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FE272" w14:textId="77777777" w:rsidR="00325805" w:rsidRDefault="00325805" w:rsidP="00325805">
      <w:pPr>
        <w:jc w:val="right"/>
        <w:rPr>
          <w:rFonts w:ascii="Arial Black" w:hAnsi="Arial Black"/>
          <w:caps/>
          <w:sz w:val="15"/>
        </w:rPr>
      </w:pPr>
      <w:bookmarkStart w:id="0" w:name="_GoBack"/>
      <w:bookmarkEnd w:id="0"/>
      <w:r w:rsidRPr="00325805">
        <w:rPr>
          <w:rFonts w:eastAsiaTheme="minorEastAsia" w:cs="Times New Roman" w:hint="eastAsia"/>
          <w:noProof/>
          <w:lang w:eastAsia="en-US"/>
        </w:rPr>
        <w:drawing>
          <wp:inline distT="0" distB="0" distL="0" distR="0" wp14:anchorId="3CCF7A59" wp14:editId="7E958E9B">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A3EEDC1" w14:textId="3BBA8FC6" w:rsidR="00325805" w:rsidRPr="006E4F5F" w:rsidRDefault="00325805" w:rsidP="00325805">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Pr>
          <w:rFonts w:ascii="Arial Black" w:hAnsi="Arial Black"/>
          <w:b/>
          <w:caps/>
          <w:sz w:val="15"/>
        </w:rPr>
        <w:t>5</w:t>
      </w:r>
      <w:r w:rsidRPr="006E4F5F">
        <w:rPr>
          <w:rFonts w:ascii="Arial Black" w:hAnsi="Arial Black" w:hint="eastAsia"/>
          <w:b/>
          <w:caps/>
          <w:sz w:val="15"/>
        </w:rPr>
        <w:t>/</w:t>
      </w:r>
      <w:bookmarkStart w:id="1" w:name="Code"/>
      <w:r>
        <w:rPr>
          <w:rFonts w:ascii="Arial Black" w:hAnsi="Arial Black"/>
          <w:b/>
          <w:caps/>
          <w:sz w:val="15"/>
        </w:rPr>
        <w:t>8</w:t>
      </w:r>
    </w:p>
    <w:bookmarkEnd w:id="1"/>
    <w:p w14:paraId="6B33E3BF" w14:textId="77777777" w:rsidR="00325805" w:rsidRPr="00E62C24" w:rsidRDefault="00325805" w:rsidP="00325805">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40B50009" w14:textId="248FB282" w:rsidR="00325805" w:rsidRPr="00E62C24" w:rsidRDefault="00325805" w:rsidP="00325805">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2</w:t>
      </w:r>
      <w:r w:rsidRPr="00E62C24">
        <w:rPr>
          <w:rFonts w:ascii="SimHei" w:eastAsia="SimHei" w:hAnsi="Times New Roman" w:hint="eastAsia"/>
          <w:b/>
          <w:sz w:val="15"/>
          <w:szCs w:val="15"/>
        </w:rPr>
        <w:t>年</w:t>
      </w:r>
      <w:r>
        <w:rPr>
          <w:rFonts w:ascii="Arial Black" w:eastAsia="SimHei" w:hAnsi="Arial Black"/>
          <w:b/>
          <w:sz w:val="15"/>
          <w:szCs w:val="15"/>
          <w:lang w:val="pt-BR"/>
        </w:rPr>
        <w:t>9</w:t>
      </w:r>
      <w:r w:rsidRPr="00E62C24">
        <w:rPr>
          <w:rFonts w:ascii="SimHei" w:eastAsia="SimHei" w:hAnsi="Times New Roman" w:hint="eastAsia"/>
          <w:b/>
          <w:sz w:val="15"/>
          <w:szCs w:val="15"/>
        </w:rPr>
        <w:t>月</w:t>
      </w:r>
      <w:r>
        <w:rPr>
          <w:rFonts w:ascii="Arial Black" w:eastAsia="SimHei" w:hAnsi="Arial Black"/>
          <w:b/>
          <w:sz w:val="15"/>
          <w:szCs w:val="15"/>
          <w:lang w:val="pt-BR"/>
        </w:rPr>
        <w:t>5</w:t>
      </w:r>
      <w:r w:rsidRPr="00E62C24">
        <w:rPr>
          <w:rFonts w:ascii="SimHei" w:eastAsia="SimHei" w:hAnsi="Times New Roman" w:hint="eastAsia"/>
          <w:b/>
          <w:sz w:val="15"/>
          <w:szCs w:val="15"/>
        </w:rPr>
        <w:t>日</w:t>
      </w:r>
      <w:bookmarkEnd w:id="3"/>
    </w:p>
    <w:p w14:paraId="7ACF379A" w14:textId="77777777" w:rsidR="00325805" w:rsidRPr="00D945ED" w:rsidRDefault="00325805" w:rsidP="00325805">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7A950315" w14:textId="77777777" w:rsidR="00325805" w:rsidRPr="00D945ED" w:rsidRDefault="00325805" w:rsidP="00325805">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五</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2</w:t>
      </w:r>
      <w:r w:rsidRPr="00D945ED">
        <w:rPr>
          <w:rFonts w:ascii="KaiTi" w:eastAsia="KaiTi" w:hAnsi="KaiTi" w:cs="Times New Roman" w:hint="eastAsia"/>
          <w:b/>
          <w:sz w:val="24"/>
          <w:szCs w:val="22"/>
        </w:rPr>
        <w:t>年</w:t>
      </w:r>
      <w:r>
        <w:rPr>
          <w:rFonts w:ascii="KaiTi" w:eastAsia="KaiTi" w:hAnsi="KaiTi" w:cs="Times New Roman"/>
          <w:sz w:val="24"/>
          <w:szCs w:val="22"/>
        </w:rPr>
        <w:t>10</w:t>
      </w:r>
      <w:r w:rsidRPr="00D945ED">
        <w:rPr>
          <w:rFonts w:ascii="KaiTi" w:eastAsia="KaiTi" w:hAnsi="KaiTi" w:cs="Times New Roman" w:hint="eastAsia"/>
          <w:b/>
          <w:sz w:val="24"/>
          <w:szCs w:val="22"/>
        </w:rPr>
        <w:t>月</w:t>
      </w:r>
      <w:r>
        <w:rPr>
          <w:rFonts w:ascii="KaiTi" w:eastAsia="KaiTi" w:hAnsi="KaiTi" w:cs="Times New Roman"/>
          <w:sz w:val="24"/>
          <w:szCs w:val="22"/>
        </w:rPr>
        <w:t>3</w:t>
      </w:r>
      <w:r w:rsidRPr="00D945ED">
        <w:rPr>
          <w:rFonts w:ascii="KaiTi" w:eastAsia="KaiTi" w:hAnsi="KaiTi" w:cs="Times New Roman" w:hint="eastAsia"/>
          <w:b/>
          <w:sz w:val="24"/>
          <w:szCs w:val="22"/>
        </w:rPr>
        <w:t>日至</w:t>
      </w:r>
      <w:r>
        <w:rPr>
          <w:rFonts w:ascii="KaiTi" w:eastAsia="KaiTi" w:hAnsi="KaiTi" w:cs="Times New Roman" w:hint="eastAsia"/>
          <w:sz w:val="24"/>
          <w:szCs w:val="22"/>
        </w:rPr>
        <w:t>7</w:t>
      </w:r>
      <w:r w:rsidRPr="00D945ED">
        <w:rPr>
          <w:rFonts w:ascii="KaiTi" w:eastAsia="KaiTi" w:hAnsi="KaiTi" w:cs="Times New Roman" w:hint="eastAsia"/>
          <w:b/>
          <w:sz w:val="24"/>
          <w:szCs w:val="22"/>
        </w:rPr>
        <w:t>日，日内瓦</w:t>
      </w:r>
    </w:p>
    <w:p w14:paraId="41A42B73" w14:textId="00324094" w:rsidR="00325805" w:rsidRPr="00234A8E" w:rsidRDefault="00325805" w:rsidP="00325805">
      <w:pPr>
        <w:spacing w:after="360"/>
        <w:rPr>
          <w:rFonts w:ascii="KaiTi" w:eastAsia="KaiTi" w:hAnsi="KaiTi" w:cs="Times New Roman"/>
          <w:sz w:val="24"/>
          <w:szCs w:val="22"/>
        </w:rPr>
      </w:pPr>
      <w:bookmarkStart w:id="4" w:name="TitleOfDoc"/>
      <w:r w:rsidRPr="00325805">
        <w:rPr>
          <w:rFonts w:ascii="KaiTi" w:eastAsia="KaiTi" w:hAnsi="KaiTi" w:cs="Times New Roman" w:hint="eastAsia"/>
          <w:sz w:val="24"/>
          <w:szCs w:val="22"/>
        </w:rPr>
        <w:t>五局PCT协作检索和审查：现状报告</w:t>
      </w:r>
    </w:p>
    <w:p w14:paraId="5223A721" w14:textId="0FF87C57" w:rsidR="00325805" w:rsidRPr="00234A8E" w:rsidRDefault="00325805" w:rsidP="00325805">
      <w:pPr>
        <w:spacing w:after="960"/>
        <w:rPr>
          <w:rFonts w:ascii="KaiTi" w:eastAsia="KaiTi" w:hAnsi="KaiTi" w:cs="Times New Roman"/>
          <w:sz w:val="21"/>
          <w:szCs w:val="22"/>
        </w:rPr>
      </w:pPr>
      <w:bookmarkStart w:id="5" w:name="Prepared"/>
      <w:bookmarkEnd w:id="4"/>
      <w:r w:rsidRPr="00325805">
        <w:rPr>
          <w:rFonts w:ascii="KaiTi" w:eastAsia="KaiTi" w:hAnsi="KaiTi" w:cs="Times New Roman" w:hint="eastAsia"/>
          <w:sz w:val="21"/>
          <w:szCs w:val="22"/>
        </w:rPr>
        <w:t>欧洲专利局编拟的文件</w:t>
      </w:r>
    </w:p>
    <w:bookmarkEnd w:id="5"/>
    <w:p w14:paraId="35BE7548" w14:textId="0CDBA00D" w:rsidR="001161B0" w:rsidRPr="00BA4FB5" w:rsidRDefault="00DA3FD9" w:rsidP="00BA4FB5">
      <w:pPr>
        <w:pStyle w:val="Heading1"/>
        <w:overflowPunct w:val="0"/>
        <w:spacing w:beforeLines="100" w:afterLines="50" w:after="120" w:line="340" w:lineRule="atLeast"/>
        <w:rPr>
          <w:rFonts w:ascii="SimHei" w:eastAsia="SimHei" w:hAnsi="SimHei"/>
          <w:b w:val="0"/>
          <w:sz w:val="21"/>
        </w:rPr>
      </w:pPr>
      <w:r w:rsidRPr="00BA4FB5">
        <w:rPr>
          <w:rFonts w:ascii="SimHei" w:eastAsia="SimHei" w:hAnsi="SimHei" w:hint="eastAsia"/>
          <w:b w:val="0"/>
          <w:sz w:val="21"/>
        </w:rPr>
        <w:t>概</w:t>
      </w:r>
      <w:r w:rsidR="00BA4FB5">
        <w:rPr>
          <w:rFonts w:ascii="SimHei" w:eastAsia="SimHei" w:hAnsi="SimHei" w:hint="eastAsia"/>
          <w:b w:val="0"/>
          <w:sz w:val="21"/>
        </w:rPr>
        <w:t xml:space="preserve">　</w:t>
      </w:r>
      <w:r w:rsidRPr="00BA4FB5">
        <w:rPr>
          <w:rFonts w:ascii="SimHei" w:eastAsia="SimHei" w:hAnsi="SimHei" w:hint="eastAsia"/>
          <w:b w:val="0"/>
          <w:sz w:val="21"/>
        </w:rPr>
        <w:t>述</w:t>
      </w:r>
    </w:p>
    <w:p w14:paraId="66A62704" w14:textId="2794182E" w:rsidR="001161B0" w:rsidRPr="00CD5B0D" w:rsidRDefault="00DA3FD9" w:rsidP="00BA4FB5">
      <w:pPr>
        <w:pStyle w:val="ONUME"/>
        <w:tabs>
          <w:tab w:val="clear" w:pos="567"/>
        </w:tabs>
        <w:overflowPunct w:val="0"/>
        <w:spacing w:afterLines="50" w:after="120" w:line="340" w:lineRule="atLeast"/>
        <w:jc w:val="both"/>
        <w:rPr>
          <w:rFonts w:ascii="SimSun" w:hAnsi="SimSun"/>
          <w:sz w:val="21"/>
        </w:rPr>
      </w:pPr>
      <w:r w:rsidRPr="00CD5B0D">
        <w:rPr>
          <w:rFonts w:ascii="SimSun" w:hAnsi="SimSun" w:hint="eastAsia"/>
          <w:sz w:val="21"/>
        </w:rPr>
        <w:t>本文件对五局（欧洲专利局（欧专局）、日本特许厅、韩国特许厅、中国国家知识产权局（国知局）和美国专利商标局（美国专商局））之间PCT协作检索和审查（</w:t>
      </w:r>
      <w:r w:rsidR="00A27048" w:rsidRPr="00CD5B0D">
        <w:rPr>
          <w:rFonts w:ascii="SimSun" w:hAnsi="SimSun" w:hint="eastAsia"/>
          <w:sz w:val="21"/>
        </w:rPr>
        <w:t>“</w:t>
      </w:r>
      <w:r w:rsidRPr="00CD5B0D">
        <w:rPr>
          <w:rFonts w:ascii="SimSun" w:hAnsi="SimSun" w:hint="eastAsia"/>
          <w:sz w:val="21"/>
        </w:rPr>
        <w:t>CS&amp;E”）第三次试点项目工作的进展，进行了报告。</w:t>
      </w:r>
    </w:p>
    <w:p w14:paraId="0F33B8D2" w14:textId="0AB9BCC1" w:rsidR="001161B0" w:rsidRPr="00BA4FB5" w:rsidRDefault="00A27048" w:rsidP="00BA4FB5">
      <w:pPr>
        <w:pStyle w:val="Heading1"/>
        <w:overflowPunct w:val="0"/>
        <w:spacing w:beforeLines="100" w:afterLines="50" w:after="120" w:line="340" w:lineRule="atLeast"/>
        <w:rPr>
          <w:rFonts w:ascii="SimHei" w:eastAsia="SimHei" w:hAnsi="SimHei"/>
          <w:b w:val="0"/>
          <w:sz w:val="21"/>
        </w:rPr>
      </w:pPr>
      <w:r w:rsidRPr="00BA4FB5">
        <w:rPr>
          <w:rFonts w:ascii="SimHei" w:eastAsia="SimHei" w:hAnsi="SimHei" w:hint="eastAsia"/>
          <w:b w:val="0"/>
          <w:sz w:val="21"/>
        </w:rPr>
        <w:t>背</w:t>
      </w:r>
      <w:r w:rsidR="00BA4FB5">
        <w:rPr>
          <w:rFonts w:ascii="SimHei" w:eastAsia="SimHei" w:hAnsi="SimHei" w:hint="eastAsia"/>
          <w:b w:val="0"/>
          <w:sz w:val="21"/>
        </w:rPr>
        <w:t xml:space="preserve">　</w:t>
      </w:r>
      <w:r w:rsidRPr="00BA4FB5">
        <w:rPr>
          <w:rFonts w:ascii="SimHei" w:eastAsia="SimHei" w:hAnsi="SimHei" w:hint="eastAsia"/>
          <w:b w:val="0"/>
          <w:sz w:val="21"/>
        </w:rPr>
        <w:t>景</w:t>
      </w:r>
    </w:p>
    <w:p w14:paraId="4E460723" w14:textId="5D2F64F0" w:rsidR="001161B0" w:rsidRPr="00CD5B0D" w:rsidRDefault="00373623" w:rsidP="00BA4FB5">
      <w:pPr>
        <w:pStyle w:val="ONUME"/>
        <w:tabs>
          <w:tab w:val="clear" w:pos="567"/>
        </w:tabs>
        <w:overflowPunct w:val="0"/>
        <w:spacing w:afterLines="50" w:after="120" w:line="340" w:lineRule="atLeast"/>
        <w:jc w:val="both"/>
        <w:rPr>
          <w:rFonts w:ascii="SimSun" w:hAnsi="SimSun"/>
          <w:sz w:val="21"/>
        </w:rPr>
      </w:pPr>
      <w:r w:rsidRPr="00CD5B0D">
        <w:rPr>
          <w:rFonts w:ascii="SimSun" w:hAnsi="SimSun" w:hint="eastAsia"/>
          <w:sz w:val="21"/>
        </w:rPr>
        <w:t>在2010年6月的第三届会议上，PCT工作组批准了列于文件PCT/WG/4/3中的旨在改善PCT体系运行的一系列建议。第165段（b）项的建议提到进行试点安排，由拥有互补技能的国际单位审查员合作编写报告。</w:t>
      </w:r>
    </w:p>
    <w:p w14:paraId="6F8CA20D" w14:textId="236B7A58" w:rsidR="001161B0" w:rsidRPr="00CD5B0D" w:rsidRDefault="00041797" w:rsidP="00BA4FB5">
      <w:pPr>
        <w:pStyle w:val="ONUME"/>
        <w:tabs>
          <w:tab w:val="clear" w:pos="567"/>
        </w:tabs>
        <w:overflowPunct w:val="0"/>
        <w:spacing w:afterLines="50" w:after="120" w:line="340" w:lineRule="atLeast"/>
        <w:jc w:val="both"/>
        <w:rPr>
          <w:rFonts w:ascii="SimSun" w:hAnsi="SimSun"/>
          <w:sz w:val="21"/>
        </w:rPr>
      </w:pPr>
      <w:r w:rsidRPr="00CD5B0D">
        <w:rPr>
          <w:rFonts w:ascii="SimSun" w:hAnsi="SimSun" w:hint="eastAsia"/>
          <w:sz w:val="21"/>
        </w:rPr>
        <w:t>本着这一目的，韩国特许厅、美国专商局和欧专局于2010年和2012年发起了PCT协同检索和审查（CS&amp;E）的两个试点项目。对参与的主管局和其申请在协作方案下得到处理的用户而言，两个试点项目结束时在质量和效率方面都获得了整体上非常积极的成果（见文件PCT/MIA/18/7、PCT/MIA/20/4</w:t>
      </w:r>
      <w:r w:rsidR="003B6FD7" w:rsidRPr="00CD5B0D">
        <w:rPr>
          <w:rFonts w:ascii="SimSun" w:hAnsi="SimSun" w:hint="eastAsia"/>
          <w:sz w:val="21"/>
        </w:rPr>
        <w:t>和</w:t>
      </w:r>
      <w:r w:rsidRPr="00CD5B0D">
        <w:rPr>
          <w:rFonts w:ascii="SimSun" w:hAnsi="SimSun" w:hint="eastAsia"/>
          <w:sz w:val="21"/>
        </w:rPr>
        <w:t>PCT/MIA/24/3）。</w:t>
      </w:r>
    </w:p>
    <w:p w14:paraId="0131D2D9" w14:textId="2111FDEA" w:rsidR="001161B0" w:rsidRPr="00BA4FB5" w:rsidRDefault="00575976" w:rsidP="00BA4FB5">
      <w:pPr>
        <w:pStyle w:val="Heading1"/>
        <w:overflowPunct w:val="0"/>
        <w:spacing w:beforeLines="100" w:afterLines="50" w:after="120" w:line="340" w:lineRule="atLeast"/>
        <w:rPr>
          <w:rFonts w:ascii="SimHei" w:eastAsia="SimHei" w:hAnsi="SimHei"/>
          <w:b w:val="0"/>
          <w:sz w:val="21"/>
        </w:rPr>
      </w:pPr>
      <w:r w:rsidRPr="00BA4FB5">
        <w:rPr>
          <w:rFonts w:ascii="SimHei" w:eastAsia="SimHei" w:hAnsi="SimHei" w:hint="eastAsia"/>
          <w:b w:val="0"/>
          <w:sz w:val="21"/>
        </w:rPr>
        <w:lastRenderedPageBreak/>
        <w:t>框</w:t>
      </w:r>
      <w:r w:rsidR="00BA4FB5">
        <w:rPr>
          <w:rFonts w:ascii="SimHei" w:eastAsia="SimHei" w:hAnsi="SimHei" w:hint="eastAsia"/>
          <w:b w:val="0"/>
          <w:sz w:val="21"/>
        </w:rPr>
        <w:t xml:space="preserve">　</w:t>
      </w:r>
      <w:r w:rsidRPr="00BA4FB5">
        <w:rPr>
          <w:rFonts w:ascii="SimHei" w:eastAsia="SimHei" w:hAnsi="SimHei" w:hint="eastAsia"/>
          <w:b w:val="0"/>
          <w:sz w:val="21"/>
        </w:rPr>
        <w:t>架</w:t>
      </w:r>
    </w:p>
    <w:p w14:paraId="6F7287B3" w14:textId="663A6E1C" w:rsidR="001161B0" w:rsidRPr="00CD5B0D" w:rsidRDefault="001D4FD4" w:rsidP="00BA4FB5">
      <w:pPr>
        <w:pStyle w:val="ONUME"/>
        <w:tabs>
          <w:tab w:val="clear" w:pos="567"/>
        </w:tabs>
        <w:overflowPunct w:val="0"/>
        <w:spacing w:afterLines="50" w:after="120" w:line="340" w:lineRule="atLeast"/>
        <w:jc w:val="both"/>
        <w:rPr>
          <w:rFonts w:ascii="SimSun" w:hAnsi="SimSun"/>
          <w:sz w:val="21"/>
        </w:rPr>
      </w:pPr>
      <w:r w:rsidRPr="00CD5B0D">
        <w:rPr>
          <w:rFonts w:ascii="SimSun" w:hAnsi="SimSun" w:hint="eastAsia"/>
          <w:sz w:val="21"/>
        </w:rPr>
        <w:t>2016年6月2日，五局局长批准了</w:t>
      </w:r>
      <w:r w:rsidR="00303DE0" w:rsidRPr="00CD5B0D">
        <w:rPr>
          <w:rFonts w:ascii="SimSun" w:hAnsi="SimSun" w:hint="eastAsia"/>
          <w:sz w:val="21"/>
        </w:rPr>
        <w:t>“PCT五局协作检索和审查合作框架”</w:t>
      </w:r>
      <w:r w:rsidRPr="00CD5B0D">
        <w:rPr>
          <w:rFonts w:ascii="SimSun" w:hAnsi="SimSun" w:hint="eastAsia"/>
          <w:sz w:val="21"/>
        </w:rPr>
        <w:t>，这是一份设定了第三次试点基本原则和主要特点的文件。</w:t>
      </w:r>
      <w:r w:rsidR="00303DE0" w:rsidRPr="00CD5B0D">
        <w:rPr>
          <w:rFonts w:ascii="SimSun" w:hAnsi="SimSun" w:hint="eastAsia"/>
          <w:sz w:val="21"/>
        </w:rPr>
        <w:t>在该文件的基础上，建立了</w:t>
      </w:r>
      <w:r w:rsidR="00D737D9" w:rsidRPr="00CD5B0D">
        <w:rPr>
          <w:rFonts w:ascii="SimSun" w:hAnsi="SimSun" w:hint="eastAsia"/>
          <w:sz w:val="21"/>
        </w:rPr>
        <w:t>“</w:t>
      </w:r>
      <w:r w:rsidR="00303DE0" w:rsidRPr="00CD5B0D">
        <w:rPr>
          <w:rFonts w:ascii="SimSun" w:hAnsi="SimSun" w:hint="eastAsia"/>
          <w:sz w:val="21"/>
        </w:rPr>
        <w:t>协作检索和审查试点组”（“CS&amp;E试点组”），负责发展和监测该项目。</w:t>
      </w:r>
    </w:p>
    <w:p w14:paraId="17CCD910" w14:textId="6A9F13FE" w:rsidR="001161B0" w:rsidRPr="00CD5B0D" w:rsidRDefault="001249FB" w:rsidP="00BA4FB5">
      <w:pPr>
        <w:pStyle w:val="ONUME"/>
        <w:tabs>
          <w:tab w:val="clear" w:pos="567"/>
        </w:tabs>
        <w:overflowPunct w:val="0"/>
        <w:spacing w:afterLines="50" w:after="120" w:line="340" w:lineRule="atLeast"/>
        <w:jc w:val="both"/>
        <w:rPr>
          <w:rFonts w:ascii="SimSun" w:hAnsi="SimSun"/>
          <w:sz w:val="21"/>
        </w:rPr>
      </w:pPr>
      <w:r w:rsidRPr="00CD5B0D">
        <w:rPr>
          <w:rFonts w:ascii="SimSun" w:hAnsi="SimSun" w:hint="eastAsia"/>
          <w:sz w:val="21"/>
        </w:rPr>
        <w:t>本试点项目的主要特点尤其包括：</w:t>
      </w:r>
    </w:p>
    <w:p w14:paraId="28B00392" w14:textId="5B0B1C3C" w:rsidR="001161B0" w:rsidRPr="00CD5B0D" w:rsidRDefault="006928B1" w:rsidP="00BA4FB5">
      <w:pPr>
        <w:pStyle w:val="ListParagraph"/>
        <w:numPr>
          <w:ilvl w:val="0"/>
          <w:numId w:val="7"/>
        </w:numPr>
        <w:overflowPunct w:val="0"/>
        <w:spacing w:afterLines="50" w:after="120" w:line="340" w:lineRule="atLeast"/>
        <w:ind w:left="1134" w:hanging="567"/>
        <w:contextualSpacing w:val="0"/>
        <w:jc w:val="both"/>
        <w:rPr>
          <w:rFonts w:ascii="SimSun" w:hAnsi="SimSun"/>
          <w:sz w:val="21"/>
        </w:rPr>
      </w:pPr>
      <w:r w:rsidRPr="00CD5B0D">
        <w:rPr>
          <w:rFonts w:ascii="SimSun" w:hAnsi="SimSun" w:hint="eastAsia"/>
          <w:sz w:val="21"/>
        </w:rPr>
        <w:t>申请人驱动的方式：申请是否将在</w:t>
      </w:r>
      <w:r w:rsidR="00477EF2" w:rsidRPr="00CD5B0D">
        <w:rPr>
          <w:rFonts w:ascii="SimSun" w:hAnsi="SimSun" w:hint="eastAsia"/>
          <w:sz w:val="21"/>
        </w:rPr>
        <w:t>第三次</w:t>
      </w:r>
      <w:r w:rsidRPr="00CD5B0D">
        <w:rPr>
          <w:rFonts w:ascii="SimSun" w:hAnsi="SimSun" w:hint="eastAsia"/>
          <w:sz w:val="21"/>
        </w:rPr>
        <w:t>试点中处理，由申请人选择；</w:t>
      </w:r>
    </w:p>
    <w:p w14:paraId="3C36BFED" w14:textId="4E82B1DF" w:rsidR="001161B0" w:rsidRPr="00CD5B0D" w:rsidRDefault="00295006" w:rsidP="00BA4FB5">
      <w:pPr>
        <w:pStyle w:val="ListParagraph"/>
        <w:numPr>
          <w:ilvl w:val="0"/>
          <w:numId w:val="7"/>
        </w:numPr>
        <w:overflowPunct w:val="0"/>
        <w:spacing w:afterLines="50" w:after="120" w:line="340" w:lineRule="atLeast"/>
        <w:ind w:left="1134" w:hanging="567"/>
        <w:contextualSpacing w:val="0"/>
        <w:jc w:val="both"/>
        <w:rPr>
          <w:rFonts w:ascii="SimSun" w:hAnsi="SimSun"/>
          <w:sz w:val="21"/>
        </w:rPr>
      </w:pPr>
      <w:r w:rsidRPr="00CD5B0D">
        <w:rPr>
          <w:rFonts w:ascii="SimSun" w:hAnsi="SimSun" w:hint="eastAsia"/>
          <w:sz w:val="21"/>
        </w:rPr>
        <w:t>均衡分配工作量，所有参与协作的国际单位都将为每个CS&amp;E工作产品的制作做出贡献：每个局将在两年中作为</w:t>
      </w:r>
      <w:r w:rsidR="00D77DAB" w:rsidRPr="00CD5B0D">
        <w:rPr>
          <w:rFonts w:ascii="SimSun" w:hAnsi="SimSun" w:hint="eastAsia"/>
          <w:sz w:val="21"/>
        </w:rPr>
        <w:t>“主要国际检索单位”</w:t>
      </w:r>
      <w:r w:rsidRPr="00CD5B0D">
        <w:rPr>
          <w:rFonts w:ascii="SimSun" w:hAnsi="SimSun" w:hint="eastAsia"/>
          <w:sz w:val="21"/>
        </w:rPr>
        <w:t>处理最多100件国际申请，并作为</w:t>
      </w:r>
      <w:r w:rsidR="006C62F7" w:rsidRPr="00CD5B0D">
        <w:rPr>
          <w:rFonts w:ascii="SimSun" w:hAnsi="SimSun" w:hint="eastAsia"/>
          <w:sz w:val="21"/>
        </w:rPr>
        <w:t>“同行国际检索单位”</w:t>
      </w:r>
      <w:r w:rsidRPr="00CD5B0D">
        <w:rPr>
          <w:rFonts w:ascii="SimSun" w:hAnsi="SimSun" w:hint="eastAsia"/>
          <w:sz w:val="21"/>
        </w:rPr>
        <w:t>处理最多400件国际申请；</w:t>
      </w:r>
    </w:p>
    <w:p w14:paraId="59848BE8" w14:textId="46ECEDB8" w:rsidR="001161B0" w:rsidRPr="00CD5B0D" w:rsidRDefault="00295006" w:rsidP="00BA4FB5">
      <w:pPr>
        <w:pStyle w:val="ListParagraph"/>
        <w:numPr>
          <w:ilvl w:val="0"/>
          <w:numId w:val="7"/>
        </w:numPr>
        <w:overflowPunct w:val="0"/>
        <w:spacing w:afterLines="50" w:after="120" w:line="340" w:lineRule="atLeast"/>
        <w:ind w:left="1134" w:hanging="567"/>
        <w:contextualSpacing w:val="0"/>
        <w:jc w:val="both"/>
        <w:rPr>
          <w:rFonts w:ascii="SimSun" w:hAnsi="SimSun"/>
          <w:sz w:val="21"/>
        </w:rPr>
      </w:pPr>
      <w:r w:rsidRPr="00CD5B0D">
        <w:rPr>
          <w:rFonts w:ascii="SimSun" w:hAnsi="SimSun" w:hint="eastAsia"/>
          <w:sz w:val="21"/>
        </w:rPr>
        <w:t>所有参与协作的国际单位在处理PCT申请时，将适用同一套质量和操作标准；</w:t>
      </w:r>
    </w:p>
    <w:p w14:paraId="66149956" w14:textId="35F6A80A" w:rsidR="001161B0" w:rsidRPr="00CD5B0D" w:rsidRDefault="008B5417" w:rsidP="00BA4FB5">
      <w:pPr>
        <w:pStyle w:val="ListParagraph"/>
        <w:numPr>
          <w:ilvl w:val="0"/>
          <w:numId w:val="7"/>
        </w:numPr>
        <w:overflowPunct w:val="0"/>
        <w:spacing w:afterLines="50" w:after="120" w:line="340" w:lineRule="atLeast"/>
        <w:ind w:left="1134" w:hanging="567"/>
        <w:contextualSpacing w:val="0"/>
        <w:jc w:val="both"/>
        <w:rPr>
          <w:rFonts w:ascii="SimSun" w:hAnsi="SimSun"/>
          <w:sz w:val="21"/>
        </w:rPr>
      </w:pPr>
      <w:r w:rsidRPr="00CD5B0D">
        <w:rPr>
          <w:rFonts w:ascii="SimSun" w:hAnsi="SimSun" w:hint="eastAsia"/>
          <w:sz w:val="21"/>
        </w:rPr>
        <w:t>使用“协作工具”，即IT基础设施，使各局之间的交流在安全环境下进行，并实现数据自动收集；及</w:t>
      </w:r>
    </w:p>
    <w:p w14:paraId="4A86FF8C" w14:textId="09BC5F01" w:rsidR="001161B0" w:rsidRPr="00CD5B0D" w:rsidRDefault="008B5417" w:rsidP="00BA4FB5">
      <w:pPr>
        <w:pStyle w:val="ListParagraph"/>
        <w:numPr>
          <w:ilvl w:val="0"/>
          <w:numId w:val="7"/>
        </w:numPr>
        <w:overflowPunct w:val="0"/>
        <w:spacing w:afterLines="50" w:after="120" w:line="340" w:lineRule="atLeast"/>
        <w:ind w:left="1134" w:hanging="567"/>
        <w:contextualSpacing w:val="0"/>
        <w:jc w:val="both"/>
        <w:rPr>
          <w:rFonts w:ascii="SimSun" w:hAnsi="SimSun"/>
          <w:sz w:val="21"/>
        </w:rPr>
      </w:pPr>
      <w:r w:rsidRPr="00CD5B0D">
        <w:rPr>
          <w:rFonts w:ascii="SimSun" w:hAnsi="SimSun" w:hint="eastAsia"/>
          <w:sz w:val="21"/>
        </w:rPr>
        <w:t>试点期间的某个时间点，以英文以外的语言提交的申请也将有可能被协作国际单位接受。</w:t>
      </w:r>
    </w:p>
    <w:p w14:paraId="380675D3" w14:textId="34D6B13B" w:rsidR="001161B0" w:rsidRPr="00CD5B0D" w:rsidRDefault="00414D0C" w:rsidP="00BA4FB5">
      <w:pPr>
        <w:pStyle w:val="ONUME"/>
        <w:tabs>
          <w:tab w:val="clear" w:pos="567"/>
        </w:tabs>
        <w:overflowPunct w:val="0"/>
        <w:spacing w:afterLines="50" w:after="120" w:line="340" w:lineRule="atLeast"/>
        <w:jc w:val="both"/>
        <w:rPr>
          <w:rFonts w:ascii="SimSun" w:hAnsi="SimSun"/>
          <w:sz w:val="21"/>
        </w:rPr>
      </w:pPr>
      <w:r w:rsidRPr="00CD5B0D">
        <w:rPr>
          <w:rFonts w:ascii="SimSun" w:hAnsi="SimSun" w:hint="eastAsia"/>
          <w:sz w:val="21"/>
        </w:rPr>
        <w:t>在本试点项目中，来自作为PCT细则35所述的某一国际申请主管国际检索单位的审查员（</w:t>
      </w:r>
      <w:r w:rsidR="003632D2" w:rsidRPr="00CD5B0D">
        <w:rPr>
          <w:rFonts w:ascii="SimSun" w:hAnsi="SimSun" w:hint="eastAsia"/>
          <w:sz w:val="21"/>
        </w:rPr>
        <w:t>“主要审查员”</w:t>
      </w:r>
      <w:r w:rsidRPr="00CD5B0D">
        <w:rPr>
          <w:rFonts w:ascii="SimSun" w:hAnsi="SimSun" w:hint="eastAsia"/>
          <w:sz w:val="21"/>
        </w:rPr>
        <w:t>）对任何其他国际申请进行检索和审查，并出具临时国际检索报告和书面意见。这些临时工作产品随后被传送至作为国际检索单位的其他参与局的同行审查员。同行审查员向主要审查员提交其审查意见，其中考虑临时国际检索报告和书面意见。主要审查员在审议同行审查员的审查意见之后，出具最终国际检索报告和书面意见。</w:t>
      </w:r>
    </w:p>
    <w:p w14:paraId="6AE302EE" w14:textId="1D7CC379" w:rsidR="001161B0" w:rsidRPr="00BA4FB5" w:rsidRDefault="003632D2" w:rsidP="00BA4FB5">
      <w:pPr>
        <w:pStyle w:val="Heading1"/>
        <w:overflowPunct w:val="0"/>
        <w:spacing w:beforeLines="100" w:afterLines="50" w:after="120" w:line="340" w:lineRule="atLeast"/>
        <w:rPr>
          <w:rFonts w:ascii="SimHei" w:eastAsia="SimHei" w:hAnsi="SimHei"/>
          <w:b w:val="0"/>
          <w:sz w:val="21"/>
        </w:rPr>
      </w:pPr>
      <w:r w:rsidRPr="00BA4FB5">
        <w:rPr>
          <w:rFonts w:ascii="SimHei" w:eastAsia="SimHei" w:hAnsi="SimHei" w:hint="eastAsia"/>
          <w:b w:val="0"/>
          <w:sz w:val="21"/>
        </w:rPr>
        <w:t>现</w:t>
      </w:r>
      <w:r w:rsidR="00BA4FB5">
        <w:rPr>
          <w:rFonts w:ascii="SimHei" w:eastAsia="SimHei" w:hAnsi="SimHei" w:hint="eastAsia"/>
          <w:b w:val="0"/>
          <w:sz w:val="21"/>
        </w:rPr>
        <w:t xml:space="preserve">　</w:t>
      </w:r>
      <w:r w:rsidRPr="00BA4FB5">
        <w:rPr>
          <w:rFonts w:ascii="SimHei" w:eastAsia="SimHei" w:hAnsi="SimHei" w:hint="eastAsia"/>
          <w:b w:val="0"/>
          <w:sz w:val="21"/>
        </w:rPr>
        <w:t>状</w:t>
      </w:r>
    </w:p>
    <w:p w14:paraId="21F45827" w14:textId="5881765F" w:rsidR="001161B0" w:rsidRPr="00CD5B0D" w:rsidRDefault="00260D00" w:rsidP="00BA4FB5">
      <w:pPr>
        <w:pStyle w:val="ONUME"/>
        <w:tabs>
          <w:tab w:val="clear" w:pos="567"/>
        </w:tabs>
        <w:overflowPunct w:val="0"/>
        <w:spacing w:afterLines="50" w:after="120" w:line="340" w:lineRule="atLeast"/>
        <w:jc w:val="both"/>
        <w:rPr>
          <w:rFonts w:ascii="SimSun" w:hAnsi="SimSun"/>
          <w:sz w:val="21"/>
        </w:rPr>
      </w:pPr>
      <w:r w:rsidRPr="00CD5B0D">
        <w:rPr>
          <w:rFonts w:ascii="SimSun" w:hAnsi="SimSun" w:hint="eastAsia"/>
          <w:sz w:val="21"/>
        </w:rPr>
        <w:t>本试点项目分为三个阶段：筹备阶段、操作阶段和评价阶段。</w:t>
      </w:r>
    </w:p>
    <w:p w14:paraId="35E69507" w14:textId="2B59E805" w:rsidR="001161B0" w:rsidRPr="00CD5B0D" w:rsidRDefault="00260D00" w:rsidP="00BA4FB5">
      <w:pPr>
        <w:pStyle w:val="ONUME"/>
        <w:tabs>
          <w:tab w:val="clear" w:pos="567"/>
        </w:tabs>
        <w:overflowPunct w:val="0"/>
        <w:spacing w:afterLines="50" w:after="120" w:line="340" w:lineRule="atLeast"/>
        <w:jc w:val="both"/>
        <w:rPr>
          <w:rFonts w:ascii="SimSun" w:hAnsi="SimSun"/>
          <w:sz w:val="21"/>
        </w:rPr>
      </w:pPr>
      <w:r w:rsidRPr="00CD5B0D">
        <w:rPr>
          <w:rFonts w:ascii="SimSun" w:hAnsi="SimSun" w:hint="eastAsia"/>
          <w:sz w:val="21"/>
        </w:rPr>
        <w:t>操作阶段——致力于处理协作方案下的申请——在2018年7月1日至2020年6月30日期间运行顺利，尽管因需要人工工作流转处理CS&amp;E文档和尤其是同行审查意见而遇到了操作上的挑战。</w:t>
      </w:r>
      <w:r w:rsidR="00A54CA0" w:rsidRPr="00CD5B0D">
        <w:rPr>
          <w:rFonts w:ascii="SimSun" w:hAnsi="SimSun" w:hint="eastAsia"/>
          <w:sz w:val="21"/>
        </w:rPr>
        <w:t>美国专商局和韩国特许厅在2020年1月达到100件申请的工作量上限，欧专局在2020年4月达到上限。2020</w:t>
      </w:r>
      <w:r w:rsidR="00BF1118" w:rsidRPr="00CD5B0D">
        <w:rPr>
          <w:rFonts w:ascii="SimSun" w:hAnsi="SimSun" w:hint="eastAsia"/>
          <w:sz w:val="21"/>
        </w:rPr>
        <w:t>年</w:t>
      </w:r>
      <w:r w:rsidR="00A54CA0" w:rsidRPr="00CD5B0D">
        <w:rPr>
          <w:rFonts w:ascii="SimSun" w:hAnsi="SimSun" w:hint="eastAsia"/>
          <w:sz w:val="21"/>
        </w:rPr>
        <w:t>6月30日，日本特许厅和国知局也停止接受参与该试点项目的请求。已收到参与试点的国际检索单位所有六种官方语言的申请并成功处理。试点中共接受了468份申请，在合作模式下出具了相同数量的国际检索报告。</w:t>
      </w:r>
    </w:p>
    <w:p w14:paraId="69F0049B" w14:textId="05E3A84E" w:rsidR="001161B0" w:rsidRPr="00CD5B0D" w:rsidRDefault="00A54CA0" w:rsidP="00BA4FB5">
      <w:pPr>
        <w:pStyle w:val="ONUME"/>
        <w:tabs>
          <w:tab w:val="clear" w:pos="567"/>
        </w:tabs>
        <w:overflowPunct w:val="0"/>
        <w:spacing w:afterLines="50" w:after="120" w:line="340" w:lineRule="atLeast"/>
        <w:jc w:val="both"/>
        <w:rPr>
          <w:rFonts w:ascii="SimSun" w:hAnsi="SimSun"/>
          <w:sz w:val="21"/>
        </w:rPr>
      </w:pPr>
      <w:r w:rsidRPr="00CD5B0D">
        <w:rPr>
          <w:rFonts w:ascii="SimSun" w:hAnsi="SimSun" w:hint="eastAsia"/>
          <w:sz w:val="21"/>
        </w:rPr>
        <w:t>下表总结了CS&amp;E的最终运行结果：</w:t>
      </w:r>
    </w:p>
    <w:tbl>
      <w:tblPr>
        <w:tblStyle w:val="TableGrid"/>
        <w:tblW w:w="0" w:type="auto"/>
        <w:jc w:val="center"/>
        <w:tblLook w:val="04A0" w:firstRow="1" w:lastRow="0" w:firstColumn="1" w:lastColumn="0" w:noHBand="0" w:noVBand="1"/>
        <w:tblCaption w:val="最终业务合作检索和审查结果"/>
        <w:tblDescription w:val="本表显示了在CS&amp;E运行阶段接受的申请数量，每个参与的国际检索单位的CS&amp;E报告数量，以及接受申请的受理局、语言和技术领域的细分情况。"/>
      </w:tblPr>
      <w:tblGrid>
        <w:gridCol w:w="1696"/>
        <w:gridCol w:w="2042"/>
        <w:gridCol w:w="1869"/>
        <w:gridCol w:w="1869"/>
        <w:gridCol w:w="1869"/>
      </w:tblGrid>
      <w:tr w:rsidR="001161B0" w:rsidRPr="00CD5B0D" w14:paraId="2E2D9B1A" w14:textId="77777777" w:rsidTr="00BA4FB5">
        <w:trPr>
          <w:cantSplit/>
          <w:tblHeader/>
          <w:jc w:val="center"/>
        </w:trPr>
        <w:tc>
          <w:tcPr>
            <w:tcW w:w="1696" w:type="dxa"/>
          </w:tcPr>
          <w:p w14:paraId="37EDB10F" w14:textId="52996405" w:rsidR="001161B0" w:rsidRPr="00CD5B0D" w:rsidRDefault="009461C9" w:rsidP="00BA4FB5">
            <w:pPr>
              <w:pStyle w:val="ONUME"/>
              <w:keepNext/>
              <w:numPr>
                <w:ilvl w:val="0"/>
                <w:numId w:val="0"/>
              </w:numPr>
              <w:spacing w:after="0" w:line="340" w:lineRule="atLeast"/>
              <w:jc w:val="center"/>
              <w:rPr>
                <w:rFonts w:ascii="SimSun" w:hAnsi="SimSun"/>
                <w:b/>
                <w:sz w:val="21"/>
              </w:rPr>
            </w:pPr>
            <w:r w:rsidRPr="00CD5B0D">
              <w:rPr>
                <w:rFonts w:ascii="SimSun" w:hAnsi="SimSun" w:hint="eastAsia"/>
                <w:b/>
                <w:sz w:val="21"/>
              </w:rPr>
              <w:lastRenderedPageBreak/>
              <w:t>已接受申请</w:t>
            </w:r>
          </w:p>
        </w:tc>
        <w:tc>
          <w:tcPr>
            <w:tcW w:w="2042" w:type="dxa"/>
          </w:tcPr>
          <w:p w14:paraId="34AE64DE" w14:textId="619EF7B2" w:rsidR="001161B0" w:rsidRPr="00CD5B0D" w:rsidRDefault="009461C9" w:rsidP="00BA4FB5">
            <w:pPr>
              <w:pStyle w:val="ONUME"/>
              <w:keepNext/>
              <w:numPr>
                <w:ilvl w:val="0"/>
                <w:numId w:val="0"/>
              </w:numPr>
              <w:overflowPunct w:val="0"/>
              <w:spacing w:after="0" w:line="340" w:lineRule="atLeast"/>
              <w:jc w:val="center"/>
              <w:rPr>
                <w:rFonts w:ascii="SimSun" w:hAnsi="SimSun"/>
                <w:b/>
                <w:sz w:val="21"/>
              </w:rPr>
            </w:pPr>
            <w:r w:rsidRPr="00CD5B0D">
              <w:rPr>
                <w:rFonts w:ascii="SimSun" w:hAnsi="SimSun" w:hint="eastAsia"/>
                <w:b/>
                <w:sz w:val="21"/>
              </w:rPr>
              <w:t>每个国际检索单位的CS&amp;E检索报告</w:t>
            </w:r>
          </w:p>
        </w:tc>
        <w:tc>
          <w:tcPr>
            <w:tcW w:w="1869" w:type="dxa"/>
          </w:tcPr>
          <w:p w14:paraId="21605904" w14:textId="2A914660" w:rsidR="001161B0" w:rsidRPr="00CD5B0D" w:rsidRDefault="009461C9" w:rsidP="00BA4FB5">
            <w:pPr>
              <w:pStyle w:val="ONUME"/>
              <w:keepNext/>
              <w:numPr>
                <w:ilvl w:val="0"/>
                <w:numId w:val="0"/>
              </w:numPr>
              <w:spacing w:after="0" w:line="340" w:lineRule="atLeast"/>
              <w:jc w:val="center"/>
              <w:rPr>
                <w:rFonts w:ascii="SimSun" w:hAnsi="SimSun"/>
                <w:b/>
                <w:sz w:val="21"/>
              </w:rPr>
            </w:pPr>
            <w:r w:rsidRPr="00CD5B0D">
              <w:rPr>
                <w:rFonts w:ascii="SimSun" w:hAnsi="SimSun" w:hint="eastAsia"/>
                <w:b/>
                <w:sz w:val="21"/>
              </w:rPr>
              <w:t>受理局</w:t>
            </w:r>
          </w:p>
        </w:tc>
        <w:tc>
          <w:tcPr>
            <w:tcW w:w="1869" w:type="dxa"/>
          </w:tcPr>
          <w:p w14:paraId="0843A30E" w14:textId="22459B22" w:rsidR="001161B0" w:rsidRPr="00CD5B0D" w:rsidRDefault="009461C9" w:rsidP="00BA4FB5">
            <w:pPr>
              <w:pStyle w:val="ONUME"/>
              <w:keepNext/>
              <w:numPr>
                <w:ilvl w:val="0"/>
                <w:numId w:val="0"/>
              </w:numPr>
              <w:spacing w:after="0" w:line="340" w:lineRule="atLeast"/>
              <w:jc w:val="center"/>
              <w:rPr>
                <w:rFonts w:ascii="SimSun" w:hAnsi="SimSun"/>
                <w:b/>
                <w:sz w:val="21"/>
              </w:rPr>
            </w:pPr>
            <w:r w:rsidRPr="00CD5B0D">
              <w:rPr>
                <w:rFonts w:ascii="SimSun" w:hAnsi="SimSun" w:hint="eastAsia"/>
                <w:b/>
                <w:sz w:val="21"/>
              </w:rPr>
              <w:t>语言</w:t>
            </w:r>
          </w:p>
        </w:tc>
        <w:tc>
          <w:tcPr>
            <w:tcW w:w="1869" w:type="dxa"/>
          </w:tcPr>
          <w:p w14:paraId="25D31732" w14:textId="635D1B0D" w:rsidR="001161B0" w:rsidRPr="00CD5B0D" w:rsidRDefault="009461C9" w:rsidP="00BA4FB5">
            <w:pPr>
              <w:pStyle w:val="ONUME"/>
              <w:keepNext/>
              <w:numPr>
                <w:ilvl w:val="0"/>
                <w:numId w:val="0"/>
              </w:numPr>
              <w:spacing w:after="0" w:line="340" w:lineRule="atLeast"/>
              <w:jc w:val="center"/>
              <w:rPr>
                <w:rFonts w:ascii="SimSun" w:hAnsi="SimSun"/>
                <w:b/>
                <w:sz w:val="21"/>
              </w:rPr>
            </w:pPr>
            <w:r w:rsidRPr="00CD5B0D">
              <w:rPr>
                <w:rFonts w:ascii="SimSun" w:hAnsi="SimSun" w:hint="eastAsia"/>
                <w:b/>
                <w:sz w:val="21"/>
              </w:rPr>
              <w:t>技术领域</w:t>
            </w:r>
          </w:p>
        </w:tc>
      </w:tr>
      <w:tr w:rsidR="001161B0" w:rsidRPr="00CD5B0D" w14:paraId="2AAA4BF7" w14:textId="77777777" w:rsidTr="00BA4FB5">
        <w:trPr>
          <w:cantSplit/>
          <w:jc w:val="center"/>
        </w:trPr>
        <w:tc>
          <w:tcPr>
            <w:tcW w:w="1696" w:type="dxa"/>
          </w:tcPr>
          <w:p w14:paraId="26A4084B" w14:textId="598F32FE" w:rsidR="001161B0" w:rsidRPr="00CD5B0D" w:rsidRDefault="009461C9" w:rsidP="00BA4FB5">
            <w:pPr>
              <w:pStyle w:val="ONUME"/>
              <w:numPr>
                <w:ilvl w:val="0"/>
                <w:numId w:val="0"/>
              </w:numPr>
              <w:spacing w:after="0" w:line="340" w:lineRule="atLeast"/>
              <w:jc w:val="center"/>
              <w:rPr>
                <w:rFonts w:ascii="SimSun" w:hAnsi="SimSun"/>
                <w:sz w:val="21"/>
              </w:rPr>
            </w:pPr>
            <w:r w:rsidRPr="00CD5B0D">
              <w:rPr>
                <w:rFonts w:ascii="SimSun" w:hAnsi="SimSun" w:hint="eastAsia"/>
                <w:sz w:val="21"/>
              </w:rPr>
              <w:t>468件</w:t>
            </w:r>
          </w:p>
        </w:tc>
        <w:tc>
          <w:tcPr>
            <w:tcW w:w="2042" w:type="dxa"/>
          </w:tcPr>
          <w:p w14:paraId="7DDEE289" w14:textId="5252FCEB" w:rsidR="001161B0" w:rsidRPr="00CD5B0D" w:rsidRDefault="001161B0" w:rsidP="00BA4FB5">
            <w:pPr>
              <w:pStyle w:val="ONUME"/>
              <w:keepNext/>
              <w:keepLines/>
              <w:numPr>
                <w:ilvl w:val="0"/>
                <w:numId w:val="0"/>
              </w:numPr>
              <w:spacing w:after="0" w:line="340" w:lineRule="atLeast"/>
              <w:jc w:val="center"/>
              <w:rPr>
                <w:rFonts w:ascii="SimSun" w:hAnsi="SimSun"/>
                <w:sz w:val="21"/>
              </w:rPr>
            </w:pPr>
            <w:r w:rsidRPr="00CD5B0D">
              <w:rPr>
                <w:rFonts w:ascii="SimSun" w:hAnsi="SimSun"/>
                <w:sz w:val="21"/>
              </w:rPr>
              <w:t>CN</w:t>
            </w:r>
            <w:r w:rsidR="00A002AA" w:rsidRPr="00CD5B0D">
              <w:rPr>
                <w:rFonts w:ascii="SimSun" w:hAnsi="SimSun" w:hint="eastAsia"/>
                <w:sz w:val="21"/>
              </w:rPr>
              <w:t>：</w:t>
            </w:r>
            <w:r w:rsidRPr="00CD5B0D">
              <w:rPr>
                <w:rFonts w:ascii="SimSun" w:hAnsi="SimSun"/>
                <w:sz w:val="21"/>
              </w:rPr>
              <w:t>93</w:t>
            </w:r>
            <w:r w:rsidRPr="00CD5B0D">
              <w:rPr>
                <w:rFonts w:ascii="SimSun" w:hAnsi="SimSun"/>
                <w:sz w:val="21"/>
              </w:rPr>
              <w:br/>
              <w:t>JP</w:t>
            </w:r>
            <w:r w:rsidR="00A002AA" w:rsidRPr="00CD5B0D">
              <w:rPr>
                <w:rFonts w:ascii="SimSun" w:hAnsi="SimSun" w:hint="eastAsia"/>
                <w:sz w:val="21"/>
              </w:rPr>
              <w:t>：</w:t>
            </w:r>
            <w:r w:rsidRPr="00CD5B0D">
              <w:rPr>
                <w:rFonts w:ascii="SimSun" w:hAnsi="SimSun"/>
                <w:sz w:val="21"/>
              </w:rPr>
              <w:t>75</w:t>
            </w:r>
            <w:r w:rsidRPr="00CD5B0D">
              <w:rPr>
                <w:rFonts w:ascii="SimSun" w:hAnsi="SimSun"/>
                <w:sz w:val="21"/>
              </w:rPr>
              <w:br/>
              <w:t>KR</w:t>
            </w:r>
            <w:r w:rsidR="00A002AA" w:rsidRPr="00CD5B0D">
              <w:rPr>
                <w:rFonts w:ascii="SimSun" w:hAnsi="SimSun" w:hint="eastAsia"/>
                <w:sz w:val="21"/>
              </w:rPr>
              <w:t>：</w:t>
            </w:r>
            <w:r w:rsidRPr="00CD5B0D">
              <w:rPr>
                <w:rFonts w:ascii="SimSun" w:hAnsi="SimSun"/>
                <w:sz w:val="21"/>
              </w:rPr>
              <w:t>100</w:t>
            </w:r>
            <w:r w:rsidRPr="00CD5B0D">
              <w:rPr>
                <w:rFonts w:ascii="SimSun" w:hAnsi="SimSun"/>
                <w:sz w:val="21"/>
              </w:rPr>
              <w:br/>
              <w:t>US</w:t>
            </w:r>
            <w:r w:rsidR="00A002AA" w:rsidRPr="00CD5B0D">
              <w:rPr>
                <w:rFonts w:ascii="SimSun" w:hAnsi="SimSun" w:hint="eastAsia"/>
                <w:sz w:val="21"/>
              </w:rPr>
              <w:t>：</w:t>
            </w:r>
            <w:r w:rsidRPr="00CD5B0D">
              <w:rPr>
                <w:rFonts w:ascii="SimSun" w:hAnsi="SimSun"/>
                <w:sz w:val="21"/>
              </w:rPr>
              <w:t>100</w:t>
            </w:r>
            <w:r w:rsidRPr="00CD5B0D">
              <w:rPr>
                <w:rFonts w:ascii="SimSun" w:hAnsi="SimSun"/>
                <w:sz w:val="21"/>
              </w:rPr>
              <w:br/>
              <w:t>EP</w:t>
            </w:r>
            <w:r w:rsidR="00A002AA" w:rsidRPr="00CD5B0D">
              <w:rPr>
                <w:rFonts w:ascii="SimSun" w:hAnsi="SimSun" w:hint="eastAsia"/>
                <w:sz w:val="21"/>
              </w:rPr>
              <w:t>：</w:t>
            </w:r>
            <w:r w:rsidRPr="00CD5B0D">
              <w:rPr>
                <w:rFonts w:ascii="SimSun" w:hAnsi="SimSun"/>
                <w:sz w:val="21"/>
              </w:rPr>
              <w:t>100</w:t>
            </w:r>
          </w:p>
        </w:tc>
        <w:tc>
          <w:tcPr>
            <w:tcW w:w="1869" w:type="dxa"/>
          </w:tcPr>
          <w:p w14:paraId="6AA591EF" w14:textId="0A27A960" w:rsidR="001161B0" w:rsidRPr="00CD5B0D" w:rsidRDefault="001161B0" w:rsidP="00BA4FB5">
            <w:pPr>
              <w:pStyle w:val="ONUME"/>
              <w:keepNext/>
              <w:keepLines/>
              <w:numPr>
                <w:ilvl w:val="0"/>
                <w:numId w:val="0"/>
              </w:numPr>
              <w:spacing w:after="0" w:line="340" w:lineRule="atLeast"/>
              <w:jc w:val="center"/>
              <w:rPr>
                <w:rFonts w:ascii="SimSun" w:hAnsi="SimSun"/>
                <w:sz w:val="21"/>
              </w:rPr>
            </w:pPr>
            <w:r w:rsidRPr="00CD5B0D">
              <w:rPr>
                <w:rFonts w:ascii="SimSun" w:hAnsi="SimSun"/>
                <w:sz w:val="21"/>
              </w:rPr>
              <w:t>CN–92</w:t>
            </w:r>
            <w:r w:rsidRPr="00CD5B0D">
              <w:rPr>
                <w:rFonts w:ascii="SimSun" w:hAnsi="SimSun"/>
                <w:sz w:val="21"/>
              </w:rPr>
              <w:br/>
              <w:t>EP–32</w:t>
            </w:r>
            <w:r w:rsidRPr="00CD5B0D">
              <w:rPr>
                <w:rFonts w:ascii="SimSun" w:hAnsi="SimSun"/>
                <w:sz w:val="21"/>
              </w:rPr>
              <w:br/>
              <w:t>IB–42</w:t>
            </w:r>
            <w:r w:rsidRPr="00CD5B0D">
              <w:rPr>
                <w:rFonts w:ascii="SimSun" w:hAnsi="SimSun"/>
                <w:sz w:val="21"/>
              </w:rPr>
              <w:br/>
              <w:t>JP–60</w:t>
            </w:r>
            <w:r w:rsidRPr="00CD5B0D">
              <w:rPr>
                <w:rFonts w:ascii="SimSun" w:hAnsi="SimSun"/>
                <w:sz w:val="21"/>
              </w:rPr>
              <w:br/>
              <w:t>KR–26</w:t>
            </w:r>
            <w:r w:rsidRPr="00CD5B0D">
              <w:rPr>
                <w:rFonts w:ascii="SimSun" w:hAnsi="SimSun"/>
                <w:sz w:val="21"/>
              </w:rPr>
              <w:br/>
              <w:t>US–216</w:t>
            </w:r>
          </w:p>
        </w:tc>
        <w:tc>
          <w:tcPr>
            <w:tcW w:w="1869" w:type="dxa"/>
          </w:tcPr>
          <w:p w14:paraId="6CDC7AE1" w14:textId="04D8C4CA" w:rsidR="001161B0" w:rsidRPr="00CD5B0D" w:rsidRDefault="00EB0B6B" w:rsidP="00BA4FB5">
            <w:pPr>
              <w:pStyle w:val="ONUME"/>
              <w:keepNext/>
              <w:keepLines/>
              <w:numPr>
                <w:ilvl w:val="0"/>
                <w:numId w:val="0"/>
              </w:numPr>
              <w:spacing w:after="0" w:line="340" w:lineRule="atLeast"/>
              <w:jc w:val="center"/>
              <w:rPr>
                <w:rFonts w:ascii="SimSun" w:hAnsi="SimSun"/>
                <w:sz w:val="21"/>
                <w:lang w:val="nl-NL"/>
              </w:rPr>
            </w:pPr>
            <w:r w:rsidRPr="00CD5B0D">
              <w:rPr>
                <w:rFonts w:ascii="SimSun" w:hAnsi="SimSun" w:hint="eastAsia"/>
                <w:sz w:val="21"/>
                <w:lang w:val="nl-NL"/>
              </w:rPr>
              <w:t>德语</w:t>
            </w:r>
            <w:r w:rsidR="001161B0" w:rsidRPr="00CD5B0D">
              <w:rPr>
                <w:rFonts w:ascii="SimSun" w:hAnsi="SimSun"/>
                <w:sz w:val="21"/>
                <w:lang w:val="nl-NL"/>
              </w:rPr>
              <w:t>–13</w:t>
            </w:r>
            <w:r w:rsidR="001161B0" w:rsidRPr="00CD5B0D">
              <w:rPr>
                <w:rFonts w:ascii="SimSun" w:hAnsi="SimSun"/>
                <w:sz w:val="21"/>
                <w:lang w:val="nl-NL"/>
              </w:rPr>
              <w:br/>
            </w:r>
            <w:r w:rsidRPr="00CD5B0D">
              <w:rPr>
                <w:rFonts w:ascii="SimSun" w:hAnsi="SimSun" w:hint="eastAsia"/>
                <w:sz w:val="21"/>
                <w:lang w:val="nl-NL"/>
              </w:rPr>
              <w:t>英语</w:t>
            </w:r>
            <w:r w:rsidR="001161B0" w:rsidRPr="00CD5B0D">
              <w:rPr>
                <w:rFonts w:ascii="SimSun" w:hAnsi="SimSun"/>
                <w:sz w:val="21"/>
                <w:lang w:val="nl-NL"/>
              </w:rPr>
              <w:t>–413</w:t>
            </w:r>
            <w:r w:rsidR="001161B0" w:rsidRPr="00CD5B0D">
              <w:rPr>
                <w:rFonts w:ascii="SimSun" w:hAnsi="SimSun"/>
                <w:sz w:val="21"/>
                <w:lang w:val="nl-NL"/>
              </w:rPr>
              <w:br/>
            </w:r>
            <w:r w:rsidRPr="00CD5B0D">
              <w:rPr>
                <w:rFonts w:ascii="SimSun" w:hAnsi="SimSun" w:hint="eastAsia"/>
                <w:sz w:val="21"/>
                <w:lang w:val="nl-NL"/>
              </w:rPr>
              <w:t>法语</w:t>
            </w:r>
            <w:r w:rsidR="001161B0" w:rsidRPr="00CD5B0D">
              <w:rPr>
                <w:rFonts w:ascii="SimSun" w:hAnsi="SimSun"/>
                <w:sz w:val="21"/>
                <w:lang w:val="nl-NL"/>
              </w:rPr>
              <w:t>–2</w:t>
            </w:r>
            <w:r w:rsidR="001161B0" w:rsidRPr="00CD5B0D">
              <w:rPr>
                <w:rFonts w:ascii="SimSun" w:hAnsi="SimSun"/>
                <w:sz w:val="21"/>
                <w:lang w:val="nl-NL"/>
              </w:rPr>
              <w:br/>
            </w:r>
            <w:r w:rsidRPr="00CD5B0D">
              <w:rPr>
                <w:rFonts w:ascii="SimSun" w:hAnsi="SimSun" w:hint="eastAsia"/>
                <w:sz w:val="21"/>
                <w:lang w:val="nl-NL"/>
              </w:rPr>
              <w:t>日语</w:t>
            </w:r>
            <w:r w:rsidR="001161B0" w:rsidRPr="00CD5B0D">
              <w:rPr>
                <w:rFonts w:ascii="SimSun" w:hAnsi="SimSun"/>
                <w:sz w:val="21"/>
                <w:lang w:val="nl-NL"/>
              </w:rPr>
              <w:t>–20</w:t>
            </w:r>
            <w:r w:rsidR="001161B0" w:rsidRPr="00CD5B0D">
              <w:rPr>
                <w:rFonts w:ascii="SimSun" w:hAnsi="SimSun"/>
                <w:sz w:val="21"/>
                <w:lang w:val="nl-NL"/>
              </w:rPr>
              <w:br/>
            </w:r>
            <w:r w:rsidRPr="00CD5B0D">
              <w:rPr>
                <w:rFonts w:ascii="SimSun" w:hAnsi="SimSun" w:hint="eastAsia"/>
                <w:sz w:val="21"/>
                <w:lang w:val="nl-NL"/>
              </w:rPr>
              <w:t>韩语</w:t>
            </w:r>
            <w:r w:rsidR="001161B0" w:rsidRPr="00CD5B0D">
              <w:rPr>
                <w:rFonts w:ascii="SimSun" w:hAnsi="SimSun"/>
                <w:sz w:val="21"/>
                <w:lang w:val="nl-NL"/>
              </w:rPr>
              <w:t>–3</w:t>
            </w:r>
            <w:r w:rsidR="001161B0" w:rsidRPr="00CD5B0D">
              <w:rPr>
                <w:rFonts w:ascii="SimSun" w:hAnsi="SimSun"/>
                <w:sz w:val="21"/>
                <w:lang w:val="nl-NL"/>
              </w:rPr>
              <w:br/>
            </w:r>
            <w:r w:rsidRPr="00CD5B0D">
              <w:rPr>
                <w:rFonts w:ascii="SimSun" w:hAnsi="SimSun" w:hint="eastAsia"/>
                <w:sz w:val="21"/>
                <w:lang w:val="nl-NL"/>
              </w:rPr>
              <w:t>中文</w:t>
            </w:r>
            <w:r w:rsidR="001161B0" w:rsidRPr="00CD5B0D">
              <w:rPr>
                <w:rFonts w:ascii="SimSun" w:hAnsi="SimSun"/>
                <w:sz w:val="21"/>
                <w:lang w:val="nl-NL"/>
              </w:rPr>
              <w:t>–17</w:t>
            </w:r>
          </w:p>
        </w:tc>
        <w:tc>
          <w:tcPr>
            <w:tcW w:w="1869" w:type="dxa"/>
          </w:tcPr>
          <w:p w14:paraId="6162E9A5" w14:textId="190A6E34" w:rsidR="001161B0" w:rsidRPr="00CD5B0D" w:rsidRDefault="001161B0" w:rsidP="00BA4FB5">
            <w:pPr>
              <w:pStyle w:val="ONUME"/>
              <w:keepNext/>
              <w:keepLines/>
              <w:numPr>
                <w:ilvl w:val="0"/>
                <w:numId w:val="0"/>
              </w:numPr>
              <w:spacing w:after="0" w:line="340" w:lineRule="atLeast"/>
              <w:jc w:val="center"/>
              <w:rPr>
                <w:rFonts w:ascii="SimSun" w:hAnsi="SimSun"/>
                <w:sz w:val="21"/>
              </w:rPr>
            </w:pPr>
            <w:r w:rsidRPr="00CD5B0D">
              <w:rPr>
                <w:rFonts w:ascii="SimSun" w:hAnsi="SimSun"/>
                <w:sz w:val="21"/>
              </w:rPr>
              <w:t>A–87</w:t>
            </w:r>
            <w:r w:rsidRPr="00CD5B0D">
              <w:rPr>
                <w:rFonts w:ascii="SimSun" w:hAnsi="SimSun"/>
                <w:sz w:val="21"/>
              </w:rPr>
              <w:br/>
              <w:t>B–53</w:t>
            </w:r>
            <w:r w:rsidRPr="00CD5B0D">
              <w:rPr>
                <w:rFonts w:ascii="SimSun" w:hAnsi="SimSun"/>
                <w:sz w:val="21"/>
              </w:rPr>
              <w:br/>
              <w:t>C–62</w:t>
            </w:r>
            <w:r w:rsidRPr="00CD5B0D">
              <w:rPr>
                <w:rFonts w:ascii="SimSun" w:hAnsi="SimSun"/>
                <w:sz w:val="21"/>
              </w:rPr>
              <w:br/>
              <w:t>D–6</w:t>
            </w:r>
            <w:r w:rsidRPr="00CD5B0D">
              <w:rPr>
                <w:rFonts w:ascii="SimSun" w:hAnsi="SimSun"/>
                <w:sz w:val="21"/>
              </w:rPr>
              <w:br/>
              <w:t>E–10</w:t>
            </w:r>
            <w:r w:rsidRPr="00CD5B0D">
              <w:rPr>
                <w:rFonts w:ascii="SimSun" w:hAnsi="SimSun"/>
                <w:sz w:val="21"/>
              </w:rPr>
              <w:br/>
              <w:t>F–14</w:t>
            </w:r>
            <w:r w:rsidRPr="00CD5B0D">
              <w:rPr>
                <w:rFonts w:ascii="SimSun" w:hAnsi="SimSun"/>
                <w:sz w:val="21"/>
              </w:rPr>
              <w:br/>
              <w:t>G–145</w:t>
            </w:r>
            <w:r w:rsidRPr="00CD5B0D">
              <w:rPr>
                <w:rFonts w:ascii="SimSun" w:hAnsi="SimSun"/>
                <w:sz w:val="21"/>
              </w:rPr>
              <w:br/>
              <w:t>H–91</w:t>
            </w:r>
          </w:p>
        </w:tc>
      </w:tr>
    </w:tbl>
    <w:p w14:paraId="0D08ADEB" w14:textId="51CBD3AD" w:rsidR="001161B0" w:rsidRPr="00CD5B0D" w:rsidRDefault="00EB0B6B" w:rsidP="00BA4FB5">
      <w:pPr>
        <w:pStyle w:val="ONUME"/>
        <w:tabs>
          <w:tab w:val="clear" w:pos="567"/>
        </w:tabs>
        <w:overflowPunct w:val="0"/>
        <w:spacing w:afterLines="50" w:after="120" w:line="340" w:lineRule="atLeast"/>
        <w:jc w:val="both"/>
        <w:rPr>
          <w:rFonts w:ascii="SimSun" w:hAnsi="SimSun"/>
          <w:sz w:val="21"/>
        </w:rPr>
      </w:pPr>
      <w:r w:rsidRPr="00CD5B0D">
        <w:rPr>
          <w:rFonts w:ascii="SimSun" w:hAnsi="SimSun" w:hint="eastAsia"/>
          <w:sz w:val="21"/>
        </w:rPr>
        <w:t>2020年7月1日，试点项目进入评价阶段，</w:t>
      </w:r>
      <w:r w:rsidR="002F48C8" w:rsidRPr="00CD5B0D">
        <w:rPr>
          <w:rFonts w:ascii="SimSun" w:hAnsi="SimSun" w:hint="eastAsia"/>
          <w:sz w:val="21"/>
        </w:rPr>
        <w:t>在此期间，</w:t>
      </w:r>
      <w:r w:rsidR="00F463CF" w:rsidRPr="00CD5B0D">
        <w:rPr>
          <w:rFonts w:ascii="SimSun" w:hAnsi="SimSun" w:hint="eastAsia"/>
          <w:sz w:val="21"/>
        </w:rPr>
        <w:t>根据</w:t>
      </w:r>
      <w:r w:rsidR="0048663E" w:rsidRPr="00CD5B0D">
        <w:rPr>
          <w:rFonts w:ascii="SimSun" w:hAnsi="SimSun" w:hint="eastAsia"/>
          <w:sz w:val="21"/>
        </w:rPr>
        <w:t>一套协商一致的质量和</w:t>
      </w:r>
      <w:r w:rsidR="006B0978" w:rsidRPr="00CD5B0D">
        <w:rPr>
          <w:rFonts w:ascii="SimSun" w:hAnsi="SimSun" w:hint="eastAsia"/>
          <w:sz w:val="21"/>
        </w:rPr>
        <w:t>业务</w:t>
      </w:r>
      <w:r w:rsidR="0048663E" w:rsidRPr="00CD5B0D">
        <w:rPr>
          <w:rFonts w:ascii="SimSun" w:hAnsi="SimSun" w:hint="eastAsia"/>
          <w:sz w:val="21"/>
        </w:rPr>
        <w:t>指标</w:t>
      </w:r>
      <w:r w:rsidR="00F463CF" w:rsidRPr="00CD5B0D">
        <w:rPr>
          <w:rFonts w:ascii="SimSun" w:hAnsi="SimSun" w:hint="eastAsia"/>
          <w:sz w:val="21"/>
        </w:rPr>
        <w:t>，</w:t>
      </w:r>
      <w:r w:rsidR="006E02CD" w:rsidRPr="00CD5B0D">
        <w:rPr>
          <w:rFonts w:ascii="SimSun" w:hAnsi="SimSun" w:hint="eastAsia"/>
          <w:sz w:val="21"/>
        </w:rPr>
        <w:t>五局</w:t>
      </w:r>
      <w:r w:rsidRPr="00CD5B0D">
        <w:rPr>
          <w:rFonts w:ascii="SimSun" w:hAnsi="SimSun" w:hint="eastAsia"/>
          <w:sz w:val="21"/>
        </w:rPr>
        <w:t>正在评估</w:t>
      </w:r>
      <w:r w:rsidR="00D02F4F" w:rsidRPr="00CD5B0D">
        <w:rPr>
          <w:rFonts w:ascii="SimSun" w:hAnsi="SimSun" w:hint="eastAsia"/>
          <w:sz w:val="21"/>
        </w:rPr>
        <w:t>和报告在国际阶段收集的结果以及</w:t>
      </w:r>
      <w:r w:rsidRPr="00CD5B0D">
        <w:rPr>
          <w:rFonts w:ascii="SimSun" w:hAnsi="SimSun" w:hint="eastAsia"/>
          <w:sz w:val="21"/>
        </w:rPr>
        <w:t>协作处理的国际申请进入各自国家或地区阶段的情况</w:t>
      </w:r>
      <w:r w:rsidR="0048663E" w:rsidRPr="00CD5B0D">
        <w:rPr>
          <w:rFonts w:ascii="SimSun" w:hAnsi="SimSun" w:hint="eastAsia"/>
          <w:sz w:val="21"/>
        </w:rPr>
        <w:t>。</w:t>
      </w:r>
      <w:r w:rsidR="009C71E6" w:rsidRPr="00CD5B0D">
        <w:rPr>
          <w:rFonts w:ascii="SimSun" w:hAnsi="SimSun" w:hint="eastAsia"/>
          <w:sz w:val="21"/>
        </w:rPr>
        <w:t>到目前为止，在国际阶段收集的数据表明，与主要</w:t>
      </w:r>
      <w:r w:rsidR="00FE01EE" w:rsidRPr="00CD5B0D">
        <w:rPr>
          <w:rFonts w:ascii="SimSun" w:hAnsi="SimSun" w:hint="eastAsia"/>
          <w:sz w:val="21"/>
        </w:rPr>
        <w:t>国际检索单位</w:t>
      </w:r>
      <w:r w:rsidR="009C71E6" w:rsidRPr="00CD5B0D">
        <w:rPr>
          <w:rFonts w:ascii="SimSun" w:hAnsi="SimSun" w:hint="eastAsia"/>
          <w:sz w:val="21"/>
        </w:rPr>
        <w:t>起草的临时</w:t>
      </w:r>
      <w:r w:rsidR="00FE01EE" w:rsidRPr="00CD5B0D">
        <w:rPr>
          <w:rFonts w:ascii="SimSun" w:hAnsi="SimSun" w:hint="eastAsia"/>
          <w:sz w:val="21"/>
        </w:rPr>
        <w:t>国际检索报告</w:t>
      </w:r>
      <w:r w:rsidR="009C71E6" w:rsidRPr="00CD5B0D">
        <w:rPr>
          <w:rFonts w:ascii="SimSun" w:hAnsi="SimSun" w:hint="eastAsia"/>
          <w:sz w:val="21"/>
        </w:rPr>
        <w:t>相比：</w:t>
      </w:r>
    </w:p>
    <w:p w14:paraId="2104CB6B" w14:textId="57CB027E" w:rsidR="001161B0" w:rsidRPr="00CD5B0D" w:rsidRDefault="00113877" w:rsidP="00BA4FB5">
      <w:pPr>
        <w:pStyle w:val="ListParagraph"/>
        <w:numPr>
          <w:ilvl w:val="0"/>
          <w:numId w:val="7"/>
        </w:numPr>
        <w:overflowPunct w:val="0"/>
        <w:spacing w:afterLines="50" w:after="120" w:line="340" w:lineRule="atLeast"/>
        <w:ind w:left="1134" w:hanging="567"/>
        <w:contextualSpacing w:val="0"/>
        <w:jc w:val="both"/>
        <w:rPr>
          <w:rFonts w:ascii="SimSun" w:hAnsi="SimSun"/>
          <w:sz w:val="21"/>
        </w:rPr>
      </w:pPr>
      <w:r w:rsidRPr="00CD5B0D">
        <w:rPr>
          <w:rFonts w:ascii="SimSun" w:hAnsi="SimSun" w:hint="eastAsia"/>
          <w:sz w:val="21"/>
        </w:rPr>
        <w:t>在</w:t>
      </w:r>
      <w:r w:rsidR="00C15E35" w:rsidRPr="00CD5B0D">
        <w:rPr>
          <w:rFonts w:ascii="SimSun" w:hAnsi="SimSun" w:hint="eastAsia"/>
          <w:sz w:val="21"/>
        </w:rPr>
        <w:t>五局</w:t>
      </w:r>
      <w:r w:rsidRPr="00CD5B0D">
        <w:rPr>
          <w:rFonts w:ascii="SimSun" w:hAnsi="SimSun" w:hint="eastAsia"/>
          <w:sz w:val="21"/>
        </w:rPr>
        <w:t>合作模式下出具的</w:t>
      </w:r>
      <w:r w:rsidR="00F02F1C" w:rsidRPr="00CD5B0D">
        <w:rPr>
          <w:rFonts w:ascii="SimSun" w:hAnsi="SimSun" w:hint="eastAsia"/>
          <w:sz w:val="21"/>
        </w:rPr>
        <w:t>70%的</w:t>
      </w:r>
      <w:r w:rsidR="00283F06" w:rsidRPr="00CD5B0D">
        <w:rPr>
          <w:rFonts w:ascii="SimSun" w:hAnsi="SimSun" w:hint="eastAsia"/>
          <w:sz w:val="21"/>
        </w:rPr>
        <w:t>最终国际检索报告</w:t>
      </w:r>
      <w:r w:rsidR="00E810C4" w:rsidRPr="00CD5B0D">
        <w:rPr>
          <w:rFonts w:ascii="SimSun" w:hAnsi="SimSun" w:hint="eastAsia"/>
          <w:sz w:val="21"/>
        </w:rPr>
        <w:t>载有</w:t>
      </w:r>
      <w:r w:rsidR="00F02F1C" w:rsidRPr="00CD5B0D">
        <w:rPr>
          <w:rFonts w:ascii="SimSun" w:hAnsi="SimSun" w:hint="eastAsia"/>
          <w:sz w:val="21"/>
        </w:rPr>
        <w:t>新的引用文献</w:t>
      </w:r>
      <w:r w:rsidR="00C15E35" w:rsidRPr="00CD5B0D">
        <w:rPr>
          <w:rFonts w:ascii="SimSun" w:hAnsi="SimSun" w:hint="eastAsia"/>
          <w:sz w:val="21"/>
        </w:rPr>
        <w:t>；</w:t>
      </w:r>
    </w:p>
    <w:p w14:paraId="24D84E36" w14:textId="4CECA8C8" w:rsidR="001161B0" w:rsidRPr="00CD5B0D" w:rsidRDefault="00726F14" w:rsidP="00BA4FB5">
      <w:pPr>
        <w:pStyle w:val="ListParagraph"/>
        <w:numPr>
          <w:ilvl w:val="0"/>
          <w:numId w:val="7"/>
        </w:numPr>
        <w:overflowPunct w:val="0"/>
        <w:spacing w:afterLines="50" w:after="120" w:line="340" w:lineRule="atLeast"/>
        <w:ind w:left="1134" w:hanging="567"/>
        <w:contextualSpacing w:val="0"/>
        <w:jc w:val="both"/>
        <w:rPr>
          <w:rFonts w:ascii="SimSun" w:hAnsi="SimSun"/>
          <w:sz w:val="21"/>
        </w:rPr>
      </w:pPr>
      <w:r w:rsidRPr="00CD5B0D">
        <w:rPr>
          <w:rFonts w:ascii="SimSun" w:hAnsi="SimSun"/>
          <w:sz w:val="21"/>
        </w:rPr>
        <w:t>53%</w:t>
      </w:r>
      <w:r w:rsidRPr="00CD5B0D">
        <w:rPr>
          <w:rFonts w:ascii="SimSun" w:hAnsi="SimSun" w:hint="eastAsia"/>
          <w:sz w:val="21"/>
        </w:rPr>
        <w:t>的</w:t>
      </w:r>
      <w:r w:rsidR="005B57E5" w:rsidRPr="00CD5B0D">
        <w:rPr>
          <w:rFonts w:ascii="SimSun" w:hAnsi="SimSun" w:hint="eastAsia"/>
          <w:sz w:val="21"/>
        </w:rPr>
        <w:t>正式</w:t>
      </w:r>
      <w:r w:rsidR="00B56C8C" w:rsidRPr="00CD5B0D">
        <w:rPr>
          <w:rFonts w:ascii="SimSun" w:hAnsi="SimSun" w:hint="eastAsia"/>
          <w:sz w:val="21"/>
        </w:rPr>
        <w:t>国际检索报告</w:t>
      </w:r>
      <w:r w:rsidR="005B57E5" w:rsidRPr="00CD5B0D">
        <w:rPr>
          <w:rFonts w:ascii="SimSun" w:hAnsi="SimSun" w:hint="eastAsia"/>
          <w:sz w:val="21"/>
        </w:rPr>
        <w:t>载有</w:t>
      </w:r>
      <w:r w:rsidR="00F02F1C" w:rsidRPr="00CD5B0D">
        <w:rPr>
          <w:rFonts w:ascii="SimSun" w:hAnsi="SimSun" w:hint="eastAsia"/>
          <w:sz w:val="21"/>
        </w:rPr>
        <w:t>额外的X、Y或E类引用文献；</w:t>
      </w:r>
    </w:p>
    <w:p w14:paraId="5D197A20" w14:textId="3BA80A3B" w:rsidR="001161B0" w:rsidRPr="00CD5B0D" w:rsidRDefault="00066652" w:rsidP="00BA4FB5">
      <w:pPr>
        <w:pStyle w:val="ListParagraph"/>
        <w:numPr>
          <w:ilvl w:val="0"/>
          <w:numId w:val="7"/>
        </w:numPr>
        <w:overflowPunct w:val="0"/>
        <w:spacing w:afterLines="50" w:after="120" w:line="340" w:lineRule="atLeast"/>
        <w:ind w:left="1134" w:hanging="567"/>
        <w:contextualSpacing w:val="0"/>
        <w:jc w:val="both"/>
        <w:rPr>
          <w:rFonts w:ascii="SimSun" w:hAnsi="SimSun"/>
          <w:sz w:val="21"/>
        </w:rPr>
      </w:pPr>
      <w:r w:rsidRPr="00CD5B0D">
        <w:rPr>
          <w:rFonts w:ascii="SimSun" w:hAnsi="SimSun" w:hint="eastAsia"/>
          <w:sz w:val="21"/>
        </w:rPr>
        <w:t>平均而言，</w:t>
      </w:r>
      <w:r w:rsidR="00E810C4" w:rsidRPr="00CD5B0D">
        <w:rPr>
          <w:rFonts w:ascii="SimSun" w:hAnsi="SimSun" w:hint="eastAsia"/>
          <w:sz w:val="21"/>
        </w:rPr>
        <w:t>正式</w:t>
      </w:r>
      <w:r w:rsidRPr="00CD5B0D">
        <w:rPr>
          <w:rFonts w:ascii="SimSun" w:hAnsi="SimSun" w:hint="eastAsia"/>
          <w:sz w:val="21"/>
        </w:rPr>
        <w:t>国际检索报告</w:t>
      </w:r>
      <w:r w:rsidR="00113877" w:rsidRPr="00CD5B0D">
        <w:rPr>
          <w:rFonts w:ascii="SimSun" w:hAnsi="SimSun" w:hint="eastAsia"/>
          <w:sz w:val="21"/>
        </w:rPr>
        <w:t>中</w:t>
      </w:r>
      <w:r w:rsidRPr="00CD5B0D">
        <w:rPr>
          <w:rFonts w:ascii="SimSun" w:hAnsi="SimSun" w:hint="eastAsia"/>
          <w:sz w:val="21"/>
        </w:rPr>
        <w:t>的</w:t>
      </w:r>
      <w:r w:rsidR="00F02F1C" w:rsidRPr="00CD5B0D">
        <w:rPr>
          <w:rFonts w:ascii="SimSun" w:hAnsi="SimSun" w:hint="eastAsia"/>
          <w:sz w:val="21"/>
        </w:rPr>
        <w:t>引文数量从6.1增加到8.1</w:t>
      </w:r>
      <w:r w:rsidR="005B57E5" w:rsidRPr="00CD5B0D">
        <w:rPr>
          <w:rFonts w:ascii="SimSun" w:hAnsi="SimSun" w:hint="eastAsia"/>
          <w:sz w:val="21"/>
        </w:rPr>
        <w:t>；</w:t>
      </w:r>
    </w:p>
    <w:p w14:paraId="7F574809" w14:textId="09D65661" w:rsidR="001161B0" w:rsidRPr="00CD5B0D" w:rsidRDefault="00832BD4" w:rsidP="00BA4FB5">
      <w:pPr>
        <w:pStyle w:val="ListParagraph"/>
        <w:numPr>
          <w:ilvl w:val="0"/>
          <w:numId w:val="7"/>
        </w:numPr>
        <w:overflowPunct w:val="0"/>
        <w:spacing w:afterLines="50" w:after="120" w:line="340" w:lineRule="atLeast"/>
        <w:ind w:left="1134" w:hanging="567"/>
        <w:contextualSpacing w:val="0"/>
        <w:jc w:val="both"/>
        <w:rPr>
          <w:rFonts w:ascii="SimSun" w:hAnsi="SimSun"/>
          <w:sz w:val="21"/>
        </w:rPr>
      </w:pPr>
      <w:r w:rsidRPr="00CD5B0D">
        <w:rPr>
          <w:rFonts w:ascii="SimSun" w:hAnsi="SimSun" w:hint="eastAsia"/>
          <w:sz w:val="21"/>
        </w:rPr>
        <w:t>12.8%的临时国际检索报告</w:t>
      </w:r>
      <w:r w:rsidR="009C3210" w:rsidRPr="00CD5B0D">
        <w:rPr>
          <w:rFonts w:ascii="SimSun" w:hAnsi="SimSun" w:hint="eastAsia"/>
          <w:sz w:val="21"/>
        </w:rPr>
        <w:t>仅</w:t>
      </w:r>
      <w:r w:rsidR="005B57E5" w:rsidRPr="00CD5B0D">
        <w:rPr>
          <w:rFonts w:ascii="SimSun" w:hAnsi="SimSun" w:hint="eastAsia"/>
          <w:sz w:val="21"/>
        </w:rPr>
        <w:t>载有A类</w:t>
      </w:r>
      <w:r w:rsidR="000B7D58" w:rsidRPr="00CD5B0D">
        <w:rPr>
          <w:rFonts w:ascii="SimSun" w:hAnsi="SimSun" w:hint="eastAsia"/>
          <w:sz w:val="21"/>
        </w:rPr>
        <w:t>引用文献</w:t>
      </w:r>
      <w:r w:rsidRPr="00CD5B0D">
        <w:rPr>
          <w:rFonts w:ascii="SimSun" w:hAnsi="SimSun" w:hint="eastAsia"/>
          <w:sz w:val="21"/>
        </w:rPr>
        <w:t>，</w:t>
      </w:r>
      <w:r w:rsidR="000B7D58" w:rsidRPr="00CD5B0D">
        <w:rPr>
          <w:rFonts w:ascii="SimSun" w:hAnsi="SimSun" w:hint="eastAsia"/>
          <w:sz w:val="21"/>
        </w:rPr>
        <w:t>而在</w:t>
      </w:r>
      <w:r w:rsidR="005B57E5" w:rsidRPr="00CD5B0D">
        <w:rPr>
          <w:rFonts w:ascii="SimSun" w:hAnsi="SimSun" w:hint="eastAsia"/>
          <w:sz w:val="21"/>
        </w:rPr>
        <w:t>正式</w:t>
      </w:r>
      <w:r w:rsidR="000B7D58" w:rsidRPr="00CD5B0D">
        <w:rPr>
          <w:rFonts w:ascii="SimSun" w:hAnsi="SimSun" w:hint="eastAsia"/>
          <w:sz w:val="21"/>
        </w:rPr>
        <w:t>国际检索报告</w:t>
      </w:r>
      <w:r w:rsidRPr="00CD5B0D">
        <w:rPr>
          <w:rFonts w:ascii="SimSun" w:hAnsi="SimSun" w:hint="eastAsia"/>
          <w:sz w:val="21"/>
        </w:rPr>
        <w:t>中这一比例要低4%。</w:t>
      </w:r>
    </w:p>
    <w:p w14:paraId="52736E70" w14:textId="3E9676F4" w:rsidR="001161B0" w:rsidRPr="00CD5B0D" w:rsidRDefault="00F43D82" w:rsidP="00BA4FB5">
      <w:pPr>
        <w:pStyle w:val="ONUME"/>
        <w:tabs>
          <w:tab w:val="clear" w:pos="567"/>
        </w:tabs>
        <w:overflowPunct w:val="0"/>
        <w:spacing w:afterLines="50" w:after="120" w:line="340" w:lineRule="atLeast"/>
        <w:jc w:val="both"/>
        <w:rPr>
          <w:rFonts w:ascii="SimSun" w:hAnsi="SimSun"/>
          <w:sz w:val="21"/>
        </w:rPr>
      </w:pPr>
      <w:r w:rsidRPr="00CD5B0D">
        <w:rPr>
          <w:rFonts w:ascii="SimSun" w:hAnsi="SimSun" w:hint="eastAsia"/>
          <w:sz w:val="21"/>
        </w:rPr>
        <w:t>当然，</w:t>
      </w:r>
      <w:r w:rsidR="005B57E5" w:rsidRPr="00CD5B0D">
        <w:rPr>
          <w:rFonts w:ascii="SimSun" w:hAnsi="SimSun" w:hint="eastAsia"/>
          <w:sz w:val="21"/>
        </w:rPr>
        <w:t>仅仅是</w:t>
      </w:r>
      <w:r w:rsidR="00062C0A" w:rsidRPr="00CD5B0D">
        <w:rPr>
          <w:rFonts w:ascii="SimSun" w:hAnsi="SimSun" w:hint="eastAsia"/>
          <w:sz w:val="21"/>
        </w:rPr>
        <w:t>这些</w:t>
      </w:r>
      <w:r w:rsidRPr="00CD5B0D">
        <w:rPr>
          <w:rFonts w:ascii="SimSun" w:hAnsi="SimSun" w:hint="eastAsia"/>
          <w:sz w:val="21"/>
        </w:rPr>
        <w:t>数字</w:t>
      </w:r>
      <w:r w:rsidR="005B57E5" w:rsidRPr="00CD5B0D">
        <w:rPr>
          <w:rFonts w:ascii="SimSun" w:hAnsi="SimSun" w:hint="eastAsia"/>
          <w:sz w:val="21"/>
        </w:rPr>
        <w:t>就</w:t>
      </w:r>
      <w:r w:rsidRPr="00CD5B0D">
        <w:rPr>
          <w:rFonts w:ascii="SimSun" w:hAnsi="SimSun" w:hint="eastAsia"/>
          <w:sz w:val="21"/>
        </w:rPr>
        <w:t>需要谨慎</w:t>
      </w:r>
      <w:r w:rsidR="005B57E5" w:rsidRPr="00CD5B0D">
        <w:rPr>
          <w:rFonts w:ascii="SimSun" w:hAnsi="SimSun" w:hint="eastAsia"/>
          <w:sz w:val="21"/>
        </w:rPr>
        <w:t>的</w:t>
      </w:r>
      <w:r w:rsidRPr="00CD5B0D">
        <w:rPr>
          <w:rFonts w:ascii="SimSun" w:hAnsi="SimSun" w:hint="eastAsia"/>
          <w:sz w:val="21"/>
        </w:rPr>
        <w:t>对待，因为在国际检索报告中</w:t>
      </w:r>
      <w:r w:rsidR="00325047" w:rsidRPr="00CD5B0D">
        <w:rPr>
          <w:rFonts w:ascii="SimSun" w:hAnsi="SimSun" w:hint="eastAsia"/>
          <w:sz w:val="21"/>
        </w:rPr>
        <w:t>新增的</w:t>
      </w:r>
      <w:r w:rsidRPr="00CD5B0D">
        <w:rPr>
          <w:rFonts w:ascii="SimSun" w:hAnsi="SimSun" w:hint="eastAsia"/>
          <w:sz w:val="21"/>
        </w:rPr>
        <w:t>引用文献</w:t>
      </w:r>
      <w:r w:rsidR="001D1C97" w:rsidRPr="00CD5B0D">
        <w:rPr>
          <w:rFonts w:ascii="SimSun" w:hAnsi="SimSun" w:hint="eastAsia"/>
          <w:sz w:val="21"/>
        </w:rPr>
        <w:t>本身</w:t>
      </w:r>
      <w:r w:rsidRPr="00CD5B0D">
        <w:rPr>
          <w:rFonts w:ascii="SimSun" w:hAnsi="SimSun" w:hint="eastAsia"/>
          <w:sz w:val="21"/>
        </w:rPr>
        <w:t>并不一定表明质量的提高</w:t>
      </w:r>
      <w:r w:rsidR="00974DB8" w:rsidRPr="00CD5B0D">
        <w:rPr>
          <w:rFonts w:ascii="SimSun" w:hAnsi="SimSun" w:hint="eastAsia"/>
          <w:sz w:val="21"/>
        </w:rPr>
        <w:t>。</w:t>
      </w:r>
      <w:r w:rsidRPr="00CD5B0D">
        <w:rPr>
          <w:rFonts w:ascii="SimSun" w:hAnsi="SimSun" w:hint="eastAsia"/>
          <w:sz w:val="21"/>
        </w:rPr>
        <w:t>对其他一些指标的</w:t>
      </w:r>
      <w:r w:rsidR="00325047" w:rsidRPr="00CD5B0D">
        <w:rPr>
          <w:rFonts w:ascii="SimSun" w:hAnsi="SimSun" w:hint="eastAsia"/>
          <w:sz w:val="21"/>
        </w:rPr>
        <w:t>评价</w:t>
      </w:r>
      <w:r w:rsidRPr="00CD5B0D">
        <w:rPr>
          <w:rFonts w:ascii="SimSun" w:hAnsi="SimSun" w:hint="eastAsia"/>
          <w:sz w:val="21"/>
        </w:rPr>
        <w:t>将有助于更清楚地了解</w:t>
      </w:r>
      <w:r w:rsidR="00AE7E6E" w:rsidRPr="00CD5B0D">
        <w:rPr>
          <w:rFonts w:ascii="SimSun" w:hAnsi="SimSun" w:hint="eastAsia"/>
          <w:sz w:val="21"/>
        </w:rPr>
        <w:t>这一</w:t>
      </w:r>
      <w:r w:rsidR="002F48C8" w:rsidRPr="00CD5B0D">
        <w:rPr>
          <w:rFonts w:ascii="SimSun" w:hAnsi="SimSun" w:hint="eastAsia"/>
          <w:sz w:val="21"/>
        </w:rPr>
        <w:t>业务</w:t>
      </w:r>
      <w:r w:rsidRPr="00CD5B0D">
        <w:rPr>
          <w:rFonts w:ascii="SimSun" w:hAnsi="SimSun" w:hint="eastAsia"/>
          <w:sz w:val="21"/>
        </w:rPr>
        <w:t>案例。</w:t>
      </w:r>
    </w:p>
    <w:p w14:paraId="3160B18E" w14:textId="0BBC2717" w:rsidR="001161B0" w:rsidRPr="00CD5B0D" w:rsidRDefault="00BD1899" w:rsidP="00BA4FB5">
      <w:pPr>
        <w:pStyle w:val="ONUME"/>
        <w:tabs>
          <w:tab w:val="clear" w:pos="567"/>
        </w:tabs>
        <w:overflowPunct w:val="0"/>
        <w:spacing w:afterLines="50" w:after="120" w:line="340" w:lineRule="atLeast"/>
        <w:jc w:val="both"/>
        <w:rPr>
          <w:rFonts w:ascii="SimSun" w:hAnsi="SimSun"/>
          <w:sz w:val="21"/>
        </w:rPr>
      </w:pPr>
      <w:r w:rsidRPr="00CD5B0D">
        <w:rPr>
          <w:rFonts w:ascii="SimSun" w:hAnsi="SimSun" w:hint="eastAsia"/>
          <w:sz w:val="21"/>
        </w:rPr>
        <w:t>2021年，国际局使用</w:t>
      </w:r>
      <w:r w:rsidR="0047022E" w:rsidRPr="00CD5B0D">
        <w:rPr>
          <w:rFonts w:ascii="SimSun" w:hAnsi="SimSun" w:hint="eastAsia"/>
          <w:sz w:val="21"/>
        </w:rPr>
        <w:t>五局商定的问卷调查</w:t>
      </w:r>
      <w:r w:rsidR="00AD2191" w:rsidRPr="00CD5B0D">
        <w:rPr>
          <w:rFonts w:ascii="SimSun" w:hAnsi="SimSun" w:hint="eastAsia"/>
          <w:sz w:val="21"/>
        </w:rPr>
        <w:t>了</w:t>
      </w:r>
      <w:r w:rsidR="0047022E" w:rsidRPr="00CD5B0D">
        <w:rPr>
          <w:rFonts w:ascii="SimSun" w:hAnsi="SimSun" w:hint="eastAsia"/>
          <w:sz w:val="21"/>
        </w:rPr>
        <w:t>试点参与者</w:t>
      </w:r>
      <w:r w:rsidRPr="00CD5B0D">
        <w:rPr>
          <w:rFonts w:ascii="SimSun" w:hAnsi="SimSun" w:hint="eastAsia"/>
          <w:sz w:val="21"/>
        </w:rPr>
        <w:t>。88%的受访者将CS&amp;E评</w:t>
      </w:r>
      <w:r w:rsidR="001D04DD" w:rsidRPr="00CD5B0D">
        <w:rPr>
          <w:rFonts w:ascii="SimSun" w:hAnsi="SimSun" w:hint="eastAsia"/>
          <w:sz w:val="21"/>
        </w:rPr>
        <w:t>价</w:t>
      </w:r>
      <w:r w:rsidRPr="00CD5B0D">
        <w:rPr>
          <w:rFonts w:ascii="SimSun" w:hAnsi="SimSun" w:hint="eastAsia"/>
          <w:sz w:val="21"/>
        </w:rPr>
        <w:t>为有益至</w:t>
      </w:r>
      <w:r w:rsidR="001D04DD" w:rsidRPr="00CD5B0D">
        <w:rPr>
          <w:rFonts w:ascii="SimSun" w:hAnsi="SimSun" w:hint="eastAsia"/>
          <w:sz w:val="21"/>
        </w:rPr>
        <w:t>非常</w:t>
      </w:r>
      <w:r w:rsidRPr="00CD5B0D">
        <w:rPr>
          <w:rFonts w:ascii="SimSun" w:hAnsi="SimSun" w:hint="eastAsia"/>
          <w:sz w:val="21"/>
        </w:rPr>
        <w:t>有益，为</w:t>
      </w:r>
      <w:r w:rsidR="00FC3855" w:rsidRPr="00CD5B0D">
        <w:rPr>
          <w:rFonts w:ascii="SimSun" w:hAnsi="SimSun" w:hint="eastAsia"/>
          <w:sz w:val="21"/>
        </w:rPr>
        <w:t>进入各自国家/地区阶段</w:t>
      </w:r>
      <w:r w:rsidRPr="00CD5B0D">
        <w:rPr>
          <w:rFonts w:ascii="SimSun" w:hAnsi="SimSun" w:hint="eastAsia"/>
          <w:sz w:val="21"/>
        </w:rPr>
        <w:t>提供了更多的法律确定性。</w:t>
      </w:r>
      <w:r w:rsidR="00586560" w:rsidRPr="00CD5B0D">
        <w:rPr>
          <w:rFonts w:ascii="SimSun" w:hAnsi="SimSun" w:hint="eastAsia"/>
          <w:sz w:val="21"/>
        </w:rPr>
        <w:t>然而，</w:t>
      </w:r>
      <w:r w:rsidR="00596B68" w:rsidRPr="00CD5B0D">
        <w:rPr>
          <w:rFonts w:ascii="SimSun" w:hAnsi="SimSun" w:hint="eastAsia"/>
          <w:sz w:val="21"/>
        </w:rPr>
        <w:t>受访者</w:t>
      </w:r>
      <w:r w:rsidR="00586560" w:rsidRPr="00CD5B0D">
        <w:rPr>
          <w:rFonts w:ascii="SimSun" w:hAnsi="SimSun" w:hint="eastAsia"/>
          <w:sz w:val="21"/>
        </w:rPr>
        <w:t>表示准备或未准备支付</w:t>
      </w:r>
      <w:r w:rsidR="0080075A" w:rsidRPr="00CD5B0D">
        <w:rPr>
          <w:rFonts w:ascii="SimSun" w:hAnsi="SimSun" w:hint="eastAsia"/>
          <w:sz w:val="21"/>
        </w:rPr>
        <w:t>CS&amp;E费用，该费用</w:t>
      </w:r>
      <w:r w:rsidR="00586560" w:rsidRPr="00CD5B0D">
        <w:rPr>
          <w:rFonts w:ascii="SimSun" w:hAnsi="SimSun" w:hint="eastAsia"/>
          <w:sz w:val="21"/>
        </w:rPr>
        <w:t>相当于</w:t>
      </w:r>
      <w:r w:rsidR="00011EBF" w:rsidRPr="00CD5B0D">
        <w:rPr>
          <w:rFonts w:ascii="SimSun" w:hAnsi="SimSun" w:hint="eastAsia"/>
          <w:sz w:val="21"/>
        </w:rPr>
        <w:t>五局中</w:t>
      </w:r>
      <w:r w:rsidR="00586560" w:rsidRPr="00CD5B0D">
        <w:rPr>
          <w:rFonts w:ascii="SimSun" w:hAnsi="SimSun" w:hint="eastAsia"/>
          <w:sz w:val="21"/>
        </w:rPr>
        <w:t>每个</w:t>
      </w:r>
      <w:r w:rsidR="00596B68" w:rsidRPr="00CD5B0D">
        <w:rPr>
          <w:rFonts w:ascii="SimSun" w:hAnsi="SimSun" w:hint="eastAsia"/>
          <w:sz w:val="21"/>
        </w:rPr>
        <w:t>局</w:t>
      </w:r>
      <w:r w:rsidR="00586560" w:rsidRPr="00CD5B0D">
        <w:rPr>
          <w:rFonts w:ascii="SimSun" w:hAnsi="SimSun" w:hint="eastAsia"/>
          <w:sz w:val="21"/>
        </w:rPr>
        <w:t>作为国际检索单位为这种产品收取的所有国际检索费的总和，</w:t>
      </w:r>
      <w:r w:rsidR="0080075A" w:rsidRPr="00CD5B0D">
        <w:rPr>
          <w:rFonts w:ascii="SimSun" w:hAnsi="SimSun" w:hint="eastAsia"/>
          <w:sz w:val="21"/>
        </w:rPr>
        <w:t>在这些受访者中，</w:t>
      </w:r>
      <w:r w:rsidR="00586560" w:rsidRPr="00CD5B0D">
        <w:rPr>
          <w:rFonts w:ascii="SimSun" w:hAnsi="SimSun" w:hint="eastAsia"/>
          <w:sz w:val="21"/>
        </w:rPr>
        <w:t>表示可能不会支付</w:t>
      </w:r>
      <w:r w:rsidR="0080075A" w:rsidRPr="00CD5B0D">
        <w:rPr>
          <w:rFonts w:ascii="SimSun" w:hAnsi="SimSun" w:hint="eastAsia"/>
          <w:sz w:val="21"/>
        </w:rPr>
        <w:t>该</w:t>
      </w:r>
      <w:r w:rsidR="00586560" w:rsidRPr="00CD5B0D">
        <w:rPr>
          <w:rFonts w:ascii="SimSun" w:hAnsi="SimSun" w:hint="eastAsia"/>
          <w:sz w:val="21"/>
        </w:rPr>
        <w:t>费用的受访者</w:t>
      </w:r>
      <w:r w:rsidR="0080075A" w:rsidRPr="00CD5B0D">
        <w:rPr>
          <w:rFonts w:ascii="SimSun" w:hAnsi="SimSun" w:hint="eastAsia"/>
          <w:sz w:val="21"/>
        </w:rPr>
        <w:t>多于表示会支付的受访者，二者之间的比例为</w:t>
      </w:r>
      <w:r w:rsidR="00586560" w:rsidRPr="00CD5B0D">
        <w:rPr>
          <w:rFonts w:ascii="SimSun" w:hAnsi="SimSun" w:hint="eastAsia"/>
          <w:sz w:val="21"/>
        </w:rPr>
        <w:t>2比1。</w:t>
      </w:r>
      <w:r w:rsidRPr="00CD5B0D">
        <w:rPr>
          <w:rFonts w:ascii="SimSun" w:hAnsi="SimSun" w:hint="eastAsia"/>
          <w:sz w:val="21"/>
        </w:rPr>
        <w:t>同样重要的是</w:t>
      </w:r>
      <w:r w:rsidR="0080075A" w:rsidRPr="00CD5B0D">
        <w:rPr>
          <w:rFonts w:ascii="SimSun" w:hAnsi="SimSun" w:hint="eastAsia"/>
          <w:sz w:val="21"/>
        </w:rPr>
        <w:t>，</w:t>
      </w:r>
      <w:r w:rsidRPr="00CD5B0D">
        <w:rPr>
          <w:rFonts w:ascii="SimSun" w:hAnsi="SimSun" w:hint="eastAsia"/>
          <w:sz w:val="21"/>
        </w:rPr>
        <w:t>要记住，许多CS&amp;E申请仍在各个国家/地区阶段进行处理。</w:t>
      </w:r>
    </w:p>
    <w:p w14:paraId="65885985" w14:textId="407A10B8" w:rsidR="001161B0" w:rsidRPr="00CD5B0D" w:rsidRDefault="00C904E6" w:rsidP="00BA4FB5">
      <w:pPr>
        <w:pStyle w:val="ONUME"/>
        <w:tabs>
          <w:tab w:val="clear" w:pos="567"/>
        </w:tabs>
        <w:overflowPunct w:val="0"/>
        <w:spacing w:afterLines="50" w:after="120" w:line="340" w:lineRule="atLeast"/>
        <w:jc w:val="both"/>
        <w:rPr>
          <w:rFonts w:ascii="SimSun" w:hAnsi="SimSun"/>
          <w:sz w:val="21"/>
        </w:rPr>
      </w:pPr>
      <w:r w:rsidRPr="00CD5B0D">
        <w:rPr>
          <w:rFonts w:ascii="SimSun" w:hAnsi="SimSun" w:hint="eastAsia"/>
          <w:sz w:val="21"/>
        </w:rPr>
        <w:t>参与的主管局</w:t>
      </w:r>
      <w:r w:rsidR="007139B8" w:rsidRPr="00CD5B0D">
        <w:rPr>
          <w:rFonts w:ascii="SimSun" w:hAnsi="SimSun" w:hint="eastAsia"/>
          <w:sz w:val="21"/>
        </w:rPr>
        <w:t>也可以从试点参与者和用户群体中收集进一步的反馈意见。</w:t>
      </w:r>
      <w:r w:rsidR="006B7FE1" w:rsidRPr="00CD5B0D">
        <w:rPr>
          <w:rFonts w:ascii="SimSun" w:hAnsi="SimSun" w:hint="eastAsia"/>
          <w:sz w:val="21"/>
        </w:rPr>
        <w:t>试点组还在研究能够在PCT框架内维持CS&amp;E概念的各种财务方案。</w:t>
      </w:r>
      <w:r w:rsidR="00AC2981" w:rsidRPr="00CD5B0D">
        <w:rPr>
          <w:rFonts w:ascii="SimSun" w:hAnsi="SimSun" w:hint="eastAsia"/>
          <w:sz w:val="21"/>
        </w:rPr>
        <w:t>似乎</w:t>
      </w:r>
      <w:r w:rsidR="00011EBF" w:rsidRPr="00CD5B0D">
        <w:rPr>
          <w:rFonts w:ascii="SimSun" w:hAnsi="SimSun" w:hint="eastAsia"/>
          <w:sz w:val="21"/>
        </w:rPr>
        <w:t>产权组织费用汇交服务</w:t>
      </w:r>
      <w:r w:rsidR="007139B8" w:rsidRPr="00CD5B0D">
        <w:rPr>
          <w:rFonts w:ascii="SimSun" w:hAnsi="SimSun" w:hint="eastAsia"/>
          <w:sz w:val="21"/>
        </w:rPr>
        <w:t>将是参与的</w:t>
      </w:r>
      <w:r w:rsidR="00A46860" w:rsidRPr="00CD5B0D">
        <w:rPr>
          <w:rFonts w:ascii="SimSun" w:hAnsi="SimSun" w:hint="eastAsia"/>
          <w:sz w:val="21"/>
        </w:rPr>
        <w:t>国际检索单位</w:t>
      </w:r>
      <w:r w:rsidR="007139B8" w:rsidRPr="00CD5B0D">
        <w:rPr>
          <w:rFonts w:ascii="SimSun" w:hAnsi="SimSun" w:hint="eastAsia"/>
          <w:sz w:val="21"/>
        </w:rPr>
        <w:t>使用的适当工具，但在确定CS&amp;E费用的</w:t>
      </w:r>
      <w:r w:rsidR="00AC2981" w:rsidRPr="00CD5B0D">
        <w:rPr>
          <w:rFonts w:ascii="SimSun" w:hAnsi="SimSun" w:hint="eastAsia"/>
          <w:sz w:val="21"/>
        </w:rPr>
        <w:t>金额</w:t>
      </w:r>
      <w:r w:rsidR="007139B8" w:rsidRPr="00CD5B0D">
        <w:rPr>
          <w:rFonts w:ascii="SimSun" w:hAnsi="SimSun" w:hint="eastAsia"/>
          <w:sz w:val="21"/>
        </w:rPr>
        <w:t>方面仍有各种可能的选择</w:t>
      </w:r>
      <w:r w:rsidR="00870504" w:rsidRPr="00CD5B0D">
        <w:rPr>
          <w:rFonts w:ascii="SimSun" w:hAnsi="SimSun" w:hint="eastAsia"/>
          <w:sz w:val="21"/>
        </w:rPr>
        <w:t>。</w:t>
      </w:r>
    </w:p>
    <w:p w14:paraId="3ADF215A" w14:textId="3432173A" w:rsidR="001161B0" w:rsidRPr="00CD5B0D" w:rsidRDefault="002B2A6C" w:rsidP="00BA4FB5">
      <w:pPr>
        <w:pStyle w:val="ONUME"/>
        <w:tabs>
          <w:tab w:val="clear" w:pos="567"/>
        </w:tabs>
        <w:overflowPunct w:val="0"/>
        <w:spacing w:afterLines="50" w:after="120" w:line="340" w:lineRule="atLeast"/>
        <w:jc w:val="both"/>
        <w:rPr>
          <w:rFonts w:ascii="SimSun" w:hAnsi="SimSun"/>
          <w:sz w:val="21"/>
        </w:rPr>
      </w:pPr>
      <w:r w:rsidRPr="00CD5B0D">
        <w:rPr>
          <w:rFonts w:ascii="SimSun" w:hAnsi="SimSun" w:hint="eastAsia"/>
          <w:sz w:val="21"/>
        </w:rPr>
        <w:t>PCT五局协作检索和审查合作框架</w:t>
      </w:r>
      <w:r w:rsidR="00F40352" w:rsidRPr="00CD5B0D">
        <w:rPr>
          <w:rFonts w:ascii="SimSun" w:hAnsi="SimSun" w:hint="eastAsia"/>
          <w:sz w:val="21"/>
        </w:rPr>
        <w:t>最初预计，试点的最长期限为五年，即</w:t>
      </w:r>
      <w:r w:rsidR="00084734" w:rsidRPr="00CD5B0D">
        <w:rPr>
          <w:rFonts w:ascii="SimSun" w:hAnsi="SimSun" w:hint="eastAsia"/>
          <w:sz w:val="21"/>
        </w:rPr>
        <w:t>评价</w:t>
      </w:r>
      <w:r w:rsidR="00F40352" w:rsidRPr="00CD5B0D">
        <w:rPr>
          <w:rFonts w:ascii="SimSun" w:hAnsi="SimSun" w:hint="eastAsia"/>
          <w:sz w:val="21"/>
        </w:rPr>
        <w:t>阶段在2021年6月结束。2020年，</w:t>
      </w:r>
      <w:r w:rsidR="00401641" w:rsidRPr="00CD5B0D">
        <w:rPr>
          <w:rFonts w:ascii="SimSun" w:hAnsi="SimSun" w:hint="eastAsia"/>
          <w:sz w:val="21"/>
        </w:rPr>
        <w:t>五局局长</w:t>
      </w:r>
      <w:r w:rsidR="00F40352" w:rsidRPr="00CD5B0D">
        <w:rPr>
          <w:rFonts w:ascii="SimSun" w:hAnsi="SimSun" w:hint="eastAsia"/>
          <w:sz w:val="21"/>
        </w:rPr>
        <w:t>决定将</w:t>
      </w:r>
      <w:r w:rsidR="00084734" w:rsidRPr="00CD5B0D">
        <w:rPr>
          <w:rFonts w:ascii="SimSun" w:hAnsi="SimSun" w:hint="eastAsia"/>
          <w:sz w:val="21"/>
        </w:rPr>
        <w:t>评价</w:t>
      </w:r>
      <w:r w:rsidR="00F40352" w:rsidRPr="00CD5B0D">
        <w:rPr>
          <w:rFonts w:ascii="SimSun" w:hAnsi="SimSun" w:hint="eastAsia"/>
          <w:sz w:val="21"/>
        </w:rPr>
        <w:t>阶段首次延长一年。</w:t>
      </w:r>
      <w:r w:rsidR="00AC2981" w:rsidRPr="00CD5B0D">
        <w:rPr>
          <w:rFonts w:ascii="SimSun" w:hAnsi="SimSun" w:hint="eastAsia"/>
          <w:sz w:val="21"/>
        </w:rPr>
        <w:t>然而</w:t>
      </w:r>
      <w:r w:rsidR="00F40352" w:rsidRPr="00CD5B0D">
        <w:rPr>
          <w:rFonts w:ascii="SimSun" w:hAnsi="SimSun" w:hint="eastAsia"/>
          <w:sz w:val="21"/>
        </w:rPr>
        <w:t>，大多数CS&amp;E文件在2022年6月之前不会</w:t>
      </w:r>
      <w:r w:rsidR="00B4730A" w:rsidRPr="00CD5B0D">
        <w:rPr>
          <w:rFonts w:ascii="SimSun" w:hAnsi="SimSun" w:hint="eastAsia"/>
          <w:sz w:val="21"/>
        </w:rPr>
        <w:t>在</w:t>
      </w:r>
      <w:r w:rsidR="00401641" w:rsidRPr="00CD5B0D">
        <w:rPr>
          <w:rFonts w:ascii="SimSun" w:hAnsi="SimSun" w:hint="eastAsia"/>
          <w:sz w:val="21"/>
        </w:rPr>
        <w:t>五局</w:t>
      </w:r>
      <w:r w:rsidR="00B4730A" w:rsidRPr="00CD5B0D">
        <w:rPr>
          <w:rFonts w:ascii="SimSun" w:hAnsi="SimSun" w:hint="eastAsia"/>
          <w:sz w:val="21"/>
        </w:rPr>
        <w:t>收到</w:t>
      </w:r>
      <w:r w:rsidR="00AC2981" w:rsidRPr="00CD5B0D">
        <w:rPr>
          <w:rFonts w:ascii="SimSun" w:hAnsi="SimSun" w:hint="eastAsia"/>
          <w:sz w:val="21"/>
        </w:rPr>
        <w:t>最后操作</w:t>
      </w:r>
      <w:r w:rsidR="00F40352" w:rsidRPr="00CD5B0D">
        <w:rPr>
          <w:rFonts w:ascii="SimSun" w:hAnsi="SimSun" w:hint="eastAsia"/>
          <w:sz w:val="21"/>
        </w:rPr>
        <w:t>，因为大多数申请将在2021年期间进入国家/地区阶段。为此，根据</w:t>
      </w:r>
      <w:r w:rsidR="003558C4" w:rsidRPr="00CD5B0D">
        <w:rPr>
          <w:rFonts w:ascii="SimSun" w:hAnsi="SimSun" w:hint="eastAsia"/>
          <w:sz w:val="21"/>
        </w:rPr>
        <w:t>五局</w:t>
      </w:r>
      <w:r w:rsidR="00F40352" w:rsidRPr="00CD5B0D">
        <w:rPr>
          <w:rFonts w:ascii="SimSun" w:hAnsi="SimSun" w:hint="eastAsia"/>
          <w:sz w:val="21"/>
        </w:rPr>
        <w:t>CS&amp;E试点组的建议，</w:t>
      </w:r>
      <w:r w:rsidR="003558C4" w:rsidRPr="00CD5B0D">
        <w:rPr>
          <w:rFonts w:ascii="SimSun" w:hAnsi="SimSun" w:hint="eastAsia"/>
          <w:sz w:val="21"/>
        </w:rPr>
        <w:t>五局局长</w:t>
      </w:r>
      <w:r w:rsidR="00F40352" w:rsidRPr="00CD5B0D">
        <w:rPr>
          <w:rFonts w:ascii="SimSun" w:hAnsi="SimSun" w:hint="eastAsia"/>
          <w:sz w:val="21"/>
        </w:rPr>
        <w:t>已批准将试点工作再延长一年。因此，试点将于2023年6月结束，届时将向</w:t>
      </w:r>
      <w:r w:rsidR="00D44E66" w:rsidRPr="00CD5B0D">
        <w:rPr>
          <w:rFonts w:ascii="SimSun" w:hAnsi="SimSun" w:hint="eastAsia"/>
          <w:sz w:val="21"/>
        </w:rPr>
        <w:t>五局局长</w:t>
      </w:r>
      <w:r w:rsidR="00F40352" w:rsidRPr="00CD5B0D">
        <w:rPr>
          <w:rFonts w:ascii="SimSun" w:hAnsi="SimSun" w:hint="eastAsia"/>
          <w:sz w:val="21"/>
        </w:rPr>
        <w:t>提交一份关于概念</w:t>
      </w:r>
      <w:r w:rsidR="00962392" w:rsidRPr="00CD5B0D">
        <w:rPr>
          <w:rFonts w:ascii="SimSun" w:hAnsi="SimSun" w:hint="eastAsia"/>
          <w:sz w:val="21"/>
        </w:rPr>
        <w:t>验证</w:t>
      </w:r>
      <w:r w:rsidR="00F40352" w:rsidRPr="00CD5B0D">
        <w:rPr>
          <w:rFonts w:ascii="SimSun" w:hAnsi="SimSun" w:hint="eastAsia"/>
          <w:sz w:val="21"/>
        </w:rPr>
        <w:t>的最终评估报告，其中包括从法律、财务和运营角度对在PCT体系中实施新概念的建议。</w:t>
      </w:r>
    </w:p>
    <w:p w14:paraId="1D0F51F7" w14:textId="6008C145" w:rsidR="001161B0" w:rsidRPr="00BA4FB5" w:rsidRDefault="00BE0A5D" w:rsidP="00BA4FB5">
      <w:pPr>
        <w:pStyle w:val="ONUME"/>
        <w:overflowPunct w:val="0"/>
        <w:spacing w:afterLines="50" w:after="120" w:line="340" w:lineRule="atLeast"/>
        <w:ind w:left="5534"/>
        <w:rPr>
          <w:rFonts w:ascii="KaiTi" w:eastAsia="KaiTi" w:hAnsi="KaiTi"/>
          <w:sz w:val="21"/>
        </w:rPr>
      </w:pPr>
      <w:r w:rsidRPr="00BA4FB5">
        <w:rPr>
          <w:rFonts w:ascii="KaiTi" w:eastAsia="KaiTi" w:hAnsi="KaiTi" w:hint="eastAsia"/>
          <w:sz w:val="21"/>
        </w:rPr>
        <w:t>请工作组注意本文件的内容。</w:t>
      </w:r>
    </w:p>
    <w:p w14:paraId="06E1F5E0" w14:textId="1223FBB9" w:rsidR="002326AB" w:rsidRPr="00BA4FB5" w:rsidRDefault="008B20B9" w:rsidP="00BA4FB5">
      <w:pPr>
        <w:pStyle w:val="Endofdocument-Annex"/>
        <w:spacing w:before="720" w:afterLines="50" w:after="120" w:line="340" w:lineRule="atLeast"/>
        <w:rPr>
          <w:rFonts w:ascii="KaiTi" w:eastAsia="KaiTi" w:hAnsi="KaiTi"/>
          <w:sz w:val="21"/>
        </w:rPr>
      </w:pPr>
      <w:r w:rsidRPr="00BA4FB5">
        <w:rPr>
          <w:rFonts w:ascii="KaiTi" w:eastAsia="KaiTi" w:hAnsi="KaiTi" w:hint="eastAsia"/>
          <w:sz w:val="21"/>
        </w:rPr>
        <w:t>[文件完]</w:t>
      </w:r>
    </w:p>
    <w:sectPr w:rsidR="002326AB" w:rsidRPr="00BA4FB5" w:rsidSect="001161B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B2946" w14:textId="77777777" w:rsidR="005E2F9B" w:rsidRDefault="005E2F9B">
      <w:r>
        <w:separator/>
      </w:r>
    </w:p>
  </w:endnote>
  <w:endnote w:type="continuationSeparator" w:id="0">
    <w:p w14:paraId="57B5FCF5" w14:textId="77777777" w:rsidR="005E2F9B" w:rsidRDefault="005E2F9B" w:rsidP="003B38C1">
      <w:r>
        <w:separator/>
      </w:r>
    </w:p>
    <w:p w14:paraId="7BB62C0D" w14:textId="77777777" w:rsidR="005E2F9B" w:rsidRPr="003B38C1" w:rsidRDefault="005E2F9B" w:rsidP="003B38C1">
      <w:pPr>
        <w:spacing w:after="60"/>
        <w:rPr>
          <w:sz w:val="17"/>
        </w:rPr>
      </w:pPr>
      <w:r>
        <w:rPr>
          <w:sz w:val="17"/>
        </w:rPr>
        <w:t>[Endnote continued from previous page]</w:t>
      </w:r>
    </w:p>
  </w:endnote>
  <w:endnote w:type="continuationNotice" w:id="1">
    <w:p w14:paraId="1A1AA25A" w14:textId="77777777" w:rsidR="005E2F9B" w:rsidRPr="003B38C1" w:rsidRDefault="005E2F9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68ED4" w14:textId="77777777" w:rsidR="003F78C2" w:rsidRDefault="003F7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D5A94" w14:textId="77777777" w:rsidR="003F78C2" w:rsidRDefault="003F78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ABE64" w14:textId="77777777" w:rsidR="003F78C2" w:rsidRDefault="003F7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0510C" w14:textId="77777777" w:rsidR="005E2F9B" w:rsidRDefault="005E2F9B">
      <w:r>
        <w:separator/>
      </w:r>
    </w:p>
  </w:footnote>
  <w:footnote w:type="continuationSeparator" w:id="0">
    <w:p w14:paraId="60FD8483" w14:textId="77777777" w:rsidR="005E2F9B" w:rsidRDefault="005E2F9B" w:rsidP="008B60B2">
      <w:r>
        <w:separator/>
      </w:r>
    </w:p>
    <w:p w14:paraId="78D18827" w14:textId="77777777" w:rsidR="005E2F9B" w:rsidRPr="00ED77FB" w:rsidRDefault="005E2F9B" w:rsidP="008B60B2">
      <w:pPr>
        <w:spacing w:after="60"/>
        <w:rPr>
          <w:sz w:val="17"/>
          <w:szCs w:val="17"/>
        </w:rPr>
      </w:pPr>
      <w:r w:rsidRPr="00ED77FB">
        <w:rPr>
          <w:sz w:val="17"/>
          <w:szCs w:val="17"/>
        </w:rPr>
        <w:t>[Footnote continued from previous page]</w:t>
      </w:r>
    </w:p>
  </w:footnote>
  <w:footnote w:type="continuationNotice" w:id="1">
    <w:p w14:paraId="415FC029" w14:textId="77777777" w:rsidR="005E2F9B" w:rsidRPr="00ED77FB" w:rsidRDefault="005E2F9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C228E" w14:textId="77777777" w:rsidR="003F78C2" w:rsidRDefault="003F78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02990" w14:textId="77777777" w:rsidR="00D07C78" w:rsidRPr="00CD5B0D" w:rsidRDefault="001161B0" w:rsidP="00477D6B">
    <w:pPr>
      <w:jc w:val="right"/>
      <w:rPr>
        <w:rFonts w:ascii="SimSun" w:hAnsi="SimSun"/>
        <w:caps/>
        <w:sz w:val="21"/>
      </w:rPr>
    </w:pPr>
    <w:bookmarkStart w:id="6" w:name="Code2"/>
    <w:r w:rsidRPr="00CD5B0D">
      <w:rPr>
        <w:rFonts w:ascii="SimSun" w:hAnsi="SimSun"/>
        <w:caps/>
        <w:sz w:val="21"/>
      </w:rPr>
      <w:t>PCT/WG/15/8</w:t>
    </w:r>
  </w:p>
  <w:bookmarkEnd w:id="6"/>
  <w:p w14:paraId="49709254" w14:textId="4B6A94D1" w:rsidR="00D07C78" w:rsidRPr="00CD5B0D" w:rsidRDefault="00BA4FB5" w:rsidP="00BA4FB5">
    <w:pPr>
      <w:spacing w:afterLines="100" w:after="240"/>
      <w:jc w:val="right"/>
      <w:rPr>
        <w:rFonts w:ascii="SimSun" w:hAnsi="SimSun"/>
        <w:sz w:val="21"/>
      </w:rPr>
    </w:pPr>
    <w:r>
      <w:rPr>
        <w:rFonts w:ascii="SimSun" w:hAnsi="SimSun" w:hint="eastAsia"/>
        <w:sz w:val="21"/>
      </w:rPr>
      <w:t>第</w:t>
    </w:r>
    <w:r w:rsidR="00D07C78" w:rsidRPr="00CD5B0D">
      <w:rPr>
        <w:rFonts w:ascii="SimSun" w:hAnsi="SimSun"/>
        <w:sz w:val="21"/>
      </w:rPr>
      <w:fldChar w:fldCharType="begin"/>
    </w:r>
    <w:r w:rsidR="00D07C78" w:rsidRPr="00CD5B0D">
      <w:rPr>
        <w:rFonts w:ascii="SimSun" w:hAnsi="SimSun"/>
        <w:sz w:val="21"/>
      </w:rPr>
      <w:instrText xml:space="preserve"> PAGE  \* MERGEFORMAT </w:instrText>
    </w:r>
    <w:r w:rsidR="00D07C78" w:rsidRPr="00CD5B0D">
      <w:rPr>
        <w:rFonts w:ascii="SimSun" w:hAnsi="SimSun"/>
        <w:sz w:val="21"/>
      </w:rPr>
      <w:fldChar w:fldCharType="separate"/>
    </w:r>
    <w:r w:rsidR="003F78C2">
      <w:rPr>
        <w:rFonts w:ascii="SimSun" w:hAnsi="SimSun"/>
        <w:noProof/>
        <w:sz w:val="21"/>
      </w:rPr>
      <w:t>2</w:t>
    </w:r>
    <w:r w:rsidR="00D07C78" w:rsidRPr="00CD5B0D">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EDB41" w14:textId="77777777" w:rsidR="003F78C2" w:rsidRDefault="003F78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884EC5"/>
    <w:multiLevelType w:val="hybridMultilevel"/>
    <w:tmpl w:val="2DCC459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1B0"/>
    <w:rsid w:val="00011EBF"/>
    <w:rsid w:val="00041797"/>
    <w:rsid w:val="00043CAA"/>
    <w:rsid w:val="00056816"/>
    <w:rsid w:val="00062C0A"/>
    <w:rsid w:val="00066652"/>
    <w:rsid w:val="00075432"/>
    <w:rsid w:val="00084734"/>
    <w:rsid w:val="000968ED"/>
    <w:rsid w:val="000A3D97"/>
    <w:rsid w:val="000B7D58"/>
    <w:rsid w:val="000F5E56"/>
    <w:rsid w:val="00113877"/>
    <w:rsid w:val="001161B0"/>
    <w:rsid w:val="001249FB"/>
    <w:rsid w:val="001362EE"/>
    <w:rsid w:val="001647D5"/>
    <w:rsid w:val="00180F39"/>
    <w:rsid w:val="00181450"/>
    <w:rsid w:val="001832A6"/>
    <w:rsid w:val="00190E50"/>
    <w:rsid w:val="001D04DD"/>
    <w:rsid w:val="001D1C97"/>
    <w:rsid w:val="001D4107"/>
    <w:rsid w:val="001D4FD4"/>
    <w:rsid w:val="00203D24"/>
    <w:rsid w:val="00206E2E"/>
    <w:rsid w:val="00211CD1"/>
    <w:rsid w:val="0021217E"/>
    <w:rsid w:val="002326AB"/>
    <w:rsid w:val="002407E5"/>
    <w:rsid w:val="00243430"/>
    <w:rsid w:val="00260BA7"/>
    <w:rsid w:val="00260D00"/>
    <w:rsid w:val="002634C4"/>
    <w:rsid w:val="00281B30"/>
    <w:rsid w:val="00283F06"/>
    <w:rsid w:val="00291647"/>
    <w:rsid w:val="002928D3"/>
    <w:rsid w:val="00295006"/>
    <w:rsid w:val="002B2A6C"/>
    <w:rsid w:val="002F1FE6"/>
    <w:rsid w:val="002F48C8"/>
    <w:rsid w:val="002F4E68"/>
    <w:rsid w:val="00303DE0"/>
    <w:rsid w:val="00312F7F"/>
    <w:rsid w:val="00321487"/>
    <w:rsid w:val="0032252E"/>
    <w:rsid w:val="00325047"/>
    <w:rsid w:val="00325805"/>
    <w:rsid w:val="003558C4"/>
    <w:rsid w:val="00360550"/>
    <w:rsid w:val="00361450"/>
    <w:rsid w:val="003632D2"/>
    <w:rsid w:val="003673CF"/>
    <w:rsid w:val="003732F0"/>
    <w:rsid w:val="00373623"/>
    <w:rsid w:val="003845C1"/>
    <w:rsid w:val="003858F9"/>
    <w:rsid w:val="003A6F89"/>
    <w:rsid w:val="003B38C1"/>
    <w:rsid w:val="003B6FD7"/>
    <w:rsid w:val="003C34E9"/>
    <w:rsid w:val="003F78C2"/>
    <w:rsid w:val="00401641"/>
    <w:rsid w:val="004057FD"/>
    <w:rsid w:val="00414D0C"/>
    <w:rsid w:val="00420DA0"/>
    <w:rsid w:val="0042187D"/>
    <w:rsid w:val="00423E3E"/>
    <w:rsid w:val="004260A1"/>
    <w:rsid w:val="00427AF4"/>
    <w:rsid w:val="004522B5"/>
    <w:rsid w:val="004647DA"/>
    <w:rsid w:val="0047022E"/>
    <w:rsid w:val="00474062"/>
    <w:rsid w:val="00477D6B"/>
    <w:rsid w:val="00477EF2"/>
    <w:rsid w:val="0048663E"/>
    <w:rsid w:val="004B3B93"/>
    <w:rsid w:val="004B470F"/>
    <w:rsid w:val="005019FF"/>
    <w:rsid w:val="005159FC"/>
    <w:rsid w:val="0053057A"/>
    <w:rsid w:val="00556076"/>
    <w:rsid w:val="00560A29"/>
    <w:rsid w:val="00575976"/>
    <w:rsid w:val="00581681"/>
    <w:rsid w:val="00586560"/>
    <w:rsid w:val="0059578E"/>
    <w:rsid w:val="00596B68"/>
    <w:rsid w:val="005A68CB"/>
    <w:rsid w:val="005B57E5"/>
    <w:rsid w:val="005C6649"/>
    <w:rsid w:val="005D517D"/>
    <w:rsid w:val="005E2F9B"/>
    <w:rsid w:val="00605827"/>
    <w:rsid w:val="00646050"/>
    <w:rsid w:val="0066541F"/>
    <w:rsid w:val="006713CA"/>
    <w:rsid w:val="00676C5C"/>
    <w:rsid w:val="006928B1"/>
    <w:rsid w:val="006B0978"/>
    <w:rsid w:val="006B7FE1"/>
    <w:rsid w:val="006C62F7"/>
    <w:rsid w:val="006E02CD"/>
    <w:rsid w:val="0070449C"/>
    <w:rsid w:val="007139B8"/>
    <w:rsid w:val="00720EFD"/>
    <w:rsid w:val="00723D4B"/>
    <w:rsid w:val="00726F14"/>
    <w:rsid w:val="00755847"/>
    <w:rsid w:val="007854AF"/>
    <w:rsid w:val="00791A59"/>
    <w:rsid w:val="00793A7C"/>
    <w:rsid w:val="007A398A"/>
    <w:rsid w:val="007C10C5"/>
    <w:rsid w:val="007D02F3"/>
    <w:rsid w:val="007D1613"/>
    <w:rsid w:val="007E46BB"/>
    <w:rsid w:val="007E4C0E"/>
    <w:rsid w:val="0080075A"/>
    <w:rsid w:val="00817F0F"/>
    <w:rsid w:val="0082075A"/>
    <w:rsid w:val="00832BD4"/>
    <w:rsid w:val="00870504"/>
    <w:rsid w:val="008A134B"/>
    <w:rsid w:val="008A6EC7"/>
    <w:rsid w:val="008B0F10"/>
    <w:rsid w:val="008B20B9"/>
    <w:rsid w:val="008B2CC1"/>
    <w:rsid w:val="008B5417"/>
    <w:rsid w:val="008B60B2"/>
    <w:rsid w:val="0090427E"/>
    <w:rsid w:val="0090731E"/>
    <w:rsid w:val="00916EE2"/>
    <w:rsid w:val="009461C9"/>
    <w:rsid w:val="00962392"/>
    <w:rsid w:val="00966A22"/>
    <w:rsid w:val="0096722F"/>
    <w:rsid w:val="00972C0E"/>
    <w:rsid w:val="00974DB8"/>
    <w:rsid w:val="00980843"/>
    <w:rsid w:val="009C3210"/>
    <w:rsid w:val="009C71E6"/>
    <w:rsid w:val="009E2791"/>
    <w:rsid w:val="009E3F6F"/>
    <w:rsid w:val="009F499F"/>
    <w:rsid w:val="00A002AA"/>
    <w:rsid w:val="00A27048"/>
    <w:rsid w:val="00A37342"/>
    <w:rsid w:val="00A42DAF"/>
    <w:rsid w:val="00A45BD8"/>
    <w:rsid w:val="00A45FFE"/>
    <w:rsid w:val="00A46860"/>
    <w:rsid w:val="00A54CA0"/>
    <w:rsid w:val="00A64528"/>
    <w:rsid w:val="00A74A84"/>
    <w:rsid w:val="00A869B7"/>
    <w:rsid w:val="00A90F0A"/>
    <w:rsid w:val="00AA1D0A"/>
    <w:rsid w:val="00AA5EA8"/>
    <w:rsid w:val="00AC205C"/>
    <w:rsid w:val="00AC2981"/>
    <w:rsid w:val="00AD2191"/>
    <w:rsid w:val="00AE7E6E"/>
    <w:rsid w:val="00AF0A6B"/>
    <w:rsid w:val="00B0013E"/>
    <w:rsid w:val="00B05A69"/>
    <w:rsid w:val="00B06AF7"/>
    <w:rsid w:val="00B13C54"/>
    <w:rsid w:val="00B208D4"/>
    <w:rsid w:val="00B4730A"/>
    <w:rsid w:val="00B56C8C"/>
    <w:rsid w:val="00B75281"/>
    <w:rsid w:val="00B83EFD"/>
    <w:rsid w:val="00B92F1F"/>
    <w:rsid w:val="00B9734B"/>
    <w:rsid w:val="00BA30E2"/>
    <w:rsid w:val="00BA4FB5"/>
    <w:rsid w:val="00BD1899"/>
    <w:rsid w:val="00BE0A5D"/>
    <w:rsid w:val="00BF1118"/>
    <w:rsid w:val="00C11BFE"/>
    <w:rsid w:val="00C15E35"/>
    <w:rsid w:val="00C5068F"/>
    <w:rsid w:val="00C82D15"/>
    <w:rsid w:val="00C84D40"/>
    <w:rsid w:val="00C86D74"/>
    <w:rsid w:val="00C904E6"/>
    <w:rsid w:val="00CD04F1"/>
    <w:rsid w:val="00CD3E8E"/>
    <w:rsid w:val="00CD5B0D"/>
    <w:rsid w:val="00CE6688"/>
    <w:rsid w:val="00CF681A"/>
    <w:rsid w:val="00D02F4F"/>
    <w:rsid w:val="00D06CE8"/>
    <w:rsid w:val="00D07C78"/>
    <w:rsid w:val="00D122FD"/>
    <w:rsid w:val="00D44E66"/>
    <w:rsid w:val="00D45252"/>
    <w:rsid w:val="00D71B4D"/>
    <w:rsid w:val="00D737D9"/>
    <w:rsid w:val="00D77DAB"/>
    <w:rsid w:val="00D93D55"/>
    <w:rsid w:val="00DA3FD9"/>
    <w:rsid w:val="00DD7B7F"/>
    <w:rsid w:val="00DF1B77"/>
    <w:rsid w:val="00E04146"/>
    <w:rsid w:val="00E1202F"/>
    <w:rsid w:val="00E149D1"/>
    <w:rsid w:val="00E15015"/>
    <w:rsid w:val="00E335FE"/>
    <w:rsid w:val="00E55F3A"/>
    <w:rsid w:val="00E57C57"/>
    <w:rsid w:val="00E810C4"/>
    <w:rsid w:val="00EA38ED"/>
    <w:rsid w:val="00EA7D6E"/>
    <w:rsid w:val="00EB0B6B"/>
    <w:rsid w:val="00EB2F76"/>
    <w:rsid w:val="00EC0104"/>
    <w:rsid w:val="00EC4E49"/>
    <w:rsid w:val="00ED5358"/>
    <w:rsid w:val="00ED77FB"/>
    <w:rsid w:val="00EE45FA"/>
    <w:rsid w:val="00F02F1C"/>
    <w:rsid w:val="00F043DE"/>
    <w:rsid w:val="00F40352"/>
    <w:rsid w:val="00F43D82"/>
    <w:rsid w:val="00F463CF"/>
    <w:rsid w:val="00F66152"/>
    <w:rsid w:val="00F9165B"/>
    <w:rsid w:val="00F922A4"/>
    <w:rsid w:val="00FC3855"/>
    <w:rsid w:val="00FC482F"/>
    <w:rsid w:val="00FD2CCA"/>
    <w:rsid w:val="00FE01EE"/>
    <w:rsid w:val="00FE4426"/>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831E"/>
  <w15:docId w15:val="{6A1775D0-832D-449D-8887-22E7D5F16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rsid w:val="001161B0"/>
    <w:rPr>
      <w:rFonts w:ascii="Arial" w:eastAsia="SimSun" w:hAnsi="Arial" w:cs="Arial"/>
      <w:sz w:val="22"/>
      <w:lang w:val="en-US" w:eastAsia="zh-CN"/>
    </w:rPr>
  </w:style>
  <w:style w:type="character" w:customStyle="1" w:styleId="Heading1Char">
    <w:name w:val="Heading 1 Char"/>
    <w:basedOn w:val="DefaultParagraphFont"/>
    <w:link w:val="Heading1"/>
    <w:locked/>
    <w:rsid w:val="001161B0"/>
    <w:rPr>
      <w:rFonts w:ascii="Arial" w:eastAsia="SimSun" w:hAnsi="Arial" w:cs="Arial"/>
      <w:b/>
      <w:bCs/>
      <w:caps/>
      <w:kern w:val="32"/>
      <w:sz w:val="22"/>
      <w:szCs w:val="32"/>
      <w:lang w:val="en-US" w:eastAsia="zh-CN"/>
    </w:rPr>
  </w:style>
  <w:style w:type="paragraph" w:styleId="ListParagraph">
    <w:name w:val="List Paragraph"/>
    <w:basedOn w:val="Normal"/>
    <w:uiPriority w:val="34"/>
    <w:qFormat/>
    <w:rsid w:val="001161B0"/>
    <w:pPr>
      <w:ind w:left="720"/>
      <w:contextualSpacing/>
    </w:pPr>
  </w:style>
  <w:style w:type="table" w:styleId="TableGrid">
    <w:name w:val="Table Grid"/>
    <w:basedOn w:val="TableNormal"/>
    <w:rsid w:val="00116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2252E"/>
    <w:rPr>
      <w:sz w:val="16"/>
      <w:szCs w:val="16"/>
    </w:rPr>
  </w:style>
  <w:style w:type="paragraph" w:styleId="CommentSubject">
    <w:name w:val="annotation subject"/>
    <w:basedOn w:val="CommentText"/>
    <w:next w:val="CommentText"/>
    <w:link w:val="CommentSubjectChar"/>
    <w:semiHidden/>
    <w:unhideWhenUsed/>
    <w:rsid w:val="0032252E"/>
    <w:rPr>
      <w:b/>
      <w:bCs/>
      <w:sz w:val="20"/>
    </w:rPr>
  </w:style>
  <w:style w:type="character" w:customStyle="1" w:styleId="CommentTextChar">
    <w:name w:val="Comment Text Char"/>
    <w:basedOn w:val="DefaultParagraphFont"/>
    <w:link w:val="CommentText"/>
    <w:semiHidden/>
    <w:rsid w:val="0032252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2252E"/>
    <w:rPr>
      <w:rFonts w:ascii="Arial" w:eastAsia="SimSun" w:hAnsi="Arial" w:cs="Arial"/>
      <w:b/>
      <w:bCs/>
      <w:sz w:val="18"/>
      <w:lang w:val="en-US" w:eastAsia="zh-CN"/>
    </w:rPr>
  </w:style>
  <w:style w:type="paragraph" w:styleId="BalloonText">
    <w:name w:val="Balloon Text"/>
    <w:basedOn w:val="Normal"/>
    <w:link w:val="BalloonTextChar"/>
    <w:semiHidden/>
    <w:unhideWhenUsed/>
    <w:rsid w:val="0032252E"/>
    <w:rPr>
      <w:rFonts w:ascii="Segoe UI" w:hAnsi="Segoe UI" w:cs="Segoe UI"/>
      <w:sz w:val="18"/>
      <w:szCs w:val="18"/>
    </w:rPr>
  </w:style>
  <w:style w:type="character" w:customStyle="1" w:styleId="BalloonTextChar">
    <w:name w:val="Balloon Text Char"/>
    <w:basedOn w:val="DefaultParagraphFont"/>
    <w:link w:val="BalloonText"/>
    <w:semiHidden/>
    <w:rsid w:val="0032252E"/>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CC1F9-4330-4F9D-9FD7-1937C3440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2156</Words>
  <Characters>2453</Characters>
  <Application>Microsoft Office Word</Application>
  <DocSecurity>0</DocSecurity>
  <Lines>106</Lines>
  <Paragraphs>46</Paragraphs>
  <ScaleCrop>false</ScaleCrop>
  <HeadingPairs>
    <vt:vector size="2" baseType="variant">
      <vt:variant>
        <vt:lpstr>Title</vt:lpstr>
      </vt:variant>
      <vt:variant>
        <vt:i4>1</vt:i4>
      </vt:variant>
    </vt:vector>
  </HeadingPairs>
  <TitlesOfParts>
    <vt:vector size="1" baseType="lpstr">
      <vt:lpstr>PCT/WG/15/8</vt:lpstr>
    </vt:vector>
  </TitlesOfParts>
  <Company>WIPO</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PCT/WG/15/8</dc:title>
  <dc:subject>五局PCT协作检索和审查：现状报告</dc:subject>
  <dc:creator>MARLOW Thomas</dc:creator>
  <cp:keywords>PUBLIC</cp:keywords>
  <cp:lastModifiedBy>MARLOW Thomas</cp:lastModifiedBy>
  <cp:revision>2</cp:revision>
  <cp:lastPrinted>2011-02-15T11:56:00Z</cp:lastPrinted>
  <dcterms:created xsi:type="dcterms:W3CDTF">2022-09-16T16:34:00Z</dcterms:created>
  <dcterms:modified xsi:type="dcterms:W3CDTF">2022-09-16T16:34:00Z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cf4fabf9-b402-4f64-92d8-df706a359116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