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ACA1F" w14:textId="77777777" w:rsidR="004453CB" w:rsidRDefault="004453CB" w:rsidP="004453CB">
      <w:pPr>
        <w:jc w:val="right"/>
        <w:rPr>
          <w:rFonts w:ascii="Arial Black" w:hAnsi="Arial Black"/>
          <w:caps/>
          <w:sz w:val="15"/>
        </w:rPr>
      </w:pPr>
      <w:r w:rsidRPr="00077815">
        <w:rPr>
          <w:rFonts w:eastAsiaTheme="minorEastAsia" w:cs="Times New Roman" w:hint="eastAsia"/>
          <w:noProof/>
        </w:rPr>
        <w:drawing>
          <wp:inline distT="0" distB="0" distL="0" distR="0" wp14:anchorId="2709F9ED" wp14:editId="44C5CD1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AB8E692" w14:textId="590CCC9E" w:rsidR="004453CB" w:rsidRPr="006E4F5F" w:rsidRDefault="004453CB" w:rsidP="004453CB">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pct/wg/18</w:t>
      </w:r>
      <w:r w:rsidRPr="006E4F5F">
        <w:rPr>
          <w:rFonts w:ascii="Arial Black" w:hAnsi="Arial Black" w:hint="eastAsia"/>
          <w:b/>
          <w:caps/>
          <w:sz w:val="15"/>
        </w:rPr>
        <w:t>/</w:t>
      </w:r>
      <w:bookmarkStart w:id="0" w:name="Code"/>
      <w:r>
        <w:rPr>
          <w:rFonts w:ascii="Arial Black" w:hAnsi="Arial Black" w:hint="eastAsia"/>
          <w:b/>
          <w:caps/>
          <w:sz w:val="15"/>
        </w:rPr>
        <w:t>3</w:t>
      </w:r>
    </w:p>
    <w:bookmarkEnd w:id="0"/>
    <w:p w14:paraId="32724AAD" w14:textId="77777777" w:rsidR="004453CB" w:rsidRPr="00E62C24" w:rsidRDefault="004453CB" w:rsidP="004453CB">
      <w:pPr>
        <w:jc w:val="right"/>
        <w:rPr>
          <w:rFonts w:ascii="Arial Black" w:hAnsi="Arial Black"/>
          <w:b/>
          <w:caps/>
          <w:sz w:val="15"/>
          <w:szCs w:val="15"/>
        </w:rPr>
      </w:pPr>
      <w:r w:rsidRPr="00E62C24">
        <w:rPr>
          <w:rFonts w:eastAsia="SimHei" w:hint="eastAsia"/>
          <w:b/>
          <w:sz w:val="15"/>
          <w:szCs w:val="15"/>
        </w:rPr>
        <w:t>原文</w:t>
      </w:r>
      <w:r w:rsidRPr="00471050">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5A7AE4E" w14:textId="299F0C24" w:rsidR="004453CB" w:rsidRPr="00E62C24" w:rsidRDefault="004453CB" w:rsidP="004453CB">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471050">
        <w:rPr>
          <w:rFonts w:ascii="SimHei" w:eastAsia="SimHei" w:hAnsi="SimSun" w:hint="eastAsia"/>
          <w:b/>
          <w:sz w:val="15"/>
          <w:szCs w:val="15"/>
        </w:rPr>
        <w:t>：</w:t>
      </w:r>
      <w:bookmarkStart w:id="2" w:name="Date"/>
      <w:r w:rsidRPr="00471050">
        <w:rPr>
          <w:rFonts w:ascii="Arial Black" w:eastAsia="SimHei" w:hAnsi="Arial Black" w:hint="eastAsia"/>
          <w:b/>
          <w:sz w:val="15"/>
          <w:szCs w:val="15"/>
        </w:rPr>
        <w:t>202</w:t>
      </w:r>
      <w:r w:rsidRPr="00471050">
        <w:rPr>
          <w:rFonts w:ascii="Arial Black" w:eastAsia="SimHei" w:hAnsi="Arial Black"/>
          <w:b/>
          <w:sz w:val="15"/>
          <w:szCs w:val="15"/>
        </w:rPr>
        <w:t>4</w:t>
      </w:r>
      <w:r w:rsidRPr="00E62C24">
        <w:rPr>
          <w:rFonts w:ascii="SimHei" w:eastAsia="SimHei" w:hAnsi="Times New Roman" w:hint="eastAsia"/>
          <w:b/>
          <w:sz w:val="15"/>
          <w:szCs w:val="15"/>
        </w:rPr>
        <w:t>年</w:t>
      </w:r>
      <w:r w:rsidRPr="00471050">
        <w:rPr>
          <w:rFonts w:ascii="Arial Black" w:eastAsia="SimHei" w:hAnsi="Arial Black"/>
          <w:b/>
          <w:sz w:val="15"/>
          <w:szCs w:val="15"/>
        </w:rPr>
        <w:t>1</w:t>
      </w:r>
      <w:r w:rsidRPr="00471050">
        <w:rPr>
          <w:rFonts w:ascii="Arial Black" w:eastAsia="SimHei" w:hAnsi="Arial Black" w:hint="eastAsia"/>
          <w:b/>
          <w:sz w:val="15"/>
          <w:szCs w:val="15"/>
        </w:rPr>
        <w:t>2</w:t>
      </w:r>
      <w:r w:rsidRPr="00E62C24">
        <w:rPr>
          <w:rFonts w:ascii="SimHei" w:eastAsia="SimHei" w:hAnsi="Times New Roman" w:hint="eastAsia"/>
          <w:b/>
          <w:sz w:val="15"/>
          <w:szCs w:val="15"/>
        </w:rPr>
        <w:t>月</w:t>
      </w:r>
      <w:r w:rsidRPr="00471050">
        <w:rPr>
          <w:rFonts w:ascii="Arial Black" w:eastAsia="SimHei" w:hAnsi="Arial Black" w:hint="eastAsia"/>
          <w:b/>
          <w:sz w:val="15"/>
          <w:szCs w:val="15"/>
        </w:rPr>
        <w:t>13</w:t>
      </w:r>
      <w:r w:rsidRPr="00E62C24">
        <w:rPr>
          <w:rFonts w:ascii="SimHei" w:eastAsia="SimHei" w:hAnsi="Times New Roman" w:hint="eastAsia"/>
          <w:b/>
          <w:sz w:val="15"/>
          <w:szCs w:val="15"/>
        </w:rPr>
        <w:t>日</w:t>
      </w:r>
      <w:bookmarkEnd w:id="2"/>
    </w:p>
    <w:p w14:paraId="6CD6CFE8" w14:textId="77777777" w:rsidR="004453CB" w:rsidRPr="00D945ED" w:rsidRDefault="004453CB" w:rsidP="004453CB">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07F2F4DD" w14:textId="508E0C51" w:rsidR="004453CB" w:rsidRPr="00D945ED" w:rsidRDefault="004453CB" w:rsidP="004453CB">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八</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25</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w:t>
      </w:r>
      <w:r>
        <w:rPr>
          <w:rFonts w:ascii="KaiTi" w:eastAsia="KaiTi" w:hAnsi="KaiTi" w:cs="Times New Roman" w:hint="eastAsia"/>
          <w:sz w:val="24"/>
          <w:szCs w:val="22"/>
        </w:rPr>
        <w:t>8</w:t>
      </w:r>
      <w:r w:rsidRPr="00D945ED">
        <w:rPr>
          <w:rFonts w:ascii="KaiTi" w:eastAsia="KaiTi" w:hAnsi="KaiTi" w:cs="Times New Roman" w:hint="eastAsia"/>
          <w:b/>
          <w:sz w:val="24"/>
          <w:szCs w:val="22"/>
        </w:rPr>
        <w:t>日至</w:t>
      </w:r>
      <w:r>
        <w:rPr>
          <w:rFonts w:ascii="KaiTi" w:eastAsia="KaiTi" w:hAnsi="KaiTi" w:cs="Times New Roman"/>
          <w:sz w:val="24"/>
          <w:szCs w:val="22"/>
        </w:rPr>
        <w:t>2</w:t>
      </w:r>
      <w:r>
        <w:rPr>
          <w:rFonts w:ascii="KaiTi" w:eastAsia="KaiTi" w:hAnsi="KaiTi" w:cs="Times New Roman" w:hint="eastAsia"/>
          <w:sz w:val="24"/>
          <w:szCs w:val="22"/>
        </w:rPr>
        <w:t>0</w:t>
      </w:r>
      <w:r w:rsidRPr="00D945ED">
        <w:rPr>
          <w:rFonts w:ascii="KaiTi" w:eastAsia="KaiTi" w:hAnsi="KaiTi" w:cs="Times New Roman" w:hint="eastAsia"/>
          <w:b/>
          <w:sz w:val="24"/>
          <w:szCs w:val="22"/>
        </w:rPr>
        <w:t>日，日内瓦</w:t>
      </w:r>
    </w:p>
    <w:p w14:paraId="0EA88640" w14:textId="42F4A15C" w:rsidR="004453CB" w:rsidRDefault="004453CB" w:rsidP="004453CB">
      <w:pPr>
        <w:spacing w:after="360"/>
        <w:rPr>
          <w:rFonts w:ascii="KaiTi" w:eastAsia="KaiTi" w:hAnsi="KaiTi" w:cs="Times New Roman"/>
          <w:sz w:val="24"/>
          <w:szCs w:val="22"/>
        </w:rPr>
      </w:pPr>
      <w:bookmarkStart w:id="3" w:name="TitleOfDoc"/>
      <w:r w:rsidRPr="004453CB">
        <w:rPr>
          <w:rFonts w:ascii="KaiTi" w:eastAsia="KaiTi" w:hAnsi="KaiTi" w:cs="Times New Roman" w:hint="eastAsia"/>
          <w:sz w:val="24"/>
          <w:szCs w:val="22"/>
        </w:rPr>
        <w:t>改正细则26.3之三</w:t>
      </w:r>
    </w:p>
    <w:p w14:paraId="7232EF0F" w14:textId="2EDA444B" w:rsidR="004453CB" w:rsidRPr="004453CB" w:rsidRDefault="004453CB" w:rsidP="004453CB">
      <w:pPr>
        <w:spacing w:after="960"/>
        <w:rPr>
          <w:rFonts w:ascii="KaiTi" w:eastAsia="KaiTi" w:hAnsi="KaiTi" w:cs="Times New Roman"/>
          <w:szCs w:val="24"/>
        </w:rPr>
      </w:pPr>
      <w:bookmarkStart w:id="4" w:name="Prepared"/>
      <w:bookmarkEnd w:id="3"/>
      <w:r w:rsidRPr="004453CB">
        <w:rPr>
          <w:rFonts w:ascii="KaiTi" w:eastAsia="KaiTi" w:hAnsi="KaiTi" w:cs="Times New Roman" w:hint="eastAsia"/>
          <w:szCs w:val="24"/>
        </w:rPr>
        <w:t>国际局编拟的文件</w:t>
      </w:r>
    </w:p>
    <w:bookmarkEnd w:id="4"/>
    <w:p w14:paraId="3F2FFA72" w14:textId="01A077A0" w:rsidR="002928D3" w:rsidRPr="00E34D98" w:rsidRDefault="00E34D98" w:rsidP="00E34D98">
      <w:pPr>
        <w:pStyle w:val="Heading1"/>
        <w:overflowPunct w:val="0"/>
        <w:spacing w:beforeLines="100" w:afterLines="50" w:after="120" w:line="340" w:lineRule="atLeast"/>
        <w:rPr>
          <w:rFonts w:ascii="SimSun" w:hAnsi="SimSun"/>
          <w:szCs w:val="22"/>
        </w:rPr>
      </w:pPr>
      <w:r>
        <w:rPr>
          <w:rFonts w:ascii="SimHei" w:eastAsia="SimHei" w:hAnsi="SimHei" w:hint="eastAsia"/>
          <w:b w:val="0"/>
          <w:bCs w:val="0"/>
          <w:szCs w:val="22"/>
        </w:rPr>
        <w:t>概</w:t>
      </w:r>
      <w:r w:rsidRPr="00046ECE">
        <w:rPr>
          <w:rFonts w:ascii="SimHei" w:eastAsia="SimHei" w:hAnsi="SimHei" w:hint="eastAsia"/>
          <w:b w:val="0"/>
          <w:bCs w:val="0"/>
          <w:szCs w:val="22"/>
        </w:rPr>
        <w:t xml:space="preserve">　</w:t>
      </w:r>
      <w:r>
        <w:rPr>
          <w:rFonts w:ascii="SimHei" w:eastAsia="SimHei" w:hAnsi="SimHei" w:hint="eastAsia"/>
          <w:b w:val="0"/>
          <w:bCs w:val="0"/>
          <w:szCs w:val="22"/>
        </w:rPr>
        <w:t>述</w:t>
      </w:r>
    </w:p>
    <w:p w14:paraId="75ADA26D" w14:textId="31658206" w:rsidR="00A55C88" w:rsidRPr="00492B10" w:rsidRDefault="00ED6C5D" w:rsidP="004453CB">
      <w:pPr>
        <w:pStyle w:val="ONUME"/>
        <w:tabs>
          <w:tab w:val="clear" w:pos="567"/>
        </w:tabs>
        <w:overflowPunct w:val="0"/>
        <w:spacing w:afterLines="50" w:after="120" w:line="340" w:lineRule="atLeast"/>
        <w:jc w:val="both"/>
        <w:rPr>
          <w:rFonts w:ascii="SimSun" w:hAnsi="SimSun"/>
        </w:rPr>
      </w:pPr>
      <w:r w:rsidRPr="00492B10">
        <w:rPr>
          <w:rFonts w:ascii="SimSun" w:hAnsi="SimSun"/>
        </w:rPr>
        <w:t>本文件</w:t>
      </w:r>
      <w:r w:rsidRPr="00492B10">
        <w:rPr>
          <w:rFonts w:ascii="SimSun" w:hAnsi="SimSun" w:hint="eastAsia"/>
        </w:rPr>
        <w:t>提</w:t>
      </w:r>
      <w:r w:rsidRPr="00492B10">
        <w:rPr>
          <w:rFonts w:ascii="SimSun" w:hAnsi="SimSun"/>
        </w:rPr>
        <w:t>议对</w:t>
      </w:r>
      <w:r w:rsidRPr="00492B10">
        <w:rPr>
          <w:rFonts w:ascii="SimSun" w:hAnsi="SimSun" w:hint="eastAsia"/>
        </w:rPr>
        <w:t>法文版细则</w:t>
      </w:r>
      <w:r w:rsidRPr="00492B10">
        <w:rPr>
          <w:rFonts w:ascii="SimSun" w:hAnsi="SimSun"/>
        </w:rPr>
        <w:t>26.</w:t>
      </w:r>
      <w:r w:rsidRPr="00492B10">
        <w:rPr>
          <w:rFonts w:ascii="SimSun" w:hAnsi="SimSun" w:hint="eastAsia"/>
        </w:rPr>
        <w:t>3之三</w:t>
      </w:r>
      <w:r w:rsidRPr="00492B10">
        <w:rPr>
          <w:rFonts w:ascii="SimSun" w:hAnsi="SimSun"/>
        </w:rPr>
        <w:t>进行</w:t>
      </w:r>
      <w:r w:rsidRPr="00492B10">
        <w:rPr>
          <w:rFonts w:ascii="SimSun" w:hAnsi="SimSun" w:hint="eastAsia"/>
        </w:rPr>
        <w:t>改正</w:t>
      </w:r>
      <w:r w:rsidRPr="00492B10">
        <w:rPr>
          <w:rFonts w:ascii="SimSun" w:hAnsi="SimSun"/>
        </w:rPr>
        <w:t>。</w:t>
      </w:r>
    </w:p>
    <w:p w14:paraId="495EDF8C" w14:textId="7D6EE972" w:rsidR="00A55C88" w:rsidRPr="00E34D98" w:rsidRDefault="00046ECE" w:rsidP="00E34D98">
      <w:pPr>
        <w:pStyle w:val="Heading1"/>
        <w:overflowPunct w:val="0"/>
        <w:spacing w:beforeLines="100" w:afterLines="50" w:after="120" w:line="340" w:lineRule="atLeast"/>
        <w:rPr>
          <w:rFonts w:ascii="SimSun" w:hAnsi="SimSun"/>
        </w:rPr>
      </w:pPr>
      <w:r>
        <w:rPr>
          <w:rFonts w:ascii="SimHei" w:eastAsia="SimHei" w:hAnsi="SimHei" w:hint="eastAsia"/>
          <w:b w:val="0"/>
          <w:bCs w:val="0"/>
          <w:szCs w:val="22"/>
        </w:rPr>
        <w:t>背</w:t>
      </w:r>
      <w:r w:rsidRPr="00046ECE">
        <w:rPr>
          <w:rFonts w:ascii="SimHei" w:eastAsia="SimHei" w:hAnsi="SimHei" w:hint="eastAsia"/>
          <w:b w:val="0"/>
          <w:bCs w:val="0"/>
          <w:szCs w:val="22"/>
        </w:rPr>
        <w:t xml:space="preserve">　</w:t>
      </w:r>
      <w:r>
        <w:rPr>
          <w:rFonts w:ascii="SimHei" w:eastAsia="SimHei" w:hAnsi="SimHei" w:hint="eastAsia"/>
          <w:b w:val="0"/>
          <w:bCs w:val="0"/>
          <w:szCs w:val="22"/>
        </w:rPr>
        <w:t>景</w:t>
      </w:r>
    </w:p>
    <w:p w14:paraId="17FB6CBF" w14:textId="154087DC" w:rsidR="00C169C7" w:rsidRPr="00492B10" w:rsidRDefault="00ED6C5D" w:rsidP="004453CB">
      <w:pPr>
        <w:pStyle w:val="ONUME"/>
        <w:tabs>
          <w:tab w:val="clear" w:pos="567"/>
        </w:tabs>
        <w:overflowPunct w:val="0"/>
        <w:spacing w:afterLines="50" w:after="120" w:line="340" w:lineRule="atLeast"/>
        <w:jc w:val="both"/>
        <w:rPr>
          <w:rFonts w:ascii="SimSun" w:hAnsi="SimSun"/>
        </w:rPr>
      </w:pPr>
      <w:r w:rsidRPr="00492B10">
        <w:rPr>
          <w:rFonts w:ascii="SimSun" w:hAnsi="SimSun"/>
        </w:rPr>
        <w:t>2023年7月，PCT联盟大会</w:t>
      </w:r>
      <w:r w:rsidR="00485B99" w:rsidRPr="00492B10">
        <w:rPr>
          <w:rFonts w:ascii="SimSun" w:hAnsi="SimSun" w:hint="eastAsia"/>
        </w:rPr>
        <w:t>（大会）</w:t>
      </w:r>
      <w:r w:rsidRPr="00492B10">
        <w:rPr>
          <w:rFonts w:ascii="SimSun" w:hAnsi="SimSun"/>
        </w:rPr>
        <w:t>通过了</w:t>
      </w:r>
      <w:r w:rsidR="00252A66" w:rsidRPr="00492B10">
        <w:rPr>
          <w:rFonts w:ascii="SimSun" w:hAnsi="SimSun" w:hint="eastAsia"/>
        </w:rPr>
        <w:t>对</w:t>
      </w:r>
      <w:r w:rsidRPr="00492B10">
        <w:rPr>
          <w:rFonts w:ascii="SimSun" w:hAnsi="SimSun"/>
        </w:rPr>
        <w:t>细则26.</w:t>
      </w:r>
      <w:r w:rsidR="00485B99" w:rsidRPr="00492B10">
        <w:rPr>
          <w:rFonts w:ascii="SimSun" w:hAnsi="SimSun" w:hint="eastAsia"/>
        </w:rPr>
        <w:t>3之三的</w:t>
      </w:r>
      <w:r w:rsidR="00252A66" w:rsidRPr="00492B10">
        <w:rPr>
          <w:rFonts w:ascii="SimSun" w:hAnsi="SimSun" w:hint="eastAsia"/>
        </w:rPr>
        <w:t>修改</w:t>
      </w:r>
      <w:r w:rsidRPr="00492B10">
        <w:rPr>
          <w:rFonts w:ascii="SimSun" w:hAnsi="SimSun"/>
        </w:rPr>
        <w:t>，增加了(e)项，涉及国际申请包含</w:t>
      </w:r>
      <w:r w:rsidR="00485B99" w:rsidRPr="00492B10">
        <w:rPr>
          <w:rFonts w:ascii="SimSun" w:hAnsi="SimSun" w:hint="eastAsia"/>
        </w:rPr>
        <w:t>的各</w:t>
      </w:r>
      <w:r w:rsidRPr="00492B10">
        <w:rPr>
          <w:rFonts w:ascii="SimSun" w:hAnsi="SimSun"/>
        </w:rPr>
        <w:t>部分</w:t>
      </w:r>
      <w:r w:rsidR="00485B99" w:rsidRPr="00492B10">
        <w:rPr>
          <w:rFonts w:ascii="SimSun" w:hAnsi="SimSun" w:hint="eastAsia"/>
        </w:rPr>
        <w:t>使用了不同的语言并且</w:t>
      </w:r>
      <w:r w:rsidRPr="00492B10">
        <w:rPr>
          <w:rFonts w:ascii="SimSun" w:hAnsi="SimSun"/>
        </w:rPr>
        <w:t>所有这些语言均被主管受理局接受时的程序</w:t>
      </w:r>
      <w:r w:rsidR="00485B99" w:rsidRPr="00492B10">
        <w:rPr>
          <w:rFonts w:ascii="SimSun" w:hAnsi="SimSun" w:hint="eastAsia"/>
        </w:rPr>
        <w:t>（</w:t>
      </w:r>
      <w:r w:rsidRPr="00492B10">
        <w:rPr>
          <w:rFonts w:ascii="SimSun" w:hAnsi="SimSun"/>
        </w:rPr>
        <w:t>见文件PCT/A/55/2第2(a)段和附件一，以及文件PCT/A/55/4第32段</w:t>
      </w:r>
      <w:r w:rsidR="00485B99" w:rsidRPr="00492B10">
        <w:rPr>
          <w:rFonts w:ascii="SimSun" w:hAnsi="SimSun" w:hint="eastAsia"/>
        </w:rPr>
        <w:t>）</w:t>
      </w:r>
      <w:r w:rsidRPr="00492B10">
        <w:rPr>
          <w:rFonts w:ascii="SimSun" w:hAnsi="SimSun"/>
        </w:rPr>
        <w:t>。</w:t>
      </w:r>
      <w:r w:rsidR="00485B99" w:rsidRPr="00492B10">
        <w:rPr>
          <w:rFonts w:ascii="SimSun" w:hAnsi="SimSun"/>
        </w:rPr>
        <w:t>这些</w:t>
      </w:r>
      <w:r w:rsidR="00252A66" w:rsidRPr="00492B10">
        <w:rPr>
          <w:rFonts w:ascii="SimSun" w:hAnsi="SimSun" w:hint="eastAsia"/>
        </w:rPr>
        <w:t>修改</w:t>
      </w:r>
      <w:r w:rsidR="00485B99" w:rsidRPr="00492B10">
        <w:rPr>
          <w:rFonts w:ascii="SimSun" w:hAnsi="SimSun"/>
        </w:rPr>
        <w:t>于2024年7月1日生效。</w:t>
      </w:r>
    </w:p>
    <w:p w14:paraId="393AFBFC" w14:textId="77FC8C20" w:rsidR="00A033EE" w:rsidRPr="00492B10" w:rsidRDefault="00ED6C5D" w:rsidP="004453CB">
      <w:pPr>
        <w:pStyle w:val="ONUME"/>
        <w:tabs>
          <w:tab w:val="clear" w:pos="567"/>
        </w:tabs>
        <w:overflowPunct w:val="0"/>
        <w:spacing w:afterLines="50" w:after="120" w:line="340" w:lineRule="atLeast"/>
        <w:jc w:val="both"/>
        <w:rPr>
          <w:rFonts w:ascii="SimSun" w:hAnsi="SimSun"/>
        </w:rPr>
      </w:pPr>
      <w:r w:rsidRPr="00492B10">
        <w:rPr>
          <w:rFonts w:ascii="SimSun" w:hAnsi="SimSun"/>
        </w:rPr>
        <w:t>2024年7月，大会通过了对</w:t>
      </w:r>
      <w:r w:rsidR="00485B99" w:rsidRPr="00492B10">
        <w:rPr>
          <w:rFonts w:ascii="SimSun" w:hAnsi="SimSun"/>
        </w:rPr>
        <w:t>细则26.</w:t>
      </w:r>
      <w:r w:rsidR="00485B99" w:rsidRPr="00492B10">
        <w:rPr>
          <w:rFonts w:ascii="SimSun" w:hAnsi="SimSun" w:hint="eastAsia"/>
        </w:rPr>
        <w:t>3之三</w:t>
      </w:r>
      <w:r w:rsidRPr="00492B10">
        <w:rPr>
          <w:rFonts w:ascii="SimSun" w:hAnsi="SimSun"/>
        </w:rPr>
        <w:t>的进一步</w:t>
      </w:r>
      <w:r w:rsidR="00252A66" w:rsidRPr="00492B10">
        <w:rPr>
          <w:rFonts w:ascii="SimSun" w:hAnsi="SimSun" w:hint="eastAsia"/>
        </w:rPr>
        <w:t>修改</w:t>
      </w:r>
      <w:r w:rsidRPr="00492B10">
        <w:rPr>
          <w:rFonts w:ascii="SimSun" w:hAnsi="SimSun"/>
        </w:rPr>
        <w:t>，限制</w:t>
      </w:r>
      <w:r w:rsidR="00252A66" w:rsidRPr="00492B10">
        <w:rPr>
          <w:rFonts w:ascii="SimSun" w:hAnsi="SimSun" w:hint="eastAsia"/>
        </w:rPr>
        <w:t>了</w:t>
      </w:r>
      <w:r w:rsidRPr="00492B10">
        <w:rPr>
          <w:rFonts w:ascii="SimSun" w:hAnsi="SimSun"/>
        </w:rPr>
        <w:t>(a)项中</w:t>
      </w:r>
      <w:r w:rsidR="00252A66" w:rsidRPr="00492B10">
        <w:rPr>
          <w:rFonts w:ascii="SimSun" w:hAnsi="SimSun" w:hint="eastAsia"/>
        </w:rPr>
        <w:t>一项要求的例外的范围，</w:t>
      </w:r>
      <w:r w:rsidR="00AC6F05" w:rsidRPr="00492B10">
        <w:rPr>
          <w:rFonts w:ascii="SimSun" w:hAnsi="SimSun" w:hint="eastAsia"/>
        </w:rPr>
        <w:t>该要求是</w:t>
      </w:r>
      <w:r w:rsidR="002619A7" w:rsidRPr="00492B10">
        <w:rPr>
          <w:rFonts w:ascii="SimSun" w:hAnsi="SimSun" w:hint="eastAsia"/>
        </w:rPr>
        <w:t>，如果摘要或附图的文字内容使用不同于</w:t>
      </w:r>
      <w:r w:rsidR="00321202" w:rsidRPr="00492B10">
        <w:rPr>
          <w:rFonts w:ascii="SimSun" w:hAnsi="SimSun" w:hint="eastAsia"/>
        </w:rPr>
        <w:t>国际公布的</w:t>
      </w:r>
      <w:r w:rsidR="002619A7" w:rsidRPr="00492B10">
        <w:rPr>
          <w:rFonts w:ascii="SimSun" w:hAnsi="SimSun" w:hint="eastAsia"/>
        </w:rPr>
        <w:t>语言提交，</w:t>
      </w:r>
      <w:r w:rsidRPr="00492B10">
        <w:rPr>
          <w:rFonts w:ascii="SimSun" w:hAnsi="SimSun"/>
        </w:rPr>
        <w:t>受理局</w:t>
      </w:r>
      <w:r w:rsidR="002619A7" w:rsidRPr="00492B10">
        <w:rPr>
          <w:rFonts w:ascii="SimSun" w:hAnsi="SimSun" w:hint="eastAsia"/>
        </w:rPr>
        <w:t>应通知</w:t>
      </w:r>
      <w:r w:rsidRPr="00492B10">
        <w:rPr>
          <w:rFonts w:ascii="SimSun" w:hAnsi="SimSun"/>
        </w:rPr>
        <w:t>申请人</w:t>
      </w:r>
      <w:r w:rsidR="00321202" w:rsidRPr="00492B10">
        <w:rPr>
          <w:rFonts w:ascii="SimSun" w:hAnsi="SimSun" w:hint="eastAsia"/>
        </w:rPr>
        <w:t>提交</w:t>
      </w:r>
      <w:r w:rsidR="002619A7" w:rsidRPr="00492B10">
        <w:rPr>
          <w:rFonts w:ascii="SimSun" w:hAnsi="SimSun" w:hint="eastAsia"/>
        </w:rPr>
        <w:t>摘要和附图</w:t>
      </w:r>
      <w:r w:rsidRPr="00492B10">
        <w:rPr>
          <w:rFonts w:ascii="SimSun" w:hAnsi="SimSun"/>
        </w:rPr>
        <w:t>文字内容</w:t>
      </w:r>
      <w:r w:rsidR="002619A7" w:rsidRPr="00492B10">
        <w:rPr>
          <w:rFonts w:ascii="SimSun" w:hAnsi="SimSun" w:hint="eastAsia"/>
        </w:rPr>
        <w:t>的使用</w:t>
      </w:r>
      <w:r w:rsidRPr="00492B10">
        <w:rPr>
          <w:rFonts w:ascii="SimSun" w:hAnsi="SimSun"/>
        </w:rPr>
        <w:t>国际申请公布语言的译文，从而确保国际申请以单一语言公布（见文件PCT/A/56/2第2(c)段和附件三，以及文件PCT/A/56/3第23段）。</w:t>
      </w:r>
      <w:r w:rsidR="00C77F3A" w:rsidRPr="00492B10">
        <w:rPr>
          <w:rFonts w:ascii="SimSun" w:hAnsi="SimSun"/>
        </w:rPr>
        <w:t>本</w:t>
      </w:r>
      <w:r w:rsidR="00321202" w:rsidRPr="00492B10">
        <w:rPr>
          <w:rFonts w:ascii="SimSun" w:hAnsi="SimSun" w:hint="eastAsia"/>
        </w:rPr>
        <w:t>修改</w:t>
      </w:r>
      <w:r w:rsidR="00C77F3A" w:rsidRPr="00492B10">
        <w:rPr>
          <w:rFonts w:ascii="SimSun" w:hAnsi="SimSun"/>
        </w:rPr>
        <w:t>将于2025年7月1日生效，适用于国际申请日在该日或</w:t>
      </w:r>
      <w:r w:rsidR="00321202" w:rsidRPr="00492B10">
        <w:rPr>
          <w:rFonts w:ascii="SimSun" w:hAnsi="SimSun" w:hint="eastAsia"/>
        </w:rPr>
        <w:t>晚于该日</w:t>
      </w:r>
      <w:r w:rsidR="00C77F3A" w:rsidRPr="00492B10">
        <w:rPr>
          <w:rFonts w:ascii="SimSun" w:hAnsi="SimSun"/>
        </w:rPr>
        <w:t>的任何国际申请。</w:t>
      </w:r>
    </w:p>
    <w:p w14:paraId="3B05B644" w14:textId="41E136B5" w:rsidR="00A55C88" w:rsidRPr="00492B10" w:rsidRDefault="00C77F3A" w:rsidP="004453CB">
      <w:pPr>
        <w:pStyle w:val="ONUME"/>
        <w:tabs>
          <w:tab w:val="clear" w:pos="567"/>
        </w:tabs>
        <w:overflowPunct w:val="0"/>
        <w:spacing w:afterLines="50" w:after="120" w:line="340" w:lineRule="atLeast"/>
        <w:jc w:val="both"/>
        <w:rPr>
          <w:rFonts w:ascii="SimSun" w:hAnsi="SimSun"/>
        </w:rPr>
      </w:pPr>
      <w:r w:rsidRPr="00492B10">
        <w:rPr>
          <w:rFonts w:ascii="SimSun" w:hAnsi="SimSun"/>
        </w:rPr>
        <w:t>此后，国际局发现法文版</w:t>
      </w:r>
      <w:r w:rsidR="00045689" w:rsidRPr="00492B10">
        <w:rPr>
          <w:rFonts w:ascii="SimSun" w:hAnsi="SimSun"/>
        </w:rPr>
        <w:t>细则26.</w:t>
      </w:r>
      <w:r w:rsidR="00045689" w:rsidRPr="00492B10">
        <w:rPr>
          <w:rFonts w:ascii="SimSun" w:hAnsi="SimSun" w:hint="eastAsia"/>
        </w:rPr>
        <w:t>3之三</w:t>
      </w:r>
      <w:r w:rsidRPr="00492B10">
        <w:rPr>
          <w:rFonts w:ascii="SimSun" w:hAnsi="SimSun"/>
        </w:rPr>
        <w:t>有两处错误。本文件</w:t>
      </w:r>
      <w:r w:rsidR="00045689" w:rsidRPr="00492B10">
        <w:rPr>
          <w:rFonts w:ascii="SimSun" w:hAnsi="SimSun" w:hint="eastAsia"/>
        </w:rPr>
        <w:t>提议</w:t>
      </w:r>
      <w:r w:rsidRPr="00492B10">
        <w:rPr>
          <w:rFonts w:ascii="SimSun" w:hAnsi="SimSun"/>
        </w:rPr>
        <w:t>改正这些错误。</w:t>
      </w:r>
    </w:p>
    <w:p w14:paraId="687FEDF3" w14:textId="1A73F71B" w:rsidR="000038EB" w:rsidRPr="00041448" w:rsidRDefault="00041448" w:rsidP="00E34D98">
      <w:pPr>
        <w:pStyle w:val="Heading1"/>
        <w:overflowPunct w:val="0"/>
        <w:spacing w:beforeLines="100" w:afterLines="50" w:after="120" w:line="340" w:lineRule="atLeast"/>
        <w:rPr>
          <w:rFonts w:ascii="SimHei" w:eastAsia="SimHei" w:hAnsi="SimHei"/>
          <w:b w:val="0"/>
          <w:bCs w:val="0"/>
        </w:rPr>
      </w:pPr>
      <w:r w:rsidRPr="00041448">
        <w:rPr>
          <w:rFonts w:ascii="SimHei" w:eastAsia="SimHei" w:hAnsi="SimHei" w:hint="eastAsia"/>
          <w:b w:val="0"/>
          <w:bCs w:val="0"/>
        </w:rPr>
        <w:lastRenderedPageBreak/>
        <w:t>拟议的改正</w:t>
      </w:r>
    </w:p>
    <w:p w14:paraId="2F6616AB" w14:textId="25A122E7" w:rsidR="008F26DD" w:rsidRPr="00492B10" w:rsidRDefault="00045689" w:rsidP="004453CB">
      <w:pPr>
        <w:pStyle w:val="ONUME"/>
        <w:tabs>
          <w:tab w:val="clear" w:pos="567"/>
        </w:tabs>
        <w:overflowPunct w:val="0"/>
        <w:spacing w:afterLines="50" w:after="120" w:line="340" w:lineRule="atLeast"/>
        <w:jc w:val="both"/>
        <w:rPr>
          <w:rFonts w:ascii="SimSun" w:hAnsi="SimSun"/>
        </w:rPr>
      </w:pPr>
      <w:bookmarkStart w:id="5" w:name="_Ref184839242"/>
      <w:r w:rsidRPr="00492B10">
        <w:rPr>
          <w:rFonts w:ascii="SimSun" w:hAnsi="SimSun" w:hint="eastAsia"/>
          <w:lang w:val="fr-CH"/>
        </w:rPr>
        <w:t>法文版</w:t>
      </w:r>
      <w:r w:rsidRPr="00492B10">
        <w:rPr>
          <w:rFonts w:ascii="SimSun" w:hAnsi="SimSun"/>
        </w:rPr>
        <w:t>细则</w:t>
      </w:r>
      <w:r w:rsidRPr="00471050">
        <w:rPr>
          <w:rFonts w:ascii="SimSun" w:hAnsi="SimSun"/>
          <w:lang w:val="fr-FR"/>
        </w:rPr>
        <w:t>26.</w:t>
      </w:r>
      <w:r w:rsidRPr="00471050">
        <w:rPr>
          <w:rFonts w:ascii="SimSun" w:hAnsi="SimSun" w:hint="eastAsia"/>
          <w:lang w:val="fr-FR"/>
        </w:rPr>
        <w:t>3</w:t>
      </w:r>
      <w:r w:rsidRPr="00492B10">
        <w:rPr>
          <w:rFonts w:ascii="SimSun" w:hAnsi="SimSun" w:hint="eastAsia"/>
        </w:rPr>
        <w:t>之三</w:t>
      </w:r>
      <w:r w:rsidR="00ED6C5D" w:rsidRPr="00471050">
        <w:rPr>
          <w:rFonts w:ascii="SimSun" w:hAnsi="SimSun"/>
          <w:lang w:val="fr-FR"/>
        </w:rPr>
        <w:t>(a)</w:t>
      </w:r>
      <w:r w:rsidRPr="00492B10">
        <w:rPr>
          <w:rFonts w:ascii="SimSun" w:hAnsi="SimSun" w:hint="eastAsia"/>
          <w:lang w:val="fr-CH"/>
        </w:rPr>
        <w:t>项</w:t>
      </w:r>
      <w:r w:rsidR="00ED6C5D" w:rsidRPr="00471050">
        <w:rPr>
          <w:rFonts w:ascii="SimSun" w:hAnsi="SimSun"/>
          <w:lang w:val="fr-FR"/>
        </w:rPr>
        <w:t>(i)</w:t>
      </w:r>
      <w:r w:rsidRPr="00492B10">
        <w:rPr>
          <w:rFonts w:ascii="SimSun" w:hAnsi="SimSun" w:hint="eastAsia"/>
          <w:lang w:val="fr-CH"/>
        </w:rPr>
        <w:t>目的</w:t>
      </w:r>
      <w:r w:rsidR="00ED6C5D" w:rsidRPr="00492B10">
        <w:rPr>
          <w:rFonts w:ascii="SimSun" w:hAnsi="SimSun"/>
          <w:lang w:val="fr-CH"/>
        </w:rPr>
        <w:t>案文为</w:t>
      </w:r>
      <w:r w:rsidRPr="00471050">
        <w:rPr>
          <w:rFonts w:ascii="SimSun" w:hAnsi="SimSun" w:hint="eastAsia"/>
          <w:lang w:val="fr-FR"/>
        </w:rPr>
        <w:t>：“</w:t>
      </w:r>
      <w:r w:rsidRPr="00471050">
        <w:rPr>
          <w:rFonts w:ascii="SimSun" w:hAnsi="SimSun"/>
          <w:lang w:val="fr-FR"/>
        </w:rPr>
        <w:t xml:space="preserve">si une traduction de la demande internationale est exigée en vertu de la règle 12.3.a) dans </w:t>
      </w:r>
      <w:r w:rsidRPr="00471050">
        <w:rPr>
          <w:rFonts w:ascii="SimSun" w:hAnsi="SimSun"/>
          <w:em w:val="dot"/>
          <w:lang w:val="fr-FR"/>
        </w:rPr>
        <w:t>une</w:t>
      </w:r>
      <w:r w:rsidRPr="00471050">
        <w:rPr>
          <w:rFonts w:ascii="SimSun" w:hAnsi="SimSun"/>
          <w:lang w:val="fr-FR"/>
        </w:rPr>
        <w:t xml:space="preserve"> langue dans laquelle la demande internationale doit être publiée</w:t>
      </w:r>
      <w:r w:rsidRPr="00471050">
        <w:rPr>
          <w:rFonts w:ascii="SimSun" w:hAnsi="SimSun" w:hint="eastAsia"/>
          <w:lang w:val="fr-FR"/>
        </w:rPr>
        <w:t>”</w:t>
      </w:r>
      <w:r w:rsidR="00ED6C5D" w:rsidRPr="00471050">
        <w:rPr>
          <w:rFonts w:ascii="SimSun" w:hAnsi="SimSun"/>
          <w:lang w:val="fr-FR"/>
        </w:rPr>
        <w:t>（</w:t>
      </w:r>
      <w:r w:rsidR="004453CB">
        <w:rPr>
          <w:rFonts w:ascii="SimSun" w:hAnsi="SimSun" w:hint="eastAsia"/>
        </w:rPr>
        <w:t>着重号</w:t>
      </w:r>
      <w:r w:rsidR="00ED6C5D" w:rsidRPr="00492B10">
        <w:rPr>
          <w:rFonts w:ascii="SimSun" w:hAnsi="SimSun"/>
          <w:lang w:val="fr-CH"/>
        </w:rPr>
        <w:t>后加</w:t>
      </w:r>
      <w:r w:rsidR="00ED6C5D" w:rsidRPr="00471050">
        <w:rPr>
          <w:rFonts w:ascii="SimSun" w:hAnsi="SimSun"/>
          <w:lang w:val="fr-FR"/>
        </w:rPr>
        <w:t>）</w:t>
      </w:r>
      <w:r w:rsidR="00ED6C5D" w:rsidRPr="00492B10">
        <w:rPr>
          <w:rFonts w:ascii="SimSun" w:hAnsi="SimSun"/>
          <w:lang w:val="fr-CH"/>
        </w:rPr>
        <w:t>。</w:t>
      </w:r>
      <w:r w:rsidR="00ED6C5D" w:rsidRPr="00492B10">
        <w:rPr>
          <w:rFonts w:ascii="SimSun" w:hAnsi="SimSun"/>
        </w:rPr>
        <w:t>国际局</w:t>
      </w:r>
      <w:r w:rsidRPr="00492B10">
        <w:rPr>
          <w:rFonts w:ascii="SimSun" w:hAnsi="SimSun" w:hint="eastAsia"/>
        </w:rPr>
        <w:t>提议改正该案文</w:t>
      </w:r>
      <w:r w:rsidR="00ED6C5D" w:rsidRPr="00492B10">
        <w:rPr>
          <w:rFonts w:ascii="SimSun" w:hAnsi="SimSun"/>
        </w:rPr>
        <w:t>，用定冠词</w:t>
      </w:r>
      <w:r w:rsidRPr="00492B10">
        <w:rPr>
          <w:rFonts w:ascii="SimSun" w:hAnsi="SimSun" w:hint="eastAsia"/>
        </w:rPr>
        <w:t>“</w:t>
      </w:r>
      <w:r w:rsidR="00ED6C5D" w:rsidRPr="00492B10">
        <w:rPr>
          <w:rFonts w:ascii="SimSun" w:hAnsi="SimSun"/>
        </w:rPr>
        <w:t>la</w:t>
      </w:r>
      <w:r w:rsidRPr="00492B10">
        <w:rPr>
          <w:rFonts w:ascii="SimSun" w:hAnsi="SimSun" w:hint="eastAsia"/>
        </w:rPr>
        <w:t>”取代</w:t>
      </w:r>
      <w:r w:rsidR="00ED6C5D" w:rsidRPr="00492B10">
        <w:rPr>
          <w:rFonts w:ascii="SimSun" w:hAnsi="SimSun"/>
        </w:rPr>
        <w:t>不定冠词</w:t>
      </w:r>
      <w:r w:rsidRPr="00492B10">
        <w:rPr>
          <w:rFonts w:ascii="SimSun" w:hAnsi="SimSun" w:hint="eastAsia"/>
        </w:rPr>
        <w:t>“</w:t>
      </w:r>
      <w:r w:rsidR="00ED6C5D" w:rsidRPr="00492B10">
        <w:rPr>
          <w:rFonts w:ascii="SimSun" w:hAnsi="SimSun"/>
        </w:rPr>
        <w:t>une</w:t>
      </w:r>
      <w:r w:rsidRPr="00492B10">
        <w:rPr>
          <w:rFonts w:ascii="SimSun" w:hAnsi="SimSun" w:hint="eastAsia"/>
        </w:rPr>
        <w:t>”</w:t>
      </w:r>
      <w:r w:rsidR="00ED6C5D" w:rsidRPr="00492B10">
        <w:rPr>
          <w:rFonts w:ascii="SimSun" w:hAnsi="SimSun"/>
        </w:rPr>
        <w:t>。这样，在提及公布国际申请所使用的语言时，</w:t>
      </w:r>
      <w:r w:rsidRPr="00492B10">
        <w:rPr>
          <w:rFonts w:ascii="SimSun" w:hAnsi="SimSun" w:hint="eastAsia"/>
        </w:rPr>
        <w:t>该</w:t>
      </w:r>
      <w:r w:rsidR="00ED6C5D" w:rsidRPr="00492B10">
        <w:rPr>
          <w:rFonts w:ascii="SimSun" w:hAnsi="SimSun"/>
        </w:rPr>
        <w:t>案文与本项(ii)目中的案文一致。</w:t>
      </w:r>
    </w:p>
    <w:bookmarkEnd w:id="5"/>
    <w:p w14:paraId="57F75E0C" w14:textId="6125DEAE" w:rsidR="00BC2FD6" w:rsidRPr="00492B10" w:rsidRDefault="00045689" w:rsidP="004453CB">
      <w:pPr>
        <w:pStyle w:val="ONUME"/>
        <w:tabs>
          <w:tab w:val="clear" w:pos="567"/>
        </w:tabs>
        <w:overflowPunct w:val="0"/>
        <w:spacing w:afterLines="50" w:after="120" w:line="340" w:lineRule="atLeast"/>
        <w:jc w:val="both"/>
        <w:rPr>
          <w:rFonts w:ascii="SimSun" w:hAnsi="SimSun"/>
        </w:rPr>
      </w:pPr>
      <w:r w:rsidRPr="00492B10">
        <w:rPr>
          <w:rFonts w:ascii="SimSun" w:hAnsi="SimSun" w:hint="eastAsia"/>
          <w:lang w:val="fr-CH"/>
        </w:rPr>
        <w:t>法文版</w:t>
      </w:r>
      <w:r w:rsidRPr="00492B10">
        <w:rPr>
          <w:rFonts w:ascii="SimSun" w:hAnsi="SimSun"/>
        </w:rPr>
        <w:t>细则</w:t>
      </w:r>
      <w:r w:rsidRPr="00471050">
        <w:rPr>
          <w:rFonts w:ascii="SimSun" w:hAnsi="SimSun"/>
          <w:lang w:val="fr-FR"/>
        </w:rPr>
        <w:t>26.</w:t>
      </w:r>
      <w:r w:rsidRPr="00471050">
        <w:rPr>
          <w:rFonts w:ascii="SimSun" w:hAnsi="SimSun" w:hint="eastAsia"/>
          <w:lang w:val="fr-FR"/>
        </w:rPr>
        <w:t>3</w:t>
      </w:r>
      <w:r w:rsidRPr="00492B10">
        <w:rPr>
          <w:rFonts w:ascii="SimSun" w:hAnsi="SimSun" w:hint="eastAsia"/>
        </w:rPr>
        <w:t>之三</w:t>
      </w:r>
      <w:r w:rsidR="00ED6C5D" w:rsidRPr="00471050">
        <w:rPr>
          <w:rFonts w:ascii="SimSun" w:hAnsi="SimSun"/>
          <w:lang w:val="fr-FR"/>
        </w:rPr>
        <w:t>(e)</w:t>
      </w:r>
      <w:r w:rsidRPr="00492B10">
        <w:rPr>
          <w:rFonts w:ascii="SimSun" w:hAnsi="SimSun" w:hint="eastAsia"/>
          <w:lang w:val="fr-CH"/>
        </w:rPr>
        <w:t>项</w:t>
      </w:r>
      <w:r w:rsidR="00ED6C5D" w:rsidRPr="00471050">
        <w:rPr>
          <w:rFonts w:ascii="SimSun" w:hAnsi="SimSun"/>
          <w:lang w:val="fr-FR"/>
        </w:rPr>
        <w:t>(i)</w:t>
      </w:r>
      <w:r w:rsidRPr="00492B10">
        <w:rPr>
          <w:rFonts w:ascii="SimSun" w:hAnsi="SimSun" w:hint="eastAsia"/>
          <w:lang w:val="fr-CH"/>
        </w:rPr>
        <w:t>目</w:t>
      </w:r>
      <w:r w:rsidR="00ED6C5D" w:rsidRPr="00492B10">
        <w:rPr>
          <w:rFonts w:ascii="SimSun" w:hAnsi="SimSun"/>
          <w:lang w:val="fr-CH"/>
        </w:rPr>
        <w:t>的</w:t>
      </w:r>
      <w:r w:rsidRPr="00492B10">
        <w:rPr>
          <w:rFonts w:ascii="SimSun" w:hAnsi="SimSun" w:hint="eastAsia"/>
          <w:lang w:val="fr-CH"/>
        </w:rPr>
        <w:t>案文为</w:t>
      </w:r>
      <w:r w:rsidR="00ED6C5D" w:rsidRPr="00471050">
        <w:rPr>
          <w:rFonts w:ascii="SimSun" w:hAnsi="SimSun"/>
          <w:lang w:val="fr-FR"/>
        </w:rPr>
        <w:t>：</w:t>
      </w:r>
      <w:r w:rsidRPr="00471050">
        <w:rPr>
          <w:rFonts w:ascii="SimSun" w:hAnsi="SimSun" w:hint="eastAsia"/>
          <w:lang w:val="fr-FR"/>
        </w:rPr>
        <w:t>“</w:t>
      </w:r>
      <w:r w:rsidRPr="00471050">
        <w:rPr>
          <w:rFonts w:ascii="SimSun" w:hAnsi="SimSun"/>
          <w:lang w:val="fr-FR"/>
        </w:rPr>
        <w:t xml:space="preserve">une des langues </w:t>
      </w:r>
      <w:r w:rsidRPr="00471050">
        <w:rPr>
          <w:rFonts w:ascii="SimSun" w:hAnsi="SimSun"/>
          <w:em w:val="dot"/>
          <w:lang w:val="fr-FR"/>
        </w:rPr>
        <w:t>indiquées</w:t>
      </w:r>
      <w:r w:rsidRPr="00471050">
        <w:rPr>
          <w:rFonts w:ascii="SimSun" w:hAnsi="SimSun"/>
          <w:lang w:val="fr-FR"/>
        </w:rPr>
        <w:t xml:space="preserve"> dans la description ou les revendications telles qu’elles ont été déposées</w:t>
      </w:r>
      <w:r w:rsidRPr="00471050">
        <w:rPr>
          <w:rFonts w:ascii="SimSun" w:hAnsi="SimSun" w:hint="eastAsia"/>
          <w:lang w:val="fr-FR"/>
        </w:rPr>
        <w:t>”</w:t>
      </w:r>
      <w:r w:rsidR="00ED6C5D" w:rsidRPr="00471050">
        <w:rPr>
          <w:rFonts w:ascii="SimSun" w:hAnsi="SimSun"/>
          <w:lang w:val="fr-FR"/>
        </w:rPr>
        <w:t>（</w:t>
      </w:r>
      <w:r w:rsidR="004453CB">
        <w:rPr>
          <w:rFonts w:ascii="SimSun" w:hAnsi="SimSun" w:hint="eastAsia"/>
        </w:rPr>
        <w:t>着重号</w:t>
      </w:r>
      <w:r w:rsidR="00ED6C5D" w:rsidRPr="00492B10">
        <w:rPr>
          <w:rFonts w:ascii="SimSun" w:hAnsi="SimSun"/>
          <w:lang w:val="fr-CH"/>
        </w:rPr>
        <w:t>后加</w:t>
      </w:r>
      <w:r w:rsidR="00ED6C5D" w:rsidRPr="00471050">
        <w:rPr>
          <w:rFonts w:ascii="SimSun" w:hAnsi="SimSun"/>
          <w:lang w:val="fr-FR"/>
        </w:rPr>
        <w:t>）</w:t>
      </w:r>
      <w:r w:rsidR="00ED6C5D" w:rsidRPr="00492B10">
        <w:rPr>
          <w:rFonts w:ascii="SimSun" w:hAnsi="SimSun"/>
          <w:lang w:val="fr-CH"/>
        </w:rPr>
        <w:t>。</w:t>
      </w:r>
      <w:r w:rsidR="00ED6C5D" w:rsidRPr="00492B10">
        <w:rPr>
          <w:rFonts w:ascii="SimSun" w:hAnsi="SimSun"/>
        </w:rPr>
        <w:t>法文形容词</w:t>
      </w:r>
      <w:r w:rsidRPr="00492B10">
        <w:rPr>
          <w:rFonts w:ascii="SimSun" w:hAnsi="SimSun" w:hint="eastAsia"/>
        </w:rPr>
        <w:t>“</w:t>
      </w:r>
      <w:r w:rsidR="00ED6C5D" w:rsidRPr="00492B10">
        <w:rPr>
          <w:rFonts w:ascii="SimSun" w:hAnsi="SimSun"/>
        </w:rPr>
        <w:t>indiquées</w:t>
      </w:r>
      <w:r w:rsidRPr="00492B10">
        <w:rPr>
          <w:rFonts w:ascii="SimSun" w:hAnsi="SimSun" w:hint="eastAsia"/>
        </w:rPr>
        <w:t>”</w:t>
      </w:r>
      <w:r w:rsidR="00ED6C5D" w:rsidRPr="00492B10">
        <w:rPr>
          <w:rFonts w:ascii="SimSun" w:hAnsi="SimSun"/>
        </w:rPr>
        <w:t>不正确；没有明确</w:t>
      </w:r>
      <w:r w:rsidRPr="00492B10">
        <w:rPr>
          <w:rFonts w:ascii="SimSun" w:hAnsi="SimSun" w:hint="eastAsia"/>
        </w:rPr>
        <w:t>提及</w:t>
      </w:r>
      <w:r w:rsidR="00ED6C5D" w:rsidRPr="00492B10">
        <w:rPr>
          <w:rFonts w:ascii="SimSun" w:hAnsi="SimSun"/>
        </w:rPr>
        <w:t>在说明</w:t>
      </w:r>
      <w:r w:rsidRPr="00492B10">
        <w:rPr>
          <w:rFonts w:ascii="SimSun" w:hAnsi="SimSun" w:hint="eastAsia"/>
        </w:rPr>
        <w:t>书</w:t>
      </w:r>
      <w:r w:rsidR="00ED6C5D" w:rsidRPr="00492B10">
        <w:rPr>
          <w:rFonts w:ascii="SimSun" w:hAnsi="SimSun"/>
        </w:rPr>
        <w:t>或权利要求</w:t>
      </w:r>
      <w:r w:rsidRPr="00492B10">
        <w:rPr>
          <w:rFonts w:ascii="SimSun" w:hAnsi="SimSun" w:hint="eastAsia"/>
        </w:rPr>
        <w:t>书</w:t>
      </w:r>
      <w:r w:rsidR="00ED6C5D" w:rsidRPr="00492B10">
        <w:rPr>
          <w:rFonts w:ascii="SimSun" w:hAnsi="SimSun"/>
        </w:rPr>
        <w:t>中使用了某种语言。国际局</w:t>
      </w:r>
      <w:r w:rsidRPr="00492B10">
        <w:rPr>
          <w:rFonts w:ascii="SimSun" w:hAnsi="SimSun" w:hint="eastAsia"/>
        </w:rPr>
        <w:t>提议改正</w:t>
      </w:r>
      <w:r w:rsidR="00ED6C5D" w:rsidRPr="00492B10">
        <w:rPr>
          <w:rFonts w:ascii="SimSun" w:hAnsi="SimSun"/>
        </w:rPr>
        <w:t>该案文，使用形容词</w:t>
      </w:r>
      <w:r w:rsidR="00F8399E" w:rsidRPr="00492B10">
        <w:rPr>
          <w:rFonts w:ascii="SimSun" w:hAnsi="SimSun" w:hint="eastAsia"/>
        </w:rPr>
        <w:t>“</w:t>
      </w:r>
      <w:r w:rsidR="00F8399E" w:rsidRPr="00492B10">
        <w:rPr>
          <w:rFonts w:ascii="SimSun" w:hAnsi="SimSun"/>
        </w:rPr>
        <w:t>utilisées</w:t>
      </w:r>
      <w:r w:rsidR="00F8399E" w:rsidRPr="00492B10">
        <w:rPr>
          <w:rFonts w:ascii="SimSun" w:hAnsi="SimSun" w:hint="eastAsia"/>
        </w:rPr>
        <w:t>”</w:t>
      </w:r>
      <w:r w:rsidR="00ED6C5D" w:rsidRPr="00492B10">
        <w:rPr>
          <w:rFonts w:ascii="SimSun" w:hAnsi="SimSun"/>
        </w:rPr>
        <w:t>来</w:t>
      </w:r>
      <w:r w:rsidR="00F8399E" w:rsidRPr="00492B10">
        <w:rPr>
          <w:rFonts w:ascii="SimSun" w:hAnsi="SimSun" w:hint="eastAsia"/>
        </w:rPr>
        <w:t>指代</w:t>
      </w:r>
      <w:r w:rsidR="00ED6C5D" w:rsidRPr="00492B10">
        <w:rPr>
          <w:rFonts w:ascii="SimSun" w:hAnsi="SimSun"/>
        </w:rPr>
        <w:t>国际申请</w:t>
      </w:r>
      <w:r w:rsidR="00F8399E" w:rsidRPr="00492B10">
        <w:rPr>
          <w:rFonts w:ascii="SimSun" w:hAnsi="SimSun" w:hint="eastAsia"/>
        </w:rPr>
        <w:t>提交时</w:t>
      </w:r>
      <w:r w:rsidR="00ED6C5D" w:rsidRPr="00492B10">
        <w:rPr>
          <w:rFonts w:ascii="SimSun" w:hAnsi="SimSun"/>
        </w:rPr>
        <w:t>说明</w:t>
      </w:r>
      <w:r w:rsidR="00F8399E" w:rsidRPr="00492B10">
        <w:rPr>
          <w:rFonts w:ascii="SimSun" w:hAnsi="SimSun" w:hint="eastAsia"/>
        </w:rPr>
        <w:t>书</w:t>
      </w:r>
      <w:r w:rsidR="00ED6C5D" w:rsidRPr="00492B10">
        <w:rPr>
          <w:rFonts w:ascii="SimSun" w:hAnsi="SimSun"/>
        </w:rPr>
        <w:t>或权利要求</w:t>
      </w:r>
      <w:r w:rsidR="00F8399E" w:rsidRPr="00492B10">
        <w:rPr>
          <w:rFonts w:ascii="SimSun" w:hAnsi="SimSun" w:hint="eastAsia"/>
        </w:rPr>
        <w:t>书</w:t>
      </w:r>
      <w:r w:rsidR="00ED6C5D" w:rsidRPr="00492B10">
        <w:rPr>
          <w:rFonts w:ascii="SimSun" w:hAnsi="SimSun"/>
        </w:rPr>
        <w:t>中的</w:t>
      </w:r>
      <w:r w:rsidR="00F8399E" w:rsidRPr="00492B10">
        <w:rPr>
          <w:rFonts w:ascii="SimSun" w:hAnsi="SimSun" w:hint="eastAsia"/>
        </w:rPr>
        <w:t>一种</w:t>
      </w:r>
      <w:r w:rsidR="00ED6C5D" w:rsidRPr="00492B10">
        <w:rPr>
          <w:rFonts w:ascii="SimSun" w:hAnsi="SimSun"/>
        </w:rPr>
        <w:t>语言。</w:t>
      </w:r>
    </w:p>
    <w:p w14:paraId="34C4BD7E" w14:textId="3875E7B6" w:rsidR="00641922" w:rsidRPr="00492B10" w:rsidRDefault="00ED6C5D" w:rsidP="004453CB">
      <w:pPr>
        <w:pStyle w:val="ONUME"/>
        <w:tabs>
          <w:tab w:val="clear" w:pos="567"/>
        </w:tabs>
        <w:overflowPunct w:val="0"/>
        <w:spacing w:afterLines="50" w:after="120" w:line="340" w:lineRule="atLeast"/>
        <w:jc w:val="both"/>
        <w:rPr>
          <w:rFonts w:ascii="SimSun" w:hAnsi="SimSun"/>
          <w:lang w:val="en-GB"/>
        </w:rPr>
      </w:pPr>
      <w:r w:rsidRPr="00492B10">
        <w:rPr>
          <w:rFonts w:ascii="SimSun" w:hAnsi="SimSun"/>
        </w:rPr>
        <w:t>附件载有</w:t>
      </w:r>
      <w:r w:rsidR="00F8399E" w:rsidRPr="00492B10">
        <w:rPr>
          <w:rFonts w:ascii="SimSun" w:hAnsi="SimSun" w:hint="eastAsia"/>
        </w:rPr>
        <w:t>上文</w:t>
      </w:r>
      <w:r w:rsidRPr="00492B10">
        <w:rPr>
          <w:rFonts w:ascii="SimSun" w:hAnsi="SimSun"/>
        </w:rPr>
        <w:t>第5段和第6段讨论的</w:t>
      </w:r>
      <w:r w:rsidR="00F8399E" w:rsidRPr="00492B10">
        <w:rPr>
          <w:rFonts w:ascii="SimSun" w:hAnsi="SimSun" w:hint="eastAsia"/>
        </w:rPr>
        <w:t>拟议</w:t>
      </w:r>
      <w:r w:rsidRPr="00492B10">
        <w:rPr>
          <w:rFonts w:ascii="SimSun" w:hAnsi="SimSun"/>
        </w:rPr>
        <w:t>改正。</w:t>
      </w:r>
    </w:p>
    <w:p w14:paraId="49CD787A" w14:textId="77DB7073" w:rsidR="00566069" w:rsidRPr="00ED6C5D" w:rsidRDefault="00ED6C5D" w:rsidP="004453CB">
      <w:pPr>
        <w:pStyle w:val="ONUME"/>
        <w:tabs>
          <w:tab w:val="clear" w:pos="567"/>
        </w:tabs>
        <w:overflowPunct w:val="0"/>
        <w:spacing w:afterLines="50" w:after="120" w:line="340" w:lineRule="atLeast"/>
        <w:ind w:left="5534"/>
        <w:jc w:val="both"/>
        <w:rPr>
          <w:rFonts w:ascii="KaiTi" w:eastAsia="KaiTi" w:hAnsi="KaiTi"/>
          <w:iCs/>
        </w:rPr>
      </w:pPr>
      <w:r w:rsidRPr="00ED6C5D">
        <w:rPr>
          <w:rFonts w:ascii="KaiTi" w:eastAsia="KaiTi" w:hAnsi="KaiTi"/>
          <w:iCs/>
        </w:rPr>
        <w:t>请工作组审议本文件附件中对</w:t>
      </w:r>
      <w:r w:rsidR="00F8399E">
        <w:rPr>
          <w:rFonts w:ascii="KaiTi" w:eastAsia="KaiTi" w:hAnsi="KaiTi" w:hint="eastAsia"/>
          <w:iCs/>
        </w:rPr>
        <w:t>法文版细则</w:t>
      </w:r>
      <w:r w:rsidRPr="00ED6C5D">
        <w:rPr>
          <w:rFonts w:ascii="KaiTi" w:eastAsia="KaiTi" w:hAnsi="KaiTi"/>
          <w:iCs/>
        </w:rPr>
        <w:t>26.3之三的</w:t>
      </w:r>
      <w:r w:rsidR="00F8399E">
        <w:rPr>
          <w:rFonts w:ascii="KaiTi" w:eastAsia="KaiTi" w:hAnsi="KaiTi" w:hint="eastAsia"/>
          <w:iCs/>
        </w:rPr>
        <w:t>拟议改正</w:t>
      </w:r>
      <w:r w:rsidRPr="00ED6C5D">
        <w:rPr>
          <w:rFonts w:ascii="KaiTi" w:eastAsia="KaiTi" w:hAnsi="KaiTi"/>
          <w:iCs/>
        </w:rPr>
        <w:t>。</w:t>
      </w:r>
    </w:p>
    <w:p w14:paraId="41358B0A" w14:textId="6C33F97A" w:rsidR="00ED38CB" w:rsidRPr="00E34D98" w:rsidRDefault="00041448" w:rsidP="004453CB">
      <w:pPr>
        <w:pStyle w:val="Endofdocument-Annex"/>
        <w:overflowPunct w:val="0"/>
        <w:spacing w:before="720" w:afterLines="50" w:after="120" w:line="340" w:lineRule="atLeast"/>
        <w:jc w:val="both"/>
        <w:rPr>
          <w:rFonts w:ascii="SimSun" w:hAnsi="SimSun"/>
        </w:rPr>
        <w:sectPr w:rsidR="00ED38CB" w:rsidRPr="00E34D98" w:rsidSect="00A55C88">
          <w:headerReference w:type="default" r:id="rId9"/>
          <w:endnotePr>
            <w:numFmt w:val="decimal"/>
          </w:endnotePr>
          <w:pgSz w:w="11907" w:h="16840" w:code="9"/>
          <w:pgMar w:top="567" w:right="1134" w:bottom="1418" w:left="1418" w:header="510" w:footer="1021" w:gutter="0"/>
          <w:cols w:space="720"/>
          <w:titlePg/>
          <w:docGrid w:linePitch="299"/>
        </w:sectPr>
      </w:pPr>
      <w:r w:rsidRPr="00041448">
        <w:rPr>
          <w:rFonts w:ascii="KaiTi" w:eastAsia="KaiTi" w:hAnsi="KaiTi"/>
          <w:szCs w:val="22"/>
        </w:rPr>
        <w:t>[</w:t>
      </w:r>
      <w:r w:rsidRPr="00041448">
        <w:rPr>
          <w:rFonts w:ascii="KaiTi" w:eastAsia="KaiTi" w:hAnsi="KaiTi" w:hint="eastAsia"/>
          <w:szCs w:val="22"/>
        </w:rPr>
        <w:t>后接附件</w:t>
      </w:r>
      <w:r w:rsidRPr="00041448">
        <w:rPr>
          <w:rFonts w:ascii="KaiTi" w:eastAsia="KaiTi" w:hAnsi="KaiTi"/>
          <w:szCs w:val="22"/>
        </w:rPr>
        <w:t>]</w:t>
      </w:r>
    </w:p>
    <w:p w14:paraId="3E23C3F1" w14:textId="43A6F157" w:rsidR="00ED38CB" w:rsidRPr="006211EE" w:rsidRDefault="00ED38CB" w:rsidP="00ED38CB">
      <w:pPr>
        <w:jc w:val="center"/>
        <w:rPr>
          <w:lang w:val="fr-FR"/>
        </w:rPr>
      </w:pPr>
      <w:bookmarkStart w:id="7" w:name="_Toc114584490"/>
      <w:bookmarkStart w:id="8" w:name="_Toc114827706"/>
      <w:bookmarkStart w:id="9" w:name="_Toc157422236"/>
      <w:r w:rsidRPr="006211EE">
        <w:rPr>
          <w:lang w:val="fr-FR"/>
        </w:rPr>
        <w:lastRenderedPageBreak/>
        <w:t>PROPOSITIONS DE MODIFICATION DU RÈGLEMENT D</w:t>
      </w:r>
      <w:r w:rsidR="008748DD">
        <w:rPr>
          <w:lang w:val="fr-FR"/>
        </w:rPr>
        <w:t>’</w:t>
      </w:r>
      <w:r w:rsidRPr="006211EE">
        <w:rPr>
          <w:lang w:val="fr-FR"/>
        </w:rPr>
        <w:t>EXÉCUTION DU PCT</w:t>
      </w:r>
      <w:r w:rsidRPr="006211EE">
        <w:rPr>
          <w:rStyle w:val="FootnoteReference"/>
          <w:caps/>
          <w:lang w:val="fr-FR"/>
        </w:rPr>
        <w:footnoteReference w:id="2"/>
      </w:r>
    </w:p>
    <w:p w14:paraId="7D20CF10" w14:textId="77777777" w:rsidR="00ED38CB" w:rsidRPr="006211EE" w:rsidRDefault="00ED38CB" w:rsidP="00ED38CB">
      <w:pPr>
        <w:jc w:val="center"/>
        <w:rPr>
          <w:lang w:val="fr-FR"/>
        </w:rPr>
      </w:pPr>
    </w:p>
    <w:p w14:paraId="6EB482D5" w14:textId="77777777" w:rsidR="00ED38CB" w:rsidRPr="006211EE" w:rsidRDefault="00ED38CB" w:rsidP="00ED38CB">
      <w:pPr>
        <w:jc w:val="center"/>
        <w:rPr>
          <w:lang w:val="fr-FR"/>
        </w:rPr>
      </w:pPr>
    </w:p>
    <w:p w14:paraId="1E0C267C" w14:textId="77777777" w:rsidR="00ED38CB" w:rsidRPr="006211EE" w:rsidRDefault="00ED38CB" w:rsidP="00ED38CB">
      <w:pPr>
        <w:jc w:val="center"/>
        <w:rPr>
          <w:lang w:val="fr-FR"/>
        </w:rPr>
      </w:pPr>
      <w:r w:rsidRPr="006211EE">
        <w:rPr>
          <w:lang w:val="fr-FR"/>
        </w:rPr>
        <w:t>TABLE DES MATIÈRES</w:t>
      </w:r>
    </w:p>
    <w:p w14:paraId="532D1553" w14:textId="77777777" w:rsidR="00ED38CB" w:rsidRPr="006211EE" w:rsidRDefault="00ED38CB" w:rsidP="00ED38CB">
      <w:pPr>
        <w:jc w:val="center"/>
        <w:rPr>
          <w:lang w:val="fr-FR"/>
        </w:rPr>
      </w:pPr>
    </w:p>
    <w:p w14:paraId="0397E66D" w14:textId="77777777" w:rsidR="00ED38CB" w:rsidRPr="006211EE" w:rsidRDefault="00ED38CB" w:rsidP="00ED38CB">
      <w:pPr>
        <w:jc w:val="center"/>
        <w:rPr>
          <w:lang w:val="fr-FR"/>
        </w:rPr>
      </w:pPr>
    </w:p>
    <w:p w14:paraId="756F8BD5" w14:textId="67BD1B5A" w:rsidR="00ED38CB" w:rsidRDefault="00ED38CB" w:rsidP="00ED38CB">
      <w:pPr>
        <w:pStyle w:val="TOC1"/>
        <w:tabs>
          <w:tab w:val="right" w:leader="dot" w:pos="9345"/>
        </w:tabs>
        <w:rPr>
          <w:noProof/>
        </w:rPr>
      </w:pPr>
      <w:r>
        <w:rPr>
          <w:lang w:val="fr-FR"/>
        </w:rPr>
        <w:fldChar w:fldCharType="begin"/>
      </w:r>
      <w:r>
        <w:rPr>
          <w:lang w:val="fr-FR"/>
        </w:rPr>
        <w:instrText xml:space="preserve"> TOC \h \z \t "Leg # Title;1;Leg SubRule #;2" </w:instrText>
      </w:r>
      <w:r>
        <w:rPr>
          <w:lang w:val="fr-FR"/>
        </w:rPr>
        <w:fldChar w:fldCharType="separate"/>
      </w:r>
      <w:hyperlink w:anchor="_Toc157422236" w:history="1">
        <w:r w:rsidRPr="002B39B4">
          <w:rPr>
            <w:rStyle w:val="Hyperlink"/>
            <w:noProof/>
          </w:rPr>
          <w:t>Règle 26  Contrôle et correction de certains éléments de la demande internationale auprès de l</w:t>
        </w:r>
        <w:r w:rsidR="008748DD">
          <w:rPr>
            <w:rStyle w:val="Hyperlink"/>
            <w:noProof/>
          </w:rPr>
          <w:t>’</w:t>
        </w:r>
        <w:r w:rsidRPr="002B39B4">
          <w:rPr>
            <w:rStyle w:val="Hyperlink"/>
            <w:noProof/>
          </w:rPr>
          <w:t>office récepteur</w:t>
        </w:r>
        <w:r>
          <w:rPr>
            <w:noProof/>
            <w:webHidden/>
          </w:rPr>
          <w:tab/>
        </w:r>
        <w:r>
          <w:rPr>
            <w:noProof/>
            <w:webHidden/>
          </w:rPr>
          <w:fldChar w:fldCharType="begin"/>
        </w:r>
        <w:r>
          <w:rPr>
            <w:noProof/>
            <w:webHidden/>
          </w:rPr>
          <w:instrText xml:space="preserve"> PAGEREF _Toc157422236 \h </w:instrText>
        </w:r>
        <w:r>
          <w:rPr>
            <w:noProof/>
            <w:webHidden/>
          </w:rPr>
        </w:r>
        <w:r>
          <w:rPr>
            <w:noProof/>
            <w:webHidden/>
          </w:rPr>
          <w:fldChar w:fldCharType="separate"/>
        </w:r>
        <w:r w:rsidR="00672268">
          <w:rPr>
            <w:noProof/>
            <w:webHidden/>
          </w:rPr>
          <w:t>1</w:t>
        </w:r>
        <w:r>
          <w:rPr>
            <w:noProof/>
            <w:webHidden/>
          </w:rPr>
          <w:fldChar w:fldCharType="end"/>
        </w:r>
      </w:hyperlink>
    </w:p>
    <w:p w14:paraId="535458F9" w14:textId="0EBCE228" w:rsidR="00ED38CB" w:rsidRDefault="00ED38CB" w:rsidP="00ED38CB">
      <w:pPr>
        <w:pStyle w:val="TOC2"/>
        <w:tabs>
          <w:tab w:val="right" w:leader="dot" w:pos="9345"/>
        </w:tabs>
        <w:rPr>
          <w:noProof/>
        </w:rPr>
      </w:pPr>
      <w:hyperlink w:anchor="_Toc157422237" w:history="1">
        <w:r w:rsidRPr="002B39B4">
          <w:rPr>
            <w:rStyle w:val="Hyperlink"/>
            <w:noProof/>
          </w:rPr>
          <w:t>26.1 à 26.3</w:t>
        </w:r>
        <w:r w:rsidRPr="002B39B4">
          <w:rPr>
            <w:rStyle w:val="Hyperlink"/>
            <w:i/>
            <w:noProof/>
          </w:rPr>
          <w:t>bis</w:t>
        </w:r>
        <w:r>
          <w:rPr>
            <w:rStyle w:val="Hyperlink"/>
            <w:i/>
            <w:noProof/>
          </w:rPr>
          <w:t>   </w:t>
        </w:r>
        <w:r w:rsidRPr="002B39B4">
          <w:rPr>
            <w:rStyle w:val="Hyperlink"/>
            <w:i/>
            <w:noProof/>
          </w:rPr>
          <w:t>[Sans changement]</w:t>
        </w:r>
        <w:r>
          <w:rPr>
            <w:noProof/>
            <w:webHidden/>
          </w:rPr>
          <w:tab/>
        </w:r>
        <w:r>
          <w:rPr>
            <w:noProof/>
            <w:webHidden/>
          </w:rPr>
          <w:fldChar w:fldCharType="begin"/>
        </w:r>
        <w:r>
          <w:rPr>
            <w:noProof/>
            <w:webHidden/>
          </w:rPr>
          <w:instrText xml:space="preserve"> PAGEREF _Toc157422237 \h </w:instrText>
        </w:r>
        <w:r>
          <w:rPr>
            <w:noProof/>
            <w:webHidden/>
          </w:rPr>
        </w:r>
        <w:r>
          <w:rPr>
            <w:noProof/>
            <w:webHidden/>
          </w:rPr>
          <w:fldChar w:fldCharType="separate"/>
        </w:r>
        <w:r w:rsidR="00672268">
          <w:rPr>
            <w:noProof/>
            <w:webHidden/>
          </w:rPr>
          <w:t>2</w:t>
        </w:r>
        <w:r>
          <w:rPr>
            <w:noProof/>
            <w:webHidden/>
          </w:rPr>
          <w:fldChar w:fldCharType="end"/>
        </w:r>
      </w:hyperlink>
    </w:p>
    <w:p w14:paraId="65E62631" w14:textId="0791772A" w:rsidR="00ED38CB" w:rsidRDefault="00ED38CB" w:rsidP="00ED38CB">
      <w:pPr>
        <w:pStyle w:val="TOC2"/>
        <w:tabs>
          <w:tab w:val="right" w:leader="dot" w:pos="9345"/>
        </w:tabs>
        <w:rPr>
          <w:noProof/>
        </w:rPr>
      </w:pPr>
      <w:hyperlink w:anchor="_Toc157422238" w:history="1">
        <w:r w:rsidRPr="002B39B4">
          <w:rPr>
            <w:rStyle w:val="Hyperlink"/>
            <w:noProof/>
          </w:rPr>
          <w:t>26.3</w:t>
        </w:r>
        <w:r w:rsidRPr="002B39B4">
          <w:rPr>
            <w:rStyle w:val="Hyperlink"/>
            <w:i/>
            <w:noProof/>
          </w:rPr>
          <w:t>ter</w:t>
        </w:r>
        <w:r>
          <w:rPr>
            <w:rStyle w:val="Hyperlink"/>
            <w:i/>
            <w:noProof/>
          </w:rPr>
          <w:t>   </w:t>
        </w:r>
        <w:r w:rsidRPr="002B39B4">
          <w:rPr>
            <w:rStyle w:val="Hyperlink"/>
            <w:i/>
            <w:noProof/>
          </w:rPr>
          <w:t>Invitation à corriger des irrégularités en vertu de l</w:t>
        </w:r>
        <w:r w:rsidR="008748DD">
          <w:rPr>
            <w:rStyle w:val="Hyperlink"/>
            <w:i/>
            <w:noProof/>
          </w:rPr>
          <w:t>’</w:t>
        </w:r>
        <w:r w:rsidRPr="002B39B4">
          <w:rPr>
            <w:rStyle w:val="Hyperlink"/>
            <w:i/>
            <w:noProof/>
          </w:rPr>
          <w:t>article 3.4)i)</w:t>
        </w:r>
        <w:r>
          <w:rPr>
            <w:noProof/>
            <w:webHidden/>
          </w:rPr>
          <w:tab/>
        </w:r>
        <w:r>
          <w:rPr>
            <w:noProof/>
            <w:webHidden/>
          </w:rPr>
          <w:fldChar w:fldCharType="begin"/>
        </w:r>
        <w:r>
          <w:rPr>
            <w:noProof/>
            <w:webHidden/>
          </w:rPr>
          <w:instrText xml:space="preserve"> PAGEREF _Toc157422238 \h </w:instrText>
        </w:r>
        <w:r>
          <w:rPr>
            <w:noProof/>
            <w:webHidden/>
          </w:rPr>
        </w:r>
        <w:r>
          <w:rPr>
            <w:noProof/>
            <w:webHidden/>
          </w:rPr>
          <w:fldChar w:fldCharType="separate"/>
        </w:r>
        <w:r w:rsidR="00672268">
          <w:rPr>
            <w:noProof/>
            <w:webHidden/>
          </w:rPr>
          <w:t>2</w:t>
        </w:r>
        <w:r>
          <w:rPr>
            <w:noProof/>
            <w:webHidden/>
          </w:rPr>
          <w:fldChar w:fldCharType="end"/>
        </w:r>
      </w:hyperlink>
    </w:p>
    <w:p w14:paraId="4954088E" w14:textId="77777777" w:rsidR="00ED38CB" w:rsidRPr="006211EE" w:rsidRDefault="00ED38CB" w:rsidP="00ED38CB">
      <w:pPr>
        <w:rPr>
          <w:lang w:val="fr-FR"/>
        </w:rPr>
      </w:pPr>
      <w:r>
        <w:rPr>
          <w:lang w:val="fr-FR"/>
        </w:rPr>
        <w:fldChar w:fldCharType="end"/>
      </w:r>
    </w:p>
    <w:p w14:paraId="37D918DC" w14:textId="1EC5C611" w:rsidR="00ED38CB" w:rsidRPr="006211EE" w:rsidRDefault="00ED38CB" w:rsidP="00ED38CB">
      <w:pPr>
        <w:pStyle w:val="LegTitle"/>
      </w:pPr>
      <w:r w:rsidRPr="006211EE">
        <w:lastRenderedPageBreak/>
        <w:t xml:space="preserve">Règle 26 </w:t>
      </w:r>
      <w:r w:rsidRPr="006211EE">
        <w:br/>
      </w:r>
      <w:bookmarkEnd w:id="7"/>
      <w:r w:rsidRPr="006211EE">
        <w:t>Contrôle et correction de certains éléments de la demande internationale auprès de l</w:t>
      </w:r>
      <w:r w:rsidR="008748DD">
        <w:t>’</w:t>
      </w:r>
      <w:r w:rsidRPr="006211EE">
        <w:t>office récepteur</w:t>
      </w:r>
      <w:bookmarkEnd w:id="8"/>
      <w:bookmarkEnd w:id="9"/>
    </w:p>
    <w:p w14:paraId="1E9B91A1" w14:textId="77777777" w:rsidR="00ED38CB" w:rsidRPr="006211EE" w:rsidRDefault="00ED38CB" w:rsidP="00ED38CB">
      <w:pPr>
        <w:pStyle w:val="LegSubRule"/>
        <w:keepLines w:val="0"/>
        <w:outlineLvl w:val="0"/>
        <w:rPr>
          <w:i/>
        </w:rPr>
      </w:pPr>
      <w:bookmarkStart w:id="10" w:name="_Toc114827707"/>
      <w:bookmarkStart w:id="11" w:name="_Toc157422237"/>
      <w:r w:rsidRPr="006211EE">
        <w:t>26.1 à 26.3</w:t>
      </w:r>
      <w:r w:rsidRPr="006211EE">
        <w:rPr>
          <w:i/>
        </w:rPr>
        <w:t>bis</w:t>
      </w:r>
      <w:r>
        <w:rPr>
          <w:i/>
        </w:rPr>
        <w:t>   </w:t>
      </w:r>
      <w:r w:rsidRPr="006211EE">
        <w:rPr>
          <w:i/>
        </w:rPr>
        <w:t>[Sans changement]</w:t>
      </w:r>
      <w:bookmarkEnd w:id="10"/>
      <w:bookmarkEnd w:id="11"/>
    </w:p>
    <w:p w14:paraId="512EA1EF" w14:textId="73C291CA" w:rsidR="00ED38CB" w:rsidRPr="006211EE" w:rsidRDefault="00ED38CB" w:rsidP="00ED38CB">
      <w:pPr>
        <w:pStyle w:val="LegSubRule"/>
      </w:pPr>
      <w:bookmarkStart w:id="12" w:name="_Toc114827710"/>
      <w:bookmarkStart w:id="13" w:name="_Toc157422238"/>
      <w:r w:rsidRPr="006211EE">
        <w:t>26.3</w:t>
      </w:r>
      <w:r w:rsidRPr="006211EE">
        <w:rPr>
          <w:i/>
        </w:rPr>
        <w:t>ter</w:t>
      </w:r>
      <w:r>
        <w:t>   </w:t>
      </w:r>
      <w:r w:rsidRPr="006211EE">
        <w:rPr>
          <w:i/>
        </w:rPr>
        <w:t>Invitation à corriger des irrégularités en vertu de l</w:t>
      </w:r>
      <w:r w:rsidR="008748DD">
        <w:rPr>
          <w:i/>
        </w:rPr>
        <w:t>’</w:t>
      </w:r>
      <w:r w:rsidRPr="006211EE">
        <w:rPr>
          <w:i/>
        </w:rPr>
        <w:t>article 3.4)i)</w:t>
      </w:r>
      <w:bookmarkEnd w:id="12"/>
      <w:bookmarkEnd w:id="13"/>
    </w:p>
    <w:p w14:paraId="05071C81" w14:textId="1A3ADC9D" w:rsidR="00ED38CB" w:rsidRPr="00610DEA" w:rsidRDefault="00ED38CB" w:rsidP="00ED38CB">
      <w:pPr>
        <w:pStyle w:val="Lega"/>
        <w:tabs>
          <w:tab w:val="clear" w:pos="454"/>
          <w:tab w:val="left" w:pos="567"/>
        </w:tabs>
        <w:rPr>
          <w:rStyle w:val="Deletedtext"/>
          <w:strike w:val="0"/>
          <w:color w:val="auto"/>
        </w:rPr>
      </w:pPr>
      <w:r w:rsidRPr="00610DEA">
        <w:rPr>
          <w:rStyle w:val="Deletedtext"/>
          <w:strike w:val="0"/>
          <w:color w:val="auto"/>
        </w:rPr>
        <w:t>a)</w:t>
      </w:r>
      <w:r w:rsidRPr="00610DEA">
        <w:rPr>
          <w:rStyle w:val="Deletedtext"/>
          <w:strike w:val="0"/>
          <w:color w:val="auto"/>
        </w:rPr>
        <w:tab/>
        <w:t>Lorsque l</w:t>
      </w:r>
      <w:r w:rsidR="008748DD">
        <w:rPr>
          <w:rStyle w:val="Deletedtext"/>
          <w:strike w:val="0"/>
          <w:color w:val="auto"/>
        </w:rPr>
        <w:t>’</w:t>
      </w:r>
      <w:r w:rsidRPr="00610DEA">
        <w:rPr>
          <w:rStyle w:val="Deletedtext"/>
          <w:strike w:val="0"/>
          <w:color w:val="auto"/>
        </w:rPr>
        <w:t>abrégé ou tout texte contenu dans les dessins est déposé dans une langue qui est différente de celle, sous réserve des règles 12.1</w:t>
      </w:r>
      <w:r w:rsidRPr="00610DEA">
        <w:rPr>
          <w:rStyle w:val="Deletedtext"/>
          <w:i/>
          <w:strike w:val="0"/>
          <w:color w:val="auto"/>
        </w:rPr>
        <w:t>bis</w:t>
      </w:r>
      <w:r w:rsidRPr="00610DEA">
        <w:rPr>
          <w:rStyle w:val="Deletedtext"/>
          <w:strike w:val="0"/>
          <w:color w:val="auto"/>
        </w:rPr>
        <w:t xml:space="preserve"> et 26.3</w:t>
      </w:r>
      <w:r w:rsidRPr="00610DEA">
        <w:rPr>
          <w:rStyle w:val="Deletedtext"/>
          <w:i/>
          <w:strike w:val="0"/>
          <w:color w:val="auto"/>
        </w:rPr>
        <w:t>ter.</w:t>
      </w:r>
      <w:r w:rsidRPr="00610DEA">
        <w:rPr>
          <w:rStyle w:val="Deletedtext"/>
          <w:strike w:val="0"/>
          <w:color w:val="auto"/>
        </w:rPr>
        <w:t>e), de la description et des revendications, l</w:t>
      </w:r>
      <w:r w:rsidR="008748DD">
        <w:rPr>
          <w:rStyle w:val="Deletedtext"/>
          <w:strike w:val="0"/>
          <w:color w:val="auto"/>
        </w:rPr>
        <w:t>’</w:t>
      </w:r>
      <w:r w:rsidRPr="00610DEA">
        <w:rPr>
          <w:rStyle w:val="Deletedtext"/>
          <w:strike w:val="0"/>
          <w:color w:val="auto"/>
        </w:rPr>
        <w:t>office récepteur, sauf</w:t>
      </w:r>
    </w:p>
    <w:p w14:paraId="7CDD29B2" w14:textId="77777777" w:rsidR="00ED38CB" w:rsidRPr="003647CA" w:rsidRDefault="00ED38CB" w:rsidP="00ED38CB">
      <w:pPr>
        <w:pStyle w:val="Lega"/>
        <w:tabs>
          <w:tab w:val="clear" w:pos="454"/>
          <w:tab w:val="left" w:pos="567"/>
          <w:tab w:val="left" w:pos="1134"/>
        </w:tabs>
      </w:pPr>
      <w:r w:rsidRPr="006211EE">
        <w:tab/>
      </w:r>
      <w:r w:rsidRPr="003647CA">
        <w:t>i)</w:t>
      </w:r>
      <w:r w:rsidRPr="003647CA">
        <w:tab/>
      </w:r>
      <w:r w:rsidRPr="006211EE">
        <w:t xml:space="preserve">si une traduction de la demande internationale est exigée en vertu de la règle 12.3.a) </w:t>
      </w:r>
      <w:r w:rsidRPr="00495122">
        <w:t xml:space="preserve">dans </w:t>
      </w:r>
      <w:r w:rsidRPr="000330B5">
        <w:rPr>
          <w:rStyle w:val="Deletedtext"/>
          <w:color w:val="C00000"/>
        </w:rPr>
        <w:t>une</w:t>
      </w:r>
      <w:r w:rsidRPr="00495122">
        <w:rPr>
          <w:color w:val="0000FF"/>
        </w:rPr>
        <w:t xml:space="preserve"> </w:t>
      </w:r>
      <w:r w:rsidRPr="00531B14">
        <w:rPr>
          <w:color w:val="0000FF"/>
          <w:u w:val="single"/>
        </w:rPr>
        <w:t>la</w:t>
      </w:r>
      <w:r w:rsidRPr="00495122">
        <w:rPr>
          <w:color w:val="0000FF"/>
        </w:rPr>
        <w:t xml:space="preserve"> </w:t>
      </w:r>
      <w:r w:rsidRPr="00495122">
        <w:t xml:space="preserve">langue dans laquelle la demande internationale doit être publiée </w:t>
      </w:r>
      <w:r w:rsidRPr="006211EE">
        <w:t>ou</w:t>
      </w:r>
    </w:p>
    <w:p w14:paraId="4B9591A4" w14:textId="084BE3FB" w:rsidR="00ED38CB" w:rsidRPr="006211EE" w:rsidRDefault="00ED38CB" w:rsidP="00ED38CB">
      <w:pPr>
        <w:pStyle w:val="Lega"/>
        <w:tabs>
          <w:tab w:val="clear" w:pos="454"/>
          <w:tab w:val="left" w:pos="567"/>
          <w:tab w:val="left" w:pos="1134"/>
        </w:tabs>
      </w:pPr>
      <w:r w:rsidRPr="006211EE">
        <w:tab/>
      </w:r>
      <w:r w:rsidRPr="003647CA">
        <w:t>ii)</w:t>
      </w:r>
      <w:r w:rsidRPr="003647CA">
        <w:tab/>
      </w:r>
      <w:r w:rsidRPr="006211EE">
        <w:t>si l</w:t>
      </w:r>
      <w:r w:rsidR="008748DD">
        <w:t>’</w:t>
      </w:r>
      <w:r w:rsidRPr="006211EE">
        <w:t>abrégé ou le texte contenu dans les dessins est rédigé dans la langue dans laquelle la demande internationale doit être publiée,</w:t>
      </w:r>
    </w:p>
    <w:p w14:paraId="440123B5" w14:textId="5F04533F" w:rsidR="00ED38CB" w:rsidRPr="003647CA" w:rsidRDefault="00ED38CB" w:rsidP="00ED38CB">
      <w:pPr>
        <w:pStyle w:val="Lega"/>
      </w:pPr>
      <w:r w:rsidRPr="006211EE">
        <w:t>invite le déposant à remettre une traduction de l</w:t>
      </w:r>
      <w:r w:rsidR="008748DD">
        <w:t>’</w:t>
      </w:r>
      <w:r w:rsidRPr="006211EE">
        <w:t>abrégé ou du texte contenu dans les dessins dans la langue dans laquelle la demande internationale doit être publiée.  Les règles 26.1, 26.2, 26.3, 26.3</w:t>
      </w:r>
      <w:r w:rsidRPr="006211EE">
        <w:rPr>
          <w:i/>
        </w:rPr>
        <w:t>bis</w:t>
      </w:r>
      <w:r w:rsidRPr="006211EE">
        <w:t>, 26.5 et 29.1 s</w:t>
      </w:r>
      <w:r w:rsidR="008748DD">
        <w:t>’</w:t>
      </w:r>
      <w:r w:rsidRPr="006211EE">
        <w:t xml:space="preserve">appliquent </w:t>
      </w:r>
      <w:r w:rsidRPr="006211EE">
        <w:rPr>
          <w:i/>
        </w:rPr>
        <w:t>mutatis mutandis</w:t>
      </w:r>
      <w:r w:rsidRPr="006211EE">
        <w:t>.</w:t>
      </w:r>
    </w:p>
    <w:p w14:paraId="7AC3BC81" w14:textId="77777777" w:rsidR="00ED38CB" w:rsidRPr="00610DEA" w:rsidRDefault="00ED38CB" w:rsidP="00ED38CB">
      <w:pPr>
        <w:pStyle w:val="Lega"/>
        <w:rPr>
          <w:rStyle w:val="Deletedtext"/>
          <w:strike w:val="0"/>
          <w:color w:val="auto"/>
        </w:rPr>
      </w:pPr>
      <w:r w:rsidRPr="00610DEA">
        <w:rPr>
          <w:rStyle w:val="Deletedtext"/>
          <w:strike w:val="0"/>
          <w:color w:val="auto"/>
        </w:rPr>
        <w:t>b) à d)   </w:t>
      </w:r>
      <w:r w:rsidRPr="00610DEA">
        <w:rPr>
          <w:rStyle w:val="Deletedtext"/>
          <w:i/>
          <w:iCs/>
          <w:strike w:val="0"/>
          <w:color w:val="auto"/>
        </w:rPr>
        <w:t>[Sans changement]</w:t>
      </w:r>
    </w:p>
    <w:p w14:paraId="42239454" w14:textId="5E5217F2" w:rsidR="00ED38CB" w:rsidRDefault="00ED38CB" w:rsidP="00ED38CB">
      <w:pPr>
        <w:pStyle w:val="Lega"/>
      </w:pPr>
      <w:r>
        <w:t>e)</w:t>
      </w:r>
      <w:r>
        <w:tab/>
      </w:r>
      <w:r w:rsidRPr="00495122">
        <w:t>Lorsque la description d</w:t>
      </w:r>
      <w:r w:rsidR="008748DD">
        <w:t>’</w:t>
      </w:r>
      <w:r w:rsidRPr="00495122">
        <w:t>une demande internationale est déposée dans une langue différente de celle des revendications, ou lorsque certaines parties de la description ou certaines parties des revendications sont déposées dans une langue différente de celle du reste de cet élément, et dans la mesure où ces langues sont acceptées par l</w:t>
      </w:r>
      <w:r w:rsidR="008748DD">
        <w:t>’</w:t>
      </w:r>
      <w:r w:rsidRPr="00495122">
        <w:t>office récepteur au titre de la règle 12.1.a), l</w:t>
      </w:r>
      <w:r w:rsidR="008748DD">
        <w:t>’</w:t>
      </w:r>
      <w:r w:rsidRPr="00495122">
        <w:t>office récepteur invite le déposant, le cas échéant, à remettre, dans un délai d</w:t>
      </w:r>
      <w:r w:rsidR="008748DD">
        <w:t>’</w:t>
      </w:r>
      <w:r w:rsidRPr="00495122">
        <w:t>un mois à compter de la date de réception de la demande internationale par l</w:t>
      </w:r>
      <w:r w:rsidR="008748DD">
        <w:t>’</w:t>
      </w:r>
      <w:r w:rsidRPr="00495122">
        <w:t>office récepteur, une traduction de la description, des revendications ou de toute partie de celles</w:t>
      </w:r>
      <w:r w:rsidRPr="00495122">
        <w:rPr>
          <w:rFonts w:ascii="Cambria Math" w:hAnsi="Cambria Math" w:cs="Cambria Math"/>
        </w:rPr>
        <w:t>‑</w:t>
      </w:r>
      <w:r w:rsidRPr="00495122">
        <w:t>ci r</w:t>
      </w:r>
      <w:r w:rsidRPr="00495122">
        <w:rPr>
          <w:rFonts w:cs="Arial"/>
        </w:rPr>
        <w:t>é</w:t>
      </w:r>
      <w:r w:rsidRPr="00495122">
        <w:t>dig</w:t>
      </w:r>
      <w:r w:rsidRPr="00495122">
        <w:rPr>
          <w:rFonts w:cs="Arial"/>
        </w:rPr>
        <w:t>é</w:t>
      </w:r>
      <w:r w:rsidRPr="00495122">
        <w:t>e dans une seule langue qui remplit les conditions ci</w:t>
      </w:r>
      <w:r w:rsidRPr="00495122">
        <w:rPr>
          <w:rFonts w:ascii="Cambria Math" w:hAnsi="Cambria Math" w:cs="Cambria Math"/>
        </w:rPr>
        <w:t>‑</w:t>
      </w:r>
      <w:r w:rsidRPr="00495122">
        <w:t>après :</w:t>
      </w:r>
    </w:p>
    <w:p w14:paraId="69FE30E8" w14:textId="4CECCFE2" w:rsidR="00ED38CB" w:rsidRPr="006603FF" w:rsidRDefault="00ED38CB" w:rsidP="008748DD">
      <w:pPr>
        <w:pStyle w:val="Lega"/>
        <w:keepNext/>
        <w:rPr>
          <w:lang w:val="fr-CH"/>
        </w:rPr>
      </w:pPr>
      <w:r>
        <w:lastRenderedPageBreak/>
        <w:tab/>
        <w:t>i)</w:t>
      </w:r>
      <w:r>
        <w:tab/>
      </w:r>
      <w:r w:rsidRPr="006603FF">
        <w:rPr>
          <w:lang w:val="fr-CH"/>
        </w:rPr>
        <w:t xml:space="preserve">une des langues </w:t>
      </w:r>
      <w:r w:rsidRPr="000330B5">
        <w:rPr>
          <w:rStyle w:val="Deletedtext"/>
          <w:color w:val="C00000"/>
        </w:rPr>
        <w:t>indiquées</w:t>
      </w:r>
      <w:r w:rsidRPr="00495122">
        <w:rPr>
          <w:color w:val="0000FF"/>
        </w:rPr>
        <w:t xml:space="preserve"> </w:t>
      </w:r>
      <w:r w:rsidR="00C423E9">
        <w:rPr>
          <w:color w:val="0000FF"/>
          <w:u w:val="single"/>
        </w:rPr>
        <w:t>utilisé</w:t>
      </w:r>
      <w:r>
        <w:rPr>
          <w:color w:val="0000FF"/>
          <w:u w:val="single"/>
        </w:rPr>
        <w:t>es</w:t>
      </w:r>
      <w:r w:rsidRPr="006603FF">
        <w:rPr>
          <w:lang w:val="fr-CH"/>
        </w:rPr>
        <w:t xml:space="preserve"> dans la description ou les revendications telles qu</w:t>
      </w:r>
      <w:r w:rsidR="008748DD">
        <w:rPr>
          <w:lang w:val="fr-CH"/>
        </w:rPr>
        <w:t>’</w:t>
      </w:r>
      <w:r w:rsidRPr="006603FF">
        <w:rPr>
          <w:lang w:val="fr-CH"/>
        </w:rPr>
        <w:t>elles ont été déposées;</w:t>
      </w:r>
    </w:p>
    <w:p w14:paraId="57A71EAE" w14:textId="214465DC" w:rsidR="00ED38CB" w:rsidRPr="006603FF" w:rsidRDefault="00ED38CB" w:rsidP="008748DD">
      <w:pPr>
        <w:pStyle w:val="Lega"/>
        <w:keepNext/>
        <w:rPr>
          <w:lang w:val="fr-CH"/>
        </w:rPr>
      </w:pPr>
      <w:r w:rsidRPr="006603FF">
        <w:rPr>
          <w:lang w:val="fr-CH"/>
        </w:rPr>
        <w:tab/>
        <w:t>ii)</w:t>
      </w:r>
      <w:r w:rsidRPr="006603FF">
        <w:rPr>
          <w:lang w:val="fr-CH"/>
        </w:rPr>
        <w:tab/>
        <w:t>une langue acceptée par l</w:t>
      </w:r>
      <w:r w:rsidR="008748DD">
        <w:rPr>
          <w:lang w:val="fr-CH"/>
        </w:rPr>
        <w:t>’</w:t>
      </w:r>
      <w:r w:rsidRPr="006603FF">
        <w:rPr>
          <w:lang w:val="fr-CH"/>
        </w:rPr>
        <w:t>administration chargée de la recherche internationale qui procédera à la recherche internationale;  et</w:t>
      </w:r>
    </w:p>
    <w:p w14:paraId="4150D05A" w14:textId="3E58D8B0" w:rsidR="00ED38CB" w:rsidRPr="000330B5" w:rsidRDefault="00ED38CB" w:rsidP="008748DD">
      <w:pPr>
        <w:pStyle w:val="Lega"/>
        <w:keepNext/>
      </w:pPr>
      <w:r w:rsidRPr="006603FF">
        <w:rPr>
          <w:lang w:val="fr-CH"/>
        </w:rPr>
        <w:tab/>
        <w:t>iii)</w:t>
      </w:r>
      <w:r w:rsidRPr="006603FF">
        <w:rPr>
          <w:lang w:val="fr-CH"/>
        </w:rPr>
        <w:tab/>
        <w:t>la langue dans laquelle la demande internationale doit être publiée.</w:t>
      </w:r>
      <w:r w:rsidR="00531B14">
        <w:rPr>
          <w:lang w:val="fr-CH"/>
        </w:rPr>
        <w:br/>
      </w:r>
      <w:r w:rsidR="00531B14">
        <w:br/>
      </w:r>
      <w:r w:rsidR="00531B14" w:rsidRPr="006211EE">
        <w:t>L</w:t>
      </w:r>
      <w:r w:rsidR="00531B14">
        <w:t>a</w:t>
      </w:r>
      <w:r w:rsidR="00531B14" w:rsidRPr="006211EE">
        <w:t xml:space="preserve"> règle </w:t>
      </w:r>
      <w:r w:rsidR="00531B14">
        <w:t>12.3.c) à e) s</w:t>
      </w:r>
      <w:r w:rsidR="008748DD">
        <w:t>’</w:t>
      </w:r>
      <w:r w:rsidR="00531B14">
        <w:t xml:space="preserve">applique </w:t>
      </w:r>
      <w:r w:rsidR="00531B14" w:rsidRPr="006211EE">
        <w:rPr>
          <w:i/>
        </w:rPr>
        <w:t>mutatis mutandis</w:t>
      </w:r>
      <w:r w:rsidR="00531B14" w:rsidRPr="006211EE">
        <w:t>.</w:t>
      </w:r>
    </w:p>
    <w:p w14:paraId="23B5358A" w14:textId="523C08C8" w:rsidR="00AF0ABB" w:rsidRPr="00672268" w:rsidRDefault="00041448" w:rsidP="004453CB">
      <w:pPr>
        <w:pStyle w:val="Endofdocument-Annex"/>
        <w:overflowPunct w:val="0"/>
        <w:spacing w:before="720" w:afterLines="50" w:after="120" w:line="340" w:lineRule="atLeast"/>
        <w:jc w:val="both"/>
        <w:rPr>
          <w:lang w:val="fr-CH"/>
        </w:rPr>
      </w:pPr>
      <w:r w:rsidRPr="00041448">
        <w:rPr>
          <w:rFonts w:ascii="KaiTi" w:eastAsia="KaiTi" w:hAnsi="KaiTi"/>
          <w:szCs w:val="22"/>
        </w:rPr>
        <w:t>[</w:t>
      </w:r>
      <w:r w:rsidRPr="00041448">
        <w:rPr>
          <w:rFonts w:ascii="KaiTi" w:eastAsia="KaiTi" w:hAnsi="KaiTi" w:hint="eastAsia"/>
          <w:szCs w:val="22"/>
        </w:rPr>
        <w:t>附件和文件完</w:t>
      </w:r>
      <w:r w:rsidRPr="00041448">
        <w:rPr>
          <w:rFonts w:ascii="KaiTi" w:eastAsia="KaiTi" w:hAnsi="KaiTi"/>
          <w:szCs w:val="22"/>
        </w:rPr>
        <w:t>]</w:t>
      </w:r>
    </w:p>
    <w:sectPr w:rsidR="00AF0ABB" w:rsidRPr="00672268" w:rsidSect="00D77D56">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47775" w14:textId="77777777" w:rsidR="003534BE" w:rsidRDefault="003534BE">
      <w:r>
        <w:separator/>
      </w:r>
    </w:p>
  </w:endnote>
  <w:endnote w:type="continuationSeparator" w:id="0">
    <w:p w14:paraId="00BE4EEE" w14:textId="77777777" w:rsidR="003534BE" w:rsidRDefault="003534BE" w:rsidP="003B38C1">
      <w:r>
        <w:separator/>
      </w:r>
    </w:p>
    <w:p w14:paraId="1FE6A8D9" w14:textId="77777777" w:rsidR="003534BE" w:rsidRPr="003B38C1" w:rsidRDefault="003534BE" w:rsidP="003B38C1">
      <w:pPr>
        <w:spacing w:after="60"/>
        <w:rPr>
          <w:sz w:val="17"/>
        </w:rPr>
      </w:pPr>
      <w:r>
        <w:rPr>
          <w:sz w:val="17"/>
        </w:rPr>
        <w:t>[Endnote continued from previous page]</w:t>
      </w:r>
    </w:p>
  </w:endnote>
  <w:endnote w:type="continuationNotice" w:id="1">
    <w:p w14:paraId="642AD7FE" w14:textId="77777777" w:rsidR="003534BE" w:rsidRPr="003B38C1" w:rsidRDefault="003534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altName w:val="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B0D01" w14:textId="77777777" w:rsidR="003534BE" w:rsidRDefault="003534BE">
      <w:r>
        <w:separator/>
      </w:r>
    </w:p>
  </w:footnote>
  <w:footnote w:type="continuationSeparator" w:id="0">
    <w:p w14:paraId="07BF4CCC" w14:textId="77777777" w:rsidR="003534BE" w:rsidRDefault="003534BE" w:rsidP="008B60B2">
      <w:r>
        <w:separator/>
      </w:r>
    </w:p>
    <w:p w14:paraId="50F1E8C7" w14:textId="77777777" w:rsidR="003534BE" w:rsidRPr="00ED77FB" w:rsidRDefault="003534BE" w:rsidP="008B60B2">
      <w:pPr>
        <w:spacing w:after="60"/>
        <w:rPr>
          <w:sz w:val="17"/>
          <w:szCs w:val="17"/>
        </w:rPr>
      </w:pPr>
      <w:r w:rsidRPr="00ED77FB">
        <w:rPr>
          <w:sz w:val="17"/>
          <w:szCs w:val="17"/>
        </w:rPr>
        <w:t>[Footnote continued from previous page]</w:t>
      </w:r>
    </w:p>
  </w:footnote>
  <w:footnote w:type="continuationNotice" w:id="1">
    <w:p w14:paraId="0E9C1F27" w14:textId="77777777" w:rsidR="003534BE" w:rsidRPr="00ED77FB" w:rsidRDefault="003534BE" w:rsidP="008B60B2">
      <w:pPr>
        <w:spacing w:before="60"/>
        <w:jc w:val="right"/>
        <w:rPr>
          <w:sz w:val="17"/>
          <w:szCs w:val="17"/>
        </w:rPr>
      </w:pPr>
      <w:r w:rsidRPr="00ED77FB">
        <w:rPr>
          <w:sz w:val="17"/>
          <w:szCs w:val="17"/>
        </w:rPr>
        <w:t>[Footnote continued on next page]</w:t>
      </w:r>
    </w:p>
  </w:footnote>
  <w:footnote w:id="2">
    <w:p w14:paraId="5A9F3B8E" w14:textId="77777777" w:rsidR="00ED38CB" w:rsidRPr="006603FF" w:rsidRDefault="00ED38CB" w:rsidP="00ED38CB">
      <w:pPr>
        <w:pStyle w:val="FootnoteText"/>
        <w:rPr>
          <w:lang w:val="fr-CH"/>
        </w:rPr>
      </w:pPr>
      <w:r>
        <w:rPr>
          <w:rStyle w:val="FootnoteReference"/>
        </w:rPr>
        <w:footnoteRef/>
      </w:r>
      <w:r w:rsidRPr="006603FF">
        <w:rPr>
          <w:lang w:val="fr-CH"/>
        </w:rPr>
        <w:t xml:space="preserve"> </w:t>
      </w:r>
      <w:r w:rsidRPr="006603FF">
        <w:rPr>
          <w:lang w:val="fr-CH"/>
        </w:rPr>
        <w:tab/>
        <w:t>Le texte qu’il est proposé d’ajouter est souligné et celui qu’il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8D1B8" w14:textId="1F720E45" w:rsidR="00EC4E49" w:rsidRPr="00E34D98" w:rsidRDefault="00A55C88" w:rsidP="00477D6B">
    <w:pPr>
      <w:jc w:val="right"/>
      <w:rPr>
        <w:rFonts w:ascii="SimSun" w:hAnsi="SimSun"/>
      </w:rPr>
    </w:pPr>
    <w:bookmarkStart w:id="6" w:name="Code2"/>
    <w:bookmarkEnd w:id="6"/>
    <w:r w:rsidRPr="00E34D98">
      <w:rPr>
        <w:rFonts w:ascii="SimSun" w:hAnsi="SimSun"/>
      </w:rPr>
      <w:t>PCT/WG/18/</w:t>
    </w:r>
    <w:r w:rsidR="005B7F2E" w:rsidRPr="00E34D98">
      <w:rPr>
        <w:rFonts w:ascii="SimSun" w:hAnsi="SimSun"/>
      </w:rPr>
      <w:t>3</w:t>
    </w:r>
  </w:p>
  <w:p w14:paraId="7D3D7C32" w14:textId="63AF591C" w:rsidR="00B50B99" w:rsidRPr="00E34D98" w:rsidRDefault="00ED6C5D" w:rsidP="004453CB">
    <w:pPr>
      <w:wordWrap w:val="0"/>
      <w:spacing w:afterLines="100" w:after="240"/>
      <w:jc w:val="right"/>
      <w:rPr>
        <w:rFonts w:ascii="SimSun" w:hAnsi="SimSun"/>
      </w:rPr>
    </w:pPr>
    <w:r w:rsidRPr="00E34D98">
      <w:rPr>
        <w:rFonts w:ascii="SimSun" w:hAnsi="SimSun" w:hint="eastAsia"/>
      </w:rPr>
      <w:t>第</w:t>
    </w:r>
    <w:r w:rsidR="00EC4E49" w:rsidRPr="00E34D98">
      <w:rPr>
        <w:rFonts w:ascii="SimSun" w:hAnsi="SimSun"/>
      </w:rPr>
      <w:fldChar w:fldCharType="begin"/>
    </w:r>
    <w:r w:rsidR="00EC4E49" w:rsidRPr="00E34D98">
      <w:rPr>
        <w:rFonts w:ascii="SimSun" w:hAnsi="SimSun"/>
      </w:rPr>
      <w:instrText xml:space="preserve"> PAGE  \* MERGEFORMAT </w:instrText>
    </w:r>
    <w:r w:rsidR="00EC4E49" w:rsidRPr="00E34D98">
      <w:rPr>
        <w:rFonts w:ascii="SimSun" w:hAnsi="SimSun"/>
      </w:rPr>
      <w:fldChar w:fldCharType="separate"/>
    </w:r>
    <w:r w:rsidR="00E671A6" w:rsidRPr="00E34D98">
      <w:rPr>
        <w:rFonts w:ascii="SimSun" w:hAnsi="SimSun"/>
        <w:noProof/>
      </w:rPr>
      <w:t>2</w:t>
    </w:r>
    <w:r w:rsidR="00EC4E49" w:rsidRPr="00E34D98">
      <w:rPr>
        <w:rFonts w:ascii="SimSun" w:hAnsi="SimSun"/>
      </w:rPr>
      <w:fldChar w:fldCharType="end"/>
    </w:r>
    <w:r w:rsidRPr="00E34D98">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477D5" w14:textId="759A2BC7" w:rsidR="008360E4" w:rsidRPr="00E34D98" w:rsidRDefault="008360E4" w:rsidP="00477D6B">
    <w:pPr>
      <w:jc w:val="right"/>
      <w:rPr>
        <w:rFonts w:ascii="SimSun" w:hAnsi="SimSun"/>
        <w:lang w:val="fr-CH"/>
      </w:rPr>
    </w:pPr>
    <w:r w:rsidRPr="00E34D98">
      <w:rPr>
        <w:rFonts w:ascii="SimSun" w:hAnsi="SimSun"/>
        <w:lang w:val="fr-CH"/>
      </w:rPr>
      <w:t>PCT/WG/18/</w:t>
    </w:r>
    <w:r w:rsidR="005B7F2E" w:rsidRPr="00E34D98">
      <w:rPr>
        <w:rFonts w:ascii="SimSun" w:hAnsi="SimSun"/>
        <w:lang w:val="fr-CH"/>
      </w:rPr>
      <w:t>3</w:t>
    </w:r>
  </w:p>
  <w:p w14:paraId="43801EAD" w14:textId="683378BA" w:rsidR="008360E4" w:rsidRPr="00E34D98" w:rsidRDefault="00D52375" w:rsidP="004453CB">
    <w:pPr>
      <w:spacing w:afterLines="100" w:after="240"/>
      <w:jc w:val="right"/>
      <w:rPr>
        <w:rFonts w:ascii="SimSun" w:hAnsi="SimSun"/>
        <w:lang w:val="fr-CH"/>
      </w:rPr>
    </w:pPr>
    <w:r w:rsidRPr="00E34D98">
      <w:rPr>
        <w:rFonts w:ascii="SimSun" w:hAnsi="SimSun" w:hint="eastAsia"/>
      </w:rPr>
      <w:t>附件第</w:t>
    </w:r>
    <w:r w:rsidR="000D3ED5" w:rsidRPr="00E34D98">
      <w:rPr>
        <w:rFonts w:ascii="SimSun" w:hAnsi="SimSun"/>
      </w:rPr>
      <w:fldChar w:fldCharType="begin"/>
    </w:r>
    <w:r w:rsidR="000D3ED5" w:rsidRPr="00E34D98">
      <w:rPr>
        <w:rFonts w:ascii="SimSun" w:hAnsi="SimSun"/>
        <w:lang w:val="fr-CH"/>
      </w:rPr>
      <w:instrText xml:space="preserve"> PAGE   \* MERGEFORMAT </w:instrText>
    </w:r>
    <w:r w:rsidR="000D3ED5" w:rsidRPr="00E34D98">
      <w:rPr>
        <w:rFonts w:ascii="SimSun" w:hAnsi="SimSun"/>
      </w:rPr>
      <w:fldChar w:fldCharType="separate"/>
    </w:r>
    <w:r w:rsidR="000D3ED5" w:rsidRPr="00E34D98">
      <w:rPr>
        <w:rFonts w:ascii="SimSun" w:hAnsi="SimSun"/>
        <w:noProof/>
        <w:lang w:val="fr-CH"/>
      </w:rPr>
      <w:t>1</w:t>
    </w:r>
    <w:r w:rsidR="000D3ED5" w:rsidRPr="00E34D98">
      <w:rPr>
        <w:rFonts w:ascii="SimSun" w:hAnsi="SimSun"/>
        <w:noProof/>
      </w:rPr>
      <w:fldChar w:fldCharType="end"/>
    </w:r>
    <w:r w:rsidRPr="00E34D98">
      <w:rPr>
        <w:rFonts w:ascii="SimSun" w:hAnsi="SimSun" w:hint="eastAsia"/>
        <w:noProof/>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D3D43" w14:textId="77777777" w:rsidR="004453CB" w:rsidRDefault="00531B14" w:rsidP="004453CB">
    <w:pPr>
      <w:pStyle w:val="Header"/>
      <w:jc w:val="right"/>
      <w:rPr>
        <w:rFonts w:ascii="SimSun" w:hAnsi="SimSun"/>
      </w:rPr>
    </w:pPr>
    <w:r w:rsidRPr="00E34D98">
      <w:rPr>
        <w:rFonts w:ascii="SimSun" w:hAnsi="SimSun"/>
      </w:rPr>
      <w:t>PCT/WG/18/</w:t>
    </w:r>
    <w:r w:rsidR="005B7F2E" w:rsidRPr="00E34D98">
      <w:rPr>
        <w:rFonts w:ascii="SimSun" w:hAnsi="SimSun"/>
      </w:rPr>
      <w:t>3</w:t>
    </w:r>
  </w:p>
  <w:p w14:paraId="7B399D94" w14:textId="77D3EAB5" w:rsidR="00531B14" w:rsidRPr="00E34D98" w:rsidRDefault="00D52375" w:rsidP="004453CB">
    <w:pPr>
      <w:pStyle w:val="Header"/>
      <w:spacing w:afterLines="100" w:after="240"/>
      <w:jc w:val="right"/>
      <w:rPr>
        <w:rFonts w:ascii="SimSun" w:hAnsi="SimSun"/>
      </w:rPr>
    </w:pPr>
    <w:r w:rsidRPr="00E34D98">
      <w:rPr>
        <w:rFonts w:ascii="SimSun" w:hAnsi="SimSun" w:hint="eastAsia"/>
      </w:rPr>
      <w:t>附</w:t>
    </w:r>
    <w:r w:rsidR="004453CB">
      <w:rPr>
        <w:rFonts w:ascii="SimSun" w:hAnsi="SimSun" w:hint="eastAsia"/>
      </w:rPr>
      <w:t xml:space="preserve">　</w:t>
    </w:r>
    <w:r w:rsidRPr="00E34D98">
      <w:rPr>
        <w:rFonts w:ascii="SimSun" w:hAnsi="SimSun" w:hint="eastAsia"/>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4182B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CD29E3"/>
    <w:multiLevelType w:val="multilevel"/>
    <w:tmpl w:val="69622EB4"/>
    <w:lvl w:ilvl="0">
      <w:start w:val="1"/>
      <w:numFmt w:val="decimal"/>
      <w:lvlRestart w:val="0"/>
      <w:pStyle w:val="ONUME"/>
      <w:lvlText w:val="%1."/>
      <w:lvlJc w:val="left"/>
      <w:pPr>
        <w:tabs>
          <w:tab w:val="num" w:pos="567"/>
        </w:tabs>
        <w:ind w:left="0" w:firstLine="0"/>
      </w:pPr>
      <w:rPr>
        <w:rFonts w:hint="default"/>
        <w:lang w:val="en-U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3"/>
  </w:num>
  <w:num w:numId="2" w16cid:durableId="1159539219">
    <w:abstractNumId w:val="5"/>
  </w:num>
  <w:num w:numId="3" w16cid:durableId="76558780">
    <w:abstractNumId w:val="0"/>
  </w:num>
  <w:num w:numId="4" w16cid:durableId="1331255219">
    <w:abstractNumId w:val="6"/>
  </w:num>
  <w:num w:numId="5" w16cid:durableId="1001860684">
    <w:abstractNumId w:val="2"/>
  </w:num>
  <w:num w:numId="6" w16cid:durableId="970937653">
    <w:abstractNumId w:val="4"/>
  </w:num>
  <w:num w:numId="7" w16cid:durableId="356195279">
    <w:abstractNumId w:val="1"/>
  </w:num>
  <w:num w:numId="8" w16cid:durableId="707610112">
    <w:abstractNumId w:val="2"/>
  </w:num>
  <w:num w:numId="9" w16cid:durableId="1255284859">
    <w:abstractNumId w:val="2"/>
  </w:num>
  <w:num w:numId="10" w16cid:durableId="860585091">
    <w:abstractNumId w:val="2"/>
  </w:num>
  <w:num w:numId="11" w16cid:durableId="294408122">
    <w:abstractNumId w:val="2"/>
  </w:num>
  <w:num w:numId="12" w16cid:durableId="913051099">
    <w:abstractNumId w:val="2"/>
  </w:num>
  <w:num w:numId="13" w16cid:durableId="1955820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C88"/>
    <w:rsid w:val="000038EB"/>
    <w:rsid w:val="0001647B"/>
    <w:rsid w:val="000330B5"/>
    <w:rsid w:val="00041448"/>
    <w:rsid w:val="00043CAA"/>
    <w:rsid w:val="00045689"/>
    <w:rsid w:val="00046ECE"/>
    <w:rsid w:val="00057490"/>
    <w:rsid w:val="00071CA9"/>
    <w:rsid w:val="00075432"/>
    <w:rsid w:val="000947C0"/>
    <w:rsid w:val="000968ED"/>
    <w:rsid w:val="000D07A2"/>
    <w:rsid w:val="000D3ED5"/>
    <w:rsid w:val="000F5E56"/>
    <w:rsid w:val="001024FE"/>
    <w:rsid w:val="001362EE"/>
    <w:rsid w:val="00142868"/>
    <w:rsid w:val="0015709F"/>
    <w:rsid w:val="00182562"/>
    <w:rsid w:val="001832A6"/>
    <w:rsid w:val="001A7279"/>
    <w:rsid w:val="001C35AF"/>
    <w:rsid w:val="001C6808"/>
    <w:rsid w:val="001F19C2"/>
    <w:rsid w:val="002121FA"/>
    <w:rsid w:val="00252A66"/>
    <w:rsid w:val="002619A7"/>
    <w:rsid w:val="002634C4"/>
    <w:rsid w:val="002928D3"/>
    <w:rsid w:val="0029703C"/>
    <w:rsid w:val="002A4AD5"/>
    <w:rsid w:val="002B0820"/>
    <w:rsid w:val="002E3C50"/>
    <w:rsid w:val="002F1FE6"/>
    <w:rsid w:val="002F2F90"/>
    <w:rsid w:val="002F4E68"/>
    <w:rsid w:val="00312F7F"/>
    <w:rsid w:val="0031394F"/>
    <w:rsid w:val="00321202"/>
    <w:rsid w:val="003228B7"/>
    <w:rsid w:val="003508A3"/>
    <w:rsid w:val="003534BE"/>
    <w:rsid w:val="003673CF"/>
    <w:rsid w:val="003845C1"/>
    <w:rsid w:val="003A174F"/>
    <w:rsid w:val="003A6F89"/>
    <w:rsid w:val="003B38C1"/>
    <w:rsid w:val="003D352A"/>
    <w:rsid w:val="003F4C9E"/>
    <w:rsid w:val="00423E3E"/>
    <w:rsid w:val="00427AF4"/>
    <w:rsid w:val="004400E2"/>
    <w:rsid w:val="00442C43"/>
    <w:rsid w:val="004453CB"/>
    <w:rsid w:val="004525AA"/>
    <w:rsid w:val="00461632"/>
    <w:rsid w:val="004647DA"/>
    <w:rsid w:val="00471050"/>
    <w:rsid w:val="00474062"/>
    <w:rsid w:val="004755AE"/>
    <w:rsid w:val="00477D6B"/>
    <w:rsid w:val="00485B99"/>
    <w:rsid w:val="00492B10"/>
    <w:rsid w:val="00497C1B"/>
    <w:rsid w:val="004C7DF2"/>
    <w:rsid w:val="004D39C4"/>
    <w:rsid w:val="004F0CD2"/>
    <w:rsid w:val="00500795"/>
    <w:rsid w:val="00504E90"/>
    <w:rsid w:val="0053057A"/>
    <w:rsid w:val="00531B14"/>
    <w:rsid w:val="00543927"/>
    <w:rsid w:val="00551D85"/>
    <w:rsid w:val="00560A29"/>
    <w:rsid w:val="00566069"/>
    <w:rsid w:val="00594D27"/>
    <w:rsid w:val="005B7F2E"/>
    <w:rsid w:val="005C5F05"/>
    <w:rsid w:val="005F652C"/>
    <w:rsid w:val="00601760"/>
    <w:rsid w:val="00605827"/>
    <w:rsid w:val="00610DEA"/>
    <w:rsid w:val="00641922"/>
    <w:rsid w:val="00646050"/>
    <w:rsid w:val="006603FF"/>
    <w:rsid w:val="006713CA"/>
    <w:rsid w:val="00672268"/>
    <w:rsid w:val="00676C5C"/>
    <w:rsid w:val="00695558"/>
    <w:rsid w:val="006A783B"/>
    <w:rsid w:val="006D5E0F"/>
    <w:rsid w:val="006F6AF1"/>
    <w:rsid w:val="007058FB"/>
    <w:rsid w:val="00744C06"/>
    <w:rsid w:val="00755B51"/>
    <w:rsid w:val="007907EC"/>
    <w:rsid w:val="007A1396"/>
    <w:rsid w:val="007B55F9"/>
    <w:rsid w:val="007B6A58"/>
    <w:rsid w:val="007C3BA2"/>
    <w:rsid w:val="007D1613"/>
    <w:rsid w:val="00815E15"/>
    <w:rsid w:val="00815EEA"/>
    <w:rsid w:val="008360E4"/>
    <w:rsid w:val="008737E8"/>
    <w:rsid w:val="00873EE5"/>
    <w:rsid w:val="008748DD"/>
    <w:rsid w:val="0088711D"/>
    <w:rsid w:val="008B2CC1"/>
    <w:rsid w:val="008B4B5E"/>
    <w:rsid w:val="008B60B2"/>
    <w:rsid w:val="008F26DD"/>
    <w:rsid w:val="008F6C14"/>
    <w:rsid w:val="0090731E"/>
    <w:rsid w:val="00916EE2"/>
    <w:rsid w:val="0094084D"/>
    <w:rsid w:val="00946221"/>
    <w:rsid w:val="00960BA1"/>
    <w:rsid w:val="00966A22"/>
    <w:rsid w:val="0096722F"/>
    <w:rsid w:val="00977AAC"/>
    <w:rsid w:val="00980843"/>
    <w:rsid w:val="009D0D3E"/>
    <w:rsid w:val="009E2791"/>
    <w:rsid w:val="009E3F6F"/>
    <w:rsid w:val="009F3BF9"/>
    <w:rsid w:val="009F499F"/>
    <w:rsid w:val="00A033EE"/>
    <w:rsid w:val="00A22878"/>
    <w:rsid w:val="00A26A28"/>
    <w:rsid w:val="00A278A0"/>
    <w:rsid w:val="00A42DAF"/>
    <w:rsid w:val="00A45BD8"/>
    <w:rsid w:val="00A55C88"/>
    <w:rsid w:val="00A778BF"/>
    <w:rsid w:val="00A85B8E"/>
    <w:rsid w:val="00AC205C"/>
    <w:rsid w:val="00AC6F05"/>
    <w:rsid w:val="00AC782F"/>
    <w:rsid w:val="00AD14A6"/>
    <w:rsid w:val="00AF0ABB"/>
    <w:rsid w:val="00AF5C73"/>
    <w:rsid w:val="00AF5DD0"/>
    <w:rsid w:val="00B055AA"/>
    <w:rsid w:val="00B05A69"/>
    <w:rsid w:val="00B10754"/>
    <w:rsid w:val="00B40598"/>
    <w:rsid w:val="00B41117"/>
    <w:rsid w:val="00B50B99"/>
    <w:rsid w:val="00B62CD9"/>
    <w:rsid w:val="00B9734B"/>
    <w:rsid w:val="00BC2FD6"/>
    <w:rsid w:val="00BF2415"/>
    <w:rsid w:val="00BF48DE"/>
    <w:rsid w:val="00C11BFE"/>
    <w:rsid w:val="00C169C7"/>
    <w:rsid w:val="00C423E9"/>
    <w:rsid w:val="00C47FC9"/>
    <w:rsid w:val="00C6734C"/>
    <w:rsid w:val="00C77F3A"/>
    <w:rsid w:val="00C91AB4"/>
    <w:rsid w:val="00C94629"/>
    <w:rsid w:val="00C95728"/>
    <w:rsid w:val="00CA7782"/>
    <w:rsid w:val="00CE65D4"/>
    <w:rsid w:val="00D120E3"/>
    <w:rsid w:val="00D34D07"/>
    <w:rsid w:val="00D45252"/>
    <w:rsid w:val="00D52375"/>
    <w:rsid w:val="00D71B4D"/>
    <w:rsid w:val="00D77004"/>
    <w:rsid w:val="00D77D56"/>
    <w:rsid w:val="00D87D66"/>
    <w:rsid w:val="00D93D55"/>
    <w:rsid w:val="00DB56DC"/>
    <w:rsid w:val="00E015C4"/>
    <w:rsid w:val="00E070BF"/>
    <w:rsid w:val="00E161A2"/>
    <w:rsid w:val="00E335FE"/>
    <w:rsid w:val="00E34D98"/>
    <w:rsid w:val="00E5021F"/>
    <w:rsid w:val="00E56F30"/>
    <w:rsid w:val="00E671A6"/>
    <w:rsid w:val="00E76C40"/>
    <w:rsid w:val="00E90B8B"/>
    <w:rsid w:val="00EA7EEE"/>
    <w:rsid w:val="00EC4E49"/>
    <w:rsid w:val="00ED38CB"/>
    <w:rsid w:val="00ED6C5D"/>
    <w:rsid w:val="00ED77FB"/>
    <w:rsid w:val="00EF4F55"/>
    <w:rsid w:val="00F021A6"/>
    <w:rsid w:val="00F11D94"/>
    <w:rsid w:val="00F458E0"/>
    <w:rsid w:val="00F66152"/>
    <w:rsid w:val="00F74734"/>
    <w:rsid w:val="00F8399E"/>
    <w:rsid w:val="00F866B9"/>
    <w:rsid w:val="00F9200A"/>
    <w:rsid w:val="00FA2DEA"/>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D69FE"/>
  <w15:docId w15:val="{2B87233C-083F-478B-B118-A33A6ABC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Bullet">
    <w:name w:val="List Bullet"/>
    <w:basedOn w:val="Normal"/>
    <w:unhideWhenUsed/>
    <w:rsid w:val="00B41117"/>
    <w:pPr>
      <w:numPr>
        <w:numId w:val="7"/>
      </w:numPr>
      <w:contextualSpacing/>
    </w:pPr>
  </w:style>
  <w:style w:type="paragraph" w:customStyle="1" w:styleId="LegTitle">
    <w:name w:val="Leg # Title"/>
    <w:basedOn w:val="Normal"/>
    <w:next w:val="Normal"/>
    <w:rsid w:val="00ED38CB"/>
    <w:pPr>
      <w:keepNext/>
      <w:keepLines/>
      <w:pageBreakBefore/>
      <w:spacing w:before="240" w:after="240" w:line="360" w:lineRule="auto"/>
      <w:jc w:val="center"/>
    </w:pPr>
    <w:rPr>
      <w:rFonts w:eastAsia="Times New Roman" w:cs="Times New Roman"/>
      <w:b/>
      <w:noProof/>
      <w:snapToGrid w:val="0"/>
      <w:lang w:val="fr-FR" w:eastAsia="en-US"/>
    </w:rPr>
  </w:style>
  <w:style w:type="paragraph" w:customStyle="1" w:styleId="LegSubRule">
    <w:name w:val="Leg SubRule #"/>
    <w:basedOn w:val="Normal"/>
    <w:rsid w:val="00ED38CB"/>
    <w:pPr>
      <w:keepNext/>
      <w:keepLines/>
      <w:tabs>
        <w:tab w:val="left" w:pos="510"/>
      </w:tabs>
      <w:spacing w:before="119" w:after="240" w:line="360" w:lineRule="auto"/>
      <w:ind w:left="533" w:hanging="533"/>
    </w:pPr>
    <w:rPr>
      <w:rFonts w:eastAsia="Times New Roman" w:cs="Times New Roman"/>
      <w:noProof/>
      <w:snapToGrid w:val="0"/>
      <w:lang w:val="fr-FR" w:eastAsia="en-US"/>
    </w:rPr>
  </w:style>
  <w:style w:type="paragraph" w:customStyle="1" w:styleId="Lega">
    <w:name w:val="Leg (a)"/>
    <w:basedOn w:val="Normal"/>
    <w:rsid w:val="00ED38CB"/>
    <w:pPr>
      <w:tabs>
        <w:tab w:val="left" w:pos="454"/>
      </w:tabs>
      <w:spacing w:before="119" w:after="240" w:line="360" w:lineRule="auto"/>
    </w:pPr>
    <w:rPr>
      <w:rFonts w:eastAsia="Times New Roman" w:cs="Times New Roman"/>
      <w:noProof/>
      <w:snapToGrid w:val="0"/>
      <w:lang w:val="fr-FR" w:eastAsia="en-US"/>
    </w:rPr>
  </w:style>
  <w:style w:type="character" w:customStyle="1" w:styleId="Deletedtext">
    <w:name w:val="Deleted text"/>
    <w:basedOn w:val="DefaultParagraphFont"/>
    <w:uiPriority w:val="1"/>
    <w:qFormat/>
    <w:rsid w:val="00ED38CB"/>
    <w:rPr>
      <w:strike/>
      <w:dstrike w:val="0"/>
      <w:color w:val="FF0000"/>
    </w:rPr>
  </w:style>
  <w:style w:type="character" w:styleId="Hyperlink">
    <w:name w:val="Hyperlink"/>
    <w:basedOn w:val="DefaultParagraphFont"/>
    <w:uiPriority w:val="99"/>
    <w:unhideWhenUsed/>
    <w:rsid w:val="00ED38CB"/>
    <w:rPr>
      <w:color w:val="0000FF" w:themeColor="hyperlink"/>
      <w:u w:val="single"/>
    </w:rPr>
  </w:style>
  <w:style w:type="character" w:styleId="FootnoteReference">
    <w:name w:val="footnote reference"/>
    <w:basedOn w:val="DefaultParagraphFont"/>
    <w:semiHidden/>
    <w:unhideWhenUsed/>
    <w:rsid w:val="00ED38CB"/>
    <w:rPr>
      <w:vertAlign w:val="superscript"/>
    </w:rPr>
  </w:style>
  <w:style w:type="paragraph" w:styleId="TOC1">
    <w:name w:val="toc 1"/>
    <w:basedOn w:val="Normal"/>
    <w:next w:val="Normal"/>
    <w:autoRedefine/>
    <w:uiPriority w:val="39"/>
    <w:unhideWhenUsed/>
    <w:rsid w:val="00ED38CB"/>
    <w:pPr>
      <w:spacing w:after="100"/>
    </w:pPr>
    <w:rPr>
      <w:lang w:val="fr-CH"/>
    </w:rPr>
  </w:style>
  <w:style w:type="paragraph" w:styleId="TOC2">
    <w:name w:val="toc 2"/>
    <w:basedOn w:val="Normal"/>
    <w:next w:val="Normal"/>
    <w:autoRedefine/>
    <w:uiPriority w:val="39"/>
    <w:unhideWhenUsed/>
    <w:rsid w:val="00ED38CB"/>
    <w:pPr>
      <w:spacing w:after="100"/>
      <w:ind w:left="220"/>
    </w:pPr>
    <w:rPr>
      <w:lang w:val="fr-CH"/>
    </w:rPr>
  </w:style>
  <w:style w:type="paragraph" w:styleId="Revision">
    <w:name w:val="Revision"/>
    <w:hidden/>
    <w:uiPriority w:val="99"/>
    <w:semiHidden/>
    <w:rsid w:val="00D87D66"/>
    <w:rPr>
      <w:rFonts w:ascii="Arial" w:hAnsi="Arial" w:cs="Arial"/>
      <w:sz w:val="22"/>
      <w:lang w:val="en-US" w:eastAsia="zh-CN"/>
    </w:rPr>
  </w:style>
  <w:style w:type="paragraph" w:styleId="ListParagraph">
    <w:name w:val="List Paragraph"/>
    <w:basedOn w:val="Normal"/>
    <w:uiPriority w:val="34"/>
    <w:qFormat/>
    <w:rsid w:val="00531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914056">
      <w:bodyDiv w:val="1"/>
      <w:marLeft w:val="0"/>
      <w:marRight w:val="0"/>
      <w:marTop w:val="0"/>
      <w:marBottom w:val="0"/>
      <w:divBdr>
        <w:top w:val="none" w:sz="0" w:space="0" w:color="auto"/>
        <w:left w:val="none" w:sz="0" w:space="0" w:color="auto"/>
        <w:bottom w:val="none" w:sz="0" w:space="0" w:color="auto"/>
        <w:right w:val="none" w:sz="0" w:space="0" w:color="auto"/>
      </w:divBdr>
    </w:div>
    <w:div w:id="1294942136">
      <w:bodyDiv w:val="1"/>
      <w:marLeft w:val="0"/>
      <w:marRight w:val="0"/>
      <w:marTop w:val="0"/>
      <w:marBottom w:val="0"/>
      <w:divBdr>
        <w:top w:val="none" w:sz="0" w:space="0" w:color="auto"/>
        <w:left w:val="none" w:sz="0" w:space="0" w:color="auto"/>
        <w:bottom w:val="none" w:sz="0" w:space="0" w:color="auto"/>
        <w:right w:val="none" w:sz="0" w:space="0" w:color="auto"/>
      </w:divBdr>
    </w:div>
    <w:div w:id="1546722623">
      <w:bodyDiv w:val="1"/>
      <w:marLeft w:val="0"/>
      <w:marRight w:val="0"/>
      <w:marTop w:val="0"/>
      <w:marBottom w:val="0"/>
      <w:divBdr>
        <w:top w:val="none" w:sz="0" w:space="0" w:color="auto"/>
        <w:left w:val="none" w:sz="0" w:space="0" w:color="auto"/>
        <w:bottom w:val="none" w:sz="0" w:space="0" w:color="auto"/>
        <w:right w:val="none" w:sz="0" w:space="0" w:color="auto"/>
      </w:divBdr>
    </w:div>
    <w:div w:id="207015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1104</Words>
  <Characters>2687</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Correction of Rule 26.3ter</vt:lpstr>
    </vt:vector>
  </TitlesOfParts>
  <Company>WIPO</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 of Rule 26.3ter</dc:title>
  <dc:creator>BONNET Jérôme</dc:creator>
  <cp:keywords>FOR OFFICIAL USE ONLY</cp:keywords>
  <cp:lastModifiedBy>ROSENBERG Nicole</cp:lastModifiedBy>
  <cp:revision>16</cp:revision>
  <cp:lastPrinted>2024-12-10T13:23:00Z</cp:lastPrinted>
  <dcterms:created xsi:type="dcterms:W3CDTF">2024-12-17T06:11:00Z</dcterms:created>
  <dcterms:modified xsi:type="dcterms:W3CDTF">2024-12-18T19:33:00Z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