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1391E" w:rsidRPr="00E1391E" w:rsidTr="00CC4029">
        <w:trPr>
          <w:trHeight w:val="1977"/>
        </w:trPr>
        <w:tc>
          <w:tcPr>
            <w:tcW w:w="4594" w:type="dxa"/>
            <w:tcBorders>
              <w:bottom w:val="single" w:sz="4" w:space="0" w:color="auto"/>
            </w:tcBorders>
            <w:tcMar>
              <w:bottom w:w="170" w:type="dxa"/>
            </w:tcMar>
          </w:tcPr>
          <w:p w:rsidR="00E1391E" w:rsidRPr="00E1391E" w:rsidRDefault="00E1391E" w:rsidP="00E1391E">
            <w:r w:rsidRPr="00E1391E">
              <w:rPr>
                <w:noProof/>
              </w:rPr>
              <w:drawing>
                <wp:anchor distT="0" distB="0" distL="114300" distR="114300" simplePos="0" relativeHeight="251659264" behindDoc="1" locked="0" layoutInCell="0" allowOverlap="1" wp14:anchorId="282EA671" wp14:editId="20B4049C">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1391E" w:rsidRPr="00E1391E" w:rsidRDefault="00E1391E" w:rsidP="00E1391E"/>
        </w:tc>
        <w:tc>
          <w:tcPr>
            <w:tcW w:w="425" w:type="dxa"/>
            <w:tcBorders>
              <w:bottom w:val="single" w:sz="4" w:space="0" w:color="auto"/>
            </w:tcBorders>
            <w:tcMar>
              <w:left w:w="0" w:type="dxa"/>
              <w:right w:w="0" w:type="dxa"/>
            </w:tcMar>
          </w:tcPr>
          <w:p w:rsidR="00E1391E" w:rsidRPr="00E1391E" w:rsidRDefault="00E1391E" w:rsidP="00E1391E">
            <w:pPr>
              <w:jc w:val="right"/>
            </w:pPr>
            <w:r w:rsidRPr="00E1391E">
              <w:rPr>
                <w:b/>
                <w:sz w:val="40"/>
                <w:szCs w:val="40"/>
              </w:rPr>
              <w:t>C</w:t>
            </w:r>
          </w:p>
        </w:tc>
      </w:tr>
      <w:tr w:rsidR="00E1391E" w:rsidRPr="00E1391E" w:rsidTr="00CC4029">
        <w:trPr>
          <w:trHeight w:hRule="exact" w:val="340"/>
        </w:trPr>
        <w:tc>
          <w:tcPr>
            <w:tcW w:w="9356" w:type="dxa"/>
            <w:gridSpan w:val="3"/>
            <w:tcBorders>
              <w:top w:val="single" w:sz="4" w:space="0" w:color="auto"/>
            </w:tcBorders>
            <w:tcMar>
              <w:top w:w="170" w:type="dxa"/>
              <w:left w:w="0" w:type="dxa"/>
              <w:right w:w="0" w:type="dxa"/>
            </w:tcMar>
            <w:vAlign w:val="bottom"/>
          </w:tcPr>
          <w:p w:rsidR="00E1391E" w:rsidRPr="00E1391E" w:rsidRDefault="00E1391E" w:rsidP="00A166F8">
            <w:pPr>
              <w:jc w:val="right"/>
              <w:rPr>
                <w:rFonts w:ascii="Arial Black" w:hAnsi="Arial Black"/>
                <w:caps/>
                <w:sz w:val="15"/>
              </w:rPr>
            </w:pPr>
            <w:r w:rsidRPr="00E1391E">
              <w:rPr>
                <w:rFonts w:ascii="Arial Black" w:hAnsi="Arial Black" w:hint="eastAsia"/>
                <w:caps/>
                <w:sz w:val="15"/>
              </w:rPr>
              <w:t>pct</w:t>
            </w:r>
            <w:r w:rsidRPr="00E1391E">
              <w:rPr>
                <w:rFonts w:ascii="Arial Black" w:hAnsi="Arial Black"/>
                <w:caps/>
                <w:sz w:val="15"/>
              </w:rPr>
              <w:t>/</w:t>
            </w:r>
            <w:r w:rsidRPr="00E1391E">
              <w:rPr>
                <w:rFonts w:ascii="Arial Black" w:hAnsi="Arial Black" w:hint="eastAsia"/>
                <w:caps/>
                <w:sz w:val="15"/>
              </w:rPr>
              <w:t>wg</w:t>
            </w:r>
            <w:r w:rsidRPr="00E1391E">
              <w:rPr>
                <w:rFonts w:ascii="Arial Black" w:hAnsi="Arial Black"/>
                <w:caps/>
                <w:sz w:val="15"/>
              </w:rPr>
              <w:t>/</w:t>
            </w:r>
            <w:r w:rsidRPr="00E1391E">
              <w:rPr>
                <w:rFonts w:ascii="Arial Black" w:hAnsi="Arial Black" w:hint="eastAsia"/>
                <w:caps/>
                <w:sz w:val="15"/>
              </w:rPr>
              <w:t>7</w:t>
            </w:r>
            <w:bookmarkStart w:id="0" w:name="Code"/>
            <w:bookmarkEnd w:id="0"/>
            <w:r w:rsidRPr="00E1391E">
              <w:rPr>
                <w:rFonts w:ascii="Arial Black" w:hAnsi="Arial Black" w:hint="eastAsia"/>
                <w:caps/>
                <w:sz w:val="15"/>
              </w:rPr>
              <w:t>/</w:t>
            </w:r>
            <w:r w:rsidR="00A166F8">
              <w:rPr>
                <w:rFonts w:ascii="Arial Black" w:hAnsi="Arial Black" w:hint="eastAsia"/>
                <w:caps/>
                <w:sz w:val="15"/>
              </w:rPr>
              <w:t>9</w:t>
            </w:r>
          </w:p>
        </w:tc>
      </w:tr>
      <w:tr w:rsidR="00E1391E" w:rsidRPr="00E1391E" w:rsidTr="00CC4029">
        <w:trPr>
          <w:trHeight w:hRule="exact" w:val="170"/>
        </w:trPr>
        <w:tc>
          <w:tcPr>
            <w:tcW w:w="9356" w:type="dxa"/>
            <w:gridSpan w:val="3"/>
            <w:noWrap/>
            <w:tcMar>
              <w:left w:w="0" w:type="dxa"/>
              <w:right w:w="0" w:type="dxa"/>
            </w:tcMar>
            <w:vAlign w:val="bottom"/>
          </w:tcPr>
          <w:p w:rsidR="00E1391E" w:rsidRPr="00E1391E" w:rsidRDefault="00E1391E" w:rsidP="00E1391E">
            <w:pPr>
              <w:jc w:val="right"/>
              <w:rPr>
                <w:rFonts w:ascii="Arial Black" w:hAnsi="Arial Black"/>
                <w:b/>
                <w:caps/>
                <w:sz w:val="15"/>
                <w:szCs w:val="15"/>
              </w:rPr>
            </w:pPr>
            <w:r w:rsidRPr="00E1391E">
              <w:rPr>
                <w:rFonts w:eastAsia="SimHei" w:hint="eastAsia"/>
                <w:b/>
                <w:sz w:val="15"/>
                <w:szCs w:val="15"/>
              </w:rPr>
              <w:t>原</w:t>
            </w:r>
            <w:r w:rsidRPr="00E1391E">
              <w:rPr>
                <w:rFonts w:eastAsia="SimHei"/>
                <w:b/>
                <w:sz w:val="15"/>
                <w:szCs w:val="15"/>
                <w:lang w:val="pt-BR"/>
              </w:rPr>
              <w:t xml:space="preserve"> </w:t>
            </w:r>
            <w:r w:rsidRPr="00E1391E">
              <w:rPr>
                <w:rFonts w:eastAsia="SimHei" w:hint="eastAsia"/>
                <w:b/>
                <w:sz w:val="15"/>
                <w:szCs w:val="15"/>
              </w:rPr>
              <w:t>文</w:t>
            </w:r>
            <w:r w:rsidRPr="00E1391E">
              <w:rPr>
                <w:rFonts w:eastAsia="SimHei" w:hint="eastAsia"/>
                <w:b/>
                <w:sz w:val="15"/>
                <w:szCs w:val="15"/>
                <w:lang w:val="pt-BR"/>
              </w:rPr>
              <w:t>：英文</w:t>
            </w:r>
          </w:p>
        </w:tc>
      </w:tr>
      <w:tr w:rsidR="00E1391E" w:rsidRPr="00E1391E" w:rsidTr="00CC4029">
        <w:trPr>
          <w:trHeight w:hRule="exact" w:val="198"/>
        </w:trPr>
        <w:tc>
          <w:tcPr>
            <w:tcW w:w="9356" w:type="dxa"/>
            <w:gridSpan w:val="3"/>
            <w:tcMar>
              <w:left w:w="0" w:type="dxa"/>
              <w:right w:w="0" w:type="dxa"/>
            </w:tcMar>
            <w:vAlign w:val="bottom"/>
          </w:tcPr>
          <w:p w:rsidR="00E1391E" w:rsidRPr="00E1391E" w:rsidRDefault="00E1391E" w:rsidP="00A166F8">
            <w:pPr>
              <w:jc w:val="right"/>
              <w:rPr>
                <w:rFonts w:ascii="SimHei" w:eastAsia="SimHei" w:hAnsi="Arial Black"/>
                <w:b/>
                <w:caps/>
                <w:sz w:val="15"/>
                <w:szCs w:val="15"/>
              </w:rPr>
            </w:pPr>
            <w:r w:rsidRPr="00E1391E">
              <w:rPr>
                <w:rFonts w:ascii="SimHei" w:eastAsia="SimHei" w:hint="eastAsia"/>
                <w:b/>
                <w:sz w:val="15"/>
                <w:szCs w:val="15"/>
              </w:rPr>
              <w:t>日</w:t>
            </w:r>
            <w:r w:rsidRPr="00E1391E">
              <w:rPr>
                <w:rFonts w:ascii="SimHei" w:eastAsia="SimHei" w:hint="eastAsia"/>
                <w:b/>
                <w:sz w:val="15"/>
                <w:szCs w:val="15"/>
                <w:lang w:val="pt-BR"/>
              </w:rPr>
              <w:t xml:space="preserve"> </w:t>
            </w:r>
            <w:r w:rsidRPr="00E1391E">
              <w:rPr>
                <w:rFonts w:ascii="SimHei" w:eastAsia="SimHei" w:hint="eastAsia"/>
                <w:b/>
                <w:sz w:val="15"/>
                <w:szCs w:val="15"/>
              </w:rPr>
              <w:t>期</w:t>
            </w:r>
            <w:r w:rsidRPr="00E1391E">
              <w:rPr>
                <w:rFonts w:ascii="SimHei" w:eastAsia="SimHei" w:hAnsi="SimSun" w:hint="eastAsia"/>
                <w:b/>
                <w:sz w:val="15"/>
                <w:szCs w:val="15"/>
                <w:lang w:val="pt-BR"/>
              </w:rPr>
              <w:t>：</w:t>
            </w:r>
            <w:r w:rsidRPr="00E1391E">
              <w:rPr>
                <w:rFonts w:ascii="Arial Black" w:eastAsia="SimHei" w:hAnsi="Arial Black" w:hint="eastAsia"/>
                <w:b/>
                <w:sz w:val="15"/>
                <w:szCs w:val="15"/>
                <w:lang w:val="pt-BR"/>
              </w:rPr>
              <w:t>2014</w:t>
            </w:r>
            <w:r w:rsidRPr="00E1391E">
              <w:rPr>
                <w:rFonts w:ascii="SimHei" w:eastAsia="SimHei" w:hAnsi="Times New Roman" w:hint="eastAsia"/>
                <w:b/>
                <w:sz w:val="15"/>
                <w:szCs w:val="15"/>
              </w:rPr>
              <w:t>年</w:t>
            </w:r>
            <w:r w:rsidR="00A166F8">
              <w:rPr>
                <w:rFonts w:ascii="Arial Black" w:eastAsia="SimHei" w:hAnsi="Arial Black" w:hint="eastAsia"/>
                <w:b/>
                <w:sz w:val="15"/>
                <w:szCs w:val="15"/>
                <w:lang w:val="pt-BR"/>
              </w:rPr>
              <w:t>4</w:t>
            </w:r>
            <w:r w:rsidRPr="00E1391E">
              <w:rPr>
                <w:rFonts w:ascii="SimHei" w:eastAsia="SimHei" w:hAnsi="Times New Roman" w:hint="eastAsia"/>
                <w:b/>
                <w:sz w:val="15"/>
                <w:szCs w:val="15"/>
              </w:rPr>
              <w:t>月</w:t>
            </w:r>
            <w:r w:rsidRPr="00E1391E">
              <w:rPr>
                <w:rFonts w:ascii="Arial Black" w:eastAsia="SimHei" w:hAnsi="Arial Black" w:hint="eastAsia"/>
                <w:b/>
                <w:sz w:val="15"/>
                <w:szCs w:val="15"/>
              </w:rPr>
              <w:t>2</w:t>
            </w:r>
            <w:r>
              <w:rPr>
                <w:rFonts w:ascii="Arial Black" w:eastAsia="SimHei" w:hAnsi="Arial Black" w:hint="eastAsia"/>
                <w:b/>
                <w:sz w:val="15"/>
                <w:szCs w:val="15"/>
              </w:rPr>
              <w:t>5</w:t>
            </w:r>
            <w:r w:rsidRPr="00E1391E">
              <w:rPr>
                <w:rFonts w:ascii="SimHei" w:eastAsia="SimHei" w:hAnsi="Times New Roman" w:hint="eastAsia"/>
                <w:b/>
                <w:sz w:val="15"/>
                <w:szCs w:val="15"/>
              </w:rPr>
              <w:t>日</w:t>
            </w:r>
            <w:r w:rsidRPr="00E1391E">
              <w:rPr>
                <w:rFonts w:ascii="SimHei" w:eastAsia="SimHei" w:hAnsi="Arial Black" w:hint="eastAsia"/>
                <w:b/>
                <w:caps/>
                <w:sz w:val="15"/>
                <w:szCs w:val="15"/>
              </w:rPr>
              <w:t xml:space="preserve">  </w:t>
            </w:r>
            <w:bookmarkStart w:id="1" w:name="Date"/>
            <w:bookmarkEnd w:id="1"/>
          </w:p>
        </w:tc>
      </w:tr>
    </w:tbl>
    <w:p w:rsidR="00E1391E" w:rsidRPr="00E1391E" w:rsidRDefault="00E1391E" w:rsidP="00E1391E"/>
    <w:p w:rsidR="00E1391E" w:rsidRPr="00E1391E" w:rsidRDefault="00E1391E" w:rsidP="00E1391E"/>
    <w:p w:rsidR="00E1391E" w:rsidRPr="00E1391E" w:rsidRDefault="00E1391E" w:rsidP="00E1391E"/>
    <w:p w:rsidR="00E1391E" w:rsidRPr="00E1391E" w:rsidRDefault="00E1391E" w:rsidP="00E1391E"/>
    <w:p w:rsidR="00E1391E" w:rsidRPr="00E1391E" w:rsidRDefault="00E1391E" w:rsidP="00E1391E"/>
    <w:p w:rsidR="00E1391E" w:rsidRPr="00E1391E" w:rsidRDefault="00E1391E" w:rsidP="00E1391E">
      <w:pPr>
        <w:spacing w:line="360" w:lineRule="atLeast"/>
        <w:rPr>
          <w:rFonts w:ascii="SimHei" w:eastAsia="SimHei"/>
          <w:sz w:val="28"/>
          <w:szCs w:val="28"/>
        </w:rPr>
      </w:pPr>
      <w:r w:rsidRPr="00E1391E">
        <w:rPr>
          <w:rFonts w:ascii="SimHei" w:eastAsia="SimHei" w:hint="eastAsia"/>
          <w:sz w:val="28"/>
          <w:szCs w:val="28"/>
        </w:rPr>
        <w:t>专利合作条约(PCT)</w:t>
      </w:r>
    </w:p>
    <w:p w:rsidR="00E1391E" w:rsidRPr="00E1391E" w:rsidRDefault="00E1391E" w:rsidP="00E1391E">
      <w:pPr>
        <w:spacing w:line="360" w:lineRule="atLeast"/>
        <w:rPr>
          <w:rFonts w:ascii="SimHei" w:eastAsia="SimHei"/>
          <w:sz w:val="28"/>
          <w:szCs w:val="28"/>
        </w:rPr>
      </w:pPr>
      <w:r w:rsidRPr="00E1391E">
        <w:rPr>
          <w:rFonts w:ascii="SimHei" w:eastAsia="SimHei" w:hint="eastAsia"/>
          <w:sz w:val="28"/>
          <w:szCs w:val="28"/>
        </w:rPr>
        <w:t>工作组</w:t>
      </w:r>
    </w:p>
    <w:p w:rsidR="00E1391E" w:rsidRPr="00E1391E" w:rsidRDefault="00E1391E" w:rsidP="00E1391E">
      <w:pPr>
        <w:rPr>
          <w:szCs w:val="22"/>
        </w:rPr>
      </w:pPr>
    </w:p>
    <w:p w:rsidR="00E1391E" w:rsidRPr="00E1391E" w:rsidRDefault="00E1391E" w:rsidP="00E1391E">
      <w:pPr>
        <w:rPr>
          <w:sz w:val="24"/>
          <w:szCs w:val="24"/>
        </w:rPr>
      </w:pPr>
    </w:p>
    <w:p w:rsidR="00E1391E" w:rsidRPr="00E1391E" w:rsidRDefault="00E1391E" w:rsidP="00E1391E">
      <w:pPr>
        <w:spacing w:line="360" w:lineRule="atLeast"/>
        <w:textAlignment w:val="bottom"/>
        <w:rPr>
          <w:rFonts w:ascii="KaiTi" w:eastAsia="KaiTi"/>
          <w:b/>
          <w:sz w:val="24"/>
          <w:szCs w:val="24"/>
        </w:rPr>
      </w:pPr>
      <w:r w:rsidRPr="00E1391E">
        <w:rPr>
          <w:rFonts w:ascii="KaiTi" w:eastAsia="KaiTi" w:hint="eastAsia"/>
          <w:b/>
          <w:sz w:val="24"/>
          <w:szCs w:val="24"/>
        </w:rPr>
        <w:t>第七届会议</w:t>
      </w:r>
    </w:p>
    <w:p w:rsidR="00E1391E" w:rsidRPr="00E1391E" w:rsidRDefault="00E1391E" w:rsidP="00E1391E">
      <w:pPr>
        <w:spacing w:line="360" w:lineRule="atLeast"/>
        <w:textAlignment w:val="bottom"/>
        <w:rPr>
          <w:rFonts w:ascii="KaiTi" w:eastAsia="KaiTi" w:hAnsi="KaiTi"/>
          <w:b/>
          <w:sz w:val="24"/>
          <w:szCs w:val="24"/>
        </w:rPr>
      </w:pPr>
      <w:r w:rsidRPr="00E1391E">
        <w:rPr>
          <w:rFonts w:ascii="KaiTi" w:eastAsia="KaiTi" w:hAnsi="KaiTi" w:hint="eastAsia"/>
          <w:sz w:val="24"/>
          <w:szCs w:val="24"/>
        </w:rPr>
        <w:t>2014</w:t>
      </w:r>
      <w:r w:rsidRPr="00E1391E">
        <w:rPr>
          <w:rFonts w:ascii="KaiTi" w:eastAsia="KaiTi" w:hAnsi="KaiTi" w:hint="eastAsia"/>
          <w:b/>
          <w:sz w:val="24"/>
          <w:szCs w:val="24"/>
        </w:rPr>
        <w:t>年</w:t>
      </w:r>
      <w:r w:rsidRPr="00E1391E">
        <w:rPr>
          <w:rFonts w:ascii="KaiTi" w:eastAsia="KaiTi" w:hAnsi="KaiTi" w:hint="eastAsia"/>
          <w:sz w:val="24"/>
          <w:szCs w:val="24"/>
        </w:rPr>
        <w:t>6</w:t>
      </w:r>
      <w:r w:rsidRPr="00E1391E">
        <w:rPr>
          <w:rFonts w:ascii="KaiTi" w:eastAsia="KaiTi" w:hAnsi="KaiTi" w:hint="eastAsia"/>
          <w:b/>
          <w:sz w:val="24"/>
          <w:szCs w:val="24"/>
        </w:rPr>
        <w:t>月</w:t>
      </w:r>
      <w:r w:rsidRPr="00E1391E">
        <w:rPr>
          <w:rFonts w:ascii="KaiTi" w:eastAsia="KaiTi" w:hAnsi="KaiTi" w:hint="eastAsia"/>
          <w:sz w:val="24"/>
          <w:szCs w:val="24"/>
        </w:rPr>
        <w:t>10</w:t>
      </w:r>
      <w:r w:rsidRPr="00E1391E">
        <w:rPr>
          <w:rFonts w:ascii="KaiTi" w:eastAsia="KaiTi" w:hAnsi="KaiTi" w:hint="eastAsia"/>
          <w:b/>
          <w:sz w:val="24"/>
          <w:szCs w:val="24"/>
        </w:rPr>
        <w:t>日至</w:t>
      </w:r>
      <w:r w:rsidRPr="00E1391E">
        <w:rPr>
          <w:rFonts w:ascii="KaiTi" w:eastAsia="KaiTi" w:hAnsi="KaiTi" w:hint="eastAsia"/>
          <w:sz w:val="24"/>
          <w:szCs w:val="24"/>
        </w:rPr>
        <w:t>13</w:t>
      </w:r>
      <w:r w:rsidRPr="00E1391E">
        <w:rPr>
          <w:rFonts w:ascii="KaiTi" w:eastAsia="KaiTi" w:hAnsi="KaiTi" w:hint="eastAsia"/>
          <w:b/>
          <w:sz w:val="24"/>
          <w:szCs w:val="24"/>
        </w:rPr>
        <w:t>日，日内瓦</w:t>
      </w:r>
    </w:p>
    <w:p w:rsidR="00E1391E" w:rsidRPr="00E1391E" w:rsidRDefault="00E1391E" w:rsidP="00E1391E"/>
    <w:p w:rsidR="00E1391E" w:rsidRPr="00E1391E" w:rsidRDefault="00E1391E" w:rsidP="00E1391E"/>
    <w:p w:rsidR="00E1391E" w:rsidRPr="00E1391E" w:rsidRDefault="00E1391E" w:rsidP="00E1391E"/>
    <w:p w:rsidR="00E1391E" w:rsidRPr="00E1391E" w:rsidRDefault="00A166F8" w:rsidP="00E1391E">
      <w:pPr>
        <w:spacing w:line="360" w:lineRule="atLeast"/>
        <w:rPr>
          <w:rFonts w:ascii="KaiTi" w:eastAsia="KaiTi" w:hAnsi="KaiTi"/>
          <w:sz w:val="24"/>
          <w:szCs w:val="32"/>
        </w:rPr>
      </w:pPr>
      <w:bookmarkStart w:id="2" w:name="_GoBack"/>
      <w:r w:rsidRPr="00A166F8">
        <w:rPr>
          <w:rFonts w:ascii="KaiTi" w:eastAsia="KaiTi" w:hAnsi="KaiTi" w:hint="eastAsia"/>
          <w:sz w:val="24"/>
          <w:szCs w:val="32"/>
        </w:rPr>
        <w:t>关于用可扩展标记语言(XML)表示核苷酸和氨基酸序列表的新WIPO标准</w:t>
      </w:r>
      <w:bookmarkEnd w:id="2"/>
    </w:p>
    <w:p w:rsidR="00E1391E" w:rsidRPr="00E1391E" w:rsidRDefault="00E1391E" w:rsidP="00E1391E"/>
    <w:p w:rsidR="00E1391E" w:rsidRPr="00E1391E" w:rsidRDefault="00E1391E" w:rsidP="00E1391E">
      <w:pPr>
        <w:rPr>
          <w:rFonts w:ascii="KaiTi" w:eastAsia="KaiTi" w:hAnsi="KaiTi"/>
          <w:i/>
          <w:sz w:val="21"/>
          <w:szCs w:val="21"/>
        </w:rPr>
      </w:pPr>
      <w:r>
        <w:rPr>
          <w:rFonts w:ascii="KaiTi" w:eastAsia="KaiTi" w:hAnsi="KaiTi" w:hint="eastAsia"/>
          <w:i/>
          <w:sz w:val="21"/>
          <w:szCs w:val="21"/>
        </w:rPr>
        <w:t>国际局</w:t>
      </w:r>
      <w:r w:rsidRPr="00E1391E">
        <w:rPr>
          <w:rFonts w:ascii="KaiTi" w:eastAsia="KaiTi" w:hAnsi="KaiTi" w:hint="eastAsia"/>
          <w:i/>
          <w:sz w:val="21"/>
          <w:szCs w:val="21"/>
        </w:rPr>
        <w:t>编拟</w:t>
      </w:r>
      <w:r>
        <w:rPr>
          <w:rFonts w:ascii="KaiTi" w:eastAsia="KaiTi" w:hAnsi="KaiTi" w:hint="eastAsia"/>
          <w:i/>
          <w:sz w:val="21"/>
          <w:szCs w:val="21"/>
        </w:rPr>
        <w:t>的文件</w:t>
      </w:r>
    </w:p>
    <w:p w:rsidR="00E1391E" w:rsidRPr="00E1391E" w:rsidRDefault="00E1391E" w:rsidP="00E1391E"/>
    <w:p w:rsidR="00E1391E" w:rsidRPr="00E1391E" w:rsidRDefault="00E1391E" w:rsidP="00E1391E"/>
    <w:p w:rsidR="00E1391E" w:rsidRPr="00E1391E" w:rsidRDefault="00E1391E" w:rsidP="00E1391E"/>
    <w:p w:rsidR="00E1391E" w:rsidRPr="00E1391E" w:rsidRDefault="00E1391E" w:rsidP="00E1391E">
      <w:pPr>
        <w:rPr>
          <w:rFonts w:ascii="Calibri" w:hAnsi="Calibri" w:cs="Times New Roman"/>
          <w:szCs w:val="22"/>
        </w:rPr>
      </w:pPr>
    </w:p>
    <w:p w:rsidR="00C00674" w:rsidRPr="003D5008" w:rsidRDefault="00E563E0" w:rsidP="003D5008">
      <w:pPr>
        <w:pStyle w:val="ONUME"/>
        <w:spacing w:afterLines="50" w:after="120" w:line="340" w:lineRule="atLeast"/>
        <w:jc w:val="both"/>
        <w:rPr>
          <w:rFonts w:ascii="SimSun" w:hAnsi="SimSun"/>
          <w:sz w:val="21"/>
          <w:szCs w:val="21"/>
        </w:rPr>
      </w:pPr>
      <w:r w:rsidRPr="003D5008">
        <w:rPr>
          <w:rFonts w:ascii="SimSun" w:hAnsi="SimSun" w:hint="eastAsia"/>
          <w:sz w:val="21"/>
          <w:szCs w:val="21"/>
        </w:rPr>
        <w:t>本文件的附件转录</w:t>
      </w:r>
      <w:r w:rsidR="00A166F8" w:rsidRPr="003D5008">
        <w:rPr>
          <w:rFonts w:ascii="SimSun" w:hAnsi="SimSun" w:hint="eastAsia"/>
          <w:sz w:val="21"/>
          <w:szCs w:val="21"/>
        </w:rPr>
        <w:t>了</w:t>
      </w:r>
      <w:r w:rsidRPr="003D5008">
        <w:rPr>
          <w:rFonts w:ascii="SimSun" w:hAnsi="SimSun" w:hint="eastAsia"/>
          <w:sz w:val="21"/>
          <w:szCs w:val="21"/>
        </w:rPr>
        <w:t>文件</w:t>
      </w:r>
      <w:r w:rsidRPr="003D5008">
        <w:rPr>
          <w:rFonts w:ascii="SimSun" w:hAnsi="SimSun"/>
          <w:sz w:val="21"/>
          <w:szCs w:val="21"/>
        </w:rPr>
        <w:t>CWS/4/</w:t>
      </w:r>
      <w:r w:rsidR="00A166F8" w:rsidRPr="003D5008">
        <w:rPr>
          <w:rFonts w:ascii="SimSun" w:hAnsi="SimSun" w:hint="eastAsia"/>
          <w:sz w:val="21"/>
          <w:szCs w:val="21"/>
        </w:rPr>
        <w:t>7的正文和附件一</w:t>
      </w:r>
      <w:r w:rsidRPr="003D5008">
        <w:rPr>
          <w:rFonts w:ascii="SimSun" w:hAnsi="SimSun" w:hint="eastAsia"/>
          <w:sz w:val="21"/>
          <w:szCs w:val="21"/>
        </w:rPr>
        <w:t>，</w:t>
      </w:r>
      <w:r w:rsidR="00A166F8" w:rsidRPr="003D5008">
        <w:rPr>
          <w:rFonts w:ascii="SimSun" w:hAnsi="SimSun" w:hint="eastAsia"/>
          <w:sz w:val="21"/>
          <w:szCs w:val="21"/>
        </w:rPr>
        <w:t>该文件将由定于2014年5月12日至16日在日内瓦举行的</w:t>
      </w:r>
      <w:r w:rsidRPr="003D5008">
        <w:rPr>
          <w:rFonts w:ascii="SimSun" w:hAnsi="SimSun" w:hint="eastAsia"/>
          <w:sz w:val="21"/>
          <w:szCs w:val="21"/>
        </w:rPr>
        <w:t>WIPO标准委员会(</w:t>
      </w:r>
      <w:r w:rsidR="00E1391E" w:rsidRPr="003D5008">
        <w:rPr>
          <w:rFonts w:ascii="SimSun" w:hAnsi="SimSun" w:hint="eastAsia"/>
          <w:sz w:val="21"/>
          <w:szCs w:val="21"/>
        </w:rPr>
        <w:t>标准委员会</w:t>
      </w:r>
      <w:r w:rsidRPr="003D5008">
        <w:rPr>
          <w:rFonts w:ascii="SimSun" w:hAnsi="SimSun" w:hint="eastAsia"/>
          <w:sz w:val="21"/>
          <w:szCs w:val="21"/>
        </w:rPr>
        <w:t>)</w:t>
      </w:r>
      <w:r w:rsidR="00A166F8" w:rsidRPr="003D5008">
        <w:rPr>
          <w:rFonts w:ascii="SimSun" w:hAnsi="SimSun" w:hint="eastAsia"/>
          <w:sz w:val="21"/>
          <w:szCs w:val="21"/>
        </w:rPr>
        <w:t>第四届会议审议</w:t>
      </w:r>
      <w:r w:rsidRPr="003D5008">
        <w:rPr>
          <w:rFonts w:ascii="SimSun" w:hAnsi="SimSun" w:hint="eastAsia"/>
          <w:sz w:val="21"/>
          <w:szCs w:val="21"/>
        </w:rPr>
        <w:t>。</w:t>
      </w:r>
    </w:p>
    <w:p w:rsidR="00A166F8" w:rsidRPr="003D5008" w:rsidRDefault="00A166F8" w:rsidP="003D5008">
      <w:pPr>
        <w:pStyle w:val="ONUME"/>
        <w:spacing w:afterLines="50" w:after="120" w:line="340" w:lineRule="atLeast"/>
        <w:jc w:val="both"/>
        <w:rPr>
          <w:rFonts w:ascii="SimSun" w:hAnsi="SimSun" w:hint="eastAsia"/>
          <w:sz w:val="21"/>
          <w:szCs w:val="21"/>
        </w:rPr>
      </w:pPr>
      <w:r w:rsidRPr="003D5008">
        <w:rPr>
          <w:rFonts w:ascii="SimSun" w:hAnsi="SimSun" w:hint="eastAsia"/>
          <w:sz w:val="21"/>
          <w:szCs w:val="21"/>
        </w:rPr>
        <w:t>文件</w:t>
      </w:r>
      <w:r w:rsidRPr="003D5008">
        <w:rPr>
          <w:rFonts w:ascii="SimSun" w:hAnsi="SimSun"/>
          <w:sz w:val="21"/>
          <w:szCs w:val="21"/>
        </w:rPr>
        <w:t>CWS/4/7</w:t>
      </w:r>
      <w:proofErr w:type="gramStart"/>
      <w:r w:rsidRPr="003D5008">
        <w:rPr>
          <w:rFonts w:ascii="SimSun" w:hAnsi="SimSun" w:hint="eastAsia"/>
          <w:sz w:val="21"/>
          <w:szCs w:val="21"/>
        </w:rPr>
        <w:t>请标准</w:t>
      </w:r>
      <w:proofErr w:type="gramEnd"/>
      <w:r w:rsidRPr="003D5008">
        <w:rPr>
          <w:rFonts w:ascii="SimSun" w:hAnsi="SimSun" w:hint="eastAsia"/>
          <w:sz w:val="21"/>
          <w:szCs w:val="21"/>
        </w:rPr>
        <w:t>委员会审议并通过新WIPO标准“WIPO标准ST.26–关于用XML(可扩展标记语言)表示核苷酸和氨基酸序列表的推荐标准”。拟议的标准转录于文件</w:t>
      </w:r>
      <w:r w:rsidRPr="003D5008">
        <w:rPr>
          <w:rFonts w:ascii="SimSun" w:hAnsi="SimSun"/>
          <w:sz w:val="21"/>
          <w:szCs w:val="21"/>
        </w:rPr>
        <w:t>CWS/4/7</w:t>
      </w:r>
      <w:r w:rsidRPr="003D5008">
        <w:rPr>
          <w:rFonts w:ascii="SimSun" w:hAnsi="SimSun" w:hint="eastAsia"/>
          <w:sz w:val="21"/>
          <w:szCs w:val="21"/>
        </w:rPr>
        <w:t>附件二和文件</w:t>
      </w:r>
      <w:r w:rsidRPr="003D5008">
        <w:rPr>
          <w:rFonts w:ascii="SimSun" w:hAnsi="SimSun"/>
          <w:sz w:val="21"/>
          <w:szCs w:val="21"/>
        </w:rPr>
        <w:t>CWS/4/7 Add.</w:t>
      </w:r>
      <w:r w:rsidRPr="003D5008">
        <w:rPr>
          <w:rFonts w:ascii="SimSun" w:hAnsi="SimSun" w:hint="eastAsia"/>
          <w:sz w:val="21"/>
          <w:szCs w:val="21"/>
        </w:rPr>
        <w:t>，是由欧洲专利局牵头、2010年10月在标准委员会第一届会议上成立的SEQL工作队编写的。</w:t>
      </w:r>
    </w:p>
    <w:p w:rsidR="00A166F8" w:rsidRPr="003D5008" w:rsidRDefault="00A166F8" w:rsidP="003D5008">
      <w:pPr>
        <w:pStyle w:val="ONUME"/>
        <w:spacing w:afterLines="50" w:after="120" w:line="340" w:lineRule="atLeast"/>
        <w:jc w:val="both"/>
        <w:rPr>
          <w:rFonts w:ascii="SimSun" w:hAnsi="SimSun" w:hint="eastAsia"/>
          <w:sz w:val="21"/>
          <w:szCs w:val="21"/>
        </w:rPr>
      </w:pPr>
      <w:r w:rsidRPr="003D5008">
        <w:rPr>
          <w:rFonts w:ascii="SimSun" w:hAnsi="SimSun" w:hint="eastAsia"/>
          <w:sz w:val="21"/>
          <w:szCs w:val="21"/>
        </w:rPr>
        <w:t>文件</w:t>
      </w:r>
      <w:r w:rsidRPr="003D5008">
        <w:rPr>
          <w:rFonts w:ascii="SimSun" w:hAnsi="SimSun"/>
          <w:sz w:val="21"/>
          <w:szCs w:val="21"/>
        </w:rPr>
        <w:t>CWS/4/7</w:t>
      </w:r>
      <w:r w:rsidRPr="003D5008">
        <w:rPr>
          <w:rFonts w:ascii="SimSun" w:hAnsi="SimSun" w:hint="eastAsia"/>
          <w:sz w:val="21"/>
          <w:szCs w:val="21"/>
        </w:rPr>
        <w:t>还</w:t>
      </w:r>
      <w:proofErr w:type="gramStart"/>
      <w:r w:rsidRPr="003D5008">
        <w:rPr>
          <w:rFonts w:ascii="SimSun" w:hAnsi="SimSun" w:hint="eastAsia"/>
          <w:sz w:val="21"/>
          <w:szCs w:val="21"/>
        </w:rPr>
        <w:t>请标准</w:t>
      </w:r>
      <w:proofErr w:type="gramEnd"/>
      <w:r w:rsidRPr="003D5008">
        <w:rPr>
          <w:rFonts w:ascii="SimSun" w:hAnsi="SimSun" w:hint="eastAsia"/>
          <w:sz w:val="21"/>
          <w:szCs w:val="21"/>
        </w:rPr>
        <w:t>委员会要求工作队为从WIPO标准ST.25过渡到新WIPO标准ST.26编写提案，交预计于2015年举行的</w:t>
      </w:r>
      <w:r w:rsidR="009056AE" w:rsidRPr="003D5008">
        <w:rPr>
          <w:rFonts w:ascii="SimSun" w:hAnsi="SimSun" w:hint="eastAsia"/>
          <w:sz w:val="21"/>
          <w:szCs w:val="21"/>
        </w:rPr>
        <w:t>标准委员会第五届会议审议和批准。编写提案时，工作队将就新WIPO标准ST.26对《PCT行政规程》附件C(其中载有</w:t>
      </w:r>
      <w:r w:rsidR="009056AE" w:rsidRPr="003D5008">
        <w:rPr>
          <w:rFonts w:ascii="SimSun" w:hAnsi="SimSun" w:hint="eastAsia"/>
          <w:sz w:val="21"/>
          <w:szCs w:val="21"/>
        </w:rPr>
        <w:t>WIPO标准ST.2</w:t>
      </w:r>
      <w:r w:rsidR="009056AE" w:rsidRPr="003D5008">
        <w:rPr>
          <w:rFonts w:ascii="SimSun" w:hAnsi="SimSun" w:hint="eastAsia"/>
          <w:sz w:val="21"/>
          <w:szCs w:val="21"/>
        </w:rPr>
        <w:t>5的实质性规定)的影响与PCT相关机构进行联络。</w:t>
      </w:r>
    </w:p>
    <w:p w:rsidR="00A45CF2" w:rsidRPr="003D5008" w:rsidRDefault="009056AE" w:rsidP="003D5008">
      <w:pPr>
        <w:pStyle w:val="ONUME"/>
        <w:spacing w:afterLines="50" w:after="120" w:line="340" w:lineRule="atLeast"/>
        <w:jc w:val="both"/>
        <w:rPr>
          <w:rFonts w:ascii="SimSun" w:hAnsi="SimSun"/>
          <w:sz w:val="21"/>
          <w:szCs w:val="21"/>
        </w:rPr>
      </w:pPr>
      <w:r w:rsidRPr="003D5008">
        <w:rPr>
          <w:rFonts w:ascii="SimSun" w:hAnsi="SimSun" w:hint="eastAsia"/>
          <w:sz w:val="21"/>
          <w:szCs w:val="21"/>
        </w:rPr>
        <w:t>国际局将就标准委员会第四届会</w:t>
      </w:r>
      <w:proofErr w:type="gramStart"/>
      <w:r w:rsidRPr="003D5008">
        <w:rPr>
          <w:rFonts w:ascii="SimSun" w:hAnsi="SimSun" w:hint="eastAsia"/>
          <w:sz w:val="21"/>
          <w:szCs w:val="21"/>
        </w:rPr>
        <w:t>议有关</w:t>
      </w:r>
      <w:proofErr w:type="gramEnd"/>
      <w:r w:rsidRPr="003D5008">
        <w:rPr>
          <w:rFonts w:ascii="SimSun" w:hAnsi="SimSun" w:hint="eastAsia"/>
          <w:sz w:val="21"/>
          <w:szCs w:val="21"/>
        </w:rPr>
        <w:t>文件CWS/4/7的讨论成果向工作组做口头汇报。</w:t>
      </w:r>
    </w:p>
    <w:p w:rsidR="00EB3658" w:rsidRPr="00E1391E" w:rsidRDefault="009056AE" w:rsidP="00E1391E">
      <w:pPr>
        <w:pStyle w:val="ONUME"/>
        <w:numPr>
          <w:ilvl w:val="0"/>
          <w:numId w:val="0"/>
        </w:numPr>
        <w:spacing w:afterLines="50" w:after="120" w:line="340" w:lineRule="atLeast"/>
        <w:ind w:left="5534"/>
        <w:jc w:val="both"/>
        <w:rPr>
          <w:rFonts w:ascii="KaiTi" w:eastAsia="KaiTi" w:hAnsi="KaiTi"/>
          <w:i/>
          <w:sz w:val="21"/>
        </w:rPr>
      </w:pPr>
      <w:r>
        <w:rPr>
          <w:rFonts w:ascii="KaiTi" w:eastAsia="KaiTi" w:hAnsi="KaiTi" w:hint="eastAsia"/>
          <w:i/>
          <w:sz w:val="21"/>
        </w:rPr>
        <w:t>5</w:t>
      </w:r>
      <w:r w:rsidR="00E1391E">
        <w:rPr>
          <w:rFonts w:ascii="KaiTi" w:eastAsia="KaiTi" w:hAnsi="KaiTi" w:hint="eastAsia"/>
          <w:i/>
          <w:sz w:val="21"/>
        </w:rPr>
        <w:t>.</w:t>
      </w:r>
      <w:r w:rsidR="00E1391E">
        <w:rPr>
          <w:rFonts w:ascii="KaiTi" w:eastAsia="KaiTi" w:hAnsi="KaiTi" w:hint="eastAsia"/>
          <w:i/>
          <w:sz w:val="21"/>
        </w:rPr>
        <w:tab/>
      </w:r>
      <w:r w:rsidR="00E563E0" w:rsidRPr="00E1391E">
        <w:rPr>
          <w:rFonts w:ascii="KaiTi" w:eastAsia="KaiTi" w:hAnsi="KaiTi" w:hint="eastAsia"/>
          <w:i/>
          <w:sz w:val="21"/>
        </w:rPr>
        <w:t>请工作组注意本文件的内容。</w:t>
      </w:r>
    </w:p>
    <w:p w:rsidR="00EB3658" w:rsidRPr="00E1391E" w:rsidRDefault="00EB3658" w:rsidP="00EB3658">
      <w:pPr>
        <w:pStyle w:val="ONUME"/>
        <w:numPr>
          <w:ilvl w:val="0"/>
          <w:numId w:val="0"/>
        </w:numPr>
        <w:rPr>
          <w:sz w:val="21"/>
        </w:rPr>
      </w:pPr>
    </w:p>
    <w:p w:rsidR="008510B8" w:rsidRPr="00E1391E" w:rsidRDefault="00EB3658" w:rsidP="00E1391E">
      <w:pPr>
        <w:pStyle w:val="Endofdocument-Annex"/>
        <w:spacing w:afterLines="50" w:after="120" w:line="340" w:lineRule="atLeast"/>
        <w:rPr>
          <w:rFonts w:ascii="KaiTi" w:eastAsia="KaiTi" w:hAnsi="KaiTi"/>
          <w:sz w:val="21"/>
        </w:rPr>
      </w:pPr>
      <w:r w:rsidRPr="00E1391E">
        <w:rPr>
          <w:rFonts w:ascii="KaiTi" w:eastAsia="KaiTi" w:hAnsi="KaiTi"/>
          <w:sz w:val="21"/>
        </w:rPr>
        <w:t>[</w:t>
      </w:r>
      <w:r w:rsidR="00E563E0" w:rsidRPr="00E1391E">
        <w:rPr>
          <w:rFonts w:ascii="KaiTi" w:eastAsia="KaiTi" w:hAnsi="KaiTi" w:hint="eastAsia"/>
          <w:sz w:val="21"/>
        </w:rPr>
        <w:t>后接附件</w:t>
      </w:r>
      <w:r w:rsidRPr="00E1391E">
        <w:rPr>
          <w:rFonts w:ascii="KaiTi" w:eastAsia="KaiTi" w:hAnsi="KaiTi"/>
          <w:sz w:val="21"/>
        </w:rPr>
        <w:t>]</w:t>
      </w:r>
    </w:p>
    <w:p w:rsidR="00E1391E" w:rsidRDefault="00E1391E" w:rsidP="00EB3658">
      <w:pPr>
        <w:pStyle w:val="Endofdocument-Annex"/>
        <w:rPr>
          <w:sz w:val="21"/>
        </w:rPr>
      </w:pPr>
    </w:p>
    <w:p w:rsidR="00E1391E" w:rsidRPr="00E1391E" w:rsidRDefault="00E1391E" w:rsidP="00EB3658">
      <w:pPr>
        <w:pStyle w:val="Endofdocument-Annex"/>
        <w:rPr>
          <w:sz w:val="21"/>
        </w:rPr>
        <w:sectPr w:rsidR="00E1391E" w:rsidRPr="00E1391E" w:rsidSect="00356903">
          <w:headerReference w:type="default" r:id="rId10"/>
          <w:endnotePr>
            <w:numFmt w:val="decimal"/>
          </w:endnotePr>
          <w:pgSz w:w="11907" w:h="16840" w:code="9"/>
          <w:pgMar w:top="567" w:right="1134" w:bottom="1418" w:left="1418" w:header="510" w:footer="1021" w:gutter="0"/>
          <w:cols w:space="720"/>
          <w:titlePg/>
          <w:docGrid w:linePitch="299"/>
        </w:sectPr>
      </w:pPr>
    </w:p>
    <w:p w:rsidR="00EA417C" w:rsidRPr="00C61ADC" w:rsidRDefault="00E1391E" w:rsidP="00EA417C">
      <w:pPr>
        <w:pStyle w:val="2"/>
        <w:rPr>
          <w:rFonts w:ascii="SimHei" w:eastAsia="SimHei" w:hAnsi="SimHei"/>
          <w:sz w:val="21"/>
        </w:rPr>
      </w:pPr>
      <w:r w:rsidRPr="00C61ADC">
        <w:rPr>
          <w:rFonts w:ascii="SimHei" w:eastAsia="SimHei" w:hAnsi="SimHei" w:hint="eastAsia"/>
          <w:sz w:val="21"/>
        </w:rPr>
        <w:lastRenderedPageBreak/>
        <w:t>世界知识产权组织标准委员会(CWS)</w:t>
      </w:r>
    </w:p>
    <w:p w:rsidR="00EA417C" w:rsidRPr="00C61ADC" w:rsidRDefault="00E1391E" w:rsidP="00E1391E">
      <w:pPr>
        <w:pStyle w:val="2"/>
        <w:rPr>
          <w:rFonts w:ascii="SimHei" w:eastAsia="SimHei" w:hAnsi="SimHei"/>
          <w:sz w:val="21"/>
        </w:rPr>
      </w:pPr>
      <w:r w:rsidRPr="00C61ADC">
        <w:rPr>
          <w:rFonts w:ascii="SimHei" w:eastAsia="SimHei" w:hAnsi="SimHei" w:hint="eastAsia"/>
          <w:sz w:val="21"/>
        </w:rPr>
        <w:t>第四届会议，2014年5月12日至16日，日内瓦</w:t>
      </w:r>
    </w:p>
    <w:p w:rsidR="00EA417C" w:rsidRPr="00C61ADC" w:rsidRDefault="00EA417C" w:rsidP="00EA417C"/>
    <w:p w:rsidR="00EA417C" w:rsidRPr="00C61ADC" w:rsidRDefault="009056AE" w:rsidP="00EA417C">
      <w:pPr>
        <w:rPr>
          <w:rFonts w:ascii="SimHei" w:eastAsia="SimHei" w:hAnsi="SimHei"/>
          <w:caps/>
          <w:sz w:val="24"/>
        </w:rPr>
      </w:pPr>
      <w:r w:rsidRPr="009056AE">
        <w:rPr>
          <w:rFonts w:ascii="SimHei" w:eastAsia="SimHei" w:hAnsi="SimHei" w:hint="eastAsia"/>
          <w:caps/>
          <w:sz w:val="24"/>
        </w:rPr>
        <w:t>关于用可扩展标记语言(XML)表示核苷酸和氨基酸序列表的新WIPO标准</w:t>
      </w:r>
    </w:p>
    <w:p w:rsidR="00EA417C" w:rsidRPr="00C61ADC" w:rsidRDefault="00EA417C" w:rsidP="00EA417C">
      <w:pPr>
        <w:rPr>
          <w:rFonts w:ascii="KaiTi" w:eastAsia="KaiTi" w:hAnsi="KaiTi"/>
          <w:i/>
          <w:sz w:val="21"/>
        </w:rPr>
      </w:pPr>
      <w:r w:rsidRPr="00C61ADC">
        <w:rPr>
          <w:rFonts w:ascii="KaiTi" w:eastAsia="KaiTi" w:hAnsi="KaiTi"/>
          <w:i/>
          <w:sz w:val="21"/>
        </w:rPr>
        <w:t>(</w:t>
      </w:r>
      <w:r w:rsidR="00E1391E" w:rsidRPr="00C61ADC">
        <w:rPr>
          <w:rFonts w:ascii="KaiTi" w:eastAsia="KaiTi" w:hAnsi="KaiTi" w:hint="eastAsia"/>
          <w:i/>
          <w:sz w:val="21"/>
        </w:rPr>
        <w:t>转录自文件</w:t>
      </w:r>
      <w:r w:rsidRPr="00C61ADC">
        <w:rPr>
          <w:rFonts w:ascii="KaiTi" w:eastAsia="KaiTi" w:hAnsi="KaiTi"/>
          <w:i/>
          <w:sz w:val="21"/>
        </w:rPr>
        <w:t>CWS/4/</w:t>
      </w:r>
      <w:r w:rsidR="009056AE">
        <w:rPr>
          <w:rFonts w:ascii="KaiTi" w:eastAsia="KaiTi" w:hAnsi="KaiTi" w:hint="eastAsia"/>
          <w:i/>
          <w:sz w:val="21"/>
        </w:rPr>
        <w:t>7</w:t>
      </w:r>
      <w:r w:rsidRPr="00C61ADC">
        <w:rPr>
          <w:rFonts w:ascii="KaiTi" w:eastAsia="KaiTi" w:hAnsi="KaiTi"/>
          <w:i/>
          <w:sz w:val="21"/>
        </w:rPr>
        <w:t>)</w:t>
      </w:r>
    </w:p>
    <w:p w:rsidR="00EA417C" w:rsidRPr="004E1A6A" w:rsidRDefault="00EA417C" w:rsidP="00EA417C"/>
    <w:p w:rsidR="009056AE" w:rsidRPr="00E225CE" w:rsidRDefault="009056AE" w:rsidP="009056AE">
      <w:pPr>
        <w:rPr>
          <w:rFonts w:ascii="KaiTi" w:eastAsia="KaiTi" w:hAnsi="KaiTi" w:cs="Times New Roman"/>
          <w:kern w:val="2"/>
          <w:sz w:val="24"/>
          <w:szCs w:val="32"/>
        </w:rPr>
      </w:pPr>
    </w:p>
    <w:p w:rsidR="009056AE" w:rsidRPr="00E225CE" w:rsidRDefault="009056AE" w:rsidP="009056AE">
      <w:pPr>
        <w:rPr>
          <w:rFonts w:ascii="SimSun" w:hAnsi="SimSun"/>
          <w:szCs w:val="22"/>
        </w:rPr>
      </w:pPr>
    </w:p>
    <w:p w:rsidR="009056AE" w:rsidRPr="009056AE" w:rsidRDefault="009056AE" w:rsidP="009056AE">
      <w:pPr>
        <w:pStyle w:val="ONUME"/>
        <w:numPr>
          <w:ilvl w:val="0"/>
          <w:numId w:val="11"/>
        </w:numPr>
        <w:spacing w:afterLines="50" w:after="120" w:line="340" w:lineRule="atLeast"/>
        <w:jc w:val="both"/>
        <w:rPr>
          <w:rFonts w:ascii="SimSun" w:hAnsi="SimSun"/>
          <w:sz w:val="21"/>
        </w:rPr>
      </w:pPr>
      <w:r w:rsidRPr="009056AE">
        <w:rPr>
          <w:rFonts w:ascii="SimSun" w:hAnsi="SimSun" w:hint="eastAsia"/>
          <w:sz w:val="21"/>
        </w:rPr>
        <w:t>WIPO标准委员会(CWS，标准委员会)在2010年10月举行的第一届会议上，同意设立第44号任务，制定一项关于基于可扩展标记语言(XML)的核苷酸和氨基酸序列表表示方法的建议，以作为WIPO标准通过。标准委员会还决定组建一支工作队负责这项任务</w:t>
      </w:r>
      <w:r w:rsidRPr="009056AE">
        <w:rPr>
          <w:rFonts w:ascii="SimSun" w:hAnsi="SimSun"/>
          <w:sz w:val="21"/>
        </w:rPr>
        <w:t>(SEQL</w:t>
      </w:r>
      <w:r w:rsidRPr="009056AE">
        <w:rPr>
          <w:rFonts w:ascii="SimSun" w:hAnsi="SimSun" w:hint="eastAsia"/>
          <w:sz w:val="21"/>
        </w:rPr>
        <w:t>工作队</w:t>
      </w:r>
      <w:r w:rsidRPr="009056AE">
        <w:rPr>
          <w:rFonts w:ascii="SimSun" w:hAnsi="SimSun"/>
          <w:sz w:val="21"/>
        </w:rPr>
        <w:t>)</w:t>
      </w:r>
      <w:r w:rsidRPr="009056AE">
        <w:rPr>
          <w:rFonts w:ascii="SimSun" w:hAnsi="SimSun" w:hint="eastAsia"/>
          <w:sz w:val="21"/>
        </w:rPr>
        <w:t>。欧洲专利局</w:t>
      </w:r>
      <w:r w:rsidRPr="009056AE">
        <w:rPr>
          <w:rFonts w:ascii="SimSun" w:hAnsi="SimSun"/>
          <w:sz w:val="21"/>
        </w:rPr>
        <w:t>(</w:t>
      </w:r>
      <w:r w:rsidRPr="009056AE">
        <w:rPr>
          <w:rFonts w:ascii="SimSun" w:hAnsi="SimSun" w:hint="eastAsia"/>
          <w:sz w:val="21"/>
        </w:rPr>
        <w:t>欧专局</w:t>
      </w:r>
      <w:r w:rsidRPr="009056AE">
        <w:rPr>
          <w:rFonts w:ascii="SimSun" w:hAnsi="SimSun"/>
          <w:sz w:val="21"/>
        </w:rPr>
        <w:t>)</w:t>
      </w:r>
      <w:r w:rsidRPr="009056AE">
        <w:rPr>
          <w:rFonts w:ascii="SimSun" w:hAnsi="SimSun" w:hint="eastAsia"/>
          <w:sz w:val="21"/>
        </w:rPr>
        <w:t>被指定为工作队牵头人。</w:t>
      </w:r>
      <w:r w:rsidRPr="009056AE">
        <w:rPr>
          <w:rFonts w:ascii="SimSun" w:hAnsi="SimSun"/>
          <w:sz w:val="21"/>
        </w:rPr>
        <w:t>(</w:t>
      </w:r>
      <w:r w:rsidRPr="009056AE">
        <w:rPr>
          <w:rFonts w:ascii="SimSun" w:hAnsi="SimSun" w:hint="eastAsia"/>
          <w:sz w:val="21"/>
        </w:rPr>
        <w:t>见文件</w:t>
      </w:r>
      <w:r w:rsidRPr="009056AE">
        <w:rPr>
          <w:rFonts w:ascii="SimSun" w:hAnsi="SimSun"/>
          <w:sz w:val="21"/>
        </w:rPr>
        <w:t>CWS/1/10</w:t>
      </w:r>
      <w:r w:rsidRPr="009056AE">
        <w:rPr>
          <w:rFonts w:ascii="SimSun" w:hAnsi="SimSun" w:hint="eastAsia"/>
          <w:sz w:val="21"/>
        </w:rPr>
        <w:t>第</w:t>
      </w:r>
      <w:r w:rsidRPr="009056AE">
        <w:rPr>
          <w:rFonts w:ascii="SimSun" w:hAnsi="SimSun"/>
          <w:sz w:val="21"/>
        </w:rPr>
        <w:t>27</w:t>
      </w:r>
      <w:r w:rsidRPr="009056AE">
        <w:rPr>
          <w:rFonts w:ascii="SimSun" w:hAnsi="SimSun" w:hint="eastAsia"/>
          <w:sz w:val="21"/>
        </w:rPr>
        <w:t>段至第</w:t>
      </w:r>
      <w:r w:rsidRPr="009056AE">
        <w:rPr>
          <w:rFonts w:ascii="SimSun" w:hAnsi="SimSun"/>
          <w:sz w:val="21"/>
        </w:rPr>
        <w:t>30</w:t>
      </w:r>
      <w:r w:rsidRPr="009056AE">
        <w:rPr>
          <w:rFonts w:ascii="SimSun" w:hAnsi="SimSun" w:hint="eastAsia"/>
          <w:sz w:val="21"/>
        </w:rPr>
        <w:t>段、文件</w:t>
      </w:r>
      <w:r w:rsidRPr="009056AE">
        <w:rPr>
          <w:rFonts w:ascii="SimSun" w:hAnsi="SimSun"/>
          <w:sz w:val="21"/>
        </w:rPr>
        <w:t>CWS/3/12</w:t>
      </w:r>
      <w:r w:rsidRPr="009056AE">
        <w:rPr>
          <w:rFonts w:ascii="SimSun" w:hAnsi="SimSun" w:hint="eastAsia"/>
          <w:sz w:val="21"/>
        </w:rPr>
        <w:t>第</w:t>
      </w:r>
      <w:r w:rsidRPr="009056AE">
        <w:rPr>
          <w:rFonts w:ascii="SimSun" w:hAnsi="SimSun"/>
          <w:sz w:val="21"/>
        </w:rPr>
        <w:t>44</w:t>
      </w:r>
      <w:r w:rsidRPr="009056AE">
        <w:rPr>
          <w:rFonts w:ascii="SimSun" w:hAnsi="SimSun" w:hint="eastAsia"/>
          <w:sz w:val="21"/>
        </w:rPr>
        <w:t>号任务，任务说明也可见本文件附件一。</w:t>
      </w:r>
      <w:r w:rsidRPr="009056AE">
        <w:rPr>
          <w:rFonts w:ascii="SimSun" w:hAnsi="SimSun"/>
          <w:sz w:val="21"/>
        </w:rPr>
        <w:t>)</w:t>
      </w:r>
    </w:p>
    <w:p w:rsidR="009056AE" w:rsidRPr="0063202F" w:rsidRDefault="009056AE" w:rsidP="009056AE">
      <w:pPr>
        <w:pStyle w:val="ONUME"/>
        <w:spacing w:afterLines="50" w:after="120" w:line="340" w:lineRule="atLeast"/>
        <w:jc w:val="both"/>
        <w:rPr>
          <w:rFonts w:ascii="SimSun" w:hAnsi="SimSun"/>
          <w:sz w:val="21"/>
        </w:rPr>
      </w:pPr>
      <w:r w:rsidRPr="0063202F">
        <w:rPr>
          <w:rFonts w:ascii="SimSun" w:hAnsi="SimSun" w:hint="eastAsia"/>
          <w:sz w:val="21"/>
        </w:rPr>
        <w:t>标准委员会</w:t>
      </w:r>
      <w:proofErr w:type="gramStart"/>
      <w:r w:rsidRPr="0063202F">
        <w:rPr>
          <w:rFonts w:ascii="SimSun" w:hAnsi="SimSun" w:hint="eastAsia"/>
          <w:sz w:val="21"/>
        </w:rPr>
        <w:t>作出</w:t>
      </w:r>
      <w:proofErr w:type="gramEnd"/>
      <w:r w:rsidRPr="0063202F">
        <w:rPr>
          <w:rFonts w:ascii="SimSun" w:hAnsi="SimSun" w:hint="eastAsia"/>
          <w:sz w:val="21"/>
        </w:rPr>
        <w:t>上述决定之后，13个工业产权局和国际局的代表被提名参加工作队。在第二届和第三届会议上，</w:t>
      </w:r>
      <w:r w:rsidRPr="0063202F">
        <w:rPr>
          <w:rFonts w:ascii="SimSun" w:hAnsi="SimSun"/>
          <w:sz w:val="21"/>
        </w:rPr>
        <w:t>标准委员会</w:t>
      </w:r>
      <w:r w:rsidRPr="0063202F">
        <w:rPr>
          <w:rFonts w:ascii="SimSun" w:hAnsi="SimSun" w:hint="eastAsia"/>
          <w:sz w:val="21"/>
        </w:rPr>
        <w:t>注意到欧专局作为工作队牵头人就SEQL工作队的讨论情况提供的信息，其中包括关于编写建议的工作计划。</w:t>
      </w:r>
      <w:r w:rsidRPr="0063202F">
        <w:rPr>
          <w:rFonts w:ascii="SimSun" w:hAnsi="SimSun"/>
          <w:sz w:val="21"/>
        </w:rPr>
        <w:t>(</w:t>
      </w:r>
      <w:r w:rsidRPr="0063202F">
        <w:rPr>
          <w:rFonts w:ascii="SimSun" w:hAnsi="SimSun" w:hint="eastAsia"/>
          <w:sz w:val="21"/>
        </w:rPr>
        <w:t>见文件</w:t>
      </w:r>
      <w:r w:rsidRPr="0063202F">
        <w:rPr>
          <w:rFonts w:ascii="SimSun" w:hAnsi="SimSun"/>
          <w:sz w:val="21"/>
        </w:rPr>
        <w:t>CWS/2/5</w:t>
      </w:r>
      <w:r w:rsidRPr="0063202F">
        <w:rPr>
          <w:rFonts w:ascii="SimSun" w:hAnsi="SimSun" w:hint="eastAsia"/>
          <w:sz w:val="21"/>
        </w:rPr>
        <w:t>和</w:t>
      </w:r>
      <w:r w:rsidRPr="0063202F">
        <w:rPr>
          <w:rFonts w:ascii="SimSun" w:hAnsi="SimSun"/>
          <w:sz w:val="21"/>
        </w:rPr>
        <w:t>CWS/3/6</w:t>
      </w:r>
      <w:r w:rsidRPr="0063202F">
        <w:rPr>
          <w:rFonts w:ascii="SimSun" w:hAnsi="SimSun" w:hint="eastAsia"/>
          <w:sz w:val="21"/>
        </w:rPr>
        <w:t>。</w:t>
      </w:r>
      <w:r w:rsidRPr="0063202F">
        <w:rPr>
          <w:rFonts w:ascii="SimSun" w:hAnsi="SimSun"/>
          <w:sz w:val="21"/>
        </w:rPr>
        <w:t>)</w:t>
      </w:r>
    </w:p>
    <w:p w:rsidR="009056AE" w:rsidRPr="0063202F" w:rsidRDefault="009056AE" w:rsidP="009056AE">
      <w:pPr>
        <w:pStyle w:val="ONUME"/>
        <w:spacing w:afterLines="50" w:after="120" w:line="340" w:lineRule="atLeast"/>
        <w:jc w:val="both"/>
        <w:rPr>
          <w:rFonts w:ascii="SimSun" w:hAnsi="SimSun"/>
          <w:sz w:val="21"/>
        </w:rPr>
      </w:pPr>
      <w:r w:rsidRPr="0063202F">
        <w:rPr>
          <w:rFonts w:ascii="SimSun" w:hAnsi="SimSun"/>
          <w:sz w:val="21"/>
        </w:rPr>
        <w:t>标准委员会</w:t>
      </w:r>
      <w:r w:rsidRPr="0063202F">
        <w:rPr>
          <w:rFonts w:ascii="SimSun" w:hAnsi="SimSun" w:hint="eastAsia"/>
          <w:sz w:val="21"/>
        </w:rPr>
        <w:t>第三届会议之后，</w:t>
      </w:r>
      <w:r w:rsidRPr="0063202F">
        <w:rPr>
          <w:rFonts w:ascii="SimSun" w:hAnsi="SimSun"/>
          <w:sz w:val="21"/>
        </w:rPr>
        <w:t>SEQL</w:t>
      </w:r>
      <w:r w:rsidRPr="0063202F">
        <w:rPr>
          <w:rFonts w:ascii="SimSun" w:hAnsi="SimSun" w:hint="eastAsia"/>
          <w:sz w:val="21"/>
        </w:rPr>
        <w:t>工作队继续在维基论坛上进行讨论。工作队牵头人就工作队所开展</w:t>
      </w:r>
      <w:r>
        <w:rPr>
          <w:rFonts w:ascii="SimSun" w:hAnsi="SimSun" w:hint="eastAsia"/>
          <w:sz w:val="21"/>
        </w:rPr>
        <w:t>的</w:t>
      </w:r>
      <w:r w:rsidRPr="0063202F">
        <w:rPr>
          <w:rFonts w:ascii="SimSun" w:hAnsi="SimSun" w:hint="eastAsia"/>
          <w:sz w:val="21"/>
        </w:rPr>
        <w:t>工作编拟的报告转录于本文件附件一。</w:t>
      </w:r>
    </w:p>
    <w:p w:rsidR="009056AE" w:rsidRPr="0063202F" w:rsidRDefault="009056AE" w:rsidP="009056AE">
      <w:pPr>
        <w:pStyle w:val="ONUME"/>
        <w:spacing w:afterLines="50" w:after="120" w:line="340" w:lineRule="atLeast"/>
        <w:jc w:val="both"/>
        <w:rPr>
          <w:rFonts w:ascii="SimSun" w:hAnsi="SimSun"/>
          <w:sz w:val="21"/>
        </w:rPr>
      </w:pPr>
      <w:r w:rsidRPr="0063202F">
        <w:rPr>
          <w:rFonts w:ascii="SimSun" w:hAnsi="SimSun" w:hint="eastAsia"/>
          <w:sz w:val="21"/>
        </w:rPr>
        <w:t>标准委员会提出上述要求之后，</w:t>
      </w:r>
      <w:r w:rsidRPr="0063202F">
        <w:rPr>
          <w:rFonts w:ascii="SimSun" w:hAnsi="SimSun"/>
          <w:sz w:val="21"/>
        </w:rPr>
        <w:t>SEQL工作队</w:t>
      </w:r>
      <w:r w:rsidRPr="0063202F">
        <w:rPr>
          <w:rFonts w:ascii="SimSun" w:hAnsi="SimSun" w:hint="eastAsia"/>
          <w:sz w:val="21"/>
        </w:rPr>
        <w:t>编写了新标准的提案</w:t>
      </w:r>
      <w:proofErr w:type="gramStart"/>
      <w:r w:rsidRPr="0063202F">
        <w:rPr>
          <w:rFonts w:ascii="SimSun" w:hAnsi="SimSun" w:hint="eastAsia"/>
          <w:sz w:val="21"/>
        </w:rPr>
        <w:t>供</w:t>
      </w:r>
      <w:r w:rsidRPr="0063202F">
        <w:rPr>
          <w:rFonts w:ascii="SimSun" w:hAnsi="SimSun"/>
          <w:sz w:val="21"/>
        </w:rPr>
        <w:t>标准</w:t>
      </w:r>
      <w:proofErr w:type="gramEnd"/>
      <w:r w:rsidRPr="0063202F">
        <w:rPr>
          <w:rFonts w:ascii="SimSun" w:hAnsi="SimSun"/>
          <w:sz w:val="21"/>
        </w:rPr>
        <w:t>委员会</w:t>
      </w:r>
      <w:r w:rsidRPr="0063202F">
        <w:rPr>
          <w:rFonts w:ascii="SimSun" w:hAnsi="SimSun" w:hint="eastAsia"/>
          <w:sz w:val="21"/>
        </w:rPr>
        <w:t>审议和批准。新标准的暂拟名称是“</w:t>
      </w:r>
      <w:r w:rsidRPr="0063202F">
        <w:rPr>
          <w:rFonts w:ascii="SimSun" w:hAnsi="SimSun"/>
          <w:sz w:val="21"/>
        </w:rPr>
        <w:t>WIPO</w:t>
      </w:r>
      <w:r w:rsidRPr="0063202F">
        <w:rPr>
          <w:rFonts w:ascii="SimSun" w:hAnsi="SimSun" w:hint="eastAsia"/>
          <w:sz w:val="21"/>
        </w:rPr>
        <w:t>标准</w:t>
      </w:r>
      <w:r w:rsidRPr="0063202F">
        <w:rPr>
          <w:rFonts w:ascii="SimSun" w:hAnsi="SimSun"/>
          <w:sz w:val="21"/>
        </w:rPr>
        <w:t>ST.26–</w:t>
      </w:r>
      <w:r w:rsidRPr="0063202F">
        <w:rPr>
          <w:rFonts w:ascii="SimSun" w:hAnsi="SimSun" w:hint="eastAsia"/>
          <w:sz w:val="21"/>
        </w:rPr>
        <w:t>关于用XML(可扩展标记语言)表示核苷酸和氨基酸序列表的推荐标准”。新</w:t>
      </w:r>
      <w:r w:rsidRPr="0063202F">
        <w:rPr>
          <w:rFonts w:ascii="SimSun" w:hAnsi="SimSun"/>
          <w:sz w:val="21"/>
        </w:rPr>
        <w:t>WIPO</w:t>
      </w:r>
      <w:r w:rsidRPr="0063202F">
        <w:rPr>
          <w:rFonts w:ascii="SimSun" w:hAnsi="SimSun" w:hint="eastAsia"/>
          <w:sz w:val="21"/>
        </w:rPr>
        <w:t>标准</w:t>
      </w:r>
      <w:r w:rsidRPr="0063202F">
        <w:rPr>
          <w:rFonts w:ascii="SimSun" w:hAnsi="SimSun"/>
          <w:sz w:val="21"/>
        </w:rPr>
        <w:t>ST.26</w:t>
      </w:r>
      <w:r w:rsidRPr="0063202F">
        <w:rPr>
          <w:rFonts w:ascii="SimSun" w:hAnsi="SimSun" w:hint="eastAsia"/>
          <w:sz w:val="21"/>
        </w:rPr>
        <w:t>的草案包括正文和五个附件，转录于本文件附件二。</w:t>
      </w:r>
    </w:p>
    <w:p w:rsidR="009056AE" w:rsidRPr="0063202F" w:rsidRDefault="009056AE" w:rsidP="009056AE">
      <w:pPr>
        <w:pStyle w:val="ONUME"/>
        <w:spacing w:afterLines="50" w:after="120" w:line="340" w:lineRule="atLeast"/>
        <w:jc w:val="both"/>
        <w:rPr>
          <w:rFonts w:ascii="SimSun" w:hAnsi="SimSun"/>
          <w:sz w:val="21"/>
        </w:rPr>
      </w:pPr>
      <w:r w:rsidRPr="0063202F">
        <w:rPr>
          <w:rFonts w:ascii="SimSun" w:hAnsi="SimSun"/>
          <w:sz w:val="21"/>
        </w:rPr>
        <w:t>标准委员会</w:t>
      </w:r>
      <w:r w:rsidRPr="0063202F">
        <w:rPr>
          <w:rFonts w:ascii="SimSun" w:hAnsi="SimSun" w:hint="eastAsia"/>
          <w:sz w:val="21"/>
        </w:rPr>
        <w:t>还要求</w:t>
      </w:r>
      <w:r w:rsidRPr="0063202F">
        <w:rPr>
          <w:rFonts w:ascii="SimSun" w:hAnsi="SimSun"/>
          <w:sz w:val="21"/>
        </w:rPr>
        <w:t>SEQL工作队</w:t>
      </w:r>
      <w:r w:rsidRPr="0063202F">
        <w:rPr>
          <w:rFonts w:ascii="SimSun" w:hAnsi="SimSun" w:hint="eastAsia"/>
          <w:sz w:val="21"/>
        </w:rPr>
        <w:t>就新标准</w:t>
      </w:r>
      <w:r w:rsidRPr="0063202F">
        <w:rPr>
          <w:rFonts w:ascii="SimSun" w:hAnsi="SimSun"/>
          <w:sz w:val="21"/>
        </w:rPr>
        <w:t>ST.26</w:t>
      </w:r>
      <w:r w:rsidRPr="0063202F">
        <w:rPr>
          <w:rFonts w:ascii="SimSun" w:hAnsi="SimSun" w:hint="eastAsia"/>
          <w:sz w:val="21"/>
        </w:rPr>
        <w:t>对《PCT行政规程》附件C可能产生的影响与PCT相关机构进行联络</w:t>
      </w:r>
      <w:r w:rsidRPr="0063202F">
        <w:rPr>
          <w:rFonts w:ascii="SimSun" w:hAnsi="SimSun"/>
          <w:sz w:val="21"/>
        </w:rPr>
        <w:t>(</w:t>
      </w:r>
      <w:r w:rsidRPr="0063202F">
        <w:rPr>
          <w:rFonts w:ascii="SimSun" w:hAnsi="SimSun" w:hint="eastAsia"/>
          <w:sz w:val="21"/>
        </w:rPr>
        <w:t>见文件</w:t>
      </w:r>
      <w:r w:rsidRPr="0063202F">
        <w:rPr>
          <w:rFonts w:ascii="SimSun" w:hAnsi="SimSun"/>
          <w:sz w:val="21"/>
        </w:rPr>
        <w:t>CWS/1/10</w:t>
      </w:r>
      <w:r w:rsidRPr="0063202F">
        <w:rPr>
          <w:rFonts w:ascii="SimSun" w:hAnsi="SimSun" w:hint="eastAsia"/>
          <w:sz w:val="21"/>
        </w:rPr>
        <w:t>第</w:t>
      </w:r>
      <w:r w:rsidRPr="0063202F">
        <w:rPr>
          <w:rFonts w:ascii="SimSun" w:hAnsi="SimSun"/>
          <w:sz w:val="21"/>
        </w:rPr>
        <w:t>29</w:t>
      </w:r>
      <w:r w:rsidRPr="0063202F">
        <w:rPr>
          <w:rFonts w:ascii="SimSun" w:hAnsi="SimSun" w:hint="eastAsia"/>
          <w:sz w:val="21"/>
        </w:rPr>
        <w:t>段</w:t>
      </w:r>
      <w:r w:rsidRPr="0063202F">
        <w:rPr>
          <w:rFonts w:ascii="SimSun" w:hAnsi="SimSun"/>
          <w:sz w:val="21"/>
        </w:rPr>
        <w:t>(c)</w:t>
      </w:r>
      <w:r w:rsidRPr="0063202F">
        <w:rPr>
          <w:rFonts w:ascii="SimSun" w:hAnsi="SimSun" w:hint="eastAsia"/>
          <w:sz w:val="21"/>
        </w:rPr>
        <w:t>项</w:t>
      </w:r>
      <w:r w:rsidRPr="0063202F">
        <w:rPr>
          <w:rFonts w:ascii="SimSun" w:hAnsi="SimSun"/>
          <w:sz w:val="21"/>
        </w:rPr>
        <w:t>)</w:t>
      </w:r>
      <w:r w:rsidRPr="0063202F">
        <w:rPr>
          <w:rFonts w:ascii="SimSun" w:hAnsi="SimSun" w:hint="eastAsia"/>
          <w:sz w:val="21"/>
        </w:rPr>
        <w:t>。从</w:t>
      </w:r>
      <w:r w:rsidRPr="0063202F">
        <w:rPr>
          <w:rFonts w:ascii="SimSun" w:hAnsi="SimSun"/>
          <w:sz w:val="21"/>
        </w:rPr>
        <w:t>WIPO</w:t>
      </w:r>
      <w:r w:rsidRPr="0063202F">
        <w:rPr>
          <w:rFonts w:ascii="SimSun" w:hAnsi="SimSun" w:hint="eastAsia"/>
          <w:sz w:val="21"/>
        </w:rPr>
        <w:t>标准</w:t>
      </w:r>
      <w:r w:rsidRPr="0063202F">
        <w:rPr>
          <w:rFonts w:ascii="SimSun" w:hAnsi="SimSun"/>
          <w:sz w:val="21"/>
        </w:rPr>
        <w:t>ST.25</w:t>
      </w:r>
      <w:r>
        <w:rPr>
          <w:rFonts w:ascii="SimSun" w:hAnsi="SimSun" w:hint="eastAsia"/>
          <w:sz w:val="21"/>
        </w:rPr>
        <w:t>过渡到</w:t>
      </w:r>
      <w:r w:rsidRPr="0063202F">
        <w:rPr>
          <w:rFonts w:ascii="SimSun" w:hAnsi="SimSun" w:hint="eastAsia"/>
          <w:sz w:val="21"/>
        </w:rPr>
        <w:t>新</w:t>
      </w:r>
      <w:r w:rsidRPr="0063202F">
        <w:rPr>
          <w:rFonts w:ascii="SimSun" w:hAnsi="SimSun"/>
          <w:sz w:val="21"/>
        </w:rPr>
        <w:t>WIPO</w:t>
      </w:r>
      <w:r w:rsidRPr="0063202F">
        <w:rPr>
          <w:rFonts w:ascii="SimSun" w:hAnsi="SimSun" w:hint="eastAsia"/>
          <w:sz w:val="21"/>
        </w:rPr>
        <w:t>标准</w:t>
      </w:r>
      <w:r w:rsidRPr="0063202F">
        <w:rPr>
          <w:rFonts w:ascii="SimSun" w:hAnsi="SimSun"/>
          <w:sz w:val="21"/>
        </w:rPr>
        <w:t>ST.26</w:t>
      </w:r>
      <w:r w:rsidRPr="0063202F">
        <w:rPr>
          <w:rFonts w:ascii="SimSun" w:hAnsi="SimSun" w:hint="eastAsia"/>
          <w:sz w:val="21"/>
        </w:rPr>
        <w:t>的规定正在由</w:t>
      </w:r>
      <w:r w:rsidRPr="0063202F">
        <w:rPr>
          <w:rFonts w:ascii="SimSun" w:hAnsi="SimSun"/>
          <w:sz w:val="21"/>
        </w:rPr>
        <w:t>工作队</w:t>
      </w:r>
      <w:r w:rsidRPr="0063202F">
        <w:rPr>
          <w:rFonts w:ascii="SimSun" w:hAnsi="SimSun" w:hint="eastAsia"/>
          <w:sz w:val="21"/>
        </w:rPr>
        <w:t>成员讨论</w:t>
      </w:r>
      <w:r>
        <w:rPr>
          <w:rFonts w:ascii="SimSun" w:hAnsi="SimSun" w:hint="eastAsia"/>
          <w:sz w:val="21"/>
        </w:rPr>
        <w:t>，</w:t>
      </w:r>
      <w:r w:rsidRPr="0063202F">
        <w:rPr>
          <w:rFonts w:ascii="SimSun" w:hAnsi="SimSun" w:hint="eastAsia"/>
          <w:sz w:val="21"/>
        </w:rPr>
        <w:t>计划在将于2015年举行的下届会议上提交</w:t>
      </w:r>
      <w:r w:rsidRPr="0063202F">
        <w:rPr>
          <w:rFonts w:ascii="SimSun" w:hAnsi="SimSun"/>
          <w:sz w:val="21"/>
        </w:rPr>
        <w:t>标准委员会</w:t>
      </w:r>
      <w:r w:rsidRPr="0063202F">
        <w:rPr>
          <w:rFonts w:ascii="SimSun" w:hAnsi="SimSun" w:hint="eastAsia"/>
          <w:sz w:val="21"/>
        </w:rPr>
        <w:t>审议</w:t>
      </w:r>
      <w:r w:rsidRPr="0063202F">
        <w:rPr>
          <w:rFonts w:ascii="SimSun" w:hAnsi="SimSun"/>
          <w:sz w:val="21"/>
        </w:rPr>
        <w:t>(</w:t>
      </w:r>
      <w:r w:rsidRPr="0063202F">
        <w:rPr>
          <w:rFonts w:ascii="SimSun" w:hAnsi="SimSun" w:hint="eastAsia"/>
          <w:sz w:val="21"/>
        </w:rPr>
        <w:t>见本文件附件一第</w:t>
      </w:r>
      <w:r w:rsidRPr="0063202F">
        <w:rPr>
          <w:rFonts w:ascii="SimSun" w:hAnsi="SimSun"/>
          <w:sz w:val="21"/>
        </w:rPr>
        <w:t>10</w:t>
      </w:r>
      <w:r w:rsidRPr="0063202F">
        <w:rPr>
          <w:rFonts w:ascii="SimSun" w:hAnsi="SimSun" w:hint="eastAsia"/>
          <w:sz w:val="21"/>
        </w:rPr>
        <w:t>段“路线图”</w:t>
      </w:r>
      <w:r w:rsidRPr="0063202F">
        <w:rPr>
          <w:rFonts w:ascii="SimSun" w:hAnsi="SimSun"/>
          <w:sz w:val="21"/>
        </w:rPr>
        <w:t>)</w:t>
      </w:r>
      <w:r w:rsidRPr="0063202F">
        <w:rPr>
          <w:rFonts w:ascii="SimSun" w:hAnsi="SimSun" w:hint="eastAsia"/>
          <w:sz w:val="21"/>
        </w:rPr>
        <w:t>。</w:t>
      </w:r>
    </w:p>
    <w:p w:rsidR="009056AE" w:rsidRPr="0063202F" w:rsidRDefault="009056AE" w:rsidP="009056AE">
      <w:pPr>
        <w:pStyle w:val="ONUME"/>
        <w:spacing w:afterLines="50" w:after="120" w:line="340" w:lineRule="atLeast"/>
        <w:jc w:val="both"/>
        <w:rPr>
          <w:rFonts w:ascii="SimSun" w:hAnsi="SimSun"/>
          <w:sz w:val="21"/>
        </w:rPr>
      </w:pPr>
      <w:r w:rsidRPr="0063202F">
        <w:rPr>
          <w:rFonts w:ascii="SimSun" w:hAnsi="SimSun" w:hint="eastAsia"/>
          <w:sz w:val="21"/>
        </w:rPr>
        <w:t>请各工业产权局推迟</w:t>
      </w:r>
      <w:r w:rsidRPr="0063202F">
        <w:rPr>
          <w:rFonts w:ascii="SimSun" w:hAnsi="SimSun"/>
          <w:sz w:val="21"/>
        </w:rPr>
        <w:t>WIPO</w:t>
      </w:r>
      <w:r w:rsidRPr="0063202F">
        <w:rPr>
          <w:rFonts w:ascii="SimSun" w:hAnsi="SimSun" w:hint="eastAsia"/>
          <w:sz w:val="21"/>
        </w:rPr>
        <w:t>标准</w:t>
      </w:r>
      <w:r w:rsidRPr="0063202F">
        <w:rPr>
          <w:rFonts w:ascii="SimSun" w:hAnsi="SimSun"/>
          <w:sz w:val="21"/>
        </w:rPr>
        <w:t>ST.26</w:t>
      </w:r>
      <w:r w:rsidRPr="0063202F">
        <w:rPr>
          <w:rFonts w:ascii="SimSun" w:hAnsi="SimSun" w:hint="eastAsia"/>
          <w:sz w:val="21"/>
        </w:rPr>
        <w:t>的实施准备</w:t>
      </w:r>
      <w:r>
        <w:rPr>
          <w:rFonts w:ascii="SimSun" w:hAnsi="SimSun" w:hint="eastAsia"/>
          <w:sz w:val="21"/>
        </w:rPr>
        <w:t>工作</w:t>
      </w:r>
      <w:r w:rsidRPr="0063202F">
        <w:rPr>
          <w:rFonts w:ascii="SimSun" w:hAnsi="SimSun" w:hint="eastAsia"/>
          <w:sz w:val="21"/>
        </w:rPr>
        <w:t>，直到上述过渡规定得到</w:t>
      </w:r>
      <w:r w:rsidRPr="0063202F">
        <w:rPr>
          <w:rFonts w:ascii="SimSun" w:hAnsi="SimSun"/>
          <w:sz w:val="21"/>
        </w:rPr>
        <w:t>标准委员会</w:t>
      </w:r>
      <w:r w:rsidRPr="0063202F">
        <w:rPr>
          <w:rFonts w:ascii="SimSun" w:hAnsi="SimSun" w:hint="eastAsia"/>
          <w:sz w:val="21"/>
        </w:rPr>
        <w:t>的批准。在此之前应当继续使用标准</w:t>
      </w:r>
      <w:r w:rsidRPr="0063202F">
        <w:rPr>
          <w:rFonts w:ascii="SimSun" w:hAnsi="SimSun"/>
          <w:sz w:val="21"/>
        </w:rPr>
        <w:t>ST.25</w:t>
      </w:r>
      <w:r w:rsidRPr="0063202F">
        <w:rPr>
          <w:rFonts w:ascii="SimSun" w:hAnsi="SimSun" w:hint="eastAsia"/>
          <w:sz w:val="21"/>
        </w:rPr>
        <w:t>。有鉴于此，工作队建议，如果新标准在</w:t>
      </w:r>
      <w:r w:rsidRPr="0063202F">
        <w:rPr>
          <w:rFonts w:ascii="SimSun" w:hAnsi="SimSun"/>
          <w:sz w:val="21"/>
        </w:rPr>
        <w:t>标准委员会</w:t>
      </w:r>
      <w:r w:rsidRPr="0063202F">
        <w:rPr>
          <w:rFonts w:ascii="SimSun" w:hAnsi="SimSun" w:hint="eastAsia"/>
          <w:sz w:val="21"/>
        </w:rPr>
        <w:t>本届(第四届)会议上得到批准，</w:t>
      </w:r>
      <w:r>
        <w:rPr>
          <w:rFonts w:ascii="SimSun" w:hAnsi="SimSun" w:hint="eastAsia"/>
          <w:sz w:val="21"/>
        </w:rPr>
        <w:t>应</w:t>
      </w:r>
      <w:r w:rsidRPr="0063202F">
        <w:rPr>
          <w:rFonts w:ascii="SimSun" w:hAnsi="SimSun" w:hint="eastAsia"/>
          <w:sz w:val="21"/>
        </w:rPr>
        <w:t>在新标准中写入下列编者按：</w:t>
      </w:r>
    </w:p>
    <w:p w:rsidR="009056AE" w:rsidRPr="0063202F" w:rsidRDefault="009056AE" w:rsidP="009056AE">
      <w:pPr>
        <w:pStyle w:val="ONUME"/>
        <w:numPr>
          <w:ilvl w:val="0"/>
          <w:numId w:val="0"/>
        </w:numPr>
        <w:spacing w:afterLines="50" w:after="120" w:line="340" w:lineRule="atLeast"/>
        <w:jc w:val="both"/>
        <w:rPr>
          <w:rFonts w:ascii="SimSun" w:hAnsi="SimSun"/>
          <w:sz w:val="21"/>
        </w:rPr>
      </w:pPr>
      <w:r w:rsidRPr="0063202F">
        <w:rPr>
          <w:rFonts w:ascii="SimSun" w:hAnsi="SimSun" w:hint="eastAsia"/>
          <w:sz w:val="21"/>
        </w:rPr>
        <w:t>“</w:t>
      </w:r>
      <w:r w:rsidRPr="0063202F">
        <w:rPr>
          <w:rFonts w:ascii="KaiTi" w:eastAsia="KaiTi" w:hAnsi="KaiTi" w:hint="eastAsia"/>
          <w:i/>
          <w:sz w:val="21"/>
        </w:rPr>
        <w:t>国际局的编者按</w:t>
      </w:r>
    </w:p>
    <w:p w:rsidR="009056AE" w:rsidRPr="0063202F" w:rsidRDefault="009056AE" w:rsidP="009056AE">
      <w:pPr>
        <w:spacing w:afterLines="50" w:after="120" w:line="340" w:lineRule="atLeast"/>
        <w:jc w:val="both"/>
        <w:rPr>
          <w:rFonts w:ascii="SimSun" w:hAnsi="SimSun"/>
          <w:sz w:val="21"/>
        </w:rPr>
      </w:pPr>
      <w:r w:rsidRPr="0063202F">
        <w:rPr>
          <w:rFonts w:ascii="SimSun" w:hAnsi="SimSun" w:hint="eastAsia"/>
          <w:sz w:val="21"/>
        </w:rPr>
        <w:t>“</w:t>
      </w:r>
      <w:r w:rsidRPr="0063202F">
        <w:rPr>
          <w:rFonts w:ascii="SimSun" w:hAnsi="SimSun"/>
          <w:sz w:val="21"/>
        </w:rPr>
        <w:t>标准委员会</w:t>
      </w:r>
      <w:r w:rsidRPr="0063202F">
        <w:rPr>
          <w:rFonts w:ascii="SimSun" w:hAnsi="SimSun" w:hint="eastAsia"/>
          <w:sz w:val="21"/>
        </w:rPr>
        <w:t>商定，请各工业产权局推迟</w:t>
      </w:r>
      <w:r>
        <w:rPr>
          <w:rFonts w:ascii="SimSun" w:hAnsi="SimSun" w:hint="eastAsia"/>
          <w:sz w:val="21"/>
        </w:rPr>
        <w:t>本</w:t>
      </w:r>
      <w:r w:rsidRPr="0063202F">
        <w:rPr>
          <w:rFonts w:ascii="SimSun" w:hAnsi="SimSun" w:hint="eastAsia"/>
          <w:sz w:val="21"/>
        </w:rPr>
        <w:t>新</w:t>
      </w:r>
      <w:r w:rsidRPr="0063202F">
        <w:rPr>
          <w:rFonts w:ascii="SimSun" w:hAnsi="SimSun"/>
          <w:sz w:val="21"/>
        </w:rPr>
        <w:t>WIPO</w:t>
      </w:r>
      <w:r w:rsidRPr="0063202F">
        <w:rPr>
          <w:rFonts w:ascii="SimSun" w:hAnsi="SimSun" w:hint="eastAsia"/>
          <w:sz w:val="21"/>
        </w:rPr>
        <w:t>标准</w:t>
      </w:r>
      <w:r w:rsidRPr="0063202F">
        <w:rPr>
          <w:rFonts w:ascii="SimSun" w:hAnsi="SimSun"/>
          <w:sz w:val="21"/>
        </w:rPr>
        <w:t>ST.26</w:t>
      </w:r>
      <w:r w:rsidRPr="0063202F">
        <w:rPr>
          <w:rFonts w:ascii="SimSun" w:hAnsi="SimSun" w:hint="eastAsia"/>
          <w:sz w:val="21"/>
        </w:rPr>
        <w:t>的实施准备</w:t>
      </w:r>
      <w:r>
        <w:rPr>
          <w:rFonts w:ascii="SimSun" w:hAnsi="SimSun" w:hint="eastAsia"/>
          <w:sz w:val="21"/>
        </w:rPr>
        <w:t>工作</w:t>
      </w:r>
      <w:r w:rsidRPr="0063202F">
        <w:rPr>
          <w:rFonts w:ascii="SimSun" w:hAnsi="SimSun" w:hint="eastAsia"/>
          <w:sz w:val="21"/>
        </w:rPr>
        <w:t>，直到关于从</w:t>
      </w:r>
      <w:r w:rsidRPr="0063202F">
        <w:rPr>
          <w:rFonts w:ascii="SimSun" w:hAnsi="SimSun"/>
          <w:sz w:val="21"/>
        </w:rPr>
        <w:t>WIPO</w:t>
      </w:r>
      <w:r w:rsidRPr="0063202F">
        <w:rPr>
          <w:rFonts w:ascii="SimSun" w:hAnsi="SimSun" w:hint="eastAsia"/>
          <w:sz w:val="21"/>
        </w:rPr>
        <w:t>标准</w:t>
      </w:r>
      <w:r w:rsidRPr="0063202F">
        <w:rPr>
          <w:rFonts w:ascii="SimSun" w:hAnsi="SimSun"/>
          <w:sz w:val="21"/>
        </w:rPr>
        <w:t>ST.25</w:t>
      </w:r>
      <w:r w:rsidRPr="0063202F">
        <w:rPr>
          <w:rFonts w:ascii="SimSun" w:hAnsi="SimSun" w:hint="eastAsia"/>
          <w:sz w:val="21"/>
        </w:rPr>
        <w:t>向新</w:t>
      </w:r>
      <w:r w:rsidRPr="0063202F">
        <w:rPr>
          <w:rFonts w:ascii="SimSun" w:hAnsi="SimSun"/>
          <w:sz w:val="21"/>
        </w:rPr>
        <w:t>WIPO</w:t>
      </w:r>
      <w:r w:rsidRPr="0063202F">
        <w:rPr>
          <w:rFonts w:ascii="SimSun" w:hAnsi="SimSun" w:hint="eastAsia"/>
          <w:sz w:val="21"/>
        </w:rPr>
        <w:t>标准</w:t>
      </w:r>
      <w:r w:rsidRPr="0063202F">
        <w:rPr>
          <w:rFonts w:ascii="SimSun" w:hAnsi="SimSun"/>
          <w:sz w:val="21"/>
        </w:rPr>
        <w:t>ST.26</w:t>
      </w:r>
      <w:r w:rsidRPr="0063202F">
        <w:rPr>
          <w:rFonts w:ascii="SimSun" w:hAnsi="SimSun" w:hint="eastAsia"/>
          <w:sz w:val="21"/>
        </w:rPr>
        <w:t>过渡的建议在将于2015年举行的第五届会议上得到</w:t>
      </w:r>
      <w:r w:rsidRPr="0063202F">
        <w:rPr>
          <w:rFonts w:ascii="SimSun" w:hAnsi="SimSun"/>
          <w:sz w:val="21"/>
        </w:rPr>
        <w:t>标准委员会</w:t>
      </w:r>
      <w:r w:rsidRPr="0063202F">
        <w:rPr>
          <w:rFonts w:ascii="SimSun" w:hAnsi="SimSun" w:hint="eastAsia"/>
          <w:sz w:val="21"/>
        </w:rPr>
        <w:t>的同意。在此之前，应当继续使用标准</w:t>
      </w:r>
      <w:r w:rsidRPr="0063202F">
        <w:rPr>
          <w:rFonts w:ascii="SimSun" w:hAnsi="SimSun"/>
          <w:sz w:val="21"/>
        </w:rPr>
        <w:t>ST.25</w:t>
      </w:r>
      <w:r w:rsidRPr="0063202F">
        <w:rPr>
          <w:rFonts w:ascii="SimSun" w:hAnsi="SimSun" w:hint="eastAsia"/>
          <w:sz w:val="21"/>
        </w:rPr>
        <w:t>。</w:t>
      </w:r>
    </w:p>
    <w:p w:rsidR="009056AE" w:rsidRPr="0063202F" w:rsidRDefault="009056AE" w:rsidP="009056AE">
      <w:pPr>
        <w:spacing w:afterLines="50" w:after="120" w:line="340" w:lineRule="atLeast"/>
        <w:jc w:val="both"/>
        <w:rPr>
          <w:rFonts w:ascii="SimSun" w:hAnsi="SimSun"/>
          <w:sz w:val="21"/>
        </w:rPr>
      </w:pPr>
      <w:r w:rsidRPr="0063202F">
        <w:rPr>
          <w:rFonts w:ascii="SimSun" w:hAnsi="SimSun" w:hint="eastAsia"/>
          <w:sz w:val="21"/>
        </w:rPr>
        <w:t>“发布本标准是为了供各工业产权局和其他有关各方参考。</w:t>
      </w:r>
    </w:p>
    <w:p w:rsidR="009056AE" w:rsidRPr="0063202F" w:rsidRDefault="009056AE" w:rsidP="009056AE">
      <w:pPr>
        <w:spacing w:afterLines="50" w:after="120" w:line="340" w:lineRule="atLeast"/>
        <w:jc w:val="both"/>
        <w:rPr>
          <w:rFonts w:ascii="SimSun" w:hAnsi="SimSun"/>
          <w:sz w:val="21"/>
        </w:rPr>
      </w:pPr>
      <w:r w:rsidRPr="0063202F">
        <w:rPr>
          <w:rFonts w:ascii="SimSun" w:hAnsi="SimSun" w:hint="eastAsia"/>
          <w:sz w:val="21"/>
        </w:rPr>
        <w:t>“[2014年5月16日]，WIPO标准委员会</w:t>
      </w:r>
      <w:r>
        <w:rPr>
          <w:rFonts w:ascii="SimSun" w:hAnsi="SimSun" w:hint="eastAsia"/>
          <w:sz w:val="21"/>
        </w:rPr>
        <w:t>(</w:t>
      </w:r>
      <w:r w:rsidRPr="0063202F">
        <w:rPr>
          <w:rFonts w:ascii="SimSun" w:hAnsi="SimSun" w:hint="eastAsia"/>
          <w:sz w:val="21"/>
        </w:rPr>
        <w:t>标准委员会</w:t>
      </w:r>
      <w:r>
        <w:rPr>
          <w:rFonts w:ascii="SimSun" w:hAnsi="SimSun" w:hint="eastAsia"/>
          <w:sz w:val="21"/>
        </w:rPr>
        <w:t>)</w:t>
      </w:r>
      <w:r w:rsidRPr="0063202F">
        <w:rPr>
          <w:rFonts w:ascii="SimSun" w:hAnsi="SimSun" w:hint="eastAsia"/>
          <w:sz w:val="21"/>
        </w:rPr>
        <w:t>在[第四届会议上]通过了本标准。”</w:t>
      </w:r>
    </w:p>
    <w:p w:rsidR="009056AE" w:rsidRPr="0063202F" w:rsidRDefault="009056AE" w:rsidP="009056AE">
      <w:pPr>
        <w:pStyle w:val="ONUME"/>
        <w:keepNext/>
        <w:numPr>
          <w:ilvl w:val="0"/>
          <w:numId w:val="0"/>
        </w:numPr>
        <w:adjustRightInd w:val="0"/>
        <w:spacing w:afterLines="50" w:after="120" w:line="340" w:lineRule="atLeast"/>
        <w:ind w:left="5534"/>
        <w:jc w:val="both"/>
        <w:rPr>
          <w:rFonts w:ascii="KaiTi" w:eastAsia="KaiTi" w:hAnsi="KaiTi"/>
          <w:i/>
          <w:sz w:val="21"/>
        </w:rPr>
      </w:pPr>
      <w:r>
        <w:rPr>
          <w:rFonts w:ascii="KaiTi" w:eastAsia="KaiTi" w:hAnsi="KaiTi" w:hint="eastAsia"/>
          <w:i/>
          <w:sz w:val="21"/>
        </w:rPr>
        <w:lastRenderedPageBreak/>
        <w:t>7.</w:t>
      </w:r>
      <w:r>
        <w:rPr>
          <w:rFonts w:ascii="KaiTi" w:eastAsia="KaiTi" w:hAnsi="KaiTi" w:hint="eastAsia"/>
          <w:i/>
          <w:sz w:val="21"/>
        </w:rPr>
        <w:tab/>
      </w:r>
      <w:proofErr w:type="gramStart"/>
      <w:r w:rsidRPr="0063202F">
        <w:rPr>
          <w:rFonts w:ascii="KaiTi" w:eastAsia="KaiTi" w:hAnsi="KaiTi" w:hint="eastAsia"/>
          <w:i/>
          <w:sz w:val="21"/>
        </w:rPr>
        <w:t>请</w:t>
      </w:r>
      <w:r w:rsidRPr="0063202F">
        <w:rPr>
          <w:rFonts w:ascii="KaiTi" w:eastAsia="KaiTi" w:hAnsi="KaiTi"/>
          <w:i/>
          <w:sz w:val="21"/>
        </w:rPr>
        <w:t>标准</w:t>
      </w:r>
      <w:proofErr w:type="gramEnd"/>
      <w:r w:rsidRPr="0063202F">
        <w:rPr>
          <w:rFonts w:ascii="KaiTi" w:eastAsia="KaiTi" w:hAnsi="KaiTi"/>
          <w:i/>
          <w:sz w:val="21"/>
        </w:rPr>
        <w:t>委员会</w:t>
      </w:r>
      <w:r w:rsidRPr="0063202F">
        <w:rPr>
          <w:rFonts w:ascii="KaiTi" w:eastAsia="KaiTi" w:hAnsi="KaiTi" w:hint="eastAsia"/>
          <w:i/>
          <w:sz w:val="21"/>
        </w:rPr>
        <w:t>：</w:t>
      </w:r>
    </w:p>
    <w:p w:rsidR="009056AE" w:rsidRPr="0063202F" w:rsidRDefault="009056AE" w:rsidP="009056AE">
      <w:pPr>
        <w:pStyle w:val="a4"/>
        <w:spacing w:afterLines="50" w:after="120" w:line="340" w:lineRule="atLeast"/>
        <w:ind w:left="5534" w:firstLine="703"/>
        <w:jc w:val="both"/>
        <w:rPr>
          <w:rFonts w:ascii="KaiTi" w:eastAsia="KaiTi" w:hAnsi="KaiTi"/>
          <w:i/>
          <w:sz w:val="21"/>
        </w:rPr>
      </w:pPr>
      <w:r w:rsidRPr="0063202F">
        <w:rPr>
          <w:rFonts w:ascii="KaiTi" w:eastAsia="KaiTi" w:hAnsi="KaiTi"/>
          <w:i/>
          <w:sz w:val="21"/>
        </w:rPr>
        <w:t>(a)</w:t>
      </w:r>
      <w:r w:rsidRPr="0063202F">
        <w:rPr>
          <w:rFonts w:ascii="KaiTi" w:eastAsia="KaiTi" w:hAnsi="KaiTi"/>
          <w:i/>
          <w:sz w:val="21"/>
        </w:rPr>
        <w:tab/>
      </w:r>
      <w:r w:rsidRPr="0063202F">
        <w:rPr>
          <w:rFonts w:ascii="KaiTi" w:eastAsia="KaiTi" w:hAnsi="KaiTi" w:hint="eastAsia"/>
          <w:i/>
          <w:sz w:val="21"/>
        </w:rPr>
        <w:t>注意本文件附件一中提供的关于SEQL工作队工作的现状报告；</w:t>
      </w:r>
    </w:p>
    <w:p w:rsidR="009056AE" w:rsidRPr="0063202F" w:rsidRDefault="009056AE" w:rsidP="009056AE">
      <w:pPr>
        <w:pStyle w:val="a4"/>
        <w:spacing w:afterLines="50" w:after="120" w:line="340" w:lineRule="atLeast"/>
        <w:ind w:left="5534" w:firstLine="703"/>
        <w:jc w:val="both"/>
        <w:rPr>
          <w:rFonts w:ascii="KaiTi" w:eastAsia="KaiTi" w:hAnsi="KaiTi"/>
          <w:i/>
          <w:sz w:val="21"/>
        </w:rPr>
      </w:pPr>
      <w:r w:rsidRPr="0063202F">
        <w:rPr>
          <w:rFonts w:ascii="KaiTi" w:eastAsia="KaiTi" w:hAnsi="KaiTi"/>
          <w:i/>
          <w:sz w:val="21"/>
        </w:rPr>
        <w:t>(b)</w:t>
      </w:r>
      <w:r w:rsidRPr="0063202F">
        <w:rPr>
          <w:rFonts w:ascii="KaiTi" w:eastAsia="KaiTi" w:hAnsi="KaiTi"/>
          <w:i/>
          <w:sz w:val="21"/>
        </w:rPr>
        <w:tab/>
      </w:r>
      <w:r w:rsidRPr="0063202F">
        <w:rPr>
          <w:rFonts w:ascii="KaiTi" w:eastAsia="KaiTi" w:hAnsi="KaiTi" w:hint="eastAsia"/>
          <w:i/>
          <w:sz w:val="21"/>
        </w:rPr>
        <w:t>通过“WIPO标准ST.26–关于用XML(可扩展标记语言)表示核苷酸和氨基酸序列表的推荐标准”作为拟议标准的名称；</w:t>
      </w:r>
    </w:p>
    <w:p w:rsidR="009056AE" w:rsidRPr="0063202F" w:rsidRDefault="009056AE" w:rsidP="009056AE">
      <w:pPr>
        <w:pStyle w:val="a4"/>
        <w:spacing w:afterLines="50" w:after="120" w:line="340" w:lineRule="atLeast"/>
        <w:ind w:left="5534" w:firstLine="703"/>
        <w:jc w:val="both"/>
        <w:rPr>
          <w:rFonts w:ascii="KaiTi" w:eastAsia="KaiTi" w:hAnsi="KaiTi"/>
          <w:i/>
          <w:sz w:val="21"/>
        </w:rPr>
      </w:pPr>
      <w:r w:rsidRPr="0063202F">
        <w:rPr>
          <w:rFonts w:ascii="KaiTi" w:eastAsia="KaiTi" w:hAnsi="KaiTi"/>
          <w:i/>
          <w:sz w:val="21"/>
        </w:rPr>
        <w:t>(c)</w:t>
      </w:r>
      <w:r w:rsidRPr="0063202F">
        <w:rPr>
          <w:rFonts w:ascii="KaiTi" w:eastAsia="KaiTi" w:hAnsi="KaiTi"/>
          <w:i/>
          <w:sz w:val="21"/>
        </w:rPr>
        <w:tab/>
      </w:r>
      <w:r w:rsidRPr="0063202F">
        <w:rPr>
          <w:rFonts w:ascii="KaiTi" w:eastAsia="KaiTi" w:hAnsi="KaiTi" w:hint="eastAsia"/>
          <w:i/>
          <w:sz w:val="21"/>
        </w:rPr>
        <w:t>审议并通过本文件附件二中转录的</w:t>
      </w:r>
      <w:r w:rsidRPr="0063202F">
        <w:rPr>
          <w:rFonts w:ascii="KaiTi" w:eastAsia="KaiTi" w:hAnsi="KaiTi"/>
          <w:i/>
          <w:sz w:val="21"/>
        </w:rPr>
        <w:t>WIPO</w:t>
      </w:r>
      <w:r w:rsidRPr="0063202F">
        <w:rPr>
          <w:rFonts w:ascii="KaiTi" w:eastAsia="KaiTi" w:hAnsi="KaiTi" w:hint="eastAsia"/>
          <w:i/>
          <w:sz w:val="21"/>
        </w:rPr>
        <w:t>标准</w:t>
      </w:r>
      <w:r w:rsidRPr="0063202F">
        <w:rPr>
          <w:rFonts w:ascii="KaiTi" w:eastAsia="KaiTi" w:hAnsi="KaiTi"/>
          <w:i/>
          <w:sz w:val="21"/>
        </w:rPr>
        <w:t>ST.26</w:t>
      </w:r>
      <w:r w:rsidRPr="0063202F">
        <w:rPr>
          <w:rFonts w:ascii="KaiTi" w:eastAsia="KaiTi" w:hAnsi="KaiTi" w:hint="eastAsia"/>
          <w:i/>
          <w:sz w:val="21"/>
        </w:rPr>
        <w:t>；</w:t>
      </w:r>
    </w:p>
    <w:p w:rsidR="009056AE" w:rsidRPr="0063202F" w:rsidRDefault="009056AE" w:rsidP="009056AE">
      <w:pPr>
        <w:pStyle w:val="a4"/>
        <w:spacing w:afterLines="50" w:after="120" w:line="340" w:lineRule="atLeast"/>
        <w:ind w:left="5534" w:firstLine="703"/>
        <w:jc w:val="both"/>
        <w:rPr>
          <w:rFonts w:ascii="KaiTi" w:eastAsia="KaiTi" w:hAnsi="KaiTi"/>
          <w:i/>
          <w:sz w:val="21"/>
        </w:rPr>
      </w:pPr>
      <w:r w:rsidRPr="0063202F">
        <w:rPr>
          <w:rFonts w:ascii="KaiTi" w:eastAsia="KaiTi" w:hAnsi="KaiTi"/>
          <w:i/>
          <w:sz w:val="21"/>
        </w:rPr>
        <w:t>(d)</w:t>
      </w:r>
      <w:r w:rsidRPr="0063202F">
        <w:rPr>
          <w:rFonts w:ascii="KaiTi" w:eastAsia="KaiTi" w:hAnsi="KaiTi"/>
          <w:i/>
          <w:sz w:val="21"/>
        </w:rPr>
        <w:tab/>
      </w:r>
      <w:r w:rsidRPr="0063202F">
        <w:rPr>
          <w:rFonts w:ascii="KaiTi" w:eastAsia="KaiTi" w:hAnsi="KaiTi" w:hint="eastAsia"/>
          <w:i/>
          <w:sz w:val="21"/>
        </w:rPr>
        <w:t>审议并批准将写入</w:t>
      </w:r>
      <w:r w:rsidRPr="0063202F">
        <w:rPr>
          <w:rFonts w:ascii="KaiTi" w:eastAsia="KaiTi" w:hAnsi="KaiTi"/>
          <w:i/>
          <w:sz w:val="21"/>
        </w:rPr>
        <w:t>WIPO</w:t>
      </w:r>
      <w:r w:rsidRPr="0063202F">
        <w:rPr>
          <w:rFonts w:ascii="KaiTi" w:eastAsia="KaiTi" w:hAnsi="KaiTi" w:hint="eastAsia"/>
          <w:i/>
          <w:sz w:val="21"/>
        </w:rPr>
        <w:t>标准</w:t>
      </w:r>
      <w:r w:rsidRPr="0063202F">
        <w:rPr>
          <w:rFonts w:ascii="KaiTi" w:eastAsia="KaiTi" w:hAnsi="KaiTi"/>
          <w:i/>
          <w:sz w:val="21"/>
        </w:rPr>
        <w:t>ST.26</w:t>
      </w:r>
      <w:r w:rsidRPr="0063202F">
        <w:rPr>
          <w:rFonts w:ascii="KaiTi" w:eastAsia="KaiTi" w:hAnsi="KaiTi" w:hint="eastAsia"/>
          <w:i/>
          <w:sz w:val="21"/>
        </w:rPr>
        <w:t>的编者按</w:t>
      </w:r>
      <w:r w:rsidRPr="0063202F">
        <w:rPr>
          <w:rFonts w:ascii="KaiTi" w:eastAsia="KaiTi" w:hAnsi="KaiTi"/>
          <w:i/>
          <w:sz w:val="21"/>
        </w:rPr>
        <w:t>(</w:t>
      </w:r>
      <w:r w:rsidRPr="0063202F">
        <w:rPr>
          <w:rFonts w:ascii="KaiTi" w:eastAsia="KaiTi" w:hAnsi="KaiTi" w:hint="eastAsia"/>
          <w:i/>
          <w:sz w:val="21"/>
        </w:rPr>
        <w:t>见上文第</w:t>
      </w:r>
      <w:r w:rsidRPr="0063202F">
        <w:rPr>
          <w:rFonts w:ascii="KaiTi" w:eastAsia="KaiTi" w:hAnsi="KaiTi"/>
          <w:i/>
          <w:sz w:val="21"/>
        </w:rPr>
        <w:t>6</w:t>
      </w:r>
      <w:r w:rsidRPr="0063202F">
        <w:rPr>
          <w:rFonts w:ascii="KaiTi" w:eastAsia="KaiTi" w:hAnsi="KaiTi" w:hint="eastAsia"/>
          <w:i/>
          <w:sz w:val="21"/>
        </w:rPr>
        <w:t>段</w:t>
      </w:r>
      <w:r w:rsidRPr="0063202F">
        <w:rPr>
          <w:rFonts w:ascii="KaiTi" w:eastAsia="KaiTi" w:hAnsi="KaiTi"/>
          <w:i/>
          <w:sz w:val="21"/>
        </w:rPr>
        <w:t>)</w:t>
      </w:r>
      <w:r w:rsidRPr="0063202F">
        <w:rPr>
          <w:rFonts w:ascii="KaiTi" w:eastAsia="KaiTi" w:hAnsi="KaiTi" w:hint="eastAsia"/>
          <w:i/>
          <w:sz w:val="21"/>
        </w:rPr>
        <w:t>；并</w:t>
      </w:r>
    </w:p>
    <w:p w:rsidR="009056AE" w:rsidRPr="0063202F" w:rsidRDefault="009056AE" w:rsidP="009056AE">
      <w:pPr>
        <w:pStyle w:val="a4"/>
        <w:spacing w:afterLines="50" w:after="120" w:line="340" w:lineRule="atLeast"/>
        <w:ind w:left="5534" w:firstLine="703"/>
        <w:jc w:val="both"/>
        <w:rPr>
          <w:rFonts w:ascii="KaiTi" w:eastAsia="KaiTi" w:hAnsi="KaiTi"/>
          <w:i/>
          <w:sz w:val="21"/>
        </w:rPr>
      </w:pPr>
      <w:r w:rsidRPr="0063202F">
        <w:rPr>
          <w:rFonts w:ascii="KaiTi" w:eastAsia="KaiTi" w:hAnsi="KaiTi"/>
          <w:i/>
          <w:sz w:val="21"/>
        </w:rPr>
        <w:t>(e)</w:t>
      </w:r>
      <w:r w:rsidRPr="0063202F">
        <w:rPr>
          <w:rFonts w:ascii="KaiTi" w:eastAsia="KaiTi" w:hAnsi="KaiTi"/>
          <w:i/>
          <w:sz w:val="21"/>
        </w:rPr>
        <w:tab/>
      </w:r>
      <w:r w:rsidRPr="0063202F">
        <w:rPr>
          <w:rFonts w:ascii="KaiTi" w:eastAsia="KaiTi" w:hAnsi="KaiTi" w:hint="eastAsia"/>
          <w:i/>
          <w:sz w:val="21"/>
        </w:rPr>
        <w:t>要求</w:t>
      </w:r>
      <w:r w:rsidRPr="0063202F">
        <w:rPr>
          <w:rFonts w:ascii="KaiTi" w:eastAsia="KaiTi" w:hAnsi="KaiTi"/>
          <w:i/>
          <w:sz w:val="21"/>
        </w:rPr>
        <w:t>SEQL工作队</w:t>
      </w:r>
      <w:r w:rsidRPr="0063202F">
        <w:rPr>
          <w:rFonts w:ascii="KaiTi" w:eastAsia="KaiTi" w:hAnsi="KaiTi" w:hint="eastAsia"/>
          <w:i/>
          <w:sz w:val="21"/>
        </w:rPr>
        <w:t>为上文第5段</w:t>
      </w:r>
      <w:r>
        <w:rPr>
          <w:rFonts w:ascii="KaiTi" w:eastAsia="KaiTi" w:hAnsi="KaiTi" w:hint="eastAsia"/>
          <w:i/>
          <w:sz w:val="21"/>
        </w:rPr>
        <w:t>中</w:t>
      </w:r>
      <w:r w:rsidRPr="0063202F">
        <w:rPr>
          <w:rFonts w:ascii="KaiTi" w:eastAsia="KaiTi" w:hAnsi="KaiTi" w:hint="eastAsia"/>
          <w:i/>
          <w:sz w:val="21"/>
        </w:rPr>
        <w:t>所述的过渡规定编写提案，并在委员会第五届会议上提交审议和批准。</w:t>
      </w:r>
    </w:p>
    <w:p w:rsidR="009056AE" w:rsidRDefault="009056AE" w:rsidP="009056AE">
      <w:pPr>
        <w:pStyle w:val="Endofdocument-Annex"/>
        <w:spacing w:afterLines="50" w:after="120" w:line="340" w:lineRule="atLeast"/>
        <w:rPr>
          <w:rFonts w:ascii="KaiTi" w:eastAsia="KaiTi" w:hAnsi="KaiTi"/>
          <w:sz w:val="21"/>
        </w:rPr>
      </w:pPr>
    </w:p>
    <w:p w:rsidR="009056AE" w:rsidRPr="0063202F" w:rsidRDefault="009056AE" w:rsidP="009056AE">
      <w:pPr>
        <w:pStyle w:val="Endofdocument-Annex"/>
        <w:spacing w:afterLines="50" w:after="120" w:line="340" w:lineRule="atLeast"/>
        <w:rPr>
          <w:rFonts w:ascii="KaiTi" w:eastAsia="KaiTi" w:hAnsi="KaiTi"/>
          <w:sz w:val="21"/>
        </w:rPr>
      </w:pPr>
      <w:r w:rsidRPr="0063202F">
        <w:rPr>
          <w:rFonts w:ascii="KaiTi" w:eastAsia="KaiTi" w:hAnsi="KaiTi"/>
          <w:sz w:val="21"/>
        </w:rPr>
        <w:t>[</w:t>
      </w:r>
      <w:r w:rsidRPr="0063202F">
        <w:rPr>
          <w:rFonts w:ascii="KaiTi" w:eastAsia="KaiTi" w:hAnsi="KaiTi" w:hint="eastAsia"/>
          <w:sz w:val="21"/>
        </w:rPr>
        <w:t>后接</w:t>
      </w:r>
      <w:r>
        <w:rPr>
          <w:rFonts w:ascii="KaiTi" w:eastAsia="KaiTi" w:hAnsi="KaiTi" w:hint="eastAsia"/>
          <w:sz w:val="21"/>
        </w:rPr>
        <w:t>(文件CWS/4/7)</w:t>
      </w:r>
      <w:r w:rsidRPr="0063202F">
        <w:rPr>
          <w:rFonts w:ascii="KaiTi" w:eastAsia="KaiTi" w:hAnsi="KaiTi" w:hint="eastAsia"/>
          <w:sz w:val="21"/>
        </w:rPr>
        <w:t>附件</w:t>
      </w:r>
      <w:r w:rsidRPr="0063202F">
        <w:rPr>
          <w:rFonts w:ascii="KaiTi" w:eastAsia="KaiTi" w:hAnsi="KaiTi"/>
          <w:sz w:val="21"/>
        </w:rPr>
        <w:t>]</w:t>
      </w:r>
    </w:p>
    <w:p w:rsidR="00C61ADC" w:rsidRDefault="00C61ADC" w:rsidP="00EA417C">
      <w:pPr>
        <w:pStyle w:val="Endofdocument-Annex"/>
      </w:pPr>
    </w:p>
    <w:p w:rsidR="00C61ADC" w:rsidRDefault="00C61ADC" w:rsidP="00EA417C">
      <w:pPr>
        <w:pStyle w:val="Endofdocument-Annex"/>
        <w:sectPr w:rsidR="00C61ADC" w:rsidSect="00EA417C">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F41DB4" w:rsidRPr="00C61ADC" w:rsidRDefault="00C61ADC" w:rsidP="00F41DB4">
      <w:pPr>
        <w:rPr>
          <w:rFonts w:ascii="SimSun" w:hAnsi="SimSun"/>
          <w:sz w:val="21"/>
          <w:lang w:eastAsia="en-US"/>
        </w:rPr>
      </w:pPr>
      <w:r w:rsidRPr="00C61ADC">
        <w:rPr>
          <w:rFonts w:ascii="SimHei" w:eastAsia="SimHei" w:hAnsi="SimHei" w:hint="eastAsia"/>
          <w:sz w:val="21"/>
        </w:rPr>
        <w:lastRenderedPageBreak/>
        <w:t>附件一</w:t>
      </w:r>
      <w:r w:rsidR="00F41DB4" w:rsidRPr="00C61ADC">
        <w:rPr>
          <w:rFonts w:ascii="SimSun" w:hAnsi="SimSun"/>
          <w:sz w:val="21"/>
          <w:lang w:eastAsia="en-US"/>
        </w:rPr>
        <w:t>(</w:t>
      </w:r>
      <w:r w:rsidRPr="00C61ADC">
        <w:rPr>
          <w:rFonts w:ascii="SimSun" w:hAnsi="SimSun" w:hint="eastAsia"/>
          <w:sz w:val="21"/>
        </w:rPr>
        <w:t>文件</w:t>
      </w:r>
      <w:r w:rsidR="00F41DB4" w:rsidRPr="00C61ADC">
        <w:rPr>
          <w:rFonts w:ascii="SimSun" w:hAnsi="SimSun"/>
          <w:sz w:val="21"/>
          <w:lang w:eastAsia="en-US"/>
        </w:rPr>
        <w:t>CWS/4/</w:t>
      </w:r>
      <w:r w:rsidR="009056AE">
        <w:rPr>
          <w:rFonts w:ascii="SimSun" w:hAnsi="SimSun" w:hint="eastAsia"/>
          <w:sz w:val="21"/>
        </w:rPr>
        <w:t>7</w:t>
      </w:r>
      <w:r w:rsidR="00F41DB4" w:rsidRPr="00C61ADC">
        <w:rPr>
          <w:rFonts w:ascii="SimSun" w:hAnsi="SimSun"/>
          <w:sz w:val="21"/>
          <w:lang w:eastAsia="en-US"/>
        </w:rPr>
        <w:t>)</w:t>
      </w:r>
    </w:p>
    <w:p w:rsidR="009056AE" w:rsidRPr="009056AE" w:rsidRDefault="009056AE" w:rsidP="009056AE">
      <w:pPr>
        <w:pStyle w:val="1"/>
        <w:spacing w:beforeLines="100" w:afterLines="100" w:after="240" w:line="340" w:lineRule="atLeast"/>
        <w:rPr>
          <w:rFonts w:ascii="SimHei" w:eastAsia="SimHei" w:hAnsi="SimHei"/>
          <w:b w:val="0"/>
          <w:sz w:val="21"/>
        </w:rPr>
      </w:pPr>
      <w:r w:rsidRPr="009056AE">
        <w:rPr>
          <w:rFonts w:ascii="SimHei" w:eastAsia="SimHei" w:hAnsi="SimHei" w:hint="eastAsia"/>
          <w:b w:val="0"/>
          <w:sz w:val="21"/>
        </w:rPr>
        <w:t>关于制定一项用可扩展标记语言(XML)</w:t>
      </w:r>
      <w:r w:rsidRPr="009056AE">
        <w:rPr>
          <w:rFonts w:ascii="SimHei" w:eastAsia="SimHei" w:hAnsi="SimHei"/>
          <w:b w:val="0"/>
          <w:sz w:val="21"/>
        </w:rPr>
        <w:br/>
      </w:r>
      <w:r w:rsidRPr="009056AE">
        <w:rPr>
          <w:rFonts w:ascii="SimHei" w:eastAsia="SimHei" w:hAnsi="SimHei" w:hint="eastAsia"/>
          <w:b w:val="0"/>
          <w:sz w:val="21"/>
        </w:rPr>
        <w:t>表示核苷酸和</w:t>
      </w:r>
      <w:r w:rsidRPr="009056AE">
        <w:rPr>
          <w:rFonts w:ascii="SimHei" w:eastAsia="SimHei" w:hAnsi="SimHei" w:hint="eastAsia"/>
          <w:b w:val="0"/>
          <w:caps w:val="0"/>
          <w:sz w:val="21"/>
        </w:rPr>
        <w:t>氨基酸</w:t>
      </w:r>
      <w:r w:rsidRPr="009056AE">
        <w:rPr>
          <w:rFonts w:ascii="SimHei" w:eastAsia="SimHei" w:hAnsi="SimHei" w:hint="eastAsia"/>
          <w:b w:val="0"/>
          <w:sz w:val="21"/>
        </w:rPr>
        <w:t>序列表的新WIPO标准的报告</w:t>
      </w:r>
    </w:p>
    <w:p w:rsidR="009056AE" w:rsidRPr="009056AE" w:rsidRDefault="009056AE" w:rsidP="009056AE">
      <w:pPr>
        <w:spacing w:afterLines="100" w:after="240" w:line="340" w:lineRule="atLeast"/>
        <w:rPr>
          <w:rFonts w:ascii="KaiTi" w:eastAsia="KaiTi" w:hAnsi="KaiTi" w:cs="Times New Roman"/>
          <w:i/>
          <w:sz w:val="21"/>
          <w:szCs w:val="21"/>
        </w:rPr>
      </w:pPr>
      <w:r w:rsidRPr="009056AE">
        <w:rPr>
          <w:rFonts w:ascii="KaiTi" w:eastAsia="KaiTi" w:hAnsi="KaiTi" w:cs="Times New Roman" w:hint="eastAsia"/>
          <w:i/>
          <w:sz w:val="21"/>
          <w:szCs w:val="21"/>
        </w:rPr>
        <w:t>欧洲专利局(EPO)编拟的文件</w:t>
      </w:r>
    </w:p>
    <w:p w:rsidR="009056AE" w:rsidRPr="009056AE" w:rsidRDefault="009056AE" w:rsidP="009056AE">
      <w:pPr>
        <w:keepNext/>
        <w:spacing w:beforeLines="100" w:before="240" w:afterLines="50" w:after="120" w:line="340" w:lineRule="atLeast"/>
        <w:outlineLvl w:val="1"/>
        <w:rPr>
          <w:rFonts w:cs="Times New Roman"/>
          <w:b/>
          <w:bCs/>
          <w:iCs/>
          <w:caps/>
          <w:sz w:val="21"/>
          <w:szCs w:val="21"/>
        </w:rPr>
      </w:pPr>
      <w:r w:rsidRPr="009056AE">
        <w:rPr>
          <w:rFonts w:cs="Times New Roman" w:hint="eastAsia"/>
          <w:b/>
          <w:bCs/>
          <w:iCs/>
          <w:caps/>
          <w:sz w:val="21"/>
          <w:szCs w:val="21"/>
        </w:rPr>
        <w:t>背景情况</w:t>
      </w:r>
    </w:p>
    <w:p w:rsidR="009056AE" w:rsidRPr="009056AE" w:rsidRDefault="009056AE" w:rsidP="009056AE">
      <w:pPr>
        <w:numPr>
          <w:ilvl w:val="0"/>
          <w:numId w:val="3"/>
        </w:numPr>
        <w:tabs>
          <w:tab w:val="clear" w:pos="360"/>
          <w:tab w:val="num" w:pos="567"/>
        </w:tabs>
        <w:spacing w:afterLines="50" w:after="120" w:line="340" w:lineRule="atLeast"/>
        <w:ind w:left="0" w:firstLine="0"/>
        <w:jc w:val="both"/>
        <w:rPr>
          <w:rFonts w:ascii="SimSun" w:hAnsi="SimSun" w:cs="Times New Roman"/>
          <w:sz w:val="21"/>
          <w:szCs w:val="21"/>
        </w:rPr>
      </w:pPr>
      <w:r w:rsidRPr="009056AE">
        <w:rPr>
          <w:rFonts w:ascii="SimSun" w:hAnsi="SimSun" w:cs="Times New Roman" w:hint="eastAsia"/>
          <w:sz w:val="21"/>
          <w:szCs w:val="21"/>
        </w:rPr>
        <w:t>WIPO标准委员会(CWS)在第一届会议(2010年10月25日至29日)上成立了序列表工作队，负责执行第44号任务(见文件</w:t>
      </w:r>
      <w:r w:rsidRPr="009056AE">
        <w:rPr>
          <w:rFonts w:ascii="SimSun" w:hAnsi="SimSun" w:cs="Times New Roman"/>
          <w:sz w:val="21"/>
          <w:szCs w:val="21"/>
        </w:rPr>
        <w:t>CWS/1/10</w:t>
      </w:r>
      <w:r w:rsidRPr="009056AE">
        <w:rPr>
          <w:rFonts w:ascii="SimSun" w:hAnsi="SimSun" w:cs="Times New Roman" w:hint="eastAsia"/>
          <w:sz w:val="21"/>
          <w:szCs w:val="21"/>
        </w:rPr>
        <w:t>第29段)：</w:t>
      </w:r>
    </w:p>
    <w:p w:rsidR="009056AE" w:rsidRPr="009056AE" w:rsidRDefault="009056AE" w:rsidP="009056AE">
      <w:pPr>
        <w:spacing w:afterLines="50" w:after="120" w:line="340" w:lineRule="atLeast"/>
        <w:ind w:left="567"/>
        <w:jc w:val="both"/>
        <w:rPr>
          <w:rFonts w:ascii="SimSun" w:hAnsi="SimSun" w:cs="Times New Roman"/>
          <w:sz w:val="21"/>
          <w:szCs w:val="21"/>
          <w:lang w:eastAsia="en-US"/>
        </w:rPr>
      </w:pPr>
      <w:r w:rsidRPr="009056AE">
        <w:rPr>
          <w:rFonts w:ascii="SimSun" w:hAnsi="SimSun" w:cs="Times New Roman" w:hint="eastAsia"/>
          <w:sz w:val="21"/>
          <w:szCs w:val="21"/>
        </w:rPr>
        <w:t>“制定一项关于基于可扩展标记语言(XML)的核苷酸和氨基酸序列表表示方法的建议，以作为WIPO标准通过。提交这项新WIPO标准的提案时，应一并提交报告，说明该标准对现有WIPO标准ST.25的影响，包括提出对标准ST.25的必要修改。</w:t>
      </w:r>
      <w:r w:rsidRPr="009056AE">
        <w:rPr>
          <w:rFonts w:ascii="SimSun" w:hAnsi="SimSun" w:cs="Times New Roman" w:hint="eastAsia"/>
          <w:sz w:val="21"/>
          <w:szCs w:val="21"/>
          <w:lang w:eastAsia="en-US"/>
        </w:rPr>
        <w:t>”</w:t>
      </w:r>
    </w:p>
    <w:p w:rsidR="009056AE" w:rsidRPr="009056AE" w:rsidRDefault="009056AE" w:rsidP="009056AE">
      <w:pPr>
        <w:numPr>
          <w:ilvl w:val="0"/>
          <w:numId w:val="3"/>
        </w:numPr>
        <w:tabs>
          <w:tab w:val="clear" w:pos="360"/>
          <w:tab w:val="num" w:pos="567"/>
        </w:tabs>
        <w:spacing w:afterLines="50" w:after="120" w:line="340" w:lineRule="atLeast"/>
        <w:ind w:left="0" w:firstLine="0"/>
        <w:jc w:val="both"/>
        <w:rPr>
          <w:rFonts w:ascii="SimSun" w:hAnsi="SimSun" w:cs="Times New Roman"/>
          <w:sz w:val="21"/>
          <w:szCs w:val="21"/>
        </w:rPr>
      </w:pPr>
      <w:r w:rsidRPr="009056AE">
        <w:rPr>
          <w:rFonts w:ascii="SimSun" w:hAnsi="SimSun" w:cs="Times New Roman" w:hint="eastAsia"/>
          <w:sz w:val="21"/>
          <w:szCs w:val="21"/>
        </w:rPr>
        <w:t>工作队还被要求：</w:t>
      </w:r>
    </w:p>
    <w:p w:rsidR="009056AE" w:rsidRPr="009056AE" w:rsidRDefault="009056AE" w:rsidP="009056AE">
      <w:pPr>
        <w:spacing w:afterLines="50" w:after="120" w:line="340" w:lineRule="atLeast"/>
        <w:ind w:left="567"/>
        <w:jc w:val="both"/>
        <w:rPr>
          <w:rFonts w:ascii="SimSun" w:hAnsi="SimSun" w:cs="Times New Roman"/>
          <w:sz w:val="21"/>
          <w:szCs w:val="21"/>
          <w:lang w:eastAsia="en-US"/>
        </w:rPr>
      </w:pPr>
      <w:r w:rsidRPr="009056AE">
        <w:rPr>
          <w:rFonts w:ascii="SimSun" w:hAnsi="SimSun" w:cs="Times New Roman" w:hint="eastAsia"/>
          <w:sz w:val="21"/>
          <w:szCs w:val="21"/>
        </w:rPr>
        <w:t>“就该标准对《PCT行政规程》附件C可能产生的影响与PCT相关机构进行联络。</w:t>
      </w:r>
      <w:r w:rsidRPr="009056AE">
        <w:rPr>
          <w:rFonts w:ascii="SimSun" w:hAnsi="SimSun" w:cs="Times New Roman" w:hint="eastAsia"/>
          <w:sz w:val="21"/>
          <w:szCs w:val="21"/>
          <w:lang w:eastAsia="en-US"/>
        </w:rPr>
        <w:t>”</w:t>
      </w:r>
    </w:p>
    <w:p w:rsidR="009056AE" w:rsidRPr="009056AE" w:rsidRDefault="009056AE" w:rsidP="009056AE">
      <w:pPr>
        <w:numPr>
          <w:ilvl w:val="0"/>
          <w:numId w:val="3"/>
        </w:numPr>
        <w:tabs>
          <w:tab w:val="clear" w:pos="360"/>
          <w:tab w:val="num" w:pos="567"/>
        </w:tabs>
        <w:spacing w:afterLines="50" w:after="120" w:line="340" w:lineRule="atLeast"/>
        <w:ind w:left="0" w:firstLine="0"/>
        <w:jc w:val="both"/>
        <w:rPr>
          <w:rFonts w:ascii="SimSun" w:hAnsi="SimSun" w:cs="Times New Roman"/>
          <w:sz w:val="21"/>
          <w:szCs w:val="21"/>
        </w:rPr>
      </w:pPr>
      <w:r w:rsidRPr="009056AE">
        <w:rPr>
          <w:rFonts w:ascii="SimSun" w:hAnsi="SimSun" w:cs="Times New Roman" w:hint="eastAsia"/>
          <w:sz w:val="21"/>
          <w:szCs w:val="21"/>
        </w:rPr>
        <w:t>欧专局被委以工作队牵头人的职责，随后在WIPO的维基论坛上进行了六轮讨论，并提交了最终稿进行公众咨询。将ST.25的技术方面与附件C(《PCT行政规程》)进行区别的原则获得了2011年2月国际单位会议第十八届会议</w:t>
      </w:r>
      <w:r w:rsidRPr="009056AE">
        <w:rPr>
          <w:rFonts w:ascii="SimSun" w:hAnsi="SimSun" w:cs="Times New Roman"/>
          <w:sz w:val="21"/>
          <w:szCs w:val="21"/>
        </w:rPr>
        <w:t>(</w:t>
      </w:r>
      <w:r w:rsidRPr="009056AE">
        <w:rPr>
          <w:rFonts w:ascii="SimSun" w:hAnsi="SimSun" w:cs="Times New Roman" w:hint="eastAsia"/>
          <w:sz w:val="21"/>
          <w:szCs w:val="21"/>
        </w:rPr>
        <w:t>见文件</w:t>
      </w:r>
      <w:r w:rsidRPr="009056AE">
        <w:rPr>
          <w:rFonts w:ascii="SimSun" w:hAnsi="SimSun" w:cs="Times New Roman"/>
          <w:sz w:val="21"/>
          <w:szCs w:val="21"/>
        </w:rPr>
        <w:t>PCT/MIA/18/16</w:t>
      </w:r>
      <w:r w:rsidRPr="009056AE">
        <w:rPr>
          <w:rFonts w:ascii="SimSun" w:hAnsi="SimSun" w:cs="Times New Roman" w:hint="eastAsia"/>
          <w:sz w:val="21"/>
          <w:szCs w:val="21"/>
        </w:rPr>
        <w:t>第</w:t>
      </w:r>
      <w:r w:rsidRPr="009056AE">
        <w:rPr>
          <w:rFonts w:ascii="SimSun" w:hAnsi="SimSun" w:cs="Times New Roman"/>
          <w:sz w:val="21"/>
          <w:szCs w:val="21"/>
        </w:rPr>
        <w:t>88</w:t>
      </w:r>
      <w:r w:rsidRPr="009056AE">
        <w:rPr>
          <w:rFonts w:ascii="SimSun" w:hAnsi="SimSun" w:cs="Times New Roman" w:hint="eastAsia"/>
          <w:sz w:val="21"/>
          <w:szCs w:val="21"/>
        </w:rPr>
        <w:t>至</w:t>
      </w:r>
      <w:r w:rsidRPr="009056AE">
        <w:rPr>
          <w:rFonts w:ascii="SimSun" w:hAnsi="SimSun" w:cs="Times New Roman"/>
          <w:sz w:val="21"/>
          <w:szCs w:val="21"/>
        </w:rPr>
        <w:t>92</w:t>
      </w:r>
      <w:r w:rsidRPr="009056AE">
        <w:rPr>
          <w:rFonts w:ascii="SimSun" w:hAnsi="SimSun" w:cs="Times New Roman" w:hint="eastAsia"/>
          <w:sz w:val="21"/>
          <w:szCs w:val="21"/>
        </w:rPr>
        <w:t>段</w:t>
      </w:r>
      <w:r w:rsidRPr="009056AE">
        <w:rPr>
          <w:rFonts w:ascii="SimSun" w:hAnsi="SimSun" w:cs="Times New Roman"/>
          <w:sz w:val="21"/>
          <w:szCs w:val="21"/>
        </w:rPr>
        <w:t>)</w:t>
      </w:r>
      <w:r w:rsidRPr="009056AE">
        <w:rPr>
          <w:rFonts w:ascii="SimSun" w:hAnsi="SimSun" w:cs="Times New Roman" w:hint="eastAsia"/>
          <w:sz w:val="21"/>
          <w:szCs w:val="21"/>
        </w:rPr>
        <w:t>和2011年6月PCT工作组第四届会议</w:t>
      </w:r>
      <w:r w:rsidRPr="009056AE">
        <w:rPr>
          <w:rFonts w:ascii="SimSun" w:hAnsi="SimSun" w:cs="Times New Roman"/>
          <w:sz w:val="21"/>
          <w:szCs w:val="21"/>
        </w:rPr>
        <w:t>(</w:t>
      </w:r>
      <w:r w:rsidRPr="009056AE">
        <w:rPr>
          <w:rFonts w:ascii="SimSun" w:hAnsi="SimSun" w:cs="Times New Roman" w:hint="eastAsia"/>
          <w:sz w:val="21"/>
          <w:szCs w:val="21"/>
        </w:rPr>
        <w:t>见文件</w:t>
      </w:r>
      <w:r w:rsidRPr="009056AE">
        <w:rPr>
          <w:rFonts w:ascii="SimSun" w:hAnsi="SimSun" w:cs="Times New Roman"/>
          <w:sz w:val="21"/>
          <w:szCs w:val="21"/>
        </w:rPr>
        <w:t>PCT/WG/4/17</w:t>
      </w:r>
      <w:r w:rsidRPr="009056AE">
        <w:rPr>
          <w:rFonts w:ascii="SimSun" w:hAnsi="SimSun" w:cs="Times New Roman" w:hint="eastAsia"/>
          <w:sz w:val="21"/>
          <w:szCs w:val="21"/>
        </w:rPr>
        <w:t>第</w:t>
      </w:r>
      <w:r w:rsidRPr="009056AE">
        <w:rPr>
          <w:rFonts w:ascii="SimSun" w:hAnsi="SimSun" w:cs="Times New Roman"/>
          <w:sz w:val="21"/>
          <w:szCs w:val="21"/>
        </w:rPr>
        <w:t>180</w:t>
      </w:r>
      <w:r w:rsidRPr="009056AE">
        <w:rPr>
          <w:rFonts w:ascii="SimSun" w:hAnsi="SimSun" w:cs="Times New Roman" w:hint="eastAsia"/>
          <w:sz w:val="21"/>
          <w:szCs w:val="21"/>
        </w:rPr>
        <w:t>至</w:t>
      </w:r>
      <w:r w:rsidRPr="009056AE">
        <w:rPr>
          <w:rFonts w:ascii="SimSun" w:hAnsi="SimSun" w:cs="Times New Roman"/>
          <w:sz w:val="21"/>
          <w:szCs w:val="21"/>
        </w:rPr>
        <w:t>188</w:t>
      </w:r>
      <w:r w:rsidRPr="009056AE">
        <w:rPr>
          <w:rFonts w:ascii="SimSun" w:hAnsi="SimSun" w:cs="Times New Roman" w:hint="eastAsia"/>
          <w:sz w:val="21"/>
          <w:szCs w:val="21"/>
        </w:rPr>
        <w:t>段</w:t>
      </w:r>
      <w:r w:rsidRPr="009056AE">
        <w:rPr>
          <w:rFonts w:ascii="SimSun" w:hAnsi="SimSun" w:cs="Times New Roman"/>
          <w:sz w:val="21"/>
          <w:szCs w:val="21"/>
        </w:rPr>
        <w:t>)</w:t>
      </w:r>
      <w:r w:rsidRPr="009056AE">
        <w:rPr>
          <w:rFonts w:ascii="SimSun" w:hAnsi="SimSun" w:cs="Times New Roman" w:hint="eastAsia"/>
          <w:sz w:val="21"/>
          <w:szCs w:val="21"/>
        </w:rPr>
        <w:t>的同意。</w:t>
      </w:r>
    </w:p>
    <w:p w:rsidR="009056AE" w:rsidRPr="009056AE" w:rsidRDefault="009056AE" w:rsidP="009056AE">
      <w:pPr>
        <w:numPr>
          <w:ilvl w:val="0"/>
          <w:numId w:val="3"/>
        </w:numPr>
        <w:tabs>
          <w:tab w:val="clear" w:pos="360"/>
          <w:tab w:val="num" w:pos="567"/>
        </w:tabs>
        <w:spacing w:afterLines="50" w:after="120" w:line="340" w:lineRule="atLeast"/>
        <w:ind w:left="0" w:firstLine="0"/>
        <w:jc w:val="both"/>
        <w:rPr>
          <w:rFonts w:ascii="SimSun" w:hAnsi="SimSun" w:cs="Times New Roman"/>
          <w:sz w:val="21"/>
          <w:szCs w:val="21"/>
        </w:rPr>
      </w:pPr>
      <w:r w:rsidRPr="009056AE">
        <w:rPr>
          <w:rFonts w:ascii="SimSun" w:hAnsi="SimSun" w:cs="Times New Roman" w:hint="eastAsia"/>
          <w:sz w:val="21"/>
          <w:szCs w:val="21"/>
        </w:rPr>
        <w:t>在收到的工作队成员评论意见的基础上，进行了最后一轮讨论，以就标准的各项要求取得共识。</w:t>
      </w:r>
    </w:p>
    <w:p w:rsidR="009056AE" w:rsidRPr="009056AE" w:rsidRDefault="009056AE" w:rsidP="009056AE">
      <w:pPr>
        <w:keepNext/>
        <w:spacing w:beforeLines="100" w:before="240" w:afterLines="50" w:after="120" w:line="340" w:lineRule="atLeast"/>
        <w:outlineLvl w:val="1"/>
        <w:rPr>
          <w:rFonts w:cs="Times New Roman"/>
          <w:b/>
          <w:bCs/>
          <w:iCs/>
          <w:caps/>
          <w:sz w:val="21"/>
          <w:szCs w:val="21"/>
        </w:rPr>
      </w:pPr>
      <w:r w:rsidRPr="009056AE">
        <w:rPr>
          <w:rFonts w:cs="Times New Roman" w:hint="eastAsia"/>
          <w:b/>
          <w:bCs/>
          <w:iCs/>
          <w:caps/>
          <w:sz w:val="21"/>
          <w:szCs w:val="21"/>
        </w:rPr>
        <w:t>进展报告</w:t>
      </w:r>
    </w:p>
    <w:p w:rsidR="009056AE" w:rsidRPr="009056AE" w:rsidRDefault="009056AE" w:rsidP="009056AE">
      <w:pPr>
        <w:numPr>
          <w:ilvl w:val="0"/>
          <w:numId w:val="3"/>
        </w:numPr>
        <w:tabs>
          <w:tab w:val="clear" w:pos="360"/>
          <w:tab w:val="num" w:pos="567"/>
        </w:tabs>
        <w:spacing w:afterLines="50" w:after="120" w:line="340" w:lineRule="atLeast"/>
        <w:ind w:left="0" w:firstLine="0"/>
        <w:jc w:val="both"/>
        <w:rPr>
          <w:rFonts w:ascii="SimSun" w:hAnsi="SimSun" w:cs="Times New Roman"/>
          <w:sz w:val="21"/>
          <w:szCs w:val="21"/>
        </w:rPr>
      </w:pPr>
      <w:r w:rsidRPr="009056AE">
        <w:rPr>
          <w:rFonts w:ascii="SimSun" w:hAnsi="SimSun" w:cs="Times New Roman" w:hint="eastAsia"/>
          <w:sz w:val="21"/>
          <w:szCs w:val="21"/>
        </w:rPr>
        <w:t>工作队于2011年2月根据欧专局编写的草案开始工作。</w:t>
      </w:r>
      <w:proofErr w:type="gramStart"/>
      <w:r w:rsidRPr="009056AE">
        <w:rPr>
          <w:rFonts w:ascii="SimSun" w:hAnsi="SimSun" w:cs="Times New Roman" w:hint="eastAsia"/>
          <w:sz w:val="21"/>
          <w:szCs w:val="21"/>
        </w:rPr>
        <w:t>许多局</w:t>
      </w:r>
      <w:proofErr w:type="gramEnd"/>
      <w:r w:rsidRPr="009056AE">
        <w:rPr>
          <w:rFonts w:ascii="SimSun" w:hAnsi="SimSun" w:cs="Times New Roman" w:hint="eastAsia"/>
          <w:sz w:val="21"/>
          <w:szCs w:val="21"/>
        </w:rPr>
        <w:t>参与了这一过程，并在WIPO相关的维基论坛上发表了有用的意见。</w:t>
      </w:r>
    </w:p>
    <w:p w:rsidR="009056AE" w:rsidRPr="009056AE" w:rsidRDefault="009056AE" w:rsidP="009056AE">
      <w:pPr>
        <w:numPr>
          <w:ilvl w:val="0"/>
          <w:numId w:val="3"/>
        </w:numPr>
        <w:tabs>
          <w:tab w:val="clear" w:pos="360"/>
          <w:tab w:val="num" w:pos="567"/>
        </w:tabs>
        <w:spacing w:afterLines="50" w:after="120" w:line="340" w:lineRule="atLeast"/>
        <w:ind w:left="0" w:firstLine="0"/>
        <w:jc w:val="both"/>
        <w:rPr>
          <w:rFonts w:ascii="SimSun" w:hAnsi="SimSun" w:cs="Times New Roman"/>
          <w:sz w:val="21"/>
          <w:szCs w:val="21"/>
        </w:rPr>
      </w:pPr>
      <w:r w:rsidRPr="009056AE">
        <w:rPr>
          <w:rFonts w:ascii="SimSun" w:hAnsi="SimSun" w:cs="Times New Roman" w:hint="eastAsia"/>
          <w:sz w:val="21"/>
          <w:szCs w:val="21"/>
        </w:rPr>
        <w:t>2012年3月，工作队完成了可由各局用于与各自的公众进行咨询的标准草案。公众的意见中提出了几个重要问题，为此与数据库提供商</w:t>
      </w:r>
      <w:r w:rsidRPr="009056AE">
        <w:rPr>
          <w:rFonts w:ascii="SimSun" w:hAnsi="SimSun" w:cs="Times New Roman"/>
          <w:sz w:val="21"/>
          <w:szCs w:val="21"/>
        </w:rPr>
        <w:t>DDBJ</w:t>
      </w:r>
      <w:r w:rsidRPr="009056AE">
        <w:rPr>
          <w:rFonts w:ascii="SimSun" w:hAnsi="SimSun" w:cs="Times New Roman" w:hint="eastAsia"/>
          <w:sz w:val="21"/>
          <w:szCs w:val="21"/>
        </w:rPr>
        <w:t>、</w:t>
      </w:r>
      <w:r w:rsidRPr="009056AE">
        <w:rPr>
          <w:rFonts w:ascii="SimSun" w:hAnsi="SimSun" w:cs="Times New Roman"/>
          <w:sz w:val="21"/>
          <w:szCs w:val="21"/>
        </w:rPr>
        <w:t>EBI</w:t>
      </w:r>
      <w:r w:rsidRPr="009056AE">
        <w:rPr>
          <w:rFonts w:ascii="SimSun" w:hAnsi="SimSun" w:cs="Times New Roman" w:hint="eastAsia"/>
          <w:sz w:val="21"/>
          <w:szCs w:val="21"/>
        </w:rPr>
        <w:t>、</w:t>
      </w:r>
      <w:r w:rsidRPr="009056AE">
        <w:rPr>
          <w:rFonts w:ascii="SimSun" w:hAnsi="SimSun" w:cs="Times New Roman"/>
          <w:sz w:val="21"/>
          <w:szCs w:val="21"/>
        </w:rPr>
        <w:t>NCBI</w:t>
      </w:r>
      <w:r w:rsidRPr="009056AE">
        <w:rPr>
          <w:rFonts w:ascii="SimSun" w:hAnsi="SimSun" w:cs="Times New Roman" w:hint="eastAsia"/>
          <w:sz w:val="21"/>
          <w:szCs w:val="21"/>
        </w:rPr>
        <w:t>合作，对这些问题进行了解决。</w:t>
      </w:r>
    </w:p>
    <w:p w:rsidR="009056AE" w:rsidRPr="009056AE" w:rsidRDefault="009056AE" w:rsidP="009056AE">
      <w:pPr>
        <w:numPr>
          <w:ilvl w:val="0"/>
          <w:numId w:val="3"/>
        </w:numPr>
        <w:tabs>
          <w:tab w:val="clear" w:pos="360"/>
          <w:tab w:val="num" w:pos="567"/>
        </w:tabs>
        <w:spacing w:afterLines="50" w:after="120" w:line="340" w:lineRule="atLeast"/>
        <w:ind w:left="0" w:firstLine="0"/>
        <w:jc w:val="both"/>
        <w:rPr>
          <w:rFonts w:ascii="SimSun" w:hAnsi="SimSun" w:cs="Times New Roman"/>
          <w:sz w:val="21"/>
          <w:szCs w:val="21"/>
        </w:rPr>
      </w:pPr>
      <w:r w:rsidRPr="009056AE">
        <w:rPr>
          <w:rFonts w:ascii="SimSun" w:hAnsi="SimSun" w:cs="Times New Roman" w:hint="eastAsia"/>
          <w:sz w:val="21"/>
          <w:szCs w:val="21"/>
        </w:rPr>
        <w:t>第六轮讨论于2013年9月结束，草案中增加因公众咨询和工作队成员及数据库提供商之间进一步讨论而进行的改进之后，在WIPO的维基论坛上进行了发布，以进行最后审查。</w:t>
      </w:r>
    </w:p>
    <w:p w:rsidR="009056AE" w:rsidRPr="009056AE" w:rsidRDefault="009056AE" w:rsidP="009056AE">
      <w:pPr>
        <w:numPr>
          <w:ilvl w:val="0"/>
          <w:numId w:val="3"/>
        </w:numPr>
        <w:tabs>
          <w:tab w:val="clear" w:pos="360"/>
          <w:tab w:val="num" w:pos="567"/>
        </w:tabs>
        <w:spacing w:afterLines="50" w:after="120" w:line="340" w:lineRule="atLeast"/>
        <w:ind w:left="0" w:firstLine="0"/>
        <w:jc w:val="both"/>
        <w:rPr>
          <w:rFonts w:ascii="SimSun" w:hAnsi="SimSun" w:cs="Times New Roman"/>
          <w:sz w:val="21"/>
          <w:szCs w:val="21"/>
        </w:rPr>
      </w:pPr>
      <w:r w:rsidRPr="009056AE">
        <w:rPr>
          <w:rFonts w:ascii="SimSun" w:hAnsi="SimSun" w:cs="Times New Roman" w:hint="eastAsia"/>
          <w:sz w:val="21"/>
          <w:szCs w:val="21"/>
        </w:rPr>
        <w:t>在收到的工作队成员评论意见的基础上，进行了最后一轮讨论，以就标准的各项要求取得共识。工作队将该标准暂命名为</w:t>
      </w:r>
      <w:r w:rsidRPr="009056AE">
        <w:rPr>
          <w:rFonts w:ascii="SimSun" w:hAnsi="SimSun" w:cs="Times New Roman"/>
          <w:sz w:val="21"/>
          <w:szCs w:val="21"/>
        </w:rPr>
        <w:t>ST.26</w:t>
      </w:r>
      <w:r w:rsidRPr="009056AE">
        <w:rPr>
          <w:rFonts w:ascii="SimSun" w:hAnsi="SimSun" w:cs="Times New Roman" w:hint="eastAsia"/>
          <w:sz w:val="21"/>
          <w:szCs w:val="21"/>
        </w:rPr>
        <w:t>。工作队提交标准委员会审议和批准的正文和附件与现行的ST.25相比，有以下改进：</w:t>
      </w:r>
    </w:p>
    <w:p w:rsidR="009056AE" w:rsidRPr="009056AE" w:rsidRDefault="009056AE" w:rsidP="009056AE">
      <w:pPr>
        <w:numPr>
          <w:ilvl w:val="1"/>
          <w:numId w:val="12"/>
        </w:numPr>
        <w:spacing w:afterLines="50" w:after="120" w:line="340" w:lineRule="atLeast"/>
        <w:jc w:val="both"/>
        <w:rPr>
          <w:rFonts w:ascii="SimSun" w:hAnsi="SimSun" w:cs="Times New Roman"/>
          <w:sz w:val="21"/>
          <w:szCs w:val="21"/>
        </w:rPr>
      </w:pPr>
      <w:r w:rsidRPr="009056AE">
        <w:rPr>
          <w:rFonts w:ascii="SimSun" w:hAnsi="SimSun" w:cs="Times New Roman" w:hint="eastAsia"/>
          <w:sz w:val="21"/>
          <w:szCs w:val="21"/>
        </w:rPr>
        <w:t>所有(PCT)程序性问题被转入《PCT行政规程》：新标准集中关注技术方面的问题，以实现序列表(生物技术相关部分)的</w:t>
      </w:r>
      <w:proofErr w:type="gramStart"/>
      <w:r w:rsidRPr="009056AE">
        <w:rPr>
          <w:rFonts w:ascii="SimSun" w:hAnsi="SimSun" w:cs="Times New Roman" w:hint="eastAsia"/>
          <w:sz w:val="21"/>
          <w:szCs w:val="21"/>
        </w:rPr>
        <w:t>最佳表示</w:t>
      </w:r>
      <w:proofErr w:type="gramEnd"/>
      <w:r w:rsidRPr="009056AE">
        <w:rPr>
          <w:rFonts w:ascii="SimSun" w:hAnsi="SimSun" w:cs="Times New Roman" w:hint="eastAsia"/>
          <w:sz w:val="21"/>
          <w:szCs w:val="21"/>
        </w:rPr>
        <w:t>方式和适当的提交格式(即XML)；</w:t>
      </w:r>
    </w:p>
    <w:p w:rsidR="009056AE" w:rsidRPr="009056AE" w:rsidRDefault="009056AE" w:rsidP="009056AE">
      <w:pPr>
        <w:numPr>
          <w:ilvl w:val="1"/>
          <w:numId w:val="12"/>
        </w:numPr>
        <w:spacing w:afterLines="50" w:after="120" w:line="340" w:lineRule="atLeast"/>
        <w:jc w:val="both"/>
        <w:rPr>
          <w:rFonts w:ascii="SimSun" w:hAnsi="SimSun" w:cs="Times New Roman"/>
          <w:sz w:val="21"/>
          <w:szCs w:val="21"/>
        </w:rPr>
      </w:pPr>
      <w:r w:rsidRPr="009056AE">
        <w:rPr>
          <w:rFonts w:ascii="SimSun" w:hAnsi="SimSun" w:cs="Times New Roman" w:hint="eastAsia"/>
          <w:sz w:val="21"/>
          <w:szCs w:val="21"/>
        </w:rPr>
        <w:t>生物技术相关部分得到了大量改进，以反映现代行业标准，例如：</w:t>
      </w:r>
    </w:p>
    <w:p w:rsidR="009056AE" w:rsidRPr="009056AE" w:rsidRDefault="009056AE" w:rsidP="009056AE">
      <w:pPr>
        <w:numPr>
          <w:ilvl w:val="1"/>
          <w:numId w:val="13"/>
        </w:numPr>
        <w:spacing w:afterLines="50" w:after="120" w:line="340" w:lineRule="atLeast"/>
        <w:ind w:hanging="306"/>
        <w:jc w:val="both"/>
        <w:rPr>
          <w:rFonts w:ascii="SimSun" w:hAnsi="SimSun" w:cs="Times New Roman"/>
          <w:sz w:val="21"/>
          <w:szCs w:val="21"/>
        </w:rPr>
      </w:pPr>
      <w:r w:rsidRPr="009056AE">
        <w:rPr>
          <w:rFonts w:ascii="SimSun" w:hAnsi="SimSun" w:cs="Times New Roman" w:hint="eastAsia"/>
          <w:sz w:val="21"/>
          <w:szCs w:val="21"/>
        </w:rPr>
        <w:t>增加了之前未规定，但在行业中重要性增加、需要实现</w:t>
      </w:r>
      <w:proofErr w:type="gramStart"/>
      <w:r w:rsidRPr="009056AE">
        <w:rPr>
          <w:rFonts w:ascii="SimSun" w:hAnsi="SimSun" w:cs="Times New Roman" w:hint="eastAsia"/>
          <w:sz w:val="21"/>
          <w:szCs w:val="21"/>
        </w:rPr>
        <w:t>可电子</w:t>
      </w:r>
      <w:proofErr w:type="gramEnd"/>
      <w:r w:rsidRPr="009056AE">
        <w:rPr>
          <w:rFonts w:ascii="SimSun" w:hAnsi="SimSun" w:cs="Times New Roman" w:hint="eastAsia"/>
          <w:sz w:val="21"/>
          <w:szCs w:val="21"/>
        </w:rPr>
        <w:t>检索的修饰核酸和修饰氨基酸(如D-氨基酸、PNA、吗</w:t>
      </w:r>
      <w:proofErr w:type="gramStart"/>
      <w:r w:rsidRPr="009056AE">
        <w:rPr>
          <w:rFonts w:ascii="SimSun" w:hAnsi="SimSun" w:cs="Times New Roman" w:hint="eastAsia"/>
          <w:sz w:val="21"/>
          <w:szCs w:val="21"/>
        </w:rPr>
        <w:t>啉</w:t>
      </w:r>
      <w:proofErr w:type="gramEnd"/>
      <w:r w:rsidRPr="009056AE">
        <w:rPr>
          <w:rFonts w:ascii="SimSun" w:hAnsi="SimSun" w:cs="Times New Roman" w:hint="eastAsia"/>
          <w:sz w:val="21"/>
          <w:szCs w:val="21"/>
        </w:rPr>
        <w:t>基等)；</w:t>
      </w:r>
    </w:p>
    <w:p w:rsidR="009056AE" w:rsidRPr="009056AE" w:rsidRDefault="009056AE" w:rsidP="009056AE">
      <w:pPr>
        <w:numPr>
          <w:ilvl w:val="1"/>
          <w:numId w:val="13"/>
        </w:numPr>
        <w:spacing w:afterLines="50" w:after="120" w:line="340" w:lineRule="atLeast"/>
        <w:ind w:hanging="306"/>
        <w:jc w:val="both"/>
        <w:rPr>
          <w:rFonts w:ascii="SimSun" w:hAnsi="SimSun" w:cs="Times New Roman"/>
          <w:sz w:val="21"/>
          <w:szCs w:val="21"/>
        </w:rPr>
      </w:pPr>
      <w:r w:rsidRPr="009056AE">
        <w:rPr>
          <w:rFonts w:ascii="SimSun" w:hAnsi="SimSun" w:cs="Times New Roman" w:hint="eastAsia"/>
          <w:sz w:val="21"/>
          <w:szCs w:val="21"/>
        </w:rPr>
        <w:t>关于间隙序列和序列变异的明确规定；</w:t>
      </w:r>
    </w:p>
    <w:p w:rsidR="009056AE" w:rsidRPr="009056AE" w:rsidRDefault="009056AE" w:rsidP="009056AE">
      <w:pPr>
        <w:numPr>
          <w:ilvl w:val="1"/>
          <w:numId w:val="13"/>
        </w:numPr>
        <w:spacing w:afterLines="50" w:after="120" w:line="340" w:lineRule="atLeast"/>
        <w:ind w:hanging="306"/>
        <w:jc w:val="both"/>
        <w:rPr>
          <w:rFonts w:ascii="SimSun" w:hAnsi="SimSun" w:cs="Times New Roman"/>
          <w:sz w:val="21"/>
          <w:szCs w:val="21"/>
        </w:rPr>
      </w:pPr>
      <w:r w:rsidRPr="009056AE">
        <w:rPr>
          <w:rFonts w:ascii="SimSun" w:hAnsi="SimSun" w:cs="Times New Roman" w:hint="eastAsia"/>
          <w:sz w:val="21"/>
          <w:szCs w:val="21"/>
        </w:rPr>
        <w:lastRenderedPageBreak/>
        <w:t>功能和注释方面的澄清；</w:t>
      </w:r>
    </w:p>
    <w:p w:rsidR="009056AE" w:rsidRPr="009056AE" w:rsidRDefault="009056AE" w:rsidP="009056AE">
      <w:pPr>
        <w:numPr>
          <w:ilvl w:val="1"/>
          <w:numId w:val="13"/>
        </w:numPr>
        <w:spacing w:afterLines="50" w:after="120" w:line="340" w:lineRule="atLeast"/>
        <w:ind w:hanging="306"/>
        <w:jc w:val="both"/>
        <w:rPr>
          <w:rFonts w:ascii="SimSun" w:hAnsi="SimSun" w:cs="Times New Roman"/>
          <w:sz w:val="21"/>
          <w:szCs w:val="21"/>
          <w:lang w:eastAsia="en-US"/>
        </w:rPr>
      </w:pPr>
      <w:r w:rsidRPr="009056AE">
        <w:rPr>
          <w:rFonts w:ascii="SimSun" w:hAnsi="SimSun" w:cs="Times New Roman" w:hint="eastAsia"/>
          <w:sz w:val="21"/>
          <w:szCs w:val="21"/>
        </w:rPr>
        <w:t>与最新的公共生物序列库联盟</w:t>
      </w:r>
      <w:r w:rsidRPr="009056AE">
        <w:rPr>
          <w:rFonts w:ascii="SimSun" w:hAnsi="SimSun" w:cs="Times New Roman" w:hint="eastAsia"/>
          <w:sz w:val="21"/>
          <w:szCs w:val="21"/>
          <w:lang w:eastAsia="en-US"/>
        </w:rPr>
        <w:t>(</w:t>
      </w:r>
      <w:proofErr w:type="spellStart"/>
      <w:r w:rsidRPr="009056AE">
        <w:rPr>
          <w:rFonts w:ascii="SimSun" w:hAnsi="SimSun" w:cs="Times New Roman" w:hint="eastAsia"/>
          <w:sz w:val="21"/>
          <w:szCs w:val="21"/>
          <w:lang w:eastAsia="en-US"/>
        </w:rPr>
        <w:t>INSDC和UniProt</w:t>
      </w:r>
      <w:proofErr w:type="spellEnd"/>
      <w:r w:rsidRPr="009056AE">
        <w:rPr>
          <w:rFonts w:ascii="SimSun" w:hAnsi="SimSun" w:cs="Times New Roman" w:hint="eastAsia"/>
          <w:sz w:val="21"/>
          <w:szCs w:val="21"/>
          <w:lang w:eastAsia="en-US"/>
        </w:rPr>
        <w:t>)</w:t>
      </w:r>
      <w:proofErr w:type="spellStart"/>
      <w:r w:rsidRPr="009056AE">
        <w:rPr>
          <w:rFonts w:ascii="SimSun" w:hAnsi="SimSun" w:cs="Times New Roman" w:hint="eastAsia"/>
          <w:sz w:val="21"/>
          <w:szCs w:val="21"/>
          <w:lang w:eastAsia="en-US"/>
        </w:rPr>
        <w:t>的要求相一致</w:t>
      </w:r>
      <w:proofErr w:type="spellEnd"/>
      <w:r w:rsidRPr="009056AE">
        <w:rPr>
          <w:rFonts w:ascii="SimSun" w:hAnsi="SimSun" w:cs="Times New Roman" w:hint="eastAsia"/>
          <w:sz w:val="21"/>
          <w:szCs w:val="21"/>
        </w:rPr>
        <w:t>；以及</w:t>
      </w:r>
    </w:p>
    <w:p w:rsidR="009056AE" w:rsidRPr="009056AE" w:rsidRDefault="009056AE" w:rsidP="009056AE">
      <w:pPr>
        <w:numPr>
          <w:ilvl w:val="1"/>
          <w:numId w:val="13"/>
        </w:numPr>
        <w:spacing w:afterLines="50" w:after="120" w:line="340" w:lineRule="atLeast"/>
        <w:ind w:hanging="306"/>
        <w:jc w:val="both"/>
        <w:rPr>
          <w:rFonts w:ascii="SimSun" w:hAnsi="SimSun" w:cs="Times New Roman"/>
          <w:sz w:val="21"/>
          <w:szCs w:val="21"/>
        </w:rPr>
      </w:pPr>
      <w:r w:rsidRPr="009056AE">
        <w:rPr>
          <w:rFonts w:ascii="SimSun" w:hAnsi="SimSun" w:cs="Times New Roman" w:hint="eastAsia"/>
          <w:sz w:val="21"/>
          <w:szCs w:val="21"/>
        </w:rPr>
        <w:t>XML定义将自成一体，独立于ST.36和ST.96。</w:t>
      </w:r>
    </w:p>
    <w:p w:rsidR="009056AE" w:rsidRPr="009056AE" w:rsidRDefault="009056AE" w:rsidP="009056AE">
      <w:pPr>
        <w:numPr>
          <w:ilvl w:val="1"/>
          <w:numId w:val="12"/>
        </w:numPr>
        <w:spacing w:afterLines="50" w:after="120" w:line="340" w:lineRule="atLeast"/>
        <w:jc w:val="both"/>
        <w:rPr>
          <w:rFonts w:ascii="SimSun" w:hAnsi="SimSun"/>
          <w:sz w:val="21"/>
          <w:szCs w:val="21"/>
        </w:rPr>
      </w:pPr>
      <w:r w:rsidRPr="009056AE">
        <w:rPr>
          <w:rFonts w:ascii="SimSun" w:hAnsi="SimSun" w:hint="eastAsia"/>
          <w:sz w:val="21"/>
          <w:szCs w:val="21"/>
        </w:rPr>
        <w:t>ST.26中使用的文档类型定义提供的语法提高了数据的准确性，可以实现自动数据质量控制。</w:t>
      </w:r>
    </w:p>
    <w:p w:rsidR="009056AE" w:rsidRPr="009056AE" w:rsidRDefault="009056AE" w:rsidP="009056AE">
      <w:pPr>
        <w:numPr>
          <w:ilvl w:val="0"/>
          <w:numId w:val="3"/>
        </w:numPr>
        <w:tabs>
          <w:tab w:val="clear" w:pos="360"/>
          <w:tab w:val="num" w:pos="567"/>
        </w:tabs>
        <w:spacing w:afterLines="50" w:after="120" w:line="340" w:lineRule="atLeast"/>
        <w:ind w:left="0" w:firstLine="0"/>
        <w:jc w:val="both"/>
        <w:rPr>
          <w:rFonts w:ascii="SimSun" w:hAnsi="SimSun" w:cs="Times New Roman"/>
          <w:sz w:val="21"/>
          <w:szCs w:val="21"/>
        </w:rPr>
      </w:pPr>
      <w:r w:rsidRPr="009056AE">
        <w:rPr>
          <w:rFonts w:ascii="SimSun" w:hAnsi="SimSun" w:cs="Times New Roman" w:hint="eastAsia"/>
          <w:sz w:val="21"/>
          <w:szCs w:val="21"/>
        </w:rPr>
        <w:t>工作队将在2014年和2015年继续就过渡问题开展工作，目标是将有关从ST.25过渡到ST.26的建议提交标准委员会第五届会议审议和批准。</w:t>
      </w:r>
    </w:p>
    <w:p w:rsidR="009056AE" w:rsidRPr="009056AE" w:rsidRDefault="009056AE" w:rsidP="009056AE">
      <w:pPr>
        <w:keepNext/>
        <w:spacing w:beforeLines="100" w:before="240" w:afterLines="50" w:after="120" w:line="340" w:lineRule="atLeast"/>
        <w:outlineLvl w:val="1"/>
        <w:rPr>
          <w:rFonts w:cs="Times New Roman"/>
          <w:b/>
          <w:bCs/>
          <w:iCs/>
          <w:caps/>
          <w:sz w:val="21"/>
          <w:szCs w:val="21"/>
        </w:rPr>
      </w:pPr>
      <w:r w:rsidRPr="009056AE">
        <w:rPr>
          <w:rFonts w:cs="Times New Roman" w:hint="eastAsia"/>
          <w:b/>
          <w:bCs/>
          <w:iCs/>
          <w:caps/>
          <w:sz w:val="21"/>
          <w:szCs w:val="21"/>
        </w:rPr>
        <w:t>路线图</w:t>
      </w:r>
    </w:p>
    <w:p w:rsidR="009056AE" w:rsidRPr="009056AE" w:rsidRDefault="009056AE" w:rsidP="009056AE">
      <w:pPr>
        <w:numPr>
          <w:ilvl w:val="0"/>
          <w:numId w:val="3"/>
        </w:numPr>
        <w:tabs>
          <w:tab w:val="clear" w:pos="360"/>
          <w:tab w:val="num" w:pos="567"/>
        </w:tabs>
        <w:spacing w:afterLines="50" w:after="120" w:line="340" w:lineRule="atLeast"/>
        <w:ind w:left="0" w:firstLine="0"/>
        <w:jc w:val="both"/>
        <w:rPr>
          <w:rFonts w:ascii="SimSun" w:hAnsi="SimSun" w:cs="Times New Roman"/>
          <w:sz w:val="21"/>
          <w:szCs w:val="21"/>
        </w:rPr>
      </w:pPr>
      <w:r w:rsidRPr="009056AE">
        <w:rPr>
          <w:rFonts w:ascii="SimSun" w:hAnsi="SimSun" w:cs="Times New Roman" w:hint="eastAsia"/>
          <w:sz w:val="21"/>
          <w:szCs w:val="21"/>
        </w:rPr>
        <w:t>标准委员会第四届会议后将进行新一轮讨论，重点是为过渡期编写建议，提交标准委员会2015年会议。</w:t>
      </w:r>
    </w:p>
    <w:p w:rsidR="009056AE" w:rsidRPr="009056AE" w:rsidRDefault="009056AE" w:rsidP="009056AE">
      <w:pPr>
        <w:spacing w:afterLines="50" w:after="120" w:line="340" w:lineRule="atLeast"/>
        <w:ind w:left="5534"/>
        <w:rPr>
          <w:rFonts w:ascii="KaiTi" w:eastAsia="KaiTi" w:hAnsi="KaiTi" w:cs="Times New Roman"/>
          <w:sz w:val="21"/>
          <w:szCs w:val="21"/>
        </w:rPr>
      </w:pPr>
    </w:p>
    <w:p w:rsidR="009056AE" w:rsidRPr="009056AE" w:rsidRDefault="009056AE" w:rsidP="003D5008">
      <w:pPr>
        <w:spacing w:afterLines="50" w:after="120" w:line="340" w:lineRule="atLeast"/>
        <w:rPr>
          <w:rFonts w:ascii="KaiTi" w:eastAsia="KaiTi" w:hAnsi="KaiTi" w:cs="Times New Roman"/>
          <w:i/>
          <w:sz w:val="21"/>
          <w:szCs w:val="21"/>
        </w:rPr>
      </w:pPr>
      <w:r w:rsidRPr="009056AE">
        <w:rPr>
          <w:rFonts w:ascii="KaiTi" w:eastAsia="KaiTi" w:hAnsi="KaiTi" w:cs="Times New Roman"/>
          <w:i/>
          <w:sz w:val="21"/>
          <w:szCs w:val="21"/>
        </w:rPr>
        <w:t>[</w:t>
      </w:r>
      <w:r w:rsidR="003D5008" w:rsidRPr="003D5008">
        <w:rPr>
          <w:rFonts w:ascii="KaiTi" w:eastAsia="KaiTi" w:hAnsi="KaiTi" w:cs="Times New Roman" w:hint="eastAsia"/>
          <w:i/>
          <w:sz w:val="21"/>
          <w:szCs w:val="21"/>
        </w:rPr>
        <w:t>文件</w:t>
      </w:r>
      <w:r w:rsidR="003D5008" w:rsidRPr="003D5008">
        <w:rPr>
          <w:rFonts w:ascii="KaiTi" w:eastAsia="KaiTi" w:hAnsi="KaiTi" w:cs="Times New Roman"/>
          <w:i/>
          <w:sz w:val="21"/>
          <w:szCs w:val="21"/>
        </w:rPr>
        <w:t>CWS/4/7</w:t>
      </w:r>
      <w:r w:rsidR="003D5008" w:rsidRPr="009056AE">
        <w:rPr>
          <w:rFonts w:ascii="KaiTi" w:eastAsia="KaiTi" w:hAnsi="KaiTi" w:cs="Times New Roman" w:hint="eastAsia"/>
          <w:i/>
          <w:sz w:val="21"/>
          <w:szCs w:val="21"/>
        </w:rPr>
        <w:t>附件二</w:t>
      </w:r>
      <w:r w:rsidR="003D5008" w:rsidRPr="003D5008">
        <w:rPr>
          <w:rFonts w:ascii="KaiTi" w:eastAsia="KaiTi" w:hAnsi="KaiTi" w:cs="Times New Roman" w:hint="eastAsia"/>
          <w:i/>
          <w:sz w:val="21"/>
          <w:szCs w:val="21"/>
        </w:rPr>
        <w:t>中提出了新</w:t>
      </w:r>
      <w:r w:rsidR="003D5008" w:rsidRPr="003D5008">
        <w:rPr>
          <w:rFonts w:ascii="KaiTi" w:eastAsia="KaiTi" w:hAnsi="KaiTi" w:cs="Times New Roman"/>
          <w:i/>
          <w:sz w:val="21"/>
          <w:szCs w:val="21"/>
        </w:rPr>
        <w:t>WIPO</w:t>
      </w:r>
      <w:r w:rsidR="003D5008" w:rsidRPr="003D5008">
        <w:rPr>
          <w:rFonts w:ascii="KaiTi" w:eastAsia="KaiTi" w:hAnsi="KaiTi" w:cs="Times New Roman" w:hint="eastAsia"/>
          <w:i/>
          <w:sz w:val="21"/>
          <w:szCs w:val="21"/>
        </w:rPr>
        <w:t>标准</w:t>
      </w:r>
      <w:r w:rsidR="003D5008" w:rsidRPr="003D5008">
        <w:rPr>
          <w:rFonts w:ascii="KaiTi" w:eastAsia="KaiTi" w:hAnsi="KaiTi" w:cs="Times New Roman"/>
          <w:i/>
          <w:sz w:val="21"/>
          <w:szCs w:val="21"/>
        </w:rPr>
        <w:t>ST.26</w:t>
      </w:r>
      <w:r w:rsidR="003D5008" w:rsidRPr="003D5008">
        <w:rPr>
          <w:rFonts w:ascii="KaiTi" w:eastAsia="KaiTi" w:hAnsi="KaiTi" w:cs="Times New Roman" w:hint="eastAsia"/>
          <w:i/>
          <w:sz w:val="21"/>
          <w:szCs w:val="21"/>
        </w:rPr>
        <w:t>的草案，本文件未转录</w:t>
      </w:r>
      <w:r w:rsidRPr="009056AE">
        <w:rPr>
          <w:rFonts w:ascii="KaiTi" w:eastAsia="KaiTi" w:hAnsi="KaiTi" w:cs="Times New Roman"/>
          <w:i/>
          <w:sz w:val="21"/>
          <w:szCs w:val="21"/>
        </w:rPr>
        <w:t>]</w:t>
      </w:r>
    </w:p>
    <w:p w:rsidR="00C61ADC" w:rsidRPr="009056AE" w:rsidRDefault="00C61ADC" w:rsidP="00C61ADC">
      <w:pPr>
        <w:pStyle w:val="Endofdocument-Annex"/>
        <w:spacing w:afterLines="50" w:after="120" w:line="340" w:lineRule="atLeast"/>
        <w:rPr>
          <w:rFonts w:ascii="KaiTi" w:eastAsia="KaiTi" w:hAnsi="KaiTi"/>
          <w:sz w:val="21"/>
        </w:rPr>
      </w:pPr>
    </w:p>
    <w:p w:rsidR="00EB3658" w:rsidRPr="00C61ADC" w:rsidRDefault="0056360B" w:rsidP="00C61ADC">
      <w:pPr>
        <w:pStyle w:val="Endofdocument-Annex"/>
        <w:spacing w:afterLines="50" w:after="120" w:line="340" w:lineRule="atLeast"/>
        <w:rPr>
          <w:rFonts w:ascii="KaiTi" w:eastAsia="KaiTi" w:hAnsi="KaiTi"/>
          <w:sz w:val="21"/>
        </w:rPr>
      </w:pPr>
      <w:r w:rsidRPr="00C61ADC">
        <w:rPr>
          <w:rFonts w:ascii="KaiTi" w:eastAsia="KaiTi" w:hAnsi="KaiTi"/>
          <w:sz w:val="21"/>
        </w:rPr>
        <w:t>[</w:t>
      </w:r>
      <w:r w:rsidR="00E927A0" w:rsidRPr="00C61ADC">
        <w:rPr>
          <w:rFonts w:ascii="KaiTi" w:eastAsia="KaiTi" w:hAnsi="KaiTi" w:hint="eastAsia"/>
          <w:sz w:val="21"/>
        </w:rPr>
        <w:t>附件和文件完</w:t>
      </w:r>
      <w:r w:rsidRPr="00C61ADC">
        <w:rPr>
          <w:rFonts w:ascii="KaiTi" w:eastAsia="KaiTi" w:hAnsi="KaiTi"/>
          <w:sz w:val="21"/>
        </w:rPr>
        <w:t>]</w:t>
      </w:r>
    </w:p>
    <w:sectPr w:rsidR="00EB3658" w:rsidRPr="00C61ADC" w:rsidSect="00723859">
      <w:headerReference w:type="first" r:id="rId13"/>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903" w:rsidRDefault="00356903">
      <w:r>
        <w:separator/>
      </w:r>
    </w:p>
  </w:endnote>
  <w:endnote w:type="continuationSeparator" w:id="0">
    <w:p w:rsidR="00356903" w:rsidRDefault="00356903" w:rsidP="003B38C1">
      <w:r>
        <w:separator/>
      </w:r>
    </w:p>
    <w:p w:rsidR="00356903" w:rsidRPr="003B38C1" w:rsidRDefault="00356903" w:rsidP="003B38C1">
      <w:pPr>
        <w:spacing w:after="60"/>
        <w:rPr>
          <w:sz w:val="17"/>
        </w:rPr>
      </w:pPr>
      <w:r>
        <w:rPr>
          <w:sz w:val="17"/>
        </w:rPr>
        <w:t>[Endnote continued from previous page]</w:t>
      </w:r>
    </w:p>
  </w:endnote>
  <w:endnote w:type="continuationNotice" w:id="1">
    <w:p w:rsidR="00356903" w:rsidRPr="003B38C1" w:rsidRDefault="003569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903" w:rsidRDefault="00356903">
      <w:r>
        <w:separator/>
      </w:r>
    </w:p>
  </w:footnote>
  <w:footnote w:type="continuationSeparator" w:id="0">
    <w:p w:rsidR="00356903" w:rsidRDefault="00356903" w:rsidP="008B60B2">
      <w:r>
        <w:separator/>
      </w:r>
    </w:p>
    <w:p w:rsidR="00356903" w:rsidRPr="00ED77FB" w:rsidRDefault="00356903" w:rsidP="008B60B2">
      <w:pPr>
        <w:spacing w:after="60"/>
        <w:rPr>
          <w:sz w:val="17"/>
          <w:szCs w:val="17"/>
        </w:rPr>
      </w:pPr>
      <w:r w:rsidRPr="00ED77FB">
        <w:rPr>
          <w:sz w:val="17"/>
          <w:szCs w:val="17"/>
        </w:rPr>
        <w:t>[Footnote continued from previous page]</w:t>
      </w:r>
    </w:p>
  </w:footnote>
  <w:footnote w:type="continuationNotice" w:id="1">
    <w:p w:rsidR="00356903" w:rsidRPr="00ED77FB" w:rsidRDefault="0035690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7C" w:rsidRPr="00E1391E" w:rsidRDefault="00EA417C" w:rsidP="00477D6B">
    <w:pPr>
      <w:jc w:val="right"/>
      <w:rPr>
        <w:rFonts w:ascii="SimSun" w:hAnsi="SimSun"/>
        <w:sz w:val="21"/>
        <w:lang w:val="fr-FR"/>
      </w:rPr>
    </w:pPr>
    <w:r w:rsidRPr="00E1391E">
      <w:rPr>
        <w:rFonts w:ascii="SimSun" w:hAnsi="SimSun"/>
        <w:sz w:val="21"/>
        <w:lang w:val="fr-FR"/>
      </w:rPr>
      <w:t>PCT/WG/7/</w:t>
    </w:r>
    <w:r w:rsidR="009056AE">
      <w:rPr>
        <w:rFonts w:ascii="SimSun" w:hAnsi="SimSun" w:hint="eastAsia"/>
        <w:sz w:val="21"/>
        <w:lang w:val="fr-FR"/>
      </w:rPr>
      <w:t>9</w:t>
    </w:r>
  </w:p>
  <w:p w:rsidR="00EA417C" w:rsidRPr="00E1391E" w:rsidRDefault="00BF1F9E" w:rsidP="00F41DB4">
    <w:pPr>
      <w:jc w:val="right"/>
      <w:rPr>
        <w:rFonts w:ascii="SimSun" w:hAnsi="SimSun"/>
        <w:sz w:val="21"/>
        <w:lang w:val="fr-FR"/>
      </w:rPr>
    </w:pPr>
    <w:proofErr w:type="gramStart"/>
    <w:r w:rsidRPr="00E1391E">
      <w:rPr>
        <w:rFonts w:ascii="SimSun" w:hAnsi="SimSun" w:hint="eastAsia"/>
        <w:sz w:val="21"/>
        <w:lang w:val="fr-FR"/>
      </w:rPr>
      <w:t>附件第</w:t>
    </w:r>
    <w:proofErr w:type="gramEnd"/>
    <w:r w:rsidR="00EA417C" w:rsidRPr="00E1391E">
      <w:rPr>
        <w:rFonts w:ascii="SimSun" w:hAnsi="SimSun"/>
        <w:sz w:val="21"/>
      </w:rPr>
      <w:fldChar w:fldCharType="begin"/>
    </w:r>
    <w:r w:rsidR="00EA417C" w:rsidRPr="00E1391E">
      <w:rPr>
        <w:rFonts w:ascii="SimSun" w:hAnsi="SimSun"/>
        <w:sz w:val="21"/>
        <w:lang w:val="fr-FR"/>
      </w:rPr>
      <w:instrText xml:space="preserve"> PAGE  \* MERGEFORMAT </w:instrText>
    </w:r>
    <w:r w:rsidR="00EA417C" w:rsidRPr="00E1391E">
      <w:rPr>
        <w:rFonts w:ascii="SimSun" w:hAnsi="SimSun"/>
        <w:sz w:val="21"/>
      </w:rPr>
      <w:fldChar w:fldCharType="separate"/>
    </w:r>
    <w:r w:rsidR="003D5008">
      <w:rPr>
        <w:rFonts w:ascii="SimSun" w:hAnsi="SimSun"/>
        <w:noProof/>
        <w:sz w:val="21"/>
        <w:lang w:val="fr-FR"/>
      </w:rPr>
      <w:t>4</w:t>
    </w:r>
    <w:r w:rsidR="00EA417C" w:rsidRPr="00E1391E">
      <w:rPr>
        <w:rFonts w:ascii="SimSun" w:hAnsi="SimSun"/>
        <w:sz w:val="21"/>
      </w:rPr>
      <w:fldChar w:fldCharType="end"/>
    </w:r>
    <w:r w:rsidRPr="00E1391E">
      <w:rPr>
        <w:rFonts w:ascii="SimSun" w:hAnsi="SimSun" w:hint="eastAsia"/>
        <w:sz w:val="21"/>
      </w:rPr>
      <w:t>页</w:t>
    </w:r>
  </w:p>
  <w:p w:rsidR="00BD23FA" w:rsidRDefault="00BD23FA" w:rsidP="00F41DB4">
    <w:pPr>
      <w:jc w:val="right"/>
      <w:rPr>
        <w:rFonts w:ascii="SimSun" w:hAnsi="SimSun"/>
        <w:sz w:val="21"/>
        <w:lang w:val="fr-FR"/>
      </w:rPr>
    </w:pPr>
  </w:p>
  <w:p w:rsidR="00E1391E" w:rsidRPr="00E1391E" w:rsidRDefault="00E1391E" w:rsidP="00F41DB4">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7C" w:rsidRPr="00E1391E" w:rsidRDefault="001E048E" w:rsidP="00EA417C">
    <w:pPr>
      <w:pStyle w:val="ab"/>
      <w:jc w:val="right"/>
      <w:rPr>
        <w:rFonts w:asciiTheme="minorEastAsia" w:eastAsiaTheme="minorEastAsia" w:hAnsiTheme="minorEastAsia"/>
        <w:sz w:val="21"/>
      </w:rPr>
    </w:pPr>
    <w:r w:rsidRPr="00E1391E">
      <w:rPr>
        <w:rFonts w:asciiTheme="minorEastAsia" w:eastAsiaTheme="minorEastAsia" w:hAnsiTheme="minorEastAsia"/>
        <w:sz w:val="21"/>
      </w:rPr>
      <w:t>PCT/WG/7/</w:t>
    </w:r>
    <w:r w:rsidR="009056AE">
      <w:rPr>
        <w:rFonts w:asciiTheme="minorEastAsia" w:eastAsiaTheme="minorEastAsia" w:hAnsiTheme="minorEastAsia" w:hint="eastAsia"/>
        <w:sz w:val="21"/>
      </w:rPr>
      <w:t>9</w:t>
    </w:r>
  </w:p>
  <w:p w:rsidR="00EA417C" w:rsidRDefault="00BF1F9E" w:rsidP="00EA417C">
    <w:pPr>
      <w:pStyle w:val="ab"/>
      <w:jc w:val="right"/>
      <w:rPr>
        <w:rFonts w:asciiTheme="minorEastAsia" w:eastAsiaTheme="minorEastAsia" w:hAnsiTheme="minorEastAsia"/>
        <w:sz w:val="21"/>
      </w:rPr>
    </w:pPr>
    <w:r w:rsidRPr="00E1391E">
      <w:rPr>
        <w:rFonts w:asciiTheme="minorEastAsia" w:eastAsiaTheme="minorEastAsia" w:hAnsiTheme="minorEastAsia" w:hint="eastAsia"/>
        <w:sz w:val="21"/>
      </w:rPr>
      <w:t>附</w:t>
    </w:r>
    <w:r w:rsidR="00E1391E">
      <w:rPr>
        <w:rFonts w:asciiTheme="minorEastAsia" w:eastAsiaTheme="minorEastAsia" w:hAnsiTheme="minorEastAsia" w:hint="eastAsia"/>
        <w:sz w:val="21"/>
      </w:rPr>
      <w:t xml:space="preserve">　</w:t>
    </w:r>
    <w:r w:rsidRPr="00E1391E">
      <w:rPr>
        <w:rFonts w:asciiTheme="minorEastAsia" w:eastAsiaTheme="minorEastAsia" w:hAnsiTheme="minorEastAsia" w:hint="eastAsia"/>
        <w:sz w:val="21"/>
      </w:rPr>
      <w:t>件</w:t>
    </w:r>
  </w:p>
  <w:p w:rsidR="00E1391E" w:rsidRDefault="00E1391E" w:rsidP="00EA417C">
    <w:pPr>
      <w:pStyle w:val="ab"/>
      <w:jc w:val="right"/>
      <w:rPr>
        <w:rFonts w:asciiTheme="minorEastAsia" w:eastAsiaTheme="minorEastAsia" w:hAnsiTheme="minorEastAsia"/>
        <w:sz w:val="21"/>
      </w:rPr>
    </w:pPr>
  </w:p>
  <w:p w:rsidR="00E1391E" w:rsidRPr="00E1391E" w:rsidRDefault="00E1391E" w:rsidP="00EA417C">
    <w:pPr>
      <w:pStyle w:val="ab"/>
      <w:jc w:val="right"/>
      <w:rPr>
        <w:rFonts w:asciiTheme="minorEastAsia" w:eastAsiaTheme="minorEastAsia" w:hAnsiTheme="minorEastAsia"/>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859" w:rsidRDefault="00723859" w:rsidP="00EA417C">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A07"/>
    <w:multiLevelType w:val="hybridMultilevel"/>
    <w:tmpl w:val="FBD01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CD29E3"/>
    <w:multiLevelType w:val="multilevel"/>
    <w:tmpl w:val="A9269134"/>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8DF76AC"/>
    <w:multiLevelType w:val="hybridMultilevel"/>
    <w:tmpl w:val="D4C4236E"/>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03"/>
    <w:rsid w:val="00010955"/>
    <w:rsid w:val="00043CAA"/>
    <w:rsid w:val="0005099A"/>
    <w:rsid w:val="00075432"/>
    <w:rsid w:val="00086301"/>
    <w:rsid w:val="000968ED"/>
    <w:rsid w:val="000F5E56"/>
    <w:rsid w:val="001362EE"/>
    <w:rsid w:val="001832A6"/>
    <w:rsid w:val="001E048E"/>
    <w:rsid w:val="00242E6A"/>
    <w:rsid w:val="002634C4"/>
    <w:rsid w:val="00275BAD"/>
    <w:rsid w:val="002928D3"/>
    <w:rsid w:val="002F1FE6"/>
    <w:rsid w:val="002F4E68"/>
    <w:rsid w:val="00312F7F"/>
    <w:rsid w:val="00356903"/>
    <w:rsid w:val="00361450"/>
    <w:rsid w:val="003673CF"/>
    <w:rsid w:val="003845C1"/>
    <w:rsid w:val="003A6F89"/>
    <w:rsid w:val="003B38C1"/>
    <w:rsid w:val="003D5008"/>
    <w:rsid w:val="00423E3E"/>
    <w:rsid w:val="00427AF4"/>
    <w:rsid w:val="004647DA"/>
    <w:rsid w:val="00474062"/>
    <w:rsid w:val="00477D6B"/>
    <w:rsid w:val="004C7834"/>
    <w:rsid w:val="004E4449"/>
    <w:rsid w:val="005019FF"/>
    <w:rsid w:val="0053057A"/>
    <w:rsid w:val="00530AB6"/>
    <w:rsid w:val="00560A29"/>
    <w:rsid w:val="0056360B"/>
    <w:rsid w:val="005C6649"/>
    <w:rsid w:val="00605827"/>
    <w:rsid w:val="00646050"/>
    <w:rsid w:val="006713CA"/>
    <w:rsid w:val="00672E8A"/>
    <w:rsid w:val="00676C5C"/>
    <w:rsid w:val="00723859"/>
    <w:rsid w:val="00724E65"/>
    <w:rsid w:val="00791260"/>
    <w:rsid w:val="007D1613"/>
    <w:rsid w:val="008510B8"/>
    <w:rsid w:val="008B2CC1"/>
    <w:rsid w:val="008B60B2"/>
    <w:rsid w:val="00900F13"/>
    <w:rsid w:val="009056AE"/>
    <w:rsid w:val="0090731E"/>
    <w:rsid w:val="00916EE2"/>
    <w:rsid w:val="00955632"/>
    <w:rsid w:val="00966A22"/>
    <w:rsid w:val="0096722F"/>
    <w:rsid w:val="00980843"/>
    <w:rsid w:val="009E2791"/>
    <w:rsid w:val="009E3F6F"/>
    <w:rsid w:val="009F499F"/>
    <w:rsid w:val="00A166F8"/>
    <w:rsid w:val="00A33407"/>
    <w:rsid w:val="00A42DAF"/>
    <w:rsid w:val="00A45BD8"/>
    <w:rsid w:val="00A45CF2"/>
    <w:rsid w:val="00A869B7"/>
    <w:rsid w:val="00AA5AD8"/>
    <w:rsid w:val="00AC205C"/>
    <w:rsid w:val="00AF0A6B"/>
    <w:rsid w:val="00B03A2C"/>
    <w:rsid w:val="00B05A69"/>
    <w:rsid w:val="00B9734B"/>
    <w:rsid w:val="00BD23FA"/>
    <w:rsid w:val="00BF1F9E"/>
    <w:rsid w:val="00C00674"/>
    <w:rsid w:val="00C11BFE"/>
    <w:rsid w:val="00C61ADC"/>
    <w:rsid w:val="00D45252"/>
    <w:rsid w:val="00D52B88"/>
    <w:rsid w:val="00D71B4D"/>
    <w:rsid w:val="00D93D55"/>
    <w:rsid w:val="00DB76CB"/>
    <w:rsid w:val="00E1391E"/>
    <w:rsid w:val="00E16428"/>
    <w:rsid w:val="00E335FE"/>
    <w:rsid w:val="00E3727D"/>
    <w:rsid w:val="00E563E0"/>
    <w:rsid w:val="00E927A0"/>
    <w:rsid w:val="00E979D1"/>
    <w:rsid w:val="00EA417C"/>
    <w:rsid w:val="00EB3658"/>
    <w:rsid w:val="00EC4E49"/>
    <w:rsid w:val="00ED77FB"/>
    <w:rsid w:val="00EE45FA"/>
    <w:rsid w:val="00F41DB4"/>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05099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05099A"/>
    <w:rPr>
      <w:rFonts w:ascii="Tahoma" w:eastAsia="SimSun" w:hAnsi="Tahoma" w:cs="Tahoma"/>
      <w:sz w:val="16"/>
      <w:szCs w:val="16"/>
      <w:lang w:eastAsia="zh-CN"/>
    </w:rPr>
  </w:style>
  <w:style w:type="character" w:customStyle="1" w:styleId="2Char">
    <w:name w:val="标题 2 Char"/>
    <w:basedOn w:val="a1"/>
    <w:link w:val="2"/>
    <w:rsid w:val="00EA417C"/>
    <w:rPr>
      <w:rFonts w:ascii="Arial" w:eastAsia="SimSun" w:hAnsi="Arial" w:cs="Arial"/>
      <w:bCs/>
      <w:iCs/>
      <w:caps/>
      <w:sz w:val="22"/>
      <w:szCs w:val="28"/>
      <w:lang w:eastAsia="zh-CN"/>
    </w:rPr>
  </w:style>
  <w:style w:type="character" w:styleId="ae">
    <w:name w:val="footnote reference"/>
    <w:unhideWhenUsed/>
    <w:rsid w:val="0056360B"/>
    <w:rPr>
      <w:color w:val="0000FF"/>
      <w:sz w:val="17"/>
      <w:vertAlign w:val="superscript"/>
    </w:rPr>
  </w:style>
  <w:style w:type="character" w:styleId="af">
    <w:name w:val="Emphasis"/>
    <w:uiPriority w:val="20"/>
    <w:qFormat/>
    <w:rsid w:val="0056360B"/>
    <w:rPr>
      <w:i/>
      <w:iCs/>
    </w:rPr>
  </w:style>
  <w:style w:type="character" w:customStyle="1" w:styleId="ONUMEChar">
    <w:name w:val="ONUM E Char"/>
    <w:link w:val="ONUME"/>
    <w:rsid w:val="009056AE"/>
    <w:rPr>
      <w:rFonts w:ascii="Arial"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05099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05099A"/>
    <w:rPr>
      <w:rFonts w:ascii="Tahoma" w:eastAsia="SimSun" w:hAnsi="Tahoma" w:cs="Tahoma"/>
      <w:sz w:val="16"/>
      <w:szCs w:val="16"/>
      <w:lang w:eastAsia="zh-CN"/>
    </w:rPr>
  </w:style>
  <w:style w:type="character" w:customStyle="1" w:styleId="2Char">
    <w:name w:val="标题 2 Char"/>
    <w:basedOn w:val="a1"/>
    <w:link w:val="2"/>
    <w:rsid w:val="00EA417C"/>
    <w:rPr>
      <w:rFonts w:ascii="Arial" w:eastAsia="SimSun" w:hAnsi="Arial" w:cs="Arial"/>
      <w:bCs/>
      <w:iCs/>
      <w:caps/>
      <w:sz w:val="22"/>
      <w:szCs w:val="28"/>
      <w:lang w:eastAsia="zh-CN"/>
    </w:rPr>
  </w:style>
  <w:style w:type="character" w:styleId="ae">
    <w:name w:val="footnote reference"/>
    <w:unhideWhenUsed/>
    <w:rsid w:val="0056360B"/>
    <w:rPr>
      <w:color w:val="0000FF"/>
      <w:sz w:val="17"/>
      <w:vertAlign w:val="superscript"/>
    </w:rPr>
  </w:style>
  <w:style w:type="character" w:styleId="af">
    <w:name w:val="Emphasis"/>
    <w:uiPriority w:val="20"/>
    <w:qFormat/>
    <w:rsid w:val="0056360B"/>
    <w:rPr>
      <w:i/>
      <w:iCs/>
    </w:rPr>
  </w:style>
  <w:style w:type="character" w:customStyle="1" w:styleId="ONUMEChar">
    <w:name w:val="ONUM E Char"/>
    <w:link w:val="ONUME"/>
    <w:rsid w:val="009056AE"/>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07CF7-7CD4-4BDC-B30B-1DB14228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25</TotalTime>
  <Pages>5</Pages>
  <Words>2670</Words>
  <Characters>671</Characters>
  <Application>Microsoft Office Word</Application>
  <DocSecurity>0</DocSecurity>
  <Lines>26</Lines>
  <Paragraphs>81</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PCT/WG/7/9</dc:title>
  <dc:subject>关于用可扩展标记语言(XML)表示核苷酸和氨基酸序列表的新WIPO标准</dc:subject>
  <dc:creator>MARLOW Thomas</dc:creator>
  <cp:lastModifiedBy>MA Weihai</cp:lastModifiedBy>
  <cp:revision>3</cp:revision>
  <cp:lastPrinted>2014-03-25T14:44:00Z</cp:lastPrinted>
  <dcterms:created xsi:type="dcterms:W3CDTF">2014-04-25T15:20:00Z</dcterms:created>
  <dcterms:modified xsi:type="dcterms:W3CDTF">2014-04-25T15:50:00Z</dcterms:modified>
</cp:coreProperties>
</file>