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F62DE" w:rsidRPr="007C3713" w:rsidTr="00633407">
        <w:trPr>
          <w:trHeight w:val="1977"/>
        </w:trPr>
        <w:tc>
          <w:tcPr>
            <w:tcW w:w="4594" w:type="dxa"/>
            <w:tcBorders>
              <w:bottom w:val="single" w:sz="4" w:space="0" w:color="auto"/>
            </w:tcBorders>
            <w:tcMar>
              <w:bottom w:w="170" w:type="dxa"/>
            </w:tcMar>
          </w:tcPr>
          <w:p w:rsidR="005F62DE" w:rsidRPr="007C3713" w:rsidRDefault="005F62DE" w:rsidP="00633407">
            <w:bookmarkStart w:id="0" w:name="TitleOfDoc"/>
            <w:bookmarkEnd w:id="0"/>
            <w:r w:rsidRPr="007C3713">
              <w:rPr>
                <w:noProof/>
              </w:rPr>
              <w:drawing>
                <wp:anchor distT="0" distB="0" distL="114300" distR="114300" simplePos="0" relativeHeight="251659264" behindDoc="1" locked="0" layoutInCell="0" allowOverlap="1" wp14:anchorId="7908DA8F" wp14:editId="63B58985">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F62DE" w:rsidRPr="007C3713" w:rsidRDefault="005F62DE" w:rsidP="00633407"/>
        </w:tc>
        <w:tc>
          <w:tcPr>
            <w:tcW w:w="425" w:type="dxa"/>
            <w:tcBorders>
              <w:bottom w:val="single" w:sz="4" w:space="0" w:color="auto"/>
            </w:tcBorders>
            <w:tcMar>
              <w:left w:w="0" w:type="dxa"/>
              <w:right w:w="0" w:type="dxa"/>
            </w:tcMar>
          </w:tcPr>
          <w:p w:rsidR="005F62DE" w:rsidRPr="007C3713" w:rsidRDefault="005F62DE" w:rsidP="00633407">
            <w:pPr>
              <w:jc w:val="right"/>
            </w:pPr>
            <w:r w:rsidRPr="007C3713">
              <w:rPr>
                <w:b/>
                <w:sz w:val="40"/>
                <w:szCs w:val="40"/>
              </w:rPr>
              <w:t>C</w:t>
            </w:r>
          </w:p>
        </w:tc>
      </w:tr>
      <w:tr w:rsidR="005F62DE" w:rsidRPr="007C3713" w:rsidTr="00633407">
        <w:trPr>
          <w:trHeight w:hRule="exact" w:val="340"/>
        </w:trPr>
        <w:tc>
          <w:tcPr>
            <w:tcW w:w="9356" w:type="dxa"/>
            <w:gridSpan w:val="3"/>
            <w:tcBorders>
              <w:top w:val="single" w:sz="4" w:space="0" w:color="auto"/>
            </w:tcBorders>
            <w:tcMar>
              <w:top w:w="170" w:type="dxa"/>
              <w:left w:w="0" w:type="dxa"/>
              <w:right w:w="0" w:type="dxa"/>
            </w:tcMar>
            <w:vAlign w:val="bottom"/>
          </w:tcPr>
          <w:p w:rsidR="005F62DE" w:rsidRPr="007C3713" w:rsidRDefault="005F62DE" w:rsidP="005F62DE">
            <w:pPr>
              <w:jc w:val="right"/>
              <w:rPr>
                <w:rFonts w:ascii="Arial Black" w:hAnsi="Arial Black"/>
                <w:caps/>
                <w:sz w:val="15"/>
              </w:rPr>
            </w:pPr>
            <w:r w:rsidRPr="007C3713">
              <w:rPr>
                <w:rFonts w:ascii="Arial Black" w:hAnsi="Arial Black" w:hint="eastAsia"/>
                <w:caps/>
                <w:sz w:val="15"/>
              </w:rPr>
              <w:t>pct</w:t>
            </w:r>
            <w:r w:rsidRPr="007C3713">
              <w:rPr>
                <w:rFonts w:ascii="Arial Black" w:hAnsi="Arial Black"/>
                <w:caps/>
                <w:sz w:val="15"/>
              </w:rPr>
              <w:t>/</w:t>
            </w:r>
            <w:r w:rsidRPr="007C3713">
              <w:rPr>
                <w:rFonts w:ascii="Arial Black" w:hAnsi="Arial Black" w:hint="eastAsia"/>
                <w:caps/>
                <w:sz w:val="15"/>
              </w:rPr>
              <w:t>wg</w:t>
            </w:r>
            <w:r w:rsidRPr="007C3713">
              <w:rPr>
                <w:rFonts w:ascii="Arial Black" w:hAnsi="Arial Black"/>
                <w:caps/>
                <w:sz w:val="15"/>
              </w:rPr>
              <w:t>/</w:t>
            </w:r>
            <w:bookmarkStart w:id="1" w:name="Code"/>
            <w:bookmarkEnd w:id="1"/>
            <w:r w:rsidRPr="007C3713">
              <w:rPr>
                <w:rFonts w:ascii="Arial Black" w:hAnsi="Arial Black" w:hint="eastAsia"/>
                <w:caps/>
                <w:sz w:val="15"/>
              </w:rPr>
              <w:t>8/</w:t>
            </w:r>
            <w:r>
              <w:rPr>
                <w:rFonts w:ascii="Arial Black" w:hAnsi="Arial Black" w:hint="eastAsia"/>
                <w:caps/>
                <w:sz w:val="15"/>
              </w:rPr>
              <w:t>4</w:t>
            </w:r>
          </w:p>
        </w:tc>
      </w:tr>
      <w:tr w:rsidR="005F62DE" w:rsidRPr="007C3713" w:rsidTr="00633407">
        <w:trPr>
          <w:trHeight w:hRule="exact" w:val="170"/>
        </w:trPr>
        <w:tc>
          <w:tcPr>
            <w:tcW w:w="9356" w:type="dxa"/>
            <w:gridSpan w:val="3"/>
            <w:noWrap/>
            <w:tcMar>
              <w:left w:w="0" w:type="dxa"/>
              <w:right w:w="0" w:type="dxa"/>
            </w:tcMar>
            <w:vAlign w:val="bottom"/>
          </w:tcPr>
          <w:p w:rsidR="005F62DE" w:rsidRPr="007C3713" w:rsidRDefault="005F62DE" w:rsidP="00633407">
            <w:pPr>
              <w:jc w:val="right"/>
              <w:rPr>
                <w:rFonts w:ascii="Arial Black" w:hAnsi="Arial Black"/>
                <w:b/>
                <w:caps/>
                <w:sz w:val="15"/>
                <w:szCs w:val="15"/>
              </w:rPr>
            </w:pPr>
            <w:r w:rsidRPr="007C3713">
              <w:rPr>
                <w:rFonts w:eastAsia="SimHei" w:hint="eastAsia"/>
                <w:b/>
                <w:sz w:val="15"/>
                <w:szCs w:val="15"/>
              </w:rPr>
              <w:t>原</w:t>
            </w:r>
            <w:r w:rsidRPr="007C3713">
              <w:rPr>
                <w:rFonts w:eastAsia="SimHei"/>
                <w:b/>
                <w:sz w:val="15"/>
                <w:szCs w:val="15"/>
                <w:lang w:val="pt-BR"/>
              </w:rPr>
              <w:t xml:space="preserve"> </w:t>
            </w:r>
            <w:r w:rsidRPr="007C3713">
              <w:rPr>
                <w:rFonts w:eastAsia="SimHei" w:hint="eastAsia"/>
                <w:b/>
                <w:sz w:val="15"/>
                <w:szCs w:val="15"/>
              </w:rPr>
              <w:t>文</w:t>
            </w:r>
            <w:r w:rsidRPr="007C3713">
              <w:rPr>
                <w:rFonts w:eastAsia="SimHei" w:hint="eastAsia"/>
                <w:b/>
                <w:sz w:val="15"/>
                <w:szCs w:val="15"/>
                <w:lang w:val="pt-BR"/>
              </w:rPr>
              <w:t>：英文</w:t>
            </w:r>
          </w:p>
        </w:tc>
      </w:tr>
      <w:tr w:rsidR="005F62DE" w:rsidRPr="007C3713" w:rsidTr="00633407">
        <w:trPr>
          <w:trHeight w:hRule="exact" w:val="198"/>
        </w:trPr>
        <w:tc>
          <w:tcPr>
            <w:tcW w:w="9356" w:type="dxa"/>
            <w:gridSpan w:val="3"/>
            <w:tcMar>
              <w:left w:w="0" w:type="dxa"/>
              <w:right w:w="0" w:type="dxa"/>
            </w:tcMar>
            <w:vAlign w:val="bottom"/>
          </w:tcPr>
          <w:p w:rsidR="005F62DE" w:rsidRPr="007C3713" w:rsidRDefault="005F62DE" w:rsidP="00633407">
            <w:pPr>
              <w:jc w:val="right"/>
              <w:rPr>
                <w:rFonts w:ascii="SimHei" w:eastAsia="SimHei" w:hAnsi="Arial Black"/>
                <w:b/>
                <w:caps/>
                <w:sz w:val="15"/>
                <w:szCs w:val="15"/>
              </w:rPr>
            </w:pPr>
            <w:r w:rsidRPr="007C3713">
              <w:rPr>
                <w:rFonts w:ascii="SimHei" w:eastAsia="SimHei" w:hint="eastAsia"/>
                <w:b/>
                <w:sz w:val="15"/>
                <w:szCs w:val="15"/>
              </w:rPr>
              <w:t>日</w:t>
            </w:r>
            <w:r w:rsidRPr="007C3713">
              <w:rPr>
                <w:rFonts w:ascii="SimHei" w:eastAsia="SimHei" w:hint="eastAsia"/>
                <w:b/>
                <w:sz w:val="15"/>
                <w:szCs w:val="15"/>
                <w:lang w:val="pt-BR"/>
              </w:rPr>
              <w:t xml:space="preserve"> </w:t>
            </w:r>
            <w:r w:rsidRPr="007C3713">
              <w:rPr>
                <w:rFonts w:ascii="SimHei" w:eastAsia="SimHei" w:hint="eastAsia"/>
                <w:b/>
                <w:sz w:val="15"/>
                <w:szCs w:val="15"/>
              </w:rPr>
              <w:t>期</w:t>
            </w:r>
            <w:r w:rsidRPr="007C3713">
              <w:rPr>
                <w:rFonts w:ascii="SimHei" w:eastAsia="SimHei" w:hAnsi="SimSun" w:hint="eastAsia"/>
                <w:b/>
                <w:sz w:val="15"/>
                <w:szCs w:val="15"/>
                <w:lang w:val="pt-BR"/>
              </w:rPr>
              <w:t>：</w:t>
            </w:r>
            <w:r w:rsidRPr="007C3713">
              <w:rPr>
                <w:rFonts w:ascii="Arial Black" w:eastAsia="SimHei" w:hAnsi="Arial Black" w:hint="eastAsia"/>
                <w:b/>
                <w:sz w:val="15"/>
                <w:szCs w:val="15"/>
                <w:lang w:val="pt-BR"/>
              </w:rPr>
              <w:t>2015</w:t>
            </w:r>
            <w:r w:rsidRPr="007C3713">
              <w:rPr>
                <w:rFonts w:ascii="SimHei" w:eastAsia="SimHei" w:hAnsi="Times New Roman" w:hint="eastAsia"/>
                <w:b/>
                <w:sz w:val="15"/>
                <w:szCs w:val="15"/>
              </w:rPr>
              <w:t>年</w:t>
            </w:r>
            <w:r>
              <w:rPr>
                <w:rFonts w:ascii="Arial Black" w:eastAsia="SimHei" w:hAnsi="Arial Black" w:hint="eastAsia"/>
                <w:b/>
                <w:sz w:val="15"/>
                <w:szCs w:val="15"/>
                <w:lang w:val="pt-BR"/>
              </w:rPr>
              <w:t>3</w:t>
            </w:r>
            <w:r w:rsidRPr="007C3713">
              <w:rPr>
                <w:rFonts w:ascii="SimHei" w:eastAsia="SimHei" w:hAnsi="Times New Roman" w:hint="eastAsia"/>
                <w:b/>
                <w:sz w:val="15"/>
                <w:szCs w:val="15"/>
              </w:rPr>
              <w:t>月</w:t>
            </w:r>
            <w:r>
              <w:rPr>
                <w:rFonts w:ascii="Arial Black" w:eastAsia="SimHei" w:hAnsi="Arial Black" w:hint="eastAsia"/>
                <w:b/>
                <w:sz w:val="15"/>
                <w:szCs w:val="15"/>
              </w:rPr>
              <w:t>12</w:t>
            </w:r>
            <w:r w:rsidRPr="007C3713">
              <w:rPr>
                <w:rFonts w:ascii="SimHei" w:eastAsia="SimHei" w:hAnsi="Times New Roman" w:hint="eastAsia"/>
                <w:b/>
                <w:sz w:val="15"/>
                <w:szCs w:val="15"/>
              </w:rPr>
              <w:t>日</w:t>
            </w:r>
            <w:r w:rsidRPr="007C3713">
              <w:rPr>
                <w:rFonts w:ascii="SimHei" w:eastAsia="SimHei" w:hAnsi="Arial Black" w:hint="eastAsia"/>
                <w:b/>
                <w:caps/>
                <w:sz w:val="15"/>
                <w:szCs w:val="15"/>
              </w:rPr>
              <w:t xml:space="preserve">  </w:t>
            </w:r>
            <w:bookmarkStart w:id="2" w:name="Date"/>
            <w:bookmarkEnd w:id="2"/>
          </w:p>
        </w:tc>
      </w:tr>
    </w:tbl>
    <w:p w:rsidR="005F62DE" w:rsidRPr="007C3713" w:rsidRDefault="005F62DE" w:rsidP="005F62DE"/>
    <w:p w:rsidR="005F62DE" w:rsidRPr="007C3713" w:rsidRDefault="005F62DE" w:rsidP="005F62DE"/>
    <w:p w:rsidR="005F62DE" w:rsidRPr="007C3713" w:rsidRDefault="005F62DE" w:rsidP="005F62DE"/>
    <w:p w:rsidR="005F62DE" w:rsidRPr="007C3713" w:rsidRDefault="005F62DE" w:rsidP="005F62DE"/>
    <w:p w:rsidR="005F62DE" w:rsidRPr="007C3713" w:rsidRDefault="005F62DE" w:rsidP="005F62DE"/>
    <w:p w:rsidR="005F62DE" w:rsidRPr="007C3713" w:rsidRDefault="005F62DE" w:rsidP="005F62DE">
      <w:pPr>
        <w:spacing w:line="360" w:lineRule="atLeast"/>
        <w:rPr>
          <w:rFonts w:ascii="SimHei" w:eastAsia="SimHei"/>
          <w:sz w:val="28"/>
          <w:szCs w:val="28"/>
        </w:rPr>
      </w:pPr>
      <w:r w:rsidRPr="007C3713">
        <w:rPr>
          <w:rFonts w:ascii="SimHei" w:eastAsia="SimHei" w:hint="eastAsia"/>
          <w:sz w:val="28"/>
          <w:szCs w:val="28"/>
        </w:rPr>
        <w:t>专利合作条约(PCT)</w:t>
      </w:r>
    </w:p>
    <w:p w:rsidR="005F62DE" w:rsidRPr="007C3713" w:rsidRDefault="005F62DE" w:rsidP="005F62DE">
      <w:pPr>
        <w:spacing w:line="360" w:lineRule="atLeast"/>
        <w:rPr>
          <w:rFonts w:ascii="SimHei" w:eastAsia="SimHei"/>
          <w:sz w:val="28"/>
          <w:szCs w:val="28"/>
        </w:rPr>
      </w:pPr>
      <w:r w:rsidRPr="007C3713">
        <w:rPr>
          <w:rFonts w:ascii="SimHei" w:eastAsia="SimHei" w:hint="eastAsia"/>
          <w:sz w:val="28"/>
          <w:szCs w:val="28"/>
        </w:rPr>
        <w:t>工作组</w:t>
      </w:r>
    </w:p>
    <w:p w:rsidR="005F62DE" w:rsidRPr="007C3713" w:rsidRDefault="005F62DE" w:rsidP="005F62DE">
      <w:pPr>
        <w:rPr>
          <w:szCs w:val="22"/>
        </w:rPr>
      </w:pPr>
    </w:p>
    <w:p w:rsidR="005F62DE" w:rsidRPr="007C3713" w:rsidRDefault="005F62DE" w:rsidP="005F62DE">
      <w:pPr>
        <w:rPr>
          <w:szCs w:val="24"/>
        </w:rPr>
      </w:pPr>
    </w:p>
    <w:p w:rsidR="005F62DE" w:rsidRPr="007C3713" w:rsidRDefault="005F62DE" w:rsidP="005F62DE">
      <w:pPr>
        <w:spacing w:line="360" w:lineRule="atLeast"/>
        <w:textAlignment w:val="bottom"/>
        <w:rPr>
          <w:rFonts w:ascii="KaiTi" w:eastAsia="KaiTi"/>
          <w:b/>
          <w:sz w:val="24"/>
          <w:szCs w:val="24"/>
        </w:rPr>
      </w:pPr>
      <w:r w:rsidRPr="007C3713">
        <w:rPr>
          <w:rFonts w:ascii="KaiTi" w:eastAsia="KaiTi" w:hint="eastAsia"/>
          <w:b/>
          <w:sz w:val="24"/>
          <w:szCs w:val="24"/>
        </w:rPr>
        <w:t>第八届会议</w:t>
      </w:r>
    </w:p>
    <w:p w:rsidR="005F62DE" w:rsidRPr="007C3713" w:rsidRDefault="005F62DE" w:rsidP="005F62DE">
      <w:pPr>
        <w:spacing w:line="360" w:lineRule="atLeast"/>
        <w:textAlignment w:val="bottom"/>
        <w:rPr>
          <w:rFonts w:ascii="KaiTi" w:eastAsia="KaiTi" w:hAnsi="KaiTi"/>
          <w:b/>
          <w:sz w:val="24"/>
          <w:szCs w:val="24"/>
        </w:rPr>
      </w:pPr>
      <w:r w:rsidRPr="007C3713">
        <w:rPr>
          <w:rFonts w:ascii="KaiTi" w:eastAsia="KaiTi" w:hAnsi="KaiTi" w:hint="eastAsia"/>
          <w:sz w:val="24"/>
          <w:szCs w:val="24"/>
        </w:rPr>
        <w:t>2015</w:t>
      </w:r>
      <w:r w:rsidRPr="007C3713">
        <w:rPr>
          <w:rFonts w:ascii="KaiTi" w:eastAsia="KaiTi" w:hAnsi="KaiTi" w:hint="eastAsia"/>
          <w:b/>
          <w:sz w:val="24"/>
          <w:szCs w:val="24"/>
        </w:rPr>
        <w:t>年</w:t>
      </w:r>
      <w:r w:rsidRPr="007C3713">
        <w:rPr>
          <w:rFonts w:ascii="KaiTi" w:eastAsia="KaiTi" w:hAnsi="KaiTi" w:hint="eastAsia"/>
          <w:sz w:val="24"/>
          <w:szCs w:val="24"/>
        </w:rPr>
        <w:t>5</w:t>
      </w:r>
      <w:r w:rsidRPr="007C3713">
        <w:rPr>
          <w:rFonts w:ascii="KaiTi" w:eastAsia="KaiTi" w:hAnsi="KaiTi" w:hint="eastAsia"/>
          <w:b/>
          <w:sz w:val="24"/>
          <w:szCs w:val="24"/>
        </w:rPr>
        <w:t>月</w:t>
      </w:r>
      <w:r w:rsidRPr="007C3713">
        <w:rPr>
          <w:rFonts w:ascii="KaiTi" w:eastAsia="KaiTi" w:hAnsi="KaiTi" w:hint="eastAsia"/>
          <w:sz w:val="24"/>
          <w:szCs w:val="24"/>
        </w:rPr>
        <w:t>26</w:t>
      </w:r>
      <w:r w:rsidRPr="007C3713">
        <w:rPr>
          <w:rFonts w:ascii="KaiTi" w:eastAsia="KaiTi" w:hAnsi="KaiTi" w:hint="eastAsia"/>
          <w:b/>
          <w:sz w:val="24"/>
          <w:szCs w:val="24"/>
        </w:rPr>
        <w:t>日至</w:t>
      </w:r>
      <w:r w:rsidRPr="007C3713">
        <w:rPr>
          <w:rFonts w:ascii="KaiTi" w:eastAsia="KaiTi" w:hAnsi="KaiTi" w:hint="eastAsia"/>
          <w:sz w:val="24"/>
          <w:szCs w:val="24"/>
        </w:rPr>
        <w:t>29</w:t>
      </w:r>
      <w:r w:rsidRPr="007C3713">
        <w:rPr>
          <w:rFonts w:ascii="KaiTi" w:eastAsia="KaiTi" w:hAnsi="KaiTi" w:hint="eastAsia"/>
          <w:b/>
          <w:sz w:val="24"/>
          <w:szCs w:val="24"/>
        </w:rPr>
        <w:t>日，日内瓦</w:t>
      </w:r>
    </w:p>
    <w:p w:rsidR="005F62DE" w:rsidRPr="007C3713" w:rsidRDefault="005F62DE" w:rsidP="005F62DE"/>
    <w:p w:rsidR="005F62DE" w:rsidRPr="007C3713" w:rsidRDefault="005F62DE" w:rsidP="005F62DE"/>
    <w:p w:rsidR="005F62DE" w:rsidRPr="007C3713" w:rsidRDefault="005F62DE" w:rsidP="005F62DE"/>
    <w:p w:rsidR="005F62DE" w:rsidRPr="007C3713" w:rsidRDefault="005F62DE" w:rsidP="005F62DE">
      <w:pPr>
        <w:spacing w:line="360" w:lineRule="atLeast"/>
        <w:rPr>
          <w:rFonts w:ascii="KaiTi" w:eastAsia="KaiTi" w:hAnsi="KaiTi"/>
          <w:sz w:val="24"/>
          <w:szCs w:val="32"/>
        </w:rPr>
      </w:pPr>
      <w:r w:rsidRPr="005F62DE">
        <w:rPr>
          <w:rFonts w:ascii="KaiTi" w:eastAsia="KaiTi" w:hAnsi="KaiTi" w:hint="eastAsia"/>
          <w:sz w:val="24"/>
          <w:szCs w:val="32"/>
        </w:rPr>
        <w:t>澄清有关援引加入遗漏部分的程序</w:t>
      </w:r>
    </w:p>
    <w:p w:rsidR="005F62DE" w:rsidRPr="007C3713" w:rsidRDefault="005F62DE" w:rsidP="005F62DE"/>
    <w:p w:rsidR="005F62DE" w:rsidRPr="007C3713" w:rsidRDefault="005F62DE" w:rsidP="005F62DE">
      <w:pPr>
        <w:rPr>
          <w:rFonts w:ascii="KaiTi" w:eastAsia="KaiTi" w:hAnsi="KaiTi"/>
          <w:i/>
          <w:sz w:val="21"/>
          <w:szCs w:val="21"/>
        </w:rPr>
      </w:pPr>
      <w:r w:rsidRPr="007C3713">
        <w:rPr>
          <w:rFonts w:ascii="KaiTi" w:eastAsia="KaiTi" w:hAnsi="KaiTi" w:hint="eastAsia"/>
          <w:i/>
          <w:sz w:val="21"/>
          <w:szCs w:val="21"/>
        </w:rPr>
        <w:t>国际局编拟的文件</w:t>
      </w:r>
    </w:p>
    <w:p w:rsidR="005F62DE" w:rsidRPr="007C3713" w:rsidRDefault="005F62DE" w:rsidP="005F62DE"/>
    <w:p w:rsidR="005F62DE" w:rsidRPr="00F50821" w:rsidRDefault="005F62DE" w:rsidP="005F62DE"/>
    <w:p w:rsidR="005F62DE" w:rsidRPr="007C3713" w:rsidRDefault="005F62DE" w:rsidP="005F62DE"/>
    <w:p w:rsidR="005F62DE" w:rsidRPr="007C3713" w:rsidRDefault="005F62DE" w:rsidP="005F62DE">
      <w:pPr>
        <w:rPr>
          <w:rFonts w:ascii="Calibri" w:hAnsi="Calibri" w:cs="Times New Roman"/>
          <w:szCs w:val="22"/>
        </w:rPr>
      </w:pPr>
    </w:p>
    <w:p w:rsidR="00086B13" w:rsidRPr="007C3713" w:rsidRDefault="00813978" w:rsidP="00287D87">
      <w:pPr>
        <w:pStyle w:val="1"/>
        <w:spacing w:beforeLines="100" w:afterLines="50" w:after="120" w:line="340" w:lineRule="atLeast"/>
        <w:jc w:val="both"/>
        <w:rPr>
          <w:rFonts w:ascii="SimHei" w:eastAsia="SimHei"/>
          <w:b w:val="0"/>
          <w:sz w:val="21"/>
        </w:rPr>
      </w:pPr>
      <w:r>
        <w:rPr>
          <w:rFonts w:ascii="SimHei" w:eastAsia="SimHei" w:hint="eastAsia"/>
          <w:b w:val="0"/>
          <w:sz w:val="21"/>
        </w:rPr>
        <w:t>概</w:t>
      </w:r>
      <w:r w:rsidR="005F62DE">
        <w:rPr>
          <w:rFonts w:ascii="SimHei" w:eastAsia="SimHei" w:hint="eastAsia"/>
          <w:b w:val="0"/>
          <w:sz w:val="21"/>
        </w:rPr>
        <w:t xml:space="preserve">　</w:t>
      </w:r>
      <w:r>
        <w:rPr>
          <w:rFonts w:ascii="SimHei" w:eastAsia="SimHei" w:hint="eastAsia"/>
          <w:b w:val="0"/>
          <w:sz w:val="21"/>
        </w:rPr>
        <w:t>述</w:t>
      </w:r>
    </w:p>
    <w:p w:rsidR="00086B13" w:rsidRPr="007C3713" w:rsidRDefault="00AB0EF7" w:rsidP="00443335">
      <w:pPr>
        <w:pStyle w:val="ONUME"/>
        <w:numPr>
          <w:ilvl w:val="0"/>
          <w:numId w:val="4"/>
        </w:numPr>
        <w:tabs>
          <w:tab w:val="clear" w:pos="567"/>
        </w:tabs>
        <w:overflowPunct w:val="0"/>
        <w:spacing w:afterLines="50" w:after="120" w:line="340" w:lineRule="atLeast"/>
        <w:jc w:val="both"/>
        <w:rPr>
          <w:rFonts w:ascii="SimSun" w:hAnsi="SimSun"/>
          <w:sz w:val="21"/>
        </w:rPr>
      </w:pPr>
      <w:r>
        <w:rPr>
          <w:rFonts w:ascii="SimSun" w:hAnsi="SimSun" w:hint="eastAsia"/>
          <w:sz w:val="21"/>
        </w:rPr>
        <w:t>应工作组在其第七届会议上的</w:t>
      </w:r>
      <w:r w:rsidR="004A3622">
        <w:rPr>
          <w:rFonts w:ascii="SimSun" w:hAnsi="SimSun" w:hint="eastAsia"/>
          <w:sz w:val="21"/>
        </w:rPr>
        <w:t>请求</w:t>
      </w:r>
      <w:r>
        <w:rPr>
          <w:rFonts w:ascii="SimSun" w:hAnsi="SimSun" w:hint="eastAsia"/>
          <w:sz w:val="21"/>
        </w:rPr>
        <w:t>，国际局继续与感兴趣的局非正式讨论如何解决各受理局和指定/</w:t>
      </w:r>
      <w:proofErr w:type="gramStart"/>
      <w:r>
        <w:rPr>
          <w:rFonts w:ascii="SimSun" w:hAnsi="SimSun" w:hint="eastAsia"/>
          <w:sz w:val="21"/>
        </w:rPr>
        <w:t>选定局</w:t>
      </w:r>
      <w:proofErr w:type="gramEnd"/>
      <w:r w:rsidR="00FA39D0">
        <w:rPr>
          <w:rFonts w:ascii="SimSun" w:hAnsi="SimSun" w:hint="eastAsia"/>
          <w:sz w:val="21"/>
        </w:rPr>
        <w:t>对</w:t>
      </w:r>
      <w:r>
        <w:rPr>
          <w:rFonts w:ascii="SimSun" w:hAnsi="SimSun" w:hint="eastAsia"/>
          <w:sz w:val="21"/>
        </w:rPr>
        <w:t>有关援引加入遗漏部分的实施细则</w:t>
      </w:r>
      <w:r w:rsidR="00FA39D0">
        <w:rPr>
          <w:rFonts w:ascii="SimSun" w:hAnsi="SimSun" w:hint="eastAsia"/>
          <w:sz w:val="21"/>
        </w:rPr>
        <w:t>有</w:t>
      </w:r>
      <w:r>
        <w:rPr>
          <w:rFonts w:ascii="SimSun" w:hAnsi="SimSun" w:hint="eastAsia"/>
          <w:sz w:val="21"/>
        </w:rPr>
        <w:t>明显不同解释的问题</w:t>
      </w:r>
      <w:r w:rsidR="008130DD">
        <w:rPr>
          <w:rFonts w:ascii="SimSun" w:hAnsi="SimSun" w:hint="eastAsia"/>
          <w:sz w:val="21"/>
        </w:rPr>
        <w:t>。</w:t>
      </w:r>
      <w:r>
        <w:rPr>
          <w:rFonts w:ascii="SimSun" w:hAnsi="SimSun" w:hint="eastAsia"/>
          <w:sz w:val="21"/>
        </w:rPr>
        <w:t>本文件概述了这些讨论的结果，包括2015年2月4至6日在东京举行的国际单位会议第二十二届会议的讨论结果。</w:t>
      </w:r>
    </w:p>
    <w:p w:rsidR="00086B13" w:rsidRPr="007C3713" w:rsidRDefault="00EF2DA5" w:rsidP="00287D87">
      <w:pPr>
        <w:pStyle w:val="1"/>
        <w:spacing w:beforeLines="100" w:afterLines="50" w:after="120" w:line="340" w:lineRule="atLeast"/>
        <w:jc w:val="both"/>
        <w:rPr>
          <w:rFonts w:ascii="SimHei" w:eastAsia="SimHei"/>
          <w:b w:val="0"/>
          <w:sz w:val="21"/>
        </w:rPr>
      </w:pPr>
      <w:r>
        <w:rPr>
          <w:rFonts w:ascii="SimHei" w:eastAsia="SimHei" w:hint="eastAsia"/>
          <w:b w:val="0"/>
          <w:sz w:val="21"/>
        </w:rPr>
        <w:t>背</w:t>
      </w:r>
      <w:r w:rsidR="005F62DE">
        <w:rPr>
          <w:rFonts w:ascii="SimHei" w:eastAsia="SimHei" w:hint="eastAsia"/>
          <w:b w:val="0"/>
          <w:sz w:val="21"/>
        </w:rPr>
        <w:t xml:space="preserve">　</w:t>
      </w:r>
      <w:r>
        <w:rPr>
          <w:rFonts w:ascii="SimHei" w:eastAsia="SimHei" w:hint="eastAsia"/>
          <w:b w:val="0"/>
          <w:sz w:val="21"/>
        </w:rPr>
        <w:t>景</w:t>
      </w:r>
    </w:p>
    <w:p w:rsidR="00EF2DA5" w:rsidRPr="004919F0" w:rsidRDefault="00FA39D0" w:rsidP="004919F0">
      <w:pPr>
        <w:pStyle w:val="ONUME"/>
        <w:numPr>
          <w:ilvl w:val="0"/>
          <w:numId w:val="4"/>
        </w:numPr>
        <w:tabs>
          <w:tab w:val="clear" w:pos="567"/>
        </w:tabs>
        <w:overflowPunct w:val="0"/>
        <w:spacing w:afterLines="50" w:after="120" w:line="340" w:lineRule="atLeast"/>
        <w:jc w:val="both"/>
        <w:rPr>
          <w:rFonts w:ascii="SimSun" w:hAnsi="SimSun"/>
          <w:sz w:val="21"/>
        </w:rPr>
      </w:pPr>
      <w:r w:rsidRPr="004919F0">
        <w:rPr>
          <w:rFonts w:ascii="SimSun" w:hAnsi="SimSun" w:hint="eastAsia"/>
          <w:sz w:val="21"/>
        </w:rPr>
        <w:t>工作组在其第六和第七届会议上，讨论了如何解决各受理局和指定/</w:t>
      </w:r>
      <w:proofErr w:type="gramStart"/>
      <w:r w:rsidRPr="004919F0">
        <w:rPr>
          <w:rFonts w:ascii="SimSun" w:hAnsi="SimSun" w:hint="eastAsia"/>
          <w:sz w:val="21"/>
        </w:rPr>
        <w:t>选定局</w:t>
      </w:r>
      <w:proofErr w:type="gramEnd"/>
      <w:r w:rsidRPr="004919F0">
        <w:rPr>
          <w:rFonts w:ascii="SimSun" w:hAnsi="SimSun" w:hint="eastAsia"/>
          <w:sz w:val="21"/>
        </w:rPr>
        <w:t>对细则4.18、20.5和20.6有关援引加入遗漏部分的规定有明显不同解释的问题(见文件PCT/WG/6/20和PCT/WG/7/19)</w:t>
      </w:r>
      <w:r w:rsidR="004919F0">
        <w:rPr>
          <w:rFonts w:ascii="SimSun" w:hAnsi="SimSun" w:hint="eastAsia"/>
          <w:sz w:val="21"/>
        </w:rPr>
        <w:t>。</w:t>
      </w:r>
      <w:r w:rsidR="004919F0" w:rsidRPr="004919F0">
        <w:rPr>
          <w:rFonts w:ascii="SimSun" w:hAnsi="SimSun" w:hint="eastAsia"/>
          <w:sz w:val="21"/>
        </w:rPr>
        <w:t>这造成主管局在以下情况下采取不同的做法，即国际申请在国际申请日包含必要</w:t>
      </w:r>
      <w:r w:rsidR="004919F0">
        <w:rPr>
          <w:rFonts w:ascii="SimSun" w:hAnsi="SimSun" w:hint="eastAsia"/>
          <w:sz w:val="21"/>
        </w:rPr>
        <w:t>(</w:t>
      </w:r>
      <w:r w:rsidR="004919F0" w:rsidRPr="004919F0">
        <w:rPr>
          <w:rFonts w:ascii="SimSun" w:hAnsi="SimSun" w:hint="eastAsia"/>
          <w:sz w:val="21"/>
        </w:rPr>
        <w:t>但错误提交</w:t>
      </w:r>
      <w:r w:rsidR="004919F0">
        <w:rPr>
          <w:rFonts w:ascii="SimSun" w:hAnsi="SimSun" w:hint="eastAsia"/>
          <w:sz w:val="21"/>
        </w:rPr>
        <w:t>)</w:t>
      </w:r>
      <w:r w:rsidR="004919F0" w:rsidRPr="004919F0">
        <w:rPr>
          <w:rFonts w:ascii="SimSun" w:hAnsi="SimSun" w:hint="eastAsia"/>
          <w:sz w:val="21"/>
        </w:rPr>
        <w:t>的完整的一项或多项权利要求</w:t>
      </w:r>
      <w:r w:rsidR="004919F0" w:rsidRPr="006904C4">
        <w:rPr>
          <w:rFonts w:ascii="KaiTi" w:eastAsia="KaiTi" w:hAnsi="KaiTi" w:hint="eastAsia"/>
          <w:i/>
          <w:sz w:val="21"/>
        </w:rPr>
        <w:t>项目</w:t>
      </w:r>
      <w:r w:rsidR="004919F0" w:rsidRPr="004919F0">
        <w:rPr>
          <w:rFonts w:ascii="SimSun" w:hAnsi="SimSun" w:hint="eastAsia"/>
          <w:sz w:val="21"/>
        </w:rPr>
        <w:t>以及/或者必要</w:t>
      </w:r>
      <w:r w:rsidR="004919F0">
        <w:rPr>
          <w:rFonts w:ascii="SimSun" w:hAnsi="SimSun" w:hint="eastAsia"/>
          <w:sz w:val="21"/>
        </w:rPr>
        <w:t>(</w:t>
      </w:r>
      <w:r w:rsidR="004919F0" w:rsidRPr="004919F0">
        <w:rPr>
          <w:rFonts w:ascii="SimSun" w:hAnsi="SimSun" w:hint="eastAsia"/>
          <w:sz w:val="21"/>
        </w:rPr>
        <w:t>但错误提交</w:t>
      </w:r>
      <w:r w:rsidR="004919F0">
        <w:rPr>
          <w:rFonts w:ascii="SimSun" w:hAnsi="SimSun" w:hint="eastAsia"/>
          <w:sz w:val="21"/>
        </w:rPr>
        <w:t>)</w:t>
      </w:r>
      <w:r w:rsidR="004919F0" w:rsidRPr="004919F0">
        <w:rPr>
          <w:rFonts w:ascii="SimSun" w:hAnsi="SimSun" w:hint="eastAsia"/>
          <w:sz w:val="21"/>
        </w:rPr>
        <w:t>的完整说明书</w:t>
      </w:r>
      <w:r w:rsidR="004919F0" w:rsidRPr="006904C4">
        <w:rPr>
          <w:rFonts w:ascii="KaiTi" w:eastAsia="KaiTi" w:hAnsi="KaiTi" w:hint="eastAsia"/>
          <w:i/>
          <w:sz w:val="21"/>
        </w:rPr>
        <w:t>项目</w:t>
      </w:r>
      <w:r w:rsidR="004919F0">
        <w:rPr>
          <w:rFonts w:ascii="SimSun" w:hAnsi="SimSun" w:hint="eastAsia"/>
          <w:sz w:val="21"/>
        </w:rPr>
        <w:t>(</w:t>
      </w:r>
      <w:r w:rsidR="004919F0" w:rsidRPr="004919F0">
        <w:rPr>
          <w:rFonts w:ascii="SimSun" w:hAnsi="SimSun" w:hint="eastAsia"/>
          <w:sz w:val="21"/>
        </w:rPr>
        <w:t>见</w:t>
      </w:r>
      <w:r w:rsidR="006904C4">
        <w:rPr>
          <w:rFonts w:ascii="SimSun" w:hAnsi="SimSun" w:hint="eastAsia"/>
          <w:sz w:val="21"/>
        </w:rPr>
        <w:t>条约</w:t>
      </w:r>
      <w:r w:rsidR="004919F0" w:rsidRPr="004919F0">
        <w:rPr>
          <w:rFonts w:ascii="SimSun" w:hAnsi="SimSun" w:hint="eastAsia"/>
          <w:sz w:val="21"/>
        </w:rPr>
        <w:t>第11条</w:t>
      </w:r>
      <w:r w:rsidR="004919F0">
        <w:rPr>
          <w:rFonts w:ascii="SimSun" w:hAnsi="SimSun" w:hint="eastAsia"/>
          <w:sz w:val="21"/>
        </w:rPr>
        <w:t>(</w:t>
      </w:r>
      <w:r w:rsidR="004919F0" w:rsidRPr="004919F0">
        <w:rPr>
          <w:rFonts w:ascii="SimSun" w:hAnsi="SimSun" w:hint="eastAsia"/>
          <w:sz w:val="21"/>
        </w:rPr>
        <w:t>1</w:t>
      </w:r>
      <w:r w:rsidR="004919F0">
        <w:rPr>
          <w:rFonts w:ascii="SimSun" w:hAnsi="SimSun" w:hint="eastAsia"/>
          <w:sz w:val="21"/>
        </w:rPr>
        <w:t>)(</w:t>
      </w:r>
      <w:r w:rsidR="004919F0" w:rsidRPr="004919F0">
        <w:rPr>
          <w:rFonts w:ascii="SimSun" w:hAnsi="SimSun" w:hint="eastAsia"/>
          <w:sz w:val="21"/>
        </w:rPr>
        <w:t>iii</w:t>
      </w:r>
      <w:r w:rsidR="004919F0">
        <w:rPr>
          <w:rFonts w:ascii="SimSun" w:hAnsi="SimSun" w:hint="eastAsia"/>
          <w:sz w:val="21"/>
        </w:rPr>
        <w:t>)(</w:t>
      </w:r>
      <w:r w:rsidR="004919F0" w:rsidRPr="004919F0">
        <w:rPr>
          <w:rFonts w:ascii="SimSun" w:hAnsi="SimSun" w:hint="eastAsia"/>
          <w:sz w:val="21"/>
        </w:rPr>
        <w:t>d</w:t>
      </w:r>
      <w:r w:rsidR="004919F0">
        <w:rPr>
          <w:rFonts w:ascii="SimSun" w:hAnsi="SimSun" w:hint="eastAsia"/>
          <w:sz w:val="21"/>
        </w:rPr>
        <w:t>)</w:t>
      </w:r>
      <w:r w:rsidR="004919F0" w:rsidRPr="004919F0">
        <w:rPr>
          <w:rFonts w:ascii="SimSun" w:hAnsi="SimSun" w:hint="eastAsia"/>
          <w:sz w:val="21"/>
        </w:rPr>
        <w:t>和</w:t>
      </w:r>
      <w:r w:rsidR="004919F0">
        <w:rPr>
          <w:rFonts w:ascii="SimSun" w:hAnsi="SimSun" w:hint="eastAsia"/>
          <w:sz w:val="21"/>
        </w:rPr>
        <w:t>(</w:t>
      </w:r>
      <w:r w:rsidR="004919F0" w:rsidRPr="004919F0">
        <w:rPr>
          <w:rFonts w:ascii="SimSun" w:hAnsi="SimSun" w:hint="eastAsia"/>
          <w:sz w:val="21"/>
        </w:rPr>
        <w:t>e</w:t>
      </w:r>
      <w:r w:rsidR="004919F0">
        <w:rPr>
          <w:rFonts w:ascii="SimSun" w:hAnsi="SimSun" w:hint="eastAsia"/>
          <w:sz w:val="21"/>
        </w:rPr>
        <w:t>))</w:t>
      </w:r>
      <w:r w:rsidR="004919F0" w:rsidRPr="004919F0">
        <w:rPr>
          <w:rFonts w:ascii="SimSun" w:hAnsi="SimSun" w:hint="eastAsia"/>
          <w:sz w:val="21"/>
        </w:rPr>
        <w:t>，但申请人却要求将优先权申请中包含的所有权利要求和/或所有说明书作为“</w:t>
      </w:r>
      <w:r w:rsidR="004919F0" w:rsidRPr="006904C4">
        <w:rPr>
          <w:rFonts w:ascii="KaiTi" w:eastAsia="KaiTi" w:hAnsi="KaiTi" w:hint="eastAsia"/>
          <w:i/>
          <w:sz w:val="21"/>
        </w:rPr>
        <w:t>遗漏部分</w:t>
      </w:r>
      <w:r w:rsidR="004919F0" w:rsidRPr="004919F0">
        <w:rPr>
          <w:rFonts w:ascii="SimSun" w:hAnsi="SimSun" w:hint="eastAsia"/>
          <w:sz w:val="21"/>
        </w:rPr>
        <w:t>”援引加入，以便(在后面的阶段)将国际申请中错误提交的权利要求和/或说明书</w:t>
      </w:r>
      <w:r w:rsidR="004919F0" w:rsidRPr="006904C4">
        <w:rPr>
          <w:rFonts w:ascii="KaiTi" w:eastAsia="KaiTi" w:hAnsi="KaiTi" w:hint="eastAsia"/>
          <w:i/>
          <w:sz w:val="21"/>
        </w:rPr>
        <w:t>项目</w:t>
      </w:r>
      <w:r w:rsidR="004919F0" w:rsidRPr="004919F0">
        <w:rPr>
          <w:rFonts w:ascii="SimSun" w:hAnsi="SimSun" w:hint="eastAsia"/>
          <w:sz w:val="21"/>
        </w:rPr>
        <w:t>全部替换为最初包含在优先权申请中提交的相应“正确”项目。</w:t>
      </w:r>
    </w:p>
    <w:p w:rsidR="000A525C" w:rsidRDefault="004919F0" w:rsidP="00E82572">
      <w:pPr>
        <w:pStyle w:val="ONUME"/>
        <w:numPr>
          <w:ilvl w:val="0"/>
          <w:numId w:val="4"/>
        </w:numPr>
        <w:tabs>
          <w:tab w:val="clear" w:pos="567"/>
        </w:tabs>
        <w:overflowPunct w:val="0"/>
        <w:spacing w:afterLines="50" w:after="120" w:line="340" w:lineRule="atLeast"/>
        <w:jc w:val="both"/>
        <w:rPr>
          <w:rFonts w:ascii="SimSun" w:hAnsi="SimSun"/>
          <w:sz w:val="21"/>
        </w:rPr>
      </w:pPr>
      <w:r>
        <w:rPr>
          <w:rFonts w:ascii="SimSun" w:hAnsi="SimSun" w:hint="eastAsia"/>
          <w:sz w:val="21"/>
        </w:rPr>
        <w:t>工作组第六和第七届会议期间的讨论结果以及</w:t>
      </w:r>
      <w:r w:rsidR="00D628D0">
        <w:rPr>
          <w:rFonts w:ascii="SimSun" w:hAnsi="SimSun" w:hint="eastAsia"/>
          <w:sz w:val="21"/>
        </w:rPr>
        <w:t>对</w:t>
      </w:r>
      <w:r>
        <w:rPr>
          <w:rFonts w:ascii="SimSun" w:hAnsi="SimSun" w:hint="eastAsia"/>
          <w:sz w:val="21"/>
        </w:rPr>
        <w:t>国际局</w:t>
      </w:r>
      <w:r w:rsidR="00D628D0">
        <w:rPr>
          <w:rFonts w:ascii="SimSun" w:hAnsi="SimSun" w:hint="eastAsia"/>
          <w:sz w:val="21"/>
        </w:rPr>
        <w:t>所发调查问卷</w:t>
      </w:r>
      <w:r>
        <w:rPr>
          <w:rFonts w:ascii="SimSun" w:hAnsi="SimSun" w:hint="eastAsia"/>
          <w:sz w:val="21"/>
        </w:rPr>
        <w:t>(国际局为</w:t>
      </w:r>
      <w:r w:rsidR="00D628D0">
        <w:rPr>
          <w:rFonts w:ascii="SimSun" w:hAnsi="SimSun" w:hint="eastAsia"/>
          <w:sz w:val="21"/>
        </w:rPr>
        <w:t>预备第七届会议的讨论，就援引加入遗漏部分的问题向所有成员国发送了调查问卷(日期为2014年3月10日的通函C.PCT</w:t>
      </w:r>
      <w:r w:rsidR="006904C4">
        <w:rPr>
          <w:rFonts w:ascii="SimSun" w:hAnsi="SimSun"/>
          <w:sz w:val="21"/>
        </w:rPr>
        <w:t> </w:t>
      </w:r>
      <w:r w:rsidR="00D628D0">
        <w:rPr>
          <w:rFonts w:ascii="SimSun" w:hAnsi="SimSun" w:hint="eastAsia"/>
          <w:sz w:val="21"/>
        </w:rPr>
        <w:t>1407)</w:t>
      </w:r>
      <w:r>
        <w:rPr>
          <w:rFonts w:ascii="SimSun" w:hAnsi="SimSun" w:hint="eastAsia"/>
          <w:sz w:val="21"/>
        </w:rPr>
        <w:t>)的</w:t>
      </w:r>
      <w:r w:rsidR="00D628D0">
        <w:rPr>
          <w:rFonts w:ascii="SimSun" w:hAnsi="SimSun" w:hint="eastAsia"/>
          <w:sz w:val="21"/>
        </w:rPr>
        <w:t>答复</w:t>
      </w:r>
      <w:r>
        <w:rPr>
          <w:rFonts w:ascii="SimSun" w:hAnsi="SimSun" w:hint="eastAsia"/>
          <w:sz w:val="21"/>
        </w:rPr>
        <w:t>显示，</w:t>
      </w:r>
      <w:r w:rsidR="00D628D0">
        <w:rPr>
          <w:rFonts w:ascii="SimSun" w:hAnsi="SimSun" w:hint="eastAsia"/>
          <w:sz w:val="21"/>
        </w:rPr>
        <w:t>各成员国在此问题上没有</w:t>
      </w:r>
      <w:r w:rsidR="002E1877">
        <w:rPr>
          <w:rFonts w:ascii="SimSun" w:hAnsi="SimSun" w:hint="eastAsia"/>
          <w:sz w:val="21"/>
        </w:rPr>
        <w:t>达成</w:t>
      </w:r>
      <w:r w:rsidR="00D628D0">
        <w:rPr>
          <w:rFonts w:ascii="SimSun" w:hAnsi="SimSun" w:hint="eastAsia"/>
          <w:sz w:val="21"/>
        </w:rPr>
        <w:t>共识。</w:t>
      </w:r>
    </w:p>
    <w:p w:rsidR="00705498" w:rsidRDefault="004A3622" w:rsidP="00705498">
      <w:pPr>
        <w:pStyle w:val="ONUME"/>
        <w:numPr>
          <w:ilvl w:val="0"/>
          <w:numId w:val="4"/>
        </w:numPr>
        <w:tabs>
          <w:tab w:val="clear" w:pos="567"/>
        </w:tabs>
        <w:overflowPunct w:val="0"/>
        <w:spacing w:afterLines="50" w:after="120" w:line="340" w:lineRule="atLeast"/>
        <w:jc w:val="both"/>
        <w:rPr>
          <w:rFonts w:ascii="SimSun" w:hAnsi="SimSun"/>
          <w:sz w:val="21"/>
        </w:rPr>
      </w:pPr>
      <w:r w:rsidRPr="002539E8">
        <w:rPr>
          <w:rFonts w:ascii="SimSun" w:hAnsi="SimSun" w:hint="eastAsia"/>
          <w:sz w:val="21"/>
        </w:rPr>
        <w:lastRenderedPageBreak/>
        <w:t>若干主管局认为上述细则的规定不支持这种做法。这些主管局认为，根据定义，权利要求</w:t>
      </w:r>
      <w:r w:rsidRPr="002539E8">
        <w:rPr>
          <w:rFonts w:ascii="KaiTi" w:eastAsia="KaiTi" w:hAnsi="KaiTi" w:hint="eastAsia"/>
          <w:i/>
          <w:sz w:val="21"/>
        </w:rPr>
        <w:t>项目</w:t>
      </w:r>
      <w:r w:rsidRPr="002539E8">
        <w:rPr>
          <w:rFonts w:ascii="SimSun" w:hAnsi="SimSun" w:hint="eastAsia"/>
          <w:sz w:val="21"/>
        </w:rPr>
        <w:t>或说明书</w:t>
      </w:r>
      <w:r w:rsidRPr="002539E8">
        <w:rPr>
          <w:rFonts w:ascii="KaiTi" w:eastAsia="KaiTi" w:hAnsi="KaiTi" w:hint="eastAsia"/>
          <w:i/>
          <w:sz w:val="21"/>
        </w:rPr>
        <w:t>项目</w:t>
      </w:r>
      <w:r w:rsidRPr="002539E8">
        <w:rPr>
          <w:rFonts w:ascii="SimSun" w:hAnsi="SimSun" w:hint="eastAsia"/>
          <w:sz w:val="21"/>
        </w:rPr>
        <w:t>的“遗漏部分”是指遗漏了</w:t>
      </w:r>
      <w:r w:rsidRPr="00F34A58">
        <w:rPr>
          <w:rFonts w:ascii="KaiTi" w:eastAsia="KaiTi" w:hAnsi="KaiTi" w:hint="eastAsia"/>
          <w:i/>
          <w:sz w:val="21"/>
        </w:rPr>
        <w:t>项目</w:t>
      </w:r>
      <w:r w:rsidRPr="002539E8">
        <w:rPr>
          <w:rFonts w:ascii="SimSun" w:hAnsi="SimSun" w:hint="eastAsia"/>
          <w:sz w:val="21"/>
        </w:rPr>
        <w:t>的某一部分，但提交了</w:t>
      </w:r>
      <w:r w:rsidRPr="00F34A58">
        <w:rPr>
          <w:rFonts w:ascii="KaiTi" w:eastAsia="KaiTi" w:hAnsi="KaiTi" w:hint="eastAsia"/>
          <w:i/>
          <w:sz w:val="21"/>
        </w:rPr>
        <w:t>项目</w:t>
      </w:r>
      <w:r w:rsidRPr="002539E8">
        <w:rPr>
          <w:rFonts w:ascii="SimSun" w:hAnsi="SimSun" w:hint="eastAsia"/>
          <w:sz w:val="21"/>
        </w:rPr>
        <w:t>的</w:t>
      </w:r>
      <w:r>
        <w:rPr>
          <w:rFonts w:ascii="SimSun" w:hAnsi="SimSun" w:hint="eastAsia"/>
          <w:sz w:val="21"/>
        </w:rPr>
        <w:t>其他</w:t>
      </w:r>
      <w:r w:rsidRPr="002539E8">
        <w:rPr>
          <w:rFonts w:ascii="SimSun" w:hAnsi="SimSun" w:hint="eastAsia"/>
          <w:sz w:val="21"/>
        </w:rPr>
        <w:t>部分。因此，援引加入“遗漏部分”要求通过援引方式加入的权利要求或说明书项目的“遗漏部分”确实使得在国际申请日包含在国际申请中(不</w:t>
      </w:r>
      <w:proofErr w:type="gramStart"/>
      <w:r w:rsidRPr="002539E8">
        <w:rPr>
          <w:rFonts w:ascii="SimSun" w:hAnsi="SimSun" w:hint="eastAsia"/>
          <w:sz w:val="21"/>
        </w:rPr>
        <w:t>完整)</w:t>
      </w:r>
      <w:proofErr w:type="gramEnd"/>
      <w:r w:rsidRPr="002539E8">
        <w:rPr>
          <w:rFonts w:ascii="SimSun" w:hAnsi="SimSun" w:hint="eastAsia"/>
          <w:sz w:val="21"/>
        </w:rPr>
        <w:t>的项目变得“完整”，而不是全部替换项目。这种做法会给国际检索单位带来很大难处，因为它所面对的是实际上有两套权利要求和两份说明书的国际申请(“是否应对两者都进行检索？是否应以发明缺乏单一性为由提出异议？”)，或是如果在单位已经开始进行国际检索，甚至已经</w:t>
      </w:r>
      <w:proofErr w:type="gramStart"/>
      <w:r w:rsidRPr="002539E8">
        <w:rPr>
          <w:rFonts w:ascii="SimSun" w:hAnsi="SimSun" w:hint="eastAsia"/>
          <w:sz w:val="21"/>
        </w:rPr>
        <w:t>作出</w:t>
      </w:r>
      <w:proofErr w:type="gramEnd"/>
      <w:r w:rsidRPr="002539E8">
        <w:rPr>
          <w:rFonts w:ascii="SimSun" w:hAnsi="SimSun" w:hint="eastAsia"/>
          <w:sz w:val="21"/>
        </w:rPr>
        <w:t>国际检索报告的情况下加入的要求被准许，</w:t>
      </w:r>
      <w:proofErr w:type="gramStart"/>
      <w:r w:rsidRPr="002539E8">
        <w:rPr>
          <w:rFonts w:ascii="SimSun" w:hAnsi="SimSun" w:hint="eastAsia"/>
          <w:sz w:val="21"/>
        </w:rPr>
        <w:t>则单位</w:t>
      </w:r>
      <w:proofErr w:type="gramEnd"/>
      <w:r w:rsidRPr="002539E8">
        <w:rPr>
          <w:rFonts w:ascii="SimSun" w:hAnsi="SimSun" w:hint="eastAsia"/>
          <w:sz w:val="21"/>
        </w:rPr>
        <w:t>需要进行二次检索，却无法为它的工作向申请人收取二次检索费</w:t>
      </w:r>
      <w:r>
        <w:rPr>
          <w:rFonts w:ascii="SimSun" w:hAnsi="SimSun" w:hint="eastAsia"/>
          <w:sz w:val="21"/>
        </w:rPr>
        <w:t>。</w:t>
      </w:r>
    </w:p>
    <w:p w:rsidR="009D4DFB" w:rsidRDefault="004A3622" w:rsidP="00705498">
      <w:pPr>
        <w:pStyle w:val="ONUME"/>
        <w:numPr>
          <w:ilvl w:val="0"/>
          <w:numId w:val="4"/>
        </w:numPr>
        <w:tabs>
          <w:tab w:val="clear" w:pos="567"/>
        </w:tabs>
        <w:overflowPunct w:val="0"/>
        <w:spacing w:afterLines="50" w:after="120" w:line="340" w:lineRule="atLeast"/>
        <w:jc w:val="both"/>
        <w:rPr>
          <w:rFonts w:ascii="SimSun" w:hAnsi="SimSun"/>
          <w:sz w:val="21"/>
        </w:rPr>
      </w:pPr>
      <w:r>
        <w:rPr>
          <w:rFonts w:ascii="SimSun" w:hAnsi="SimSun" w:hint="eastAsia"/>
          <w:sz w:val="21"/>
        </w:rPr>
        <w:t>其他</w:t>
      </w:r>
      <w:r w:rsidRPr="002539E8">
        <w:rPr>
          <w:rFonts w:ascii="SimSun" w:hAnsi="SimSun" w:hint="eastAsia"/>
          <w:sz w:val="21"/>
        </w:rPr>
        <w:t>主管局认为可以允许这种做法。否则将造成这样的情况，即如果申请人提交的国际申请未包含任何权利要求和/或说明书，则允许申请人以援引加入遗漏</w:t>
      </w:r>
      <w:r w:rsidRPr="00F34A58">
        <w:rPr>
          <w:rFonts w:ascii="KaiTi" w:eastAsia="KaiTi" w:hAnsi="KaiTi" w:hint="eastAsia"/>
          <w:i/>
          <w:sz w:val="21"/>
        </w:rPr>
        <w:t>项目</w:t>
      </w:r>
      <w:r w:rsidRPr="002539E8">
        <w:rPr>
          <w:rFonts w:ascii="SimSun" w:hAnsi="SimSun" w:hint="eastAsia"/>
          <w:sz w:val="21"/>
        </w:rPr>
        <w:t>的方式将这些项目纳入国际申请，而如果申请人试图在所提交的国际申请中包含上述项目，却提交了错误的权利要求和/或错误的说明书，则不允许申请人通过提交正确的项目来改正错误。因此，第二种情况中的申请人由于试图提交完整的国际申请(虽然提交了错误的权利要求和/或说明书项目)反而受到不公平待遇。这些主管局还提到，工作组在第一届会议上(见文件</w:t>
      </w:r>
      <w:r w:rsidRPr="002539E8">
        <w:rPr>
          <w:rFonts w:ascii="SimSun" w:hAnsi="SimSun"/>
          <w:sz w:val="21"/>
        </w:rPr>
        <w:t>PCT/WG/1/16</w:t>
      </w:r>
      <w:r w:rsidRPr="002539E8">
        <w:rPr>
          <w:rFonts w:ascii="SimSun" w:hAnsi="SimSun" w:hint="eastAsia"/>
          <w:sz w:val="21"/>
        </w:rPr>
        <w:t>第126和127</w:t>
      </w:r>
      <w:r>
        <w:rPr>
          <w:rFonts w:ascii="SimSun" w:hAnsi="SimSun" w:hint="eastAsia"/>
          <w:sz w:val="21"/>
        </w:rPr>
        <w:t>段</w:t>
      </w:r>
      <w:r w:rsidRPr="002539E8">
        <w:rPr>
          <w:rFonts w:ascii="SimSun" w:hAnsi="SimSun" w:hint="eastAsia"/>
          <w:sz w:val="21"/>
        </w:rPr>
        <w:t>)议定，这种做法确实是被允许的(“工作组注意到这样的情况，即国际申请在国际申请日包含必要的一项或多项权利要求项目和说明书项目(见第11条</w:t>
      </w:r>
      <w:r w:rsidRPr="002539E8">
        <w:rPr>
          <w:rFonts w:ascii="SimSun" w:hAnsi="SimSun"/>
          <w:sz w:val="21"/>
        </w:rPr>
        <w:t>(1)(iii)(d)</w:t>
      </w:r>
      <w:r w:rsidRPr="002539E8">
        <w:rPr>
          <w:rFonts w:ascii="SimSun" w:hAnsi="SimSun" w:hint="eastAsia"/>
          <w:sz w:val="21"/>
        </w:rPr>
        <w:t>和</w:t>
      </w:r>
      <w:r w:rsidRPr="002539E8">
        <w:rPr>
          <w:rFonts w:ascii="SimSun" w:hAnsi="SimSun"/>
          <w:sz w:val="21"/>
        </w:rPr>
        <w:t>(e)</w:t>
      </w:r>
      <w:r w:rsidRPr="002539E8">
        <w:rPr>
          <w:rFonts w:ascii="SimSun" w:hAnsi="SimSun" w:hint="eastAsia"/>
          <w:sz w:val="21"/>
        </w:rPr>
        <w:t>)，根据细则4.18和20.6(a)，优先权申请中所包含的权利要求或说明书不能作为遗漏项目援引加入。但看起来在这种情况下，根据上述细则将优先权申请中所包含的部分或全部说明书或部分或全部权利要求作为遗漏部分援引加入是可能的。”)，并且对</w:t>
      </w:r>
      <w:r w:rsidR="006904C4">
        <w:rPr>
          <w:rFonts w:ascii="SimSun" w:hAnsi="SimSun" w:hint="eastAsia"/>
          <w:sz w:val="21"/>
        </w:rPr>
        <w:t>《</w:t>
      </w:r>
      <w:r w:rsidRPr="002539E8">
        <w:rPr>
          <w:rFonts w:ascii="SimSun" w:hAnsi="SimSun" w:hint="eastAsia"/>
          <w:sz w:val="21"/>
        </w:rPr>
        <w:t>受理局指南</w:t>
      </w:r>
      <w:r w:rsidR="006904C4">
        <w:rPr>
          <w:rFonts w:ascii="SimSun" w:hAnsi="SimSun" w:hint="eastAsia"/>
          <w:sz w:val="21"/>
        </w:rPr>
        <w:t>》</w:t>
      </w:r>
      <w:proofErr w:type="gramStart"/>
      <w:r w:rsidRPr="002539E8">
        <w:rPr>
          <w:rFonts w:ascii="SimSun" w:hAnsi="SimSun" w:hint="eastAsia"/>
          <w:sz w:val="21"/>
        </w:rPr>
        <w:t>作出</w:t>
      </w:r>
      <w:proofErr w:type="gramEnd"/>
      <w:r w:rsidRPr="002539E8">
        <w:rPr>
          <w:rFonts w:ascii="SimSun" w:hAnsi="SimSun" w:hint="eastAsia"/>
          <w:sz w:val="21"/>
        </w:rPr>
        <w:t>了相应的修改，以对以下问题进行澄清，即如果援引加入造成出现一套重复的说明书、权利要求或附图，则援引加入的这套按顺序置于最初提交的那套之前</w:t>
      </w:r>
      <w:r w:rsidR="009D4DFB">
        <w:rPr>
          <w:rFonts w:ascii="SimSun" w:hAnsi="SimSun" w:hint="eastAsia"/>
          <w:sz w:val="21"/>
        </w:rPr>
        <w:t>。</w:t>
      </w:r>
    </w:p>
    <w:p w:rsidR="004A3622" w:rsidRPr="007C3713" w:rsidRDefault="004A3622" w:rsidP="00705498">
      <w:pPr>
        <w:pStyle w:val="ONUME"/>
        <w:numPr>
          <w:ilvl w:val="0"/>
          <w:numId w:val="4"/>
        </w:numPr>
        <w:tabs>
          <w:tab w:val="clear" w:pos="567"/>
        </w:tabs>
        <w:overflowPunct w:val="0"/>
        <w:spacing w:afterLines="50" w:after="120" w:line="340" w:lineRule="atLeast"/>
        <w:jc w:val="both"/>
        <w:rPr>
          <w:rFonts w:ascii="SimSun" w:hAnsi="SimSun"/>
          <w:sz w:val="21"/>
        </w:rPr>
      </w:pPr>
      <w:r>
        <w:rPr>
          <w:rFonts w:ascii="SimSun" w:hAnsi="SimSun" w:hint="eastAsia"/>
          <w:sz w:val="21"/>
        </w:rPr>
        <w:t>在工作组第七届会议上，所有发言的代表团</w:t>
      </w:r>
      <w:r w:rsidR="002E1877">
        <w:rPr>
          <w:rFonts w:ascii="SimSun" w:hAnsi="SimSun" w:hint="eastAsia"/>
          <w:sz w:val="21"/>
        </w:rPr>
        <w:t>均</w:t>
      </w:r>
      <w:r>
        <w:rPr>
          <w:rFonts w:ascii="SimSun" w:hAnsi="SimSun" w:hint="eastAsia"/>
          <w:sz w:val="21"/>
        </w:rPr>
        <w:t>认同有关援引加入遗漏部分的法律规定需要澄清，但就如何澄清表达了不同</w:t>
      </w:r>
      <w:r w:rsidR="004B3E41">
        <w:rPr>
          <w:rFonts w:ascii="SimSun" w:hAnsi="SimSun" w:hint="eastAsia"/>
          <w:sz w:val="21"/>
        </w:rPr>
        <w:t>观点</w:t>
      </w:r>
      <w:r>
        <w:rPr>
          <w:rFonts w:ascii="SimSun" w:hAnsi="SimSun" w:hint="eastAsia"/>
          <w:sz w:val="21"/>
        </w:rPr>
        <w:t>。第七届会议的讨论结果是，工作组请求国际局继续就援引加入遗漏部分的问题与感兴趣的局展</w:t>
      </w:r>
      <w:r w:rsidR="002E1877">
        <w:rPr>
          <w:rFonts w:ascii="SimSun" w:hAnsi="SimSun" w:hint="eastAsia"/>
          <w:sz w:val="21"/>
        </w:rPr>
        <w:t>开</w:t>
      </w:r>
      <w:r>
        <w:rPr>
          <w:rFonts w:ascii="SimSun" w:hAnsi="SimSun" w:hint="eastAsia"/>
          <w:sz w:val="21"/>
        </w:rPr>
        <w:t>讨论，并</w:t>
      </w:r>
      <w:r w:rsidR="002E1877">
        <w:rPr>
          <w:rFonts w:ascii="SimSun" w:hAnsi="SimSun" w:hint="eastAsia"/>
          <w:sz w:val="21"/>
        </w:rPr>
        <w:t>就此</w:t>
      </w:r>
      <w:r>
        <w:rPr>
          <w:rFonts w:ascii="SimSun" w:hAnsi="SimSun" w:hint="eastAsia"/>
          <w:sz w:val="21"/>
        </w:rPr>
        <w:t>向工作组下届会议提交一份文件。</w:t>
      </w:r>
    </w:p>
    <w:p w:rsidR="00086B13" w:rsidRPr="00287D87" w:rsidRDefault="004A3622" w:rsidP="00287D87">
      <w:pPr>
        <w:pStyle w:val="1"/>
        <w:spacing w:beforeLines="100" w:afterLines="50" w:after="120" w:line="340" w:lineRule="atLeast"/>
        <w:jc w:val="both"/>
        <w:rPr>
          <w:rFonts w:ascii="SimHei" w:eastAsia="SimHei"/>
          <w:b w:val="0"/>
          <w:sz w:val="21"/>
        </w:rPr>
      </w:pPr>
      <w:r>
        <w:rPr>
          <w:rFonts w:ascii="SimHei" w:eastAsia="SimHei" w:hint="eastAsia"/>
          <w:b w:val="0"/>
          <w:sz w:val="21"/>
        </w:rPr>
        <w:t>备选方案</w:t>
      </w:r>
    </w:p>
    <w:p w:rsidR="00086B13" w:rsidRDefault="004A3622" w:rsidP="00630309">
      <w:pPr>
        <w:pStyle w:val="ONUME"/>
        <w:numPr>
          <w:ilvl w:val="0"/>
          <w:numId w:val="4"/>
        </w:numPr>
        <w:tabs>
          <w:tab w:val="clear" w:pos="567"/>
        </w:tabs>
        <w:overflowPunct w:val="0"/>
        <w:spacing w:afterLines="50" w:after="120" w:line="340" w:lineRule="atLeast"/>
        <w:jc w:val="both"/>
        <w:rPr>
          <w:rFonts w:ascii="SimSun" w:hAnsi="SimSun"/>
          <w:sz w:val="21"/>
        </w:rPr>
      </w:pPr>
      <w:r>
        <w:rPr>
          <w:rFonts w:ascii="SimSun" w:hAnsi="SimSun" w:hint="eastAsia"/>
          <w:sz w:val="21"/>
        </w:rPr>
        <w:t>自第七届会议后，应工作组的请求，国际局一直在与感兴趣的局</w:t>
      </w:r>
      <w:r w:rsidR="004B3E41">
        <w:rPr>
          <w:rFonts w:ascii="SimSun" w:hAnsi="SimSun" w:hint="eastAsia"/>
          <w:sz w:val="21"/>
        </w:rPr>
        <w:t>，特别是欧洲专利局和美国专利商标局，就可能的解决方案</w:t>
      </w:r>
      <w:r w:rsidR="002E1877">
        <w:rPr>
          <w:rFonts w:ascii="SimSun" w:hAnsi="SimSun" w:hint="eastAsia"/>
          <w:sz w:val="21"/>
        </w:rPr>
        <w:t>展开讨论</w:t>
      </w:r>
      <w:r>
        <w:rPr>
          <w:rFonts w:ascii="SimSun" w:hAnsi="SimSun" w:hint="eastAsia"/>
          <w:sz w:val="21"/>
        </w:rPr>
        <w:t>。</w:t>
      </w:r>
      <w:r w:rsidR="004B3E41">
        <w:rPr>
          <w:rFonts w:ascii="SimSun" w:hAnsi="SimSun" w:hint="eastAsia"/>
          <w:sz w:val="21"/>
        </w:rPr>
        <w:t>但在这些非正式讨论后，对如何以最好方式解决目前如上文第4和第5段所述的问题，似乎依然存在观点分歧。</w:t>
      </w:r>
    </w:p>
    <w:p w:rsidR="004A3622" w:rsidRDefault="00D01E7B" w:rsidP="00630309">
      <w:pPr>
        <w:pStyle w:val="ONUME"/>
        <w:numPr>
          <w:ilvl w:val="0"/>
          <w:numId w:val="4"/>
        </w:numPr>
        <w:tabs>
          <w:tab w:val="clear" w:pos="567"/>
        </w:tabs>
        <w:overflowPunct w:val="0"/>
        <w:spacing w:afterLines="50" w:after="120" w:line="340" w:lineRule="atLeast"/>
        <w:jc w:val="both"/>
        <w:rPr>
          <w:rFonts w:ascii="SimSun" w:hAnsi="SimSun"/>
          <w:sz w:val="21"/>
        </w:rPr>
      </w:pPr>
      <w:r>
        <w:rPr>
          <w:rFonts w:ascii="SimSun" w:hAnsi="SimSun" w:hint="eastAsia"/>
          <w:sz w:val="21"/>
        </w:rPr>
        <w:t>现在，</w:t>
      </w:r>
      <w:r w:rsidR="002E1877">
        <w:rPr>
          <w:rFonts w:ascii="SimSun" w:hAnsi="SimSun" w:hint="eastAsia"/>
          <w:sz w:val="21"/>
        </w:rPr>
        <w:t>作为可能的下一步工作</w:t>
      </w:r>
      <w:r>
        <w:rPr>
          <w:rFonts w:ascii="SimSun" w:hAnsi="SimSun" w:hint="eastAsia"/>
          <w:sz w:val="21"/>
        </w:rPr>
        <w:t>，似乎有两种备选方案：</w:t>
      </w:r>
    </w:p>
    <w:p w:rsidR="008D4830" w:rsidRDefault="008D4830" w:rsidP="003A7AE1">
      <w:pPr>
        <w:pStyle w:val="ONUME"/>
        <w:numPr>
          <w:ilvl w:val="0"/>
          <w:numId w:val="0"/>
        </w:numPr>
        <w:overflowPunct w:val="0"/>
        <w:spacing w:afterLines="50" w:after="120" w:line="340" w:lineRule="atLeast"/>
        <w:ind w:left="568"/>
        <w:jc w:val="both"/>
        <w:rPr>
          <w:rFonts w:ascii="SimSun" w:hAnsi="SimSun"/>
          <w:sz w:val="21"/>
        </w:rPr>
      </w:pPr>
      <w:r>
        <w:rPr>
          <w:rFonts w:ascii="SimSun" w:hAnsi="SimSun" w:hint="eastAsia"/>
          <w:sz w:val="21"/>
        </w:rPr>
        <w:t>(a)</w:t>
      </w:r>
      <w:r>
        <w:rPr>
          <w:rFonts w:ascii="SimSun" w:hAnsi="SimSun" w:hint="eastAsia"/>
          <w:sz w:val="21"/>
        </w:rPr>
        <w:tab/>
      </w:r>
      <w:r w:rsidR="00D01E7B">
        <w:rPr>
          <w:rFonts w:ascii="SimSun" w:hAnsi="SimSun" w:hint="eastAsia"/>
          <w:sz w:val="21"/>
        </w:rPr>
        <w:t>备选方案A：</w:t>
      </w:r>
      <w:r w:rsidR="00F9086B">
        <w:rPr>
          <w:rFonts w:ascii="SimSun" w:hAnsi="SimSun" w:hint="eastAsia"/>
          <w:sz w:val="21"/>
        </w:rPr>
        <w:t>维持现状</w:t>
      </w:r>
      <w:r w:rsidR="00D01E7B">
        <w:rPr>
          <w:rFonts w:ascii="SimSun" w:hAnsi="SimSun" w:hint="eastAsia"/>
          <w:sz w:val="21"/>
        </w:rPr>
        <w:t>，即，</w:t>
      </w:r>
      <w:r w:rsidR="002A3D0F">
        <w:rPr>
          <w:rFonts w:ascii="SimSun" w:hAnsi="SimSun" w:hint="eastAsia"/>
          <w:sz w:val="21"/>
        </w:rPr>
        <w:t>将上文</w:t>
      </w:r>
      <w:r w:rsidR="00D01E7B">
        <w:rPr>
          <w:rFonts w:ascii="SimSun" w:hAnsi="SimSun" w:hint="eastAsia"/>
          <w:sz w:val="21"/>
        </w:rPr>
        <w:t>第2段</w:t>
      </w:r>
      <w:r w:rsidR="002A3D0F">
        <w:rPr>
          <w:rFonts w:ascii="SimSun" w:hAnsi="SimSun" w:hint="eastAsia"/>
          <w:sz w:val="21"/>
        </w:rPr>
        <w:t>所述的援引加入请求的“命运”交由各受理局的(不同)做法惯例决定；或者</w:t>
      </w:r>
    </w:p>
    <w:p w:rsidR="008D4830" w:rsidRDefault="008D4830" w:rsidP="003A7AE1">
      <w:pPr>
        <w:pStyle w:val="ONUME"/>
        <w:numPr>
          <w:ilvl w:val="0"/>
          <w:numId w:val="0"/>
        </w:numPr>
        <w:overflowPunct w:val="0"/>
        <w:spacing w:afterLines="50" w:after="120" w:line="340" w:lineRule="atLeast"/>
        <w:ind w:left="568"/>
        <w:jc w:val="both"/>
        <w:rPr>
          <w:rFonts w:ascii="SimSun" w:hAnsi="SimSun"/>
          <w:sz w:val="21"/>
        </w:rPr>
      </w:pPr>
      <w:r>
        <w:rPr>
          <w:rFonts w:ascii="SimSun" w:hAnsi="SimSun" w:hint="eastAsia"/>
          <w:sz w:val="21"/>
        </w:rPr>
        <w:t>(b)</w:t>
      </w:r>
      <w:r w:rsidR="000134CD">
        <w:rPr>
          <w:rFonts w:ascii="SimSun" w:hAnsi="SimSun" w:hint="eastAsia"/>
          <w:sz w:val="21"/>
        </w:rPr>
        <w:tab/>
      </w:r>
      <w:r w:rsidR="002A3D0F">
        <w:rPr>
          <w:rFonts w:ascii="SimSun" w:hAnsi="SimSun" w:hint="eastAsia"/>
          <w:sz w:val="21"/>
        </w:rPr>
        <w:t>备选方案B</w:t>
      </w:r>
      <w:r w:rsidR="000134CD">
        <w:rPr>
          <w:rFonts w:ascii="SimSun" w:hAnsi="SimSun" w:hint="eastAsia"/>
          <w:sz w:val="21"/>
        </w:rPr>
        <w:t>：</w:t>
      </w:r>
      <w:r w:rsidR="00322AE5">
        <w:rPr>
          <w:rFonts w:ascii="SimSun" w:hAnsi="SimSun" w:hint="eastAsia"/>
          <w:sz w:val="21"/>
        </w:rPr>
        <w:t>修订</w:t>
      </w:r>
      <w:r w:rsidR="002A3D0F">
        <w:rPr>
          <w:rFonts w:ascii="SimSun" w:hAnsi="SimSun" w:hint="eastAsia"/>
          <w:sz w:val="21"/>
        </w:rPr>
        <w:t>《PCT实施细则》，要求所有受理局</w:t>
      </w:r>
      <w:r w:rsidR="003A7AE1">
        <w:rPr>
          <w:rFonts w:ascii="SimSun" w:hAnsi="SimSun" w:hint="eastAsia"/>
          <w:sz w:val="21"/>
        </w:rPr>
        <w:t>仅</w:t>
      </w:r>
      <w:r w:rsidR="002E1877">
        <w:rPr>
          <w:rFonts w:ascii="SimSun" w:hAnsi="SimSun" w:hint="eastAsia"/>
          <w:sz w:val="21"/>
        </w:rPr>
        <w:t>在考虑</w:t>
      </w:r>
      <w:r w:rsidR="003A7AE1">
        <w:rPr>
          <w:rFonts w:ascii="SimSun" w:hAnsi="SimSun" w:hint="eastAsia"/>
          <w:sz w:val="21"/>
        </w:rPr>
        <w:t>国际阶段</w:t>
      </w:r>
      <w:r w:rsidR="002E1877">
        <w:rPr>
          <w:rFonts w:ascii="SimSun" w:hAnsi="SimSun" w:hint="eastAsia"/>
          <w:sz w:val="21"/>
        </w:rPr>
        <w:t>时，才</w:t>
      </w:r>
      <w:r w:rsidR="002A3D0F">
        <w:rPr>
          <w:rFonts w:ascii="SimSun" w:hAnsi="SimSun" w:hint="eastAsia"/>
          <w:sz w:val="21"/>
        </w:rPr>
        <w:t>允许上文第2</w:t>
      </w:r>
      <w:r w:rsidR="002E1877">
        <w:rPr>
          <w:rFonts w:ascii="SimSun" w:hAnsi="SimSun" w:hint="eastAsia"/>
          <w:sz w:val="21"/>
        </w:rPr>
        <w:t>段所述</w:t>
      </w:r>
      <w:r w:rsidR="002A3D0F">
        <w:rPr>
          <w:rFonts w:ascii="SimSun" w:hAnsi="SimSun" w:hint="eastAsia"/>
          <w:sz w:val="21"/>
        </w:rPr>
        <w:t>的援引加入</w:t>
      </w:r>
      <w:r w:rsidR="003A7AE1">
        <w:rPr>
          <w:rFonts w:ascii="SimSun" w:hAnsi="SimSun" w:hint="eastAsia"/>
          <w:sz w:val="21"/>
        </w:rPr>
        <w:t>。</w:t>
      </w:r>
    </w:p>
    <w:p w:rsidR="00086B13" w:rsidRDefault="0022015B" w:rsidP="00443335">
      <w:pPr>
        <w:pStyle w:val="ONUME"/>
        <w:numPr>
          <w:ilvl w:val="0"/>
          <w:numId w:val="4"/>
        </w:numPr>
        <w:tabs>
          <w:tab w:val="clear" w:pos="567"/>
        </w:tabs>
        <w:overflowPunct w:val="0"/>
        <w:spacing w:afterLines="50" w:after="120" w:line="340" w:lineRule="atLeast"/>
        <w:jc w:val="both"/>
        <w:rPr>
          <w:rFonts w:ascii="SimSun" w:hAnsi="SimSun"/>
          <w:sz w:val="21"/>
        </w:rPr>
      </w:pPr>
      <w:r>
        <w:rPr>
          <w:rFonts w:ascii="SimSun" w:hAnsi="SimSun" w:hint="eastAsia"/>
          <w:sz w:val="21"/>
        </w:rPr>
        <w:t>备选方案B实质上是文件PCT/WG/7/19第1</w:t>
      </w:r>
      <w:r w:rsidR="00322AE5">
        <w:rPr>
          <w:rFonts w:ascii="SimSun" w:hAnsi="SimSun" w:hint="eastAsia"/>
          <w:sz w:val="21"/>
        </w:rPr>
        <w:t>6</w:t>
      </w:r>
      <w:r>
        <w:rPr>
          <w:rFonts w:ascii="SimSun" w:hAnsi="SimSun" w:hint="eastAsia"/>
          <w:sz w:val="21"/>
        </w:rPr>
        <w:t>段所列的</w:t>
      </w:r>
      <w:r w:rsidR="006B4395">
        <w:rPr>
          <w:rFonts w:ascii="SimSun" w:hAnsi="SimSun" w:hint="eastAsia"/>
          <w:sz w:val="21"/>
        </w:rPr>
        <w:t>折中</w:t>
      </w:r>
      <w:r>
        <w:rPr>
          <w:rFonts w:ascii="SimSun" w:hAnsi="SimSun" w:hint="eastAsia"/>
          <w:sz w:val="21"/>
        </w:rPr>
        <w:t>解决方案。</w:t>
      </w:r>
      <w:r w:rsidR="00322AE5">
        <w:rPr>
          <w:rFonts w:ascii="SimSun" w:hAnsi="SimSun" w:hint="eastAsia"/>
          <w:sz w:val="21"/>
        </w:rPr>
        <w:t>尽管这个</w:t>
      </w:r>
      <w:r w:rsidR="006B4395">
        <w:rPr>
          <w:rFonts w:ascii="SimSun" w:hAnsi="SimSun" w:hint="eastAsia"/>
          <w:sz w:val="21"/>
        </w:rPr>
        <w:t>折中</w:t>
      </w:r>
      <w:r w:rsidR="00322AE5">
        <w:rPr>
          <w:rFonts w:ascii="SimSun" w:hAnsi="SimSun" w:hint="eastAsia"/>
          <w:sz w:val="21"/>
        </w:rPr>
        <w:t>方案在工作组第七届会议上获得的支持很少，但由于没有更令人看好的其他选择，这似乎是</w:t>
      </w:r>
      <w:r w:rsidR="002E1877">
        <w:rPr>
          <w:rFonts w:ascii="SimSun" w:hAnsi="SimSun" w:hint="eastAsia"/>
          <w:sz w:val="21"/>
        </w:rPr>
        <w:t>至少出于国际阶段考虑、</w:t>
      </w:r>
      <w:r w:rsidR="00322AE5">
        <w:rPr>
          <w:rFonts w:ascii="SimSun" w:hAnsi="SimSun" w:hint="eastAsia"/>
          <w:sz w:val="21"/>
        </w:rPr>
        <w:t>解决该问题唯一可行的方案。</w:t>
      </w:r>
    </w:p>
    <w:p w:rsidR="00086B13" w:rsidRDefault="000038C6" w:rsidP="00443335">
      <w:pPr>
        <w:pStyle w:val="ONUME"/>
        <w:numPr>
          <w:ilvl w:val="0"/>
          <w:numId w:val="4"/>
        </w:numPr>
        <w:tabs>
          <w:tab w:val="clear" w:pos="567"/>
        </w:tabs>
        <w:overflowPunct w:val="0"/>
        <w:spacing w:afterLines="50" w:after="120" w:line="340" w:lineRule="atLeast"/>
        <w:jc w:val="both"/>
        <w:rPr>
          <w:rFonts w:ascii="SimSun" w:hAnsi="SimSun"/>
          <w:sz w:val="21"/>
        </w:rPr>
      </w:pPr>
      <w:r>
        <w:rPr>
          <w:rFonts w:ascii="SimSun" w:hAnsi="SimSun" w:hint="eastAsia"/>
          <w:sz w:val="21"/>
        </w:rPr>
        <w:t>成员国在此情况下需要回答的基本问题将是：</w:t>
      </w:r>
      <w:r w:rsidR="00E35A48">
        <w:rPr>
          <w:rFonts w:ascii="SimSun" w:hAnsi="SimSun" w:hint="eastAsia"/>
          <w:sz w:val="21"/>
        </w:rPr>
        <w:t>如果申请人出现了失误(此为：提交了错误的说明书和/或错误的权利要求)</w:t>
      </w:r>
      <w:r w:rsidR="001068B9">
        <w:rPr>
          <w:rFonts w:ascii="SimSun" w:hAnsi="SimSun" w:hint="eastAsia"/>
          <w:sz w:val="21"/>
        </w:rPr>
        <w:t>，导致必须放弃所提交的申请——可能在优先权期</w:t>
      </w:r>
      <w:r w:rsidR="00E35A48">
        <w:rPr>
          <w:rFonts w:ascii="SimSun" w:hAnsi="SimSun" w:hint="eastAsia"/>
          <w:sz w:val="21"/>
        </w:rPr>
        <w:t>届满后的某个时间必须放</w:t>
      </w:r>
      <w:r w:rsidR="00E35A48">
        <w:rPr>
          <w:rFonts w:ascii="SimSun" w:hAnsi="SimSun" w:hint="eastAsia"/>
          <w:sz w:val="21"/>
        </w:rPr>
        <w:lastRenderedPageBreak/>
        <w:t>弃，</w:t>
      </w:r>
      <w:r w:rsidR="002E1877">
        <w:rPr>
          <w:rFonts w:ascii="SimSun" w:hAnsi="SimSun" w:hint="eastAsia"/>
          <w:sz w:val="21"/>
        </w:rPr>
        <w:t>并</w:t>
      </w:r>
      <w:r w:rsidR="00E35A48">
        <w:rPr>
          <w:rFonts w:ascii="SimSun" w:hAnsi="SimSun" w:hint="eastAsia"/>
          <w:sz w:val="21"/>
        </w:rPr>
        <w:t>由此可能导致权利完全丧失：</w:t>
      </w:r>
      <w:r w:rsidR="009755A8">
        <w:rPr>
          <w:rFonts w:ascii="SimSun" w:hAnsi="SimSun" w:hint="eastAsia"/>
          <w:sz w:val="21"/>
        </w:rPr>
        <w:t>如果依照至少某些PCT缔约国的国家法，有纠正该错误的救济可用(此为：某些指定局依照</w:t>
      </w:r>
      <w:r w:rsidR="00E356FA">
        <w:rPr>
          <w:rFonts w:ascii="SimSun" w:hAnsi="SimSun" w:hint="eastAsia"/>
          <w:sz w:val="21"/>
        </w:rPr>
        <w:t>所适用的国内法，出于</w:t>
      </w:r>
      <w:r w:rsidR="009755A8">
        <w:rPr>
          <w:rFonts w:ascii="SimSun" w:hAnsi="SimSun" w:hint="eastAsia"/>
          <w:sz w:val="21"/>
        </w:rPr>
        <w:t>国家阶段程序的</w:t>
      </w:r>
      <w:r w:rsidR="00E356FA">
        <w:rPr>
          <w:rFonts w:ascii="SimSun" w:hAnsi="SimSun" w:hint="eastAsia"/>
          <w:sz w:val="21"/>
        </w:rPr>
        <w:t>考虑</w:t>
      </w:r>
      <w:r w:rsidR="009755A8">
        <w:rPr>
          <w:rFonts w:ascii="SimSun" w:hAnsi="SimSun" w:hint="eastAsia"/>
          <w:sz w:val="21"/>
        </w:rPr>
        <w:t>，允许这种援引加入的做法存在)，</w:t>
      </w:r>
      <w:r w:rsidR="00E35A48">
        <w:rPr>
          <w:rFonts w:ascii="SimSun" w:hAnsi="SimSun" w:hint="eastAsia"/>
          <w:sz w:val="21"/>
        </w:rPr>
        <w:t>PCT是否应为申请人提供进入国家阶段的</w:t>
      </w:r>
      <w:r w:rsidR="009755A8">
        <w:rPr>
          <w:rFonts w:ascii="SimSun" w:hAnsi="SimSun" w:hint="eastAsia"/>
          <w:sz w:val="21"/>
        </w:rPr>
        <w:t>“</w:t>
      </w:r>
      <w:r w:rsidR="00E35A48">
        <w:rPr>
          <w:rFonts w:ascii="SimSun" w:hAnsi="SimSun" w:hint="eastAsia"/>
          <w:sz w:val="21"/>
        </w:rPr>
        <w:t>通道/</w:t>
      </w:r>
      <w:r w:rsidR="006B4395">
        <w:rPr>
          <w:rFonts w:ascii="SimSun" w:hAnsi="SimSun" w:hint="eastAsia"/>
          <w:sz w:val="21"/>
        </w:rPr>
        <w:t>桥梁</w:t>
      </w:r>
      <w:r w:rsidR="009755A8">
        <w:rPr>
          <w:rFonts w:ascii="SimSun" w:hAnsi="SimSun" w:hint="eastAsia"/>
          <w:sz w:val="21"/>
        </w:rPr>
        <w:t>”</w:t>
      </w:r>
      <w:r w:rsidR="00E35A48">
        <w:rPr>
          <w:rFonts w:ascii="SimSun" w:hAnsi="SimSun" w:hint="eastAsia"/>
          <w:sz w:val="21"/>
        </w:rPr>
        <w:t>(此为：</w:t>
      </w:r>
      <w:r w:rsidR="00E356FA">
        <w:rPr>
          <w:rFonts w:ascii="SimSun" w:hAnsi="SimSun" w:hint="eastAsia"/>
          <w:sz w:val="21"/>
        </w:rPr>
        <w:t>仅在考虑</w:t>
      </w:r>
      <w:r w:rsidR="003D5F26">
        <w:rPr>
          <w:rFonts w:ascii="SimSun" w:hAnsi="SimSun" w:hint="eastAsia"/>
          <w:sz w:val="21"/>
        </w:rPr>
        <w:t>国际阶段的</w:t>
      </w:r>
      <w:r w:rsidR="00E356FA">
        <w:rPr>
          <w:rFonts w:ascii="SimSun" w:hAnsi="SimSun" w:hint="eastAsia"/>
          <w:sz w:val="21"/>
        </w:rPr>
        <w:t>前提下</w:t>
      </w:r>
      <w:r w:rsidR="003D5F26">
        <w:rPr>
          <w:rFonts w:ascii="SimSun" w:hAnsi="SimSun" w:hint="eastAsia"/>
          <w:sz w:val="21"/>
        </w:rPr>
        <w:t>，</w:t>
      </w:r>
      <w:r w:rsidR="00E35A48">
        <w:rPr>
          <w:rFonts w:ascii="SimSun" w:hAnsi="SimSun" w:hint="eastAsia"/>
          <w:sz w:val="21"/>
        </w:rPr>
        <w:t>允许</w:t>
      </w:r>
      <w:r w:rsidR="003D5F26">
        <w:rPr>
          <w:rFonts w:ascii="SimSun" w:hAnsi="SimSun" w:hint="eastAsia"/>
          <w:sz w:val="21"/>
        </w:rPr>
        <w:t>援引加入遗漏的说明书和/或权利要求；并确保开展的国际检索考虑了援引加入的事宜，</w:t>
      </w:r>
      <w:r w:rsidR="00E356FA">
        <w:rPr>
          <w:rFonts w:ascii="SimSun" w:hAnsi="SimSun" w:hint="eastAsia"/>
          <w:sz w:val="21"/>
        </w:rPr>
        <w:t>以使</w:t>
      </w:r>
      <w:r w:rsidR="003D5F26">
        <w:rPr>
          <w:rFonts w:ascii="SimSun" w:hAnsi="SimSun" w:hint="eastAsia"/>
          <w:sz w:val="21"/>
        </w:rPr>
        <w:t>依照所适用的国内法认可这种加入做法的指定局</w:t>
      </w:r>
      <w:r w:rsidR="00E356FA">
        <w:rPr>
          <w:rFonts w:ascii="SimSun" w:hAnsi="SimSun" w:hint="eastAsia"/>
          <w:sz w:val="21"/>
        </w:rPr>
        <w:t>受益</w:t>
      </w:r>
      <w:r w:rsidR="00E35A48">
        <w:rPr>
          <w:rFonts w:ascii="SimSun" w:hAnsi="SimSun" w:hint="eastAsia"/>
          <w:sz w:val="21"/>
        </w:rPr>
        <w:t>)</w:t>
      </w:r>
      <w:r w:rsidR="009755A8">
        <w:rPr>
          <w:rFonts w:ascii="SimSun" w:hAnsi="SimSun" w:hint="eastAsia"/>
          <w:sz w:val="21"/>
        </w:rPr>
        <w:t>？</w:t>
      </w:r>
    </w:p>
    <w:p w:rsidR="009755A8" w:rsidRDefault="00F9086B" w:rsidP="00443335">
      <w:pPr>
        <w:pStyle w:val="ONUME"/>
        <w:numPr>
          <w:ilvl w:val="0"/>
          <w:numId w:val="4"/>
        </w:numPr>
        <w:tabs>
          <w:tab w:val="clear" w:pos="567"/>
        </w:tabs>
        <w:overflowPunct w:val="0"/>
        <w:spacing w:afterLines="50" w:after="120" w:line="340" w:lineRule="atLeast"/>
        <w:jc w:val="both"/>
        <w:rPr>
          <w:rFonts w:ascii="SimSun" w:hAnsi="SimSun"/>
          <w:sz w:val="21"/>
        </w:rPr>
      </w:pPr>
      <w:r>
        <w:rPr>
          <w:rFonts w:ascii="SimSun" w:hAnsi="SimSun" w:hint="eastAsia"/>
          <w:sz w:val="21"/>
        </w:rPr>
        <w:t>如果成员国无法就该问题的答案形成一致意见，或者成员国一致同意答案为“否”，那么备选方案A(“维持现状”)将是下一步唯一的选择。</w:t>
      </w:r>
    </w:p>
    <w:p w:rsidR="008942D7" w:rsidRDefault="008942D7" w:rsidP="008942D7">
      <w:pPr>
        <w:pStyle w:val="ONUME"/>
        <w:numPr>
          <w:ilvl w:val="0"/>
          <w:numId w:val="4"/>
        </w:numPr>
        <w:tabs>
          <w:tab w:val="clear" w:pos="567"/>
        </w:tabs>
        <w:overflowPunct w:val="0"/>
        <w:spacing w:afterLines="50" w:after="120" w:line="340" w:lineRule="atLeast"/>
        <w:jc w:val="both"/>
        <w:rPr>
          <w:rFonts w:ascii="SimSun" w:hAnsi="SimSun"/>
          <w:sz w:val="21"/>
        </w:rPr>
      </w:pPr>
      <w:r>
        <w:rPr>
          <w:rFonts w:ascii="SimSun" w:hAnsi="SimSun" w:hint="eastAsia"/>
          <w:sz w:val="21"/>
        </w:rPr>
        <w:t>如果出现另一</w:t>
      </w:r>
      <w:bookmarkStart w:id="3" w:name="_GoBack"/>
      <w:bookmarkEnd w:id="3"/>
      <w:r>
        <w:rPr>
          <w:rFonts w:ascii="SimSun" w:hAnsi="SimSun" w:hint="eastAsia"/>
          <w:sz w:val="21"/>
        </w:rPr>
        <w:t>种情况，成员国一致同意该问题的答案为“是”，那么成员国可能会考虑修订《实施细则》，</w:t>
      </w:r>
      <w:proofErr w:type="gramStart"/>
      <w:r w:rsidR="006904C4">
        <w:rPr>
          <w:rFonts w:ascii="SimSun" w:hAnsi="SimSun" w:hint="eastAsia"/>
          <w:sz w:val="21"/>
        </w:rPr>
        <w:t>作</w:t>
      </w:r>
      <w:r>
        <w:rPr>
          <w:rFonts w:ascii="SimSun" w:hAnsi="SimSun" w:hint="eastAsia"/>
          <w:sz w:val="21"/>
        </w:rPr>
        <w:t>出</w:t>
      </w:r>
      <w:proofErr w:type="gramEnd"/>
      <w:r>
        <w:rPr>
          <w:rFonts w:ascii="SimSun" w:hAnsi="SimSun" w:hint="eastAsia"/>
          <w:sz w:val="21"/>
        </w:rPr>
        <w:t>以下规定：</w:t>
      </w:r>
    </w:p>
    <w:p w:rsidR="008942D7" w:rsidRDefault="008942D7" w:rsidP="008942D7">
      <w:pPr>
        <w:pStyle w:val="ONUME"/>
        <w:numPr>
          <w:ilvl w:val="0"/>
          <w:numId w:val="0"/>
        </w:numPr>
        <w:overflowPunct w:val="0"/>
        <w:spacing w:afterLines="50" w:after="120" w:line="340" w:lineRule="atLeast"/>
        <w:ind w:left="568"/>
        <w:jc w:val="both"/>
        <w:rPr>
          <w:rFonts w:ascii="SimSun" w:hAnsi="SimSun"/>
          <w:sz w:val="21"/>
        </w:rPr>
      </w:pPr>
      <w:r>
        <w:rPr>
          <w:rFonts w:ascii="SimSun" w:hAnsi="SimSun" w:hint="eastAsia"/>
          <w:sz w:val="21"/>
        </w:rPr>
        <w:t>(a)</w:t>
      </w:r>
      <w:r>
        <w:rPr>
          <w:rFonts w:ascii="SimSun" w:hAnsi="SimSun" w:hint="eastAsia"/>
          <w:sz w:val="21"/>
        </w:rPr>
        <w:tab/>
        <w:t>要求受理局允许将</w:t>
      </w:r>
      <w:r w:rsidR="002E1877">
        <w:rPr>
          <w:rFonts w:ascii="SimSun" w:hAnsi="SimSun" w:hint="eastAsia"/>
          <w:sz w:val="21"/>
        </w:rPr>
        <w:t>整个</w:t>
      </w:r>
      <w:r>
        <w:rPr>
          <w:rFonts w:ascii="SimSun" w:hAnsi="SimSun" w:hint="eastAsia"/>
          <w:sz w:val="21"/>
        </w:rPr>
        <w:t>说明书和/或</w:t>
      </w:r>
      <w:r w:rsidR="002E1877">
        <w:rPr>
          <w:rFonts w:ascii="SimSun" w:hAnsi="SimSun" w:hint="eastAsia"/>
          <w:sz w:val="21"/>
        </w:rPr>
        <w:t>整</w:t>
      </w:r>
      <w:r w:rsidR="0045300D">
        <w:rPr>
          <w:rFonts w:ascii="SimSun" w:hAnsi="SimSun" w:hint="eastAsia"/>
          <w:sz w:val="21"/>
        </w:rPr>
        <w:t>套</w:t>
      </w:r>
      <w:r>
        <w:rPr>
          <w:rFonts w:ascii="SimSun" w:hAnsi="SimSun" w:hint="eastAsia"/>
          <w:sz w:val="21"/>
        </w:rPr>
        <w:t>权利要求作为《实施细则》第20条的</w:t>
      </w:r>
      <w:r w:rsidR="00E356FA">
        <w:rPr>
          <w:rFonts w:ascii="SimSun" w:hAnsi="SimSun" w:hint="eastAsia"/>
          <w:sz w:val="21"/>
        </w:rPr>
        <w:t>“</w:t>
      </w:r>
      <w:r>
        <w:rPr>
          <w:rFonts w:ascii="SimSun" w:hAnsi="SimSun" w:hint="eastAsia"/>
          <w:sz w:val="21"/>
        </w:rPr>
        <w:t>遗漏部分</w:t>
      </w:r>
      <w:r w:rsidR="00E356FA">
        <w:rPr>
          <w:rFonts w:ascii="SimSun" w:hAnsi="SimSun" w:hint="eastAsia"/>
          <w:sz w:val="21"/>
        </w:rPr>
        <w:t>”</w:t>
      </w:r>
      <w:r>
        <w:rPr>
          <w:rFonts w:ascii="SimSun" w:hAnsi="SimSun" w:hint="eastAsia"/>
          <w:sz w:val="21"/>
        </w:rPr>
        <w:t>加入；</w:t>
      </w:r>
    </w:p>
    <w:p w:rsidR="008942D7" w:rsidRDefault="008942D7" w:rsidP="008942D7">
      <w:pPr>
        <w:pStyle w:val="ONUME"/>
        <w:numPr>
          <w:ilvl w:val="0"/>
          <w:numId w:val="0"/>
        </w:numPr>
        <w:overflowPunct w:val="0"/>
        <w:spacing w:afterLines="50" w:after="120" w:line="340" w:lineRule="atLeast"/>
        <w:ind w:left="568"/>
        <w:jc w:val="both"/>
        <w:rPr>
          <w:rFonts w:ascii="SimSun" w:hAnsi="SimSun"/>
          <w:sz w:val="21"/>
        </w:rPr>
      </w:pPr>
      <w:r>
        <w:rPr>
          <w:rFonts w:ascii="SimSun" w:hAnsi="SimSun" w:hint="eastAsia"/>
          <w:sz w:val="21"/>
        </w:rPr>
        <w:t>(b)</w:t>
      </w:r>
      <w:r>
        <w:rPr>
          <w:rFonts w:ascii="SimSun" w:hAnsi="SimSun" w:hint="eastAsia"/>
          <w:sz w:val="21"/>
        </w:rPr>
        <w:tab/>
        <w:t>如果在加入时，国际检索单位已经开始编写国际检索报告，则为国际检索单位收取额外检索费提供法律依据；</w:t>
      </w:r>
    </w:p>
    <w:p w:rsidR="008942D7" w:rsidRDefault="008942D7" w:rsidP="008942D7">
      <w:pPr>
        <w:pStyle w:val="ONUME"/>
        <w:numPr>
          <w:ilvl w:val="0"/>
          <w:numId w:val="0"/>
        </w:numPr>
        <w:overflowPunct w:val="0"/>
        <w:spacing w:afterLines="50" w:after="120" w:line="340" w:lineRule="atLeast"/>
        <w:ind w:left="568"/>
        <w:jc w:val="both"/>
        <w:rPr>
          <w:rFonts w:ascii="SimSun" w:hAnsi="SimSun"/>
          <w:sz w:val="21"/>
        </w:rPr>
      </w:pPr>
      <w:r>
        <w:rPr>
          <w:rFonts w:ascii="SimSun" w:hAnsi="SimSun" w:hint="eastAsia"/>
          <w:sz w:val="21"/>
        </w:rPr>
        <w:t>(c)</w:t>
      </w:r>
      <w:r>
        <w:rPr>
          <w:rFonts w:ascii="SimSun" w:hAnsi="SimSun" w:hint="eastAsia"/>
          <w:sz w:val="21"/>
        </w:rPr>
        <w:tab/>
      </w:r>
      <w:proofErr w:type="gramStart"/>
      <w:r w:rsidR="006904C4">
        <w:rPr>
          <w:rFonts w:ascii="SimSun" w:hAnsi="SimSun" w:hint="eastAsia"/>
          <w:sz w:val="21"/>
        </w:rPr>
        <w:t>作</w:t>
      </w:r>
      <w:r>
        <w:rPr>
          <w:rFonts w:ascii="SimSun" w:hAnsi="SimSun" w:hint="eastAsia"/>
          <w:sz w:val="21"/>
        </w:rPr>
        <w:t>出</w:t>
      </w:r>
      <w:proofErr w:type="gramEnd"/>
      <w:r>
        <w:rPr>
          <w:rFonts w:ascii="SimSun" w:hAnsi="SimSun" w:hint="eastAsia"/>
          <w:sz w:val="21"/>
        </w:rPr>
        <w:t>澄清，即如果指定局的国内法</w:t>
      </w:r>
      <w:r w:rsidR="00E356FA">
        <w:rPr>
          <w:rFonts w:ascii="SimSun" w:hAnsi="SimSun" w:hint="eastAsia"/>
          <w:sz w:val="21"/>
        </w:rPr>
        <w:t>不允许这种加入的做法，该局在受理国家阶段的申请时，可视为没有</w:t>
      </w:r>
      <w:r>
        <w:rPr>
          <w:rFonts w:ascii="SimSun" w:hAnsi="SimSun" w:hint="eastAsia"/>
          <w:sz w:val="21"/>
        </w:rPr>
        <w:t>加入。</w:t>
      </w:r>
    </w:p>
    <w:p w:rsidR="008942D7" w:rsidRPr="00287D87" w:rsidRDefault="008942D7" w:rsidP="008942D7">
      <w:pPr>
        <w:pStyle w:val="1"/>
        <w:spacing w:beforeLines="100" w:afterLines="50" w:after="120" w:line="340" w:lineRule="atLeast"/>
        <w:jc w:val="both"/>
        <w:rPr>
          <w:rFonts w:ascii="SimHei" w:eastAsia="SimHei"/>
          <w:b w:val="0"/>
          <w:sz w:val="21"/>
        </w:rPr>
      </w:pPr>
      <w:r>
        <w:rPr>
          <w:rFonts w:ascii="SimHei" w:eastAsia="SimHei" w:hint="eastAsia"/>
          <w:b w:val="0"/>
          <w:sz w:val="21"/>
        </w:rPr>
        <w:t>国际单位会议第二十二届会议的讨论</w:t>
      </w:r>
    </w:p>
    <w:p w:rsidR="00F9086B" w:rsidRDefault="006B740C" w:rsidP="00443335">
      <w:pPr>
        <w:pStyle w:val="ONUME"/>
        <w:numPr>
          <w:ilvl w:val="0"/>
          <w:numId w:val="4"/>
        </w:numPr>
        <w:tabs>
          <w:tab w:val="clear" w:pos="567"/>
        </w:tabs>
        <w:overflowPunct w:val="0"/>
        <w:spacing w:afterLines="50" w:after="120" w:line="340" w:lineRule="atLeast"/>
        <w:jc w:val="both"/>
        <w:rPr>
          <w:rFonts w:ascii="SimSun" w:hAnsi="SimSun"/>
          <w:sz w:val="21"/>
        </w:rPr>
      </w:pPr>
      <w:r>
        <w:rPr>
          <w:rFonts w:ascii="SimSun" w:hAnsi="SimSun" w:hint="eastAsia"/>
          <w:sz w:val="21"/>
        </w:rPr>
        <w:t>2015年2月4至6日在东京举行的国际单位会议第二十二届会议，讨论了</w:t>
      </w:r>
      <w:r w:rsidR="008942D7">
        <w:rPr>
          <w:rFonts w:ascii="SimSun" w:hAnsi="SimSun" w:hint="eastAsia"/>
          <w:sz w:val="21"/>
        </w:rPr>
        <w:t>援引加入遗漏部分的问题和上文第8段所列下一步可能的两种备选方案。会议的“主席总结”</w:t>
      </w:r>
      <w:r w:rsidR="00E41969">
        <w:rPr>
          <w:rFonts w:ascii="SimSun" w:hAnsi="SimSun" w:hint="eastAsia"/>
          <w:sz w:val="21"/>
        </w:rPr>
        <w:t>对</w:t>
      </w:r>
      <w:r>
        <w:rPr>
          <w:rFonts w:ascii="SimSun" w:hAnsi="SimSun" w:hint="eastAsia"/>
          <w:sz w:val="21"/>
        </w:rPr>
        <w:t>所</w:t>
      </w:r>
      <w:r w:rsidR="006904C4">
        <w:rPr>
          <w:rFonts w:ascii="SimSun" w:hAnsi="SimSun" w:hint="eastAsia"/>
          <w:sz w:val="21"/>
        </w:rPr>
        <w:t>作</w:t>
      </w:r>
      <w:r w:rsidR="00E41969">
        <w:rPr>
          <w:rFonts w:ascii="SimSun" w:hAnsi="SimSun" w:hint="eastAsia"/>
          <w:sz w:val="21"/>
        </w:rPr>
        <w:t>讨论概述如下(见文件PCT/MIA/22/22第87至91段，转录于文件PCT/WG/8/2的附件中)：</w:t>
      </w:r>
    </w:p>
    <w:p w:rsidR="006B4395" w:rsidRDefault="006B4395" w:rsidP="006B4395">
      <w:pPr>
        <w:pStyle w:val="ONUME"/>
        <w:numPr>
          <w:ilvl w:val="0"/>
          <w:numId w:val="0"/>
        </w:numPr>
        <w:overflowPunct w:val="0"/>
        <w:spacing w:afterLines="50" w:after="120" w:line="340" w:lineRule="atLeast"/>
        <w:ind w:left="568"/>
        <w:jc w:val="both"/>
        <w:rPr>
          <w:rFonts w:ascii="SimSun" w:hAnsi="SimSun"/>
          <w:sz w:val="21"/>
        </w:rPr>
      </w:pPr>
      <w:r>
        <w:rPr>
          <w:rFonts w:ascii="SimSun" w:hAnsi="SimSun" w:hint="eastAsia"/>
          <w:sz w:val="21"/>
        </w:rPr>
        <w:t>“87.</w:t>
      </w:r>
      <w:r>
        <w:rPr>
          <w:rFonts w:ascii="SimSun" w:hAnsi="SimSun" w:hint="eastAsia"/>
          <w:sz w:val="21"/>
        </w:rPr>
        <w:tab/>
      </w:r>
      <w:r w:rsidRPr="007C3713">
        <w:rPr>
          <w:rFonts w:ascii="SimSun" w:hAnsi="SimSun" w:hint="eastAsia"/>
          <w:sz w:val="21"/>
        </w:rPr>
        <w:t>讨论依据文件</w:t>
      </w:r>
      <w:r w:rsidRPr="007C3713">
        <w:rPr>
          <w:rFonts w:ascii="SimSun" w:hAnsi="SimSun"/>
          <w:sz w:val="21"/>
        </w:rPr>
        <w:t>PCT/MIA/22/14 Rev.</w:t>
      </w:r>
      <w:r w:rsidRPr="007C3713">
        <w:rPr>
          <w:rFonts w:ascii="SimSun" w:hAnsi="SimSun" w:hint="eastAsia"/>
          <w:sz w:val="21"/>
        </w:rPr>
        <w:t>和</w:t>
      </w:r>
      <w:r w:rsidRPr="007C3713">
        <w:rPr>
          <w:rFonts w:ascii="SimSun" w:hAnsi="SimSun"/>
          <w:sz w:val="21"/>
        </w:rPr>
        <w:t>14 Add.</w:t>
      </w:r>
      <w:r w:rsidRPr="007C3713">
        <w:rPr>
          <w:rFonts w:ascii="SimSun" w:hAnsi="SimSun" w:hint="eastAsia"/>
          <w:sz w:val="21"/>
        </w:rPr>
        <w:t>进行</w:t>
      </w:r>
      <w:r>
        <w:rPr>
          <w:rFonts w:ascii="SimSun" w:hAnsi="SimSun" w:hint="eastAsia"/>
          <w:sz w:val="21"/>
        </w:rPr>
        <w:t>。</w:t>
      </w:r>
    </w:p>
    <w:p w:rsidR="006B4395" w:rsidRDefault="006B4395" w:rsidP="006B4395">
      <w:pPr>
        <w:pStyle w:val="ONUME"/>
        <w:numPr>
          <w:ilvl w:val="0"/>
          <w:numId w:val="0"/>
        </w:numPr>
        <w:overflowPunct w:val="0"/>
        <w:spacing w:afterLines="50" w:after="120" w:line="340" w:lineRule="atLeast"/>
        <w:ind w:left="568"/>
        <w:jc w:val="both"/>
        <w:rPr>
          <w:rFonts w:ascii="SimSun" w:hAnsi="SimSun"/>
          <w:sz w:val="21"/>
        </w:rPr>
      </w:pPr>
      <w:r>
        <w:rPr>
          <w:rFonts w:ascii="SimSun" w:hAnsi="SimSun" w:hint="eastAsia"/>
          <w:sz w:val="21"/>
        </w:rPr>
        <w:t>“88.</w:t>
      </w:r>
      <w:r>
        <w:rPr>
          <w:rFonts w:ascii="SimSun" w:hAnsi="SimSun" w:hint="eastAsia"/>
          <w:sz w:val="21"/>
        </w:rPr>
        <w:tab/>
      </w:r>
      <w:r w:rsidRPr="007C3713">
        <w:rPr>
          <w:rFonts w:ascii="SimSun" w:hAnsi="SimSun" w:hint="eastAsia"/>
          <w:sz w:val="21"/>
        </w:rPr>
        <w:t>若干单位支持作为选项B载于文件</w:t>
      </w:r>
      <w:r w:rsidRPr="007C3713">
        <w:rPr>
          <w:rFonts w:ascii="SimSun" w:hAnsi="SimSun"/>
          <w:sz w:val="21"/>
        </w:rPr>
        <w:t>PCT/MIA/22/14</w:t>
      </w:r>
      <w:r w:rsidRPr="007C3713">
        <w:rPr>
          <w:rFonts w:ascii="SimSun" w:hAnsi="SimSun" w:hint="eastAsia"/>
          <w:sz w:val="21"/>
        </w:rPr>
        <w:t>并在文件</w:t>
      </w:r>
      <w:r w:rsidRPr="007C3713">
        <w:rPr>
          <w:rFonts w:ascii="SimSun" w:hAnsi="SimSun"/>
          <w:sz w:val="21"/>
        </w:rPr>
        <w:t>PCT/MIA/22/14 Add.</w:t>
      </w:r>
      <w:r w:rsidRPr="007C3713">
        <w:rPr>
          <w:rFonts w:ascii="SimSun" w:hAnsi="SimSun" w:hint="eastAsia"/>
          <w:sz w:val="21"/>
        </w:rPr>
        <w:t>中进一步完善的拟议折中解决方案，即对PCT条例进行修订，要求受理局只允许国际阶段的援引加入。这将为申请人提供一个进入那些根据其国内法在申请人错误地提交了一组不正确的权利要求或不正确的说明书的情况下允许援引加入的指定局国家阶段的</w:t>
      </w:r>
      <w:r w:rsidR="0045300D">
        <w:rPr>
          <w:rFonts w:ascii="SimSun" w:hAnsi="SimSun" w:hint="eastAsia"/>
          <w:sz w:val="21"/>
        </w:rPr>
        <w:t>‘</w:t>
      </w:r>
      <w:r w:rsidRPr="007C3713">
        <w:rPr>
          <w:rFonts w:ascii="SimSun" w:hAnsi="SimSun" w:hint="eastAsia"/>
          <w:sz w:val="21"/>
        </w:rPr>
        <w:t>桥梁</w:t>
      </w:r>
      <w:r w:rsidR="0045300D">
        <w:rPr>
          <w:rFonts w:ascii="SimSun" w:hAnsi="SimSun" w:hint="eastAsia"/>
          <w:sz w:val="21"/>
        </w:rPr>
        <w:t>’</w:t>
      </w:r>
      <w:r w:rsidRPr="007C3713">
        <w:rPr>
          <w:rFonts w:ascii="SimSun" w:hAnsi="SimSun" w:hint="eastAsia"/>
          <w:sz w:val="21"/>
        </w:rPr>
        <w:t>。如果就选项B取得协商一致，在此提供了若干有关起草草案的建议</w:t>
      </w:r>
      <w:r>
        <w:rPr>
          <w:rFonts w:ascii="SimSun" w:hAnsi="SimSun" w:hint="eastAsia"/>
          <w:sz w:val="21"/>
        </w:rPr>
        <w:t>。</w:t>
      </w:r>
    </w:p>
    <w:p w:rsidR="006B4395" w:rsidRDefault="006B4395" w:rsidP="006B4395">
      <w:pPr>
        <w:pStyle w:val="ONUME"/>
        <w:numPr>
          <w:ilvl w:val="0"/>
          <w:numId w:val="0"/>
        </w:numPr>
        <w:overflowPunct w:val="0"/>
        <w:spacing w:afterLines="50" w:after="120" w:line="340" w:lineRule="atLeast"/>
        <w:ind w:left="568"/>
        <w:jc w:val="both"/>
        <w:rPr>
          <w:rFonts w:ascii="SimSun" w:hAnsi="SimSun"/>
          <w:sz w:val="21"/>
        </w:rPr>
      </w:pPr>
      <w:r>
        <w:rPr>
          <w:rFonts w:ascii="SimSun" w:hAnsi="SimSun" w:hint="eastAsia"/>
          <w:sz w:val="21"/>
        </w:rPr>
        <w:t>“89.</w:t>
      </w:r>
      <w:r>
        <w:rPr>
          <w:rFonts w:ascii="SimSun" w:hAnsi="SimSun" w:hint="eastAsia"/>
          <w:sz w:val="21"/>
        </w:rPr>
        <w:tab/>
      </w:r>
      <w:r w:rsidRPr="007C3713">
        <w:rPr>
          <w:rFonts w:ascii="SimSun" w:hAnsi="SimSun" w:hint="eastAsia"/>
          <w:sz w:val="21"/>
        </w:rPr>
        <w:t>一个单位强烈反对拟议的折中解决方案，表示将整组权利要求或整个附图作为</w:t>
      </w:r>
      <w:r>
        <w:rPr>
          <w:rFonts w:ascii="SimSun" w:hAnsi="SimSun" w:hint="eastAsia"/>
          <w:sz w:val="21"/>
        </w:rPr>
        <w:t>遗漏</w:t>
      </w:r>
      <w:r w:rsidRPr="007C3713">
        <w:rPr>
          <w:rFonts w:ascii="SimSun" w:hAnsi="SimSun" w:hint="eastAsia"/>
          <w:sz w:val="21"/>
        </w:rPr>
        <w:t>部分援引加入不仅反映在现行条例的精神和目标中，也反映在它的表述中。该折中解决方案无法使来自其主管局作为受理局和指定局都已经允许援引加入的成员国的申请人获益，只会使来自其主管局未</w:t>
      </w:r>
      <w:proofErr w:type="gramStart"/>
      <w:r w:rsidRPr="007C3713">
        <w:rPr>
          <w:rFonts w:ascii="SimSun" w:hAnsi="SimSun" w:hint="eastAsia"/>
          <w:sz w:val="21"/>
        </w:rPr>
        <w:t>作出</w:t>
      </w:r>
      <w:proofErr w:type="gramEnd"/>
      <w:r w:rsidRPr="007C3713">
        <w:rPr>
          <w:rFonts w:ascii="SimSun" w:hAnsi="SimSun" w:hint="eastAsia"/>
          <w:sz w:val="21"/>
        </w:rPr>
        <w:t>上述规定的成员国的申请人获益。它建议增加一个选项C，即对条例进行修订，以澄清受理局和指定局都应允许援引加入</w:t>
      </w:r>
      <w:r>
        <w:rPr>
          <w:rFonts w:ascii="SimSun" w:hAnsi="SimSun" w:hint="eastAsia"/>
          <w:sz w:val="21"/>
        </w:rPr>
        <w:t>。</w:t>
      </w:r>
    </w:p>
    <w:p w:rsidR="006B4395" w:rsidRDefault="006B4395" w:rsidP="006B4395">
      <w:pPr>
        <w:pStyle w:val="ONUME"/>
        <w:numPr>
          <w:ilvl w:val="0"/>
          <w:numId w:val="0"/>
        </w:numPr>
        <w:overflowPunct w:val="0"/>
        <w:spacing w:afterLines="50" w:after="120" w:line="340" w:lineRule="atLeast"/>
        <w:ind w:left="568"/>
        <w:jc w:val="both"/>
        <w:rPr>
          <w:rFonts w:ascii="SimSun" w:hAnsi="SimSun"/>
          <w:sz w:val="21"/>
        </w:rPr>
      </w:pPr>
      <w:r>
        <w:rPr>
          <w:rFonts w:ascii="SimSun" w:hAnsi="SimSun" w:hint="eastAsia"/>
          <w:sz w:val="21"/>
        </w:rPr>
        <w:t>“90.</w:t>
      </w:r>
      <w:r>
        <w:rPr>
          <w:rFonts w:ascii="SimSun" w:hAnsi="SimSun" w:hint="eastAsia"/>
          <w:sz w:val="21"/>
        </w:rPr>
        <w:tab/>
      </w:r>
      <w:r w:rsidRPr="007C3713">
        <w:rPr>
          <w:rFonts w:ascii="SimSun" w:hAnsi="SimSun" w:hint="eastAsia"/>
          <w:sz w:val="21"/>
        </w:rPr>
        <w:t>会议认识到，各单位关于将整组权利要求或整个说明书作为</w:t>
      </w:r>
      <w:r>
        <w:rPr>
          <w:rFonts w:ascii="SimSun" w:hAnsi="SimSun" w:hint="eastAsia"/>
          <w:sz w:val="21"/>
        </w:rPr>
        <w:t>遗漏</w:t>
      </w:r>
      <w:r w:rsidRPr="007C3713">
        <w:rPr>
          <w:rFonts w:ascii="SimSun" w:hAnsi="SimSun" w:hint="eastAsia"/>
          <w:sz w:val="21"/>
        </w:rPr>
        <w:t>部分援引加入这一问题的观点和实践各异的根源之一可能是在专利法条约</w:t>
      </w:r>
      <w:r w:rsidRPr="007C3713">
        <w:rPr>
          <w:rFonts w:ascii="SimSun" w:hAnsi="SimSun"/>
          <w:sz w:val="21"/>
        </w:rPr>
        <w:t>(PLT)</w:t>
      </w:r>
      <w:r w:rsidRPr="007C3713">
        <w:rPr>
          <w:rFonts w:ascii="SimSun" w:hAnsi="SimSun" w:hint="eastAsia"/>
          <w:sz w:val="21"/>
        </w:rPr>
        <w:t>和PCT中对(PLT中的)援引申请和(PCT中的)加入</w:t>
      </w:r>
      <w:r>
        <w:rPr>
          <w:rFonts w:ascii="SimSun" w:hAnsi="SimSun" w:hint="eastAsia"/>
          <w:sz w:val="21"/>
        </w:rPr>
        <w:t>遗漏</w:t>
      </w:r>
      <w:r w:rsidRPr="007C3713">
        <w:rPr>
          <w:rFonts w:ascii="SimSun" w:hAnsi="SimSun" w:hint="eastAsia"/>
          <w:sz w:val="21"/>
        </w:rPr>
        <w:t>要素和部分所采取的方法不同</w:t>
      </w:r>
      <w:r>
        <w:rPr>
          <w:rFonts w:ascii="SimSun" w:hAnsi="SimSun" w:hint="eastAsia"/>
          <w:sz w:val="21"/>
        </w:rPr>
        <w:t>。</w:t>
      </w:r>
    </w:p>
    <w:p w:rsidR="006B4395" w:rsidRDefault="006B4395" w:rsidP="006B4395">
      <w:pPr>
        <w:pStyle w:val="ONUME"/>
        <w:numPr>
          <w:ilvl w:val="0"/>
          <w:numId w:val="0"/>
        </w:numPr>
        <w:overflowPunct w:val="0"/>
        <w:spacing w:afterLines="50" w:after="120" w:line="340" w:lineRule="atLeast"/>
        <w:ind w:left="568"/>
        <w:jc w:val="both"/>
        <w:rPr>
          <w:rFonts w:ascii="SimSun" w:hAnsi="SimSun"/>
          <w:sz w:val="21"/>
        </w:rPr>
      </w:pPr>
      <w:r>
        <w:rPr>
          <w:rFonts w:ascii="SimSun" w:hAnsi="SimSun" w:hint="eastAsia"/>
          <w:sz w:val="21"/>
        </w:rPr>
        <w:t>“91.</w:t>
      </w:r>
      <w:r>
        <w:rPr>
          <w:rFonts w:ascii="SimSun" w:hAnsi="SimSun" w:hint="eastAsia"/>
          <w:sz w:val="21"/>
        </w:rPr>
        <w:tab/>
      </w:r>
      <w:r w:rsidRPr="007C3713">
        <w:rPr>
          <w:rFonts w:ascii="SimSun" w:hAnsi="SimSun" w:hint="eastAsia"/>
          <w:sz w:val="21"/>
        </w:rPr>
        <w:t>各单位一致认为，由于未就该问题取得共识，并且受理局和指定局目前不同的实践由此将继续存在下去，因此重要的是提高申请人对于这些不同实践以及在PCT程序国际阶段和国家阶</w:t>
      </w:r>
      <w:r w:rsidRPr="007C3713">
        <w:rPr>
          <w:rFonts w:ascii="SimSun" w:hAnsi="SimSun" w:hint="eastAsia"/>
          <w:sz w:val="21"/>
        </w:rPr>
        <w:lastRenderedPageBreak/>
        <w:t>段可能对申请所产生影响的意识。在这方面，各单位还同意对受理局指南进行审查，以澄清受理局的不同实践</w:t>
      </w:r>
      <w:r>
        <w:rPr>
          <w:rFonts w:ascii="SimSun" w:hAnsi="SimSun" w:hint="eastAsia"/>
          <w:sz w:val="21"/>
        </w:rPr>
        <w:t>。”</w:t>
      </w:r>
    </w:p>
    <w:p w:rsidR="00E41969" w:rsidRPr="007C3713" w:rsidRDefault="005E5894" w:rsidP="00443335">
      <w:pPr>
        <w:pStyle w:val="ONUME"/>
        <w:numPr>
          <w:ilvl w:val="0"/>
          <w:numId w:val="4"/>
        </w:numPr>
        <w:tabs>
          <w:tab w:val="clear" w:pos="567"/>
        </w:tabs>
        <w:overflowPunct w:val="0"/>
        <w:spacing w:afterLines="50" w:after="120" w:line="340" w:lineRule="atLeast"/>
        <w:jc w:val="both"/>
        <w:rPr>
          <w:rFonts w:ascii="SimSun" w:hAnsi="SimSun"/>
          <w:sz w:val="21"/>
        </w:rPr>
      </w:pPr>
      <w:r>
        <w:rPr>
          <w:rFonts w:ascii="SimSun" w:hAnsi="SimSun" w:hint="eastAsia"/>
          <w:sz w:val="21"/>
        </w:rPr>
        <w:t>鉴于持续存在的强烈意见分歧，国际局认为，</w:t>
      </w:r>
      <w:r w:rsidR="00010773">
        <w:rPr>
          <w:rFonts w:ascii="SimSun" w:hAnsi="SimSun" w:hint="eastAsia"/>
          <w:sz w:val="21"/>
        </w:rPr>
        <w:t>考虑到实际受影响的申请案数量，</w:t>
      </w:r>
      <w:r>
        <w:rPr>
          <w:rFonts w:ascii="SimSun" w:hAnsi="SimSun" w:hint="eastAsia"/>
          <w:sz w:val="21"/>
        </w:rPr>
        <w:t>继续</w:t>
      </w:r>
      <w:r w:rsidR="00010773">
        <w:rPr>
          <w:rFonts w:ascii="SimSun" w:hAnsi="SimSun" w:hint="eastAsia"/>
          <w:sz w:val="21"/>
        </w:rPr>
        <w:t>努力寻求</w:t>
      </w:r>
      <w:r>
        <w:rPr>
          <w:rFonts w:ascii="SimSun" w:hAnsi="SimSun" w:hint="eastAsia"/>
          <w:sz w:val="21"/>
        </w:rPr>
        <w:t>完全一致的</w:t>
      </w:r>
      <w:r w:rsidR="00010773">
        <w:rPr>
          <w:rFonts w:ascii="SimSun" w:hAnsi="SimSun" w:hint="eastAsia"/>
          <w:sz w:val="21"/>
        </w:rPr>
        <w:t>解决方案过于费力。因此，建议目前阶段不</w:t>
      </w:r>
      <w:r w:rsidR="00AB7BAA">
        <w:rPr>
          <w:rFonts w:ascii="SimSun" w:hAnsi="SimSun" w:hint="eastAsia"/>
          <w:sz w:val="21"/>
        </w:rPr>
        <w:t>采取进一步行动来</w:t>
      </w:r>
      <w:r w:rsidR="00010773">
        <w:rPr>
          <w:rFonts w:ascii="SimSun" w:hAnsi="SimSun" w:hint="eastAsia"/>
          <w:sz w:val="21"/>
        </w:rPr>
        <w:t>统一现有的不同做法。</w:t>
      </w:r>
      <w:r w:rsidR="0045300D">
        <w:rPr>
          <w:rFonts w:ascii="SimSun" w:hAnsi="SimSun" w:hint="eastAsia"/>
          <w:sz w:val="21"/>
        </w:rPr>
        <w:t>相</w:t>
      </w:r>
      <w:r w:rsidR="00AB7BAA">
        <w:rPr>
          <w:rFonts w:ascii="SimSun" w:hAnsi="SimSun" w:hint="eastAsia"/>
          <w:sz w:val="21"/>
        </w:rPr>
        <w:t>反</w:t>
      </w:r>
      <w:r w:rsidR="0045300D">
        <w:rPr>
          <w:rFonts w:ascii="SimSun" w:hAnsi="SimSun" w:hint="eastAsia"/>
          <w:sz w:val="21"/>
        </w:rPr>
        <w:t>，</w:t>
      </w:r>
      <w:r w:rsidR="00010773">
        <w:rPr>
          <w:rFonts w:ascii="SimSun" w:hAnsi="SimSun" w:hint="eastAsia"/>
          <w:sz w:val="21"/>
        </w:rPr>
        <w:t>建议国际局与成员国共同修改《受理局指南》，澄清受理局现有的不同做法。进一步建议国际局</w:t>
      </w:r>
      <w:r w:rsidR="00AB7BAA">
        <w:rPr>
          <w:rFonts w:ascii="SimSun" w:hAnsi="SimSun" w:hint="eastAsia"/>
          <w:sz w:val="21"/>
        </w:rPr>
        <w:t>与成员国合作，提高申请人对各局不同做法以及PCT国际和国家阶段申请可能出现的后果的认识。</w:t>
      </w:r>
    </w:p>
    <w:p w:rsidR="00D46729" w:rsidRPr="007C3713" w:rsidRDefault="00D46729" w:rsidP="00A575B3">
      <w:pPr>
        <w:pStyle w:val="ONUME"/>
        <w:tabs>
          <w:tab w:val="clear" w:pos="567"/>
        </w:tabs>
        <w:spacing w:afterLines="50" w:after="120" w:line="340" w:lineRule="atLeast"/>
        <w:ind w:left="5534"/>
        <w:jc w:val="both"/>
        <w:rPr>
          <w:rFonts w:ascii="KaiTi" w:eastAsia="KaiTi"/>
          <w:i/>
          <w:sz w:val="21"/>
        </w:rPr>
      </w:pPr>
      <w:r w:rsidRPr="007C3713">
        <w:rPr>
          <w:rFonts w:ascii="KaiTi" w:eastAsia="KaiTi" w:hint="eastAsia"/>
          <w:i/>
          <w:sz w:val="21"/>
        </w:rPr>
        <w:t>请工作组</w:t>
      </w:r>
      <w:r w:rsidR="00AB7BAA">
        <w:rPr>
          <w:rFonts w:ascii="KaiTi" w:eastAsia="KaiTi" w:hint="eastAsia"/>
          <w:i/>
          <w:sz w:val="21"/>
        </w:rPr>
        <w:t>对本文件</w:t>
      </w:r>
      <w:r w:rsidR="0045300D">
        <w:rPr>
          <w:rFonts w:ascii="KaiTi" w:eastAsia="KaiTi" w:hint="eastAsia"/>
          <w:i/>
          <w:sz w:val="21"/>
        </w:rPr>
        <w:t>中</w:t>
      </w:r>
      <w:r w:rsidR="00AB7BAA">
        <w:rPr>
          <w:rFonts w:ascii="KaiTi" w:eastAsia="KaiTi" w:hint="eastAsia"/>
          <w:i/>
          <w:sz w:val="21"/>
        </w:rPr>
        <w:t>所载的问题提出评论意见</w:t>
      </w:r>
      <w:r>
        <w:rPr>
          <w:rFonts w:ascii="KaiTi" w:eastAsia="KaiTi" w:hint="eastAsia"/>
          <w:i/>
          <w:sz w:val="21"/>
        </w:rPr>
        <w:t>。</w:t>
      </w:r>
    </w:p>
    <w:p w:rsidR="00D46729" w:rsidRPr="009B0E3A" w:rsidRDefault="00D46729" w:rsidP="00D46729">
      <w:pPr>
        <w:pStyle w:val="Endofdocument-Annex"/>
        <w:spacing w:afterLines="50" w:after="120" w:line="340" w:lineRule="atLeast"/>
        <w:rPr>
          <w:rFonts w:ascii="KaiTi" w:eastAsia="KaiTi" w:hAnsi="KaiTi"/>
          <w:sz w:val="21"/>
        </w:rPr>
      </w:pPr>
    </w:p>
    <w:p w:rsidR="00D46729" w:rsidRPr="007C3713" w:rsidRDefault="00D46729" w:rsidP="00D46729">
      <w:pPr>
        <w:pStyle w:val="Endofdocument-Annex"/>
        <w:spacing w:afterLines="50" w:after="120" w:line="340" w:lineRule="atLeast"/>
        <w:rPr>
          <w:rFonts w:ascii="SimSun" w:hAnsi="SimSun"/>
          <w:sz w:val="21"/>
        </w:rPr>
      </w:pPr>
      <w:r w:rsidRPr="009B0E3A">
        <w:rPr>
          <w:rFonts w:ascii="KaiTi" w:eastAsia="KaiTi" w:hAnsi="KaiTi"/>
          <w:sz w:val="21"/>
        </w:rPr>
        <w:t>[</w:t>
      </w:r>
      <w:r>
        <w:rPr>
          <w:rFonts w:ascii="KaiTi" w:eastAsia="KaiTi" w:hAnsi="KaiTi" w:hint="eastAsia"/>
          <w:sz w:val="21"/>
        </w:rPr>
        <w:t>文件完</w:t>
      </w:r>
      <w:r w:rsidRPr="009B0E3A">
        <w:rPr>
          <w:rFonts w:ascii="KaiTi" w:eastAsia="KaiTi" w:hAnsi="KaiTi"/>
          <w:sz w:val="21"/>
        </w:rPr>
        <w:t>]</w:t>
      </w:r>
    </w:p>
    <w:sectPr w:rsidR="00D46729" w:rsidRPr="007C3713" w:rsidSect="00D46729">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395" w:rsidRDefault="006B4395">
      <w:r>
        <w:separator/>
      </w:r>
    </w:p>
  </w:endnote>
  <w:endnote w:type="continuationSeparator" w:id="0">
    <w:p w:rsidR="006B4395" w:rsidRDefault="006B4395" w:rsidP="003B38C1">
      <w:r>
        <w:separator/>
      </w:r>
    </w:p>
    <w:p w:rsidR="006B4395" w:rsidRPr="003B38C1" w:rsidRDefault="006B4395" w:rsidP="003B38C1">
      <w:pPr>
        <w:spacing w:after="60"/>
        <w:rPr>
          <w:sz w:val="17"/>
        </w:rPr>
      </w:pPr>
      <w:r>
        <w:rPr>
          <w:sz w:val="17"/>
        </w:rPr>
        <w:t>[Endnote continued from previous page]</w:t>
      </w:r>
    </w:p>
  </w:endnote>
  <w:endnote w:type="continuationNotice" w:id="1">
    <w:p w:rsidR="006B4395" w:rsidRPr="003B38C1" w:rsidRDefault="006B439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395" w:rsidRDefault="006B4395">
      <w:r>
        <w:separator/>
      </w:r>
    </w:p>
  </w:footnote>
  <w:footnote w:type="continuationSeparator" w:id="0">
    <w:p w:rsidR="006B4395" w:rsidRDefault="006B4395" w:rsidP="008B60B2">
      <w:r>
        <w:separator/>
      </w:r>
    </w:p>
    <w:p w:rsidR="006B4395" w:rsidRPr="00ED77FB" w:rsidRDefault="006B4395" w:rsidP="008B60B2">
      <w:pPr>
        <w:spacing w:after="60"/>
        <w:rPr>
          <w:sz w:val="17"/>
          <w:szCs w:val="17"/>
        </w:rPr>
      </w:pPr>
      <w:r w:rsidRPr="00ED77FB">
        <w:rPr>
          <w:sz w:val="17"/>
          <w:szCs w:val="17"/>
        </w:rPr>
        <w:t>[Footnote continued from previous page]</w:t>
      </w:r>
    </w:p>
  </w:footnote>
  <w:footnote w:type="continuationNotice" w:id="1">
    <w:p w:rsidR="006B4395" w:rsidRPr="00ED77FB" w:rsidRDefault="006B439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395" w:rsidRPr="0068476B" w:rsidRDefault="006B4395" w:rsidP="00477D6B">
    <w:pPr>
      <w:jc w:val="right"/>
      <w:rPr>
        <w:rFonts w:ascii="SimSun" w:hAnsi="SimSun"/>
        <w:sz w:val="21"/>
        <w:lang w:val="fr-CH"/>
      </w:rPr>
    </w:pPr>
    <w:r w:rsidRPr="0068476B">
      <w:rPr>
        <w:rFonts w:ascii="SimSun" w:hAnsi="SimSun"/>
        <w:sz w:val="21"/>
        <w:lang w:val="fr-CH"/>
      </w:rPr>
      <w:t>PCT/WG/8/</w:t>
    </w:r>
    <w:r>
      <w:rPr>
        <w:rFonts w:ascii="SimSun" w:hAnsi="SimSun" w:hint="eastAsia"/>
        <w:sz w:val="21"/>
        <w:lang w:val="fr-CH"/>
      </w:rPr>
      <w:t>4</w:t>
    </w:r>
  </w:p>
  <w:p w:rsidR="006B4395" w:rsidRDefault="006B4395" w:rsidP="00477D6B">
    <w:pPr>
      <w:jc w:val="right"/>
      <w:rPr>
        <w:rFonts w:ascii="SimSun" w:hAnsi="SimSun"/>
        <w:sz w:val="21"/>
      </w:rPr>
    </w:pPr>
    <w:r w:rsidRPr="0068476B">
      <w:rPr>
        <w:rFonts w:ascii="SimSun" w:hAnsi="SimSun" w:hint="eastAsia"/>
        <w:sz w:val="21"/>
        <w:lang w:val="fr-CH"/>
      </w:rPr>
      <w:t>第</w:t>
    </w:r>
    <w:r w:rsidRPr="0068476B">
      <w:rPr>
        <w:rFonts w:ascii="SimSun" w:hAnsi="SimSun"/>
        <w:sz w:val="21"/>
      </w:rPr>
      <w:fldChar w:fldCharType="begin"/>
    </w:r>
    <w:r w:rsidRPr="0068476B">
      <w:rPr>
        <w:rFonts w:ascii="SimSun" w:hAnsi="SimSun"/>
        <w:sz w:val="21"/>
        <w:lang w:val="fr-CH"/>
      </w:rPr>
      <w:instrText xml:space="preserve"> PAGE  \* MERGEFORMAT </w:instrText>
    </w:r>
    <w:r w:rsidRPr="0068476B">
      <w:rPr>
        <w:rFonts w:ascii="SimSun" w:hAnsi="SimSun"/>
        <w:sz w:val="21"/>
      </w:rPr>
      <w:fldChar w:fldCharType="separate"/>
    </w:r>
    <w:r w:rsidR="00A575B3">
      <w:rPr>
        <w:rFonts w:ascii="SimSun" w:hAnsi="SimSun"/>
        <w:noProof/>
        <w:sz w:val="21"/>
        <w:lang w:val="fr-CH"/>
      </w:rPr>
      <w:t>3</w:t>
    </w:r>
    <w:r w:rsidRPr="0068476B">
      <w:rPr>
        <w:rFonts w:ascii="SimSun" w:hAnsi="SimSun"/>
        <w:sz w:val="21"/>
      </w:rPr>
      <w:fldChar w:fldCharType="end"/>
    </w:r>
    <w:r w:rsidRPr="0068476B">
      <w:rPr>
        <w:rFonts w:ascii="SimSun" w:hAnsi="SimSun" w:hint="eastAsia"/>
        <w:sz w:val="21"/>
      </w:rPr>
      <w:t>页</w:t>
    </w:r>
  </w:p>
  <w:p w:rsidR="006B4395" w:rsidRDefault="006B4395" w:rsidP="00477D6B">
    <w:pPr>
      <w:jc w:val="right"/>
      <w:rPr>
        <w:rFonts w:ascii="SimSun" w:hAnsi="SimSun"/>
        <w:sz w:val="21"/>
      </w:rPr>
    </w:pPr>
  </w:p>
  <w:p w:rsidR="006B4395" w:rsidRPr="0068476B" w:rsidRDefault="006B4395" w:rsidP="00477D6B">
    <w:pPr>
      <w:jc w:val="right"/>
      <w:rPr>
        <w:rFonts w:ascii="SimSun" w:hAnsi="SimSun"/>
        <w:sz w:val="21"/>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0"/>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00A"/>
    <w:rsid w:val="000033C8"/>
    <w:rsid w:val="000038C6"/>
    <w:rsid w:val="0000672E"/>
    <w:rsid w:val="00010773"/>
    <w:rsid w:val="000134CD"/>
    <w:rsid w:val="000209FA"/>
    <w:rsid w:val="0003009E"/>
    <w:rsid w:val="00033E4F"/>
    <w:rsid w:val="00040F95"/>
    <w:rsid w:val="00041F1B"/>
    <w:rsid w:val="0004235C"/>
    <w:rsid w:val="000424AE"/>
    <w:rsid w:val="00043CAA"/>
    <w:rsid w:val="00045F49"/>
    <w:rsid w:val="00052C9E"/>
    <w:rsid w:val="00057EAA"/>
    <w:rsid w:val="00060DC1"/>
    <w:rsid w:val="00061935"/>
    <w:rsid w:val="00072E3A"/>
    <w:rsid w:val="000753BD"/>
    <w:rsid w:val="00075432"/>
    <w:rsid w:val="00082C75"/>
    <w:rsid w:val="00086B13"/>
    <w:rsid w:val="000968ED"/>
    <w:rsid w:val="00097C5D"/>
    <w:rsid w:val="000A525C"/>
    <w:rsid w:val="000A58A9"/>
    <w:rsid w:val="000B27DA"/>
    <w:rsid w:val="000B3AC8"/>
    <w:rsid w:val="000B4AC8"/>
    <w:rsid w:val="000C3CDE"/>
    <w:rsid w:val="000E5795"/>
    <w:rsid w:val="000F0550"/>
    <w:rsid w:val="000F5E56"/>
    <w:rsid w:val="00100E56"/>
    <w:rsid w:val="001068B9"/>
    <w:rsid w:val="00121A10"/>
    <w:rsid w:val="001303AC"/>
    <w:rsid w:val="0013384A"/>
    <w:rsid w:val="0013564E"/>
    <w:rsid w:val="001362EE"/>
    <w:rsid w:val="00164B76"/>
    <w:rsid w:val="00182865"/>
    <w:rsid w:val="001832A6"/>
    <w:rsid w:val="00197631"/>
    <w:rsid w:val="001B0CA2"/>
    <w:rsid w:val="001B6E07"/>
    <w:rsid w:val="001E0AA9"/>
    <w:rsid w:val="001E1728"/>
    <w:rsid w:val="001E6B1F"/>
    <w:rsid w:val="0021778B"/>
    <w:rsid w:val="0022015B"/>
    <w:rsid w:val="00221838"/>
    <w:rsid w:val="0022758D"/>
    <w:rsid w:val="00231C85"/>
    <w:rsid w:val="002448BA"/>
    <w:rsid w:val="002502A1"/>
    <w:rsid w:val="00252CEA"/>
    <w:rsid w:val="002530F4"/>
    <w:rsid w:val="00257FFB"/>
    <w:rsid w:val="002634C4"/>
    <w:rsid w:val="00276724"/>
    <w:rsid w:val="0028729E"/>
    <w:rsid w:val="0028784A"/>
    <w:rsid w:val="00287D87"/>
    <w:rsid w:val="002928D3"/>
    <w:rsid w:val="00292C6A"/>
    <w:rsid w:val="002A0C7D"/>
    <w:rsid w:val="002A3511"/>
    <w:rsid w:val="002A3D0F"/>
    <w:rsid w:val="002B2B98"/>
    <w:rsid w:val="002B5462"/>
    <w:rsid w:val="002C60B4"/>
    <w:rsid w:val="002C7BD0"/>
    <w:rsid w:val="002D6C23"/>
    <w:rsid w:val="002E1877"/>
    <w:rsid w:val="002E7158"/>
    <w:rsid w:val="002F1FE6"/>
    <w:rsid w:val="002F4E68"/>
    <w:rsid w:val="00301238"/>
    <w:rsid w:val="00301F1A"/>
    <w:rsid w:val="00305E0D"/>
    <w:rsid w:val="003112C5"/>
    <w:rsid w:val="00312F7F"/>
    <w:rsid w:val="0031714C"/>
    <w:rsid w:val="00317263"/>
    <w:rsid w:val="00320040"/>
    <w:rsid w:val="00320F94"/>
    <w:rsid w:val="00322AE5"/>
    <w:rsid w:val="0033036F"/>
    <w:rsid w:val="00330E72"/>
    <w:rsid w:val="00333017"/>
    <w:rsid w:val="003534CE"/>
    <w:rsid w:val="00354B56"/>
    <w:rsid w:val="003579FD"/>
    <w:rsid w:val="00361450"/>
    <w:rsid w:val="00362409"/>
    <w:rsid w:val="003673CF"/>
    <w:rsid w:val="00370126"/>
    <w:rsid w:val="00373352"/>
    <w:rsid w:val="00374E17"/>
    <w:rsid w:val="003819AF"/>
    <w:rsid w:val="003845C1"/>
    <w:rsid w:val="0039001E"/>
    <w:rsid w:val="00393D09"/>
    <w:rsid w:val="003A29BB"/>
    <w:rsid w:val="003A29CA"/>
    <w:rsid w:val="003A2A01"/>
    <w:rsid w:val="003A484D"/>
    <w:rsid w:val="003A6F89"/>
    <w:rsid w:val="003A7AE1"/>
    <w:rsid w:val="003B347D"/>
    <w:rsid w:val="003B38C1"/>
    <w:rsid w:val="003B4063"/>
    <w:rsid w:val="003C6BDA"/>
    <w:rsid w:val="003D5F26"/>
    <w:rsid w:val="003E3339"/>
    <w:rsid w:val="003F4BEA"/>
    <w:rsid w:val="003F695A"/>
    <w:rsid w:val="003F7D57"/>
    <w:rsid w:val="00404F8E"/>
    <w:rsid w:val="004053A2"/>
    <w:rsid w:val="00406C11"/>
    <w:rsid w:val="00417B9D"/>
    <w:rsid w:val="004210E9"/>
    <w:rsid w:val="00423E3E"/>
    <w:rsid w:val="00424263"/>
    <w:rsid w:val="004255C8"/>
    <w:rsid w:val="00427AF4"/>
    <w:rsid w:val="004301F5"/>
    <w:rsid w:val="004362D2"/>
    <w:rsid w:val="00443335"/>
    <w:rsid w:val="0045300D"/>
    <w:rsid w:val="00454F3F"/>
    <w:rsid w:val="004645CB"/>
    <w:rsid w:val="004647DA"/>
    <w:rsid w:val="00474062"/>
    <w:rsid w:val="00474099"/>
    <w:rsid w:val="00477D6B"/>
    <w:rsid w:val="0048680E"/>
    <w:rsid w:val="004919F0"/>
    <w:rsid w:val="004A3622"/>
    <w:rsid w:val="004B3E41"/>
    <w:rsid w:val="004C1980"/>
    <w:rsid w:val="004D3699"/>
    <w:rsid w:val="004D7056"/>
    <w:rsid w:val="004D70F0"/>
    <w:rsid w:val="004E5409"/>
    <w:rsid w:val="004F0D05"/>
    <w:rsid w:val="005019FF"/>
    <w:rsid w:val="005231DD"/>
    <w:rsid w:val="0053057A"/>
    <w:rsid w:val="00530F3D"/>
    <w:rsid w:val="00537F45"/>
    <w:rsid w:val="00550D53"/>
    <w:rsid w:val="005517C7"/>
    <w:rsid w:val="00556A03"/>
    <w:rsid w:val="00560A29"/>
    <w:rsid w:val="005633EF"/>
    <w:rsid w:val="005823A2"/>
    <w:rsid w:val="00593E42"/>
    <w:rsid w:val="005A0226"/>
    <w:rsid w:val="005A44D3"/>
    <w:rsid w:val="005B7CBD"/>
    <w:rsid w:val="005C6649"/>
    <w:rsid w:val="005D1878"/>
    <w:rsid w:val="005D5D7A"/>
    <w:rsid w:val="005E5894"/>
    <w:rsid w:val="005F1457"/>
    <w:rsid w:val="005F62DE"/>
    <w:rsid w:val="00605827"/>
    <w:rsid w:val="00606B4B"/>
    <w:rsid w:val="00616725"/>
    <w:rsid w:val="00623989"/>
    <w:rsid w:val="00630309"/>
    <w:rsid w:val="0063289B"/>
    <w:rsid w:val="00636601"/>
    <w:rsid w:val="0064391A"/>
    <w:rsid w:val="006442EB"/>
    <w:rsid w:val="00644A20"/>
    <w:rsid w:val="0064594C"/>
    <w:rsid w:val="00646050"/>
    <w:rsid w:val="00660B6A"/>
    <w:rsid w:val="00661033"/>
    <w:rsid w:val="006713CA"/>
    <w:rsid w:val="00676C5C"/>
    <w:rsid w:val="0068476B"/>
    <w:rsid w:val="006874C4"/>
    <w:rsid w:val="006904C4"/>
    <w:rsid w:val="0069197F"/>
    <w:rsid w:val="006927B4"/>
    <w:rsid w:val="00693231"/>
    <w:rsid w:val="006A072D"/>
    <w:rsid w:val="006A565F"/>
    <w:rsid w:val="006A64DE"/>
    <w:rsid w:val="006B4395"/>
    <w:rsid w:val="006B572B"/>
    <w:rsid w:val="006B740C"/>
    <w:rsid w:val="006B7FC6"/>
    <w:rsid w:val="006E3B2C"/>
    <w:rsid w:val="006F2F3E"/>
    <w:rsid w:val="00705498"/>
    <w:rsid w:val="0071229D"/>
    <w:rsid w:val="0071324C"/>
    <w:rsid w:val="00714978"/>
    <w:rsid w:val="00746E02"/>
    <w:rsid w:val="007508D1"/>
    <w:rsid w:val="007517A6"/>
    <w:rsid w:val="007627FB"/>
    <w:rsid w:val="00770FAC"/>
    <w:rsid w:val="00784A09"/>
    <w:rsid w:val="007923EC"/>
    <w:rsid w:val="007A369C"/>
    <w:rsid w:val="007A6CCB"/>
    <w:rsid w:val="007B2529"/>
    <w:rsid w:val="007C3713"/>
    <w:rsid w:val="007D0CD4"/>
    <w:rsid w:val="007D1613"/>
    <w:rsid w:val="007D5E2C"/>
    <w:rsid w:val="007E254C"/>
    <w:rsid w:val="007E586E"/>
    <w:rsid w:val="007F33D1"/>
    <w:rsid w:val="007F3750"/>
    <w:rsid w:val="007F5249"/>
    <w:rsid w:val="00806A05"/>
    <w:rsid w:val="008130DD"/>
    <w:rsid w:val="0081316B"/>
    <w:rsid w:val="00813474"/>
    <w:rsid w:val="00813978"/>
    <w:rsid w:val="00813DE1"/>
    <w:rsid w:val="00814034"/>
    <w:rsid w:val="00816753"/>
    <w:rsid w:val="00846D5F"/>
    <w:rsid w:val="00847C4B"/>
    <w:rsid w:val="00851527"/>
    <w:rsid w:val="008619F4"/>
    <w:rsid w:val="0086417D"/>
    <w:rsid w:val="00871E3F"/>
    <w:rsid w:val="0088493D"/>
    <w:rsid w:val="00885B5C"/>
    <w:rsid w:val="008942D7"/>
    <w:rsid w:val="00894552"/>
    <w:rsid w:val="008A3303"/>
    <w:rsid w:val="008A3583"/>
    <w:rsid w:val="008B02D9"/>
    <w:rsid w:val="008B2451"/>
    <w:rsid w:val="008B2CC1"/>
    <w:rsid w:val="008B4856"/>
    <w:rsid w:val="008B60B2"/>
    <w:rsid w:val="008C2A19"/>
    <w:rsid w:val="008C3233"/>
    <w:rsid w:val="008D26D1"/>
    <w:rsid w:val="008D4830"/>
    <w:rsid w:val="008D5365"/>
    <w:rsid w:val="008E2374"/>
    <w:rsid w:val="008E7895"/>
    <w:rsid w:val="008F0EFC"/>
    <w:rsid w:val="0090279A"/>
    <w:rsid w:val="0090731E"/>
    <w:rsid w:val="00916EE2"/>
    <w:rsid w:val="00920E28"/>
    <w:rsid w:val="00923B07"/>
    <w:rsid w:val="009258E4"/>
    <w:rsid w:val="0093000A"/>
    <w:rsid w:val="0094132A"/>
    <w:rsid w:val="009564B4"/>
    <w:rsid w:val="0096202B"/>
    <w:rsid w:val="009650C1"/>
    <w:rsid w:val="00965F75"/>
    <w:rsid w:val="00966A22"/>
    <w:rsid w:val="0096722F"/>
    <w:rsid w:val="0097511D"/>
    <w:rsid w:val="009755A8"/>
    <w:rsid w:val="00980843"/>
    <w:rsid w:val="00981803"/>
    <w:rsid w:val="00987F63"/>
    <w:rsid w:val="00994596"/>
    <w:rsid w:val="00995756"/>
    <w:rsid w:val="009B0E3A"/>
    <w:rsid w:val="009C1B83"/>
    <w:rsid w:val="009C1C4D"/>
    <w:rsid w:val="009D4DFB"/>
    <w:rsid w:val="009E2791"/>
    <w:rsid w:val="009E32CB"/>
    <w:rsid w:val="009E3F6F"/>
    <w:rsid w:val="009E40C5"/>
    <w:rsid w:val="009E5E29"/>
    <w:rsid w:val="009F3B40"/>
    <w:rsid w:val="009F499F"/>
    <w:rsid w:val="009F5D81"/>
    <w:rsid w:val="009F6687"/>
    <w:rsid w:val="00A07219"/>
    <w:rsid w:val="00A24810"/>
    <w:rsid w:val="00A30429"/>
    <w:rsid w:val="00A36120"/>
    <w:rsid w:val="00A42DAF"/>
    <w:rsid w:val="00A4513D"/>
    <w:rsid w:val="00A45BD8"/>
    <w:rsid w:val="00A560CD"/>
    <w:rsid w:val="00A575B3"/>
    <w:rsid w:val="00A83665"/>
    <w:rsid w:val="00A83E28"/>
    <w:rsid w:val="00A869B7"/>
    <w:rsid w:val="00AA4023"/>
    <w:rsid w:val="00AB0EF7"/>
    <w:rsid w:val="00AB36EC"/>
    <w:rsid w:val="00AB7BAA"/>
    <w:rsid w:val="00AC205C"/>
    <w:rsid w:val="00AC561A"/>
    <w:rsid w:val="00AD5BF1"/>
    <w:rsid w:val="00AD7DE3"/>
    <w:rsid w:val="00AE1A7E"/>
    <w:rsid w:val="00AE20F4"/>
    <w:rsid w:val="00AF0A6B"/>
    <w:rsid w:val="00AF68A6"/>
    <w:rsid w:val="00B04AD4"/>
    <w:rsid w:val="00B05987"/>
    <w:rsid w:val="00B05A69"/>
    <w:rsid w:val="00B16479"/>
    <w:rsid w:val="00B17117"/>
    <w:rsid w:val="00B17BF7"/>
    <w:rsid w:val="00B34E0F"/>
    <w:rsid w:val="00B37A1B"/>
    <w:rsid w:val="00B550F7"/>
    <w:rsid w:val="00B57866"/>
    <w:rsid w:val="00B63041"/>
    <w:rsid w:val="00B76ADE"/>
    <w:rsid w:val="00B80137"/>
    <w:rsid w:val="00B86F3A"/>
    <w:rsid w:val="00B87701"/>
    <w:rsid w:val="00B878A5"/>
    <w:rsid w:val="00B9734B"/>
    <w:rsid w:val="00B976B8"/>
    <w:rsid w:val="00BC0F03"/>
    <w:rsid w:val="00BC60D7"/>
    <w:rsid w:val="00BD70C9"/>
    <w:rsid w:val="00BE236B"/>
    <w:rsid w:val="00BE3E59"/>
    <w:rsid w:val="00BF0135"/>
    <w:rsid w:val="00C11BFE"/>
    <w:rsid w:val="00C14D00"/>
    <w:rsid w:val="00C252C0"/>
    <w:rsid w:val="00C31B5E"/>
    <w:rsid w:val="00C402AC"/>
    <w:rsid w:val="00C4084B"/>
    <w:rsid w:val="00C6113F"/>
    <w:rsid w:val="00C62864"/>
    <w:rsid w:val="00C63EBA"/>
    <w:rsid w:val="00C668F3"/>
    <w:rsid w:val="00C71BB7"/>
    <w:rsid w:val="00C74962"/>
    <w:rsid w:val="00C74AAE"/>
    <w:rsid w:val="00C862BE"/>
    <w:rsid w:val="00C87B32"/>
    <w:rsid w:val="00CA550D"/>
    <w:rsid w:val="00CA646F"/>
    <w:rsid w:val="00CB1D65"/>
    <w:rsid w:val="00CC0BB7"/>
    <w:rsid w:val="00CC1BC8"/>
    <w:rsid w:val="00CD10E0"/>
    <w:rsid w:val="00CD290B"/>
    <w:rsid w:val="00CE363E"/>
    <w:rsid w:val="00CE6B6A"/>
    <w:rsid w:val="00CF4DF4"/>
    <w:rsid w:val="00CF4E72"/>
    <w:rsid w:val="00D004F0"/>
    <w:rsid w:val="00D01E7B"/>
    <w:rsid w:val="00D05E7F"/>
    <w:rsid w:val="00D25143"/>
    <w:rsid w:val="00D318EB"/>
    <w:rsid w:val="00D3213A"/>
    <w:rsid w:val="00D42E9A"/>
    <w:rsid w:val="00D45252"/>
    <w:rsid w:val="00D46729"/>
    <w:rsid w:val="00D628D0"/>
    <w:rsid w:val="00D66952"/>
    <w:rsid w:val="00D71B4D"/>
    <w:rsid w:val="00D746EF"/>
    <w:rsid w:val="00D85997"/>
    <w:rsid w:val="00D93D55"/>
    <w:rsid w:val="00D95F4F"/>
    <w:rsid w:val="00DC0B2F"/>
    <w:rsid w:val="00DC640C"/>
    <w:rsid w:val="00DD3DE2"/>
    <w:rsid w:val="00DF3CC3"/>
    <w:rsid w:val="00E05F74"/>
    <w:rsid w:val="00E274C4"/>
    <w:rsid w:val="00E335FE"/>
    <w:rsid w:val="00E3535C"/>
    <w:rsid w:val="00E356FA"/>
    <w:rsid w:val="00E3590D"/>
    <w:rsid w:val="00E35A48"/>
    <w:rsid w:val="00E3659F"/>
    <w:rsid w:val="00E41969"/>
    <w:rsid w:val="00E5597A"/>
    <w:rsid w:val="00E601CB"/>
    <w:rsid w:val="00E76379"/>
    <w:rsid w:val="00E82572"/>
    <w:rsid w:val="00E8336E"/>
    <w:rsid w:val="00E87518"/>
    <w:rsid w:val="00EA1F1B"/>
    <w:rsid w:val="00EB24D5"/>
    <w:rsid w:val="00EB4697"/>
    <w:rsid w:val="00EB71EF"/>
    <w:rsid w:val="00EC4E49"/>
    <w:rsid w:val="00EC705C"/>
    <w:rsid w:val="00ED5315"/>
    <w:rsid w:val="00ED77FB"/>
    <w:rsid w:val="00EE45FA"/>
    <w:rsid w:val="00EE761E"/>
    <w:rsid w:val="00EF2DA5"/>
    <w:rsid w:val="00F02B8D"/>
    <w:rsid w:val="00F030F2"/>
    <w:rsid w:val="00F057B1"/>
    <w:rsid w:val="00F06A24"/>
    <w:rsid w:val="00F2096B"/>
    <w:rsid w:val="00F220F5"/>
    <w:rsid w:val="00F37AC7"/>
    <w:rsid w:val="00F43A06"/>
    <w:rsid w:val="00F53FC6"/>
    <w:rsid w:val="00F66152"/>
    <w:rsid w:val="00F7057A"/>
    <w:rsid w:val="00F75E1E"/>
    <w:rsid w:val="00F77478"/>
    <w:rsid w:val="00F82010"/>
    <w:rsid w:val="00F834B6"/>
    <w:rsid w:val="00F9086B"/>
    <w:rsid w:val="00FA33DB"/>
    <w:rsid w:val="00FA3439"/>
    <w:rsid w:val="00FA39D0"/>
    <w:rsid w:val="00FB115D"/>
    <w:rsid w:val="00FB29A6"/>
    <w:rsid w:val="00FC02E2"/>
    <w:rsid w:val="00FC0F36"/>
    <w:rsid w:val="00FC2D6E"/>
    <w:rsid w:val="00FE0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1"/>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uiPriority w:val="99"/>
    <w:semiHidden/>
    <w:rsid w:val="00676C5C"/>
    <w:rPr>
      <w:sz w:val="18"/>
    </w:rPr>
  </w:style>
  <w:style w:type="paragraph" w:styleId="aa">
    <w:name w:val="header"/>
    <w:basedOn w:val="a0"/>
    <w:link w:val="Char1"/>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uiPriority w:val="99"/>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customStyle="1" w:styleId="2Char1">
    <w:name w:val="标题 2 Char1"/>
    <w:basedOn w:val="a1"/>
    <w:link w:val="2"/>
    <w:rsid w:val="00320040"/>
    <w:rPr>
      <w:rFonts w:ascii="Arial" w:eastAsia="SimSun" w:hAnsi="Arial" w:cs="Arial"/>
      <w:bCs/>
      <w:iCs/>
      <w:caps/>
      <w:sz w:val="22"/>
      <w:szCs w:val="28"/>
      <w:lang w:eastAsia="zh-CN"/>
    </w:rPr>
  </w:style>
  <w:style w:type="character" w:customStyle="1" w:styleId="ONUMEChar">
    <w:name w:val="ONUM E Char"/>
    <w:link w:val="ONUME"/>
    <w:uiPriority w:val="99"/>
    <w:locked/>
    <w:rsid w:val="00086B13"/>
    <w:rPr>
      <w:rFonts w:ascii="Arial" w:eastAsia="SimSun" w:hAnsi="Arial" w:cs="Arial"/>
      <w:sz w:val="22"/>
      <w:lang w:eastAsia="zh-CN"/>
    </w:rPr>
  </w:style>
  <w:style w:type="character" w:styleId="ad">
    <w:name w:val="Hyperlink"/>
    <w:basedOn w:val="a1"/>
    <w:unhideWhenUsed/>
    <w:rsid w:val="00086B13"/>
    <w:rPr>
      <w:strike w:val="0"/>
      <w:dstrike w:val="0"/>
      <w:color w:val="auto"/>
      <w:u w:val="none"/>
      <w:effect w:val="none"/>
    </w:rPr>
  </w:style>
  <w:style w:type="character" w:customStyle="1" w:styleId="Char">
    <w:name w:val="脚注文本 Char"/>
    <w:basedOn w:val="a1"/>
    <w:link w:val="a9"/>
    <w:uiPriority w:val="99"/>
    <w:semiHidden/>
    <w:rsid w:val="00086B13"/>
    <w:rPr>
      <w:rFonts w:ascii="Arial" w:eastAsia="SimSun" w:hAnsi="Arial" w:cs="Arial"/>
      <w:sz w:val="18"/>
      <w:lang w:eastAsia="zh-CN"/>
    </w:rPr>
  </w:style>
  <w:style w:type="character" w:styleId="ae">
    <w:name w:val="footnote reference"/>
    <w:basedOn w:val="a1"/>
    <w:uiPriority w:val="99"/>
    <w:unhideWhenUsed/>
    <w:rsid w:val="00086B13"/>
    <w:rPr>
      <w:vertAlign w:val="superscript"/>
    </w:rPr>
  </w:style>
  <w:style w:type="character" w:customStyle="1" w:styleId="Char1">
    <w:name w:val="页眉 Char1"/>
    <w:basedOn w:val="a1"/>
    <w:link w:val="aa"/>
    <w:semiHidden/>
    <w:rsid w:val="00086B13"/>
    <w:rPr>
      <w:rFonts w:ascii="Arial" w:eastAsia="SimSun" w:hAnsi="Arial" w:cs="Arial"/>
      <w:sz w:val="22"/>
      <w:lang w:eastAsia="zh-CN"/>
    </w:rPr>
  </w:style>
  <w:style w:type="paragraph" w:styleId="af">
    <w:name w:val="Balloon Text"/>
    <w:basedOn w:val="a0"/>
    <w:link w:val="Char0"/>
    <w:rsid w:val="0031714C"/>
    <w:rPr>
      <w:rFonts w:ascii="Tahoma" w:hAnsi="Tahoma" w:cs="Tahoma"/>
      <w:sz w:val="16"/>
      <w:szCs w:val="16"/>
    </w:rPr>
  </w:style>
  <w:style w:type="character" w:customStyle="1" w:styleId="Char0">
    <w:name w:val="批注框文本 Char"/>
    <w:basedOn w:val="a1"/>
    <w:link w:val="af"/>
    <w:rsid w:val="0031714C"/>
    <w:rPr>
      <w:rFonts w:ascii="Tahoma" w:eastAsia="SimSun" w:hAnsi="Tahoma" w:cs="Tahoma"/>
      <w:sz w:val="16"/>
      <w:szCs w:val="16"/>
      <w:lang w:eastAsia="zh-CN"/>
    </w:rPr>
  </w:style>
  <w:style w:type="character" w:customStyle="1" w:styleId="2Char">
    <w:name w:val="标题 2 Char"/>
    <w:basedOn w:val="a1"/>
    <w:locked/>
    <w:rsid w:val="00287D87"/>
    <w:rPr>
      <w:rFonts w:ascii="Arial" w:hAnsi="Arial" w:cs="Arial"/>
      <w:bCs/>
      <w:iCs/>
      <w:caps/>
      <w:sz w:val="28"/>
      <w:szCs w:val="28"/>
      <w:lang w:val="x-none" w:eastAsia="zh-CN"/>
    </w:rPr>
  </w:style>
  <w:style w:type="character" w:customStyle="1" w:styleId="1Char">
    <w:name w:val="标题 1 Char"/>
    <w:basedOn w:val="a1"/>
    <w:link w:val="1"/>
    <w:locked/>
    <w:rsid w:val="00287D87"/>
    <w:rPr>
      <w:rFonts w:ascii="Arial" w:eastAsia="SimSun" w:hAnsi="Arial" w:cs="Arial"/>
      <w:b/>
      <w:bCs/>
      <w:caps/>
      <w:kern w:val="32"/>
      <w:sz w:val="22"/>
      <w:szCs w:val="32"/>
      <w:lang w:eastAsia="zh-CN"/>
    </w:rPr>
  </w:style>
  <w:style w:type="character" w:customStyle="1" w:styleId="Char2">
    <w:name w:val="页眉 Char"/>
    <w:basedOn w:val="a1"/>
    <w:semiHidden/>
    <w:locked/>
    <w:rsid w:val="00443335"/>
    <w:rPr>
      <w:rFonts w:ascii="Arial" w:hAnsi="Arial" w:cs="Arial"/>
      <w:kern w:val="0"/>
      <w:sz w:val="18"/>
      <w:szCs w:val="18"/>
    </w:rPr>
  </w:style>
  <w:style w:type="paragraph" w:styleId="af0">
    <w:name w:val="List Paragraph"/>
    <w:basedOn w:val="a0"/>
    <w:uiPriority w:val="34"/>
    <w:qFormat/>
    <w:rsid w:val="00806A05"/>
    <w:pPr>
      <w:spacing w:after="200" w:line="276" w:lineRule="auto"/>
      <w:ind w:left="720"/>
      <w:contextualSpacing/>
    </w:pPr>
    <w:rPr>
      <w:rFonts w:ascii="Calibri" w:hAnsi="Calibri" w:cs="Times New Roman"/>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1"/>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uiPriority w:val="99"/>
    <w:semiHidden/>
    <w:rsid w:val="00676C5C"/>
    <w:rPr>
      <w:sz w:val="18"/>
    </w:rPr>
  </w:style>
  <w:style w:type="paragraph" w:styleId="aa">
    <w:name w:val="header"/>
    <w:basedOn w:val="a0"/>
    <w:link w:val="Char1"/>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uiPriority w:val="99"/>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customStyle="1" w:styleId="2Char1">
    <w:name w:val="标题 2 Char1"/>
    <w:basedOn w:val="a1"/>
    <w:link w:val="2"/>
    <w:rsid w:val="00320040"/>
    <w:rPr>
      <w:rFonts w:ascii="Arial" w:eastAsia="SimSun" w:hAnsi="Arial" w:cs="Arial"/>
      <w:bCs/>
      <w:iCs/>
      <w:caps/>
      <w:sz w:val="22"/>
      <w:szCs w:val="28"/>
      <w:lang w:eastAsia="zh-CN"/>
    </w:rPr>
  </w:style>
  <w:style w:type="character" w:customStyle="1" w:styleId="ONUMEChar">
    <w:name w:val="ONUM E Char"/>
    <w:link w:val="ONUME"/>
    <w:uiPriority w:val="99"/>
    <w:locked/>
    <w:rsid w:val="00086B13"/>
    <w:rPr>
      <w:rFonts w:ascii="Arial" w:eastAsia="SimSun" w:hAnsi="Arial" w:cs="Arial"/>
      <w:sz w:val="22"/>
      <w:lang w:eastAsia="zh-CN"/>
    </w:rPr>
  </w:style>
  <w:style w:type="character" w:styleId="ad">
    <w:name w:val="Hyperlink"/>
    <w:basedOn w:val="a1"/>
    <w:unhideWhenUsed/>
    <w:rsid w:val="00086B13"/>
    <w:rPr>
      <w:strike w:val="0"/>
      <w:dstrike w:val="0"/>
      <w:color w:val="auto"/>
      <w:u w:val="none"/>
      <w:effect w:val="none"/>
    </w:rPr>
  </w:style>
  <w:style w:type="character" w:customStyle="1" w:styleId="Char">
    <w:name w:val="脚注文本 Char"/>
    <w:basedOn w:val="a1"/>
    <w:link w:val="a9"/>
    <w:uiPriority w:val="99"/>
    <w:semiHidden/>
    <w:rsid w:val="00086B13"/>
    <w:rPr>
      <w:rFonts w:ascii="Arial" w:eastAsia="SimSun" w:hAnsi="Arial" w:cs="Arial"/>
      <w:sz w:val="18"/>
      <w:lang w:eastAsia="zh-CN"/>
    </w:rPr>
  </w:style>
  <w:style w:type="character" w:styleId="ae">
    <w:name w:val="footnote reference"/>
    <w:basedOn w:val="a1"/>
    <w:uiPriority w:val="99"/>
    <w:unhideWhenUsed/>
    <w:rsid w:val="00086B13"/>
    <w:rPr>
      <w:vertAlign w:val="superscript"/>
    </w:rPr>
  </w:style>
  <w:style w:type="character" w:customStyle="1" w:styleId="Char1">
    <w:name w:val="页眉 Char1"/>
    <w:basedOn w:val="a1"/>
    <w:link w:val="aa"/>
    <w:semiHidden/>
    <w:rsid w:val="00086B13"/>
    <w:rPr>
      <w:rFonts w:ascii="Arial" w:eastAsia="SimSun" w:hAnsi="Arial" w:cs="Arial"/>
      <w:sz w:val="22"/>
      <w:lang w:eastAsia="zh-CN"/>
    </w:rPr>
  </w:style>
  <w:style w:type="paragraph" w:styleId="af">
    <w:name w:val="Balloon Text"/>
    <w:basedOn w:val="a0"/>
    <w:link w:val="Char0"/>
    <w:rsid w:val="0031714C"/>
    <w:rPr>
      <w:rFonts w:ascii="Tahoma" w:hAnsi="Tahoma" w:cs="Tahoma"/>
      <w:sz w:val="16"/>
      <w:szCs w:val="16"/>
    </w:rPr>
  </w:style>
  <w:style w:type="character" w:customStyle="1" w:styleId="Char0">
    <w:name w:val="批注框文本 Char"/>
    <w:basedOn w:val="a1"/>
    <w:link w:val="af"/>
    <w:rsid w:val="0031714C"/>
    <w:rPr>
      <w:rFonts w:ascii="Tahoma" w:eastAsia="SimSun" w:hAnsi="Tahoma" w:cs="Tahoma"/>
      <w:sz w:val="16"/>
      <w:szCs w:val="16"/>
      <w:lang w:eastAsia="zh-CN"/>
    </w:rPr>
  </w:style>
  <w:style w:type="character" w:customStyle="1" w:styleId="2Char">
    <w:name w:val="标题 2 Char"/>
    <w:basedOn w:val="a1"/>
    <w:locked/>
    <w:rsid w:val="00287D87"/>
    <w:rPr>
      <w:rFonts w:ascii="Arial" w:hAnsi="Arial" w:cs="Arial"/>
      <w:bCs/>
      <w:iCs/>
      <w:caps/>
      <w:sz w:val="28"/>
      <w:szCs w:val="28"/>
      <w:lang w:val="x-none" w:eastAsia="zh-CN"/>
    </w:rPr>
  </w:style>
  <w:style w:type="character" w:customStyle="1" w:styleId="1Char">
    <w:name w:val="标题 1 Char"/>
    <w:basedOn w:val="a1"/>
    <w:link w:val="1"/>
    <w:locked/>
    <w:rsid w:val="00287D87"/>
    <w:rPr>
      <w:rFonts w:ascii="Arial" w:eastAsia="SimSun" w:hAnsi="Arial" w:cs="Arial"/>
      <w:b/>
      <w:bCs/>
      <w:caps/>
      <w:kern w:val="32"/>
      <w:sz w:val="22"/>
      <w:szCs w:val="32"/>
      <w:lang w:eastAsia="zh-CN"/>
    </w:rPr>
  </w:style>
  <w:style w:type="character" w:customStyle="1" w:styleId="Char2">
    <w:name w:val="页眉 Char"/>
    <w:basedOn w:val="a1"/>
    <w:semiHidden/>
    <w:locked/>
    <w:rsid w:val="00443335"/>
    <w:rPr>
      <w:rFonts w:ascii="Arial" w:hAnsi="Arial" w:cs="Arial"/>
      <w:kern w:val="0"/>
      <w:sz w:val="18"/>
      <w:szCs w:val="18"/>
    </w:rPr>
  </w:style>
  <w:style w:type="paragraph" w:styleId="af0">
    <w:name w:val="List Paragraph"/>
    <w:basedOn w:val="a0"/>
    <w:uiPriority w:val="34"/>
    <w:qFormat/>
    <w:rsid w:val="00806A05"/>
    <w:pPr>
      <w:spacing w:after="200" w:line="276" w:lineRule="auto"/>
      <w:ind w:left="720"/>
      <w:contextualSpacing/>
    </w:pPr>
    <w:rPr>
      <w:rFonts w:ascii="Calibri" w:hAnsi="Calibri" w:cs="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59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B8F47-2195-4EB4-8D94-9CDB4AB66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4</Pages>
  <Words>3310</Words>
  <Characters>318</Characters>
  <Application>Microsoft Office Word</Application>
  <DocSecurity>0</DocSecurity>
  <Lines>11</Lines>
  <Paragraphs>42</Paragraphs>
  <ScaleCrop>false</ScaleCrop>
  <HeadingPairs>
    <vt:vector size="4" baseType="variant">
      <vt:variant>
        <vt:lpstr>Title</vt:lpstr>
      </vt:variant>
      <vt:variant>
        <vt:i4>1</vt:i4>
      </vt:variant>
      <vt:variant>
        <vt:lpstr>Headings</vt:lpstr>
      </vt:variant>
      <vt:variant>
        <vt:i4>52</vt:i4>
      </vt:variant>
    </vt:vector>
  </HeadingPairs>
  <TitlesOfParts>
    <vt:vector size="53" baseType="lpstr">
      <vt:lpstr/>
      <vt:lpstr>    Meeting of International Authorities  under the Patent Cooperation Treaty (PCT)</vt:lpstr>
      <vt:lpstr>    Twenty-second Session, Tokyo, February 4 to 6, 2015</vt:lpstr>
      <vt:lpstr>Introduction</vt:lpstr>
      <vt:lpstr>Item 1:  Opening of the Session</vt:lpstr>
      <vt:lpstr>Item 2:  Election of a Chair</vt:lpstr>
      <vt:lpstr>Item 3:  Adoption of the agenda</vt:lpstr>
      <vt:lpstr>Item 4:  PCT Statistics</vt:lpstr>
      <vt:lpstr>Item 5:  Quality</vt:lpstr>
      <vt:lpstr>    (a)	Report from the Quality Subgroup</vt:lpstr>
      <vt:lpstr>    (b)	Matters arising from the Report from the Quality Subgroup</vt:lpstr>
      <vt:lpstr>    (c)	Future Quality-Related Work</vt:lpstr>
      <vt:lpstr>Item 6:  Appointment of International Authorities</vt:lpstr>
      <vt:lpstr>Item 7:  Review of PCT Improvement Plans</vt:lpstr>
      <vt:lpstr>Item 8:  Promoting Linkage between the International Phase and the National Phas</vt:lpstr>
      <vt:lpstr>Item 9:  PCT Direct – A New Service for Strengthening the Use of the PCT</vt:lpstr>
      <vt:lpstr>Item 10:  Training of Patent Examiners</vt:lpstr>
      <vt:lpstr>Item 11:  Collaborative Search and Examination – Third Pilot</vt:lpstr>
      <vt:lpstr>Item 12:  Review of Supplementary International Search System</vt:lpstr>
      <vt:lpstr>Item 13:  PCT Online Services</vt:lpstr>
      <vt:lpstr>Item 14:  Transmittal by the Receiving Office of Earlier Search and/or Classific</vt:lpstr>
      <vt:lpstr>Item 15:  Requirements under Rule 6.4</vt:lpstr>
      <vt:lpstr>Item 16:  PCT Minimum Documentation</vt:lpstr>
      <vt:lpstr>    (a)	Definition and Extent of Patent Literature</vt:lpstr>
      <vt:lpstr>    (b)	Addition of Indian Traditional Knowledge Digital Library</vt:lpstr>
      <vt:lpstr>    (c)	Non-Patent Literature Under the PCT Minimum Documentation</vt:lpstr>
      <vt:lpstr>Item 17:  PCT International Search and Preliminary Examination Guidelines</vt:lpstr>
      <vt:lpstr>Item 18:  PCT Sequence Listing Standard</vt:lpstr>
      <vt:lpstr>Item 19:  Revision of Standard ST.14</vt:lpstr>
      <vt:lpstr>Item 20:  Color Drawings</vt:lpstr>
      <vt:lpstr>Item 21:  Clarifying the Procedure Regarding the Incorporation by Reference of M</vt:lpstr>
      <vt:lpstr>Item 22:  Same Day Priority Claims</vt:lpstr>
      <vt:lpstr>Item 23:  Missing IPC Classes from International Patent Applications</vt:lpstr>
      <vt:lpstr>Item 24:  Future work</vt:lpstr>
      <vt:lpstr>opening of the session</vt:lpstr>
      <vt:lpstr>1.	Quality Management Systems</vt:lpstr>
      <vt:lpstr>    (a)	Reports on Quality Management Systems under Chapter 21 of the PCT Search and</vt:lpstr>
      <vt:lpstr>    (b)	Quality Management Systems in International Authorities</vt:lpstr>
      <vt:lpstr>2.	Better Understanding the Work of Other Offices</vt:lpstr>
      <vt:lpstr>    (a)	Search Strategies Proposal for Implementation of Publication Data Related to</vt:lpstr>
      <vt:lpstr>    (b)	Search Strategies</vt:lpstr>
      <vt:lpstr>    (c)	Principles for Recording Search Strategies</vt:lpstr>
      <vt:lpstr>    (d)	Standardized Clauses</vt:lpstr>
      <vt:lpstr>3.	Quality Improvement Measures</vt:lpstr>
      <vt:lpstr>    (a)	Unity of Invention</vt:lpstr>
      <vt:lpstr>    (b)	Mechanism for Feedback and Analysis of International Search Reports and Writ</vt:lpstr>
      <vt:lpstr>4.	Quality Metrics</vt:lpstr>
      <vt:lpstr>    (a)	Characteristics of International Search Reports (Circular C. PCT 1434)</vt:lpstr>
      <vt:lpstr>    (b)	A PCT Metrics Framework</vt:lpstr>
      <vt:lpstr>    (c)	A PCT Metrics Framework – Proposals for Future Development</vt:lpstr>
      <vt:lpstr>    (d)	Summary of Results from Japan Patent Office – European Patent Office Metrics</vt:lpstr>
      <vt:lpstr>5.	Criteria for Appointment of an International Authority</vt:lpstr>
      <vt:lpstr>6.	Other ideas for quality improvement</vt:lpstr>
    </vt:vector>
  </TitlesOfParts>
  <Company>WIPO</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PCT/WG/8/4</dc:title>
  <dc:subject>澄清有关援引加入遗漏部分的程序</dc:subject>
  <dc:creator/>
  <cp:lastModifiedBy>MA Weihai</cp:lastModifiedBy>
  <cp:revision>15</cp:revision>
  <cp:lastPrinted>2015-02-25T13:17:00Z</cp:lastPrinted>
  <dcterms:created xsi:type="dcterms:W3CDTF">2015-03-17T16:38:00Z</dcterms:created>
  <dcterms:modified xsi:type="dcterms:W3CDTF">2015-03-24T09:40:00Z</dcterms:modified>
</cp:coreProperties>
</file>