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67874" w:rsidRPr="007C3713" w:rsidTr="00633407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67874" w:rsidRPr="007C3713" w:rsidRDefault="00767874" w:rsidP="00633407">
            <w:bookmarkStart w:id="0" w:name="TitleOfDoc"/>
            <w:bookmarkEnd w:id="0"/>
            <w:r w:rsidRPr="007C3713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1122A660" wp14:editId="79556DCA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67874" w:rsidRPr="007C3713" w:rsidRDefault="00767874" w:rsidP="00633407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67874" w:rsidRPr="007C3713" w:rsidRDefault="00767874" w:rsidP="00633407">
            <w:pPr>
              <w:jc w:val="right"/>
            </w:pPr>
            <w:r w:rsidRPr="007C3713">
              <w:rPr>
                <w:b/>
                <w:sz w:val="40"/>
                <w:szCs w:val="40"/>
              </w:rPr>
              <w:t>C</w:t>
            </w:r>
          </w:p>
        </w:tc>
      </w:tr>
      <w:tr w:rsidR="00767874" w:rsidRPr="007C3713" w:rsidTr="0063340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67874" w:rsidRPr="007C3713" w:rsidRDefault="00767874" w:rsidP="0076787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C3713">
              <w:rPr>
                <w:rFonts w:ascii="Arial Black" w:hAnsi="Arial Black" w:hint="eastAsia"/>
                <w:caps/>
                <w:sz w:val="15"/>
              </w:rPr>
              <w:t>pct</w:t>
            </w:r>
            <w:r w:rsidRPr="007C3713">
              <w:rPr>
                <w:rFonts w:ascii="Arial Black" w:hAnsi="Arial Black"/>
                <w:caps/>
                <w:sz w:val="15"/>
              </w:rPr>
              <w:t>/</w:t>
            </w:r>
            <w:r w:rsidRPr="007C3713">
              <w:rPr>
                <w:rFonts w:ascii="Arial Black" w:hAnsi="Arial Black" w:hint="eastAsia"/>
                <w:caps/>
                <w:sz w:val="15"/>
              </w:rPr>
              <w:t>wg</w:t>
            </w:r>
            <w:r w:rsidRPr="007C3713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Pr="007C3713">
              <w:rPr>
                <w:rFonts w:ascii="Arial Black" w:hAnsi="Arial Black" w:hint="eastAsia"/>
                <w:caps/>
                <w:sz w:val="15"/>
              </w:rPr>
              <w:t>8/</w:t>
            </w:r>
            <w:r>
              <w:rPr>
                <w:rFonts w:ascii="Arial Black" w:hAnsi="Arial Black" w:hint="eastAsia"/>
                <w:caps/>
                <w:sz w:val="15"/>
              </w:rPr>
              <w:t>5</w:t>
            </w:r>
          </w:p>
        </w:tc>
      </w:tr>
      <w:tr w:rsidR="00767874" w:rsidRPr="007C3713" w:rsidTr="0063340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67874" w:rsidRPr="007C3713" w:rsidRDefault="00767874" w:rsidP="00633407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C3713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C3713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C3713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C3713">
              <w:rPr>
                <w:rFonts w:eastAsia="SimHei" w:hint="eastAsia"/>
                <w:b/>
                <w:sz w:val="15"/>
                <w:szCs w:val="15"/>
                <w:lang w:val="pt-BR"/>
              </w:rPr>
              <w:t>：英文</w:t>
            </w:r>
          </w:p>
        </w:tc>
      </w:tr>
      <w:tr w:rsidR="00767874" w:rsidRPr="007C3713" w:rsidTr="0063340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67874" w:rsidRPr="007C3713" w:rsidRDefault="00767874" w:rsidP="00633407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C3713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C3713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C3713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C3713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7C371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2015</w:t>
            </w:r>
            <w:r w:rsidRPr="007C3713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7C3713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12</w:t>
            </w:r>
            <w:r w:rsidRPr="007C3713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C3713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767874" w:rsidRPr="007C3713" w:rsidRDefault="00767874" w:rsidP="00767874"/>
    <w:p w:rsidR="00767874" w:rsidRPr="007C3713" w:rsidRDefault="00767874" w:rsidP="00767874"/>
    <w:p w:rsidR="00767874" w:rsidRPr="007C3713" w:rsidRDefault="00767874" w:rsidP="00767874"/>
    <w:p w:rsidR="00767874" w:rsidRPr="007C3713" w:rsidRDefault="00767874" w:rsidP="00767874"/>
    <w:p w:rsidR="00767874" w:rsidRPr="007C3713" w:rsidRDefault="00767874" w:rsidP="00767874"/>
    <w:p w:rsidR="00767874" w:rsidRPr="007C3713" w:rsidRDefault="00767874" w:rsidP="00767874">
      <w:pPr>
        <w:spacing w:line="360" w:lineRule="atLeast"/>
        <w:rPr>
          <w:rFonts w:ascii="SimHei" w:eastAsia="SimHei"/>
          <w:sz w:val="28"/>
          <w:szCs w:val="28"/>
        </w:rPr>
      </w:pPr>
      <w:r w:rsidRPr="007C3713">
        <w:rPr>
          <w:rFonts w:ascii="SimHei" w:eastAsia="SimHei" w:hint="eastAsia"/>
          <w:sz w:val="28"/>
          <w:szCs w:val="28"/>
        </w:rPr>
        <w:t>专利合作条约(PCT)</w:t>
      </w:r>
    </w:p>
    <w:p w:rsidR="00767874" w:rsidRPr="007C3713" w:rsidRDefault="00767874" w:rsidP="00767874">
      <w:pPr>
        <w:spacing w:line="360" w:lineRule="atLeast"/>
        <w:rPr>
          <w:rFonts w:ascii="SimHei" w:eastAsia="SimHei"/>
          <w:sz w:val="28"/>
          <w:szCs w:val="28"/>
        </w:rPr>
      </w:pPr>
      <w:r w:rsidRPr="007C3713">
        <w:rPr>
          <w:rFonts w:ascii="SimHei" w:eastAsia="SimHei" w:hint="eastAsia"/>
          <w:sz w:val="28"/>
          <w:szCs w:val="28"/>
        </w:rPr>
        <w:t>工作组</w:t>
      </w:r>
    </w:p>
    <w:p w:rsidR="00767874" w:rsidRPr="007C3713" w:rsidRDefault="00767874" w:rsidP="00767874">
      <w:pPr>
        <w:rPr>
          <w:szCs w:val="22"/>
        </w:rPr>
      </w:pPr>
    </w:p>
    <w:p w:rsidR="00767874" w:rsidRPr="007C3713" w:rsidRDefault="00767874" w:rsidP="00767874">
      <w:pPr>
        <w:rPr>
          <w:szCs w:val="24"/>
        </w:rPr>
      </w:pPr>
    </w:p>
    <w:p w:rsidR="00767874" w:rsidRPr="007C3713" w:rsidRDefault="00767874" w:rsidP="00767874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7C3713">
        <w:rPr>
          <w:rFonts w:ascii="KaiTi" w:eastAsia="KaiTi" w:hint="eastAsia"/>
          <w:b/>
          <w:sz w:val="24"/>
          <w:szCs w:val="24"/>
        </w:rPr>
        <w:t>第八届会议</w:t>
      </w:r>
    </w:p>
    <w:p w:rsidR="00767874" w:rsidRPr="007C3713" w:rsidRDefault="00767874" w:rsidP="00767874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7C3713">
        <w:rPr>
          <w:rFonts w:ascii="KaiTi" w:eastAsia="KaiTi" w:hAnsi="KaiTi" w:hint="eastAsia"/>
          <w:sz w:val="24"/>
          <w:szCs w:val="24"/>
        </w:rPr>
        <w:t>2015</w:t>
      </w:r>
      <w:r w:rsidRPr="007C3713">
        <w:rPr>
          <w:rFonts w:ascii="KaiTi" w:eastAsia="KaiTi" w:hAnsi="KaiTi" w:hint="eastAsia"/>
          <w:b/>
          <w:sz w:val="24"/>
          <w:szCs w:val="24"/>
        </w:rPr>
        <w:t>年</w:t>
      </w:r>
      <w:r w:rsidRPr="007C3713">
        <w:rPr>
          <w:rFonts w:ascii="KaiTi" w:eastAsia="KaiTi" w:hAnsi="KaiTi" w:hint="eastAsia"/>
          <w:sz w:val="24"/>
          <w:szCs w:val="24"/>
        </w:rPr>
        <w:t>5</w:t>
      </w:r>
      <w:r w:rsidRPr="007C3713">
        <w:rPr>
          <w:rFonts w:ascii="KaiTi" w:eastAsia="KaiTi" w:hAnsi="KaiTi" w:hint="eastAsia"/>
          <w:b/>
          <w:sz w:val="24"/>
          <w:szCs w:val="24"/>
        </w:rPr>
        <w:t>月</w:t>
      </w:r>
      <w:r w:rsidRPr="007C3713">
        <w:rPr>
          <w:rFonts w:ascii="KaiTi" w:eastAsia="KaiTi" w:hAnsi="KaiTi" w:hint="eastAsia"/>
          <w:sz w:val="24"/>
          <w:szCs w:val="24"/>
        </w:rPr>
        <w:t>26</w:t>
      </w:r>
      <w:r w:rsidRPr="007C3713">
        <w:rPr>
          <w:rFonts w:ascii="KaiTi" w:eastAsia="KaiTi" w:hAnsi="KaiTi" w:hint="eastAsia"/>
          <w:b/>
          <w:sz w:val="24"/>
          <w:szCs w:val="24"/>
        </w:rPr>
        <w:t>日至</w:t>
      </w:r>
      <w:r w:rsidRPr="007C3713">
        <w:rPr>
          <w:rFonts w:ascii="KaiTi" w:eastAsia="KaiTi" w:hAnsi="KaiTi" w:hint="eastAsia"/>
          <w:sz w:val="24"/>
          <w:szCs w:val="24"/>
        </w:rPr>
        <w:t>29</w:t>
      </w:r>
      <w:r w:rsidRPr="007C3713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767874" w:rsidRPr="007C3713" w:rsidRDefault="00767874" w:rsidP="00767874"/>
    <w:p w:rsidR="00767874" w:rsidRPr="007C3713" w:rsidRDefault="00767874" w:rsidP="00767874"/>
    <w:p w:rsidR="00767874" w:rsidRPr="007C3713" w:rsidRDefault="00767874" w:rsidP="00767874"/>
    <w:p w:rsidR="00767874" w:rsidRPr="007C3713" w:rsidRDefault="00767874" w:rsidP="00767874">
      <w:pPr>
        <w:spacing w:line="360" w:lineRule="atLeast"/>
        <w:rPr>
          <w:rFonts w:ascii="KaiTi" w:eastAsia="KaiTi" w:hAnsi="KaiTi"/>
          <w:sz w:val="24"/>
          <w:szCs w:val="32"/>
        </w:rPr>
      </w:pPr>
      <w:r w:rsidRPr="00767874">
        <w:rPr>
          <w:rFonts w:ascii="KaiTi" w:eastAsia="KaiTi" w:hAnsi="KaiTi" w:hint="eastAsia"/>
          <w:sz w:val="24"/>
          <w:szCs w:val="32"/>
        </w:rPr>
        <w:t>同日优先权要求</w:t>
      </w:r>
    </w:p>
    <w:p w:rsidR="00767874" w:rsidRPr="007C3713" w:rsidRDefault="00767874" w:rsidP="00767874"/>
    <w:p w:rsidR="00767874" w:rsidRPr="007C3713" w:rsidRDefault="00767874" w:rsidP="00767874">
      <w:pPr>
        <w:rPr>
          <w:rFonts w:ascii="KaiTi" w:eastAsia="KaiTi" w:hAnsi="KaiTi"/>
          <w:i/>
          <w:sz w:val="21"/>
          <w:szCs w:val="21"/>
        </w:rPr>
      </w:pPr>
      <w:r w:rsidRPr="007C3713">
        <w:rPr>
          <w:rFonts w:ascii="KaiTi" w:eastAsia="KaiTi" w:hAnsi="KaiTi" w:hint="eastAsia"/>
          <w:i/>
          <w:sz w:val="21"/>
          <w:szCs w:val="21"/>
        </w:rPr>
        <w:t>国际局编拟的文件</w:t>
      </w:r>
    </w:p>
    <w:p w:rsidR="00767874" w:rsidRPr="007C3713" w:rsidRDefault="00767874" w:rsidP="00767874"/>
    <w:p w:rsidR="00767874" w:rsidRPr="00F50821" w:rsidRDefault="00767874" w:rsidP="00767874"/>
    <w:p w:rsidR="00767874" w:rsidRPr="007C3713" w:rsidRDefault="00767874" w:rsidP="00767874"/>
    <w:p w:rsidR="00767874" w:rsidRPr="007C3713" w:rsidRDefault="00767874" w:rsidP="00767874">
      <w:pPr>
        <w:rPr>
          <w:rFonts w:ascii="Calibri" w:hAnsi="Calibri" w:cs="Times New Roman"/>
          <w:szCs w:val="22"/>
        </w:rPr>
      </w:pPr>
    </w:p>
    <w:p w:rsidR="00086B13" w:rsidRPr="007C3713" w:rsidRDefault="00813978" w:rsidP="00287D87">
      <w:pPr>
        <w:pStyle w:val="1"/>
        <w:spacing w:beforeLines="100" w:afterLines="50" w:after="120" w:line="340" w:lineRule="atLeast"/>
        <w:jc w:val="both"/>
        <w:rPr>
          <w:rFonts w:ascii="SimHei" w:eastAsia="SimHei"/>
          <w:b w:val="0"/>
          <w:sz w:val="21"/>
        </w:rPr>
      </w:pPr>
      <w:r>
        <w:rPr>
          <w:rFonts w:ascii="SimHei" w:eastAsia="SimHei" w:hint="eastAsia"/>
          <w:b w:val="0"/>
          <w:sz w:val="21"/>
        </w:rPr>
        <w:t>概</w:t>
      </w:r>
      <w:r w:rsidR="00767874">
        <w:rPr>
          <w:rFonts w:ascii="SimHei" w:eastAsia="SimHei" w:hint="eastAsia"/>
          <w:b w:val="0"/>
          <w:sz w:val="21"/>
        </w:rPr>
        <w:t xml:space="preserve">　</w:t>
      </w:r>
      <w:r>
        <w:rPr>
          <w:rFonts w:ascii="SimHei" w:eastAsia="SimHei" w:hint="eastAsia"/>
          <w:b w:val="0"/>
          <w:sz w:val="21"/>
        </w:rPr>
        <w:t>述</w:t>
      </w:r>
    </w:p>
    <w:p w:rsidR="00086B13" w:rsidRDefault="000B6D75" w:rsidP="00443335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在讨论</w:t>
      </w:r>
      <w:r w:rsidR="005D29E3">
        <w:rPr>
          <w:rFonts w:ascii="SimSun" w:hAnsi="SimSun" w:hint="eastAsia"/>
          <w:sz w:val="21"/>
        </w:rPr>
        <w:t>有关</w:t>
      </w:r>
      <w:r>
        <w:rPr>
          <w:rFonts w:ascii="SimSun" w:hAnsi="SimSun" w:hint="eastAsia"/>
          <w:sz w:val="21"/>
        </w:rPr>
        <w:t>援引加入</w:t>
      </w:r>
      <w:r w:rsidR="00907124">
        <w:rPr>
          <w:rFonts w:ascii="SimSun" w:hAnsi="SimSun" w:hint="eastAsia"/>
          <w:sz w:val="21"/>
        </w:rPr>
        <w:t>遗漏部分问题的背景下，出现了一个</w:t>
      </w:r>
      <w:r w:rsidR="00D541DE">
        <w:rPr>
          <w:rFonts w:ascii="SimSun" w:hAnsi="SimSun" w:hint="eastAsia"/>
          <w:sz w:val="21"/>
        </w:rPr>
        <w:t>问题：</w:t>
      </w:r>
      <w:r w:rsidR="006A1BCC">
        <w:rPr>
          <w:rFonts w:ascii="SimSun" w:hAnsi="SimSun" w:hint="eastAsia"/>
          <w:sz w:val="21"/>
        </w:rPr>
        <w:t>依照《巴黎公约》，并由此依照《专利合作条约》(PCT)</w:t>
      </w:r>
      <w:r w:rsidR="00853779">
        <w:rPr>
          <w:rFonts w:ascii="SimSun" w:hAnsi="SimSun" w:hint="eastAsia"/>
          <w:sz w:val="21"/>
        </w:rPr>
        <w:t>，</w:t>
      </w:r>
      <w:r w:rsidR="00D541DE">
        <w:rPr>
          <w:rFonts w:ascii="SimSun" w:hAnsi="SimSun" w:hint="eastAsia"/>
          <w:sz w:val="21"/>
        </w:rPr>
        <w:t>国际申请</w:t>
      </w:r>
      <w:r w:rsidR="006A1BCC">
        <w:rPr>
          <w:rFonts w:ascii="SimSun" w:hAnsi="SimSun" w:hint="eastAsia"/>
          <w:sz w:val="21"/>
        </w:rPr>
        <w:t>基于</w:t>
      </w:r>
      <w:r w:rsidR="00D541DE">
        <w:rPr>
          <w:rFonts w:ascii="SimSun" w:hAnsi="SimSun" w:hint="eastAsia"/>
          <w:sz w:val="21"/>
        </w:rPr>
        <w:t>与</w:t>
      </w:r>
      <w:r w:rsidR="007140FD">
        <w:rPr>
          <w:rFonts w:ascii="SimSun" w:hAnsi="SimSun" w:hint="eastAsia"/>
          <w:sz w:val="21"/>
        </w:rPr>
        <w:t>该</w:t>
      </w:r>
      <w:r w:rsidR="00D541DE">
        <w:rPr>
          <w:rFonts w:ascii="SimSun" w:hAnsi="SimSun" w:hint="eastAsia"/>
          <w:sz w:val="21"/>
        </w:rPr>
        <w:t>申请</w:t>
      </w:r>
      <w:r w:rsidR="006A1BCC">
        <w:rPr>
          <w:rFonts w:ascii="SimSun" w:hAnsi="SimSun" w:hint="eastAsia"/>
          <w:sz w:val="21"/>
        </w:rPr>
        <w:t>同一日提交</w:t>
      </w:r>
      <w:r w:rsidR="00D541DE">
        <w:rPr>
          <w:rFonts w:ascii="SimSun" w:hAnsi="SimSun" w:hint="eastAsia"/>
          <w:sz w:val="21"/>
        </w:rPr>
        <w:t>的在先申请所提的优先权要求</w:t>
      </w:r>
      <w:r w:rsidR="005D29E3">
        <w:rPr>
          <w:rFonts w:ascii="SimSun" w:hAnsi="SimSun" w:hint="eastAsia"/>
          <w:sz w:val="21"/>
        </w:rPr>
        <w:t>(</w:t>
      </w:r>
      <w:r w:rsidR="005D29E3">
        <w:rPr>
          <w:rFonts w:ascii="SimSun" w:hAnsi="SimSun"/>
          <w:sz w:val="21"/>
        </w:rPr>
        <w:t>“</w:t>
      </w:r>
      <w:r w:rsidR="005D29E3">
        <w:rPr>
          <w:rFonts w:ascii="SimSun" w:hAnsi="SimSun" w:hint="eastAsia"/>
          <w:sz w:val="21"/>
        </w:rPr>
        <w:t>同日优先权要求</w:t>
      </w:r>
      <w:r w:rsidR="005D29E3">
        <w:rPr>
          <w:rFonts w:ascii="SimSun" w:hAnsi="SimSun"/>
          <w:sz w:val="21"/>
        </w:rPr>
        <w:t>”</w:t>
      </w:r>
      <w:r w:rsidR="005D29E3">
        <w:rPr>
          <w:rFonts w:ascii="SimSun" w:hAnsi="SimSun" w:hint="eastAsia"/>
          <w:sz w:val="21"/>
        </w:rPr>
        <w:t>)是否</w:t>
      </w:r>
      <w:r w:rsidR="00853779">
        <w:rPr>
          <w:rFonts w:ascii="SimSun" w:hAnsi="SimSun" w:hint="eastAsia"/>
          <w:sz w:val="21"/>
        </w:rPr>
        <w:t>是</w:t>
      </w:r>
      <w:r w:rsidR="005D29E3">
        <w:rPr>
          <w:rFonts w:ascii="SimSun" w:hAnsi="SimSun" w:hint="eastAsia"/>
          <w:sz w:val="21"/>
        </w:rPr>
        <w:t>有效</w:t>
      </w:r>
      <w:r w:rsidR="00853779">
        <w:rPr>
          <w:rFonts w:ascii="SimSun" w:hAnsi="SimSun" w:hint="eastAsia"/>
          <w:sz w:val="21"/>
        </w:rPr>
        <w:t>的优先权要求</w:t>
      </w:r>
      <w:r w:rsidR="00907124">
        <w:rPr>
          <w:rFonts w:ascii="SimSun" w:hAnsi="SimSun" w:hint="eastAsia"/>
          <w:sz w:val="21"/>
        </w:rPr>
        <w:t>。</w:t>
      </w:r>
      <w:r w:rsidR="007140FD">
        <w:rPr>
          <w:rFonts w:ascii="SimSun" w:hAnsi="SimSun" w:hint="eastAsia"/>
          <w:sz w:val="21"/>
        </w:rPr>
        <w:t>对《巴黎公约》是否允许同日优先权要求</w:t>
      </w:r>
      <w:r w:rsidR="00853779">
        <w:rPr>
          <w:rFonts w:ascii="SimSun" w:hAnsi="SimSun" w:hint="eastAsia"/>
          <w:sz w:val="21"/>
        </w:rPr>
        <w:t>，</w:t>
      </w:r>
      <w:r w:rsidR="007140FD">
        <w:rPr>
          <w:rFonts w:ascii="SimSun" w:hAnsi="SimSun" w:hint="eastAsia"/>
          <w:sz w:val="21"/>
        </w:rPr>
        <w:t>存在明显不同的解释，本文件为解决这一问题</w:t>
      </w:r>
      <w:r w:rsidR="006A1BCC">
        <w:rPr>
          <w:rFonts w:ascii="SimSun" w:hAnsi="SimSun" w:hint="eastAsia"/>
          <w:sz w:val="21"/>
        </w:rPr>
        <w:t>简要列出了若干备选方案</w:t>
      </w:r>
      <w:r w:rsidR="00107423">
        <w:rPr>
          <w:rFonts w:ascii="SimSun" w:hAnsi="SimSun" w:hint="eastAsia"/>
          <w:sz w:val="21"/>
        </w:rPr>
        <w:t>。</w:t>
      </w:r>
    </w:p>
    <w:p w:rsidR="00157856" w:rsidRPr="007C3713" w:rsidRDefault="00157856" w:rsidP="00443335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PCT国际单位会议(PCT/MIA)在其于2015年2月4至6</w:t>
      </w:r>
      <w:r w:rsidR="0025680A">
        <w:rPr>
          <w:rFonts w:ascii="SimSun" w:hAnsi="SimSun" w:hint="eastAsia"/>
          <w:sz w:val="21"/>
        </w:rPr>
        <w:t>日东京举行的第二十二届会议上讨论了同日优先权要求</w:t>
      </w:r>
      <w:r>
        <w:rPr>
          <w:rFonts w:ascii="SimSun" w:hAnsi="SimSun" w:hint="eastAsia"/>
          <w:sz w:val="21"/>
        </w:rPr>
        <w:t>问题。主席总结对这些讨论作了概述(文件PCT/MIA/22/22第92至97段，转录于文件PCT/WG/8/2的附件中)。</w:t>
      </w:r>
    </w:p>
    <w:p w:rsidR="00086B13" w:rsidRPr="007C3713" w:rsidRDefault="00EF2DA5" w:rsidP="00287D87">
      <w:pPr>
        <w:pStyle w:val="1"/>
        <w:spacing w:beforeLines="100" w:afterLines="50" w:after="120" w:line="340" w:lineRule="atLeast"/>
        <w:jc w:val="both"/>
        <w:rPr>
          <w:rFonts w:ascii="SimHei" w:eastAsia="SimHei"/>
          <w:b w:val="0"/>
          <w:sz w:val="21"/>
        </w:rPr>
      </w:pPr>
      <w:r>
        <w:rPr>
          <w:rFonts w:ascii="SimHei" w:eastAsia="SimHei" w:hint="eastAsia"/>
          <w:b w:val="0"/>
          <w:sz w:val="21"/>
        </w:rPr>
        <w:t>背</w:t>
      </w:r>
      <w:r w:rsidR="00767874">
        <w:rPr>
          <w:rFonts w:ascii="SimHei" w:eastAsia="SimHei" w:hint="eastAsia"/>
          <w:b w:val="0"/>
          <w:sz w:val="21"/>
        </w:rPr>
        <w:t xml:space="preserve">　</w:t>
      </w:r>
      <w:r>
        <w:rPr>
          <w:rFonts w:ascii="SimHei" w:eastAsia="SimHei" w:hint="eastAsia"/>
          <w:b w:val="0"/>
          <w:sz w:val="21"/>
        </w:rPr>
        <w:t>景</w:t>
      </w:r>
    </w:p>
    <w:p w:rsidR="00EF2DA5" w:rsidRPr="004919F0" w:rsidRDefault="00FA39D0" w:rsidP="004919F0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4919F0">
        <w:rPr>
          <w:rFonts w:ascii="SimSun" w:hAnsi="SimSun" w:hint="eastAsia"/>
          <w:sz w:val="21"/>
        </w:rPr>
        <w:t>工作组在其第六和第七届会议上，讨论了如何解决各受理局和指定/</w:t>
      </w:r>
      <w:proofErr w:type="gramStart"/>
      <w:r w:rsidRPr="004919F0">
        <w:rPr>
          <w:rFonts w:ascii="SimSun" w:hAnsi="SimSun" w:hint="eastAsia"/>
          <w:sz w:val="21"/>
        </w:rPr>
        <w:t>选定局</w:t>
      </w:r>
      <w:proofErr w:type="gramEnd"/>
      <w:r w:rsidRPr="004919F0">
        <w:rPr>
          <w:rFonts w:ascii="SimSun" w:hAnsi="SimSun" w:hint="eastAsia"/>
          <w:sz w:val="21"/>
        </w:rPr>
        <w:t>对细则4.18、20.5和20.6有关援引加入遗漏部分的规定有明显不同解释的问题(见文件PCT/WG/6/20和PCT/WG/7/19)</w:t>
      </w:r>
      <w:r w:rsidR="004919F0">
        <w:rPr>
          <w:rFonts w:ascii="SimSun" w:hAnsi="SimSun" w:hint="eastAsia"/>
          <w:sz w:val="21"/>
        </w:rPr>
        <w:t>。</w:t>
      </w:r>
      <w:r w:rsidR="00107423">
        <w:rPr>
          <w:rFonts w:ascii="SimSun" w:hAnsi="SimSun" w:hint="eastAsia"/>
          <w:sz w:val="21"/>
        </w:rPr>
        <w:t>在这些讨论的背景下出现了</w:t>
      </w:r>
      <w:r w:rsidR="009C5D75">
        <w:rPr>
          <w:rFonts w:ascii="SimSun" w:hAnsi="SimSun" w:hint="eastAsia"/>
          <w:sz w:val="21"/>
        </w:rPr>
        <w:t>一个问题：依照《巴黎公约》，并由此依照PCT，同日优先权要求是否有</w:t>
      </w:r>
      <w:r w:rsidR="00767874">
        <w:rPr>
          <w:rFonts w:ascii="SimSun" w:hAnsi="SimSun"/>
          <w:sz w:val="21"/>
        </w:rPr>
        <w:t>‍</w:t>
      </w:r>
      <w:r w:rsidR="009C5D75">
        <w:rPr>
          <w:rFonts w:ascii="SimSun" w:hAnsi="SimSun" w:hint="eastAsia"/>
          <w:sz w:val="21"/>
        </w:rPr>
        <w:t>效</w:t>
      </w:r>
      <w:r w:rsidR="004919F0" w:rsidRPr="004919F0">
        <w:rPr>
          <w:rFonts w:ascii="SimSun" w:hAnsi="SimSun" w:hint="eastAsia"/>
          <w:sz w:val="21"/>
        </w:rPr>
        <w:t>。</w:t>
      </w:r>
    </w:p>
    <w:p w:rsidR="000A525C" w:rsidRDefault="0075536C" w:rsidP="00E82572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国际局就援引加入遗漏部分</w:t>
      </w:r>
      <w:r w:rsidR="0025680A">
        <w:rPr>
          <w:rFonts w:ascii="SimSun" w:hAnsi="SimSun" w:hint="eastAsia"/>
          <w:sz w:val="21"/>
        </w:rPr>
        <w:t>的问题</w:t>
      </w:r>
      <w:r>
        <w:rPr>
          <w:rFonts w:ascii="SimSun" w:hAnsi="SimSun" w:hint="eastAsia"/>
          <w:sz w:val="21"/>
        </w:rPr>
        <w:t>向所有成员国发送了调查问卷，问卷也涵盖了同日优先权要求</w:t>
      </w:r>
      <w:r w:rsidR="0025680A">
        <w:rPr>
          <w:rFonts w:ascii="SimSun" w:hAnsi="SimSun" w:hint="eastAsia"/>
          <w:sz w:val="21"/>
        </w:rPr>
        <w:t>问题</w:t>
      </w:r>
      <w:r w:rsidR="007140FD">
        <w:rPr>
          <w:rFonts w:ascii="SimSun" w:hAnsi="SimSun" w:hint="eastAsia"/>
          <w:sz w:val="21"/>
        </w:rPr>
        <w:t>。所</w:t>
      </w:r>
      <w:r>
        <w:rPr>
          <w:rFonts w:ascii="SimSun" w:hAnsi="SimSun" w:hint="eastAsia"/>
          <w:sz w:val="21"/>
        </w:rPr>
        <w:t>收到的</w:t>
      </w:r>
      <w:r w:rsidR="007140FD">
        <w:rPr>
          <w:rFonts w:ascii="SimSun" w:hAnsi="SimSun" w:hint="eastAsia"/>
          <w:sz w:val="21"/>
        </w:rPr>
        <w:t>问卷</w:t>
      </w:r>
      <w:r>
        <w:rPr>
          <w:rFonts w:ascii="SimSun" w:hAnsi="SimSun" w:hint="eastAsia"/>
          <w:sz w:val="21"/>
        </w:rPr>
        <w:t>答复显示，</w:t>
      </w:r>
      <w:r w:rsidR="00D628D0">
        <w:rPr>
          <w:rFonts w:ascii="SimSun" w:hAnsi="SimSun" w:hint="eastAsia"/>
          <w:sz w:val="21"/>
        </w:rPr>
        <w:t>成员国在此</w:t>
      </w:r>
      <w:r w:rsidR="0025680A">
        <w:rPr>
          <w:rFonts w:ascii="SimSun" w:hAnsi="SimSun" w:hint="eastAsia"/>
          <w:sz w:val="21"/>
        </w:rPr>
        <w:t>问题</w:t>
      </w:r>
      <w:r w:rsidR="00D628D0">
        <w:rPr>
          <w:rFonts w:ascii="SimSun" w:hAnsi="SimSun" w:hint="eastAsia"/>
          <w:sz w:val="21"/>
        </w:rPr>
        <w:t>上没有共识。</w:t>
      </w:r>
      <w:r>
        <w:rPr>
          <w:rFonts w:ascii="SimSun" w:hAnsi="SimSun" w:hint="eastAsia"/>
          <w:sz w:val="21"/>
        </w:rPr>
        <w:t>尽管认识到</w:t>
      </w:r>
      <w:r w:rsidR="00315B03">
        <w:rPr>
          <w:rFonts w:ascii="SimSun" w:hAnsi="SimSun" w:hint="eastAsia"/>
          <w:sz w:val="21"/>
        </w:rPr>
        <w:t>有权</w:t>
      </w:r>
      <w:r w:rsidR="000B6D75">
        <w:rPr>
          <w:rFonts w:ascii="SimSun" w:hAnsi="SimSun" w:hint="eastAsia"/>
          <w:sz w:val="21"/>
        </w:rPr>
        <w:t>决定该问题的WIPO机</w:t>
      </w:r>
      <w:r w:rsidR="000B6D75">
        <w:rPr>
          <w:rFonts w:ascii="SimSun" w:hAnsi="SimSun" w:hint="eastAsia"/>
          <w:sz w:val="21"/>
        </w:rPr>
        <w:lastRenderedPageBreak/>
        <w:t>构应是巴黎联盟大会，工作组还是在第七届会议上</w:t>
      </w:r>
      <w:r w:rsidR="007140FD">
        <w:rPr>
          <w:rFonts w:ascii="SimSun" w:hAnsi="SimSun" w:hint="eastAsia"/>
          <w:sz w:val="21"/>
        </w:rPr>
        <w:t>，</w:t>
      </w:r>
      <w:r w:rsidR="000B6D75">
        <w:rPr>
          <w:rFonts w:ascii="SimSun" w:hAnsi="SimSun" w:hint="eastAsia"/>
          <w:sz w:val="21"/>
        </w:rPr>
        <w:t>请求国际局就同日优先权要求问题编拟一份工作文件，供工作组本届会议审议。</w:t>
      </w:r>
    </w:p>
    <w:p w:rsidR="000B6D75" w:rsidRPr="007C3713" w:rsidRDefault="000B6D75" w:rsidP="000B6D75">
      <w:pPr>
        <w:pStyle w:val="1"/>
        <w:spacing w:beforeLines="100" w:afterLines="50" w:after="120" w:line="340" w:lineRule="atLeast"/>
        <w:jc w:val="both"/>
        <w:rPr>
          <w:rFonts w:ascii="SimHei" w:eastAsia="SimHei"/>
          <w:b w:val="0"/>
          <w:sz w:val="21"/>
        </w:rPr>
      </w:pPr>
      <w:r>
        <w:rPr>
          <w:rFonts w:ascii="SimHei" w:eastAsia="SimHei" w:hint="eastAsia"/>
          <w:b w:val="0"/>
          <w:sz w:val="21"/>
        </w:rPr>
        <w:t>同日优先权要求</w:t>
      </w:r>
    </w:p>
    <w:p w:rsidR="000B6D75" w:rsidRPr="00767874" w:rsidRDefault="000B6D75" w:rsidP="000B6D75">
      <w:pPr>
        <w:pStyle w:val="2"/>
        <w:overflowPunct w:val="0"/>
        <w:spacing w:before="0" w:afterLines="50" w:after="120" w:line="340" w:lineRule="atLeast"/>
        <w:jc w:val="both"/>
        <w:rPr>
          <w:rFonts w:ascii="SimSun" w:hAnsi="SimSun"/>
          <w:b/>
          <w:sz w:val="21"/>
        </w:rPr>
      </w:pPr>
      <w:r w:rsidRPr="00767874">
        <w:rPr>
          <w:rFonts w:ascii="SimSun" w:hAnsi="SimSun" w:hint="eastAsia"/>
          <w:b/>
          <w:sz w:val="21"/>
        </w:rPr>
        <w:t>PCT联盟大会</w:t>
      </w:r>
      <w:r w:rsidR="00EF410C" w:rsidRPr="00767874">
        <w:rPr>
          <w:rFonts w:ascii="SimSun" w:hAnsi="SimSun" w:hint="eastAsia"/>
          <w:b/>
          <w:sz w:val="21"/>
        </w:rPr>
        <w:t>之前</w:t>
      </w:r>
      <w:r w:rsidRPr="00767874">
        <w:rPr>
          <w:rFonts w:ascii="SimSun" w:hAnsi="SimSun" w:hint="eastAsia"/>
          <w:b/>
          <w:sz w:val="21"/>
        </w:rPr>
        <w:t>的讨论</w:t>
      </w:r>
    </w:p>
    <w:p w:rsidR="00705498" w:rsidRDefault="00EF410C" w:rsidP="00705498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PCT成员国之前曾在1991年7月日内瓦举行的PCT联盟大会第十八届会议期间讨论过同日优先权要求的问题(尽管没有</w:t>
      </w:r>
      <w:r w:rsidR="00315B03">
        <w:rPr>
          <w:rFonts w:ascii="SimSun" w:hAnsi="SimSun" w:hint="eastAsia"/>
          <w:sz w:val="21"/>
        </w:rPr>
        <w:t>得出</w:t>
      </w:r>
      <w:r>
        <w:rPr>
          <w:rFonts w:ascii="SimSun" w:hAnsi="SimSun" w:hint="eastAsia"/>
          <w:sz w:val="21"/>
        </w:rPr>
        <w:t>结论)，讨论基于国际局编拟的文件(文件PCT/A/XVIII/4)进行</w:t>
      </w:r>
      <w:r w:rsidR="004A3622">
        <w:rPr>
          <w:rFonts w:ascii="SimSun" w:hAnsi="SimSun" w:hint="eastAsia"/>
          <w:sz w:val="21"/>
        </w:rPr>
        <w:t>。</w:t>
      </w:r>
      <w:r>
        <w:rPr>
          <w:rFonts w:ascii="SimSun" w:hAnsi="SimSun" w:hint="eastAsia"/>
          <w:sz w:val="21"/>
        </w:rPr>
        <w:t>遗憾的是，由于缺乏时间，PCT联盟大会在1991年7月第十八届会议上没有就该问题</w:t>
      </w:r>
      <w:proofErr w:type="gramStart"/>
      <w:r w:rsidR="00C502C8">
        <w:rPr>
          <w:rFonts w:ascii="SimSun" w:hAnsi="SimSun" w:hint="eastAsia"/>
          <w:sz w:val="21"/>
        </w:rPr>
        <w:t>作出</w:t>
      </w:r>
      <w:proofErr w:type="gramEnd"/>
      <w:r>
        <w:rPr>
          <w:rFonts w:ascii="SimSun" w:hAnsi="SimSun" w:hint="eastAsia"/>
          <w:sz w:val="21"/>
        </w:rPr>
        <w:t>决定。为便于参考，该文件将以非</w:t>
      </w:r>
      <w:r w:rsidR="00767874">
        <w:rPr>
          <w:rFonts w:ascii="SimSun" w:hAnsi="SimSun" w:hint="eastAsia"/>
          <w:sz w:val="21"/>
        </w:rPr>
        <w:t>正式</w:t>
      </w:r>
      <w:r>
        <w:rPr>
          <w:rFonts w:ascii="SimSun" w:hAnsi="SimSun" w:hint="eastAsia"/>
          <w:sz w:val="21"/>
        </w:rPr>
        <w:t>文件的形式提供给工作组</w:t>
      </w:r>
      <w:r w:rsidR="00767874">
        <w:rPr>
          <w:rFonts w:ascii="SimSun" w:hAnsi="SimSun" w:hint="eastAsia"/>
          <w:sz w:val="21"/>
        </w:rPr>
        <w:t>，</w:t>
      </w:r>
      <w:r>
        <w:rPr>
          <w:rFonts w:ascii="SimSun" w:hAnsi="SimSun" w:hint="eastAsia"/>
          <w:sz w:val="21"/>
        </w:rPr>
        <w:t>WIPO网站</w:t>
      </w:r>
      <w:r w:rsidR="00767874">
        <w:rPr>
          <w:rFonts w:ascii="SimSun" w:hAnsi="SimSun" w:hint="eastAsia"/>
          <w:sz w:val="21"/>
        </w:rPr>
        <w:t>上</w:t>
      </w:r>
      <w:r>
        <w:rPr>
          <w:rFonts w:ascii="SimSun" w:hAnsi="SimSun" w:hint="eastAsia"/>
          <w:sz w:val="21"/>
        </w:rPr>
        <w:t>也可查阅</w:t>
      </w:r>
      <w:r w:rsidRPr="00767874">
        <w:rPr>
          <w:rFonts w:ascii="SimSun" w:hAnsi="SimSun"/>
          <w:sz w:val="21"/>
          <w:szCs w:val="21"/>
        </w:rPr>
        <w:t>http://www.wipo.int/meetings/en/details.jsp?meeting_id=35593</w:t>
      </w:r>
      <w:r>
        <w:rPr>
          <w:rFonts w:ascii="SimSun" w:hAnsi="SimSun" w:hint="eastAsia"/>
          <w:sz w:val="21"/>
        </w:rPr>
        <w:t>。</w:t>
      </w:r>
    </w:p>
    <w:p w:rsidR="000B6D75" w:rsidRPr="00767874" w:rsidRDefault="004F3C25" w:rsidP="000B6D75">
      <w:pPr>
        <w:pStyle w:val="2"/>
        <w:overflowPunct w:val="0"/>
        <w:spacing w:before="0" w:afterLines="50" w:after="120" w:line="340" w:lineRule="atLeast"/>
        <w:jc w:val="both"/>
        <w:rPr>
          <w:rFonts w:ascii="SimSun" w:hAnsi="SimSun"/>
          <w:b/>
          <w:sz w:val="21"/>
        </w:rPr>
      </w:pPr>
      <w:r w:rsidRPr="00767874">
        <w:rPr>
          <w:rFonts w:ascii="SimSun" w:hAnsi="SimSun" w:hint="eastAsia"/>
          <w:b/>
          <w:sz w:val="21"/>
        </w:rPr>
        <w:t>现在</w:t>
      </w:r>
      <w:r w:rsidR="007140FD" w:rsidRPr="00767874">
        <w:rPr>
          <w:rFonts w:ascii="SimSun" w:hAnsi="SimSun" w:hint="eastAsia"/>
          <w:b/>
          <w:sz w:val="21"/>
        </w:rPr>
        <w:t>的情况</w:t>
      </w:r>
    </w:p>
    <w:p w:rsidR="009D4DFB" w:rsidRDefault="004F3C25" w:rsidP="00705498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国际局认为，就大部分而言，文件PCT/A/XVIII/4所列的相同</w:t>
      </w:r>
      <w:r w:rsidR="00740E3B">
        <w:rPr>
          <w:rFonts w:ascii="SimSun" w:hAnsi="SimSun" w:hint="eastAsia"/>
          <w:sz w:val="21"/>
        </w:rPr>
        <w:t>考虑</w:t>
      </w:r>
      <w:r>
        <w:rPr>
          <w:rFonts w:ascii="SimSun" w:hAnsi="SimSun" w:hint="eastAsia"/>
          <w:sz w:val="21"/>
        </w:rPr>
        <w:t>应指导现在有关该问题的讨</w:t>
      </w:r>
      <w:r w:rsidR="001300BF">
        <w:rPr>
          <w:rFonts w:ascii="SimSun" w:hAnsi="SimSun"/>
          <w:sz w:val="21"/>
        </w:rPr>
        <w:t>‍</w:t>
      </w:r>
      <w:r>
        <w:rPr>
          <w:rFonts w:ascii="SimSun" w:hAnsi="SimSun" w:hint="eastAsia"/>
          <w:sz w:val="21"/>
        </w:rPr>
        <w:t>论</w:t>
      </w:r>
      <w:r w:rsidR="009D4DFB">
        <w:rPr>
          <w:rFonts w:ascii="SimSun" w:hAnsi="SimSun" w:hint="eastAsia"/>
          <w:sz w:val="21"/>
        </w:rPr>
        <w:t>。</w:t>
      </w:r>
    </w:p>
    <w:p w:rsidR="004A3622" w:rsidRDefault="004F3C25" w:rsidP="00705498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但是，与1991年的情况相比，有一项</w:t>
      </w:r>
      <w:r w:rsidR="00D34BBC">
        <w:rPr>
          <w:rFonts w:ascii="SimSun" w:hAnsi="SimSun" w:hint="eastAsia"/>
          <w:sz w:val="21"/>
        </w:rPr>
        <w:t>具体的假定</w:t>
      </w:r>
      <w:r w:rsidR="00315B03">
        <w:rPr>
          <w:rFonts w:ascii="SimSun" w:hAnsi="SimSun" w:hint="eastAsia"/>
          <w:sz w:val="21"/>
        </w:rPr>
        <w:t>前提</w:t>
      </w:r>
      <w:r w:rsidR="00D34BBC">
        <w:rPr>
          <w:rFonts w:ascii="SimSun" w:hAnsi="SimSun" w:hint="eastAsia"/>
          <w:sz w:val="21"/>
        </w:rPr>
        <w:t>看似已经改变，它是形成文件PCT/A/XVIII/4</w:t>
      </w:r>
      <w:r w:rsidR="00740E3B">
        <w:rPr>
          <w:rFonts w:ascii="SimSun" w:hAnsi="SimSun" w:hint="eastAsia"/>
          <w:sz w:val="21"/>
        </w:rPr>
        <w:t>第5</w:t>
      </w:r>
      <w:r w:rsidR="00345927">
        <w:rPr>
          <w:rFonts w:ascii="SimSun" w:hAnsi="SimSun" w:hint="eastAsia"/>
          <w:sz w:val="21"/>
        </w:rPr>
        <w:t>段</w:t>
      </w:r>
      <w:r w:rsidR="00740E3B">
        <w:rPr>
          <w:rFonts w:ascii="SimSun" w:hAnsi="SimSun" w:hint="eastAsia"/>
          <w:sz w:val="21"/>
        </w:rPr>
        <w:t>和第8段所列考虑的依据</w:t>
      </w:r>
      <w:r w:rsidR="004A3622">
        <w:rPr>
          <w:rFonts w:ascii="SimSun" w:hAnsi="SimSun" w:hint="eastAsia"/>
          <w:sz w:val="21"/>
        </w:rPr>
        <w:t>。</w:t>
      </w:r>
      <w:r w:rsidR="00740E3B">
        <w:rPr>
          <w:rFonts w:ascii="SimSun" w:hAnsi="SimSun" w:hint="eastAsia"/>
          <w:sz w:val="21"/>
        </w:rPr>
        <w:t>具体而言，</w:t>
      </w:r>
      <w:r w:rsidR="001300BF">
        <w:rPr>
          <w:rFonts w:ascii="SimSun" w:hAnsi="SimSun" w:hint="eastAsia"/>
          <w:sz w:val="21"/>
        </w:rPr>
        <w:t>如同</w:t>
      </w:r>
      <w:r w:rsidR="00740E3B">
        <w:rPr>
          <w:rFonts w:ascii="SimSun" w:hAnsi="SimSun" w:hint="eastAsia"/>
          <w:sz w:val="21"/>
        </w:rPr>
        <w:t>有关援引加入遗漏部分问题的讨论</w:t>
      </w:r>
      <w:r w:rsidR="001300BF">
        <w:rPr>
          <w:rFonts w:ascii="SimSun" w:hAnsi="SimSun" w:hint="eastAsia"/>
          <w:sz w:val="21"/>
        </w:rPr>
        <w:t>所揭示的</w:t>
      </w:r>
      <w:r w:rsidR="00740E3B">
        <w:rPr>
          <w:rFonts w:ascii="SimSun" w:hAnsi="SimSun" w:hint="eastAsia"/>
          <w:sz w:val="21"/>
        </w:rPr>
        <w:t>，现在，几个同时作为受理局和指定局的PCT</w:t>
      </w:r>
      <w:r w:rsidR="00345927">
        <w:rPr>
          <w:rFonts w:ascii="SimSun" w:hAnsi="SimSun" w:hint="eastAsia"/>
          <w:sz w:val="21"/>
        </w:rPr>
        <w:t>缔约国的局</w:t>
      </w:r>
      <w:r w:rsidR="00740E3B">
        <w:rPr>
          <w:rFonts w:ascii="SimSun" w:hAnsi="SimSun" w:hint="eastAsia"/>
          <w:sz w:val="21"/>
        </w:rPr>
        <w:t>已经采用的解释是，</w:t>
      </w:r>
      <w:r w:rsidR="004009AF">
        <w:rPr>
          <w:rFonts w:ascii="SimSun" w:hAnsi="SimSun" w:hint="eastAsia"/>
          <w:sz w:val="21"/>
        </w:rPr>
        <w:t>依照《巴黎公约》并由此依照PCT，</w:t>
      </w:r>
      <w:r w:rsidR="002D1208">
        <w:rPr>
          <w:rFonts w:ascii="SimSun" w:hAnsi="SimSun" w:hint="eastAsia"/>
          <w:sz w:val="21"/>
        </w:rPr>
        <w:t>应</w:t>
      </w:r>
      <w:r w:rsidR="004009AF">
        <w:rPr>
          <w:rFonts w:ascii="SimSun" w:hAnsi="SimSun" w:hint="eastAsia"/>
          <w:sz w:val="21"/>
        </w:rPr>
        <w:t>允许同日优先权要求。</w:t>
      </w:r>
    </w:p>
    <w:p w:rsidR="004009AF" w:rsidRDefault="00315B03" w:rsidP="00705498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因此</w:t>
      </w:r>
      <w:r w:rsidR="004009AF">
        <w:rPr>
          <w:rFonts w:ascii="SimSun" w:hAnsi="SimSun" w:hint="eastAsia"/>
          <w:sz w:val="21"/>
        </w:rPr>
        <w:t>现在，</w:t>
      </w:r>
      <w:r>
        <w:rPr>
          <w:rFonts w:ascii="SimSun" w:hAnsi="SimSun" w:hint="eastAsia"/>
          <w:sz w:val="21"/>
        </w:rPr>
        <w:t>靠</w:t>
      </w:r>
      <w:r w:rsidR="004009AF">
        <w:rPr>
          <w:rFonts w:ascii="SimSun" w:hAnsi="SimSun" w:hint="eastAsia"/>
          <w:sz w:val="21"/>
        </w:rPr>
        <w:t>某一受理局</w:t>
      </w:r>
      <w:r w:rsidR="00345927">
        <w:rPr>
          <w:rFonts w:ascii="SimSun" w:hAnsi="SimSun" w:hint="eastAsia"/>
          <w:sz w:val="21"/>
        </w:rPr>
        <w:t>作</w:t>
      </w:r>
      <w:r w:rsidR="004009AF">
        <w:rPr>
          <w:rFonts w:ascii="SimSun" w:hAnsi="SimSun" w:hint="eastAsia"/>
          <w:sz w:val="21"/>
        </w:rPr>
        <w:t>此种解释的PCT申请人的确会从这种解释中获得“实际利益”，因为</w:t>
      </w:r>
      <w:r>
        <w:rPr>
          <w:rFonts w:ascii="SimSun" w:hAnsi="SimSun" w:hint="eastAsia"/>
          <w:sz w:val="21"/>
        </w:rPr>
        <w:t>这种</w:t>
      </w:r>
      <w:r w:rsidR="004009AF">
        <w:rPr>
          <w:rFonts w:ascii="SimSun" w:hAnsi="SimSun" w:hint="eastAsia"/>
          <w:sz w:val="21"/>
        </w:rPr>
        <w:t>解释允许他们</w:t>
      </w:r>
      <w:r>
        <w:rPr>
          <w:rFonts w:ascii="SimSun" w:hAnsi="SimSun" w:hint="eastAsia"/>
          <w:sz w:val="21"/>
        </w:rPr>
        <w:t>将</w:t>
      </w:r>
      <w:r w:rsidR="00995B97">
        <w:rPr>
          <w:rFonts w:ascii="SimSun" w:hAnsi="SimSun" w:hint="eastAsia"/>
          <w:sz w:val="21"/>
        </w:rPr>
        <w:t>与国际申请同日提交的“在先”申请所含的内容作为</w:t>
      </w:r>
      <w:r w:rsidR="004009AF">
        <w:rPr>
          <w:rFonts w:ascii="SimSun" w:hAnsi="SimSun" w:hint="eastAsia"/>
          <w:sz w:val="21"/>
        </w:rPr>
        <w:t>遗漏的项目或部分</w:t>
      </w:r>
      <w:r>
        <w:rPr>
          <w:rFonts w:ascii="SimSun" w:hAnsi="SimSun" w:hint="eastAsia"/>
          <w:sz w:val="21"/>
        </w:rPr>
        <w:t>，</w:t>
      </w:r>
      <w:r w:rsidR="00995B97">
        <w:rPr>
          <w:rFonts w:ascii="SimSun" w:hAnsi="SimSun" w:hint="eastAsia"/>
          <w:sz w:val="21"/>
        </w:rPr>
        <w:t>以援引的方式加入</w:t>
      </w:r>
      <w:r w:rsidR="004009AF">
        <w:rPr>
          <w:rFonts w:ascii="SimSun" w:hAnsi="SimSun" w:hint="eastAsia"/>
          <w:sz w:val="21"/>
        </w:rPr>
        <w:t>(</w:t>
      </w:r>
      <w:r w:rsidR="001300BF">
        <w:rPr>
          <w:rFonts w:ascii="SimSun" w:hAnsi="SimSun" w:hint="eastAsia"/>
          <w:sz w:val="21"/>
        </w:rPr>
        <w:t>要注意的是，</w:t>
      </w:r>
      <w:r w:rsidR="00995B97" w:rsidRPr="001300BF">
        <w:rPr>
          <w:rFonts w:ascii="SimSun" w:hAnsi="SimSun" w:hint="eastAsia"/>
          <w:sz w:val="21"/>
        </w:rPr>
        <w:t>在国际申请中加入</w:t>
      </w:r>
      <w:r w:rsidR="001300BF" w:rsidRPr="001300BF">
        <w:rPr>
          <w:rFonts w:ascii="SimSun" w:hAnsi="SimSun" w:hint="eastAsia"/>
          <w:sz w:val="21"/>
        </w:rPr>
        <w:t>对</w:t>
      </w:r>
      <w:r w:rsidR="00995B97" w:rsidRPr="001300BF">
        <w:rPr>
          <w:rFonts w:ascii="SimSun" w:hAnsi="SimSun" w:hint="eastAsia"/>
          <w:sz w:val="21"/>
        </w:rPr>
        <w:t>此在先申请的优先权</w:t>
      </w:r>
      <w:r w:rsidRPr="001300BF">
        <w:rPr>
          <w:rFonts w:ascii="SimSun" w:hAnsi="SimSun" w:hint="eastAsia"/>
          <w:sz w:val="21"/>
        </w:rPr>
        <w:t>要求</w:t>
      </w:r>
      <w:r w:rsidR="00995B97" w:rsidRPr="001300BF">
        <w:rPr>
          <w:rFonts w:ascii="SimSun" w:hAnsi="SimSun" w:hint="eastAsia"/>
          <w:sz w:val="21"/>
        </w:rPr>
        <w:t>，是</w:t>
      </w:r>
      <w:r w:rsidR="00345927" w:rsidRPr="001300BF">
        <w:rPr>
          <w:rFonts w:ascii="SimSun" w:hAnsi="SimSun" w:hint="eastAsia"/>
          <w:sz w:val="21"/>
        </w:rPr>
        <w:t>有效</w:t>
      </w:r>
      <w:r w:rsidRPr="001300BF">
        <w:rPr>
          <w:rFonts w:ascii="SimSun" w:hAnsi="SimSun" w:hint="eastAsia"/>
          <w:sz w:val="21"/>
        </w:rPr>
        <w:t>请求</w:t>
      </w:r>
      <w:r w:rsidR="00995B97" w:rsidRPr="001300BF">
        <w:rPr>
          <w:rFonts w:ascii="SimSun" w:hAnsi="SimSun" w:hint="eastAsia"/>
          <w:sz w:val="21"/>
        </w:rPr>
        <w:t>援引加入遗漏项目或部分</w:t>
      </w:r>
      <w:r w:rsidRPr="001300BF">
        <w:rPr>
          <w:rFonts w:ascii="SimSun" w:hAnsi="SimSun" w:hint="eastAsia"/>
          <w:sz w:val="21"/>
        </w:rPr>
        <w:t>的前提</w:t>
      </w:r>
      <w:r w:rsidR="004009AF">
        <w:rPr>
          <w:rFonts w:ascii="SimSun" w:hAnsi="SimSun" w:hint="eastAsia"/>
          <w:sz w:val="21"/>
        </w:rPr>
        <w:t>)</w:t>
      </w:r>
      <w:r w:rsidR="00995B97">
        <w:rPr>
          <w:rFonts w:ascii="SimSun" w:hAnsi="SimSun" w:hint="eastAsia"/>
          <w:sz w:val="21"/>
        </w:rPr>
        <w:t>。</w:t>
      </w:r>
    </w:p>
    <w:p w:rsidR="00995B97" w:rsidRDefault="00995B97" w:rsidP="00705498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另一方面，所收到的成员国对问卷调查的答复明确显示，</w:t>
      </w:r>
      <w:r w:rsidR="002D1208">
        <w:rPr>
          <w:rFonts w:ascii="SimSun" w:hAnsi="SimSun" w:hint="eastAsia"/>
          <w:sz w:val="21"/>
        </w:rPr>
        <w:t>不是所有局对《巴黎公约》的解释都认为，依照《巴黎公约》(并由此依照PCT)应允许有日优先权要求。因此现在，申请人如果在国际申请中提出同日优先权要求，其“命运”取决于申请提交的受理局的解释</w:t>
      </w:r>
      <w:r w:rsidR="00813EC0">
        <w:rPr>
          <w:rFonts w:ascii="SimSun" w:hAnsi="SimSun" w:hint="eastAsia"/>
          <w:sz w:val="21"/>
        </w:rPr>
        <w:t>以及指定局及其所适用的国家法的解释。其结果可概述如下：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21E81" w:rsidRPr="00767874" w:rsidTr="00677D0F">
        <w:trPr>
          <w:cantSplit/>
        </w:trPr>
        <w:tc>
          <w:tcPr>
            <w:tcW w:w="3190" w:type="dxa"/>
            <w:vMerge w:val="restart"/>
            <w:tcBorders>
              <w:top w:val="nil"/>
              <w:left w:val="nil"/>
            </w:tcBorders>
          </w:tcPr>
          <w:p w:rsidR="00021E81" w:rsidRPr="00767874" w:rsidRDefault="00021E81" w:rsidP="00677D0F">
            <w:pPr>
              <w:keepNext/>
              <w:spacing w:before="120" w:after="120"/>
              <w:jc w:val="center"/>
              <w:rPr>
                <w:rFonts w:ascii="SimSun" w:hAnsi="SimSun"/>
                <w:b/>
                <w:bCs/>
                <w:sz w:val="21"/>
                <w:szCs w:val="21"/>
              </w:rPr>
            </w:pPr>
          </w:p>
        </w:tc>
        <w:tc>
          <w:tcPr>
            <w:tcW w:w="6381" w:type="dxa"/>
            <w:gridSpan w:val="2"/>
            <w:tcBorders>
              <w:bottom w:val="single" w:sz="4" w:space="0" w:color="auto"/>
            </w:tcBorders>
          </w:tcPr>
          <w:p w:rsidR="00021E81" w:rsidRPr="00767874" w:rsidRDefault="00021E81" w:rsidP="00677D0F">
            <w:pPr>
              <w:keepNext/>
              <w:spacing w:before="120" w:after="120"/>
              <w:jc w:val="center"/>
              <w:rPr>
                <w:rFonts w:ascii="SimSun" w:hAnsi="SimSun"/>
                <w:b/>
                <w:bCs/>
                <w:sz w:val="21"/>
                <w:szCs w:val="21"/>
              </w:rPr>
            </w:pPr>
            <w:r w:rsidRPr="00767874">
              <w:rPr>
                <w:rFonts w:ascii="SimSun" w:hAnsi="SimSun" w:hint="eastAsia"/>
                <w:b/>
                <w:bCs/>
                <w:sz w:val="21"/>
                <w:szCs w:val="21"/>
              </w:rPr>
              <w:t>受理局的立场</w:t>
            </w:r>
          </w:p>
        </w:tc>
      </w:tr>
      <w:tr w:rsidR="00021E81" w:rsidRPr="00767874" w:rsidTr="00677D0F">
        <w:trPr>
          <w:cantSplit/>
        </w:trPr>
        <w:tc>
          <w:tcPr>
            <w:tcW w:w="3190" w:type="dxa"/>
            <w:vMerge/>
            <w:tcBorders>
              <w:left w:val="nil"/>
              <w:bottom w:val="single" w:sz="4" w:space="0" w:color="auto"/>
            </w:tcBorders>
          </w:tcPr>
          <w:p w:rsidR="00021E81" w:rsidRPr="00767874" w:rsidRDefault="00021E81" w:rsidP="00677D0F">
            <w:pPr>
              <w:keepNext/>
              <w:spacing w:before="120" w:after="120"/>
              <w:jc w:val="center"/>
              <w:rPr>
                <w:rFonts w:ascii="SimSun" w:hAnsi="SimSun"/>
                <w:b/>
                <w:bCs/>
                <w:sz w:val="21"/>
                <w:szCs w:val="21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21E81" w:rsidRPr="00767874" w:rsidRDefault="00021E81" w:rsidP="00677D0F">
            <w:pPr>
              <w:keepNext/>
              <w:spacing w:before="120" w:after="120"/>
              <w:jc w:val="center"/>
              <w:rPr>
                <w:rFonts w:ascii="SimSun" w:hAnsi="SimSun"/>
                <w:b/>
                <w:bCs/>
                <w:sz w:val="21"/>
                <w:szCs w:val="21"/>
              </w:rPr>
            </w:pPr>
            <w:r w:rsidRPr="00767874">
              <w:rPr>
                <w:rFonts w:ascii="SimSun" w:hAnsi="SimSun" w:hint="eastAsia"/>
                <w:b/>
                <w:bCs/>
                <w:sz w:val="21"/>
                <w:szCs w:val="21"/>
              </w:rPr>
              <w:t>允许同日优先权要求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021E81" w:rsidRPr="00767874" w:rsidRDefault="00021E81" w:rsidP="00677D0F">
            <w:pPr>
              <w:keepNext/>
              <w:spacing w:before="120" w:after="120"/>
              <w:jc w:val="center"/>
              <w:rPr>
                <w:rFonts w:ascii="SimSun" w:hAnsi="SimSun"/>
                <w:b/>
                <w:bCs/>
                <w:sz w:val="21"/>
                <w:szCs w:val="21"/>
              </w:rPr>
            </w:pPr>
            <w:r w:rsidRPr="00767874">
              <w:rPr>
                <w:rFonts w:ascii="SimSun" w:hAnsi="SimSun" w:hint="eastAsia"/>
                <w:b/>
                <w:bCs/>
                <w:sz w:val="21"/>
                <w:szCs w:val="21"/>
              </w:rPr>
              <w:t>不允许同日优先权要求</w:t>
            </w:r>
          </w:p>
        </w:tc>
      </w:tr>
      <w:tr w:rsidR="00021E81" w:rsidRPr="00767874" w:rsidTr="00677D0F">
        <w:trPr>
          <w:cantSplit/>
        </w:trPr>
        <w:tc>
          <w:tcPr>
            <w:tcW w:w="3190" w:type="dxa"/>
            <w:tcBorders>
              <w:bottom w:val="nil"/>
            </w:tcBorders>
          </w:tcPr>
          <w:p w:rsidR="00021E81" w:rsidRPr="00767874" w:rsidRDefault="00021E81" w:rsidP="00677D0F">
            <w:pPr>
              <w:keepNext/>
              <w:spacing w:before="60" w:after="60"/>
              <w:rPr>
                <w:rFonts w:ascii="SimSun" w:hAnsi="SimSun"/>
                <w:b/>
                <w:bCs/>
                <w:sz w:val="21"/>
                <w:szCs w:val="21"/>
              </w:rPr>
            </w:pPr>
            <w:r w:rsidRPr="00767874">
              <w:rPr>
                <w:rFonts w:ascii="SimSun" w:hAnsi="SimSun" w:hint="eastAsia"/>
                <w:b/>
                <w:bCs/>
                <w:sz w:val="21"/>
                <w:szCs w:val="21"/>
              </w:rPr>
              <w:t>对国际阶段的影响</w:t>
            </w:r>
          </w:p>
        </w:tc>
        <w:tc>
          <w:tcPr>
            <w:tcW w:w="3190" w:type="dxa"/>
            <w:tcBorders>
              <w:bottom w:val="nil"/>
            </w:tcBorders>
          </w:tcPr>
          <w:p w:rsidR="00021E81" w:rsidRPr="00767874" w:rsidRDefault="00021E81" w:rsidP="001300BF">
            <w:pPr>
              <w:keepNext/>
              <w:spacing w:before="60" w:after="60"/>
              <w:jc w:val="both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3191" w:type="dxa"/>
            <w:tcBorders>
              <w:bottom w:val="nil"/>
            </w:tcBorders>
          </w:tcPr>
          <w:p w:rsidR="00021E81" w:rsidRPr="00767874" w:rsidRDefault="00021E81" w:rsidP="001300BF">
            <w:pPr>
              <w:keepNext/>
              <w:spacing w:before="60" w:after="6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21E81" w:rsidRPr="001300BF" w:rsidTr="00677D0F">
        <w:trPr>
          <w:cantSplit/>
        </w:trPr>
        <w:tc>
          <w:tcPr>
            <w:tcW w:w="3190" w:type="dxa"/>
            <w:tcBorders>
              <w:top w:val="nil"/>
              <w:bottom w:val="nil"/>
            </w:tcBorders>
          </w:tcPr>
          <w:p w:rsidR="00021E81" w:rsidRPr="001300BF" w:rsidRDefault="001300BF" w:rsidP="00677D0F">
            <w:pPr>
              <w:keepNext/>
              <w:spacing w:before="60" w:after="60"/>
              <w:rPr>
                <w:rFonts w:ascii="KaiTi" w:eastAsia="KaiTi" w:hAnsi="KaiTi"/>
                <w:i/>
                <w:iCs/>
                <w:sz w:val="21"/>
                <w:szCs w:val="21"/>
              </w:rPr>
            </w:pPr>
            <w:r w:rsidRPr="001300BF">
              <w:rPr>
                <w:rFonts w:ascii="SimSun" w:hAnsi="SimSun" w:cs="SimSun" w:hint="eastAsia"/>
                <w:i/>
                <w:iCs/>
                <w:sz w:val="21"/>
                <w:szCs w:val="21"/>
              </w:rPr>
              <w:t> </w:t>
            </w:r>
            <w:r w:rsidR="00021E81" w:rsidRPr="001300BF">
              <w:rPr>
                <w:rFonts w:ascii="KaiTi" w:eastAsia="KaiTi" w:hAnsi="KaiTi" w:hint="eastAsia"/>
                <w:i/>
                <w:iCs/>
                <w:sz w:val="21"/>
                <w:szCs w:val="21"/>
              </w:rPr>
              <w:t>优先权要求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021E81" w:rsidRPr="001300BF" w:rsidRDefault="00021E81" w:rsidP="001300BF">
            <w:pPr>
              <w:keepNext/>
              <w:spacing w:before="60" w:after="60"/>
              <w:jc w:val="both"/>
              <w:rPr>
                <w:rFonts w:ascii="SimSun" w:hAnsi="SimSun"/>
                <w:sz w:val="21"/>
                <w:szCs w:val="21"/>
              </w:rPr>
            </w:pPr>
            <w:r w:rsidRPr="001300BF">
              <w:rPr>
                <w:rFonts w:ascii="SimSun" w:hAnsi="SimSun" w:hint="eastAsia"/>
                <w:sz w:val="21"/>
                <w:szCs w:val="21"/>
              </w:rPr>
              <w:t>在文件中保留。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021E81" w:rsidRPr="001300BF" w:rsidRDefault="00021E81" w:rsidP="001300BF">
            <w:pPr>
              <w:keepNext/>
              <w:spacing w:before="60" w:after="60"/>
              <w:jc w:val="both"/>
              <w:rPr>
                <w:rFonts w:ascii="SimSun" w:hAnsi="SimSun"/>
                <w:sz w:val="21"/>
                <w:szCs w:val="21"/>
              </w:rPr>
            </w:pPr>
            <w:r w:rsidRPr="001300BF">
              <w:rPr>
                <w:rFonts w:ascii="SimSun" w:hAnsi="SimSun" w:hint="eastAsia"/>
                <w:sz w:val="21"/>
                <w:szCs w:val="21"/>
              </w:rPr>
              <w:t>宣布无效。</w:t>
            </w:r>
          </w:p>
        </w:tc>
      </w:tr>
      <w:tr w:rsidR="00021E81" w:rsidRPr="001300BF" w:rsidTr="00677D0F">
        <w:trPr>
          <w:cantSplit/>
        </w:trPr>
        <w:tc>
          <w:tcPr>
            <w:tcW w:w="3190" w:type="dxa"/>
            <w:tcBorders>
              <w:top w:val="nil"/>
              <w:bottom w:val="nil"/>
            </w:tcBorders>
          </w:tcPr>
          <w:p w:rsidR="00021E81" w:rsidRPr="001300BF" w:rsidRDefault="00021E81" w:rsidP="001300BF">
            <w:pPr>
              <w:keepNext/>
              <w:spacing w:before="60" w:after="60"/>
              <w:rPr>
                <w:rFonts w:ascii="KaiTi" w:eastAsia="KaiTi" w:hAnsi="KaiTi"/>
                <w:i/>
                <w:iCs/>
                <w:sz w:val="21"/>
                <w:szCs w:val="21"/>
              </w:rPr>
            </w:pPr>
            <w:r w:rsidRPr="001300BF">
              <w:rPr>
                <w:rFonts w:ascii="SimSun" w:hAnsi="SimSun" w:cs="SimSun" w:hint="eastAsia"/>
                <w:i/>
                <w:iCs/>
                <w:sz w:val="21"/>
                <w:szCs w:val="21"/>
              </w:rPr>
              <w:t> </w:t>
            </w:r>
            <w:r w:rsidRPr="001300BF">
              <w:rPr>
                <w:rFonts w:ascii="KaiTi" w:eastAsia="KaiTi" w:hAnsi="KaiTi" w:hint="eastAsia"/>
                <w:i/>
                <w:iCs/>
                <w:sz w:val="21"/>
                <w:szCs w:val="21"/>
              </w:rPr>
              <w:t>援引加入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021E81" w:rsidRPr="001300BF" w:rsidRDefault="00021E81" w:rsidP="001300BF">
            <w:pPr>
              <w:keepNext/>
              <w:spacing w:before="60" w:after="60"/>
              <w:jc w:val="both"/>
              <w:rPr>
                <w:rFonts w:ascii="SimSun" w:hAnsi="SimSun"/>
                <w:sz w:val="21"/>
                <w:szCs w:val="21"/>
              </w:rPr>
            </w:pPr>
            <w:r w:rsidRPr="001300BF">
              <w:rPr>
                <w:rFonts w:ascii="SimSun" w:hAnsi="SimSun" w:hint="eastAsia"/>
                <w:sz w:val="21"/>
                <w:szCs w:val="21"/>
              </w:rPr>
              <w:t>允许(除非受理局已经根据细则20.8(a)</w:t>
            </w:r>
            <w:proofErr w:type="gramStart"/>
            <w:r w:rsidR="00345927" w:rsidRPr="001300BF">
              <w:rPr>
                <w:rFonts w:ascii="SimSun" w:hAnsi="SimSun" w:hint="eastAsia"/>
                <w:sz w:val="21"/>
                <w:szCs w:val="21"/>
              </w:rPr>
              <w:t>作出</w:t>
            </w:r>
            <w:proofErr w:type="gramEnd"/>
            <w:r w:rsidRPr="001300BF">
              <w:rPr>
                <w:rFonts w:ascii="SimSun" w:hAnsi="SimSun" w:hint="eastAsia"/>
                <w:sz w:val="21"/>
                <w:szCs w:val="21"/>
              </w:rPr>
              <w:t>通知)。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021E81" w:rsidRPr="001300BF" w:rsidRDefault="00021E81" w:rsidP="001300BF">
            <w:pPr>
              <w:keepNext/>
              <w:spacing w:before="60" w:after="60"/>
              <w:jc w:val="both"/>
              <w:rPr>
                <w:rFonts w:ascii="SimSun" w:hAnsi="SimSun"/>
                <w:sz w:val="21"/>
                <w:szCs w:val="21"/>
              </w:rPr>
            </w:pPr>
            <w:r w:rsidRPr="001300BF">
              <w:rPr>
                <w:rFonts w:ascii="SimSun" w:hAnsi="SimSun" w:hint="eastAsia"/>
                <w:sz w:val="21"/>
                <w:szCs w:val="21"/>
              </w:rPr>
              <w:t>没有可能。</w:t>
            </w:r>
          </w:p>
        </w:tc>
      </w:tr>
      <w:tr w:rsidR="00021E81" w:rsidRPr="001300BF" w:rsidTr="00677D0F">
        <w:trPr>
          <w:cantSplit/>
        </w:trPr>
        <w:tc>
          <w:tcPr>
            <w:tcW w:w="3190" w:type="dxa"/>
            <w:tcBorders>
              <w:top w:val="nil"/>
              <w:bottom w:val="single" w:sz="4" w:space="0" w:color="auto"/>
            </w:tcBorders>
          </w:tcPr>
          <w:p w:rsidR="00021E81" w:rsidRPr="001300BF" w:rsidRDefault="00021E81" w:rsidP="001300BF">
            <w:pPr>
              <w:keepNext/>
              <w:spacing w:before="60" w:after="60"/>
              <w:rPr>
                <w:rFonts w:ascii="KaiTi" w:eastAsia="KaiTi" w:hAnsi="KaiTi"/>
                <w:i/>
                <w:iCs/>
                <w:sz w:val="21"/>
                <w:szCs w:val="21"/>
              </w:rPr>
            </w:pPr>
            <w:r w:rsidRPr="001300BF">
              <w:rPr>
                <w:rFonts w:ascii="SimSun" w:hAnsi="SimSun" w:cs="SimSun" w:hint="eastAsia"/>
                <w:i/>
                <w:iCs/>
                <w:sz w:val="21"/>
                <w:szCs w:val="21"/>
              </w:rPr>
              <w:t> </w:t>
            </w:r>
            <w:r w:rsidRPr="001300BF">
              <w:rPr>
                <w:rFonts w:ascii="KaiTi" w:eastAsia="KaiTi" w:hAnsi="KaiTi" w:hint="eastAsia"/>
                <w:i/>
                <w:iCs/>
                <w:sz w:val="21"/>
                <w:szCs w:val="21"/>
              </w:rPr>
              <w:t>国际检索</w:t>
            </w:r>
          </w:p>
        </w:tc>
        <w:tc>
          <w:tcPr>
            <w:tcW w:w="3190" w:type="dxa"/>
            <w:tcBorders>
              <w:top w:val="nil"/>
              <w:bottom w:val="single" w:sz="4" w:space="0" w:color="auto"/>
            </w:tcBorders>
          </w:tcPr>
          <w:p w:rsidR="00021E81" w:rsidRPr="001300BF" w:rsidRDefault="00021E81" w:rsidP="001300BF">
            <w:pPr>
              <w:keepNext/>
              <w:spacing w:before="60" w:after="60"/>
              <w:jc w:val="both"/>
              <w:rPr>
                <w:rFonts w:ascii="SimSun" w:hAnsi="SimSun"/>
                <w:sz w:val="21"/>
                <w:szCs w:val="21"/>
              </w:rPr>
            </w:pPr>
            <w:r w:rsidRPr="001300BF">
              <w:rPr>
                <w:rFonts w:ascii="SimSun" w:hAnsi="SimSun" w:hint="eastAsia"/>
                <w:sz w:val="21"/>
                <w:szCs w:val="21"/>
              </w:rPr>
              <w:t>考虑所有援引加入。</w:t>
            </w:r>
          </w:p>
        </w:tc>
        <w:tc>
          <w:tcPr>
            <w:tcW w:w="3191" w:type="dxa"/>
            <w:tcBorders>
              <w:top w:val="nil"/>
              <w:bottom w:val="single" w:sz="4" w:space="0" w:color="auto"/>
            </w:tcBorders>
          </w:tcPr>
          <w:p w:rsidR="00021E81" w:rsidRPr="001300BF" w:rsidRDefault="00021E81" w:rsidP="001300BF">
            <w:pPr>
              <w:keepNext/>
              <w:spacing w:before="60" w:after="60"/>
              <w:jc w:val="both"/>
              <w:rPr>
                <w:rFonts w:ascii="SimSun" w:hAnsi="SimSun"/>
                <w:sz w:val="21"/>
                <w:szCs w:val="21"/>
              </w:rPr>
            </w:pPr>
            <w:r w:rsidRPr="001300BF">
              <w:rPr>
                <w:rFonts w:ascii="SimSun" w:hAnsi="SimSun" w:hint="eastAsia"/>
                <w:sz w:val="21"/>
                <w:szCs w:val="21"/>
              </w:rPr>
              <w:t>根据实际提交的国际申请进行。</w:t>
            </w:r>
          </w:p>
        </w:tc>
      </w:tr>
      <w:tr w:rsidR="00021E81" w:rsidRPr="00767874" w:rsidTr="00677D0F">
        <w:trPr>
          <w:cantSplit/>
        </w:trPr>
        <w:tc>
          <w:tcPr>
            <w:tcW w:w="3190" w:type="dxa"/>
            <w:tcBorders>
              <w:bottom w:val="nil"/>
            </w:tcBorders>
          </w:tcPr>
          <w:p w:rsidR="00021E81" w:rsidRPr="00767874" w:rsidRDefault="00021E81" w:rsidP="00677D0F">
            <w:pPr>
              <w:keepNext/>
              <w:spacing w:before="60" w:after="60"/>
              <w:rPr>
                <w:rFonts w:ascii="SimSun" w:hAnsi="SimSun"/>
                <w:b/>
                <w:bCs/>
                <w:sz w:val="21"/>
                <w:szCs w:val="21"/>
              </w:rPr>
            </w:pPr>
            <w:r w:rsidRPr="00767874">
              <w:rPr>
                <w:rFonts w:ascii="SimSun" w:hAnsi="SimSun" w:hint="eastAsia"/>
                <w:b/>
                <w:bCs/>
                <w:sz w:val="21"/>
                <w:szCs w:val="21"/>
              </w:rPr>
              <w:t>在国家阶段对申请人的风险</w:t>
            </w:r>
          </w:p>
        </w:tc>
        <w:tc>
          <w:tcPr>
            <w:tcW w:w="3190" w:type="dxa"/>
            <w:tcBorders>
              <w:bottom w:val="nil"/>
            </w:tcBorders>
          </w:tcPr>
          <w:p w:rsidR="00021E81" w:rsidRPr="00767874" w:rsidRDefault="00021E81" w:rsidP="001300BF">
            <w:pPr>
              <w:keepNext/>
              <w:spacing w:before="60" w:after="60"/>
              <w:jc w:val="both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3191" w:type="dxa"/>
            <w:tcBorders>
              <w:bottom w:val="nil"/>
            </w:tcBorders>
          </w:tcPr>
          <w:p w:rsidR="00021E81" w:rsidRPr="00767874" w:rsidRDefault="00021E81" w:rsidP="001300BF">
            <w:pPr>
              <w:keepNext/>
              <w:spacing w:before="60" w:after="6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21E81" w:rsidRPr="001300BF" w:rsidTr="00677D0F">
        <w:trPr>
          <w:cantSplit/>
        </w:trPr>
        <w:tc>
          <w:tcPr>
            <w:tcW w:w="3190" w:type="dxa"/>
            <w:tcBorders>
              <w:top w:val="nil"/>
              <w:bottom w:val="nil"/>
            </w:tcBorders>
          </w:tcPr>
          <w:p w:rsidR="00021E81" w:rsidRPr="001300BF" w:rsidRDefault="00021E81" w:rsidP="001300BF">
            <w:pPr>
              <w:keepNext/>
              <w:spacing w:before="60" w:after="60"/>
              <w:rPr>
                <w:rFonts w:ascii="KaiTi" w:eastAsia="KaiTi" w:hAnsi="KaiTi"/>
                <w:i/>
                <w:iCs/>
                <w:sz w:val="21"/>
                <w:szCs w:val="21"/>
              </w:rPr>
            </w:pPr>
            <w:r w:rsidRPr="001300BF">
              <w:rPr>
                <w:rFonts w:ascii="SimSun" w:hAnsi="SimSun" w:cs="SimSun" w:hint="eastAsia"/>
                <w:i/>
                <w:iCs/>
                <w:sz w:val="21"/>
                <w:szCs w:val="21"/>
              </w:rPr>
              <w:t> </w:t>
            </w:r>
            <w:r w:rsidRPr="001300BF">
              <w:rPr>
                <w:rFonts w:ascii="KaiTi" w:eastAsia="KaiTi" w:hAnsi="KaiTi" w:hint="eastAsia"/>
                <w:i/>
                <w:iCs/>
                <w:sz w:val="21"/>
                <w:szCs w:val="21"/>
              </w:rPr>
              <w:t>优先权要求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021E81" w:rsidRPr="001300BF" w:rsidRDefault="00021E81" w:rsidP="001300BF">
            <w:pPr>
              <w:keepNext/>
              <w:spacing w:before="60" w:after="60"/>
              <w:jc w:val="both"/>
              <w:rPr>
                <w:rFonts w:ascii="SimSun" w:hAnsi="SimSun"/>
                <w:sz w:val="21"/>
                <w:szCs w:val="21"/>
              </w:rPr>
            </w:pPr>
            <w:r w:rsidRPr="001300BF">
              <w:rPr>
                <w:rFonts w:ascii="SimSun" w:hAnsi="SimSun" w:hint="eastAsia"/>
                <w:sz w:val="21"/>
                <w:szCs w:val="21"/>
              </w:rPr>
              <w:t>某些指定局可能宣布无效(因为</w:t>
            </w:r>
            <w:r w:rsidR="00F307D2" w:rsidRPr="001300BF">
              <w:rPr>
                <w:rFonts w:ascii="SimSun" w:hAnsi="SimSun" w:hint="eastAsia"/>
                <w:sz w:val="21"/>
                <w:szCs w:val="21"/>
              </w:rPr>
              <w:t>它造成该局和申请人的</w:t>
            </w:r>
            <w:r w:rsidRPr="001300BF">
              <w:rPr>
                <w:rFonts w:ascii="SimSun" w:hAnsi="SimSun" w:hint="eastAsia"/>
                <w:sz w:val="21"/>
                <w:szCs w:val="21"/>
              </w:rPr>
              <w:t>行政工作负担，而无实际价值)，但在没有援引加入的情况下，不产生实质性的影响。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021E81" w:rsidRPr="001300BF" w:rsidRDefault="000C5704" w:rsidP="001300BF">
            <w:pPr>
              <w:keepNext/>
              <w:spacing w:before="60" w:after="60"/>
              <w:jc w:val="both"/>
              <w:rPr>
                <w:rFonts w:ascii="SimSun" w:hAnsi="SimSun"/>
                <w:sz w:val="21"/>
                <w:szCs w:val="21"/>
              </w:rPr>
            </w:pPr>
            <w:r w:rsidRPr="001300BF">
              <w:rPr>
                <w:rFonts w:ascii="SimSun" w:hAnsi="SimSun" w:hint="eastAsia"/>
                <w:sz w:val="21"/>
                <w:szCs w:val="21"/>
              </w:rPr>
              <w:t>如果选择恢复优先权要求，需要在各个指定局开展后续工作(无实质性影响——只</w:t>
            </w:r>
            <w:r w:rsidR="00F307D2" w:rsidRPr="001300BF">
              <w:rPr>
                <w:rFonts w:ascii="SimSun" w:hAnsi="SimSun" w:hint="eastAsia"/>
                <w:sz w:val="21"/>
                <w:szCs w:val="21"/>
              </w:rPr>
              <w:t>在</w:t>
            </w:r>
            <w:r w:rsidRPr="001300BF">
              <w:rPr>
                <w:rFonts w:ascii="SimSun" w:hAnsi="SimSun" w:hint="eastAsia"/>
                <w:sz w:val="21"/>
                <w:szCs w:val="21"/>
              </w:rPr>
              <w:t>要求</w:t>
            </w:r>
            <w:r w:rsidR="00F307D2" w:rsidRPr="001300BF">
              <w:rPr>
                <w:rFonts w:ascii="SimSun" w:hAnsi="SimSun" w:hint="eastAsia"/>
                <w:sz w:val="21"/>
                <w:szCs w:val="21"/>
              </w:rPr>
              <w:t>为修改错误</w:t>
            </w:r>
            <w:r w:rsidRPr="001300BF">
              <w:rPr>
                <w:rFonts w:ascii="SimSun" w:hAnsi="SimSun" w:hint="eastAsia"/>
                <w:sz w:val="21"/>
                <w:szCs w:val="21"/>
              </w:rPr>
              <w:t>作援引加入时才需要)。</w:t>
            </w:r>
          </w:p>
        </w:tc>
      </w:tr>
      <w:tr w:rsidR="00021E81" w:rsidRPr="001300BF" w:rsidTr="00677D0F">
        <w:trPr>
          <w:cantSplit/>
        </w:trPr>
        <w:tc>
          <w:tcPr>
            <w:tcW w:w="3190" w:type="dxa"/>
            <w:tcBorders>
              <w:top w:val="nil"/>
            </w:tcBorders>
          </w:tcPr>
          <w:p w:rsidR="00021E81" w:rsidRPr="001300BF" w:rsidRDefault="00021E81" w:rsidP="001300BF">
            <w:pPr>
              <w:spacing w:before="60" w:after="60"/>
              <w:ind w:left="-86"/>
              <w:rPr>
                <w:rFonts w:ascii="KaiTi" w:eastAsia="KaiTi" w:hAnsi="KaiTi"/>
                <w:i/>
                <w:iCs/>
                <w:sz w:val="21"/>
                <w:szCs w:val="21"/>
              </w:rPr>
            </w:pPr>
            <w:r w:rsidRPr="001300BF">
              <w:rPr>
                <w:rFonts w:ascii="SimSun" w:hAnsi="SimSun" w:cs="SimSun" w:hint="eastAsia"/>
                <w:i/>
                <w:iCs/>
                <w:sz w:val="21"/>
                <w:szCs w:val="21"/>
              </w:rPr>
              <w:t> </w:t>
            </w:r>
            <w:r w:rsidRPr="001300BF">
              <w:rPr>
                <w:rFonts w:ascii="KaiTi" w:eastAsia="KaiTi" w:hAnsi="KaiTi" w:hint="eastAsia"/>
                <w:i/>
                <w:iCs/>
                <w:sz w:val="21"/>
                <w:szCs w:val="21"/>
              </w:rPr>
              <w:t>援引加入</w:t>
            </w:r>
          </w:p>
        </w:tc>
        <w:tc>
          <w:tcPr>
            <w:tcW w:w="3190" w:type="dxa"/>
            <w:tcBorders>
              <w:top w:val="nil"/>
            </w:tcBorders>
          </w:tcPr>
          <w:p w:rsidR="00021E81" w:rsidRPr="001300BF" w:rsidRDefault="000C5704" w:rsidP="001300BF">
            <w:pPr>
              <w:spacing w:before="60" w:after="60"/>
              <w:jc w:val="both"/>
              <w:rPr>
                <w:rFonts w:ascii="SimSun" w:hAnsi="SimSun"/>
                <w:sz w:val="21"/>
                <w:szCs w:val="21"/>
              </w:rPr>
            </w:pPr>
            <w:r w:rsidRPr="001300BF">
              <w:rPr>
                <w:rFonts w:ascii="SimSun" w:hAnsi="SimSun" w:hint="eastAsia"/>
                <w:sz w:val="21"/>
                <w:szCs w:val="21"/>
              </w:rPr>
              <w:t>可能</w:t>
            </w:r>
            <w:r w:rsidR="001300BF">
              <w:rPr>
                <w:rFonts w:ascii="SimSun" w:hAnsi="SimSun" w:hint="eastAsia"/>
                <w:sz w:val="21"/>
                <w:szCs w:val="21"/>
              </w:rPr>
              <w:t>被认为</w:t>
            </w:r>
            <w:r w:rsidRPr="001300BF">
              <w:rPr>
                <w:rFonts w:ascii="SimSun" w:hAnsi="SimSun" w:hint="eastAsia"/>
                <w:sz w:val="21"/>
                <w:szCs w:val="21"/>
              </w:rPr>
              <w:t>无效，即便通常允许加入的局也是如此——要么</w:t>
            </w:r>
            <w:r w:rsidR="00F307D2" w:rsidRPr="001300BF">
              <w:rPr>
                <w:rFonts w:ascii="SimSun" w:hAnsi="SimSun" w:hint="eastAsia"/>
                <w:sz w:val="21"/>
                <w:szCs w:val="21"/>
              </w:rPr>
              <w:t>更改</w:t>
            </w:r>
            <w:r w:rsidRPr="001300BF">
              <w:rPr>
                <w:rFonts w:ascii="SimSun" w:hAnsi="SimSun" w:hint="eastAsia"/>
                <w:sz w:val="21"/>
                <w:szCs w:val="21"/>
              </w:rPr>
              <w:t>有效申请日期，要么忽略援引加入的材料。</w:t>
            </w:r>
          </w:p>
        </w:tc>
        <w:tc>
          <w:tcPr>
            <w:tcW w:w="3191" w:type="dxa"/>
            <w:tcBorders>
              <w:top w:val="nil"/>
            </w:tcBorders>
          </w:tcPr>
          <w:p w:rsidR="00021E81" w:rsidRPr="001300BF" w:rsidRDefault="00F525DE" w:rsidP="001300BF">
            <w:pPr>
              <w:spacing w:before="60" w:after="60"/>
              <w:jc w:val="both"/>
              <w:rPr>
                <w:rFonts w:ascii="SimSun" w:hAnsi="SimSun"/>
                <w:sz w:val="21"/>
                <w:szCs w:val="21"/>
              </w:rPr>
            </w:pPr>
            <w:r w:rsidRPr="001300BF">
              <w:rPr>
                <w:rFonts w:ascii="SimSun" w:hAnsi="SimSun" w:hint="eastAsia"/>
                <w:sz w:val="21"/>
                <w:szCs w:val="21"/>
              </w:rPr>
              <w:t>需要</w:t>
            </w:r>
            <w:r w:rsidR="000C5704" w:rsidRPr="001300BF">
              <w:rPr>
                <w:rFonts w:ascii="SimSun" w:hAnsi="SimSun" w:hint="eastAsia"/>
                <w:sz w:val="21"/>
                <w:szCs w:val="21"/>
              </w:rPr>
              <w:t>同时允许恢复同日优先权要求和援引加入的局</w:t>
            </w:r>
            <w:r w:rsidRPr="001300BF">
              <w:rPr>
                <w:rFonts w:ascii="SimSun" w:hAnsi="SimSun" w:hint="eastAsia"/>
                <w:sz w:val="21"/>
                <w:szCs w:val="21"/>
              </w:rPr>
              <w:t>各自</w:t>
            </w:r>
            <w:r w:rsidR="00F307D2" w:rsidRPr="001300BF">
              <w:rPr>
                <w:rFonts w:ascii="SimSun" w:hAnsi="SimSun" w:hint="eastAsia"/>
                <w:sz w:val="21"/>
                <w:szCs w:val="21"/>
              </w:rPr>
              <w:t>作</w:t>
            </w:r>
            <w:r w:rsidRPr="001300BF">
              <w:rPr>
                <w:rFonts w:ascii="SimSun" w:hAnsi="SimSun" w:hint="eastAsia"/>
                <w:sz w:val="21"/>
                <w:szCs w:val="21"/>
              </w:rPr>
              <w:t>单独考虑。</w:t>
            </w:r>
          </w:p>
        </w:tc>
      </w:tr>
    </w:tbl>
    <w:p w:rsidR="00021E81" w:rsidRDefault="00021E81" w:rsidP="00021E81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</w:p>
    <w:p w:rsidR="00813EC0" w:rsidRPr="00677D0F" w:rsidRDefault="00677D0F" w:rsidP="00677D0F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已提出的同日优先权要求总数相对较少(2013年仅200多件)，要求数量最多的来自(按从多到少排序)大韩民国、美利坚合众国和中国的受理局。其中，2013年</w:t>
      </w:r>
      <w:r w:rsidR="00280870">
        <w:rPr>
          <w:rFonts w:ascii="SimSun" w:hAnsi="SimSun" w:hint="eastAsia"/>
          <w:sz w:val="21"/>
        </w:rPr>
        <w:t>似</w:t>
      </w:r>
      <w:r>
        <w:rPr>
          <w:rFonts w:ascii="SimSun" w:hAnsi="SimSun" w:hint="eastAsia"/>
          <w:sz w:val="21"/>
        </w:rPr>
        <w:t>仅有两件是确认援引加入。因此可以看出，这个问题涉及的范围较小，不应对受理局或指定局形成重大负担。不过，“援引加入”的手段已经投入使用，而且对少数申请人很重要。</w:t>
      </w:r>
    </w:p>
    <w:p w:rsidR="00086B13" w:rsidRPr="00767874" w:rsidRDefault="004A3622" w:rsidP="00767874">
      <w:pPr>
        <w:pStyle w:val="2"/>
        <w:overflowPunct w:val="0"/>
        <w:spacing w:before="0" w:afterLines="50" w:after="120" w:line="340" w:lineRule="atLeast"/>
        <w:jc w:val="both"/>
        <w:rPr>
          <w:rFonts w:ascii="SimSun" w:hAnsi="SimSun"/>
          <w:b/>
          <w:sz w:val="21"/>
        </w:rPr>
      </w:pPr>
      <w:r w:rsidRPr="00767874">
        <w:rPr>
          <w:rFonts w:ascii="SimSun" w:hAnsi="SimSun" w:hint="eastAsia"/>
          <w:b/>
          <w:sz w:val="21"/>
        </w:rPr>
        <w:t>备选方案</w:t>
      </w:r>
    </w:p>
    <w:p w:rsidR="00086B13" w:rsidRDefault="00677D0F" w:rsidP="00630309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如何解决PCT</w:t>
      </w:r>
      <w:r w:rsidR="00F307D2">
        <w:rPr>
          <w:rFonts w:ascii="SimSun" w:hAnsi="SimSun" w:hint="eastAsia"/>
          <w:sz w:val="21"/>
        </w:rPr>
        <w:t>成员国的局对《巴黎公约》是否允许同日优先权要求有明显不同解释这一</w:t>
      </w:r>
      <w:r>
        <w:rPr>
          <w:rFonts w:ascii="SimSun" w:hAnsi="SimSun" w:hint="eastAsia"/>
          <w:sz w:val="21"/>
        </w:rPr>
        <w:t>问题，似乎存在四大可能的备选方案，</w:t>
      </w:r>
      <w:r w:rsidR="00BB15A3">
        <w:rPr>
          <w:rFonts w:ascii="SimSun" w:hAnsi="SimSun" w:hint="eastAsia"/>
          <w:sz w:val="21"/>
        </w:rPr>
        <w:t>以下段落对之进行了探讨</w:t>
      </w:r>
      <w:r w:rsidR="004B3E41">
        <w:rPr>
          <w:rFonts w:ascii="SimSun" w:hAnsi="SimSun" w:hint="eastAsia"/>
          <w:sz w:val="21"/>
        </w:rPr>
        <w:t>。</w:t>
      </w:r>
    </w:p>
    <w:p w:rsidR="008D4830" w:rsidRPr="00BB15A3" w:rsidRDefault="00BB15A3" w:rsidP="00280870">
      <w:pPr>
        <w:pStyle w:val="ONUME"/>
        <w:keepNext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u w:val="single"/>
        </w:rPr>
      </w:pPr>
      <w:r>
        <w:rPr>
          <w:rFonts w:ascii="SimSun" w:hAnsi="SimSun" w:hint="eastAsia"/>
          <w:sz w:val="21"/>
          <w:u w:val="single"/>
        </w:rPr>
        <w:t>备选方案1：将该</w:t>
      </w:r>
      <w:r w:rsidR="00F65F79">
        <w:rPr>
          <w:rFonts w:ascii="SimSun" w:hAnsi="SimSun" w:hint="eastAsia"/>
          <w:sz w:val="21"/>
          <w:u w:val="single"/>
        </w:rPr>
        <w:t>事宜提交</w:t>
      </w:r>
      <w:r>
        <w:rPr>
          <w:rFonts w:ascii="SimSun" w:hAnsi="SimSun" w:hint="eastAsia"/>
          <w:sz w:val="21"/>
          <w:u w:val="single"/>
        </w:rPr>
        <w:t>巴黎联盟大会解决</w:t>
      </w:r>
    </w:p>
    <w:p w:rsidR="00086B13" w:rsidRDefault="00BB15A3" w:rsidP="00443335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PCT成员国</w:t>
      </w:r>
      <w:r w:rsidR="00196B32">
        <w:rPr>
          <w:rFonts w:ascii="SimSun" w:hAnsi="SimSun" w:hint="eastAsia"/>
          <w:sz w:val="21"/>
        </w:rPr>
        <w:t>可选的第一种方案是，让PCT联盟大会将该</w:t>
      </w:r>
      <w:r w:rsidR="00F65F79">
        <w:rPr>
          <w:rFonts w:ascii="SimSun" w:hAnsi="SimSun" w:hint="eastAsia"/>
          <w:sz w:val="21"/>
        </w:rPr>
        <w:t>事宜提交</w:t>
      </w:r>
      <w:r w:rsidR="00196B32">
        <w:rPr>
          <w:rFonts w:ascii="SimSun" w:hAnsi="SimSun" w:hint="eastAsia"/>
          <w:sz w:val="21"/>
        </w:rPr>
        <w:t>巴黎联盟大会，以寻求巴黎联盟所有成员国对《巴黎公约》第</w:t>
      </w:r>
      <w:r w:rsidR="00647D1C">
        <w:rPr>
          <w:rFonts w:ascii="SimSun" w:hAnsi="SimSun" w:hint="eastAsia"/>
          <w:sz w:val="21"/>
        </w:rPr>
        <w:t>四</w:t>
      </w:r>
      <w:r w:rsidR="00196B32">
        <w:rPr>
          <w:rFonts w:ascii="SimSun" w:hAnsi="SimSun" w:hint="eastAsia"/>
          <w:sz w:val="21"/>
        </w:rPr>
        <w:t>条的</w:t>
      </w:r>
      <w:r w:rsidR="00F65F79">
        <w:rPr>
          <w:rFonts w:ascii="SimSun" w:hAnsi="SimSun" w:hint="eastAsia"/>
          <w:sz w:val="21"/>
        </w:rPr>
        <w:t>统一解释</w:t>
      </w:r>
      <w:r w:rsidR="00322AE5">
        <w:rPr>
          <w:rFonts w:ascii="SimSun" w:hAnsi="SimSun" w:hint="eastAsia"/>
          <w:sz w:val="21"/>
        </w:rPr>
        <w:t>。</w:t>
      </w:r>
      <w:r w:rsidR="00196B32">
        <w:rPr>
          <w:rFonts w:ascii="SimSun" w:hAnsi="SimSun" w:hint="eastAsia"/>
          <w:sz w:val="21"/>
        </w:rPr>
        <w:t>在</w:t>
      </w:r>
      <w:r w:rsidR="00F65F79">
        <w:rPr>
          <w:rFonts w:ascii="SimSun" w:hAnsi="SimSun" w:hint="eastAsia"/>
          <w:sz w:val="21"/>
        </w:rPr>
        <w:t>提交</w:t>
      </w:r>
      <w:r w:rsidR="00196B32">
        <w:rPr>
          <w:rFonts w:ascii="SimSun" w:hAnsi="SimSun" w:hint="eastAsia"/>
          <w:sz w:val="21"/>
        </w:rPr>
        <w:t>时，PCT联盟大会可以选择就该</w:t>
      </w:r>
      <w:r w:rsidR="00F65F79">
        <w:rPr>
          <w:rFonts w:ascii="SimSun" w:hAnsi="SimSun" w:hint="eastAsia"/>
          <w:sz w:val="21"/>
        </w:rPr>
        <w:t>事宜</w:t>
      </w:r>
      <w:r w:rsidR="00196B32">
        <w:rPr>
          <w:rFonts w:ascii="SimSun" w:hAnsi="SimSun" w:hint="eastAsia"/>
          <w:sz w:val="21"/>
        </w:rPr>
        <w:t>向巴黎联盟大会提出建议。但必须指出的是，</w:t>
      </w:r>
      <w:r w:rsidR="00F307D2">
        <w:rPr>
          <w:rFonts w:ascii="SimSun" w:hAnsi="SimSun" w:hint="eastAsia"/>
          <w:sz w:val="21"/>
        </w:rPr>
        <w:t>从</w:t>
      </w:r>
      <w:r w:rsidR="00196B32">
        <w:rPr>
          <w:rFonts w:ascii="SimSun" w:hAnsi="SimSun" w:hint="eastAsia"/>
          <w:sz w:val="21"/>
        </w:rPr>
        <w:t>PCT缔约国在答复问卷调查时</w:t>
      </w:r>
      <w:r w:rsidR="00F307D2">
        <w:rPr>
          <w:rFonts w:ascii="SimSun" w:hAnsi="SimSun" w:hint="eastAsia"/>
          <w:sz w:val="21"/>
        </w:rPr>
        <w:t>所</w:t>
      </w:r>
      <w:r w:rsidR="00196B32">
        <w:rPr>
          <w:rFonts w:ascii="SimSun" w:hAnsi="SimSun" w:hint="eastAsia"/>
          <w:sz w:val="21"/>
        </w:rPr>
        <w:t>表达的观点分歧</w:t>
      </w:r>
      <w:r w:rsidR="00F307D2">
        <w:rPr>
          <w:rFonts w:ascii="SimSun" w:hAnsi="SimSun" w:hint="eastAsia"/>
          <w:sz w:val="21"/>
        </w:rPr>
        <w:t>看来</w:t>
      </w:r>
      <w:r w:rsidR="00196B32">
        <w:rPr>
          <w:rFonts w:ascii="SimSun" w:hAnsi="SimSun" w:hint="eastAsia"/>
          <w:sz w:val="21"/>
        </w:rPr>
        <w:t>，要就此达成一致意见，将需要进一步的澄清和讨论。</w:t>
      </w:r>
    </w:p>
    <w:p w:rsidR="00086B13" w:rsidRDefault="00196B32" w:rsidP="00443335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如果该问题将</w:t>
      </w:r>
      <w:r w:rsidR="00F65F79">
        <w:rPr>
          <w:rFonts w:ascii="SimSun" w:hAnsi="SimSun" w:hint="eastAsia"/>
          <w:sz w:val="21"/>
        </w:rPr>
        <w:t>提交</w:t>
      </w:r>
      <w:r>
        <w:rPr>
          <w:rFonts w:ascii="SimSun" w:hAnsi="SimSun" w:hint="eastAsia"/>
          <w:sz w:val="21"/>
        </w:rPr>
        <w:t>巴黎联盟大会，巴黎联盟大会可</w:t>
      </w:r>
      <w:r w:rsidR="00F307D2">
        <w:rPr>
          <w:rFonts w:ascii="SimSun" w:hAnsi="SimSun" w:hint="eastAsia"/>
          <w:sz w:val="21"/>
        </w:rPr>
        <w:t>以</w:t>
      </w:r>
      <w:proofErr w:type="gramStart"/>
      <w:r w:rsidR="00F307D2">
        <w:rPr>
          <w:rFonts w:ascii="SimSun" w:hAnsi="SimSun" w:hint="eastAsia"/>
          <w:sz w:val="21"/>
        </w:rPr>
        <w:t>作出</w:t>
      </w:r>
      <w:proofErr w:type="gramEnd"/>
      <w:r>
        <w:rPr>
          <w:rFonts w:ascii="SimSun" w:hAnsi="SimSun" w:hint="eastAsia"/>
          <w:sz w:val="21"/>
        </w:rPr>
        <w:t>的一种选择是，就如何解释《巴黎公约》有关同日优先权要求的规定通过一项共同谅解。</w:t>
      </w:r>
    </w:p>
    <w:p w:rsidR="009755A8" w:rsidRDefault="00CC41D0" w:rsidP="00443335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除了通过共同谅解，另一种做法是</w:t>
      </w:r>
      <w:r w:rsidR="00FA06C8">
        <w:rPr>
          <w:rFonts w:ascii="SimSun" w:hAnsi="SimSun" w:hint="eastAsia"/>
          <w:sz w:val="21"/>
        </w:rPr>
        <w:t>由巴黎联盟</w:t>
      </w:r>
      <w:r>
        <w:rPr>
          <w:rFonts w:ascii="SimSun" w:hAnsi="SimSun" w:hint="eastAsia"/>
          <w:sz w:val="21"/>
        </w:rPr>
        <w:t>正式</w:t>
      </w:r>
      <w:r w:rsidR="00F307D2">
        <w:rPr>
          <w:rFonts w:ascii="SimSun" w:hAnsi="SimSun" w:hint="eastAsia"/>
          <w:sz w:val="21"/>
        </w:rPr>
        <w:t>修订</w:t>
      </w:r>
      <w:r>
        <w:rPr>
          <w:rFonts w:ascii="SimSun" w:hAnsi="SimSun" w:hint="eastAsia"/>
          <w:sz w:val="21"/>
        </w:rPr>
        <w:t>《巴黎公约》的第</w:t>
      </w:r>
      <w:r w:rsidR="00647D1C">
        <w:rPr>
          <w:rFonts w:ascii="SimSun" w:hAnsi="SimSun" w:hint="eastAsia"/>
          <w:sz w:val="21"/>
        </w:rPr>
        <w:t>四</w:t>
      </w:r>
      <w:r>
        <w:rPr>
          <w:rFonts w:ascii="SimSun" w:hAnsi="SimSun" w:hint="eastAsia"/>
          <w:sz w:val="21"/>
        </w:rPr>
        <w:t>条</w:t>
      </w:r>
      <w:r w:rsidR="00F9086B">
        <w:rPr>
          <w:rFonts w:ascii="SimSun" w:hAnsi="SimSun" w:hint="eastAsia"/>
          <w:sz w:val="21"/>
        </w:rPr>
        <w:t>。</w:t>
      </w:r>
      <w:r w:rsidR="00F307D2">
        <w:rPr>
          <w:rFonts w:ascii="SimSun" w:hAnsi="SimSun" w:hint="eastAsia"/>
          <w:sz w:val="21"/>
        </w:rPr>
        <w:t>要对《巴黎公约》</w:t>
      </w:r>
      <w:proofErr w:type="gramStart"/>
      <w:r w:rsidR="00F307D2">
        <w:rPr>
          <w:rFonts w:ascii="SimSun" w:hAnsi="SimSun" w:hint="eastAsia"/>
          <w:sz w:val="21"/>
        </w:rPr>
        <w:t>作出</w:t>
      </w:r>
      <w:proofErr w:type="gramEnd"/>
      <w:r w:rsidR="00FA06C8">
        <w:rPr>
          <w:rFonts w:ascii="SimSun" w:hAnsi="SimSun" w:hint="eastAsia"/>
          <w:sz w:val="21"/>
        </w:rPr>
        <w:t>这种正式</w:t>
      </w:r>
      <w:r w:rsidR="00F307D2">
        <w:rPr>
          <w:rFonts w:ascii="SimSun" w:hAnsi="SimSun" w:hint="eastAsia"/>
          <w:sz w:val="21"/>
        </w:rPr>
        <w:t>修订</w:t>
      </w:r>
      <w:r w:rsidR="00FA06C8">
        <w:rPr>
          <w:rFonts w:ascii="SimSun" w:hAnsi="SimSun" w:hint="eastAsia"/>
          <w:sz w:val="21"/>
        </w:rPr>
        <w:t>，必须要召开</w:t>
      </w:r>
      <w:r w:rsidR="00F65F79">
        <w:rPr>
          <w:rFonts w:ascii="SimSun" w:hAnsi="SimSun" w:hint="eastAsia"/>
          <w:sz w:val="21"/>
        </w:rPr>
        <w:t>修订会</w:t>
      </w:r>
      <w:r w:rsidR="00FA06C8">
        <w:rPr>
          <w:rFonts w:ascii="SimSun" w:hAnsi="SimSun" w:hint="eastAsia"/>
          <w:sz w:val="21"/>
        </w:rPr>
        <w:t>，而且要求所有参加</w:t>
      </w:r>
      <w:r w:rsidR="00F65F79">
        <w:rPr>
          <w:rFonts w:ascii="SimSun" w:hAnsi="SimSun" w:hint="eastAsia"/>
          <w:sz w:val="21"/>
        </w:rPr>
        <w:t>修订会</w:t>
      </w:r>
      <w:r w:rsidR="00FA06C8">
        <w:rPr>
          <w:rFonts w:ascii="SimSun" w:hAnsi="SimSun" w:hint="eastAsia"/>
          <w:sz w:val="21"/>
        </w:rPr>
        <w:t>的成员国</w:t>
      </w:r>
      <w:r w:rsidR="00527AEF">
        <w:rPr>
          <w:rFonts w:ascii="SimSun" w:hAnsi="SimSun" w:hint="eastAsia"/>
          <w:sz w:val="21"/>
        </w:rPr>
        <w:t>全票通过表决</w:t>
      </w:r>
      <w:r w:rsidR="00FA06C8">
        <w:rPr>
          <w:rStyle w:val="ae"/>
          <w:rFonts w:ascii="SimSun" w:hAnsi="SimSun"/>
          <w:sz w:val="21"/>
        </w:rPr>
        <w:footnoteReference w:id="2"/>
      </w:r>
      <w:r w:rsidR="00FA06C8">
        <w:rPr>
          <w:rFonts w:ascii="SimSun" w:hAnsi="SimSun" w:hint="eastAsia"/>
          <w:sz w:val="21"/>
        </w:rPr>
        <w:t>。此</w:t>
      </w:r>
      <w:r w:rsidR="00FA06C8">
        <w:rPr>
          <w:rFonts w:ascii="SimSun" w:hAnsi="SimSun" w:hint="eastAsia"/>
          <w:sz w:val="21"/>
        </w:rPr>
        <w:lastRenderedPageBreak/>
        <w:t>外，</w:t>
      </w:r>
      <w:r w:rsidR="00A16EBA">
        <w:rPr>
          <w:rFonts w:ascii="SimSun" w:hAnsi="SimSun" w:hint="eastAsia"/>
          <w:sz w:val="21"/>
        </w:rPr>
        <w:t>如何解释《巴黎公约》第</w:t>
      </w:r>
      <w:r w:rsidR="00647D1C">
        <w:rPr>
          <w:rFonts w:ascii="SimSun" w:hAnsi="SimSun" w:hint="eastAsia"/>
          <w:sz w:val="21"/>
        </w:rPr>
        <w:t>四</w:t>
      </w:r>
      <w:r w:rsidR="00A16EBA">
        <w:rPr>
          <w:rFonts w:ascii="SimSun" w:hAnsi="SimSun" w:hint="eastAsia"/>
          <w:sz w:val="21"/>
        </w:rPr>
        <w:t>条的问题，尤其是其中第</w:t>
      </w:r>
      <w:r w:rsidR="00647D1C">
        <w:rPr>
          <w:rFonts w:ascii="SimSun" w:hAnsi="SimSun" w:hint="eastAsia"/>
          <w:sz w:val="21"/>
        </w:rPr>
        <w:t>四</w:t>
      </w:r>
      <w:r w:rsidR="00A16EBA">
        <w:rPr>
          <w:rFonts w:ascii="SimSun" w:hAnsi="SimSun" w:hint="eastAsia"/>
          <w:sz w:val="21"/>
        </w:rPr>
        <w:t>(C)条所列有关“优先权期”的规定，根据《巴黎公约》第</w:t>
      </w:r>
      <w:r w:rsidR="00704BEB">
        <w:rPr>
          <w:rFonts w:ascii="SimSun" w:hAnsi="SimSun" w:hint="eastAsia"/>
          <w:sz w:val="21"/>
        </w:rPr>
        <w:t>十三</w:t>
      </w:r>
      <w:r w:rsidR="00A16EBA">
        <w:rPr>
          <w:rFonts w:ascii="SimSun" w:hAnsi="SimSun" w:hint="eastAsia"/>
          <w:sz w:val="21"/>
        </w:rPr>
        <w:t>(2)(b)条</w:t>
      </w:r>
      <w:r w:rsidR="00704BEB">
        <w:rPr>
          <w:rStyle w:val="ae"/>
          <w:rFonts w:ascii="SimSun" w:hAnsi="SimSun"/>
          <w:sz w:val="21"/>
        </w:rPr>
        <w:footnoteReference w:id="3"/>
      </w:r>
      <w:r w:rsidR="00A16EBA">
        <w:rPr>
          <w:rFonts w:ascii="SimSun" w:hAnsi="SimSun" w:hint="eastAsia"/>
          <w:sz w:val="21"/>
        </w:rPr>
        <w:t>，还关系到工业品外观设计和商标，巴黎联盟大会只有在</w:t>
      </w:r>
      <w:r w:rsidR="00DA30C4">
        <w:rPr>
          <w:rFonts w:ascii="SimSun" w:hAnsi="SimSun" w:hint="eastAsia"/>
          <w:sz w:val="21"/>
        </w:rPr>
        <w:t>听取</w:t>
      </w:r>
      <w:r w:rsidR="00A16EBA">
        <w:rPr>
          <w:rFonts w:ascii="SimSun" w:hAnsi="SimSun" w:hint="eastAsia"/>
          <w:sz w:val="21"/>
        </w:rPr>
        <w:t>了协调委员会的建议后，才能</w:t>
      </w:r>
      <w:proofErr w:type="gramStart"/>
      <w:r w:rsidR="00C502C8">
        <w:rPr>
          <w:rFonts w:ascii="SimSun" w:hAnsi="SimSun" w:hint="eastAsia"/>
          <w:sz w:val="21"/>
        </w:rPr>
        <w:t>作出</w:t>
      </w:r>
      <w:proofErr w:type="gramEnd"/>
      <w:r w:rsidR="00A16EBA">
        <w:rPr>
          <w:rFonts w:ascii="SimSun" w:hAnsi="SimSun" w:hint="eastAsia"/>
          <w:sz w:val="21"/>
        </w:rPr>
        <w:t>决定，因为该问题显然还</w:t>
      </w:r>
      <w:r w:rsidR="00BD2FE8">
        <w:rPr>
          <w:rFonts w:ascii="SimSun" w:hAnsi="SimSun" w:hint="eastAsia"/>
          <w:sz w:val="21"/>
        </w:rPr>
        <w:t>与</w:t>
      </w:r>
      <w:r w:rsidR="00A16EBA">
        <w:rPr>
          <w:rFonts w:ascii="SimSun" w:hAnsi="SimSun" w:hint="eastAsia"/>
          <w:sz w:val="21"/>
        </w:rPr>
        <w:t>海牙联盟和马德里联盟</w:t>
      </w:r>
      <w:r w:rsidR="00BD2FE8">
        <w:rPr>
          <w:rFonts w:ascii="SimSun" w:hAnsi="SimSun" w:hint="eastAsia"/>
          <w:sz w:val="21"/>
        </w:rPr>
        <w:t>分别</w:t>
      </w:r>
      <w:r w:rsidR="00A16EBA">
        <w:rPr>
          <w:rFonts w:ascii="SimSun" w:hAnsi="SimSun" w:hint="eastAsia"/>
          <w:sz w:val="21"/>
        </w:rPr>
        <w:t>“</w:t>
      </w:r>
      <w:r w:rsidR="00BD2FE8">
        <w:rPr>
          <w:rFonts w:ascii="SimSun" w:hAnsi="SimSun" w:hint="eastAsia"/>
          <w:sz w:val="21"/>
        </w:rPr>
        <w:t>有关</w:t>
      </w:r>
      <w:r w:rsidR="00A16EBA">
        <w:rPr>
          <w:rFonts w:ascii="SimSun" w:hAnsi="SimSun" w:hint="eastAsia"/>
          <w:sz w:val="21"/>
        </w:rPr>
        <w:t>”。</w:t>
      </w:r>
    </w:p>
    <w:p w:rsidR="008942D7" w:rsidRDefault="00976BAE" w:rsidP="008942D7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这样商定形成</w:t>
      </w:r>
      <w:r w:rsidR="00C502C8">
        <w:rPr>
          <w:rFonts w:ascii="SimSun" w:hAnsi="SimSun" w:hint="eastAsia"/>
          <w:sz w:val="21"/>
        </w:rPr>
        <w:t>的任何《公约》修订</w:t>
      </w:r>
      <w:r w:rsidR="00BD2FE8">
        <w:rPr>
          <w:rFonts w:ascii="SimSun" w:hAnsi="SimSun" w:hint="eastAsia"/>
          <w:sz w:val="21"/>
        </w:rPr>
        <w:t>文本</w:t>
      </w:r>
      <w:r w:rsidR="00B5556A">
        <w:rPr>
          <w:rFonts w:ascii="SimSun" w:hAnsi="SimSun" w:hint="eastAsia"/>
          <w:sz w:val="21"/>
        </w:rPr>
        <w:t>必须经过一些成员国的批准或加入，</w:t>
      </w:r>
      <w:r w:rsidR="00C502C8">
        <w:rPr>
          <w:rFonts w:ascii="SimSun" w:hAnsi="SimSun" w:hint="eastAsia"/>
          <w:sz w:val="21"/>
        </w:rPr>
        <w:t>而且</w:t>
      </w:r>
      <w:r w:rsidR="00B5556A">
        <w:rPr>
          <w:rFonts w:ascii="SimSun" w:hAnsi="SimSun" w:hint="eastAsia"/>
          <w:sz w:val="21"/>
        </w:rPr>
        <w:t>这些成员国必须已是前一版《巴黎公约》</w:t>
      </w:r>
      <w:r w:rsidR="004E51E8">
        <w:rPr>
          <w:rFonts w:ascii="SimSun" w:hAnsi="SimSun" w:hint="eastAsia"/>
          <w:sz w:val="21"/>
        </w:rPr>
        <w:t>文本</w:t>
      </w:r>
      <w:r w:rsidR="00B5556A">
        <w:rPr>
          <w:rFonts w:ascii="SimSun" w:hAnsi="SimSun" w:hint="eastAsia"/>
          <w:sz w:val="21"/>
        </w:rPr>
        <w:t>的成员——所需</w:t>
      </w:r>
      <w:r w:rsidR="00C502C8">
        <w:rPr>
          <w:rFonts w:ascii="SimSun" w:hAnsi="SimSun" w:hint="eastAsia"/>
          <w:sz w:val="21"/>
        </w:rPr>
        <w:t>的确切</w:t>
      </w:r>
      <w:r w:rsidR="00B5556A">
        <w:rPr>
          <w:rFonts w:ascii="SimSun" w:hAnsi="SimSun" w:hint="eastAsia"/>
          <w:sz w:val="21"/>
        </w:rPr>
        <w:t>成员国数量由</w:t>
      </w:r>
      <w:r w:rsidR="00F65F79">
        <w:rPr>
          <w:rFonts w:ascii="SimSun" w:hAnsi="SimSun" w:hint="eastAsia"/>
          <w:sz w:val="21"/>
        </w:rPr>
        <w:t>修订会</w:t>
      </w:r>
      <w:r w:rsidR="00C502C8">
        <w:rPr>
          <w:rFonts w:ascii="SimSun" w:hAnsi="SimSun" w:hint="eastAsia"/>
          <w:sz w:val="21"/>
        </w:rPr>
        <w:t>决定，然后修订</w:t>
      </w:r>
      <w:r w:rsidR="00B5556A">
        <w:rPr>
          <w:rFonts w:ascii="SimSun" w:hAnsi="SimSun" w:hint="eastAsia"/>
          <w:sz w:val="21"/>
        </w:rPr>
        <w:t>案才能生</w:t>
      </w:r>
      <w:r w:rsidR="004E51E8">
        <w:rPr>
          <w:rFonts w:ascii="SimSun" w:hAnsi="SimSun"/>
          <w:sz w:val="21"/>
        </w:rPr>
        <w:t>‍</w:t>
      </w:r>
      <w:r w:rsidR="00B5556A">
        <w:rPr>
          <w:rFonts w:ascii="SimSun" w:hAnsi="SimSun" w:hint="eastAsia"/>
          <w:sz w:val="21"/>
        </w:rPr>
        <w:t>效。</w:t>
      </w:r>
    </w:p>
    <w:p w:rsidR="00B5556A" w:rsidRDefault="00B5556A" w:rsidP="008942D7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因此，正式修订《巴黎公约》显然要经过繁重而冗长的程序，与待解决</w:t>
      </w:r>
      <w:r w:rsidR="00FA737A">
        <w:rPr>
          <w:rFonts w:ascii="SimSun" w:hAnsi="SimSun" w:hint="eastAsia"/>
          <w:sz w:val="21"/>
        </w:rPr>
        <w:t>问题</w:t>
      </w:r>
      <w:r>
        <w:rPr>
          <w:rFonts w:ascii="SimSun" w:hAnsi="SimSun" w:hint="eastAsia"/>
          <w:sz w:val="21"/>
        </w:rPr>
        <w:t>的大小相比，可能认为这一做法太过。</w:t>
      </w:r>
    </w:p>
    <w:p w:rsidR="00B5556A" w:rsidRPr="00B5556A" w:rsidRDefault="00B5556A" w:rsidP="00280870">
      <w:pPr>
        <w:pStyle w:val="ONUME"/>
        <w:keepNext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u w:val="single"/>
        </w:rPr>
      </w:pPr>
      <w:r w:rsidRPr="00B5556A">
        <w:rPr>
          <w:rFonts w:ascii="SimSun" w:hAnsi="SimSun" w:hint="eastAsia"/>
          <w:sz w:val="21"/>
          <w:u w:val="single"/>
        </w:rPr>
        <w:t>备选方案</w:t>
      </w:r>
      <w:r>
        <w:rPr>
          <w:rFonts w:ascii="SimSun" w:hAnsi="SimSun" w:hint="eastAsia"/>
          <w:sz w:val="21"/>
          <w:u w:val="single"/>
        </w:rPr>
        <w:t>2</w:t>
      </w:r>
      <w:r w:rsidRPr="00B5556A">
        <w:rPr>
          <w:rFonts w:ascii="SimSun" w:hAnsi="SimSun" w:hint="eastAsia"/>
          <w:sz w:val="21"/>
          <w:u w:val="single"/>
        </w:rPr>
        <w:t>：</w:t>
      </w:r>
      <w:r>
        <w:rPr>
          <w:rFonts w:ascii="SimSun" w:hAnsi="SimSun" w:hint="eastAsia"/>
          <w:sz w:val="21"/>
          <w:u w:val="single"/>
        </w:rPr>
        <w:t>让PCT</w:t>
      </w:r>
      <w:r w:rsidRPr="00B5556A">
        <w:rPr>
          <w:rFonts w:ascii="SimSun" w:hAnsi="SimSun" w:hint="eastAsia"/>
          <w:sz w:val="21"/>
          <w:u w:val="single"/>
        </w:rPr>
        <w:t>联盟大会</w:t>
      </w:r>
      <w:r>
        <w:rPr>
          <w:rFonts w:ascii="SimSun" w:hAnsi="SimSun" w:hint="eastAsia"/>
          <w:sz w:val="21"/>
          <w:u w:val="single"/>
        </w:rPr>
        <w:t>就该</w:t>
      </w:r>
      <w:r w:rsidR="00F65F79" w:rsidRPr="00F65F79">
        <w:rPr>
          <w:rFonts w:ascii="SimSun" w:hAnsi="SimSun" w:hint="eastAsia"/>
          <w:sz w:val="21"/>
          <w:u w:val="single"/>
        </w:rPr>
        <w:t>事宜</w:t>
      </w:r>
      <w:proofErr w:type="gramStart"/>
      <w:r w:rsidR="00C502C8">
        <w:rPr>
          <w:rFonts w:ascii="SimSun" w:hAnsi="SimSun" w:hint="eastAsia"/>
          <w:sz w:val="21"/>
          <w:u w:val="single"/>
        </w:rPr>
        <w:t>作出</w:t>
      </w:r>
      <w:proofErr w:type="gramEnd"/>
      <w:r>
        <w:rPr>
          <w:rFonts w:ascii="SimSun" w:hAnsi="SimSun" w:hint="eastAsia"/>
          <w:sz w:val="21"/>
          <w:u w:val="single"/>
        </w:rPr>
        <w:t>决定</w:t>
      </w:r>
    </w:p>
    <w:p w:rsidR="00F9086B" w:rsidRDefault="00B20ABB" w:rsidP="00443335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第二种可能的方案是，就如何解释《巴黎公约》有关同日优先权要求的规定，努力在PCT成员国中达成一致意见，并对国际申请生效。在这个背景下，出现了几个问题。</w:t>
      </w:r>
    </w:p>
    <w:p w:rsidR="00B20ABB" w:rsidRPr="001300BF" w:rsidRDefault="00B20ABB" w:rsidP="004E51E8">
      <w:pPr>
        <w:pStyle w:val="ONUME"/>
        <w:keepNext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KaiTi" w:eastAsia="KaiTi" w:hAnsi="KaiTi"/>
          <w:i/>
          <w:sz w:val="21"/>
        </w:rPr>
      </w:pPr>
      <w:r w:rsidRPr="001300BF">
        <w:rPr>
          <w:rFonts w:ascii="KaiTi" w:eastAsia="KaiTi" w:hAnsi="KaiTi" w:hint="eastAsia"/>
          <w:i/>
          <w:sz w:val="21"/>
        </w:rPr>
        <w:t>PCT大会的权限</w:t>
      </w:r>
    </w:p>
    <w:p w:rsidR="00B20ABB" w:rsidRPr="00F65F79" w:rsidRDefault="00B20ABB" w:rsidP="00F65F79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F65F79">
        <w:rPr>
          <w:rFonts w:ascii="SimSun" w:hAnsi="SimSun" w:hint="eastAsia"/>
          <w:sz w:val="21"/>
        </w:rPr>
        <w:t>第一个问题是，PCT联盟大会是否有权处理这一</w:t>
      </w:r>
      <w:r w:rsidR="00F65F79" w:rsidRPr="00F65F79">
        <w:rPr>
          <w:rFonts w:ascii="SimSun" w:hAnsi="SimSun" w:hint="eastAsia"/>
          <w:sz w:val="21"/>
        </w:rPr>
        <w:t>事宜</w:t>
      </w:r>
      <w:r w:rsidRPr="00F65F79">
        <w:rPr>
          <w:rFonts w:ascii="SimSun" w:hAnsi="SimSun" w:hint="eastAsia"/>
          <w:sz w:val="21"/>
        </w:rPr>
        <w:t>。对这个问题的解答似乎主要看如何解释有关规定。一方面，依照PCT</w:t>
      </w:r>
      <w:r w:rsidR="00C502C8">
        <w:rPr>
          <w:rFonts w:ascii="SimSun" w:hAnsi="SimSun" w:hint="eastAsia"/>
          <w:sz w:val="21"/>
        </w:rPr>
        <w:t>条约</w:t>
      </w:r>
      <w:r w:rsidRPr="00F65F79">
        <w:rPr>
          <w:rFonts w:ascii="SimSun" w:hAnsi="SimSun" w:hint="eastAsia"/>
          <w:sz w:val="21"/>
        </w:rPr>
        <w:t>第53(2)(a)(</w:t>
      </w:r>
      <w:proofErr w:type="spellStart"/>
      <w:r w:rsidR="007A6B55" w:rsidRPr="00F65F79">
        <w:rPr>
          <w:rFonts w:ascii="SimSun" w:hAnsi="SimSun" w:hint="eastAsia"/>
          <w:sz w:val="21"/>
        </w:rPr>
        <w:t>i</w:t>
      </w:r>
      <w:proofErr w:type="spellEnd"/>
      <w:r w:rsidRPr="00F65F79">
        <w:rPr>
          <w:rFonts w:ascii="SimSun" w:hAnsi="SimSun" w:hint="eastAsia"/>
          <w:sz w:val="21"/>
        </w:rPr>
        <w:t>)条，</w:t>
      </w:r>
      <w:r w:rsidR="007A6B55" w:rsidRPr="00F65F79">
        <w:rPr>
          <w:rFonts w:ascii="SimSun" w:hAnsi="SimSun" w:hint="eastAsia"/>
          <w:sz w:val="21"/>
        </w:rPr>
        <w:t>PCT大会</w:t>
      </w:r>
      <w:r w:rsidR="00FA737A" w:rsidRPr="00F65F79">
        <w:rPr>
          <w:rFonts w:ascii="SimSun" w:hAnsi="SimSun" w:hint="eastAsia"/>
          <w:sz w:val="21"/>
        </w:rPr>
        <w:t>应“处理有关……执行本条约的一切事项”，这项规定可以解释为：它为PCT大会就该</w:t>
      </w:r>
      <w:r w:rsidR="00F65F79" w:rsidRPr="00F65F79">
        <w:rPr>
          <w:rFonts w:ascii="SimSun" w:hAnsi="SimSun" w:hint="eastAsia"/>
          <w:sz w:val="21"/>
        </w:rPr>
        <w:t>事宜</w:t>
      </w:r>
      <w:proofErr w:type="gramStart"/>
      <w:r w:rsidR="00C502C8">
        <w:rPr>
          <w:rFonts w:ascii="SimSun" w:hAnsi="SimSun" w:hint="eastAsia"/>
          <w:sz w:val="21"/>
        </w:rPr>
        <w:t>作出</w:t>
      </w:r>
      <w:proofErr w:type="gramEnd"/>
      <w:r w:rsidR="00FA737A" w:rsidRPr="00F65F79">
        <w:rPr>
          <w:rFonts w:ascii="SimSun" w:hAnsi="SimSun" w:hint="eastAsia"/>
          <w:sz w:val="21"/>
        </w:rPr>
        <w:t>任何决定提供了依据，因为PCT条约和实施细则中包含一些处理优先权</w:t>
      </w:r>
      <w:r w:rsidR="00F65F79" w:rsidRPr="00F65F79">
        <w:rPr>
          <w:rFonts w:ascii="SimSun" w:hAnsi="SimSun" w:hint="eastAsia"/>
          <w:sz w:val="21"/>
        </w:rPr>
        <w:t>事宜</w:t>
      </w:r>
      <w:r w:rsidR="00FA737A" w:rsidRPr="00F65F79">
        <w:rPr>
          <w:rFonts w:ascii="SimSun" w:hAnsi="SimSun" w:hint="eastAsia"/>
          <w:sz w:val="21"/>
        </w:rPr>
        <w:t>的规定。</w:t>
      </w:r>
    </w:p>
    <w:p w:rsidR="00FA737A" w:rsidRDefault="00FA737A" w:rsidP="00443335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另一方面，</w:t>
      </w:r>
      <w:r w:rsidR="00EC73AC">
        <w:rPr>
          <w:rFonts w:ascii="SimSun" w:hAnsi="SimSun" w:hint="eastAsia"/>
          <w:sz w:val="21"/>
        </w:rPr>
        <w:t>关于优先权涉及的主要问题，即，关于国际申请提出的</w:t>
      </w:r>
      <w:r w:rsidR="00985EA7">
        <w:rPr>
          <w:rFonts w:ascii="SimSun" w:hAnsi="SimSun" w:hint="eastAsia"/>
          <w:sz w:val="21"/>
        </w:rPr>
        <w:t>任何</w:t>
      </w:r>
      <w:r w:rsidR="00EC73AC">
        <w:rPr>
          <w:rFonts w:ascii="SimSun" w:hAnsi="SimSun" w:hint="eastAsia"/>
          <w:sz w:val="21"/>
        </w:rPr>
        <w:t>优先权要求的条件和</w:t>
      </w:r>
      <w:r w:rsidR="00985EA7">
        <w:rPr>
          <w:rFonts w:ascii="SimSun" w:hAnsi="SimSun" w:hint="eastAsia"/>
          <w:sz w:val="21"/>
        </w:rPr>
        <w:t>效力</w:t>
      </w:r>
      <w:r w:rsidR="00EC73AC">
        <w:rPr>
          <w:rFonts w:ascii="SimSun" w:hAnsi="SimSun" w:hint="eastAsia"/>
          <w:sz w:val="21"/>
        </w:rPr>
        <w:t>，</w:t>
      </w:r>
      <w:r w:rsidR="00985EA7">
        <w:rPr>
          <w:rFonts w:ascii="SimSun" w:hAnsi="SimSun" w:hint="eastAsia"/>
          <w:sz w:val="21"/>
        </w:rPr>
        <w:t>PCT条约第8(2)(a)</w:t>
      </w:r>
      <w:proofErr w:type="gramStart"/>
      <w:r w:rsidR="00985EA7">
        <w:rPr>
          <w:rFonts w:ascii="SimSun" w:hAnsi="SimSun" w:hint="eastAsia"/>
          <w:sz w:val="21"/>
        </w:rPr>
        <w:t>条简单</w:t>
      </w:r>
      <w:proofErr w:type="gramEnd"/>
      <w:r w:rsidR="00985EA7">
        <w:rPr>
          <w:rFonts w:ascii="SimSun" w:hAnsi="SimSun" w:hint="eastAsia"/>
          <w:sz w:val="21"/>
        </w:rPr>
        <w:t>提到了《巴黎公约》的第四条。因此可以</w:t>
      </w:r>
      <w:r w:rsidR="00142177">
        <w:rPr>
          <w:rFonts w:ascii="SimSun" w:hAnsi="SimSun" w:hint="eastAsia"/>
          <w:sz w:val="21"/>
        </w:rPr>
        <w:t>争论</w:t>
      </w:r>
      <w:r w:rsidR="00985EA7">
        <w:rPr>
          <w:rFonts w:ascii="SimSun" w:hAnsi="SimSun" w:hint="eastAsia"/>
          <w:sz w:val="21"/>
        </w:rPr>
        <w:t>说，目前的问题</w:t>
      </w:r>
      <w:proofErr w:type="gramStart"/>
      <w:r w:rsidR="00985EA7">
        <w:rPr>
          <w:rFonts w:ascii="SimSun" w:hAnsi="SimSun" w:hint="eastAsia"/>
          <w:sz w:val="21"/>
        </w:rPr>
        <w:t>不</w:t>
      </w:r>
      <w:proofErr w:type="gramEnd"/>
      <w:r w:rsidR="00985EA7">
        <w:rPr>
          <w:rFonts w:ascii="SimSun" w:hAnsi="SimSun" w:hint="eastAsia"/>
          <w:sz w:val="21"/>
        </w:rPr>
        <w:t>关乎PCT的执行，而仅仅只与《巴黎公约》的执行相关，因此应当只能由巴黎联盟大会</w:t>
      </w:r>
      <w:r w:rsidR="002D42F1">
        <w:rPr>
          <w:rFonts w:ascii="SimSun" w:hAnsi="SimSun" w:hint="eastAsia"/>
          <w:sz w:val="21"/>
        </w:rPr>
        <w:t>来</w:t>
      </w:r>
      <w:r w:rsidR="00985EA7">
        <w:rPr>
          <w:rFonts w:ascii="SimSun" w:hAnsi="SimSun" w:hint="eastAsia"/>
          <w:sz w:val="21"/>
        </w:rPr>
        <w:t>解决(见《巴黎公约》第十三(2)(a)(</w:t>
      </w:r>
      <w:proofErr w:type="spellStart"/>
      <w:r w:rsidR="00985EA7">
        <w:rPr>
          <w:rFonts w:ascii="SimSun" w:hAnsi="SimSun" w:hint="eastAsia"/>
          <w:sz w:val="21"/>
        </w:rPr>
        <w:t>i</w:t>
      </w:r>
      <w:proofErr w:type="spellEnd"/>
      <w:r w:rsidR="00985EA7">
        <w:rPr>
          <w:rFonts w:ascii="SimSun" w:hAnsi="SimSun" w:hint="eastAsia"/>
          <w:sz w:val="21"/>
        </w:rPr>
        <w:t>)条)。</w:t>
      </w:r>
      <w:r w:rsidR="002D42F1">
        <w:rPr>
          <w:rFonts w:ascii="SimSun" w:hAnsi="SimSun" w:hint="eastAsia"/>
          <w:sz w:val="21"/>
        </w:rPr>
        <w:t>这一</w:t>
      </w:r>
      <w:r w:rsidR="008C414A">
        <w:rPr>
          <w:rFonts w:ascii="SimSun" w:hAnsi="SimSun" w:hint="eastAsia"/>
          <w:sz w:val="21"/>
        </w:rPr>
        <w:t>理由</w:t>
      </w:r>
      <w:r w:rsidR="002D42F1">
        <w:rPr>
          <w:rFonts w:ascii="SimSun" w:hAnsi="SimSun" w:hint="eastAsia"/>
          <w:sz w:val="21"/>
        </w:rPr>
        <w:t>似乎还有进一步的支持，即要求所有PCT成员国尊重并适用《巴黎公约》</w:t>
      </w:r>
      <w:r w:rsidR="00C502C8">
        <w:rPr>
          <w:rFonts w:ascii="SimSun" w:hAnsi="SimSun" w:hint="eastAsia"/>
          <w:sz w:val="21"/>
        </w:rPr>
        <w:t>的</w:t>
      </w:r>
      <w:r w:rsidR="002D42F1">
        <w:rPr>
          <w:rFonts w:ascii="SimSun" w:hAnsi="SimSun" w:hint="eastAsia"/>
          <w:sz w:val="21"/>
        </w:rPr>
        <w:t>规定，所基于的似乎不是</w:t>
      </w:r>
      <w:r w:rsidR="008C414A" w:rsidRPr="00BD2FE8">
        <w:rPr>
          <w:rFonts w:ascii="SimSun" w:hAnsi="SimSun" w:hint="eastAsia"/>
          <w:sz w:val="21"/>
        </w:rPr>
        <w:t>它</w:t>
      </w:r>
      <w:r w:rsidR="002D42F1">
        <w:rPr>
          <w:rFonts w:ascii="SimSun" w:hAnsi="SimSun" w:hint="eastAsia"/>
          <w:sz w:val="21"/>
        </w:rPr>
        <w:t>们都是PCT成员国这一事实，而是</w:t>
      </w:r>
      <w:r w:rsidR="008C414A">
        <w:rPr>
          <w:rFonts w:ascii="SimSun" w:hAnsi="SimSun" w:hint="eastAsia"/>
          <w:sz w:val="21"/>
        </w:rPr>
        <w:t>它</w:t>
      </w:r>
      <w:r w:rsidR="002D42F1">
        <w:rPr>
          <w:rFonts w:ascii="SimSun" w:hAnsi="SimSun" w:hint="eastAsia"/>
          <w:sz w:val="21"/>
        </w:rPr>
        <w:t>们是(且必须是，见PCT条约第62(1)条)巴黎联盟的成员国</w:t>
      </w:r>
      <w:r w:rsidR="00AB6A56">
        <w:rPr>
          <w:rFonts w:ascii="SimSun" w:hAnsi="SimSun" w:hint="eastAsia"/>
          <w:sz w:val="21"/>
        </w:rPr>
        <w:t>。</w:t>
      </w:r>
    </w:p>
    <w:p w:rsidR="00E41969" w:rsidRDefault="00C502C8" w:rsidP="00443335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同样</w:t>
      </w:r>
      <w:r w:rsidR="00AB6A56">
        <w:rPr>
          <w:rFonts w:ascii="SimSun" w:hAnsi="SimSun" w:hint="eastAsia"/>
          <w:sz w:val="21"/>
        </w:rPr>
        <w:t>，PCT大会只有在</w:t>
      </w:r>
      <w:r>
        <w:rPr>
          <w:rFonts w:ascii="SimSun" w:hAnsi="SimSun" w:hint="eastAsia"/>
          <w:sz w:val="21"/>
        </w:rPr>
        <w:t>听取</w:t>
      </w:r>
      <w:r w:rsidR="00AB6A56">
        <w:rPr>
          <w:rFonts w:ascii="SimSun" w:hAnsi="SimSun" w:hint="eastAsia"/>
          <w:sz w:val="21"/>
        </w:rPr>
        <w:t>了协调委员会的建议后，才能</w:t>
      </w:r>
      <w:proofErr w:type="gramStart"/>
      <w:r>
        <w:rPr>
          <w:rFonts w:ascii="SimSun" w:hAnsi="SimSun" w:hint="eastAsia"/>
          <w:sz w:val="21"/>
        </w:rPr>
        <w:t>作出</w:t>
      </w:r>
      <w:proofErr w:type="gramEnd"/>
      <w:r w:rsidR="00AB6A56">
        <w:rPr>
          <w:rFonts w:ascii="SimSun" w:hAnsi="SimSun" w:hint="eastAsia"/>
          <w:sz w:val="21"/>
        </w:rPr>
        <w:t>任何决定</w:t>
      </w:r>
      <w:r w:rsidR="00AB7BAA">
        <w:rPr>
          <w:rFonts w:ascii="SimSun" w:hAnsi="SimSun" w:hint="eastAsia"/>
          <w:sz w:val="21"/>
        </w:rPr>
        <w:t>。</w:t>
      </w:r>
    </w:p>
    <w:p w:rsidR="00AB6A56" w:rsidRPr="001300BF" w:rsidRDefault="00AB6A56" w:rsidP="004E51E8">
      <w:pPr>
        <w:pStyle w:val="ONUME"/>
        <w:keepNext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KaiTi" w:eastAsia="KaiTi" w:hAnsi="KaiTi"/>
          <w:i/>
          <w:sz w:val="21"/>
        </w:rPr>
      </w:pPr>
      <w:r w:rsidRPr="001300BF">
        <w:rPr>
          <w:rFonts w:ascii="KaiTi" w:eastAsia="KaiTi" w:hAnsi="KaiTi" w:hint="eastAsia"/>
          <w:i/>
          <w:sz w:val="21"/>
        </w:rPr>
        <w:t>PCT大会决定的范围</w:t>
      </w:r>
    </w:p>
    <w:p w:rsidR="00AB6A56" w:rsidRDefault="00ED0AC3" w:rsidP="00443335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在此背景下出现了第二个问题，即，</w:t>
      </w:r>
      <w:r w:rsidR="002A4D48">
        <w:rPr>
          <w:rFonts w:ascii="SimSun" w:hAnsi="SimSun" w:hint="eastAsia"/>
          <w:sz w:val="21"/>
        </w:rPr>
        <w:t>如果认为PCT联盟大会有权处理如何解释《巴黎公约》关于同日优先权要求的</w:t>
      </w:r>
      <w:r>
        <w:rPr>
          <w:rFonts w:ascii="SimSun" w:hAnsi="SimSun" w:hint="eastAsia"/>
          <w:sz w:val="21"/>
        </w:rPr>
        <w:t>第四条在PCT</w:t>
      </w:r>
      <w:r w:rsidR="00DA30C4">
        <w:rPr>
          <w:rFonts w:ascii="SimSun" w:hAnsi="SimSun" w:hint="eastAsia"/>
          <w:sz w:val="21"/>
        </w:rPr>
        <w:t>背景下如何</w:t>
      </w:r>
      <w:r>
        <w:rPr>
          <w:rFonts w:ascii="SimSun" w:hAnsi="SimSun" w:hint="eastAsia"/>
          <w:sz w:val="21"/>
        </w:rPr>
        <w:t>适用</w:t>
      </w:r>
      <w:r w:rsidR="00DA30C4">
        <w:rPr>
          <w:rFonts w:ascii="SimSun" w:hAnsi="SimSun" w:hint="eastAsia"/>
          <w:sz w:val="21"/>
        </w:rPr>
        <w:t>的问题</w:t>
      </w:r>
      <w:r>
        <w:rPr>
          <w:rFonts w:ascii="SimSun" w:hAnsi="SimSun" w:hint="eastAsia"/>
          <w:sz w:val="21"/>
        </w:rPr>
        <w:t>，那么，PCT联盟大会对该问题的处理是否应对PCT程序的国际阶段和国家阶段</w:t>
      </w:r>
      <w:r w:rsidR="006F4464">
        <w:rPr>
          <w:rFonts w:ascii="SimSun" w:hAnsi="SimSun" w:hint="eastAsia"/>
          <w:sz w:val="21"/>
        </w:rPr>
        <w:t>都</w:t>
      </w:r>
      <w:r w:rsidR="00DA30C4">
        <w:rPr>
          <w:rFonts w:ascii="SimSun" w:hAnsi="SimSun" w:hint="eastAsia"/>
          <w:sz w:val="21"/>
        </w:rPr>
        <w:t>生效</w:t>
      </w:r>
      <w:r w:rsidR="006F4464">
        <w:rPr>
          <w:rFonts w:ascii="SimSun" w:hAnsi="SimSun" w:hint="eastAsia"/>
          <w:sz w:val="21"/>
        </w:rPr>
        <w:t>，还是可以仅限于对国际阶段</w:t>
      </w:r>
      <w:r w:rsidR="00DA30C4">
        <w:rPr>
          <w:rFonts w:ascii="SimSun" w:hAnsi="SimSun" w:hint="eastAsia"/>
          <w:sz w:val="21"/>
        </w:rPr>
        <w:t>生效</w:t>
      </w:r>
      <w:r w:rsidR="006F4464">
        <w:rPr>
          <w:rFonts w:ascii="SimSun" w:hAnsi="SimSun" w:hint="eastAsia"/>
          <w:sz w:val="21"/>
        </w:rPr>
        <w:t>。</w:t>
      </w:r>
    </w:p>
    <w:p w:rsidR="002A4D48" w:rsidRPr="00F65F79" w:rsidRDefault="006F4464" w:rsidP="00F65F79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F65F79">
        <w:rPr>
          <w:rFonts w:ascii="SimSun" w:hAnsi="SimSun" w:hint="eastAsia"/>
          <w:sz w:val="21"/>
        </w:rPr>
        <w:t>这一问题似乎可以归结为：PCT条约和实施细则中有关优先权问题的</w:t>
      </w:r>
      <w:r w:rsidR="00101BE0" w:rsidRPr="00F65F79">
        <w:rPr>
          <w:rFonts w:ascii="SimSun" w:hAnsi="SimSun" w:hint="eastAsia"/>
          <w:sz w:val="21"/>
        </w:rPr>
        <w:t>规定</w:t>
      </w:r>
      <w:r w:rsidRPr="00F65F79">
        <w:rPr>
          <w:rFonts w:ascii="SimSun" w:hAnsi="SimSun" w:hint="eastAsia"/>
          <w:sz w:val="21"/>
        </w:rPr>
        <w:t>，尤其是PCT第8(2)(a)条</w:t>
      </w:r>
      <w:r w:rsidR="00DA30C4">
        <w:rPr>
          <w:rFonts w:ascii="SimSun" w:hAnsi="SimSun" w:hint="eastAsia"/>
          <w:sz w:val="21"/>
        </w:rPr>
        <w:t>的规定，究竟</w:t>
      </w:r>
      <w:r w:rsidR="00101BE0" w:rsidRPr="00F65F79">
        <w:rPr>
          <w:rFonts w:ascii="SimSun" w:hAnsi="SimSun" w:hint="eastAsia"/>
          <w:sz w:val="21"/>
        </w:rPr>
        <w:t>是有关“国际申请的形式或内容……的要求”(PCT第27(1)条)</w:t>
      </w:r>
      <w:r w:rsidR="00DA30C4">
        <w:rPr>
          <w:rFonts w:ascii="SimSun" w:hAnsi="SimSun" w:hint="eastAsia"/>
          <w:sz w:val="21"/>
        </w:rPr>
        <w:t>的规定</w:t>
      </w:r>
      <w:r w:rsidR="00101BE0" w:rsidRPr="00F65F79">
        <w:rPr>
          <w:rFonts w:ascii="SimSun" w:hAnsi="SimSun" w:hint="eastAsia"/>
          <w:sz w:val="21"/>
        </w:rPr>
        <w:t>，还是“</w:t>
      </w:r>
      <w:r w:rsidR="000454E8" w:rsidRPr="00F65F79">
        <w:rPr>
          <w:rFonts w:ascii="SimSun" w:hAnsi="SimSun" w:hint="eastAsia"/>
          <w:sz w:val="21"/>
        </w:rPr>
        <w:t>关于现有技术的定义</w:t>
      </w:r>
      <w:r w:rsidR="00101BE0" w:rsidRPr="00F65F79">
        <w:rPr>
          <w:rFonts w:ascii="SimSun" w:hAnsi="SimSun" w:hint="eastAsia"/>
          <w:sz w:val="21"/>
        </w:rPr>
        <w:t>”</w:t>
      </w:r>
      <w:r w:rsidR="00DA30C4" w:rsidRPr="00F65F79">
        <w:rPr>
          <w:rFonts w:ascii="SimSun" w:hAnsi="SimSun" w:hint="eastAsia"/>
          <w:sz w:val="21"/>
        </w:rPr>
        <w:t>的</w:t>
      </w:r>
      <w:r w:rsidR="000454E8" w:rsidRPr="00F65F79">
        <w:rPr>
          <w:rFonts w:ascii="SimSun" w:hAnsi="SimSun" w:hint="eastAsia"/>
          <w:sz w:val="21"/>
        </w:rPr>
        <w:t>“授予专利权的实质性条件”</w:t>
      </w:r>
      <w:r w:rsidR="00101BE0" w:rsidRPr="00F65F79">
        <w:rPr>
          <w:rFonts w:ascii="SimSun" w:hAnsi="SimSun" w:hint="eastAsia"/>
          <w:sz w:val="21"/>
        </w:rPr>
        <w:t>(PCT第27(5)条)的规定。</w:t>
      </w:r>
      <w:r w:rsidR="000454E8" w:rsidRPr="00F65F79">
        <w:rPr>
          <w:rFonts w:ascii="SimSun" w:hAnsi="SimSun" w:hint="eastAsia"/>
          <w:sz w:val="21"/>
        </w:rPr>
        <w:t>如果是前一种情况</w:t>
      </w:r>
      <w:r w:rsidR="000454E8" w:rsidRPr="00F65F79">
        <w:rPr>
          <w:rFonts w:ascii="SimSun" w:hAnsi="SimSun" w:hint="eastAsia"/>
          <w:sz w:val="21"/>
        </w:rPr>
        <w:lastRenderedPageBreak/>
        <w:t>(“形式或内容”)，PCT联盟大会——如果认为它有此权限——</w:t>
      </w:r>
      <w:r w:rsidR="005836BD" w:rsidRPr="00F65F79">
        <w:rPr>
          <w:rFonts w:ascii="SimSun" w:hAnsi="SimSun" w:hint="eastAsia"/>
          <w:sz w:val="21"/>
        </w:rPr>
        <w:t>可以通过一项</w:t>
      </w:r>
      <w:r w:rsidR="00F65F79">
        <w:rPr>
          <w:rFonts w:ascii="SimSun" w:hAnsi="SimSun" w:hint="eastAsia"/>
          <w:sz w:val="21"/>
        </w:rPr>
        <w:t>统一解释</w:t>
      </w:r>
      <w:r w:rsidR="005836BD" w:rsidRPr="00F65F79">
        <w:rPr>
          <w:rFonts w:ascii="SimSun" w:hAnsi="SimSun" w:hint="eastAsia"/>
          <w:sz w:val="21"/>
        </w:rPr>
        <w:t>，根据PCT第27(1)条，认为《巴黎公约》对PCT程序的国际和国家阶段都有效。但如果是后一种情况(“实质”)，PCT联盟大会通过的</w:t>
      </w:r>
      <w:proofErr w:type="gramStart"/>
      <w:r w:rsidR="005836BD" w:rsidRPr="00F65F79">
        <w:rPr>
          <w:rFonts w:ascii="SimSun" w:hAnsi="SimSun" w:hint="eastAsia"/>
          <w:sz w:val="21"/>
        </w:rPr>
        <w:t>解释仅</w:t>
      </w:r>
      <w:proofErr w:type="gramEnd"/>
      <w:r w:rsidR="005836BD" w:rsidRPr="00F65F79">
        <w:rPr>
          <w:rFonts w:ascii="SimSun" w:hAnsi="SimSun" w:hint="eastAsia"/>
          <w:sz w:val="21"/>
        </w:rPr>
        <w:t>能针对PCT程序的国际阶段，而在任何</w:t>
      </w:r>
      <w:r w:rsidR="00DA30C4">
        <w:rPr>
          <w:rFonts w:ascii="SimSun" w:hAnsi="SimSun" w:hint="eastAsia"/>
          <w:sz w:val="21"/>
        </w:rPr>
        <w:t>涉及</w:t>
      </w:r>
      <w:r w:rsidR="005836BD" w:rsidRPr="00F65F79">
        <w:rPr>
          <w:rFonts w:ascii="SimSun" w:hAnsi="SimSun" w:hint="eastAsia"/>
          <w:sz w:val="21"/>
        </w:rPr>
        <w:t>国家阶段的范围内，鉴于PCT第27(5)条的清晰措辞，只能将有关</w:t>
      </w:r>
      <w:r w:rsidR="00F65F79" w:rsidRPr="00F65F79">
        <w:rPr>
          <w:rFonts w:ascii="SimSun" w:hAnsi="SimSun" w:hint="eastAsia"/>
          <w:sz w:val="21"/>
        </w:rPr>
        <w:t>事宜</w:t>
      </w:r>
      <w:r w:rsidR="005836BD" w:rsidRPr="00F65F79">
        <w:rPr>
          <w:rFonts w:ascii="SimSun" w:hAnsi="SimSun" w:hint="eastAsia"/>
          <w:sz w:val="21"/>
        </w:rPr>
        <w:t>交由</w:t>
      </w:r>
      <w:proofErr w:type="gramStart"/>
      <w:r w:rsidR="005836BD" w:rsidRPr="00F65F79">
        <w:rPr>
          <w:rFonts w:ascii="SimSun" w:hAnsi="SimSun" w:hint="eastAsia"/>
          <w:sz w:val="21"/>
        </w:rPr>
        <w:t>有关指</w:t>
      </w:r>
      <w:proofErr w:type="gramEnd"/>
      <w:r w:rsidR="005836BD" w:rsidRPr="00F65F79">
        <w:rPr>
          <w:rFonts w:ascii="SimSun" w:hAnsi="SimSun" w:hint="eastAsia"/>
          <w:sz w:val="21"/>
        </w:rPr>
        <w:t>定局按其适用的国家法处理。</w:t>
      </w:r>
    </w:p>
    <w:p w:rsidR="005836BD" w:rsidRDefault="00C71BEB" w:rsidP="00443335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尽管</w:t>
      </w:r>
      <w:r w:rsidR="00DA30C4">
        <w:rPr>
          <w:rFonts w:ascii="SimSun" w:hAnsi="SimSun" w:hint="eastAsia"/>
          <w:sz w:val="21"/>
        </w:rPr>
        <w:t>对</w:t>
      </w:r>
      <w:r>
        <w:rPr>
          <w:rFonts w:ascii="SimSun" w:hAnsi="SimSun" w:hint="eastAsia"/>
          <w:sz w:val="21"/>
        </w:rPr>
        <w:t>上述问题的解答似乎</w:t>
      </w:r>
      <w:r w:rsidR="00FF181B">
        <w:rPr>
          <w:rFonts w:ascii="SimSun" w:hAnsi="SimSun" w:hint="eastAsia"/>
          <w:sz w:val="21"/>
        </w:rPr>
        <w:t>又</w:t>
      </w:r>
      <w:r>
        <w:rPr>
          <w:rFonts w:ascii="SimSun" w:hAnsi="SimSun" w:hint="eastAsia"/>
          <w:sz w:val="21"/>
        </w:rPr>
        <w:t>主要</w:t>
      </w:r>
      <w:r w:rsidR="00853779">
        <w:rPr>
          <w:rFonts w:ascii="SimSun" w:hAnsi="SimSun" w:hint="eastAsia"/>
          <w:sz w:val="21"/>
        </w:rPr>
        <w:t>是怎样</w:t>
      </w:r>
      <w:r w:rsidR="0019289B">
        <w:rPr>
          <w:rFonts w:ascii="SimSun" w:hAnsi="SimSun" w:hint="eastAsia"/>
          <w:sz w:val="21"/>
        </w:rPr>
        <w:t>解释</w:t>
      </w:r>
      <w:r w:rsidR="00853779">
        <w:rPr>
          <w:rFonts w:ascii="SimSun" w:hAnsi="SimSun" w:hint="eastAsia"/>
          <w:sz w:val="21"/>
        </w:rPr>
        <w:t>的问题</w:t>
      </w:r>
      <w:r>
        <w:rPr>
          <w:rFonts w:ascii="SimSun" w:hAnsi="SimSun" w:hint="eastAsia"/>
          <w:sz w:val="21"/>
        </w:rPr>
        <w:t>，但似乎可以作这样</w:t>
      </w:r>
      <w:r w:rsidR="00FF181B">
        <w:rPr>
          <w:rFonts w:ascii="SimSun" w:hAnsi="SimSun" w:hint="eastAsia"/>
          <w:sz w:val="21"/>
        </w:rPr>
        <w:t>的</w:t>
      </w:r>
      <w:r>
        <w:rPr>
          <w:rFonts w:ascii="SimSun" w:hAnsi="SimSun" w:hint="eastAsia"/>
          <w:sz w:val="21"/>
        </w:rPr>
        <w:t>合理辩解：</w:t>
      </w:r>
      <w:r w:rsidR="00853779" w:rsidRPr="00FF0CCE">
        <w:rPr>
          <w:rFonts w:ascii="SimSun" w:hAnsi="SimSun" w:hint="eastAsia"/>
          <w:sz w:val="21"/>
        </w:rPr>
        <w:t>有关</w:t>
      </w:r>
      <w:r w:rsidR="0019289B" w:rsidRPr="00FF0CCE">
        <w:rPr>
          <w:rFonts w:ascii="SimSun" w:hAnsi="SimSun" w:hint="eastAsia"/>
          <w:sz w:val="21"/>
        </w:rPr>
        <w:t>现有技术公开</w:t>
      </w:r>
      <w:r w:rsidR="00853779" w:rsidRPr="00FF0CCE">
        <w:rPr>
          <w:rFonts w:ascii="SimSun" w:hAnsi="SimSun" w:hint="eastAsia"/>
          <w:sz w:val="21"/>
        </w:rPr>
        <w:t>的构成要素问题</w:t>
      </w:r>
      <w:r w:rsidR="002F1B95" w:rsidRPr="00FF0CCE">
        <w:rPr>
          <w:rFonts w:ascii="SimSun" w:hAnsi="SimSun" w:hint="eastAsia"/>
          <w:sz w:val="21"/>
        </w:rPr>
        <w:t>(如</w:t>
      </w:r>
      <w:r w:rsidRPr="00FF0CCE">
        <w:rPr>
          <w:rFonts w:ascii="SimSun" w:hAnsi="SimSun" w:hint="eastAsia"/>
          <w:sz w:val="21"/>
        </w:rPr>
        <w:t>有关新颖性</w:t>
      </w:r>
      <w:r w:rsidR="002F1B95" w:rsidRPr="00FF0CCE">
        <w:rPr>
          <w:rFonts w:ascii="SimSun" w:hAnsi="SimSun" w:hint="eastAsia"/>
          <w:sz w:val="21"/>
        </w:rPr>
        <w:t>的现有技术公开)是</w:t>
      </w:r>
      <w:proofErr w:type="gramStart"/>
      <w:r w:rsidR="002F1B95" w:rsidRPr="00FF0CCE">
        <w:rPr>
          <w:rFonts w:ascii="SimSun" w:hAnsi="SimSun" w:hint="eastAsia"/>
          <w:sz w:val="21"/>
        </w:rPr>
        <w:t>可专利</w:t>
      </w:r>
      <w:proofErr w:type="gramEnd"/>
      <w:r w:rsidR="002F1B95" w:rsidRPr="00FF0CCE">
        <w:rPr>
          <w:rFonts w:ascii="SimSun" w:hAnsi="SimSun" w:hint="eastAsia"/>
          <w:sz w:val="21"/>
        </w:rPr>
        <w:t>性的实质性条件，</w:t>
      </w:r>
      <w:r w:rsidR="00853779" w:rsidRPr="00FF0CCE">
        <w:rPr>
          <w:rFonts w:ascii="SimSun" w:hAnsi="SimSun" w:hint="eastAsia"/>
          <w:sz w:val="21"/>
        </w:rPr>
        <w:t>而</w:t>
      </w:r>
      <w:r w:rsidR="0047482D" w:rsidRPr="00FF0CCE">
        <w:rPr>
          <w:rFonts w:ascii="SimSun" w:hAnsi="SimSun" w:hint="eastAsia"/>
          <w:sz w:val="21"/>
        </w:rPr>
        <w:t>在专利申请</w:t>
      </w:r>
      <w:r w:rsidR="00F53E24" w:rsidRPr="00FF0CCE">
        <w:rPr>
          <w:rFonts w:ascii="SimSun" w:hAnsi="SimSun" w:hint="eastAsia"/>
          <w:sz w:val="21"/>
        </w:rPr>
        <w:t>提交</w:t>
      </w:r>
      <w:r w:rsidR="0047482D" w:rsidRPr="00FF0CCE">
        <w:rPr>
          <w:rFonts w:ascii="SimSun" w:hAnsi="SimSun" w:hint="eastAsia"/>
          <w:sz w:val="21"/>
        </w:rPr>
        <w:t>同一日的在先公开可以算作现有技术(文件PCT/A/XVIII/4第8段作此辩解)，</w:t>
      </w:r>
      <w:r w:rsidR="00BD012F" w:rsidRPr="00FF0CCE">
        <w:rPr>
          <w:rFonts w:ascii="SimSun" w:hAnsi="SimSun" w:hint="eastAsia"/>
          <w:sz w:val="21"/>
        </w:rPr>
        <w:t>因此针对</w:t>
      </w:r>
      <w:r w:rsidR="0047482D" w:rsidRPr="00FF0CCE">
        <w:rPr>
          <w:rFonts w:ascii="SimSun" w:hAnsi="SimSun" w:hint="eastAsia"/>
          <w:sz w:val="21"/>
        </w:rPr>
        <w:t>《巴黎公约》第四(C)</w:t>
      </w:r>
      <w:r w:rsidR="00BD012F" w:rsidRPr="00FF0CCE">
        <w:rPr>
          <w:rFonts w:ascii="SimSun" w:hAnsi="SimSun" w:hint="eastAsia"/>
          <w:sz w:val="21"/>
        </w:rPr>
        <w:t>条所说</w:t>
      </w:r>
      <w:r w:rsidR="0047482D" w:rsidRPr="00FF0CCE">
        <w:rPr>
          <w:rFonts w:ascii="SimSun" w:hAnsi="SimSun" w:hint="eastAsia"/>
          <w:sz w:val="21"/>
        </w:rPr>
        <w:t>的</w:t>
      </w:r>
      <w:r w:rsidR="00BD012F" w:rsidRPr="00FF0CCE">
        <w:rPr>
          <w:rFonts w:ascii="SimSun" w:hAnsi="SimSun" w:hint="eastAsia"/>
          <w:sz w:val="21"/>
        </w:rPr>
        <w:t>、凭借PCT第8(2)(a)条援引加入PCT的</w:t>
      </w:r>
      <w:r w:rsidR="0047482D" w:rsidRPr="00FF0CCE">
        <w:rPr>
          <w:rFonts w:ascii="SimSun" w:hAnsi="SimSun" w:hint="eastAsia"/>
          <w:sz w:val="21"/>
        </w:rPr>
        <w:t>“优先权期”</w:t>
      </w:r>
      <w:r w:rsidR="00BD012F" w:rsidRPr="00FF0CCE">
        <w:rPr>
          <w:rFonts w:ascii="SimSun" w:hAnsi="SimSun" w:hint="eastAsia"/>
          <w:sz w:val="21"/>
        </w:rPr>
        <w:t>的规定，其实</w:t>
      </w:r>
      <w:r w:rsidR="00F53E24" w:rsidRPr="00FF0CCE">
        <w:rPr>
          <w:rFonts w:ascii="SimSun" w:hAnsi="SimSun" w:hint="eastAsia"/>
          <w:sz w:val="21"/>
        </w:rPr>
        <w:t>是</w:t>
      </w:r>
      <w:r w:rsidR="00853779" w:rsidRPr="00FF0CCE">
        <w:rPr>
          <w:rFonts w:ascii="SimSun" w:hAnsi="SimSun" w:hint="eastAsia"/>
          <w:sz w:val="21"/>
        </w:rPr>
        <w:t>符合</w:t>
      </w:r>
      <w:r w:rsidR="00F53E24" w:rsidRPr="00FF0CCE">
        <w:rPr>
          <w:rFonts w:ascii="SimSun" w:hAnsi="SimSun" w:hint="eastAsia"/>
          <w:sz w:val="21"/>
        </w:rPr>
        <w:t>PCT第27(5)条</w:t>
      </w:r>
      <w:r w:rsidR="00BD012F" w:rsidRPr="00FF0CCE">
        <w:rPr>
          <w:rFonts w:ascii="SimSun" w:hAnsi="SimSun" w:hint="eastAsia"/>
          <w:sz w:val="21"/>
        </w:rPr>
        <w:t>所指</w:t>
      </w:r>
      <w:r w:rsidR="00853779" w:rsidRPr="00FF0CCE">
        <w:rPr>
          <w:rFonts w:ascii="SimSun" w:hAnsi="SimSun" w:hint="eastAsia"/>
          <w:sz w:val="21"/>
        </w:rPr>
        <w:t>的“关于现有技术的定义”</w:t>
      </w:r>
      <w:r w:rsidR="00DA30C4" w:rsidRPr="00FF0CCE">
        <w:rPr>
          <w:rFonts w:ascii="SimSun" w:hAnsi="SimSun" w:hint="eastAsia"/>
          <w:sz w:val="21"/>
        </w:rPr>
        <w:t>的</w:t>
      </w:r>
      <w:r w:rsidR="00853779" w:rsidRPr="00FF0CCE">
        <w:rPr>
          <w:rFonts w:ascii="SimSun" w:hAnsi="SimSun" w:hint="eastAsia"/>
          <w:sz w:val="21"/>
        </w:rPr>
        <w:t>“授予专利权的实质性条件”的规定。</w:t>
      </w:r>
    </w:p>
    <w:p w:rsidR="00DB457E" w:rsidRDefault="00DB457E" w:rsidP="00443335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如果是这样，PCT联盟大会就不能处理如何解释《巴黎公约》第四条</w:t>
      </w:r>
      <w:r w:rsidR="00DA30C4">
        <w:rPr>
          <w:rFonts w:ascii="SimSun" w:hAnsi="SimSun" w:hint="eastAsia"/>
          <w:sz w:val="21"/>
        </w:rPr>
        <w:t>的问题</w:t>
      </w:r>
      <w:r w:rsidR="000D216C">
        <w:rPr>
          <w:rFonts w:ascii="SimSun" w:hAnsi="SimSun" w:hint="eastAsia"/>
          <w:sz w:val="21"/>
        </w:rPr>
        <w:t>，并</w:t>
      </w:r>
      <w:r>
        <w:rPr>
          <w:rFonts w:ascii="SimSun" w:hAnsi="SimSun" w:hint="eastAsia"/>
          <w:sz w:val="21"/>
        </w:rPr>
        <w:t>使之对PCT程序的国际阶段和国家阶段生效</w:t>
      </w:r>
      <w:r w:rsidR="000D216C">
        <w:rPr>
          <w:rFonts w:ascii="SimSun" w:hAnsi="SimSun" w:hint="eastAsia"/>
          <w:sz w:val="21"/>
        </w:rPr>
        <w:t>。相反，根据PCT第27(5)条，这个问题属于PCT各缔约国自行规定的自由：各缔约国在决定国际申请请求保护的发明是否具有</w:t>
      </w:r>
      <w:proofErr w:type="gramStart"/>
      <w:r w:rsidR="000D216C">
        <w:rPr>
          <w:rFonts w:ascii="SimSun" w:hAnsi="SimSun" w:hint="eastAsia"/>
          <w:sz w:val="21"/>
        </w:rPr>
        <w:t>可专利</w:t>
      </w:r>
      <w:proofErr w:type="gramEnd"/>
      <w:r w:rsidR="000D216C">
        <w:rPr>
          <w:rFonts w:ascii="SimSun" w:hAnsi="SimSun" w:hint="eastAsia"/>
          <w:sz w:val="21"/>
        </w:rPr>
        <w:t>性时，可以</w:t>
      </w:r>
      <w:r w:rsidR="003B260B">
        <w:rPr>
          <w:rFonts w:ascii="SimSun" w:hAnsi="SimSun" w:hint="eastAsia"/>
          <w:sz w:val="21"/>
        </w:rPr>
        <w:t>自行</w:t>
      </w:r>
      <w:r w:rsidR="000D216C">
        <w:rPr>
          <w:rFonts w:ascii="SimSun" w:hAnsi="SimSun" w:hint="eastAsia"/>
          <w:sz w:val="21"/>
        </w:rPr>
        <w:t>规定其国家法有关“优先权期”一词定义的标准，并由此</w:t>
      </w:r>
      <w:r w:rsidR="003B260B">
        <w:rPr>
          <w:rFonts w:ascii="SimSun" w:hAnsi="SimSun" w:hint="eastAsia"/>
          <w:sz w:val="21"/>
        </w:rPr>
        <w:t>决定同日优先权要求的“命运”。</w:t>
      </w:r>
    </w:p>
    <w:p w:rsidR="003B260B" w:rsidRPr="00F65F79" w:rsidRDefault="003B260B" w:rsidP="00F65F79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F65F79">
        <w:rPr>
          <w:rFonts w:ascii="SimSun" w:hAnsi="SimSun" w:hint="eastAsia"/>
          <w:sz w:val="21"/>
        </w:rPr>
        <w:t>看待当前问题的另一种方式是，可以辩解PCT第8(2)(a)条的规定就是不符合PCT第27(1)条和第27(5)条</w:t>
      </w:r>
      <w:r w:rsidR="001A2C43" w:rsidRPr="00F65F79">
        <w:rPr>
          <w:rFonts w:ascii="SimSun" w:hAnsi="SimSun" w:hint="eastAsia"/>
          <w:sz w:val="21"/>
        </w:rPr>
        <w:t>分别所说的“形式或内容”或“实质”的范畴，而且对PCT第8(2)(a)条的解读应</w:t>
      </w:r>
      <w:r w:rsidR="00DA30C4">
        <w:rPr>
          <w:rFonts w:ascii="SimSun" w:hAnsi="SimSun" w:hint="eastAsia"/>
          <w:sz w:val="21"/>
        </w:rPr>
        <w:t>看其</w:t>
      </w:r>
      <w:r w:rsidR="001A2C43" w:rsidRPr="00F65F79">
        <w:rPr>
          <w:rFonts w:ascii="SimSun" w:hAnsi="SimSun" w:hint="eastAsia"/>
          <w:sz w:val="21"/>
        </w:rPr>
        <w:t>字面</w:t>
      </w:r>
      <w:r w:rsidR="00DA30C4">
        <w:rPr>
          <w:rFonts w:ascii="SimSun" w:hAnsi="SimSun" w:hint="eastAsia"/>
          <w:sz w:val="21"/>
        </w:rPr>
        <w:t>意思，即，它只是简单提及了《巴黎公约》的规定。如果依照</w:t>
      </w:r>
      <w:r w:rsidR="001A2C43" w:rsidRPr="00F65F79">
        <w:rPr>
          <w:rFonts w:ascii="SimSun" w:hAnsi="SimSun" w:hint="eastAsia"/>
          <w:sz w:val="21"/>
        </w:rPr>
        <w:t>这种辩解，如果出现</w:t>
      </w:r>
      <w:r w:rsidR="00DA30C4">
        <w:rPr>
          <w:rFonts w:ascii="SimSun" w:hAnsi="SimSun" w:hint="eastAsia"/>
          <w:sz w:val="21"/>
        </w:rPr>
        <w:t>如何就</w:t>
      </w:r>
      <w:r w:rsidR="001A2C43" w:rsidRPr="00F65F79">
        <w:rPr>
          <w:rFonts w:ascii="SimSun" w:hAnsi="SimSun" w:hint="eastAsia"/>
          <w:sz w:val="21"/>
        </w:rPr>
        <w:t>《巴黎公约》某项规定给予适当效力的疑问，最合理的做法似乎是将该</w:t>
      </w:r>
      <w:r w:rsidR="00F65F79" w:rsidRPr="00F65F79">
        <w:rPr>
          <w:rFonts w:ascii="SimSun" w:hAnsi="SimSun" w:hint="eastAsia"/>
          <w:sz w:val="21"/>
        </w:rPr>
        <w:t>事宜</w:t>
      </w:r>
      <w:r w:rsidR="001A2C43" w:rsidRPr="00F65F79">
        <w:rPr>
          <w:rFonts w:ascii="SimSun" w:hAnsi="SimSun" w:hint="eastAsia"/>
          <w:sz w:val="21"/>
        </w:rPr>
        <w:t>交由巴黎联盟大会处理，它是(唯一)</w:t>
      </w:r>
      <w:r w:rsidR="00622A2B" w:rsidRPr="00F65F79">
        <w:rPr>
          <w:rFonts w:ascii="SimSun" w:hAnsi="SimSun" w:hint="eastAsia"/>
          <w:sz w:val="21"/>
        </w:rPr>
        <w:t>有此权限的决策机构。</w:t>
      </w:r>
    </w:p>
    <w:p w:rsidR="00622A2B" w:rsidRPr="004E51E8" w:rsidRDefault="00622A2B" w:rsidP="004E51E8">
      <w:pPr>
        <w:pStyle w:val="ONUME"/>
        <w:keepNext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KaiTi" w:eastAsia="KaiTi" w:hAnsi="KaiTi"/>
          <w:i/>
          <w:sz w:val="21"/>
        </w:rPr>
      </w:pPr>
      <w:r w:rsidRPr="004E51E8">
        <w:rPr>
          <w:rFonts w:ascii="KaiTi" w:eastAsia="KaiTi" w:hAnsi="KaiTi" w:hint="eastAsia"/>
          <w:i/>
          <w:sz w:val="21"/>
        </w:rPr>
        <w:t>PCT大会</w:t>
      </w:r>
      <w:r w:rsidR="007B1008">
        <w:rPr>
          <w:rFonts w:ascii="KaiTi" w:eastAsia="KaiTi" w:hAnsi="KaiTi" w:hint="eastAsia"/>
          <w:i/>
          <w:sz w:val="21"/>
        </w:rPr>
        <w:t>作</w:t>
      </w:r>
      <w:r w:rsidRPr="004E51E8">
        <w:rPr>
          <w:rFonts w:ascii="KaiTi" w:eastAsia="KaiTi" w:hAnsi="KaiTi" w:hint="eastAsia"/>
          <w:i/>
          <w:sz w:val="21"/>
        </w:rPr>
        <w:t>决定</w:t>
      </w:r>
      <w:r w:rsidR="008832F9" w:rsidRPr="004E51E8">
        <w:rPr>
          <w:rFonts w:ascii="KaiTi" w:eastAsia="KaiTi" w:hAnsi="KaiTi" w:hint="eastAsia"/>
          <w:i/>
          <w:sz w:val="21"/>
        </w:rPr>
        <w:t>的</w:t>
      </w:r>
      <w:r w:rsidR="007B1008">
        <w:rPr>
          <w:rFonts w:ascii="KaiTi" w:eastAsia="KaiTi" w:hAnsi="KaiTi" w:hint="eastAsia"/>
          <w:i/>
          <w:sz w:val="21"/>
        </w:rPr>
        <w:t>可取性</w:t>
      </w:r>
    </w:p>
    <w:p w:rsidR="00622A2B" w:rsidRDefault="002235EE" w:rsidP="00443335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在此背景下的第三也是最后一个问题是，单单寻求PCT成员国的一致意见，这一做法甚至是否</w:t>
      </w:r>
      <w:r w:rsidR="007B1008">
        <w:rPr>
          <w:rFonts w:ascii="SimSun" w:hAnsi="SimSun" w:hint="eastAsia"/>
          <w:sz w:val="21"/>
        </w:rPr>
        <w:t>可取</w:t>
      </w:r>
      <w:r>
        <w:rPr>
          <w:rFonts w:ascii="SimSun" w:hAnsi="SimSun" w:hint="eastAsia"/>
          <w:sz w:val="21"/>
        </w:rPr>
        <w:t>，因为PCT成员国只是巴黎联盟大会成员国的“子集”。</w:t>
      </w:r>
    </w:p>
    <w:p w:rsidR="002235EE" w:rsidRDefault="004E2758" w:rsidP="00443335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鉴于文件PCT/A/XVIII/4第9段所列的考虑十分重要，即“不应与《巴黎公约》有明显冲突，而且不确定性应越少越好”，只让巴黎联盟大会的</w:t>
      </w:r>
      <w:r w:rsidR="00143EF7">
        <w:rPr>
          <w:rFonts w:ascii="SimSun" w:hAnsi="SimSun" w:hint="eastAsia"/>
          <w:sz w:val="21"/>
        </w:rPr>
        <w:t>一</w:t>
      </w:r>
      <w:r w:rsidR="007B1008">
        <w:rPr>
          <w:rFonts w:ascii="SimSun" w:hAnsi="SimSun" w:hint="eastAsia"/>
          <w:sz w:val="21"/>
        </w:rPr>
        <w:t>个子集</w:t>
      </w:r>
      <w:r w:rsidR="00143EF7">
        <w:rPr>
          <w:rFonts w:ascii="SimSun" w:hAnsi="SimSun" w:hint="eastAsia"/>
          <w:sz w:val="21"/>
        </w:rPr>
        <w:t>就《巴黎公约》的</w:t>
      </w:r>
      <w:r w:rsidR="00F65F79">
        <w:rPr>
          <w:rFonts w:ascii="SimSun" w:hAnsi="SimSun" w:hint="eastAsia"/>
          <w:sz w:val="21"/>
        </w:rPr>
        <w:t>统一解释</w:t>
      </w:r>
      <w:r w:rsidR="008832F9">
        <w:rPr>
          <w:rFonts w:ascii="SimSun" w:hAnsi="SimSun" w:hint="eastAsia"/>
          <w:sz w:val="21"/>
        </w:rPr>
        <w:t>达成一致意见，对于解决《巴黎公约》有关同日优先权要求之</w:t>
      </w:r>
      <w:r w:rsidR="00143EF7">
        <w:rPr>
          <w:rFonts w:ascii="SimSun" w:hAnsi="SimSun" w:hint="eastAsia"/>
          <w:sz w:val="21"/>
        </w:rPr>
        <w:t>解释的不确定性，似乎帮助不大。</w:t>
      </w:r>
    </w:p>
    <w:p w:rsidR="00143EF7" w:rsidRDefault="00143EF7" w:rsidP="00443335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此外，只让巴黎联盟大会所有成员的</w:t>
      </w:r>
      <w:r w:rsidR="008832F9">
        <w:rPr>
          <w:rFonts w:ascii="SimSun" w:hAnsi="SimSun" w:hint="eastAsia"/>
          <w:sz w:val="21"/>
        </w:rPr>
        <w:t>一</w:t>
      </w:r>
      <w:r w:rsidR="007B1008">
        <w:rPr>
          <w:rFonts w:ascii="SimSun" w:hAnsi="SimSun" w:hint="eastAsia"/>
          <w:sz w:val="21"/>
        </w:rPr>
        <w:t>个子集</w:t>
      </w:r>
      <w:r>
        <w:rPr>
          <w:rFonts w:ascii="SimSun" w:hAnsi="SimSun" w:hint="eastAsia"/>
          <w:sz w:val="21"/>
        </w:rPr>
        <w:t>就《巴黎公约》的</w:t>
      </w:r>
      <w:r w:rsidR="00F65F79">
        <w:rPr>
          <w:rFonts w:ascii="SimSun" w:hAnsi="SimSun" w:hint="eastAsia"/>
          <w:sz w:val="21"/>
        </w:rPr>
        <w:t>统一解释</w:t>
      </w:r>
      <w:r>
        <w:rPr>
          <w:rFonts w:ascii="SimSun" w:hAnsi="SimSun" w:hint="eastAsia"/>
          <w:sz w:val="21"/>
        </w:rPr>
        <w:t>达成一致意见，即便是对PCT程序的国际和国家阶段都生效，对于减轻国际专利制度对申请人和主管局的复杂性</w:t>
      </w:r>
      <w:r w:rsidR="0079421D">
        <w:rPr>
          <w:rFonts w:ascii="SimSun" w:hAnsi="SimSun" w:hint="eastAsia"/>
          <w:sz w:val="21"/>
        </w:rPr>
        <w:t>，也帮助不大，</w:t>
      </w:r>
      <w:r w:rsidR="0079421D" w:rsidRPr="007B1008">
        <w:rPr>
          <w:rFonts w:ascii="SimSun" w:hAnsi="SimSun" w:hint="eastAsia"/>
          <w:sz w:val="21"/>
        </w:rPr>
        <w:t>因为它</w:t>
      </w:r>
      <w:r w:rsidR="008832F9" w:rsidRPr="007B1008">
        <w:rPr>
          <w:rFonts w:ascii="SimSun" w:hAnsi="SimSun" w:hint="eastAsia"/>
          <w:sz w:val="21"/>
        </w:rPr>
        <w:t>没有以全面的方式</w:t>
      </w:r>
      <w:r w:rsidR="00F210B3" w:rsidRPr="007B1008">
        <w:rPr>
          <w:rFonts w:ascii="SimSun" w:hAnsi="SimSun" w:hint="eastAsia"/>
          <w:sz w:val="21"/>
        </w:rPr>
        <w:t>同时</w:t>
      </w:r>
      <w:r w:rsidR="007B1008" w:rsidRPr="007B1008">
        <w:rPr>
          <w:rFonts w:ascii="SimSun" w:hAnsi="SimSun" w:hint="eastAsia"/>
          <w:sz w:val="21"/>
        </w:rPr>
        <w:t>为</w:t>
      </w:r>
      <w:r w:rsidR="00F210B3" w:rsidRPr="007B1008">
        <w:rPr>
          <w:rFonts w:ascii="SimSun" w:hAnsi="SimSun" w:hint="eastAsia"/>
          <w:sz w:val="21"/>
        </w:rPr>
        <w:t>国家</w:t>
      </w:r>
      <w:r w:rsidR="007B1008" w:rsidRPr="007B1008">
        <w:rPr>
          <w:rFonts w:ascii="SimSun" w:hAnsi="SimSun" w:hint="eastAsia"/>
          <w:sz w:val="21"/>
        </w:rPr>
        <w:t>申请</w:t>
      </w:r>
      <w:r w:rsidR="00F210B3" w:rsidRPr="007B1008">
        <w:rPr>
          <w:rFonts w:ascii="SimSun" w:hAnsi="SimSun" w:hint="eastAsia"/>
          <w:sz w:val="21"/>
        </w:rPr>
        <w:t>(《巴黎公约》)和国际(PCT)</w:t>
      </w:r>
      <w:r w:rsidR="008832F9" w:rsidRPr="007B1008">
        <w:rPr>
          <w:rFonts w:ascii="SimSun" w:hAnsi="SimSun" w:hint="eastAsia"/>
          <w:sz w:val="21"/>
        </w:rPr>
        <w:t>申请</w:t>
      </w:r>
      <w:r w:rsidR="007B1008" w:rsidRPr="007B1008">
        <w:rPr>
          <w:rFonts w:ascii="SimSun" w:hAnsi="SimSun" w:hint="eastAsia"/>
          <w:sz w:val="21"/>
        </w:rPr>
        <w:t>解决问题</w:t>
      </w:r>
      <w:r w:rsidR="008832F9" w:rsidRPr="007B1008">
        <w:rPr>
          <w:rFonts w:ascii="SimSun" w:hAnsi="SimSun" w:hint="eastAsia"/>
          <w:sz w:val="21"/>
        </w:rPr>
        <w:t>，也没有</w:t>
      </w:r>
      <w:r w:rsidR="007B1008" w:rsidRPr="007B1008">
        <w:rPr>
          <w:rFonts w:ascii="SimSun" w:hAnsi="SimSun" w:hint="eastAsia"/>
          <w:sz w:val="21"/>
        </w:rPr>
        <w:t>独立于一个局行事的身份(国家或国际)解决问题</w:t>
      </w:r>
      <w:r w:rsidR="00607E7E" w:rsidRPr="007B1008">
        <w:rPr>
          <w:rFonts w:ascii="SimSun" w:hAnsi="SimSun" w:hint="eastAsia"/>
          <w:sz w:val="21"/>
        </w:rPr>
        <w:t>。</w:t>
      </w:r>
      <w:r w:rsidR="00F210B3">
        <w:rPr>
          <w:rFonts w:ascii="SimSun" w:hAnsi="SimSun" w:hint="eastAsia"/>
          <w:sz w:val="21"/>
        </w:rPr>
        <w:t>要实现这种全面的解决方案，只能由巴黎联盟大会</w:t>
      </w:r>
      <w:r w:rsidR="00F65F79">
        <w:rPr>
          <w:rFonts w:ascii="SimSun" w:hAnsi="SimSun" w:hint="eastAsia"/>
          <w:sz w:val="21"/>
        </w:rPr>
        <w:t>商定</w:t>
      </w:r>
      <w:r w:rsidR="00F210B3">
        <w:rPr>
          <w:rFonts w:ascii="SimSun" w:hAnsi="SimSun" w:hint="eastAsia"/>
          <w:sz w:val="21"/>
        </w:rPr>
        <w:t>对《巴黎公约》的</w:t>
      </w:r>
      <w:r w:rsidR="00F65F79">
        <w:rPr>
          <w:rFonts w:ascii="SimSun" w:hAnsi="SimSun" w:hint="eastAsia"/>
          <w:sz w:val="21"/>
        </w:rPr>
        <w:t>统一</w:t>
      </w:r>
      <w:r w:rsidR="00F210B3">
        <w:rPr>
          <w:rFonts w:ascii="SimSun" w:hAnsi="SimSun" w:hint="eastAsia"/>
          <w:sz w:val="21"/>
        </w:rPr>
        <w:t>解释。</w:t>
      </w:r>
    </w:p>
    <w:p w:rsidR="00F210B3" w:rsidRPr="00F210B3" w:rsidRDefault="00F210B3" w:rsidP="00280870">
      <w:pPr>
        <w:pStyle w:val="ONUME"/>
        <w:keepNext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u w:val="single"/>
        </w:rPr>
      </w:pPr>
      <w:r w:rsidRPr="00F210B3">
        <w:rPr>
          <w:rFonts w:ascii="SimSun" w:hAnsi="SimSun" w:hint="eastAsia"/>
          <w:sz w:val="21"/>
          <w:u w:val="single"/>
        </w:rPr>
        <w:t>备选方案</w:t>
      </w:r>
      <w:r>
        <w:rPr>
          <w:rFonts w:ascii="SimSun" w:hAnsi="SimSun" w:hint="eastAsia"/>
          <w:sz w:val="21"/>
          <w:u w:val="single"/>
        </w:rPr>
        <w:t>3</w:t>
      </w:r>
      <w:r w:rsidRPr="00F210B3">
        <w:rPr>
          <w:rFonts w:ascii="SimSun" w:hAnsi="SimSun" w:hint="eastAsia"/>
          <w:sz w:val="21"/>
          <w:u w:val="single"/>
        </w:rPr>
        <w:t>：</w:t>
      </w:r>
      <w:r>
        <w:rPr>
          <w:rFonts w:ascii="SimSun" w:hAnsi="SimSun" w:hint="eastAsia"/>
          <w:sz w:val="21"/>
          <w:u w:val="single"/>
        </w:rPr>
        <w:t>修订</w:t>
      </w:r>
      <w:r w:rsidR="007B1008">
        <w:rPr>
          <w:rFonts w:ascii="SimSun" w:hAnsi="SimSun" w:hint="eastAsia"/>
          <w:sz w:val="21"/>
          <w:u w:val="single"/>
        </w:rPr>
        <w:t>《</w:t>
      </w:r>
      <w:r>
        <w:rPr>
          <w:rFonts w:ascii="SimSun" w:hAnsi="SimSun" w:hint="eastAsia"/>
          <w:sz w:val="21"/>
          <w:u w:val="single"/>
        </w:rPr>
        <w:t>PCT实施细则</w:t>
      </w:r>
      <w:r w:rsidR="007B1008">
        <w:rPr>
          <w:rFonts w:ascii="SimSun" w:hAnsi="SimSun" w:hint="eastAsia"/>
          <w:sz w:val="21"/>
          <w:u w:val="single"/>
        </w:rPr>
        <w:t>》</w:t>
      </w:r>
      <w:r>
        <w:rPr>
          <w:rFonts w:ascii="SimSun" w:hAnsi="SimSun" w:hint="eastAsia"/>
          <w:sz w:val="21"/>
          <w:u w:val="single"/>
        </w:rPr>
        <w:t>，为指定局在国家阶段就该</w:t>
      </w:r>
      <w:r w:rsidR="00F65F79" w:rsidRPr="00F65F79">
        <w:rPr>
          <w:rFonts w:ascii="SimSun" w:hAnsi="SimSun" w:hint="eastAsia"/>
          <w:sz w:val="21"/>
          <w:u w:val="single"/>
        </w:rPr>
        <w:t>事宜</w:t>
      </w:r>
      <w:r w:rsidR="00BA474F">
        <w:rPr>
          <w:rFonts w:ascii="SimSun" w:hAnsi="SimSun" w:hint="eastAsia"/>
          <w:sz w:val="21"/>
          <w:u w:val="single"/>
        </w:rPr>
        <w:t>作</w:t>
      </w:r>
      <w:r w:rsidR="004671A5">
        <w:rPr>
          <w:rFonts w:ascii="SimSun" w:hAnsi="SimSun" w:hint="eastAsia"/>
          <w:sz w:val="21"/>
          <w:u w:val="single"/>
        </w:rPr>
        <w:t>决定预留依据</w:t>
      </w:r>
    </w:p>
    <w:p w:rsidR="00F210B3" w:rsidRPr="00F65F79" w:rsidRDefault="00E81292" w:rsidP="00F65F79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F65F79">
        <w:rPr>
          <w:rFonts w:ascii="SimSun" w:hAnsi="SimSun" w:hint="eastAsia"/>
          <w:sz w:val="21"/>
        </w:rPr>
        <w:t>根据文件PCT/A/XVIII/4第9段所列的考虑，即有必要</w:t>
      </w:r>
      <w:r w:rsidR="007B1008">
        <w:rPr>
          <w:rFonts w:ascii="SimSun" w:hAnsi="SimSun" w:hint="eastAsia"/>
          <w:sz w:val="21"/>
        </w:rPr>
        <w:t>在</w:t>
      </w:r>
      <w:r w:rsidRPr="00F65F79">
        <w:rPr>
          <w:rFonts w:ascii="SimSun" w:hAnsi="SimSun" w:hint="eastAsia"/>
          <w:sz w:val="21"/>
        </w:rPr>
        <w:t>国际阶段</w:t>
      </w:r>
      <w:r w:rsidR="007B1008">
        <w:rPr>
          <w:rFonts w:ascii="SimSun" w:hAnsi="SimSun" w:hint="eastAsia"/>
          <w:sz w:val="21"/>
        </w:rPr>
        <w:t>对</w:t>
      </w:r>
      <w:r w:rsidRPr="00F65F79">
        <w:rPr>
          <w:rFonts w:ascii="SimSun" w:hAnsi="SimSun" w:hint="eastAsia"/>
          <w:sz w:val="21"/>
        </w:rPr>
        <w:t>优先权要求的有效性</w:t>
      </w:r>
      <w:r w:rsidR="008832F9">
        <w:rPr>
          <w:rFonts w:ascii="SimSun" w:hAnsi="SimSun" w:hint="eastAsia"/>
          <w:sz w:val="21"/>
        </w:rPr>
        <w:t>开展</w:t>
      </w:r>
      <w:r w:rsidRPr="00F65F79">
        <w:rPr>
          <w:rFonts w:ascii="SimSun" w:hAnsi="SimSun" w:hint="eastAsia"/>
          <w:sz w:val="21"/>
        </w:rPr>
        <w:t>实质性评估，</w:t>
      </w:r>
      <w:r w:rsidR="004671A5" w:rsidRPr="00F65F79">
        <w:rPr>
          <w:rFonts w:ascii="SimSun" w:hAnsi="SimSun" w:hint="eastAsia"/>
          <w:sz w:val="21"/>
        </w:rPr>
        <w:t>第三种可能的解决方案是</w:t>
      </w:r>
      <w:r w:rsidRPr="00F65F79">
        <w:rPr>
          <w:rFonts w:ascii="SimSun" w:hAnsi="SimSun" w:hint="eastAsia"/>
          <w:sz w:val="21"/>
        </w:rPr>
        <w:t>，</w:t>
      </w:r>
      <w:r w:rsidR="00597C55" w:rsidRPr="00F65F79">
        <w:rPr>
          <w:rFonts w:ascii="SimSun" w:hAnsi="SimSun" w:hint="eastAsia"/>
          <w:sz w:val="21"/>
        </w:rPr>
        <w:t>至少终结不同受理局对同日优先权要求</w:t>
      </w:r>
      <w:r w:rsidR="008832F9">
        <w:rPr>
          <w:rFonts w:ascii="SimSun" w:hAnsi="SimSun" w:hint="eastAsia"/>
          <w:sz w:val="21"/>
        </w:rPr>
        <w:t>有</w:t>
      </w:r>
      <w:r w:rsidR="00597C55" w:rsidRPr="00F65F79">
        <w:rPr>
          <w:rFonts w:ascii="SimSun" w:hAnsi="SimSun" w:hint="eastAsia"/>
          <w:sz w:val="21"/>
        </w:rPr>
        <w:t>不同</w:t>
      </w:r>
      <w:r w:rsidR="008832F9">
        <w:rPr>
          <w:rFonts w:ascii="SimSun" w:hAnsi="SimSun" w:hint="eastAsia"/>
          <w:sz w:val="21"/>
        </w:rPr>
        <w:t>做法</w:t>
      </w:r>
      <w:r w:rsidR="00597C55" w:rsidRPr="00F65F79">
        <w:rPr>
          <w:rFonts w:ascii="SimSun" w:hAnsi="SimSun" w:hint="eastAsia"/>
          <w:sz w:val="21"/>
        </w:rPr>
        <w:t>的局面。</w:t>
      </w:r>
      <w:r w:rsidR="00BA474F" w:rsidRPr="00F65F79">
        <w:rPr>
          <w:rFonts w:ascii="SimSun" w:hAnsi="SimSun" w:hint="eastAsia"/>
          <w:sz w:val="21"/>
        </w:rPr>
        <w:t>可以对</w:t>
      </w:r>
      <w:r w:rsidR="007B1008">
        <w:rPr>
          <w:rFonts w:ascii="SimSun" w:hAnsi="SimSun" w:hint="eastAsia"/>
          <w:sz w:val="21"/>
        </w:rPr>
        <w:t>《</w:t>
      </w:r>
      <w:r w:rsidR="00BA474F" w:rsidRPr="00F65F79">
        <w:rPr>
          <w:rFonts w:ascii="SimSun" w:hAnsi="SimSun" w:hint="eastAsia"/>
          <w:sz w:val="21"/>
        </w:rPr>
        <w:t>PCT实施细则</w:t>
      </w:r>
      <w:r w:rsidR="007B1008">
        <w:rPr>
          <w:rFonts w:ascii="SimSun" w:hAnsi="SimSun" w:hint="eastAsia"/>
          <w:sz w:val="21"/>
        </w:rPr>
        <w:t>》</w:t>
      </w:r>
      <w:r w:rsidR="008832F9">
        <w:rPr>
          <w:rFonts w:ascii="SimSun" w:hAnsi="SimSun" w:hint="eastAsia"/>
          <w:sz w:val="21"/>
        </w:rPr>
        <w:t>进行</w:t>
      </w:r>
      <w:r w:rsidR="00BA474F" w:rsidRPr="00F65F79">
        <w:rPr>
          <w:rFonts w:ascii="SimSun" w:hAnsi="SimSun" w:hint="eastAsia"/>
          <w:sz w:val="21"/>
        </w:rPr>
        <w:t>修订，明确要求受理局</w:t>
      </w:r>
      <w:r w:rsidR="00BA474F" w:rsidRPr="001300BF">
        <w:rPr>
          <w:rFonts w:ascii="KaiTi" w:eastAsia="KaiTi" w:hAnsi="KaiTi" w:hint="eastAsia"/>
          <w:i/>
          <w:sz w:val="21"/>
        </w:rPr>
        <w:t>不得</w:t>
      </w:r>
      <w:r w:rsidR="007B1008" w:rsidRPr="007B1008">
        <w:rPr>
          <w:rFonts w:ascii="SimSun" w:hAnsi="SimSun" w:hint="eastAsia"/>
          <w:sz w:val="21"/>
        </w:rPr>
        <w:t>撤销</w:t>
      </w:r>
      <w:r w:rsidR="00BA474F" w:rsidRPr="00F65F79">
        <w:rPr>
          <w:rFonts w:ascii="SimSun" w:hAnsi="SimSun" w:hint="eastAsia"/>
          <w:sz w:val="21"/>
        </w:rPr>
        <w:t>任何同日优先权要求，以便预留依据，</w:t>
      </w:r>
      <w:proofErr w:type="gramStart"/>
      <w:r w:rsidR="00BA474F" w:rsidRPr="00F65F79">
        <w:rPr>
          <w:rFonts w:ascii="SimSun" w:hAnsi="SimSun" w:hint="eastAsia"/>
          <w:sz w:val="21"/>
        </w:rPr>
        <w:t>便于指</w:t>
      </w:r>
      <w:proofErr w:type="gramEnd"/>
      <w:r w:rsidR="00BA474F" w:rsidRPr="00F65F79">
        <w:rPr>
          <w:rFonts w:ascii="SimSun" w:hAnsi="SimSun" w:hint="eastAsia"/>
          <w:sz w:val="21"/>
        </w:rPr>
        <w:t>定局在PCT程序的国家阶段根据适用的国家法就该</w:t>
      </w:r>
      <w:r w:rsidR="00F65F79" w:rsidRPr="00F65F79">
        <w:rPr>
          <w:rFonts w:ascii="SimSun" w:hAnsi="SimSun" w:hint="eastAsia"/>
          <w:sz w:val="21"/>
        </w:rPr>
        <w:t>事宜</w:t>
      </w:r>
      <w:r w:rsidR="00BA474F" w:rsidRPr="00F65F79">
        <w:rPr>
          <w:rFonts w:ascii="SimSun" w:hAnsi="SimSun" w:hint="eastAsia"/>
          <w:sz w:val="21"/>
        </w:rPr>
        <w:t>作决定，这与1991年的建议和讨论类似。这样，</w:t>
      </w:r>
      <w:proofErr w:type="gramStart"/>
      <w:r w:rsidR="00BA474F" w:rsidRPr="00F65F79">
        <w:rPr>
          <w:rFonts w:ascii="SimSun" w:hAnsi="SimSun" w:hint="eastAsia"/>
          <w:sz w:val="21"/>
        </w:rPr>
        <w:t>无论通过</w:t>
      </w:r>
      <w:proofErr w:type="gramEnd"/>
      <w:r w:rsidR="00BA474F" w:rsidRPr="00F65F79">
        <w:rPr>
          <w:rFonts w:ascii="SimSun" w:hAnsi="SimSun" w:hint="eastAsia"/>
          <w:sz w:val="21"/>
        </w:rPr>
        <w:t>哪家受理局提交国际申请，在国际阶段有关同日优先权要求有效性的问题上，所有申请人都处于“平等立场”。</w:t>
      </w:r>
    </w:p>
    <w:p w:rsidR="00BA474F" w:rsidRDefault="00BA474F" w:rsidP="00443335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lastRenderedPageBreak/>
        <w:t>在这种方案下，在没有正式修订《巴黎公约》的情况</w:t>
      </w:r>
      <w:r w:rsidR="008F1A4C">
        <w:rPr>
          <w:rFonts w:ascii="SimSun" w:hAnsi="SimSun" w:hint="eastAsia"/>
          <w:sz w:val="21"/>
        </w:rPr>
        <w:t>下(见上述备选方案1)</w:t>
      </w:r>
      <w:r>
        <w:rPr>
          <w:rFonts w:ascii="SimSun" w:hAnsi="SimSun" w:hint="eastAsia"/>
          <w:sz w:val="21"/>
        </w:rPr>
        <w:t>，</w:t>
      </w:r>
      <w:r w:rsidR="008F1A4C">
        <w:rPr>
          <w:rFonts w:ascii="SimSun" w:hAnsi="SimSun" w:hint="eastAsia"/>
          <w:sz w:val="21"/>
        </w:rPr>
        <w:t>关于依照《巴黎公约》是否允许同日优先权要求的最后决定，</w:t>
      </w:r>
      <w:r w:rsidR="008832F9">
        <w:rPr>
          <w:rFonts w:ascii="SimSun" w:hAnsi="SimSun" w:hint="eastAsia"/>
          <w:sz w:val="21"/>
        </w:rPr>
        <w:t>将</w:t>
      </w:r>
      <w:r w:rsidR="008F1A4C">
        <w:rPr>
          <w:rFonts w:ascii="SimSun" w:hAnsi="SimSun" w:hint="eastAsia"/>
          <w:sz w:val="21"/>
        </w:rPr>
        <w:t>依然</w:t>
      </w:r>
      <w:r w:rsidR="008832F9">
        <w:rPr>
          <w:rFonts w:ascii="SimSun" w:hAnsi="SimSun" w:hint="eastAsia"/>
          <w:sz w:val="21"/>
        </w:rPr>
        <w:t>留待各</w:t>
      </w:r>
      <w:proofErr w:type="gramStart"/>
      <w:r w:rsidR="008F1A4C">
        <w:rPr>
          <w:rFonts w:ascii="SimSun" w:hAnsi="SimSun" w:hint="eastAsia"/>
          <w:sz w:val="21"/>
        </w:rPr>
        <w:t>指定国</w:t>
      </w:r>
      <w:proofErr w:type="gramEnd"/>
      <w:r w:rsidR="008F1A4C">
        <w:rPr>
          <w:rFonts w:ascii="SimSun" w:hAnsi="SimSun" w:hint="eastAsia"/>
          <w:sz w:val="21"/>
        </w:rPr>
        <w:t>的国家法处理。因此，这种方案保留了上述文件第9段</w:t>
      </w:r>
      <w:r w:rsidR="008832F9">
        <w:rPr>
          <w:rFonts w:ascii="SimSun" w:hAnsi="SimSun" w:hint="eastAsia"/>
          <w:sz w:val="21"/>
        </w:rPr>
        <w:t>所说</w:t>
      </w:r>
      <w:r w:rsidR="008F1A4C">
        <w:rPr>
          <w:rFonts w:ascii="SimSun" w:hAnsi="SimSun" w:hint="eastAsia"/>
          <w:sz w:val="21"/>
        </w:rPr>
        <w:t>的对申请人和主管</w:t>
      </w:r>
      <w:proofErr w:type="gramStart"/>
      <w:r w:rsidR="008F1A4C">
        <w:rPr>
          <w:rFonts w:ascii="SimSun" w:hAnsi="SimSun" w:hint="eastAsia"/>
          <w:sz w:val="21"/>
        </w:rPr>
        <w:t>局</w:t>
      </w:r>
      <w:r w:rsidR="008832F9">
        <w:rPr>
          <w:rFonts w:ascii="SimSun" w:hAnsi="SimSun" w:hint="eastAsia"/>
          <w:sz w:val="21"/>
        </w:rPr>
        <w:t>造成</w:t>
      </w:r>
      <w:proofErr w:type="gramEnd"/>
      <w:r w:rsidR="008832F9">
        <w:rPr>
          <w:rFonts w:ascii="SimSun" w:hAnsi="SimSun" w:hint="eastAsia"/>
          <w:sz w:val="21"/>
        </w:rPr>
        <w:t>的所有</w:t>
      </w:r>
      <w:r w:rsidR="005F02FD">
        <w:rPr>
          <w:rFonts w:ascii="SimSun" w:hAnsi="SimSun" w:hint="eastAsia"/>
          <w:sz w:val="21"/>
        </w:rPr>
        <w:t>的</w:t>
      </w:r>
      <w:r w:rsidR="008F1A4C">
        <w:rPr>
          <w:rFonts w:ascii="SimSun" w:hAnsi="SimSun" w:hint="eastAsia"/>
          <w:sz w:val="21"/>
        </w:rPr>
        <w:t>复杂性，因为它没有以对PCT程序国际和国家阶段均生效的全面方式处理同日优先权要求</w:t>
      </w:r>
      <w:r w:rsidR="005F02FD">
        <w:rPr>
          <w:rFonts w:ascii="SimSun" w:hAnsi="SimSun" w:hint="eastAsia"/>
          <w:sz w:val="21"/>
        </w:rPr>
        <w:t>问题，</w:t>
      </w:r>
      <w:r w:rsidR="008F1A4C">
        <w:rPr>
          <w:rFonts w:ascii="SimSun" w:hAnsi="SimSun" w:hint="eastAsia"/>
          <w:sz w:val="21"/>
        </w:rPr>
        <w:t>也没有以对国家(《巴黎公约》)申请生效的方式处理该问题。</w:t>
      </w:r>
    </w:p>
    <w:p w:rsidR="008F1A4C" w:rsidRDefault="008F1A4C" w:rsidP="00443335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另一方面，</w:t>
      </w:r>
      <w:r w:rsidR="00B1449A">
        <w:rPr>
          <w:rFonts w:ascii="SimSun" w:hAnsi="SimSun" w:hint="eastAsia"/>
          <w:sz w:val="21"/>
        </w:rPr>
        <w:t>鉴于</w:t>
      </w:r>
      <w:proofErr w:type="gramStart"/>
      <w:r w:rsidR="00B1449A">
        <w:rPr>
          <w:rFonts w:ascii="SimSun" w:hAnsi="SimSun" w:hint="eastAsia"/>
          <w:sz w:val="21"/>
        </w:rPr>
        <w:t>上述第12</w:t>
      </w:r>
      <w:proofErr w:type="gramEnd"/>
      <w:r w:rsidR="00B1449A">
        <w:rPr>
          <w:rFonts w:ascii="SimSun" w:hAnsi="SimSun" w:hint="eastAsia"/>
          <w:sz w:val="21"/>
        </w:rPr>
        <w:t>至16段所列的考虑，这种方案尽管有以上不足，但似乎可以认为是最实际的</w:t>
      </w:r>
      <w:r w:rsidR="005F02FD">
        <w:rPr>
          <w:rFonts w:ascii="SimSun" w:hAnsi="SimSun" w:hint="eastAsia"/>
          <w:sz w:val="21"/>
        </w:rPr>
        <w:t>推进</w:t>
      </w:r>
      <w:r w:rsidR="00B1449A">
        <w:rPr>
          <w:rFonts w:ascii="SimSun" w:hAnsi="SimSun" w:hint="eastAsia"/>
          <w:sz w:val="21"/>
        </w:rPr>
        <w:t>方式，至少在短期内是</w:t>
      </w:r>
      <w:r w:rsidR="00C202E2">
        <w:rPr>
          <w:rFonts w:ascii="SimSun" w:hAnsi="SimSun" w:hint="eastAsia"/>
          <w:sz w:val="21"/>
        </w:rPr>
        <w:t>如此</w:t>
      </w:r>
      <w:r w:rsidR="00B1449A">
        <w:rPr>
          <w:rFonts w:ascii="SimSun" w:hAnsi="SimSun" w:hint="eastAsia"/>
          <w:sz w:val="21"/>
        </w:rPr>
        <w:t>。</w:t>
      </w:r>
    </w:p>
    <w:p w:rsidR="00B1449A" w:rsidRPr="00B1449A" w:rsidRDefault="00B1449A" w:rsidP="00280870">
      <w:pPr>
        <w:pStyle w:val="ONUME"/>
        <w:keepNext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u w:val="single"/>
        </w:rPr>
      </w:pPr>
      <w:r w:rsidRPr="00B1449A">
        <w:rPr>
          <w:rFonts w:ascii="SimSun" w:hAnsi="SimSun" w:hint="eastAsia"/>
          <w:sz w:val="21"/>
          <w:u w:val="single"/>
        </w:rPr>
        <w:t>备选方案</w:t>
      </w:r>
      <w:r>
        <w:rPr>
          <w:rFonts w:ascii="SimSun" w:hAnsi="SimSun" w:hint="eastAsia"/>
          <w:sz w:val="21"/>
          <w:u w:val="single"/>
        </w:rPr>
        <w:t>4</w:t>
      </w:r>
      <w:r w:rsidRPr="00B1449A">
        <w:rPr>
          <w:rFonts w:ascii="SimSun" w:hAnsi="SimSun" w:hint="eastAsia"/>
          <w:sz w:val="21"/>
          <w:u w:val="single"/>
        </w:rPr>
        <w:t>：</w:t>
      </w:r>
      <w:r>
        <w:rPr>
          <w:rFonts w:ascii="SimSun" w:hAnsi="SimSun" w:hint="eastAsia"/>
          <w:sz w:val="21"/>
          <w:u w:val="single"/>
        </w:rPr>
        <w:t>留待</w:t>
      </w:r>
      <w:r w:rsidR="00C202E2">
        <w:rPr>
          <w:rFonts w:ascii="SimSun" w:hAnsi="SimSun" w:hint="eastAsia"/>
          <w:sz w:val="21"/>
          <w:u w:val="single"/>
        </w:rPr>
        <w:t>各</w:t>
      </w:r>
      <w:r>
        <w:rPr>
          <w:rFonts w:ascii="SimSun" w:hAnsi="SimSun" w:hint="eastAsia"/>
          <w:sz w:val="21"/>
          <w:u w:val="single"/>
        </w:rPr>
        <w:t>受理局自行解释</w:t>
      </w:r>
    </w:p>
    <w:p w:rsidR="00B1449A" w:rsidRPr="007C3713" w:rsidRDefault="00B1449A" w:rsidP="00443335">
      <w:pPr>
        <w:pStyle w:val="ONUME"/>
        <w:numPr>
          <w:ilvl w:val="0"/>
          <w:numId w:val="4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第四也是最后一种方案，是“不作为”，保持</w:t>
      </w:r>
      <w:proofErr w:type="gramStart"/>
      <w:r>
        <w:rPr>
          <w:rFonts w:ascii="SimSun" w:hAnsi="SimSun" w:hint="eastAsia"/>
          <w:sz w:val="21"/>
        </w:rPr>
        <w:t>上述第9</w:t>
      </w:r>
      <w:proofErr w:type="gramEnd"/>
      <w:r>
        <w:rPr>
          <w:rFonts w:ascii="SimSun" w:hAnsi="SimSun" w:hint="eastAsia"/>
          <w:sz w:val="21"/>
        </w:rPr>
        <w:t>段所说的现状“原样不变”，将涉及国际阶段的同日优先权要求的“命运”</w:t>
      </w:r>
      <w:r w:rsidR="00D343C1">
        <w:rPr>
          <w:rFonts w:ascii="SimSun" w:hAnsi="SimSun" w:hint="eastAsia"/>
          <w:sz w:val="21"/>
        </w:rPr>
        <w:t>，</w:t>
      </w:r>
      <w:r>
        <w:rPr>
          <w:rFonts w:ascii="SimSun" w:hAnsi="SimSun" w:hint="eastAsia"/>
          <w:sz w:val="21"/>
        </w:rPr>
        <w:t>交由</w:t>
      </w:r>
      <w:r w:rsidR="005F02FD">
        <w:rPr>
          <w:rFonts w:ascii="SimSun" w:hAnsi="SimSun" w:hint="eastAsia"/>
          <w:sz w:val="21"/>
        </w:rPr>
        <w:t>该</w:t>
      </w:r>
      <w:r>
        <w:rPr>
          <w:rFonts w:ascii="SimSun" w:hAnsi="SimSun" w:hint="eastAsia"/>
          <w:sz w:val="21"/>
        </w:rPr>
        <w:t>国际申请提交的受理局解释决定，</w:t>
      </w:r>
      <w:r w:rsidR="00D343C1">
        <w:rPr>
          <w:rFonts w:ascii="SimSun" w:hAnsi="SimSun" w:hint="eastAsia"/>
          <w:sz w:val="21"/>
        </w:rPr>
        <w:t>并</w:t>
      </w:r>
      <w:r w:rsidR="005F02FD">
        <w:rPr>
          <w:rFonts w:ascii="SimSun" w:hAnsi="SimSun" w:hint="eastAsia"/>
          <w:sz w:val="21"/>
        </w:rPr>
        <w:t>将</w:t>
      </w:r>
      <w:r w:rsidR="00D343C1">
        <w:rPr>
          <w:rFonts w:ascii="SimSun" w:hAnsi="SimSun" w:hint="eastAsia"/>
          <w:sz w:val="21"/>
        </w:rPr>
        <w:t>涉及国家阶段的</w:t>
      </w:r>
      <w:r w:rsidR="005F02FD">
        <w:rPr>
          <w:rFonts w:ascii="SimSun" w:hAnsi="SimSun" w:hint="eastAsia"/>
          <w:sz w:val="21"/>
        </w:rPr>
        <w:t>“命运”</w:t>
      </w:r>
      <w:r w:rsidR="00D343C1">
        <w:rPr>
          <w:rFonts w:ascii="SimSun" w:hAnsi="SimSun" w:hint="eastAsia"/>
          <w:sz w:val="21"/>
        </w:rPr>
        <w:t>交由各指定局依照各自适用的国家法作不同解释决定。但如果采取这种做法，</w:t>
      </w:r>
      <w:r w:rsidR="00E82E53">
        <w:rPr>
          <w:rFonts w:ascii="SimSun" w:hAnsi="SimSun" w:hint="eastAsia"/>
          <w:sz w:val="21"/>
        </w:rPr>
        <w:t>仍</w:t>
      </w:r>
      <w:r w:rsidR="00D343C1">
        <w:rPr>
          <w:rFonts w:ascii="SimSun" w:hAnsi="SimSun" w:hint="eastAsia"/>
          <w:sz w:val="21"/>
        </w:rPr>
        <w:t>可能</w:t>
      </w:r>
      <w:r w:rsidR="00E82E53">
        <w:rPr>
          <w:rFonts w:ascii="SimSun" w:hAnsi="SimSun" w:hint="eastAsia"/>
          <w:sz w:val="21"/>
        </w:rPr>
        <w:t>需要</w:t>
      </w:r>
      <w:r w:rsidR="00D343C1">
        <w:rPr>
          <w:rFonts w:ascii="SimSun" w:hAnsi="SimSun" w:hint="eastAsia"/>
          <w:sz w:val="21"/>
        </w:rPr>
        <w:t>修改《PCT受理局指南》和《申请人指南》，说明不同受理局在这个领域的做法存在差别。</w:t>
      </w:r>
    </w:p>
    <w:p w:rsidR="00D46729" w:rsidRPr="001300BF" w:rsidRDefault="00D46729" w:rsidP="00767874">
      <w:pPr>
        <w:pStyle w:val="ONUME"/>
        <w:tabs>
          <w:tab w:val="clear" w:pos="567"/>
        </w:tabs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</w:rPr>
      </w:pPr>
      <w:r w:rsidRPr="001300BF">
        <w:rPr>
          <w:rFonts w:ascii="KaiTi" w:eastAsia="KaiTi" w:hAnsi="KaiTi" w:hint="eastAsia"/>
          <w:i/>
          <w:sz w:val="21"/>
        </w:rPr>
        <w:t>请工作组</w:t>
      </w:r>
      <w:r w:rsidR="00AB7BAA" w:rsidRPr="001300BF">
        <w:rPr>
          <w:rFonts w:ascii="KaiTi" w:eastAsia="KaiTi" w:hAnsi="KaiTi" w:hint="eastAsia"/>
          <w:i/>
          <w:sz w:val="21"/>
        </w:rPr>
        <w:t>对本文件</w:t>
      </w:r>
      <w:r w:rsidR="00E82E53">
        <w:rPr>
          <w:rFonts w:ascii="KaiTi" w:eastAsia="KaiTi" w:hAnsi="KaiTi" w:hint="eastAsia"/>
          <w:i/>
          <w:sz w:val="21"/>
        </w:rPr>
        <w:t>中</w:t>
      </w:r>
      <w:r w:rsidR="00AB7BAA" w:rsidRPr="001300BF">
        <w:rPr>
          <w:rFonts w:ascii="KaiTi" w:eastAsia="KaiTi" w:hAnsi="KaiTi" w:hint="eastAsia"/>
          <w:i/>
          <w:sz w:val="21"/>
        </w:rPr>
        <w:t>所载的问题提出评论意见</w:t>
      </w:r>
      <w:r w:rsidRPr="001300BF">
        <w:rPr>
          <w:rFonts w:ascii="KaiTi" w:eastAsia="KaiTi" w:hAnsi="KaiTi" w:hint="eastAsia"/>
          <w:i/>
          <w:sz w:val="21"/>
        </w:rPr>
        <w:t>。</w:t>
      </w:r>
    </w:p>
    <w:p w:rsidR="00D46729" w:rsidRPr="009B0E3A" w:rsidRDefault="00D46729" w:rsidP="00D46729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D46729" w:rsidRPr="007C3713" w:rsidRDefault="00D46729" w:rsidP="00D46729">
      <w:pPr>
        <w:pStyle w:val="Endofdocument-Annex"/>
        <w:spacing w:afterLines="50" w:after="120" w:line="340" w:lineRule="atLeast"/>
        <w:rPr>
          <w:rFonts w:ascii="SimSun" w:hAnsi="SimSun"/>
          <w:sz w:val="21"/>
        </w:rPr>
      </w:pPr>
      <w:r w:rsidRPr="009B0E3A">
        <w:rPr>
          <w:rFonts w:ascii="KaiTi" w:eastAsia="KaiTi" w:hAnsi="KaiTi"/>
          <w:sz w:val="21"/>
        </w:rPr>
        <w:t>[</w:t>
      </w:r>
      <w:r>
        <w:rPr>
          <w:rFonts w:ascii="KaiTi" w:eastAsia="KaiTi" w:hAnsi="KaiTi" w:hint="eastAsia"/>
          <w:sz w:val="21"/>
        </w:rPr>
        <w:t>文件完</w:t>
      </w:r>
      <w:r w:rsidRPr="009B0E3A">
        <w:rPr>
          <w:rFonts w:ascii="KaiTi" w:eastAsia="KaiTi" w:hAnsi="KaiTi"/>
          <w:sz w:val="21"/>
        </w:rPr>
        <w:t>]</w:t>
      </w:r>
    </w:p>
    <w:sectPr w:rsidR="00D46729" w:rsidRPr="007C3713" w:rsidSect="00D46729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6BD" w:rsidRDefault="005836BD">
      <w:r>
        <w:separator/>
      </w:r>
    </w:p>
  </w:endnote>
  <w:endnote w:type="continuationSeparator" w:id="0">
    <w:p w:rsidR="005836BD" w:rsidRDefault="005836BD" w:rsidP="003B38C1">
      <w:r>
        <w:separator/>
      </w:r>
    </w:p>
    <w:p w:rsidR="005836BD" w:rsidRPr="003B38C1" w:rsidRDefault="005836B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836BD" w:rsidRPr="003B38C1" w:rsidRDefault="005836B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6BD" w:rsidRDefault="005836BD">
      <w:r>
        <w:separator/>
      </w:r>
    </w:p>
  </w:footnote>
  <w:footnote w:type="continuationSeparator" w:id="0">
    <w:p w:rsidR="005836BD" w:rsidRDefault="005836BD" w:rsidP="008B60B2">
      <w:r>
        <w:separator/>
      </w:r>
    </w:p>
    <w:p w:rsidR="005836BD" w:rsidRPr="00142177" w:rsidRDefault="005836BD" w:rsidP="008B60B2">
      <w:pPr>
        <w:spacing w:after="60"/>
        <w:rPr>
          <w:rFonts w:ascii="SimSun" w:hAnsi="SimSun"/>
          <w:sz w:val="17"/>
          <w:szCs w:val="17"/>
        </w:rPr>
      </w:pPr>
      <w:r w:rsidRPr="00142177">
        <w:rPr>
          <w:rFonts w:ascii="SimSun" w:hAnsi="SimSun"/>
          <w:sz w:val="17"/>
          <w:szCs w:val="17"/>
        </w:rPr>
        <w:t>[</w:t>
      </w:r>
      <w:r w:rsidR="00142177" w:rsidRPr="00142177">
        <w:rPr>
          <w:rFonts w:ascii="SimSun" w:hAnsi="SimSun" w:hint="eastAsia"/>
          <w:sz w:val="17"/>
          <w:szCs w:val="17"/>
        </w:rPr>
        <w:t>脚注接上页</w:t>
      </w:r>
      <w:r w:rsidRPr="00142177">
        <w:rPr>
          <w:rFonts w:ascii="SimSun" w:hAnsi="SimSun"/>
          <w:sz w:val="17"/>
          <w:szCs w:val="17"/>
        </w:rPr>
        <w:t>]</w:t>
      </w:r>
    </w:p>
  </w:footnote>
  <w:footnote w:type="continuationNotice" w:id="1">
    <w:p w:rsidR="005836BD" w:rsidRPr="00142177" w:rsidRDefault="005836BD" w:rsidP="008B60B2">
      <w:pPr>
        <w:spacing w:before="60"/>
        <w:jc w:val="right"/>
        <w:rPr>
          <w:rFonts w:ascii="SimSun" w:hAnsi="SimSun"/>
          <w:sz w:val="17"/>
          <w:szCs w:val="17"/>
        </w:rPr>
      </w:pPr>
      <w:r w:rsidRPr="00142177">
        <w:rPr>
          <w:rFonts w:ascii="SimSun" w:hAnsi="SimSun"/>
          <w:sz w:val="17"/>
          <w:szCs w:val="17"/>
        </w:rPr>
        <w:t>[</w:t>
      </w:r>
      <w:r w:rsidR="00142177" w:rsidRPr="00142177">
        <w:rPr>
          <w:rFonts w:ascii="SimSun" w:hAnsi="SimSun" w:hint="eastAsia"/>
          <w:sz w:val="17"/>
          <w:szCs w:val="17"/>
        </w:rPr>
        <w:t>脚注转下页</w:t>
      </w:r>
      <w:r w:rsidRPr="00142177">
        <w:rPr>
          <w:rFonts w:ascii="SimSun" w:hAnsi="SimSun"/>
          <w:sz w:val="17"/>
          <w:szCs w:val="17"/>
        </w:rPr>
        <w:t>]</w:t>
      </w:r>
    </w:p>
  </w:footnote>
  <w:footnote w:id="2">
    <w:p w:rsidR="005836BD" w:rsidRPr="00142177" w:rsidRDefault="005836BD" w:rsidP="00142177">
      <w:pPr>
        <w:pStyle w:val="a9"/>
        <w:jc w:val="both"/>
        <w:rPr>
          <w:rFonts w:ascii="SimSun" w:hAnsi="SimSun"/>
        </w:rPr>
      </w:pPr>
      <w:r w:rsidRPr="00142177">
        <w:rPr>
          <w:rStyle w:val="ae"/>
          <w:rFonts w:ascii="SimSun" w:hAnsi="SimSun"/>
        </w:rPr>
        <w:footnoteRef/>
      </w:r>
      <w:r w:rsidRPr="00142177">
        <w:rPr>
          <w:rFonts w:ascii="SimSun" w:hAnsi="SimSun"/>
        </w:rPr>
        <w:t xml:space="preserve"> </w:t>
      </w:r>
      <w:r w:rsidR="00142177">
        <w:rPr>
          <w:rFonts w:ascii="SimSun" w:hAnsi="SimSun" w:hint="eastAsia"/>
        </w:rPr>
        <w:tab/>
      </w:r>
      <w:r w:rsidRPr="00142177">
        <w:rPr>
          <w:rFonts w:ascii="SimSun" w:hAnsi="SimSun" w:hint="eastAsia"/>
        </w:rPr>
        <w:t>尽管《巴黎公约》第十八条没有</w:t>
      </w:r>
      <w:r w:rsidR="00C82894">
        <w:rPr>
          <w:rFonts w:ascii="SimSun" w:hAnsi="SimSun" w:hint="eastAsia"/>
        </w:rPr>
        <w:t>对</w:t>
      </w:r>
      <w:r w:rsidR="00C502C8" w:rsidRPr="00142177">
        <w:rPr>
          <w:rFonts w:ascii="SimSun" w:hAnsi="SimSun" w:hint="eastAsia"/>
        </w:rPr>
        <w:t>修订</w:t>
      </w:r>
      <w:r w:rsidRPr="00142177">
        <w:rPr>
          <w:rFonts w:ascii="SimSun" w:hAnsi="SimSun" w:hint="eastAsia"/>
        </w:rPr>
        <w:t>《巴黎公约》除第十三条至第十七条以外(关于这部分条款的</w:t>
      </w:r>
      <w:r w:rsidR="00C502C8" w:rsidRPr="00142177">
        <w:rPr>
          <w:rFonts w:ascii="SimSun" w:hAnsi="SimSun" w:hint="eastAsia"/>
        </w:rPr>
        <w:t>修订</w:t>
      </w:r>
      <w:r w:rsidRPr="00142177">
        <w:rPr>
          <w:rFonts w:ascii="SimSun" w:hAnsi="SimSun" w:hint="eastAsia"/>
        </w:rPr>
        <w:t>，见《巴黎公约》第十七条)的任何条款</w:t>
      </w:r>
      <w:r w:rsidR="00C82894">
        <w:rPr>
          <w:rFonts w:ascii="SimSun" w:hAnsi="SimSun" w:hint="eastAsia"/>
        </w:rPr>
        <w:t>所需的</w:t>
      </w:r>
      <w:proofErr w:type="gramStart"/>
      <w:r w:rsidR="00C82894">
        <w:rPr>
          <w:rFonts w:ascii="SimSun" w:hAnsi="SimSun" w:hint="eastAsia"/>
        </w:rPr>
        <w:t>多数问题</w:t>
      </w:r>
      <w:proofErr w:type="gramEnd"/>
      <w:r w:rsidR="00C82894">
        <w:rPr>
          <w:rFonts w:ascii="SimSun" w:hAnsi="SimSun" w:hint="eastAsia"/>
        </w:rPr>
        <w:t>做出规定</w:t>
      </w:r>
      <w:r w:rsidRPr="00142177">
        <w:rPr>
          <w:rFonts w:ascii="SimSun" w:hAnsi="SimSun" w:hint="eastAsia"/>
        </w:rPr>
        <w:t>，但</w:t>
      </w:r>
      <w:r w:rsidR="00142177">
        <w:rPr>
          <w:rFonts w:ascii="SimSun" w:hAnsi="SimSun" w:hint="eastAsia"/>
        </w:rPr>
        <w:t>博登豪森</w:t>
      </w:r>
      <w:r w:rsidRPr="00142177">
        <w:rPr>
          <w:rFonts w:ascii="SimSun" w:hAnsi="SimSun" w:hint="eastAsia"/>
        </w:rPr>
        <w:t>在他编写的《保护工业产权巴黎公约适用指南》(WIPO出版物第611号)中提到，“多个</w:t>
      </w:r>
      <w:r w:rsidR="00F65F79" w:rsidRPr="00142177">
        <w:rPr>
          <w:rFonts w:ascii="SimSun" w:hAnsi="SimSun" w:hint="eastAsia"/>
        </w:rPr>
        <w:t>修订会</w:t>
      </w:r>
      <w:r w:rsidRPr="00142177">
        <w:rPr>
          <w:rFonts w:ascii="SimSun" w:hAnsi="SimSun" w:hint="eastAsia"/>
        </w:rPr>
        <w:t>考虑采用的既定规则，即所有参加会议的成员国全票通过表决……有必要用于本《公约》所有条款的修订(依照斯德哥尔摩</w:t>
      </w:r>
      <w:bookmarkStart w:id="3" w:name="_GoBack"/>
      <w:bookmarkEnd w:id="3"/>
      <w:r w:rsidRPr="00142177">
        <w:rPr>
          <w:rFonts w:ascii="SimSun" w:hAnsi="SimSun" w:hint="eastAsia"/>
        </w:rPr>
        <w:t>文本，除第十三条至第十七条：见第十七条)。必须认为这项既定规则对本联盟具有约束力，直到在同一条下通过了相反的条款而使情况变化。”</w:t>
      </w:r>
    </w:p>
  </w:footnote>
  <w:footnote w:id="3">
    <w:p w:rsidR="005836BD" w:rsidRDefault="005836BD" w:rsidP="00142177">
      <w:pPr>
        <w:pStyle w:val="a9"/>
        <w:jc w:val="both"/>
      </w:pPr>
      <w:r w:rsidRPr="00142177">
        <w:rPr>
          <w:rStyle w:val="ae"/>
          <w:rFonts w:ascii="SimSun" w:hAnsi="SimSun"/>
        </w:rPr>
        <w:footnoteRef/>
      </w:r>
      <w:r w:rsidRPr="00142177">
        <w:rPr>
          <w:rFonts w:ascii="SimSun" w:hAnsi="SimSun"/>
        </w:rPr>
        <w:t xml:space="preserve"> </w:t>
      </w:r>
      <w:r w:rsidR="00142177">
        <w:rPr>
          <w:rFonts w:ascii="SimSun" w:hAnsi="SimSun" w:hint="eastAsia"/>
        </w:rPr>
        <w:tab/>
      </w:r>
      <w:r w:rsidRPr="00142177">
        <w:rPr>
          <w:rFonts w:ascii="SimSun" w:hAnsi="SimSun" w:hint="eastAsia"/>
        </w:rPr>
        <w:t>《巴黎公约》第十三(2)(b)条：“关于对本组织管理的其他联盟也有利害关系的事项，大会在听取本组织协调委员会的意见后作出决议。”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BD" w:rsidRPr="0068476B" w:rsidRDefault="005836BD" w:rsidP="00477D6B">
    <w:pPr>
      <w:jc w:val="right"/>
      <w:rPr>
        <w:rFonts w:ascii="SimSun" w:hAnsi="SimSun"/>
        <w:sz w:val="21"/>
        <w:lang w:val="fr-CH"/>
      </w:rPr>
    </w:pPr>
    <w:r w:rsidRPr="0068476B">
      <w:rPr>
        <w:rFonts w:ascii="SimSun" w:hAnsi="SimSun"/>
        <w:sz w:val="21"/>
        <w:lang w:val="fr-CH"/>
      </w:rPr>
      <w:t>PCT/WG/8/</w:t>
    </w:r>
    <w:r>
      <w:rPr>
        <w:rFonts w:ascii="SimSun" w:hAnsi="SimSun"/>
        <w:sz w:val="21"/>
        <w:lang w:val="fr-CH"/>
      </w:rPr>
      <w:t>5</w:t>
    </w:r>
  </w:p>
  <w:p w:rsidR="005836BD" w:rsidRDefault="005836BD" w:rsidP="00477D6B">
    <w:pPr>
      <w:jc w:val="right"/>
      <w:rPr>
        <w:rFonts w:ascii="SimSun" w:hAnsi="SimSun"/>
        <w:sz w:val="21"/>
      </w:rPr>
    </w:pPr>
    <w:r w:rsidRPr="0068476B">
      <w:rPr>
        <w:rFonts w:ascii="SimSun" w:hAnsi="SimSun" w:hint="eastAsia"/>
        <w:sz w:val="21"/>
        <w:lang w:val="fr-CH"/>
      </w:rPr>
      <w:t>第</w:t>
    </w:r>
    <w:r w:rsidRPr="0068476B">
      <w:rPr>
        <w:rFonts w:ascii="SimSun" w:hAnsi="SimSun"/>
        <w:sz w:val="21"/>
      </w:rPr>
      <w:fldChar w:fldCharType="begin"/>
    </w:r>
    <w:r w:rsidRPr="0068476B">
      <w:rPr>
        <w:rFonts w:ascii="SimSun" w:hAnsi="SimSun"/>
        <w:sz w:val="21"/>
        <w:lang w:val="fr-CH"/>
      </w:rPr>
      <w:instrText xml:space="preserve"> PAGE  \* MERGEFORMAT </w:instrText>
    </w:r>
    <w:r w:rsidRPr="0068476B">
      <w:rPr>
        <w:rFonts w:ascii="SimSun" w:hAnsi="SimSun"/>
        <w:sz w:val="21"/>
      </w:rPr>
      <w:fldChar w:fldCharType="separate"/>
    </w:r>
    <w:r w:rsidR="00C82894">
      <w:rPr>
        <w:rFonts w:ascii="SimSun" w:hAnsi="SimSun"/>
        <w:noProof/>
        <w:sz w:val="21"/>
        <w:lang w:val="fr-CH"/>
      </w:rPr>
      <w:t>3</w:t>
    </w:r>
    <w:r w:rsidRPr="0068476B">
      <w:rPr>
        <w:rFonts w:ascii="SimSun" w:hAnsi="SimSun"/>
        <w:sz w:val="21"/>
      </w:rPr>
      <w:fldChar w:fldCharType="end"/>
    </w:r>
    <w:r w:rsidRPr="0068476B">
      <w:rPr>
        <w:rFonts w:ascii="SimSun" w:hAnsi="SimSun" w:hint="eastAsia"/>
        <w:sz w:val="21"/>
      </w:rPr>
      <w:t>页</w:t>
    </w:r>
  </w:p>
  <w:p w:rsidR="005836BD" w:rsidRDefault="005836BD" w:rsidP="00477D6B">
    <w:pPr>
      <w:jc w:val="right"/>
      <w:rPr>
        <w:rFonts w:ascii="SimSun" w:hAnsi="SimSun"/>
        <w:sz w:val="21"/>
      </w:rPr>
    </w:pPr>
  </w:p>
  <w:p w:rsidR="005836BD" w:rsidRPr="0068476B" w:rsidRDefault="005836BD" w:rsidP="00477D6B">
    <w:pPr>
      <w:jc w:val="right"/>
      <w:rPr>
        <w:rFonts w:ascii="SimSun" w:hAnsi="SimSun"/>
        <w:sz w:val="21"/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0A"/>
    <w:rsid w:val="000033C8"/>
    <w:rsid w:val="000038C6"/>
    <w:rsid w:val="0000672E"/>
    <w:rsid w:val="00010773"/>
    <w:rsid w:val="000134CD"/>
    <w:rsid w:val="000209FA"/>
    <w:rsid w:val="00021E81"/>
    <w:rsid w:val="0003009E"/>
    <w:rsid w:val="00033E4F"/>
    <w:rsid w:val="00040F95"/>
    <w:rsid w:val="00041F1B"/>
    <w:rsid w:val="0004235C"/>
    <w:rsid w:val="000424AE"/>
    <w:rsid w:val="00043CAA"/>
    <w:rsid w:val="000454E8"/>
    <w:rsid w:val="00045F49"/>
    <w:rsid w:val="00052C9E"/>
    <w:rsid w:val="00057EAA"/>
    <w:rsid w:val="00060DC1"/>
    <w:rsid w:val="00061935"/>
    <w:rsid w:val="00072E3A"/>
    <w:rsid w:val="000753BD"/>
    <w:rsid w:val="00075432"/>
    <w:rsid w:val="00082C75"/>
    <w:rsid w:val="00086B13"/>
    <w:rsid w:val="000968ED"/>
    <w:rsid w:val="00097C5D"/>
    <w:rsid w:val="000A525C"/>
    <w:rsid w:val="000A58A9"/>
    <w:rsid w:val="000B27DA"/>
    <w:rsid w:val="000B3AC8"/>
    <w:rsid w:val="000B4AC8"/>
    <w:rsid w:val="000B6D75"/>
    <w:rsid w:val="000C3CDE"/>
    <w:rsid w:val="000C5704"/>
    <w:rsid w:val="000D216C"/>
    <w:rsid w:val="000E5795"/>
    <w:rsid w:val="000F0550"/>
    <w:rsid w:val="000F5E56"/>
    <w:rsid w:val="00100E56"/>
    <w:rsid w:val="00101BE0"/>
    <w:rsid w:val="001068B9"/>
    <w:rsid w:val="00107423"/>
    <w:rsid w:val="00121A10"/>
    <w:rsid w:val="001300BF"/>
    <w:rsid w:val="001303AC"/>
    <w:rsid w:val="0013384A"/>
    <w:rsid w:val="0013564E"/>
    <w:rsid w:val="001362EE"/>
    <w:rsid w:val="00142177"/>
    <w:rsid w:val="00143EF7"/>
    <w:rsid w:val="00157856"/>
    <w:rsid w:val="00164B76"/>
    <w:rsid w:val="0016515A"/>
    <w:rsid w:val="00182865"/>
    <w:rsid w:val="001832A6"/>
    <w:rsid w:val="0019289B"/>
    <w:rsid w:val="00196B32"/>
    <w:rsid w:val="00197631"/>
    <w:rsid w:val="001A2C43"/>
    <w:rsid w:val="001B0CA2"/>
    <w:rsid w:val="001B6E07"/>
    <w:rsid w:val="001E0AA9"/>
    <w:rsid w:val="001E1728"/>
    <w:rsid w:val="001E6B1F"/>
    <w:rsid w:val="001F7854"/>
    <w:rsid w:val="0021778B"/>
    <w:rsid w:val="0022015B"/>
    <w:rsid w:val="00221838"/>
    <w:rsid w:val="002235EE"/>
    <w:rsid w:val="0022758D"/>
    <w:rsid w:val="00231C85"/>
    <w:rsid w:val="002448BA"/>
    <w:rsid w:val="002502A1"/>
    <w:rsid w:val="00252CEA"/>
    <w:rsid w:val="002530F4"/>
    <w:rsid w:val="0025680A"/>
    <w:rsid w:val="00257FFB"/>
    <w:rsid w:val="002634C4"/>
    <w:rsid w:val="00276724"/>
    <w:rsid w:val="00280870"/>
    <w:rsid w:val="0028729E"/>
    <w:rsid w:val="0028784A"/>
    <w:rsid w:val="00287D87"/>
    <w:rsid w:val="002928D3"/>
    <w:rsid w:val="00292C6A"/>
    <w:rsid w:val="002A0C7D"/>
    <w:rsid w:val="002A3511"/>
    <w:rsid w:val="002A3D0F"/>
    <w:rsid w:val="002A4D48"/>
    <w:rsid w:val="002B2B98"/>
    <w:rsid w:val="002B5462"/>
    <w:rsid w:val="002C60B4"/>
    <w:rsid w:val="002C7BD0"/>
    <w:rsid w:val="002D1208"/>
    <w:rsid w:val="002D42F1"/>
    <w:rsid w:val="002D6C23"/>
    <w:rsid w:val="002E1877"/>
    <w:rsid w:val="002E7158"/>
    <w:rsid w:val="002F1B95"/>
    <w:rsid w:val="002F1ED6"/>
    <w:rsid w:val="002F1FE6"/>
    <w:rsid w:val="002F4E68"/>
    <w:rsid w:val="00301238"/>
    <w:rsid w:val="00301F1A"/>
    <w:rsid w:val="00305E0D"/>
    <w:rsid w:val="003112C5"/>
    <w:rsid w:val="00312F7F"/>
    <w:rsid w:val="00315B03"/>
    <w:rsid w:val="0031714C"/>
    <w:rsid w:val="00317263"/>
    <w:rsid w:val="00320040"/>
    <w:rsid w:val="00320F94"/>
    <w:rsid w:val="00322AE5"/>
    <w:rsid w:val="0033036F"/>
    <w:rsid w:val="00330E72"/>
    <w:rsid w:val="00333017"/>
    <w:rsid w:val="00345927"/>
    <w:rsid w:val="003534CE"/>
    <w:rsid w:val="00354B56"/>
    <w:rsid w:val="003579FD"/>
    <w:rsid w:val="00361450"/>
    <w:rsid w:val="00362409"/>
    <w:rsid w:val="003673CF"/>
    <w:rsid w:val="00370126"/>
    <w:rsid w:val="00373352"/>
    <w:rsid w:val="00374E17"/>
    <w:rsid w:val="003819AF"/>
    <w:rsid w:val="003845C1"/>
    <w:rsid w:val="0039001E"/>
    <w:rsid w:val="00393D09"/>
    <w:rsid w:val="003A29BB"/>
    <w:rsid w:val="003A29CA"/>
    <w:rsid w:val="003A2A01"/>
    <w:rsid w:val="003A484D"/>
    <w:rsid w:val="003A6F89"/>
    <w:rsid w:val="003A7AE1"/>
    <w:rsid w:val="003B260B"/>
    <w:rsid w:val="003B347D"/>
    <w:rsid w:val="003B38C1"/>
    <w:rsid w:val="003B4063"/>
    <w:rsid w:val="003C6BDA"/>
    <w:rsid w:val="003D5F26"/>
    <w:rsid w:val="003E3339"/>
    <w:rsid w:val="003F4BEA"/>
    <w:rsid w:val="003F695A"/>
    <w:rsid w:val="003F7D57"/>
    <w:rsid w:val="004009AF"/>
    <w:rsid w:val="00404F8E"/>
    <w:rsid w:val="004053A2"/>
    <w:rsid w:val="00406C11"/>
    <w:rsid w:val="00417B9D"/>
    <w:rsid w:val="004210E9"/>
    <w:rsid w:val="00423E3E"/>
    <w:rsid w:val="00424263"/>
    <w:rsid w:val="004255C8"/>
    <w:rsid w:val="00427AF4"/>
    <w:rsid w:val="004301F5"/>
    <w:rsid w:val="004362D2"/>
    <w:rsid w:val="00443335"/>
    <w:rsid w:val="00454F3F"/>
    <w:rsid w:val="004645CB"/>
    <w:rsid w:val="004647DA"/>
    <w:rsid w:val="004671A5"/>
    <w:rsid w:val="00474062"/>
    <w:rsid w:val="00474099"/>
    <w:rsid w:val="0047482D"/>
    <w:rsid w:val="00477D6B"/>
    <w:rsid w:val="0048680E"/>
    <w:rsid w:val="004919F0"/>
    <w:rsid w:val="004A3622"/>
    <w:rsid w:val="004B3E41"/>
    <w:rsid w:val="004C1980"/>
    <w:rsid w:val="004D3699"/>
    <w:rsid w:val="004D7056"/>
    <w:rsid w:val="004D70F0"/>
    <w:rsid w:val="004E2758"/>
    <w:rsid w:val="004E51E8"/>
    <w:rsid w:val="004E5409"/>
    <w:rsid w:val="004F0D05"/>
    <w:rsid w:val="004F3C25"/>
    <w:rsid w:val="005019FF"/>
    <w:rsid w:val="005231DD"/>
    <w:rsid w:val="00527AEF"/>
    <w:rsid w:val="0053057A"/>
    <w:rsid w:val="00530F3D"/>
    <w:rsid w:val="00537F45"/>
    <w:rsid w:val="00550D53"/>
    <w:rsid w:val="005517C7"/>
    <w:rsid w:val="00556A03"/>
    <w:rsid w:val="00560A29"/>
    <w:rsid w:val="005633EF"/>
    <w:rsid w:val="005823A2"/>
    <w:rsid w:val="005836BD"/>
    <w:rsid w:val="00593E42"/>
    <w:rsid w:val="00597C55"/>
    <w:rsid w:val="005A0226"/>
    <w:rsid w:val="005A44D3"/>
    <w:rsid w:val="005B7CBD"/>
    <w:rsid w:val="005C6649"/>
    <w:rsid w:val="005D1878"/>
    <w:rsid w:val="005D29E3"/>
    <w:rsid w:val="005D5D7A"/>
    <w:rsid w:val="005E083A"/>
    <w:rsid w:val="005E5894"/>
    <w:rsid w:val="005F02FD"/>
    <w:rsid w:val="005F1457"/>
    <w:rsid w:val="00605827"/>
    <w:rsid w:val="00606B4B"/>
    <w:rsid w:val="00607E7E"/>
    <w:rsid w:val="00616725"/>
    <w:rsid w:val="00622A2B"/>
    <w:rsid w:val="00623989"/>
    <w:rsid w:val="00630309"/>
    <w:rsid w:val="0063289B"/>
    <w:rsid w:val="00636601"/>
    <w:rsid w:val="0064391A"/>
    <w:rsid w:val="006442EB"/>
    <w:rsid w:val="00644A20"/>
    <w:rsid w:val="0064594C"/>
    <w:rsid w:val="00646050"/>
    <w:rsid w:val="00647D1C"/>
    <w:rsid w:val="00660B6A"/>
    <w:rsid w:val="00661033"/>
    <w:rsid w:val="006713CA"/>
    <w:rsid w:val="00676C5C"/>
    <w:rsid w:val="00677D0F"/>
    <w:rsid w:val="0068476B"/>
    <w:rsid w:val="006874C4"/>
    <w:rsid w:val="0069197F"/>
    <w:rsid w:val="006927B4"/>
    <w:rsid w:val="00693231"/>
    <w:rsid w:val="006A072D"/>
    <w:rsid w:val="006A1BCC"/>
    <w:rsid w:val="006A565F"/>
    <w:rsid w:val="006A64DE"/>
    <w:rsid w:val="006B4395"/>
    <w:rsid w:val="006B572B"/>
    <w:rsid w:val="006B740C"/>
    <w:rsid w:val="006B7FC6"/>
    <w:rsid w:val="006E3B2C"/>
    <w:rsid w:val="006F2F3E"/>
    <w:rsid w:val="006F4464"/>
    <w:rsid w:val="00704BEB"/>
    <w:rsid w:val="00705498"/>
    <w:rsid w:val="0071229D"/>
    <w:rsid w:val="0071324C"/>
    <w:rsid w:val="007140FD"/>
    <w:rsid w:val="00714978"/>
    <w:rsid w:val="00740E3B"/>
    <w:rsid w:val="00746E02"/>
    <w:rsid w:val="007508D1"/>
    <w:rsid w:val="007517A6"/>
    <w:rsid w:val="0075536C"/>
    <w:rsid w:val="007627FB"/>
    <w:rsid w:val="00767874"/>
    <w:rsid w:val="00770FAC"/>
    <w:rsid w:val="00784A09"/>
    <w:rsid w:val="007923EC"/>
    <w:rsid w:val="0079421D"/>
    <w:rsid w:val="007A369C"/>
    <w:rsid w:val="007A6B55"/>
    <w:rsid w:val="007A6CCB"/>
    <w:rsid w:val="007B1008"/>
    <w:rsid w:val="007B2529"/>
    <w:rsid w:val="007C1616"/>
    <w:rsid w:val="007C3713"/>
    <w:rsid w:val="007D0CD4"/>
    <w:rsid w:val="007D1613"/>
    <w:rsid w:val="007D5E2C"/>
    <w:rsid w:val="007E254C"/>
    <w:rsid w:val="007E586E"/>
    <w:rsid w:val="007F33D1"/>
    <w:rsid w:val="007F3750"/>
    <w:rsid w:val="007F5249"/>
    <w:rsid w:val="00806A05"/>
    <w:rsid w:val="008130DD"/>
    <w:rsid w:val="0081316B"/>
    <w:rsid w:val="00813474"/>
    <w:rsid w:val="00813978"/>
    <w:rsid w:val="00813DE1"/>
    <w:rsid w:val="00813EC0"/>
    <w:rsid w:val="00814034"/>
    <w:rsid w:val="00816753"/>
    <w:rsid w:val="00846D5F"/>
    <w:rsid w:val="00847C4B"/>
    <w:rsid w:val="00851527"/>
    <w:rsid w:val="00853779"/>
    <w:rsid w:val="008619F4"/>
    <w:rsid w:val="0086417D"/>
    <w:rsid w:val="00871E3F"/>
    <w:rsid w:val="00882879"/>
    <w:rsid w:val="008832F9"/>
    <w:rsid w:val="0088493D"/>
    <w:rsid w:val="00885B5C"/>
    <w:rsid w:val="008942D7"/>
    <w:rsid w:val="00894552"/>
    <w:rsid w:val="008A3303"/>
    <w:rsid w:val="008A3583"/>
    <w:rsid w:val="008B02D9"/>
    <w:rsid w:val="008B2451"/>
    <w:rsid w:val="008B2CC1"/>
    <w:rsid w:val="008B4856"/>
    <w:rsid w:val="008B60B2"/>
    <w:rsid w:val="008C2A19"/>
    <w:rsid w:val="008C3233"/>
    <w:rsid w:val="008C414A"/>
    <w:rsid w:val="008D26D1"/>
    <w:rsid w:val="008D4830"/>
    <w:rsid w:val="008D5365"/>
    <w:rsid w:val="008E2374"/>
    <w:rsid w:val="008E7895"/>
    <w:rsid w:val="008F0EFC"/>
    <w:rsid w:val="008F1A4C"/>
    <w:rsid w:val="0090279A"/>
    <w:rsid w:val="00907124"/>
    <w:rsid w:val="0090731E"/>
    <w:rsid w:val="00916EE2"/>
    <w:rsid w:val="00920E28"/>
    <w:rsid w:val="00923B07"/>
    <w:rsid w:val="009258E4"/>
    <w:rsid w:val="0093000A"/>
    <w:rsid w:val="0094132A"/>
    <w:rsid w:val="009564B4"/>
    <w:rsid w:val="0096202B"/>
    <w:rsid w:val="009650C1"/>
    <w:rsid w:val="00965F75"/>
    <w:rsid w:val="00966A22"/>
    <w:rsid w:val="0096722F"/>
    <w:rsid w:val="0097511D"/>
    <w:rsid w:val="009755A8"/>
    <w:rsid w:val="00976BAE"/>
    <w:rsid w:val="00980843"/>
    <w:rsid w:val="00981803"/>
    <w:rsid w:val="00985EA7"/>
    <w:rsid w:val="00987F63"/>
    <w:rsid w:val="00994596"/>
    <w:rsid w:val="00995756"/>
    <w:rsid w:val="00995B97"/>
    <w:rsid w:val="009B0E3A"/>
    <w:rsid w:val="009C1B83"/>
    <w:rsid w:val="009C1C4D"/>
    <w:rsid w:val="009C5D75"/>
    <w:rsid w:val="009D4DFB"/>
    <w:rsid w:val="009E2791"/>
    <w:rsid w:val="009E32CB"/>
    <w:rsid w:val="009E3F6F"/>
    <w:rsid w:val="009E40C5"/>
    <w:rsid w:val="009E5E29"/>
    <w:rsid w:val="009F3B40"/>
    <w:rsid w:val="009F499F"/>
    <w:rsid w:val="009F5D81"/>
    <w:rsid w:val="009F6687"/>
    <w:rsid w:val="00A07219"/>
    <w:rsid w:val="00A16EBA"/>
    <w:rsid w:val="00A24810"/>
    <w:rsid w:val="00A30429"/>
    <w:rsid w:val="00A36120"/>
    <w:rsid w:val="00A42DAF"/>
    <w:rsid w:val="00A4513D"/>
    <w:rsid w:val="00A45BD8"/>
    <w:rsid w:val="00A4719A"/>
    <w:rsid w:val="00A560CD"/>
    <w:rsid w:val="00A83665"/>
    <w:rsid w:val="00A83E28"/>
    <w:rsid w:val="00A869B7"/>
    <w:rsid w:val="00AA4023"/>
    <w:rsid w:val="00AB0EF7"/>
    <w:rsid w:val="00AB36EC"/>
    <w:rsid w:val="00AB6A56"/>
    <w:rsid w:val="00AB7BAA"/>
    <w:rsid w:val="00AC205C"/>
    <w:rsid w:val="00AC561A"/>
    <w:rsid w:val="00AD5BF1"/>
    <w:rsid w:val="00AD7DE3"/>
    <w:rsid w:val="00AE1A7E"/>
    <w:rsid w:val="00AE20F4"/>
    <w:rsid w:val="00AF0A6B"/>
    <w:rsid w:val="00AF68A6"/>
    <w:rsid w:val="00B04AD4"/>
    <w:rsid w:val="00B05987"/>
    <w:rsid w:val="00B05A69"/>
    <w:rsid w:val="00B1449A"/>
    <w:rsid w:val="00B16479"/>
    <w:rsid w:val="00B17117"/>
    <w:rsid w:val="00B17BF7"/>
    <w:rsid w:val="00B20ABB"/>
    <w:rsid w:val="00B34E0F"/>
    <w:rsid w:val="00B37A1B"/>
    <w:rsid w:val="00B47C90"/>
    <w:rsid w:val="00B550F7"/>
    <w:rsid w:val="00B5556A"/>
    <w:rsid w:val="00B57866"/>
    <w:rsid w:val="00B63041"/>
    <w:rsid w:val="00B76ADE"/>
    <w:rsid w:val="00B80137"/>
    <w:rsid w:val="00B86F3A"/>
    <w:rsid w:val="00B87701"/>
    <w:rsid w:val="00B878A5"/>
    <w:rsid w:val="00B9734B"/>
    <w:rsid w:val="00B976B8"/>
    <w:rsid w:val="00BA2355"/>
    <w:rsid w:val="00BA474F"/>
    <w:rsid w:val="00BB15A3"/>
    <w:rsid w:val="00BC0F03"/>
    <w:rsid w:val="00BC60D7"/>
    <w:rsid w:val="00BD012F"/>
    <w:rsid w:val="00BD2FE8"/>
    <w:rsid w:val="00BD70C9"/>
    <w:rsid w:val="00BE236B"/>
    <w:rsid w:val="00BE3E59"/>
    <w:rsid w:val="00BF0135"/>
    <w:rsid w:val="00C11BFE"/>
    <w:rsid w:val="00C14D00"/>
    <w:rsid w:val="00C202E2"/>
    <w:rsid w:val="00C252C0"/>
    <w:rsid w:val="00C31B5E"/>
    <w:rsid w:val="00C402AC"/>
    <w:rsid w:val="00C4084B"/>
    <w:rsid w:val="00C502C8"/>
    <w:rsid w:val="00C551B9"/>
    <w:rsid w:val="00C60097"/>
    <w:rsid w:val="00C6113F"/>
    <w:rsid w:val="00C62864"/>
    <w:rsid w:val="00C63EBA"/>
    <w:rsid w:val="00C668F3"/>
    <w:rsid w:val="00C71BB7"/>
    <w:rsid w:val="00C71BEB"/>
    <w:rsid w:val="00C74962"/>
    <w:rsid w:val="00C74AAE"/>
    <w:rsid w:val="00C82894"/>
    <w:rsid w:val="00C846F1"/>
    <w:rsid w:val="00C862BE"/>
    <w:rsid w:val="00C87B32"/>
    <w:rsid w:val="00CA550D"/>
    <w:rsid w:val="00CA646F"/>
    <w:rsid w:val="00CB1D65"/>
    <w:rsid w:val="00CC0BB7"/>
    <w:rsid w:val="00CC1BC8"/>
    <w:rsid w:val="00CC41D0"/>
    <w:rsid w:val="00CD10E0"/>
    <w:rsid w:val="00CD290B"/>
    <w:rsid w:val="00CE363E"/>
    <w:rsid w:val="00CE6B6A"/>
    <w:rsid w:val="00CF4DF4"/>
    <w:rsid w:val="00CF4E72"/>
    <w:rsid w:val="00D004F0"/>
    <w:rsid w:val="00D01E7B"/>
    <w:rsid w:val="00D05E7F"/>
    <w:rsid w:val="00D25143"/>
    <w:rsid w:val="00D318EB"/>
    <w:rsid w:val="00D3213A"/>
    <w:rsid w:val="00D343C1"/>
    <w:rsid w:val="00D34BBC"/>
    <w:rsid w:val="00D42E9A"/>
    <w:rsid w:val="00D45252"/>
    <w:rsid w:val="00D46729"/>
    <w:rsid w:val="00D541DE"/>
    <w:rsid w:val="00D628D0"/>
    <w:rsid w:val="00D66952"/>
    <w:rsid w:val="00D71B4D"/>
    <w:rsid w:val="00D746EF"/>
    <w:rsid w:val="00D85997"/>
    <w:rsid w:val="00D93D55"/>
    <w:rsid w:val="00D95F4F"/>
    <w:rsid w:val="00DA30C4"/>
    <w:rsid w:val="00DB457E"/>
    <w:rsid w:val="00DC0B2F"/>
    <w:rsid w:val="00DC640C"/>
    <w:rsid w:val="00DD3DE2"/>
    <w:rsid w:val="00DF3CC3"/>
    <w:rsid w:val="00E05F74"/>
    <w:rsid w:val="00E274C4"/>
    <w:rsid w:val="00E335FE"/>
    <w:rsid w:val="00E3535C"/>
    <w:rsid w:val="00E356FA"/>
    <w:rsid w:val="00E3590D"/>
    <w:rsid w:val="00E35A48"/>
    <w:rsid w:val="00E3659F"/>
    <w:rsid w:val="00E41969"/>
    <w:rsid w:val="00E50928"/>
    <w:rsid w:val="00E5597A"/>
    <w:rsid w:val="00E601CB"/>
    <w:rsid w:val="00E76379"/>
    <w:rsid w:val="00E81292"/>
    <w:rsid w:val="00E82572"/>
    <w:rsid w:val="00E82E53"/>
    <w:rsid w:val="00E8336E"/>
    <w:rsid w:val="00E87518"/>
    <w:rsid w:val="00EA1F1B"/>
    <w:rsid w:val="00EB24D5"/>
    <w:rsid w:val="00EB4697"/>
    <w:rsid w:val="00EB71EF"/>
    <w:rsid w:val="00EC4E49"/>
    <w:rsid w:val="00EC705C"/>
    <w:rsid w:val="00EC73AC"/>
    <w:rsid w:val="00ED0AC3"/>
    <w:rsid w:val="00ED5315"/>
    <w:rsid w:val="00ED77FB"/>
    <w:rsid w:val="00EE45FA"/>
    <w:rsid w:val="00EE761E"/>
    <w:rsid w:val="00EF2DA5"/>
    <w:rsid w:val="00EF410C"/>
    <w:rsid w:val="00EF716A"/>
    <w:rsid w:val="00F02B8D"/>
    <w:rsid w:val="00F030F2"/>
    <w:rsid w:val="00F057B1"/>
    <w:rsid w:val="00F06A24"/>
    <w:rsid w:val="00F2096B"/>
    <w:rsid w:val="00F210B3"/>
    <w:rsid w:val="00F220F5"/>
    <w:rsid w:val="00F307D2"/>
    <w:rsid w:val="00F37AC7"/>
    <w:rsid w:val="00F43A06"/>
    <w:rsid w:val="00F525DE"/>
    <w:rsid w:val="00F53E24"/>
    <w:rsid w:val="00F53FC6"/>
    <w:rsid w:val="00F65F79"/>
    <w:rsid w:val="00F66152"/>
    <w:rsid w:val="00F7057A"/>
    <w:rsid w:val="00F75E1E"/>
    <w:rsid w:val="00F77478"/>
    <w:rsid w:val="00F82010"/>
    <w:rsid w:val="00F834B6"/>
    <w:rsid w:val="00F9086B"/>
    <w:rsid w:val="00FA06C8"/>
    <w:rsid w:val="00FA33DB"/>
    <w:rsid w:val="00FA3439"/>
    <w:rsid w:val="00FA39D0"/>
    <w:rsid w:val="00FA737A"/>
    <w:rsid w:val="00FB115D"/>
    <w:rsid w:val="00FB29A6"/>
    <w:rsid w:val="00FC02E2"/>
    <w:rsid w:val="00FC0F36"/>
    <w:rsid w:val="00FC2D6E"/>
    <w:rsid w:val="00FE0C8C"/>
    <w:rsid w:val="00FE7554"/>
    <w:rsid w:val="00FF0CCE"/>
    <w:rsid w:val="00FF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"/>
    <w:uiPriority w:val="99"/>
    <w:semiHidden/>
    <w:rsid w:val="00676C5C"/>
    <w:rPr>
      <w:sz w:val="18"/>
    </w:rPr>
  </w:style>
  <w:style w:type="paragraph" w:styleId="aa">
    <w:name w:val="header"/>
    <w:basedOn w:val="a0"/>
    <w:link w:val="Char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4"/>
    <w:link w:val="ONUMEChar"/>
    <w:uiPriority w:val="99"/>
    <w:rsid w:val="00676C5C"/>
    <w:pPr>
      <w:numPr>
        <w:numId w:val="2"/>
      </w:numPr>
    </w:pPr>
  </w:style>
  <w:style w:type="paragraph" w:customStyle="1" w:styleId="ONUMFS">
    <w:name w:val="ONUM FS"/>
    <w:basedOn w:val="a4"/>
    <w:rsid w:val="00676C5C"/>
    <w:pPr>
      <w:numPr>
        <w:numId w:val="3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customStyle="1" w:styleId="2Char1">
    <w:name w:val="标题 2 Char1"/>
    <w:basedOn w:val="a1"/>
    <w:link w:val="2"/>
    <w:rsid w:val="0032004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ONUMEChar">
    <w:name w:val="ONUM E Char"/>
    <w:link w:val="ONUME"/>
    <w:uiPriority w:val="99"/>
    <w:locked/>
    <w:rsid w:val="00086B13"/>
    <w:rPr>
      <w:rFonts w:ascii="Arial" w:eastAsia="SimSun" w:hAnsi="Arial" w:cs="Arial"/>
      <w:sz w:val="22"/>
      <w:lang w:eastAsia="zh-CN"/>
    </w:rPr>
  </w:style>
  <w:style w:type="character" w:styleId="ad">
    <w:name w:val="Hyperlink"/>
    <w:basedOn w:val="a1"/>
    <w:unhideWhenUsed/>
    <w:rsid w:val="00086B13"/>
    <w:rPr>
      <w:strike w:val="0"/>
      <w:dstrike w:val="0"/>
      <w:color w:val="auto"/>
      <w:u w:val="none"/>
      <w:effect w:val="none"/>
    </w:rPr>
  </w:style>
  <w:style w:type="character" w:customStyle="1" w:styleId="Char">
    <w:name w:val="脚注文本 Char"/>
    <w:basedOn w:val="a1"/>
    <w:link w:val="a9"/>
    <w:uiPriority w:val="99"/>
    <w:semiHidden/>
    <w:rsid w:val="00086B13"/>
    <w:rPr>
      <w:rFonts w:ascii="Arial" w:eastAsia="SimSun" w:hAnsi="Arial" w:cs="Arial"/>
      <w:sz w:val="18"/>
      <w:lang w:eastAsia="zh-CN"/>
    </w:rPr>
  </w:style>
  <w:style w:type="character" w:styleId="ae">
    <w:name w:val="footnote reference"/>
    <w:basedOn w:val="a1"/>
    <w:uiPriority w:val="99"/>
    <w:unhideWhenUsed/>
    <w:rsid w:val="00086B13"/>
    <w:rPr>
      <w:vertAlign w:val="superscript"/>
    </w:rPr>
  </w:style>
  <w:style w:type="character" w:customStyle="1" w:styleId="Char1">
    <w:name w:val="页眉 Char1"/>
    <w:basedOn w:val="a1"/>
    <w:link w:val="aa"/>
    <w:semiHidden/>
    <w:rsid w:val="00086B13"/>
    <w:rPr>
      <w:rFonts w:ascii="Arial" w:eastAsia="SimSun" w:hAnsi="Arial" w:cs="Arial"/>
      <w:sz w:val="22"/>
      <w:lang w:eastAsia="zh-CN"/>
    </w:rPr>
  </w:style>
  <w:style w:type="paragraph" w:styleId="af">
    <w:name w:val="Balloon Text"/>
    <w:basedOn w:val="a0"/>
    <w:link w:val="Char0"/>
    <w:rsid w:val="0031714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f"/>
    <w:rsid w:val="0031714C"/>
    <w:rPr>
      <w:rFonts w:ascii="Tahoma" w:eastAsia="SimSun" w:hAnsi="Tahoma" w:cs="Tahoma"/>
      <w:sz w:val="16"/>
      <w:szCs w:val="16"/>
      <w:lang w:eastAsia="zh-CN"/>
    </w:rPr>
  </w:style>
  <w:style w:type="character" w:customStyle="1" w:styleId="2Char">
    <w:name w:val="标题 2 Char"/>
    <w:basedOn w:val="a1"/>
    <w:locked/>
    <w:rsid w:val="00287D87"/>
    <w:rPr>
      <w:rFonts w:ascii="Arial" w:hAnsi="Arial" w:cs="Arial"/>
      <w:bCs/>
      <w:iCs/>
      <w:caps/>
      <w:sz w:val="28"/>
      <w:szCs w:val="28"/>
      <w:lang w:val="x-none" w:eastAsia="zh-CN"/>
    </w:rPr>
  </w:style>
  <w:style w:type="character" w:customStyle="1" w:styleId="1Char">
    <w:name w:val="标题 1 Char"/>
    <w:basedOn w:val="a1"/>
    <w:link w:val="1"/>
    <w:locked/>
    <w:rsid w:val="00287D87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Char2">
    <w:name w:val="页眉 Char"/>
    <w:basedOn w:val="a1"/>
    <w:semiHidden/>
    <w:locked/>
    <w:rsid w:val="00443335"/>
    <w:rPr>
      <w:rFonts w:ascii="Arial" w:hAnsi="Arial" w:cs="Arial"/>
      <w:kern w:val="0"/>
      <w:sz w:val="18"/>
      <w:szCs w:val="18"/>
    </w:rPr>
  </w:style>
  <w:style w:type="paragraph" w:styleId="af0">
    <w:name w:val="List Paragraph"/>
    <w:basedOn w:val="a0"/>
    <w:uiPriority w:val="34"/>
    <w:qFormat/>
    <w:rsid w:val="00806A05"/>
    <w:pPr>
      <w:spacing w:after="200" w:line="276" w:lineRule="auto"/>
      <w:ind w:left="720"/>
      <w:contextualSpacing/>
    </w:pPr>
    <w:rPr>
      <w:rFonts w:ascii="Calibri" w:hAnsi="Calibri" w:cs="Times New Roman"/>
      <w:szCs w:val="22"/>
      <w:lang w:eastAsia="en-US"/>
    </w:rPr>
  </w:style>
  <w:style w:type="table" w:styleId="af1">
    <w:name w:val="Table Grid"/>
    <w:basedOn w:val="a2"/>
    <w:rsid w:val="00813EC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"/>
    <w:uiPriority w:val="99"/>
    <w:semiHidden/>
    <w:rsid w:val="00676C5C"/>
    <w:rPr>
      <w:sz w:val="18"/>
    </w:rPr>
  </w:style>
  <w:style w:type="paragraph" w:styleId="aa">
    <w:name w:val="header"/>
    <w:basedOn w:val="a0"/>
    <w:link w:val="Char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4"/>
    <w:link w:val="ONUMEChar"/>
    <w:uiPriority w:val="99"/>
    <w:rsid w:val="00676C5C"/>
    <w:pPr>
      <w:numPr>
        <w:numId w:val="2"/>
      </w:numPr>
    </w:pPr>
  </w:style>
  <w:style w:type="paragraph" w:customStyle="1" w:styleId="ONUMFS">
    <w:name w:val="ONUM FS"/>
    <w:basedOn w:val="a4"/>
    <w:rsid w:val="00676C5C"/>
    <w:pPr>
      <w:numPr>
        <w:numId w:val="3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customStyle="1" w:styleId="2Char1">
    <w:name w:val="标题 2 Char1"/>
    <w:basedOn w:val="a1"/>
    <w:link w:val="2"/>
    <w:rsid w:val="0032004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ONUMEChar">
    <w:name w:val="ONUM E Char"/>
    <w:link w:val="ONUME"/>
    <w:uiPriority w:val="99"/>
    <w:locked/>
    <w:rsid w:val="00086B13"/>
    <w:rPr>
      <w:rFonts w:ascii="Arial" w:eastAsia="SimSun" w:hAnsi="Arial" w:cs="Arial"/>
      <w:sz w:val="22"/>
      <w:lang w:eastAsia="zh-CN"/>
    </w:rPr>
  </w:style>
  <w:style w:type="character" w:styleId="ad">
    <w:name w:val="Hyperlink"/>
    <w:basedOn w:val="a1"/>
    <w:unhideWhenUsed/>
    <w:rsid w:val="00086B13"/>
    <w:rPr>
      <w:strike w:val="0"/>
      <w:dstrike w:val="0"/>
      <w:color w:val="auto"/>
      <w:u w:val="none"/>
      <w:effect w:val="none"/>
    </w:rPr>
  </w:style>
  <w:style w:type="character" w:customStyle="1" w:styleId="Char">
    <w:name w:val="脚注文本 Char"/>
    <w:basedOn w:val="a1"/>
    <w:link w:val="a9"/>
    <w:uiPriority w:val="99"/>
    <w:semiHidden/>
    <w:rsid w:val="00086B13"/>
    <w:rPr>
      <w:rFonts w:ascii="Arial" w:eastAsia="SimSun" w:hAnsi="Arial" w:cs="Arial"/>
      <w:sz w:val="18"/>
      <w:lang w:eastAsia="zh-CN"/>
    </w:rPr>
  </w:style>
  <w:style w:type="character" w:styleId="ae">
    <w:name w:val="footnote reference"/>
    <w:basedOn w:val="a1"/>
    <w:uiPriority w:val="99"/>
    <w:unhideWhenUsed/>
    <w:rsid w:val="00086B13"/>
    <w:rPr>
      <w:vertAlign w:val="superscript"/>
    </w:rPr>
  </w:style>
  <w:style w:type="character" w:customStyle="1" w:styleId="Char1">
    <w:name w:val="页眉 Char1"/>
    <w:basedOn w:val="a1"/>
    <w:link w:val="aa"/>
    <w:semiHidden/>
    <w:rsid w:val="00086B13"/>
    <w:rPr>
      <w:rFonts w:ascii="Arial" w:eastAsia="SimSun" w:hAnsi="Arial" w:cs="Arial"/>
      <w:sz w:val="22"/>
      <w:lang w:eastAsia="zh-CN"/>
    </w:rPr>
  </w:style>
  <w:style w:type="paragraph" w:styleId="af">
    <w:name w:val="Balloon Text"/>
    <w:basedOn w:val="a0"/>
    <w:link w:val="Char0"/>
    <w:rsid w:val="0031714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f"/>
    <w:rsid w:val="0031714C"/>
    <w:rPr>
      <w:rFonts w:ascii="Tahoma" w:eastAsia="SimSun" w:hAnsi="Tahoma" w:cs="Tahoma"/>
      <w:sz w:val="16"/>
      <w:szCs w:val="16"/>
      <w:lang w:eastAsia="zh-CN"/>
    </w:rPr>
  </w:style>
  <w:style w:type="character" w:customStyle="1" w:styleId="2Char">
    <w:name w:val="标题 2 Char"/>
    <w:basedOn w:val="a1"/>
    <w:locked/>
    <w:rsid w:val="00287D87"/>
    <w:rPr>
      <w:rFonts w:ascii="Arial" w:hAnsi="Arial" w:cs="Arial"/>
      <w:bCs/>
      <w:iCs/>
      <w:caps/>
      <w:sz w:val="28"/>
      <w:szCs w:val="28"/>
      <w:lang w:val="x-none" w:eastAsia="zh-CN"/>
    </w:rPr>
  </w:style>
  <w:style w:type="character" w:customStyle="1" w:styleId="1Char">
    <w:name w:val="标题 1 Char"/>
    <w:basedOn w:val="a1"/>
    <w:link w:val="1"/>
    <w:locked/>
    <w:rsid w:val="00287D87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Char2">
    <w:name w:val="页眉 Char"/>
    <w:basedOn w:val="a1"/>
    <w:semiHidden/>
    <w:locked/>
    <w:rsid w:val="00443335"/>
    <w:rPr>
      <w:rFonts w:ascii="Arial" w:hAnsi="Arial" w:cs="Arial"/>
      <w:kern w:val="0"/>
      <w:sz w:val="18"/>
      <w:szCs w:val="18"/>
    </w:rPr>
  </w:style>
  <w:style w:type="paragraph" w:styleId="af0">
    <w:name w:val="List Paragraph"/>
    <w:basedOn w:val="a0"/>
    <w:uiPriority w:val="34"/>
    <w:qFormat/>
    <w:rsid w:val="00806A05"/>
    <w:pPr>
      <w:spacing w:after="200" w:line="276" w:lineRule="auto"/>
      <w:ind w:left="720"/>
      <w:contextualSpacing/>
    </w:pPr>
    <w:rPr>
      <w:rFonts w:ascii="Calibri" w:hAnsi="Calibri" w:cs="Times New Roman"/>
      <w:szCs w:val="22"/>
      <w:lang w:eastAsia="en-US"/>
    </w:rPr>
  </w:style>
  <w:style w:type="table" w:styleId="af1">
    <w:name w:val="Table Grid"/>
    <w:basedOn w:val="a2"/>
    <w:rsid w:val="00813EC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C071A-5C29-4651-9E42-2EE6F835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6</Pages>
  <Words>4820</Words>
  <Characters>595</Characters>
  <Application>Microsoft Office Word</Application>
  <DocSecurity>0</DocSecurity>
  <Lines>22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52</vt:i4>
      </vt:variant>
    </vt:vector>
  </HeadingPairs>
  <TitlesOfParts>
    <vt:vector size="53" baseType="lpstr">
      <vt:lpstr/>
      <vt:lpstr>    Meeting of International Authorities  under the Patent Cooperation Treaty (PCT)</vt:lpstr>
      <vt:lpstr>    Twenty-second Session, Tokyo, February 4 to 6, 2015</vt:lpstr>
      <vt:lpstr>Introduction</vt:lpstr>
      <vt:lpstr>Item 1:  Opening of the Session</vt:lpstr>
      <vt:lpstr>Item 2:  Election of a Chair</vt:lpstr>
      <vt:lpstr>Item 3:  Adoption of the agenda</vt:lpstr>
      <vt:lpstr>Item 4:  PCT Statistics</vt:lpstr>
      <vt:lpstr>Item 5:  Quality</vt:lpstr>
      <vt:lpstr>    (a)	Report from the Quality Subgroup</vt:lpstr>
      <vt:lpstr>    (b)	Matters arising from the Report from the Quality Subgroup</vt:lpstr>
      <vt:lpstr>    (c)	Future Quality-Related Work</vt:lpstr>
      <vt:lpstr>Item 6:  Appointment of International Authorities</vt:lpstr>
      <vt:lpstr>Item 7:  Review of PCT Improvement Plans</vt:lpstr>
      <vt:lpstr>Item 8:  Promoting Linkage between the International Phase and the National Phas</vt:lpstr>
      <vt:lpstr>Item 9:  PCT Direct – A New Service for Strengthening the Use of the PCT</vt:lpstr>
      <vt:lpstr>Item 10:  Training of Patent Examiners</vt:lpstr>
      <vt:lpstr>Item 11:  Collaborative Search and Examination – Third Pilot</vt:lpstr>
      <vt:lpstr>Item 12:  Review of Supplementary International Search System</vt:lpstr>
      <vt:lpstr>Item 13:  PCT Online Services</vt:lpstr>
      <vt:lpstr>Item 14:  Transmittal by the Receiving Office of Earlier Search and/or Classific</vt:lpstr>
      <vt:lpstr>Item 15:  Requirements under Rule 6.4</vt:lpstr>
      <vt:lpstr>Item 16:  PCT Minimum Documentation</vt:lpstr>
      <vt:lpstr>    (a)	Definition and Extent of Patent Literature</vt:lpstr>
      <vt:lpstr>    (b)	Addition of Indian Traditional Knowledge Digital Library</vt:lpstr>
      <vt:lpstr>    (c)	Non-Patent Literature Under the PCT Minimum Documentation</vt:lpstr>
      <vt:lpstr>Item 17:  PCT International Search and Preliminary Examination Guidelines</vt:lpstr>
      <vt:lpstr>Item 18:  PCT Sequence Listing Standard</vt:lpstr>
      <vt:lpstr>Item 19:  Revision of Standard ST.14</vt:lpstr>
      <vt:lpstr>Item 20:  Color Drawings</vt:lpstr>
      <vt:lpstr>Item 21:  Clarifying the Procedure Regarding the Incorporation by Reference of M</vt:lpstr>
      <vt:lpstr>Item 22:  Same Day Priority Claims</vt:lpstr>
      <vt:lpstr>Item 23:  Missing IPC Classes from International Patent Applications</vt:lpstr>
      <vt:lpstr>Item 24:  Future work</vt:lpstr>
      <vt:lpstr>opening of the session</vt:lpstr>
      <vt:lpstr>1.	Quality Management Systems</vt:lpstr>
      <vt:lpstr>    (a)	Reports on Quality Management Systems under Chapter 21 of the PCT Search and</vt:lpstr>
      <vt:lpstr>    (b)	Quality Management Systems in International Authorities</vt:lpstr>
      <vt:lpstr>2.	Better Understanding the Work of Other Offices</vt:lpstr>
      <vt:lpstr>    (a)	Search Strategies Proposal for Implementation of Publication Data Related to</vt:lpstr>
      <vt:lpstr>    (b)	Search Strategies</vt:lpstr>
      <vt:lpstr>    (c)	Principles for Recording Search Strategies</vt:lpstr>
      <vt:lpstr>    (d)	Standardized Clauses</vt:lpstr>
      <vt:lpstr>3.	Quality Improvement Measures</vt:lpstr>
      <vt:lpstr>    (a)	Unity of Invention</vt:lpstr>
      <vt:lpstr>    (b)	Mechanism for Feedback and Analysis of International Search Reports and Writ</vt:lpstr>
      <vt:lpstr>4.	Quality Metrics</vt:lpstr>
      <vt:lpstr>    (a)	Characteristics of International Search Reports (Circular C. PCT 1434)</vt:lpstr>
      <vt:lpstr>    (b)	A PCT Metrics Framework</vt:lpstr>
      <vt:lpstr>    (c)	A PCT Metrics Framework – Proposals for Future Development</vt:lpstr>
      <vt:lpstr>    (d)	Summary of Results from Japan Patent Office – European Patent Office Metrics</vt:lpstr>
      <vt:lpstr>5.	Criteria for Appointment of an International Authority</vt:lpstr>
      <vt:lpstr>6.	Other ideas for quality improvement</vt:lpstr>
    </vt:vector>
  </TitlesOfParts>
  <Company>WIPO</Company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PCT/WG/8/５</dc:title>
  <dc:subject>同日优先权要求</dc:subject>
  <dc:creator/>
  <cp:lastModifiedBy>MA Weihai</cp:lastModifiedBy>
  <cp:revision>31</cp:revision>
  <cp:lastPrinted>2015-02-25T13:17:00Z</cp:lastPrinted>
  <dcterms:created xsi:type="dcterms:W3CDTF">2015-03-18T13:23:00Z</dcterms:created>
  <dcterms:modified xsi:type="dcterms:W3CDTF">2015-03-24T14:38:00Z</dcterms:modified>
</cp:coreProperties>
</file>