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55DAE" w:rsidRPr="00016B26" w:rsidTr="00363196">
        <w:trPr>
          <w:trHeight w:val="1977"/>
        </w:trPr>
        <w:tc>
          <w:tcPr>
            <w:tcW w:w="4594" w:type="dxa"/>
            <w:tcBorders>
              <w:bottom w:val="single" w:sz="4" w:space="0" w:color="auto"/>
            </w:tcBorders>
            <w:tcMar>
              <w:bottom w:w="170" w:type="dxa"/>
            </w:tcMar>
          </w:tcPr>
          <w:p w:rsidR="00755DAE" w:rsidRPr="00016B26" w:rsidRDefault="00755DAE" w:rsidP="00363196">
            <w:r w:rsidRPr="00016B26">
              <w:rPr>
                <w:rFonts w:hint="eastAsia"/>
                <w:noProof/>
              </w:rPr>
              <w:drawing>
                <wp:anchor distT="0" distB="0" distL="114300" distR="114300" simplePos="0" relativeHeight="251659264" behindDoc="1" locked="0" layoutInCell="0" allowOverlap="1" wp14:anchorId="4113A60A" wp14:editId="29D5A54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55DAE" w:rsidRPr="00016B26" w:rsidRDefault="00755DAE" w:rsidP="00363196"/>
        </w:tc>
        <w:tc>
          <w:tcPr>
            <w:tcW w:w="425" w:type="dxa"/>
            <w:tcBorders>
              <w:bottom w:val="single" w:sz="4" w:space="0" w:color="auto"/>
            </w:tcBorders>
            <w:tcMar>
              <w:left w:w="0" w:type="dxa"/>
              <w:right w:w="0" w:type="dxa"/>
            </w:tcMar>
          </w:tcPr>
          <w:p w:rsidR="00755DAE" w:rsidRPr="00016B26" w:rsidRDefault="00755DAE" w:rsidP="00363196">
            <w:pPr>
              <w:jc w:val="right"/>
            </w:pPr>
            <w:r w:rsidRPr="00016B26">
              <w:rPr>
                <w:rFonts w:hint="eastAsia"/>
                <w:b/>
                <w:sz w:val="40"/>
                <w:szCs w:val="40"/>
              </w:rPr>
              <w:t>C</w:t>
            </w:r>
          </w:p>
        </w:tc>
      </w:tr>
      <w:tr w:rsidR="00755DAE" w:rsidRPr="00016B26" w:rsidTr="00363196">
        <w:trPr>
          <w:trHeight w:hRule="exact" w:val="340"/>
        </w:trPr>
        <w:tc>
          <w:tcPr>
            <w:tcW w:w="9356" w:type="dxa"/>
            <w:gridSpan w:val="3"/>
            <w:tcBorders>
              <w:top w:val="single" w:sz="4" w:space="0" w:color="auto"/>
            </w:tcBorders>
            <w:tcMar>
              <w:top w:w="170" w:type="dxa"/>
              <w:left w:w="0" w:type="dxa"/>
              <w:right w:w="0" w:type="dxa"/>
            </w:tcMar>
            <w:vAlign w:val="bottom"/>
          </w:tcPr>
          <w:p w:rsidR="00755DAE" w:rsidRPr="00016B26" w:rsidRDefault="00755DAE" w:rsidP="00824753">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9</w:t>
            </w:r>
            <w:r w:rsidRPr="00016B26">
              <w:rPr>
                <w:rFonts w:ascii="Arial Black" w:hAnsi="Arial Black" w:hint="eastAsia"/>
                <w:caps/>
                <w:sz w:val="15"/>
              </w:rPr>
              <w:t>/</w:t>
            </w:r>
            <w:bookmarkStart w:id="0" w:name="Code"/>
            <w:bookmarkEnd w:id="0"/>
            <w:r w:rsidR="004B10FC">
              <w:rPr>
                <w:rFonts w:ascii="Arial Black" w:hAnsi="Arial Black" w:hint="eastAsia"/>
                <w:caps/>
                <w:sz w:val="15"/>
              </w:rPr>
              <w:t>1</w:t>
            </w:r>
            <w:r w:rsidR="00824753">
              <w:rPr>
                <w:rFonts w:ascii="Arial Black" w:hAnsi="Arial Black"/>
                <w:caps/>
                <w:sz w:val="15"/>
              </w:rPr>
              <w:t>4</w:t>
            </w:r>
          </w:p>
        </w:tc>
      </w:tr>
      <w:tr w:rsidR="00755DAE" w:rsidRPr="00016B26" w:rsidTr="00363196">
        <w:trPr>
          <w:trHeight w:hRule="exact" w:val="170"/>
        </w:trPr>
        <w:tc>
          <w:tcPr>
            <w:tcW w:w="9356" w:type="dxa"/>
            <w:gridSpan w:val="3"/>
            <w:noWrap/>
            <w:tcMar>
              <w:left w:w="0" w:type="dxa"/>
              <w:right w:w="0" w:type="dxa"/>
            </w:tcMar>
            <w:vAlign w:val="bottom"/>
          </w:tcPr>
          <w:p w:rsidR="00755DAE" w:rsidRPr="00016B26" w:rsidRDefault="00755DAE" w:rsidP="00363196">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755DAE" w:rsidRPr="00016B26" w:rsidTr="00363196">
        <w:trPr>
          <w:trHeight w:hRule="exact" w:val="198"/>
        </w:trPr>
        <w:tc>
          <w:tcPr>
            <w:tcW w:w="9356" w:type="dxa"/>
            <w:gridSpan w:val="3"/>
            <w:tcMar>
              <w:left w:w="0" w:type="dxa"/>
              <w:right w:w="0" w:type="dxa"/>
            </w:tcMar>
            <w:vAlign w:val="bottom"/>
          </w:tcPr>
          <w:p w:rsidR="00755DAE" w:rsidRPr="00016B26" w:rsidRDefault="00755DAE" w:rsidP="00C00C72">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6</w:t>
            </w:r>
            <w:r w:rsidRPr="00016B26">
              <w:rPr>
                <w:rFonts w:ascii="Arial Black" w:eastAsia="SimHei" w:hAnsi="Arial Black" w:hint="eastAsia"/>
                <w:b/>
                <w:sz w:val="15"/>
                <w:szCs w:val="15"/>
                <w:lang w:val="pt-BR"/>
              </w:rPr>
              <w:t>年</w:t>
            </w:r>
            <w:r w:rsidR="004B10FC">
              <w:rPr>
                <w:rFonts w:ascii="Arial Black" w:eastAsia="SimHei" w:hAnsi="Arial Black" w:hint="eastAsia"/>
                <w:b/>
                <w:sz w:val="15"/>
                <w:szCs w:val="15"/>
                <w:lang w:val="pt-BR"/>
              </w:rPr>
              <w:t>3</w:t>
            </w:r>
            <w:r w:rsidRPr="00016B26">
              <w:rPr>
                <w:rFonts w:ascii="Arial Black" w:eastAsia="SimHei" w:hAnsi="Arial Black" w:hint="eastAsia"/>
                <w:b/>
                <w:sz w:val="15"/>
                <w:szCs w:val="15"/>
                <w:lang w:val="pt-BR"/>
              </w:rPr>
              <w:t>月</w:t>
            </w:r>
            <w:r w:rsidR="00C00C72">
              <w:rPr>
                <w:rFonts w:ascii="Arial Black" w:eastAsia="SimHei" w:hAnsi="Arial Black"/>
                <w:b/>
                <w:sz w:val="15"/>
                <w:szCs w:val="15"/>
                <w:lang w:val="pt-BR"/>
              </w:rPr>
              <w:t>3</w:t>
            </w:r>
            <w:r w:rsidR="00824753">
              <w:rPr>
                <w:rFonts w:ascii="Arial Black" w:eastAsia="SimHei" w:hAnsi="Arial Black"/>
                <w:b/>
                <w:sz w:val="15"/>
                <w:szCs w:val="15"/>
                <w:lang w:val="pt-BR"/>
              </w:rPr>
              <w:t>0</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755DAE" w:rsidRPr="00016B26" w:rsidRDefault="00755DAE" w:rsidP="00755DAE"/>
    <w:p w:rsidR="00755DAE" w:rsidRPr="00016B26" w:rsidRDefault="00755DAE" w:rsidP="00755DAE"/>
    <w:p w:rsidR="00755DAE" w:rsidRPr="00016B26" w:rsidRDefault="00755DAE" w:rsidP="00755DAE"/>
    <w:p w:rsidR="00755DAE" w:rsidRPr="00016B26" w:rsidRDefault="00755DAE" w:rsidP="00755DAE"/>
    <w:p w:rsidR="00755DAE" w:rsidRPr="00016B26" w:rsidRDefault="00755DAE" w:rsidP="00755DAE">
      <w:pPr>
        <w:rPr>
          <w:rFonts w:ascii="SimHei" w:eastAsia="SimHei"/>
          <w:sz w:val="28"/>
          <w:szCs w:val="28"/>
        </w:rPr>
      </w:pPr>
      <w:r w:rsidRPr="00016B26">
        <w:rPr>
          <w:rFonts w:ascii="SimHei" w:eastAsia="SimHei" w:hint="eastAsia"/>
          <w:sz w:val="28"/>
          <w:szCs w:val="28"/>
        </w:rPr>
        <w:t>专利合作条约(PCT)</w:t>
      </w:r>
    </w:p>
    <w:p w:rsidR="00755DAE" w:rsidRPr="00016B26" w:rsidRDefault="00755DAE" w:rsidP="00755DAE">
      <w:pPr>
        <w:rPr>
          <w:rFonts w:ascii="SimHei" w:eastAsia="SimHei"/>
          <w:sz w:val="28"/>
          <w:szCs w:val="28"/>
        </w:rPr>
      </w:pPr>
      <w:r w:rsidRPr="00016B26">
        <w:rPr>
          <w:rFonts w:ascii="SimHei" w:eastAsia="SimHei" w:hint="eastAsia"/>
          <w:sz w:val="28"/>
          <w:szCs w:val="28"/>
        </w:rPr>
        <w:t>工作组</w:t>
      </w:r>
    </w:p>
    <w:p w:rsidR="00755DAE" w:rsidRPr="00016B26" w:rsidRDefault="00755DAE" w:rsidP="00755DAE"/>
    <w:p w:rsidR="00755DAE" w:rsidRPr="0040755E" w:rsidRDefault="00755DAE" w:rsidP="00755DAE"/>
    <w:p w:rsidR="00755DAE" w:rsidRPr="00016B26" w:rsidRDefault="00755DAE" w:rsidP="00755DAE">
      <w:pPr>
        <w:textAlignment w:val="bottom"/>
        <w:rPr>
          <w:rFonts w:ascii="KaiTi" w:eastAsia="KaiTi"/>
          <w:b/>
          <w:sz w:val="24"/>
          <w:szCs w:val="24"/>
        </w:rPr>
      </w:pPr>
      <w:r>
        <w:rPr>
          <w:rFonts w:ascii="KaiTi" w:eastAsia="KaiTi" w:hint="eastAsia"/>
          <w:b/>
          <w:sz w:val="24"/>
          <w:szCs w:val="24"/>
        </w:rPr>
        <w:t>第九</w:t>
      </w:r>
      <w:r w:rsidRPr="00016B26">
        <w:rPr>
          <w:rFonts w:ascii="KaiTi" w:eastAsia="KaiTi" w:hint="eastAsia"/>
          <w:b/>
          <w:sz w:val="24"/>
          <w:szCs w:val="24"/>
        </w:rPr>
        <w:t>届会议</w:t>
      </w:r>
    </w:p>
    <w:p w:rsidR="00755DAE" w:rsidRPr="00016B26" w:rsidRDefault="00755DAE" w:rsidP="00755DAE">
      <w:pPr>
        <w:rPr>
          <w:b/>
          <w:sz w:val="24"/>
          <w:szCs w:val="24"/>
        </w:rPr>
      </w:pPr>
      <w:r w:rsidRPr="00016B26">
        <w:rPr>
          <w:rFonts w:ascii="KaiTi" w:eastAsia="KaiTi" w:hAnsi="KaiTi" w:hint="eastAsia"/>
          <w:sz w:val="24"/>
          <w:szCs w:val="24"/>
        </w:rPr>
        <w:t>201</w:t>
      </w:r>
      <w:r>
        <w:rPr>
          <w:rFonts w:ascii="KaiTi" w:eastAsia="KaiTi" w:hAnsi="KaiTi" w:hint="eastAsia"/>
          <w:sz w:val="24"/>
          <w:szCs w:val="24"/>
        </w:rPr>
        <w:t>6</w:t>
      </w:r>
      <w:r w:rsidRPr="00016B26">
        <w:rPr>
          <w:rFonts w:ascii="KaiTi" w:eastAsia="KaiTi" w:hAnsi="KaiTi" w:hint="eastAsia"/>
          <w:b/>
          <w:sz w:val="24"/>
          <w:szCs w:val="24"/>
        </w:rPr>
        <w:t>年</w:t>
      </w:r>
      <w:r w:rsidRPr="00016B26">
        <w:rPr>
          <w:rFonts w:ascii="KaiTi" w:eastAsia="KaiTi" w:hAnsi="KaiTi" w:hint="eastAsia"/>
          <w:sz w:val="24"/>
          <w:szCs w:val="24"/>
        </w:rPr>
        <w:t>5</w:t>
      </w:r>
      <w:r w:rsidRPr="00016B26">
        <w:rPr>
          <w:rFonts w:ascii="KaiTi" w:eastAsia="KaiTi" w:hAnsi="KaiTi" w:hint="eastAsia"/>
          <w:b/>
          <w:sz w:val="24"/>
          <w:szCs w:val="24"/>
        </w:rPr>
        <w:t>月</w:t>
      </w:r>
      <w:r>
        <w:rPr>
          <w:rFonts w:ascii="KaiTi" w:eastAsia="KaiTi" w:hAnsi="KaiTi" w:hint="eastAsia"/>
          <w:sz w:val="24"/>
          <w:szCs w:val="24"/>
        </w:rPr>
        <w:t>17</w:t>
      </w:r>
      <w:r w:rsidRPr="00016B26">
        <w:rPr>
          <w:rFonts w:ascii="KaiTi" w:eastAsia="KaiTi" w:hAnsi="KaiTi" w:hint="eastAsia"/>
          <w:b/>
          <w:sz w:val="24"/>
          <w:szCs w:val="24"/>
        </w:rPr>
        <w:t>日至</w:t>
      </w:r>
      <w:r w:rsidRPr="00016B26">
        <w:rPr>
          <w:rFonts w:ascii="KaiTi" w:eastAsia="KaiTi" w:hAnsi="KaiTi" w:hint="eastAsia"/>
          <w:sz w:val="24"/>
          <w:szCs w:val="24"/>
        </w:rPr>
        <w:t>2</w:t>
      </w:r>
      <w:r>
        <w:rPr>
          <w:rFonts w:ascii="KaiTi" w:eastAsia="KaiTi" w:hAnsi="KaiTi" w:hint="eastAsia"/>
          <w:sz w:val="24"/>
          <w:szCs w:val="24"/>
        </w:rPr>
        <w:t>0</w:t>
      </w:r>
      <w:r w:rsidRPr="00016B26">
        <w:rPr>
          <w:rFonts w:ascii="KaiTi" w:eastAsia="KaiTi" w:hAnsi="KaiTi" w:hint="eastAsia"/>
          <w:b/>
          <w:sz w:val="24"/>
          <w:szCs w:val="24"/>
        </w:rPr>
        <w:t>日，日内瓦</w:t>
      </w:r>
    </w:p>
    <w:p w:rsidR="00755DAE" w:rsidRPr="00016B26" w:rsidRDefault="00755DAE" w:rsidP="00755DAE"/>
    <w:p w:rsidR="00755DAE" w:rsidRPr="00016B26" w:rsidRDefault="00755DAE" w:rsidP="00755DAE"/>
    <w:p w:rsidR="00755DAE" w:rsidRPr="00016B26" w:rsidRDefault="00755DAE" w:rsidP="00755DAE"/>
    <w:p w:rsidR="00755DAE" w:rsidRPr="00016B26" w:rsidRDefault="00F60353" w:rsidP="00755DAE">
      <w:pPr>
        <w:rPr>
          <w:rFonts w:ascii="KaiTi" w:eastAsia="KaiTi" w:hAnsi="KaiTi"/>
          <w:sz w:val="24"/>
          <w:szCs w:val="32"/>
        </w:rPr>
      </w:pPr>
      <w:bookmarkStart w:id="3" w:name="TitleOfDoc"/>
      <w:bookmarkEnd w:id="3"/>
      <w:r w:rsidRPr="00C00C72">
        <w:rPr>
          <w:rFonts w:ascii="KaiTi" w:eastAsia="KaiTi" w:hAnsi="KaiTi" w:hint="eastAsia"/>
          <w:sz w:val="24"/>
          <w:szCs w:val="32"/>
        </w:rPr>
        <w:t>延长</w:t>
      </w:r>
      <w:r w:rsidR="00C00C72" w:rsidRPr="00C00C72">
        <w:rPr>
          <w:rFonts w:ascii="KaiTi" w:eastAsia="KaiTi" w:hAnsi="KaiTi" w:hint="eastAsia"/>
          <w:sz w:val="24"/>
          <w:szCs w:val="32"/>
        </w:rPr>
        <w:t>对国际检索和初步审查单位</w:t>
      </w:r>
      <w:r>
        <w:rPr>
          <w:rFonts w:ascii="KaiTi" w:eastAsia="KaiTi" w:hAnsi="KaiTi" w:hint="eastAsia"/>
          <w:sz w:val="24"/>
          <w:szCs w:val="32"/>
        </w:rPr>
        <w:t>的</w:t>
      </w:r>
      <w:r w:rsidR="00C00C72" w:rsidRPr="00C00C72">
        <w:rPr>
          <w:rFonts w:ascii="KaiTi" w:eastAsia="KaiTi" w:hAnsi="KaiTi" w:hint="eastAsia"/>
          <w:sz w:val="24"/>
          <w:szCs w:val="32"/>
        </w:rPr>
        <w:t>指定</w:t>
      </w:r>
    </w:p>
    <w:p w:rsidR="00755DAE" w:rsidRPr="00016B26" w:rsidRDefault="00755DAE" w:rsidP="00755DAE"/>
    <w:p w:rsidR="00755DAE" w:rsidRPr="00016B26" w:rsidRDefault="00755DAE" w:rsidP="00755DAE">
      <w:pPr>
        <w:rPr>
          <w:rFonts w:ascii="KaiTi" w:eastAsia="KaiTi" w:hAnsi="KaiTi"/>
          <w:i/>
          <w:sz w:val="21"/>
          <w:szCs w:val="21"/>
        </w:rPr>
      </w:pPr>
      <w:bookmarkStart w:id="4" w:name="Prepared"/>
      <w:bookmarkEnd w:id="4"/>
      <w:r w:rsidRPr="00F86851">
        <w:rPr>
          <w:rFonts w:ascii="KaiTi" w:eastAsia="KaiTi" w:hAnsi="KaiTi" w:hint="eastAsia"/>
          <w:i/>
          <w:sz w:val="21"/>
          <w:szCs w:val="21"/>
        </w:rPr>
        <w:t>国际局编拟的文件</w:t>
      </w:r>
    </w:p>
    <w:p w:rsidR="00755DAE" w:rsidRPr="00016B26" w:rsidRDefault="00755DAE" w:rsidP="00755DAE"/>
    <w:p w:rsidR="00755DAE" w:rsidRPr="00016B26" w:rsidRDefault="00755DAE" w:rsidP="00755DAE"/>
    <w:p w:rsidR="00755DAE" w:rsidRPr="00016B26" w:rsidRDefault="00755DAE" w:rsidP="00755DAE"/>
    <w:p w:rsidR="00755DAE" w:rsidRPr="00016B26" w:rsidRDefault="00755DAE" w:rsidP="00755DAE"/>
    <w:p w:rsidR="00755DAE" w:rsidRPr="007C3713" w:rsidRDefault="00755DAE" w:rsidP="00755DAE">
      <w:pPr>
        <w:pStyle w:val="1"/>
        <w:overflowPunct w:val="0"/>
        <w:spacing w:beforeLines="100" w:afterLines="50" w:after="120" w:line="340" w:lineRule="atLeast"/>
        <w:jc w:val="both"/>
        <w:rPr>
          <w:rFonts w:ascii="SimHei" w:eastAsia="SimHei"/>
          <w:b w:val="0"/>
          <w:sz w:val="21"/>
        </w:rPr>
      </w:pPr>
      <w:r>
        <w:rPr>
          <w:rFonts w:ascii="SimHei" w:eastAsia="SimHei" w:hint="eastAsia"/>
          <w:b w:val="0"/>
          <w:sz w:val="21"/>
        </w:rPr>
        <w:t>概　述</w:t>
      </w:r>
    </w:p>
    <w:p w:rsidR="00755DAE" w:rsidRPr="004B10FC" w:rsidRDefault="009F6B4D" w:rsidP="004B10FC">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本文件的目的是</w:t>
      </w:r>
      <w:r w:rsidR="00D118B1">
        <w:rPr>
          <w:rFonts w:ascii="SimSun" w:hAnsi="SimSun" w:hint="eastAsia"/>
          <w:sz w:val="21"/>
        </w:rPr>
        <w:t>介绍</w:t>
      </w:r>
      <w:r w:rsidR="002F3211">
        <w:rPr>
          <w:rFonts w:ascii="SimSun" w:hAnsi="SimSun" w:hint="eastAsia"/>
          <w:sz w:val="21"/>
        </w:rPr>
        <w:t>延长</w:t>
      </w:r>
      <w:r w:rsidR="00D118B1">
        <w:rPr>
          <w:rFonts w:ascii="SimSun" w:hAnsi="SimSun" w:hint="eastAsia"/>
          <w:sz w:val="21"/>
        </w:rPr>
        <w:t>指定</w:t>
      </w:r>
      <w:r w:rsidR="002F3211">
        <w:rPr>
          <w:rFonts w:ascii="SimSun" w:hAnsi="SimSun" w:hint="eastAsia"/>
          <w:sz w:val="21"/>
        </w:rPr>
        <w:t>的</w:t>
      </w:r>
      <w:r w:rsidR="00BA3635">
        <w:rPr>
          <w:rFonts w:ascii="SimSun" w:hAnsi="SimSun" w:hint="eastAsia"/>
          <w:sz w:val="21"/>
        </w:rPr>
        <w:t>拟议</w:t>
      </w:r>
      <w:r w:rsidR="00D118B1">
        <w:rPr>
          <w:rFonts w:ascii="SimSun" w:hAnsi="SimSun" w:hint="eastAsia"/>
          <w:sz w:val="21"/>
        </w:rPr>
        <w:t>程序，以便希望延长指定的现有国际单位将指定延长</w:t>
      </w:r>
      <w:r w:rsidR="0074417F">
        <w:rPr>
          <w:rFonts w:ascii="SimSun" w:hAnsi="SimSun" w:hint="eastAsia"/>
          <w:sz w:val="21"/>
        </w:rPr>
        <w:t>十</w:t>
      </w:r>
      <w:r w:rsidR="00D118B1">
        <w:rPr>
          <w:rFonts w:ascii="SimSun" w:hAnsi="SimSun" w:hint="eastAsia"/>
          <w:sz w:val="21"/>
        </w:rPr>
        <w:t>年，自2018年1月1日生效，至2027年12月31日终止</w:t>
      </w:r>
      <w:r w:rsidR="00017D44">
        <w:rPr>
          <w:rFonts w:ascii="SimSun" w:hAnsi="SimSun" w:hint="eastAsia"/>
          <w:sz w:val="21"/>
        </w:rPr>
        <w:t>。</w:t>
      </w:r>
    </w:p>
    <w:p w:rsidR="00755DAE" w:rsidRPr="007C3713" w:rsidRDefault="00755DAE" w:rsidP="00755DAE">
      <w:pPr>
        <w:pStyle w:val="1"/>
        <w:overflowPunct w:val="0"/>
        <w:spacing w:beforeLines="100" w:afterLines="50" w:after="120" w:line="340" w:lineRule="atLeast"/>
        <w:jc w:val="both"/>
        <w:rPr>
          <w:rFonts w:ascii="SimHei" w:eastAsia="SimHei"/>
          <w:b w:val="0"/>
          <w:sz w:val="21"/>
        </w:rPr>
      </w:pPr>
      <w:r>
        <w:rPr>
          <w:rFonts w:ascii="SimHei" w:eastAsia="SimHei" w:hint="eastAsia"/>
          <w:b w:val="0"/>
          <w:sz w:val="21"/>
        </w:rPr>
        <w:t>背　景</w:t>
      </w:r>
    </w:p>
    <w:p w:rsidR="00755DAE" w:rsidRPr="00836029" w:rsidRDefault="00D118B1" w:rsidP="00836029">
      <w:pPr>
        <w:pStyle w:val="ONUME"/>
        <w:numPr>
          <w:ilvl w:val="0"/>
          <w:numId w:val="7"/>
        </w:numPr>
        <w:tabs>
          <w:tab w:val="clear" w:pos="567"/>
        </w:tabs>
        <w:overflowPunct w:val="0"/>
        <w:spacing w:afterLines="50" w:after="120" w:line="340" w:lineRule="atLeast"/>
        <w:jc w:val="both"/>
        <w:rPr>
          <w:rFonts w:ascii="SimSun" w:hAnsi="SimSun"/>
          <w:sz w:val="21"/>
        </w:rPr>
      </w:pPr>
      <w:r w:rsidRPr="00836029">
        <w:rPr>
          <w:rFonts w:ascii="SimSun" w:hAnsi="SimSun" w:hint="eastAsia"/>
          <w:sz w:val="21"/>
        </w:rPr>
        <w:t>每个现有国际单位均由</w:t>
      </w:r>
      <w:r w:rsidR="00836029" w:rsidRPr="00836029">
        <w:rPr>
          <w:rFonts w:ascii="SimSun" w:hAnsi="SimSun" w:hint="eastAsia"/>
          <w:sz w:val="21"/>
        </w:rPr>
        <w:t>大会指定，指定期终止于2017年12月31日</w:t>
      </w:r>
      <w:r w:rsidR="007C513E" w:rsidRPr="00836029">
        <w:rPr>
          <w:rFonts w:ascii="SimSun" w:hAnsi="SimSun" w:hint="eastAsia"/>
          <w:sz w:val="21"/>
        </w:rPr>
        <w:t>。</w:t>
      </w:r>
      <w:r w:rsidR="00836029" w:rsidRPr="00836029">
        <w:rPr>
          <w:rFonts w:ascii="SimSun" w:hAnsi="SimSun" w:hint="eastAsia"/>
          <w:sz w:val="21"/>
        </w:rPr>
        <w:t>因此2017年，大会</w:t>
      </w:r>
      <w:r w:rsidR="00836029">
        <w:rPr>
          <w:rFonts w:ascii="SimSun" w:hAnsi="SimSun" w:hint="eastAsia"/>
          <w:sz w:val="21"/>
        </w:rPr>
        <w:t>需</w:t>
      </w:r>
      <w:r w:rsidR="00836029" w:rsidRPr="00836029">
        <w:rPr>
          <w:rFonts w:ascii="SimSun" w:hAnsi="SimSun" w:hint="eastAsia"/>
          <w:sz w:val="21"/>
        </w:rPr>
        <w:t>在首先寻求技术合作委员会(PCT/CTC)的建议后，就希望延长指定的</w:t>
      </w:r>
      <w:r w:rsidR="00836029">
        <w:rPr>
          <w:rFonts w:ascii="SimSun" w:hAnsi="SimSun" w:hint="eastAsia"/>
          <w:sz w:val="21"/>
        </w:rPr>
        <w:t>每个</w:t>
      </w:r>
      <w:r w:rsidR="00836029" w:rsidRPr="00836029">
        <w:rPr>
          <w:rFonts w:ascii="SimSun" w:hAnsi="SimSun" w:hint="eastAsia"/>
          <w:sz w:val="21"/>
        </w:rPr>
        <w:t>现有国际单位是否延长指定</w:t>
      </w:r>
      <w:proofErr w:type="gramStart"/>
      <w:r w:rsidR="00836029">
        <w:rPr>
          <w:rFonts w:ascii="SimSun" w:hAnsi="SimSun" w:hint="eastAsia"/>
          <w:sz w:val="21"/>
        </w:rPr>
        <w:t>作出</w:t>
      </w:r>
      <w:proofErr w:type="gramEnd"/>
      <w:r w:rsidR="00836029">
        <w:rPr>
          <w:rFonts w:ascii="SimSun" w:hAnsi="SimSun" w:hint="eastAsia"/>
          <w:sz w:val="21"/>
        </w:rPr>
        <w:t>决定</w:t>
      </w:r>
      <w:r w:rsidR="00836029" w:rsidRPr="00836029">
        <w:rPr>
          <w:rFonts w:ascii="SimSun" w:hAnsi="SimSun" w:hint="eastAsia"/>
          <w:sz w:val="21"/>
        </w:rPr>
        <w:t>(见</w:t>
      </w:r>
      <w:r w:rsidR="00F80309">
        <w:rPr>
          <w:rFonts w:ascii="SimSun" w:hAnsi="SimSun" w:hint="eastAsia"/>
          <w:sz w:val="21"/>
        </w:rPr>
        <w:t>《专利合作条约》(</w:t>
      </w:r>
      <w:r w:rsidR="00836029" w:rsidRPr="00836029">
        <w:rPr>
          <w:rFonts w:ascii="SimSun" w:hAnsi="SimSun" w:hint="eastAsia"/>
          <w:sz w:val="21"/>
        </w:rPr>
        <w:t>PCT</w:t>
      </w:r>
      <w:r w:rsidR="00F80309">
        <w:rPr>
          <w:rFonts w:ascii="SimSun" w:hAnsi="SimSun" w:hint="eastAsia"/>
          <w:sz w:val="21"/>
        </w:rPr>
        <w:t>)</w:t>
      </w:r>
      <w:r w:rsidR="00836029" w:rsidRPr="00836029">
        <w:rPr>
          <w:rFonts w:ascii="SimSun" w:hAnsi="SimSun" w:hint="eastAsia"/>
          <w:sz w:val="21"/>
        </w:rPr>
        <w:t>第</w:t>
      </w:r>
      <w:r w:rsidR="00836029" w:rsidRPr="00836029">
        <w:rPr>
          <w:rFonts w:ascii="SimSun" w:hAnsi="SimSun"/>
          <w:sz w:val="21"/>
        </w:rPr>
        <w:t>16</w:t>
      </w:r>
      <w:r w:rsidR="00F80309">
        <w:rPr>
          <w:rFonts w:ascii="SimSun" w:hAnsi="SimSun" w:hint="eastAsia"/>
          <w:sz w:val="21"/>
        </w:rPr>
        <w:t>条</w:t>
      </w:r>
      <w:r w:rsidR="00836029" w:rsidRPr="00836029">
        <w:rPr>
          <w:rFonts w:ascii="SimSun" w:hAnsi="SimSun"/>
          <w:sz w:val="21"/>
        </w:rPr>
        <w:t>(3)(e)</w:t>
      </w:r>
      <w:r w:rsidR="00836029">
        <w:rPr>
          <w:rFonts w:ascii="SimSun" w:hAnsi="SimSun" w:hint="eastAsia"/>
          <w:sz w:val="21"/>
        </w:rPr>
        <w:t>和</w:t>
      </w:r>
      <w:r w:rsidR="00F80309">
        <w:rPr>
          <w:rFonts w:ascii="SimSun" w:hAnsi="SimSun" w:hint="eastAsia"/>
          <w:sz w:val="21"/>
        </w:rPr>
        <w:t>第</w:t>
      </w:r>
      <w:r w:rsidR="00836029" w:rsidRPr="00836029">
        <w:rPr>
          <w:rFonts w:ascii="SimSun" w:hAnsi="SimSun"/>
          <w:sz w:val="21"/>
        </w:rPr>
        <w:t>32</w:t>
      </w:r>
      <w:r w:rsidR="00F80309">
        <w:rPr>
          <w:rFonts w:ascii="SimSun" w:hAnsi="SimSun" w:hint="eastAsia"/>
          <w:sz w:val="21"/>
        </w:rPr>
        <w:t>条</w:t>
      </w:r>
      <w:r w:rsidR="00836029" w:rsidRPr="00836029">
        <w:rPr>
          <w:rFonts w:ascii="SimSun" w:hAnsi="SimSun"/>
          <w:sz w:val="21"/>
        </w:rPr>
        <w:t>(3)</w:t>
      </w:r>
      <w:r w:rsidR="00836029" w:rsidRPr="00836029">
        <w:rPr>
          <w:rFonts w:ascii="SimSun" w:hAnsi="SimSun" w:hint="eastAsia"/>
          <w:sz w:val="21"/>
        </w:rPr>
        <w:t>)</w:t>
      </w:r>
      <w:r w:rsidR="00836029">
        <w:rPr>
          <w:rFonts w:ascii="SimSun" w:hAnsi="SimSun" w:hint="eastAsia"/>
          <w:sz w:val="21"/>
        </w:rPr>
        <w:t>。</w:t>
      </w:r>
    </w:p>
    <w:p w:rsidR="00755DAE" w:rsidRDefault="00F80309" w:rsidP="004B10FC">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《专利合作条约实施细则》第36条和第63条列出了国际单位获得指定所须满足和维持被指定须继续满足以及寻求延长指定时亦须满足的最低要求</w:t>
      </w:r>
      <w:r w:rsidR="00E94D86">
        <w:rPr>
          <w:rFonts w:ascii="SimSun" w:hAnsi="SimSun" w:hint="eastAsia"/>
          <w:sz w:val="21"/>
        </w:rPr>
        <w:t>。</w:t>
      </w:r>
      <w:r w:rsidR="00C371C1">
        <w:rPr>
          <w:rFonts w:ascii="SimSun" w:hAnsi="SimSun" w:hint="eastAsia"/>
          <w:sz w:val="21"/>
        </w:rPr>
        <w:t>指定以及由此产生的延长指定也取决于国际局与有关主管局之间缔结的协议，该协议须经大会批准。</w:t>
      </w:r>
    </w:p>
    <w:p w:rsidR="004B10FC" w:rsidRDefault="0042354C" w:rsidP="004B10FC">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国际局与现有国际单位之间的所有协议遵循共同的一般格式</w:t>
      </w:r>
      <w:r w:rsidR="00AD613C">
        <w:rPr>
          <w:rFonts w:ascii="SimSun" w:hAnsi="SimSun" w:hint="eastAsia"/>
          <w:sz w:val="21"/>
        </w:rPr>
        <w:t>。</w:t>
      </w:r>
      <w:r>
        <w:rPr>
          <w:rFonts w:ascii="SimSun" w:hAnsi="SimSun" w:hint="eastAsia"/>
          <w:sz w:val="21"/>
        </w:rPr>
        <w:t>除了诸如主管局名称这类事宜，不同协议正文的区别只在于某些不同要求，例如有关能力范围或生效日期等</w:t>
      </w:r>
      <w:r w:rsidR="00157454">
        <w:rPr>
          <w:rFonts w:ascii="SimSun" w:hAnsi="SimSun" w:hint="eastAsia"/>
          <w:sz w:val="21"/>
        </w:rPr>
        <w:t>方面的要求不同</w:t>
      </w:r>
      <w:r>
        <w:rPr>
          <w:rFonts w:ascii="SimSun" w:hAnsi="SimSun" w:hint="eastAsia"/>
          <w:sz w:val="21"/>
        </w:rPr>
        <w:t>。</w:t>
      </w:r>
    </w:p>
    <w:p w:rsidR="0042354C" w:rsidRDefault="00157454" w:rsidP="00157454">
      <w:pPr>
        <w:pStyle w:val="ONUME"/>
        <w:numPr>
          <w:ilvl w:val="0"/>
          <w:numId w:val="7"/>
        </w:numPr>
        <w:tabs>
          <w:tab w:val="clear" w:pos="567"/>
        </w:tabs>
        <w:overflowPunct w:val="0"/>
        <w:spacing w:afterLines="50" w:after="120" w:line="340" w:lineRule="atLeast"/>
        <w:jc w:val="both"/>
        <w:rPr>
          <w:rFonts w:ascii="SimSun" w:hAnsi="SimSun"/>
          <w:sz w:val="21"/>
        </w:rPr>
      </w:pPr>
      <w:r w:rsidRPr="00157454">
        <w:rPr>
          <w:rFonts w:ascii="SimSun" w:hAnsi="SimSun" w:hint="eastAsia"/>
          <w:sz w:val="21"/>
        </w:rPr>
        <w:t>每份现有协议的第10条均规定“本协议各方应在不晚于2016年7月开始谈判协议的续签问题”</w:t>
      </w:r>
      <w:r>
        <w:rPr>
          <w:rFonts w:ascii="SimSun" w:hAnsi="SimSun" w:hint="eastAsia"/>
          <w:sz w:val="21"/>
        </w:rPr>
        <w:t>。因此国际局打算正式开始上述第2段提及的延长程序，在2016年6月底以前向所有现有国际单位发出通函，请各单位指出是否有意将其指定再延长</w:t>
      </w:r>
      <w:r w:rsidR="0074417F">
        <w:rPr>
          <w:rFonts w:ascii="SimSun" w:hAnsi="SimSun" w:hint="eastAsia"/>
          <w:sz w:val="21"/>
        </w:rPr>
        <w:t>十</w:t>
      </w:r>
      <w:r>
        <w:rPr>
          <w:rFonts w:ascii="SimSun" w:hAnsi="SimSun" w:hint="eastAsia"/>
          <w:sz w:val="21"/>
        </w:rPr>
        <w:t>年，至2027年12月31日终止。通函将进一步</w:t>
      </w:r>
      <w:r>
        <w:rPr>
          <w:rFonts w:ascii="SimSun" w:hAnsi="SimSun" w:hint="eastAsia"/>
          <w:sz w:val="21"/>
        </w:rPr>
        <w:lastRenderedPageBreak/>
        <w:t>请有意作此种延长的各单位对一份协议范本草案</w:t>
      </w:r>
      <w:proofErr w:type="gramStart"/>
      <w:r>
        <w:rPr>
          <w:rFonts w:ascii="SimSun" w:hAnsi="SimSun" w:hint="eastAsia"/>
          <w:sz w:val="21"/>
        </w:rPr>
        <w:t>作出</w:t>
      </w:r>
      <w:proofErr w:type="gramEnd"/>
      <w:r>
        <w:rPr>
          <w:rFonts w:ascii="SimSun" w:hAnsi="SimSun" w:hint="eastAsia"/>
          <w:sz w:val="21"/>
        </w:rPr>
        <w:t>评论，</w:t>
      </w:r>
      <w:r w:rsidR="00C070C5">
        <w:rPr>
          <w:rFonts w:ascii="SimSun" w:hAnsi="SimSun" w:hint="eastAsia"/>
          <w:sz w:val="21"/>
        </w:rPr>
        <w:t>将以该范本为基础，在各单位与国际局之间签订新的协议，并讨论可能需要适用于各局的特殊条款。</w:t>
      </w:r>
    </w:p>
    <w:p w:rsidR="00C070C5" w:rsidRPr="00287D87" w:rsidRDefault="00C070C5" w:rsidP="00C070C5">
      <w:pPr>
        <w:pStyle w:val="1"/>
        <w:overflowPunct w:val="0"/>
        <w:spacing w:beforeLines="100" w:afterLines="50" w:after="120" w:line="340" w:lineRule="atLeast"/>
        <w:jc w:val="both"/>
        <w:rPr>
          <w:rFonts w:ascii="SimHei" w:eastAsia="SimHei"/>
          <w:b w:val="0"/>
          <w:sz w:val="21"/>
        </w:rPr>
      </w:pPr>
      <w:r>
        <w:rPr>
          <w:rFonts w:ascii="SimHei" w:eastAsia="SimHei" w:hint="eastAsia"/>
          <w:b w:val="0"/>
          <w:sz w:val="21"/>
        </w:rPr>
        <w:t>拟议程序和时间安排</w:t>
      </w:r>
    </w:p>
    <w:p w:rsidR="00C070C5" w:rsidRDefault="002F3211" w:rsidP="00157454">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关于延长国际单位指定的程序，忆及大会在2014年9月举行的第四十六届会议上通过了关于国际单位指定程序的谅解(见文件</w:t>
      </w:r>
      <w:r w:rsidRPr="00F60353">
        <w:rPr>
          <w:rFonts w:ascii="SimSun" w:hAnsi="SimSun"/>
          <w:sz w:val="21"/>
        </w:rPr>
        <w:t>PCT/A/46/6</w:t>
      </w:r>
      <w:r>
        <w:rPr>
          <w:rFonts w:ascii="SimSun" w:hAnsi="SimSun" w:hint="eastAsia"/>
          <w:sz w:val="21"/>
        </w:rPr>
        <w:t>第25段)</w:t>
      </w:r>
      <w:r w:rsidR="00C070C5">
        <w:rPr>
          <w:rFonts w:ascii="SimSun" w:hAnsi="SimSun" w:hint="eastAsia"/>
          <w:sz w:val="21"/>
        </w:rPr>
        <w:t>。</w:t>
      </w:r>
      <w:r w:rsidR="004C55CE">
        <w:rPr>
          <w:rFonts w:ascii="SimSun" w:hAnsi="SimSun" w:hint="eastAsia"/>
          <w:sz w:val="21"/>
        </w:rPr>
        <w:t>为便于参考，谅解的文本转录于本文件附件中。</w:t>
      </w:r>
    </w:p>
    <w:p w:rsidR="004C55CE" w:rsidRDefault="004C55CE" w:rsidP="00157454">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尽管严格来说，谅解只适用于最初指定</w:t>
      </w:r>
      <w:r w:rsidR="0046479C">
        <w:rPr>
          <w:rFonts w:ascii="SimSun" w:hAnsi="SimSun" w:hint="eastAsia"/>
          <w:sz w:val="21"/>
        </w:rPr>
        <w:t>主管局作为国际单位的情况，但国际局还是提出，谅解的“精神”应当也适用于延长现有国际单位指定的程序，</w:t>
      </w:r>
      <w:r w:rsidR="00DA01F6">
        <w:rPr>
          <w:rFonts w:ascii="SimSun" w:hAnsi="SimSun" w:hint="eastAsia"/>
          <w:sz w:val="21"/>
        </w:rPr>
        <w:t>以便使PCT/CTC作为真正的专家机构，在PCT大会审议延长请求之前举行会议。</w:t>
      </w:r>
    </w:p>
    <w:p w:rsidR="00DA01F6" w:rsidRDefault="00DA01F6" w:rsidP="00157454">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因此，根据谅解的精神，建议延长现有指定的程序应遵照以下时间安排：</w:t>
      </w:r>
    </w:p>
    <w:p w:rsidR="00DA01F6" w:rsidRDefault="00DA01F6" w:rsidP="00DA01F6">
      <w:pPr>
        <w:pStyle w:val="ONUME"/>
        <w:numPr>
          <w:ilvl w:val="1"/>
          <w:numId w:val="7"/>
        </w:numPr>
        <w:overflowPunct w:val="0"/>
        <w:spacing w:afterLines="50" w:after="120" w:line="340" w:lineRule="atLeast"/>
        <w:jc w:val="both"/>
        <w:rPr>
          <w:rFonts w:ascii="SimSun" w:hAnsi="SimSun"/>
          <w:sz w:val="21"/>
        </w:rPr>
      </w:pPr>
      <w:r>
        <w:rPr>
          <w:rFonts w:ascii="SimSun" w:hAnsi="SimSun" w:hint="eastAsia"/>
          <w:sz w:val="21"/>
        </w:rPr>
        <w:t>到2016年6月底之前：如上述第5段所述，由国际局向所有现有国际单位发出通函，正式开启延长程序。</w:t>
      </w:r>
    </w:p>
    <w:p w:rsidR="00DA01F6" w:rsidRDefault="00DA01F6" w:rsidP="00DA01F6">
      <w:pPr>
        <w:pStyle w:val="ONUME"/>
        <w:numPr>
          <w:ilvl w:val="1"/>
          <w:numId w:val="7"/>
        </w:numPr>
        <w:overflowPunct w:val="0"/>
        <w:spacing w:afterLines="50" w:after="120" w:line="340" w:lineRule="atLeast"/>
        <w:jc w:val="both"/>
        <w:rPr>
          <w:rFonts w:ascii="SimSun" w:hAnsi="SimSun"/>
          <w:sz w:val="21"/>
        </w:rPr>
      </w:pPr>
      <w:r>
        <w:rPr>
          <w:rFonts w:ascii="SimSun" w:hAnsi="SimSun" w:hint="eastAsia"/>
          <w:sz w:val="21"/>
        </w:rPr>
        <w:t>到2016年9月底之前：</w:t>
      </w:r>
      <w:r w:rsidR="00DB022C">
        <w:rPr>
          <w:rFonts w:ascii="SimSun" w:hAnsi="SimSun" w:hint="eastAsia"/>
          <w:sz w:val="21"/>
        </w:rPr>
        <w:t>由现有国际单位</w:t>
      </w:r>
      <w:proofErr w:type="gramStart"/>
      <w:r w:rsidR="00DB022C">
        <w:rPr>
          <w:rFonts w:ascii="SimSun" w:hAnsi="SimSun" w:hint="eastAsia"/>
          <w:sz w:val="21"/>
        </w:rPr>
        <w:t>作出</w:t>
      </w:r>
      <w:proofErr w:type="gramEnd"/>
      <w:r w:rsidR="00DB022C">
        <w:rPr>
          <w:rFonts w:ascii="SimSun" w:hAnsi="SimSun" w:hint="eastAsia"/>
          <w:sz w:val="21"/>
        </w:rPr>
        <w:t>反馈，表明是否有意延长指定，或就通函中提出的任何其他问题</w:t>
      </w:r>
      <w:proofErr w:type="gramStart"/>
      <w:r w:rsidR="00DB022C">
        <w:rPr>
          <w:rFonts w:ascii="SimSun" w:hAnsi="SimSun" w:hint="eastAsia"/>
          <w:sz w:val="21"/>
        </w:rPr>
        <w:t>作出</w:t>
      </w:r>
      <w:proofErr w:type="gramEnd"/>
      <w:r w:rsidR="00DB022C">
        <w:rPr>
          <w:rFonts w:ascii="SimSun" w:hAnsi="SimSun" w:hint="eastAsia"/>
          <w:sz w:val="21"/>
        </w:rPr>
        <w:t>反馈。</w:t>
      </w:r>
    </w:p>
    <w:p w:rsidR="00DB022C" w:rsidRDefault="00DB022C" w:rsidP="00DA01F6">
      <w:pPr>
        <w:pStyle w:val="ONUME"/>
        <w:numPr>
          <w:ilvl w:val="1"/>
          <w:numId w:val="7"/>
        </w:numPr>
        <w:overflowPunct w:val="0"/>
        <w:spacing w:afterLines="50" w:after="120" w:line="340" w:lineRule="atLeast"/>
        <w:jc w:val="both"/>
        <w:rPr>
          <w:rFonts w:ascii="SimSun" w:hAnsi="SimSun"/>
          <w:sz w:val="21"/>
        </w:rPr>
      </w:pPr>
      <w:r>
        <w:rPr>
          <w:rFonts w:ascii="SimSun" w:hAnsi="SimSun" w:hint="eastAsia"/>
          <w:sz w:val="21"/>
        </w:rPr>
        <w:t>到2016年11月底之前：编拟工作文件，供预期于2017年1/2月召开的国际单位会议(PCT/MIA)第二十四届会议使用，同时考虑到各单位对通函的反馈意见，起草协议范本草案，以之作为国际局与有意延长指定的各单位签订新协议的基础。</w:t>
      </w:r>
    </w:p>
    <w:p w:rsidR="00DB022C" w:rsidRDefault="00DB022C" w:rsidP="00DA01F6">
      <w:pPr>
        <w:pStyle w:val="ONUME"/>
        <w:numPr>
          <w:ilvl w:val="1"/>
          <w:numId w:val="7"/>
        </w:numPr>
        <w:overflowPunct w:val="0"/>
        <w:spacing w:afterLines="50" w:after="120" w:line="340" w:lineRule="atLeast"/>
        <w:jc w:val="both"/>
        <w:rPr>
          <w:rFonts w:ascii="SimSun" w:hAnsi="SimSun"/>
          <w:sz w:val="21"/>
        </w:rPr>
      </w:pPr>
      <w:r>
        <w:rPr>
          <w:rFonts w:ascii="SimSun" w:hAnsi="SimSun" w:hint="eastAsia"/>
          <w:sz w:val="21"/>
        </w:rPr>
        <w:t>最好在2017年3月1日之前，而且无论如何不晚于PCT/CTC第三十届会议</w:t>
      </w:r>
      <w:r w:rsidR="00787650">
        <w:rPr>
          <w:rFonts w:ascii="SimSun" w:hAnsi="SimSun" w:hint="eastAsia"/>
          <w:sz w:val="21"/>
        </w:rPr>
        <w:t>召开的两个月之前</w:t>
      </w:r>
      <w:r>
        <w:rPr>
          <w:rFonts w:ascii="SimSun" w:hAnsi="SimSun" w:hint="eastAsia"/>
          <w:sz w:val="21"/>
        </w:rPr>
        <w:t>(</w:t>
      </w:r>
      <w:r w:rsidR="00787650">
        <w:rPr>
          <w:rFonts w:ascii="SimSun" w:hAnsi="SimSun" w:hint="eastAsia"/>
          <w:sz w:val="21"/>
        </w:rPr>
        <w:t>该会议将</w:t>
      </w:r>
      <w:r>
        <w:rPr>
          <w:rFonts w:ascii="SimSun" w:hAnsi="SimSun" w:hint="eastAsia"/>
          <w:sz w:val="21"/>
        </w:rPr>
        <w:t>与预期于2017年5/6月举行的PCT工作组第十届会议同期召开)：</w:t>
      </w:r>
      <w:r w:rsidR="00787650">
        <w:rPr>
          <w:rFonts w:ascii="SimSun" w:hAnsi="SimSun" w:hint="eastAsia"/>
          <w:sz w:val="21"/>
        </w:rPr>
        <w:t>由有意延长指定的国际单位向总干事提交延长指定的正式请求以及任何支持性文件。</w:t>
      </w:r>
    </w:p>
    <w:p w:rsidR="00787650" w:rsidRDefault="00787650" w:rsidP="00DA01F6">
      <w:pPr>
        <w:pStyle w:val="ONUME"/>
        <w:numPr>
          <w:ilvl w:val="1"/>
          <w:numId w:val="7"/>
        </w:numPr>
        <w:overflowPunct w:val="0"/>
        <w:spacing w:afterLines="50" w:after="120" w:line="340" w:lineRule="atLeast"/>
        <w:jc w:val="both"/>
        <w:rPr>
          <w:rFonts w:ascii="SimSun" w:hAnsi="SimSun"/>
          <w:sz w:val="21"/>
        </w:rPr>
      </w:pPr>
      <w:r>
        <w:rPr>
          <w:rFonts w:ascii="SimSun" w:hAnsi="SimSun" w:hint="eastAsia"/>
          <w:sz w:val="21"/>
        </w:rPr>
        <w:t>2017年5/6月：PCT/CTC第三十届会议将与PCT工作组第十届会议同期召开；</w:t>
      </w:r>
      <w:r w:rsidR="0074417F">
        <w:rPr>
          <w:rFonts w:ascii="SimSun" w:hAnsi="SimSun" w:hint="eastAsia"/>
          <w:sz w:val="21"/>
        </w:rPr>
        <w:t>PCT/CTC将审议所有现有国际单位延长指定的请求，并审议协议范本草案，以期向PCT大会提出建议。</w:t>
      </w:r>
    </w:p>
    <w:p w:rsidR="0074417F" w:rsidRDefault="0074417F" w:rsidP="00DA01F6">
      <w:pPr>
        <w:pStyle w:val="ONUME"/>
        <w:numPr>
          <w:ilvl w:val="1"/>
          <w:numId w:val="7"/>
        </w:numPr>
        <w:overflowPunct w:val="0"/>
        <w:spacing w:afterLines="50" w:after="120" w:line="340" w:lineRule="atLeast"/>
        <w:jc w:val="both"/>
        <w:rPr>
          <w:rFonts w:ascii="SimSun" w:hAnsi="SimSun"/>
          <w:sz w:val="21"/>
        </w:rPr>
      </w:pPr>
      <w:r>
        <w:rPr>
          <w:rFonts w:ascii="SimSun" w:hAnsi="SimSun" w:hint="eastAsia"/>
          <w:sz w:val="21"/>
        </w:rPr>
        <w:t>2017年9/10月：PCT大会第四十九届会议；PCT大会考虑到PCT/CTC的建议，就国际单位现有指定的延长作出决定；逐一批准国际局与延长指定的单位之间的协议文本。</w:t>
      </w:r>
    </w:p>
    <w:p w:rsidR="0074417F" w:rsidRPr="00157454" w:rsidRDefault="0074417F" w:rsidP="00DA01F6">
      <w:pPr>
        <w:pStyle w:val="ONUME"/>
        <w:numPr>
          <w:ilvl w:val="1"/>
          <w:numId w:val="7"/>
        </w:numPr>
        <w:overflowPunct w:val="0"/>
        <w:spacing w:afterLines="50" w:after="120" w:line="340" w:lineRule="atLeast"/>
        <w:jc w:val="both"/>
        <w:rPr>
          <w:rFonts w:ascii="SimSun" w:hAnsi="SimSun"/>
          <w:sz w:val="21"/>
        </w:rPr>
      </w:pPr>
      <w:r>
        <w:rPr>
          <w:rFonts w:ascii="SimSun" w:hAnsi="SimSun" w:hint="eastAsia"/>
          <w:sz w:val="21"/>
        </w:rPr>
        <w:t>2018年1月1日：国际局与延长指定的各单位之间的新协议生效，有效期十年，至2027年12月31日终止。</w:t>
      </w:r>
    </w:p>
    <w:p w:rsidR="00DC082E" w:rsidRDefault="00DC082E" w:rsidP="00DC082E">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根据谅解精神进一步建议，提出任何延长指定的请求应基于的谅解是，试图延长指定的单位在大会</w:t>
      </w:r>
      <w:r w:rsidR="00C14479">
        <w:rPr>
          <w:rFonts w:ascii="SimSun" w:hAnsi="SimSun" w:hint="eastAsia"/>
          <w:sz w:val="21"/>
        </w:rPr>
        <w:t>就延长</w:t>
      </w:r>
      <w:proofErr w:type="gramStart"/>
      <w:r w:rsidR="00C14479">
        <w:rPr>
          <w:rFonts w:ascii="SimSun" w:hAnsi="SimSun" w:hint="eastAsia"/>
          <w:sz w:val="21"/>
        </w:rPr>
        <w:t>作出</w:t>
      </w:r>
      <w:proofErr w:type="gramEnd"/>
      <w:r w:rsidR="00C14479">
        <w:rPr>
          <w:rFonts w:ascii="SimSun" w:hAnsi="SimSun" w:hint="eastAsia"/>
          <w:sz w:val="21"/>
        </w:rPr>
        <w:t>决定时，必须符合指定所适用的所有实质性标准</w:t>
      </w:r>
      <w:r>
        <w:rPr>
          <w:rFonts w:ascii="SimSun" w:hAnsi="SimSun" w:hint="eastAsia"/>
          <w:sz w:val="21"/>
        </w:rPr>
        <w:t>。</w:t>
      </w:r>
    </w:p>
    <w:p w:rsidR="00C14479" w:rsidRDefault="00C14479" w:rsidP="00DC082E">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关于国际单位为延长指定请求所提交的支持性文件，进一步建议，此种文件应就该单位在多大程度上满足延长指定的最低要求</w:t>
      </w:r>
      <w:r w:rsidR="00E30CB3">
        <w:rPr>
          <w:rFonts w:ascii="SimSun" w:hAnsi="SimSun" w:hint="eastAsia"/>
          <w:sz w:val="21"/>
        </w:rPr>
        <w:t>提供详细信息，并提供与延长请求相关的其他信息，</w:t>
      </w:r>
      <w:r w:rsidR="004E00CC">
        <w:rPr>
          <w:rFonts w:ascii="SimSun" w:hAnsi="SimSun" w:hint="eastAsia"/>
          <w:sz w:val="21"/>
        </w:rPr>
        <w:t>如同寻求(初始)指定的局所应提供的</w:t>
      </w:r>
      <w:r w:rsidR="00EC15A5">
        <w:rPr>
          <w:rFonts w:ascii="SimSun" w:hAnsi="SimSun" w:hint="eastAsia"/>
          <w:sz w:val="21"/>
        </w:rPr>
        <w:t>同类</w:t>
      </w:r>
      <w:r w:rsidR="004E00CC">
        <w:rPr>
          <w:rFonts w:ascii="SimSun" w:hAnsi="SimSun" w:hint="eastAsia"/>
          <w:sz w:val="21"/>
        </w:rPr>
        <w:t>信息，</w:t>
      </w:r>
      <w:r w:rsidR="00EC15A5">
        <w:rPr>
          <w:rFonts w:ascii="SimSun" w:hAnsi="SimSun" w:hint="eastAsia"/>
          <w:sz w:val="21"/>
        </w:rPr>
        <w:t>前提是，在要求该局必须根据国际检索共同规范建立质量管理体系和内部审查制度这方面，寻求延长指定的</w:t>
      </w:r>
      <w:proofErr w:type="gramStart"/>
      <w:r w:rsidR="00EC15A5">
        <w:rPr>
          <w:rFonts w:ascii="SimSun" w:hAnsi="SimSun" w:hint="eastAsia"/>
          <w:sz w:val="21"/>
        </w:rPr>
        <w:t>局只要</w:t>
      </w:r>
      <w:proofErr w:type="gramEnd"/>
      <w:r w:rsidR="00EC15A5">
        <w:rPr>
          <w:rFonts w:ascii="SimSun" w:hAnsi="SimSun" w:hint="eastAsia"/>
          <w:sz w:val="21"/>
        </w:rPr>
        <w:t>根据《PCT国际检索和初步审查</w:t>
      </w:r>
      <w:r w:rsidR="00E6248C">
        <w:rPr>
          <w:rFonts w:ascii="SimSun" w:hAnsi="SimSun" w:hint="eastAsia"/>
          <w:sz w:val="21"/>
        </w:rPr>
        <w:t>指南》</w:t>
      </w:r>
      <w:r w:rsidR="00EC15A5">
        <w:rPr>
          <w:rFonts w:ascii="SimSun" w:hAnsi="SimSun" w:hint="eastAsia"/>
          <w:sz w:val="21"/>
        </w:rPr>
        <w:t>第21</w:t>
      </w:r>
      <w:r w:rsidR="00E6248C">
        <w:rPr>
          <w:rFonts w:ascii="SimSun" w:hAnsi="SimSun" w:hint="eastAsia"/>
          <w:sz w:val="21"/>
        </w:rPr>
        <w:t>章</w:t>
      </w:r>
      <w:r w:rsidR="00EC15A5">
        <w:rPr>
          <w:rFonts w:ascii="SimSun" w:hAnsi="SimSun" w:hint="eastAsia"/>
          <w:sz w:val="21"/>
        </w:rPr>
        <w:t>向国际局提交最新的有关其现有质量管理体系的报告即可。</w:t>
      </w:r>
    </w:p>
    <w:p w:rsidR="00E6248C" w:rsidRDefault="00E6248C" w:rsidP="00DC082E">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最后，如果工作组同意</w:t>
      </w:r>
      <w:proofErr w:type="gramStart"/>
      <w:r>
        <w:rPr>
          <w:rFonts w:ascii="SimSun" w:hAnsi="SimSun" w:hint="eastAsia"/>
          <w:sz w:val="21"/>
        </w:rPr>
        <w:t>上述第8</w:t>
      </w:r>
      <w:proofErr w:type="gramEnd"/>
      <w:r>
        <w:rPr>
          <w:rFonts w:ascii="SimSun" w:hAnsi="SimSun" w:hint="eastAsia"/>
          <w:sz w:val="21"/>
        </w:rPr>
        <w:t>至10段所列的提议，建议国际单位现有指定延长程序在PCT/CTC 2017年会议之前的预备期应按上述段落所述内容予以管理，而无须PCT大会就此</w:t>
      </w:r>
      <w:proofErr w:type="gramStart"/>
      <w:r>
        <w:rPr>
          <w:rFonts w:ascii="SimSun" w:hAnsi="SimSun" w:hint="eastAsia"/>
          <w:sz w:val="21"/>
        </w:rPr>
        <w:t>作出</w:t>
      </w:r>
      <w:proofErr w:type="gramEnd"/>
      <w:r>
        <w:rPr>
          <w:rFonts w:ascii="SimSun" w:hAnsi="SimSun" w:hint="eastAsia"/>
          <w:sz w:val="21"/>
        </w:rPr>
        <w:t>正式决定。</w:t>
      </w:r>
    </w:p>
    <w:p w:rsidR="00755DAE" w:rsidRPr="00287D87" w:rsidRDefault="00E6248C" w:rsidP="00755DAE">
      <w:pPr>
        <w:pStyle w:val="1"/>
        <w:overflowPunct w:val="0"/>
        <w:spacing w:beforeLines="100" w:afterLines="50" w:after="120" w:line="340" w:lineRule="atLeast"/>
        <w:jc w:val="both"/>
        <w:rPr>
          <w:rFonts w:ascii="SimHei" w:eastAsia="SimHei"/>
          <w:b w:val="0"/>
          <w:sz w:val="21"/>
        </w:rPr>
      </w:pPr>
      <w:r>
        <w:rPr>
          <w:rFonts w:ascii="SimHei" w:eastAsia="SimHei" w:hint="eastAsia"/>
          <w:b w:val="0"/>
          <w:sz w:val="21"/>
        </w:rPr>
        <w:lastRenderedPageBreak/>
        <w:t>国际单位会议的讨论</w:t>
      </w:r>
    </w:p>
    <w:p w:rsidR="00755DAE" w:rsidRDefault="00E6248C" w:rsidP="0058449B">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2016年1月举行的国际单位会议第二十三届会议讨论了一份有关延长指定的文件(文件</w:t>
      </w:r>
      <w:r w:rsidRPr="00F60353">
        <w:rPr>
          <w:rFonts w:ascii="SimSun" w:hAnsi="SimSun"/>
          <w:sz w:val="21"/>
        </w:rPr>
        <w:t>PCT/MIA/23/9</w:t>
      </w:r>
      <w:r>
        <w:rPr>
          <w:rFonts w:ascii="SimSun" w:hAnsi="SimSun" w:hint="eastAsia"/>
          <w:sz w:val="21"/>
        </w:rPr>
        <w:t>)</w:t>
      </w:r>
      <w:r w:rsidR="00AD613C">
        <w:rPr>
          <w:rFonts w:ascii="SimSun" w:hAnsi="SimSun" w:hint="eastAsia"/>
          <w:sz w:val="21"/>
        </w:rPr>
        <w:t>。</w:t>
      </w:r>
      <w:r>
        <w:rPr>
          <w:rFonts w:ascii="SimSun" w:hAnsi="SimSun" w:hint="eastAsia"/>
          <w:sz w:val="21"/>
        </w:rPr>
        <w:t>这份文件请国际单位就以下方面</w:t>
      </w:r>
      <w:r w:rsidR="00A04449">
        <w:rPr>
          <w:rFonts w:ascii="SimSun" w:hAnsi="SimSun" w:hint="eastAsia"/>
          <w:sz w:val="21"/>
        </w:rPr>
        <w:t>提出</w:t>
      </w:r>
      <w:r>
        <w:rPr>
          <w:rFonts w:ascii="SimSun" w:hAnsi="SimSun" w:hint="eastAsia"/>
          <w:sz w:val="21"/>
        </w:rPr>
        <w:t>评论意见：</w:t>
      </w:r>
    </w:p>
    <w:p w:rsidR="00E6248C" w:rsidRDefault="00A04449" w:rsidP="00E6248C">
      <w:pPr>
        <w:pStyle w:val="ONUME"/>
        <w:numPr>
          <w:ilvl w:val="1"/>
          <w:numId w:val="5"/>
        </w:numPr>
        <w:overflowPunct w:val="0"/>
        <w:spacing w:afterLines="50" w:after="120" w:line="340" w:lineRule="atLeast"/>
        <w:jc w:val="both"/>
        <w:rPr>
          <w:rFonts w:ascii="SimSun" w:hAnsi="SimSun"/>
          <w:sz w:val="21"/>
        </w:rPr>
      </w:pPr>
      <w:r>
        <w:rPr>
          <w:rFonts w:ascii="SimSun" w:hAnsi="SimSun" w:hint="eastAsia"/>
          <w:sz w:val="21"/>
        </w:rPr>
        <w:t>国际局与国际单位间的协议范本所需进行的修改；以及</w:t>
      </w:r>
    </w:p>
    <w:p w:rsidR="00A04449" w:rsidRDefault="00A04449" w:rsidP="00E6248C">
      <w:pPr>
        <w:pStyle w:val="ONUME"/>
        <w:numPr>
          <w:ilvl w:val="1"/>
          <w:numId w:val="5"/>
        </w:numPr>
        <w:overflowPunct w:val="0"/>
        <w:spacing w:afterLines="50" w:after="120" w:line="340" w:lineRule="atLeast"/>
        <w:jc w:val="both"/>
        <w:rPr>
          <w:rFonts w:ascii="SimSun" w:hAnsi="SimSun"/>
          <w:sz w:val="21"/>
        </w:rPr>
      </w:pPr>
      <w:r>
        <w:rPr>
          <w:rFonts w:ascii="SimSun" w:hAnsi="SimSun" w:hint="eastAsia"/>
          <w:sz w:val="21"/>
        </w:rPr>
        <w:t>作为延长程序的一部分，应要求国际单位向PCT/CTC提供的文件。</w:t>
      </w:r>
    </w:p>
    <w:p w:rsidR="00E6248C" w:rsidRDefault="00A04449" w:rsidP="0058449B">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国际单位会议的讨论简要列于《主席总结》第14至19段(见文件</w:t>
      </w:r>
      <w:r w:rsidRPr="00F60353">
        <w:rPr>
          <w:rFonts w:ascii="SimSun" w:hAnsi="SimSun"/>
          <w:sz w:val="21"/>
        </w:rPr>
        <w:t>PCT/MIA/23/14</w:t>
      </w:r>
      <w:r>
        <w:rPr>
          <w:rFonts w:ascii="SimSun" w:hAnsi="SimSun" w:hint="eastAsia"/>
          <w:sz w:val="21"/>
        </w:rPr>
        <w:t>，转录于文件</w:t>
      </w:r>
      <w:r w:rsidRPr="00F60353">
        <w:rPr>
          <w:rFonts w:ascii="SimSun" w:hAnsi="SimSun"/>
          <w:sz w:val="21"/>
        </w:rPr>
        <w:t>PCT/WG/9/2</w:t>
      </w:r>
      <w:r w:rsidRPr="00F60353">
        <w:rPr>
          <w:rFonts w:ascii="SimSun" w:hAnsi="SimSun" w:hint="eastAsia"/>
          <w:sz w:val="21"/>
        </w:rPr>
        <w:t>的</w:t>
      </w:r>
      <w:r>
        <w:rPr>
          <w:rFonts w:ascii="SimSun" w:hAnsi="SimSun" w:hint="eastAsia"/>
          <w:sz w:val="21"/>
        </w:rPr>
        <w:t>附件)。《总结》第15至18段转录如下：</w:t>
      </w:r>
    </w:p>
    <w:p w:rsidR="00A04449" w:rsidRDefault="00A04449" w:rsidP="00A04449">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“15.</w:t>
      </w:r>
      <w:r>
        <w:rPr>
          <w:rFonts w:ascii="SimSun" w:hAnsi="SimSun" w:hint="eastAsia"/>
          <w:sz w:val="21"/>
        </w:rPr>
        <w:tab/>
      </w:r>
      <w:r w:rsidRPr="00F86851">
        <w:rPr>
          <w:rFonts w:ascii="SimSun" w:hAnsi="SimSun" w:hint="eastAsia"/>
          <w:sz w:val="21"/>
        </w:rPr>
        <w:t>一个单位指出，重要的是某一单位要通过提供符合质量小组所讨论的申请表格中建议的详细信息，向PCT技术合作委员会(PCT/CTC)展示出它满足指定的最低要求。</w:t>
      </w:r>
    </w:p>
    <w:p w:rsidR="00A04449" w:rsidRPr="00F86851" w:rsidRDefault="00A04449" w:rsidP="00A04449">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16.</w:t>
      </w:r>
      <w:r>
        <w:rPr>
          <w:rFonts w:ascii="SimSun" w:hAnsi="SimSun" w:hint="eastAsia"/>
          <w:sz w:val="21"/>
        </w:rPr>
        <w:tab/>
      </w:r>
      <w:r w:rsidRPr="00F86851">
        <w:rPr>
          <w:rFonts w:ascii="SimSun" w:hAnsi="SimSun" w:hint="eastAsia"/>
          <w:sz w:val="21"/>
        </w:rPr>
        <w:t>一个单位建议澄清示范协定第4条中关于不由国际单位检索的主题事项的措辞。</w:t>
      </w:r>
    </w:p>
    <w:p w:rsidR="00A04449" w:rsidRPr="00F86851" w:rsidRDefault="00A04449" w:rsidP="00A04449">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17.</w:t>
      </w:r>
      <w:r>
        <w:rPr>
          <w:rFonts w:ascii="SimSun" w:hAnsi="SimSun" w:hint="eastAsia"/>
          <w:sz w:val="21"/>
        </w:rPr>
        <w:tab/>
      </w:r>
      <w:r w:rsidRPr="00F86851">
        <w:rPr>
          <w:rFonts w:ascii="SimSun" w:hAnsi="SimSun" w:hint="eastAsia"/>
          <w:sz w:val="21"/>
        </w:rPr>
        <w:t>一个单位建议可以设立一个同行评议程序，由一个或多个其他单位依据这一程序对一个单位为重新指定而递交的文献进行评议，以核实其是否符合PCT细则</w:t>
      </w:r>
      <w:r w:rsidRPr="00F86851">
        <w:rPr>
          <w:rFonts w:ascii="SimSun" w:hAnsi="SimSun"/>
          <w:sz w:val="21"/>
        </w:rPr>
        <w:t>36.1(ii)</w:t>
      </w:r>
      <w:r w:rsidRPr="00F86851">
        <w:rPr>
          <w:rFonts w:ascii="SimSun" w:hAnsi="SimSun" w:hint="eastAsia"/>
          <w:sz w:val="21"/>
        </w:rPr>
        <w:t>规定的最低文献量要求。</w:t>
      </w:r>
    </w:p>
    <w:p w:rsidR="00A04449" w:rsidRPr="00F86851" w:rsidRDefault="00A04449" w:rsidP="00A04449">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18.</w:t>
      </w:r>
      <w:r>
        <w:rPr>
          <w:rFonts w:ascii="SimSun" w:hAnsi="SimSun" w:hint="eastAsia"/>
          <w:sz w:val="21"/>
        </w:rPr>
        <w:tab/>
      </w:r>
      <w:r w:rsidRPr="00F86851">
        <w:rPr>
          <w:rFonts w:ascii="SimSun" w:hAnsi="SimSun" w:hint="eastAsia"/>
          <w:sz w:val="21"/>
        </w:rPr>
        <w:t>一个单位建议，重新指定程序应当依据目前的细则要求处理，并避免增加目前国际单位的工作量。</w:t>
      </w:r>
      <w:r>
        <w:rPr>
          <w:rFonts w:ascii="SimSun" w:hAnsi="SimSun" w:hint="eastAsia"/>
          <w:sz w:val="21"/>
        </w:rPr>
        <w:t>”</w:t>
      </w:r>
    </w:p>
    <w:p w:rsidR="00755DAE" w:rsidRPr="007C3713" w:rsidRDefault="00755DAE" w:rsidP="00F60353">
      <w:pPr>
        <w:pStyle w:val="ONUME"/>
        <w:overflowPunct w:val="0"/>
        <w:spacing w:afterLines="50" w:after="120" w:line="340" w:lineRule="atLeast"/>
        <w:ind w:left="5534"/>
        <w:jc w:val="both"/>
        <w:rPr>
          <w:rFonts w:ascii="KaiTi" w:eastAsia="KaiTi"/>
          <w:i/>
          <w:sz w:val="21"/>
        </w:rPr>
      </w:pPr>
      <w:r>
        <w:rPr>
          <w:rFonts w:ascii="KaiTi" w:eastAsia="KaiTi" w:hint="eastAsia"/>
          <w:i/>
          <w:sz w:val="21"/>
        </w:rPr>
        <w:t>请工作组</w:t>
      </w:r>
      <w:r w:rsidR="00A04449">
        <w:rPr>
          <w:rFonts w:ascii="KaiTi" w:eastAsia="KaiTi" w:hint="eastAsia"/>
          <w:i/>
          <w:sz w:val="21"/>
        </w:rPr>
        <w:t>就</w:t>
      </w:r>
      <w:proofErr w:type="gramStart"/>
      <w:r w:rsidR="00A04449">
        <w:rPr>
          <w:rFonts w:ascii="KaiTi" w:eastAsia="KaiTi" w:hint="eastAsia"/>
          <w:i/>
          <w:sz w:val="21"/>
        </w:rPr>
        <w:t>上述第8</w:t>
      </w:r>
      <w:proofErr w:type="gramEnd"/>
      <w:r w:rsidR="00A04449">
        <w:rPr>
          <w:rFonts w:ascii="KaiTi" w:eastAsia="KaiTi" w:hint="eastAsia"/>
          <w:i/>
          <w:sz w:val="21"/>
        </w:rPr>
        <w:t>至11段所列的延长国际检索和初步审查单位指定的拟议程序提出评论意见</w:t>
      </w:r>
      <w:r>
        <w:rPr>
          <w:rFonts w:ascii="KaiTi" w:eastAsia="KaiTi" w:hint="eastAsia"/>
          <w:i/>
          <w:sz w:val="21"/>
        </w:rPr>
        <w:t>。</w:t>
      </w:r>
    </w:p>
    <w:p w:rsidR="00755DAE" w:rsidRPr="009B0E3A" w:rsidRDefault="00755DAE" w:rsidP="00F60353">
      <w:pPr>
        <w:pStyle w:val="Endofdocument-Annex"/>
        <w:overflowPunct w:val="0"/>
        <w:spacing w:afterLines="50" w:after="120" w:line="340" w:lineRule="atLeast"/>
        <w:jc w:val="both"/>
        <w:rPr>
          <w:rFonts w:ascii="KaiTi" w:eastAsia="KaiTi" w:hAnsi="KaiTi"/>
          <w:sz w:val="21"/>
        </w:rPr>
      </w:pPr>
    </w:p>
    <w:p w:rsidR="00814524" w:rsidRDefault="00755DAE" w:rsidP="00F60353">
      <w:pPr>
        <w:pStyle w:val="Endofdocument-Annex"/>
        <w:overflowPunct w:val="0"/>
        <w:spacing w:after="50" w:line="340" w:lineRule="atLeast"/>
        <w:jc w:val="both"/>
        <w:rPr>
          <w:rFonts w:ascii="KaiTi" w:eastAsia="KaiTi" w:hAnsi="KaiTi" w:hint="eastAsia"/>
          <w:sz w:val="21"/>
        </w:rPr>
      </w:pPr>
      <w:r w:rsidRPr="009B0E3A">
        <w:rPr>
          <w:rFonts w:ascii="KaiTi" w:eastAsia="KaiTi" w:hAnsi="KaiTi"/>
          <w:sz w:val="21"/>
        </w:rPr>
        <w:t>[</w:t>
      </w:r>
      <w:r>
        <w:rPr>
          <w:rFonts w:ascii="KaiTi" w:eastAsia="KaiTi" w:hAnsi="KaiTi" w:hint="eastAsia"/>
          <w:sz w:val="21"/>
        </w:rPr>
        <w:t>后接附件</w:t>
      </w:r>
      <w:r w:rsidRPr="009B0E3A">
        <w:rPr>
          <w:rFonts w:ascii="KaiTi" w:eastAsia="KaiTi" w:hAnsi="KaiTi"/>
          <w:sz w:val="21"/>
        </w:rPr>
        <w:t>]</w:t>
      </w:r>
    </w:p>
    <w:p w:rsidR="00F60353" w:rsidRPr="00F60353" w:rsidRDefault="00F60353" w:rsidP="00F60353">
      <w:pPr>
        <w:pStyle w:val="Endofdocument-Annex"/>
        <w:overflowPunct w:val="0"/>
        <w:spacing w:after="50" w:line="340" w:lineRule="atLeast"/>
        <w:jc w:val="both"/>
        <w:rPr>
          <w:rFonts w:ascii="SimSun" w:hAnsi="SimSun"/>
          <w:sz w:val="21"/>
        </w:rPr>
        <w:sectPr w:rsidR="00F60353" w:rsidRPr="00F60353" w:rsidSect="00363196">
          <w:headerReference w:type="default" r:id="rId10"/>
          <w:endnotePr>
            <w:numFmt w:val="decimal"/>
          </w:endnotePr>
          <w:pgSz w:w="11907" w:h="16840" w:code="9"/>
          <w:pgMar w:top="567" w:right="1134" w:bottom="1418" w:left="1418" w:header="510" w:footer="1021" w:gutter="0"/>
          <w:cols w:space="720"/>
          <w:titlePg/>
          <w:docGrid w:linePitch="299"/>
        </w:sectPr>
      </w:pPr>
    </w:p>
    <w:p w:rsidR="009A65A2" w:rsidRPr="00F60353" w:rsidRDefault="006B3BAA" w:rsidP="00F60353">
      <w:pPr>
        <w:spacing w:beforeLines="100" w:before="240" w:afterLines="100" w:after="240" w:line="340" w:lineRule="atLeast"/>
        <w:jc w:val="center"/>
        <w:rPr>
          <w:rFonts w:ascii="SimHei" w:eastAsia="SimHei" w:hAnsi="SimHei"/>
          <w:sz w:val="21"/>
        </w:rPr>
      </w:pPr>
      <w:bookmarkStart w:id="6" w:name="_Toc429384164"/>
      <w:bookmarkStart w:id="7" w:name="_Toc446488071"/>
      <w:r w:rsidRPr="00F60353">
        <w:rPr>
          <w:rFonts w:ascii="SimHei" w:eastAsia="SimHei" w:hAnsi="SimHei" w:cs="SimSun" w:hint="eastAsia"/>
          <w:sz w:val="21"/>
        </w:rPr>
        <w:lastRenderedPageBreak/>
        <w:t>关于国际单位指定程序的谅解</w:t>
      </w:r>
    </w:p>
    <w:p w:rsidR="006B3BAA" w:rsidRPr="00F60353" w:rsidRDefault="006B3BAA" w:rsidP="00F60353">
      <w:pPr>
        <w:spacing w:afterLines="50" w:after="120" w:line="340" w:lineRule="atLeast"/>
        <w:jc w:val="center"/>
        <w:rPr>
          <w:rFonts w:ascii="KaiTi" w:eastAsia="KaiTi" w:hAnsi="KaiTi"/>
          <w:i/>
          <w:sz w:val="21"/>
        </w:rPr>
      </w:pPr>
      <w:r w:rsidRPr="00F60353">
        <w:rPr>
          <w:rFonts w:ascii="KaiTi" w:eastAsia="KaiTi" w:hAnsi="KaiTi" w:hint="eastAsia"/>
          <w:i/>
          <w:sz w:val="21"/>
        </w:rPr>
        <w:t>(在2014年9月举行的PCT大会第四十六届会议上通过</w:t>
      </w:r>
      <w:r w:rsidR="00F60353">
        <w:rPr>
          <w:rFonts w:ascii="KaiTi" w:eastAsia="KaiTi" w:hAnsi="KaiTi"/>
          <w:i/>
          <w:sz w:val="21"/>
        </w:rPr>
        <w:br/>
      </w:r>
      <w:r w:rsidRPr="00F60353">
        <w:rPr>
          <w:rFonts w:ascii="KaiTi" w:eastAsia="KaiTi" w:hAnsi="KaiTi" w:hint="eastAsia"/>
          <w:i/>
          <w:sz w:val="21"/>
        </w:rPr>
        <w:t>(见文件</w:t>
      </w:r>
      <w:r w:rsidRPr="00F60353">
        <w:rPr>
          <w:rFonts w:ascii="KaiTi" w:eastAsia="KaiTi" w:hAnsi="KaiTi"/>
          <w:i/>
          <w:sz w:val="21"/>
        </w:rPr>
        <w:t>PCT/A/46/6</w:t>
      </w:r>
      <w:r w:rsidRPr="00F60353">
        <w:rPr>
          <w:rFonts w:ascii="KaiTi" w:eastAsia="KaiTi" w:hAnsi="KaiTi" w:hint="eastAsia"/>
          <w:i/>
          <w:sz w:val="21"/>
        </w:rPr>
        <w:t>第25段))</w:t>
      </w:r>
    </w:p>
    <w:p w:rsidR="00B32ABE" w:rsidRPr="00B32ABE" w:rsidRDefault="00B32ABE" w:rsidP="006B3BAA">
      <w:pPr>
        <w:tabs>
          <w:tab w:val="left" w:pos="1980"/>
        </w:tabs>
        <w:adjustRightInd w:val="0"/>
        <w:spacing w:afterLines="50" w:after="120" w:line="340" w:lineRule="atLeast"/>
        <w:jc w:val="both"/>
        <w:rPr>
          <w:rFonts w:ascii="SimSun" w:hAnsi="SimSun" w:cs="KaiTi"/>
          <w:color w:val="000000"/>
          <w:sz w:val="21"/>
          <w:szCs w:val="21"/>
          <w:u w:val="single"/>
        </w:rPr>
      </w:pPr>
      <w:r w:rsidRPr="00B32ABE">
        <w:rPr>
          <w:rFonts w:ascii="SimSun" w:hAnsi="SimSun" w:cs="KaiTi" w:hint="eastAsia"/>
          <w:color w:val="000000"/>
          <w:sz w:val="21"/>
          <w:szCs w:val="21"/>
        </w:rPr>
        <w:t>“</w:t>
      </w:r>
      <w:r w:rsidRPr="00B32ABE">
        <w:rPr>
          <w:rFonts w:ascii="SimSun" w:hAnsi="SimSun" w:cs="KaiTi" w:hint="eastAsia"/>
          <w:color w:val="000000"/>
          <w:sz w:val="21"/>
          <w:szCs w:val="21"/>
          <w:u w:val="single"/>
        </w:rPr>
        <w:t>指定国际单位的程序</w:t>
      </w:r>
      <w:r w:rsidRPr="00B32ABE">
        <w:rPr>
          <w:rFonts w:ascii="SimSun" w:hAnsi="SimSun" w:cs="KaiTi" w:hint="eastAsia"/>
          <w:color w:val="000000"/>
          <w:sz w:val="21"/>
          <w:szCs w:val="21"/>
        </w:rPr>
        <w:t>：</w:t>
      </w:r>
    </w:p>
    <w:p w:rsidR="00B32ABE" w:rsidRPr="00B32ABE" w:rsidRDefault="00B32ABE" w:rsidP="00F60353">
      <w:pPr>
        <w:adjustRightInd w:val="0"/>
        <w:spacing w:afterLines="50" w:after="120" w:line="340" w:lineRule="atLeast"/>
        <w:jc w:val="both"/>
        <w:rPr>
          <w:rFonts w:ascii="SimSun" w:hAnsi="SimSun" w:cs="KaiTi"/>
          <w:color w:val="000000"/>
          <w:sz w:val="21"/>
          <w:szCs w:val="21"/>
        </w:rPr>
      </w:pPr>
      <w:proofErr w:type="gramStart"/>
      <w:r w:rsidRPr="00B32ABE">
        <w:rPr>
          <w:rFonts w:ascii="SimSun" w:hAnsi="SimSun" w:cs="KaiTi"/>
          <w:color w:val="000000"/>
          <w:sz w:val="21"/>
          <w:szCs w:val="21"/>
        </w:rPr>
        <w:t>“</w:t>
      </w:r>
      <w:proofErr w:type="gramEnd"/>
      <w:r w:rsidRPr="00B32ABE">
        <w:rPr>
          <w:rFonts w:ascii="SimSun" w:hAnsi="SimSun" w:cs="KaiTi" w:hint="eastAsia"/>
          <w:color w:val="000000"/>
          <w:sz w:val="21"/>
          <w:szCs w:val="21"/>
        </w:rPr>
        <w:t>(a)</w:t>
      </w:r>
      <w:r w:rsidR="00F60353">
        <w:rPr>
          <w:rFonts w:ascii="SimSun" w:hAnsi="SimSun" w:cs="KaiTi" w:hint="eastAsia"/>
          <w:color w:val="000000"/>
          <w:sz w:val="21"/>
          <w:szCs w:val="21"/>
        </w:rPr>
        <w:tab/>
      </w:r>
      <w:r w:rsidRPr="00B32ABE">
        <w:rPr>
          <w:rFonts w:ascii="SimSun" w:hAnsi="SimSun" w:cs="KaiTi" w:hint="eastAsia"/>
          <w:color w:val="000000"/>
          <w:sz w:val="21"/>
          <w:szCs w:val="21"/>
        </w:rPr>
        <w:t>强烈建议寻求指定的国家局或国际组织</w:t>
      </w:r>
      <w:r w:rsidRPr="00B32ABE">
        <w:rPr>
          <w:rFonts w:ascii="SimSun" w:hAnsi="SimSun" w:cs="KaiTi"/>
          <w:color w:val="000000"/>
          <w:sz w:val="21"/>
          <w:szCs w:val="21"/>
        </w:rPr>
        <w:t>(</w:t>
      </w:r>
      <w:r w:rsidRPr="00B32ABE">
        <w:rPr>
          <w:rFonts w:ascii="SimSun" w:hAnsi="SimSun" w:cs="KaiTi" w:hint="eastAsia"/>
          <w:color w:val="000000"/>
          <w:sz w:val="21"/>
          <w:szCs w:val="21"/>
        </w:rPr>
        <w:t>“局”</w:t>
      </w:r>
      <w:r w:rsidRPr="00B32ABE">
        <w:rPr>
          <w:rFonts w:ascii="SimSun" w:hAnsi="SimSun" w:cs="KaiTi"/>
          <w:color w:val="000000"/>
          <w:sz w:val="21"/>
          <w:szCs w:val="21"/>
        </w:rPr>
        <w:t>)</w:t>
      </w:r>
      <w:r w:rsidRPr="00B32ABE">
        <w:rPr>
          <w:rFonts w:ascii="SimSun" w:hAnsi="SimSun" w:cs="KaiTi" w:hint="eastAsia"/>
          <w:color w:val="000000"/>
          <w:sz w:val="21"/>
          <w:szCs w:val="21"/>
        </w:rPr>
        <w:t>获得一个或多个现有国际单位的协助，以在提交申请前帮助评估其满足标准的程度。</w:t>
      </w:r>
    </w:p>
    <w:p w:rsidR="00B32ABE" w:rsidRPr="00B32ABE" w:rsidRDefault="00F60353" w:rsidP="00F60353">
      <w:pPr>
        <w:adjustRightInd w:val="0"/>
        <w:spacing w:afterLines="50" w:after="120" w:line="340" w:lineRule="atLeast"/>
        <w:jc w:val="both"/>
        <w:rPr>
          <w:rFonts w:ascii="SimSun" w:hAnsi="SimSun" w:cs="KaiTi"/>
          <w:color w:val="000000"/>
          <w:sz w:val="21"/>
          <w:szCs w:val="21"/>
        </w:rPr>
      </w:pPr>
      <w:r w:rsidRPr="00B32ABE">
        <w:rPr>
          <w:rFonts w:ascii="SimSun" w:hAnsi="SimSun" w:cs="KaiTi"/>
          <w:color w:val="000000"/>
          <w:sz w:val="21"/>
          <w:szCs w:val="21"/>
        </w:rPr>
        <w:t>“</w:t>
      </w:r>
      <w:r w:rsidR="00B32ABE" w:rsidRPr="00B32ABE">
        <w:rPr>
          <w:rFonts w:ascii="SimSun" w:hAnsi="SimSun" w:cs="KaiTi" w:hint="eastAsia"/>
          <w:color w:val="000000"/>
          <w:sz w:val="21"/>
          <w:szCs w:val="21"/>
        </w:rPr>
        <w:t>(b)</w:t>
      </w:r>
      <w:r>
        <w:rPr>
          <w:rFonts w:ascii="SimSun" w:hAnsi="SimSun" w:cs="KaiTi" w:hint="eastAsia"/>
          <w:color w:val="000000"/>
          <w:sz w:val="21"/>
          <w:szCs w:val="21"/>
        </w:rPr>
        <w:tab/>
      </w:r>
      <w:r w:rsidR="00B32ABE" w:rsidRPr="00B32ABE">
        <w:rPr>
          <w:rFonts w:ascii="SimSun" w:hAnsi="SimSun" w:cs="KaiTi" w:hint="eastAsia"/>
          <w:color w:val="000000"/>
          <w:sz w:val="21"/>
          <w:szCs w:val="21"/>
        </w:rPr>
        <w:t>指定某局作为国际单位的任何申请，应在PCT大会对该申请进行审议前及早提交，以便技术合作委员会(PCT/CTC)有时间对其进行充分审议。PCT/CTC应作为真正的专家机构至少在PCT大会前三个月举行会议，如果可能，与(通常在某年5月/6月召开的)PCT工作组会议前后召开，以便向PCT大会提出其对申请的专业意见。</w:t>
      </w:r>
    </w:p>
    <w:p w:rsidR="00B32ABE" w:rsidRPr="00B32ABE" w:rsidRDefault="00F60353" w:rsidP="00F60353">
      <w:pPr>
        <w:adjustRightInd w:val="0"/>
        <w:spacing w:afterLines="50" w:after="120" w:line="340" w:lineRule="atLeast"/>
        <w:jc w:val="both"/>
        <w:rPr>
          <w:rFonts w:ascii="SimSun" w:hAnsi="SimSun" w:cs="KaiTi"/>
          <w:color w:val="000000"/>
          <w:sz w:val="21"/>
          <w:szCs w:val="21"/>
        </w:rPr>
      </w:pPr>
      <w:r w:rsidRPr="00B32ABE">
        <w:rPr>
          <w:rFonts w:ascii="SimSun" w:hAnsi="SimSun" w:cs="KaiTi"/>
          <w:color w:val="000000"/>
          <w:sz w:val="21"/>
          <w:szCs w:val="21"/>
        </w:rPr>
        <w:t>“</w:t>
      </w:r>
      <w:r w:rsidR="00B32ABE" w:rsidRPr="00B32ABE">
        <w:rPr>
          <w:rFonts w:ascii="SimSun" w:hAnsi="SimSun" w:cs="KaiTi" w:hint="eastAsia"/>
          <w:color w:val="000000"/>
          <w:sz w:val="21"/>
          <w:szCs w:val="21"/>
        </w:rPr>
        <w:t>(c)</w:t>
      </w:r>
      <w:r>
        <w:rPr>
          <w:rFonts w:ascii="SimSun" w:hAnsi="SimSun" w:cs="KaiTi" w:hint="eastAsia"/>
          <w:color w:val="000000"/>
          <w:sz w:val="21"/>
          <w:szCs w:val="21"/>
        </w:rPr>
        <w:tab/>
      </w:r>
      <w:r w:rsidR="00B32ABE" w:rsidRPr="00B32ABE">
        <w:rPr>
          <w:rFonts w:ascii="SimSun" w:hAnsi="SimSun" w:cs="KaiTi" w:hint="eastAsia"/>
          <w:color w:val="000000"/>
          <w:sz w:val="21"/>
          <w:szCs w:val="21"/>
        </w:rPr>
        <w:t>随后，关于召开PCT/CTC会议的请求应由该局书面发送给总干事，最好在PCT大会审议申请的当年3月1日前，并在任何情况下应有时间使总干事在PCT/CTC会议召开前至少两个月发出会议通函。</w:t>
      </w:r>
    </w:p>
    <w:p w:rsidR="00B32ABE" w:rsidRPr="00B32ABE" w:rsidRDefault="00F60353" w:rsidP="00F60353">
      <w:pPr>
        <w:adjustRightInd w:val="0"/>
        <w:spacing w:afterLines="50" w:after="120" w:line="340" w:lineRule="atLeast"/>
        <w:jc w:val="both"/>
        <w:rPr>
          <w:rFonts w:ascii="SimSun" w:hAnsi="SimSun" w:cs="KaiTi"/>
          <w:color w:val="000000"/>
          <w:sz w:val="21"/>
          <w:szCs w:val="21"/>
        </w:rPr>
      </w:pPr>
      <w:r w:rsidRPr="00B32ABE">
        <w:rPr>
          <w:rFonts w:ascii="SimSun" w:hAnsi="SimSun" w:cs="KaiTi"/>
          <w:color w:val="000000"/>
          <w:sz w:val="21"/>
          <w:szCs w:val="21"/>
        </w:rPr>
        <w:t>“</w:t>
      </w:r>
      <w:r w:rsidR="00B32ABE" w:rsidRPr="00B32ABE">
        <w:rPr>
          <w:rFonts w:ascii="SimSun" w:hAnsi="SimSun" w:cs="KaiTi" w:hint="eastAsia"/>
          <w:color w:val="000000"/>
          <w:sz w:val="21"/>
          <w:szCs w:val="21"/>
        </w:rPr>
        <w:t>(d)</w:t>
      </w:r>
      <w:r>
        <w:rPr>
          <w:rFonts w:ascii="SimSun" w:hAnsi="SimSun" w:cs="KaiTi" w:hint="eastAsia"/>
          <w:color w:val="000000"/>
          <w:sz w:val="21"/>
          <w:szCs w:val="21"/>
        </w:rPr>
        <w:tab/>
      </w:r>
      <w:r w:rsidR="00B32ABE" w:rsidRPr="00B32ABE">
        <w:rPr>
          <w:rFonts w:ascii="SimSun" w:hAnsi="SimSun" w:cs="KaiTi" w:hint="eastAsia"/>
          <w:color w:val="000000"/>
          <w:sz w:val="21"/>
          <w:szCs w:val="21"/>
        </w:rPr>
        <w:t>应根据下述谅解提交指定申请，即寻求指定的局在大会做出指定时必须满足所有实质性指定标准，并准备好在指定做出后在合理的最短时间内开始作为国际单位运行，最晚在指定做出后约18个月内开始运行。关于寻求指定的局必须根据国际检索共同规范具备质量管理体系和内部审查制度的要求，如在大会指定时，该体系尚未设立，则有设立体系的全面规划即可，最好有国家检索和审查的类似体系已在运行之中，以便表明该局具备相关经验。</w:t>
      </w:r>
    </w:p>
    <w:p w:rsidR="00B32ABE" w:rsidRPr="00B32ABE" w:rsidRDefault="00F60353" w:rsidP="00F60353">
      <w:pPr>
        <w:adjustRightInd w:val="0"/>
        <w:spacing w:afterLines="50" w:after="120" w:line="340" w:lineRule="atLeast"/>
        <w:jc w:val="both"/>
        <w:rPr>
          <w:rFonts w:ascii="SimSun" w:hAnsi="SimSun" w:cs="KaiTi"/>
          <w:color w:val="000000"/>
          <w:sz w:val="21"/>
          <w:szCs w:val="21"/>
        </w:rPr>
      </w:pPr>
      <w:r w:rsidRPr="00B32ABE">
        <w:rPr>
          <w:rFonts w:ascii="SimSun" w:hAnsi="SimSun" w:cs="KaiTi"/>
          <w:color w:val="000000"/>
          <w:sz w:val="21"/>
          <w:szCs w:val="21"/>
        </w:rPr>
        <w:t>“</w:t>
      </w:r>
      <w:r w:rsidR="00B32ABE" w:rsidRPr="00B32ABE">
        <w:rPr>
          <w:rFonts w:ascii="SimSun" w:hAnsi="SimSun" w:cs="KaiTi" w:hint="eastAsia"/>
          <w:color w:val="000000"/>
          <w:sz w:val="21"/>
          <w:szCs w:val="21"/>
        </w:rPr>
        <w:t>(e)</w:t>
      </w:r>
      <w:r>
        <w:rPr>
          <w:rFonts w:ascii="SimSun" w:hAnsi="SimSun" w:cs="KaiTi" w:hint="eastAsia"/>
          <w:color w:val="000000"/>
          <w:sz w:val="21"/>
          <w:szCs w:val="21"/>
        </w:rPr>
        <w:tab/>
      </w:r>
      <w:r w:rsidR="00B32ABE" w:rsidRPr="00B32ABE">
        <w:rPr>
          <w:rFonts w:ascii="SimSun" w:hAnsi="SimSun" w:cs="KaiTi" w:hint="eastAsia"/>
          <w:color w:val="000000"/>
          <w:sz w:val="21"/>
          <w:szCs w:val="21"/>
        </w:rPr>
        <w:t>该局提请PCT/CTC审议的、支持其申请的任何文件，应在PCT/CTC会议召开前至少两个月向总干事提交。</w:t>
      </w:r>
    </w:p>
    <w:p w:rsidR="00B32ABE" w:rsidRPr="00B32ABE" w:rsidRDefault="00F60353" w:rsidP="00F60353">
      <w:pPr>
        <w:adjustRightInd w:val="0"/>
        <w:spacing w:afterLines="50" w:after="120" w:line="340" w:lineRule="atLeast"/>
        <w:jc w:val="both"/>
        <w:rPr>
          <w:rFonts w:ascii="SimSun" w:hAnsi="SimSun" w:cs="KaiTi"/>
          <w:color w:val="000000"/>
          <w:sz w:val="21"/>
          <w:szCs w:val="21"/>
        </w:rPr>
      </w:pPr>
      <w:r w:rsidRPr="00B32ABE">
        <w:rPr>
          <w:rFonts w:ascii="SimSun" w:hAnsi="SimSun" w:cs="KaiTi"/>
          <w:color w:val="000000"/>
          <w:sz w:val="21"/>
          <w:szCs w:val="21"/>
        </w:rPr>
        <w:t>“</w:t>
      </w:r>
      <w:r w:rsidR="00B32ABE" w:rsidRPr="00B32ABE">
        <w:rPr>
          <w:rFonts w:ascii="SimSun" w:hAnsi="SimSun" w:cs="KaiTi" w:hint="eastAsia"/>
          <w:color w:val="000000"/>
          <w:sz w:val="21"/>
          <w:szCs w:val="21"/>
        </w:rPr>
        <w:t>(f)</w:t>
      </w:r>
      <w:r>
        <w:rPr>
          <w:rFonts w:ascii="SimSun" w:hAnsi="SimSun" w:cs="KaiTi" w:hint="eastAsia"/>
          <w:color w:val="000000"/>
          <w:sz w:val="21"/>
          <w:szCs w:val="21"/>
        </w:rPr>
        <w:tab/>
      </w:r>
      <w:r w:rsidR="00B32ABE" w:rsidRPr="00B32ABE">
        <w:rPr>
          <w:rFonts w:ascii="SimSun" w:hAnsi="SimSun" w:cs="KaiTi" w:hint="eastAsia"/>
          <w:color w:val="000000"/>
          <w:sz w:val="21"/>
          <w:szCs w:val="21"/>
        </w:rPr>
        <w:t>任何此类申请，连同PCT/CTC的任何意见，随后应提交给(通常在某年9月/10月召开的)PCT大会，以便对申请</w:t>
      </w:r>
      <w:proofErr w:type="gramStart"/>
      <w:r w:rsidR="00B32ABE" w:rsidRPr="00B32ABE">
        <w:rPr>
          <w:rFonts w:ascii="SimSun" w:hAnsi="SimSun" w:cs="KaiTi" w:hint="eastAsia"/>
          <w:color w:val="000000"/>
          <w:sz w:val="21"/>
          <w:szCs w:val="21"/>
        </w:rPr>
        <w:t>作出</w:t>
      </w:r>
      <w:proofErr w:type="gramEnd"/>
      <w:r w:rsidR="00B32ABE" w:rsidRPr="00B32ABE">
        <w:rPr>
          <w:rFonts w:ascii="SimSun" w:hAnsi="SimSun" w:cs="KaiTi" w:hint="eastAsia"/>
          <w:color w:val="000000"/>
          <w:sz w:val="21"/>
          <w:szCs w:val="21"/>
        </w:rPr>
        <w:t>决定。”</w:t>
      </w:r>
    </w:p>
    <w:p w:rsidR="00F60353" w:rsidRDefault="00F60353" w:rsidP="00F60353">
      <w:pPr>
        <w:pStyle w:val="Endofdocument-Annex"/>
        <w:overflowPunct w:val="0"/>
        <w:spacing w:after="50" w:line="340" w:lineRule="atLeast"/>
        <w:jc w:val="both"/>
        <w:rPr>
          <w:rFonts w:ascii="KaiTi" w:eastAsia="KaiTi" w:hAnsi="KaiTi" w:hint="eastAsia"/>
          <w:sz w:val="21"/>
        </w:rPr>
      </w:pPr>
    </w:p>
    <w:p w:rsidR="00915160" w:rsidRPr="00B32ABE" w:rsidRDefault="009A65A2" w:rsidP="00F60353">
      <w:pPr>
        <w:pStyle w:val="Endofdocument-Annex"/>
        <w:overflowPunct w:val="0"/>
        <w:spacing w:after="50" w:line="340" w:lineRule="atLeast"/>
        <w:jc w:val="both"/>
        <w:rPr>
          <w:rFonts w:ascii="KaiTi" w:eastAsiaTheme="minorEastAsia" w:hAnsi="KaiTi"/>
          <w:sz w:val="21"/>
        </w:rPr>
      </w:pPr>
      <w:bookmarkStart w:id="8" w:name="_GoBack"/>
      <w:bookmarkEnd w:id="8"/>
      <w:r w:rsidRPr="00F60353">
        <w:rPr>
          <w:rFonts w:ascii="KaiTi" w:eastAsia="KaiTi" w:hAnsi="KaiTi"/>
          <w:sz w:val="21"/>
        </w:rPr>
        <w:t>[</w:t>
      </w:r>
      <w:r w:rsidR="00097164" w:rsidRPr="00F60353">
        <w:rPr>
          <w:rFonts w:ascii="KaiTi" w:eastAsia="KaiTi" w:hAnsi="KaiTi" w:hint="eastAsia"/>
          <w:sz w:val="21"/>
        </w:rPr>
        <w:t>附件</w:t>
      </w:r>
      <w:r w:rsidR="00B32ABE" w:rsidRPr="00F60353">
        <w:rPr>
          <w:rFonts w:ascii="KaiTi" w:eastAsia="KaiTi" w:hAnsi="KaiTi" w:hint="eastAsia"/>
          <w:sz w:val="21"/>
        </w:rPr>
        <w:t>和文件完</w:t>
      </w:r>
      <w:r w:rsidRPr="00F60353">
        <w:rPr>
          <w:rFonts w:ascii="KaiTi" w:eastAsia="KaiTi" w:hAnsi="KaiTi"/>
          <w:sz w:val="21"/>
        </w:rPr>
        <w:t>]</w:t>
      </w:r>
      <w:bookmarkEnd w:id="6"/>
      <w:bookmarkEnd w:id="7"/>
    </w:p>
    <w:sectPr w:rsidR="00915160" w:rsidRPr="00B32ABE" w:rsidSect="0081452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5A5" w:rsidRDefault="00EC15A5">
      <w:r>
        <w:separator/>
      </w:r>
    </w:p>
  </w:endnote>
  <w:endnote w:type="continuationSeparator" w:id="0">
    <w:p w:rsidR="00EC15A5" w:rsidRDefault="00EC15A5" w:rsidP="003B38C1">
      <w:r>
        <w:separator/>
      </w:r>
    </w:p>
    <w:p w:rsidR="00EC15A5" w:rsidRPr="003B38C1" w:rsidRDefault="00EC15A5" w:rsidP="003B38C1">
      <w:pPr>
        <w:spacing w:after="60"/>
        <w:rPr>
          <w:sz w:val="17"/>
        </w:rPr>
      </w:pPr>
      <w:r>
        <w:rPr>
          <w:sz w:val="17"/>
        </w:rPr>
        <w:t>[Endnote continued from previous page]</w:t>
      </w:r>
    </w:p>
  </w:endnote>
  <w:endnote w:type="continuationNotice" w:id="1">
    <w:p w:rsidR="00EC15A5" w:rsidRPr="003B38C1" w:rsidRDefault="00EC15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5A5" w:rsidRDefault="00EC15A5">
      <w:r>
        <w:separator/>
      </w:r>
    </w:p>
  </w:footnote>
  <w:footnote w:type="continuationSeparator" w:id="0">
    <w:p w:rsidR="00EC15A5" w:rsidRDefault="00EC15A5" w:rsidP="008B60B2">
      <w:r>
        <w:separator/>
      </w:r>
    </w:p>
    <w:p w:rsidR="00EC15A5" w:rsidRPr="00ED77FB" w:rsidRDefault="00EC15A5" w:rsidP="008B60B2">
      <w:pPr>
        <w:spacing w:after="60"/>
        <w:rPr>
          <w:sz w:val="17"/>
          <w:szCs w:val="17"/>
        </w:rPr>
      </w:pPr>
      <w:r w:rsidRPr="00ED77FB">
        <w:rPr>
          <w:sz w:val="17"/>
          <w:szCs w:val="17"/>
        </w:rPr>
        <w:t>[Footnote continued from previous page]</w:t>
      </w:r>
    </w:p>
  </w:footnote>
  <w:footnote w:type="continuationNotice" w:id="1">
    <w:p w:rsidR="00EC15A5" w:rsidRPr="00ED77FB" w:rsidRDefault="00EC15A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5A5" w:rsidRPr="00755DAE" w:rsidRDefault="00EC15A5" w:rsidP="00477D6B">
    <w:pPr>
      <w:jc w:val="right"/>
      <w:rPr>
        <w:rFonts w:ascii="SimSun" w:hAnsi="SimSun"/>
        <w:sz w:val="21"/>
      </w:rPr>
    </w:pPr>
    <w:bookmarkStart w:id="5" w:name="Code2"/>
    <w:bookmarkEnd w:id="5"/>
    <w:r w:rsidRPr="00755DAE">
      <w:rPr>
        <w:rFonts w:ascii="SimSun" w:hAnsi="SimSun"/>
        <w:sz w:val="21"/>
      </w:rPr>
      <w:t>PCT/WG/9/</w:t>
    </w:r>
    <w:r>
      <w:rPr>
        <w:rFonts w:ascii="SimSun" w:hAnsi="SimSun" w:hint="eastAsia"/>
        <w:sz w:val="21"/>
      </w:rPr>
      <w:t>14</w:t>
    </w:r>
  </w:p>
  <w:p w:rsidR="00EC15A5" w:rsidRPr="00755DAE" w:rsidRDefault="00EC15A5" w:rsidP="00477D6B">
    <w:pPr>
      <w:jc w:val="right"/>
      <w:rPr>
        <w:rFonts w:ascii="SimSun" w:hAnsi="SimSun"/>
        <w:sz w:val="21"/>
      </w:rPr>
    </w:pPr>
    <w:r w:rsidRPr="00755DAE">
      <w:rPr>
        <w:rFonts w:ascii="SimSun" w:hAnsi="SimSun" w:hint="eastAsia"/>
        <w:sz w:val="21"/>
      </w:rPr>
      <w:t>第</w:t>
    </w:r>
    <w:r w:rsidRPr="00755DAE">
      <w:rPr>
        <w:rFonts w:ascii="SimSun" w:hAnsi="SimSun"/>
        <w:sz w:val="21"/>
      </w:rPr>
      <w:fldChar w:fldCharType="begin"/>
    </w:r>
    <w:r w:rsidRPr="00755DAE">
      <w:rPr>
        <w:rFonts w:ascii="SimSun" w:hAnsi="SimSun"/>
        <w:sz w:val="21"/>
      </w:rPr>
      <w:instrText xml:space="preserve"> PAGE  \* MERGEFORMAT </w:instrText>
    </w:r>
    <w:r w:rsidRPr="00755DAE">
      <w:rPr>
        <w:rFonts w:ascii="SimSun" w:hAnsi="SimSun"/>
        <w:sz w:val="21"/>
      </w:rPr>
      <w:fldChar w:fldCharType="separate"/>
    </w:r>
    <w:r w:rsidR="00F60353">
      <w:rPr>
        <w:rFonts w:ascii="SimSun" w:hAnsi="SimSun"/>
        <w:noProof/>
        <w:sz w:val="21"/>
      </w:rPr>
      <w:t>3</w:t>
    </w:r>
    <w:r w:rsidRPr="00755DAE">
      <w:rPr>
        <w:rFonts w:ascii="SimSun" w:hAnsi="SimSun"/>
        <w:sz w:val="21"/>
      </w:rPr>
      <w:fldChar w:fldCharType="end"/>
    </w:r>
    <w:r w:rsidRPr="00755DAE">
      <w:rPr>
        <w:rFonts w:ascii="SimSun" w:hAnsi="SimSun" w:hint="eastAsia"/>
        <w:sz w:val="21"/>
      </w:rPr>
      <w:t>页</w:t>
    </w:r>
  </w:p>
  <w:p w:rsidR="00EC15A5" w:rsidRPr="00755DAE" w:rsidRDefault="00EC15A5"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5A5" w:rsidRPr="00755DAE" w:rsidRDefault="00EC15A5" w:rsidP="00477D6B">
    <w:pPr>
      <w:jc w:val="right"/>
      <w:rPr>
        <w:rFonts w:ascii="SimSun" w:hAnsi="SimSun"/>
        <w:sz w:val="21"/>
        <w:lang w:val="fr-FR"/>
      </w:rPr>
    </w:pPr>
    <w:r w:rsidRPr="00755DAE">
      <w:rPr>
        <w:rFonts w:ascii="SimSun" w:hAnsi="SimSun"/>
        <w:sz w:val="21"/>
        <w:lang w:val="fr-FR"/>
      </w:rPr>
      <w:t>PCT/WG/9/</w:t>
    </w:r>
    <w:r>
      <w:rPr>
        <w:rFonts w:ascii="SimSun" w:hAnsi="SimSun" w:hint="eastAsia"/>
        <w:sz w:val="21"/>
        <w:lang w:val="fr-FR"/>
      </w:rPr>
      <w:t>11</w:t>
    </w:r>
  </w:p>
  <w:p w:rsidR="00EC15A5" w:rsidRPr="00755DAE" w:rsidRDefault="00EC15A5" w:rsidP="00477D6B">
    <w:pPr>
      <w:jc w:val="right"/>
      <w:rPr>
        <w:rFonts w:ascii="SimSun" w:hAnsi="SimSun"/>
        <w:sz w:val="21"/>
        <w:lang w:val="fr-FR"/>
      </w:rPr>
    </w:pPr>
    <w:proofErr w:type="gramStart"/>
    <w:r w:rsidRPr="00755DAE">
      <w:rPr>
        <w:rFonts w:ascii="SimSun" w:hAnsi="SimSun" w:hint="eastAsia"/>
        <w:sz w:val="21"/>
        <w:lang w:val="fr-FR"/>
      </w:rPr>
      <w:t>附件</w:t>
    </w:r>
    <w:r>
      <w:rPr>
        <w:rFonts w:ascii="SimSun" w:hAnsi="SimSun" w:hint="eastAsia"/>
        <w:sz w:val="21"/>
        <w:lang w:val="fr-FR"/>
      </w:rPr>
      <w:t>二</w:t>
    </w:r>
    <w:r w:rsidRPr="00755DAE">
      <w:rPr>
        <w:rFonts w:ascii="SimSun" w:hAnsi="SimSun" w:hint="eastAsia"/>
        <w:sz w:val="21"/>
        <w:lang w:val="fr-FR"/>
      </w:rPr>
      <w:t>第</w:t>
    </w:r>
    <w:proofErr w:type="gramEnd"/>
    <w:r w:rsidRPr="00755DAE">
      <w:rPr>
        <w:rFonts w:ascii="SimSun" w:hAnsi="SimSun"/>
        <w:sz w:val="21"/>
      </w:rPr>
      <w:fldChar w:fldCharType="begin"/>
    </w:r>
    <w:r w:rsidRPr="00755DAE">
      <w:rPr>
        <w:rFonts w:ascii="SimSun" w:hAnsi="SimSun"/>
        <w:sz w:val="21"/>
        <w:lang w:val="fr-FR"/>
      </w:rPr>
      <w:instrText xml:space="preserve"> PAGE  \* MERGEFORMAT </w:instrText>
    </w:r>
    <w:r w:rsidRPr="00755DAE">
      <w:rPr>
        <w:rFonts w:ascii="SimSun" w:hAnsi="SimSun"/>
        <w:sz w:val="21"/>
      </w:rPr>
      <w:fldChar w:fldCharType="separate"/>
    </w:r>
    <w:r>
      <w:rPr>
        <w:rFonts w:ascii="SimSun" w:hAnsi="SimSun"/>
        <w:noProof/>
        <w:sz w:val="21"/>
        <w:lang w:val="fr-FR"/>
      </w:rPr>
      <w:t>10</w:t>
    </w:r>
    <w:r w:rsidRPr="00755DAE">
      <w:rPr>
        <w:rFonts w:ascii="SimSun" w:hAnsi="SimSun"/>
        <w:sz w:val="21"/>
      </w:rPr>
      <w:fldChar w:fldCharType="end"/>
    </w:r>
    <w:r w:rsidRPr="00755DAE">
      <w:rPr>
        <w:rFonts w:ascii="SimSun" w:hAnsi="SimSun" w:hint="eastAsia"/>
        <w:sz w:val="21"/>
      </w:rPr>
      <w:t>页</w:t>
    </w:r>
  </w:p>
  <w:p w:rsidR="00EC15A5" w:rsidRPr="00755DAE" w:rsidRDefault="00EC15A5" w:rsidP="00477D6B">
    <w:pPr>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5A5" w:rsidRPr="00755DAE" w:rsidRDefault="00EC15A5" w:rsidP="00B32ABE">
    <w:pPr>
      <w:jc w:val="right"/>
      <w:rPr>
        <w:rFonts w:ascii="SimSun" w:hAnsi="SimSun"/>
        <w:sz w:val="21"/>
      </w:rPr>
    </w:pPr>
    <w:r w:rsidRPr="00755DAE">
      <w:rPr>
        <w:rFonts w:ascii="SimSun" w:hAnsi="SimSun"/>
        <w:sz w:val="21"/>
      </w:rPr>
      <w:t>PCT/WG/9/</w:t>
    </w:r>
    <w:r>
      <w:rPr>
        <w:rFonts w:ascii="SimSun" w:hAnsi="SimSun" w:hint="eastAsia"/>
        <w:sz w:val="21"/>
      </w:rPr>
      <w:t>14</w:t>
    </w:r>
  </w:p>
  <w:p w:rsidR="00EC15A5" w:rsidRPr="00755DAE" w:rsidRDefault="00EC15A5" w:rsidP="00B32ABE">
    <w:pPr>
      <w:jc w:val="right"/>
      <w:rPr>
        <w:rFonts w:ascii="SimSun" w:hAnsi="SimSun"/>
        <w:sz w:val="21"/>
      </w:rPr>
    </w:pPr>
    <w:r>
      <w:rPr>
        <w:rFonts w:ascii="SimSun" w:hAnsi="SimSun" w:hint="eastAsia"/>
        <w:sz w:val="21"/>
      </w:rPr>
      <w:t>附</w:t>
    </w:r>
    <w:r w:rsidR="00F60353">
      <w:rPr>
        <w:rFonts w:ascii="SimSun" w:hAnsi="SimSun" w:hint="eastAsia"/>
        <w:sz w:val="21"/>
      </w:rPr>
      <w:t xml:space="preserve">　</w:t>
    </w:r>
    <w:r>
      <w:rPr>
        <w:rFonts w:ascii="SimSun" w:hAnsi="SimSun" w:hint="eastAsia"/>
        <w:sz w:val="21"/>
      </w:rPr>
      <w:t>件</w:t>
    </w:r>
  </w:p>
  <w:p w:rsidR="00EC15A5" w:rsidRPr="00755DAE" w:rsidRDefault="00EC15A5" w:rsidP="00814524">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12875CB"/>
    <w:multiLevelType w:val="hybridMultilevel"/>
    <w:tmpl w:val="712AD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C2C1D08"/>
    <w:multiLevelType w:val="hybridMultilevel"/>
    <w:tmpl w:val="02AC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7"/>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6"/>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E8C"/>
    <w:rsid w:val="0000413B"/>
    <w:rsid w:val="00012819"/>
    <w:rsid w:val="00017D44"/>
    <w:rsid w:val="000276D2"/>
    <w:rsid w:val="00035A09"/>
    <w:rsid w:val="00035A33"/>
    <w:rsid w:val="00043CAA"/>
    <w:rsid w:val="00050776"/>
    <w:rsid w:val="0007359B"/>
    <w:rsid w:val="00075432"/>
    <w:rsid w:val="0008175C"/>
    <w:rsid w:val="00086809"/>
    <w:rsid w:val="000968ED"/>
    <w:rsid w:val="00097164"/>
    <w:rsid w:val="000A7DE9"/>
    <w:rsid w:val="000B6C8C"/>
    <w:rsid w:val="000E0287"/>
    <w:rsid w:val="000F5E56"/>
    <w:rsid w:val="00102904"/>
    <w:rsid w:val="0010462F"/>
    <w:rsid w:val="001224C9"/>
    <w:rsid w:val="001362EE"/>
    <w:rsid w:val="00157454"/>
    <w:rsid w:val="0017402C"/>
    <w:rsid w:val="001832A6"/>
    <w:rsid w:val="0018376B"/>
    <w:rsid w:val="0018675F"/>
    <w:rsid w:val="0019645B"/>
    <w:rsid w:val="001B3476"/>
    <w:rsid w:val="001D6388"/>
    <w:rsid w:val="00201CC0"/>
    <w:rsid w:val="00235572"/>
    <w:rsid w:val="00240CC6"/>
    <w:rsid w:val="002634C4"/>
    <w:rsid w:val="00266A06"/>
    <w:rsid w:val="00276676"/>
    <w:rsid w:val="002872DB"/>
    <w:rsid w:val="002928D3"/>
    <w:rsid w:val="002B10F2"/>
    <w:rsid w:val="002D5CF8"/>
    <w:rsid w:val="002E23E5"/>
    <w:rsid w:val="002E40D1"/>
    <w:rsid w:val="002F1FE6"/>
    <w:rsid w:val="002F3211"/>
    <w:rsid w:val="002F4E68"/>
    <w:rsid w:val="003041F2"/>
    <w:rsid w:val="00312F7F"/>
    <w:rsid w:val="003234CA"/>
    <w:rsid w:val="00326146"/>
    <w:rsid w:val="0033315F"/>
    <w:rsid w:val="003423AD"/>
    <w:rsid w:val="00361450"/>
    <w:rsid w:val="00363196"/>
    <w:rsid w:val="003673CF"/>
    <w:rsid w:val="00381836"/>
    <w:rsid w:val="003845C1"/>
    <w:rsid w:val="003A6E20"/>
    <w:rsid w:val="003A6F89"/>
    <w:rsid w:val="003B38C1"/>
    <w:rsid w:val="003C01D3"/>
    <w:rsid w:val="003C21D4"/>
    <w:rsid w:val="003C4EE0"/>
    <w:rsid w:val="003D510E"/>
    <w:rsid w:val="003E7430"/>
    <w:rsid w:val="003F5676"/>
    <w:rsid w:val="003F5C6D"/>
    <w:rsid w:val="003F6FE4"/>
    <w:rsid w:val="004115D0"/>
    <w:rsid w:val="0042354C"/>
    <w:rsid w:val="004236D6"/>
    <w:rsid w:val="00423E3E"/>
    <w:rsid w:val="00427AF4"/>
    <w:rsid w:val="00440458"/>
    <w:rsid w:val="0046479C"/>
    <w:rsid w:val="004647DA"/>
    <w:rsid w:val="004650DD"/>
    <w:rsid w:val="00474062"/>
    <w:rsid w:val="00477D6B"/>
    <w:rsid w:val="0048095C"/>
    <w:rsid w:val="004853D2"/>
    <w:rsid w:val="004976E0"/>
    <w:rsid w:val="004A29CB"/>
    <w:rsid w:val="004A2C55"/>
    <w:rsid w:val="004B10FC"/>
    <w:rsid w:val="004B5D2A"/>
    <w:rsid w:val="004B7036"/>
    <w:rsid w:val="004C0AD3"/>
    <w:rsid w:val="004C55CE"/>
    <w:rsid w:val="004C67A1"/>
    <w:rsid w:val="004E00CC"/>
    <w:rsid w:val="005019FF"/>
    <w:rsid w:val="00505EE8"/>
    <w:rsid w:val="00522C0C"/>
    <w:rsid w:val="00522CAA"/>
    <w:rsid w:val="0053057A"/>
    <w:rsid w:val="005463F0"/>
    <w:rsid w:val="00560A29"/>
    <w:rsid w:val="00583AE5"/>
    <w:rsid w:val="0058449B"/>
    <w:rsid w:val="0058579F"/>
    <w:rsid w:val="00594494"/>
    <w:rsid w:val="00597ED0"/>
    <w:rsid w:val="005A5545"/>
    <w:rsid w:val="005B21AB"/>
    <w:rsid w:val="005C6649"/>
    <w:rsid w:val="005E6FE8"/>
    <w:rsid w:val="005F6DFB"/>
    <w:rsid w:val="00604415"/>
    <w:rsid w:val="00605827"/>
    <w:rsid w:val="006140CE"/>
    <w:rsid w:val="0063286C"/>
    <w:rsid w:val="00637DE1"/>
    <w:rsid w:val="00640264"/>
    <w:rsid w:val="00646004"/>
    <w:rsid w:val="00646050"/>
    <w:rsid w:val="006713CA"/>
    <w:rsid w:val="006751AE"/>
    <w:rsid w:val="00675B63"/>
    <w:rsid w:val="00676C5C"/>
    <w:rsid w:val="006819F2"/>
    <w:rsid w:val="006A444E"/>
    <w:rsid w:val="006B3BAA"/>
    <w:rsid w:val="006B7B76"/>
    <w:rsid w:val="006C5E3A"/>
    <w:rsid w:val="00722916"/>
    <w:rsid w:val="0074417F"/>
    <w:rsid w:val="0075234A"/>
    <w:rsid w:val="00754B50"/>
    <w:rsid w:val="00755AEA"/>
    <w:rsid w:val="00755DAE"/>
    <w:rsid w:val="007706F5"/>
    <w:rsid w:val="00773174"/>
    <w:rsid w:val="007755C6"/>
    <w:rsid w:val="00787134"/>
    <w:rsid w:val="00787650"/>
    <w:rsid w:val="007C513E"/>
    <w:rsid w:val="007D02C4"/>
    <w:rsid w:val="007D1613"/>
    <w:rsid w:val="007D3D09"/>
    <w:rsid w:val="007D6E70"/>
    <w:rsid w:val="007F0794"/>
    <w:rsid w:val="007F0CDD"/>
    <w:rsid w:val="00804361"/>
    <w:rsid w:val="00814524"/>
    <w:rsid w:val="00824753"/>
    <w:rsid w:val="00830A37"/>
    <w:rsid w:val="00836029"/>
    <w:rsid w:val="00836EEE"/>
    <w:rsid w:val="008408E7"/>
    <w:rsid w:val="0085747F"/>
    <w:rsid w:val="00864ED1"/>
    <w:rsid w:val="00872330"/>
    <w:rsid w:val="008A4251"/>
    <w:rsid w:val="008B2CC1"/>
    <w:rsid w:val="008B60B2"/>
    <w:rsid w:val="008D7FEF"/>
    <w:rsid w:val="00902D4F"/>
    <w:rsid w:val="0090731E"/>
    <w:rsid w:val="00915160"/>
    <w:rsid w:val="00916EE2"/>
    <w:rsid w:val="00921833"/>
    <w:rsid w:val="00922497"/>
    <w:rsid w:val="00923013"/>
    <w:rsid w:val="0093030C"/>
    <w:rsid w:val="0094532A"/>
    <w:rsid w:val="00956B35"/>
    <w:rsid w:val="00966A22"/>
    <w:rsid w:val="0096722F"/>
    <w:rsid w:val="00980843"/>
    <w:rsid w:val="009A14D0"/>
    <w:rsid w:val="009A4202"/>
    <w:rsid w:val="009A65A2"/>
    <w:rsid w:val="009B0206"/>
    <w:rsid w:val="009B0DAB"/>
    <w:rsid w:val="009C3176"/>
    <w:rsid w:val="009E2791"/>
    <w:rsid w:val="009E289D"/>
    <w:rsid w:val="009E3F6F"/>
    <w:rsid w:val="009F4233"/>
    <w:rsid w:val="009F499F"/>
    <w:rsid w:val="009F61A3"/>
    <w:rsid w:val="009F6B4D"/>
    <w:rsid w:val="00A02307"/>
    <w:rsid w:val="00A030F2"/>
    <w:rsid w:val="00A04449"/>
    <w:rsid w:val="00A15F29"/>
    <w:rsid w:val="00A237FF"/>
    <w:rsid w:val="00A25C13"/>
    <w:rsid w:val="00A42DAF"/>
    <w:rsid w:val="00A44C0A"/>
    <w:rsid w:val="00A45BD8"/>
    <w:rsid w:val="00A554C1"/>
    <w:rsid w:val="00A63DF9"/>
    <w:rsid w:val="00A72357"/>
    <w:rsid w:val="00A864AD"/>
    <w:rsid w:val="00A869B7"/>
    <w:rsid w:val="00AA1BCE"/>
    <w:rsid w:val="00AA335E"/>
    <w:rsid w:val="00AC205C"/>
    <w:rsid w:val="00AC7148"/>
    <w:rsid w:val="00AD613C"/>
    <w:rsid w:val="00AD79EB"/>
    <w:rsid w:val="00AF0A6B"/>
    <w:rsid w:val="00B01FCC"/>
    <w:rsid w:val="00B05A69"/>
    <w:rsid w:val="00B25D00"/>
    <w:rsid w:val="00B26F82"/>
    <w:rsid w:val="00B328F2"/>
    <w:rsid w:val="00B32ABE"/>
    <w:rsid w:val="00B50FF7"/>
    <w:rsid w:val="00B52863"/>
    <w:rsid w:val="00B558FC"/>
    <w:rsid w:val="00B637CB"/>
    <w:rsid w:val="00B63A70"/>
    <w:rsid w:val="00B77D19"/>
    <w:rsid w:val="00B94641"/>
    <w:rsid w:val="00B9734B"/>
    <w:rsid w:val="00BA1E02"/>
    <w:rsid w:val="00BA2912"/>
    <w:rsid w:val="00BA3635"/>
    <w:rsid w:val="00BB3910"/>
    <w:rsid w:val="00BC2395"/>
    <w:rsid w:val="00BC3152"/>
    <w:rsid w:val="00BC33F4"/>
    <w:rsid w:val="00BD3406"/>
    <w:rsid w:val="00BE4757"/>
    <w:rsid w:val="00C00C72"/>
    <w:rsid w:val="00C06C50"/>
    <w:rsid w:val="00C070C5"/>
    <w:rsid w:val="00C11BFE"/>
    <w:rsid w:val="00C14479"/>
    <w:rsid w:val="00C36CDA"/>
    <w:rsid w:val="00C371C1"/>
    <w:rsid w:val="00C56A16"/>
    <w:rsid w:val="00C601A2"/>
    <w:rsid w:val="00C62752"/>
    <w:rsid w:val="00C6751E"/>
    <w:rsid w:val="00C745D8"/>
    <w:rsid w:val="00C7520D"/>
    <w:rsid w:val="00CA5A0F"/>
    <w:rsid w:val="00CA688B"/>
    <w:rsid w:val="00CC05B3"/>
    <w:rsid w:val="00CC0ED2"/>
    <w:rsid w:val="00CC39DC"/>
    <w:rsid w:val="00CE4BF0"/>
    <w:rsid w:val="00CE66EC"/>
    <w:rsid w:val="00CF0743"/>
    <w:rsid w:val="00CF3C49"/>
    <w:rsid w:val="00D03B61"/>
    <w:rsid w:val="00D07653"/>
    <w:rsid w:val="00D077B0"/>
    <w:rsid w:val="00D118B1"/>
    <w:rsid w:val="00D1385F"/>
    <w:rsid w:val="00D1730D"/>
    <w:rsid w:val="00D33F6D"/>
    <w:rsid w:val="00D37292"/>
    <w:rsid w:val="00D44B5D"/>
    <w:rsid w:val="00D45252"/>
    <w:rsid w:val="00D47AE3"/>
    <w:rsid w:val="00D71B4D"/>
    <w:rsid w:val="00D76D52"/>
    <w:rsid w:val="00D93D55"/>
    <w:rsid w:val="00DA01F6"/>
    <w:rsid w:val="00DB022C"/>
    <w:rsid w:val="00DC082E"/>
    <w:rsid w:val="00DD0A96"/>
    <w:rsid w:val="00DD71E4"/>
    <w:rsid w:val="00DE76A8"/>
    <w:rsid w:val="00E20922"/>
    <w:rsid w:val="00E3094E"/>
    <w:rsid w:val="00E30CB3"/>
    <w:rsid w:val="00E31E8C"/>
    <w:rsid w:val="00E32E01"/>
    <w:rsid w:val="00E335FE"/>
    <w:rsid w:val="00E6248C"/>
    <w:rsid w:val="00E80938"/>
    <w:rsid w:val="00E84698"/>
    <w:rsid w:val="00E94D86"/>
    <w:rsid w:val="00E96AA8"/>
    <w:rsid w:val="00E97D74"/>
    <w:rsid w:val="00EC15A5"/>
    <w:rsid w:val="00EC4E49"/>
    <w:rsid w:val="00ED77FB"/>
    <w:rsid w:val="00EE45FA"/>
    <w:rsid w:val="00EF0DBE"/>
    <w:rsid w:val="00F00BD0"/>
    <w:rsid w:val="00F13A6D"/>
    <w:rsid w:val="00F14D37"/>
    <w:rsid w:val="00F41C76"/>
    <w:rsid w:val="00F55FA3"/>
    <w:rsid w:val="00F60353"/>
    <w:rsid w:val="00F66152"/>
    <w:rsid w:val="00F80309"/>
    <w:rsid w:val="00F809C1"/>
    <w:rsid w:val="00F95B3E"/>
    <w:rsid w:val="00FB09FB"/>
    <w:rsid w:val="00FB2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814524"/>
    <w:rPr>
      <w:rFonts w:ascii="Arial" w:eastAsia="SimSun" w:hAnsi="Arial" w:cs="Arial"/>
      <w:b/>
      <w:bCs/>
      <w:caps/>
      <w:kern w:val="32"/>
      <w:sz w:val="22"/>
      <w:szCs w:val="32"/>
      <w:lang w:eastAsia="zh-CN"/>
    </w:rPr>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character" w:customStyle="1" w:styleId="Char">
    <w:name w:val="批注文字 Char"/>
    <w:basedOn w:val="a1"/>
    <w:link w:val="a6"/>
    <w:semiHidden/>
    <w:rsid w:val="009A65A2"/>
    <w:rPr>
      <w:rFonts w:ascii="Arial" w:eastAsia="SimSun" w:hAnsi="Arial" w:cs="Arial"/>
      <w:sz w:val="18"/>
      <w:lang w:eastAsia="zh-CN"/>
    </w:rPr>
  </w:style>
  <w:style w:type="paragraph" w:styleId="a7">
    <w:name w:val="endnote text"/>
    <w:basedOn w:val="a0"/>
    <w:semiHidden/>
    <w:rsid w:val="00676C5C"/>
    <w:rPr>
      <w:sz w:val="18"/>
    </w:rPr>
  </w:style>
  <w:style w:type="paragraph" w:styleId="a8">
    <w:name w:val="footer"/>
    <w:basedOn w:val="a0"/>
    <w:link w:val="Char0"/>
    <w:uiPriority w:val="99"/>
    <w:rsid w:val="00676C5C"/>
    <w:pPr>
      <w:tabs>
        <w:tab w:val="center" w:pos="4320"/>
        <w:tab w:val="right" w:pos="8640"/>
      </w:tabs>
    </w:pPr>
  </w:style>
  <w:style w:type="character" w:customStyle="1" w:styleId="Char0">
    <w:name w:val="页脚 Char"/>
    <w:basedOn w:val="a1"/>
    <w:link w:val="a8"/>
    <w:uiPriority w:val="99"/>
    <w:rsid w:val="00814524"/>
    <w:rPr>
      <w:rFonts w:ascii="Arial" w:eastAsia="SimSun" w:hAnsi="Arial" w:cs="Arial"/>
      <w:sz w:val="22"/>
      <w:lang w:eastAsia="zh-CN"/>
    </w:rPr>
  </w:style>
  <w:style w:type="paragraph" w:styleId="a9">
    <w:name w:val="footnote text"/>
    <w:basedOn w:val="a0"/>
    <w:link w:val="Char1"/>
    <w:semiHidden/>
    <w:rsid w:val="00676C5C"/>
    <w:rPr>
      <w:sz w:val="18"/>
    </w:rPr>
  </w:style>
  <w:style w:type="character" w:customStyle="1" w:styleId="Char1">
    <w:name w:val="脚注文本 Char"/>
    <w:basedOn w:val="a1"/>
    <w:link w:val="a9"/>
    <w:semiHidden/>
    <w:rsid w:val="00814524"/>
    <w:rPr>
      <w:rFonts w:ascii="Arial" w:eastAsia="SimSun" w:hAnsi="Arial" w:cs="Arial"/>
      <w:sz w:val="18"/>
      <w:lang w:eastAsia="zh-CN"/>
    </w:rPr>
  </w:style>
  <w:style w:type="paragraph" w:styleId="aa">
    <w:name w:val="header"/>
    <w:basedOn w:val="a0"/>
    <w:link w:val="Char2"/>
    <w:uiPriority w:val="99"/>
    <w:rsid w:val="00676C5C"/>
    <w:pPr>
      <w:tabs>
        <w:tab w:val="center" w:pos="4536"/>
        <w:tab w:val="right" w:pos="9072"/>
      </w:tabs>
    </w:pPr>
  </w:style>
  <w:style w:type="character" w:customStyle="1" w:styleId="Char2">
    <w:name w:val="页眉 Char"/>
    <w:basedOn w:val="a1"/>
    <w:link w:val="aa"/>
    <w:uiPriority w:val="99"/>
    <w:rsid w:val="00814524"/>
    <w:rPr>
      <w:rFonts w:ascii="Arial" w:eastAsia="SimSun" w:hAnsi="Arial" w:cs="Arial"/>
      <w:sz w:val="22"/>
      <w:lang w:eastAsia="zh-CN"/>
    </w:r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pPr>
      <w:numPr>
        <w:numId w:val="5"/>
      </w:numPr>
    </w:pPr>
  </w:style>
  <w:style w:type="character" w:customStyle="1" w:styleId="ONUMEChar">
    <w:name w:val="ONUM E Char"/>
    <w:basedOn w:val="a1"/>
    <w:link w:val="ONUME"/>
    <w:uiPriority w:val="99"/>
    <w:rsid w:val="00814524"/>
    <w:rPr>
      <w:rFonts w:ascii="Arial" w:eastAsia="SimSun" w:hAnsi="Arial" w:cs="Arial"/>
      <w:sz w:val="22"/>
      <w:lang w:eastAsia="zh-CN"/>
    </w:r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rsid w:val="00BD3406"/>
    <w:rPr>
      <w:rFonts w:ascii="Tahoma" w:hAnsi="Tahoma" w:cs="Tahoma"/>
      <w:sz w:val="16"/>
      <w:szCs w:val="16"/>
    </w:rPr>
  </w:style>
  <w:style w:type="character" w:customStyle="1" w:styleId="Char3">
    <w:name w:val="批注框文本 Char"/>
    <w:basedOn w:val="a1"/>
    <w:link w:val="ad"/>
    <w:rsid w:val="00BD3406"/>
    <w:rPr>
      <w:rFonts w:ascii="Tahoma" w:eastAsia="SimSun" w:hAnsi="Tahoma" w:cs="Tahoma"/>
      <w:sz w:val="16"/>
      <w:szCs w:val="16"/>
      <w:lang w:eastAsia="zh-CN"/>
    </w:rPr>
  </w:style>
  <w:style w:type="character" w:styleId="ae">
    <w:name w:val="footnote reference"/>
    <w:basedOn w:val="a1"/>
    <w:uiPriority w:val="99"/>
    <w:rsid w:val="00814524"/>
    <w:rPr>
      <w:vertAlign w:val="superscript"/>
    </w:rPr>
  </w:style>
  <w:style w:type="paragraph" w:customStyle="1" w:styleId="Lega">
    <w:name w:val="Leg (a)"/>
    <w:basedOn w:val="a0"/>
    <w:rsid w:val="00814524"/>
    <w:pPr>
      <w:tabs>
        <w:tab w:val="left" w:pos="454"/>
      </w:tabs>
      <w:spacing w:before="119"/>
    </w:pPr>
    <w:rPr>
      <w:rFonts w:eastAsia="Times New Roman" w:cs="Times New Roman"/>
      <w:snapToGrid w:val="0"/>
      <w:lang w:eastAsia="ja-JP"/>
    </w:rPr>
  </w:style>
  <w:style w:type="paragraph" w:customStyle="1" w:styleId="LegSubRule">
    <w:name w:val="Leg SubRule #"/>
    <w:basedOn w:val="a0"/>
    <w:rsid w:val="00814524"/>
    <w:pPr>
      <w:keepNext/>
      <w:keepLines/>
      <w:tabs>
        <w:tab w:val="left" w:pos="510"/>
      </w:tabs>
      <w:spacing w:before="119"/>
      <w:ind w:left="533" w:hanging="533"/>
      <w:jc w:val="both"/>
    </w:pPr>
    <w:rPr>
      <w:rFonts w:eastAsia="Times New Roman" w:cs="Times New Roman"/>
      <w:snapToGrid w:val="0"/>
      <w:lang w:eastAsia="ja-JP"/>
    </w:rPr>
  </w:style>
  <w:style w:type="paragraph" w:customStyle="1" w:styleId="LegRule">
    <w:name w:val="Leg Rule #"/>
    <w:basedOn w:val="a0"/>
    <w:next w:val="LegSubRule"/>
    <w:qFormat/>
    <w:rsid w:val="00814524"/>
    <w:pPr>
      <w:pageBreakBefore/>
      <w:spacing w:line="360" w:lineRule="auto"/>
      <w:jc w:val="center"/>
    </w:pPr>
    <w:rPr>
      <w:b/>
    </w:rPr>
  </w:style>
  <w:style w:type="paragraph" w:styleId="10">
    <w:name w:val="toc 1"/>
    <w:basedOn w:val="a0"/>
    <w:next w:val="a0"/>
    <w:autoRedefine/>
    <w:uiPriority w:val="39"/>
    <w:rsid w:val="00D077B0"/>
    <w:pPr>
      <w:tabs>
        <w:tab w:val="right" w:leader="dot" w:pos="9345"/>
      </w:tabs>
      <w:spacing w:before="240" w:after="100"/>
      <w:ind w:right="851"/>
    </w:pPr>
    <w:rPr>
      <w:rFonts w:ascii="SimSun" w:hAnsi="SimSun"/>
      <w:iCs/>
      <w:noProof/>
      <w:sz w:val="21"/>
    </w:rPr>
  </w:style>
  <w:style w:type="paragraph" w:styleId="20">
    <w:name w:val="toc 2"/>
    <w:basedOn w:val="a0"/>
    <w:next w:val="a0"/>
    <w:autoRedefine/>
    <w:uiPriority w:val="39"/>
    <w:rsid w:val="00814524"/>
    <w:pPr>
      <w:tabs>
        <w:tab w:val="right" w:leader="dot" w:pos="9345"/>
      </w:tabs>
      <w:spacing w:after="100"/>
      <w:ind w:left="505" w:right="851"/>
    </w:pPr>
    <w:rPr>
      <w:noProof/>
    </w:rPr>
  </w:style>
  <w:style w:type="character" w:styleId="af">
    <w:name w:val="Hyperlink"/>
    <w:basedOn w:val="a1"/>
    <w:uiPriority w:val="99"/>
    <w:unhideWhenUsed/>
    <w:rsid w:val="00814524"/>
    <w:rPr>
      <w:color w:val="0000FF" w:themeColor="hyperlink"/>
      <w:u w:val="single"/>
    </w:rPr>
  </w:style>
  <w:style w:type="paragraph" w:customStyle="1" w:styleId="Legiindent">
    <w:name w:val="Leg (i) indent"/>
    <w:basedOn w:val="a0"/>
    <w:qFormat/>
    <w:rsid w:val="00814524"/>
    <w:pPr>
      <w:tabs>
        <w:tab w:val="right" w:pos="1020"/>
        <w:tab w:val="left" w:pos="1191"/>
      </w:tabs>
      <w:spacing w:before="60"/>
      <w:ind w:left="1191" w:hanging="1191"/>
    </w:pPr>
    <w:rPr>
      <w:rFonts w:eastAsia="Times New Roman" w:cs="Times New Roman"/>
      <w:snapToGrid w:val="0"/>
      <w:lang w:eastAsia="ja-JP"/>
    </w:rPr>
  </w:style>
  <w:style w:type="paragraph" w:customStyle="1" w:styleId="RContinued">
    <w:name w:val="RContinued"/>
    <w:basedOn w:val="a0"/>
    <w:next w:val="a0"/>
    <w:rsid w:val="00814524"/>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customStyle="1" w:styleId="RInsertedText">
    <w:name w:val="RInsertedText"/>
    <w:basedOn w:val="a1"/>
    <w:rsid w:val="00814524"/>
    <w:rPr>
      <w:color w:val="0000FF"/>
      <w:u w:val="single"/>
    </w:rPr>
  </w:style>
  <w:style w:type="paragraph" w:styleId="af0">
    <w:name w:val="List Paragraph"/>
    <w:basedOn w:val="a0"/>
    <w:uiPriority w:val="34"/>
    <w:qFormat/>
    <w:rsid w:val="009A65A2"/>
    <w:pPr>
      <w:ind w:left="720"/>
      <w:contextualSpacing/>
    </w:pPr>
    <w:rPr>
      <w:rFonts w:eastAsia="Times New Roman"/>
      <w:lang w:eastAsia="en-US"/>
    </w:rPr>
  </w:style>
  <w:style w:type="character" w:styleId="af1">
    <w:name w:val="annotation reference"/>
    <w:basedOn w:val="a1"/>
    <w:rsid w:val="009A65A2"/>
    <w:rPr>
      <w:sz w:val="16"/>
      <w:szCs w:val="16"/>
    </w:rPr>
  </w:style>
  <w:style w:type="paragraph" w:styleId="af2">
    <w:name w:val="annotation subject"/>
    <w:basedOn w:val="a6"/>
    <w:next w:val="a6"/>
    <w:link w:val="Char4"/>
    <w:rsid w:val="009A65A2"/>
    <w:rPr>
      <w:b/>
      <w:bCs/>
      <w:sz w:val="20"/>
    </w:rPr>
  </w:style>
  <w:style w:type="character" w:customStyle="1" w:styleId="Char4">
    <w:name w:val="批注主题 Char"/>
    <w:basedOn w:val="Char"/>
    <w:link w:val="af2"/>
    <w:rsid w:val="009A65A2"/>
    <w:rPr>
      <w:rFonts w:ascii="Arial" w:eastAsia="SimSun" w:hAnsi="Arial" w:cs="Arial"/>
      <w:b/>
      <w:bCs/>
      <w:sz w:val="18"/>
      <w:lang w:eastAsia="zh-CN"/>
    </w:rPr>
  </w:style>
  <w:style w:type="character" w:styleId="af3">
    <w:name w:val="endnote reference"/>
    <w:basedOn w:val="a1"/>
    <w:rsid w:val="003041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814524"/>
    <w:rPr>
      <w:rFonts w:ascii="Arial" w:eastAsia="SimSun" w:hAnsi="Arial" w:cs="Arial"/>
      <w:b/>
      <w:bCs/>
      <w:caps/>
      <w:kern w:val="32"/>
      <w:sz w:val="22"/>
      <w:szCs w:val="32"/>
      <w:lang w:eastAsia="zh-CN"/>
    </w:rPr>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character" w:customStyle="1" w:styleId="Char">
    <w:name w:val="批注文字 Char"/>
    <w:basedOn w:val="a1"/>
    <w:link w:val="a6"/>
    <w:semiHidden/>
    <w:rsid w:val="009A65A2"/>
    <w:rPr>
      <w:rFonts w:ascii="Arial" w:eastAsia="SimSun" w:hAnsi="Arial" w:cs="Arial"/>
      <w:sz w:val="18"/>
      <w:lang w:eastAsia="zh-CN"/>
    </w:rPr>
  </w:style>
  <w:style w:type="paragraph" w:styleId="a7">
    <w:name w:val="endnote text"/>
    <w:basedOn w:val="a0"/>
    <w:semiHidden/>
    <w:rsid w:val="00676C5C"/>
    <w:rPr>
      <w:sz w:val="18"/>
    </w:rPr>
  </w:style>
  <w:style w:type="paragraph" w:styleId="a8">
    <w:name w:val="footer"/>
    <w:basedOn w:val="a0"/>
    <w:link w:val="Char0"/>
    <w:uiPriority w:val="99"/>
    <w:rsid w:val="00676C5C"/>
    <w:pPr>
      <w:tabs>
        <w:tab w:val="center" w:pos="4320"/>
        <w:tab w:val="right" w:pos="8640"/>
      </w:tabs>
    </w:pPr>
  </w:style>
  <w:style w:type="character" w:customStyle="1" w:styleId="Char0">
    <w:name w:val="页脚 Char"/>
    <w:basedOn w:val="a1"/>
    <w:link w:val="a8"/>
    <w:uiPriority w:val="99"/>
    <w:rsid w:val="00814524"/>
    <w:rPr>
      <w:rFonts w:ascii="Arial" w:eastAsia="SimSun" w:hAnsi="Arial" w:cs="Arial"/>
      <w:sz w:val="22"/>
      <w:lang w:eastAsia="zh-CN"/>
    </w:rPr>
  </w:style>
  <w:style w:type="paragraph" w:styleId="a9">
    <w:name w:val="footnote text"/>
    <w:basedOn w:val="a0"/>
    <w:link w:val="Char1"/>
    <w:semiHidden/>
    <w:rsid w:val="00676C5C"/>
    <w:rPr>
      <w:sz w:val="18"/>
    </w:rPr>
  </w:style>
  <w:style w:type="character" w:customStyle="1" w:styleId="Char1">
    <w:name w:val="脚注文本 Char"/>
    <w:basedOn w:val="a1"/>
    <w:link w:val="a9"/>
    <w:semiHidden/>
    <w:rsid w:val="00814524"/>
    <w:rPr>
      <w:rFonts w:ascii="Arial" w:eastAsia="SimSun" w:hAnsi="Arial" w:cs="Arial"/>
      <w:sz w:val="18"/>
      <w:lang w:eastAsia="zh-CN"/>
    </w:rPr>
  </w:style>
  <w:style w:type="paragraph" w:styleId="aa">
    <w:name w:val="header"/>
    <w:basedOn w:val="a0"/>
    <w:link w:val="Char2"/>
    <w:uiPriority w:val="99"/>
    <w:rsid w:val="00676C5C"/>
    <w:pPr>
      <w:tabs>
        <w:tab w:val="center" w:pos="4536"/>
        <w:tab w:val="right" w:pos="9072"/>
      </w:tabs>
    </w:pPr>
  </w:style>
  <w:style w:type="character" w:customStyle="1" w:styleId="Char2">
    <w:name w:val="页眉 Char"/>
    <w:basedOn w:val="a1"/>
    <w:link w:val="aa"/>
    <w:uiPriority w:val="99"/>
    <w:rsid w:val="00814524"/>
    <w:rPr>
      <w:rFonts w:ascii="Arial" w:eastAsia="SimSun" w:hAnsi="Arial" w:cs="Arial"/>
      <w:sz w:val="22"/>
      <w:lang w:eastAsia="zh-CN"/>
    </w:r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pPr>
      <w:numPr>
        <w:numId w:val="5"/>
      </w:numPr>
    </w:pPr>
  </w:style>
  <w:style w:type="character" w:customStyle="1" w:styleId="ONUMEChar">
    <w:name w:val="ONUM E Char"/>
    <w:basedOn w:val="a1"/>
    <w:link w:val="ONUME"/>
    <w:uiPriority w:val="99"/>
    <w:rsid w:val="00814524"/>
    <w:rPr>
      <w:rFonts w:ascii="Arial" w:eastAsia="SimSun" w:hAnsi="Arial" w:cs="Arial"/>
      <w:sz w:val="22"/>
      <w:lang w:eastAsia="zh-CN"/>
    </w:r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rsid w:val="00BD3406"/>
    <w:rPr>
      <w:rFonts w:ascii="Tahoma" w:hAnsi="Tahoma" w:cs="Tahoma"/>
      <w:sz w:val="16"/>
      <w:szCs w:val="16"/>
    </w:rPr>
  </w:style>
  <w:style w:type="character" w:customStyle="1" w:styleId="Char3">
    <w:name w:val="批注框文本 Char"/>
    <w:basedOn w:val="a1"/>
    <w:link w:val="ad"/>
    <w:rsid w:val="00BD3406"/>
    <w:rPr>
      <w:rFonts w:ascii="Tahoma" w:eastAsia="SimSun" w:hAnsi="Tahoma" w:cs="Tahoma"/>
      <w:sz w:val="16"/>
      <w:szCs w:val="16"/>
      <w:lang w:eastAsia="zh-CN"/>
    </w:rPr>
  </w:style>
  <w:style w:type="character" w:styleId="ae">
    <w:name w:val="footnote reference"/>
    <w:basedOn w:val="a1"/>
    <w:uiPriority w:val="99"/>
    <w:rsid w:val="00814524"/>
    <w:rPr>
      <w:vertAlign w:val="superscript"/>
    </w:rPr>
  </w:style>
  <w:style w:type="paragraph" w:customStyle="1" w:styleId="Lega">
    <w:name w:val="Leg (a)"/>
    <w:basedOn w:val="a0"/>
    <w:rsid w:val="00814524"/>
    <w:pPr>
      <w:tabs>
        <w:tab w:val="left" w:pos="454"/>
      </w:tabs>
      <w:spacing w:before="119"/>
    </w:pPr>
    <w:rPr>
      <w:rFonts w:eastAsia="Times New Roman" w:cs="Times New Roman"/>
      <w:snapToGrid w:val="0"/>
      <w:lang w:eastAsia="ja-JP"/>
    </w:rPr>
  </w:style>
  <w:style w:type="paragraph" w:customStyle="1" w:styleId="LegSubRule">
    <w:name w:val="Leg SubRule #"/>
    <w:basedOn w:val="a0"/>
    <w:rsid w:val="00814524"/>
    <w:pPr>
      <w:keepNext/>
      <w:keepLines/>
      <w:tabs>
        <w:tab w:val="left" w:pos="510"/>
      </w:tabs>
      <w:spacing w:before="119"/>
      <w:ind w:left="533" w:hanging="533"/>
      <w:jc w:val="both"/>
    </w:pPr>
    <w:rPr>
      <w:rFonts w:eastAsia="Times New Roman" w:cs="Times New Roman"/>
      <w:snapToGrid w:val="0"/>
      <w:lang w:eastAsia="ja-JP"/>
    </w:rPr>
  </w:style>
  <w:style w:type="paragraph" w:customStyle="1" w:styleId="LegRule">
    <w:name w:val="Leg Rule #"/>
    <w:basedOn w:val="a0"/>
    <w:next w:val="LegSubRule"/>
    <w:qFormat/>
    <w:rsid w:val="00814524"/>
    <w:pPr>
      <w:pageBreakBefore/>
      <w:spacing w:line="360" w:lineRule="auto"/>
      <w:jc w:val="center"/>
    </w:pPr>
    <w:rPr>
      <w:b/>
    </w:rPr>
  </w:style>
  <w:style w:type="paragraph" w:styleId="10">
    <w:name w:val="toc 1"/>
    <w:basedOn w:val="a0"/>
    <w:next w:val="a0"/>
    <w:autoRedefine/>
    <w:uiPriority w:val="39"/>
    <w:rsid w:val="00D077B0"/>
    <w:pPr>
      <w:tabs>
        <w:tab w:val="right" w:leader="dot" w:pos="9345"/>
      </w:tabs>
      <w:spacing w:before="240" w:after="100"/>
      <w:ind w:right="851"/>
    </w:pPr>
    <w:rPr>
      <w:rFonts w:ascii="SimSun" w:hAnsi="SimSun"/>
      <w:iCs/>
      <w:noProof/>
      <w:sz w:val="21"/>
    </w:rPr>
  </w:style>
  <w:style w:type="paragraph" w:styleId="20">
    <w:name w:val="toc 2"/>
    <w:basedOn w:val="a0"/>
    <w:next w:val="a0"/>
    <w:autoRedefine/>
    <w:uiPriority w:val="39"/>
    <w:rsid w:val="00814524"/>
    <w:pPr>
      <w:tabs>
        <w:tab w:val="right" w:leader="dot" w:pos="9345"/>
      </w:tabs>
      <w:spacing w:after="100"/>
      <w:ind w:left="505" w:right="851"/>
    </w:pPr>
    <w:rPr>
      <w:noProof/>
    </w:rPr>
  </w:style>
  <w:style w:type="character" w:styleId="af">
    <w:name w:val="Hyperlink"/>
    <w:basedOn w:val="a1"/>
    <w:uiPriority w:val="99"/>
    <w:unhideWhenUsed/>
    <w:rsid w:val="00814524"/>
    <w:rPr>
      <w:color w:val="0000FF" w:themeColor="hyperlink"/>
      <w:u w:val="single"/>
    </w:rPr>
  </w:style>
  <w:style w:type="paragraph" w:customStyle="1" w:styleId="Legiindent">
    <w:name w:val="Leg (i) indent"/>
    <w:basedOn w:val="a0"/>
    <w:qFormat/>
    <w:rsid w:val="00814524"/>
    <w:pPr>
      <w:tabs>
        <w:tab w:val="right" w:pos="1020"/>
        <w:tab w:val="left" w:pos="1191"/>
      </w:tabs>
      <w:spacing w:before="60"/>
      <w:ind w:left="1191" w:hanging="1191"/>
    </w:pPr>
    <w:rPr>
      <w:rFonts w:eastAsia="Times New Roman" w:cs="Times New Roman"/>
      <w:snapToGrid w:val="0"/>
      <w:lang w:eastAsia="ja-JP"/>
    </w:rPr>
  </w:style>
  <w:style w:type="paragraph" w:customStyle="1" w:styleId="RContinued">
    <w:name w:val="RContinued"/>
    <w:basedOn w:val="a0"/>
    <w:next w:val="a0"/>
    <w:rsid w:val="00814524"/>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customStyle="1" w:styleId="RInsertedText">
    <w:name w:val="RInsertedText"/>
    <w:basedOn w:val="a1"/>
    <w:rsid w:val="00814524"/>
    <w:rPr>
      <w:color w:val="0000FF"/>
      <w:u w:val="single"/>
    </w:rPr>
  </w:style>
  <w:style w:type="paragraph" w:styleId="af0">
    <w:name w:val="List Paragraph"/>
    <w:basedOn w:val="a0"/>
    <w:uiPriority w:val="34"/>
    <w:qFormat/>
    <w:rsid w:val="009A65A2"/>
    <w:pPr>
      <w:ind w:left="720"/>
      <w:contextualSpacing/>
    </w:pPr>
    <w:rPr>
      <w:rFonts w:eastAsia="Times New Roman"/>
      <w:lang w:eastAsia="en-US"/>
    </w:rPr>
  </w:style>
  <w:style w:type="character" w:styleId="af1">
    <w:name w:val="annotation reference"/>
    <w:basedOn w:val="a1"/>
    <w:rsid w:val="009A65A2"/>
    <w:rPr>
      <w:sz w:val="16"/>
      <w:szCs w:val="16"/>
    </w:rPr>
  </w:style>
  <w:style w:type="paragraph" w:styleId="af2">
    <w:name w:val="annotation subject"/>
    <w:basedOn w:val="a6"/>
    <w:next w:val="a6"/>
    <w:link w:val="Char4"/>
    <w:rsid w:val="009A65A2"/>
    <w:rPr>
      <w:b/>
      <w:bCs/>
      <w:sz w:val="20"/>
    </w:rPr>
  </w:style>
  <w:style w:type="character" w:customStyle="1" w:styleId="Char4">
    <w:name w:val="批注主题 Char"/>
    <w:basedOn w:val="Char"/>
    <w:link w:val="af2"/>
    <w:rsid w:val="009A65A2"/>
    <w:rPr>
      <w:rFonts w:ascii="Arial" w:eastAsia="SimSun" w:hAnsi="Arial" w:cs="Arial"/>
      <w:b/>
      <w:bCs/>
      <w:sz w:val="18"/>
      <w:lang w:eastAsia="zh-CN"/>
    </w:rPr>
  </w:style>
  <w:style w:type="character" w:styleId="af3">
    <w:name w:val="endnote reference"/>
    <w:basedOn w:val="a1"/>
    <w:rsid w:val="003041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BC0B4-877B-498F-A34E-AF92E037D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1651</TotalTime>
  <Pages>4</Pages>
  <Words>2757</Words>
  <Characters>436</Characters>
  <Application>Microsoft Office Word</Application>
  <DocSecurity>0</DocSecurity>
  <Lines>3</Lines>
  <Paragraphs>6</Paragraphs>
  <ScaleCrop>false</ScaleCrop>
  <HeadingPairs>
    <vt:vector size="2" baseType="variant">
      <vt:variant>
        <vt:lpstr>Title</vt:lpstr>
      </vt:variant>
      <vt:variant>
        <vt:i4>1</vt:i4>
      </vt:variant>
    </vt:vector>
  </HeadingPairs>
  <TitlesOfParts>
    <vt:vector size="1" baseType="lpstr">
      <vt:lpstr>PCT/WG/9/10</vt:lpstr>
    </vt:vector>
  </TitlesOfParts>
  <Company>WIPO</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PCT/WG/9/14</dc:title>
  <dc:subject>延长对国际检索和初步审查单位的指定</dc:subject>
  <dc:creator/>
  <cp:lastModifiedBy>MA Weihai</cp:lastModifiedBy>
  <cp:revision>9</cp:revision>
  <cp:lastPrinted>2016-03-23T14:45:00Z</cp:lastPrinted>
  <dcterms:created xsi:type="dcterms:W3CDTF">2016-04-04T09:53:00Z</dcterms:created>
  <dcterms:modified xsi:type="dcterms:W3CDTF">2016-04-18T10:11:00Z</dcterms:modified>
</cp:coreProperties>
</file>