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5968C3">
            <w:pPr>
              <w:pStyle w:val="DocumentCodeAR"/>
              <w:bidi/>
              <w:rPr>
                <w:rtl/>
              </w:rPr>
            </w:pPr>
            <w:r>
              <w:t>WIPO/GRTKF/IC/3</w:t>
            </w:r>
            <w:r w:rsidR="00DF7400">
              <w:t>2</w:t>
            </w:r>
            <w:r w:rsidR="0015593C">
              <w:t>/</w:t>
            </w:r>
            <w:r w:rsidR="005968C3">
              <w:t>INF/2</w:t>
            </w:r>
            <w:r w:rsidR="00474157">
              <w:t xml:space="preserve"> REV.</w:t>
            </w:r>
          </w:p>
        </w:tc>
      </w:tr>
      <w:tr w:rsidR="001667B6" w:rsidTr="00BF164F">
        <w:tc>
          <w:tcPr>
            <w:tcW w:w="9571" w:type="dxa"/>
            <w:gridSpan w:val="3"/>
          </w:tcPr>
          <w:p w:rsidR="001667B6" w:rsidRPr="00B6101C" w:rsidRDefault="005968C3" w:rsidP="00FB7EC9">
            <w:pPr>
              <w:pStyle w:val="DocumentLanguageAR"/>
              <w:bidi/>
              <w:rPr>
                <w:rtl/>
              </w:rPr>
            </w:pPr>
            <w:r>
              <w:rPr>
                <w:rFonts w:hint="cs"/>
                <w:rtl/>
              </w:rPr>
              <w:t>الأصل: بالإنكليزية</w:t>
            </w:r>
          </w:p>
        </w:tc>
      </w:tr>
      <w:tr w:rsidR="001667B6" w:rsidTr="00BF164F">
        <w:tc>
          <w:tcPr>
            <w:tcW w:w="9571" w:type="dxa"/>
            <w:gridSpan w:val="3"/>
          </w:tcPr>
          <w:p w:rsidR="001667B6" w:rsidRPr="00B6101C" w:rsidRDefault="00B6101C" w:rsidP="00474157">
            <w:pPr>
              <w:pStyle w:val="DocumentDateAR"/>
              <w:bidi/>
              <w:rPr>
                <w:rtl/>
              </w:rPr>
            </w:pPr>
            <w:r w:rsidRPr="00B6101C">
              <w:rPr>
                <w:rFonts w:hint="cs"/>
                <w:rtl/>
              </w:rPr>
              <w:t xml:space="preserve">التاريخ: </w:t>
            </w:r>
            <w:r w:rsidR="00474157">
              <w:rPr>
                <w:rFonts w:hint="cs"/>
                <w:rtl/>
              </w:rPr>
              <w:t>10</w:t>
            </w:r>
            <w:r w:rsidRPr="00B6101C">
              <w:rPr>
                <w:rFonts w:hint="cs"/>
                <w:rtl/>
              </w:rPr>
              <w:t xml:space="preserve"> </w:t>
            </w:r>
            <w:r w:rsidR="00474157">
              <w:rPr>
                <w:rFonts w:hint="cs"/>
                <w:rtl/>
              </w:rPr>
              <w:t>نوفمبر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0344A">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70344A">
        <w:rPr>
          <w:rFonts w:ascii="Cambria Math" w:hAnsi="Cambria Math" w:hint="cs"/>
          <w:rtl/>
        </w:rPr>
        <w:t>الثانية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8E42D8">
      <w:pPr>
        <w:pStyle w:val="MeetingDatesAR"/>
        <w:bidi/>
        <w:rPr>
          <w:rtl/>
        </w:rPr>
      </w:pPr>
      <w:r w:rsidRPr="0015593C">
        <w:rPr>
          <w:rtl/>
        </w:rPr>
        <w:t xml:space="preserve">جنيف، من </w:t>
      </w:r>
      <w:r w:rsidR="008E42D8">
        <w:rPr>
          <w:rFonts w:hint="cs"/>
          <w:rtl/>
        </w:rPr>
        <w:t>28</w:t>
      </w:r>
      <w:r w:rsidRPr="0015593C">
        <w:rPr>
          <w:rtl/>
        </w:rPr>
        <w:t xml:space="preserve"> </w:t>
      </w:r>
      <w:r w:rsidR="008E42D8">
        <w:rPr>
          <w:rFonts w:hint="cs"/>
          <w:rtl/>
        </w:rPr>
        <w:t xml:space="preserve">نوفمبر </w:t>
      </w:r>
      <w:r w:rsidRPr="0015593C">
        <w:rPr>
          <w:rtl/>
        </w:rPr>
        <w:t xml:space="preserve">إلى </w:t>
      </w:r>
      <w:r w:rsidR="008E42D8">
        <w:rPr>
          <w:rFonts w:hint="cs"/>
          <w:rtl/>
        </w:rPr>
        <w:t>2</w:t>
      </w:r>
      <w:r w:rsidRPr="0015593C">
        <w:rPr>
          <w:rtl/>
        </w:rPr>
        <w:t xml:space="preserve"> </w:t>
      </w:r>
      <w:r w:rsidR="008E42D8">
        <w:rPr>
          <w:rFonts w:hint="cs"/>
          <w:rtl/>
        </w:rPr>
        <w:t>ديسمب</w:t>
      </w:r>
      <w:r w:rsidR="003E5324">
        <w:rPr>
          <w:rFonts w:hint="cs"/>
          <w:rtl/>
        </w:rPr>
        <w:t>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968C3" w:rsidP="00FB7EC9">
      <w:pPr>
        <w:pStyle w:val="DocumentTitleAR"/>
        <w:bidi/>
        <w:rPr>
          <w:rtl/>
        </w:rPr>
      </w:pPr>
      <w:r w:rsidRPr="005968C3">
        <w:rPr>
          <w:rtl/>
        </w:rPr>
        <w:t>تلخيص مقتضب للوثائق</w:t>
      </w:r>
    </w:p>
    <w:p w:rsidR="00D61541" w:rsidRPr="00D61541" w:rsidRDefault="005968C3"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5968C3" w:rsidRDefault="005968C3" w:rsidP="00474157">
      <w:pPr>
        <w:pStyle w:val="NumberedParaAR"/>
      </w:pPr>
      <w:r>
        <w:rPr>
          <w:rtl/>
        </w:rPr>
        <w:t xml:space="preserve">فيما يلي تلخيص مقتضب للوثائق المعدة أو الجاري إعدادها للدورة </w:t>
      </w:r>
      <w:r>
        <w:rPr>
          <w:rFonts w:hint="cs"/>
          <w:rtl/>
        </w:rPr>
        <w:t>الثانية والثلاثين</w:t>
      </w:r>
      <w:r>
        <w:rPr>
          <w:rtl/>
        </w:rPr>
        <w:t xml:space="preserve"> للجنة الحكومية الدولية المعنية بالملكية الفكرية والموارد الوراثية والمعارف التقليدية والفولكلور ("اللجنة"</w:t>
      </w:r>
      <w:r>
        <w:rPr>
          <w:rFonts w:hint="cs"/>
          <w:rtl/>
        </w:rPr>
        <w:t xml:space="preserve"> أو "اللجنة الحكومية الدولية"</w:t>
      </w:r>
      <w:r>
        <w:rPr>
          <w:rtl/>
        </w:rPr>
        <w:t xml:space="preserve">) </w:t>
      </w:r>
      <w:r>
        <w:rPr>
          <w:rFonts w:hint="cs"/>
          <w:rtl/>
        </w:rPr>
        <w:t>حتى </w:t>
      </w:r>
      <w:r w:rsidR="00474157">
        <w:rPr>
          <w:rFonts w:hint="cs"/>
          <w:rtl/>
        </w:rPr>
        <w:t>10</w:t>
      </w:r>
      <w:r w:rsidR="00474157">
        <w:rPr>
          <w:rFonts w:hint="eastAsia"/>
          <w:rtl/>
        </w:rPr>
        <w:t> نوفمبر</w:t>
      </w:r>
      <w:r>
        <w:rPr>
          <w:rFonts w:hint="cs"/>
          <w:rtl/>
        </w:rPr>
        <w:t> 2016</w:t>
      </w:r>
      <w:r>
        <w:rPr>
          <w:rtl/>
        </w:rPr>
        <w:t xml:space="preserve">. وستنشر كل وثيقة من </w:t>
      </w:r>
      <w:r>
        <w:rPr>
          <w:rFonts w:hint="cs"/>
          <w:rtl/>
        </w:rPr>
        <w:t>هذه</w:t>
      </w:r>
      <w:r>
        <w:rPr>
          <w:rtl/>
        </w:rPr>
        <w:t xml:space="preserve"> الوثائق فضلا عن أية وث</w:t>
      </w:r>
      <w:r>
        <w:rPr>
          <w:rFonts w:hint="cs"/>
          <w:rtl/>
        </w:rPr>
        <w:t>ائق</w:t>
      </w:r>
      <w:r>
        <w:rPr>
          <w:rtl/>
        </w:rPr>
        <w:t xml:space="preserve"> إضافية فور تجهيزها على الموقع</w:t>
      </w:r>
      <w:r>
        <w:rPr>
          <w:rFonts w:hint="eastAsia"/>
          <w:rtl/>
        </w:rPr>
        <w:t> </w:t>
      </w:r>
      <w:r>
        <w:rPr>
          <w:rFonts w:hint="cs"/>
          <w:rtl/>
        </w:rPr>
        <w:t>التالي: </w:t>
      </w:r>
      <w:hyperlink r:id="rId9" w:history="1">
        <w:r w:rsidRPr="005968C3">
          <w:t>http://www.wipo.int/meetings/en/details.jsp?meeting_id=41050</w:t>
        </w:r>
      </w:hyperlink>
      <w:r>
        <w:rPr>
          <w:rtl/>
        </w:rPr>
        <w:t>.</w:t>
      </w:r>
    </w:p>
    <w:p w:rsidR="005968C3" w:rsidRPr="00B171A3" w:rsidRDefault="005968C3" w:rsidP="005968C3">
      <w:pPr>
        <w:pStyle w:val="Heading2"/>
        <w:rPr>
          <w:sz w:val="44"/>
          <w:szCs w:val="44"/>
          <w:lang w:val="en-US"/>
        </w:rPr>
      </w:pPr>
      <w:r w:rsidRPr="00B171A3">
        <w:rPr>
          <w:sz w:val="44"/>
          <w:szCs w:val="44"/>
          <w:rtl/>
        </w:rPr>
        <w:t>أولا</w:t>
      </w:r>
      <w:r w:rsidRPr="00B171A3">
        <w:rPr>
          <w:rFonts w:hint="cs"/>
          <w:sz w:val="44"/>
          <w:szCs w:val="44"/>
          <w:rtl/>
        </w:rPr>
        <w:t>.</w:t>
      </w:r>
      <w:r w:rsidRPr="00B171A3">
        <w:rPr>
          <w:sz w:val="44"/>
          <w:szCs w:val="44"/>
          <w:rtl/>
        </w:rPr>
        <w:tab/>
        <w:t xml:space="preserve">وثائق العمل للدورة </w:t>
      </w:r>
      <w:r w:rsidRPr="00B171A3">
        <w:rPr>
          <w:rFonts w:hint="cs"/>
          <w:sz w:val="44"/>
          <w:szCs w:val="44"/>
          <w:rtl/>
        </w:rPr>
        <w:t>الثانية والثلاثين</w:t>
      </w:r>
    </w:p>
    <w:p w:rsidR="005968C3" w:rsidRPr="00021A27" w:rsidRDefault="005968C3" w:rsidP="005968C3">
      <w:pPr>
        <w:pStyle w:val="NormalParaAR"/>
        <w:keepNext/>
        <w:rPr>
          <w:u w:val="single"/>
        </w:rPr>
      </w:pPr>
      <w:r w:rsidRPr="00021A27">
        <w:rPr>
          <w:u w:val="single"/>
        </w:rPr>
        <w:t>WIPO/GRTKF/IC/</w:t>
      </w:r>
      <w:r>
        <w:rPr>
          <w:u w:val="single"/>
        </w:rPr>
        <w:t>32</w:t>
      </w:r>
      <w:r w:rsidRPr="00021A27">
        <w:rPr>
          <w:u w:val="single"/>
        </w:rPr>
        <w:t>/</w:t>
      </w:r>
      <w:r>
        <w:rPr>
          <w:u w:val="single"/>
        </w:rPr>
        <w:t>1 Prov.</w:t>
      </w:r>
      <w:r w:rsidR="00474157">
        <w:rPr>
          <w:u w:val="single"/>
        </w:rPr>
        <w:t> 2</w:t>
      </w:r>
      <w:r w:rsidRPr="00021A27">
        <w:rPr>
          <w:rFonts w:hint="cs"/>
          <w:u w:val="single"/>
          <w:rtl/>
        </w:rPr>
        <w:t xml:space="preserve">: </w:t>
      </w:r>
      <w:r w:rsidRPr="00021A27">
        <w:rPr>
          <w:u w:val="single"/>
          <w:rtl/>
        </w:rPr>
        <w:t xml:space="preserve">مشروع جدول </w:t>
      </w:r>
      <w:r>
        <w:rPr>
          <w:rFonts w:hint="cs"/>
          <w:u w:val="single"/>
          <w:rtl/>
        </w:rPr>
        <w:t>ال</w:t>
      </w:r>
      <w:r>
        <w:rPr>
          <w:u w:val="single"/>
          <w:rtl/>
        </w:rPr>
        <w:t>أعمال</w:t>
      </w:r>
    </w:p>
    <w:p w:rsidR="005968C3" w:rsidRPr="00381D23" w:rsidRDefault="005968C3" w:rsidP="005968C3">
      <w:pPr>
        <w:pStyle w:val="NumberedParaAR"/>
        <w:rPr>
          <w:u w:val="single"/>
          <w:rtl/>
        </w:rPr>
      </w:pPr>
      <w:r>
        <w:rPr>
          <w:rtl/>
        </w:rPr>
        <w:t>تحتوي هذه الوثيقة على البنود المقترح تناولها في اللجنة وهي مطروحة عليها لاعتمادها.</w:t>
      </w:r>
    </w:p>
    <w:p w:rsidR="005968C3" w:rsidRPr="00381D23" w:rsidRDefault="005968C3" w:rsidP="005968C3">
      <w:pPr>
        <w:pStyle w:val="NormalParaAR"/>
        <w:keepNext/>
        <w:rPr>
          <w:u w:val="single"/>
        </w:rPr>
      </w:pPr>
      <w:r w:rsidRPr="00381D23">
        <w:rPr>
          <w:u w:val="single"/>
        </w:rPr>
        <w:t>WIPO/GRTKF/IC/</w:t>
      </w:r>
      <w:r>
        <w:rPr>
          <w:u w:val="single"/>
        </w:rPr>
        <w:t>32</w:t>
      </w:r>
      <w:r w:rsidRPr="00381D23">
        <w:rPr>
          <w:u w:val="single"/>
        </w:rPr>
        <w:t>/2</w:t>
      </w:r>
      <w:r w:rsidRPr="00381D23">
        <w:rPr>
          <w:rFonts w:hint="cs"/>
          <w:u w:val="single"/>
          <w:rtl/>
        </w:rPr>
        <w:t xml:space="preserve">: </w:t>
      </w:r>
      <w:r w:rsidRPr="00381D23">
        <w:rPr>
          <w:u w:val="single"/>
          <w:rtl/>
        </w:rPr>
        <w:t>اعتماد بعض المنظمات</w:t>
      </w:r>
    </w:p>
    <w:p w:rsidR="005968C3" w:rsidRPr="004E48CD" w:rsidRDefault="005968C3" w:rsidP="00B171A3">
      <w:pPr>
        <w:pStyle w:val="NumberedParaAR"/>
        <w:rPr>
          <w:rtl/>
        </w:rPr>
      </w:pPr>
      <w:r w:rsidRPr="004E48CD">
        <w:rPr>
          <w:rtl/>
        </w:rPr>
        <w:t>في هذه الوثيقة أسماء وعناوين وأهداف وغايات المنظمات التي طلبت من اللجنة اعتمادها بصفة مراقب مؤقت في</w:t>
      </w:r>
      <w:r w:rsidR="00B171A3">
        <w:rPr>
          <w:rFonts w:hint="cs"/>
          <w:rtl/>
        </w:rPr>
        <w:t> </w:t>
      </w:r>
      <w:r w:rsidRPr="004E48CD">
        <w:rPr>
          <w:rtl/>
        </w:rPr>
        <w:t>دوراتها</w:t>
      </w:r>
      <w:r>
        <w:rPr>
          <w:rFonts w:hint="cs"/>
          <w:rtl/>
        </w:rPr>
        <w:t xml:space="preserve"> الحالية</w:t>
      </w:r>
      <w:r w:rsidRPr="004E48CD">
        <w:rPr>
          <w:rtl/>
        </w:rPr>
        <w:t xml:space="preserve"> </w:t>
      </w:r>
      <w:r>
        <w:rPr>
          <w:rFonts w:hint="cs"/>
          <w:rtl/>
        </w:rPr>
        <w:t>و</w:t>
      </w:r>
      <w:r w:rsidRPr="004E48CD">
        <w:rPr>
          <w:rtl/>
        </w:rPr>
        <w:t>المقبلة.</w:t>
      </w:r>
    </w:p>
    <w:p w:rsidR="005968C3" w:rsidRDefault="005968C3" w:rsidP="005968C3">
      <w:pPr>
        <w:pStyle w:val="NormalParaAR"/>
        <w:keepNext/>
        <w:rPr>
          <w:u w:val="single"/>
          <w:rtl/>
        </w:rPr>
      </w:pPr>
      <w:r w:rsidRPr="00021A27">
        <w:rPr>
          <w:u w:val="single"/>
        </w:rPr>
        <w:lastRenderedPageBreak/>
        <w:t>WIPO/GRTKF/IC/</w:t>
      </w:r>
      <w:r>
        <w:rPr>
          <w:u w:val="single"/>
        </w:rPr>
        <w:t>32</w:t>
      </w:r>
      <w:r w:rsidRPr="00021A27">
        <w:rPr>
          <w:u w:val="single"/>
        </w:rPr>
        <w:t>/3</w:t>
      </w:r>
      <w:r w:rsidRPr="00021A27">
        <w:rPr>
          <w:rFonts w:hint="cs"/>
          <w:u w:val="single"/>
          <w:rtl/>
        </w:rPr>
        <w:t xml:space="preserve">: </w:t>
      </w:r>
      <w:r w:rsidRPr="00021A27">
        <w:rPr>
          <w:u w:val="single"/>
          <w:rtl/>
        </w:rPr>
        <w:t>مشاركة الجماعات الأصلية والمحلية: صندوق التبرعات</w:t>
      </w:r>
    </w:p>
    <w:p w:rsidR="005968C3" w:rsidRDefault="005968C3" w:rsidP="00B171A3">
      <w:pPr>
        <w:pStyle w:val="NumberedParaAR"/>
        <w:keepLines/>
        <w:rPr>
          <w:rtl/>
        </w:rPr>
      </w:pPr>
      <w:r w:rsidRPr="00915DE4">
        <w:rPr>
          <w:rtl/>
        </w:rPr>
        <w:t>أنشأت الجمعية العامة للويبو "صندوق تبرعات الويبو ل</w:t>
      </w:r>
      <w:r>
        <w:rPr>
          <w:rFonts w:hint="cs"/>
          <w:rtl/>
        </w:rPr>
        <w:t>فائدة ا</w:t>
      </w:r>
      <w:r w:rsidRPr="00915DE4">
        <w:rPr>
          <w:rtl/>
        </w:rPr>
        <w:t>لجماعات الأصلية والمحلية المعتمدة"</w:t>
      </w:r>
      <w:r>
        <w:rPr>
          <w:rFonts w:hint="cs"/>
          <w:rtl/>
        </w:rPr>
        <w:t xml:space="preserve"> في عام</w:t>
      </w:r>
      <w:r>
        <w:rPr>
          <w:rFonts w:hint="eastAsia"/>
        </w:rPr>
        <w:t> </w:t>
      </w:r>
      <w:r>
        <w:rPr>
          <w:rFonts w:hint="cs"/>
          <w:rtl/>
        </w:rPr>
        <w:t>2005</w:t>
      </w:r>
      <w:r w:rsidRPr="00915DE4">
        <w:rPr>
          <w:rtl/>
        </w:rPr>
        <w:t>. وجاء</w:t>
      </w:r>
      <w:r w:rsidR="00B171A3">
        <w:rPr>
          <w:rFonts w:hint="cs"/>
          <w:rtl/>
        </w:rPr>
        <w:t> </w:t>
      </w:r>
      <w:r w:rsidRPr="00915DE4">
        <w:rPr>
          <w:rtl/>
        </w:rPr>
        <w:t>القرار بالاستناد إلى الوثيقة</w:t>
      </w:r>
      <w:r w:rsidRPr="00915DE4">
        <w:t>WO/GA/32/6</w:t>
      </w:r>
      <w:r>
        <w:t> </w:t>
      </w:r>
      <w:r w:rsidRPr="00915DE4">
        <w:rPr>
          <w:rtl/>
        </w:rPr>
        <w:t xml:space="preserve"> التي تحدد أهداف الصندوق وطريقة عمله، كما عدلتها الجمعية العامة للويبو في سبتمبر 2010. وتشير هذه الوثيقة إلى تعيين أعضاء المجلس الاستشاري للصندوق</w:t>
      </w:r>
      <w:r>
        <w:rPr>
          <w:rFonts w:hint="cs"/>
          <w:rtl/>
        </w:rPr>
        <w:t>. و</w:t>
      </w:r>
      <w:r w:rsidRPr="00915DE4">
        <w:rPr>
          <w:rtl/>
        </w:rPr>
        <w:t xml:space="preserve">أما </w:t>
      </w:r>
      <w:r>
        <w:rPr>
          <w:rFonts w:hint="cs"/>
          <w:rtl/>
        </w:rPr>
        <w:t>ال</w:t>
      </w:r>
      <w:r w:rsidRPr="00915DE4">
        <w:rPr>
          <w:rtl/>
        </w:rPr>
        <w:t xml:space="preserve">مذكرة </w:t>
      </w:r>
      <w:r>
        <w:rPr>
          <w:rFonts w:hint="cs"/>
          <w:rtl/>
        </w:rPr>
        <w:t>الإعلامية</w:t>
      </w:r>
      <w:r w:rsidRPr="00915DE4">
        <w:rPr>
          <w:rtl/>
        </w:rPr>
        <w:t xml:space="preserve"> المطلوبة التي تحتوي على تفاصيل التبرعات الواردة والجهات المستفيدة فسترد على نحو</w:t>
      </w:r>
      <w:r>
        <w:rPr>
          <w:rFonts w:hint="cs"/>
          <w:rtl/>
        </w:rPr>
        <w:t>ٍ</w:t>
      </w:r>
      <w:r w:rsidRPr="00915DE4">
        <w:rPr>
          <w:rtl/>
        </w:rPr>
        <w:t xml:space="preserve"> مواز</w:t>
      </w:r>
      <w:r>
        <w:rPr>
          <w:rFonts w:hint="cs"/>
          <w:rtl/>
        </w:rPr>
        <w:t>ٍ</w:t>
      </w:r>
      <w:r w:rsidRPr="00915DE4">
        <w:rPr>
          <w:rtl/>
        </w:rPr>
        <w:t xml:space="preserve"> في الوثيقة </w:t>
      </w:r>
      <w:r w:rsidRPr="00915DE4">
        <w:t>WIPO/GRTKF/IC/</w:t>
      </w:r>
      <w:r>
        <w:t>32</w:t>
      </w:r>
      <w:r w:rsidRPr="00915DE4">
        <w:t>/INF/</w:t>
      </w:r>
      <w:r>
        <w:t>4</w:t>
      </w:r>
      <w:r w:rsidRPr="00915DE4">
        <w:rPr>
          <w:rtl/>
        </w:rPr>
        <w:t>.</w:t>
      </w:r>
    </w:p>
    <w:p w:rsidR="005968C3" w:rsidRPr="00A478B8" w:rsidRDefault="005968C3" w:rsidP="005968C3">
      <w:pPr>
        <w:pStyle w:val="NormalParaAR"/>
        <w:keepNext/>
        <w:rPr>
          <w:u w:val="single"/>
          <w:rtl/>
        </w:rPr>
      </w:pPr>
      <w:r w:rsidRPr="00915DE4">
        <w:rPr>
          <w:u w:val="single"/>
        </w:rPr>
        <w:t>WIPO/GRTKF/IC/</w:t>
      </w:r>
      <w:r>
        <w:rPr>
          <w:u w:val="single"/>
        </w:rPr>
        <w:t>32</w:t>
      </w:r>
      <w:r w:rsidRPr="00915DE4">
        <w:rPr>
          <w:u w:val="single"/>
        </w:rPr>
        <w:t>/4</w:t>
      </w:r>
      <w:r w:rsidRPr="00915DE4">
        <w:rPr>
          <w:rFonts w:hint="cs"/>
          <w:u w:val="single"/>
          <w:rtl/>
        </w:rPr>
        <w:t xml:space="preserve">: </w:t>
      </w:r>
      <w:r w:rsidRPr="005968C3">
        <w:rPr>
          <w:u w:val="single"/>
          <w:rtl/>
        </w:rPr>
        <w:t>حماية المعارف التقليدية:</w:t>
      </w:r>
      <w:r>
        <w:rPr>
          <w:rFonts w:hint="cs"/>
          <w:u w:val="single"/>
          <w:rtl/>
        </w:rPr>
        <w:t xml:space="preserve"> </w:t>
      </w:r>
      <w:r w:rsidRPr="005968C3">
        <w:rPr>
          <w:u w:val="single"/>
          <w:rtl/>
        </w:rPr>
        <w:t>مشروع مواد</w:t>
      </w:r>
    </w:p>
    <w:p w:rsidR="00D6638F" w:rsidRDefault="00D6638F" w:rsidP="00D6638F">
      <w:pPr>
        <w:pStyle w:val="NumberedParaAR"/>
      </w:pPr>
      <w:r>
        <w:rPr>
          <w:rtl/>
        </w:rPr>
        <w:t xml:space="preserve">استندت اللجنة الحكومية الدولية إلى الوثيقة </w:t>
      </w:r>
      <w:r>
        <w:t>WIPO/GRTKF/IC/31/4</w:t>
      </w:r>
      <w:r>
        <w:rPr>
          <w:rtl/>
        </w:rPr>
        <w:t xml:space="preserve"> وأعدت نصاً جديداً بعنوان "حماية المعارف التقليدية: مشروع مواد – النسخة المعدّلة الثانية (</w:t>
      </w:r>
      <w:r>
        <w:t>Rev.2</w:t>
      </w:r>
      <w:r>
        <w:rPr>
          <w:rtl/>
        </w:rPr>
        <w:t>)". وقررت اللجنة إحالة تلك الوثيقة بعد اختتام عملها على البند 6 من جدول الأعمال في 23 سبتمبر 2016 إلى دورتها الثانية والثلاثين</w:t>
      </w:r>
      <w:r>
        <w:rPr>
          <w:rFonts w:hint="cs"/>
          <w:rtl/>
        </w:rPr>
        <w:t xml:space="preserve">. وعملاً بذلك القرار، أعدت الوثيقة </w:t>
      </w:r>
      <w:r>
        <w:t>WIPO/GRTKF/IC/32/4</w:t>
      </w:r>
      <w:r>
        <w:rPr>
          <w:rFonts w:hint="cs"/>
          <w:rtl/>
        </w:rPr>
        <w:t>.</w:t>
      </w:r>
    </w:p>
    <w:p w:rsidR="005968C3" w:rsidRPr="002365AC" w:rsidRDefault="005968C3" w:rsidP="0060475C">
      <w:pPr>
        <w:pStyle w:val="NormalParaAR"/>
        <w:keepNext/>
        <w:rPr>
          <w:u w:val="single"/>
          <w:rtl/>
        </w:rPr>
      </w:pPr>
      <w:r w:rsidRPr="002365AC">
        <w:rPr>
          <w:u w:val="single"/>
        </w:rPr>
        <w:t>WIPO/GRTKF/IC/</w:t>
      </w:r>
      <w:r w:rsidR="00D6638F">
        <w:rPr>
          <w:u w:val="single"/>
        </w:rPr>
        <w:t>32</w:t>
      </w:r>
      <w:r w:rsidRPr="002365AC">
        <w:rPr>
          <w:u w:val="single"/>
        </w:rPr>
        <w:t>/5</w:t>
      </w:r>
      <w:r w:rsidRPr="002365AC">
        <w:rPr>
          <w:rFonts w:hint="cs"/>
          <w:u w:val="single"/>
          <w:rtl/>
        </w:rPr>
        <w:t xml:space="preserve">: </w:t>
      </w:r>
      <w:r w:rsidR="0060475C" w:rsidRPr="0060475C">
        <w:rPr>
          <w:u w:val="single"/>
          <w:rtl/>
        </w:rPr>
        <w:t>قائمة إرشادية بالقضايا العالقة التي ينبغي معالجتها/حلّها</w:t>
      </w:r>
    </w:p>
    <w:p w:rsidR="0060475C" w:rsidRDefault="0060475C" w:rsidP="00474157">
      <w:pPr>
        <w:pStyle w:val="NumberedParaAR"/>
      </w:pPr>
      <w:r>
        <w:rPr>
          <w:rtl/>
        </w:rPr>
        <w:t>قررت اللجنة الحكومية الدولية إحالة "قائمة إرشادية بالقضايا العالقة التي ينبغي معالجتها/حلّها في الدورة القادمة"</w:t>
      </w:r>
      <w:r>
        <w:rPr>
          <w:rFonts w:hint="cs"/>
          <w:rtl/>
        </w:rPr>
        <w:t xml:space="preserve"> إلى دورتها الثانية والثلاثين، وأُرفقت </w:t>
      </w:r>
      <w:r>
        <w:rPr>
          <w:rtl/>
        </w:rPr>
        <w:t>القائمة بالقرارات التي اعتمدتها اللجنة في دورتها الحادية والثلاثين.</w:t>
      </w:r>
      <w:r>
        <w:rPr>
          <w:rFonts w:hint="cs"/>
          <w:rtl/>
        </w:rPr>
        <w:t xml:space="preserve"> وعملاً بذلك القرار، أعدت الوثيقة </w:t>
      </w:r>
      <w:r>
        <w:t>WIPO/GRTKF/IC/32/5</w:t>
      </w:r>
      <w:r>
        <w:rPr>
          <w:rFonts w:hint="cs"/>
          <w:rtl/>
        </w:rPr>
        <w:t>.</w:t>
      </w:r>
    </w:p>
    <w:p w:rsidR="00474157" w:rsidRPr="002365AC" w:rsidRDefault="00474157" w:rsidP="00474157">
      <w:pPr>
        <w:pStyle w:val="NormalParaAR"/>
        <w:keepNext/>
        <w:rPr>
          <w:u w:val="single"/>
          <w:rtl/>
        </w:rPr>
      </w:pPr>
      <w:r w:rsidRPr="002365AC">
        <w:rPr>
          <w:u w:val="single"/>
        </w:rPr>
        <w:t>WIPO/GRTKF/IC/</w:t>
      </w:r>
      <w:r>
        <w:rPr>
          <w:u w:val="single"/>
        </w:rPr>
        <w:t>32</w:t>
      </w:r>
      <w:r w:rsidRPr="002365AC">
        <w:rPr>
          <w:u w:val="single"/>
        </w:rPr>
        <w:t>/</w:t>
      </w:r>
      <w:r>
        <w:rPr>
          <w:u w:val="single"/>
        </w:rPr>
        <w:t>6</w:t>
      </w:r>
      <w:r w:rsidRPr="002365AC">
        <w:rPr>
          <w:rFonts w:hint="cs"/>
          <w:u w:val="single"/>
          <w:rtl/>
        </w:rPr>
        <w:t xml:space="preserve">: </w:t>
      </w:r>
      <w:r w:rsidRPr="00474157">
        <w:rPr>
          <w:u w:val="single"/>
          <w:rtl/>
        </w:rPr>
        <w:t>توصية مشتركة بشأن الموارد الوراثية والمعارف التقليدية المرتبطة بها</w:t>
      </w:r>
    </w:p>
    <w:p w:rsidR="00474157" w:rsidRPr="003C68DD" w:rsidRDefault="003C68DD" w:rsidP="008D2CD3">
      <w:pPr>
        <w:pStyle w:val="NumberedParaAR"/>
      </w:pPr>
      <w:r w:rsidRPr="003C68DD">
        <w:rPr>
          <w:rtl/>
        </w:rPr>
        <w:t xml:space="preserve">قدمت وفود كندا واليابان والنرويج وجمهورية كوريا والولايات المتحدة الأمريكية، في أثناء الدورة العشرين للجنة المعقودة في فبراير 2012،"توصية مشتركة بشأن الموارد الوراثية والمعارف التقليدية المرتبطة بها". ووردت تلك التوصية في الوثيقة </w:t>
      </w:r>
      <w:r w:rsidRPr="003C68DD">
        <w:rPr>
          <w:cs/>
        </w:rPr>
        <w:t>‎</w:t>
      </w:r>
      <w:r w:rsidRPr="003C68DD">
        <w:t>WIPO/GRTKF/IC/20/9 Re</w:t>
      </w:r>
      <w:r w:rsidR="008D2CD3">
        <w:t>v.</w:t>
      </w:r>
      <w:r w:rsidRPr="003C68DD">
        <w:rPr>
          <w:rtl/>
        </w:rPr>
        <w:t xml:space="preserve">.‏ وقدَّمت الوفود الراعية هذه التوصية مجدداً إلى اللجنة في دوراتها الثالثة والعشرين والرابعة والعشرين والسادسة والعشرين والسابعة والعشرين والثامنة والعشرين والتاسعة والعشرين والثلاثين والحادية والثلاثين في إطار الوثائق </w:t>
      </w:r>
      <w:r w:rsidRPr="003C68DD">
        <w:rPr>
          <w:cs/>
        </w:rPr>
        <w:t>‎</w:t>
      </w:r>
      <w:r w:rsidRPr="003C68DD">
        <w:t>WIPO/GRTKF/IC/23/5</w:t>
      </w:r>
      <w:r w:rsidRPr="003C68DD">
        <w:rPr>
          <w:rtl/>
        </w:rPr>
        <w:t>‏ و</w:t>
      </w:r>
      <w:r w:rsidRPr="003C68DD">
        <w:rPr>
          <w:cs/>
        </w:rPr>
        <w:t>‎</w:t>
      </w:r>
      <w:r w:rsidRPr="003C68DD">
        <w:t>WIPO/GRTKF/24/5</w:t>
      </w:r>
      <w:r w:rsidRPr="003C68DD">
        <w:rPr>
          <w:rtl/>
        </w:rPr>
        <w:t>‏ و</w:t>
      </w:r>
      <w:r w:rsidRPr="003C68DD">
        <w:rPr>
          <w:cs/>
        </w:rPr>
        <w:t>‎</w:t>
      </w:r>
      <w:r w:rsidRPr="003C68DD">
        <w:t>WIPO/GRTKF/IC/26/5</w:t>
      </w:r>
      <w:r w:rsidRPr="003C68DD">
        <w:rPr>
          <w:rtl/>
        </w:rPr>
        <w:t>‏ و</w:t>
      </w:r>
      <w:r w:rsidRPr="003C68DD">
        <w:rPr>
          <w:cs/>
        </w:rPr>
        <w:t>‎</w:t>
      </w:r>
      <w:r w:rsidRPr="003C68DD">
        <w:t>WIPO/GRTKF/IC/27/6</w:t>
      </w:r>
      <w:r w:rsidRPr="003C68DD">
        <w:rPr>
          <w:rtl/>
        </w:rPr>
        <w:t>‏ و</w:t>
      </w:r>
      <w:r w:rsidRPr="003C68DD">
        <w:rPr>
          <w:cs/>
        </w:rPr>
        <w:t>‎</w:t>
      </w:r>
      <w:r w:rsidRPr="003C68DD">
        <w:t>WIPO/GRTKF/IC/28/7</w:t>
      </w:r>
      <w:r w:rsidRPr="003C68DD">
        <w:rPr>
          <w:rtl/>
        </w:rPr>
        <w:t>‏ و</w:t>
      </w:r>
      <w:r w:rsidRPr="003C68DD">
        <w:rPr>
          <w:cs/>
        </w:rPr>
        <w:t>‎</w:t>
      </w:r>
      <w:r w:rsidRPr="003C68DD">
        <w:t>WIPO/GRTKF/IC/29/5</w:t>
      </w:r>
      <w:r w:rsidRPr="003C68DD">
        <w:rPr>
          <w:rtl/>
        </w:rPr>
        <w:t>‏ و</w:t>
      </w:r>
      <w:r w:rsidRPr="003C68DD">
        <w:t>WIPO/GRTKF/IC/30/6</w:t>
      </w:r>
      <w:r w:rsidRPr="003C68DD">
        <w:rPr>
          <w:rtl/>
        </w:rPr>
        <w:t xml:space="preserve"> و</w:t>
      </w:r>
      <w:r w:rsidRPr="003C68DD">
        <w:t>WIPO/GRTKF/IC/31/5</w:t>
      </w:r>
      <w:r w:rsidRPr="003C68DD">
        <w:rPr>
          <w:rtl/>
        </w:rPr>
        <w:t xml:space="preserve"> على التوالي. وقدّمت الوفود الراعية تلك التوصية المشتركة مجدداً كوثيقة عمل لهذه الدورة</w:t>
      </w:r>
      <w:r w:rsidRPr="003C68DD">
        <w:rPr>
          <w:cs/>
        </w:rPr>
        <w:t>‎</w:t>
      </w:r>
      <w:r w:rsidRPr="003C68DD">
        <w:rPr>
          <w:rtl/>
        </w:rPr>
        <w:t>.</w:t>
      </w:r>
    </w:p>
    <w:p w:rsidR="00474157" w:rsidRPr="002365AC" w:rsidRDefault="00474157" w:rsidP="00474157">
      <w:pPr>
        <w:pStyle w:val="NormalParaAR"/>
        <w:keepNext/>
        <w:rPr>
          <w:u w:val="single"/>
          <w:rtl/>
        </w:rPr>
      </w:pPr>
      <w:r w:rsidRPr="002365AC">
        <w:rPr>
          <w:u w:val="single"/>
        </w:rPr>
        <w:t>WIPO/GRTKF/IC/</w:t>
      </w:r>
      <w:r>
        <w:rPr>
          <w:u w:val="single"/>
        </w:rPr>
        <w:t>32</w:t>
      </w:r>
      <w:r w:rsidRPr="002365AC">
        <w:rPr>
          <w:u w:val="single"/>
        </w:rPr>
        <w:t>/</w:t>
      </w:r>
      <w:r>
        <w:rPr>
          <w:u w:val="single"/>
        </w:rPr>
        <w:t>7</w:t>
      </w:r>
      <w:r w:rsidRPr="002365AC">
        <w:rPr>
          <w:rFonts w:hint="cs"/>
          <w:u w:val="single"/>
          <w:rtl/>
        </w:rPr>
        <w:t xml:space="preserve">: </w:t>
      </w:r>
      <w:r w:rsidRPr="00474157">
        <w:rPr>
          <w:u w:val="single"/>
          <w:rtl/>
        </w:rPr>
        <w:t>توصية مشتركة بشأن استخدام قواعد البيانات لأغراض الحماية الدفاعية للموارد الوراثية والمعارف التقليدية المرتبطة بها</w:t>
      </w:r>
    </w:p>
    <w:p w:rsidR="00474157" w:rsidRPr="003C68DD" w:rsidRDefault="003C68DD" w:rsidP="003C68DD">
      <w:pPr>
        <w:pStyle w:val="NumberedParaAR"/>
        <w:rPr>
          <w:rtl/>
        </w:rPr>
      </w:pPr>
      <w:r w:rsidRPr="003C68DD">
        <w:rPr>
          <w:rtl/>
        </w:rPr>
        <w:t xml:space="preserve">قدمت وفود كندا واليابان وجمهورية كوريا والولايات المتحدة الأمريكية، في أثناء الدورة الثالثة والعشرين للجنة المعقودة في فبراير 2013، توصية مشتركة بشأن استخدام قواعد البيانات لأغراض الحماية الدفاعية للموارد الوراثية والمعارف التقليدية المرتبطة بها. وورد ذلك الاقتراح في الوثيقة </w:t>
      </w:r>
      <w:r w:rsidRPr="003C68DD">
        <w:rPr>
          <w:cs/>
        </w:rPr>
        <w:t>‎</w:t>
      </w:r>
      <w:r w:rsidRPr="003C68DD">
        <w:t>WIPO/GRTKF/IC/23/7</w:t>
      </w:r>
      <w:r w:rsidRPr="003C68DD">
        <w:rPr>
          <w:rtl/>
        </w:rPr>
        <w:t xml:space="preserve">‏. وقدَّمت الوفود الراعية هذه التوصية المشتركة مجدّداً إلى اللجنة في دوراتها الرابعة والعشرين والسادسة والعشرين والسابعة والعشرين والثامنة والعشرين والتاسعة والعشرين والثلاثين والحادية والثلاثين في إطار الوثائق </w:t>
      </w:r>
      <w:r w:rsidRPr="003C68DD">
        <w:rPr>
          <w:cs/>
        </w:rPr>
        <w:t>‎</w:t>
      </w:r>
      <w:r w:rsidRPr="003C68DD">
        <w:t>WIPO/GRTKF/IC/24/7</w:t>
      </w:r>
      <w:r w:rsidRPr="003C68DD">
        <w:rPr>
          <w:rtl/>
        </w:rPr>
        <w:t>‏ و</w:t>
      </w:r>
      <w:r w:rsidRPr="003C68DD">
        <w:rPr>
          <w:cs/>
        </w:rPr>
        <w:t>‎</w:t>
      </w:r>
      <w:r w:rsidRPr="003C68DD">
        <w:t>WIPO/GRTKF/IC/26/6</w:t>
      </w:r>
      <w:r w:rsidRPr="003C68DD">
        <w:rPr>
          <w:rtl/>
        </w:rPr>
        <w:t>‏ و</w:t>
      </w:r>
      <w:r w:rsidRPr="003C68DD">
        <w:rPr>
          <w:cs/>
        </w:rPr>
        <w:t>‎</w:t>
      </w:r>
      <w:r w:rsidRPr="003C68DD">
        <w:t>WIPO/GRTKF/IC/27/7</w:t>
      </w:r>
      <w:r w:rsidRPr="003C68DD">
        <w:rPr>
          <w:rtl/>
        </w:rPr>
        <w:t>‏ و</w:t>
      </w:r>
      <w:r w:rsidRPr="003C68DD">
        <w:rPr>
          <w:cs/>
        </w:rPr>
        <w:t>‎</w:t>
      </w:r>
      <w:r w:rsidRPr="003C68DD">
        <w:t>WIPO/GRTKF/IC/28/8</w:t>
      </w:r>
      <w:r w:rsidRPr="003C68DD">
        <w:rPr>
          <w:rtl/>
        </w:rPr>
        <w:t>‏ و</w:t>
      </w:r>
      <w:r w:rsidRPr="003C68DD">
        <w:rPr>
          <w:cs/>
        </w:rPr>
        <w:t>‎</w:t>
      </w:r>
      <w:r w:rsidRPr="003C68DD">
        <w:t>WIPO/GRTKF/IC/29/6</w:t>
      </w:r>
      <w:r w:rsidRPr="003C68DD">
        <w:rPr>
          <w:rtl/>
        </w:rPr>
        <w:t xml:space="preserve">‏ </w:t>
      </w:r>
      <w:r w:rsidRPr="003C68DD">
        <w:rPr>
          <w:rtl/>
        </w:rPr>
        <w:lastRenderedPageBreak/>
        <w:t>و</w:t>
      </w:r>
      <w:r w:rsidRPr="003C68DD">
        <w:t>WIPO/GRTKF/IC/30/7</w:t>
      </w:r>
      <w:r w:rsidRPr="003C68DD">
        <w:rPr>
          <w:rtl/>
        </w:rPr>
        <w:t xml:space="preserve"> و</w:t>
      </w:r>
      <w:r w:rsidRPr="003C68DD">
        <w:t>WIPO/GRTKF/IC/31/6</w:t>
      </w:r>
      <w:r w:rsidRPr="003C68DD">
        <w:rPr>
          <w:rtl/>
        </w:rPr>
        <w:t xml:space="preserve"> على التوالي. وقدّمت الوفود الراعية تلك التوصية المشتركة مجدداً كوثيقة عمل لهذه الدورة</w:t>
      </w:r>
      <w:r w:rsidRPr="003C68DD">
        <w:rPr>
          <w:cs/>
        </w:rPr>
        <w:t>‎</w:t>
      </w:r>
      <w:r w:rsidRPr="003C68DD">
        <w:rPr>
          <w:rtl/>
        </w:rPr>
        <w:t>.</w:t>
      </w:r>
    </w:p>
    <w:p w:rsidR="00474157" w:rsidRPr="002365AC" w:rsidRDefault="00474157" w:rsidP="00474157">
      <w:pPr>
        <w:pStyle w:val="NormalParaAR"/>
        <w:keepNext/>
        <w:rPr>
          <w:u w:val="single"/>
          <w:rtl/>
        </w:rPr>
      </w:pPr>
      <w:r w:rsidRPr="002365AC">
        <w:rPr>
          <w:u w:val="single"/>
        </w:rPr>
        <w:t>WIPO/GRTKF/IC/</w:t>
      </w:r>
      <w:r>
        <w:rPr>
          <w:u w:val="single"/>
        </w:rPr>
        <w:t>32</w:t>
      </w:r>
      <w:r w:rsidRPr="002365AC">
        <w:rPr>
          <w:u w:val="single"/>
        </w:rPr>
        <w:t>/</w:t>
      </w:r>
      <w:r>
        <w:rPr>
          <w:u w:val="single"/>
        </w:rPr>
        <w:t>8</w:t>
      </w:r>
      <w:r w:rsidRPr="002365AC">
        <w:rPr>
          <w:rFonts w:hint="cs"/>
          <w:u w:val="single"/>
          <w:rtl/>
        </w:rPr>
        <w:t xml:space="preserve">: </w:t>
      </w:r>
      <w:r w:rsidRPr="00474157">
        <w:rPr>
          <w:u w:val="single"/>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474157" w:rsidRPr="003C68DD" w:rsidRDefault="003C68DD" w:rsidP="008D2CD3">
      <w:pPr>
        <w:pStyle w:val="NumberedParaAR"/>
        <w:rPr>
          <w:rtl/>
        </w:rPr>
      </w:pPr>
      <w:r w:rsidRPr="003C68DD">
        <w:rPr>
          <w:rtl/>
        </w:rPr>
        <w:t>أتاحت وفود كندا واليابان وجمهورية كوريا والولايات المتحدة الأمريكية، في أثناء الدورة الثالثة والعشرين للجنة المعقودة في فبراير 2013، اقتراحاً بخصوص مواصفات دراسة بشأن التدابير المتعلقة بتلافي منح البراءات عن خطأ والامتثال للأنظمة الحالية للنفاذ وتقاسم</w:t>
      </w:r>
      <w:r w:rsidRPr="003C68DD">
        <w:rPr>
          <w:cs/>
        </w:rPr>
        <w:t>‎</w:t>
      </w:r>
      <w:r w:rsidRPr="003C68DD">
        <w:rPr>
          <w:rtl/>
        </w:rPr>
        <w:t xml:space="preserve"> ‏المنافع. وورد ذلك الاقتراح في الوثيقة </w:t>
      </w:r>
      <w:r w:rsidRPr="003C68DD">
        <w:rPr>
          <w:cs/>
        </w:rPr>
        <w:t>‎</w:t>
      </w:r>
      <w:r w:rsidRPr="003C68DD">
        <w:t>WIPO/GRTKF/IC/23/6</w:t>
      </w:r>
      <w:r w:rsidRPr="003C68DD">
        <w:rPr>
          <w:rtl/>
        </w:rPr>
        <w:t xml:space="preserve">‏. وقدمت وفود كندا واليابان وجمهورية كوريا والاتحاد الروسي والولايات المتحدة الأمريكية هذا الاقتراح مجدداً إلى اللجنة في دورتها الرابعة والعشرين في إطار الوثيقة </w:t>
      </w:r>
      <w:r w:rsidRPr="003C68DD">
        <w:rPr>
          <w:cs/>
        </w:rPr>
        <w:t>‎</w:t>
      </w:r>
      <w:r w:rsidRPr="003C68DD">
        <w:t>WIPO/GRTKF/IC/24/6 Re</w:t>
      </w:r>
      <w:r w:rsidR="008D2CD3">
        <w:t>v.</w:t>
      </w:r>
      <w:r w:rsidRPr="003C68DD">
        <w:rPr>
          <w:rtl/>
        </w:rPr>
        <w:t>‏، ثم قدمته مجدداً وفود كندا واليابان والنرويج</w:t>
      </w:r>
      <w:r w:rsidRPr="003C68DD">
        <w:rPr>
          <w:cs/>
        </w:rPr>
        <w:t>‎</w:t>
      </w:r>
      <w:r w:rsidRPr="003C68DD">
        <w:rPr>
          <w:rtl/>
        </w:rPr>
        <w:t xml:space="preserve"> ‏وجمهورية كوريا والاتحاد الروسي والولايات المتحدة الأمريكية إلى اللجنة في دوراتها السادسة والعشرين والسابعة والعشرين والثامنة والعشرين والتاسعة والعشرين والثلاثين والحادية والثلاثين في إطار الوثائق </w:t>
      </w:r>
      <w:r w:rsidRPr="003C68DD">
        <w:rPr>
          <w:cs/>
        </w:rPr>
        <w:t>‎</w:t>
      </w:r>
      <w:r w:rsidRPr="003C68DD">
        <w:t>WIPO/GRTKF/IC/26/7</w:t>
      </w:r>
      <w:r w:rsidRPr="003C68DD">
        <w:rPr>
          <w:rtl/>
        </w:rPr>
        <w:t>‏ و</w:t>
      </w:r>
      <w:r w:rsidRPr="003C68DD">
        <w:rPr>
          <w:cs/>
        </w:rPr>
        <w:t>‎</w:t>
      </w:r>
      <w:r w:rsidRPr="003C68DD">
        <w:t>WIPO/GRTKF/IC/27/8</w:t>
      </w:r>
      <w:r w:rsidRPr="003C68DD">
        <w:rPr>
          <w:rtl/>
        </w:rPr>
        <w:t>‏ و</w:t>
      </w:r>
      <w:r w:rsidRPr="003C68DD">
        <w:rPr>
          <w:cs/>
        </w:rPr>
        <w:t>‎</w:t>
      </w:r>
      <w:r w:rsidRPr="003C68DD">
        <w:t>WIPO/GRTKF/IC/28/9</w:t>
      </w:r>
      <w:r w:rsidRPr="003C68DD">
        <w:rPr>
          <w:rtl/>
        </w:rPr>
        <w:t>‏ و</w:t>
      </w:r>
      <w:r w:rsidRPr="003C68DD">
        <w:rPr>
          <w:cs/>
        </w:rPr>
        <w:t>‎</w:t>
      </w:r>
      <w:r w:rsidRPr="003C68DD">
        <w:t>WIPO/GRTKF/IC/29/7</w:t>
      </w:r>
      <w:r w:rsidRPr="003C68DD">
        <w:rPr>
          <w:rtl/>
        </w:rPr>
        <w:t xml:space="preserve"> و</w:t>
      </w:r>
      <w:r w:rsidRPr="003C68DD">
        <w:rPr>
          <w:cs/>
        </w:rPr>
        <w:t>‎</w:t>
      </w:r>
      <w:r w:rsidRPr="003C68DD">
        <w:t>WIPO/GRTKF/IC/30/8</w:t>
      </w:r>
      <w:r w:rsidRPr="003C68DD">
        <w:rPr>
          <w:rtl/>
        </w:rPr>
        <w:t>‏ و</w:t>
      </w:r>
      <w:r w:rsidRPr="003C68DD">
        <w:rPr>
          <w:cs/>
        </w:rPr>
        <w:t>‎</w:t>
      </w:r>
      <w:r w:rsidRPr="003C68DD">
        <w:t>WIPO/GRTKF/IC/31/7</w:t>
      </w:r>
      <w:r w:rsidRPr="003C68DD">
        <w:rPr>
          <w:rtl/>
        </w:rPr>
        <w:t xml:space="preserve">‏ على التوالي. وقدّمت الوفود الراعية للوثائق </w:t>
      </w:r>
      <w:r w:rsidRPr="003C68DD">
        <w:rPr>
          <w:cs/>
        </w:rPr>
        <w:t>‎</w:t>
      </w:r>
      <w:r w:rsidRPr="003C68DD">
        <w:t>WIPO/GRTKF/IC/26/7</w:t>
      </w:r>
      <w:r w:rsidRPr="003C68DD">
        <w:rPr>
          <w:rtl/>
        </w:rPr>
        <w:t>‏ و</w:t>
      </w:r>
      <w:r w:rsidRPr="003C68DD">
        <w:rPr>
          <w:cs/>
        </w:rPr>
        <w:t>‎</w:t>
      </w:r>
      <w:r w:rsidRPr="003C68DD">
        <w:t>WIPO/GRTKF/IC/27/8</w:t>
      </w:r>
      <w:r w:rsidRPr="003C68DD">
        <w:rPr>
          <w:rtl/>
        </w:rPr>
        <w:t>‏ و</w:t>
      </w:r>
      <w:r w:rsidRPr="003C68DD">
        <w:rPr>
          <w:cs/>
        </w:rPr>
        <w:t>‎</w:t>
      </w:r>
      <w:r w:rsidRPr="003C68DD">
        <w:t>WIPO/GRTKF/IC/28/9</w:t>
      </w:r>
      <w:r w:rsidRPr="003C68DD">
        <w:rPr>
          <w:rtl/>
        </w:rPr>
        <w:t>‏ و</w:t>
      </w:r>
      <w:r w:rsidRPr="003C68DD">
        <w:rPr>
          <w:cs/>
        </w:rPr>
        <w:t>‎</w:t>
      </w:r>
      <w:r w:rsidRPr="003C68DD">
        <w:t>WIPO/GRTKF/IC/29/7</w:t>
      </w:r>
      <w:r w:rsidRPr="003C68DD">
        <w:rPr>
          <w:rtl/>
        </w:rPr>
        <w:t>‏ و</w:t>
      </w:r>
      <w:r w:rsidRPr="003C68DD">
        <w:rPr>
          <w:cs/>
        </w:rPr>
        <w:t>‎</w:t>
      </w:r>
      <w:r w:rsidRPr="003C68DD">
        <w:t>WIPO/GRTKF/IC/30/8</w:t>
      </w:r>
      <w:r w:rsidRPr="003C68DD">
        <w:rPr>
          <w:rtl/>
        </w:rPr>
        <w:t>‏ و</w:t>
      </w:r>
      <w:r w:rsidRPr="003C68DD">
        <w:rPr>
          <w:cs/>
        </w:rPr>
        <w:t>‎</w:t>
      </w:r>
      <w:r w:rsidRPr="003C68DD">
        <w:t>WIPO/GRTKF/IC/31/7</w:t>
      </w:r>
      <w:r w:rsidRPr="003C68DD">
        <w:rPr>
          <w:rtl/>
        </w:rPr>
        <w:t>‏ ذلك الاقتراح مجدداً كوثيقة عمل لهذه الدورة</w:t>
      </w:r>
      <w:r w:rsidRPr="003C68DD">
        <w:rPr>
          <w:cs/>
        </w:rPr>
        <w:t>‎</w:t>
      </w:r>
      <w:r w:rsidRPr="003C68DD">
        <w:rPr>
          <w:rtl/>
        </w:rPr>
        <w:t>.</w:t>
      </w:r>
    </w:p>
    <w:p w:rsidR="00474157" w:rsidRPr="002365AC" w:rsidRDefault="00474157" w:rsidP="00474157">
      <w:pPr>
        <w:pStyle w:val="NormalParaAR"/>
        <w:keepNext/>
        <w:rPr>
          <w:u w:val="single"/>
          <w:rtl/>
        </w:rPr>
      </w:pPr>
      <w:r w:rsidRPr="002365AC">
        <w:rPr>
          <w:u w:val="single"/>
        </w:rPr>
        <w:t>WIPO/GRTKF/IC/</w:t>
      </w:r>
      <w:r>
        <w:rPr>
          <w:u w:val="single"/>
        </w:rPr>
        <w:t>32</w:t>
      </w:r>
      <w:r w:rsidRPr="002365AC">
        <w:rPr>
          <w:u w:val="single"/>
        </w:rPr>
        <w:t>/</w:t>
      </w:r>
      <w:r>
        <w:rPr>
          <w:u w:val="single"/>
        </w:rPr>
        <w:t>9</w:t>
      </w:r>
      <w:r w:rsidRPr="002365AC">
        <w:rPr>
          <w:rFonts w:hint="cs"/>
          <w:u w:val="single"/>
          <w:rtl/>
        </w:rPr>
        <w:t xml:space="preserve">: </w:t>
      </w:r>
      <w:r w:rsidRPr="00474157">
        <w:rPr>
          <w:u w:val="single"/>
          <w:rtl/>
        </w:rPr>
        <w:t>اقتراح بخصوص مواصفات دراسة</w:t>
      </w:r>
    </w:p>
    <w:p w:rsidR="00474157" w:rsidRPr="003C68DD" w:rsidRDefault="008D2CD3" w:rsidP="009279E2">
      <w:pPr>
        <w:pStyle w:val="NumberedParaAR"/>
        <w:spacing w:after="720"/>
        <w:rPr>
          <w:rtl/>
        </w:rPr>
      </w:pPr>
      <w:r w:rsidRPr="008D2CD3">
        <w:rPr>
          <w:rtl/>
        </w:rPr>
        <w:t>باسم الاتحاد الأ</w:t>
      </w:r>
      <w:r w:rsidR="009279E2">
        <w:rPr>
          <w:rtl/>
        </w:rPr>
        <w:t>وروبي والدول الأعضاء فيه، قدَّم</w:t>
      </w:r>
      <w:r w:rsidR="009279E2">
        <w:rPr>
          <w:rFonts w:hint="cs"/>
          <w:rtl/>
        </w:rPr>
        <w:t xml:space="preserve">ت البعثة </w:t>
      </w:r>
      <w:r w:rsidRPr="008D2CD3">
        <w:rPr>
          <w:rtl/>
        </w:rPr>
        <w:t>الدائم</w:t>
      </w:r>
      <w:r w:rsidR="009279E2">
        <w:rPr>
          <w:rFonts w:hint="cs"/>
          <w:rtl/>
        </w:rPr>
        <w:t>ة</w:t>
      </w:r>
      <w:r w:rsidRPr="008D2CD3">
        <w:rPr>
          <w:rtl/>
        </w:rPr>
        <w:t xml:space="preserve"> للاتحاد الأوروبي لدى الأمم المتحدة وسائر المنظمات الدولية في جنيف، قبل الدورة الحادية والثلاثين للجنة المعقودة في سبتمبر 2016، اقتراحاً بعنوان "اقتراح بخصوص مواصفات دراسة". وورد ذلك الاقتراح في الوثيقة </w:t>
      </w:r>
      <w:r w:rsidRPr="008D2CD3">
        <w:t>WIPO/GRTKF/IC/31/9</w:t>
      </w:r>
      <w:r w:rsidR="009279E2">
        <w:rPr>
          <w:rtl/>
        </w:rPr>
        <w:t>. وقدَّم</w:t>
      </w:r>
      <w:r w:rsidR="009279E2">
        <w:rPr>
          <w:rFonts w:hint="cs"/>
          <w:rtl/>
        </w:rPr>
        <w:t xml:space="preserve">ت البعثة الدائمة </w:t>
      </w:r>
      <w:r w:rsidRPr="008D2CD3">
        <w:rPr>
          <w:rtl/>
        </w:rPr>
        <w:t>اقتراحاً معدلاً كوثيقة عمل لهذه الدورة.</w:t>
      </w:r>
    </w:p>
    <w:p w:rsidR="005968C3" w:rsidRPr="00B171A3" w:rsidRDefault="005968C3" w:rsidP="00B171A3">
      <w:pPr>
        <w:pStyle w:val="Heading2"/>
        <w:rPr>
          <w:sz w:val="44"/>
          <w:szCs w:val="44"/>
          <w:rtl/>
        </w:rPr>
      </w:pPr>
      <w:r w:rsidRPr="00B171A3">
        <w:rPr>
          <w:sz w:val="44"/>
          <w:szCs w:val="44"/>
          <w:rtl/>
        </w:rPr>
        <w:t>ثانيا</w:t>
      </w:r>
      <w:r w:rsidRPr="00B171A3">
        <w:rPr>
          <w:rFonts w:hint="cs"/>
          <w:sz w:val="44"/>
          <w:szCs w:val="44"/>
          <w:rtl/>
        </w:rPr>
        <w:t>.</w:t>
      </w:r>
      <w:r w:rsidRPr="00B171A3">
        <w:rPr>
          <w:sz w:val="44"/>
          <w:szCs w:val="44"/>
          <w:rtl/>
        </w:rPr>
        <w:tab/>
        <w:t xml:space="preserve">وثائق إعلامية للدورة </w:t>
      </w:r>
      <w:r w:rsidR="0060475C" w:rsidRPr="00B171A3">
        <w:rPr>
          <w:rFonts w:hint="cs"/>
          <w:sz w:val="44"/>
          <w:szCs w:val="44"/>
          <w:rtl/>
        </w:rPr>
        <w:t>الثانية والثلاثين</w:t>
      </w:r>
    </w:p>
    <w:p w:rsidR="005968C3" w:rsidRPr="00615400" w:rsidRDefault="005968C3" w:rsidP="005036B3">
      <w:pPr>
        <w:pStyle w:val="NormalParaAR"/>
        <w:keepNext/>
        <w:rPr>
          <w:u w:val="single"/>
          <w:rtl/>
        </w:rPr>
      </w:pPr>
      <w:r w:rsidRPr="00615400">
        <w:rPr>
          <w:u w:val="single"/>
        </w:rPr>
        <w:t>WIPO/GRTKF/IC/</w:t>
      </w:r>
      <w:r w:rsidR="0060475C">
        <w:rPr>
          <w:u w:val="single"/>
        </w:rPr>
        <w:t>32</w:t>
      </w:r>
      <w:r w:rsidRPr="00615400">
        <w:rPr>
          <w:u w:val="single"/>
        </w:rPr>
        <w:t>/INF/1</w:t>
      </w:r>
      <w:r>
        <w:rPr>
          <w:u w:val="single"/>
        </w:rPr>
        <w:t xml:space="preserve"> </w:t>
      </w:r>
      <w:r w:rsidRPr="00615400">
        <w:rPr>
          <w:u w:val="single"/>
        </w:rPr>
        <w:t>Prov</w:t>
      </w:r>
      <w:r>
        <w:rPr>
          <w:u w:val="single"/>
        </w:rPr>
        <w:t>.</w:t>
      </w:r>
      <w:r w:rsidRPr="00615400">
        <w:rPr>
          <w:u w:val="single"/>
          <w:rtl/>
        </w:rPr>
        <w:t>: قائمة بالمشاركين</w:t>
      </w:r>
    </w:p>
    <w:p w:rsidR="005968C3" w:rsidRDefault="005968C3" w:rsidP="0060475C">
      <w:pPr>
        <w:pStyle w:val="NumberedParaAR"/>
        <w:rPr>
          <w:rtl/>
        </w:rPr>
      </w:pPr>
      <w:r>
        <w:rPr>
          <w:rtl/>
        </w:rPr>
        <w:t xml:space="preserve">سيوزّع مشروع قائمة بالمشاركين في الدورة </w:t>
      </w:r>
      <w:r w:rsidR="0060475C">
        <w:rPr>
          <w:rFonts w:hint="cs"/>
          <w:rtl/>
        </w:rPr>
        <w:t>الثانية والثلاثين</w:t>
      </w:r>
      <w:r>
        <w:rPr>
          <w:rFonts w:hint="cs"/>
          <w:rtl/>
        </w:rPr>
        <w:t xml:space="preserve"> للجنة</w:t>
      </w:r>
      <w:r>
        <w:rPr>
          <w:rtl/>
        </w:rPr>
        <w:t>.</w:t>
      </w:r>
    </w:p>
    <w:p w:rsidR="005968C3" w:rsidRPr="00615400" w:rsidRDefault="005968C3" w:rsidP="00474157">
      <w:pPr>
        <w:pStyle w:val="NormalParaAR"/>
        <w:keepNext/>
        <w:rPr>
          <w:u w:val="single"/>
          <w:rtl/>
        </w:rPr>
      </w:pPr>
      <w:r w:rsidRPr="00F7723C">
        <w:rPr>
          <w:u w:val="single"/>
        </w:rPr>
        <w:t>WIPO/GRTKF/IC/</w:t>
      </w:r>
      <w:r w:rsidR="0060475C">
        <w:rPr>
          <w:u w:val="single"/>
        </w:rPr>
        <w:t>32</w:t>
      </w:r>
      <w:r w:rsidRPr="00F7723C">
        <w:rPr>
          <w:u w:val="single"/>
        </w:rPr>
        <w:t>/INF/</w:t>
      </w:r>
      <w:r w:rsidR="00474157">
        <w:rPr>
          <w:u w:val="single"/>
        </w:rPr>
        <w:t>2 Rev.</w:t>
      </w:r>
      <w:r w:rsidRPr="00615400">
        <w:rPr>
          <w:u w:val="single"/>
          <w:rtl/>
        </w:rPr>
        <w:t>: تلخيص مقتضب للوثائق</w:t>
      </w:r>
    </w:p>
    <w:p w:rsidR="005968C3" w:rsidRDefault="005968C3" w:rsidP="005968C3">
      <w:pPr>
        <w:pStyle w:val="NumberedParaAR"/>
        <w:rPr>
          <w:rtl/>
        </w:rPr>
      </w:pPr>
      <w:r>
        <w:rPr>
          <w:rtl/>
        </w:rPr>
        <w:t>أعدت هذه الوثيقة خارج الإطار الرسمي لتستدل اللجنة بها على وثائقها.</w:t>
      </w:r>
    </w:p>
    <w:p w:rsidR="005968C3" w:rsidRPr="00615400" w:rsidRDefault="005968C3" w:rsidP="00474157">
      <w:pPr>
        <w:pStyle w:val="NormalParaAR"/>
        <w:keepNext/>
        <w:rPr>
          <w:u w:val="single"/>
          <w:rtl/>
        </w:rPr>
      </w:pPr>
      <w:r w:rsidRPr="00615400">
        <w:rPr>
          <w:u w:val="single"/>
        </w:rPr>
        <w:t>WIPO/GRTKF/IC/</w:t>
      </w:r>
      <w:r w:rsidR="0060475C">
        <w:rPr>
          <w:u w:val="single"/>
        </w:rPr>
        <w:t>32</w:t>
      </w:r>
      <w:r w:rsidRPr="00615400">
        <w:rPr>
          <w:u w:val="single"/>
        </w:rPr>
        <w:t>/INF/</w:t>
      </w:r>
      <w:r w:rsidR="00474157">
        <w:rPr>
          <w:u w:val="single"/>
        </w:rPr>
        <w:t>3 Rev.</w:t>
      </w:r>
      <w:r w:rsidRPr="00615400">
        <w:rPr>
          <w:u w:val="single"/>
          <w:rtl/>
        </w:rPr>
        <w:t xml:space="preserve">: مشروع برنامج الدورة </w:t>
      </w:r>
      <w:r w:rsidR="0060475C">
        <w:rPr>
          <w:rFonts w:hint="cs"/>
          <w:u w:val="single"/>
          <w:rtl/>
        </w:rPr>
        <w:t>الثانية والثلاثين</w:t>
      </w:r>
    </w:p>
    <w:p w:rsidR="0060475C" w:rsidRDefault="0060475C" w:rsidP="0060475C">
      <w:pPr>
        <w:pStyle w:val="NumberedParaAR"/>
        <w:rPr>
          <w:rtl/>
        </w:rPr>
      </w:pPr>
      <w:r>
        <w:rPr>
          <w:rtl/>
        </w:rPr>
        <w:t>استجابة لطلب اللجنة في دورتها العاشرة، تقدّم هذه الوثيقة برنامج عمل مقترح يحدّد فترة زمنية محتملة لتناول كل بند من بنود جدول الأعمال.</w:t>
      </w:r>
      <w:r>
        <w:rPr>
          <w:rFonts w:hint="cs"/>
          <w:rtl/>
        </w:rPr>
        <w:t xml:space="preserve"> </w:t>
      </w:r>
      <w:r>
        <w:rPr>
          <w:rtl/>
        </w:rPr>
        <w:t>ويكتسي مشروع البرنامج طابعا إرشاديا فقط، ذلك أن التنظيم الفعلي لعمل اللجنة يبقى في عهدة الرئيس وأعضاء اللجنة وفقا للنظام الداخلي.</w:t>
      </w:r>
    </w:p>
    <w:p w:rsidR="005968C3" w:rsidRDefault="005968C3" w:rsidP="0060475C">
      <w:pPr>
        <w:pStyle w:val="NormalParaAR"/>
        <w:keepNext/>
        <w:rPr>
          <w:u w:val="single"/>
          <w:rtl/>
        </w:rPr>
      </w:pPr>
      <w:r w:rsidRPr="003E3046">
        <w:rPr>
          <w:u w:val="single"/>
        </w:rPr>
        <w:lastRenderedPageBreak/>
        <w:t>WIPO/GRTKF/IC/</w:t>
      </w:r>
      <w:r w:rsidR="0060475C">
        <w:rPr>
          <w:u w:val="single"/>
        </w:rPr>
        <w:t>32</w:t>
      </w:r>
      <w:r w:rsidRPr="003E3046">
        <w:rPr>
          <w:u w:val="single"/>
        </w:rPr>
        <w:t>/INF/4</w:t>
      </w:r>
      <w:r w:rsidRPr="003E3046">
        <w:rPr>
          <w:u w:val="single"/>
          <w:rtl/>
        </w:rPr>
        <w:t>:</w:t>
      </w:r>
      <w:r w:rsidRPr="003E3046">
        <w:rPr>
          <w:rFonts w:hint="cs"/>
          <w:u w:val="single"/>
          <w:rtl/>
        </w:rPr>
        <w:t xml:space="preserve"> </w:t>
      </w:r>
      <w:r w:rsidR="0060475C" w:rsidRPr="0060475C">
        <w:rPr>
          <w:u w:val="single"/>
          <w:rtl/>
        </w:rPr>
        <w:t>صندوق الويبو للتبرعات لفائدة الجماعات الأصلية والمحلية المعتمدة: مذكرة إعلامية عن التبرعات وطلبات الدعم</w:t>
      </w:r>
    </w:p>
    <w:p w:rsidR="005968C3" w:rsidRDefault="005968C3" w:rsidP="0060475C">
      <w:pPr>
        <w:pStyle w:val="NumberedParaAR"/>
        <w:keepLines/>
      </w:pPr>
      <w:r w:rsidRPr="00CB3DFF">
        <w:rPr>
          <w:rtl/>
        </w:rPr>
        <w:t xml:space="preserve">تحتوي هذه الوثيقة على المعلومات المطلوب تبليغها للجنة حول </w:t>
      </w:r>
      <w:r>
        <w:rPr>
          <w:rFonts w:hint="cs"/>
          <w:rtl/>
        </w:rPr>
        <w:t xml:space="preserve">طريقة </w:t>
      </w:r>
      <w:r w:rsidRPr="00CB3DFF">
        <w:rPr>
          <w:rtl/>
        </w:rPr>
        <w:t>عمل صندوق التبرعات للجماعات الأصلية والمحلية المعتمدة</w:t>
      </w:r>
      <w:r>
        <w:rPr>
          <w:rFonts w:hint="cs"/>
          <w:rtl/>
        </w:rPr>
        <w:t>.</w:t>
      </w:r>
      <w:r w:rsidRPr="00CB3DFF">
        <w:rPr>
          <w:rtl/>
        </w:rPr>
        <w:t xml:space="preserve"> ويرد نظام تشغيل الصندوق في مرفق الوثيقة </w:t>
      </w:r>
      <w:r w:rsidRPr="00CB3DFF">
        <w:t>WO/GA/32/6</w:t>
      </w:r>
      <w:r w:rsidRPr="00CB3DFF">
        <w:rPr>
          <w:rtl/>
        </w:rPr>
        <w:t xml:space="preserve"> التي وافقت عليها الجمعية العامة في دورتها الثانية والثلاثين ثم عدّلتها في سبتمبر 2010.</w:t>
      </w:r>
      <w:r>
        <w:rPr>
          <w:rFonts w:hint="cs"/>
          <w:rtl/>
        </w:rPr>
        <w:t xml:space="preserve"> وتتضمن بشكل خاص معلومات عن التبرعات الواردة وتلك المتعهد بها وعن الدعم المقدم حاليا لممثلي الجماعات الأصلية والمحلية المعتمدة.</w:t>
      </w:r>
    </w:p>
    <w:p w:rsidR="0060475C" w:rsidRDefault="0060475C" w:rsidP="0060475C">
      <w:pPr>
        <w:pStyle w:val="NormalParaAR"/>
        <w:keepNext/>
        <w:rPr>
          <w:u w:val="single"/>
          <w:rtl/>
        </w:rPr>
      </w:pPr>
      <w:r w:rsidRPr="001A47C6">
        <w:rPr>
          <w:u w:val="single"/>
        </w:rPr>
        <w:t>WIPO/GRTKF/IC/</w:t>
      </w:r>
      <w:r>
        <w:rPr>
          <w:u w:val="single"/>
        </w:rPr>
        <w:t>32</w:t>
      </w:r>
      <w:r w:rsidRPr="001A47C6">
        <w:rPr>
          <w:u w:val="single"/>
        </w:rPr>
        <w:t>/INF/</w:t>
      </w:r>
      <w:r>
        <w:rPr>
          <w:u w:val="single"/>
        </w:rPr>
        <w:t>5</w:t>
      </w:r>
      <w:r w:rsidRPr="001A47C6">
        <w:rPr>
          <w:rFonts w:hint="cs"/>
          <w:u w:val="single"/>
          <w:rtl/>
        </w:rPr>
        <w:t xml:space="preserve">: </w:t>
      </w:r>
      <w:r w:rsidRPr="00D11FB3">
        <w:rPr>
          <w:u w:val="single"/>
          <w:rtl/>
        </w:rPr>
        <w:t>مذكرة إعلامية لمنبر الجماعات الأصلية والمحلية</w:t>
      </w:r>
    </w:p>
    <w:p w:rsidR="0060475C" w:rsidRDefault="0060475C" w:rsidP="00B171A3">
      <w:pPr>
        <w:pStyle w:val="NumberedParaAR"/>
        <w:rPr>
          <w:rtl/>
        </w:rPr>
      </w:pPr>
      <w:r>
        <w:rPr>
          <w:rFonts w:hint="cs"/>
          <w:rtl/>
        </w:rPr>
        <w:t xml:space="preserve">وفقا لقرار اتخذته </w:t>
      </w:r>
      <w:r w:rsidRPr="003F29E6">
        <w:rPr>
          <w:rtl/>
        </w:rPr>
        <w:t xml:space="preserve">اللجنة في دورتها السابعة، </w:t>
      </w:r>
      <w:r>
        <w:rPr>
          <w:rFonts w:hint="cs"/>
          <w:rtl/>
        </w:rPr>
        <w:t>تُ</w:t>
      </w:r>
      <w:r w:rsidRPr="003F29E6">
        <w:rPr>
          <w:rtl/>
        </w:rPr>
        <w:t xml:space="preserve">ستهل </w:t>
      </w:r>
      <w:r>
        <w:rPr>
          <w:rFonts w:hint="cs"/>
          <w:rtl/>
        </w:rPr>
        <w:t xml:space="preserve">كل دورة من </w:t>
      </w:r>
      <w:r w:rsidRPr="003F29E6">
        <w:rPr>
          <w:rtl/>
        </w:rPr>
        <w:t>دورات اللجنة</w:t>
      </w:r>
      <w:r>
        <w:rPr>
          <w:rFonts w:hint="cs"/>
          <w:rtl/>
        </w:rPr>
        <w:t xml:space="preserve"> بتنظيم </w:t>
      </w:r>
      <w:r w:rsidRPr="003F29E6">
        <w:rPr>
          <w:rtl/>
        </w:rPr>
        <w:t xml:space="preserve">منبر يترأسه ممثل عن أحد </w:t>
      </w:r>
      <w:r>
        <w:rPr>
          <w:rFonts w:hint="cs"/>
          <w:rtl/>
        </w:rPr>
        <w:t>الجماعات</w:t>
      </w:r>
      <w:r w:rsidRPr="003F29E6">
        <w:rPr>
          <w:rtl/>
        </w:rPr>
        <w:t xml:space="preserve"> الأصلية. وقد ن</w:t>
      </w:r>
      <w:r>
        <w:rPr>
          <w:rFonts w:hint="cs"/>
          <w:rtl/>
        </w:rPr>
        <w:t>ُ</w:t>
      </w:r>
      <w:r w:rsidRPr="003F29E6">
        <w:rPr>
          <w:rtl/>
        </w:rPr>
        <w:t xml:space="preserve">ظم </w:t>
      </w:r>
      <w:r>
        <w:rPr>
          <w:rFonts w:hint="cs"/>
          <w:rtl/>
        </w:rPr>
        <w:t xml:space="preserve">المنبر عند بداية </w:t>
      </w:r>
      <w:r>
        <w:rPr>
          <w:rtl/>
        </w:rPr>
        <w:t>كل دورة من</w:t>
      </w:r>
      <w:r>
        <w:rPr>
          <w:rFonts w:hint="cs"/>
          <w:rtl/>
        </w:rPr>
        <w:t xml:space="preserve"> </w:t>
      </w:r>
      <w:r w:rsidRPr="003F29E6">
        <w:rPr>
          <w:rtl/>
        </w:rPr>
        <w:t>دورات</w:t>
      </w:r>
      <w:r>
        <w:rPr>
          <w:rFonts w:hint="cs"/>
          <w:rtl/>
        </w:rPr>
        <w:t xml:space="preserve"> اللجنة</w:t>
      </w:r>
      <w:r w:rsidRPr="003F29E6">
        <w:rPr>
          <w:rtl/>
        </w:rPr>
        <w:t xml:space="preserve"> </w:t>
      </w:r>
      <w:r>
        <w:rPr>
          <w:rFonts w:hint="cs"/>
          <w:rtl/>
        </w:rPr>
        <w:t>الأربع</w:t>
      </w:r>
      <w:r w:rsidRPr="00691B34">
        <w:rPr>
          <w:rtl/>
        </w:rPr>
        <w:t xml:space="preserve"> </w:t>
      </w:r>
      <w:r>
        <w:rPr>
          <w:rFonts w:hint="cs"/>
          <w:rtl/>
        </w:rPr>
        <w:t>والعشرين</w:t>
      </w:r>
      <w:r w:rsidRPr="00691B34">
        <w:rPr>
          <w:rtl/>
        </w:rPr>
        <w:t xml:space="preserve"> </w:t>
      </w:r>
      <w:r>
        <w:rPr>
          <w:rFonts w:hint="cs"/>
          <w:rtl/>
        </w:rPr>
        <w:t>السابقة</w:t>
      </w:r>
      <w:r w:rsidRPr="003F29E6">
        <w:rPr>
          <w:rtl/>
        </w:rPr>
        <w:t>.</w:t>
      </w:r>
      <w:r>
        <w:rPr>
          <w:rFonts w:hint="cs"/>
          <w:rtl/>
        </w:rPr>
        <w:t xml:space="preserve"> وفي كل مرة يقدم ممثلون عن الجماعات الأصلية والمحلية عروضا عن موضوع معين مرتبط بمفاوضات اللجنة. وتتاح العروض على موقع الويبو على الرابط التالي:</w:t>
      </w:r>
      <w:r w:rsidR="00B171A3">
        <w:rPr>
          <w:rFonts w:hint="cs"/>
          <w:rtl/>
        </w:rPr>
        <w:t xml:space="preserve"> </w:t>
      </w:r>
      <w:hyperlink r:id="rId10" w:history="1">
        <w:r w:rsidR="0076722A" w:rsidRPr="0076722A">
          <w:t>http://www.wipo.int/tk/en/igc/panels.html</w:t>
        </w:r>
      </w:hyperlink>
      <w:r>
        <w:rPr>
          <w:rFonts w:hint="cs"/>
          <w:rtl/>
        </w:rPr>
        <w:t xml:space="preserve">. وترد في هذه الوثيقة الترتيبات العملية المقترحة للمنبر في الدورة </w:t>
      </w:r>
      <w:r w:rsidR="0076722A">
        <w:rPr>
          <w:rFonts w:hint="cs"/>
          <w:rtl/>
        </w:rPr>
        <w:t>الثانية والثلاثين</w:t>
      </w:r>
      <w:r>
        <w:rPr>
          <w:rFonts w:hint="cs"/>
          <w:rtl/>
        </w:rPr>
        <w:t>.</w:t>
      </w:r>
    </w:p>
    <w:p w:rsidR="005968C3" w:rsidRPr="00D11FB3" w:rsidRDefault="005968C3" w:rsidP="0076722A">
      <w:pPr>
        <w:pStyle w:val="NormalParaAR"/>
        <w:keepNext/>
        <w:rPr>
          <w:u w:val="single"/>
          <w:rtl/>
        </w:rPr>
      </w:pPr>
      <w:r w:rsidRPr="00CB3DFF">
        <w:rPr>
          <w:u w:val="single"/>
        </w:rPr>
        <w:t>WIPO/GRTKF/IC/</w:t>
      </w:r>
      <w:r w:rsidR="0060475C">
        <w:rPr>
          <w:u w:val="single"/>
        </w:rPr>
        <w:t>32</w:t>
      </w:r>
      <w:r w:rsidRPr="00CB3DFF">
        <w:rPr>
          <w:u w:val="single"/>
        </w:rPr>
        <w:t>/INF/</w:t>
      </w:r>
      <w:r w:rsidR="0076722A">
        <w:rPr>
          <w:u w:val="single"/>
        </w:rPr>
        <w:t>6</w:t>
      </w:r>
      <w:r>
        <w:rPr>
          <w:rFonts w:hint="cs"/>
          <w:u w:val="single"/>
          <w:rtl/>
        </w:rPr>
        <w:t xml:space="preserve">: </w:t>
      </w:r>
      <w:r w:rsidRPr="003F29E6">
        <w:rPr>
          <w:u w:val="single"/>
          <w:rtl/>
        </w:rPr>
        <w:t>مذكرة إعلامية لمنبر الجماعات الأصلية والمحلية</w:t>
      </w:r>
      <w:r>
        <w:rPr>
          <w:rFonts w:hint="cs"/>
          <w:u w:val="single"/>
          <w:rtl/>
        </w:rPr>
        <w:t>: ال</w:t>
      </w:r>
      <w:r w:rsidRPr="00D11FB3">
        <w:rPr>
          <w:u w:val="single"/>
          <w:rtl/>
        </w:rPr>
        <w:t xml:space="preserve">قرارات التي </w:t>
      </w:r>
      <w:r>
        <w:rPr>
          <w:rFonts w:hint="cs"/>
          <w:u w:val="single"/>
          <w:rtl/>
        </w:rPr>
        <w:t>ا</w:t>
      </w:r>
      <w:r w:rsidRPr="00D11FB3">
        <w:rPr>
          <w:u w:val="single"/>
          <w:rtl/>
        </w:rPr>
        <w:t>تخذها المدير العام وفقا</w:t>
      </w:r>
      <w:r w:rsidR="0076722A">
        <w:rPr>
          <w:rFonts w:hint="cs"/>
          <w:u w:val="single"/>
          <w:rtl/>
        </w:rPr>
        <w:t> </w:t>
      </w:r>
      <w:r>
        <w:rPr>
          <w:rFonts w:hint="cs"/>
          <w:u w:val="single"/>
          <w:rtl/>
        </w:rPr>
        <w:t>ل</w:t>
      </w:r>
      <w:r>
        <w:rPr>
          <w:u w:val="single"/>
          <w:rtl/>
        </w:rPr>
        <w:t>لتوصي</w:t>
      </w:r>
      <w:r>
        <w:rPr>
          <w:rFonts w:hint="cs"/>
          <w:u w:val="single"/>
          <w:rtl/>
        </w:rPr>
        <w:t>ات</w:t>
      </w:r>
      <w:r w:rsidRPr="00D11FB3">
        <w:rPr>
          <w:u w:val="single"/>
          <w:rtl/>
        </w:rPr>
        <w:t xml:space="preserve"> التي </w:t>
      </w:r>
      <w:r>
        <w:rPr>
          <w:rFonts w:hint="cs"/>
          <w:u w:val="single"/>
          <w:rtl/>
        </w:rPr>
        <w:t>ا</w:t>
      </w:r>
      <w:r w:rsidRPr="00D11FB3">
        <w:rPr>
          <w:u w:val="single"/>
          <w:rtl/>
        </w:rPr>
        <w:t>عتمدها المجلس الاستشاري</w:t>
      </w:r>
    </w:p>
    <w:p w:rsidR="005968C3" w:rsidRDefault="005968C3" w:rsidP="0076722A">
      <w:pPr>
        <w:pStyle w:val="NumberedParaAR"/>
      </w:pPr>
      <w:r>
        <w:rPr>
          <w:rFonts w:hint="cs"/>
          <w:rtl/>
        </w:rPr>
        <w:t>ستقدم هذه المذكرة الإعلامية للجنة معلومات عن قرارات التمويل التي سيتخذها المدير العام وفقا للتوصية التي قد يعتمدها المجلس الاستشاري ل</w:t>
      </w:r>
      <w:r w:rsidRPr="00525706">
        <w:rPr>
          <w:rtl/>
        </w:rPr>
        <w:t>صندوق التبرعات لفائدة الجماعات الأصلية والمحلية المعتمدة</w:t>
      </w:r>
      <w:r>
        <w:rPr>
          <w:rFonts w:hint="cs"/>
          <w:rtl/>
        </w:rPr>
        <w:t xml:space="preserve"> على هامش الدورة </w:t>
      </w:r>
      <w:r w:rsidR="0076722A">
        <w:rPr>
          <w:rFonts w:hint="cs"/>
          <w:rtl/>
        </w:rPr>
        <w:t>الثانية والثلاثين</w:t>
      </w:r>
      <w:r>
        <w:rPr>
          <w:rFonts w:hint="cs"/>
          <w:rtl/>
        </w:rPr>
        <w:t xml:space="preserve"> للجنة</w:t>
      </w:r>
      <w:r w:rsidR="00B171A3">
        <w:rPr>
          <w:rFonts w:hint="cs"/>
          <w:rtl/>
        </w:rPr>
        <w:t xml:space="preserve"> الحكومية الدولية</w:t>
      </w:r>
      <w:r>
        <w:rPr>
          <w:rFonts w:hint="cs"/>
          <w:rtl/>
        </w:rPr>
        <w:t>.</w:t>
      </w:r>
    </w:p>
    <w:p w:rsidR="005968C3" w:rsidRPr="00691B34" w:rsidRDefault="005968C3" w:rsidP="0076722A">
      <w:pPr>
        <w:pStyle w:val="NormalParaAR"/>
        <w:keepNext/>
        <w:rPr>
          <w:u w:val="single"/>
          <w:rtl/>
        </w:rPr>
      </w:pPr>
      <w:r w:rsidRPr="00D11FB3">
        <w:rPr>
          <w:u w:val="single"/>
        </w:rPr>
        <w:t>WIPO/GRTKF/IC/</w:t>
      </w:r>
      <w:r w:rsidR="0076722A">
        <w:rPr>
          <w:u w:val="single"/>
        </w:rPr>
        <w:t>32</w:t>
      </w:r>
      <w:r w:rsidRPr="00D11FB3">
        <w:rPr>
          <w:u w:val="single"/>
        </w:rPr>
        <w:t>/INF/7</w:t>
      </w:r>
      <w:r>
        <w:rPr>
          <w:rFonts w:hint="cs"/>
          <w:u w:val="single"/>
          <w:rtl/>
        </w:rPr>
        <w:t xml:space="preserve">: </w:t>
      </w:r>
      <w:r w:rsidRPr="00691B34">
        <w:rPr>
          <w:u w:val="single"/>
          <w:rtl/>
        </w:rPr>
        <w:t>مسرد المصطلحات الرئيسية المتعلقة بالملكية الفكرية</w:t>
      </w:r>
      <w:r w:rsidRPr="00691B34">
        <w:rPr>
          <w:rFonts w:hint="cs"/>
          <w:u w:val="single"/>
          <w:rtl/>
        </w:rPr>
        <w:t xml:space="preserve"> والموارد الوراثية والمعارف التقليدية</w:t>
      </w:r>
      <w:r w:rsidRPr="00691B34">
        <w:rPr>
          <w:u w:val="single"/>
          <w:rtl/>
        </w:rPr>
        <w:t xml:space="preserve"> وأشكال التعبير الثقافي التقليدي</w:t>
      </w:r>
    </w:p>
    <w:p w:rsidR="005968C3" w:rsidRDefault="005968C3" w:rsidP="0076722A">
      <w:pPr>
        <w:pStyle w:val="NumberedParaAR"/>
      </w:pPr>
      <w:r w:rsidRPr="00EE652E">
        <w:rPr>
          <w:rtl/>
        </w:rPr>
        <w:t xml:space="preserve">دعت </w:t>
      </w:r>
      <w:r>
        <w:rPr>
          <w:rFonts w:hint="cs"/>
          <w:rtl/>
        </w:rPr>
        <w:t>اللجنة في دورتها التاسعة عشرة "</w:t>
      </w:r>
      <w:r w:rsidRPr="00EE652E">
        <w:rPr>
          <w:rtl/>
        </w:rPr>
        <w:t>الأمانة إلى تحديث المسارد المتاحة في الوثيقة</w:t>
      </w:r>
      <w:r>
        <w:rPr>
          <w:rFonts w:hint="cs"/>
          <w:rtl/>
        </w:rPr>
        <w:t> </w:t>
      </w:r>
      <w:r w:rsidRPr="00EE652E">
        <w:t>WIPO/GRTKF/IC/19/INF/7</w:t>
      </w:r>
      <w:r w:rsidRPr="00EE652E">
        <w:rPr>
          <w:rtl/>
        </w:rPr>
        <w:t xml:space="preserve"> (</w:t>
      </w:r>
      <w:r>
        <w:rPr>
          <w:rFonts w:hint="cs"/>
          <w:rtl/>
        </w:rPr>
        <w:t>'</w:t>
      </w:r>
      <w:r w:rsidRPr="00EE652E">
        <w:rPr>
          <w:rtl/>
        </w:rPr>
        <w:t>مسرد المصطلحات الرئيسية المتعلقة بالملكية الفكرية وأشكال التعبير الثقافي التقليدي</w:t>
      </w:r>
      <w:r>
        <w:rPr>
          <w:rFonts w:hint="cs"/>
          <w:rtl/>
        </w:rPr>
        <w:t>'</w:t>
      </w:r>
      <w:r w:rsidRPr="00EE652E">
        <w:rPr>
          <w:rtl/>
        </w:rPr>
        <w:t>) والوثيقة</w:t>
      </w:r>
      <w:r>
        <w:rPr>
          <w:rFonts w:hint="cs"/>
          <w:rtl/>
        </w:rPr>
        <w:t> </w:t>
      </w:r>
      <w:r w:rsidRPr="00EE652E">
        <w:t>WIPO/GRTKF/IC/19/INF/8</w:t>
      </w:r>
      <w:r w:rsidRPr="00EE652E">
        <w:rPr>
          <w:rtl/>
        </w:rPr>
        <w:t xml:space="preserve"> (</w:t>
      </w:r>
      <w:r>
        <w:rPr>
          <w:rFonts w:hint="cs"/>
          <w:rtl/>
        </w:rPr>
        <w:t>'</w:t>
      </w:r>
      <w:r w:rsidRPr="00EE652E">
        <w:rPr>
          <w:rtl/>
        </w:rPr>
        <w:t>مسرد المصطلحات الرئيسية المتعلقة بالملكية الفكرية والمعارف التقليدية</w:t>
      </w:r>
      <w:r>
        <w:rPr>
          <w:rFonts w:hint="cs"/>
          <w:rtl/>
        </w:rPr>
        <w:t>'</w:t>
      </w:r>
      <w:r w:rsidRPr="00EE652E">
        <w:rPr>
          <w:rtl/>
        </w:rPr>
        <w:t>) والوثيقة</w:t>
      </w:r>
      <w:r>
        <w:rPr>
          <w:rFonts w:hint="cs"/>
          <w:rtl/>
        </w:rPr>
        <w:t> </w:t>
      </w:r>
      <w:r w:rsidRPr="00EE652E">
        <w:t>WIPO/GRTKF/IC/19/INF/9</w:t>
      </w:r>
      <w:r w:rsidRPr="00EE652E">
        <w:rPr>
          <w:rtl/>
        </w:rPr>
        <w:t xml:space="preserve"> (</w:t>
      </w:r>
      <w:r>
        <w:rPr>
          <w:rFonts w:hint="cs"/>
          <w:rtl/>
        </w:rPr>
        <w:t>'</w:t>
      </w:r>
      <w:r w:rsidRPr="00EE652E">
        <w:rPr>
          <w:rtl/>
        </w:rPr>
        <w:t>مسرد المصطلحات الرئيسية المتعلقة بالملكية الفكرية والموارد الوراثية</w:t>
      </w:r>
      <w:r>
        <w:rPr>
          <w:rFonts w:hint="cs"/>
          <w:rtl/>
        </w:rPr>
        <w:t>'</w:t>
      </w:r>
      <w:r w:rsidRPr="00EE652E">
        <w:rPr>
          <w:rtl/>
        </w:rPr>
        <w:t>)، وجمعها كلها في وثيقة واحدة وإصدار المسرد الموحّد كوثيقة معلومات لأغراض الدورة المقبلة للجنة</w:t>
      </w:r>
      <w:r>
        <w:rPr>
          <w:rFonts w:hint="cs"/>
          <w:rtl/>
        </w:rPr>
        <w:t>".</w:t>
      </w:r>
      <w:r w:rsidR="0076722A" w:rsidRPr="0076722A">
        <w:rPr>
          <w:rtl/>
        </w:rPr>
        <w:t xml:space="preserve"> وتُتاح هذه الوثيقة للدورة في شكل صيغة محدّثة من المسرد الموحّد.</w:t>
      </w:r>
    </w:p>
    <w:p w:rsidR="005968C3" w:rsidRDefault="005968C3" w:rsidP="0076722A">
      <w:pPr>
        <w:pStyle w:val="NormalParaAR"/>
        <w:keepNext/>
        <w:rPr>
          <w:u w:val="single"/>
        </w:rPr>
      </w:pPr>
      <w:r w:rsidRPr="00691B34">
        <w:rPr>
          <w:u w:val="single"/>
        </w:rPr>
        <w:lastRenderedPageBreak/>
        <w:t>WIPO/GRTKF/IC/</w:t>
      </w:r>
      <w:r w:rsidR="0076722A">
        <w:rPr>
          <w:u w:val="single"/>
        </w:rPr>
        <w:t>32</w:t>
      </w:r>
      <w:r w:rsidRPr="00691B34">
        <w:rPr>
          <w:u w:val="single"/>
        </w:rPr>
        <w:t>/INF/</w:t>
      </w:r>
      <w:r w:rsidR="0076722A">
        <w:rPr>
          <w:u w:val="single"/>
        </w:rPr>
        <w:t>8</w:t>
      </w:r>
      <w:r w:rsidR="0076722A">
        <w:rPr>
          <w:rFonts w:hint="cs"/>
          <w:u w:val="single"/>
          <w:rtl/>
        </w:rPr>
        <w:t xml:space="preserve">: </w:t>
      </w:r>
      <w:r w:rsidR="0076722A" w:rsidRPr="0076722A">
        <w:rPr>
          <w:u w:val="single"/>
          <w:rtl/>
        </w:rPr>
        <w:t>استعراض تقني لقضايا رئيسية متصلة بالملكية الفكرية في صكوك الويبو بشأن الموارد الوراثية والمعارف التقليدية وأشكال التعبير الثقافي التقليدي</w:t>
      </w:r>
      <w:r w:rsidR="0076722A">
        <w:rPr>
          <w:rFonts w:hint="cs"/>
          <w:u w:val="single"/>
          <w:rtl/>
        </w:rPr>
        <w:t xml:space="preserve">، </w:t>
      </w:r>
      <w:r w:rsidR="0076722A" w:rsidRPr="0076722A">
        <w:rPr>
          <w:u w:val="single"/>
          <w:rtl/>
        </w:rPr>
        <w:t>من إعداد الأستاذ جيمس أنايا</w:t>
      </w:r>
    </w:p>
    <w:p w:rsidR="0076722A" w:rsidRDefault="0076722A" w:rsidP="00B171A3">
      <w:pPr>
        <w:pStyle w:val="NumberedParaAR"/>
        <w:keepLines/>
      </w:pPr>
      <w:r>
        <w:rPr>
          <w:rtl/>
        </w:rPr>
        <w:t>أوصى منتدى الأمم المتحدة الدائم المعني بقضايا الشعوب الأصلية (المنتدى) في دورته الحادية عشرة التي عُقدت في الفترة من 7 إلى 18 مايو 2012 بأن "تفوض الويبو أحد خبراء الشعوب الأصلية بإجراء استعراض تقني يركز على مشاريع الصكوك المتعلقة بالمعارف التقليدية والموارد الوراثية وأشكال التعبير الثقافي التقليدي، وتقديم تعليقات في هذا الشأن إلى اللجنة الحكومية الدولية من خلال المنتدى. وينبغي للاستعراض أن يُجرى في إطار الحقوق الإنسانية للشعوب الأصلية". وبعد التشاور مع أمانة المنتدى، فوضت أمانة الويبو في عام 2014 الأستاذ جيمس أنايا، أستاذ القانون والسياسات في مجال حقوق الإنسان بجامعة أريزونا في الولايات المتحدة الأمريكية، بإجراء الاستعراض التقني المذكور تحت مسؤوليته الكاملة. وأكمل الأستاذ أنايا هذا الاستعراض في عام 2014 وقدمه إلى أمانة المنتدى.</w:t>
      </w:r>
      <w:r>
        <w:rPr>
          <w:rFonts w:hint="cs"/>
          <w:rtl/>
        </w:rPr>
        <w:t xml:space="preserve"> </w:t>
      </w:r>
      <w:r>
        <w:rPr>
          <w:rtl/>
        </w:rPr>
        <w:t>وتلقت أمانة الويبو، في 28</w:t>
      </w:r>
      <w:r w:rsidR="00B171A3">
        <w:rPr>
          <w:rFonts w:hint="cs"/>
          <w:rtl/>
        </w:rPr>
        <w:t> </w:t>
      </w:r>
      <w:r>
        <w:rPr>
          <w:rtl/>
        </w:rPr>
        <w:t>مايو</w:t>
      </w:r>
      <w:r w:rsidR="00B171A3">
        <w:rPr>
          <w:rFonts w:hint="cs"/>
          <w:rtl/>
        </w:rPr>
        <w:t> </w:t>
      </w:r>
      <w:r>
        <w:rPr>
          <w:rtl/>
        </w:rPr>
        <w:t>2015، طلباً من أمانة المنتدى بأن تقدم الاستعراض التقني الذي أجراه الأستاذ أنايا إلى اللجنة الحكومية الدولية في إطار وثيقة إعلامية.</w:t>
      </w:r>
      <w:r>
        <w:rPr>
          <w:rFonts w:hint="cs"/>
          <w:rtl/>
        </w:rPr>
        <w:t xml:space="preserve"> </w:t>
      </w:r>
      <w:r>
        <w:rPr>
          <w:rtl/>
        </w:rPr>
        <w:t>ولتلبية الطلب الوارد أعلاه، أُتيح الاستعراض التقني للجنة الحكومية الدولية في دوراتها التاسعة والعشرين والثلاثين والحادية والثلاثين كوثائق إعلامية</w:t>
      </w:r>
      <w:r>
        <w:rPr>
          <w:rFonts w:hint="cs"/>
          <w:rtl/>
        </w:rPr>
        <w:t>. و</w:t>
      </w:r>
      <w:r w:rsidRPr="0076722A">
        <w:rPr>
          <w:rtl/>
        </w:rPr>
        <w:t xml:space="preserve">أعدت أيضاً الوثيقة </w:t>
      </w:r>
      <w:r w:rsidRPr="0076722A">
        <w:rPr>
          <w:cs/>
        </w:rPr>
        <w:t>‎</w:t>
      </w:r>
      <w:r w:rsidRPr="0076722A">
        <w:t>WIPO/GRTKF/IC/</w:t>
      </w:r>
      <w:r>
        <w:t>32</w:t>
      </w:r>
      <w:r w:rsidRPr="0076722A">
        <w:t>/INF/</w:t>
      </w:r>
      <w:r>
        <w:t>9</w:t>
      </w:r>
      <w:r w:rsidRPr="0076722A">
        <w:rPr>
          <w:rtl/>
        </w:rPr>
        <w:t>‏ التي تضم الاستعراض التقني ذاته لهذه الدورة.</w:t>
      </w:r>
    </w:p>
    <w:p w:rsidR="005968C3" w:rsidRPr="0076722A" w:rsidRDefault="0076722A" w:rsidP="0076722A">
      <w:pPr>
        <w:pStyle w:val="NormalParaAR"/>
        <w:keepNext/>
        <w:rPr>
          <w:u w:val="single"/>
          <w:rtl/>
        </w:rPr>
      </w:pPr>
      <w:r>
        <w:rPr>
          <w:u w:val="single"/>
        </w:rPr>
        <w:t>WIPO/GRTKF/IC/32/INF/9</w:t>
      </w:r>
      <w:r>
        <w:rPr>
          <w:rFonts w:hint="cs"/>
          <w:u w:val="single"/>
          <w:rtl/>
        </w:rPr>
        <w:t xml:space="preserve">: </w:t>
      </w:r>
      <w:r w:rsidRPr="0076722A">
        <w:rPr>
          <w:u w:val="single"/>
          <w:rtl/>
        </w:rPr>
        <w:t xml:space="preserve">تقرير عن ندوة الملكية الفكرية </w:t>
      </w:r>
      <w:r>
        <w:rPr>
          <w:rFonts w:hint="cs"/>
          <w:u w:val="single"/>
          <w:rtl/>
        </w:rPr>
        <w:t>والمعارف التقليدية</w:t>
      </w:r>
    </w:p>
    <w:p w:rsidR="0076722A" w:rsidRDefault="0076722A" w:rsidP="00B171A3">
      <w:pPr>
        <w:pStyle w:val="NumberedParaAR"/>
        <w:spacing w:after="480"/>
      </w:pPr>
      <w:r>
        <w:rPr>
          <w:rFonts w:hint="cs"/>
          <w:rtl/>
        </w:rPr>
        <w:t xml:space="preserve">ستُعقد </w:t>
      </w:r>
      <w:r w:rsidR="00B171A3">
        <w:rPr>
          <w:rFonts w:hint="cs"/>
          <w:rtl/>
        </w:rPr>
        <w:t>"</w:t>
      </w:r>
      <w:r>
        <w:rPr>
          <w:rFonts w:hint="cs"/>
          <w:rtl/>
        </w:rPr>
        <w:t>ندوة عن الملكية الفكرية والمعارف التقليدية</w:t>
      </w:r>
      <w:r w:rsidR="00B171A3">
        <w:rPr>
          <w:rFonts w:hint="cs"/>
          <w:rtl/>
        </w:rPr>
        <w:t>"</w:t>
      </w:r>
      <w:r>
        <w:rPr>
          <w:rFonts w:hint="cs"/>
          <w:rtl/>
        </w:rPr>
        <w:t xml:space="preserve"> في يومي 24 و25 نوفمبر 2016 أي قبل الدورة الثانية والثلاثين للجنة الحكومية الدولية. </w:t>
      </w:r>
      <w:r w:rsidR="00B171A3" w:rsidRPr="00B171A3">
        <w:rPr>
          <w:rtl/>
        </w:rPr>
        <w:t>وتحتوي هذه الوثيقة على روابط إلى عروض الندوة وغيرها من المعلومات الهامة</w:t>
      </w:r>
      <w:r w:rsidR="00B171A3">
        <w:rPr>
          <w:rFonts w:hint="cs"/>
          <w:rtl/>
        </w:rPr>
        <w:t>.</w:t>
      </w:r>
    </w:p>
    <w:p w:rsidR="005968C3" w:rsidRPr="007F38D1" w:rsidRDefault="005968C3" w:rsidP="005968C3">
      <w:pPr>
        <w:pStyle w:val="EndofDocumentAR"/>
      </w:pPr>
      <w:r w:rsidRPr="00AB1837">
        <w:rPr>
          <w:rtl/>
        </w:rPr>
        <w:t>[نهاية الوثيقة]</w:t>
      </w:r>
    </w:p>
    <w:sectPr w:rsidR="005968C3" w:rsidRPr="007F38D1"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0D5" w:rsidRDefault="00FE20D5">
      <w:r>
        <w:separator/>
      </w:r>
    </w:p>
  </w:endnote>
  <w:endnote w:type="continuationSeparator" w:id="0">
    <w:p w:rsidR="00FE20D5" w:rsidRDefault="00FE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0D5" w:rsidRDefault="00FE20D5" w:rsidP="009622BF">
      <w:pPr>
        <w:bidi/>
      </w:pPr>
      <w:bookmarkStart w:id="0" w:name="OLE_LINK1"/>
      <w:bookmarkStart w:id="1" w:name="OLE_LINK2"/>
      <w:r>
        <w:separator/>
      </w:r>
      <w:bookmarkEnd w:id="0"/>
      <w:bookmarkEnd w:id="1"/>
    </w:p>
  </w:footnote>
  <w:footnote w:type="continuationSeparator" w:id="0">
    <w:p w:rsidR="00FE20D5" w:rsidRDefault="00FE20D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B171A3">
    <w:pPr>
      <w:rPr>
        <w:rtl/>
      </w:rPr>
    </w:pPr>
    <w:r w:rsidRPr="0015593C">
      <w:t>WIPO/GRTKF/IC/</w:t>
    </w:r>
    <w:r w:rsidR="003E5324">
      <w:t>3</w:t>
    </w:r>
    <w:r w:rsidR="00DF7400">
      <w:t>2</w:t>
    </w:r>
    <w:r w:rsidR="00B171A3">
      <w:t>/INF/2</w:t>
    </w:r>
    <w:r w:rsidR="00474157">
      <w:t xml:space="preserve"> Rev.</w:t>
    </w:r>
  </w:p>
  <w:p w:rsidR="002F77FC" w:rsidRDefault="002F77FC" w:rsidP="00D61541">
    <w:r>
      <w:fldChar w:fldCharType="begin"/>
    </w:r>
    <w:r>
      <w:instrText xml:space="preserve"> PAGE  \* MERGEFORMAT </w:instrText>
    </w:r>
    <w:r>
      <w:fldChar w:fldCharType="separate"/>
    </w:r>
    <w:r w:rsidR="008056D4">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8084CA1E"/>
    <w:lvl w:ilvl="0" w:tplc="5D74C02C">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C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3E1"/>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435"/>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8DD"/>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8DB"/>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157"/>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6B3"/>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68C3"/>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75C"/>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22A"/>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56D4"/>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CD3"/>
    <w:rsid w:val="008D311C"/>
    <w:rsid w:val="008D31D2"/>
    <w:rsid w:val="008D3CC5"/>
    <w:rsid w:val="008D564A"/>
    <w:rsid w:val="008D5779"/>
    <w:rsid w:val="008D5E47"/>
    <w:rsid w:val="008D7D8C"/>
    <w:rsid w:val="008E004E"/>
    <w:rsid w:val="008E04F7"/>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9E2"/>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C73"/>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1A3"/>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38F"/>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746"/>
    <w:rsid w:val="00FC382F"/>
    <w:rsid w:val="00FC4236"/>
    <w:rsid w:val="00FC5422"/>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20D5"/>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968C3"/>
    <w:rPr>
      <w:rFonts w:ascii="Tahoma" w:hAnsi="Tahoma" w:cs="Tahoma"/>
      <w:sz w:val="16"/>
      <w:szCs w:val="16"/>
    </w:rPr>
  </w:style>
  <w:style w:type="character" w:customStyle="1" w:styleId="BalloonTextChar">
    <w:name w:val="Balloon Text Char"/>
    <w:basedOn w:val="DefaultParagraphFont"/>
    <w:link w:val="BalloonText"/>
    <w:rsid w:val="005968C3"/>
    <w:rPr>
      <w:rFonts w:ascii="Tahoma" w:hAnsi="Tahoma" w:cs="Tahoma"/>
      <w:sz w:val="16"/>
      <w:szCs w:val="16"/>
    </w:rPr>
  </w:style>
  <w:style w:type="character" w:styleId="Hyperlink">
    <w:name w:val="Hyperlink"/>
    <w:basedOn w:val="DefaultParagraphFont"/>
    <w:rsid w:val="005968C3"/>
    <w:rPr>
      <w:color w:val="0000FF" w:themeColor="hyperlink"/>
      <w:u w:val="single"/>
    </w:rPr>
  </w:style>
  <w:style w:type="character" w:styleId="FollowedHyperlink">
    <w:name w:val="FollowedHyperlink"/>
    <w:basedOn w:val="DefaultParagraphFont"/>
    <w:rsid w:val="005968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968C3"/>
    <w:rPr>
      <w:rFonts w:ascii="Tahoma" w:hAnsi="Tahoma" w:cs="Tahoma"/>
      <w:sz w:val="16"/>
      <w:szCs w:val="16"/>
    </w:rPr>
  </w:style>
  <w:style w:type="character" w:customStyle="1" w:styleId="BalloonTextChar">
    <w:name w:val="Balloon Text Char"/>
    <w:basedOn w:val="DefaultParagraphFont"/>
    <w:link w:val="BalloonText"/>
    <w:rsid w:val="005968C3"/>
    <w:rPr>
      <w:rFonts w:ascii="Tahoma" w:hAnsi="Tahoma" w:cs="Tahoma"/>
      <w:sz w:val="16"/>
      <w:szCs w:val="16"/>
    </w:rPr>
  </w:style>
  <w:style w:type="character" w:styleId="Hyperlink">
    <w:name w:val="Hyperlink"/>
    <w:basedOn w:val="DefaultParagraphFont"/>
    <w:rsid w:val="005968C3"/>
    <w:rPr>
      <w:color w:val="0000FF" w:themeColor="hyperlink"/>
      <w:u w:val="single"/>
    </w:rPr>
  </w:style>
  <w:style w:type="character" w:styleId="FollowedHyperlink">
    <w:name w:val="FollowedHyperlink"/>
    <w:basedOn w:val="DefaultParagraphFont"/>
    <w:rsid w:val="005968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tk/en/igc/panels.html" TargetMode="External"/><Relationship Id="rId4" Type="http://schemas.openxmlformats.org/officeDocument/2006/relationships/settings" Target="settings.xml"/><Relationship Id="rId9" Type="http://schemas.openxmlformats.org/officeDocument/2006/relationships/hyperlink" Target="http://www.wipo.int/meetings/en/details.jsp?meeting_id=410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GRTKF_IC_32_AR.dotx</Template>
  <TotalTime>4</TotalTime>
  <Pages>5</Pages>
  <Words>1331</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WIPO/GRTKF/IC/32/INF/2 Rev. (Arabic)</vt:lpstr>
    </vt:vector>
  </TitlesOfParts>
  <Company>World Intellectual Property Organization</Company>
  <LinksUpToDate>false</LinksUpToDate>
  <CharactersWithSpaces>10093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WIPO/GRTKF/IC/32/INF/2 Rev. (Arabic)</dc:title>
  <dc:creator>Ahmed Hassan</dc:creator>
  <cp:lastModifiedBy>YOUSSEF Randa</cp:lastModifiedBy>
  <cp:revision>6</cp:revision>
  <cp:lastPrinted>2016-11-14T09:42:00Z</cp:lastPrinted>
  <dcterms:created xsi:type="dcterms:W3CDTF">2016-11-14T08:50:00Z</dcterms:created>
  <dcterms:modified xsi:type="dcterms:W3CDTF">2016-11-14T09:42:00Z</dcterms:modified>
</cp:coreProperties>
</file>