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E1670B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6066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6066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6066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6066B">
              <w:rPr>
                <w:rFonts w:hint="cs"/>
                <w:rtl/>
              </w:rPr>
              <w:t>29</w:t>
            </w:r>
            <w:r w:rsidRPr="00B6101C">
              <w:rPr>
                <w:rFonts w:hint="cs"/>
                <w:rtl/>
              </w:rPr>
              <w:t xml:space="preserve"> </w:t>
            </w:r>
            <w:r w:rsidR="00C6066B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986BAF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E1670B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E1670B">
        <w:rPr>
          <w:rFonts w:ascii="Cambria Math" w:hAnsi="Cambria Math" w:hint="cs"/>
          <w:rtl/>
        </w:rPr>
        <w:t>السادسة</w:t>
      </w:r>
      <w:r w:rsidRPr="00783D11">
        <w:rPr>
          <w:rFonts w:ascii="Cambria Math" w:hAnsi="Cambria Math"/>
          <w:rtl/>
        </w:rPr>
        <w:t xml:space="preserve"> </w:t>
      </w:r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E1670B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E1670B">
        <w:rPr>
          <w:rFonts w:hint="cs"/>
          <w:rtl/>
        </w:rPr>
        <w:t>25</w:t>
      </w:r>
      <w:r w:rsidR="007466C6" w:rsidRPr="007466C6">
        <w:rPr>
          <w:rtl/>
        </w:rPr>
        <w:t xml:space="preserve"> إلى </w:t>
      </w:r>
      <w:r w:rsidR="00E1670B">
        <w:rPr>
          <w:rFonts w:hint="cs"/>
          <w:rtl/>
        </w:rPr>
        <w:t>29</w:t>
      </w:r>
      <w:r w:rsidR="007466C6" w:rsidRPr="007466C6">
        <w:rPr>
          <w:rtl/>
        </w:rPr>
        <w:t xml:space="preserve"> </w:t>
      </w:r>
      <w:r w:rsidR="00E1670B">
        <w:rPr>
          <w:rFonts w:hint="cs"/>
          <w:rtl/>
        </w:rPr>
        <w:t>يونيو</w:t>
      </w:r>
      <w:r w:rsidR="007466C6" w:rsidRPr="007466C6">
        <w:rPr>
          <w:rtl/>
        </w:rPr>
        <w:t xml:space="preserve"> 201</w:t>
      </w:r>
      <w:r w:rsidR="00986BA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6066B" w:rsidP="005C3239">
      <w:pPr>
        <w:pStyle w:val="DocumentTitleAR"/>
        <w:bidi/>
        <w:rPr>
          <w:rtl/>
        </w:rPr>
      </w:pPr>
      <w:proofErr w:type="gramStart"/>
      <w:r w:rsidRPr="00C6066B">
        <w:rPr>
          <w:rFonts w:hint="cs"/>
          <w:rtl/>
        </w:rPr>
        <w:t>قرارات</w:t>
      </w:r>
      <w:proofErr w:type="gramEnd"/>
      <w:r w:rsidRPr="00C6066B">
        <w:rPr>
          <w:rFonts w:hint="cs"/>
          <w:rtl/>
        </w:rPr>
        <w:t xml:space="preserve"> الدورة </w:t>
      </w:r>
      <w:r w:rsidR="005C3239">
        <w:rPr>
          <w:rFonts w:hint="cs"/>
          <w:rtl/>
        </w:rPr>
        <w:t>السادسة</w:t>
      </w:r>
      <w:r w:rsidRPr="00C6066B">
        <w:rPr>
          <w:rFonts w:hint="cs"/>
          <w:rtl/>
        </w:rPr>
        <w:t xml:space="preserve"> والثلاثين للجنة</w:t>
      </w:r>
    </w:p>
    <w:p w:rsidR="00D61541" w:rsidRPr="00D61541" w:rsidRDefault="008B1F75" w:rsidP="00931859">
      <w:pPr>
        <w:pStyle w:val="PreparedbyAR"/>
        <w:bidi/>
        <w:rPr>
          <w:rtl/>
        </w:rPr>
      </w:pPr>
      <w:r>
        <w:rPr>
          <w:rFonts w:hint="cs"/>
          <w:rtl/>
        </w:rPr>
        <w:t>التي اعتمدتها اللجنة</w:t>
      </w:r>
    </w:p>
    <w:p w:rsidR="00C6066B" w:rsidRDefault="00C6066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C6066B" w:rsidRDefault="00C6066B" w:rsidP="00C6066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قرار بشأن البند 2 من جدول الأعمال</w:t>
      </w:r>
    </w:p>
    <w:p w:rsidR="00C6066B" w:rsidRPr="008D6BC6" w:rsidRDefault="00C6066B" w:rsidP="00C6066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جدول الأعمال</w:t>
      </w:r>
    </w:p>
    <w:p w:rsidR="00C6066B" w:rsidRDefault="00C6066B" w:rsidP="00F82BF7">
      <w:pPr>
        <w:pStyle w:val="NormalParaAR"/>
        <w:rPr>
          <w:rtl/>
        </w:rPr>
      </w:pPr>
      <w:r w:rsidRPr="00533D7A">
        <w:rPr>
          <w:rtl/>
        </w:rPr>
        <w:t>قدم الرئيس مشروع جدول الأعمال المُعمّم في الوثيقة</w:t>
      </w:r>
      <w:r w:rsidR="00F82BF7">
        <w:rPr>
          <w:rFonts w:hint="eastAsia"/>
          <w:rtl/>
        </w:rPr>
        <w:t> </w:t>
      </w:r>
      <w:r w:rsidR="00F82BF7" w:rsidRPr="00F82BF7">
        <w:t>WIPO/GRTKF/IC/36/1</w:t>
      </w:r>
      <w:r w:rsidR="00F82BF7">
        <w:t> </w:t>
      </w:r>
      <w:r w:rsidR="00F82BF7" w:rsidRPr="00F82BF7">
        <w:t>Prov.</w:t>
      </w:r>
      <w:r w:rsidR="00F82BF7">
        <w:t> </w:t>
      </w:r>
      <w:proofErr w:type="gramStart"/>
      <w:r w:rsidR="00F82BF7" w:rsidRPr="00F82BF7">
        <w:t>3</w:t>
      </w:r>
      <w:r w:rsidR="00F82BF7">
        <w:rPr>
          <w:rFonts w:hint="cs"/>
          <w:rtl/>
        </w:rPr>
        <w:t xml:space="preserve"> </w:t>
      </w:r>
      <w:r w:rsidR="00F82BF7">
        <w:rPr>
          <w:rtl/>
        </w:rPr>
        <w:t>كي</w:t>
      </w:r>
      <w:r w:rsidR="00F82BF7">
        <w:rPr>
          <w:rFonts w:hint="cs"/>
          <w:rtl/>
        </w:rPr>
        <w:t xml:space="preserve"> </w:t>
      </w:r>
      <w:r w:rsidRPr="00533D7A">
        <w:rPr>
          <w:rtl/>
        </w:rPr>
        <w:t>يُعتمد، وتم اعتماده</w:t>
      </w:r>
      <w:r w:rsidRPr="00533D7A">
        <w:rPr>
          <w:rFonts w:hint="cs"/>
          <w:rtl/>
        </w:rPr>
        <w:t>.</w:t>
      </w:r>
      <w:proofErr w:type="gramEnd"/>
    </w:p>
    <w:p w:rsidR="00C6066B" w:rsidRPr="008D6BC6" w:rsidRDefault="00C6066B" w:rsidP="005C3239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5C3239">
        <w:rPr>
          <w:rFonts w:hint="cs"/>
          <w:sz w:val="40"/>
          <w:szCs w:val="40"/>
          <w:rtl/>
        </w:rPr>
        <w:t>3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6066B" w:rsidRPr="008D6BC6" w:rsidRDefault="00C6066B" w:rsidP="00F82BF7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اعتماد تقرير الدورة </w:t>
      </w:r>
      <w:r w:rsidR="00F82BF7">
        <w:rPr>
          <w:rFonts w:hint="cs"/>
          <w:sz w:val="40"/>
          <w:szCs w:val="40"/>
          <w:rtl/>
        </w:rPr>
        <w:t>الخامسة</w:t>
      </w:r>
      <w:r>
        <w:rPr>
          <w:rFonts w:hint="cs"/>
          <w:sz w:val="40"/>
          <w:szCs w:val="40"/>
          <w:rtl/>
        </w:rPr>
        <w:t xml:space="preserve"> والثلاثين</w:t>
      </w:r>
    </w:p>
    <w:p w:rsidR="00C6066B" w:rsidRDefault="00C6066B" w:rsidP="00F82BF7">
      <w:pPr>
        <w:pStyle w:val="NormalParaAR"/>
        <w:rPr>
          <w:rtl/>
        </w:rPr>
      </w:pPr>
      <w:r w:rsidRPr="00F82BF7">
        <w:rPr>
          <w:rtl/>
        </w:rPr>
        <w:t xml:space="preserve">قدم الرئيس مشروع تقرير </w:t>
      </w:r>
      <w:r w:rsidRPr="00F82BF7">
        <w:rPr>
          <w:rFonts w:hint="cs"/>
          <w:rtl/>
        </w:rPr>
        <w:t>ا</w:t>
      </w:r>
      <w:r w:rsidRPr="00F82BF7">
        <w:rPr>
          <w:rtl/>
        </w:rPr>
        <w:t xml:space="preserve">لدورة </w:t>
      </w:r>
      <w:r w:rsidR="00F82BF7" w:rsidRPr="00F82BF7">
        <w:rPr>
          <w:rFonts w:hint="cs"/>
          <w:rtl/>
        </w:rPr>
        <w:t>الخامسة</w:t>
      </w:r>
      <w:r w:rsidRPr="00F82BF7">
        <w:rPr>
          <w:rFonts w:hint="cs"/>
          <w:rtl/>
        </w:rPr>
        <w:t xml:space="preserve"> والثلاثين </w:t>
      </w:r>
      <w:r w:rsidRPr="00F82BF7">
        <w:rPr>
          <w:rtl/>
        </w:rPr>
        <w:t>للجنة (الوثيقة</w:t>
      </w:r>
      <w:r w:rsidRPr="00F82BF7">
        <w:rPr>
          <w:rFonts w:hint="cs"/>
          <w:rtl/>
        </w:rPr>
        <w:t> </w:t>
      </w:r>
      <w:r w:rsidR="00F82BF7" w:rsidRPr="00F82BF7">
        <w:t>WIPO/GRTKF/IC/35/10 Prov. 2</w:t>
      </w:r>
      <w:r w:rsidRPr="00F82BF7">
        <w:rPr>
          <w:rtl/>
        </w:rPr>
        <w:t>) كي يُعتمد، وتم اعتماده.</w:t>
      </w:r>
    </w:p>
    <w:p w:rsidR="00C6066B" w:rsidRPr="008D6BC6" w:rsidRDefault="00C6066B" w:rsidP="005C3239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5C3239">
        <w:rPr>
          <w:rFonts w:hint="cs"/>
          <w:sz w:val="40"/>
          <w:szCs w:val="40"/>
          <w:rtl/>
        </w:rPr>
        <w:t>4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6066B" w:rsidRPr="008D6BC6" w:rsidRDefault="00C6066B" w:rsidP="00C6066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بعض المنظمات</w:t>
      </w:r>
    </w:p>
    <w:p w:rsidR="00F82BF7" w:rsidRPr="00F82BF7" w:rsidRDefault="00F82BF7" w:rsidP="00F82BF7">
      <w:pPr>
        <w:pStyle w:val="NormalParaAR"/>
        <w:rPr>
          <w:rtl/>
        </w:rPr>
      </w:pPr>
      <w:r>
        <w:rPr>
          <w:rFonts w:hint="cs"/>
          <w:rtl/>
        </w:rPr>
        <w:t xml:space="preserve">وافقت اللجنة بالإجماع اعتماد المنظمتين التاليتين بصفة مراقب مؤقت وهما كالتالي: </w:t>
      </w:r>
      <w:r w:rsidRPr="00F82BF7">
        <w:rPr>
          <w:i/>
          <w:iCs/>
          <w:rtl/>
        </w:rPr>
        <w:t>مركز البحوث والنهوض بالقانون</w:t>
      </w:r>
      <w:r w:rsidRPr="00F82BF7">
        <w:rPr>
          <w:rFonts w:hint="eastAsia"/>
          <w:i/>
          <w:iCs/>
          <w:rtl/>
        </w:rPr>
        <w:t> </w:t>
      </w:r>
      <w:r w:rsidRPr="00F82BF7">
        <w:rPr>
          <w:i/>
          <w:iCs/>
          <w:rtl/>
        </w:rPr>
        <w:t>(</w:t>
      </w:r>
      <w:r w:rsidRPr="00F82BF7">
        <w:rPr>
          <w:i/>
          <w:iCs/>
        </w:rPr>
        <w:t>CRPD</w:t>
      </w:r>
      <w:r w:rsidRPr="00F82BF7">
        <w:rPr>
          <w:i/>
          <w:iCs/>
          <w:rtl/>
        </w:rPr>
        <w:t>)</w:t>
      </w:r>
      <w:r w:rsidRPr="00F82BF7">
        <w:rPr>
          <w:rFonts w:hint="cs"/>
          <w:i/>
          <w:iCs/>
          <w:rtl/>
        </w:rPr>
        <w:t xml:space="preserve">؛ ومنظمة </w:t>
      </w:r>
      <w:proofErr w:type="spellStart"/>
      <w:r w:rsidRPr="00F82BF7">
        <w:rPr>
          <w:rFonts w:hint="cs"/>
          <w:i/>
          <w:iCs/>
          <w:rtl/>
        </w:rPr>
        <w:t>إندا</w:t>
      </w:r>
      <w:proofErr w:type="spellEnd"/>
      <w:r w:rsidRPr="00F82BF7">
        <w:rPr>
          <w:rFonts w:hint="cs"/>
          <w:i/>
          <w:iCs/>
          <w:rtl/>
        </w:rPr>
        <w:t xml:space="preserve"> </w:t>
      </w:r>
      <w:proofErr w:type="spellStart"/>
      <w:r w:rsidRPr="00F82BF7">
        <w:rPr>
          <w:rFonts w:hint="cs"/>
          <w:i/>
          <w:iCs/>
          <w:rtl/>
        </w:rPr>
        <w:t>صونطي</w:t>
      </w:r>
      <w:proofErr w:type="spellEnd"/>
      <w:r w:rsidRPr="00F82BF7">
        <w:rPr>
          <w:rFonts w:hint="cs"/>
          <w:i/>
          <w:iCs/>
          <w:rtl/>
        </w:rPr>
        <w:t xml:space="preserve"> (</w:t>
      </w:r>
      <w:proofErr w:type="spellStart"/>
      <w:r w:rsidRPr="00F82BF7">
        <w:rPr>
          <w:i/>
          <w:iCs/>
          <w:lang w:val="fr-FR"/>
        </w:rPr>
        <w:t>Enda</w:t>
      </w:r>
      <w:proofErr w:type="spellEnd"/>
      <w:r w:rsidRPr="00F82BF7">
        <w:rPr>
          <w:i/>
          <w:iCs/>
          <w:lang w:val="fr-FR"/>
        </w:rPr>
        <w:t xml:space="preserve"> Santé</w:t>
      </w:r>
      <w:r w:rsidRPr="00F82BF7">
        <w:rPr>
          <w:rFonts w:hint="cs"/>
          <w:i/>
          <w:iCs/>
          <w:rtl/>
        </w:rPr>
        <w:t>)</w:t>
      </w:r>
      <w:r>
        <w:rPr>
          <w:rFonts w:hint="cs"/>
          <w:rtl/>
        </w:rPr>
        <w:t>.</w:t>
      </w:r>
    </w:p>
    <w:p w:rsidR="00C6066B" w:rsidRDefault="00C6066B" w:rsidP="005C3239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5C3239">
        <w:rPr>
          <w:rFonts w:hint="cs"/>
          <w:sz w:val="40"/>
          <w:szCs w:val="40"/>
          <w:rtl/>
        </w:rPr>
        <w:t>5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6066B" w:rsidRPr="008D6BC6" w:rsidRDefault="00C6066B" w:rsidP="00C6066B">
      <w:pPr>
        <w:pStyle w:val="NormalParaAR"/>
        <w:keepNext/>
        <w:rPr>
          <w:sz w:val="40"/>
          <w:szCs w:val="40"/>
          <w:rtl/>
        </w:rPr>
      </w:pPr>
      <w:r w:rsidRPr="00355402">
        <w:rPr>
          <w:rFonts w:hint="cs"/>
          <w:sz w:val="40"/>
          <w:szCs w:val="40"/>
          <w:rtl/>
        </w:rPr>
        <w:t>مشاركة الجماعات الأصلية والمحلية</w:t>
      </w:r>
    </w:p>
    <w:p w:rsidR="00C6066B" w:rsidRDefault="00C6066B" w:rsidP="00F82BF7">
      <w:pPr>
        <w:pStyle w:val="NormalParaAR"/>
        <w:rPr>
          <w:rtl/>
        </w:rPr>
      </w:pPr>
      <w:r w:rsidRPr="00F82BF7">
        <w:rPr>
          <w:rFonts w:hint="cs"/>
          <w:rtl/>
        </w:rPr>
        <w:t>أحاطت اللجنة علما بالوثائق</w:t>
      </w:r>
      <w:r w:rsidRPr="00F82BF7">
        <w:rPr>
          <w:rFonts w:hint="eastAsia"/>
          <w:rtl/>
        </w:rPr>
        <w:t> </w:t>
      </w:r>
      <w:r w:rsidRPr="00F82BF7">
        <w:t>WIPO/GRTKF/IC/</w:t>
      </w:r>
      <w:r w:rsidR="00F82BF7" w:rsidRPr="00F82BF7">
        <w:t>36</w:t>
      </w:r>
      <w:r w:rsidRPr="00F82BF7">
        <w:t>/3</w:t>
      </w:r>
      <w:r w:rsidRPr="00F82BF7">
        <w:rPr>
          <w:rFonts w:hint="cs"/>
          <w:rtl/>
        </w:rPr>
        <w:t xml:space="preserve"> و</w:t>
      </w:r>
      <w:r w:rsidRPr="00F82BF7">
        <w:t>WIPO/GRTKF/IC/</w:t>
      </w:r>
      <w:r w:rsidR="00F82BF7" w:rsidRPr="00F82BF7">
        <w:t>36</w:t>
      </w:r>
      <w:r w:rsidRPr="00F82BF7">
        <w:t>/INF/4</w:t>
      </w:r>
      <w:r w:rsidRPr="00F82BF7">
        <w:rPr>
          <w:rFonts w:hint="cs"/>
          <w:rtl/>
        </w:rPr>
        <w:t xml:space="preserve"> و</w:t>
      </w:r>
      <w:r w:rsidRPr="00F82BF7">
        <w:t>WIPO/GRTKF/IC/</w:t>
      </w:r>
      <w:r w:rsidR="00F82BF7" w:rsidRPr="00F82BF7">
        <w:t>36</w:t>
      </w:r>
      <w:r w:rsidRPr="00F82BF7">
        <w:t>/INF/6</w:t>
      </w:r>
      <w:r w:rsidRPr="00F82BF7">
        <w:rPr>
          <w:rFonts w:hint="cs"/>
          <w:rtl/>
        </w:rPr>
        <w:t>.</w:t>
      </w:r>
    </w:p>
    <w:p w:rsidR="00C6066B" w:rsidRPr="000B3808" w:rsidRDefault="00C6066B" w:rsidP="00C6066B">
      <w:pPr>
        <w:pStyle w:val="NormalParaAR"/>
        <w:rPr>
          <w:rtl/>
        </w:rPr>
      </w:pPr>
      <w:r w:rsidRPr="000B3808">
        <w:rPr>
          <w:rtl/>
        </w:rPr>
        <w:t xml:space="preserve">وشجّعت </w:t>
      </w:r>
      <w:r w:rsidRPr="000B3808">
        <w:rPr>
          <w:rFonts w:hint="cs"/>
          <w:rtl/>
        </w:rPr>
        <w:t xml:space="preserve">اللجنة </w:t>
      </w:r>
      <w:r w:rsidRPr="000B3808">
        <w:rPr>
          <w:rtl/>
        </w:rPr>
        <w:t>بشدّة أعضا</w:t>
      </w:r>
      <w:r w:rsidRPr="000B3808">
        <w:rPr>
          <w:rFonts w:hint="cs"/>
          <w:rtl/>
        </w:rPr>
        <w:t>ء</w:t>
      </w:r>
      <w:r w:rsidRPr="000B3808">
        <w:rPr>
          <w:rtl/>
        </w:rPr>
        <w:t>ها وجميع الهيئات المهتمة في القطاعين العام والخاص وحثّتها على الإسهام في صندوق الويبو</w:t>
      </w:r>
      <w:r w:rsidRPr="000B3808">
        <w:rPr>
          <w:rFonts w:hint="cs"/>
          <w:rtl/>
        </w:rPr>
        <w:t xml:space="preserve"> للتبرعات لفائدة الجماعات الأصلية والمحلية</w:t>
      </w:r>
      <w:r w:rsidR="00FB6DA5" w:rsidRPr="000B3808">
        <w:rPr>
          <w:rFonts w:hint="cs"/>
          <w:rtl/>
        </w:rPr>
        <w:t xml:space="preserve"> المعتمدة.</w:t>
      </w:r>
    </w:p>
    <w:p w:rsidR="00FB6DA5" w:rsidRPr="000B3808" w:rsidRDefault="00C6066B" w:rsidP="000B3808">
      <w:pPr>
        <w:pStyle w:val="NormalParaAR"/>
        <w:rPr>
          <w:rtl/>
        </w:rPr>
      </w:pPr>
      <w:r w:rsidRPr="000B3808">
        <w:rPr>
          <w:rtl/>
        </w:rPr>
        <w:t xml:space="preserve">واقترح الرئيس انتخاب الأعضاء </w:t>
      </w:r>
      <w:r w:rsidRPr="000B3808">
        <w:rPr>
          <w:rFonts w:hint="cs"/>
          <w:rtl/>
        </w:rPr>
        <w:t>الثمانية</w:t>
      </w:r>
      <w:r w:rsidRPr="000B3808">
        <w:rPr>
          <w:rtl/>
        </w:rPr>
        <w:t xml:space="preserve"> التالية أسماؤهم في المجلس الاستشاري للعمل بصفتهم الشخصية وانتخبتهم اللجنة بالتزكية:</w:t>
      </w:r>
      <w:r w:rsidRPr="000B3808">
        <w:rPr>
          <w:rFonts w:hint="cs"/>
          <w:rtl/>
        </w:rPr>
        <w:t xml:space="preserve"> </w:t>
      </w:r>
      <w:r w:rsidRPr="000B3808">
        <w:rPr>
          <w:rtl/>
        </w:rPr>
        <w:t xml:space="preserve">السيدة </w:t>
      </w:r>
      <w:r w:rsidR="00FB6DA5" w:rsidRPr="000B3808">
        <w:rPr>
          <w:rFonts w:hint="cs"/>
          <w:rtl/>
        </w:rPr>
        <w:t>منى بن داود، مهندسة فاحصة، مكتب الملكية الصناعية والتجارية، المغرب؛ والسيد توماس كوندوري، ممثل</w:t>
      </w:r>
      <w:r w:rsidR="000B3808">
        <w:rPr>
          <w:rFonts w:hint="eastAsia"/>
          <w:rtl/>
        </w:rPr>
        <w:t> </w:t>
      </w:r>
      <w:r w:rsidR="00FB6DA5" w:rsidRPr="000B3808">
        <w:rPr>
          <w:rFonts w:hint="cs"/>
          <w:rtl/>
        </w:rPr>
        <w:t>المجلس الهندي لأمريكا الجنوبية (</w:t>
      </w:r>
      <w:r w:rsidR="00FB6DA5" w:rsidRPr="000B3808">
        <w:t>CISA</w:t>
      </w:r>
      <w:r w:rsidR="00FB6DA5" w:rsidRPr="000B3808">
        <w:rPr>
          <w:rFonts w:hint="cs"/>
          <w:rtl/>
        </w:rPr>
        <w:t>)؛ و</w:t>
      </w:r>
      <w:r w:rsidR="00FB6DA5" w:rsidRPr="000B3808">
        <w:rPr>
          <w:rtl/>
        </w:rPr>
        <w:t>السيدة ماريا ديل بيلار إسكوبار باوتيستا، مستشارة، البعثة الدائمة للمكسيك</w:t>
      </w:r>
      <w:r w:rsidR="00FB6DA5" w:rsidRPr="000B3808">
        <w:rPr>
          <w:rFonts w:hint="cs"/>
          <w:rtl/>
        </w:rPr>
        <w:t>؛ و</w:t>
      </w:r>
      <w:r w:rsidR="00FB6DA5" w:rsidRPr="000B3808">
        <w:rPr>
          <w:rtl/>
        </w:rPr>
        <w:t xml:space="preserve">السيد بريستون هارديسون، </w:t>
      </w:r>
      <w:r w:rsidR="005606B9" w:rsidRPr="000B3808">
        <w:rPr>
          <w:rFonts w:hint="cs"/>
          <w:rtl/>
        </w:rPr>
        <w:t xml:space="preserve">ممثل </w:t>
      </w:r>
      <w:r w:rsidR="00FB6DA5" w:rsidRPr="000B3808">
        <w:rPr>
          <w:rtl/>
        </w:rPr>
        <w:t>مؤسسة تبتيبا - مركز الشعوب الأصلية الدولي للبحث في السياسة العامة والتعليم؛ و</w:t>
      </w:r>
      <w:r w:rsidR="005606B9" w:rsidRPr="000B3808">
        <w:rPr>
          <w:rtl/>
        </w:rPr>
        <w:t xml:space="preserve">السيدة لوسيا فرناندا إناسيو بيلفورت ساليس، </w:t>
      </w:r>
      <w:r w:rsidR="005606B9" w:rsidRPr="000B3808">
        <w:rPr>
          <w:rFonts w:hint="cs"/>
          <w:rtl/>
        </w:rPr>
        <w:t>خبيرة،</w:t>
      </w:r>
      <w:r w:rsidR="005606B9" w:rsidRPr="000B3808">
        <w:rPr>
          <w:rtl/>
        </w:rPr>
        <w:t xml:space="preserve"> </w:t>
      </w:r>
      <w:r w:rsidR="005606B9" w:rsidRPr="000B3808">
        <w:rPr>
          <w:rFonts w:hint="cs"/>
          <w:rtl/>
        </w:rPr>
        <w:t xml:space="preserve">إدارة الملكية الفكرية، </w:t>
      </w:r>
      <w:r w:rsidR="005606B9" w:rsidRPr="000B3808">
        <w:rPr>
          <w:rtl/>
        </w:rPr>
        <w:t>معهد الشعوب الأصلية البرازيلي للملكية الفكرية (</w:t>
      </w:r>
      <w:r w:rsidR="005606B9" w:rsidRPr="000B3808">
        <w:t>INBRAPI</w:t>
      </w:r>
      <w:r w:rsidR="005606B9" w:rsidRPr="000B3808">
        <w:rPr>
          <w:rtl/>
        </w:rPr>
        <w:t>)</w:t>
      </w:r>
      <w:r w:rsidR="000B3808">
        <w:rPr>
          <w:rFonts w:hint="cs"/>
          <w:rtl/>
        </w:rPr>
        <w:t xml:space="preserve">، </w:t>
      </w:r>
      <w:r w:rsidR="005606B9" w:rsidRPr="000B3808">
        <w:rPr>
          <w:rFonts w:hint="cs"/>
          <w:rtl/>
        </w:rPr>
        <w:t xml:space="preserve">البرازيل؛ </w:t>
      </w:r>
      <w:r w:rsidR="005606B9" w:rsidRPr="000B3808">
        <w:rPr>
          <w:rtl/>
        </w:rPr>
        <w:t>والسيد كارلو ماريا مارينغي، ملحق معني بالملكية الفكرية والتجارة، البعثة الدائمة للكرسي الرسولي</w:t>
      </w:r>
      <w:r w:rsidR="005606B9" w:rsidRPr="000B3808">
        <w:rPr>
          <w:rFonts w:hint="cs"/>
          <w:rtl/>
        </w:rPr>
        <w:t xml:space="preserve">؛ والسيدة أفانتي أولينكا بيريرا، </w:t>
      </w:r>
      <w:r w:rsidR="000B3808" w:rsidRPr="000B3808">
        <w:rPr>
          <w:rFonts w:hint="cs"/>
          <w:rtl/>
        </w:rPr>
        <w:t>نائبة</w:t>
      </w:r>
      <w:r w:rsidR="005606B9" w:rsidRPr="000B3808">
        <w:rPr>
          <w:rFonts w:hint="cs"/>
          <w:rtl/>
        </w:rPr>
        <w:t xml:space="preserve"> </w:t>
      </w:r>
      <w:r w:rsidR="000B3808" w:rsidRPr="000B3808">
        <w:rPr>
          <w:rFonts w:hint="cs"/>
          <w:rtl/>
        </w:rPr>
        <w:t>رئيسية</w:t>
      </w:r>
      <w:r w:rsidR="005606B9" w:rsidRPr="000B3808">
        <w:rPr>
          <w:rFonts w:hint="cs"/>
          <w:rtl/>
        </w:rPr>
        <w:t>، مكتب النائب العام، سري</w:t>
      </w:r>
      <w:r w:rsidR="000B3808" w:rsidRPr="000B3808">
        <w:rPr>
          <w:rFonts w:hint="eastAsia"/>
          <w:rtl/>
        </w:rPr>
        <w:t> </w:t>
      </w:r>
      <w:r w:rsidR="000B3808" w:rsidRPr="000B3808">
        <w:rPr>
          <w:rFonts w:hint="cs"/>
          <w:rtl/>
        </w:rPr>
        <w:t>لانكا؛ و</w:t>
      </w:r>
      <w:r w:rsidR="000B3808" w:rsidRPr="000B3808">
        <w:rPr>
          <w:rtl/>
        </w:rPr>
        <w:t>السيد</w:t>
      </w:r>
      <w:r w:rsidR="000B3808" w:rsidRPr="000B3808">
        <w:rPr>
          <w:rFonts w:hint="cs"/>
          <w:rtl/>
        </w:rPr>
        <w:t> </w:t>
      </w:r>
      <w:r w:rsidR="000B3808" w:rsidRPr="000B3808">
        <w:rPr>
          <w:rtl/>
        </w:rPr>
        <w:t>غزيز</w:t>
      </w:r>
      <w:r w:rsidR="000B3808" w:rsidRPr="000B3808">
        <w:rPr>
          <w:rFonts w:hint="cs"/>
          <w:rtl/>
        </w:rPr>
        <w:t> </w:t>
      </w:r>
      <w:r w:rsidR="000B3808" w:rsidRPr="000B3808">
        <w:rPr>
          <w:rtl/>
        </w:rPr>
        <w:t>سيتشانوف، سكرتير ثالث، البعثة الدائمة لكازاخستان</w:t>
      </w:r>
      <w:r w:rsidR="000B3808" w:rsidRPr="000B3808">
        <w:rPr>
          <w:rFonts w:hint="cs"/>
          <w:rtl/>
        </w:rPr>
        <w:t>.</w:t>
      </w:r>
    </w:p>
    <w:p w:rsidR="00C6066B" w:rsidRDefault="00C6066B" w:rsidP="00C6066B">
      <w:pPr>
        <w:pStyle w:val="NormalParaAR"/>
        <w:rPr>
          <w:rtl/>
        </w:rPr>
      </w:pPr>
      <w:r w:rsidRPr="000B3808">
        <w:rPr>
          <w:rtl/>
        </w:rPr>
        <w:t>وعي</w:t>
      </w:r>
      <w:r w:rsidRPr="000B3808">
        <w:rPr>
          <w:rFonts w:hint="cs"/>
          <w:rtl/>
        </w:rPr>
        <w:t>ّ</w:t>
      </w:r>
      <w:r w:rsidRPr="000B3808">
        <w:rPr>
          <w:rtl/>
        </w:rPr>
        <w:t xml:space="preserve">ن رئيس اللجنة </w:t>
      </w:r>
      <w:r w:rsidRPr="000B3808">
        <w:rPr>
          <w:rFonts w:hint="cs"/>
          <w:rtl/>
        </w:rPr>
        <w:t xml:space="preserve">السيد </w:t>
      </w:r>
      <w:r w:rsidRPr="000B3808">
        <w:rPr>
          <w:rtl/>
        </w:rPr>
        <w:t>فيزال شيري سيدهارتا</w:t>
      </w:r>
      <w:r w:rsidRPr="000B3808">
        <w:rPr>
          <w:rFonts w:hint="cs"/>
          <w:rtl/>
        </w:rPr>
        <w:t>،</w:t>
      </w:r>
      <w:r w:rsidRPr="000B3808">
        <w:rPr>
          <w:rtl/>
        </w:rPr>
        <w:t xml:space="preserve"> نائب رئيس اللجنة</w:t>
      </w:r>
      <w:r w:rsidRPr="000B3808">
        <w:rPr>
          <w:rFonts w:hint="cs"/>
          <w:rtl/>
        </w:rPr>
        <w:t xml:space="preserve">، </w:t>
      </w:r>
      <w:r w:rsidRPr="000B3808">
        <w:rPr>
          <w:rtl/>
        </w:rPr>
        <w:t>رئيس</w:t>
      </w:r>
      <w:r w:rsidRPr="000B3808">
        <w:rPr>
          <w:rFonts w:hint="cs"/>
          <w:rtl/>
        </w:rPr>
        <w:t>ا</w:t>
      </w:r>
      <w:r w:rsidRPr="000B3808">
        <w:rPr>
          <w:rtl/>
        </w:rPr>
        <w:t xml:space="preserve"> للمجلس الاستشاري.</w:t>
      </w:r>
    </w:p>
    <w:p w:rsidR="000B3808" w:rsidRPr="008D6BC6" w:rsidRDefault="000B3808" w:rsidP="000B3808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lastRenderedPageBreak/>
        <w:t xml:space="preserve">قرار بشأن البند </w:t>
      </w:r>
      <w:r>
        <w:rPr>
          <w:rFonts w:hint="cs"/>
          <w:sz w:val="40"/>
          <w:szCs w:val="40"/>
          <w:rtl/>
        </w:rPr>
        <w:t>6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0B3808" w:rsidRDefault="000B3808" w:rsidP="000B3808">
      <w:pPr>
        <w:pStyle w:val="NormalParaAR"/>
        <w:keepNext/>
        <w:rPr>
          <w:sz w:val="40"/>
          <w:szCs w:val="40"/>
          <w:rtl/>
        </w:rPr>
      </w:pPr>
      <w:r w:rsidRPr="000B3808">
        <w:rPr>
          <w:rFonts w:hint="cs"/>
          <w:sz w:val="40"/>
          <w:szCs w:val="40"/>
          <w:rtl/>
        </w:rPr>
        <w:t xml:space="preserve">تقرير عن </w:t>
      </w:r>
      <w:r w:rsidRPr="000B3808">
        <w:rPr>
          <w:rFonts w:hint="cs"/>
          <w:i/>
          <w:iCs/>
          <w:sz w:val="40"/>
          <w:szCs w:val="40"/>
          <w:rtl/>
        </w:rPr>
        <w:t>فريق الخبراء المخص</w:t>
      </w:r>
      <w:r w:rsidR="00F4060B">
        <w:rPr>
          <w:rFonts w:hint="cs"/>
          <w:i/>
          <w:iCs/>
          <w:sz w:val="40"/>
          <w:szCs w:val="40"/>
          <w:rtl/>
        </w:rPr>
        <w:t>ّ</w:t>
      </w:r>
      <w:r w:rsidRPr="000B3808">
        <w:rPr>
          <w:rFonts w:hint="cs"/>
          <w:i/>
          <w:iCs/>
          <w:sz w:val="40"/>
          <w:szCs w:val="40"/>
          <w:rtl/>
        </w:rPr>
        <w:t>ص المعني بالموارد الوراثية</w:t>
      </w:r>
    </w:p>
    <w:p w:rsidR="000B3808" w:rsidRPr="000B3808" w:rsidRDefault="000B3808" w:rsidP="00F4060B">
      <w:pPr>
        <w:pStyle w:val="NormalParaAR"/>
        <w:rPr>
          <w:rtl/>
        </w:rPr>
      </w:pPr>
      <w:r>
        <w:rPr>
          <w:rFonts w:hint="cs"/>
          <w:rtl/>
        </w:rPr>
        <w:t xml:space="preserve">أحاطت اللجنة علما </w:t>
      </w:r>
      <w:r w:rsidR="00F4060B">
        <w:rPr>
          <w:rFonts w:hint="cs"/>
          <w:rtl/>
        </w:rPr>
        <w:t>بالتقريرين الشفهيين</w:t>
      </w:r>
      <w:r>
        <w:rPr>
          <w:rFonts w:hint="cs"/>
          <w:rtl/>
        </w:rPr>
        <w:t xml:space="preserve"> </w:t>
      </w:r>
      <w:r w:rsidR="00F4060B">
        <w:rPr>
          <w:rFonts w:hint="cs"/>
          <w:rtl/>
        </w:rPr>
        <w:t>اللذين</w:t>
      </w:r>
      <w:r>
        <w:rPr>
          <w:rFonts w:hint="cs"/>
          <w:rtl/>
        </w:rPr>
        <w:t xml:space="preserve"> أدلى به</w:t>
      </w:r>
      <w:r w:rsidR="00F4060B">
        <w:rPr>
          <w:rFonts w:hint="cs"/>
          <w:rtl/>
        </w:rPr>
        <w:t>م</w:t>
      </w:r>
      <w:r>
        <w:rPr>
          <w:rFonts w:hint="cs"/>
          <w:rtl/>
        </w:rPr>
        <w:t>ا المشاركان في رئاسة فريق الخبراء المخص</w:t>
      </w:r>
      <w:r w:rsidR="000C4626">
        <w:rPr>
          <w:rFonts w:hint="cs"/>
          <w:rtl/>
        </w:rPr>
        <w:t>ّ</w:t>
      </w:r>
      <w:r>
        <w:rPr>
          <w:rFonts w:hint="cs"/>
          <w:rtl/>
        </w:rPr>
        <w:t xml:space="preserve">ص المعني بالموارد </w:t>
      </w:r>
      <w:r w:rsidR="001831B7">
        <w:rPr>
          <w:rFonts w:hint="cs"/>
          <w:rtl/>
        </w:rPr>
        <w:t>الوراثية، وهما السيد بيدو روفي (م</w:t>
      </w:r>
      <w:r w:rsidR="001831B7" w:rsidRPr="001831B7">
        <w:rPr>
          <w:rtl/>
        </w:rPr>
        <w:t xml:space="preserve">ساعد رئيسي، </w:t>
      </w:r>
      <w:r w:rsidR="00F4060B">
        <w:rPr>
          <w:rFonts w:hint="cs"/>
          <w:rtl/>
        </w:rPr>
        <w:t>المركز</w:t>
      </w:r>
      <w:r w:rsidR="001831B7" w:rsidRPr="001831B7">
        <w:rPr>
          <w:rtl/>
        </w:rPr>
        <w:t xml:space="preserve"> </w:t>
      </w:r>
      <w:r w:rsidR="001831B7">
        <w:rPr>
          <w:rFonts w:hint="cs"/>
          <w:rtl/>
        </w:rPr>
        <w:t>الدولي للتجارة والتنمية المستدامة)، والسيدة كريستينا كوفاكس (مسؤولة</w:t>
      </w:r>
      <w:r w:rsidR="00F4060B">
        <w:rPr>
          <w:rFonts w:hint="eastAsia"/>
          <w:rtl/>
        </w:rPr>
        <w:t> </w:t>
      </w:r>
      <w:r w:rsidR="001831B7">
        <w:rPr>
          <w:rFonts w:hint="cs"/>
          <w:rtl/>
        </w:rPr>
        <w:t>شؤون السياسة العامة، المفوضية الأوروبية).</w:t>
      </w:r>
    </w:p>
    <w:p w:rsidR="00C6066B" w:rsidRPr="008D6BC6" w:rsidRDefault="00C6066B" w:rsidP="000B3808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0B3808">
        <w:rPr>
          <w:rFonts w:hint="cs"/>
          <w:sz w:val="40"/>
          <w:szCs w:val="40"/>
          <w:rtl/>
        </w:rPr>
        <w:t>7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6066B" w:rsidRPr="008D6BC6" w:rsidRDefault="00C6066B" w:rsidP="00C6066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الموارد الوراثية</w:t>
      </w:r>
    </w:p>
    <w:p w:rsidR="009C1B3D" w:rsidRPr="009C1B3D" w:rsidRDefault="008B1F75" w:rsidP="008B1F75">
      <w:pPr>
        <w:pStyle w:val="NormalParaAR"/>
        <w:rPr>
          <w:rtl/>
          <w:lang w:val="en-GB" w:bidi="ar-EG"/>
        </w:rPr>
      </w:pPr>
      <w:r w:rsidRPr="008B1F75">
        <w:rPr>
          <w:rFonts w:hint="cs"/>
          <w:rtl/>
        </w:rPr>
        <w:t>أعدّت اللجنة، استنادا إلى الوثيقة</w:t>
      </w:r>
      <w:r w:rsidRPr="008B1F75">
        <w:rPr>
          <w:rFonts w:hint="eastAsia"/>
          <w:rtl/>
        </w:rPr>
        <w:t> </w:t>
      </w:r>
      <w:r w:rsidRPr="008B1F75">
        <w:t>WIPO/GRTKF/IC/36/4</w:t>
      </w:r>
      <w:r w:rsidRPr="008B1F75">
        <w:rPr>
          <w:rFonts w:hint="cs"/>
          <w:rtl/>
        </w:rPr>
        <w:t>، نصا آخر بعنوان "</w:t>
      </w:r>
      <w:r w:rsidRPr="008B1F75">
        <w:rPr>
          <w:rtl/>
        </w:rPr>
        <w:t xml:space="preserve"> وثيقة موحدة بشأن الملكية الفكرية والموارد الوراثية</w:t>
      </w:r>
      <w:r w:rsidRPr="008B1F75">
        <w:rPr>
          <w:rFonts w:hint="cs"/>
          <w:rtl/>
        </w:rPr>
        <w:t xml:space="preserve"> </w:t>
      </w:r>
      <w:r w:rsidRPr="008B1F75">
        <w:rPr>
          <w:rtl/>
        </w:rPr>
        <w:t>–</w:t>
      </w:r>
      <w:r w:rsidRPr="008B1F75">
        <w:rPr>
          <w:rFonts w:hint="cs"/>
          <w:rtl/>
        </w:rPr>
        <w:t xml:space="preserve"> النسخة المعدّلة الثانية (</w:t>
      </w:r>
      <w:r w:rsidRPr="008B1F75">
        <w:t>Rev.2</w:t>
      </w:r>
      <w:r w:rsidRPr="008B1F75">
        <w:rPr>
          <w:rFonts w:hint="cs"/>
          <w:rtl/>
        </w:rPr>
        <w:t xml:space="preserve">)". </w:t>
      </w:r>
      <w:proofErr w:type="gramStart"/>
      <w:r>
        <w:rPr>
          <w:rFonts w:hint="cs"/>
          <w:rtl/>
        </w:rPr>
        <w:t>غير</w:t>
      </w:r>
      <w:proofErr w:type="gramEnd"/>
      <w:r>
        <w:rPr>
          <w:rFonts w:hint="cs"/>
          <w:rtl/>
        </w:rPr>
        <w:t xml:space="preserve"> أن الدول الأعضاء لم تتمكّن من بلوغ توافق في الآراء بشأن تلك النسخة المعدّلة. </w:t>
      </w:r>
      <w:proofErr w:type="gramStart"/>
      <w:r>
        <w:rPr>
          <w:rFonts w:hint="cs"/>
          <w:rtl/>
        </w:rPr>
        <w:t>وبالتالي</w:t>
      </w:r>
      <w:proofErr w:type="gramEnd"/>
      <w:r>
        <w:rPr>
          <w:rFonts w:hint="cs"/>
          <w:rtl/>
        </w:rPr>
        <w:t xml:space="preserve"> </w:t>
      </w:r>
      <w:r w:rsidR="009C1B3D" w:rsidRPr="000C4626">
        <w:rPr>
          <w:rFonts w:hint="cs"/>
          <w:rtl/>
        </w:rPr>
        <w:t>قرّرت</w:t>
      </w:r>
      <w:r>
        <w:rPr>
          <w:rFonts w:hint="cs"/>
          <w:rtl/>
        </w:rPr>
        <w:t xml:space="preserve"> اللجنة</w:t>
      </w:r>
      <w:r w:rsidR="009C1B3D" w:rsidRPr="000C4626">
        <w:rPr>
          <w:rFonts w:hint="cs"/>
          <w:rtl/>
        </w:rPr>
        <w:t xml:space="preserve"> أن تحيل النص</w:t>
      </w:r>
      <w:r w:rsidR="009C1B3D">
        <w:rPr>
          <w:rFonts w:hint="cs"/>
          <w:rtl/>
        </w:rPr>
        <w:t xml:space="preserve"> الوارد في مرفق الوثيقة</w:t>
      </w:r>
      <w:r>
        <w:rPr>
          <w:rFonts w:hint="eastAsia"/>
          <w:rtl/>
        </w:rPr>
        <w:t> </w:t>
      </w:r>
      <w:bookmarkStart w:id="2" w:name="_GoBack"/>
      <w:bookmarkEnd w:id="2"/>
      <w:r w:rsidR="009C1B3D">
        <w:rPr>
          <w:lang w:val="fr-CH"/>
        </w:rPr>
        <w:t>WIPO/GRTKF/IC/36/4</w:t>
      </w:r>
      <w:r w:rsidR="009C1B3D" w:rsidRPr="000C4626">
        <w:rPr>
          <w:rFonts w:hint="cs"/>
          <w:rtl/>
        </w:rPr>
        <w:t xml:space="preserve"> إلى دورتها الأربعين، طبقا لولاية اللجنة للثنائية</w:t>
      </w:r>
      <w:r w:rsidR="009C1B3D" w:rsidRPr="000C4626">
        <w:rPr>
          <w:rFonts w:hint="eastAsia"/>
          <w:rtl/>
        </w:rPr>
        <w:t> </w:t>
      </w:r>
      <w:r w:rsidR="009C1B3D" w:rsidRPr="000C4626">
        <w:rPr>
          <w:rFonts w:hint="cs"/>
          <w:rtl/>
        </w:rPr>
        <w:t>2018-2019 وبرنامج عملها لعام</w:t>
      </w:r>
      <w:r w:rsidR="009C1B3D" w:rsidRPr="000C4626">
        <w:rPr>
          <w:rFonts w:hint="eastAsia"/>
          <w:rtl/>
        </w:rPr>
        <w:t> </w:t>
      </w:r>
      <w:r w:rsidR="009C1B3D" w:rsidRPr="000C4626">
        <w:rPr>
          <w:rFonts w:hint="cs"/>
          <w:rtl/>
        </w:rPr>
        <w:t>2018، كما جاء في الوثيقة</w:t>
      </w:r>
      <w:r w:rsidR="009C1B3D" w:rsidRPr="000C4626">
        <w:rPr>
          <w:rFonts w:hint="eastAsia"/>
          <w:rtl/>
        </w:rPr>
        <w:t> </w:t>
      </w:r>
      <w:r w:rsidR="009C1B3D" w:rsidRPr="000C4626">
        <w:t>WO/GA/49/21</w:t>
      </w:r>
      <w:r w:rsidR="009C1B3D" w:rsidRPr="000C4626">
        <w:rPr>
          <w:rFonts w:hint="cs"/>
          <w:rtl/>
        </w:rPr>
        <w:t>.</w:t>
      </w:r>
      <w:r w:rsidR="009C1B3D">
        <w:rPr>
          <w:rFonts w:hint="cs"/>
          <w:rtl/>
          <w:lang w:val="en-GB" w:bidi="ar-EG"/>
        </w:rPr>
        <w:t xml:space="preserve"> وس</w:t>
      </w:r>
      <w:r>
        <w:rPr>
          <w:rFonts w:hint="cs"/>
          <w:rtl/>
          <w:lang w:val="en-GB" w:bidi="ar-EG"/>
        </w:rPr>
        <w:t>ترد النسخة المعدّلة الثانية (</w:t>
      </w:r>
      <w:r w:rsidRPr="008B1F75">
        <w:rPr>
          <w:lang w:bidi="ar-EG"/>
        </w:rPr>
        <w:t>Rev.</w:t>
      </w:r>
      <w:proofErr w:type="gramStart"/>
      <w:r w:rsidRPr="008B1F75">
        <w:rPr>
          <w:lang w:bidi="ar-EG"/>
        </w:rPr>
        <w:t>2</w:t>
      </w:r>
      <w:r>
        <w:rPr>
          <w:rFonts w:hint="cs"/>
          <w:rtl/>
          <w:lang w:val="en-GB" w:bidi="ar-EG"/>
        </w:rPr>
        <w:t>)،</w:t>
      </w:r>
      <w:proofErr w:type="gramEnd"/>
      <w:r>
        <w:rPr>
          <w:rFonts w:hint="cs"/>
          <w:rtl/>
          <w:lang w:val="en-GB" w:bidi="ar-EG"/>
        </w:rPr>
        <w:t xml:space="preserve"> كما أعدّها الميسّرون وصديق</w:t>
      </w:r>
      <w:r>
        <w:rPr>
          <w:rFonts w:hint="cs"/>
          <w:rtl/>
          <w:lang w:val="en-GB" w:bidi="ar-EG"/>
        </w:rPr>
        <w:t xml:space="preserve"> الرئيس</w:t>
      </w:r>
      <w:r>
        <w:rPr>
          <w:rFonts w:hint="cs"/>
          <w:rtl/>
          <w:lang w:val="en-GB" w:bidi="ar-EG"/>
        </w:rPr>
        <w:t xml:space="preserve">، في </w:t>
      </w:r>
      <w:r w:rsidR="009C1B3D">
        <w:rPr>
          <w:rFonts w:hint="cs"/>
          <w:rtl/>
          <w:lang w:val="en-GB" w:bidi="ar-EG"/>
        </w:rPr>
        <w:t>تقرير الدورة.</w:t>
      </w:r>
    </w:p>
    <w:p w:rsidR="00C6066B" w:rsidRDefault="00C6066B" w:rsidP="000C4626">
      <w:pPr>
        <w:pStyle w:val="NormalParaAR"/>
        <w:rPr>
          <w:rtl/>
        </w:rPr>
      </w:pPr>
      <w:r w:rsidRPr="000C4626">
        <w:rPr>
          <w:rFonts w:hint="cs"/>
          <w:rtl/>
        </w:rPr>
        <w:t>وأحاطت اللجنة علما بالوثائق</w:t>
      </w:r>
      <w:r w:rsidRPr="000C4626">
        <w:rPr>
          <w:rFonts w:hint="eastAsia"/>
          <w:rtl/>
        </w:rPr>
        <w:t> </w:t>
      </w:r>
      <w:r w:rsidRPr="000C4626">
        <w:t>WIPO/GRTKF/IC/</w:t>
      </w:r>
      <w:r w:rsidR="000C4626" w:rsidRPr="000C4626">
        <w:t>36</w:t>
      </w:r>
      <w:r w:rsidRPr="000C4626">
        <w:t>/5</w:t>
      </w:r>
      <w:r w:rsidRPr="000C4626">
        <w:rPr>
          <w:rFonts w:hint="cs"/>
          <w:rtl/>
        </w:rPr>
        <w:t xml:space="preserve"> و</w:t>
      </w:r>
      <w:r w:rsidRPr="000C4626">
        <w:t>WIPO/GRTKF/IC/</w:t>
      </w:r>
      <w:r w:rsidR="000C4626" w:rsidRPr="000C4626">
        <w:t>36</w:t>
      </w:r>
      <w:r w:rsidRPr="000C4626">
        <w:t>/6</w:t>
      </w:r>
      <w:r w:rsidRPr="000C4626">
        <w:rPr>
          <w:rFonts w:hint="cs"/>
          <w:rtl/>
        </w:rPr>
        <w:t xml:space="preserve"> و</w:t>
      </w:r>
      <w:r w:rsidRPr="000C4626">
        <w:t>WIPO/GRTKF/IC/</w:t>
      </w:r>
      <w:r w:rsidR="000C4626" w:rsidRPr="000C4626">
        <w:t>36</w:t>
      </w:r>
      <w:r w:rsidRPr="000C4626">
        <w:t>/7</w:t>
      </w:r>
      <w:r w:rsidRPr="000C4626">
        <w:rPr>
          <w:rFonts w:hint="cs"/>
          <w:rtl/>
        </w:rPr>
        <w:t xml:space="preserve"> و</w:t>
      </w:r>
      <w:r w:rsidRPr="000C4626">
        <w:t xml:space="preserve"> WIPO/GRTKF/IC/</w:t>
      </w:r>
      <w:r w:rsidR="000C4626" w:rsidRPr="000C4626">
        <w:t>36</w:t>
      </w:r>
      <w:r w:rsidRPr="000C4626">
        <w:t>/8</w:t>
      </w:r>
      <w:r w:rsidRPr="000C4626">
        <w:rPr>
          <w:rFonts w:hint="cs"/>
          <w:rtl/>
        </w:rPr>
        <w:t>و</w:t>
      </w:r>
      <w:r w:rsidRPr="000C4626">
        <w:t>WIPO/GRTKF/IC/</w:t>
      </w:r>
      <w:r w:rsidR="000C4626" w:rsidRPr="000C4626">
        <w:t>36</w:t>
      </w:r>
      <w:r w:rsidRPr="000C4626">
        <w:t>/9</w:t>
      </w:r>
      <w:r w:rsidRPr="000C4626">
        <w:rPr>
          <w:rFonts w:hint="cs"/>
          <w:rtl/>
        </w:rPr>
        <w:t xml:space="preserve"> </w:t>
      </w:r>
      <w:r w:rsidR="000C4626" w:rsidRPr="000C4626">
        <w:rPr>
          <w:rFonts w:hint="cs"/>
          <w:rtl/>
        </w:rPr>
        <w:t>و</w:t>
      </w:r>
      <w:r w:rsidR="000C4626" w:rsidRPr="000C4626">
        <w:t>WIPO/GRTKF/IC/36/10</w:t>
      </w:r>
      <w:r w:rsidRPr="000C4626">
        <w:rPr>
          <w:rFonts w:hint="cs"/>
          <w:rtl/>
        </w:rPr>
        <w:t>و</w:t>
      </w:r>
      <w:r w:rsidRPr="000C4626">
        <w:t>WIPO/GRTKF/IC/</w:t>
      </w:r>
      <w:r w:rsidR="000C4626" w:rsidRPr="000C4626">
        <w:t>36</w:t>
      </w:r>
      <w:r w:rsidRPr="000C4626">
        <w:t>/INF/7</w:t>
      </w:r>
      <w:r w:rsidR="000C4626">
        <w:rPr>
          <w:rFonts w:hint="cs"/>
          <w:rtl/>
        </w:rPr>
        <w:t>، وأجرت مناقشات بشأنها.</w:t>
      </w:r>
    </w:p>
    <w:p w:rsidR="00C6066B" w:rsidRPr="008D6BC6" w:rsidRDefault="00C6066B" w:rsidP="00641A99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641A99">
        <w:rPr>
          <w:rFonts w:hint="cs"/>
          <w:sz w:val="40"/>
          <w:szCs w:val="40"/>
          <w:rtl/>
        </w:rPr>
        <w:t>8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6066B" w:rsidRPr="00FC177D" w:rsidRDefault="00C6066B" w:rsidP="00C6066B">
      <w:pPr>
        <w:pStyle w:val="NormalParaAR"/>
        <w:keepNext/>
        <w:rPr>
          <w:sz w:val="40"/>
          <w:szCs w:val="40"/>
          <w:rtl/>
        </w:rPr>
      </w:pPr>
      <w:r w:rsidRPr="00FC177D">
        <w:rPr>
          <w:sz w:val="40"/>
          <w:szCs w:val="40"/>
          <w:rtl/>
        </w:rPr>
        <w:t>أية مسائل أخرى</w:t>
      </w:r>
    </w:p>
    <w:p w:rsidR="00C6066B" w:rsidRDefault="00C6066B" w:rsidP="00C6066B">
      <w:pPr>
        <w:pStyle w:val="NormalParaAR"/>
        <w:rPr>
          <w:rtl/>
        </w:rPr>
      </w:pPr>
      <w:r w:rsidRPr="00641A99">
        <w:rPr>
          <w:rFonts w:hint="cs"/>
          <w:rtl/>
        </w:rPr>
        <w:t>لم تُجر أية مناقشات في إطار هذا البند.</w:t>
      </w:r>
    </w:p>
    <w:p w:rsidR="00C6066B" w:rsidRPr="008D6BC6" w:rsidRDefault="00C6066B" w:rsidP="005C3239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5C3239">
        <w:rPr>
          <w:rFonts w:hint="cs"/>
          <w:sz w:val="40"/>
          <w:szCs w:val="40"/>
          <w:rtl/>
        </w:rPr>
        <w:t>9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6066B" w:rsidRDefault="00C6066B" w:rsidP="00C6066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اختتام الدورة</w:t>
      </w:r>
    </w:p>
    <w:p w:rsidR="00C6066B" w:rsidRPr="003A2EC2" w:rsidRDefault="00C6066B" w:rsidP="00641A99">
      <w:pPr>
        <w:pStyle w:val="NormalParaAR"/>
        <w:spacing w:after="480"/>
        <w:rPr>
          <w:rtl/>
        </w:rPr>
      </w:pPr>
      <w:r w:rsidRPr="0062419F">
        <w:rPr>
          <w:rtl/>
        </w:rPr>
        <w:t>اعتمدت اللجنة قراراتها بشأن البنود</w:t>
      </w:r>
      <w:r w:rsidRPr="0062419F">
        <w:rPr>
          <w:rFonts w:hint="cs"/>
          <w:rtl/>
        </w:rPr>
        <w:t> </w:t>
      </w:r>
      <w:r w:rsidRPr="0062419F">
        <w:rPr>
          <w:rtl/>
        </w:rPr>
        <w:t xml:space="preserve">2 و3 و4 و5 و6 </w:t>
      </w:r>
      <w:r w:rsidRPr="0062419F">
        <w:rPr>
          <w:rFonts w:hint="cs"/>
          <w:rtl/>
        </w:rPr>
        <w:t xml:space="preserve">و7 </w:t>
      </w:r>
      <w:r w:rsidR="00641A99" w:rsidRPr="0062419F">
        <w:rPr>
          <w:rFonts w:hint="cs"/>
          <w:rtl/>
        </w:rPr>
        <w:t>م</w:t>
      </w:r>
      <w:r w:rsidRPr="0062419F">
        <w:rPr>
          <w:rtl/>
        </w:rPr>
        <w:t xml:space="preserve">ن جدول الأعمال في </w:t>
      </w:r>
      <w:r w:rsidR="00641A99" w:rsidRPr="0062419F">
        <w:rPr>
          <w:rFonts w:hint="cs"/>
          <w:rtl/>
        </w:rPr>
        <w:t>29</w:t>
      </w:r>
      <w:r w:rsidRPr="0062419F">
        <w:rPr>
          <w:rFonts w:hint="cs"/>
          <w:rtl/>
        </w:rPr>
        <w:t> </w:t>
      </w:r>
      <w:r w:rsidR="00641A99" w:rsidRPr="0062419F">
        <w:rPr>
          <w:rFonts w:hint="cs"/>
          <w:rtl/>
        </w:rPr>
        <w:t>يونيو</w:t>
      </w:r>
      <w:r w:rsidRPr="0062419F">
        <w:rPr>
          <w:rFonts w:hint="cs"/>
          <w:rtl/>
        </w:rPr>
        <w:t> 2018</w:t>
      </w:r>
      <w:r w:rsidRPr="0062419F">
        <w:rPr>
          <w:rtl/>
        </w:rPr>
        <w:t xml:space="preserve">. واتفقت على إعداد مشروع تقرير كتابي يحتوي على نصوص هذه القرارات المتفق عليها وجميع المداخلات التي أدلي بها أمام اللجنة، وتعميمه </w:t>
      </w:r>
      <w:r w:rsidRPr="0062419F">
        <w:rPr>
          <w:rFonts w:hint="cs"/>
          <w:rtl/>
        </w:rPr>
        <w:t xml:space="preserve">في أجل أقصاه </w:t>
      </w:r>
      <w:r w:rsidR="00641A99" w:rsidRPr="0062419F">
        <w:rPr>
          <w:rFonts w:hint="cs"/>
          <w:rtl/>
        </w:rPr>
        <w:t>24</w:t>
      </w:r>
      <w:r w:rsidRPr="0062419F">
        <w:rPr>
          <w:rFonts w:hint="cs"/>
          <w:rtl/>
        </w:rPr>
        <w:t xml:space="preserve"> </w:t>
      </w:r>
      <w:r w:rsidR="00641A99" w:rsidRPr="0062419F">
        <w:rPr>
          <w:rFonts w:hint="cs"/>
          <w:rtl/>
        </w:rPr>
        <w:t>أغسطس</w:t>
      </w:r>
      <w:r w:rsidRPr="0062419F">
        <w:rPr>
          <w:rFonts w:hint="cs"/>
          <w:rtl/>
        </w:rPr>
        <w:t xml:space="preserve"> 2018</w:t>
      </w:r>
      <w:r w:rsidRPr="0062419F">
        <w:rPr>
          <w:rtl/>
        </w:rPr>
        <w:t xml:space="preserve">. وسيُدعى المشاركون في اللجنة إلى تقديم تصويبات كتابية على مداخلاتهم كما هي مدرجة في مشروع التقرير قبل أن تعمَّم الصيغة النهائية لمشروع التقرير على </w:t>
      </w:r>
      <w:r w:rsidRPr="0062419F">
        <w:rPr>
          <w:rFonts w:hint="cs"/>
          <w:rtl/>
        </w:rPr>
        <w:t>المشاركين</w:t>
      </w:r>
      <w:r w:rsidRPr="0062419F">
        <w:rPr>
          <w:rtl/>
        </w:rPr>
        <w:t xml:space="preserve"> </w:t>
      </w:r>
      <w:r w:rsidRPr="0062419F">
        <w:rPr>
          <w:rFonts w:hint="cs"/>
          <w:rtl/>
        </w:rPr>
        <w:t xml:space="preserve">في </w:t>
      </w:r>
      <w:r w:rsidRPr="0062419F">
        <w:rPr>
          <w:rtl/>
        </w:rPr>
        <w:t xml:space="preserve">اللجنة لاحقا لاعتمادها في الدورة </w:t>
      </w:r>
      <w:r w:rsidR="00641A99" w:rsidRPr="0062419F">
        <w:rPr>
          <w:rFonts w:hint="cs"/>
          <w:rtl/>
        </w:rPr>
        <w:t>الثامنة والثلاثين</w:t>
      </w:r>
      <w:r w:rsidRPr="0062419F">
        <w:rPr>
          <w:rFonts w:hint="cs"/>
          <w:rtl/>
        </w:rPr>
        <w:t> </w:t>
      </w:r>
      <w:r w:rsidRPr="0062419F">
        <w:rPr>
          <w:rtl/>
        </w:rPr>
        <w:t>للجنة.</w:t>
      </w:r>
    </w:p>
    <w:p w:rsidR="00E1670B" w:rsidRPr="00C6066B" w:rsidRDefault="00C6066B" w:rsidP="00857858">
      <w:pPr>
        <w:pStyle w:val="EndofDocumentAR"/>
      </w:pPr>
      <w:r w:rsidRPr="00857858">
        <w:rPr>
          <w:rFonts w:hint="cs"/>
          <w:rtl/>
        </w:rPr>
        <w:t>[</w:t>
      </w:r>
      <w:r w:rsidR="00857858" w:rsidRPr="00857858">
        <w:rPr>
          <w:rFonts w:hint="cs"/>
          <w:rtl/>
        </w:rPr>
        <w:t>نهاية الوثيقة</w:t>
      </w:r>
      <w:r w:rsidRPr="00857858">
        <w:rPr>
          <w:rFonts w:hint="cs"/>
          <w:rtl/>
        </w:rPr>
        <w:t>]</w:t>
      </w:r>
    </w:p>
    <w:sectPr w:rsidR="00E1670B" w:rsidRPr="00C6066B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27" w:rsidRDefault="00A76027">
      <w:r>
        <w:separator/>
      </w:r>
    </w:p>
  </w:endnote>
  <w:endnote w:type="continuationSeparator" w:id="0">
    <w:p w:rsidR="00A76027" w:rsidRDefault="00A7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27" w:rsidRDefault="00A7602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76027" w:rsidRDefault="00A7602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D7B66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6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680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46EF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08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26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AC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31B7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441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744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1E44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67F7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6B9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239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19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1A99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3F80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B66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7858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6F58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1F75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F44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BAF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1B3D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027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066B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6FF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5996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70B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60B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2BF7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6DA5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GRTKF_IC_36_AR.dotx</Template>
  <TotalTime>1</TotalTime>
  <Pages>3</Pages>
  <Words>545</Words>
  <Characters>3248</Characters>
  <Application>Microsoft Office Word</Application>
  <DocSecurity>0</DocSecurity>
  <Lines>360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WIPO/GRTKF/IC/36/-- (Arabic)</vt:lpstr>
    </vt:vector>
  </TitlesOfParts>
  <Company>World Intellectual Property Organization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WIPO/GRTKF/IC/36/-- (Arabic)</dc:title>
  <dc:creator>MERZOUK Fawzi</dc:creator>
  <cp:lastModifiedBy>MERZOUK Fawzi</cp:lastModifiedBy>
  <cp:revision>4</cp:revision>
  <cp:lastPrinted>2018-07-02T10:04:00Z</cp:lastPrinted>
  <dcterms:created xsi:type="dcterms:W3CDTF">2018-07-02T10:03:00Z</dcterms:created>
  <dcterms:modified xsi:type="dcterms:W3CDTF">2018-07-02T10:04:00Z</dcterms:modified>
</cp:coreProperties>
</file>