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6542D0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4118F5">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/IC/41</w:t>
      </w:r>
      <w:bookmarkStart w:id="0" w:name="Code"/>
      <w:bookmarkEnd w:id="0"/>
      <w:r w:rsidR="004118F5" w:rsidRPr="004118F5">
        <w:rPr>
          <w:rFonts w:ascii="Arial Black" w:hAnsi="Arial Black"/>
          <w:caps/>
          <w:sz w:val="15"/>
          <w:szCs w:val="15"/>
        </w:rPr>
        <w:t>/INF/5</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4118F5">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118F5">
        <w:rPr>
          <w:rFonts w:asciiTheme="minorHAnsi" w:hAnsiTheme="minorHAnsi" w:cstheme="minorHAnsi" w:hint="cs"/>
          <w:b/>
          <w:bCs/>
          <w:caps/>
          <w:sz w:val="15"/>
          <w:szCs w:val="15"/>
          <w:rtl/>
        </w:rPr>
        <w:t>20 أغسطس 2021</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D530E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530E8">
        <w:rPr>
          <w:rFonts w:asciiTheme="minorHAnsi" w:hAnsiTheme="minorHAnsi" w:cstheme="minorHAnsi" w:hint="cs"/>
          <w:bCs/>
          <w:sz w:val="24"/>
          <w:szCs w:val="24"/>
          <w:rtl/>
        </w:rPr>
        <w:t>30 أغسطس</w:t>
      </w:r>
      <w:r w:rsidRPr="00D67EAE">
        <w:rPr>
          <w:rFonts w:asciiTheme="minorHAnsi" w:hAnsiTheme="minorHAnsi" w:cstheme="minorHAnsi" w:hint="cs"/>
          <w:bCs/>
          <w:sz w:val="24"/>
          <w:szCs w:val="24"/>
          <w:rtl/>
        </w:rPr>
        <w:t xml:space="preserve"> إلى </w:t>
      </w:r>
      <w:r w:rsidR="00D530E8">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D530E8">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2021</w:t>
      </w:r>
    </w:p>
    <w:p w:rsidR="008B2CC1" w:rsidRPr="00D67EAE" w:rsidRDefault="004118F5" w:rsidP="004118F5">
      <w:pPr>
        <w:spacing w:after="360"/>
        <w:outlineLvl w:val="0"/>
        <w:rPr>
          <w:rFonts w:asciiTheme="minorHAnsi" w:hAnsiTheme="minorHAnsi" w:cstheme="minorHAnsi"/>
          <w:caps/>
          <w:sz w:val="24"/>
        </w:rPr>
      </w:pPr>
      <w:bookmarkStart w:id="3" w:name="TitleOfDoc"/>
      <w:r w:rsidRPr="004118F5">
        <w:rPr>
          <w:rFonts w:asciiTheme="minorHAnsi" w:hAnsiTheme="minorHAnsi" w:cstheme="minorHAnsi"/>
          <w:caps/>
          <w:sz w:val="28"/>
          <w:szCs w:val="24"/>
          <w:rtl/>
        </w:rPr>
        <w:t>مذكرة إعلامية لمنبر الجماعات الأصلية والمحلية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4118F5">
        <w:rPr>
          <w:rFonts w:asciiTheme="minorHAnsi" w:hAnsiTheme="minorHAnsi" w:cstheme="minorHAnsi" w:hint="cs"/>
          <w:iCs/>
          <w:rtl/>
        </w:rPr>
        <w:t xml:space="preserve"> الأمانة</w:t>
      </w:r>
    </w:p>
    <w:p w:rsidR="009B0855" w:rsidRDefault="004118F5" w:rsidP="004118F5">
      <w:pPr>
        <w:pStyle w:val="ONUMA"/>
        <w:rPr>
          <w:lang w:bidi="ar-EG"/>
        </w:rPr>
      </w:pPr>
      <w:r w:rsidRPr="004118F5">
        <w:rPr>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 المعقودة منذ عام 2005.</w:t>
      </w:r>
    </w:p>
    <w:p w:rsidR="004118F5" w:rsidRDefault="004118F5" w:rsidP="00370221">
      <w:pPr>
        <w:pStyle w:val="ONUMA"/>
        <w:rPr>
          <w:lang w:bidi="ar-EG"/>
        </w:rPr>
      </w:pPr>
      <w:r w:rsidRPr="004118F5">
        <w:rPr>
          <w:rtl/>
        </w:rPr>
        <w:t>و</w:t>
      </w:r>
      <w:r w:rsidRPr="004118F5">
        <w:rPr>
          <w:rFonts w:hint="cs"/>
          <w:rtl/>
        </w:rPr>
        <w:t xml:space="preserve">سيكون </w:t>
      </w:r>
      <w:r w:rsidRPr="004118F5">
        <w:rPr>
          <w:rtl/>
        </w:rPr>
        <w:t xml:space="preserve">موضوع المنبر في </w:t>
      </w:r>
      <w:r w:rsidR="00370221">
        <w:rPr>
          <w:rFonts w:hint="cs"/>
          <w:rtl/>
        </w:rPr>
        <w:t>هذه</w:t>
      </w:r>
      <w:r w:rsidRPr="004118F5">
        <w:rPr>
          <w:rtl/>
        </w:rPr>
        <w:t xml:space="preserve"> الدورة هو: "الملكية الفكرية </w:t>
      </w:r>
      <w:r w:rsidR="00370221">
        <w:rPr>
          <w:rFonts w:hint="cs"/>
          <w:rtl/>
        </w:rPr>
        <w:t xml:space="preserve">والموارد الوراثية/المعارف التقليدية/أشكال التعبير الثقافي التقليدي: </w:t>
      </w:r>
      <w:r w:rsidRPr="004118F5">
        <w:rPr>
          <w:rtl/>
        </w:rPr>
        <w:t>وجهات نظر الشعوب الأصلية والجماعات المحلية".</w:t>
      </w:r>
    </w:p>
    <w:p w:rsidR="004118F5" w:rsidRDefault="004118F5" w:rsidP="004118F5">
      <w:pPr>
        <w:pStyle w:val="ONUMA"/>
        <w:rPr>
          <w:lang w:bidi="ar-EG"/>
        </w:rPr>
      </w:pPr>
      <w:r w:rsidRPr="004118F5">
        <w:rPr>
          <w:rtl/>
        </w:rPr>
        <w:t xml:space="preserve">ويرد في مرفق هذه الوثيقة البرنامج المؤقت لجلسة المنبر في الدورة </w:t>
      </w:r>
      <w:r w:rsidRPr="004118F5">
        <w:rPr>
          <w:rFonts w:hint="cs"/>
          <w:rtl/>
        </w:rPr>
        <w:t>الحادية و</w:t>
      </w:r>
      <w:r w:rsidRPr="004118F5">
        <w:rPr>
          <w:rtl/>
        </w:rPr>
        <w:t>الأربعين.</w:t>
      </w:r>
    </w:p>
    <w:p w:rsidR="00370221" w:rsidRDefault="00370221" w:rsidP="00370221">
      <w:pPr>
        <w:pStyle w:val="Endofdocument-Annex"/>
      </w:pPr>
      <w:r w:rsidRPr="00370221">
        <w:rPr>
          <w:rtl/>
        </w:rPr>
        <w:t>[يلي ذلك المرفق]</w:t>
      </w:r>
    </w:p>
    <w:p w:rsidR="00370221" w:rsidRDefault="00370221" w:rsidP="00370221">
      <w:pPr>
        <w:pStyle w:val="ONUMA"/>
        <w:numPr>
          <w:ilvl w:val="0"/>
          <w:numId w:val="0"/>
        </w:numPr>
        <w:rPr>
          <w:lang w:bidi="ar-EG"/>
        </w:rPr>
      </w:pPr>
    </w:p>
    <w:p w:rsidR="004118F5" w:rsidRDefault="004118F5" w:rsidP="00D60B2C">
      <w:pPr>
        <w:pStyle w:val="BodyText"/>
        <w:rPr>
          <w:rtl/>
        </w:rPr>
        <w:sectPr w:rsidR="004118F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9B0855" w:rsidRPr="00370221" w:rsidRDefault="00370221" w:rsidP="00370221">
      <w:pPr>
        <w:pStyle w:val="Heading3"/>
        <w:spacing w:after="360"/>
        <w:rPr>
          <w:b/>
          <w:bCs w:val="0"/>
          <w:u w:val="none"/>
        </w:rPr>
      </w:pPr>
      <w:r w:rsidRPr="00370221">
        <w:rPr>
          <w:b/>
          <w:bCs w:val="0"/>
          <w:u w:val="none"/>
          <w:rtl/>
        </w:rPr>
        <w:lastRenderedPageBreak/>
        <w:t>البرنامج المؤقت لجلسة المنبر</w:t>
      </w:r>
    </w:p>
    <w:tbl>
      <w:tblPr>
        <w:bidiVisual/>
        <w:tblW w:w="9571" w:type="dxa"/>
        <w:tblLayout w:type="fixed"/>
        <w:tblLook w:val="0000" w:firstRow="0" w:lastRow="0" w:firstColumn="0" w:lastColumn="0" w:noHBand="0" w:noVBand="0"/>
      </w:tblPr>
      <w:tblGrid>
        <w:gridCol w:w="2898"/>
        <w:gridCol w:w="540"/>
        <w:gridCol w:w="6133"/>
      </w:tblGrid>
      <w:tr w:rsidR="00370221" w:rsidRPr="00370221" w:rsidTr="003D708B">
        <w:tc>
          <w:tcPr>
            <w:tcW w:w="3438" w:type="dxa"/>
            <w:gridSpan w:val="2"/>
            <w:shd w:val="clear" w:color="auto" w:fill="auto"/>
          </w:tcPr>
          <w:p w:rsidR="00370221" w:rsidRPr="00370221" w:rsidRDefault="00370221" w:rsidP="00370221">
            <w:pPr>
              <w:pStyle w:val="BodyText"/>
              <w:rPr>
                <w:rtl/>
              </w:rPr>
            </w:pPr>
            <w:r w:rsidRPr="00370221">
              <w:rPr>
                <w:u w:val="single"/>
                <w:rtl/>
              </w:rPr>
              <w:t>ال</w:t>
            </w:r>
            <w:r w:rsidRPr="00370221">
              <w:rPr>
                <w:rFonts w:hint="cs"/>
                <w:u w:val="single"/>
                <w:rtl/>
              </w:rPr>
              <w:t>إ</w:t>
            </w:r>
            <w:r w:rsidRPr="00370221">
              <w:rPr>
                <w:u w:val="single"/>
                <w:rtl/>
              </w:rPr>
              <w:t>ثنين،</w:t>
            </w:r>
            <w:r w:rsidRPr="00370221">
              <w:rPr>
                <w:rFonts w:hint="cs"/>
                <w:u w:val="single"/>
                <w:rtl/>
              </w:rPr>
              <w:t xml:space="preserve"> </w:t>
            </w:r>
            <w:r>
              <w:rPr>
                <w:rFonts w:hint="cs"/>
                <w:u w:val="single"/>
                <w:rtl/>
              </w:rPr>
              <w:t>30</w:t>
            </w:r>
            <w:r w:rsidRPr="00370221">
              <w:rPr>
                <w:rFonts w:hint="cs"/>
                <w:u w:val="single"/>
                <w:rtl/>
              </w:rPr>
              <w:t xml:space="preserve"> </w:t>
            </w:r>
            <w:r>
              <w:rPr>
                <w:rFonts w:hint="cs"/>
                <w:u w:val="single"/>
                <w:rtl/>
              </w:rPr>
              <w:t>أغسطس</w:t>
            </w:r>
            <w:r w:rsidRPr="00370221">
              <w:rPr>
                <w:rFonts w:hint="cs"/>
                <w:u w:val="single"/>
                <w:rtl/>
              </w:rPr>
              <w:t xml:space="preserve"> </w:t>
            </w:r>
            <w:r>
              <w:rPr>
                <w:rFonts w:hint="cs"/>
                <w:u w:val="single"/>
                <w:rtl/>
              </w:rPr>
              <w:t>2021</w:t>
            </w:r>
          </w:p>
        </w:tc>
        <w:tc>
          <w:tcPr>
            <w:tcW w:w="6133" w:type="dxa"/>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rPr>
                <w:u w:val="single"/>
              </w:rPr>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D41E50" w:rsidP="00370221">
            <w:pPr>
              <w:pStyle w:val="BodyText"/>
            </w:pPr>
            <w:r>
              <w:rPr>
                <w:rFonts w:hint="cs"/>
                <w:rtl/>
              </w:rPr>
              <w:t>13</w:t>
            </w:r>
            <w:r w:rsidR="00370221" w:rsidRPr="00370221">
              <w:rPr>
                <w:rtl/>
              </w:rPr>
              <w:t>.00</w:t>
            </w:r>
          </w:p>
        </w:tc>
        <w:tc>
          <w:tcPr>
            <w:tcW w:w="6673" w:type="dxa"/>
            <w:gridSpan w:val="2"/>
            <w:shd w:val="clear" w:color="auto" w:fill="auto"/>
          </w:tcPr>
          <w:p w:rsidR="00370221" w:rsidRPr="00370221" w:rsidRDefault="00370221" w:rsidP="00370221">
            <w:pPr>
              <w:pStyle w:val="BodyText"/>
            </w:pPr>
            <w:r w:rsidRPr="00370221">
              <w:rPr>
                <w:rtl/>
              </w:rPr>
              <w:t>افت</w:t>
            </w:r>
            <w:r w:rsidRPr="00370221">
              <w:rPr>
                <w:rFonts w:hint="cs"/>
                <w:rtl/>
              </w:rPr>
              <w:t>ت</w:t>
            </w:r>
            <w:r w:rsidRPr="00370221">
              <w:rPr>
                <w:rtl/>
              </w:rPr>
              <w:t>اح الجلسة</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r w:rsidRPr="00370221">
              <w:rPr>
                <w:rtl/>
              </w:rPr>
              <w:t xml:space="preserve">الرئيس - (يختاره منتدى السكان الأصليين الاستشاري في </w:t>
            </w:r>
            <w:proofErr w:type="spellStart"/>
            <w:r w:rsidRPr="00370221">
              <w:rPr>
                <w:rtl/>
              </w:rPr>
              <w:t>الويبو</w:t>
            </w:r>
            <w:proofErr w:type="spellEnd"/>
            <w:r w:rsidRPr="00370221">
              <w:rPr>
                <w:rtl/>
              </w:rPr>
              <w:t>)</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D41E50" w:rsidP="00D41E50">
            <w:pPr>
              <w:pStyle w:val="BodyText"/>
            </w:pPr>
            <w:r>
              <w:rPr>
                <w:rFonts w:hint="cs"/>
                <w:rtl/>
              </w:rPr>
              <w:t>13</w:t>
            </w:r>
            <w:r w:rsidR="00370221" w:rsidRPr="00370221">
              <w:rPr>
                <w:rtl/>
              </w:rPr>
              <w:t xml:space="preserve">.00 - </w:t>
            </w:r>
            <w:r>
              <w:rPr>
                <w:rFonts w:hint="cs"/>
                <w:rtl/>
              </w:rPr>
              <w:t>13</w:t>
            </w:r>
            <w:r w:rsidR="00370221" w:rsidRPr="00370221">
              <w:rPr>
                <w:rtl/>
              </w:rPr>
              <w:t>.</w:t>
            </w:r>
            <w:r>
              <w:rPr>
                <w:rFonts w:hint="cs"/>
                <w:rtl/>
              </w:rPr>
              <w:t>1</w:t>
            </w:r>
            <w:r w:rsidR="00370221" w:rsidRPr="00370221">
              <w:rPr>
                <w:rFonts w:hint="cs"/>
                <w:rtl/>
              </w:rPr>
              <w:t>0</w:t>
            </w:r>
          </w:p>
        </w:tc>
        <w:tc>
          <w:tcPr>
            <w:tcW w:w="6673" w:type="dxa"/>
            <w:gridSpan w:val="2"/>
            <w:shd w:val="clear" w:color="auto" w:fill="auto"/>
          </w:tcPr>
          <w:p w:rsidR="00370221" w:rsidRPr="00370221" w:rsidRDefault="00370221" w:rsidP="00C96CFE">
            <w:pPr>
              <w:pStyle w:val="BodyText"/>
              <w:rPr>
                <w:lang w:val="en-GB"/>
              </w:rPr>
            </w:pPr>
            <w:r w:rsidRPr="00370221">
              <w:rPr>
                <w:rtl/>
              </w:rPr>
              <w:t xml:space="preserve">السيدة </w:t>
            </w:r>
            <w:r w:rsidR="00423280">
              <w:rPr>
                <w:rFonts w:hint="cs"/>
                <w:rtl/>
              </w:rPr>
              <w:t xml:space="preserve">بيبي </w:t>
            </w:r>
            <w:proofErr w:type="spellStart"/>
            <w:r w:rsidR="00423280">
              <w:rPr>
                <w:rFonts w:hint="cs"/>
                <w:rtl/>
              </w:rPr>
              <w:t>باربا</w:t>
            </w:r>
            <w:proofErr w:type="spellEnd"/>
            <w:r w:rsidR="00C96CFE">
              <w:rPr>
                <w:rtl/>
              </w:rPr>
              <w:t xml:space="preserve">، </w:t>
            </w:r>
            <w:r w:rsidR="00795868">
              <w:rPr>
                <w:rFonts w:hint="cs"/>
                <w:rtl/>
              </w:rPr>
              <w:t xml:space="preserve">أسترالية تنتمي إلى </w:t>
            </w:r>
            <w:r w:rsidRPr="00370221">
              <w:rPr>
                <w:rtl/>
              </w:rPr>
              <w:t>شعب</w:t>
            </w:r>
            <w:r w:rsidR="00423280">
              <w:rPr>
                <w:rFonts w:hint="cs"/>
                <w:rtl/>
              </w:rPr>
              <w:t xml:space="preserve">ي </w:t>
            </w:r>
            <w:proofErr w:type="spellStart"/>
            <w:r w:rsidR="00423280">
              <w:rPr>
                <w:rFonts w:hint="cs"/>
                <w:rtl/>
              </w:rPr>
              <w:t>دارومبال</w:t>
            </w:r>
            <w:proofErr w:type="spellEnd"/>
            <w:r w:rsidR="00423280">
              <w:rPr>
                <w:rFonts w:hint="cs"/>
                <w:rtl/>
              </w:rPr>
              <w:t xml:space="preserve"> </w:t>
            </w:r>
            <w:proofErr w:type="spellStart"/>
            <w:r w:rsidR="00423280">
              <w:rPr>
                <w:rFonts w:hint="cs"/>
                <w:rtl/>
              </w:rPr>
              <w:t>وكاميرايغال</w:t>
            </w:r>
            <w:proofErr w:type="spellEnd"/>
            <w:r w:rsidR="00423280">
              <w:rPr>
                <w:rFonts w:hint="cs"/>
                <w:rtl/>
              </w:rPr>
              <w:t xml:space="preserve">، </w:t>
            </w:r>
            <w:r w:rsidRPr="00370221">
              <w:rPr>
                <w:rtl/>
              </w:rPr>
              <w:t xml:space="preserve">وهي </w:t>
            </w:r>
            <w:r w:rsidR="00795868">
              <w:rPr>
                <w:rFonts w:hint="cs"/>
                <w:rtl/>
              </w:rPr>
              <w:t>فنانة ومصممة ومدرِسة وم</w:t>
            </w:r>
            <w:r w:rsidR="00C96CFE">
              <w:rPr>
                <w:rFonts w:hint="cs"/>
                <w:rtl/>
              </w:rPr>
              <w:t xml:space="preserve">نسقة في مجال الفنون. وهي </w:t>
            </w:r>
            <w:r w:rsidR="00795868">
              <w:rPr>
                <w:rFonts w:hint="cs"/>
                <w:rtl/>
              </w:rPr>
              <w:t xml:space="preserve">تعمل حالياً في وكالة </w:t>
            </w:r>
            <w:r w:rsidR="00795868" w:rsidRPr="00795868">
              <w:t>Create</w:t>
            </w:r>
            <w:r w:rsidR="00795868">
              <w:t> </w:t>
            </w:r>
            <w:r w:rsidR="00795868" w:rsidRPr="00795868">
              <w:t>NSW</w:t>
            </w:r>
            <w:r w:rsidR="00795868" w:rsidRPr="00795868">
              <w:rPr>
                <w:rtl/>
              </w:rPr>
              <w:t xml:space="preserve"> </w:t>
            </w:r>
            <w:r w:rsidR="00795868">
              <w:rPr>
                <w:rFonts w:hint="cs"/>
                <w:rtl/>
              </w:rPr>
              <w:t>الحكومية التابعة لإدارة الوزير الأول ومجلس الوزراء في أستراليا.</w:t>
            </w: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D75324" w:rsidP="00D75324">
            <w:pPr>
              <w:pStyle w:val="BodyText"/>
            </w:pPr>
            <w:r>
              <w:rPr>
                <w:rFonts w:hint="cs"/>
                <w:rtl/>
              </w:rPr>
              <w:t>13</w:t>
            </w:r>
            <w:r w:rsidR="00370221" w:rsidRPr="00370221">
              <w:rPr>
                <w:rtl/>
              </w:rPr>
              <w:t>.</w:t>
            </w:r>
            <w:r>
              <w:rPr>
                <w:rFonts w:hint="cs"/>
                <w:rtl/>
              </w:rPr>
              <w:t>1</w:t>
            </w:r>
            <w:r w:rsidR="00370221" w:rsidRPr="00370221">
              <w:rPr>
                <w:rFonts w:hint="cs"/>
                <w:rtl/>
              </w:rPr>
              <w:t>0</w:t>
            </w:r>
            <w:r w:rsidR="00370221" w:rsidRPr="00370221">
              <w:rPr>
                <w:rtl/>
              </w:rPr>
              <w:t xml:space="preserve"> - </w:t>
            </w:r>
            <w:r>
              <w:rPr>
                <w:rFonts w:hint="cs"/>
                <w:rtl/>
              </w:rPr>
              <w:t>13</w:t>
            </w:r>
            <w:r w:rsidR="00370221" w:rsidRPr="00370221">
              <w:rPr>
                <w:rtl/>
              </w:rPr>
              <w:t>.</w:t>
            </w:r>
            <w:r>
              <w:rPr>
                <w:rFonts w:hint="cs"/>
                <w:rtl/>
              </w:rPr>
              <w:t>2</w:t>
            </w:r>
            <w:r w:rsidR="00370221" w:rsidRPr="00370221">
              <w:rPr>
                <w:rFonts w:hint="cs"/>
                <w:rtl/>
              </w:rPr>
              <w:t>0</w:t>
            </w:r>
          </w:p>
        </w:tc>
        <w:tc>
          <w:tcPr>
            <w:tcW w:w="6673" w:type="dxa"/>
            <w:gridSpan w:val="2"/>
            <w:shd w:val="clear" w:color="auto" w:fill="auto"/>
          </w:tcPr>
          <w:p w:rsidR="00370221" w:rsidRPr="00370221" w:rsidRDefault="00370221" w:rsidP="00C96CFE">
            <w:pPr>
              <w:pStyle w:val="BodyText"/>
              <w:rPr>
                <w:rtl/>
              </w:rPr>
            </w:pPr>
            <w:r w:rsidRPr="00370221">
              <w:rPr>
                <w:rtl/>
              </w:rPr>
              <w:t xml:space="preserve">السيد ستيفن </w:t>
            </w:r>
            <w:proofErr w:type="spellStart"/>
            <w:r w:rsidRPr="00370221">
              <w:rPr>
                <w:rtl/>
              </w:rPr>
              <w:t>بينالي</w:t>
            </w:r>
            <w:proofErr w:type="spellEnd"/>
            <w:r w:rsidRPr="00370221">
              <w:rPr>
                <w:rtl/>
              </w:rPr>
              <w:t xml:space="preserve">، </w:t>
            </w:r>
            <w:r w:rsidRPr="00370221">
              <w:rPr>
                <w:rFonts w:hint="cs"/>
                <w:rtl/>
              </w:rPr>
              <w:t>من أبناء أ</w:t>
            </w:r>
            <w:r w:rsidRPr="00370221">
              <w:rPr>
                <w:rtl/>
              </w:rPr>
              <w:t>زي بي ناغا</w:t>
            </w:r>
            <w:r w:rsidR="00BA3ED3">
              <w:rPr>
                <w:rFonts w:hint="cs"/>
                <w:rtl/>
              </w:rPr>
              <w:t>ها</w:t>
            </w:r>
            <w:r w:rsidRPr="00370221">
              <w:rPr>
                <w:rtl/>
              </w:rPr>
              <w:t xml:space="preserve"> من </w:t>
            </w:r>
            <w:r w:rsidRPr="00370221">
              <w:rPr>
                <w:rFonts w:hint="cs"/>
                <w:rtl/>
              </w:rPr>
              <w:t xml:space="preserve">شعب داين في </w:t>
            </w:r>
            <w:proofErr w:type="spellStart"/>
            <w:r w:rsidR="00D75324">
              <w:rPr>
                <w:rtl/>
              </w:rPr>
              <w:t>سويتواتر</w:t>
            </w:r>
            <w:proofErr w:type="spellEnd"/>
            <w:r w:rsidR="00D75324">
              <w:rPr>
                <w:rtl/>
              </w:rPr>
              <w:t>، أريزونا</w:t>
            </w:r>
            <w:r w:rsidR="00D75324">
              <w:rPr>
                <w:rFonts w:hint="cs"/>
                <w:rtl/>
              </w:rPr>
              <w:t xml:space="preserve">، </w:t>
            </w:r>
            <w:r w:rsidRPr="00370221">
              <w:rPr>
                <w:rtl/>
              </w:rPr>
              <w:t>الولايات المتحدة الأمريكية. وهو عضو مؤسس، و</w:t>
            </w:r>
            <w:r w:rsidRPr="00370221">
              <w:rPr>
                <w:rFonts w:hint="cs"/>
                <w:rtl/>
              </w:rPr>
              <w:t xml:space="preserve">عضو </w:t>
            </w:r>
            <w:r w:rsidRPr="00370221">
              <w:rPr>
                <w:rtl/>
              </w:rPr>
              <w:t xml:space="preserve">مجلس الإدارة في مبادرة حماية </w:t>
            </w:r>
            <w:r w:rsidRPr="00370221">
              <w:rPr>
                <w:rFonts w:hint="cs"/>
                <w:rtl/>
              </w:rPr>
              <w:t xml:space="preserve">طقوس </w:t>
            </w:r>
            <w:r w:rsidR="0025254C">
              <w:rPr>
                <w:rFonts w:hint="cs"/>
                <w:rtl/>
              </w:rPr>
              <w:t>ال</w:t>
            </w:r>
            <w:r w:rsidRPr="00370221">
              <w:rPr>
                <w:rtl/>
              </w:rPr>
              <w:t>بي</w:t>
            </w:r>
            <w:r w:rsidR="0025254C">
              <w:rPr>
                <w:rFonts w:hint="cs"/>
                <w:rtl/>
              </w:rPr>
              <w:t>ّ</w:t>
            </w:r>
            <w:r w:rsidRPr="00370221">
              <w:rPr>
                <w:rtl/>
              </w:rPr>
              <w:t>وت الأصلية (</w:t>
            </w:r>
            <w:r w:rsidRPr="00370221">
              <w:t>IPCI</w:t>
            </w:r>
            <w:r w:rsidRPr="00370221">
              <w:rPr>
                <w:rtl/>
              </w:rPr>
              <w:t>).</w:t>
            </w:r>
            <w:r w:rsidR="00D75324" w:rsidRPr="00370221">
              <w:rPr>
                <w:rFonts w:hint="cs"/>
                <w:rtl/>
              </w:rPr>
              <w:t xml:space="preserve"> </w:t>
            </w:r>
            <w:r w:rsidR="00D75324">
              <w:rPr>
                <w:rFonts w:hint="cs"/>
                <w:rtl/>
              </w:rPr>
              <w:t>ويقدم</w:t>
            </w:r>
            <w:r w:rsidR="00D75324" w:rsidRPr="00370221">
              <w:rPr>
                <w:rtl/>
              </w:rPr>
              <w:t xml:space="preserve"> السيد بنالي</w:t>
            </w:r>
            <w:r w:rsidR="00D75324">
              <w:rPr>
                <w:rFonts w:hint="cs"/>
                <w:rtl/>
              </w:rPr>
              <w:t xml:space="preserve">، بصفته قائداً وممارساً لطقوس </w:t>
            </w:r>
            <w:r w:rsidR="0025254C">
              <w:rPr>
                <w:rFonts w:hint="cs"/>
                <w:rtl/>
              </w:rPr>
              <w:t>ال</w:t>
            </w:r>
            <w:r w:rsidR="00D75324">
              <w:rPr>
                <w:rFonts w:hint="cs"/>
                <w:rtl/>
              </w:rPr>
              <w:t>بي</w:t>
            </w:r>
            <w:r w:rsidR="0025254C">
              <w:rPr>
                <w:rFonts w:hint="cs"/>
                <w:rtl/>
              </w:rPr>
              <w:t>ّ</w:t>
            </w:r>
            <w:r w:rsidR="00D75324">
              <w:rPr>
                <w:rFonts w:hint="cs"/>
                <w:rtl/>
              </w:rPr>
              <w:t>وت</w:t>
            </w:r>
            <w:r w:rsidR="0025254C">
              <w:rPr>
                <w:rFonts w:hint="cs"/>
                <w:rtl/>
              </w:rPr>
              <w:t xml:space="preserve"> </w:t>
            </w:r>
            <w:r w:rsidR="0025254C" w:rsidRPr="00370221">
              <w:rPr>
                <w:rFonts w:hint="cs"/>
                <w:rtl/>
              </w:rPr>
              <w:t>(</w:t>
            </w:r>
            <w:r w:rsidR="0025254C" w:rsidRPr="00370221">
              <w:t>Peyote</w:t>
            </w:r>
            <w:r w:rsidR="0025254C" w:rsidRPr="00370221">
              <w:rPr>
                <w:rFonts w:hint="cs"/>
                <w:rtl/>
              </w:rPr>
              <w:t>)</w:t>
            </w:r>
            <w:r w:rsidR="00D75324">
              <w:rPr>
                <w:rFonts w:hint="cs"/>
                <w:rtl/>
              </w:rPr>
              <w:t xml:space="preserve">، الدعم لشعبه في الحفاظ على صحته المجتمعية وطريقة عيشه وإمكانية </w:t>
            </w:r>
            <w:proofErr w:type="spellStart"/>
            <w:r w:rsidR="00D75324">
              <w:rPr>
                <w:rFonts w:hint="cs"/>
                <w:rtl/>
              </w:rPr>
              <w:t>ن</w:t>
            </w:r>
            <w:r w:rsidR="0025254C">
              <w:rPr>
                <w:rFonts w:hint="cs"/>
                <w:rtl/>
              </w:rPr>
              <w:t>فاذه</w:t>
            </w:r>
            <w:proofErr w:type="spellEnd"/>
            <w:r w:rsidR="0025254C">
              <w:rPr>
                <w:rFonts w:hint="cs"/>
                <w:rtl/>
              </w:rPr>
              <w:t xml:space="preserve"> بطريقة قانونية إلى طقوس البيّوت الروحية الخاصة به.</w:t>
            </w:r>
          </w:p>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C96CFE" w:rsidP="00C96CFE">
            <w:pPr>
              <w:pStyle w:val="BodyText"/>
            </w:pPr>
            <w:r>
              <w:rPr>
                <w:rFonts w:hint="cs"/>
                <w:rtl/>
              </w:rPr>
              <w:t>13</w:t>
            </w:r>
            <w:r w:rsidR="00370221" w:rsidRPr="00370221">
              <w:rPr>
                <w:rtl/>
              </w:rPr>
              <w:t>.</w:t>
            </w:r>
            <w:r>
              <w:rPr>
                <w:rFonts w:hint="cs"/>
                <w:rtl/>
              </w:rPr>
              <w:t>2</w:t>
            </w:r>
            <w:r w:rsidR="00370221" w:rsidRPr="00370221">
              <w:rPr>
                <w:rFonts w:hint="cs"/>
                <w:rtl/>
              </w:rPr>
              <w:t>0</w:t>
            </w:r>
            <w:r w:rsidR="00370221" w:rsidRPr="00370221">
              <w:rPr>
                <w:rtl/>
              </w:rPr>
              <w:t xml:space="preserve"> - </w:t>
            </w:r>
            <w:r>
              <w:rPr>
                <w:rFonts w:hint="cs"/>
                <w:rtl/>
              </w:rPr>
              <w:t>13</w:t>
            </w:r>
            <w:r w:rsidR="00370221" w:rsidRPr="00370221">
              <w:rPr>
                <w:rtl/>
              </w:rPr>
              <w:t>.</w:t>
            </w:r>
            <w:r>
              <w:rPr>
                <w:rFonts w:hint="cs"/>
                <w:rtl/>
              </w:rPr>
              <w:t>3</w:t>
            </w:r>
            <w:r w:rsidR="00370221" w:rsidRPr="00370221">
              <w:rPr>
                <w:rFonts w:hint="cs"/>
                <w:rtl/>
              </w:rPr>
              <w:t>0</w:t>
            </w:r>
          </w:p>
        </w:tc>
        <w:tc>
          <w:tcPr>
            <w:tcW w:w="6673" w:type="dxa"/>
            <w:gridSpan w:val="2"/>
            <w:shd w:val="clear" w:color="auto" w:fill="auto"/>
          </w:tcPr>
          <w:p w:rsidR="00370221" w:rsidRPr="00370221" w:rsidRDefault="00370221" w:rsidP="00C96CFE">
            <w:pPr>
              <w:pStyle w:val="BodyText"/>
              <w:rPr>
                <w:rtl/>
              </w:rPr>
            </w:pPr>
            <w:r w:rsidRPr="00370221">
              <w:rPr>
                <w:rtl/>
              </w:rPr>
              <w:t xml:space="preserve">السيدة </w:t>
            </w:r>
            <w:r w:rsidR="00C96CFE" w:rsidRPr="00C96CFE">
              <w:rPr>
                <w:rtl/>
              </w:rPr>
              <w:t xml:space="preserve">جينيفر </w:t>
            </w:r>
            <w:proofErr w:type="spellStart"/>
            <w:r w:rsidR="00C96CFE" w:rsidRPr="00C96CFE">
              <w:rPr>
                <w:rtl/>
              </w:rPr>
              <w:t>تاولي</w:t>
            </w:r>
            <w:proofErr w:type="spellEnd"/>
            <w:r w:rsidR="00C96CFE" w:rsidRPr="00C96CFE">
              <w:rPr>
                <w:rtl/>
              </w:rPr>
              <w:t xml:space="preserve"> </w:t>
            </w:r>
            <w:proofErr w:type="spellStart"/>
            <w:r w:rsidR="00C96CFE" w:rsidRPr="00C96CFE">
              <w:rPr>
                <w:rtl/>
              </w:rPr>
              <w:t>كوربوز</w:t>
            </w:r>
            <w:proofErr w:type="spellEnd"/>
            <w:r w:rsidRPr="00370221">
              <w:rPr>
                <w:rtl/>
              </w:rPr>
              <w:t xml:space="preserve">، من </w:t>
            </w:r>
            <w:r w:rsidRPr="00370221">
              <w:rPr>
                <w:rFonts w:hint="cs"/>
                <w:rtl/>
              </w:rPr>
              <w:t xml:space="preserve">شعب </w:t>
            </w:r>
            <w:proofErr w:type="spellStart"/>
            <w:r w:rsidR="00C96CFE">
              <w:rPr>
                <w:rFonts w:hint="cs"/>
                <w:rtl/>
              </w:rPr>
              <w:t>كا</w:t>
            </w:r>
            <w:r w:rsidR="00BA3ED3">
              <w:rPr>
                <w:rFonts w:hint="cs"/>
                <w:rtl/>
              </w:rPr>
              <w:t>نكانا</w:t>
            </w:r>
            <w:proofErr w:type="spellEnd"/>
            <w:r w:rsidR="00BA3ED3">
              <w:rPr>
                <w:rFonts w:hint="cs"/>
                <w:rtl/>
              </w:rPr>
              <w:t xml:space="preserve">-إي </w:t>
            </w:r>
            <w:proofErr w:type="spellStart"/>
            <w:r w:rsidR="00BA3ED3">
              <w:rPr>
                <w:rFonts w:hint="cs"/>
                <w:rtl/>
              </w:rPr>
              <w:t>إيغوروت</w:t>
            </w:r>
            <w:proofErr w:type="spellEnd"/>
            <w:r w:rsidR="00BA3ED3">
              <w:rPr>
                <w:rFonts w:hint="cs"/>
                <w:rtl/>
              </w:rPr>
              <w:t xml:space="preserve"> المنتمي إلى </w:t>
            </w:r>
            <w:r w:rsidR="00320768">
              <w:rPr>
                <w:rFonts w:hint="cs"/>
                <w:rtl/>
              </w:rPr>
              <w:t>مقاطعة الجبل</w:t>
            </w:r>
            <w:r w:rsidR="00C96CFE">
              <w:rPr>
                <w:rFonts w:hint="cs"/>
                <w:rtl/>
              </w:rPr>
              <w:t xml:space="preserve"> بالفلبين. وهي تتولى حالياً تنسيق المكتب القانوني ل</w:t>
            </w:r>
            <w:r w:rsidR="00C96CFE" w:rsidRPr="00C96CFE">
              <w:rPr>
                <w:rtl/>
              </w:rPr>
              <w:t xml:space="preserve">مؤسسة </w:t>
            </w:r>
            <w:proofErr w:type="spellStart"/>
            <w:r w:rsidR="00C96CFE" w:rsidRPr="00C96CFE">
              <w:rPr>
                <w:rtl/>
              </w:rPr>
              <w:t>تبتيبا</w:t>
            </w:r>
            <w:proofErr w:type="spellEnd"/>
            <w:r w:rsidR="00C96CFE" w:rsidRPr="00C96CFE">
              <w:rPr>
                <w:rtl/>
              </w:rPr>
              <w:t xml:space="preserve"> - مركز الشعوب الأصلية الدولي للبحث في السياسة العامة والتعليم</w:t>
            </w:r>
            <w:r w:rsidRPr="00370221">
              <w:rPr>
                <w:rFonts w:hint="cs"/>
                <w:rtl/>
              </w:rPr>
              <w:t>.</w:t>
            </w:r>
          </w:p>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20768" w:rsidP="00320768">
            <w:pPr>
              <w:pStyle w:val="BodyText"/>
            </w:pPr>
            <w:r>
              <w:rPr>
                <w:rFonts w:hint="cs"/>
                <w:rtl/>
              </w:rPr>
              <w:t>13</w:t>
            </w:r>
            <w:r w:rsidR="00370221" w:rsidRPr="00370221">
              <w:rPr>
                <w:rtl/>
              </w:rPr>
              <w:t>.</w:t>
            </w:r>
            <w:r>
              <w:rPr>
                <w:rFonts w:hint="cs"/>
                <w:rtl/>
              </w:rPr>
              <w:t>3</w:t>
            </w:r>
            <w:r w:rsidR="00370221" w:rsidRPr="00370221">
              <w:rPr>
                <w:rFonts w:hint="cs"/>
                <w:rtl/>
              </w:rPr>
              <w:t>0</w:t>
            </w:r>
            <w:r w:rsidR="00370221" w:rsidRPr="00370221">
              <w:rPr>
                <w:rtl/>
              </w:rPr>
              <w:t xml:space="preserve"> - </w:t>
            </w:r>
            <w:r>
              <w:rPr>
                <w:rFonts w:hint="cs"/>
                <w:rtl/>
              </w:rPr>
              <w:t>13</w:t>
            </w:r>
            <w:r w:rsidR="00370221" w:rsidRPr="00370221">
              <w:rPr>
                <w:rtl/>
              </w:rPr>
              <w:t>.</w:t>
            </w:r>
            <w:r>
              <w:rPr>
                <w:rFonts w:hint="cs"/>
                <w:rtl/>
              </w:rPr>
              <w:t>45</w:t>
            </w:r>
          </w:p>
        </w:tc>
        <w:tc>
          <w:tcPr>
            <w:tcW w:w="6673" w:type="dxa"/>
            <w:gridSpan w:val="2"/>
            <w:shd w:val="clear" w:color="auto" w:fill="auto"/>
          </w:tcPr>
          <w:p w:rsidR="00370221" w:rsidRPr="00370221" w:rsidRDefault="00370221" w:rsidP="00370221">
            <w:pPr>
              <w:pStyle w:val="BodyText"/>
            </w:pPr>
            <w:r w:rsidRPr="00370221">
              <w:rPr>
                <w:rtl/>
              </w:rPr>
              <w:t>نقاش مع الحاضرين واختتام الجلسة</w:t>
            </w:r>
            <w:r w:rsidR="00BA3ED3">
              <w:rPr>
                <w:rFonts w:hint="cs"/>
                <w:rtl/>
              </w:rPr>
              <w:t>.</w:t>
            </w:r>
            <w:bookmarkStart w:id="6" w:name="_GoBack"/>
            <w:bookmarkEnd w:id="6"/>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r w:rsidR="00370221" w:rsidRPr="00370221" w:rsidTr="003D708B">
        <w:tc>
          <w:tcPr>
            <w:tcW w:w="2898" w:type="dxa"/>
            <w:shd w:val="clear" w:color="auto" w:fill="auto"/>
          </w:tcPr>
          <w:p w:rsidR="00370221" w:rsidRPr="00370221" w:rsidRDefault="00370221" w:rsidP="00370221">
            <w:pPr>
              <w:pStyle w:val="BodyText"/>
            </w:pPr>
          </w:p>
        </w:tc>
        <w:tc>
          <w:tcPr>
            <w:tcW w:w="6673" w:type="dxa"/>
            <w:gridSpan w:val="2"/>
            <w:shd w:val="clear" w:color="auto" w:fill="auto"/>
          </w:tcPr>
          <w:p w:rsidR="00370221" w:rsidRPr="00370221" w:rsidRDefault="00370221" w:rsidP="00370221">
            <w:pPr>
              <w:pStyle w:val="BodyText"/>
            </w:pPr>
          </w:p>
        </w:tc>
      </w:tr>
    </w:tbl>
    <w:p w:rsidR="00D530E8" w:rsidRPr="00370221" w:rsidRDefault="00320768" w:rsidP="00320768">
      <w:pPr>
        <w:pStyle w:val="Endofdocument-Annex"/>
      </w:pPr>
      <w:r w:rsidRPr="00320768">
        <w:rPr>
          <w:rtl/>
        </w:rPr>
        <w:t>[نهاية المرفق والوثيقة]</w:t>
      </w:r>
    </w:p>
    <w:sectPr w:rsidR="00D530E8" w:rsidRPr="00370221"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EF" w:rsidRDefault="00766DEF">
      <w:r>
        <w:separator/>
      </w:r>
    </w:p>
  </w:endnote>
  <w:endnote w:type="continuationSeparator" w:id="0">
    <w:p w:rsidR="00766DEF" w:rsidRDefault="00766DEF" w:rsidP="003B38C1">
      <w:r>
        <w:separator/>
      </w:r>
    </w:p>
    <w:p w:rsidR="00766DEF" w:rsidRPr="003B38C1" w:rsidRDefault="00766DEF" w:rsidP="003B38C1">
      <w:pPr>
        <w:spacing w:after="60"/>
        <w:rPr>
          <w:sz w:val="17"/>
        </w:rPr>
      </w:pPr>
      <w:r>
        <w:rPr>
          <w:sz w:val="17"/>
        </w:rPr>
        <w:t>[Endnote continued from previous page]</w:t>
      </w:r>
    </w:p>
  </w:endnote>
  <w:endnote w:type="continuationNotice" w:id="1">
    <w:p w:rsidR="00766DEF" w:rsidRPr="003B38C1" w:rsidRDefault="00766D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EF" w:rsidRDefault="00766DEF">
      <w:r>
        <w:separator/>
      </w:r>
    </w:p>
  </w:footnote>
  <w:footnote w:type="continuationSeparator" w:id="0">
    <w:p w:rsidR="00766DEF" w:rsidRDefault="00766DEF" w:rsidP="008B60B2">
      <w:r>
        <w:separator/>
      </w:r>
    </w:p>
    <w:p w:rsidR="00766DEF" w:rsidRPr="00ED77FB" w:rsidRDefault="00766DEF" w:rsidP="008B60B2">
      <w:pPr>
        <w:spacing w:after="60"/>
        <w:rPr>
          <w:sz w:val="17"/>
          <w:szCs w:val="17"/>
        </w:rPr>
      </w:pPr>
      <w:r w:rsidRPr="00ED77FB">
        <w:rPr>
          <w:sz w:val="17"/>
          <w:szCs w:val="17"/>
        </w:rPr>
        <w:t>[Footnote continued from previous page]</w:t>
      </w:r>
    </w:p>
  </w:footnote>
  <w:footnote w:type="continuationNotice" w:id="1">
    <w:p w:rsidR="00766DEF" w:rsidRPr="00ED77FB" w:rsidRDefault="00766D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210D5F">
    <w:pPr>
      <w:bidi w:val="0"/>
      <w:rPr>
        <w:caps/>
      </w:rPr>
    </w:pPr>
    <w:bookmarkStart w:id="5" w:name="Code2"/>
    <w:bookmarkEnd w:id="5"/>
    <w:r>
      <w:rPr>
        <w:caps/>
      </w:rPr>
      <w:t>WIPO/GRTK</w:t>
    </w:r>
    <w:r w:rsidR="009B0855">
      <w:rPr>
        <w:caps/>
      </w:rPr>
      <w:t>f</w:t>
    </w:r>
    <w:r>
      <w:rPr>
        <w:caps/>
      </w:rPr>
      <w:t>/IC/41</w:t>
    </w:r>
    <w:r w:rsidR="00210D5F">
      <w:rPr>
        <w:caps/>
      </w:rPr>
      <w:t>/-</w:t>
    </w:r>
  </w:p>
  <w:p w:rsidR="00D07C78" w:rsidRDefault="00D07C78" w:rsidP="00210D5F">
    <w:pPr>
      <w:bidi w:val="0"/>
    </w:pPr>
    <w:r>
      <w:fldChar w:fldCharType="begin"/>
    </w:r>
    <w:r>
      <w:instrText xml:space="preserve"> PAGE  \* MERGEFORMAT </w:instrText>
    </w:r>
    <w:r>
      <w:fldChar w:fldCharType="separate"/>
    </w:r>
    <w:r w:rsidR="00D530E8">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221" w:rsidRDefault="00370221" w:rsidP="00370221">
    <w:pPr>
      <w:pStyle w:val="Header"/>
      <w:bidi w:val="0"/>
    </w:pPr>
    <w:r w:rsidRPr="00370221">
      <w:t>WIPO/GRTKF/IC/41/INF/5</w:t>
    </w:r>
  </w:p>
  <w:p w:rsidR="00370221" w:rsidRDefault="00370221" w:rsidP="00370221">
    <w:pPr>
      <w:pStyle w:val="Header"/>
      <w:bidi w:val="0"/>
    </w:pPr>
    <w:r>
      <w:t>ANNEX</w:t>
    </w:r>
  </w:p>
  <w:p w:rsidR="00370221" w:rsidRDefault="00370221" w:rsidP="00370221">
    <w:pPr>
      <w:pStyle w:val="Header"/>
      <w:jc w:val="right"/>
      <w:rPr>
        <w:rFonts w:hint="cs"/>
        <w:rtl/>
      </w:rPr>
    </w:pPr>
    <w:r>
      <w:rPr>
        <w:rFonts w:hint="cs"/>
        <w:rtl/>
      </w:rPr>
      <w:t>المرفق</w:t>
    </w:r>
  </w:p>
  <w:p w:rsidR="00370221" w:rsidRDefault="00370221" w:rsidP="00370221">
    <w:pPr>
      <w:pStyle w:val="Header"/>
      <w:bidi w:val="0"/>
    </w:pPr>
  </w:p>
  <w:p w:rsidR="00370221" w:rsidRDefault="00370221" w:rsidP="0037022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EF"/>
    <w:rsid w:val="00043CAA"/>
    <w:rsid w:val="00056816"/>
    <w:rsid w:val="00075432"/>
    <w:rsid w:val="000968ED"/>
    <w:rsid w:val="000A3D97"/>
    <w:rsid w:val="000F5E56"/>
    <w:rsid w:val="001362EE"/>
    <w:rsid w:val="001406E1"/>
    <w:rsid w:val="00150495"/>
    <w:rsid w:val="00155D8A"/>
    <w:rsid w:val="001647D5"/>
    <w:rsid w:val="001832A6"/>
    <w:rsid w:val="0019592A"/>
    <w:rsid w:val="001D4107"/>
    <w:rsid w:val="00203D24"/>
    <w:rsid w:val="00210D5F"/>
    <w:rsid w:val="0021217E"/>
    <w:rsid w:val="002326AB"/>
    <w:rsid w:val="00243430"/>
    <w:rsid w:val="0025254C"/>
    <w:rsid w:val="002634C4"/>
    <w:rsid w:val="002928D3"/>
    <w:rsid w:val="002F1FE6"/>
    <w:rsid w:val="002F4E68"/>
    <w:rsid w:val="00312F7F"/>
    <w:rsid w:val="00320768"/>
    <w:rsid w:val="00361450"/>
    <w:rsid w:val="003673CF"/>
    <w:rsid w:val="00370221"/>
    <w:rsid w:val="003845C1"/>
    <w:rsid w:val="003A6F89"/>
    <w:rsid w:val="003B355C"/>
    <w:rsid w:val="003B38C1"/>
    <w:rsid w:val="003C34E9"/>
    <w:rsid w:val="004118F5"/>
    <w:rsid w:val="00423280"/>
    <w:rsid w:val="00423E3E"/>
    <w:rsid w:val="00427AF4"/>
    <w:rsid w:val="004647DA"/>
    <w:rsid w:val="00474062"/>
    <w:rsid w:val="00477D6B"/>
    <w:rsid w:val="005019FF"/>
    <w:rsid w:val="0053057A"/>
    <w:rsid w:val="00556076"/>
    <w:rsid w:val="00560A29"/>
    <w:rsid w:val="005C6649"/>
    <w:rsid w:val="005E7B89"/>
    <w:rsid w:val="00605827"/>
    <w:rsid w:val="00646050"/>
    <w:rsid w:val="006713CA"/>
    <w:rsid w:val="00676C5C"/>
    <w:rsid w:val="006B5C12"/>
    <w:rsid w:val="00720EFD"/>
    <w:rsid w:val="00766DEF"/>
    <w:rsid w:val="007854AF"/>
    <w:rsid w:val="00793A7C"/>
    <w:rsid w:val="00795868"/>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BA3ED3"/>
    <w:rsid w:val="00C11BFE"/>
    <w:rsid w:val="00C5068F"/>
    <w:rsid w:val="00C86D74"/>
    <w:rsid w:val="00C96CFE"/>
    <w:rsid w:val="00CB3DBA"/>
    <w:rsid w:val="00CC3E2D"/>
    <w:rsid w:val="00CD04F1"/>
    <w:rsid w:val="00CE19F8"/>
    <w:rsid w:val="00CF681A"/>
    <w:rsid w:val="00D07C78"/>
    <w:rsid w:val="00D41E50"/>
    <w:rsid w:val="00D45252"/>
    <w:rsid w:val="00D530E8"/>
    <w:rsid w:val="00D60B2C"/>
    <w:rsid w:val="00D67EAE"/>
    <w:rsid w:val="00D71B4D"/>
    <w:rsid w:val="00D75324"/>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A39EEF"/>
  <w15:docId w15:val="{446FB05E-C271-4B02-98E0-B1361D3D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37022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9AB5-79CF-43D7-A145-E631B1DA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94</TotalTime>
  <Pages>2</Pages>
  <Words>294</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WIPO/GRTK/IC/41/INF/5 (Arabic)</vt:lpstr>
    </vt:vector>
  </TitlesOfParts>
  <Company>WIPO</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WIPO/GRTK/IC/41/INF/5 (Arabic)</dc:title>
  <dc:creator>MERZOUK Fawzi</dc:creator>
  <cp:keywords>FOR OFFICIAL USE ONLY</cp:keywords>
  <cp:lastModifiedBy>MERZOUK Fawzi</cp:lastModifiedBy>
  <cp:revision>6</cp:revision>
  <cp:lastPrinted>2021-08-26T13:43:00Z</cp:lastPrinted>
  <dcterms:created xsi:type="dcterms:W3CDTF">2021-08-25T13:57:00Z</dcterms:created>
  <dcterms:modified xsi:type="dcterms:W3CDTF">2021-08-26T13:43:00Z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