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A45F8" w14:textId="77777777" w:rsidR="00107038" w:rsidRPr="00EF5422" w:rsidRDefault="00107038" w:rsidP="00951FDB">
      <w:pPr>
        <w:bidi/>
        <w:spacing w:after="160"/>
        <w:ind w:left="-360"/>
        <w:jc w:val="center"/>
        <w:rPr>
          <w:rFonts w:cstheme="minorHAnsi"/>
          <w:b/>
          <w:sz w:val="22"/>
          <w:szCs w:val="22"/>
          <w:rtl/>
        </w:rPr>
      </w:pPr>
      <w:r w:rsidRPr="00EF5422">
        <w:rPr>
          <w:rFonts w:cstheme="minorHAnsi"/>
          <w:b/>
          <w:bCs/>
          <w:sz w:val="22"/>
          <w:szCs w:val="22"/>
          <w:rtl/>
        </w:rPr>
        <w:t>مذكرة إعلامية</w:t>
      </w:r>
      <w:r w:rsidRPr="00EF5422">
        <w:rPr>
          <w:rStyle w:val="FootnoteReference"/>
          <w:rFonts w:cstheme="minorHAnsi"/>
          <w:b/>
          <w:sz w:val="22"/>
          <w:szCs w:val="22"/>
        </w:rPr>
        <w:footnoteReference w:id="1"/>
      </w:r>
    </w:p>
    <w:p w14:paraId="5A8AB0C5" w14:textId="4DD564C8" w:rsidR="00107038" w:rsidRPr="00EF5422" w:rsidRDefault="00107038" w:rsidP="00951FDB">
      <w:pPr>
        <w:bidi/>
        <w:spacing w:after="160"/>
        <w:ind w:left="-360"/>
        <w:jc w:val="center"/>
        <w:rPr>
          <w:rFonts w:cstheme="minorHAnsi"/>
          <w:b/>
          <w:sz w:val="22"/>
          <w:szCs w:val="22"/>
          <w:rtl/>
        </w:rPr>
      </w:pPr>
      <w:r w:rsidRPr="00EF5422">
        <w:rPr>
          <w:rFonts w:cstheme="minorHAnsi"/>
          <w:b/>
          <w:bCs/>
          <w:sz w:val="22"/>
          <w:szCs w:val="22"/>
          <w:rtl/>
        </w:rPr>
        <w:t>لأغراض الدورة الثانية والأربعين للجنة المعارف - الموارد الوراثية</w:t>
      </w:r>
    </w:p>
    <w:p w14:paraId="11351A83" w14:textId="76C604DB" w:rsidR="00107038" w:rsidRPr="00EF5422" w:rsidRDefault="00107038" w:rsidP="00951FDB">
      <w:pPr>
        <w:bidi/>
        <w:spacing w:after="160"/>
        <w:ind w:left="-360"/>
        <w:jc w:val="center"/>
        <w:rPr>
          <w:rFonts w:cstheme="minorHAnsi"/>
          <w:sz w:val="22"/>
          <w:szCs w:val="22"/>
          <w:rtl/>
        </w:rPr>
      </w:pPr>
      <w:r w:rsidRPr="00EF5422">
        <w:rPr>
          <w:rFonts w:cstheme="minorHAnsi"/>
          <w:sz w:val="22"/>
          <w:szCs w:val="22"/>
          <w:rtl/>
        </w:rPr>
        <w:t xml:space="preserve">من إعداد السيد إيان </w:t>
      </w:r>
      <w:proofErr w:type="spellStart"/>
      <w:r w:rsidRPr="00EF5422">
        <w:rPr>
          <w:rFonts w:cstheme="minorHAnsi"/>
          <w:sz w:val="22"/>
          <w:szCs w:val="22"/>
          <w:rtl/>
        </w:rPr>
        <w:t>غوس</w:t>
      </w:r>
      <w:proofErr w:type="spellEnd"/>
      <w:r w:rsidRPr="00EF5422">
        <w:rPr>
          <w:rFonts w:cstheme="minorHAnsi"/>
          <w:sz w:val="22"/>
          <w:szCs w:val="22"/>
          <w:rtl/>
        </w:rPr>
        <w:t>، رئيس لجنة المعارف المكلَّف</w:t>
      </w:r>
    </w:p>
    <w:p w14:paraId="3D46D886" w14:textId="77777777" w:rsidR="00107038" w:rsidRPr="00EF5422" w:rsidRDefault="00107038" w:rsidP="00951FDB">
      <w:pPr>
        <w:bidi/>
        <w:spacing w:after="160"/>
        <w:ind w:left="-360"/>
        <w:jc w:val="center"/>
        <w:rPr>
          <w:rFonts w:cstheme="minorHAnsi"/>
          <w:sz w:val="22"/>
          <w:szCs w:val="22"/>
        </w:rPr>
      </w:pPr>
    </w:p>
    <w:p w14:paraId="6C23C6BE" w14:textId="77777777" w:rsidR="00107038" w:rsidRPr="00EF5422" w:rsidRDefault="00107038" w:rsidP="00951FDB">
      <w:pPr>
        <w:bidi/>
        <w:spacing w:after="160"/>
        <w:rPr>
          <w:rFonts w:cstheme="minorHAnsi"/>
          <w:b/>
          <w:sz w:val="22"/>
          <w:szCs w:val="22"/>
          <w:u w:val="single"/>
          <w:rtl/>
        </w:rPr>
      </w:pPr>
      <w:r w:rsidRPr="00EF5422">
        <w:rPr>
          <w:rFonts w:cstheme="minorHAnsi"/>
          <w:b/>
          <w:bCs/>
          <w:sz w:val="22"/>
          <w:szCs w:val="22"/>
          <w:u w:val="single"/>
          <w:rtl/>
        </w:rPr>
        <w:t>مقدمة</w:t>
      </w:r>
    </w:p>
    <w:p w14:paraId="4C94003C" w14:textId="1F422FCD" w:rsidR="0064468E" w:rsidRPr="0064468E" w:rsidRDefault="00107038" w:rsidP="0064468E">
      <w:pPr>
        <w:pStyle w:val="ListParagraph"/>
        <w:numPr>
          <w:ilvl w:val="0"/>
          <w:numId w:val="30"/>
        </w:numPr>
        <w:bidi/>
        <w:spacing w:after="160"/>
        <w:ind w:left="0" w:firstLine="0"/>
        <w:rPr>
          <w:rFonts w:cstheme="minorHAnsi"/>
          <w:sz w:val="22"/>
          <w:szCs w:val="22"/>
        </w:rPr>
      </w:pPr>
      <w:r w:rsidRPr="00EF5422">
        <w:rPr>
          <w:rFonts w:cstheme="minorHAnsi"/>
          <w:sz w:val="22"/>
          <w:szCs w:val="22"/>
          <w:rtl/>
        </w:rPr>
        <w:t xml:space="preserve">في إطار التحضير للدورة الثانية والأربعين للجنة المعارف، وأخذاً بعين الاعتبار الفجوة الكبيرة في المفاوضات الرسمية حول هذا الموضوع (الدورة السادسة والثلاثون للجنة المعارف - مارس </w:t>
      </w:r>
      <w:r w:rsidRPr="00EF5422">
        <w:rPr>
          <w:rFonts w:cs="Calibri"/>
          <w:sz w:val="22"/>
          <w:szCs w:val="22"/>
          <w:rtl/>
        </w:rPr>
        <w:t>2018</w:t>
      </w:r>
      <w:r w:rsidRPr="00EF5422">
        <w:rPr>
          <w:rFonts w:cstheme="minorHAnsi"/>
          <w:sz w:val="22"/>
          <w:szCs w:val="22"/>
          <w:rtl/>
        </w:rPr>
        <w:t>)، تلخّص هذه المذكرة الإعلامية حالة المفاوضات الجارية المتعلقة بالموارد الوراثية والقضايا الرئيسية التي قد ترغب الدول الأعضاء في النظر فيها.  وقد أُدرجت أمثلة لبعض الأحكام الوجيهة المستمدة من القوانين الوطنية والإقليمية من أجل المساعدة على فهم وتحليل النُهج المختلفة المقترحة في النص المقدَّم إلى لجنة المعارف.  ولا تخل الأمثلة المختارة بمواقف أي من الدول الأعضاء.</w:t>
      </w:r>
    </w:p>
    <w:p w14:paraId="3E1912D6" w14:textId="3D07021A" w:rsidR="00107038" w:rsidRPr="00951FDB" w:rsidRDefault="00107038" w:rsidP="0064468E">
      <w:pPr>
        <w:pStyle w:val="ListParagraph"/>
        <w:numPr>
          <w:ilvl w:val="0"/>
          <w:numId w:val="30"/>
        </w:numPr>
        <w:bidi/>
        <w:spacing w:before="160" w:after="160"/>
        <w:ind w:left="0" w:firstLine="0"/>
        <w:rPr>
          <w:rFonts w:cstheme="minorHAnsi"/>
          <w:b/>
          <w:sz w:val="22"/>
          <w:szCs w:val="22"/>
          <w:rtl/>
        </w:rPr>
      </w:pPr>
      <w:r w:rsidRPr="00951FDB">
        <w:rPr>
          <w:rFonts w:cstheme="minorHAnsi"/>
          <w:b/>
          <w:bCs/>
          <w:sz w:val="22"/>
          <w:szCs w:val="22"/>
          <w:rtl/>
        </w:rPr>
        <w:t>وأؤكِّد أن جميع الآراء الواردة في هذه المذكرة هي آرائي الخاصة، ولا تخلّ بمواقف أي من الدول الأعضاء بخصوص القضايا المطروحة للنقاش. وهذه المذكرة عبارة عن وثيقة إعلامية ليس لها أي طبيعة رسمية معيّنة، ولا هي من وثائق عمل الدورة. فهي مجرّد وثيقة تحثّ على التفكير.</w:t>
      </w:r>
    </w:p>
    <w:p w14:paraId="6F134DC1" w14:textId="78642745" w:rsidR="00107038" w:rsidRPr="00EF5422" w:rsidRDefault="00107038" w:rsidP="00951FDB">
      <w:pPr>
        <w:bidi/>
        <w:spacing w:after="160"/>
        <w:rPr>
          <w:rFonts w:cstheme="minorHAnsi"/>
          <w:b/>
          <w:sz w:val="22"/>
          <w:szCs w:val="22"/>
          <w:u w:val="single"/>
          <w:rtl/>
        </w:rPr>
      </w:pPr>
      <w:r w:rsidRPr="00EF5422">
        <w:rPr>
          <w:rFonts w:cstheme="minorHAnsi"/>
          <w:b/>
          <w:bCs/>
          <w:sz w:val="22"/>
          <w:szCs w:val="22"/>
          <w:u w:val="single"/>
          <w:rtl/>
        </w:rPr>
        <w:t>حالة المفاوضات المتعلقة بالموارد الوراثية</w:t>
      </w:r>
    </w:p>
    <w:p w14:paraId="1EC99672" w14:textId="4529A55B" w:rsidR="00542C9A" w:rsidRPr="00EF5422" w:rsidRDefault="001E7A25" w:rsidP="00951FDB">
      <w:pPr>
        <w:bidi/>
        <w:spacing w:after="160"/>
        <w:rPr>
          <w:rFonts w:cstheme="minorHAnsi"/>
          <w:sz w:val="22"/>
          <w:szCs w:val="22"/>
          <w:rtl/>
        </w:rPr>
      </w:pPr>
      <w:r w:rsidRPr="00EF5422">
        <w:rPr>
          <w:rFonts w:cs="Calibri"/>
          <w:sz w:val="22"/>
          <w:szCs w:val="22"/>
          <w:rtl/>
        </w:rPr>
        <w:t>3</w:t>
      </w:r>
      <w:r w:rsidRPr="00EF5422">
        <w:rPr>
          <w:rFonts w:cstheme="minorHAnsi"/>
          <w:sz w:val="22"/>
          <w:szCs w:val="22"/>
          <w:rtl/>
        </w:rPr>
        <w:t>.</w:t>
      </w:r>
      <w:r w:rsidRPr="00EF5422">
        <w:rPr>
          <w:rFonts w:cstheme="minorHAnsi"/>
          <w:sz w:val="22"/>
          <w:szCs w:val="22"/>
          <w:rtl/>
        </w:rPr>
        <w:tab/>
        <w:t xml:space="preserve">أُعِدّت الوثيقة الموحدة بشأن الموارد الوراثية لأول مرة في الدورة العشرين للجنة المعارف المعقودة في فبراير </w:t>
      </w:r>
      <w:r w:rsidRPr="00EF5422">
        <w:rPr>
          <w:rFonts w:cs="Calibri"/>
          <w:sz w:val="22"/>
          <w:szCs w:val="22"/>
          <w:rtl/>
        </w:rPr>
        <w:t>2012</w:t>
      </w:r>
      <w:r w:rsidRPr="00EF5422">
        <w:rPr>
          <w:rFonts w:cstheme="minorHAnsi"/>
          <w:sz w:val="22"/>
          <w:szCs w:val="22"/>
          <w:rtl/>
        </w:rPr>
        <w:t xml:space="preserve">. وتضمنت تلك الوثيقة ملخصاً للاقتراحات والمواقف التي أُبديت في وثائق عمل لجنة المعارف فضلاً عن اقتراحات الدول الأعضاء. وبعد ذلك خضعت تلك الوثيقة الأولية لتنقيح كبير في دورات لجنة المعارف الثانية والعشرين والثالثة والعشرين والتاسعة والعشرين والثلاثين والخامسة والثلاثين. وخلال الدورة السادسة والثلاثين للجنة المعارف، لم تتمكن الدول الأعضاء من التوصل إلى اتفاق بشأن إحالة الوثيقة المنقحة التي أصدرها الميسّرون إلى الدورة الأربعين للجنة المعارف، ولذلك، عادت وثيقة العمل الموحدة إلى النسخة الأولية المنقحة التي أعدتها لجنة المعارف في دورتها الخامسة والثلاثين. وتحتوي الوثيقة </w:t>
      </w:r>
      <w:r w:rsidRPr="00EF5422">
        <w:rPr>
          <w:rFonts w:cstheme="minorHAnsi"/>
          <w:sz w:val="22"/>
          <w:szCs w:val="22"/>
        </w:rPr>
        <w:t>WIPO/GRTKF/IC/</w:t>
      </w:r>
      <w:r w:rsidRPr="00EF5422">
        <w:rPr>
          <w:rFonts w:cs="Calibri"/>
          <w:sz w:val="22"/>
          <w:szCs w:val="22"/>
        </w:rPr>
        <w:t>42</w:t>
      </w:r>
      <w:r w:rsidRPr="00EF5422">
        <w:rPr>
          <w:rFonts w:cstheme="minorHAnsi"/>
          <w:sz w:val="22"/>
          <w:szCs w:val="22"/>
        </w:rPr>
        <w:t>/</w:t>
      </w:r>
      <w:r w:rsidRPr="003618AB">
        <w:rPr>
          <w:rFonts w:cs="Calibri"/>
          <w:sz w:val="22"/>
          <w:szCs w:val="22"/>
        </w:rPr>
        <w:t>4</w:t>
      </w:r>
      <w:r w:rsidRPr="003618AB">
        <w:rPr>
          <w:rFonts w:cstheme="minorHAnsi"/>
          <w:sz w:val="22"/>
          <w:szCs w:val="22"/>
          <w:rtl/>
        </w:rPr>
        <w:t xml:space="preserve"> </w:t>
      </w:r>
      <w:r w:rsidRPr="003618AB">
        <w:rPr>
          <w:rFonts w:cstheme="minorHAnsi"/>
          <w:i/>
          <w:iCs/>
          <w:sz w:val="22"/>
          <w:szCs w:val="22"/>
          <w:rtl/>
        </w:rPr>
        <w:t>(الوثيقة الموحدة بشأن الملكية الفكرية والموارد الوراثية)</w:t>
      </w:r>
      <w:r w:rsidRPr="00EF5422">
        <w:rPr>
          <w:rFonts w:cstheme="minorHAnsi"/>
          <w:sz w:val="22"/>
          <w:szCs w:val="22"/>
          <w:rtl/>
        </w:rPr>
        <w:t xml:space="preserve"> على أحدث نسخة من النص المقدَّم إلى لجنة المعارف. وتتضمن هذه الوثيقة عدداً من الاقتراحات/الخيارات، بما في ذلك تدابير دفاعية واقتراحات تتعلق بالكشف.</w:t>
      </w:r>
    </w:p>
    <w:p w14:paraId="052106F6" w14:textId="723646B6" w:rsidR="00D7428A" w:rsidRPr="00EF5422" w:rsidRDefault="00A23C5E" w:rsidP="00951FDB">
      <w:pPr>
        <w:bidi/>
        <w:spacing w:after="160"/>
        <w:rPr>
          <w:rFonts w:cstheme="minorHAnsi"/>
          <w:sz w:val="22"/>
          <w:szCs w:val="22"/>
          <w:rtl/>
        </w:rPr>
      </w:pPr>
      <w:r w:rsidRPr="00EF5422">
        <w:rPr>
          <w:rFonts w:cs="Calibri"/>
          <w:sz w:val="22"/>
          <w:szCs w:val="22"/>
          <w:rtl/>
        </w:rPr>
        <w:t>4</w:t>
      </w:r>
      <w:r w:rsidRPr="00EF5422">
        <w:rPr>
          <w:rFonts w:cstheme="minorHAnsi"/>
          <w:sz w:val="22"/>
          <w:szCs w:val="22"/>
          <w:rtl/>
        </w:rPr>
        <w:t>.</w:t>
      </w:r>
      <w:r w:rsidRPr="00EF5422">
        <w:rPr>
          <w:rFonts w:cstheme="minorHAnsi"/>
          <w:sz w:val="22"/>
          <w:szCs w:val="22"/>
          <w:rtl/>
        </w:rPr>
        <w:tab/>
        <w:t xml:space="preserve">وإضافة إلى وثيقة العمل الموحدة، لا يزال عدد من الاقتراحات/التوصيات المشتركة الصادرة عن الدول الأعضاء مطروحاً على طاولة المناقشات لتنظر فيه اللجنة. </w:t>
      </w:r>
    </w:p>
    <w:p w14:paraId="7C6EFF51" w14:textId="6D91D686" w:rsidR="00D7428A" w:rsidRPr="00EF5422" w:rsidRDefault="00A23C5E" w:rsidP="00951FDB">
      <w:pPr>
        <w:bidi/>
        <w:spacing w:after="160"/>
        <w:rPr>
          <w:rFonts w:cstheme="minorHAnsi"/>
          <w:sz w:val="22"/>
          <w:szCs w:val="22"/>
          <w:rtl/>
        </w:rPr>
      </w:pPr>
      <w:r w:rsidRPr="00EF5422">
        <w:rPr>
          <w:rFonts w:cs="Calibri"/>
          <w:sz w:val="22"/>
          <w:szCs w:val="22"/>
          <w:rtl/>
        </w:rPr>
        <w:t>5</w:t>
      </w:r>
      <w:r w:rsidRPr="00EF5422">
        <w:rPr>
          <w:rFonts w:cstheme="minorHAnsi"/>
          <w:sz w:val="22"/>
          <w:szCs w:val="22"/>
          <w:rtl/>
        </w:rPr>
        <w:t>.</w:t>
      </w:r>
      <w:r w:rsidRPr="00EF5422">
        <w:rPr>
          <w:rFonts w:cstheme="minorHAnsi"/>
          <w:sz w:val="22"/>
          <w:szCs w:val="22"/>
          <w:rtl/>
        </w:rPr>
        <w:tab/>
        <w:t>ومن وجهة نظري، وصلت مفاوضات الموارد الوراثية إلى مرحلة تحتاج فيها الدول الأعضاء إلى اتخاذ قرار بشأن الصيغة النهائية للصك، مع مراعاة مختلف النُهج الواردة في وثيقة العمل الموحدة والتوصيات المشتركة التي قدمها عدد من الدول الأعضاء. ومن أجل تيسير اتخاذ هذا القرار، أعددت ضمن إطار صلاحياتي، نص رئيس بشأن الموارد الوراثية والمعارف التقليدية المرتبطة بها.</w:t>
      </w:r>
    </w:p>
    <w:p w14:paraId="148E8410" w14:textId="5B5F50AB" w:rsidR="00D7428A" w:rsidRPr="00EF5422" w:rsidRDefault="00A23C5E" w:rsidP="00951FDB">
      <w:pPr>
        <w:bidi/>
        <w:spacing w:after="160"/>
        <w:rPr>
          <w:rFonts w:cstheme="minorHAnsi"/>
          <w:sz w:val="22"/>
          <w:szCs w:val="22"/>
          <w:rtl/>
        </w:rPr>
      </w:pPr>
      <w:r w:rsidRPr="00EF5422">
        <w:rPr>
          <w:rFonts w:cs="Calibri"/>
          <w:sz w:val="22"/>
          <w:szCs w:val="22"/>
          <w:rtl/>
        </w:rPr>
        <w:t>6</w:t>
      </w:r>
      <w:r w:rsidRPr="00EF5422">
        <w:rPr>
          <w:rFonts w:cstheme="minorHAnsi"/>
          <w:sz w:val="22"/>
          <w:szCs w:val="22"/>
          <w:rtl/>
        </w:rPr>
        <w:t>.</w:t>
      </w:r>
      <w:r w:rsidRPr="00EF5422">
        <w:rPr>
          <w:rFonts w:cstheme="minorHAnsi"/>
          <w:sz w:val="22"/>
          <w:szCs w:val="22"/>
          <w:rtl/>
        </w:rPr>
        <w:tab/>
        <w:t xml:space="preserve">وقد عُرض هذا النص على الدورة الأربعين للجنة المعارف عام </w:t>
      </w:r>
      <w:r w:rsidRPr="00EF5422">
        <w:rPr>
          <w:rFonts w:cs="Calibri"/>
          <w:sz w:val="22"/>
          <w:szCs w:val="22"/>
          <w:rtl/>
        </w:rPr>
        <w:t>2019</w:t>
      </w:r>
      <w:r w:rsidRPr="00EF5422">
        <w:rPr>
          <w:rFonts w:cstheme="minorHAnsi"/>
          <w:sz w:val="22"/>
          <w:szCs w:val="22"/>
          <w:rtl/>
        </w:rPr>
        <w:t xml:space="preserve">، ثم وافقت الجمعية العامة للويبو في عامي </w:t>
      </w:r>
      <w:r w:rsidRPr="00EF5422">
        <w:rPr>
          <w:rFonts w:cs="Calibri"/>
          <w:sz w:val="22"/>
          <w:szCs w:val="22"/>
          <w:rtl/>
        </w:rPr>
        <w:t>2019</w:t>
      </w:r>
      <w:r w:rsidRPr="00EF5422">
        <w:rPr>
          <w:rFonts w:cstheme="minorHAnsi"/>
          <w:sz w:val="22"/>
          <w:szCs w:val="22"/>
          <w:rtl/>
        </w:rPr>
        <w:t xml:space="preserve"> و</w:t>
      </w:r>
      <w:r w:rsidRPr="00EF5422">
        <w:rPr>
          <w:rFonts w:cs="Calibri"/>
          <w:sz w:val="22"/>
          <w:szCs w:val="22"/>
          <w:rtl/>
        </w:rPr>
        <w:t>2021</w:t>
      </w:r>
      <w:r w:rsidRPr="00EF5422">
        <w:rPr>
          <w:rFonts w:cstheme="minorHAnsi"/>
          <w:sz w:val="22"/>
          <w:szCs w:val="22"/>
          <w:rtl/>
        </w:rPr>
        <w:t xml:space="preserve"> على إدراج هذا النص باعتباره وثيقة عمل (الوثيقة </w:t>
      </w:r>
      <w:r w:rsidRPr="00EF5422">
        <w:rPr>
          <w:rFonts w:cstheme="minorHAnsi"/>
          <w:sz w:val="22"/>
          <w:szCs w:val="22"/>
        </w:rPr>
        <w:t>WIPO/GRTKF/IC/</w:t>
      </w:r>
      <w:r w:rsidRPr="00EF5422">
        <w:rPr>
          <w:rFonts w:cs="Calibri"/>
          <w:sz w:val="22"/>
          <w:szCs w:val="22"/>
        </w:rPr>
        <w:t>42</w:t>
      </w:r>
      <w:r w:rsidRPr="00EF5422">
        <w:rPr>
          <w:rFonts w:cstheme="minorHAnsi"/>
          <w:sz w:val="22"/>
          <w:szCs w:val="22"/>
        </w:rPr>
        <w:t>/</w:t>
      </w:r>
      <w:r w:rsidRPr="00EF5422">
        <w:rPr>
          <w:rFonts w:cs="Calibri"/>
          <w:sz w:val="22"/>
          <w:szCs w:val="22"/>
        </w:rPr>
        <w:t>5</w:t>
      </w:r>
      <w:r w:rsidRPr="00EF5422">
        <w:rPr>
          <w:rFonts w:cstheme="minorHAnsi"/>
          <w:sz w:val="22"/>
          <w:szCs w:val="22"/>
          <w:rtl/>
        </w:rPr>
        <w:t>). وهذا النص هو محاولة لتحقيق توازن بين مصالح وحقوق مورّدي الموارد الوراثية والمعارف التقليدية المرتبطة بها ومستخدميها، الذي لا يمكن لولاه، حسبما أرى، التوصل إلى اتفاق مفيد لجميع الأطراف. ويحاول النص أيضاً دمج الآليتين الأوليتين اللتين اقترحتهما الدول الأعضاء من أجل تنفيذ ولاية لجنة المعارف التقليدية المتعلقة بالموارد الوراثية، وهما: نظام إلزامي للكشف والمبادرات المتعلقة بأنظمة المعلومات من أجل دعم البحث في مجال التقنية الصناعية السابقة.</w:t>
      </w:r>
    </w:p>
    <w:p w14:paraId="0752A2A6" w14:textId="0C7462CE" w:rsidR="00D7428A" w:rsidRPr="00EF5422" w:rsidRDefault="00A23C5E" w:rsidP="00951FDB">
      <w:pPr>
        <w:bidi/>
        <w:spacing w:after="160"/>
        <w:rPr>
          <w:rFonts w:cstheme="minorHAnsi"/>
          <w:sz w:val="22"/>
          <w:szCs w:val="22"/>
          <w:rtl/>
        </w:rPr>
      </w:pPr>
      <w:r w:rsidRPr="00EF5422">
        <w:rPr>
          <w:rFonts w:cs="Calibri"/>
          <w:sz w:val="22"/>
          <w:szCs w:val="22"/>
          <w:rtl/>
        </w:rPr>
        <w:t>7</w:t>
      </w:r>
      <w:r w:rsidRPr="00EF5422">
        <w:rPr>
          <w:rFonts w:cstheme="minorHAnsi"/>
          <w:sz w:val="22"/>
          <w:szCs w:val="22"/>
          <w:rtl/>
        </w:rPr>
        <w:t>.</w:t>
      </w:r>
      <w:r w:rsidRPr="00EF5422">
        <w:rPr>
          <w:rFonts w:cstheme="minorHAnsi"/>
          <w:sz w:val="22"/>
          <w:szCs w:val="22"/>
          <w:rtl/>
        </w:rPr>
        <w:tab/>
        <w:t xml:space="preserve">وأرى أيضاً أن </w:t>
      </w:r>
      <w:r w:rsidRPr="00EF5422">
        <w:rPr>
          <w:rFonts w:cstheme="minorHAnsi"/>
          <w:b/>
          <w:bCs/>
          <w:sz w:val="22"/>
          <w:szCs w:val="22"/>
          <w:rtl/>
        </w:rPr>
        <w:t>توضيح فهم الإجراءات الخاصة بوضع شرط كشف دولي سيمكّ صانعي السياسات من اتخاذ قرارات مستنيرة بشأن التكاليف والمخاطر والمنافع المرتبطة بشرط الكشف</w:t>
      </w:r>
      <w:r w:rsidRPr="00EF5422">
        <w:rPr>
          <w:rFonts w:cstheme="minorHAnsi"/>
          <w:sz w:val="22"/>
          <w:szCs w:val="22"/>
          <w:rtl/>
        </w:rPr>
        <w:t>.</w:t>
      </w:r>
    </w:p>
    <w:p w14:paraId="60AD4C6A" w14:textId="69B9801A" w:rsidR="00F91161" w:rsidRPr="00EF5422" w:rsidRDefault="00F91161" w:rsidP="00951FDB">
      <w:pPr>
        <w:bidi/>
        <w:spacing w:after="160"/>
        <w:rPr>
          <w:rFonts w:cstheme="minorHAnsi"/>
          <w:sz w:val="22"/>
          <w:szCs w:val="22"/>
          <w:rtl/>
        </w:rPr>
      </w:pPr>
      <w:r w:rsidRPr="00EF5422">
        <w:rPr>
          <w:rFonts w:cs="Calibri"/>
          <w:sz w:val="22"/>
          <w:szCs w:val="22"/>
          <w:rtl/>
        </w:rPr>
        <w:t>8</w:t>
      </w:r>
      <w:r w:rsidRPr="00EF5422">
        <w:rPr>
          <w:rFonts w:cstheme="minorHAnsi"/>
          <w:sz w:val="22"/>
          <w:szCs w:val="22"/>
          <w:rtl/>
        </w:rPr>
        <w:t>.</w:t>
      </w:r>
      <w:r w:rsidRPr="00EF5422">
        <w:rPr>
          <w:rFonts w:cstheme="minorHAnsi"/>
          <w:sz w:val="22"/>
          <w:szCs w:val="22"/>
          <w:rtl/>
        </w:rPr>
        <w:tab/>
        <w:t>وإضافة إلى ذلك، تحتاج الدول الأعضاء إلى فهم أوضح للقضايا التقنية والعملية المتعلقة بإنشاء أنظمة المعلومات وطريقة عملها ومختلف أنواع آليات العناية الواجبة.</w:t>
      </w:r>
    </w:p>
    <w:p w14:paraId="2CED2E82" w14:textId="59C22F99" w:rsidR="00D7428A" w:rsidRPr="00EF5422" w:rsidRDefault="00F91161" w:rsidP="00951FDB">
      <w:pPr>
        <w:bidi/>
        <w:spacing w:after="160"/>
        <w:rPr>
          <w:rFonts w:cstheme="minorHAnsi"/>
          <w:sz w:val="22"/>
          <w:szCs w:val="22"/>
          <w:rtl/>
        </w:rPr>
      </w:pPr>
      <w:r w:rsidRPr="00EF5422">
        <w:rPr>
          <w:rFonts w:cs="Calibri"/>
          <w:sz w:val="22"/>
          <w:szCs w:val="22"/>
          <w:rtl/>
        </w:rPr>
        <w:t>9</w:t>
      </w:r>
      <w:r w:rsidRPr="00EF5422">
        <w:rPr>
          <w:rFonts w:cstheme="minorHAnsi"/>
          <w:sz w:val="22"/>
          <w:szCs w:val="22"/>
          <w:rtl/>
        </w:rPr>
        <w:t>.</w:t>
      </w:r>
      <w:r w:rsidRPr="00EF5422">
        <w:rPr>
          <w:rFonts w:cstheme="minorHAnsi"/>
          <w:sz w:val="22"/>
          <w:szCs w:val="22"/>
          <w:rtl/>
        </w:rPr>
        <w:tab/>
        <w:t>وفي سياق إعداد هذا النص، قمت بما يلي:</w:t>
      </w:r>
    </w:p>
    <w:p w14:paraId="73D81126" w14:textId="09A8D508" w:rsidR="00D7428A" w:rsidRPr="00EF5422" w:rsidRDefault="00D7428A" w:rsidP="00951FDB">
      <w:pPr>
        <w:pStyle w:val="ListParagraph"/>
        <w:numPr>
          <w:ilvl w:val="0"/>
          <w:numId w:val="24"/>
        </w:numPr>
        <w:bidi/>
        <w:spacing w:after="160"/>
        <w:rPr>
          <w:rFonts w:cstheme="minorHAnsi"/>
          <w:sz w:val="22"/>
          <w:szCs w:val="22"/>
          <w:rtl/>
        </w:rPr>
      </w:pPr>
      <w:r w:rsidRPr="00EF5422">
        <w:rPr>
          <w:rFonts w:cstheme="minorHAnsi"/>
          <w:sz w:val="22"/>
          <w:szCs w:val="22"/>
          <w:rtl/>
        </w:rPr>
        <w:lastRenderedPageBreak/>
        <w:t>نظرت في وثائق لجنة المعارف</w:t>
      </w:r>
      <w:r w:rsidRPr="00EF5422">
        <w:rPr>
          <w:rStyle w:val="FootnoteReference"/>
          <w:rFonts w:cstheme="minorHAnsi"/>
          <w:sz w:val="22"/>
          <w:szCs w:val="22"/>
        </w:rPr>
        <w:footnoteReference w:id="2"/>
      </w:r>
      <w:r w:rsidRPr="00EF5422">
        <w:rPr>
          <w:rFonts w:cstheme="minorHAnsi"/>
          <w:sz w:val="22"/>
          <w:szCs w:val="22"/>
          <w:rtl/>
        </w:rPr>
        <w:t xml:space="preserve"> المتوافرة ومنشور أمانة الويبو المعنون </w:t>
      </w:r>
      <w:r w:rsidRPr="00EF5422">
        <w:rPr>
          <w:rFonts w:cstheme="minorHAnsi"/>
          <w:i/>
          <w:iCs/>
          <w:sz w:val="22"/>
          <w:szCs w:val="22"/>
          <w:rtl/>
        </w:rPr>
        <w:t>مسائل رئيسية عن شروط الكشف في البراءات فيما يخص الموارد الوراثية والمعارف التقليدية</w:t>
      </w:r>
      <w:r w:rsidRPr="00EF5422">
        <w:rPr>
          <w:rFonts w:cstheme="minorHAnsi"/>
          <w:sz w:val="22"/>
          <w:szCs w:val="22"/>
          <w:rtl/>
        </w:rPr>
        <w:t>.</w:t>
      </w:r>
    </w:p>
    <w:p w14:paraId="4316D963" w14:textId="5D616D2A" w:rsidR="00D7428A" w:rsidRPr="00EF5422" w:rsidRDefault="00D7428A" w:rsidP="00951FDB">
      <w:pPr>
        <w:pStyle w:val="ListParagraph"/>
        <w:numPr>
          <w:ilvl w:val="0"/>
          <w:numId w:val="24"/>
        </w:numPr>
        <w:bidi/>
        <w:spacing w:after="160"/>
        <w:rPr>
          <w:rFonts w:cstheme="minorHAnsi"/>
          <w:sz w:val="22"/>
          <w:szCs w:val="22"/>
          <w:rtl/>
        </w:rPr>
      </w:pPr>
      <w:r w:rsidRPr="00EF5422">
        <w:rPr>
          <w:rFonts w:cstheme="minorHAnsi"/>
          <w:sz w:val="22"/>
          <w:szCs w:val="22"/>
          <w:rtl/>
        </w:rPr>
        <w:t>وحاولت التصدي للمخاطر الرئيسية التي حدّدها المستخدمون، وعلى وجه الخصوص اليقين القانوني وإمكانية النفاذ إلى الموارد الوراثية والمعارف التقليدية المرتبطة بها، والتكاليف/الأعباء الناجمة عن المعاملات؛</w:t>
      </w:r>
    </w:p>
    <w:p w14:paraId="5E9E8B19" w14:textId="0EDFC8EB" w:rsidR="00D7428A" w:rsidRPr="00EF5422" w:rsidRDefault="00D7428A" w:rsidP="00951FDB">
      <w:pPr>
        <w:pStyle w:val="ListParagraph"/>
        <w:numPr>
          <w:ilvl w:val="0"/>
          <w:numId w:val="24"/>
        </w:numPr>
        <w:bidi/>
        <w:spacing w:after="160"/>
        <w:rPr>
          <w:rFonts w:cstheme="minorHAnsi"/>
          <w:sz w:val="22"/>
          <w:szCs w:val="22"/>
          <w:rtl/>
        </w:rPr>
      </w:pPr>
      <w:r w:rsidRPr="00EF5422">
        <w:rPr>
          <w:rFonts w:cstheme="minorHAnsi"/>
          <w:sz w:val="22"/>
          <w:szCs w:val="22"/>
          <w:rtl/>
        </w:rPr>
        <w:t>وراعيت الرغبة في إتاحة حيز سياساتي لفائدة الدول الأعضاء التي وضعت بالفعل أنظمة للكشف، ما دام ذلك الحيز السياساتي لا يخل بالفوائد المتأتية عن وجود مجموعة موحدة من المعايير الدولية في هذا المجال.</w:t>
      </w:r>
    </w:p>
    <w:p w14:paraId="7323A76E" w14:textId="784533F3" w:rsidR="00D7428A" w:rsidRPr="00EF5422" w:rsidRDefault="00F310E5" w:rsidP="00951FDB">
      <w:pPr>
        <w:bidi/>
        <w:spacing w:after="160"/>
        <w:rPr>
          <w:rFonts w:cstheme="minorHAnsi"/>
          <w:sz w:val="22"/>
          <w:szCs w:val="22"/>
          <w:rtl/>
        </w:rPr>
      </w:pPr>
      <w:r w:rsidRPr="00EF5422">
        <w:rPr>
          <w:rFonts w:cs="Calibri"/>
          <w:sz w:val="22"/>
          <w:szCs w:val="22"/>
          <w:rtl/>
        </w:rPr>
        <w:t>10</w:t>
      </w:r>
      <w:r w:rsidRPr="00EF5422">
        <w:rPr>
          <w:rFonts w:cstheme="minorHAnsi"/>
          <w:sz w:val="22"/>
          <w:szCs w:val="22"/>
          <w:rtl/>
        </w:rPr>
        <w:t>.</w:t>
      </w:r>
      <w:r w:rsidRPr="00EF5422">
        <w:rPr>
          <w:rFonts w:cstheme="minorHAnsi"/>
          <w:sz w:val="22"/>
          <w:szCs w:val="22"/>
          <w:rtl/>
        </w:rPr>
        <w:tab/>
        <w:t>ويركز النص في المقام الأول على تعزيز الشفافية فيما يخص استخدام الموارد الوراثية والمعارف التقليدية المرتبطة بها ضمن نظام البراءات، مما يساهم في تحسين فعالية نظام البراءات وجودته، الذي من شأنه، في رأيي، أن ييسر تقاسم المنافع ومنع منح البراءات عن خطأ والتملك غير المشروع للموارد الوراثية والمعارف التقليدية المرتبطة بها. وبغية تحقيق هذه النتائج، يضع النص على المستوى الدولي إطاراً للمعايير الدنيا والقصوى.</w:t>
      </w:r>
    </w:p>
    <w:p w14:paraId="2A708860" w14:textId="3A2BAB20" w:rsidR="00A114E5" w:rsidRPr="00EF5422" w:rsidRDefault="00CA7028" w:rsidP="00951FDB">
      <w:pPr>
        <w:bidi/>
        <w:spacing w:after="160"/>
        <w:rPr>
          <w:rFonts w:cstheme="minorHAnsi"/>
          <w:sz w:val="22"/>
          <w:szCs w:val="22"/>
          <w:rtl/>
        </w:rPr>
      </w:pPr>
      <w:r w:rsidRPr="00EF5422">
        <w:rPr>
          <w:rFonts w:cs="Calibri"/>
          <w:sz w:val="22"/>
          <w:szCs w:val="22"/>
          <w:rtl/>
        </w:rPr>
        <w:t>11</w:t>
      </w:r>
      <w:r w:rsidRPr="00EF5422">
        <w:rPr>
          <w:rFonts w:cstheme="minorHAnsi"/>
          <w:sz w:val="22"/>
          <w:szCs w:val="22"/>
          <w:rtl/>
        </w:rPr>
        <w:t>.</w:t>
      </w:r>
      <w:r w:rsidRPr="00EF5422">
        <w:rPr>
          <w:rFonts w:cstheme="minorHAnsi"/>
          <w:sz w:val="22"/>
          <w:szCs w:val="22"/>
          <w:rtl/>
        </w:rPr>
        <w:tab/>
        <w:t xml:space="preserve">وعلى الرغم من أنه لم تجرِ مفاوضات رسمية بشأن الموارد الوراثية منذ عام </w:t>
      </w:r>
      <w:r w:rsidRPr="00EF5422">
        <w:rPr>
          <w:rFonts w:cs="Calibri"/>
          <w:sz w:val="22"/>
          <w:szCs w:val="22"/>
          <w:rtl/>
        </w:rPr>
        <w:t>2018</w:t>
      </w:r>
      <w:r w:rsidRPr="00EF5422">
        <w:rPr>
          <w:rFonts w:cstheme="minorHAnsi"/>
          <w:sz w:val="22"/>
          <w:szCs w:val="22"/>
          <w:rtl/>
        </w:rPr>
        <w:t xml:space="preserve">، فقد تم تنفيذ العديد من الأنشطة غير الرسمية من أجل الحفاظ على زخم عمل اللجنة. وتشمل هذه الأنشطة ندوة للويبو عن الموارد الوراثية، وجلسات الويبو الإعلامية بشأن حالة المفاوضات والمشاورات غير الرسمية التي أجريتها في عام </w:t>
      </w:r>
      <w:r w:rsidRPr="00EF5422">
        <w:rPr>
          <w:rFonts w:cs="Calibri"/>
          <w:sz w:val="22"/>
          <w:szCs w:val="22"/>
          <w:rtl/>
        </w:rPr>
        <w:t>2021</w:t>
      </w:r>
      <w:r w:rsidRPr="00EF5422">
        <w:rPr>
          <w:rFonts w:cstheme="minorHAnsi"/>
          <w:sz w:val="22"/>
          <w:szCs w:val="22"/>
          <w:rtl/>
        </w:rPr>
        <w:t xml:space="preserve"> مع جميع المجموعات بشأن نص الرئيس. وإضافة إلى ذلك، تلقيت تعليقات على نص الرئيس من الدول الأعضاء والمراقبين. ويرد فيما يلي موجز لنتائج المشاورات التي أجريتها:</w:t>
      </w:r>
    </w:p>
    <w:p w14:paraId="6A54120D" w14:textId="48009D7A" w:rsidR="00A57D2A" w:rsidRPr="00EF5422" w:rsidRDefault="00C57FD7" w:rsidP="00951FDB">
      <w:pPr>
        <w:pStyle w:val="ListParagraph"/>
        <w:numPr>
          <w:ilvl w:val="0"/>
          <w:numId w:val="29"/>
        </w:numPr>
        <w:bidi/>
        <w:spacing w:after="160"/>
        <w:rPr>
          <w:rFonts w:cstheme="minorHAnsi"/>
          <w:sz w:val="22"/>
          <w:szCs w:val="22"/>
          <w:rtl/>
        </w:rPr>
      </w:pPr>
      <w:r w:rsidRPr="00EF5422">
        <w:rPr>
          <w:rFonts w:cstheme="minorHAnsi"/>
          <w:sz w:val="22"/>
          <w:szCs w:val="22"/>
          <w:rtl/>
        </w:rPr>
        <w:t>هناك تأييد إقليمي شامل وواسع النطاق لمشروع النص كوثيقة أساسية، مع التسليم بأنه لا تزال هناك اختلافات في وجهات النظر بشأن نطاق الصك.</w:t>
      </w:r>
    </w:p>
    <w:p w14:paraId="17F25AE1" w14:textId="3C8248BF" w:rsidR="00A57D2A" w:rsidRPr="00EF5422" w:rsidRDefault="00A57D2A" w:rsidP="00951FDB">
      <w:pPr>
        <w:pStyle w:val="ListParagraph"/>
        <w:numPr>
          <w:ilvl w:val="0"/>
          <w:numId w:val="29"/>
        </w:numPr>
        <w:bidi/>
        <w:spacing w:after="160"/>
        <w:rPr>
          <w:rFonts w:cstheme="minorHAnsi"/>
          <w:sz w:val="22"/>
          <w:szCs w:val="22"/>
          <w:rtl/>
        </w:rPr>
      </w:pPr>
      <w:r w:rsidRPr="00EF5422">
        <w:rPr>
          <w:rFonts w:cstheme="minorHAnsi"/>
          <w:sz w:val="22"/>
          <w:szCs w:val="22"/>
          <w:rtl/>
        </w:rPr>
        <w:t>ورغم التأييد الواسع النطاق للنص، لا يزال هناك دول أعضاء عديدة تعارض آلية الكشف الإلزامي، وتفضل الآليات الدفاعية غير الإلزامية.</w:t>
      </w:r>
    </w:p>
    <w:p w14:paraId="1E78E693" w14:textId="0B7A12D5" w:rsidR="00CA7028" w:rsidRPr="00EF5422" w:rsidRDefault="00A57D2A" w:rsidP="00951FDB">
      <w:pPr>
        <w:pStyle w:val="ListParagraph"/>
        <w:numPr>
          <w:ilvl w:val="0"/>
          <w:numId w:val="29"/>
        </w:numPr>
        <w:bidi/>
        <w:spacing w:after="160"/>
        <w:rPr>
          <w:rFonts w:cstheme="minorHAnsi"/>
          <w:sz w:val="22"/>
          <w:szCs w:val="22"/>
          <w:rtl/>
        </w:rPr>
      </w:pPr>
      <w:r w:rsidRPr="00EF5422">
        <w:rPr>
          <w:rFonts w:cstheme="minorHAnsi"/>
          <w:sz w:val="22"/>
          <w:szCs w:val="22"/>
          <w:rtl/>
        </w:rPr>
        <w:t>وتتضمن القضايا السياساتية/التقنية الرئيسية التي أُثيرت وتتطلب المزيد من البحث ما يلي:</w:t>
      </w:r>
    </w:p>
    <w:p w14:paraId="7EACDB2B" w14:textId="1FC6B520" w:rsidR="006335FD" w:rsidRPr="00EF5422" w:rsidRDefault="00344304" w:rsidP="00951FDB">
      <w:pPr>
        <w:pStyle w:val="ListParagraph"/>
        <w:numPr>
          <w:ilvl w:val="1"/>
          <w:numId w:val="29"/>
        </w:numPr>
        <w:bidi/>
        <w:spacing w:after="160"/>
        <w:rPr>
          <w:rFonts w:cstheme="minorHAnsi"/>
          <w:sz w:val="22"/>
          <w:szCs w:val="22"/>
          <w:rtl/>
        </w:rPr>
      </w:pPr>
      <w:r w:rsidRPr="00EF5422">
        <w:rPr>
          <w:rFonts w:cstheme="minorHAnsi"/>
          <w:sz w:val="22"/>
          <w:szCs w:val="22"/>
          <w:rtl/>
        </w:rPr>
        <w:t>أهداف الأدوات؛</w:t>
      </w:r>
    </w:p>
    <w:p w14:paraId="59AF7671" w14:textId="71739C8D" w:rsidR="006335FD" w:rsidRPr="00EF5422" w:rsidRDefault="006335FD" w:rsidP="00951FDB">
      <w:pPr>
        <w:pStyle w:val="ListParagraph"/>
        <w:numPr>
          <w:ilvl w:val="1"/>
          <w:numId w:val="29"/>
        </w:numPr>
        <w:bidi/>
        <w:spacing w:after="160"/>
        <w:rPr>
          <w:rFonts w:cstheme="minorHAnsi"/>
          <w:sz w:val="22"/>
          <w:szCs w:val="22"/>
          <w:rtl/>
        </w:rPr>
      </w:pPr>
      <w:r w:rsidRPr="00EF5422">
        <w:rPr>
          <w:rFonts w:cstheme="minorHAnsi"/>
          <w:sz w:val="22"/>
          <w:szCs w:val="22"/>
          <w:rtl/>
        </w:rPr>
        <w:t xml:space="preserve">والعلاقة بالصكوك الدولية الوجيهة بما فيها اتفاقية التنوع البيولوجي وبروتوكول </w:t>
      </w:r>
      <w:proofErr w:type="spellStart"/>
      <w:r w:rsidRPr="00EF5422">
        <w:rPr>
          <w:rFonts w:cstheme="minorHAnsi"/>
          <w:sz w:val="22"/>
          <w:szCs w:val="22"/>
          <w:rtl/>
        </w:rPr>
        <w:t>ناغويا</w:t>
      </w:r>
      <w:proofErr w:type="spellEnd"/>
      <w:r w:rsidRPr="00EF5422">
        <w:rPr>
          <w:rFonts w:cstheme="minorHAnsi"/>
          <w:sz w:val="22"/>
          <w:szCs w:val="22"/>
          <w:rtl/>
        </w:rPr>
        <w:t xml:space="preserve"> بشأن الحصول على الموارد الوراثية والتقاسم العادل والمنصف للمنافع الناشئة عن استخدامها الملحق باتفاقية التنوع البيولوجي (بروتوكول </w:t>
      </w:r>
      <w:proofErr w:type="spellStart"/>
      <w:r w:rsidRPr="00EF5422">
        <w:rPr>
          <w:rFonts w:cstheme="minorHAnsi"/>
          <w:sz w:val="22"/>
          <w:szCs w:val="22"/>
          <w:rtl/>
        </w:rPr>
        <w:t>ناغويا</w:t>
      </w:r>
      <w:proofErr w:type="spellEnd"/>
      <w:r w:rsidRPr="00EF5422">
        <w:rPr>
          <w:rFonts w:cstheme="minorHAnsi"/>
          <w:sz w:val="22"/>
          <w:szCs w:val="22"/>
          <w:rtl/>
        </w:rPr>
        <w:t>) وإعلان الأمم المتحدة بشأن حقوق الشعوب الأصلية؛</w:t>
      </w:r>
    </w:p>
    <w:p w14:paraId="1C8F80C7" w14:textId="1F71E58F" w:rsidR="00A57D2A" w:rsidRPr="00EF5422" w:rsidRDefault="004A5F8B" w:rsidP="00951FDB">
      <w:pPr>
        <w:pStyle w:val="ListParagraph"/>
        <w:numPr>
          <w:ilvl w:val="1"/>
          <w:numId w:val="29"/>
        </w:numPr>
        <w:bidi/>
        <w:spacing w:after="160"/>
        <w:rPr>
          <w:rFonts w:cstheme="minorHAnsi"/>
          <w:sz w:val="22"/>
          <w:szCs w:val="22"/>
          <w:rtl/>
        </w:rPr>
      </w:pPr>
      <w:r w:rsidRPr="00EF5422">
        <w:rPr>
          <w:rFonts w:cstheme="minorHAnsi"/>
          <w:sz w:val="22"/>
          <w:szCs w:val="22"/>
          <w:rtl/>
        </w:rPr>
        <w:t>وزيادة التركيز على حقوق الشعوب الأصلية في الهدف/الديباجة؛</w:t>
      </w:r>
    </w:p>
    <w:p w14:paraId="141F9240" w14:textId="3EEBA993" w:rsidR="004A5F8B" w:rsidRPr="00EF5422" w:rsidRDefault="004A5F8B" w:rsidP="00951FDB">
      <w:pPr>
        <w:pStyle w:val="ListParagraph"/>
        <w:numPr>
          <w:ilvl w:val="1"/>
          <w:numId w:val="29"/>
        </w:numPr>
        <w:bidi/>
        <w:spacing w:after="160"/>
        <w:rPr>
          <w:rFonts w:cstheme="minorHAnsi"/>
          <w:sz w:val="22"/>
          <w:szCs w:val="22"/>
          <w:rtl/>
        </w:rPr>
      </w:pPr>
      <w:r w:rsidRPr="00EF5422">
        <w:rPr>
          <w:rFonts w:cstheme="minorHAnsi"/>
          <w:sz w:val="22"/>
          <w:szCs w:val="22"/>
          <w:rtl/>
        </w:rPr>
        <w:t xml:space="preserve">وإدخال تعديلات لتحسين المادتين </w:t>
      </w:r>
      <w:r w:rsidRPr="00EF5422">
        <w:rPr>
          <w:rFonts w:cs="Calibri"/>
          <w:sz w:val="22"/>
          <w:szCs w:val="22"/>
          <w:rtl/>
        </w:rPr>
        <w:t>3</w:t>
      </w:r>
      <w:r w:rsidRPr="00EF5422">
        <w:rPr>
          <w:rFonts w:cstheme="minorHAnsi"/>
          <w:sz w:val="22"/>
          <w:szCs w:val="22"/>
          <w:rtl/>
        </w:rPr>
        <w:t xml:space="preserve"> و</w:t>
      </w:r>
      <w:r w:rsidRPr="00EF5422">
        <w:rPr>
          <w:rFonts w:cs="Calibri"/>
          <w:sz w:val="22"/>
          <w:szCs w:val="22"/>
          <w:rtl/>
        </w:rPr>
        <w:t>6</w:t>
      </w:r>
      <w:r w:rsidRPr="00EF5422">
        <w:rPr>
          <w:rFonts w:cstheme="minorHAnsi"/>
          <w:sz w:val="22"/>
          <w:szCs w:val="22"/>
          <w:rtl/>
        </w:rPr>
        <w:t xml:space="preserve"> من أجل الحد من الغموض تحقيقاً لليقين القانوني؛</w:t>
      </w:r>
    </w:p>
    <w:p w14:paraId="770ECB22" w14:textId="1D92E4BD" w:rsidR="004A5F8B" w:rsidRPr="00EF5422" w:rsidRDefault="00344304" w:rsidP="00951FDB">
      <w:pPr>
        <w:pStyle w:val="ListParagraph"/>
        <w:numPr>
          <w:ilvl w:val="1"/>
          <w:numId w:val="29"/>
        </w:numPr>
        <w:bidi/>
        <w:spacing w:after="160"/>
        <w:rPr>
          <w:rFonts w:cstheme="minorHAnsi"/>
          <w:sz w:val="22"/>
          <w:szCs w:val="22"/>
          <w:rtl/>
        </w:rPr>
      </w:pPr>
      <w:r w:rsidRPr="00EF5422">
        <w:rPr>
          <w:rFonts w:cstheme="minorHAnsi"/>
          <w:sz w:val="22"/>
          <w:szCs w:val="22"/>
          <w:rtl/>
        </w:rPr>
        <w:t>ومخاوف بعض الدول الأعضاء بشأن الاختلاف عن أنظمتها أو مواقفها السياساتية القائمة الإقليمية/الوطنية، ولا سيما بشأن نطاق الحقوق والعقوبات والعلاقة مع أنظمة النفاذ وتقاسم المنافع لديها؛</w:t>
      </w:r>
    </w:p>
    <w:p w14:paraId="53DC6932" w14:textId="3850B69A" w:rsidR="009C0592" w:rsidRPr="00EF5422" w:rsidRDefault="009E672C" w:rsidP="00951FDB">
      <w:pPr>
        <w:pStyle w:val="ListParagraph"/>
        <w:numPr>
          <w:ilvl w:val="1"/>
          <w:numId w:val="29"/>
        </w:numPr>
        <w:bidi/>
        <w:spacing w:after="160"/>
        <w:rPr>
          <w:rFonts w:cstheme="minorHAnsi"/>
          <w:sz w:val="22"/>
          <w:szCs w:val="22"/>
          <w:rtl/>
        </w:rPr>
      </w:pPr>
      <w:r w:rsidRPr="00EF5422">
        <w:rPr>
          <w:rFonts w:cstheme="minorHAnsi"/>
          <w:sz w:val="22"/>
          <w:szCs w:val="22"/>
          <w:rtl/>
        </w:rPr>
        <w:t>والنظر في بند للمعاملة بالمثل ونظام دولي للمعلومات بشأن الموارد الوراثية والمعارف التقليدية المرتبطة بها.</w:t>
      </w:r>
    </w:p>
    <w:p w14:paraId="718BE82D" w14:textId="683DD8E7" w:rsidR="00903A62" w:rsidRPr="00EF5422" w:rsidRDefault="00903A62" w:rsidP="00951FDB">
      <w:pPr>
        <w:bidi/>
        <w:spacing w:after="160"/>
        <w:rPr>
          <w:rFonts w:cstheme="minorHAnsi"/>
          <w:b/>
          <w:sz w:val="22"/>
          <w:szCs w:val="22"/>
          <w:u w:val="single"/>
          <w:rtl/>
        </w:rPr>
      </w:pPr>
      <w:r w:rsidRPr="00EF5422">
        <w:rPr>
          <w:rFonts w:cstheme="minorHAnsi"/>
          <w:b/>
          <w:bCs/>
          <w:sz w:val="22"/>
          <w:szCs w:val="22"/>
          <w:u w:val="single"/>
          <w:rtl/>
        </w:rPr>
        <w:t>مناقشة القضايا الرئيسية</w:t>
      </w:r>
    </w:p>
    <w:p w14:paraId="67A06C9B" w14:textId="65312388" w:rsidR="00903A62" w:rsidRPr="00EF5422" w:rsidRDefault="00903A62" w:rsidP="00951FDB">
      <w:pPr>
        <w:bidi/>
        <w:spacing w:after="160"/>
        <w:rPr>
          <w:rFonts w:cstheme="minorHAnsi"/>
          <w:i/>
          <w:sz w:val="22"/>
          <w:szCs w:val="22"/>
          <w:rtl/>
        </w:rPr>
      </w:pPr>
      <w:r w:rsidRPr="00EF5422">
        <w:rPr>
          <w:rFonts w:cstheme="minorHAnsi"/>
          <w:i/>
          <w:iCs/>
          <w:sz w:val="22"/>
          <w:szCs w:val="22"/>
          <w:rtl/>
        </w:rPr>
        <w:t>السياق الدولي</w:t>
      </w:r>
    </w:p>
    <w:p w14:paraId="0A3F45EA" w14:textId="60384CD3" w:rsidR="00F77BAE" w:rsidRPr="00EF5422" w:rsidRDefault="00A23C5E" w:rsidP="00951FDB">
      <w:pPr>
        <w:bidi/>
        <w:spacing w:after="160"/>
        <w:rPr>
          <w:rFonts w:cstheme="minorHAnsi"/>
          <w:sz w:val="22"/>
          <w:szCs w:val="22"/>
          <w:rtl/>
        </w:rPr>
      </w:pPr>
      <w:r w:rsidRPr="00EF5422">
        <w:rPr>
          <w:rFonts w:cs="Calibri"/>
          <w:sz w:val="22"/>
          <w:szCs w:val="22"/>
          <w:rtl/>
        </w:rPr>
        <w:t>11</w:t>
      </w:r>
      <w:r w:rsidRPr="00EF5422">
        <w:rPr>
          <w:rFonts w:cstheme="minorHAnsi"/>
          <w:sz w:val="22"/>
          <w:szCs w:val="22"/>
          <w:rtl/>
        </w:rPr>
        <w:t>.</w:t>
      </w:r>
      <w:r w:rsidRPr="00EF5422">
        <w:rPr>
          <w:rFonts w:cstheme="minorHAnsi"/>
          <w:sz w:val="22"/>
          <w:szCs w:val="22"/>
          <w:rtl/>
        </w:rPr>
        <w:tab/>
        <w:t xml:space="preserve">إن الصكوك الدولية الرئيسية التي تنظِّم النفاذ إلى الموارد الوراثية وتقاسم المنافع الناشئة عن استخدامها هي اتفاقية التنوع البيولوجي، وبروتوكول </w:t>
      </w:r>
      <w:proofErr w:type="spellStart"/>
      <w:r w:rsidRPr="00EF5422">
        <w:rPr>
          <w:rFonts w:cstheme="minorHAnsi"/>
          <w:sz w:val="22"/>
          <w:szCs w:val="22"/>
          <w:rtl/>
        </w:rPr>
        <w:t>ناغويا</w:t>
      </w:r>
      <w:proofErr w:type="spellEnd"/>
      <w:r w:rsidRPr="00EF5422">
        <w:rPr>
          <w:rFonts w:cstheme="minorHAnsi"/>
          <w:sz w:val="22"/>
          <w:szCs w:val="22"/>
          <w:rtl/>
        </w:rPr>
        <w:t>، والمعاهدة الدولية بشأن الموارد الوراثية للأغذية والزراعة لمنظمة الأغذية والزراعة للأمم المتحدة.</w:t>
      </w:r>
    </w:p>
    <w:p w14:paraId="14CE797E" w14:textId="292D146A" w:rsidR="00074E35" w:rsidRPr="00EF5422" w:rsidRDefault="00A23C5E" w:rsidP="00951FDB">
      <w:pPr>
        <w:bidi/>
        <w:spacing w:after="160"/>
        <w:rPr>
          <w:rFonts w:cstheme="minorHAnsi"/>
          <w:sz w:val="22"/>
          <w:szCs w:val="22"/>
          <w:rtl/>
        </w:rPr>
      </w:pPr>
      <w:r w:rsidRPr="00EF5422">
        <w:rPr>
          <w:rFonts w:cs="Calibri"/>
          <w:sz w:val="22"/>
          <w:szCs w:val="22"/>
          <w:rtl/>
        </w:rPr>
        <w:t>12</w:t>
      </w:r>
      <w:r w:rsidRPr="00EF5422">
        <w:rPr>
          <w:rFonts w:cstheme="minorHAnsi"/>
          <w:sz w:val="22"/>
          <w:szCs w:val="22"/>
          <w:rtl/>
        </w:rPr>
        <w:t>.</w:t>
      </w:r>
      <w:r w:rsidRPr="00EF5422">
        <w:rPr>
          <w:rFonts w:cstheme="minorHAnsi"/>
          <w:sz w:val="22"/>
          <w:szCs w:val="22"/>
          <w:rtl/>
        </w:rPr>
        <w:tab/>
        <w:t xml:space="preserve">وتكمن الأهمية الرئيسية لهذه الصكوك في أنها الصكوك الأولية المتعددة الأطراف التي تتناول حماية الموارد الوراثية والمعارف التقليدية المرتبطة بها، بما في ذلك النفاذ وتقاسم المنافع.  ويتعلق أحد النقاشات الرئيسية التي جرت في إطار مفاوضات بروتوكول </w:t>
      </w:r>
      <w:proofErr w:type="spellStart"/>
      <w:r w:rsidRPr="00EF5422">
        <w:rPr>
          <w:rFonts w:cstheme="minorHAnsi"/>
          <w:sz w:val="22"/>
          <w:szCs w:val="22"/>
          <w:rtl/>
        </w:rPr>
        <w:t>ناغويا</w:t>
      </w:r>
      <w:proofErr w:type="spellEnd"/>
      <w:r w:rsidRPr="00EF5422">
        <w:rPr>
          <w:rFonts w:cstheme="minorHAnsi"/>
          <w:sz w:val="22"/>
          <w:szCs w:val="22"/>
          <w:rtl/>
        </w:rPr>
        <w:t xml:space="preserve"> بنقاط ضبط الامتثال الوطنية، وما إذا كان ينبغي تحديد مكاتب البراءات على وجه التحديد كنقطة </w:t>
      </w:r>
      <w:r w:rsidRPr="00EF5422">
        <w:rPr>
          <w:rFonts w:cstheme="minorHAnsi"/>
          <w:sz w:val="22"/>
          <w:szCs w:val="22"/>
          <w:rtl/>
        </w:rPr>
        <w:lastRenderedPageBreak/>
        <w:t>لضبط الامتثال. وفي نهاية المطاف لم يُتفق على ذلك، مع العلم بأن هناك مناقشات جارية في الويبو تتعلق بالكشف عن الموارد الوراثية والمعارف التقليدية المرتبطة بها في نظام الملكية الفكرية.</w:t>
      </w:r>
    </w:p>
    <w:p w14:paraId="4F2CE7D9" w14:textId="4174F196" w:rsidR="00F77BAE" w:rsidRPr="00EF5422" w:rsidRDefault="00A23C5E" w:rsidP="00951FDB">
      <w:pPr>
        <w:bidi/>
        <w:spacing w:after="160"/>
        <w:rPr>
          <w:rFonts w:cstheme="minorHAnsi"/>
          <w:sz w:val="22"/>
          <w:szCs w:val="22"/>
          <w:rtl/>
        </w:rPr>
      </w:pPr>
      <w:r w:rsidRPr="00EF5422">
        <w:rPr>
          <w:rFonts w:cs="Calibri"/>
          <w:sz w:val="22"/>
          <w:szCs w:val="22"/>
          <w:rtl/>
        </w:rPr>
        <w:t>13</w:t>
      </w:r>
      <w:r w:rsidRPr="00EF5422">
        <w:rPr>
          <w:rFonts w:cstheme="minorHAnsi"/>
          <w:sz w:val="22"/>
          <w:szCs w:val="22"/>
          <w:rtl/>
        </w:rPr>
        <w:t>.</w:t>
      </w:r>
      <w:r w:rsidRPr="00EF5422">
        <w:rPr>
          <w:rFonts w:cstheme="minorHAnsi"/>
          <w:sz w:val="22"/>
          <w:szCs w:val="22"/>
          <w:rtl/>
        </w:rPr>
        <w:tab/>
        <w:t xml:space="preserve">ومن وجهة نظري، أخذاً بعين الاعتبار السياق الدولي، أعتقد أن مفاوضات لجنة المعارف المتعلقة بالموارد الوراثية تتعلق تحديداً بنظام الملكية الفكرية والدور الذي ينبغي أن يضطلع به، إن وُجد، في تيسير </w:t>
      </w:r>
      <w:r w:rsidRPr="00EF5422">
        <w:rPr>
          <w:rFonts w:cstheme="minorHAnsi"/>
          <w:i/>
          <w:iCs/>
          <w:sz w:val="22"/>
          <w:szCs w:val="22"/>
          <w:rtl/>
        </w:rPr>
        <w:t>"الحماية الفعالة والمتوازنة للموارد الوراثية والمعارف التقليدية المرتبطة بالموارد الوراثية."</w:t>
      </w:r>
    </w:p>
    <w:p w14:paraId="66FCB92B" w14:textId="68B94A86" w:rsidR="006F51C2" w:rsidRPr="00EF5422" w:rsidRDefault="00A23C5E" w:rsidP="00951FDB">
      <w:pPr>
        <w:bidi/>
        <w:spacing w:after="160"/>
        <w:rPr>
          <w:rFonts w:cstheme="minorHAnsi"/>
          <w:b/>
          <w:sz w:val="22"/>
          <w:szCs w:val="22"/>
          <w:rtl/>
        </w:rPr>
      </w:pPr>
      <w:r w:rsidRPr="00EF5422">
        <w:rPr>
          <w:rFonts w:cs="Calibri"/>
          <w:sz w:val="22"/>
          <w:szCs w:val="22"/>
          <w:rtl/>
        </w:rPr>
        <w:t>14</w:t>
      </w:r>
      <w:r w:rsidRPr="00EF5422">
        <w:rPr>
          <w:rFonts w:cstheme="minorHAnsi"/>
          <w:sz w:val="22"/>
          <w:szCs w:val="22"/>
          <w:rtl/>
        </w:rPr>
        <w:t>.</w:t>
      </w:r>
      <w:r w:rsidRPr="00EF5422">
        <w:rPr>
          <w:rFonts w:cstheme="minorHAnsi"/>
          <w:sz w:val="22"/>
          <w:szCs w:val="22"/>
          <w:rtl/>
        </w:rPr>
        <w:tab/>
        <w:t>والمسائل الرئيسية المطروحة أمام اللجنة هي:</w:t>
      </w:r>
      <w:r w:rsidRPr="00EF5422">
        <w:rPr>
          <w:rFonts w:cstheme="minorHAnsi"/>
          <w:b/>
          <w:bCs/>
          <w:sz w:val="22"/>
          <w:szCs w:val="22"/>
          <w:rtl/>
        </w:rPr>
        <w:t xml:space="preserve"> (</w:t>
      </w:r>
      <w:r w:rsidRPr="00EF5422">
        <w:rPr>
          <w:rFonts w:cs="Calibri"/>
          <w:b/>
          <w:bCs/>
          <w:sz w:val="22"/>
          <w:szCs w:val="22"/>
          <w:rtl/>
        </w:rPr>
        <w:t>1</w:t>
      </w:r>
      <w:r w:rsidRPr="00EF5422">
        <w:rPr>
          <w:rFonts w:cstheme="minorHAnsi"/>
          <w:b/>
          <w:bCs/>
          <w:sz w:val="22"/>
          <w:szCs w:val="22"/>
          <w:rtl/>
        </w:rPr>
        <w:t>) هل لنظام الملكية الفكرية دور يؤديه على الصعيد الدولي في دعم حماية الموارد الوراثية والمعارف التقليدية المرتبطة بها؟ (</w:t>
      </w:r>
      <w:r w:rsidRPr="00EF5422">
        <w:rPr>
          <w:rFonts w:cs="Calibri"/>
          <w:b/>
          <w:bCs/>
          <w:sz w:val="22"/>
          <w:szCs w:val="22"/>
          <w:rtl/>
        </w:rPr>
        <w:t>2</w:t>
      </w:r>
      <w:r w:rsidRPr="00EF5422">
        <w:rPr>
          <w:rFonts w:cstheme="minorHAnsi"/>
          <w:b/>
          <w:bCs/>
          <w:sz w:val="22"/>
          <w:szCs w:val="22"/>
          <w:rtl/>
        </w:rPr>
        <w:t>) وما هي أهداف هذا الدور؟ (</w:t>
      </w:r>
      <w:r w:rsidRPr="00EF5422">
        <w:rPr>
          <w:rFonts w:cs="Calibri"/>
          <w:b/>
          <w:bCs/>
          <w:sz w:val="22"/>
          <w:szCs w:val="22"/>
          <w:rtl/>
        </w:rPr>
        <w:t>3</w:t>
      </w:r>
      <w:r w:rsidRPr="00EF5422">
        <w:rPr>
          <w:rFonts w:cstheme="minorHAnsi"/>
          <w:b/>
          <w:bCs/>
          <w:sz w:val="22"/>
          <w:szCs w:val="22"/>
          <w:rtl/>
        </w:rPr>
        <w:t>) وما هي الآليات المناسبة؟</w:t>
      </w:r>
      <w:r w:rsidRPr="00EF5422">
        <w:rPr>
          <w:rFonts w:cstheme="minorHAnsi"/>
          <w:sz w:val="22"/>
          <w:szCs w:val="22"/>
          <w:rtl/>
        </w:rPr>
        <w:t xml:space="preserve"> </w:t>
      </w:r>
    </w:p>
    <w:p w14:paraId="08FEDB22" w14:textId="715D0D64" w:rsidR="00FC7894" w:rsidRPr="00EF5422" w:rsidRDefault="00A23C5E" w:rsidP="00951FDB">
      <w:pPr>
        <w:bidi/>
        <w:spacing w:after="160"/>
        <w:rPr>
          <w:rFonts w:cstheme="minorHAnsi"/>
          <w:sz w:val="22"/>
          <w:szCs w:val="22"/>
          <w:rtl/>
        </w:rPr>
      </w:pPr>
      <w:r w:rsidRPr="00EF5422">
        <w:rPr>
          <w:rFonts w:cs="Calibri"/>
          <w:sz w:val="22"/>
          <w:szCs w:val="22"/>
          <w:rtl/>
        </w:rPr>
        <w:t>14</w:t>
      </w:r>
      <w:r w:rsidRPr="00EF5422">
        <w:rPr>
          <w:rFonts w:cstheme="minorHAnsi"/>
          <w:sz w:val="22"/>
          <w:szCs w:val="22"/>
          <w:rtl/>
        </w:rPr>
        <w:t>.</w:t>
      </w:r>
      <w:r w:rsidRPr="00EF5422">
        <w:rPr>
          <w:rFonts w:cstheme="minorHAnsi"/>
          <w:sz w:val="22"/>
          <w:szCs w:val="22"/>
          <w:rtl/>
        </w:rPr>
        <w:tab/>
        <w:t>وفيما يتعلق بهذه المسائل، يبدو أن لدينا توافقاً واضحاً في الآراء يظهر في وثائق عمل لجنة المعارف بأن نظام الملكية الفكرية له دور يؤديه.</w:t>
      </w:r>
    </w:p>
    <w:p w14:paraId="1051DE7B" w14:textId="0F44B507" w:rsidR="00B431DB" w:rsidRPr="00EF5422" w:rsidRDefault="00B431DB" w:rsidP="00951FDB">
      <w:pPr>
        <w:bidi/>
        <w:spacing w:after="160"/>
        <w:rPr>
          <w:rFonts w:cstheme="minorHAnsi"/>
          <w:i/>
          <w:sz w:val="22"/>
          <w:szCs w:val="22"/>
          <w:rtl/>
        </w:rPr>
      </w:pPr>
      <w:r w:rsidRPr="00EF5422">
        <w:rPr>
          <w:rFonts w:cstheme="minorHAnsi"/>
          <w:i/>
          <w:iCs/>
          <w:sz w:val="22"/>
          <w:szCs w:val="22"/>
          <w:rtl/>
        </w:rPr>
        <w:t>الموضوع</w:t>
      </w:r>
    </w:p>
    <w:p w14:paraId="7AE8436E" w14:textId="03D34241" w:rsidR="00B431DB" w:rsidRPr="00EF5422" w:rsidRDefault="004D052F" w:rsidP="00951FDB">
      <w:pPr>
        <w:bidi/>
        <w:spacing w:after="160"/>
        <w:rPr>
          <w:rFonts w:cstheme="minorHAnsi"/>
          <w:sz w:val="22"/>
          <w:szCs w:val="22"/>
          <w:rtl/>
        </w:rPr>
      </w:pPr>
      <w:r w:rsidRPr="00EF5422">
        <w:rPr>
          <w:rFonts w:cs="Calibri"/>
          <w:sz w:val="22"/>
          <w:szCs w:val="22"/>
          <w:rtl/>
        </w:rPr>
        <w:t>15</w:t>
      </w:r>
      <w:r w:rsidRPr="00EF5422">
        <w:rPr>
          <w:rFonts w:cstheme="minorHAnsi"/>
          <w:sz w:val="22"/>
          <w:szCs w:val="22"/>
          <w:rtl/>
        </w:rPr>
        <w:t>.</w:t>
      </w:r>
      <w:r w:rsidRPr="00EF5422">
        <w:rPr>
          <w:rFonts w:cstheme="minorHAnsi"/>
          <w:sz w:val="22"/>
          <w:szCs w:val="22"/>
          <w:rtl/>
        </w:rPr>
        <w:tab/>
        <w:t>من المهم عند دراسة في هذه المسائل النظر في طبيعة الموضوع.   إذ يمكن تمييز الموارد الوراثية عن الموضوعين الآخرين اللذين تنظر فيهما لجنة المعارف، وهما: المعارف التقليدية وأشكال التعبير الثقافي التقليدي.  فمن الممكن اعتبار المعارف التقليدية وأشكال التعبير الثقافي التقليدي، وهما وليدتا العقل البشري، "ملكية فكرية" يمكن حمايتها مباشرة بموجب صك للملكية الفكرية.  وأما الموارد الوراثية، فهي ليست من نتاج العقل البشري وتطرح قضايا مختلفة في مجال الملكية الفكرية.</w:t>
      </w:r>
    </w:p>
    <w:p w14:paraId="270AED4B" w14:textId="2C96C980" w:rsidR="00B431DB" w:rsidRPr="00EF5422" w:rsidRDefault="004D052F" w:rsidP="00951FDB">
      <w:pPr>
        <w:bidi/>
        <w:spacing w:after="160"/>
        <w:rPr>
          <w:rFonts w:cstheme="minorHAnsi"/>
          <w:sz w:val="22"/>
          <w:szCs w:val="22"/>
          <w:rtl/>
        </w:rPr>
      </w:pPr>
      <w:r w:rsidRPr="00EF5422">
        <w:rPr>
          <w:rFonts w:cs="Calibri"/>
          <w:sz w:val="22"/>
          <w:szCs w:val="22"/>
          <w:rtl/>
        </w:rPr>
        <w:t>16</w:t>
      </w:r>
      <w:r w:rsidRPr="00EF5422">
        <w:rPr>
          <w:rFonts w:cstheme="minorHAnsi"/>
          <w:sz w:val="22"/>
          <w:szCs w:val="22"/>
          <w:rtl/>
        </w:rPr>
        <w:t>.</w:t>
      </w:r>
      <w:r w:rsidRPr="00EF5422">
        <w:rPr>
          <w:rFonts w:cstheme="minorHAnsi"/>
          <w:sz w:val="22"/>
          <w:szCs w:val="22"/>
          <w:rtl/>
        </w:rPr>
        <w:tab/>
        <w:t>وإذ يجوز منح براءة لحماية اختراعات تستند إلى موارد وراثية أو طوِّرت باستخدامها، يساور بعض الأعضاء قلق من احتمال منح براءات عن خطأ لاختراعات تستند إلى موارد وراثية أو طوِّرت باستخدامها.  ويريد هؤلاء الأعضاء تحسين جودة فحص البراءات وفعالية نظام البراءات وشفافيته.  وقد يتسنى تحقيق ذلك عن طريق ضمان حصول مكاتب البراءات على المعلومات المناسبة.  إذ يرى بعض الأعضاء أن نظام البراءات/الملكية الفكرية ينبغي أن ييسر أيضاً الامتثال لالتزامات النفاذ وتقاسم المنافع المنبثقة عن الصكوك الدولية المذكورة آنفاً، ولا سيما الالتزامات المتعلقة بالموافقة المسبقة والمستنيرة والشروط المتفق عليها والتقاسم العادل والمنصف للمنافع.</w:t>
      </w:r>
    </w:p>
    <w:p w14:paraId="41C043F8" w14:textId="35C0A000" w:rsidR="00FC7894" w:rsidRPr="00EF5422" w:rsidRDefault="00FC7894" w:rsidP="00951FDB">
      <w:pPr>
        <w:bidi/>
        <w:spacing w:after="160"/>
        <w:rPr>
          <w:rFonts w:cstheme="minorHAnsi"/>
          <w:i/>
          <w:sz w:val="22"/>
          <w:szCs w:val="22"/>
          <w:rtl/>
        </w:rPr>
      </w:pPr>
      <w:r w:rsidRPr="00EF5422">
        <w:rPr>
          <w:rFonts w:cstheme="minorHAnsi"/>
          <w:i/>
          <w:iCs/>
          <w:sz w:val="22"/>
          <w:szCs w:val="22"/>
          <w:rtl/>
        </w:rPr>
        <w:t>الأهداف</w:t>
      </w:r>
    </w:p>
    <w:p w14:paraId="63990591" w14:textId="7E697993" w:rsidR="004D4CFA" w:rsidRPr="00EF5422" w:rsidRDefault="004D052F" w:rsidP="00951FDB">
      <w:pPr>
        <w:bidi/>
        <w:spacing w:after="160"/>
        <w:rPr>
          <w:rFonts w:cstheme="minorHAnsi"/>
          <w:sz w:val="22"/>
          <w:szCs w:val="22"/>
          <w:rtl/>
        </w:rPr>
      </w:pPr>
      <w:r w:rsidRPr="00EF5422">
        <w:rPr>
          <w:rFonts w:cs="Calibri"/>
          <w:sz w:val="22"/>
          <w:szCs w:val="22"/>
          <w:rtl/>
        </w:rPr>
        <w:t>17</w:t>
      </w:r>
      <w:r w:rsidRPr="00EF5422">
        <w:rPr>
          <w:rFonts w:cstheme="minorHAnsi"/>
          <w:sz w:val="22"/>
          <w:szCs w:val="22"/>
          <w:rtl/>
        </w:rPr>
        <w:t>.</w:t>
      </w:r>
      <w:r w:rsidRPr="00EF5422">
        <w:rPr>
          <w:rFonts w:cstheme="minorHAnsi"/>
          <w:sz w:val="22"/>
          <w:szCs w:val="22"/>
          <w:rtl/>
        </w:rPr>
        <w:tab/>
        <w:t>تجسيداً لمختلف وجهات نظر الدول الأعضاء، التي نُوقشت أعلاه، حدّدتُ ثلاثة أهداف في وثائق العمل:</w:t>
      </w:r>
    </w:p>
    <w:p w14:paraId="781BD157" w14:textId="286A4AB8" w:rsidR="004D4CFA" w:rsidRPr="00EF5422" w:rsidRDefault="004D4CFA" w:rsidP="00951FDB">
      <w:pPr>
        <w:pStyle w:val="ListParagraph"/>
        <w:numPr>
          <w:ilvl w:val="0"/>
          <w:numId w:val="26"/>
        </w:numPr>
        <w:bidi/>
        <w:spacing w:after="160"/>
        <w:rPr>
          <w:rFonts w:cstheme="minorHAnsi"/>
          <w:sz w:val="22"/>
          <w:szCs w:val="22"/>
          <w:rtl/>
        </w:rPr>
      </w:pPr>
      <w:r w:rsidRPr="00EF5422">
        <w:rPr>
          <w:rFonts w:cstheme="minorHAnsi"/>
          <w:sz w:val="22"/>
          <w:szCs w:val="22"/>
          <w:rtl/>
        </w:rPr>
        <w:t>تعزيز فعالية نظام الملكية الفكرية/البراءات وشفافيته وجودته في يتعلق بالموارد الوراثية والمعارف التقليدية المرتبطة بها،</w:t>
      </w:r>
    </w:p>
    <w:p w14:paraId="5E3ADF81" w14:textId="0D26F96D" w:rsidR="004D4CFA" w:rsidRPr="00EF5422" w:rsidRDefault="004D4CFA" w:rsidP="00951FDB">
      <w:pPr>
        <w:pStyle w:val="ListParagraph"/>
        <w:numPr>
          <w:ilvl w:val="0"/>
          <w:numId w:val="26"/>
        </w:numPr>
        <w:bidi/>
        <w:spacing w:after="160"/>
        <w:rPr>
          <w:rFonts w:cstheme="minorHAnsi"/>
          <w:sz w:val="22"/>
          <w:szCs w:val="22"/>
          <w:rtl/>
        </w:rPr>
      </w:pPr>
      <w:r w:rsidRPr="00EF5422">
        <w:rPr>
          <w:rFonts w:cstheme="minorHAnsi"/>
          <w:sz w:val="22"/>
          <w:szCs w:val="22"/>
          <w:rtl/>
        </w:rPr>
        <w:t xml:space="preserve">وتيسير الدعم المتبادل مع الاتفاقات المتعلقة بحماية الموارد الوراثية والمعارف </w:t>
      </w:r>
      <w:proofErr w:type="spellStart"/>
      <w:r w:rsidRPr="00EF5422">
        <w:rPr>
          <w:rFonts w:cstheme="minorHAnsi"/>
          <w:sz w:val="22"/>
          <w:szCs w:val="22"/>
          <w:rtl/>
        </w:rPr>
        <w:t>والمعارف</w:t>
      </w:r>
      <w:proofErr w:type="spellEnd"/>
      <w:r w:rsidRPr="00EF5422">
        <w:rPr>
          <w:rFonts w:cstheme="minorHAnsi"/>
          <w:sz w:val="22"/>
          <w:szCs w:val="22"/>
          <w:rtl/>
        </w:rPr>
        <w:t xml:space="preserve"> التقليدية المرتبطة بها،</w:t>
      </w:r>
    </w:p>
    <w:p w14:paraId="139D3D18" w14:textId="5A2B1EC0" w:rsidR="004D4CFA" w:rsidRPr="00EF5422" w:rsidRDefault="004D4CFA" w:rsidP="00951FDB">
      <w:pPr>
        <w:pStyle w:val="ListParagraph"/>
        <w:numPr>
          <w:ilvl w:val="0"/>
          <w:numId w:val="26"/>
        </w:numPr>
        <w:bidi/>
        <w:spacing w:after="160"/>
        <w:rPr>
          <w:rFonts w:cstheme="minorHAnsi"/>
          <w:sz w:val="22"/>
          <w:szCs w:val="22"/>
          <w:rtl/>
        </w:rPr>
      </w:pPr>
      <w:r w:rsidRPr="00EF5422">
        <w:rPr>
          <w:rFonts w:cstheme="minorHAnsi"/>
          <w:sz w:val="22"/>
          <w:szCs w:val="22"/>
          <w:rtl/>
        </w:rPr>
        <w:t>وضمان حصول مكاتب البراءات على المعلومات المناسبة من أجل الحيلولة دون منح حقوق ملكية فكرية/براءات عن خطأ.</w:t>
      </w:r>
    </w:p>
    <w:p w14:paraId="2BA7F6C8" w14:textId="3CC6F996" w:rsidR="009C0592" w:rsidRPr="00EF5422" w:rsidRDefault="004D052F" w:rsidP="00951FDB">
      <w:pPr>
        <w:bidi/>
        <w:spacing w:after="160"/>
        <w:rPr>
          <w:rFonts w:cstheme="minorHAnsi"/>
          <w:i/>
          <w:sz w:val="22"/>
          <w:szCs w:val="22"/>
          <w:rtl/>
        </w:rPr>
      </w:pPr>
      <w:r w:rsidRPr="00EF5422">
        <w:rPr>
          <w:rFonts w:cs="Calibri"/>
          <w:sz w:val="22"/>
          <w:szCs w:val="22"/>
          <w:rtl/>
        </w:rPr>
        <w:t>18</w:t>
      </w:r>
      <w:r w:rsidRPr="00EF5422">
        <w:rPr>
          <w:rFonts w:cstheme="minorHAnsi"/>
          <w:sz w:val="22"/>
          <w:szCs w:val="22"/>
          <w:rtl/>
        </w:rPr>
        <w:t>.</w:t>
      </w:r>
      <w:r w:rsidRPr="00EF5422">
        <w:rPr>
          <w:rFonts w:cstheme="minorHAnsi"/>
          <w:sz w:val="22"/>
          <w:szCs w:val="22"/>
          <w:rtl/>
        </w:rPr>
        <w:tab/>
        <w:t xml:space="preserve">وعند استعراض هذه الأهداف، سأبين أن الأهداف ستوفر على ما يبدو نهجاً متوازناً يصب في مصالح جميع الدول الأعضاء. وإضافة إلى ذلك، يمكن النظر إلى الهدف </w:t>
      </w:r>
      <w:r w:rsidRPr="00EF5422">
        <w:rPr>
          <w:rFonts w:cs="Calibri"/>
          <w:sz w:val="22"/>
          <w:szCs w:val="22"/>
          <w:rtl/>
        </w:rPr>
        <w:t>3</w:t>
      </w:r>
      <w:r w:rsidRPr="00EF5422">
        <w:rPr>
          <w:rFonts w:cstheme="minorHAnsi"/>
          <w:sz w:val="22"/>
          <w:szCs w:val="22"/>
          <w:rtl/>
        </w:rPr>
        <w:t xml:space="preserve"> على أنه يدعم الهدفين </w:t>
      </w:r>
      <w:r w:rsidRPr="00EF5422">
        <w:rPr>
          <w:rFonts w:cs="Calibri"/>
          <w:sz w:val="22"/>
          <w:szCs w:val="22"/>
          <w:rtl/>
        </w:rPr>
        <w:t>1</w:t>
      </w:r>
      <w:r w:rsidRPr="00EF5422">
        <w:rPr>
          <w:rFonts w:cstheme="minorHAnsi"/>
          <w:sz w:val="22"/>
          <w:szCs w:val="22"/>
          <w:rtl/>
        </w:rPr>
        <w:t xml:space="preserve"> و</w:t>
      </w:r>
      <w:r w:rsidRPr="00EF5422">
        <w:rPr>
          <w:rFonts w:cs="Calibri"/>
          <w:sz w:val="22"/>
          <w:szCs w:val="22"/>
          <w:rtl/>
        </w:rPr>
        <w:t>2</w:t>
      </w:r>
      <w:r w:rsidRPr="00EF5422">
        <w:rPr>
          <w:rFonts w:cstheme="minorHAnsi"/>
          <w:sz w:val="22"/>
          <w:szCs w:val="22"/>
          <w:rtl/>
        </w:rPr>
        <w:t xml:space="preserve"> أو يعززهما. وفضلاً عن ذلك، ينص الهدف </w:t>
      </w:r>
      <w:r w:rsidRPr="00EF5422">
        <w:rPr>
          <w:rFonts w:cs="Calibri"/>
          <w:sz w:val="22"/>
          <w:szCs w:val="22"/>
          <w:rtl/>
        </w:rPr>
        <w:t>1</w:t>
      </w:r>
      <w:r w:rsidRPr="00EF5422">
        <w:rPr>
          <w:rFonts w:cstheme="minorHAnsi"/>
          <w:sz w:val="22"/>
          <w:szCs w:val="22"/>
          <w:rtl/>
        </w:rPr>
        <w:t xml:space="preserve"> بوضوح، من وجهة نظري، على وجود نية بخصوص دور نظام الملكية الفكرية في دعم حماية الموضوع على الصعيد الدولي، وذلك </w:t>
      </w:r>
      <w:r w:rsidRPr="00EF5422">
        <w:rPr>
          <w:rFonts w:cstheme="minorHAnsi"/>
          <w:i/>
          <w:iCs/>
          <w:sz w:val="22"/>
          <w:szCs w:val="22"/>
          <w:rtl/>
        </w:rPr>
        <w:t>من خلال تعزيز فعالية نظام الملكية الفكرية/البراءات وشفافيته وجودته في يتعلق بالموارد الوراثية والمعارف التقليدية المرتبطة بها</w:t>
      </w:r>
      <w:r w:rsidRPr="00EF5422">
        <w:rPr>
          <w:rFonts w:cstheme="minorHAnsi"/>
          <w:sz w:val="22"/>
          <w:szCs w:val="22"/>
          <w:rtl/>
        </w:rPr>
        <w:t>. وهو هدف من شأنه أيضاً تيسير الدعم المتبادل مع الاتفاقات الدولية المتعلقة بحماية الموارد الوراثية والمعارف التقليدية المرتبطة بها ومنع منح حقوق الملكية الفكرية/البراءات عن خطأ.</w:t>
      </w:r>
    </w:p>
    <w:p w14:paraId="5027E633" w14:textId="5CEECC79" w:rsidR="00734697" w:rsidRPr="00EF5422" w:rsidRDefault="004D052F" w:rsidP="00951FDB">
      <w:pPr>
        <w:bidi/>
        <w:spacing w:after="160"/>
        <w:rPr>
          <w:rFonts w:cstheme="minorHAnsi"/>
          <w:i/>
          <w:sz w:val="22"/>
          <w:szCs w:val="22"/>
          <w:rtl/>
        </w:rPr>
      </w:pPr>
      <w:r w:rsidRPr="00EF5422">
        <w:rPr>
          <w:rFonts w:cs="Calibri"/>
          <w:i/>
          <w:iCs/>
          <w:sz w:val="22"/>
          <w:szCs w:val="22"/>
          <w:rtl/>
        </w:rPr>
        <w:t>19</w:t>
      </w:r>
      <w:r w:rsidRPr="00EF5422">
        <w:rPr>
          <w:rFonts w:cstheme="minorHAnsi"/>
          <w:i/>
          <w:iCs/>
          <w:sz w:val="22"/>
          <w:szCs w:val="22"/>
          <w:rtl/>
        </w:rPr>
        <w:t>.</w:t>
      </w:r>
      <w:r w:rsidRPr="00EF5422">
        <w:rPr>
          <w:rFonts w:cstheme="minorHAnsi"/>
          <w:i/>
          <w:iCs/>
          <w:sz w:val="22"/>
          <w:szCs w:val="22"/>
          <w:rtl/>
        </w:rPr>
        <w:tab/>
        <w:t>والأسئلة الرئيسية المطروحة على الدول الأعضاء للنظر فيها هي:</w:t>
      </w:r>
    </w:p>
    <w:p w14:paraId="7D7BA01F" w14:textId="2A557E19" w:rsidR="00734697" w:rsidRPr="00EF5422" w:rsidRDefault="00D443D7" w:rsidP="00951FDB">
      <w:pPr>
        <w:pStyle w:val="ListParagraph"/>
        <w:numPr>
          <w:ilvl w:val="0"/>
          <w:numId w:val="28"/>
        </w:numPr>
        <w:bidi/>
        <w:spacing w:after="160"/>
        <w:rPr>
          <w:rFonts w:cstheme="minorHAnsi"/>
          <w:i/>
          <w:sz w:val="22"/>
          <w:szCs w:val="22"/>
          <w:rtl/>
        </w:rPr>
      </w:pPr>
      <w:r w:rsidRPr="00EF5422">
        <w:rPr>
          <w:rFonts w:cstheme="minorHAnsi"/>
          <w:i/>
          <w:iCs/>
          <w:sz w:val="22"/>
          <w:szCs w:val="22"/>
          <w:rtl/>
        </w:rPr>
        <w:t xml:space="preserve">هل يوفر الهدف </w:t>
      </w:r>
      <w:r w:rsidRPr="00EF5422">
        <w:rPr>
          <w:rFonts w:cs="Calibri"/>
          <w:i/>
          <w:iCs/>
          <w:sz w:val="22"/>
          <w:szCs w:val="22"/>
          <w:rtl/>
        </w:rPr>
        <w:t>3</w:t>
      </w:r>
      <w:r w:rsidRPr="00EF5422">
        <w:rPr>
          <w:rFonts w:cstheme="minorHAnsi"/>
          <w:i/>
          <w:iCs/>
          <w:sz w:val="22"/>
          <w:szCs w:val="22"/>
          <w:rtl/>
        </w:rPr>
        <w:t xml:space="preserve"> تحديداً كافياً للإشارة إلى وجود علاقة ضمنية مع الهدفين </w:t>
      </w:r>
      <w:r w:rsidRPr="00EF5422">
        <w:rPr>
          <w:rFonts w:cs="Calibri"/>
          <w:i/>
          <w:iCs/>
          <w:sz w:val="22"/>
          <w:szCs w:val="22"/>
          <w:rtl/>
        </w:rPr>
        <w:t>1</w:t>
      </w:r>
      <w:r w:rsidRPr="00EF5422">
        <w:rPr>
          <w:rFonts w:cstheme="minorHAnsi"/>
          <w:i/>
          <w:iCs/>
          <w:sz w:val="22"/>
          <w:szCs w:val="22"/>
          <w:rtl/>
        </w:rPr>
        <w:t xml:space="preserve"> و</w:t>
      </w:r>
      <w:r w:rsidRPr="00EF5422">
        <w:rPr>
          <w:rFonts w:cs="Calibri"/>
          <w:i/>
          <w:iCs/>
          <w:sz w:val="22"/>
          <w:szCs w:val="22"/>
          <w:rtl/>
        </w:rPr>
        <w:t>2</w:t>
      </w:r>
      <w:r w:rsidRPr="00EF5422">
        <w:rPr>
          <w:rFonts w:cstheme="minorHAnsi"/>
          <w:i/>
          <w:iCs/>
          <w:sz w:val="22"/>
          <w:szCs w:val="22"/>
          <w:rtl/>
        </w:rPr>
        <w:t>.</w:t>
      </w:r>
    </w:p>
    <w:p w14:paraId="583367AF" w14:textId="5507204D" w:rsidR="008911AF" w:rsidRPr="00EF5422" w:rsidRDefault="00734697" w:rsidP="00951FDB">
      <w:pPr>
        <w:pStyle w:val="ListParagraph"/>
        <w:numPr>
          <w:ilvl w:val="0"/>
          <w:numId w:val="28"/>
        </w:numPr>
        <w:bidi/>
        <w:spacing w:after="160"/>
        <w:rPr>
          <w:rFonts w:cstheme="minorHAnsi"/>
          <w:i/>
          <w:sz w:val="22"/>
          <w:szCs w:val="22"/>
          <w:rtl/>
        </w:rPr>
      </w:pPr>
      <w:r w:rsidRPr="00EF5422">
        <w:rPr>
          <w:rFonts w:cstheme="minorHAnsi"/>
          <w:i/>
          <w:iCs/>
          <w:sz w:val="22"/>
          <w:szCs w:val="22"/>
          <w:rtl/>
        </w:rPr>
        <w:t>وإذا لم يكن الأمر كذلك، هل يقبل الأعضاء بالأهداف الثلاثة بوصفها صيغة متوازنة تحمي مصالح جميع الدول الأعضاء؟</w:t>
      </w:r>
    </w:p>
    <w:p w14:paraId="40EA4B27" w14:textId="434788BC" w:rsidR="00734697" w:rsidRPr="00EF5422" w:rsidRDefault="008911AF" w:rsidP="00951FDB">
      <w:pPr>
        <w:pStyle w:val="ListParagraph"/>
        <w:numPr>
          <w:ilvl w:val="0"/>
          <w:numId w:val="28"/>
        </w:numPr>
        <w:bidi/>
        <w:spacing w:after="160"/>
        <w:rPr>
          <w:rFonts w:cstheme="minorHAnsi"/>
          <w:i/>
          <w:sz w:val="22"/>
          <w:szCs w:val="22"/>
          <w:rtl/>
        </w:rPr>
      </w:pPr>
      <w:r w:rsidRPr="00EF5422">
        <w:rPr>
          <w:rFonts w:cstheme="minorHAnsi"/>
          <w:i/>
          <w:iCs/>
          <w:sz w:val="22"/>
          <w:szCs w:val="22"/>
          <w:rtl/>
        </w:rPr>
        <w:t xml:space="preserve">وإذا كانت الإجابة على السؤالين </w:t>
      </w:r>
      <w:r w:rsidRPr="00EF5422">
        <w:rPr>
          <w:rFonts w:cs="Calibri"/>
          <w:i/>
          <w:iCs/>
          <w:sz w:val="22"/>
          <w:szCs w:val="22"/>
          <w:rtl/>
        </w:rPr>
        <w:t>1</w:t>
      </w:r>
      <w:r w:rsidRPr="00EF5422">
        <w:rPr>
          <w:rFonts w:cstheme="minorHAnsi"/>
          <w:i/>
          <w:iCs/>
          <w:sz w:val="22"/>
          <w:szCs w:val="22"/>
          <w:rtl/>
        </w:rPr>
        <w:t xml:space="preserve"> و</w:t>
      </w:r>
      <w:r w:rsidRPr="00EF5422">
        <w:rPr>
          <w:rFonts w:cs="Calibri"/>
          <w:i/>
          <w:iCs/>
          <w:sz w:val="22"/>
          <w:szCs w:val="22"/>
          <w:rtl/>
        </w:rPr>
        <w:t>2</w:t>
      </w:r>
      <w:r w:rsidRPr="00EF5422">
        <w:rPr>
          <w:rFonts w:cstheme="minorHAnsi"/>
          <w:i/>
          <w:iCs/>
          <w:sz w:val="22"/>
          <w:szCs w:val="22"/>
          <w:rtl/>
        </w:rPr>
        <w:t xml:space="preserve"> بالنفي، فما هي الصياغة التي يمكن أن تحقق توافقاً في الآراء، وهل يمكن استخدام الديباجة لمعالجة شواغل الدول الأعضاء؟</w:t>
      </w:r>
    </w:p>
    <w:p w14:paraId="491564F4" w14:textId="2C78CF5F" w:rsidR="00FC7894" w:rsidRPr="00EF5422" w:rsidRDefault="00BB6844" w:rsidP="00951FDB">
      <w:pPr>
        <w:bidi/>
        <w:spacing w:after="160"/>
        <w:rPr>
          <w:rFonts w:cstheme="minorHAnsi"/>
          <w:i/>
          <w:sz w:val="22"/>
          <w:szCs w:val="22"/>
          <w:rtl/>
        </w:rPr>
      </w:pPr>
      <w:r w:rsidRPr="00EF5422">
        <w:rPr>
          <w:rFonts w:cstheme="minorHAnsi"/>
          <w:i/>
          <w:iCs/>
          <w:sz w:val="22"/>
          <w:szCs w:val="22"/>
          <w:rtl/>
        </w:rPr>
        <w:t>الآليات السياساتية</w:t>
      </w:r>
    </w:p>
    <w:p w14:paraId="37CE5FF4" w14:textId="3861BF97" w:rsidR="00903A62" w:rsidRPr="00EF5422" w:rsidRDefault="004D052F" w:rsidP="00951FDB">
      <w:pPr>
        <w:bidi/>
        <w:spacing w:after="160"/>
        <w:rPr>
          <w:rFonts w:cstheme="minorHAnsi"/>
          <w:sz w:val="22"/>
          <w:szCs w:val="22"/>
          <w:rtl/>
        </w:rPr>
      </w:pPr>
      <w:r w:rsidRPr="00EF5422">
        <w:rPr>
          <w:rFonts w:cs="Calibri"/>
          <w:sz w:val="22"/>
          <w:szCs w:val="22"/>
          <w:rtl/>
        </w:rPr>
        <w:t>20</w:t>
      </w:r>
      <w:r w:rsidRPr="00EF5422">
        <w:rPr>
          <w:rFonts w:cstheme="minorHAnsi"/>
          <w:sz w:val="22"/>
          <w:szCs w:val="22"/>
          <w:rtl/>
        </w:rPr>
        <w:t>.</w:t>
      </w:r>
      <w:r w:rsidRPr="00EF5422">
        <w:rPr>
          <w:rFonts w:cstheme="minorHAnsi"/>
          <w:sz w:val="22"/>
          <w:szCs w:val="22"/>
          <w:rtl/>
        </w:rPr>
        <w:tab/>
        <w:t>تتضمن الوثيقة الموحدة (</w:t>
      </w:r>
      <w:r w:rsidRPr="00EF5422">
        <w:rPr>
          <w:rFonts w:cstheme="minorHAnsi"/>
          <w:sz w:val="22"/>
          <w:szCs w:val="22"/>
        </w:rPr>
        <w:t>WIPO/GRTKF/IC/</w:t>
      </w:r>
      <w:r w:rsidRPr="00EF5422">
        <w:rPr>
          <w:rFonts w:cs="Calibri"/>
          <w:sz w:val="22"/>
          <w:szCs w:val="22"/>
        </w:rPr>
        <w:t>42</w:t>
      </w:r>
      <w:r w:rsidRPr="00EF5422">
        <w:rPr>
          <w:rFonts w:cstheme="minorHAnsi"/>
          <w:sz w:val="22"/>
          <w:szCs w:val="22"/>
        </w:rPr>
        <w:t>/</w:t>
      </w:r>
      <w:r w:rsidRPr="00EF5422">
        <w:rPr>
          <w:rFonts w:cs="Calibri"/>
          <w:sz w:val="22"/>
          <w:szCs w:val="22"/>
        </w:rPr>
        <w:t>4</w:t>
      </w:r>
      <w:r w:rsidRPr="00EF5422">
        <w:rPr>
          <w:rFonts w:cstheme="minorHAnsi"/>
          <w:sz w:val="22"/>
          <w:szCs w:val="22"/>
          <w:rtl/>
        </w:rPr>
        <w:t>) نهجين أو "آليتين" شاملتين من أجل معالجة قضايا الملكية الفكرية المتعلقة بالموارد الوراثية:</w:t>
      </w:r>
    </w:p>
    <w:p w14:paraId="7FB4E307" w14:textId="4472D408" w:rsidR="0021763F" w:rsidRPr="00EF5422" w:rsidRDefault="0021763F" w:rsidP="00951FDB">
      <w:pPr>
        <w:pStyle w:val="ListParagraph"/>
        <w:numPr>
          <w:ilvl w:val="0"/>
          <w:numId w:val="23"/>
        </w:numPr>
        <w:bidi/>
        <w:spacing w:after="160"/>
        <w:rPr>
          <w:rFonts w:cstheme="minorHAnsi"/>
          <w:sz w:val="22"/>
          <w:szCs w:val="22"/>
          <w:rtl/>
        </w:rPr>
      </w:pPr>
      <w:r w:rsidRPr="00EF5422">
        <w:rPr>
          <w:rFonts w:cstheme="minorHAnsi"/>
          <w:b/>
          <w:bCs/>
          <w:sz w:val="22"/>
          <w:szCs w:val="22"/>
          <w:rtl/>
        </w:rPr>
        <w:lastRenderedPageBreak/>
        <w:t xml:space="preserve">التدابير الدفاعية.  </w:t>
      </w:r>
      <w:r w:rsidRPr="00EF5422">
        <w:rPr>
          <w:rFonts w:cstheme="minorHAnsi"/>
          <w:sz w:val="22"/>
          <w:szCs w:val="22"/>
          <w:rtl/>
        </w:rPr>
        <w:t>يشتمل هذا النهج على تدابير دفاعية من قبيل قواعد البيانات والمدونات الاختيارية والمبادئ التوجيهية لمكاتب الملكية الفكرية/البراءات، وآليات منازعات الأطراف الأخرى وأنظمة العناية الواجبة داخل مكاتب البراءات بموجب القوانين الوطنية لضمان الامتثال للأنظمة الوجيهة الخاصة بالنفاذ وتقاسم المنافع.</w:t>
      </w:r>
      <w:r w:rsidRPr="00EF5422">
        <w:rPr>
          <w:rFonts w:cstheme="minorHAnsi"/>
          <w:sz w:val="22"/>
          <w:szCs w:val="22"/>
          <w:rtl/>
        </w:rPr>
        <w:br/>
        <w:t xml:space="preserve"> </w:t>
      </w:r>
    </w:p>
    <w:p w14:paraId="02602E1A" w14:textId="237673FB" w:rsidR="0021763F" w:rsidRPr="00EF5422" w:rsidRDefault="00A55DE5" w:rsidP="00951FDB">
      <w:pPr>
        <w:pStyle w:val="ListParagraph"/>
        <w:numPr>
          <w:ilvl w:val="0"/>
          <w:numId w:val="23"/>
        </w:numPr>
        <w:bidi/>
        <w:spacing w:after="160"/>
        <w:rPr>
          <w:rFonts w:cstheme="minorHAnsi"/>
          <w:sz w:val="22"/>
          <w:szCs w:val="22"/>
          <w:rtl/>
        </w:rPr>
      </w:pPr>
      <w:r w:rsidRPr="00EF5422">
        <w:rPr>
          <w:rFonts w:cstheme="minorHAnsi"/>
          <w:b/>
          <w:bCs/>
          <w:sz w:val="22"/>
          <w:szCs w:val="22"/>
          <w:rtl/>
        </w:rPr>
        <w:t xml:space="preserve">شرط الكشف. </w:t>
      </w:r>
      <w:r w:rsidRPr="00EF5422">
        <w:rPr>
          <w:rFonts w:cstheme="minorHAnsi"/>
          <w:sz w:val="22"/>
          <w:szCs w:val="22"/>
          <w:rtl/>
        </w:rPr>
        <w:t>إدراج شرط إلزامي للكشف في طلب الملكية الفكرية/البراءة يتعلق بالكشف عن المعلومات (مثل: معلومات عن بلد المنشأ أو مصدر الموارد الوراثية والمعارف التقليدية المرتبطة بالموارد الوراثية)، إذا كان الموضوع/الاختراع المطالب بحمايته يشمل استخدام الموارد الوراثية والمعارف التقليدية المرتبطة بالموارد الوراثية أو يستند إليها مباشرةً. وفي إطار هذا النهج، تُعتبر التدابير غير المعيارية تدابير تكميلية وليست نهجاً بديلاً لتناول أهداف السياسة.</w:t>
      </w:r>
    </w:p>
    <w:p w14:paraId="242B3120" w14:textId="08E9F0D1" w:rsidR="007D19AA" w:rsidRPr="00EF5422" w:rsidRDefault="007D19AA" w:rsidP="00951FDB">
      <w:pPr>
        <w:bidi/>
        <w:spacing w:after="160"/>
        <w:rPr>
          <w:rFonts w:cstheme="minorHAnsi"/>
          <w:i/>
          <w:sz w:val="22"/>
          <w:szCs w:val="22"/>
          <w:rtl/>
        </w:rPr>
      </w:pPr>
      <w:r w:rsidRPr="00EF5422">
        <w:rPr>
          <w:rFonts w:cstheme="minorHAnsi"/>
          <w:i/>
          <w:iCs/>
          <w:sz w:val="22"/>
          <w:szCs w:val="22"/>
          <w:rtl/>
        </w:rPr>
        <w:t>التدابير الدفاعية.</w:t>
      </w:r>
    </w:p>
    <w:p w14:paraId="456ADD05" w14:textId="4B05219B" w:rsidR="007D19AA" w:rsidRPr="00EF5422" w:rsidRDefault="004D052F" w:rsidP="00951FDB">
      <w:pPr>
        <w:bidi/>
        <w:spacing w:after="160"/>
        <w:rPr>
          <w:rFonts w:cstheme="minorHAnsi"/>
          <w:sz w:val="22"/>
          <w:szCs w:val="22"/>
          <w:rtl/>
        </w:rPr>
      </w:pPr>
      <w:r w:rsidRPr="00EF5422">
        <w:rPr>
          <w:rFonts w:cs="Calibri"/>
          <w:sz w:val="22"/>
          <w:szCs w:val="22"/>
          <w:rtl/>
        </w:rPr>
        <w:t>21</w:t>
      </w:r>
      <w:r w:rsidRPr="00EF5422">
        <w:rPr>
          <w:rFonts w:cstheme="minorHAnsi"/>
          <w:sz w:val="22"/>
          <w:szCs w:val="22"/>
          <w:rtl/>
        </w:rPr>
        <w:t>.</w:t>
      </w:r>
      <w:r w:rsidRPr="00EF5422">
        <w:rPr>
          <w:rFonts w:cstheme="minorHAnsi"/>
          <w:sz w:val="22"/>
          <w:szCs w:val="22"/>
          <w:rtl/>
        </w:rPr>
        <w:tab/>
        <w:t xml:space="preserve">فيما يخص </w:t>
      </w:r>
      <w:r w:rsidRPr="00EF5422">
        <w:rPr>
          <w:rFonts w:cstheme="minorHAnsi"/>
          <w:b/>
          <w:bCs/>
          <w:sz w:val="22"/>
          <w:szCs w:val="22"/>
          <w:rtl/>
        </w:rPr>
        <w:t>التدابير الدفاعية</w:t>
      </w:r>
      <w:r w:rsidRPr="00EF5422">
        <w:rPr>
          <w:rFonts w:cstheme="minorHAnsi"/>
          <w:sz w:val="22"/>
          <w:szCs w:val="22"/>
          <w:rtl/>
        </w:rPr>
        <w:t xml:space="preserve"> المبيّنة في الوثيقة الموحدة والتوصيات المشتركة، من الملاحظ أن بعض الدول الأعضاء ترى أن الاكتفاء بالتدابير الدفاعية دون أي شروط كشف إضافية هو أفضل سبيل إلى تحقيق الأهداف المنشودة، في حين ترى دول أعضاء أخرى أنه يمكن تكملة شروط الكشف بهذه التدابير.  وبناءً على ما تقدم، قد ترغب الدول الأعضاء في إجراء المزيد من المناقشة والدراسة بشأن طبيعة وضع القواعد الدولية وضرورتها بخصوص ما يلي:</w:t>
      </w:r>
    </w:p>
    <w:p w14:paraId="3DF6CC08" w14:textId="77777777" w:rsidR="007D19AA" w:rsidRPr="00EF5422" w:rsidRDefault="007D19AA" w:rsidP="00951FDB">
      <w:pPr>
        <w:pStyle w:val="ListParagraph"/>
        <w:numPr>
          <w:ilvl w:val="0"/>
          <w:numId w:val="22"/>
        </w:numPr>
        <w:bidi/>
        <w:spacing w:after="160"/>
        <w:rPr>
          <w:rFonts w:cstheme="minorHAnsi"/>
          <w:sz w:val="22"/>
          <w:szCs w:val="22"/>
          <w:rtl/>
        </w:rPr>
      </w:pPr>
      <w:r w:rsidRPr="00EF5422">
        <w:rPr>
          <w:rFonts w:cstheme="minorHAnsi"/>
          <w:b/>
          <w:bCs/>
          <w:sz w:val="22"/>
          <w:szCs w:val="22"/>
          <w:rtl/>
        </w:rPr>
        <w:t>تدابير العناية الواجبة</w:t>
      </w:r>
      <w:r w:rsidRPr="00EF5422">
        <w:rPr>
          <w:rFonts w:cstheme="minorHAnsi"/>
          <w:sz w:val="22"/>
          <w:szCs w:val="22"/>
          <w:rtl/>
        </w:rPr>
        <w:t xml:space="preserve"> للتأكد من أن النفاذ إلى الموارد الوراثية تمّ وفقاً للتشريع الساري بشأن النفاذ وتقاسم المنافع؛</w:t>
      </w:r>
    </w:p>
    <w:p w14:paraId="3FFE1411" w14:textId="77777777" w:rsidR="007D19AA" w:rsidRPr="00EF5422" w:rsidRDefault="007D19AA" w:rsidP="00951FDB">
      <w:pPr>
        <w:pStyle w:val="ListParagraph"/>
        <w:numPr>
          <w:ilvl w:val="0"/>
          <w:numId w:val="22"/>
        </w:numPr>
        <w:bidi/>
        <w:spacing w:after="160"/>
        <w:rPr>
          <w:rFonts w:cstheme="minorHAnsi"/>
          <w:sz w:val="22"/>
          <w:szCs w:val="22"/>
          <w:rtl/>
        </w:rPr>
      </w:pPr>
      <w:r w:rsidRPr="00EF5422">
        <w:rPr>
          <w:rFonts w:cstheme="minorHAnsi"/>
          <w:b/>
          <w:bCs/>
          <w:sz w:val="22"/>
          <w:szCs w:val="22"/>
          <w:rtl/>
        </w:rPr>
        <w:t>تدابير إدارية</w:t>
      </w:r>
      <w:r w:rsidRPr="00EF5422">
        <w:rPr>
          <w:rFonts w:cstheme="minorHAnsi"/>
          <w:sz w:val="22"/>
          <w:szCs w:val="22"/>
          <w:rtl/>
        </w:rPr>
        <w:t xml:space="preserve"> لتلافي منح البراءات عن خطأ لاختراعات مطالب بها وهي تستند إلى موارد وراثية أو تطوَّر باستخدامها؛</w:t>
      </w:r>
    </w:p>
    <w:p w14:paraId="11549CC1" w14:textId="77777777" w:rsidR="007D19AA" w:rsidRPr="00EF5422" w:rsidRDefault="007D19AA" w:rsidP="00951FDB">
      <w:pPr>
        <w:pStyle w:val="ListParagraph"/>
        <w:numPr>
          <w:ilvl w:val="0"/>
          <w:numId w:val="22"/>
        </w:numPr>
        <w:bidi/>
        <w:spacing w:after="160"/>
        <w:rPr>
          <w:rFonts w:cstheme="minorHAnsi"/>
          <w:sz w:val="22"/>
          <w:szCs w:val="22"/>
          <w:rtl/>
        </w:rPr>
      </w:pPr>
      <w:r w:rsidRPr="00EF5422">
        <w:rPr>
          <w:rFonts w:cstheme="minorHAnsi"/>
          <w:b/>
          <w:bCs/>
          <w:sz w:val="22"/>
          <w:szCs w:val="22"/>
          <w:rtl/>
        </w:rPr>
        <w:t>تدابير إدارية</w:t>
      </w:r>
      <w:r w:rsidRPr="00EF5422">
        <w:rPr>
          <w:rFonts w:cstheme="minorHAnsi"/>
          <w:sz w:val="22"/>
          <w:szCs w:val="22"/>
          <w:rtl/>
        </w:rPr>
        <w:t xml:space="preserve"> لتمكين الأطراف الأخرى من الطعن في صلاحية البراءة المتعلقة بالموارد الوراثية؛</w:t>
      </w:r>
    </w:p>
    <w:p w14:paraId="760E6403" w14:textId="10EBC9C1" w:rsidR="007D19AA" w:rsidRPr="00EF5422" w:rsidRDefault="007D19AA" w:rsidP="00951FDB">
      <w:pPr>
        <w:pStyle w:val="ListParagraph"/>
        <w:numPr>
          <w:ilvl w:val="0"/>
          <w:numId w:val="22"/>
        </w:numPr>
        <w:bidi/>
        <w:spacing w:after="160"/>
        <w:rPr>
          <w:rFonts w:cstheme="minorHAnsi"/>
          <w:sz w:val="22"/>
          <w:szCs w:val="22"/>
          <w:rtl/>
        </w:rPr>
      </w:pPr>
      <w:r w:rsidRPr="00EF5422">
        <w:rPr>
          <w:rFonts w:cstheme="minorHAnsi"/>
          <w:b/>
          <w:bCs/>
          <w:sz w:val="22"/>
          <w:szCs w:val="22"/>
          <w:rtl/>
        </w:rPr>
        <w:t>مدونات سلوك اختيارية ومبادئ توجيهية</w:t>
      </w:r>
      <w:r w:rsidRPr="00EF5422">
        <w:rPr>
          <w:rFonts w:cstheme="minorHAnsi"/>
          <w:sz w:val="22"/>
          <w:szCs w:val="22"/>
          <w:rtl/>
        </w:rPr>
        <w:t xml:space="preserve"> للمستخدمين عن استخدام الموارد الوراثية.</w:t>
      </w:r>
    </w:p>
    <w:p w14:paraId="5B3039CA" w14:textId="0C7C532F" w:rsidR="007D19AA" w:rsidRPr="00EF5422" w:rsidRDefault="004D052F" w:rsidP="00951FDB">
      <w:pPr>
        <w:bidi/>
        <w:spacing w:after="160"/>
        <w:rPr>
          <w:rFonts w:cstheme="minorHAnsi"/>
          <w:sz w:val="22"/>
          <w:szCs w:val="22"/>
          <w:rtl/>
        </w:rPr>
      </w:pPr>
      <w:r w:rsidRPr="00EF5422">
        <w:rPr>
          <w:rFonts w:cs="Calibri"/>
          <w:sz w:val="22"/>
          <w:szCs w:val="22"/>
          <w:rtl/>
        </w:rPr>
        <w:t>22</w:t>
      </w:r>
      <w:r w:rsidRPr="00EF5422">
        <w:rPr>
          <w:rFonts w:cstheme="minorHAnsi"/>
          <w:sz w:val="22"/>
          <w:szCs w:val="22"/>
          <w:rtl/>
        </w:rPr>
        <w:t>.</w:t>
      </w:r>
      <w:r w:rsidRPr="00EF5422">
        <w:rPr>
          <w:rFonts w:cstheme="minorHAnsi"/>
          <w:sz w:val="22"/>
          <w:szCs w:val="22"/>
          <w:rtl/>
        </w:rPr>
        <w:tab/>
        <w:t xml:space="preserve">ويبدو أن هناك رأي واسع على مستوى الدول الأعضاء بأن قواعد </w:t>
      </w:r>
      <w:r w:rsidRPr="00EF5422">
        <w:rPr>
          <w:rFonts w:cstheme="minorHAnsi"/>
          <w:b/>
          <w:bCs/>
          <w:sz w:val="22"/>
          <w:szCs w:val="22"/>
          <w:rtl/>
        </w:rPr>
        <w:t>البيانات</w:t>
      </w:r>
      <w:r w:rsidRPr="00EF5422">
        <w:rPr>
          <w:rFonts w:cstheme="minorHAnsi"/>
          <w:sz w:val="22"/>
          <w:szCs w:val="22"/>
          <w:rtl/>
        </w:rPr>
        <w:t>، أياً كان النهج المُتبّع أو مجوعة النُهج المتبعة، لها دور أساسي فيما يخص نظام الملكية الفكرية/البراءات والموارد حماية ما الوراثية.  وبالتالي، قد تود الدول الأعضاء النظر في الضمانات المحتملة اللازمة فيما يخص قواعد البيانات والمعلومات المتعلقة بالموارد الوراثية.  وإذا كان الصك ينطبق أيضاً على المعارف التقليدية المرتبطة بالموارد الوراثية، فما هي الضمانات الإضافية اللازمة للمعارف التقليدية المملوكة على نطاق واسع و/أو المتاحة للجمهور؟</w:t>
      </w:r>
    </w:p>
    <w:p w14:paraId="08D00D38" w14:textId="04EAC2EA" w:rsidR="007D19AA" w:rsidRPr="00EF5422" w:rsidRDefault="004D052F" w:rsidP="00951FDB">
      <w:pPr>
        <w:bidi/>
        <w:spacing w:after="160"/>
        <w:rPr>
          <w:rFonts w:cstheme="minorHAnsi"/>
          <w:sz w:val="22"/>
          <w:szCs w:val="22"/>
          <w:rtl/>
        </w:rPr>
      </w:pPr>
      <w:r w:rsidRPr="00EF5422">
        <w:rPr>
          <w:rFonts w:cs="Calibri"/>
          <w:sz w:val="22"/>
          <w:szCs w:val="22"/>
          <w:rtl/>
        </w:rPr>
        <w:t>23</w:t>
      </w:r>
      <w:r w:rsidRPr="00EF5422">
        <w:rPr>
          <w:rFonts w:cstheme="minorHAnsi"/>
          <w:sz w:val="22"/>
          <w:szCs w:val="22"/>
          <w:rtl/>
        </w:rPr>
        <w:t>.</w:t>
      </w:r>
      <w:r w:rsidRPr="00EF5422">
        <w:rPr>
          <w:rFonts w:cstheme="minorHAnsi"/>
          <w:sz w:val="22"/>
          <w:szCs w:val="22"/>
          <w:rtl/>
        </w:rPr>
        <w:tab/>
        <w:t>وعلى الرغم من عدم الاتفاق حالياً على شرط للكشف، سيكون من المفيد، حسبما أرى، تحديد التدبير الذي تعتقد اللجنة أنه مناسب لوضعه كمعيار/قاعدة دولية، على سبيل المثال لقواعد البيانات. وقد يمكّن ذلك الأمانة أو فريق عامل منفصل من مواصلة النظر في هذه التدابير وتقديم توصيات إلى اللجنة.</w:t>
      </w:r>
    </w:p>
    <w:p w14:paraId="6B12674A" w14:textId="647F84BF" w:rsidR="00837D06" w:rsidRPr="00EF5422" w:rsidRDefault="00837D06" w:rsidP="00951FDB">
      <w:pPr>
        <w:bidi/>
        <w:spacing w:after="160"/>
        <w:rPr>
          <w:rFonts w:cstheme="minorHAnsi"/>
          <w:i/>
          <w:sz w:val="22"/>
          <w:szCs w:val="22"/>
          <w:rtl/>
        </w:rPr>
      </w:pPr>
      <w:r w:rsidRPr="00EF5422">
        <w:rPr>
          <w:rFonts w:cstheme="minorHAnsi"/>
          <w:i/>
          <w:iCs/>
          <w:sz w:val="22"/>
          <w:szCs w:val="22"/>
          <w:rtl/>
        </w:rPr>
        <w:t>شرط الكشف</w:t>
      </w:r>
    </w:p>
    <w:p w14:paraId="2A6A645A" w14:textId="3D442DB3" w:rsidR="00A55DE5" w:rsidRPr="00EF5422" w:rsidRDefault="004D052F" w:rsidP="00951FDB">
      <w:pPr>
        <w:bidi/>
        <w:spacing w:after="160"/>
        <w:rPr>
          <w:rFonts w:cstheme="minorHAnsi"/>
          <w:sz w:val="22"/>
          <w:szCs w:val="22"/>
          <w:rtl/>
        </w:rPr>
      </w:pPr>
      <w:r w:rsidRPr="00EF5422">
        <w:rPr>
          <w:rFonts w:cs="Calibri"/>
          <w:sz w:val="22"/>
          <w:szCs w:val="22"/>
          <w:rtl/>
        </w:rPr>
        <w:t>24</w:t>
      </w:r>
      <w:r w:rsidRPr="00EF5422">
        <w:rPr>
          <w:rFonts w:cstheme="minorHAnsi"/>
          <w:sz w:val="22"/>
          <w:szCs w:val="22"/>
          <w:rtl/>
        </w:rPr>
        <w:t>.</w:t>
      </w:r>
      <w:r w:rsidRPr="00EF5422">
        <w:rPr>
          <w:rFonts w:cstheme="minorHAnsi"/>
          <w:sz w:val="22"/>
          <w:szCs w:val="22"/>
          <w:rtl/>
        </w:rPr>
        <w:tab/>
        <w:t>فيما يتعلق بالكشف، جرى تنقيح النهج تنقيحاً كبيراً شهده خلال فترة التفاوض مع إدراج خيار آلية إدارية يركز على ضمان الشفافية داخل نظام الملكية الفكرية/البراءات بدلاً من نظام قائم على أساس شرط موضوعي لقابلية استصدار البراءة. مع ذلك، لا تزال هناك اختلافات فيما بين الدول الأعضاء التي تؤيد شكلاً من أشكال نظام الكشف فيما يتعلق بنطاق النظام؛ وعلى وجه التحديد ما يلي:</w:t>
      </w:r>
    </w:p>
    <w:p w14:paraId="511843D9" w14:textId="2E63754F" w:rsidR="00A55DE5" w:rsidRPr="00EF5422" w:rsidRDefault="00A55DE5" w:rsidP="00951FDB">
      <w:pPr>
        <w:pStyle w:val="ListParagraph"/>
        <w:numPr>
          <w:ilvl w:val="0"/>
          <w:numId w:val="17"/>
        </w:numPr>
        <w:bidi/>
        <w:spacing w:after="160"/>
        <w:rPr>
          <w:rFonts w:cstheme="minorHAnsi"/>
          <w:sz w:val="22"/>
          <w:szCs w:val="22"/>
          <w:rtl/>
        </w:rPr>
      </w:pPr>
      <w:r w:rsidRPr="00EF5422">
        <w:rPr>
          <w:rFonts w:cstheme="minorHAnsi"/>
          <w:sz w:val="22"/>
          <w:szCs w:val="22"/>
          <w:rtl/>
        </w:rPr>
        <w:t>نطاق حقوق الملكية الفكرية المشمولة</w:t>
      </w:r>
      <w:r w:rsidR="009D59EC">
        <w:rPr>
          <w:rFonts w:cstheme="minorHAnsi" w:hint="cs"/>
          <w:sz w:val="22"/>
          <w:szCs w:val="22"/>
          <w:rtl/>
        </w:rPr>
        <w:t>؛</w:t>
      </w:r>
    </w:p>
    <w:p w14:paraId="2AEFB48C" w14:textId="71F71451" w:rsidR="00A55DE5" w:rsidRPr="00EF5422" w:rsidRDefault="00A55DE5" w:rsidP="00951FDB">
      <w:pPr>
        <w:pStyle w:val="ListParagraph"/>
        <w:numPr>
          <w:ilvl w:val="0"/>
          <w:numId w:val="17"/>
        </w:numPr>
        <w:bidi/>
        <w:spacing w:after="160"/>
        <w:rPr>
          <w:rFonts w:cstheme="minorHAnsi"/>
          <w:sz w:val="22"/>
          <w:szCs w:val="22"/>
          <w:rtl/>
        </w:rPr>
      </w:pPr>
      <w:r w:rsidRPr="00EF5422">
        <w:rPr>
          <w:rFonts w:cstheme="minorHAnsi"/>
          <w:sz w:val="22"/>
          <w:szCs w:val="22"/>
          <w:rtl/>
        </w:rPr>
        <w:t>وطبيعة المسوغ الذي من شأنه التعجيل بشرط الكشف</w:t>
      </w:r>
      <w:r w:rsidR="009D59EC">
        <w:rPr>
          <w:rFonts w:cstheme="minorHAnsi" w:hint="cs"/>
          <w:sz w:val="22"/>
          <w:szCs w:val="22"/>
          <w:rtl/>
        </w:rPr>
        <w:t>؛</w:t>
      </w:r>
    </w:p>
    <w:p w14:paraId="48EE3B19" w14:textId="7EDF615F" w:rsidR="00A55DE5" w:rsidRPr="00EF5422" w:rsidRDefault="00A55DE5" w:rsidP="00951FDB">
      <w:pPr>
        <w:pStyle w:val="ListParagraph"/>
        <w:numPr>
          <w:ilvl w:val="0"/>
          <w:numId w:val="17"/>
        </w:numPr>
        <w:bidi/>
        <w:spacing w:after="160"/>
        <w:rPr>
          <w:rFonts w:cstheme="minorHAnsi"/>
          <w:sz w:val="22"/>
          <w:szCs w:val="22"/>
          <w:rtl/>
        </w:rPr>
      </w:pPr>
      <w:r w:rsidRPr="00EF5422">
        <w:rPr>
          <w:rFonts w:cstheme="minorHAnsi"/>
          <w:sz w:val="22"/>
          <w:szCs w:val="22"/>
          <w:rtl/>
        </w:rPr>
        <w:t>وطبيعة العقوبات، ولا سيما الإلغاء</w:t>
      </w:r>
      <w:r w:rsidR="009D59EC">
        <w:rPr>
          <w:rFonts w:cstheme="minorHAnsi" w:hint="cs"/>
          <w:sz w:val="22"/>
          <w:szCs w:val="22"/>
          <w:rtl/>
        </w:rPr>
        <w:t>؛</w:t>
      </w:r>
    </w:p>
    <w:p w14:paraId="765DF88F" w14:textId="77777777" w:rsidR="00A55DE5" w:rsidRPr="00EF5422" w:rsidRDefault="00A55DE5" w:rsidP="00951FDB">
      <w:pPr>
        <w:pStyle w:val="ListParagraph"/>
        <w:numPr>
          <w:ilvl w:val="0"/>
          <w:numId w:val="17"/>
        </w:numPr>
        <w:bidi/>
        <w:spacing w:after="160"/>
        <w:rPr>
          <w:rFonts w:cstheme="minorHAnsi"/>
          <w:sz w:val="22"/>
          <w:szCs w:val="22"/>
          <w:rtl/>
        </w:rPr>
      </w:pPr>
      <w:r w:rsidRPr="00EF5422">
        <w:rPr>
          <w:rFonts w:cstheme="minorHAnsi"/>
          <w:sz w:val="22"/>
          <w:szCs w:val="22"/>
          <w:rtl/>
        </w:rPr>
        <w:t xml:space="preserve">والعلاقة بالنفاذ وتقاسم المنافع، مثل بروتوكول </w:t>
      </w:r>
      <w:proofErr w:type="spellStart"/>
      <w:r w:rsidRPr="00EF5422">
        <w:rPr>
          <w:rFonts w:cstheme="minorHAnsi"/>
          <w:sz w:val="22"/>
          <w:szCs w:val="22"/>
          <w:rtl/>
        </w:rPr>
        <w:t>ناغويا</w:t>
      </w:r>
      <w:proofErr w:type="spellEnd"/>
      <w:r w:rsidRPr="00EF5422">
        <w:rPr>
          <w:rFonts w:cstheme="minorHAnsi"/>
          <w:sz w:val="22"/>
          <w:szCs w:val="22"/>
          <w:rtl/>
        </w:rPr>
        <w:t xml:space="preserve">. </w:t>
      </w:r>
    </w:p>
    <w:p w14:paraId="7C079D3A" w14:textId="2C74DE86" w:rsidR="00903A62" w:rsidRPr="00EF5422" w:rsidRDefault="004D052F" w:rsidP="00951FDB">
      <w:pPr>
        <w:shd w:val="clear" w:color="auto" w:fill="FFFFFF" w:themeFill="background1"/>
        <w:bidi/>
        <w:spacing w:after="160"/>
        <w:rPr>
          <w:rFonts w:cstheme="minorHAnsi"/>
          <w:sz w:val="22"/>
          <w:szCs w:val="22"/>
          <w:rtl/>
        </w:rPr>
      </w:pPr>
      <w:r w:rsidRPr="00EF5422">
        <w:rPr>
          <w:rFonts w:cs="Calibri"/>
          <w:sz w:val="22"/>
          <w:szCs w:val="22"/>
          <w:rtl/>
        </w:rPr>
        <w:t>25</w:t>
      </w:r>
      <w:r w:rsidRPr="00EF5422">
        <w:rPr>
          <w:rFonts w:cstheme="minorHAnsi"/>
          <w:sz w:val="22"/>
          <w:szCs w:val="22"/>
          <w:rtl/>
        </w:rPr>
        <w:t>.</w:t>
      </w:r>
      <w:r w:rsidRPr="00EF5422">
        <w:rPr>
          <w:rFonts w:cstheme="minorHAnsi"/>
          <w:sz w:val="22"/>
          <w:szCs w:val="22"/>
          <w:rtl/>
        </w:rPr>
        <w:tab/>
        <w:t xml:space="preserve">وتظهر أوجه التباين هذه طريقة تنظيم أنظمة الكشف وطنياً وإقليمياً، فقد ينظمها قانون البيئة/التنوع البيولوجي أو قانون البراءات أو القانونان معاً.  وقد تؤدي أوجه التباين هذه إلى زيادة عدم اليقين القانوني والأعباء التنظيمية/التكاليف المفروضة على المنشآت التي تزاول أنشطتها في أكثر من بلد.  ولذلك، قد يتعين على الدول الأعضاء النظر فيما إذا كان وضع مجموعة من معايير الكشف الدولية المتعلقة بالموارد الوراثية و/أو المعارف التقليدية المرتبطة بالموارد الوراثية ضمن نظام الملكية الفكرية يمكن أن يساعد في التخفيف من تلك المخاطر المحتملة.  </w:t>
      </w:r>
    </w:p>
    <w:p w14:paraId="4BC91C48" w14:textId="18FFE45E" w:rsidR="00903A62" w:rsidRPr="00EF5422" w:rsidRDefault="008911AF" w:rsidP="00951FDB">
      <w:pPr>
        <w:bidi/>
        <w:spacing w:after="160"/>
        <w:rPr>
          <w:rFonts w:cstheme="minorHAnsi"/>
          <w:sz w:val="22"/>
          <w:szCs w:val="22"/>
          <w:rtl/>
        </w:rPr>
      </w:pPr>
      <w:r w:rsidRPr="00EF5422">
        <w:rPr>
          <w:rFonts w:cs="Calibri"/>
          <w:sz w:val="22"/>
          <w:szCs w:val="22"/>
          <w:rtl/>
        </w:rPr>
        <w:t>26</w:t>
      </w:r>
      <w:r w:rsidRPr="00EF5422">
        <w:rPr>
          <w:rFonts w:cstheme="minorHAnsi"/>
          <w:sz w:val="22"/>
          <w:szCs w:val="22"/>
          <w:rtl/>
        </w:rPr>
        <w:t>.</w:t>
      </w:r>
      <w:r w:rsidRPr="00EF5422">
        <w:rPr>
          <w:rFonts w:cstheme="minorHAnsi"/>
          <w:sz w:val="22"/>
          <w:szCs w:val="22"/>
          <w:rtl/>
        </w:rPr>
        <w:tab/>
        <w:t xml:space="preserve">وقد ترغب الدول الأعضاء في التركيز على القضايا الرئيسية التالية المتعلقة بشروط الكشف خلال الدورة الثانية والأربعين للجنة المعارف. وعند النظر في هذه المسائل، قد يجد الأعضاء أيضاً الملاحظات التوضيحية الواردة ضمن نص الرئيس، التي تتعلق بهذه المسائل الرئيسية، مرجعاً مفيداً.  </w:t>
      </w:r>
    </w:p>
    <w:p w14:paraId="526BE85F" w14:textId="77777777" w:rsidR="00903A62" w:rsidRPr="00EF5422" w:rsidRDefault="00903A62" w:rsidP="00951FDB">
      <w:pPr>
        <w:pStyle w:val="ListParagraph"/>
        <w:numPr>
          <w:ilvl w:val="0"/>
          <w:numId w:val="21"/>
        </w:numPr>
        <w:bidi/>
        <w:spacing w:after="160"/>
        <w:ind w:left="1440"/>
        <w:rPr>
          <w:rFonts w:cstheme="minorHAnsi"/>
          <w:b/>
          <w:sz w:val="22"/>
          <w:szCs w:val="22"/>
          <w:rtl/>
        </w:rPr>
      </w:pPr>
      <w:r w:rsidRPr="00EF5422">
        <w:rPr>
          <w:rFonts w:cstheme="minorHAnsi"/>
          <w:b/>
          <w:bCs/>
          <w:sz w:val="22"/>
          <w:szCs w:val="22"/>
          <w:rtl/>
        </w:rPr>
        <w:lastRenderedPageBreak/>
        <w:t>النطاق/الموضوع</w:t>
      </w:r>
    </w:p>
    <w:p w14:paraId="714ABEF8" w14:textId="77777777" w:rsidR="00903A62" w:rsidRPr="00EF5422" w:rsidRDefault="00903A62" w:rsidP="00951FDB">
      <w:pPr>
        <w:bidi/>
        <w:spacing w:after="160"/>
        <w:ind w:left="720"/>
        <w:rPr>
          <w:rFonts w:cstheme="minorHAnsi"/>
          <w:sz w:val="22"/>
          <w:szCs w:val="22"/>
          <w:rtl/>
        </w:rPr>
      </w:pPr>
      <w:r w:rsidRPr="00EF5422">
        <w:rPr>
          <w:rFonts w:cstheme="minorHAnsi"/>
          <w:sz w:val="22"/>
          <w:szCs w:val="22"/>
          <w:rtl/>
        </w:rPr>
        <w:t xml:space="preserve">إن الدول الأعضاء مدعوة إلى النظر في مسألة مهمة تخص نطاق تطبيق الصك: هل ينبغي أن يطبَّق الصك على حقوق البراءات (وطلبات البراءات) حصراً أم كذلك على حقوق الملكية الفكرية الأخرى؟   وقد أُدمجت شروط الكشف في قوانين الملكية الفكرية في العديد من البلدان.  وفي عدة بلدان، تطبَّق تلك الشروط تحديداً بموجب قانون البراءات كما هو الحال في السويد والصين.  وفي بعض البلدان، تطبَّق تلك الشروط على كل حقوق الملكية الفكرية كما هو الحال في إثيوبيا والبرازيل. </w:t>
      </w:r>
    </w:p>
    <w:p w14:paraId="5157B2CE" w14:textId="77777777" w:rsidR="00903A62" w:rsidRPr="00EF5422" w:rsidRDefault="00903A62" w:rsidP="00951FDB">
      <w:pPr>
        <w:bidi/>
        <w:spacing w:after="160"/>
        <w:ind w:left="720"/>
        <w:rPr>
          <w:rFonts w:cstheme="minorHAnsi"/>
          <w:sz w:val="22"/>
          <w:szCs w:val="22"/>
          <w:rtl/>
        </w:rPr>
      </w:pPr>
      <w:r w:rsidRPr="00EF5422">
        <w:rPr>
          <w:rFonts w:cstheme="minorHAnsi"/>
          <w:sz w:val="22"/>
          <w:szCs w:val="22"/>
          <w:rtl/>
        </w:rPr>
        <w:t xml:space="preserve">ويبدو أن ذلك يعتمد على أنواع القوانين التي تُدخَل فيها شروط الكشف أي أن شروط الكشف المدرجة في قوانين البراءات تطبَّق على حقوق/طلبات البراءات، في حين أن شروط الكشف المدرجة في تشريعات التنوع البيولوجي أو النفاذ وتقاسم المنافع تُطبَّق غالباً على كل الحقوق المرتبطة بالملكية الفكرية. </w:t>
      </w:r>
    </w:p>
    <w:p w14:paraId="058DE15E" w14:textId="0DFE64CB" w:rsidR="00F02AF9" w:rsidRPr="00EF5422" w:rsidRDefault="00F02AF9" w:rsidP="00951FDB">
      <w:pPr>
        <w:bidi/>
        <w:spacing w:after="160"/>
        <w:ind w:left="720"/>
        <w:rPr>
          <w:rFonts w:cstheme="minorHAnsi"/>
          <w:sz w:val="22"/>
          <w:szCs w:val="22"/>
          <w:rtl/>
        </w:rPr>
      </w:pPr>
      <w:r w:rsidRPr="00EF5422">
        <w:rPr>
          <w:rFonts w:cstheme="minorHAnsi"/>
          <w:sz w:val="22"/>
          <w:szCs w:val="22"/>
          <w:rtl/>
        </w:rPr>
        <w:t xml:space="preserve">ونظراً إلى أن تسويق الموارد الوراثية يجري في المقام الأول في نظام البراءات، أرى أنه ينبغي أن ينطبق الصك في البداية على أنظمة البراءات، ويمكن للدول الأعضاء أن تواصل استعراض مجالات الملكية الفكرية الأخرى في وقت لاحق. </w:t>
      </w:r>
    </w:p>
    <w:p w14:paraId="639461E3" w14:textId="77777777" w:rsidR="00903A62" w:rsidRPr="00EF5422" w:rsidRDefault="00903A62" w:rsidP="00951FDB">
      <w:pPr>
        <w:bidi/>
        <w:spacing w:after="160"/>
        <w:ind w:left="720"/>
        <w:rPr>
          <w:rFonts w:cstheme="minorHAnsi"/>
          <w:sz w:val="22"/>
          <w:szCs w:val="22"/>
          <w:rtl/>
        </w:rPr>
      </w:pPr>
      <w:r w:rsidRPr="00EF5422">
        <w:rPr>
          <w:rFonts w:cstheme="minorHAnsi"/>
          <w:sz w:val="22"/>
          <w:szCs w:val="22"/>
          <w:rtl/>
        </w:rPr>
        <w:t xml:space="preserve">والدول الأعضاء مدعوة أيضاً إلى النظر في تطبيق الصك أيضاً على المعارف التقليدية المرتبطة بالموارد الوراثية.  ومن الجدير بالذكر أن المعارف التقليدية لا تُربط دائماً بالموارد الوراثية.  وكذلك أن أحكاماً بشأن شرط الكشف مدرجة حالياً في نص المعارف التقليدية الذي تنظر فيه لجنة المعارف.  ومن ثم، قد تود الدول الأعضاء النظر في تطبيق شروط الكشف المدرجة في نص الموارد الوراثية أيضاً على المعارف التقليدية المرتبطة بالموارد الوراثية. </w:t>
      </w:r>
    </w:p>
    <w:p w14:paraId="0B472477" w14:textId="1EC9085C" w:rsidR="00903A62" w:rsidRPr="00EF5422" w:rsidRDefault="00903A62" w:rsidP="00951FDB">
      <w:pPr>
        <w:bidi/>
        <w:spacing w:after="160"/>
        <w:ind w:left="720"/>
        <w:rPr>
          <w:rFonts w:cstheme="minorHAnsi"/>
          <w:sz w:val="22"/>
          <w:szCs w:val="22"/>
          <w:rtl/>
        </w:rPr>
      </w:pPr>
      <w:r w:rsidRPr="00EF5422">
        <w:rPr>
          <w:rFonts w:cstheme="minorHAnsi"/>
          <w:sz w:val="22"/>
          <w:szCs w:val="22"/>
          <w:rtl/>
        </w:rPr>
        <w:t xml:space="preserve">وفي هذا السياق، ينبغي أيضاً أن تعرِّف الدول الأعضاء المصطلحين المعنيين - أي الموارد الوراثية (بما في ذلك مسألة إدراج المشتقات في تعريف الموارد الوراثية) والمعارف التقليدية المرتبطة بالموارد الوراثية.  ومن المسائل الأخرى الواجب بحثها مسألة الاستثناءات من النطاق المادي لتطبيق شروط الكشف. </w:t>
      </w:r>
    </w:p>
    <w:p w14:paraId="3D2317CB" w14:textId="77777777" w:rsidR="00903A62" w:rsidRPr="00EF5422" w:rsidRDefault="00903A62" w:rsidP="00951FDB">
      <w:pPr>
        <w:pStyle w:val="ListParagraph"/>
        <w:numPr>
          <w:ilvl w:val="0"/>
          <w:numId w:val="21"/>
        </w:numPr>
        <w:bidi/>
        <w:spacing w:after="160"/>
        <w:ind w:left="1440"/>
        <w:rPr>
          <w:rFonts w:cstheme="minorHAnsi"/>
          <w:b/>
          <w:sz w:val="22"/>
          <w:szCs w:val="22"/>
          <w:rtl/>
        </w:rPr>
      </w:pPr>
      <w:r w:rsidRPr="00EF5422">
        <w:rPr>
          <w:rFonts w:cstheme="minorHAnsi"/>
          <w:b/>
          <w:bCs/>
          <w:sz w:val="22"/>
          <w:szCs w:val="22"/>
          <w:rtl/>
        </w:rPr>
        <w:t>طبيعة الكشف</w:t>
      </w:r>
    </w:p>
    <w:p w14:paraId="7611DE23" w14:textId="77777777" w:rsidR="00903A62" w:rsidRPr="00EF5422" w:rsidRDefault="00903A62" w:rsidP="00951FDB">
      <w:pPr>
        <w:bidi/>
        <w:spacing w:after="160"/>
        <w:ind w:left="720"/>
        <w:rPr>
          <w:rFonts w:cstheme="minorHAnsi"/>
          <w:sz w:val="22"/>
          <w:szCs w:val="22"/>
          <w:rtl/>
        </w:rPr>
      </w:pPr>
      <w:r w:rsidRPr="00EF5422">
        <w:rPr>
          <w:rFonts w:cstheme="minorHAnsi"/>
          <w:sz w:val="22"/>
          <w:szCs w:val="22"/>
          <w:rtl/>
        </w:rPr>
        <w:t>اعتمدت العديد من البلدان شكلاً من أشكال شروط الكشف المتعلقة بالموارد الوراثية و/أو المعارف التقليدية في قوانينها الوطنية، مع تحديد مستويات مختلفة من الالتزامات للمودعين:</w:t>
      </w:r>
    </w:p>
    <w:p w14:paraId="2C7C027F" w14:textId="77777777" w:rsidR="00903A62" w:rsidRPr="00EF5422" w:rsidRDefault="00903A62" w:rsidP="00951FDB">
      <w:pPr>
        <w:pStyle w:val="ListParagraph"/>
        <w:numPr>
          <w:ilvl w:val="0"/>
          <w:numId w:val="22"/>
        </w:numPr>
        <w:bidi/>
        <w:spacing w:after="160"/>
        <w:ind w:left="1566"/>
        <w:rPr>
          <w:rFonts w:cstheme="minorHAnsi"/>
          <w:sz w:val="22"/>
          <w:szCs w:val="22"/>
          <w:rtl/>
        </w:rPr>
      </w:pPr>
      <w:r w:rsidRPr="00EF5422">
        <w:rPr>
          <w:rFonts w:cstheme="minorHAnsi"/>
          <w:sz w:val="22"/>
          <w:szCs w:val="22"/>
          <w:rtl/>
        </w:rPr>
        <w:t>شروط كشف إلزامية تتعلق بالإجراءات الشكلية وتقضي بتقديم أنواع معينة من الوثائق أو تقديمها بنسق مادي.</w:t>
      </w:r>
    </w:p>
    <w:p w14:paraId="2C78929C" w14:textId="77777777" w:rsidR="00903A62" w:rsidRPr="00EF5422" w:rsidRDefault="00903A62" w:rsidP="00951FDB">
      <w:pPr>
        <w:pStyle w:val="ListParagraph"/>
        <w:bidi/>
        <w:spacing w:after="160"/>
        <w:ind w:left="1566"/>
        <w:rPr>
          <w:rFonts w:cstheme="minorHAnsi"/>
          <w:sz w:val="22"/>
          <w:szCs w:val="22"/>
        </w:rPr>
      </w:pPr>
    </w:p>
    <w:tbl>
      <w:tblPr>
        <w:tblStyle w:val="TableGrid"/>
        <w:bidiVisual/>
        <w:tblW w:w="7364" w:type="dxa"/>
        <w:tblInd w:w="1744" w:type="dxa"/>
        <w:shd w:val="clear" w:color="auto" w:fill="D0CECE" w:themeFill="background2" w:themeFillShade="E6"/>
        <w:tblLook w:val="04A0" w:firstRow="1" w:lastRow="0" w:firstColumn="1" w:lastColumn="0" w:noHBand="0" w:noVBand="1"/>
      </w:tblPr>
      <w:tblGrid>
        <w:gridCol w:w="7364"/>
      </w:tblGrid>
      <w:tr w:rsidR="00903A62" w:rsidRPr="00EF5422" w14:paraId="588A1652" w14:textId="77777777" w:rsidTr="00190325">
        <w:tc>
          <w:tcPr>
            <w:tcW w:w="7364" w:type="dxa"/>
            <w:shd w:val="clear" w:color="auto" w:fill="D0CECE" w:themeFill="background2" w:themeFillShade="E6"/>
          </w:tcPr>
          <w:p w14:paraId="289D47A9" w14:textId="160244B9" w:rsidR="00903A62" w:rsidRDefault="00903A62" w:rsidP="00951FDB">
            <w:pPr>
              <w:pStyle w:val="ListParagraph"/>
              <w:bidi/>
              <w:spacing w:after="160"/>
              <w:ind w:left="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سويسرا</w:t>
            </w:r>
            <w:r w:rsidRPr="00EF5422">
              <w:rPr>
                <w:rFonts w:asciiTheme="minorHAnsi" w:hAnsiTheme="minorHAnsi" w:cstheme="minorHAnsi"/>
                <w:rtl/>
              </w:rPr>
              <w:t>:</w:t>
            </w:r>
            <w:r w:rsidRPr="00EF5422">
              <w:rPr>
                <w:rFonts w:asciiTheme="minorHAnsi" w:hAnsiTheme="minorHAnsi" w:cstheme="minorHAnsi"/>
                <w:b/>
                <w:bCs/>
                <w:rtl/>
              </w:rPr>
              <w:t xml:space="preserve"> </w:t>
            </w:r>
            <w:r w:rsidRPr="00EF5422">
              <w:rPr>
                <w:rFonts w:asciiTheme="minorHAnsi" w:hAnsiTheme="minorHAnsi" w:cstheme="minorHAnsi"/>
                <w:rtl/>
              </w:rPr>
              <w:t xml:space="preserve">المادة </w:t>
            </w:r>
            <w:r w:rsidRPr="00EF5422">
              <w:rPr>
                <w:rFonts w:asciiTheme="minorHAnsi" w:hAnsiTheme="minorHAnsi" w:cs="Calibri"/>
                <w:rtl/>
              </w:rPr>
              <w:t>49</w:t>
            </w:r>
            <w:r w:rsidRPr="00EF5422">
              <w:rPr>
                <w:rFonts w:asciiTheme="minorHAnsi" w:hAnsiTheme="minorHAnsi" w:cstheme="minorHAnsi"/>
                <w:rtl/>
              </w:rPr>
              <w:t xml:space="preserve">(أ) من </w:t>
            </w:r>
            <w:r w:rsidRPr="00EF5422">
              <w:rPr>
                <w:rFonts w:asciiTheme="minorHAnsi" w:hAnsiTheme="minorHAnsi" w:cstheme="minorHAnsi"/>
                <w:i/>
                <w:iCs/>
                <w:rtl/>
              </w:rPr>
              <w:t xml:space="preserve">القانون الاتحادي بشأن براءات الاختراعات المؤرخ </w:t>
            </w:r>
            <w:r w:rsidRPr="00EF5422">
              <w:rPr>
                <w:rFonts w:asciiTheme="minorHAnsi" w:hAnsiTheme="minorHAnsi" w:cs="Calibri"/>
                <w:i/>
                <w:iCs/>
                <w:rtl/>
              </w:rPr>
              <w:t>25</w:t>
            </w:r>
            <w:r w:rsidRPr="00EF5422">
              <w:rPr>
                <w:rFonts w:asciiTheme="minorHAnsi" w:hAnsiTheme="minorHAnsi" w:cstheme="minorHAnsi"/>
                <w:i/>
                <w:iCs/>
                <w:rtl/>
              </w:rPr>
              <w:t xml:space="preserve"> يونيو </w:t>
            </w:r>
            <w:r w:rsidRPr="00EF5422">
              <w:rPr>
                <w:rFonts w:asciiTheme="minorHAnsi" w:hAnsiTheme="minorHAnsi" w:cs="Calibri"/>
                <w:i/>
                <w:iCs/>
                <w:rtl/>
              </w:rPr>
              <w:t>1954</w:t>
            </w:r>
            <w:r w:rsidRPr="00EF5422">
              <w:rPr>
                <w:rFonts w:asciiTheme="minorHAnsi" w:hAnsiTheme="minorHAnsi" w:cstheme="minorHAnsi"/>
                <w:i/>
                <w:iCs/>
                <w:rtl/>
              </w:rPr>
              <w:t xml:space="preserve"> (النافذ اعتباراً من </w:t>
            </w:r>
            <w:r w:rsidRPr="00EF5422">
              <w:rPr>
                <w:rFonts w:asciiTheme="minorHAnsi" w:hAnsiTheme="minorHAnsi" w:cs="Calibri"/>
                <w:i/>
                <w:iCs/>
                <w:rtl/>
              </w:rPr>
              <w:t>1</w:t>
            </w:r>
            <w:r w:rsidRPr="00EF5422">
              <w:rPr>
                <w:rFonts w:asciiTheme="minorHAnsi" w:hAnsiTheme="minorHAnsi" w:cstheme="minorHAnsi"/>
                <w:i/>
                <w:iCs/>
                <w:rtl/>
              </w:rPr>
              <w:t xml:space="preserve"> يناير </w:t>
            </w:r>
            <w:r w:rsidRPr="00EF5422">
              <w:rPr>
                <w:rFonts w:asciiTheme="minorHAnsi" w:hAnsiTheme="minorHAnsi" w:cs="Calibri"/>
                <w:i/>
                <w:iCs/>
                <w:rtl/>
              </w:rPr>
              <w:t>2012</w:t>
            </w:r>
            <w:r w:rsidRPr="00EF5422">
              <w:rPr>
                <w:rFonts w:asciiTheme="minorHAnsi" w:hAnsiTheme="minorHAnsi" w:cstheme="minorHAnsi"/>
                <w:i/>
                <w:iCs/>
                <w:rtl/>
              </w:rPr>
              <w:t>)</w:t>
            </w:r>
            <w:r w:rsidRPr="00EF5422">
              <w:rPr>
                <w:rFonts w:asciiTheme="minorHAnsi" w:hAnsiTheme="minorHAnsi" w:cstheme="minorHAnsi"/>
                <w:rtl/>
              </w:rPr>
              <w:t xml:space="preserve"> تنص على ما يلي:</w:t>
            </w:r>
          </w:p>
          <w:p w14:paraId="61690C1B" w14:textId="77777777" w:rsidR="004C53B0" w:rsidRPr="00EF5422" w:rsidRDefault="004C53B0" w:rsidP="004C53B0">
            <w:pPr>
              <w:pStyle w:val="ListParagraph"/>
              <w:bidi/>
              <w:spacing w:after="160"/>
              <w:ind w:left="0"/>
              <w:rPr>
                <w:rFonts w:asciiTheme="minorHAnsi" w:hAnsiTheme="minorHAnsi" w:cstheme="minorHAnsi"/>
                <w:rtl/>
              </w:rPr>
            </w:pPr>
          </w:p>
          <w:p w14:paraId="34D2E1D5" w14:textId="77777777" w:rsidR="00903A62" w:rsidRPr="00EF5422" w:rsidRDefault="00903A62" w:rsidP="00951FDB">
            <w:pPr>
              <w:pStyle w:val="ListParagraph"/>
              <w:bidi/>
              <w:spacing w:after="160"/>
              <w:rPr>
                <w:rFonts w:asciiTheme="minorHAnsi" w:hAnsiTheme="minorHAnsi" w:cstheme="minorHAnsi"/>
                <w:rtl/>
              </w:rPr>
            </w:pPr>
            <w:r w:rsidRPr="00EF5422">
              <w:rPr>
                <w:rFonts w:asciiTheme="minorHAnsi" w:hAnsiTheme="minorHAnsi" w:cstheme="minorHAnsi"/>
                <w:rtl/>
              </w:rPr>
              <w:t xml:space="preserve">"يجب أن يتضمن طلب البراءة معلومات عن مصدر: (أ) المورد الوراثي الذي نفذ إليه المخترع أو المودع، شرط أن يكون الاختراع مستنداً بشكل مباشر إلى ذلك المورد؛ (ب) والمعارف التقليدية للجماعات الأصلية أو المحلية المرتبطة بالموارد الوراثية التي نفذ إليها المخترع أو المودع، شرط أن يكون الاختراع مستندا بشكل مباشر إلى تلك المعارف". </w:t>
            </w:r>
          </w:p>
          <w:p w14:paraId="254412AD" w14:textId="77777777" w:rsidR="00903A62" w:rsidRPr="00EF5422" w:rsidRDefault="00903A62" w:rsidP="00951FDB">
            <w:pPr>
              <w:bidi/>
              <w:spacing w:after="160"/>
              <w:rPr>
                <w:rFonts w:asciiTheme="minorHAnsi" w:hAnsiTheme="minorHAnsi" w:cstheme="minorHAnsi"/>
                <w:rtl/>
              </w:rPr>
            </w:pPr>
            <w:r w:rsidRPr="00EF5422">
              <w:rPr>
                <w:rFonts w:asciiTheme="minorHAnsi" w:hAnsiTheme="minorHAnsi" w:cstheme="minorHAnsi"/>
                <w:rtl/>
              </w:rPr>
              <w:t xml:space="preserve">وتنص المادة </w:t>
            </w:r>
            <w:r w:rsidRPr="00EF5422">
              <w:rPr>
                <w:rFonts w:asciiTheme="minorHAnsi" w:hAnsiTheme="minorHAnsi" w:cs="Calibri"/>
                <w:rtl/>
              </w:rPr>
              <w:t>81</w:t>
            </w:r>
            <w:r w:rsidRPr="00EF5422">
              <w:rPr>
                <w:rFonts w:asciiTheme="minorHAnsi" w:hAnsiTheme="minorHAnsi" w:cstheme="minorHAnsi"/>
                <w:rtl/>
              </w:rPr>
              <w:t xml:space="preserve">(أ) من </w:t>
            </w:r>
            <w:r w:rsidRPr="00EF5422">
              <w:rPr>
                <w:rFonts w:asciiTheme="minorHAnsi" w:hAnsiTheme="minorHAnsi" w:cstheme="minorHAnsi"/>
                <w:i/>
                <w:iCs/>
                <w:rtl/>
              </w:rPr>
              <w:t>القانون الاتحادي على</w:t>
            </w:r>
            <w:r w:rsidRPr="00EF5422">
              <w:rPr>
                <w:rFonts w:asciiTheme="minorHAnsi" w:hAnsiTheme="minorHAnsi" w:cstheme="minorHAnsi"/>
                <w:rtl/>
              </w:rPr>
              <w:t xml:space="preserve"> ما يلي: </w:t>
            </w:r>
          </w:p>
          <w:p w14:paraId="3F8D4825" w14:textId="77777777" w:rsidR="00903A62" w:rsidRPr="00EF5422" w:rsidRDefault="00903A62" w:rsidP="00951FDB">
            <w:pPr>
              <w:pStyle w:val="ListParagraph"/>
              <w:bidi/>
              <w:spacing w:after="160"/>
              <w:rPr>
                <w:rFonts w:asciiTheme="minorHAnsi" w:hAnsiTheme="minorHAnsi" w:cstheme="minorHAnsi"/>
                <w:rtl/>
              </w:rPr>
            </w:pPr>
            <w:r w:rsidRPr="00EF5422">
              <w:rPr>
                <w:rFonts w:asciiTheme="minorHAnsi" w:hAnsiTheme="minorHAnsi" w:cstheme="minorHAnsi"/>
                <w:rtl/>
              </w:rPr>
              <w:t xml:space="preserve">"تُفرض على أي شخص يقدِّم عمداً معلومات خاطئة بناء على المادة </w:t>
            </w:r>
            <w:r w:rsidRPr="00EF5422">
              <w:rPr>
                <w:rFonts w:asciiTheme="minorHAnsi" w:hAnsiTheme="minorHAnsi" w:cs="Calibri"/>
                <w:rtl/>
              </w:rPr>
              <w:t>49</w:t>
            </w:r>
            <w:r w:rsidRPr="00EF5422">
              <w:rPr>
                <w:rFonts w:asciiTheme="minorHAnsi" w:hAnsiTheme="minorHAnsi" w:cstheme="minorHAnsi"/>
                <w:rtl/>
              </w:rPr>
              <w:t xml:space="preserve">(أ) غرامة قد تصل قيمتها إلى </w:t>
            </w:r>
            <w:r w:rsidRPr="00EF5422">
              <w:rPr>
                <w:rFonts w:asciiTheme="minorHAnsi" w:hAnsiTheme="minorHAnsi" w:cs="Calibri"/>
                <w:rtl/>
              </w:rPr>
              <w:t>000</w:t>
            </w:r>
            <w:r w:rsidRPr="00EF5422">
              <w:rPr>
                <w:rFonts w:asciiTheme="minorHAnsi" w:hAnsiTheme="minorHAnsi" w:cstheme="minorHAnsi"/>
                <w:rtl/>
              </w:rPr>
              <w:t xml:space="preserve"> </w:t>
            </w:r>
            <w:r w:rsidRPr="00EF5422">
              <w:rPr>
                <w:rFonts w:asciiTheme="minorHAnsi" w:hAnsiTheme="minorHAnsi" w:cs="Calibri"/>
                <w:rtl/>
              </w:rPr>
              <w:t>100</w:t>
            </w:r>
            <w:r w:rsidRPr="00EF5422">
              <w:rPr>
                <w:rFonts w:asciiTheme="minorHAnsi" w:hAnsiTheme="minorHAnsi" w:cstheme="minorHAnsi"/>
                <w:rtl/>
              </w:rPr>
              <w:t xml:space="preserve"> فرنك سويسري. ويجوز للمحكمة أن تأمر بنشر الحكم." </w:t>
            </w:r>
          </w:p>
          <w:p w14:paraId="2A15905B" w14:textId="77777777" w:rsidR="00903A62" w:rsidRPr="00EF5422" w:rsidRDefault="00903A62" w:rsidP="00951FDB">
            <w:pPr>
              <w:pStyle w:val="ListParagraph"/>
              <w:bidi/>
              <w:spacing w:after="160"/>
              <w:ind w:left="0"/>
              <w:rPr>
                <w:rFonts w:asciiTheme="minorHAnsi" w:hAnsiTheme="minorHAnsi" w:cstheme="minorHAnsi"/>
                <w:b/>
                <w:bCs/>
              </w:rPr>
            </w:pPr>
          </w:p>
          <w:p w14:paraId="184FAF87" w14:textId="2A329BBB" w:rsidR="00903A62" w:rsidRDefault="00903A62" w:rsidP="00951FDB">
            <w:pPr>
              <w:pStyle w:val="ListParagraph"/>
              <w:bidi/>
              <w:spacing w:after="160"/>
              <w:ind w:left="0"/>
              <w:rPr>
                <w:rFonts w:asciiTheme="minorHAnsi" w:hAnsiTheme="minorHAnsi" w:cstheme="minorHAnsi"/>
                <w:i/>
                <w:iCs/>
                <w:rtl/>
              </w:rPr>
            </w:pPr>
            <w:r w:rsidRPr="00EF5422">
              <w:rPr>
                <w:rFonts w:asciiTheme="minorHAnsi" w:hAnsiTheme="minorHAnsi" w:cstheme="minorHAnsi"/>
                <w:b/>
                <w:bCs/>
                <w:rtl/>
              </w:rPr>
              <w:t xml:space="preserve">النرويج: </w:t>
            </w:r>
            <w:r w:rsidRPr="00EF5422">
              <w:rPr>
                <w:rFonts w:asciiTheme="minorHAnsi" w:hAnsiTheme="minorHAnsi" w:cstheme="minorHAnsi"/>
                <w:rtl/>
              </w:rPr>
              <w:t xml:space="preserve">ينص البند </w:t>
            </w:r>
            <w:r w:rsidRPr="00EF5422">
              <w:rPr>
                <w:rFonts w:asciiTheme="minorHAnsi" w:hAnsiTheme="minorHAnsi" w:cs="Calibri"/>
                <w:rtl/>
              </w:rPr>
              <w:t>8</w:t>
            </w:r>
            <w:r w:rsidRPr="00EF5422">
              <w:rPr>
                <w:rFonts w:asciiTheme="minorHAnsi" w:hAnsiTheme="minorHAnsi" w:cstheme="minorHAnsi"/>
                <w:rtl/>
              </w:rPr>
              <w:t xml:space="preserve">(ب) من </w:t>
            </w:r>
            <w:r w:rsidRPr="00EF5422">
              <w:rPr>
                <w:rFonts w:asciiTheme="minorHAnsi" w:hAnsiTheme="minorHAnsi" w:cstheme="minorHAnsi"/>
                <w:i/>
                <w:iCs/>
                <w:rtl/>
              </w:rPr>
              <w:t xml:space="preserve">قانون البراءات رقم </w:t>
            </w:r>
            <w:r w:rsidRPr="00EF5422">
              <w:rPr>
                <w:rFonts w:asciiTheme="minorHAnsi" w:hAnsiTheme="minorHAnsi" w:cs="Calibri"/>
                <w:i/>
                <w:iCs/>
                <w:rtl/>
              </w:rPr>
              <w:t>9</w:t>
            </w:r>
            <w:r w:rsidRPr="00EF5422">
              <w:rPr>
                <w:rFonts w:asciiTheme="minorHAnsi" w:hAnsiTheme="minorHAnsi" w:cstheme="minorHAnsi"/>
                <w:i/>
                <w:iCs/>
                <w:rtl/>
              </w:rPr>
              <w:t xml:space="preserve"> الصادر في </w:t>
            </w:r>
            <w:r w:rsidRPr="00EF5422">
              <w:rPr>
                <w:rFonts w:asciiTheme="minorHAnsi" w:hAnsiTheme="minorHAnsi" w:cs="Calibri"/>
                <w:i/>
                <w:iCs/>
                <w:rtl/>
              </w:rPr>
              <w:t>15</w:t>
            </w:r>
            <w:r w:rsidRPr="00EF5422">
              <w:rPr>
                <w:rFonts w:asciiTheme="minorHAnsi" w:hAnsiTheme="minorHAnsi" w:cstheme="minorHAnsi"/>
                <w:i/>
                <w:iCs/>
                <w:rtl/>
              </w:rPr>
              <w:t xml:space="preserve"> ديسمبر </w:t>
            </w:r>
            <w:r w:rsidRPr="00EF5422">
              <w:rPr>
                <w:rFonts w:asciiTheme="minorHAnsi" w:hAnsiTheme="minorHAnsi" w:cs="Calibri"/>
                <w:i/>
                <w:iCs/>
                <w:rtl/>
              </w:rPr>
              <w:t>1967</w:t>
            </w:r>
            <w:r w:rsidRPr="00EF5422">
              <w:rPr>
                <w:rFonts w:asciiTheme="minorHAnsi" w:hAnsiTheme="minorHAnsi" w:cstheme="minorHAnsi"/>
                <w:i/>
                <w:iCs/>
                <w:rtl/>
              </w:rPr>
              <w:t xml:space="preserve"> (النسخة الموحدة لعام </w:t>
            </w:r>
            <w:r w:rsidRPr="00EF5422">
              <w:rPr>
                <w:rFonts w:asciiTheme="minorHAnsi" w:hAnsiTheme="minorHAnsi" w:cs="Calibri"/>
                <w:i/>
                <w:iCs/>
                <w:rtl/>
              </w:rPr>
              <w:t>2016</w:t>
            </w:r>
            <w:r w:rsidRPr="00EF5422">
              <w:rPr>
                <w:rFonts w:asciiTheme="minorHAnsi" w:hAnsiTheme="minorHAnsi" w:cstheme="minorHAnsi"/>
                <w:i/>
                <w:iCs/>
                <w:rtl/>
              </w:rPr>
              <w:t>) على ما يلي:</w:t>
            </w:r>
          </w:p>
          <w:p w14:paraId="728D0C4E" w14:textId="77777777" w:rsidR="004C53B0" w:rsidRPr="00EF5422" w:rsidRDefault="004C53B0" w:rsidP="004C53B0">
            <w:pPr>
              <w:pStyle w:val="ListParagraph"/>
              <w:bidi/>
              <w:spacing w:after="160"/>
              <w:ind w:left="0"/>
              <w:rPr>
                <w:rFonts w:asciiTheme="minorHAnsi" w:hAnsiTheme="minorHAnsi" w:cstheme="minorHAnsi"/>
                <w:rtl/>
              </w:rPr>
            </w:pPr>
          </w:p>
          <w:p w14:paraId="440D97EC" w14:textId="66E46B5A" w:rsidR="00903A62" w:rsidRPr="00EF5422" w:rsidRDefault="00903A62" w:rsidP="00951FDB">
            <w:pPr>
              <w:pStyle w:val="ListParagraph"/>
              <w:bidi/>
              <w:spacing w:after="160"/>
              <w:rPr>
                <w:rFonts w:asciiTheme="minorHAnsi" w:hAnsiTheme="minorHAnsi" w:cstheme="minorHAnsi"/>
                <w:rtl/>
              </w:rPr>
            </w:pPr>
            <w:r w:rsidRPr="00EF5422">
              <w:rPr>
                <w:rFonts w:asciiTheme="minorHAnsi" w:hAnsiTheme="minorHAnsi" w:cstheme="minorHAnsi"/>
                <w:rtl/>
              </w:rPr>
              <w:t xml:space="preserve">"إذا كان اختراع يخص أو يستخدم مادة بيولوجية أو معارف تقليدية، يجب أن يتضمن طلب البراءة معلومات عن البلد الذي جمع أو تلقى منه المخترع المادة أو المعارف (البلد المزود). وإذا كان القانون الوطني للبلد المزود يقتضي الحصول على موافقة مسبقة للنفاذ إلى المادة البيولوجية أو استخدام المعارف التقليدية، يبيِّن الطلب الحصول على تلك الموافقة. </w:t>
            </w:r>
            <w:r w:rsidR="004C53B0">
              <w:rPr>
                <w:rFonts w:asciiTheme="minorHAnsi" w:hAnsiTheme="minorHAnsi" w:cstheme="minorHAnsi"/>
                <w:rtl/>
              </w:rPr>
              <w:t>[...]</w:t>
            </w:r>
            <w:r w:rsidRPr="00EF5422">
              <w:rPr>
                <w:rFonts w:asciiTheme="minorHAnsi" w:hAnsiTheme="minorHAnsi" w:cstheme="minorHAnsi"/>
                <w:rtl/>
              </w:rPr>
              <w:t xml:space="preserve"> وتُفرض غرامة على كل من ينتهك واجب الكشف عن المعلومات طبقاً للفصل </w:t>
            </w:r>
            <w:r w:rsidRPr="00EF5422">
              <w:rPr>
                <w:rFonts w:asciiTheme="minorHAnsi" w:hAnsiTheme="minorHAnsi" w:cs="Calibri"/>
                <w:rtl/>
              </w:rPr>
              <w:t>221</w:t>
            </w:r>
            <w:r w:rsidRPr="00EF5422">
              <w:rPr>
                <w:rFonts w:asciiTheme="minorHAnsi" w:hAnsiTheme="minorHAnsi" w:cstheme="minorHAnsi"/>
                <w:rtl/>
              </w:rPr>
              <w:t xml:space="preserve"> من القانون الجنائي المدني العام. ولا ي</w:t>
            </w:r>
            <w:bookmarkStart w:id="0" w:name="_GoBack"/>
            <w:bookmarkEnd w:id="0"/>
            <w:r w:rsidRPr="00EF5422">
              <w:rPr>
                <w:rFonts w:asciiTheme="minorHAnsi" w:hAnsiTheme="minorHAnsi" w:cstheme="minorHAnsi"/>
                <w:rtl/>
              </w:rPr>
              <w:t xml:space="preserve">خل واجب الكشف عن المعلومات بمعالجة طلبات البراءات أو صحة الحقوق الناشئة عن البراءات الممنوحة." </w:t>
            </w:r>
          </w:p>
        </w:tc>
      </w:tr>
    </w:tbl>
    <w:p w14:paraId="44871C9C" w14:textId="77777777" w:rsidR="00903A62" w:rsidRPr="00EF5422" w:rsidRDefault="00903A62" w:rsidP="00951FDB">
      <w:pPr>
        <w:pStyle w:val="ListParagraph"/>
        <w:bidi/>
        <w:spacing w:after="160"/>
        <w:ind w:left="1566"/>
        <w:rPr>
          <w:rFonts w:cstheme="minorHAnsi"/>
          <w:sz w:val="22"/>
          <w:szCs w:val="22"/>
        </w:rPr>
      </w:pPr>
    </w:p>
    <w:p w14:paraId="0E6157D4" w14:textId="77777777" w:rsidR="00903A62" w:rsidRPr="00EF5422" w:rsidRDefault="00903A62" w:rsidP="00951FDB">
      <w:pPr>
        <w:pStyle w:val="ListParagraph"/>
        <w:numPr>
          <w:ilvl w:val="0"/>
          <w:numId w:val="22"/>
        </w:numPr>
        <w:bidi/>
        <w:spacing w:after="160"/>
        <w:ind w:left="1566"/>
        <w:rPr>
          <w:rFonts w:cstheme="minorHAnsi"/>
          <w:sz w:val="22"/>
          <w:szCs w:val="22"/>
          <w:rtl/>
        </w:rPr>
      </w:pPr>
      <w:r w:rsidRPr="00EF5422">
        <w:rPr>
          <w:rFonts w:cstheme="minorHAnsi"/>
          <w:sz w:val="22"/>
          <w:szCs w:val="22"/>
          <w:rtl/>
        </w:rPr>
        <w:t xml:space="preserve">شروط الكشف الإلزامية الموضوعية الطابع، والتي تتعلق بطبيعة الاختراع أو معايير الأهلية للحماية بموجب براءة.  وبعبارة أخرى، تكون لشروط الكشف آثار على الأهلية للحماية بموجب براءة. </w:t>
      </w:r>
    </w:p>
    <w:p w14:paraId="47731A9C" w14:textId="77777777" w:rsidR="00903A62" w:rsidRPr="00EF5422" w:rsidRDefault="00903A62" w:rsidP="00951FDB">
      <w:pPr>
        <w:pStyle w:val="ListParagraph"/>
        <w:bidi/>
        <w:spacing w:after="160"/>
        <w:ind w:left="1566"/>
        <w:rPr>
          <w:rFonts w:cstheme="minorHAnsi"/>
          <w:sz w:val="22"/>
          <w:szCs w:val="22"/>
        </w:rPr>
      </w:pPr>
    </w:p>
    <w:tbl>
      <w:tblPr>
        <w:tblStyle w:val="TableGrid"/>
        <w:bidiVisual/>
        <w:tblW w:w="7364" w:type="dxa"/>
        <w:tblInd w:w="1744" w:type="dxa"/>
        <w:shd w:val="clear" w:color="auto" w:fill="D0CECE" w:themeFill="background2" w:themeFillShade="E6"/>
        <w:tblLook w:val="04A0" w:firstRow="1" w:lastRow="0" w:firstColumn="1" w:lastColumn="0" w:noHBand="0" w:noVBand="1"/>
      </w:tblPr>
      <w:tblGrid>
        <w:gridCol w:w="7364"/>
      </w:tblGrid>
      <w:tr w:rsidR="00903A62" w:rsidRPr="00EF5422" w14:paraId="0135D471" w14:textId="77777777" w:rsidTr="00190325">
        <w:tc>
          <w:tcPr>
            <w:tcW w:w="7364" w:type="dxa"/>
            <w:shd w:val="clear" w:color="auto" w:fill="D0CECE" w:themeFill="background2" w:themeFillShade="E6"/>
          </w:tcPr>
          <w:p w14:paraId="25D0AE29" w14:textId="7AF5A325"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جنوب أفريقيا</w:t>
            </w:r>
            <w:r w:rsidRPr="00EF5422">
              <w:rPr>
                <w:rFonts w:asciiTheme="minorHAnsi" w:hAnsiTheme="minorHAnsi" w:cstheme="minorHAnsi"/>
                <w:rtl/>
              </w:rPr>
              <w:t>:</w:t>
            </w:r>
            <w:r w:rsidRPr="00EF5422">
              <w:rPr>
                <w:rFonts w:asciiTheme="minorHAnsi" w:hAnsiTheme="minorHAnsi" w:cstheme="minorHAnsi"/>
                <w:b/>
                <w:bCs/>
                <w:rtl/>
              </w:rPr>
              <w:t xml:space="preserve"> </w:t>
            </w:r>
            <w:r w:rsidRPr="00EF5422">
              <w:rPr>
                <w:rFonts w:asciiTheme="minorHAnsi" w:hAnsiTheme="minorHAnsi" w:cstheme="minorHAnsi"/>
                <w:rtl/>
              </w:rPr>
              <w:t xml:space="preserve">الفصل </w:t>
            </w:r>
            <w:r w:rsidRPr="00EF5422">
              <w:rPr>
                <w:rFonts w:asciiTheme="minorHAnsi" w:hAnsiTheme="minorHAnsi" w:cs="Calibri"/>
                <w:rtl/>
              </w:rPr>
              <w:t>30</w:t>
            </w:r>
            <w:r w:rsidRPr="00EF5422">
              <w:rPr>
                <w:rFonts w:asciiTheme="minorHAnsi" w:hAnsiTheme="minorHAnsi" w:cstheme="minorHAnsi"/>
                <w:rtl/>
              </w:rPr>
              <w:t xml:space="preserve"> من </w:t>
            </w:r>
            <w:r w:rsidRPr="00EF5422">
              <w:rPr>
                <w:rFonts w:asciiTheme="minorHAnsi" w:hAnsiTheme="minorHAnsi" w:cstheme="minorHAnsi"/>
                <w:i/>
                <w:iCs/>
                <w:rtl/>
              </w:rPr>
              <w:t xml:space="preserve">قانون البراءات (بصيغته المُعدَّلة في عام </w:t>
            </w:r>
            <w:r w:rsidRPr="00EF5422">
              <w:rPr>
                <w:rFonts w:asciiTheme="minorHAnsi" w:hAnsiTheme="minorHAnsi" w:cs="Calibri"/>
                <w:i/>
                <w:iCs/>
                <w:rtl/>
              </w:rPr>
              <w:t>2005</w:t>
            </w:r>
            <w:r w:rsidRPr="00EF5422">
              <w:rPr>
                <w:rFonts w:asciiTheme="minorHAnsi" w:hAnsiTheme="minorHAnsi" w:cstheme="minorHAnsi"/>
                <w:i/>
                <w:iCs/>
                <w:rtl/>
              </w:rPr>
              <w:t>)</w:t>
            </w:r>
            <w:r w:rsidRPr="00EF5422">
              <w:rPr>
                <w:rFonts w:asciiTheme="minorHAnsi" w:hAnsiTheme="minorHAnsi" w:cstheme="minorHAnsi"/>
                <w:rtl/>
              </w:rPr>
              <w:t xml:space="preserve"> ينص على ما يلي: </w:t>
            </w:r>
          </w:p>
          <w:p w14:paraId="51B62C6A" w14:textId="77777777"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w:t>
            </w:r>
            <w:r w:rsidRPr="00EF5422">
              <w:rPr>
                <w:rFonts w:asciiTheme="minorHAnsi" w:hAnsiTheme="minorHAnsi" w:cs="Calibri"/>
                <w:rtl/>
              </w:rPr>
              <w:t>3</w:t>
            </w:r>
            <w:r w:rsidRPr="00EF5422">
              <w:rPr>
                <w:rFonts w:asciiTheme="minorHAnsi" w:hAnsiTheme="minorHAnsi" w:cstheme="minorHAnsi"/>
                <w:rtl/>
              </w:rPr>
              <w:t xml:space="preserve">(ألف)) يجب على كل مودع يقدم طلباً للحصول على براءة مصحوباً بمواصفات كاملة، قبل قبول الطلب، أن يودع لدى أمين السجل بياناً حسب الأصول ينص على ما إذا كان الاختراع المطالب بحمايته مستنداً إلى مورد بيولوجي أصلي أو مورد وراثي أو معارف تقليدية أو مشتقاً من أي من تلك العناصر أو يستخدمها. </w:t>
            </w:r>
          </w:p>
          <w:p w14:paraId="54D2D053" w14:textId="77777777"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w:t>
            </w:r>
            <w:r w:rsidRPr="00EF5422">
              <w:rPr>
                <w:rFonts w:asciiTheme="minorHAnsi" w:hAnsiTheme="minorHAnsi" w:cs="Calibri"/>
                <w:rtl/>
              </w:rPr>
              <w:t>3</w:t>
            </w:r>
            <w:r w:rsidRPr="00EF5422">
              <w:rPr>
                <w:rFonts w:asciiTheme="minorHAnsi" w:hAnsiTheme="minorHAnsi" w:cstheme="minorHAnsi"/>
                <w:rtl/>
              </w:rPr>
              <w:t xml:space="preserve">(باء)) ويدعو أمين السجل المودع إلى تقديم دليل حسب الأصول على ملكيته أو سلطته لاستخدام المورد البيولوجي الأصلي أو المورد الوراثي أو المعارف التقليدية إذا أودع المودع بياناً يقر فيه بأن الاختراع المطالب بحمايته مستند إلى مورد بيولوجي أصلي أو مورد وراثي أو معارف تقليدية أو مشتق من أي من تلك العناصر أو يستخدمها." </w:t>
            </w:r>
          </w:p>
          <w:p w14:paraId="20CC5CC4" w14:textId="3C80BCA6"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b/>
                <w:bCs/>
                <w:rtl/>
              </w:rPr>
              <w:t>الهند:</w:t>
            </w:r>
            <w:r w:rsidRPr="00EF5422">
              <w:rPr>
                <w:rFonts w:asciiTheme="minorHAnsi" w:hAnsiTheme="minorHAnsi" w:cstheme="minorHAnsi"/>
                <w:rtl/>
              </w:rPr>
              <w:t xml:space="preserve"> المادة </w:t>
            </w:r>
            <w:r w:rsidRPr="00EF5422">
              <w:rPr>
                <w:rFonts w:asciiTheme="minorHAnsi" w:hAnsiTheme="minorHAnsi" w:cs="Calibri"/>
                <w:rtl/>
              </w:rPr>
              <w:t>10</w:t>
            </w:r>
            <w:r w:rsidRPr="00EF5422">
              <w:rPr>
                <w:rFonts w:asciiTheme="minorHAnsi" w:hAnsiTheme="minorHAnsi" w:cstheme="minorHAnsi"/>
                <w:rtl/>
              </w:rPr>
              <w:t>(</w:t>
            </w:r>
            <w:r w:rsidRPr="00EF5422">
              <w:rPr>
                <w:rFonts w:asciiTheme="minorHAnsi" w:hAnsiTheme="minorHAnsi" w:cs="Calibri"/>
                <w:rtl/>
              </w:rPr>
              <w:t>4</w:t>
            </w:r>
            <w:r w:rsidRPr="00EF5422">
              <w:rPr>
                <w:rFonts w:asciiTheme="minorHAnsi" w:hAnsiTheme="minorHAnsi" w:cstheme="minorHAnsi"/>
                <w:rtl/>
              </w:rPr>
              <w:t>)(د)"</w:t>
            </w:r>
            <w:r w:rsidRPr="00EF5422">
              <w:rPr>
                <w:rFonts w:asciiTheme="minorHAnsi" w:hAnsiTheme="minorHAnsi" w:cs="Calibri"/>
                <w:rtl/>
              </w:rPr>
              <w:t>2</w:t>
            </w:r>
            <w:r w:rsidRPr="00EF5422">
              <w:rPr>
                <w:rFonts w:asciiTheme="minorHAnsi" w:hAnsiTheme="minorHAnsi" w:cstheme="minorHAnsi"/>
                <w:rtl/>
              </w:rPr>
              <w:t>" من</w:t>
            </w:r>
            <w:r w:rsidRPr="00EF5422">
              <w:rPr>
                <w:rFonts w:asciiTheme="minorHAnsi" w:hAnsiTheme="minorHAnsi" w:cstheme="minorHAnsi"/>
                <w:i/>
                <w:iCs/>
                <w:rtl/>
              </w:rPr>
              <w:t xml:space="preserve"> قانون البراءات لسنة </w:t>
            </w:r>
            <w:r w:rsidRPr="00EF5422">
              <w:rPr>
                <w:rFonts w:asciiTheme="minorHAnsi" w:hAnsiTheme="minorHAnsi" w:cs="Calibri"/>
                <w:i/>
                <w:iCs/>
                <w:rtl/>
              </w:rPr>
              <w:t>1970</w:t>
            </w:r>
            <w:r w:rsidRPr="00EF5422">
              <w:rPr>
                <w:rFonts w:asciiTheme="minorHAnsi" w:hAnsiTheme="minorHAnsi" w:cstheme="minorHAnsi"/>
                <w:i/>
                <w:iCs/>
                <w:rtl/>
              </w:rPr>
              <w:t xml:space="preserve">، بصيغتها المعدَّلة بموجب قانون البراءات (المعدّل) لسنة </w:t>
            </w:r>
            <w:r w:rsidRPr="00EF5422">
              <w:rPr>
                <w:rFonts w:asciiTheme="minorHAnsi" w:hAnsiTheme="minorHAnsi" w:cs="Calibri"/>
                <w:i/>
                <w:iCs/>
                <w:rtl/>
              </w:rPr>
              <w:t>2005</w:t>
            </w:r>
            <w:r w:rsidRPr="00EF5422">
              <w:rPr>
                <w:rFonts w:asciiTheme="minorHAnsi" w:hAnsiTheme="minorHAnsi" w:cstheme="minorHAnsi"/>
                <w:i/>
                <w:iCs/>
                <w:rtl/>
              </w:rPr>
              <w:t xml:space="preserve"> </w:t>
            </w:r>
            <w:r w:rsidRPr="00EF5422">
              <w:rPr>
                <w:rFonts w:asciiTheme="minorHAnsi" w:hAnsiTheme="minorHAnsi" w:cstheme="minorHAnsi"/>
                <w:rtl/>
              </w:rPr>
              <w:t xml:space="preserve">تنص على ما يلي: </w:t>
            </w:r>
          </w:p>
          <w:p w14:paraId="5B0F9E39" w14:textId="32B2FE64"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"إذا ذكر المودع مادة بيولوجية في الوصف لا يمكن وصفها بأي طريقة تستوفي أحكام البندين (أ) و(ب)،[</w:t>
            </w:r>
            <w:r w:rsidRPr="00EF5422">
              <w:rPr>
                <w:rFonts w:asciiTheme="minorHAnsi" w:hAnsiTheme="minorHAnsi" w:cs="Calibri"/>
                <w:rtl/>
              </w:rPr>
              <w:t>7</w:t>
            </w:r>
            <w:r w:rsidRPr="00EF5422">
              <w:rPr>
                <w:rFonts w:asciiTheme="minorHAnsi" w:hAnsiTheme="minorHAnsi" w:cstheme="minorHAnsi"/>
                <w:rtl/>
              </w:rPr>
              <w:t>] وإذا لم تكن تلك المادة متاحة للجمهور، يُستكمل الطلب بإيداع المادة لدى سلطة الإيداع الدولية بموجب معاهدة بودابست أو باستيفاء الشروط التالية: [</w:t>
            </w:r>
            <w:r w:rsidR="00951FDB" w:rsidRPr="00951FDB">
              <w:rPr>
                <w:rFonts w:asciiTheme="minorHAnsi" w:hAnsiTheme="minorHAnsi" w:cs="Calibri"/>
                <w:rtl/>
              </w:rPr>
              <w:t>.</w:t>
            </w:r>
            <w:r w:rsidR="004C53B0">
              <w:rPr>
                <w:rFonts w:asciiTheme="minorHAnsi" w:hAnsiTheme="minorHAnsi" w:cs="Calibri" w:hint="cs"/>
                <w:rtl/>
              </w:rPr>
              <w:t>..</w:t>
            </w:r>
            <w:r w:rsidRPr="00EF5422">
              <w:rPr>
                <w:rFonts w:asciiTheme="minorHAnsi" w:hAnsiTheme="minorHAnsi" w:cstheme="minorHAnsi"/>
                <w:rtl/>
              </w:rPr>
              <w:t>] (د) الكشف عن المصدر والمنشأ الجغرافي للمادة البيولوجية في الوصف إذا كانت مستخدمة في الاختراع."</w:t>
            </w:r>
          </w:p>
        </w:tc>
      </w:tr>
    </w:tbl>
    <w:p w14:paraId="09239D77" w14:textId="77777777" w:rsidR="00903A62" w:rsidRPr="00EF5422" w:rsidRDefault="00903A62" w:rsidP="00951FDB">
      <w:pPr>
        <w:pStyle w:val="ListParagraph"/>
        <w:bidi/>
        <w:spacing w:after="160"/>
        <w:ind w:left="1566"/>
        <w:rPr>
          <w:rFonts w:cstheme="minorHAnsi"/>
          <w:sz w:val="22"/>
          <w:szCs w:val="22"/>
        </w:rPr>
      </w:pPr>
    </w:p>
    <w:p w14:paraId="365C8A5E" w14:textId="77777777" w:rsidR="00903A62" w:rsidRPr="00EF5422" w:rsidRDefault="00903A62" w:rsidP="00951FDB">
      <w:pPr>
        <w:pStyle w:val="ListParagraph"/>
        <w:numPr>
          <w:ilvl w:val="0"/>
          <w:numId w:val="22"/>
        </w:numPr>
        <w:bidi/>
        <w:spacing w:after="160"/>
        <w:ind w:left="1566"/>
        <w:rPr>
          <w:rFonts w:cstheme="minorHAnsi"/>
          <w:sz w:val="22"/>
          <w:szCs w:val="22"/>
          <w:rtl/>
        </w:rPr>
      </w:pPr>
      <w:r w:rsidRPr="00EF5422">
        <w:rPr>
          <w:rFonts w:cstheme="minorHAnsi"/>
          <w:sz w:val="22"/>
          <w:szCs w:val="22"/>
          <w:rtl/>
        </w:rPr>
        <w:t>شروط الكشف الطوعي كجزء من إجراء البراءات دون أي آثار على معالجة الطلب أو صلاحية البراءة.</w:t>
      </w:r>
    </w:p>
    <w:p w14:paraId="1734F69B" w14:textId="77777777" w:rsidR="00903A62" w:rsidRPr="00EF5422" w:rsidRDefault="00903A62" w:rsidP="00951FDB">
      <w:pPr>
        <w:pStyle w:val="ListParagraph"/>
        <w:bidi/>
        <w:spacing w:after="160"/>
        <w:ind w:left="1566"/>
        <w:rPr>
          <w:rFonts w:cstheme="minorHAnsi"/>
          <w:sz w:val="22"/>
          <w:szCs w:val="22"/>
        </w:rPr>
      </w:pPr>
    </w:p>
    <w:tbl>
      <w:tblPr>
        <w:tblStyle w:val="TableGrid"/>
        <w:bidiVisual/>
        <w:tblW w:w="7429" w:type="dxa"/>
        <w:tblInd w:w="1679" w:type="dxa"/>
        <w:shd w:val="clear" w:color="auto" w:fill="D0CECE" w:themeFill="background2" w:themeFillShade="E6"/>
        <w:tblLook w:val="04A0" w:firstRow="1" w:lastRow="0" w:firstColumn="1" w:lastColumn="0" w:noHBand="0" w:noVBand="1"/>
      </w:tblPr>
      <w:tblGrid>
        <w:gridCol w:w="7429"/>
      </w:tblGrid>
      <w:tr w:rsidR="00903A62" w:rsidRPr="00EF5422" w14:paraId="4333867C" w14:textId="77777777" w:rsidTr="00190325">
        <w:tc>
          <w:tcPr>
            <w:tcW w:w="7429" w:type="dxa"/>
            <w:shd w:val="clear" w:color="auto" w:fill="D0CECE" w:themeFill="background2" w:themeFillShade="E6"/>
          </w:tcPr>
          <w:p w14:paraId="65E547D0" w14:textId="63F74950" w:rsidR="00903A62" w:rsidRDefault="00903A62" w:rsidP="00951FDB">
            <w:pPr>
              <w:pStyle w:val="ListParagraph"/>
              <w:bidi/>
              <w:spacing w:after="160"/>
              <w:ind w:left="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ألمانيا</w:t>
            </w:r>
            <w:r w:rsidRPr="00EF5422">
              <w:rPr>
                <w:rFonts w:asciiTheme="minorHAnsi" w:hAnsiTheme="minorHAnsi" w:cstheme="minorHAnsi"/>
                <w:rtl/>
              </w:rPr>
              <w:t xml:space="preserve">: الفصل </w:t>
            </w:r>
            <w:r w:rsidRPr="00EF5422">
              <w:rPr>
                <w:rFonts w:asciiTheme="minorHAnsi" w:hAnsiTheme="minorHAnsi" w:cs="Calibri"/>
                <w:rtl/>
              </w:rPr>
              <w:t>34</w:t>
            </w:r>
            <w:r w:rsidRPr="00EF5422">
              <w:rPr>
                <w:rFonts w:asciiTheme="minorHAnsi" w:hAnsiTheme="minorHAnsi" w:cstheme="minorHAnsi"/>
                <w:rtl/>
              </w:rPr>
              <w:t xml:space="preserve">(أ) من </w:t>
            </w:r>
            <w:r w:rsidRPr="00EF5422">
              <w:rPr>
                <w:rFonts w:asciiTheme="minorHAnsi" w:hAnsiTheme="minorHAnsi" w:cstheme="minorHAnsi"/>
                <w:i/>
                <w:iCs/>
                <w:rtl/>
              </w:rPr>
              <w:t xml:space="preserve">قانون البراءات بصيغته المنشورة في </w:t>
            </w:r>
            <w:r w:rsidRPr="00EF5422">
              <w:rPr>
                <w:rFonts w:asciiTheme="minorHAnsi" w:hAnsiTheme="minorHAnsi" w:cs="Calibri"/>
                <w:i/>
                <w:iCs/>
                <w:rtl/>
              </w:rPr>
              <w:t>16</w:t>
            </w:r>
            <w:r w:rsidRPr="00EF5422">
              <w:rPr>
                <w:rFonts w:asciiTheme="minorHAnsi" w:hAnsiTheme="minorHAnsi" w:cstheme="minorHAnsi"/>
                <w:i/>
                <w:iCs/>
                <w:rtl/>
              </w:rPr>
              <w:t xml:space="preserve"> ديسمبر </w:t>
            </w:r>
            <w:r w:rsidRPr="00EF5422">
              <w:rPr>
                <w:rFonts w:asciiTheme="minorHAnsi" w:hAnsiTheme="minorHAnsi" w:cs="Calibri"/>
                <w:i/>
                <w:iCs/>
                <w:rtl/>
              </w:rPr>
              <w:t>1980</w:t>
            </w:r>
            <w:r w:rsidRPr="00EF5422">
              <w:rPr>
                <w:rFonts w:asciiTheme="minorHAnsi" w:hAnsiTheme="minorHAnsi" w:cstheme="minorHAnsi"/>
                <w:i/>
                <w:iCs/>
                <w:rtl/>
              </w:rPr>
              <w:t xml:space="preserve"> (بصيغته المعدَّلة بموجب المادة </w:t>
            </w:r>
            <w:r w:rsidRPr="00EF5422">
              <w:rPr>
                <w:rFonts w:asciiTheme="minorHAnsi" w:hAnsiTheme="minorHAnsi" w:cs="Calibri"/>
                <w:i/>
                <w:iCs/>
                <w:rtl/>
              </w:rPr>
              <w:t>1</w:t>
            </w:r>
            <w:r w:rsidRPr="00EF5422">
              <w:rPr>
                <w:rFonts w:asciiTheme="minorHAnsi" w:hAnsiTheme="minorHAnsi" w:cstheme="minorHAnsi"/>
                <w:i/>
                <w:iCs/>
                <w:rtl/>
              </w:rPr>
              <w:t xml:space="preserve"> من القانون المؤرخ </w:t>
            </w:r>
            <w:r w:rsidRPr="00EF5422">
              <w:rPr>
                <w:rFonts w:asciiTheme="minorHAnsi" w:hAnsiTheme="minorHAnsi" w:cs="Calibri"/>
                <w:i/>
                <w:iCs/>
                <w:rtl/>
              </w:rPr>
              <w:t>19</w:t>
            </w:r>
            <w:r w:rsidRPr="00EF5422">
              <w:rPr>
                <w:rFonts w:asciiTheme="minorHAnsi" w:hAnsiTheme="minorHAnsi" w:cstheme="minorHAnsi"/>
                <w:i/>
                <w:iCs/>
                <w:rtl/>
              </w:rPr>
              <w:t xml:space="preserve"> أكتوبر </w:t>
            </w:r>
            <w:r w:rsidRPr="00EF5422">
              <w:rPr>
                <w:rFonts w:asciiTheme="minorHAnsi" w:hAnsiTheme="minorHAnsi" w:cs="Calibri"/>
                <w:i/>
                <w:iCs/>
                <w:rtl/>
              </w:rPr>
              <w:t>2013</w:t>
            </w:r>
            <w:r w:rsidRPr="00EF5422">
              <w:rPr>
                <w:rFonts w:asciiTheme="minorHAnsi" w:hAnsiTheme="minorHAnsi" w:cstheme="minorHAnsi"/>
                <w:i/>
                <w:iCs/>
                <w:rtl/>
              </w:rPr>
              <w:t>)</w:t>
            </w:r>
            <w:r w:rsidRPr="00EF5422">
              <w:rPr>
                <w:rFonts w:asciiTheme="minorHAnsi" w:hAnsiTheme="minorHAnsi" w:cstheme="minorHAnsi"/>
                <w:rtl/>
              </w:rPr>
              <w:t xml:space="preserve"> ينص على ما يلي: </w:t>
            </w:r>
          </w:p>
          <w:p w14:paraId="20C4784D" w14:textId="77777777" w:rsidR="004C53B0" w:rsidRPr="00EF5422" w:rsidRDefault="004C53B0" w:rsidP="004C53B0">
            <w:pPr>
              <w:pStyle w:val="ListParagraph"/>
              <w:bidi/>
              <w:spacing w:after="160"/>
              <w:ind w:left="0"/>
              <w:rPr>
                <w:rFonts w:asciiTheme="minorHAnsi" w:hAnsiTheme="minorHAnsi" w:cstheme="minorHAnsi"/>
                <w:rtl/>
              </w:rPr>
            </w:pPr>
          </w:p>
          <w:p w14:paraId="2800D68C" w14:textId="77777777" w:rsidR="00903A62" w:rsidRPr="00EF5422" w:rsidRDefault="00903A62" w:rsidP="00951FDB">
            <w:pPr>
              <w:pStyle w:val="ListParagraph"/>
              <w:bidi/>
              <w:spacing w:after="160"/>
              <w:rPr>
                <w:rFonts w:asciiTheme="minorHAnsi" w:hAnsiTheme="minorHAnsi" w:cstheme="minorHAnsi"/>
                <w:rtl/>
              </w:rPr>
            </w:pPr>
            <w:r w:rsidRPr="00EF5422">
              <w:rPr>
                <w:rFonts w:asciiTheme="minorHAnsi" w:hAnsiTheme="minorHAnsi" w:cstheme="minorHAnsi"/>
                <w:rtl/>
              </w:rPr>
              <w:t>"في حال كان اختراع يستند إلى مادة بيولوجية نباتية أو حيوانية الأصل أو يستخدم مادة من ذلك النوع، ينبغي أن يتضمن الطلب معلومات عن المنشأ الجغرافي لتلك المادة إذا كان معروفاً.  ولا يخل ذلك بفحص الطلبات أو صلاحية الحقوق الناشئة عن البراءات الممنوحة."</w:t>
            </w:r>
          </w:p>
        </w:tc>
      </w:tr>
    </w:tbl>
    <w:p w14:paraId="2ABB23C8" w14:textId="60FF7A34" w:rsidR="00903A62" w:rsidRPr="00EF5422" w:rsidRDefault="00903A62" w:rsidP="00951FDB">
      <w:pPr>
        <w:bidi/>
        <w:spacing w:after="160"/>
        <w:rPr>
          <w:rFonts w:cstheme="minorHAnsi"/>
          <w:sz w:val="22"/>
          <w:szCs w:val="22"/>
        </w:rPr>
      </w:pPr>
    </w:p>
    <w:p w14:paraId="43FFF9F4" w14:textId="56EFD280" w:rsidR="00F8459D" w:rsidRPr="00EF5422" w:rsidRDefault="00F8459D" w:rsidP="00951FDB">
      <w:pPr>
        <w:bidi/>
        <w:spacing w:after="160"/>
        <w:ind w:left="720"/>
        <w:rPr>
          <w:rFonts w:cstheme="minorHAnsi"/>
          <w:sz w:val="22"/>
          <w:szCs w:val="22"/>
          <w:rtl/>
        </w:rPr>
      </w:pPr>
      <w:r w:rsidRPr="00EF5422">
        <w:rPr>
          <w:rFonts w:cstheme="minorHAnsi"/>
          <w:sz w:val="22"/>
          <w:szCs w:val="22"/>
          <w:rtl/>
        </w:rPr>
        <w:t>وأرى أن الصك ينبغي أن يستحدث شرطاً إلزامياً.  ودعماً لليقين القانوني، ينبغي أن ينص شرط الكشف بوضوح على الأمور التي من شأنها تفعيل الالتزام بالكشف ("</w:t>
      </w:r>
      <w:r w:rsidRPr="00EF5422">
        <w:rPr>
          <w:rFonts w:cstheme="minorHAnsi"/>
          <w:i/>
          <w:iCs/>
          <w:sz w:val="22"/>
          <w:szCs w:val="22"/>
          <w:rtl/>
        </w:rPr>
        <w:t>المسوغ</w:t>
      </w:r>
      <w:r w:rsidRPr="00EF5422">
        <w:rPr>
          <w:rFonts w:cstheme="minorHAnsi"/>
          <w:sz w:val="22"/>
          <w:szCs w:val="22"/>
          <w:rtl/>
        </w:rPr>
        <w:t>") وماهية المعلومات التي يلزم الكشف عنها ("</w:t>
      </w:r>
      <w:r w:rsidRPr="00EF5422">
        <w:rPr>
          <w:rFonts w:cstheme="minorHAnsi"/>
          <w:i/>
          <w:iCs/>
          <w:sz w:val="22"/>
          <w:szCs w:val="22"/>
          <w:rtl/>
        </w:rPr>
        <w:t>المحتوى</w:t>
      </w:r>
      <w:r w:rsidRPr="00EF5422">
        <w:rPr>
          <w:rFonts w:cstheme="minorHAnsi"/>
          <w:sz w:val="22"/>
          <w:szCs w:val="22"/>
          <w:rtl/>
        </w:rPr>
        <w:t xml:space="preserve">"). </w:t>
      </w:r>
    </w:p>
    <w:p w14:paraId="6858763D" w14:textId="77777777" w:rsidR="00903A62" w:rsidRPr="00EF5422" w:rsidRDefault="00903A62" w:rsidP="00951FDB">
      <w:pPr>
        <w:pStyle w:val="ListParagraph"/>
        <w:numPr>
          <w:ilvl w:val="0"/>
          <w:numId w:val="21"/>
        </w:numPr>
        <w:bidi/>
        <w:spacing w:after="160"/>
        <w:ind w:left="1440"/>
        <w:rPr>
          <w:rFonts w:cstheme="minorHAnsi"/>
          <w:b/>
          <w:sz w:val="22"/>
          <w:szCs w:val="22"/>
          <w:rtl/>
        </w:rPr>
      </w:pPr>
      <w:r w:rsidRPr="00EF5422">
        <w:rPr>
          <w:rFonts w:cstheme="minorHAnsi"/>
          <w:b/>
          <w:bCs/>
          <w:sz w:val="22"/>
          <w:szCs w:val="22"/>
          <w:rtl/>
        </w:rPr>
        <w:t>مسوغات الكشف</w:t>
      </w:r>
    </w:p>
    <w:p w14:paraId="7CEBF6AF" w14:textId="73A5434A" w:rsidR="00903A62" w:rsidRPr="00EF5422" w:rsidRDefault="00903A62" w:rsidP="00951FDB">
      <w:pPr>
        <w:bidi/>
        <w:spacing w:after="160"/>
        <w:ind w:left="720"/>
        <w:rPr>
          <w:rFonts w:cstheme="minorHAnsi"/>
          <w:sz w:val="22"/>
          <w:szCs w:val="22"/>
          <w:rtl/>
        </w:rPr>
      </w:pPr>
      <w:r w:rsidRPr="00EF5422">
        <w:rPr>
          <w:rFonts w:cstheme="minorHAnsi"/>
          <w:sz w:val="22"/>
          <w:szCs w:val="22"/>
          <w:rtl/>
        </w:rPr>
        <w:t>اقتُرح خياران للمسوغات هما: "الاستعمال" و"الاستناد بشكل مباشر إلى".</w:t>
      </w:r>
    </w:p>
    <w:p w14:paraId="1FD672A0" w14:textId="7602287C" w:rsidR="00903A62" w:rsidRPr="00EF5422" w:rsidRDefault="00903A62" w:rsidP="00951FDB">
      <w:pPr>
        <w:pStyle w:val="ListParagraph"/>
        <w:numPr>
          <w:ilvl w:val="0"/>
          <w:numId w:val="22"/>
        </w:numPr>
        <w:bidi/>
        <w:spacing w:after="160"/>
        <w:ind w:left="1566"/>
        <w:rPr>
          <w:rFonts w:cstheme="minorHAnsi"/>
          <w:sz w:val="22"/>
          <w:szCs w:val="22"/>
          <w:rtl/>
        </w:rPr>
      </w:pPr>
      <w:r w:rsidRPr="00EF5422">
        <w:rPr>
          <w:rFonts w:cstheme="minorHAnsi"/>
          <w:sz w:val="22"/>
          <w:szCs w:val="22"/>
          <w:rtl/>
        </w:rPr>
        <w:t xml:space="preserve">"الاستعمال" مصطلح مستخدم في بروتوكول </w:t>
      </w:r>
      <w:proofErr w:type="spellStart"/>
      <w:r w:rsidRPr="00EF5422">
        <w:rPr>
          <w:rFonts w:cstheme="minorHAnsi"/>
          <w:sz w:val="22"/>
          <w:szCs w:val="22"/>
          <w:rtl/>
        </w:rPr>
        <w:t>ناغويا</w:t>
      </w:r>
      <w:proofErr w:type="spellEnd"/>
      <w:r w:rsidRPr="00EF5422">
        <w:rPr>
          <w:rFonts w:cstheme="minorHAnsi"/>
          <w:sz w:val="22"/>
          <w:szCs w:val="22"/>
          <w:rtl/>
        </w:rPr>
        <w:t xml:space="preserve"> ويركز على البحث والتطوير.  وفي بعض البلدان، يستخدم مصطلح "الاستخدام" عوضاً عن "الاستعمال".  </w:t>
      </w:r>
    </w:p>
    <w:tbl>
      <w:tblPr>
        <w:tblStyle w:val="TableGrid"/>
        <w:bidiVisual/>
        <w:tblW w:w="7364" w:type="dxa"/>
        <w:tblInd w:w="1744" w:type="dxa"/>
        <w:tblLook w:val="04A0" w:firstRow="1" w:lastRow="0" w:firstColumn="1" w:lastColumn="0" w:noHBand="0" w:noVBand="1"/>
      </w:tblPr>
      <w:tblGrid>
        <w:gridCol w:w="7364"/>
      </w:tblGrid>
      <w:tr w:rsidR="00903A62" w:rsidRPr="00EF5422" w14:paraId="654890CA" w14:textId="77777777" w:rsidTr="00190325">
        <w:tc>
          <w:tcPr>
            <w:tcW w:w="7364" w:type="dxa"/>
            <w:shd w:val="clear" w:color="auto" w:fill="D0CECE" w:themeFill="background2" w:themeFillShade="E6"/>
          </w:tcPr>
          <w:p w14:paraId="4D9C27D8" w14:textId="7D277D77"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جمهورية الصين الشعبية</w:t>
            </w:r>
            <w:r w:rsidRPr="00EF5422">
              <w:rPr>
                <w:rFonts w:asciiTheme="minorHAnsi" w:hAnsiTheme="minorHAnsi" w:cstheme="minorHAnsi"/>
                <w:rtl/>
              </w:rPr>
              <w:t>:</w:t>
            </w:r>
            <w:r w:rsidR="0064468E">
              <w:rPr>
                <w:rFonts w:asciiTheme="minorHAnsi" w:hAnsiTheme="minorHAnsi" w:cstheme="minorHAnsi" w:hint="cs"/>
                <w:rtl/>
              </w:rPr>
              <w:t xml:space="preserve"> </w:t>
            </w:r>
            <w:r w:rsidRPr="00EF5422">
              <w:rPr>
                <w:rFonts w:asciiTheme="minorHAnsi" w:hAnsiTheme="minorHAnsi" w:cstheme="minorHAnsi"/>
                <w:rtl/>
              </w:rPr>
              <w:t xml:space="preserve">المادة </w:t>
            </w:r>
            <w:r w:rsidRPr="00EF5422">
              <w:rPr>
                <w:rFonts w:asciiTheme="minorHAnsi" w:hAnsiTheme="minorHAnsi" w:cs="Calibri"/>
                <w:rtl/>
              </w:rPr>
              <w:t>26</w:t>
            </w:r>
            <w:r w:rsidRPr="00EF5422">
              <w:rPr>
                <w:rFonts w:asciiTheme="minorHAnsi" w:hAnsiTheme="minorHAnsi" w:cstheme="minorHAnsi"/>
                <w:rtl/>
              </w:rPr>
              <w:t xml:space="preserve"> من</w:t>
            </w:r>
            <w:r w:rsidRPr="00EF5422">
              <w:rPr>
                <w:rFonts w:asciiTheme="minorHAnsi" w:hAnsiTheme="minorHAnsi" w:cstheme="minorHAnsi"/>
                <w:i/>
                <w:iCs/>
                <w:rtl/>
              </w:rPr>
              <w:t xml:space="preserve"> قانون البراءات لجمهورية الصين الشعبية (بصيغتها المعدَّلة بموجب القرار المؤرخ </w:t>
            </w:r>
            <w:r w:rsidRPr="00EF5422">
              <w:rPr>
                <w:rFonts w:asciiTheme="minorHAnsi" w:hAnsiTheme="minorHAnsi" w:cs="Calibri"/>
                <w:i/>
                <w:iCs/>
                <w:rtl/>
              </w:rPr>
              <w:t>27</w:t>
            </w:r>
            <w:r w:rsidRPr="00EF5422">
              <w:rPr>
                <w:rFonts w:asciiTheme="minorHAnsi" w:hAnsiTheme="minorHAnsi" w:cstheme="minorHAnsi"/>
                <w:i/>
                <w:iCs/>
                <w:rtl/>
              </w:rPr>
              <w:t xml:space="preserve"> ديسمبر </w:t>
            </w:r>
            <w:r w:rsidRPr="00EF5422">
              <w:rPr>
                <w:rFonts w:asciiTheme="minorHAnsi" w:hAnsiTheme="minorHAnsi" w:cs="Calibri"/>
                <w:i/>
                <w:iCs/>
                <w:rtl/>
              </w:rPr>
              <w:t>2008</w:t>
            </w:r>
            <w:r w:rsidRPr="00EF5422">
              <w:rPr>
                <w:rFonts w:asciiTheme="minorHAnsi" w:hAnsiTheme="minorHAnsi" w:cstheme="minorHAnsi"/>
                <w:rtl/>
              </w:rPr>
              <w:t xml:space="preserve"> بشأن مراجعة قانون البراءات لجمهورية الصين الشعبية تنص على ما يلي: </w:t>
            </w:r>
          </w:p>
          <w:p w14:paraId="01419617" w14:textId="2C47ED94" w:rsidR="00903A62" w:rsidRPr="00EF5422" w:rsidRDefault="00903A62" w:rsidP="004C53B0">
            <w:pPr>
              <w:pStyle w:val="NormalWeb"/>
              <w:bidi/>
              <w:spacing w:after="160" w:afterAutospacing="0"/>
              <w:ind w:left="720"/>
              <w:rPr>
                <w:rFonts w:asciiTheme="minorHAnsi" w:hAnsiTheme="minorHAnsi" w:cstheme="minorHAnsi"/>
              </w:rPr>
            </w:pPr>
            <w:r w:rsidRPr="00EF5422">
              <w:rPr>
                <w:rFonts w:asciiTheme="minorHAnsi" w:hAnsiTheme="minorHAnsi" w:cstheme="minorHAnsi"/>
                <w:rtl/>
              </w:rPr>
              <w:t xml:space="preserve">"فيما يخص الاختراع/الإبداع المُنجَز بالاستناد إلى موارد وراثية، يبيِّن المودع في وثائق طلب البراءة المصدر المباشر والأصلي للموارد الوراثية." </w:t>
            </w:r>
          </w:p>
          <w:p w14:paraId="4C27A8A0" w14:textId="0A73E146"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rtl/>
              </w:rPr>
              <w:lastRenderedPageBreak/>
              <w:t xml:space="preserve">وتشرح القواعد التنفيذية المعنية أيضاً أن تعبير "الاختراع/الإبداع المُنجَز بالاستناد إلى الموارد الوراثية" يشير إلى </w:t>
            </w:r>
            <w:r w:rsidR="004C53B0">
              <w:rPr>
                <w:rFonts w:asciiTheme="minorHAnsi" w:hAnsiTheme="minorHAnsi" w:cstheme="minorHAnsi"/>
                <w:rtl/>
              </w:rPr>
              <w:t>[...]</w:t>
            </w:r>
            <w:r w:rsidRPr="00EF5422">
              <w:rPr>
                <w:rFonts w:asciiTheme="minorHAnsi" w:hAnsiTheme="minorHAnsi" w:cstheme="minorHAnsi"/>
                <w:rtl/>
              </w:rPr>
              <w:t xml:space="preserve"> الاختراعات/الإبداعات التي يعتمد إنجازها على الوظيفة الوراثية للموارد الوراثية". </w:t>
            </w:r>
          </w:p>
          <w:p w14:paraId="5B6DF494" w14:textId="36C03F81"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b/>
                <w:bCs/>
                <w:rtl/>
              </w:rPr>
              <w:t xml:space="preserve">الهند: </w:t>
            </w:r>
            <w:r w:rsidRPr="00EF5422">
              <w:rPr>
                <w:rFonts w:asciiTheme="minorHAnsi" w:hAnsiTheme="minorHAnsi" w:cstheme="minorHAnsi"/>
                <w:rtl/>
              </w:rPr>
              <w:t xml:space="preserve">المادة </w:t>
            </w:r>
            <w:r w:rsidRPr="00EF5422">
              <w:rPr>
                <w:rFonts w:asciiTheme="minorHAnsi" w:hAnsiTheme="minorHAnsi" w:cs="Calibri"/>
                <w:rtl/>
              </w:rPr>
              <w:t>10</w:t>
            </w:r>
            <w:r w:rsidRPr="00EF5422">
              <w:rPr>
                <w:rFonts w:asciiTheme="minorHAnsi" w:hAnsiTheme="minorHAnsi" w:cstheme="minorHAnsi"/>
                <w:rtl/>
              </w:rPr>
              <w:t xml:space="preserve"> من </w:t>
            </w:r>
            <w:r w:rsidRPr="00EF5422">
              <w:rPr>
                <w:rFonts w:asciiTheme="minorHAnsi" w:hAnsiTheme="minorHAnsi" w:cstheme="minorHAnsi"/>
                <w:i/>
                <w:iCs/>
                <w:rtl/>
              </w:rPr>
              <w:t xml:space="preserve">قانون البراءات (المعدَّل) لسنة </w:t>
            </w:r>
            <w:r w:rsidRPr="00EF5422">
              <w:rPr>
                <w:rFonts w:asciiTheme="minorHAnsi" w:hAnsiTheme="minorHAnsi" w:cs="Calibri"/>
                <w:i/>
                <w:iCs/>
                <w:rtl/>
              </w:rPr>
              <w:t>2002</w:t>
            </w:r>
            <w:r w:rsidRPr="00EF5422">
              <w:rPr>
                <w:rFonts w:asciiTheme="minorHAnsi" w:hAnsiTheme="minorHAnsi" w:cstheme="minorHAnsi"/>
                <w:rtl/>
              </w:rPr>
              <w:t xml:space="preserve"> تنص على ما يلي:</w:t>
            </w:r>
          </w:p>
          <w:p w14:paraId="244CAFF4" w14:textId="045ED442"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w:t>
            </w:r>
            <w:r w:rsidR="004C53B0">
              <w:rPr>
                <w:rFonts w:asciiTheme="minorHAnsi" w:hAnsiTheme="minorHAnsi" w:cstheme="minorHAnsi"/>
                <w:rtl/>
              </w:rPr>
              <w:t>[...]</w:t>
            </w:r>
            <w:r w:rsidRPr="00EF5422">
              <w:rPr>
                <w:rFonts w:asciiTheme="minorHAnsi" w:hAnsiTheme="minorHAnsi" w:cstheme="minorHAnsi"/>
                <w:rtl/>
              </w:rPr>
              <w:t xml:space="preserve"> يكشف كل بيان مواصفات كاملة عن المصدر والمنشأ الجغرافي للمادة البيولوجية في الوصف إذا كانت مستخدمة في الاختراع" </w:t>
            </w:r>
          </w:p>
          <w:p w14:paraId="7C51B63A" w14:textId="08510591"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b/>
                <w:bCs/>
                <w:rtl/>
              </w:rPr>
              <w:t xml:space="preserve">النرويج: </w:t>
            </w:r>
            <w:r w:rsidRPr="00EF5422">
              <w:rPr>
                <w:rFonts w:asciiTheme="minorHAnsi" w:hAnsiTheme="minorHAnsi" w:cstheme="minorHAnsi"/>
                <w:rtl/>
              </w:rPr>
              <w:t xml:space="preserve">القسم </w:t>
            </w:r>
            <w:r w:rsidRPr="00EF5422">
              <w:rPr>
                <w:rFonts w:asciiTheme="minorHAnsi" w:hAnsiTheme="minorHAnsi" w:cs="Calibri"/>
                <w:rtl/>
              </w:rPr>
              <w:t>8</w:t>
            </w:r>
            <w:r w:rsidRPr="00EF5422">
              <w:rPr>
                <w:rFonts w:asciiTheme="minorHAnsi" w:hAnsiTheme="minorHAnsi" w:cstheme="minorHAnsi"/>
                <w:rtl/>
              </w:rPr>
              <w:t xml:space="preserve">(ب) من </w:t>
            </w:r>
            <w:r w:rsidRPr="00EF5422">
              <w:rPr>
                <w:rFonts w:asciiTheme="minorHAnsi" w:hAnsiTheme="minorHAnsi" w:cstheme="minorHAnsi"/>
                <w:i/>
                <w:iCs/>
                <w:rtl/>
              </w:rPr>
              <w:t xml:space="preserve">قانون البراءات رقم </w:t>
            </w:r>
            <w:r w:rsidRPr="00EF5422">
              <w:rPr>
                <w:rFonts w:asciiTheme="minorHAnsi" w:hAnsiTheme="minorHAnsi" w:cs="Calibri"/>
                <w:i/>
                <w:iCs/>
                <w:rtl/>
              </w:rPr>
              <w:t>9</w:t>
            </w:r>
            <w:r w:rsidRPr="00EF5422">
              <w:rPr>
                <w:rFonts w:asciiTheme="minorHAnsi" w:hAnsiTheme="minorHAnsi" w:cstheme="minorHAnsi"/>
                <w:i/>
                <w:iCs/>
                <w:rtl/>
              </w:rPr>
              <w:t xml:space="preserve"> المؤرخ في </w:t>
            </w:r>
            <w:r w:rsidRPr="00EF5422">
              <w:rPr>
                <w:rFonts w:asciiTheme="minorHAnsi" w:hAnsiTheme="minorHAnsi" w:cs="Calibri"/>
                <w:i/>
                <w:iCs/>
                <w:rtl/>
              </w:rPr>
              <w:t>15</w:t>
            </w:r>
            <w:r w:rsidRPr="00EF5422">
              <w:rPr>
                <w:rFonts w:asciiTheme="minorHAnsi" w:hAnsiTheme="minorHAnsi" w:cstheme="minorHAnsi"/>
                <w:i/>
                <w:iCs/>
                <w:rtl/>
              </w:rPr>
              <w:t xml:space="preserve"> ديسمبر </w:t>
            </w:r>
            <w:r w:rsidRPr="00EF5422">
              <w:rPr>
                <w:rFonts w:asciiTheme="minorHAnsi" w:hAnsiTheme="minorHAnsi" w:cs="Calibri"/>
                <w:i/>
                <w:iCs/>
                <w:rtl/>
              </w:rPr>
              <w:t>1967</w:t>
            </w:r>
            <w:r w:rsidRPr="00EF5422">
              <w:rPr>
                <w:rFonts w:asciiTheme="minorHAnsi" w:hAnsiTheme="minorHAnsi" w:cstheme="minorHAnsi"/>
                <w:i/>
                <w:iCs/>
                <w:rtl/>
              </w:rPr>
              <w:t xml:space="preserve"> (النسخة الموحدة لعام </w:t>
            </w:r>
            <w:r w:rsidRPr="00EF5422">
              <w:rPr>
                <w:rFonts w:asciiTheme="minorHAnsi" w:hAnsiTheme="minorHAnsi" w:cs="Calibri"/>
                <w:i/>
                <w:iCs/>
                <w:rtl/>
              </w:rPr>
              <w:t>2016</w:t>
            </w:r>
            <w:r w:rsidRPr="00EF5422">
              <w:rPr>
                <w:rFonts w:asciiTheme="minorHAnsi" w:hAnsiTheme="minorHAnsi" w:cstheme="minorHAnsi"/>
                <w:i/>
                <w:iCs/>
                <w:rtl/>
              </w:rPr>
              <w:t>)</w:t>
            </w:r>
            <w:r w:rsidRPr="00EF5422">
              <w:rPr>
                <w:rFonts w:asciiTheme="minorHAnsi" w:hAnsiTheme="minorHAnsi" w:cstheme="minorHAnsi"/>
                <w:rtl/>
              </w:rPr>
              <w:t xml:space="preserve"> ينص على ما يلي: </w:t>
            </w:r>
          </w:p>
          <w:p w14:paraId="65C8D963" w14:textId="77777777"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 xml:space="preserve">"إذا كان اختراع يخص أو يستخدم مواد بيولوجية أو معارف تقليدية، يتضمن طلب البراءة معلومات عن البلد الذي جمع أو تلقى منه المخترع المواد أو المعارف (البلد المزود).  وإذا كان القانون الوطني للبلد المزود يقتضي الحصول على موافقة مسبقة للنفاذ إلى المواد البيولوجية أو استخدام المعارف التقليدية، يبيِّن الطلب الحصول على تلك الموافقة." </w:t>
            </w:r>
          </w:p>
        </w:tc>
      </w:tr>
    </w:tbl>
    <w:p w14:paraId="2BE78FD1" w14:textId="77777777" w:rsidR="00903A62" w:rsidRPr="00EF5422" w:rsidRDefault="00903A62" w:rsidP="00951FDB">
      <w:pPr>
        <w:bidi/>
        <w:spacing w:after="160"/>
        <w:ind w:left="360"/>
        <w:rPr>
          <w:rFonts w:cstheme="minorHAnsi"/>
          <w:sz w:val="22"/>
          <w:szCs w:val="22"/>
        </w:rPr>
      </w:pPr>
    </w:p>
    <w:p w14:paraId="6D85171F" w14:textId="736D7099" w:rsidR="00903A62" w:rsidRPr="00EF5422" w:rsidRDefault="00903A62" w:rsidP="00951FDB">
      <w:pPr>
        <w:pStyle w:val="ListParagraph"/>
        <w:numPr>
          <w:ilvl w:val="0"/>
          <w:numId w:val="22"/>
        </w:numPr>
        <w:bidi/>
        <w:spacing w:after="160"/>
        <w:ind w:left="1566"/>
        <w:rPr>
          <w:rFonts w:cstheme="minorHAnsi"/>
          <w:sz w:val="22"/>
          <w:szCs w:val="22"/>
          <w:rtl/>
        </w:rPr>
      </w:pPr>
      <w:r w:rsidRPr="00EF5422">
        <w:rPr>
          <w:rFonts w:cstheme="minorHAnsi"/>
          <w:sz w:val="22"/>
          <w:szCs w:val="22"/>
          <w:rtl/>
        </w:rPr>
        <w:t xml:space="preserve">وتعني عبارة "مستنداً بشكل مباشر إلى" أن الاختراع يجب أن يستخدم المورد الوراثي مباشرة.    </w:t>
      </w:r>
    </w:p>
    <w:p w14:paraId="25D4E411" w14:textId="77777777" w:rsidR="00903A62" w:rsidRPr="00EF5422" w:rsidRDefault="00903A62" w:rsidP="00951FDB">
      <w:pPr>
        <w:pStyle w:val="ListParagraph"/>
        <w:bidi/>
        <w:spacing w:after="160"/>
        <w:ind w:left="1566"/>
        <w:rPr>
          <w:rFonts w:cstheme="minorHAnsi"/>
          <w:sz w:val="22"/>
          <w:szCs w:val="22"/>
        </w:rPr>
      </w:pPr>
    </w:p>
    <w:tbl>
      <w:tblPr>
        <w:tblStyle w:val="TableGrid"/>
        <w:bidiVisual/>
        <w:tblW w:w="7364" w:type="dxa"/>
        <w:tblInd w:w="1744" w:type="dxa"/>
        <w:tblLook w:val="04A0" w:firstRow="1" w:lastRow="0" w:firstColumn="1" w:lastColumn="0" w:noHBand="0" w:noVBand="1"/>
      </w:tblPr>
      <w:tblGrid>
        <w:gridCol w:w="7364"/>
      </w:tblGrid>
      <w:tr w:rsidR="00903A62" w:rsidRPr="00EF5422" w14:paraId="04EE8D6B" w14:textId="77777777" w:rsidTr="00190325">
        <w:tc>
          <w:tcPr>
            <w:tcW w:w="7364" w:type="dxa"/>
            <w:shd w:val="clear" w:color="auto" w:fill="D0CECE" w:themeFill="background2" w:themeFillShade="E6"/>
          </w:tcPr>
          <w:p w14:paraId="733E37EA" w14:textId="274F4D04" w:rsidR="00903A62" w:rsidRPr="00EF5422" w:rsidRDefault="00903A62" w:rsidP="00951FDB">
            <w:pPr>
              <w:pStyle w:val="ListParagraph"/>
              <w:bidi/>
              <w:spacing w:after="160"/>
              <w:ind w:left="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سويسرا</w:t>
            </w:r>
            <w:r w:rsidRPr="00EF5422">
              <w:rPr>
                <w:rFonts w:asciiTheme="minorHAnsi" w:hAnsiTheme="minorHAnsi" w:cstheme="minorHAnsi"/>
                <w:rtl/>
              </w:rPr>
              <w:t>:</w:t>
            </w:r>
            <w:r w:rsidRPr="00EF5422">
              <w:rPr>
                <w:rFonts w:asciiTheme="minorHAnsi" w:hAnsiTheme="minorHAnsi" w:cstheme="minorHAnsi"/>
                <w:b/>
                <w:bCs/>
                <w:rtl/>
              </w:rPr>
              <w:t xml:space="preserve"> </w:t>
            </w:r>
            <w:r w:rsidRPr="00EF5422">
              <w:rPr>
                <w:rFonts w:asciiTheme="minorHAnsi" w:hAnsiTheme="minorHAnsi" w:cstheme="minorHAnsi"/>
                <w:rtl/>
              </w:rPr>
              <w:t xml:space="preserve">المادة </w:t>
            </w:r>
            <w:r w:rsidRPr="00EF5422">
              <w:rPr>
                <w:rFonts w:asciiTheme="minorHAnsi" w:hAnsiTheme="minorHAnsi" w:cs="Calibri"/>
                <w:rtl/>
              </w:rPr>
              <w:t>49</w:t>
            </w:r>
            <w:r w:rsidRPr="00EF5422">
              <w:rPr>
                <w:rFonts w:asciiTheme="minorHAnsi" w:hAnsiTheme="minorHAnsi" w:cstheme="minorHAnsi"/>
                <w:rtl/>
              </w:rPr>
              <w:t xml:space="preserve"> من </w:t>
            </w:r>
            <w:r w:rsidRPr="00EF5422">
              <w:rPr>
                <w:rFonts w:asciiTheme="minorHAnsi" w:hAnsiTheme="minorHAnsi" w:cstheme="minorHAnsi"/>
                <w:i/>
                <w:iCs/>
                <w:rtl/>
              </w:rPr>
              <w:t xml:space="preserve">قانون البراءات المعدَّل المؤرخ في </w:t>
            </w:r>
            <w:r w:rsidRPr="00EF5422">
              <w:rPr>
                <w:rFonts w:asciiTheme="minorHAnsi" w:hAnsiTheme="minorHAnsi" w:cs="Calibri"/>
                <w:i/>
                <w:iCs/>
                <w:rtl/>
              </w:rPr>
              <w:t>2</w:t>
            </w:r>
            <w:r w:rsidRPr="00EF5422">
              <w:rPr>
                <w:rFonts w:asciiTheme="minorHAnsi" w:hAnsiTheme="minorHAnsi" w:cstheme="minorHAnsi"/>
                <w:i/>
                <w:iCs/>
                <w:rtl/>
              </w:rPr>
              <w:t xml:space="preserve"> يونيو </w:t>
            </w:r>
            <w:r w:rsidRPr="00EF5422">
              <w:rPr>
                <w:rFonts w:asciiTheme="minorHAnsi" w:hAnsiTheme="minorHAnsi" w:cs="Calibri"/>
                <w:i/>
                <w:iCs/>
                <w:rtl/>
              </w:rPr>
              <w:t>2007</w:t>
            </w:r>
            <w:r w:rsidRPr="00EF5422">
              <w:rPr>
                <w:rFonts w:asciiTheme="minorHAnsi" w:hAnsiTheme="minorHAnsi" w:cstheme="minorHAnsi"/>
                <w:i/>
                <w:iCs/>
                <w:rtl/>
              </w:rPr>
              <w:t xml:space="preserve">، الجريدة الرسمية </w:t>
            </w:r>
            <w:r w:rsidRPr="00EF5422">
              <w:rPr>
                <w:rFonts w:asciiTheme="minorHAnsi" w:hAnsiTheme="minorHAnsi" w:cs="Calibri"/>
                <w:i/>
                <w:iCs/>
                <w:rtl/>
              </w:rPr>
              <w:t>2008</w:t>
            </w:r>
            <w:r w:rsidRPr="00EF5422">
              <w:rPr>
                <w:rFonts w:asciiTheme="minorHAnsi" w:hAnsiTheme="minorHAnsi" w:cstheme="minorHAnsi"/>
                <w:i/>
                <w:iCs/>
                <w:rtl/>
              </w:rPr>
              <w:t xml:space="preserve"> </w:t>
            </w:r>
            <w:r w:rsidRPr="00EF5422">
              <w:rPr>
                <w:rFonts w:asciiTheme="minorHAnsi" w:hAnsiTheme="minorHAnsi" w:cs="Calibri"/>
                <w:i/>
                <w:iCs/>
                <w:rtl/>
              </w:rPr>
              <w:t>2551</w:t>
            </w:r>
            <w:r w:rsidRPr="00EF5422">
              <w:rPr>
                <w:rFonts w:asciiTheme="minorHAnsi" w:hAnsiTheme="minorHAnsi" w:cstheme="minorHAnsi"/>
                <w:rtl/>
              </w:rPr>
              <w:t xml:space="preserve"> تنص على ما يلي: </w:t>
            </w:r>
          </w:p>
          <w:p w14:paraId="34F400BF" w14:textId="77777777" w:rsidR="00903A62" w:rsidRPr="00EF5422" w:rsidRDefault="00903A62" w:rsidP="00951FDB">
            <w:pPr>
              <w:pStyle w:val="ListParagraph"/>
              <w:bidi/>
              <w:spacing w:after="160"/>
              <w:rPr>
                <w:rFonts w:asciiTheme="minorHAnsi" w:hAnsiTheme="minorHAnsi" w:cstheme="minorHAnsi"/>
                <w:rtl/>
              </w:rPr>
            </w:pPr>
            <w:r w:rsidRPr="00EF5422">
              <w:rPr>
                <w:rFonts w:asciiTheme="minorHAnsi" w:hAnsiTheme="minorHAnsi" w:cstheme="minorHAnsi"/>
                <w:rtl/>
              </w:rPr>
              <w:t xml:space="preserve">"للاختراعات المستندة إلى الموارد الوراثية أو المعارف التقليدية، يجب أن يتضمن طلب البراءة معلومات عن مصدر: </w:t>
            </w:r>
          </w:p>
          <w:p w14:paraId="0FCD793B" w14:textId="284A54EB" w:rsidR="00903A62" w:rsidRPr="00EF5422" w:rsidRDefault="00903A62" w:rsidP="00951FDB">
            <w:pPr>
              <w:pStyle w:val="ListParagraph"/>
              <w:bidi/>
              <w:spacing w:after="160"/>
              <w:ind w:left="1440"/>
              <w:rPr>
                <w:rFonts w:asciiTheme="minorHAnsi" w:hAnsiTheme="minorHAnsi" w:cstheme="minorHAnsi"/>
                <w:rtl/>
              </w:rPr>
            </w:pPr>
            <w:r w:rsidRPr="00EF5422">
              <w:rPr>
                <w:rFonts w:asciiTheme="minorHAnsi" w:hAnsiTheme="minorHAnsi" w:cstheme="minorHAnsi"/>
                <w:rtl/>
              </w:rPr>
              <w:t xml:space="preserve">"(أ) المورد الوراثي الذي نفذ إليه المخترع أو المودع، شرط أن يكون الاختراع مستنداً بشكل مباشر إلى ذلك المورد؛ </w:t>
            </w:r>
          </w:p>
          <w:p w14:paraId="58B077BE" w14:textId="77777777" w:rsidR="00903A62" w:rsidRPr="00EF5422" w:rsidRDefault="00903A62" w:rsidP="00951FDB">
            <w:pPr>
              <w:pStyle w:val="ListParagraph"/>
              <w:bidi/>
              <w:spacing w:after="160"/>
              <w:ind w:left="1440"/>
              <w:rPr>
                <w:rFonts w:asciiTheme="minorHAnsi" w:hAnsiTheme="minorHAnsi" w:cstheme="minorHAnsi"/>
                <w:rtl/>
              </w:rPr>
            </w:pPr>
            <w:r w:rsidRPr="00EF5422">
              <w:rPr>
                <w:rFonts w:asciiTheme="minorHAnsi" w:hAnsiTheme="minorHAnsi" w:cstheme="minorHAnsi"/>
                <w:rtl/>
              </w:rPr>
              <w:t xml:space="preserve">(ب) المعارف التقليدية للجماعات الأصلية أو المحلية المرتبطة بالموارد الوراثية والتي نفذ إليها المخترع أو المودع، شرط أن يكون الاختراع مستنداً بشكل مباشر إلى تلك المعارف." </w:t>
            </w:r>
          </w:p>
        </w:tc>
      </w:tr>
    </w:tbl>
    <w:p w14:paraId="4EB3E9BB" w14:textId="77777777" w:rsidR="00903A62" w:rsidRPr="00EF5422" w:rsidRDefault="00903A62" w:rsidP="00951FDB">
      <w:pPr>
        <w:bidi/>
        <w:spacing w:after="160"/>
        <w:ind w:left="720"/>
        <w:rPr>
          <w:rFonts w:cstheme="minorHAnsi"/>
          <w:sz w:val="22"/>
          <w:szCs w:val="22"/>
        </w:rPr>
      </w:pPr>
    </w:p>
    <w:p w14:paraId="671A9D0C" w14:textId="5E7204CE" w:rsidR="00903A62" w:rsidRPr="00EF5422" w:rsidRDefault="00903A62" w:rsidP="00951FDB">
      <w:pPr>
        <w:bidi/>
        <w:spacing w:after="160"/>
        <w:ind w:left="720"/>
        <w:rPr>
          <w:rFonts w:cstheme="minorHAnsi"/>
          <w:sz w:val="22"/>
          <w:szCs w:val="22"/>
          <w:rtl/>
        </w:rPr>
      </w:pPr>
      <w:r w:rsidRPr="00EF5422">
        <w:rPr>
          <w:rFonts w:cstheme="minorHAnsi"/>
          <w:sz w:val="22"/>
          <w:szCs w:val="22"/>
          <w:rtl/>
        </w:rPr>
        <w:t>ومن المسائل الأخرى الواجب النظر فيها تعريف مصطلح "الاستعمال" وعبارة "مستندا</w:t>
      </w:r>
      <w:r w:rsidR="004C53B0">
        <w:rPr>
          <w:rFonts w:cstheme="minorHAnsi" w:hint="cs"/>
          <w:sz w:val="22"/>
          <w:szCs w:val="22"/>
          <w:rtl/>
        </w:rPr>
        <w:t>ً</w:t>
      </w:r>
      <w:r w:rsidRPr="00EF5422">
        <w:rPr>
          <w:rFonts w:cstheme="minorHAnsi"/>
          <w:sz w:val="22"/>
          <w:szCs w:val="22"/>
          <w:rtl/>
        </w:rPr>
        <w:t xml:space="preserve"> بشكل مباشر إلى".</w:t>
      </w:r>
    </w:p>
    <w:p w14:paraId="5C84FEE9" w14:textId="3420AAD9" w:rsidR="00903A62" w:rsidRPr="00EF5422" w:rsidRDefault="00903A62" w:rsidP="00951FDB">
      <w:pPr>
        <w:bidi/>
        <w:spacing w:after="160"/>
        <w:ind w:left="720"/>
        <w:rPr>
          <w:rFonts w:cstheme="minorHAnsi"/>
          <w:sz w:val="22"/>
          <w:szCs w:val="22"/>
          <w:rtl/>
        </w:rPr>
      </w:pPr>
      <w:r w:rsidRPr="00EF5422">
        <w:rPr>
          <w:rFonts w:cstheme="minorHAnsi"/>
          <w:sz w:val="22"/>
          <w:szCs w:val="22"/>
          <w:rtl/>
        </w:rPr>
        <w:t>وعبارة "مشتقاً من" عبارة أخرى مستخدمة في بعض القوانين الوطنية.  ولعله أعم المسوغات.  ونظراً إلى عدم وجود تعريف محدد، يمكن تفسير العبارة على أنها تشمل أشياء مختلفة تتراوح بين المشتق المادي المباشر من المورد الوراثي إلى أي منتج بيولوجي صناعي استُحدث باستخدام بيانات التسلسل الجيني التي تم الحصول عليها ببساطة من مستودع أو قاعدة بيانات شبكية.</w:t>
      </w:r>
    </w:p>
    <w:tbl>
      <w:tblPr>
        <w:tblStyle w:val="TableGrid"/>
        <w:bidiVisual/>
        <w:tblW w:w="7364" w:type="dxa"/>
        <w:tblInd w:w="1744" w:type="dxa"/>
        <w:tblLook w:val="04A0" w:firstRow="1" w:lastRow="0" w:firstColumn="1" w:lastColumn="0" w:noHBand="0" w:noVBand="1"/>
      </w:tblPr>
      <w:tblGrid>
        <w:gridCol w:w="7364"/>
      </w:tblGrid>
      <w:tr w:rsidR="00903A62" w:rsidRPr="00EF5422" w14:paraId="10E2CDCE" w14:textId="77777777" w:rsidTr="00190325">
        <w:tc>
          <w:tcPr>
            <w:tcW w:w="7364" w:type="dxa"/>
            <w:shd w:val="clear" w:color="auto" w:fill="D0CECE" w:themeFill="background2" w:themeFillShade="E6"/>
          </w:tcPr>
          <w:p w14:paraId="67B708E7" w14:textId="3409BB67" w:rsidR="00903A62" w:rsidRDefault="00903A62" w:rsidP="00951FDB">
            <w:pPr>
              <w:pStyle w:val="ListParagraph"/>
              <w:bidi/>
              <w:spacing w:after="160"/>
              <w:ind w:left="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جماعة دول الأنديز</w:t>
            </w:r>
            <w:r w:rsidRPr="00EF5422">
              <w:rPr>
                <w:rFonts w:asciiTheme="minorHAnsi" w:hAnsiTheme="minorHAnsi" w:cstheme="minorHAnsi"/>
                <w:rtl/>
              </w:rPr>
              <w:t xml:space="preserve">: المادة </w:t>
            </w:r>
            <w:r w:rsidRPr="00EF5422">
              <w:rPr>
                <w:rFonts w:asciiTheme="minorHAnsi" w:hAnsiTheme="minorHAnsi" w:cs="Calibri"/>
                <w:rtl/>
              </w:rPr>
              <w:t>26</w:t>
            </w:r>
            <w:r w:rsidRPr="00EF5422">
              <w:rPr>
                <w:rFonts w:asciiTheme="minorHAnsi" w:hAnsiTheme="minorHAnsi" w:cstheme="minorHAnsi"/>
                <w:rtl/>
              </w:rPr>
              <w:t xml:space="preserve"> من</w:t>
            </w:r>
            <w:r w:rsidRPr="00EF5422">
              <w:rPr>
                <w:rFonts w:asciiTheme="minorHAnsi" w:hAnsiTheme="minorHAnsi" w:cstheme="minorHAnsi"/>
                <w:i/>
                <w:iCs/>
                <w:rtl/>
              </w:rPr>
              <w:t xml:space="preserve"> القرار رقم </w:t>
            </w:r>
            <w:r w:rsidRPr="00EF5422">
              <w:rPr>
                <w:rFonts w:asciiTheme="minorHAnsi" w:hAnsiTheme="minorHAnsi" w:cs="Calibri"/>
                <w:i/>
                <w:iCs/>
                <w:rtl/>
              </w:rPr>
              <w:t>486</w:t>
            </w:r>
            <w:r w:rsidRPr="00EF5422">
              <w:rPr>
                <w:rFonts w:asciiTheme="minorHAnsi" w:hAnsiTheme="minorHAnsi" w:cstheme="minorHAnsi"/>
                <w:i/>
                <w:iCs/>
                <w:rtl/>
              </w:rPr>
              <w:t xml:space="preserve"> الذي أنشأ النظام العام للملكية الصناعية (</w:t>
            </w:r>
            <w:r w:rsidRPr="00EF5422">
              <w:rPr>
                <w:rFonts w:asciiTheme="minorHAnsi" w:hAnsiTheme="minorHAnsi" w:cs="Calibri"/>
                <w:i/>
                <w:iCs/>
                <w:rtl/>
              </w:rPr>
              <w:t>2000</w:t>
            </w:r>
            <w:r w:rsidRPr="00EF5422">
              <w:rPr>
                <w:rFonts w:asciiTheme="minorHAnsi" w:hAnsiTheme="minorHAnsi" w:cstheme="minorHAnsi"/>
                <w:i/>
                <w:iCs/>
                <w:rtl/>
              </w:rPr>
              <w:t>)</w:t>
            </w:r>
            <w:r w:rsidRPr="00EF5422">
              <w:rPr>
                <w:rFonts w:asciiTheme="minorHAnsi" w:hAnsiTheme="minorHAnsi" w:cstheme="minorHAnsi"/>
                <w:rtl/>
              </w:rPr>
              <w:t xml:space="preserve"> تنص على ما يلي:</w:t>
            </w:r>
          </w:p>
          <w:p w14:paraId="74672C57" w14:textId="77777777" w:rsidR="004C53B0" w:rsidRPr="00EF5422" w:rsidRDefault="004C53B0" w:rsidP="004C53B0">
            <w:pPr>
              <w:pStyle w:val="ListParagraph"/>
              <w:bidi/>
              <w:spacing w:after="160"/>
              <w:ind w:left="0"/>
              <w:rPr>
                <w:rFonts w:asciiTheme="minorHAnsi" w:hAnsiTheme="minorHAnsi" w:cstheme="minorHAnsi"/>
                <w:rtl/>
              </w:rPr>
            </w:pPr>
          </w:p>
          <w:p w14:paraId="73DD6E71" w14:textId="182EDDC6" w:rsidR="00903A62" w:rsidRPr="00EF5422" w:rsidRDefault="00903A62" w:rsidP="00951FDB">
            <w:pPr>
              <w:pStyle w:val="ListParagraph"/>
              <w:bidi/>
              <w:spacing w:after="160"/>
              <w:rPr>
                <w:rFonts w:asciiTheme="minorHAnsi" w:hAnsiTheme="minorHAnsi" w:cstheme="minorHAnsi"/>
                <w:rtl/>
              </w:rPr>
            </w:pPr>
            <w:r w:rsidRPr="00EF5422">
              <w:rPr>
                <w:rFonts w:asciiTheme="minorHAnsi" w:hAnsiTheme="minorHAnsi" w:cstheme="minorHAnsi"/>
                <w:rtl/>
              </w:rPr>
              <w:t xml:space="preserve">"تودع طلبات البراءات لدى المكتب الوطني المختص وتتضمن ما يلي:  تُودع طلبات البراءات لدى المكتب الوطني المختص وتتضمن ما يلي: </w:t>
            </w:r>
            <w:r w:rsidR="004C53B0">
              <w:rPr>
                <w:rFonts w:asciiTheme="minorHAnsi" w:hAnsiTheme="minorHAnsi" w:cstheme="minorHAnsi"/>
                <w:rtl/>
              </w:rPr>
              <w:t>[...]</w:t>
            </w:r>
            <w:r w:rsidRPr="00EF5422">
              <w:rPr>
                <w:rFonts w:asciiTheme="minorHAnsi" w:hAnsiTheme="minorHAnsi" w:cstheme="minorHAnsi"/>
                <w:rtl/>
              </w:rPr>
              <w:t xml:space="preserve"> (ح) نسخة من عقد النفاذ إذا كانت المنتجات أو العمليات المدرجة في طلب البراءة قد تم الحصول عليها أو تطويرها على أساس موارد وراثية أو مشتقات ناشئة في أحد البلدان الأعضاء؛ "</w:t>
            </w:r>
            <w:r w:rsidRPr="00EF5422">
              <w:rPr>
                <w:rFonts w:asciiTheme="minorHAnsi" w:hAnsiTheme="minorHAnsi" w:cs="Calibri"/>
                <w:rtl/>
              </w:rPr>
              <w:t>1</w:t>
            </w:r>
            <w:r w:rsidRPr="00EF5422">
              <w:rPr>
                <w:rFonts w:asciiTheme="minorHAnsi" w:hAnsiTheme="minorHAnsi" w:cstheme="minorHAnsi"/>
                <w:rtl/>
              </w:rPr>
              <w:t xml:space="preserve">" وعند الاقتضاء، نسخة من المستند الذي يثبت الحصول على ترخيص أو إذن باستخدام المعارف التقليدية من المجتمعات الأصلية أو الأفريقية الأمريكية أو المحلية في البلدان الأعضاء حيث تم الحصول على المنتجات أو العمليات المطالب بحمايتها أو تم تطويرها على أساس معارف ناشئة في أحد البلدان الأعضاء، وفقاً لأحكام القرار </w:t>
            </w:r>
            <w:r w:rsidRPr="00EF5422">
              <w:rPr>
                <w:rFonts w:asciiTheme="minorHAnsi" w:hAnsiTheme="minorHAnsi" w:cs="Calibri"/>
                <w:rtl/>
              </w:rPr>
              <w:t>391</w:t>
            </w:r>
            <w:r w:rsidRPr="00EF5422">
              <w:rPr>
                <w:rFonts w:asciiTheme="minorHAnsi" w:hAnsiTheme="minorHAnsi" w:cstheme="minorHAnsi"/>
                <w:rtl/>
              </w:rPr>
              <w:t xml:space="preserve"> وتعديلاته ولوائحه السارية </w:t>
            </w:r>
            <w:r w:rsidR="004C53B0">
              <w:rPr>
                <w:rFonts w:asciiTheme="minorHAnsi" w:hAnsiTheme="minorHAnsi" w:cstheme="minorHAnsi"/>
                <w:rtl/>
              </w:rPr>
              <w:t>[...]</w:t>
            </w:r>
            <w:r w:rsidRPr="00EF5422">
              <w:rPr>
                <w:rFonts w:asciiTheme="minorHAnsi" w:hAnsiTheme="minorHAnsi" w:cstheme="minorHAnsi"/>
                <w:rtl/>
              </w:rPr>
              <w:t>."</w:t>
            </w:r>
          </w:p>
        </w:tc>
      </w:tr>
    </w:tbl>
    <w:p w14:paraId="67FE08E9" w14:textId="77777777" w:rsidR="00903A62" w:rsidRPr="00EF5422" w:rsidRDefault="00903A62" w:rsidP="00951FDB">
      <w:pPr>
        <w:bidi/>
        <w:spacing w:after="160"/>
        <w:rPr>
          <w:rFonts w:cstheme="minorHAnsi"/>
          <w:sz w:val="22"/>
          <w:szCs w:val="22"/>
        </w:rPr>
      </w:pPr>
    </w:p>
    <w:p w14:paraId="17A8D1E0" w14:textId="7BCD4216" w:rsidR="00903A62" w:rsidRPr="00EF5422" w:rsidRDefault="00903A62" w:rsidP="00951FDB">
      <w:pPr>
        <w:bidi/>
        <w:spacing w:after="160"/>
        <w:ind w:left="720"/>
        <w:rPr>
          <w:rFonts w:cstheme="minorHAnsi"/>
          <w:sz w:val="22"/>
          <w:szCs w:val="22"/>
          <w:rtl/>
        </w:rPr>
      </w:pPr>
      <w:r w:rsidRPr="00EF5422">
        <w:rPr>
          <w:rFonts w:cstheme="minorHAnsi"/>
          <w:sz w:val="22"/>
          <w:szCs w:val="22"/>
          <w:rtl/>
        </w:rPr>
        <w:lastRenderedPageBreak/>
        <w:t>وتوجد مسوغات أخرى تستخدم مصطلحات وعبارات مثل "تم إنتاجه أو استحداثه على أساس" و"مستند إلى" و"معتمد على" و"يخص".</w:t>
      </w:r>
    </w:p>
    <w:p w14:paraId="66C1E8F0" w14:textId="239E01ED" w:rsidR="00A711AA" w:rsidRPr="00EF5422" w:rsidRDefault="00A711AA" w:rsidP="00951FDB">
      <w:pPr>
        <w:bidi/>
        <w:spacing w:after="160"/>
        <w:ind w:left="720"/>
        <w:rPr>
          <w:rFonts w:cstheme="minorHAnsi"/>
          <w:sz w:val="22"/>
          <w:szCs w:val="22"/>
          <w:rtl/>
        </w:rPr>
      </w:pPr>
      <w:r w:rsidRPr="00EF5422">
        <w:rPr>
          <w:rFonts w:cstheme="minorHAnsi"/>
          <w:sz w:val="22"/>
          <w:szCs w:val="22"/>
          <w:rtl/>
        </w:rPr>
        <w:t xml:space="preserve">وفي رأيي أن مصطلح "مستنداً بشكل مباشر إلى" يشير بوضوح إلى وجود علاقة سببية، ولعله أكثر المسوغات صرامة.  ومن الناحية العملية، يعني ذلك أنه لا ينبغي الكشف سوى عن الموارد الوراثية التي لم يكن ممكناً من دونها إنجاز الاختراع. ومن الواضح، أياً كانت الكلمات المستخدمة، أن تعريف المسوغ عنصر أساسي من أجل نطاق الصك وتأثيره على اليقين القانوني، ويتطلب دراسة متأنية.  </w:t>
      </w:r>
    </w:p>
    <w:p w14:paraId="005FEDAE" w14:textId="77777777" w:rsidR="00903A62" w:rsidRPr="00EF5422" w:rsidRDefault="00903A62" w:rsidP="00951FDB">
      <w:pPr>
        <w:pStyle w:val="ListParagraph"/>
        <w:numPr>
          <w:ilvl w:val="0"/>
          <w:numId w:val="21"/>
        </w:numPr>
        <w:bidi/>
        <w:spacing w:after="160"/>
        <w:ind w:left="1440"/>
        <w:rPr>
          <w:rFonts w:cstheme="minorHAnsi"/>
          <w:b/>
          <w:sz w:val="22"/>
          <w:szCs w:val="22"/>
          <w:rtl/>
        </w:rPr>
      </w:pPr>
      <w:r w:rsidRPr="00EF5422">
        <w:rPr>
          <w:rFonts w:cstheme="minorHAnsi"/>
          <w:b/>
          <w:bCs/>
          <w:sz w:val="22"/>
          <w:szCs w:val="22"/>
          <w:rtl/>
        </w:rPr>
        <w:t>مضمون الكشف</w:t>
      </w:r>
    </w:p>
    <w:p w14:paraId="2772D110" w14:textId="77777777" w:rsidR="00903A62" w:rsidRPr="00EF5422" w:rsidRDefault="00903A62" w:rsidP="00951FDB">
      <w:pPr>
        <w:bidi/>
        <w:spacing w:after="160"/>
        <w:ind w:left="720"/>
        <w:rPr>
          <w:rFonts w:cstheme="minorHAnsi"/>
          <w:sz w:val="22"/>
          <w:szCs w:val="22"/>
          <w:rtl/>
        </w:rPr>
      </w:pPr>
      <w:r w:rsidRPr="00EF5422">
        <w:rPr>
          <w:rFonts w:cstheme="minorHAnsi"/>
          <w:sz w:val="22"/>
          <w:szCs w:val="22"/>
          <w:rtl/>
        </w:rPr>
        <w:t xml:space="preserve">اقتُرحت ثلاث فئات من المعلومات فيما يتعلق بمضمون الكشف يلي بيانها:  </w:t>
      </w:r>
    </w:p>
    <w:p w14:paraId="5F771499" w14:textId="18C15B62" w:rsidR="00903A62" w:rsidRPr="00EF5422" w:rsidRDefault="00903A62" w:rsidP="00951FDB">
      <w:pPr>
        <w:bidi/>
        <w:spacing w:after="160"/>
        <w:ind w:left="1440"/>
        <w:rPr>
          <w:rFonts w:cstheme="minorHAnsi"/>
          <w:sz w:val="22"/>
          <w:szCs w:val="22"/>
          <w:rtl/>
        </w:rPr>
      </w:pPr>
      <w:r w:rsidRPr="00EF5422">
        <w:rPr>
          <w:rFonts w:cstheme="minorHAnsi"/>
          <w:sz w:val="22"/>
          <w:szCs w:val="22"/>
          <w:rtl/>
        </w:rPr>
        <w:t>(</w:t>
      </w:r>
      <w:r w:rsidRPr="00EF5422">
        <w:rPr>
          <w:rFonts w:cs="Calibri"/>
          <w:sz w:val="22"/>
          <w:szCs w:val="22"/>
          <w:rtl/>
        </w:rPr>
        <w:t>1</w:t>
      </w:r>
      <w:r w:rsidRPr="00EF5422">
        <w:rPr>
          <w:rFonts w:cstheme="minorHAnsi"/>
          <w:sz w:val="22"/>
          <w:szCs w:val="22"/>
          <w:rtl/>
        </w:rPr>
        <w:t>) بلد المنشأ؛</w:t>
      </w:r>
    </w:p>
    <w:tbl>
      <w:tblPr>
        <w:tblStyle w:val="TableGrid"/>
        <w:bidiVisual/>
        <w:tblW w:w="0" w:type="auto"/>
        <w:tblInd w:w="1728" w:type="dxa"/>
        <w:tblLook w:val="04A0" w:firstRow="1" w:lastRow="0" w:firstColumn="1" w:lastColumn="0" w:noHBand="0" w:noVBand="1"/>
      </w:tblPr>
      <w:tblGrid>
        <w:gridCol w:w="7282"/>
      </w:tblGrid>
      <w:tr w:rsidR="00903A62" w:rsidRPr="00EF5422" w14:paraId="6FFA2989" w14:textId="77777777" w:rsidTr="0064468E">
        <w:tc>
          <w:tcPr>
            <w:tcW w:w="7282" w:type="dxa"/>
            <w:shd w:val="clear" w:color="auto" w:fill="D0CECE" w:themeFill="background2" w:themeFillShade="E6"/>
          </w:tcPr>
          <w:p w14:paraId="1213F276" w14:textId="4CDB748D" w:rsidR="00903A62" w:rsidRPr="00EF5422" w:rsidRDefault="00903A62" w:rsidP="00951FDB">
            <w:pPr>
              <w:bidi/>
              <w:spacing w:after="16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النرويج</w:t>
            </w:r>
            <w:r w:rsidRPr="00EF5422">
              <w:rPr>
                <w:rFonts w:asciiTheme="minorHAnsi" w:hAnsiTheme="minorHAnsi" w:cstheme="minorHAnsi"/>
                <w:rtl/>
              </w:rPr>
              <w:t xml:space="preserve">: الفصل </w:t>
            </w:r>
            <w:r w:rsidRPr="00EF5422">
              <w:rPr>
                <w:rFonts w:asciiTheme="minorHAnsi" w:hAnsiTheme="minorHAnsi" w:cs="Calibri"/>
                <w:rtl/>
              </w:rPr>
              <w:t>8</w:t>
            </w:r>
            <w:r w:rsidRPr="00EF5422">
              <w:rPr>
                <w:rFonts w:asciiTheme="minorHAnsi" w:hAnsiTheme="minorHAnsi" w:cstheme="minorHAnsi"/>
                <w:rtl/>
              </w:rPr>
              <w:t>(ب) من</w:t>
            </w:r>
            <w:r w:rsidRPr="00EF5422">
              <w:rPr>
                <w:rFonts w:asciiTheme="minorHAnsi" w:hAnsiTheme="minorHAnsi" w:cstheme="minorHAnsi"/>
                <w:i/>
                <w:iCs/>
                <w:rtl/>
              </w:rPr>
              <w:t xml:space="preserve"> قانون البراءات رقم </w:t>
            </w:r>
            <w:r w:rsidRPr="00EF5422">
              <w:rPr>
                <w:rFonts w:asciiTheme="minorHAnsi" w:hAnsiTheme="minorHAnsi" w:cs="Calibri"/>
                <w:i/>
                <w:iCs/>
                <w:rtl/>
              </w:rPr>
              <w:t>9</w:t>
            </w:r>
            <w:r w:rsidRPr="00EF5422">
              <w:rPr>
                <w:rFonts w:asciiTheme="minorHAnsi" w:hAnsiTheme="minorHAnsi" w:cstheme="minorHAnsi"/>
                <w:i/>
                <w:iCs/>
                <w:rtl/>
              </w:rPr>
              <w:t xml:space="preserve"> المؤرخ في </w:t>
            </w:r>
            <w:r w:rsidRPr="00EF5422">
              <w:rPr>
                <w:rFonts w:asciiTheme="minorHAnsi" w:hAnsiTheme="minorHAnsi" w:cs="Calibri"/>
                <w:i/>
                <w:iCs/>
                <w:rtl/>
              </w:rPr>
              <w:t>15</w:t>
            </w:r>
            <w:r w:rsidRPr="00EF5422">
              <w:rPr>
                <w:rFonts w:asciiTheme="minorHAnsi" w:hAnsiTheme="minorHAnsi" w:cstheme="minorHAnsi"/>
                <w:i/>
                <w:iCs/>
                <w:rtl/>
              </w:rPr>
              <w:t xml:space="preserve"> ديسمبر </w:t>
            </w:r>
            <w:r w:rsidRPr="00EF5422">
              <w:rPr>
                <w:rFonts w:asciiTheme="minorHAnsi" w:hAnsiTheme="minorHAnsi" w:cs="Calibri"/>
                <w:i/>
                <w:iCs/>
                <w:rtl/>
              </w:rPr>
              <w:t>1967</w:t>
            </w:r>
            <w:r w:rsidRPr="00EF5422">
              <w:rPr>
                <w:rFonts w:asciiTheme="minorHAnsi" w:hAnsiTheme="minorHAnsi" w:cstheme="minorHAnsi"/>
                <w:i/>
                <w:iCs/>
                <w:rtl/>
              </w:rPr>
              <w:t xml:space="preserve"> (النسخة الموحدة لعام </w:t>
            </w:r>
            <w:r w:rsidRPr="00EF5422">
              <w:rPr>
                <w:rFonts w:asciiTheme="minorHAnsi" w:hAnsiTheme="minorHAnsi" w:cs="Calibri"/>
                <w:i/>
                <w:iCs/>
                <w:rtl/>
              </w:rPr>
              <w:t>2016</w:t>
            </w:r>
            <w:r w:rsidRPr="00EF5422">
              <w:rPr>
                <w:rFonts w:asciiTheme="minorHAnsi" w:hAnsiTheme="minorHAnsi" w:cstheme="minorHAnsi"/>
                <w:i/>
                <w:iCs/>
                <w:rtl/>
              </w:rPr>
              <w:t>)</w:t>
            </w:r>
            <w:r w:rsidRPr="00EF5422">
              <w:rPr>
                <w:rFonts w:asciiTheme="minorHAnsi" w:hAnsiTheme="minorHAnsi" w:cstheme="minorHAnsi"/>
                <w:rtl/>
              </w:rPr>
              <w:t xml:space="preserve"> ينص على قاعدة مفصلة للغاية: </w:t>
            </w:r>
          </w:p>
          <w:p w14:paraId="22494574" w14:textId="77777777" w:rsidR="00903A62" w:rsidRPr="00EF5422" w:rsidRDefault="00903A62" w:rsidP="00951FDB">
            <w:pPr>
              <w:bidi/>
              <w:spacing w:after="160"/>
              <w:ind w:left="720"/>
              <w:rPr>
                <w:rFonts w:asciiTheme="minorHAnsi" w:hAnsiTheme="minorHAnsi" w:cstheme="minorHAnsi"/>
                <w:rtl/>
              </w:rPr>
            </w:pPr>
            <w:r w:rsidRPr="00EF5422">
              <w:rPr>
                <w:rFonts w:asciiTheme="minorHAnsi" w:hAnsiTheme="minorHAnsi" w:cstheme="minorHAnsi"/>
                <w:rtl/>
              </w:rPr>
              <w:t>"إذا كان اختراع يخص أو يستخدم مادة بيولوجية، يجب أن يتضمن طلب البراءة معلومات عن البلد الذي جمع أو تلقى منه المخترع المادة (البلد المزود).  وإذا كان القانون الوطني للبلد المزود يقتضي الحصول على موافقة مسبقة للنفاذ إلى المادة البيولوجية، يبيِّن الطلب الحصول على تلك الموافقة.  وإذا كان البلد المزود غير بلد منشأ المادة البيولوجية، يبيِّن الطلب بلد المنشأ.  وبلد المنشأ يعني البلد الذي جُمعت المادة من بيئته الطبيعية.  وإذا كان القانون الوطني لبلد المنشأ يقتضي الحصول على موافقة مسبقة للنفاذ إلى المادة البيولوجية، يبيِّن الطلب الحصول على تلك الموافقة.  وإذا كانت المعلومات المطلوبة في هذا البند غير معروفة، يذكر المودع أنها كذلك."</w:t>
            </w:r>
          </w:p>
        </w:tc>
      </w:tr>
    </w:tbl>
    <w:p w14:paraId="6B186806" w14:textId="77777777" w:rsidR="00903A62" w:rsidRPr="00EF5422" w:rsidRDefault="00903A62" w:rsidP="00992728">
      <w:pPr>
        <w:bidi/>
        <w:spacing w:after="160"/>
        <w:rPr>
          <w:rFonts w:cstheme="minorHAnsi"/>
          <w:sz w:val="22"/>
          <w:szCs w:val="22"/>
        </w:rPr>
      </w:pPr>
    </w:p>
    <w:p w14:paraId="3118848A" w14:textId="1C7347D0" w:rsidR="00903A62" w:rsidRPr="00EF5422" w:rsidRDefault="00903A62" w:rsidP="00992728">
      <w:pPr>
        <w:bidi/>
        <w:spacing w:after="160"/>
        <w:ind w:left="1440"/>
        <w:rPr>
          <w:rFonts w:cstheme="minorHAnsi"/>
          <w:sz w:val="22"/>
          <w:szCs w:val="22"/>
        </w:rPr>
      </w:pPr>
      <w:r w:rsidRPr="00EF5422">
        <w:rPr>
          <w:rFonts w:cstheme="minorHAnsi"/>
          <w:sz w:val="22"/>
          <w:szCs w:val="22"/>
          <w:rtl/>
        </w:rPr>
        <w:t>(</w:t>
      </w:r>
      <w:r w:rsidRPr="00EF5422">
        <w:rPr>
          <w:rFonts w:cs="Calibri"/>
          <w:sz w:val="22"/>
          <w:szCs w:val="22"/>
          <w:rtl/>
        </w:rPr>
        <w:t>2</w:t>
      </w:r>
      <w:r w:rsidRPr="00EF5422">
        <w:rPr>
          <w:rFonts w:cstheme="minorHAnsi"/>
          <w:sz w:val="22"/>
          <w:szCs w:val="22"/>
          <w:rtl/>
        </w:rPr>
        <w:t xml:space="preserve">) مصدر الموارد الوراثية و/أو المعارف التقليدية؛ </w:t>
      </w:r>
    </w:p>
    <w:tbl>
      <w:tblPr>
        <w:tblStyle w:val="TableGrid"/>
        <w:bidiVisual/>
        <w:tblW w:w="0" w:type="auto"/>
        <w:tblInd w:w="1728" w:type="dxa"/>
        <w:tblLook w:val="04A0" w:firstRow="1" w:lastRow="0" w:firstColumn="1" w:lastColumn="0" w:noHBand="0" w:noVBand="1"/>
      </w:tblPr>
      <w:tblGrid>
        <w:gridCol w:w="7282"/>
      </w:tblGrid>
      <w:tr w:rsidR="00903A62" w:rsidRPr="00EF5422" w14:paraId="1CCD9B46" w14:textId="77777777" w:rsidTr="00190325">
        <w:tc>
          <w:tcPr>
            <w:tcW w:w="7380" w:type="dxa"/>
            <w:shd w:val="clear" w:color="auto" w:fill="D0CECE" w:themeFill="background2" w:themeFillShade="E6"/>
          </w:tcPr>
          <w:p w14:paraId="14A180D8" w14:textId="34EAAE28" w:rsidR="00903A62" w:rsidRPr="00EF5422" w:rsidRDefault="00903A62" w:rsidP="00951FDB">
            <w:pPr>
              <w:bidi/>
              <w:spacing w:after="16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جمهورية الصين الشعبية</w:t>
            </w:r>
            <w:r w:rsidRPr="00EF5422">
              <w:rPr>
                <w:rFonts w:asciiTheme="minorHAnsi" w:hAnsiTheme="minorHAnsi" w:cstheme="minorHAnsi"/>
                <w:rtl/>
              </w:rPr>
              <w:t xml:space="preserve">: المادة </w:t>
            </w:r>
            <w:r w:rsidRPr="00EF5422">
              <w:rPr>
                <w:rFonts w:asciiTheme="minorHAnsi" w:hAnsiTheme="minorHAnsi" w:cs="Calibri"/>
                <w:rtl/>
              </w:rPr>
              <w:t>26</w:t>
            </w:r>
            <w:r w:rsidRPr="00EF5422">
              <w:rPr>
                <w:rFonts w:asciiTheme="minorHAnsi" w:hAnsiTheme="minorHAnsi" w:cstheme="minorHAnsi"/>
                <w:rtl/>
              </w:rPr>
              <w:t>(</w:t>
            </w:r>
            <w:r w:rsidRPr="00EF5422">
              <w:rPr>
                <w:rFonts w:asciiTheme="minorHAnsi" w:hAnsiTheme="minorHAnsi" w:cs="Calibri"/>
                <w:rtl/>
              </w:rPr>
              <w:t>5</w:t>
            </w:r>
            <w:r w:rsidRPr="00EF5422">
              <w:rPr>
                <w:rFonts w:asciiTheme="minorHAnsi" w:hAnsiTheme="minorHAnsi" w:cstheme="minorHAnsi"/>
                <w:rtl/>
              </w:rPr>
              <w:t xml:space="preserve">) من </w:t>
            </w:r>
            <w:r w:rsidRPr="00EF5422">
              <w:rPr>
                <w:rFonts w:asciiTheme="minorHAnsi" w:hAnsiTheme="minorHAnsi" w:cstheme="minorHAnsi"/>
                <w:i/>
                <w:iCs/>
                <w:rtl/>
              </w:rPr>
              <w:t xml:space="preserve">قانون البراءات المعدَّل المؤرخ في </w:t>
            </w:r>
            <w:r w:rsidRPr="00EF5422">
              <w:rPr>
                <w:rFonts w:asciiTheme="minorHAnsi" w:hAnsiTheme="minorHAnsi" w:cs="Calibri"/>
                <w:i/>
                <w:iCs/>
                <w:rtl/>
              </w:rPr>
              <w:t>27</w:t>
            </w:r>
            <w:r w:rsidRPr="00EF5422">
              <w:rPr>
                <w:rFonts w:asciiTheme="minorHAnsi" w:hAnsiTheme="minorHAnsi" w:cstheme="minorHAnsi"/>
                <w:i/>
                <w:iCs/>
                <w:rtl/>
              </w:rPr>
              <w:t xml:space="preserve"> ديسمبر </w:t>
            </w:r>
            <w:r w:rsidRPr="00EF5422">
              <w:rPr>
                <w:rFonts w:asciiTheme="minorHAnsi" w:hAnsiTheme="minorHAnsi" w:cs="Calibri"/>
                <w:i/>
                <w:iCs/>
                <w:rtl/>
              </w:rPr>
              <w:t>2008</w:t>
            </w:r>
            <w:r w:rsidRPr="00EF5422">
              <w:rPr>
                <w:rFonts w:asciiTheme="minorHAnsi" w:hAnsiTheme="minorHAnsi" w:cstheme="minorHAnsi"/>
                <w:rtl/>
              </w:rPr>
              <w:t xml:space="preserve"> والذي دخل حيز النفاذ في أكتوبر </w:t>
            </w:r>
            <w:r w:rsidRPr="00EF5422">
              <w:rPr>
                <w:rFonts w:asciiTheme="minorHAnsi" w:hAnsiTheme="minorHAnsi" w:cs="Calibri"/>
                <w:rtl/>
              </w:rPr>
              <w:t>2009</w:t>
            </w:r>
            <w:r w:rsidRPr="00EF5422">
              <w:rPr>
                <w:rFonts w:asciiTheme="minorHAnsi" w:hAnsiTheme="minorHAnsi" w:cstheme="minorHAnsi"/>
                <w:rtl/>
              </w:rPr>
              <w:t xml:space="preserve"> تنص على ما يلي:</w:t>
            </w:r>
          </w:p>
          <w:p w14:paraId="12D8A8BA" w14:textId="3FB16B5F" w:rsidR="00903A62" w:rsidRPr="00EF5422" w:rsidRDefault="00903A62" w:rsidP="00951FDB">
            <w:pPr>
              <w:bidi/>
              <w:spacing w:after="160"/>
              <w:ind w:left="720"/>
              <w:rPr>
                <w:rFonts w:asciiTheme="minorHAnsi" w:hAnsiTheme="minorHAnsi" w:cstheme="minorHAnsi"/>
                <w:rtl/>
              </w:rPr>
            </w:pPr>
            <w:r w:rsidRPr="00EF5422">
              <w:rPr>
                <w:rFonts w:asciiTheme="minorHAnsi" w:hAnsiTheme="minorHAnsi" w:cstheme="minorHAnsi"/>
                <w:rtl/>
              </w:rPr>
              <w:t>"</w:t>
            </w:r>
            <w:r w:rsidR="004C53B0">
              <w:rPr>
                <w:rFonts w:asciiTheme="minorHAnsi" w:hAnsiTheme="minorHAnsi" w:cstheme="minorHAnsi"/>
                <w:rtl/>
              </w:rPr>
              <w:t>[...]</w:t>
            </w:r>
            <w:r w:rsidRPr="00EF5422">
              <w:rPr>
                <w:rFonts w:asciiTheme="minorHAnsi" w:hAnsiTheme="minorHAnsi" w:cstheme="minorHAnsi"/>
                <w:rtl/>
              </w:rPr>
              <w:t xml:space="preserve"> فيما يخص الاختراعات/الإبداعات التي يعتمد إنجازها على موارد وراثية، يبيِّن المودع المصدر المباشر والمصدر الأصلي لتلك الموارد الوراثية في وثائق الطلب؛ ويبيِّن المودع أسباب عدم التمكن من بيان المصدر الأصلي لتلك الموارد الوراثية."</w:t>
            </w:r>
          </w:p>
        </w:tc>
      </w:tr>
    </w:tbl>
    <w:p w14:paraId="16CA8CA5" w14:textId="77777777" w:rsidR="00903A62" w:rsidRPr="00EF5422" w:rsidRDefault="00903A62" w:rsidP="00951FDB">
      <w:pPr>
        <w:bidi/>
        <w:spacing w:after="160"/>
        <w:ind w:left="1440"/>
        <w:rPr>
          <w:rFonts w:cstheme="minorHAnsi"/>
          <w:sz w:val="22"/>
          <w:szCs w:val="22"/>
        </w:rPr>
      </w:pPr>
    </w:p>
    <w:p w14:paraId="4CEEF7C7" w14:textId="49E3EC7D" w:rsidR="00903A62" w:rsidRPr="00EF5422" w:rsidRDefault="00945BB3" w:rsidP="00951FDB">
      <w:pPr>
        <w:bidi/>
        <w:spacing w:after="160"/>
        <w:ind w:left="1440"/>
        <w:rPr>
          <w:rFonts w:cstheme="minorHAnsi"/>
          <w:sz w:val="22"/>
          <w:szCs w:val="22"/>
          <w:rtl/>
        </w:rPr>
      </w:pPr>
      <w:r w:rsidRPr="00EF5422">
        <w:rPr>
          <w:rFonts w:cstheme="minorHAnsi"/>
          <w:sz w:val="22"/>
          <w:szCs w:val="22"/>
          <w:rtl/>
        </w:rPr>
        <w:t xml:space="preserve"> (</w:t>
      </w:r>
      <w:r w:rsidRPr="00EF5422">
        <w:rPr>
          <w:rFonts w:cs="Calibri"/>
          <w:sz w:val="22"/>
          <w:szCs w:val="22"/>
          <w:rtl/>
        </w:rPr>
        <w:t>3</w:t>
      </w:r>
      <w:r w:rsidRPr="00EF5422">
        <w:rPr>
          <w:rFonts w:cstheme="minorHAnsi"/>
          <w:sz w:val="22"/>
          <w:szCs w:val="22"/>
          <w:rtl/>
        </w:rPr>
        <w:t xml:space="preserve">) معلومات عن الامتثال لشروط النفاذ وتقاسم المنافع، بما في ذلك الموافقة المسبقة المستنيرة.  </w:t>
      </w:r>
    </w:p>
    <w:tbl>
      <w:tblPr>
        <w:tblStyle w:val="TableGrid"/>
        <w:bidiVisual/>
        <w:tblW w:w="0" w:type="auto"/>
        <w:tblInd w:w="1728" w:type="dxa"/>
        <w:tblLook w:val="04A0" w:firstRow="1" w:lastRow="0" w:firstColumn="1" w:lastColumn="0" w:noHBand="0" w:noVBand="1"/>
      </w:tblPr>
      <w:tblGrid>
        <w:gridCol w:w="7282"/>
      </w:tblGrid>
      <w:tr w:rsidR="00903A62" w:rsidRPr="00EF5422" w14:paraId="167F2AE6" w14:textId="77777777" w:rsidTr="0064468E">
        <w:tc>
          <w:tcPr>
            <w:tcW w:w="7282" w:type="dxa"/>
            <w:shd w:val="clear" w:color="auto" w:fill="D0CECE" w:themeFill="background2" w:themeFillShade="E6"/>
          </w:tcPr>
          <w:p w14:paraId="6E6B3A1F" w14:textId="3905FAC9" w:rsidR="00903A62" w:rsidRPr="00EF5422" w:rsidRDefault="00903A62" w:rsidP="00951FDB">
            <w:pPr>
              <w:bidi/>
              <w:spacing w:after="16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جماعة دول الأنديز</w:t>
            </w:r>
            <w:r w:rsidRPr="00EF5422">
              <w:rPr>
                <w:rFonts w:asciiTheme="minorHAnsi" w:hAnsiTheme="minorHAnsi" w:cstheme="minorHAnsi"/>
                <w:rtl/>
              </w:rPr>
              <w:t xml:space="preserve">: المادة </w:t>
            </w:r>
            <w:r w:rsidRPr="00EF5422">
              <w:rPr>
                <w:rFonts w:asciiTheme="minorHAnsi" w:hAnsiTheme="minorHAnsi" w:cs="Calibri"/>
                <w:rtl/>
              </w:rPr>
              <w:t>26</w:t>
            </w:r>
            <w:r w:rsidRPr="00EF5422">
              <w:rPr>
                <w:rFonts w:asciiTheme="minorHAnsi" w:hAnsiTheme="minorHAnsi" w:cstheme="minorHAnsi"/>
                <w:rtl/>
              </w:rPr>
              <w:t xml:space="preserve"> من </w:t>
            </w:r>
            <w:r w:rsidRPr="00EF5422">
              <w:rPr>
                <w:rFonts w:asciiTheme="minorHAnsi" w:hAnsiTheme="minorHAnsi" w:cstheme="minorHAnsi"/>
                <w:i/>
                <w:iCs/>
                <w:rtl/>
              </w:rPr>
              <w:t xml:space="preserve">القرار رقم </w:t>
            </w:r>
            <w:r w:rsidRPr="00EF5422">
              <w:rPr>
                <w:rFonts w:asciiTheme="minorHAnsi" w:hAnsiTheme="minorHAnsi" w:cs="Calibri"/>
                <w:i/>
                <w:iCs/>
                <w:rtl/>
              </w:rPr>
              <w:t>486</w:t>
            </w:r>
            <w:r w:rsidRPr="00EF5422">
              <w:rPr>
                <w:rFonts w:asciiTheme="minorHAnsi" w:hAnsiTheme="minorHAnsi" w:cstheme="minorHAnsi"/>
                <w:i/>
                <w:iCs/>
                <w:rtl/>
              </w:rPr>
              <w:t xml:space="preserve"> الذي أنشأ النظام العام للملكية الصناعية (</w:t>
            </w:r>
            <w:r w:rsidRPr="00EF5422">
              <w:rPr>
                <w:rFonts w:asciiTheme="minorHAnsi" w:hAnsiTheme="minorHAnsi" w:cs="Calibri"/>
                <w:i/>
                <w:iCs/>
                <w:rtl/>
              </w:rPr>
              <w:t>2000</w:t>
            </w:r>
            <w:r w:rsidRPr="00EF5422">
              <w:rPr>
                <w:rFonts w:asciiTheme="minorHAnsi" w:hAnsiTheme="minorHAnsi" w:cstheme="minorHAnsi"/>
                <w:i/>
                <w:iCs/>
                <w:rtl/>
              </w:rPr>
              <w:t>)</w:t>
            </w:r>
            <w:r w:rsidRPr="00EF5422">
              <w:rPr>
                <w:rFonts w:asciiTheme="minorHAnsi" w:hAnsiTheme="minorHAnsi" w:cstheme="minorHAnsi"/>
                <w:rtl/>
              </w:rPr>
              <w:t xml:space="preserve"> تنص على أن يتضمن طلب البراءة ما يلي: </w:t>
            </w:r>
          </w:p>
          <w:p w14:paraId="22A1A9D4" w14:textId="4C9B2E34" w:rsidR="00903A62" w:rsidRPr="00EF5422" w:rsidRDefault="00903A62" w:rsidP="00951FDB">
            <w:pPr>
              <w:bidi/>
              <w:spacing w:after="160"/>
              <w:ind w:left="720"/>
              <w:rPr>
                <w:rFonts w:asciiTheme="minorHAnsi" w:hAnsiTheme="minorHAnsi" w:cstheme="minorHAnsi"/>
                <w:rtl/>
              </w:rPr>
            </w:pPr>
            <w:r w:rsidRPr="00EF5422">
              <w:rPr>
                <w:rFonts w:asciiTheme="minorHAnsi" w:hAnsiTheme="minorHAnsi" w:cstheme="minorHAnsi"/>
                <w:rtl/>
              </w:rPr>
              <w:t xml:space="preserve">"[أ] نسخة من عقد النفاذ إذا كانت المنتجات أو العمليات المدرجة في طلب البراءة قد تم الحصول عليها أو تطويرها على أساس موارد وراثية أو مشتقات ناشئة في أحد البلدان الأعضاء؛ </w:t>
            </w:r>
            <w:r w:rsidR="004C53B0">
              <w:rPr>
                <w:rFonts w:asciiTheme="minorHAnsi" w:hAnsiTheme="minorHAnsi" w:cstheme="minorHAnsi"/>
                <w:rtl/>
              </w:rPr>
              <w:t>[...]</w:t>
            </w:r>
            <w:r w:rsidRPr="00EF5422">
              <w:rPr>
                <w:rFonts w:asciiTheme="minorHAnsi" w:hAnsiTheme="minorHAnsi" w:cstheme="minorHAnsi"/>
                <w:rtl/>
              </w:rPr>
              <w:t xml:space="preserve"> وعند الاقتضاء، نسخة من المستند الذي يثبت الحصول على ترخيص أو إذن باستخدام المعارف التقليدية من المجتمعات الأصلية أو الأفريقية الأمريكية أو المحلية في البلدان الأعضاء حيث تم الحصول على المنتجات أو العمليات المطالب بحمايتها أو تم تطويرها على أساس معرفة ناشئة في أحد البلدان الأعضاء، وفقاً لأحكام القرار </w:t>
            </w:r>
            <w:r w:rsidRPr="00EF5422">
              <w:rPr>
                <w:rFonts w:asciiTheme="minorHAnsi" w:hAnsiTheme="minorHAnsi" w:cs="Calibri"/>
                <w:rtl/>
              </w:rPr>
              <w:t>391</w:t>
            </w:r>
            <w:r w:rsidRPr="00EF5422">
              <w:rPr>
                <w:rFonts w:asciiTheme="minorHAnsi" w:hAnsiTheme="minorHAnsi" w:cstheme="minorHAnsi"/>
                <w:rtl/>
              </w:rPr>
              <w:t xml:space="preserve"> وتعديلاته ولوائحه السارية." </w:t>
            </w:r>
          </w:p>
          <w:p w14:paraId="2EFCF984" w14:textId="77777777" w:rsidR="00903A62" w:rsidRPr="00EF5422" w:rsidRDefault="00903A62" w:rsidP="00951FDB">
            <w:pPr>
              <w:bidi/>
              <w:spacing w:after="160"/>
              <w:rPr>
                <w:rFonts w:asciiTheme="minorHAnsi" w:hAnsiTheme="minorHAnsi" w:cstheme="minorHAnsi"/>
              </w:rPr>
            </w:pPr>
          </w:p>
          <w:p w14:paraId="0CA71096" w14:textId="0033F2E2" w:rsidR="00675B8F" w:rsidRPr="00EF5422" w:rsidRDefault="00903A62" w:rsidP="00675B8F">
            <w:pPr>
              <w:bidi/>
              <w:spacing w:after="160"/>
              <w:rPr>
                <w:rFonts w:asciiTheme="minorHAnsi" w:hAnsiTheme="minorHAnsi" w:cstheme="minorHAnsi"/>
                <w:rtl/>
              </w:rPr>
            </w:pPr>
            <w:r w:rsidRPr="00EF5422">
              <w:rPr>
                <w:rFonts w:asciiTheme="minorHAnsi" w:hAnsiTheme="minorHAnsi" w:cstheme="minorHAnsi"/>
                <w:b/>
                <w:bCs/>
                <w:rtl/>
              </w:rPr>
              <w:t>جنوب أفريقيا:</w:t>
            </w:r>
            <w:r w:rsidRPr="00EF5422">
              <w:rPr>
                <w:rFonts w:asciiTheme="minorHAnsi" w:hAnsiTheme="minorHAnsi" w:cstheme="minorHAnsi"/>
                <w:rtl/>
              </w:rPr>
              <w:t xml:space="preserve"> </w:t>
            </w:r>
            <w:r w:rsidRPr="00EF5422">
              <w:rPr>
                <w:rFonts w:asciiTheme="minorHAnsi" w:hAnsiTheme="minorHAnsi" w:cstheme="minorHAnsi"/>
                <w:i/>
                <w:iCs/>
                <w:rtl/>
              </w:rPr>
              <w:t xml:space="preserve">الفصل </w:t>
            </w:r>
            <w:r w:rsidRPr="00EF5422">
              <w:rPr>
                <w:rFonts w:asciiTheme="minorHAnsi" w:hAnsiTheme="minorHAnsi" w:cs="Calibri"/>
                <w:i/>
                <w:iCs/>
                <w:rtl/>
              </w:rPr>
              <w:t>30</w:t>
            </w:r>
            <w:r w:rsidRPr="00EF5422">
              <w:rPr>
                <w:rFonts w:asciiTheme="minorHAnsi" w:hAnsiTheme="minorHAnsi" w:cstheme="minorHAnsi"/>
                <w:i/>
                <w:iCs/>
                <w:rtl/>
              </w:rPr>
              <w:t xml:space="preserve"> من قانون البراءات (بصيغته المُعدَّلة في عام </w:t>
            </w:r>
            <w:r w:rsidRPr="00EF5422">
              <w:rPr>
                <w:rFonts w:asciiTheme="minorHAnsi" w:hAnsiTheme="minorHAnsi" w:cs="Calibri"/>
                <w:i/>
                <w:iCs/>
                <w:rtl/>
              </w:rPr>
              <w:t>2005</w:t>
            </w:r>
            <w:r w:rsidRPr="00EF5422">
              <w:rPr>
                <w:rFonts w:asciiTheme="minorHAnsi" w:hAnsiTheme="minorHAnsi" w:cstheme="minorHAnsi"/>
                <w:i/>
                <w:iCs/>
                <w:rtl/>
              </w:rPr>
              <w:t xml:space="preserve">) </w:t>
            </w:r>
            <w:r w:rsidRPr="00EF5422">
              <w:rPr>
                <w:rFonts w:asciiTheme="minorHAnsi" w:hAnsiTheme="minorHAnsi" w:cstheme="minorHAnsi"/>
                <w:rtl/>
              </w:rPr>
              <w:t xml:space="preserve">ينص على ما يلي: </w:t>
            </w:r>
          </w:p>
          <w:p w14:paraId="3BC52DEA" w14:textId="77777777" w:rsidR="00903A62" w:rsidRPr="00EF5422" w:rsidRDefault="00903A62" w:rsidP="00951FDB">
            <w:pPr>
              <w:bidi/>
              <w:spacing w:after="160"/>
              <w:ind w:left="720"/>
              <w:rPr>
                <w:rFonts w:asciiTheme="minorHAnsi" w:hAnsiTheme="minorHAnsi" w:cstheme="minorHAnsi"/>
                <w:rtl/>
              </w:rPr>
            </w:pPr>
            <w:r w:rsidRPr="00EF5422">
              <w:rPr>
                <w:rFonts w:asciiTheme="minorHAnsi" w:hAnsiTheme="minorHAnsi" w:cstheme="minorHAnsi"/>
                <w:rtl/>
              </w:rPr>
              <w:t xml:space="preserve">"يجب على كل مودع يقدم طلباً للحصول على براءة مصحوباً بمواصفات كاملة، قبل قبول الطلب، أن يودع لدى أمين السجل بياناً حسب الأصول ينص على ما إذا كان الاختراع </w:t>
            </w:r>
            <w:r w:rsidRPr="00EF5422">
              <w:rPr>
                <w:rFonts w:asciiTheme="minorHAnsi" w:hAnsiTheme="minorHAnsi" w:cstheme="minorHAnsi"/>
                <w:rtl/>
              </w:rPr>
              <w:lastRenderedPageBreak/>
              <w:t>المطالب بحمايته مستنداً إلى مورد بيولوجي أصلي أو مورد وراثي أو معارف تقليدية أو مشتقاً من أي من تلك العناصر أو يستخدمها.   ويدعو أمين السجل المودع إلى تقديم دليل حسب الأصول على ملكيته أو سلطته لاستخدام المورد البيولوجي الأصلي أو المورد الوراثي أو المعارف التقليدية إذا أودع المودع بياناً يقر فيه بأن الاختراع المطالب بحمايته مستند إلى مورد بيولوجي أصلي أو مورد وراثي أو معارف تقليدية أو مشتق من أي من تلك العناصر أو يستخدمها."</w:t>
            </w:r>
          </w:p>
        </w:tc>
      </w:tr>
    </w:tbl>
    <w:p w14:paraId="279D7892" w14:textId="77777777" w:rsidR="00903A62" w:rsidRPr="00EF5422" w:rsidRDefault="00903A62" w:rsidP="00951FDB">
      <w:pPr>
        <w:bidi/>
        <w:spacing w:after="160"/>
        <w:rPr>
          <w:rFonts w:cstheme="minorHAnsi"/>
          <w:sz w:val="22"/>
          <w:szCs w:val="22"/>
        </w:rPr>
      </w:pPr>
    </w:p>
    <w:p w14:paraId="1FA4D5DA" w14:textId="50B49B70" w:rsidR="004D1EB2" w:rsidRPr="00EF5422" w:rsidRDefault="00F13674" w:rsidP="00951FDB">
      <w:pPr>
        <w:bidi/>
        <w:spacing w:after="160"/>
        <w:ind w:left="720"/>
        <w:rPr>
          <w:rFonts w:cstheme="minorHAnsi"/>
          <w:sz w:val="22"/>
          <w:szCs w:val="22"/>
          <w:rtl/>
        </w:rPr>
      </w:pPr>
      <w:r w:rsidRPr="00EF5422">
        <w:rPr>
          <w:rFonts w:cstheme="minorHAnsi"/>
          <w:sz w:val="22"/>
          <w:szCs w:val="22"/>
          <w:rtl/>
        </w:rPr>
        <w:t xml:space="preserve">وأرى أنه يمكن، حسب الظروف الخاصة، المطالبة بالكشف عن معلومات مختلفة.  وفي هذا السياق، ينبغي الكشف عن بلد منشأ الموارد الوراثية إذا كان مودع طلب البراءة على علم به.  وعندما يتعذر على مودع طلب البراءة الكشف عن هذه المعلومات، ينبغي الكشف عن مصدر الموارد الوراثية.  وأخيراً، إذا لم تكن أي معلومة من المعلومات السابقة متاحة، ينبغي للمودع أن يقدم إعلاناً بهذا الخصوص. وإضافة إلى ذلك، لا بد لنا من النظر فيما إذا كنا بحاجة إلى التمييز بين المعلومات المطلوب الكشف عنها فيما يتعلق بالمعارف التقليدية والموارد الوراثية المرتبطة بها.  </w:t>
      </w:r>
    </w:p>
    <w:p w14:paraId="5F2749A9" w14:textId="47F44735" w:rsidR="00903A62" w:rsidRPr="00EF5422" w:rsidRDefault="00783061" w:rsidP="00951FDB">
      <w:pPr>
        <w:bidi/>
        <w:spacing w:after="160"/>
        <w:ind w:left="720"/>
        <w:rPr>
          <w:rFonts w:cstheme="minorHAnsi"/>
          <w:sz w:val="22"/>
          <w:szCs w:val="22"/>
          <w:rtl/>
        </w:rPr>
      </w:pPr>
      <w:r w:rsidRPr="00EF5422">
        <w:rPr>
          <w:rFonts w:cstheme="minorHAnsi"/>
          <w:sz w:val="22"/>
          <w:szCs w:val="22"/>
          <w:rtl/>
        </w:rPr>
        <w:t xml:space="preserve">وإضافة إلى ذلك، عند النظر في فئات المعلومات الواجب الكشف عنها، ينبغي أيضاً النظر في تعريف "بلد منشأ" و"المصادر". </w:t>
      </w:r>
    </w:p>
    <w:p w14:paraId="52EEDBFB" w14:textId="77777777" w:rsidR="00903A62" w:rsidRPr="00EF5422" w:rsidRDefault="00903A62" w:rsidP="00951FDB">
      <w:pPr>
        <w:pStyle w:val="ListParagraph"/>
        <w:numPr>
          <w:ilvl w:val="0"/>
          <w:numId w:val="21"/>
        </w:numPr>
        <w:bidi/>
        <w:spacing w:after="160"/>
        <w:ind w:left="1440"/>
        <w:rPr>
          <w:rFonts w:cstheme="minorHAnsi"/>
          <w:b/>
          <w:sz w:val="22"/>
          <w:szCs w:val="22"/>
          <w:rtl/>
        </w:rPr>
      </w:pPr>
      <w:r w:rsidRPr="00EF5422">
        <w:rPr>
          <w:rFonts w:cstheme="minorHAnsi"/>
          <w:b/>
          <w:bCs/>
          <w:sz w:val="22"/>
          <w:szCs w:val="22"/>
          <w:rtl/>
        </w:rPr>
        <w:t>عواقب عدم الامتثال</w:t>
      </w:r>
      <w:r w:rsidRPr="00EF5422">
        <w:rPr>
          <w:rFonts w:cstheme="minorHAnsi"/>
          <w:sz w:val="22"/>
          <w:szCs w:val="22"/>
          <w:rtl/>
        </w:rPr>
        <w:t xml:space="preserve"> </w:t>
      </w:r>
    </w:p>
    <w:p w14:paraId="57201077" w14:textId="77777777" w:rsidR="00903A62" w:rsidRPr="00EF5422" w:rsidRDefault="00903A62" w:rsidP="00951FDB">
      <w:pPr>
        <w:bidi/>
        <w:spacing w:after="160"/>
        <w:ind w:left="720"/>
        <w:rPr>
          <w:rFonts w:cstheme="minorHAnsi"/>
          <w:sz w:val="22"/>
          <w:szCs w:val="22"/>
          <w:rtl/>
        </w:rPr>
      </w:pPr>
      <w:r w:rsidRPr="00EF5422">
        <w:rPr>
          <w:rFonts w:cstheme="minorHAnsi"/>
          <w:sz w:val="22"/>
          <w:szCs w:val="22"/>
          <w:rtl/>
        </w:rPr>
        <w:t xml:space="preserve">كما ذكرت سابقاً، خضعت الوثيقة الموحدة لتنقيح كبير بتضمينها خيار آلية إدارية يركّز على ضمان الشفافية ضمن نظام الملكية الفكرية/البراءات بدلاً من الاقتصار على نظام يستند إلى شرط الأهلية الموضوعية للحماية ببراءة.  ومن المسائل الواجب تناولها ضرورة وصف التدابير السابقة للمنح واللاحقة للمنح بالتفصيل في الصك، علماً بأن الصكوك الدولية للملكية الفكرية تنص عادة على معايير دنيا مع إتاحة هامش من المرونة للدول الأعضاء في تنفيذ تلك الصكوك الدولية للملكية الفكرية. </w:t>
      </w:r>
    </w:p>
    <w:p w14:paraId="0A02E67F" w14:textId="77777777" w:rsidR="00903A62" w:rsidRPr="00EF5422" w:rsidRDefault="00903A62" w:rsidP="00951FDB">
      <w:pPr>
        <w:bidi/>
        <w:spacing w:after="160"/>
        <w:ind w:left="720"/>
        <w:rPr>
          <w:rFonts w:cstheme="minorHAnsi"/>
          <w:sz w:val="22"/>
          <w:szCs w:val="22"/>
          <w:rtl/>
        </w:rPr>
      </w:pPr>
      <w:r w:rsidRPr="00EF5422">
        <w:rPr>
          <w:rFonts w:cstheme="minorHAnsi"/>
          <w:sz w:val="22"/>
          <w:szCs w:val="22"/>
          <w:rtl/>
        </w:rPr>
        <w:t xml:space="preserve">ويكمن السؤال الرئيسي المتعلق بنتيجة عدم الامتثال </w:t>
      </w:r>
      <w:proofErr w:type="gramStart"/>
      <w:r w:rsidRPr="00EF5422">
        <w:rPr>
          <w:rFonts w:cstheme="minorHAnsi"/>
          <w:sz w:val="22"/>
          <w:szCs w:val="22"/>
          <w:rtl/>
        </w:rPr>
        <w:t>في ما</w:t>
      </w:r>
      <w:proofErr w:type="gramEnd"/>
      <w:r w:rsidRPr="00EF5422">
        <w:rPr>
          <w:rFonts w:cstheme="minorHAnsi"/>
          <w:sz w:val="22"/>
          <w:szCs w:val="22"/>
          <w:rtl/>
        </w:rPr>
        <w:t xml:space="preserve"> إذا كان عدم الامتثال ينبغي أن يؤثر على صحة البراءة الممنوحة، وإذا كان الأمر كذلك، فما هو الشرط (الشروط) المسموح به للإلغاء، لا سيما إذا أخذنا بعين الاعتبار أن هناك آلية إدارية متضمنة؟  وبصرف النظر عن الإلغاء، ما هي الخيارات الأخرى المتاحة؟ </w:t>
      </w:r>
    </w:p>
    <w:tbl>
      <w:tblPr>
        <w:tblStyle w:val="TableGrid"/>
        <w:bidiVisual/>
        <w:tblW w:w="8214" w:type="dxa"/>
        <w:tblInd w:w="894" w:type="dxa"/>
        <w:tblLook w:val="04A0" w:firstRow="1" w:lastRow="0" w:firstColumn="1" w:lastColumn="0" w:noHBand="0" w:noVBand="1"/>
      </w:tblPr>
      <w:tblGrid>
        <w:gridCol w:w="8214"/>
      </w:tblGrid>
      <w:tr w:rsidR="00903A62" w:rsidRPr="00EF5422" w14:paraId="4494EE3F" w14:textId="77777777" w:rsidTr="00190325">
        <w:tc>
          <w:tcPr>
            <w:tcW w:w="8214" w:type="dxa"/>
            <w:shd w:val="clear" w:color="auto" w:fill="D0CECE" w:themeFill="background2" w:themeFillShade="E6"/>
          </w:tcPr>
          <w:p w14:paraId="446B0A40" w14:textId="0C02314D"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rtl/>
              </w:rPr>
              <w:t xml:space="preserve">مثال </w:t>
            </w:r>
            <w:r w:rsidRPr="00EF5422">
              <w:rPr>
                <w:rFonts w:asciiTheme="minorHAnsi" w:hAnsiTheme="minorHAnsi" w:cstheme="minorHAnsi"/>
                <w:b/>
                <w:bCs/>
                <w:rtl/>
              </w:rPr>
              <w:t>سويسرا</w:t>
            </w:r>
            <w:r w:rsidRPr="00EF5422">
              <w:rPr>
                <w:rFonts w:asciiTheme="minorHAnsi" w:hAnsiTheme="minorHAnsi" w:cstheme="minorHAnsi"/>
                <w:rtl/>
              </w:rPr>
              <w:t xml:space="preserve">: المادة </w:t>
            </w:r>
            <w:r w:rsidRPr="00EF5422">
              <w:rPr>
                <w:rFonts w:asciiTheme="minorHAnsi" w:hAnsiTheme="minorHAnsi" w:cs="Calibri"/>
                <w:rtl/>
              </w:rPr>
              <w:t>81</w:t>
            </w:r>
            <w:r w:rsidRPr="00EF5422">
              <w:rPr>
                <w:rFonts w:asciiTheme="minorHAnsi" w:hAnsiTheme="minorHAnsi" w:cstheme="minorHAnsi"/>
                <w:rtl/>
              </w:rPr>
              <w:t xml:space="preserve">(أ) من </w:t>
            </w:r>
            <w:r w:rsidRPr="00EF5422">
              <w:rPr>
                <w:rFonts w:asciiTheme="minorHAnsi" w:hAnsiTheme="minorHAnsi" w:cstheme="minorHAnsi"/>
                <w:i/>
                <w:iCs/>
                <w:rtl/>
              </w:rPr>
              <w:t xml:space="preserve">القانون الاتحادي بشأن براءات الاختراعات المؤرخ في </w:t>
            </w:r>
            <w:r w:rsidRPr="00EF5422">
              <w:rPr>
                <w:rFonts w:asciiTheme="minorHAnsi" w:hAnsiTheme="minorHAnsi" w:cs="Calibri"/>
                <w:i/>
                <w:iCs/>
                <w:rtl/>
              </w:rPr>
              <w:t>25</w:t>
            </w:r>
            <w:r w:rsidRPr="00EF5422">
              <w:rPr>
                <w:rFonts w:asciiTheme="minorHAnsi" w:hAnsiTheme="minorHAnsi" w:cstheme="minorHAnsi"/>
                <w:i/>
                <w:iCs/>
                <w:rtl/>
              </w:rPr>
              <w:t xml:space="preserve"> يونيو </w:t>
            </w:r>
            <w:r w:rsidRPr="00EF5422">
              <w:rPr>
                <w:rFonts w:asciiTheme="minorHAnsi" w:hAnsiTheme="minorHAnsi" w:cs="Calibri"/>
                <w:i/>
                <w:iCs/>
                <w:rtl/>
              </w:rPr>
              <w:t>1954</w:t>
            </w:r>
            <w:r w:rsidRPr="00EF5422">
              <w:rPr>
                <w:rFonts w:asciiTheme="minorHAnsi" w:hAnsiTheme="minorHAnsi" w:cstheme="minorHAnsi"/>
                <w:i/>
                <w:iCs/>
                <w:rtl/>
              </w:rPr>
              <w:t xml:space="preserve"> (بصيغته النافذة اعتباراً من </w:t>
            </w:r>
            <w:r w:rsidRPr="00EF5422">
              <w:rPr>
                <w:rFonts w:asciiTheme="minorHAnsi" w:hAnsiTheme="minorHAnsi" w:cs="Calibri"/>
                <w:i/>
                <w:iCs/>
                <w:rtl/>
              </w:rPr>
              <w:t>1</w:t>
            </w:r>
            <w:r w:rsidRPr="00EF5422">
              <w:rPr>
                <w:rFonts w:asciiTheme="minorHAnsi" w:hAnsiTheme="minorHAnsi" w:cstheme="minorHAnsi"/>
                <w:i/>
                <w:iCs/>
                <w:rtl/>
              </w:rPr>
              <w:t xml:space="preserve"> يناير </w:t>
            </w:r>
            <w:r w:rsidRPr="00EF5422">
              <w:rPr>
                <w:rFonts w:asciiTheme="minorHAnsi" w:hAnsiTheme="minorHAnsi" w:cs="Calibri"/>
                <w:i/>
                <w:iCs/>
                <w:rtl/>
              </w:rPr>
              <w:t>2012</w:t>
            </w:r>
            <w:r w:rsidRPr="00EF5422">
              <w:rPr>
                <w:rFonts w:asciiTheme="minorHAnsi" w:hAnsiTheme="minorHAnsi" w:cstheme="minorHAnsi"/>
                <w:i/>
                <w:iCs/>
                <w:rtl/>
              </w:rPr>
              <w:t>)</w:t>
            </w:r>
            <w:r w:rsidRPr="00EF5422">
              <w:rPr>
                <w:rFonts w:asciiTheme="minorHAnsi" w:hAnsiTheme="minorHAnsi" w:cstheme="minorHAnsi"/>
                <w:rtl/>
              </w:rPr>
              <w:t xml:space="preserve"> تنص على فرض غرامة على من يقدِّم معلومات خاطئة دون إبطال البراءة: </w:t>
            </w:r>
          </w:p>
          <w:p w14:paraId="597522BF" w14:textId="77777777"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 xml:space="preserve">"تُفرض على أي شخص يقدِّم عمداً معلومات خاطئة بناء على المادة </w:t>
            </w:r>
            <w:r w:rsidRPr="00EF5422">
              <w:rPr>
                <w:rFonts w:asciiTheme="minorHAnsi" w:hAnsiTheme="minorHAnsi" w:cs="Calibri"/>
                <w:rtl/>
              </w:rPr>
              <w:t>49</w:t>
            </w:r>
            <w:r w:rsidRPr="00EF5422">
              <w:rPr>
                <w:rFonts w:asciiTheme="minorHAnsi" w:hAnsiTheme="minorHAnsi" w:cstheme="minorHAnsi"/>
                <w:rtl/>
              </w:rPr>
              <w:t xml:space="preserve">(أ) [عن كشف مصدر] غرامة قدرها </w:t>
            </w:r>
            <w:r w:rsidRPr="00EF5422">
              <w:rPr>
                <w:rFonts w:asciiTheme="minorHAnsi" w:hAnsiTheme="minorHAnsi" w:cs="Calibri"/>
                <w:rtl/>
              </w:rPr>
              <w:t>000</w:t>
            </w:r>
            <w:r w:rsidRPr="00EF5422">
              <w:rPr>
                <w:rFonts w:asciiTheme="minorHAnsi" w:hAnsiTheme="minorHAnsi" w:cstheme="minorHAnsi"/>
                <w:rtl/>
              </w:rPr>
              <w:t xml:space="preserve"> </w:t>
            </w:r>
            <w:r w:rsidRPr="00EF5422">
              <w:rPr>
                <w:rFonts w:asciiTheme="minorHAnsi" w:hAnsiTheme="minorHAnsi" w:cs="Calibri"/>
                <w:rtl/>
              </w:rPr>
              <w:t>100</w:t>
            </w:r>
            <w:r w:rsidRPr="00EF5422">
              <w:rPr>
                <w:rFonts w:asciiTheme="minorHAnsi" w:hAnsiTheme="minorHAnsi" w:cstheme="minorHAnsi"/>
                <w:rtl/>
              </w:rPr>
              <w:t xml:space="preserve"> فرنك سويسري كحد أقصى.  ويجوز للمحكمة أن تأمر بنشر الحكم."</w:t>
            </w:r>
          </w:p>
          <w:p w14:paraId="3A7DF815" w14:textId="4B29FF82"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b/>
                <w:bCs/>
                <w:rtl/>
              </w:rPr>
              <w:t xml:space="preserve">جماعة دول الأنديز: </w:t>
            </w:r>
            <w:r w:rsidRPr="00EF5422">
              <w:rPr>
                <w:rFonts w:asciiTheme="minorHAnsi" w:hAnsiTheme="minorHAnsi" w:cstheme="minorHAnsi"/>
                <w:rtl/>
              </w:rPr>
              <w:t xml:space="preserve">المادة </w:t>
            </w:r>
            <w:r w:rsidRPr="00EF5422">
              <w:rPr>
                <w:rFonts w:asciiTheme="minorHAnsi" w:hAnsiTheme="minorHAnsi" w:cs="Calibri"/>
                <w:rtl/>
              </w:rPr>
              <w:t>75</w:t>
            </w:r>
            <w:r w:rsidRPr="00EF5422">
              <w:rPr>
                <w:rFonts w:asciiTheme="minorHAnsi" w:hAnsiTheme="minorHAnsi" w:cstheme="minorHAnsi"/>
                <w:rtl/>
              </w:rPr>
              <w:t xml:space="preserve"> من </w:t>
            </w:r>
            <w:r w:rsidRPr="00EF5422">
              <w:rPr>
                <w:rFonts w:asciiTheme="minorHAnsi" w:hAnsiTheme="minorHAnsi" w:cstheme="minorHAnsi"/>
                <w:i/>
                <w:iCs/>
                <w:rtl/>
              </w:rPr>
              <w:t xml:space="preserve">القرار رقم </w:t>
            </w:r>
            <w:r w:rsidRPr="00EF5422">
              <w:rPr>
                <w:rFonts w:asciiTheme="minorHAnsi" w:hAnsiTheme="minorHAnsi" w:cs="Calibri"/>
                <w:i/>
                <w:iCs/>
                <w:rtl/>
              </w:rPr>
              <w:t>486</w:t>
            </w:r>
            <w:r w:rsidRPr="00EF5422">
              <w:rPr>
                <w:rFonts w:asciiTheme="minorHAnsi" w:hAnsiTheme="minorHAnsi" w:cstheme="minorHAnsi"/>
                <w:i/>
                <w:iCs/>
                <w:rtl/>
              </w:rPr>
              <w:t xml:space="preserve"> الذي أنشأ النظام العام للملكية الصناعية (</w:t>
            </w:r>
            <w:r w:rsidRPr="00EF5422">
              <w:rPr>
                <w:rFonts w:asciiTheme="minorHAnsi" w:hAnsiTheme="minorHAnsi" w:cs="Calibri"/>
                <w:i/>
                <w:iCs/>
                <w:rtl/>
              </w:rPr>
              <w:t>2000</w:t>
            </w:r>
            <w:r w:rsidRPr="00EF5422">
              <w:rPr>
                <w:rFonts w:asciiTheme="minorHAnsi" w:hAnsiTheme="minorHAnsi" w:cstheme="minorHAnsi"/>
                <w:i/>
                <w:iCs/>
                <w:rtl/>
              </w:rPr>
              <w:t>)</w:t>
            </w:r>
            <w:r w:rsidRPr="00EF5422">
              <w:rPr>
                <w:rFonts w:asciiTheme="minorHAnsi" w:hAnsiTheme="minorHAnsi" w:cstheme="minorHAnsi"/>
                <w:rtl/>
              </w:rPr>
              <w:t xml:space="preserve"> تنص على ما يلي: </w:t>
            </w:r>
          </w:p>
          <w:p w14:paraId="0DA30D95" w14:textId="77777777"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 xml:space="preserve">"للسلطة الوطنية المختصة أن تقرر الإبطال المطلق للبراءة في أي وقت إما بمبادرة منها أو بناء على طلب أي شخص في الحالات التالية: </w:t>
            </w:r>
          </w:p>
          <w:p w14:paraId="434CB956" w14:textId="456C8A3E"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w:t>
            </w:r>
            <w:r w:rsidR="0064468E">
              <w:rPr>
                <w:rFonts w:asciiTheme="minorHAnsi" w:hAnsiTheme="minorHAnsi" w:cstheme="minorHAnsi" w:hint="cs"/>
                <w:rtl/>
              </w:rPr>
              <w:t>..</w:t>
            </w:r>
            <w:r w:rsidR="00951FDB" w:rsidRPr="00951FDB">
              <w:rPr>
                <w:rFonts w:asciiTheme="minorHAnsi" w:hAnsiTheme="minorHAnsi" w:cs="Calibri"/>
                <w:rtl/>
              </w:rPr>
              <w:t>.</w:t>
            </w:r>
            <w:r w:rsidRPr="00EF5422">
              <w:rPr>
                <w:rFonts w:asciiTheme="minorHAnsi" w:hAnsiTheme="minorHAnsi" w:cstheme="minorHAnsi"/>
                <w:rtl/>
              </w:rPr>
              <w:t>]</w:t>
            </w:r>
          </w:p>
          <w:p w14:paraId="716EF886" w14:textId="77777777"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 xml:space="preserve">"(ز) لم تودع نسخة من عقد النفاذ في حال كانت المنتجات أو العمليات المدرجة في طلب البراءة قد تم إنتاجها أو تطويرها على أساس موارد وراثية أو مشتقات تكون أي من البلدان الأعضاء بلد منشئها؛ </w:t>
            </w:r>
          </w:p>
          <w:p w14:paraId="4941162E" w14:textId="77777777"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 xml:space="preserve">"(ح) لم تودَع نسخة من المستند الذي يثبت الحصول على ترخيص أو إذن باستخدام المعارف التقليدية من الجماعات الأصلية أو الأفريقية الأمريكية أو المحلية في البلدان الأعضاء حيث تم إنتاج المنتجات أو العمليات المطالب بحمايتها أو تم تطويرها على أساس معارف تكون أحد البلدان الأعضاء بلد منشئها." </w:t>
            </w:r>
          </w:p>
          <w:p w14:paraId="60FCB2F5" w14:textId="77777777" w:rsidR="00903A62" w:rsidRPr="00EF5422" w:rsidRDefault="00903A62" w:rsidP="00951FDB">
            <w:pPr>
              <w:pStyle w:val="NormalWeb"/>
              <w:bidi/>
              <w:spacing w:after="160" w:afterAutospacing="0"/>
              <w:rPr>
                <w:rFonts w:asciiTheme="minorHAnsi" w:hAnsiTheme="minorHAnsi" w:cstheme="minorHAnsi"/>
                <w:b/>
                <w:bCs/>
              </w:rPr>
            </w:pPr>
          </w:p>
          <w:p w14:paraId="596A4F72" w14:textId="700047B5"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b/>
                <w:bCs/>
                <w:rtl/>
              </w:rPr>
              <w:lastRenderedPageBreak/>
              <w:t xml:space="preserve">جنوب أفريقيا: </w:t>
            </w:r>
            <w:r w:rsidRPr="00EF5422">
              <w:rPr>
                <w:rFonts w:asciiTheme="minorHAnsi" w:hAnsiTheme="minorHAnsi" w:cstheme="minorHAnsi"/>
                <w:rtl/>
              </w:rPr>
              <w:t xml:space="preserve">الفصل </w:t>
            </w:r>
            <w:r w:rsidRPr="00EF5422">
              <w:rPr>
                <w:rFonts w:asciiTheme="minorHAnsi" w:hAnsiTheme="minorHAnsi" w:cs="Calibri"/>
                <w:rtl/>
              </w:rPr>
              <w:t>61</w:t>
            </w:r>
            <w:r w:rsidRPr="00EF5422">
              <w:rPr>
                <w:rFonts w:asciiTheme="minorHAnsi" w:hAnsiTheme="minorHAnsi" w:cstheme="minorHAnsi"/>
                <w:rtl/>
              </w:rPr>
              <w:t xml:space="preserve"> من </w:t>
            </w:r>
            <w:r w:rsidRPr="00EF5422">
              <w:rPr>
                <w:rFonts w:asciiTheme="minorHAnsi" w:hAnsiTheme="minorHAnsi" w:cstheme="minorHAnsi"/>
                <w:i/>
                <w:iCs/>
                <w:rtl/>
              </w:rPr>
              <w:t xml:space="preserve">قانون البراءات المعدَّل لسنة </w:t>
            </w:r>
            <w:r w:rsidRPr="00EF5422">
              <w:rPr>
                <w:rFonts w:asciiTheme="minorHAnsi" w:hAnsiTheme="minorHAnsi" w:cs="Calibri"/>
                <w:i/>
                <w:iCs/>
                <w:rtl/>
              </w:rPr>
              <w:t>2005</w:t>
            </w:r>
            <w:r w:rsidRPr="00EF5422">
              <w:rPr>
                <w:rFonts w:asciiTheme="minorHAnsi" w:hAnsiTheme="minorHAnsi" w:cstheme="minorHAnsi"/>
                <w:i/>
                <w:iCs/>
                <w:rtl/>
              </w:rPr>
              <w:t xml:space="preserve"> (القانون رقم </w:t>
            </w:r>
            <w:r w:rsidRPr="00EF5422">
              <w:rPr>
                <w:rFonts w:asciiTheme="minorHAnsi" w:hAnsiTheme="minorHAnsi" w:cs="Calibri"/>
                <w:i/>
                <w:iCs/>
                <w:rtl/>
              </w:rPr>
              <w:t>20</w:t>
            </w:r>
            <w:r w:rsidRPr="00EF5422">
              <w:rPr>
                <w:rFonts w:asciiTheme="minorHAnsi" w:hAnsiTheme="minorHAnsi" w:cstheme="minorHAnsi"/>
                <w:i/>
                <w:iCs/>
                <w:rtl/>
              </w:rPr>
              <w:t xml:space="preserve"> لسنة </w:t>
            </w:r>
            <w:r w:rsidRPr="00EF5422">
              <w:rPr>
                <w:rFonts w:asciiTheme="minorHAnsi" w:hAnsiTheme="minorHAnsi" w:cs="Calibri"/>
                <w:i/>
                <w:iCs/>
                <w:rtl/>
              </w:rPr>
              <w:t>2005</w:t>
            </w:r>
            <w:r w:rsidRPr="00EF5422">
              <w:rPr>
                <w:rFonts w:asciiTheme="minorHAnsi" w:hAnsiTheme="minorHAnsi" w:cstheme="minorHAnsi"/>
                <w:i/>
                <w:iCs/>
                <w:rtl/>
              </w:rPr>
              <w:t>)</w:t>
            </w:r>
            <w:r w:rsidRPr="00EF5422">
              <w:rPr>
                <w:rFonts w:asciiTheme="minorHAnsi" w:hAnsiTheme="minorHAnsi" w:cstheme="minorHAnsi"/>
                <w:rtl/>
              </w:rPr>
              <w:t xml:space="preserve"> ينص على ما يلي: </w:t>
            </w:r>
          </w:p>
          <w:p w14:paraId="0C79F867" w14:textId="31977E1B" w:rsidR="00903A62" w:rsidRPr="00EF5422" w:rsidRDefault="00903A62" w:rsidP="002E3B17">
            <w:pPr>
              <w:pStyle w:val="NormalWeb"/>
              <w:bidi/>
              <w:spacing w:after="160" w:afterAutospacing="0"/>
              <w:ind w:left="720"/>
              <w:rPr>
                <w:rFonts w:asciiTheme="minorHAnsi" w:hAnsiTheme="minorHAnsi" w:cstheme="minorHAnsi"/>
              </w:rPr>
            </w:pPr>
            <w:r w:rsidRPr="00EF5422">
              <w:rPr>
                <w:rFonts w:asciiTheme="minorHAnsi" w:hAnsiTheme="minorHAnsi" w:cstheme="minorHAnsi"/>
                <w:rtl/>
              </w:rPr>
              <w:t xml:space="preserve">"يجوز لأي شخص أن يطلب في أي وقت حسب الأصول إلغاء براءة بناء على أي من الأسباب التالية فقط: </w:t>
            </w:r>
            <w:r w:rsidR="004C53B0">
              <w:rPr>
                <w:rFonts w:asciiTheme="minorHAnsi" w:hAnsiTheme="minorHAnsi" w:cstheme="minorHAnsi"/>
                <w:rtl/>
              </w:rPr>
              <w:t>[...]</w:t>
            </w:r>
            <w:r w:rsidRPr="00EF5422">
              <w:rPr>
                <w:rFonts w:asciiTheme="minorHAnsi" w:hAnsiTheme="minorHAnsi" w:cstheme="minorHAnsi"/>
                <w:rtl/>
              </w:rPr>
              <w:t xml:space="preserve"> أن الإعلان الإلزامي المودع فيما يخص طلب البراءة أو الإعلان المودع بناء على الفصل </w:t>
            </w:r>
            <w:r w:rsidRPr="00EF5422">
              <w:rPr>
                <w:rFonts w:asciiTheme="minorHAnsi" w:hAnsiTheme="minorHAnsi" w:cs="Calibri"/>
                <w:rtl/>
              </w:rPr>
              <w:t>30</w:t>
            </w:r>
            <w:r w:rsidRPr="00EF5422">
              <w:rPr>
                <w:rFonts w:asciiTheme="minorHAnsi" w:hAnsiTheme="minorHAnsi" w:cstheme="minorHAnsi"/>
                <w:rtl/>
              </w:rPr>
              <w:t>(</w:t>
            </w:r>
            <w:r w:rsidRPr="00EF5422">
              <w:rPr>
                <w:rFonts w:asciiTheme="minorHAnsi" w:hAnsiTheme="minorHAnsi" w:cs="Calibri"/>
                <w:rtl/>
              </w:rPr>
              <w:t>3</w:t>
            </w:r>
            <w:r w:rsidRPr="00EF5422">
              <w:rPr>
                <w:rFonts w:asciiTheme="minorHAnsi" w:hAnsiTheme="minorHAnsi" w:cstheme="minorHAnsi"/>
                <w:rtl/>
              </w:rPr>
              <w:t>)(أ) [بشأن شرط الكشف] يحتوي على بيان أو تصوير جوهري خاطئ وكان المودع يعلم أو من المعقول توقع أنه يعلم أنه كان خطأ في تاريخ تقديم الإعلان أو التصوير."</w:t>
            </w:r>
          </w:p>
          <w:p w14:paraId="3E3B4995" w14:textId="55CBED21" w:rsidR="00903A62" w:rsidRPr="00EF5422" w:rsidRDefault="00903A62" w:rsidP="00951FDB">
            <w:pPr>
              <w:pStyle w:val="NormalWeb"/>
              <w:bidi/>
              <w:spacing w:after="160" w:afterAutospacing="0"/>
              <w:rPr>
                <w:rFonts w:asciiTheme="minorHAnsi" w:hAnsiTheme="minorHAnsi" w:cstheme="minorHAnsi"/>
                <w:rtl/>
              </w:rPr>
            </w:pPr>
            <w:r w:rsidRPr="00EF5422">
              <w:rPr>
                <w:rFonts w:asciiTheme="minorHAnsi" w:hAnsiTheme="minorHAnsi" w:cstheme="minorHAnsi"/>
                <w:b/>
                <w:bCs/>
                <w:rtl/>
              </w:rPr>
              <w:t>الهند:</w:t>
            </w:r>
            <w:r w:rsidRPr="00EF5422">
              <w:rPr>
                <w:rFonts w:asciiTheme="minorHAnsi" w:hAnsiTheme="minorHAnsi" w:cstheme="minorHAnsi"/>
                <w:rtl/>
              </w:rPr>
              <w:t xml:space="preserve"> المادة </w:t>
            </w:r>
            <w:r w:rsidRPr="00EF5422">
              <w:rPr>
                <w:rFonts w:asciiTheme="minorHAnsi" w:hAnsiTheme="minorHAnsi" w:cs="Calibri"/>
                <w:rtl/>
              </w:rPr>
              <w:t>10</w:t>
            </w:r>
            <w:r w:rsidRPr="00EF5422">
              <w:rPr>
                <w:rFonts w:asciiTheme="minorHAnsi" w:hAnsiTheme="minorHAnsi" w:cstheme="minorHAnsi"/>
                <w:rtl/>
              </w:rPr>
              <w:t>(</w:t>
            </w:r>
            <w:r w:rsidRPr="00EF5422">
              <w:rPr>
                <w:rFonts w:asciiTheme="minorHAnsi" w:hAnsiTheme="minorHAnsi" w:cs="Calibri"/>
                <w:rtl/>
              </w:rPr>
              <w:t>4</w:t>
            </w:r>
            <w:r w:rsidRPr="00EF5422">
              <w:rPr>
                <w:rFonts w:asciiTheme="minorHAnsi" w:hAnsiTheme="minorHAnsi" w:cstheme="minorHAnsi"/>
                <w:rtl/>
              </w:rPr>
              <w:t>)(د)"</w:t>
            </w:r>
            <w:r w:rsidRPr="00EF5422">
              <w:rPr>
                <w:rFonts w:asciiTheme="minorHAnsi" w:hAnsiTheme="minorHAnsi" w:cs="Calibri"/>
                <w:rtl/>
              </w:rPr>
              <w:t>2</w:t>
            </w:r>
            <w:r w:rsidRPr="00EF5422">
              <w:rPr>
                <w:rFonts w:asciiTheme="minorHAnsi" w:hAnsiTheme="minorHAnsi" w:cstheme="minorHAnsi"/>
                <w:rtl/>
              </w:rPr>
              <w:t xml:space="preserve">" من </w:t>
            </w:r>
            <w:r w:rsidRPr="00EF5422">
              <w:rPr>
                <w:rFonts w:asciiTheme="minorHAnsi" w:hAnsiTheme="minorHAnsi" w:cstheme="minorHAnsi"/>
                <w:i/>
                <w:iCs/>
                <w:rtl/>
              </w:rPr>
              <w:t xml:space="preserve">قانون البراءات لسنة </w:t>
            </w:r>
            <w:r w:rsidRPr="00EF5422">
              <w:rPr>
                <w:rFonts w:asciiTheme="minorHAnsi" w:hAnsiTheme="minorHAnsi" w:cs="Calibri"/>
                <w:i/>
                <w:iCs/>
                <w:rtl/>
              </w:rPr>
              <w:t>1970</w:t>
            </w:r>
            <w:r w:rsidRPr="00EF5422">
              <w:rPr>
                <w:rFonts w:asciiTheme="minorHAnsi" w:hAnsiTheme="minorHAnsi" w:cstheme="minorHAnsi"/>
                <w:i/>
                <w:iCs/>
                <w:rtl/>
              </w:rPr>
              <w:t xml:space="preserve"> بصيغتها المعدَّلة بموجب قانون البراءات (المعدَّل)</w:t>
            </w:r>
            <w:r w:rsidRPr="00EF5422">
              <w:rPr>
                <w:rFonts w:asciiTheme="minorHAnsi" w:hAnsiTheme="minorHAnsi" w:cstheme="minorHAnsi"/>
                <w:rtl/>
              </w:rPr>
              <w:t xml:space="preserve"> لسنة </w:t>
            </w:r>
            <w:r w:rsidRPr="00EF5422">
              <w:rPr>
                <w:rFonts w:asciiTheme="minorHAnsi" w:hAnsiTheme="minorHAnsi" w:cs="Calibri"/>
                <w:rtl/>
              </w:rPr>
              <w:t>2005</w:t>
            </w:r>
            <w:r w:rsidRPr="00EF5422">
              <w:rPr>
                <w:rFonts w:asciiTheme="minorHAnsi" w:hAnsiTheme="minorHAnsi" w:cstheme="minorHAnsi"/>
                <w:rtl/>
              </w:rPr>
              <w:t xml:space="preserve"> تنص على ما يلي: </w:t>
            </w:r>
          </w:p>
          <w:p w14:paraId="03829B85" w14:textId="48B0196B" w:rsidR="00903A62" w:rsidRPr="00EF5422" w:rsidRDefault="00903A62" w:rsidP="00951FDB">
            <w:pPr>
              <w:pStyle w:val="NormalWeb"/>
              <w:bidi/>
              <w:spacing w:after="160" w:afterAutospacing="0"/>
              <w:ind w:left="720"/>
              <w:rPr>
                <w:rFonts w:asciiTheme="minorHAnsi" w:hAnsiTheme="minorHAnsi" w:cstheme="minorHAnsi"/>
                <w:rtl/>
              </w:rPr>
            </w:pPr>
            <w:r w:rsidRPr="00EF5422">
              <w:rPr>
                <w:rFonts w:asciiTheme="minorHAnsi" w:hAnsiTheme="minorHAnsi" w:cstheme="minorHAnsi"/>
                <w:rtl/>
              </w:rPr>
              <w:t>"إذا ذكر المودع مادة بيولوجية في الوصف لا يمكن وصفها بأي طريقة تستوفي أحكام البندين (أ) و(ب)،</w:t>
            </w:r>
            <w:r w:rsidR="0064468E">
              <w:rPr>
                <w:rFonts w:asciiTheme="minorHAnsi" w:hAnsiTheme="minorHAnsi" w:cstheme="minorHAnsi" w:hint="cs"/>
                <w:rtl/>
              </w:rPr>
              <w:t xml:space="preserve"> </w:t>
            </w:r>
            <w:r w:rsidRPr="00EF5422">
              <w:rPr>
                <w:rFonts w:asciiTheme="minorHAnsi" w:hAnsiTheme="minorHAnsi" w:cstheme="minorHAnsi"/>
                <w:rtl/>
              </w:rPr>
              <w:t>[</w:t>
            </w:r>
            <w:r w:rsidRPr="00EF5422">
              <w:rPr>
                <w:rFonts w:asciiTheme="minorHAnsi" w:hAnsiTheme="minorHAnsi" w:cs="Calibri"/>
                <w:rtl/>
              </w:rPr>
              <w:t>7</w:t>
            </w:r>
            <w:r w:rsidRPr="00EF5422">
              <w:rPr>
                <w:rFonts w:asciiTheme="minorHAnsi" w:hAnsiTheme="minorHAnsi" w:cstheme="minorHAnsi"/>
                <w:rtl/>
              </w:rPr>
              <w:t>] وإذا لم تكن تلك المادة متاحة للجمهور، يُستكمل الطلب بإيداع المادة لدى سلطة الإيداع الدولية بموجب معاهدة بودابست أو باستيفاء الشروط التالية: [</w:t>
            </w:r>
            <w:r w:rsidR="0064468E">
              <w:rPr>
                <w:rFonts w:asciiTheme="minorHAnsi" w:hAnsiTheme="minorHAnsi" w:cstheme="minorHAnsi" w:hint="cs"/>
                <w:rtl/>
              </w:rPr>
              <w:t>..</w:t>
            </w:r>
            <w:r w:rsidR="00951FDB" w:rsidRPr="00951FDB">
              <w:rPr>
                <w:rFonts w:asciiTheme="minorHAnsi" w:hAnsiTheme="minorHAnsi" w:cs="Calibri"/>
                <w:rtl/>
              </w:rPr>
              <w:t>.</w:t>
            </w:r>
            <w:r w:rsidRPr="00EF5422">
              <w:rPr>
                <w:rFonts w:asciiTheme="minorHAnsi" w:hAnsiTheme="minorHAnsi" w:cstheme="minorHAnsi"/>
                <w:rtl/>
              </w:rPr>
              <w:t>] (د) الكشف عن المصدر والمنشأ الجغرافي للمادة البيولوجية في الوصف إذا كانت مستخدمة في الاختراع."</w:t>
            </w:r>
          </w:p>
        </w:tc>
      </w:tr>
    </w:tbl>
    <w:p w14:paraId="2084B1D1" w14:textId="63244124" w:rsidR="00903A62" w:rsidRPr="00EF5422" w:rsidRDefault="00903A62" w:rsidP="00951FDB">
      <w:pPr>
        <w:bidi/>
        <w:spacing w:after="160"/>
        <w:rPr>
          <w:rFonts w:cstheme="minorHAnsi"/>
          <w:sz w:val="22"/>
          <w:szCs w:val="22"/>
        </w:rPr>
      </w:pPr>
    </w:p>
    <w:p w14:paraId="00E3E6F0" w14:textId="01CB6F34" w:rsidR="00B47D38" w:rsidRPr="00EF5422" w:rsidRDefault="00B47D38" w:rsidP="00951FDB">
      <w:pPr>
        <w:bidi/>
        <w:spacing w:after="160"/>
        <w:ind w:left="720"/>
        <w:rPr>
          <w:rFonts w:cstheme="minorHAnsi"/>
          <w:sz w:val="22"/>
          <w:szCs w:val="22"/>
          <w:rtl/>
        </w:rPr>
      </w:pPr>
      <w:r w:rsidRPr="00EF5422">
        <w:rPr>
          <w:rFonts w:cstheme="minorHAnsi"/>
          <w:sz w:val="22"/>
          <w:szCs w:val="22"/>
          <w:rtl/>
        </w:rPr>
        <w:t xml:space="preserve">وفي رأيي أنه ينبغي أن يترك للأطراف مسألة تحديد التدابير التي يتعين اتخاذها لمعالجة عدم الامتثال لشرط الكشف.  وتنطبق هذه المرونة على تنظيم العقوبات السابقة للمنح وما بعده.  ولكن، من أجل ضمان اليقين القانوني وتيسير تقاسم المنافع، ينبغي ألّا تكون الأطراف قادرة على إلغاء البراءة أو إبطال قابليتها للنفاذ بالاستناد فقط إلى عدم توفير المودع للمعلومات المطلوبة بموجب شرط الكشف. </w:t>
      </w:r>
    </w:p>
    <w:p w14:paraId="218CB4FB" w14:textId="77777777" w:rsidR="00903A62" w:rsidRPr="00EF5422" w:rsidRDefault="00903A62" w:rsidP="00951FDB">
      <w:pPr>
        <w:bidi/>
        <w:spacing w:after="160"/>
        <w:rPr>
          <w:rFonts w:cstheme="minorHAnsi"/>
          <w:b/>
          <w:sz w:val="22"/>
          <w:szCs w:val="22"/>
          <w:u w:val="single"/>
          <w:rtl/>
        </w:rPr>
      </w:pPr>
      <w:r w:rsidRPr="00EF5422">
        <w:rPr>
          <w:rFonts w:cstheme="minorHAnsi"/>
          <w:b/>
          <w:bCs/>
          <w:sz w:val="22"/>
          <w:szCs w:val="22"/>
          <w:u w:val="single"/>
          <w:rtl/>
        </w:rPr>
        <w:t>موارد أخرى مفيدة</w:t>
      </w:r>
    </w:p>
    <w:p w14:paraId="7B428B30" w14:textId="4E746E2A" w:rsidR="00903A62" w:rsidRPr="00EF5422" w:rsidRDefault="00903A62" w:rsidP="00951FDB">
      <w:pPr>
        <w:bidi/>
        <w:spacing w:after="160"/>
        <w:rPr>
          <w:rFonts w:cstheme="minorHAnsi"/>
          <w:sz w:val="22"/>
          <w:szCs w:val="22"/>
          <w:rtl/>
        </w:rPr>
      </w:pPr>
      <w:r w:rsidRPr="00EF5422">
        <w:rPr>
          <w:rFonts w:cstheme="minorHAnsi"/>
          <w:sz w:val="22"/>
          <w:szCs w:val="22"/>
          <w:rtl/>
        </w:rPr>
        <w:t>ألاحظ وجود بعض الموارد المفيدة للغاية المتاحة على موقع الويبو الإلكتروني، والتي قد ترغب الدول الأعضاء في استخدامها كمواد مرجعية في تحضيرها للدورة الثانية والأربعين للجنة المعارف، ومنها ما يلي:</w:t>
      </w:r>
    </w:p>
    <w:p w14:paraId="73B92131" w14:textId="33E52935" w:rsidR="00945BB3" w:rsidRPr="00EF5422" w:rsidRDefault="00945BB3" w:rsidP="00951FDB">
      <w:pPr>
        <w:pStyle w:val="ListParagraph"/>
        <w:numPr>
          <w:ilvl w:val="0"/>
          <w:numId w:val="19"/>
        </w:numPr>
        <w:bidi/>
        <w:spacing w:before="100" w:beforeAutospacing="1" w:after="160"/>
        <w:rPr>
          <w:rFonts w:eastAsia="Times New Roman" w:cstheme="minorHAnsi"/>
          <w:sz w:val="22"/>
          <w:szCs w:val="22"/>
          <w:rtl/>
        </w:rPr>
      </w:pPr>
      <w:r w:rsidRPr="00EF5422">
        <w:rPr>
          <w:rFonts w:cstheme="minorHAnsi"/>
          <w:sz w:val="22"/>
          <w:szCs w:val="22"/>
          <w:rtl/>
        </w:rPr>
        <w:t>مسائل رئيسية عن شروط الكشف في البراءات فيما يخص الموارد الوراثية والمعارف التقليدية،</w:t>
      </w:r>
      <w:r w:rsidRPr="00EF5422">
        <w:rPr>
          <w:rFonts w:cstheme="minorHAnsi"/>
          <w:sz w:val="22"/>
          <w:szCs w:val="22"/>
          <w:rtl/>
        </w:rPr>
        <w:br/>
      </w:r>
      <w:r w:rsidR="002E3B17" w:rsidRPr="002E3B17">
        <w:rPr>
          <w:rFonts w:cstheme="minorHAnsi"/>
          <w:sz w:val="22"/>
          <w:szCs w:val="22"/>
        </w:rPr>
        <w:t>https://www.wipo.int/publications/ar/details.jsp?id=4194</w:t>
      </w:r>
      <w:r w:rsidRPr="00EF5422">
        <w:rPr>
          <w:rFonts w:cstheme="minorHAnsi"/>
          <w:sz w:val="22"/>
          <w:szCs w:val="22"/>
          <w:rtl/>
        </w:rPr>
        <w:t>؛</w:t>
      </w:r>
    </w:p>
    <w:p w14:paraId="4C4419F3" w14:textId="16D9A26E" w:rsidR="00945BB3" w:rsidRPr="00EF5422" w:rsidRDefault="00945BB3" w:rsidP="00951FDB">
      <w:pPr>
        <w:pStyle w:val="ListParagraph"/>
        <w:numPr>
          <w:ilvl w:val="0"/>
          <w:numId w:val="19"/>
        </w:numPr>
        <w:bidi/>
        <w:spacing w:before="100" w:beforeAutospacing="1" w:after="160"/>
        <w:rPr>
          <w:rFonts w:eastAsia="Times New Roman" w:cstheme="minorHAnsi"/>
          <w:sz w:val="22"/>
          <w:szCs w:val="22"/>
          <w:rtl/>
        </w:rPr>
      </w:pPr>
      <w:r w:rsidRPr="00EF5422">
        <w:rPr>
          <w:rFonts w:cstheme="minorHAnsi"/>
          <w:sz w:val="22"/>
          <w:szCs w:val="22"/>
          <w:rtl/>
        </w:rPr>
        <w:t>جدول شروط الكشف،</w:t>
      </w:r>
      <w:r w:rsidRPr="00EF5422">
        <w:rPr>
          <w:rFonts w:cstheme="minorHAnsi"/>
          <w:sz w:val="22"/>
          <w:szCs w:val="22"/>
          <w:rtl/>
        </w:rPr>
        <w:br/>
      </w:r>
      <w:r w:rsidRPr="00EF5422">
        <w:rPr>
          <w:rFonts w:cstheme="minorHAnsi"/>
          <w:sz w:val="22"/>
          <w:szCs w:val="22"/>
        </w:rPr>
        <w:t>https://www.wipo.int/export/sites/www/tk/en/documents/pdf/genetic_resources_disclosure. pdf</w:t>
      </w:r>
      <w:r w:rsidRPr="00EF5422">
        <w:rPr>
          <w:rFonts w:cstheme="minorHAnsi"/>
          <w:sz w:val="22"/>
          <w:szCs w:val="22"/>
          <w:rtl/>
        </w:rPr>
        <w:t xml:space="preserve"> </w:t>
      </w:r>
    </w:p>
    <w:p w14:paraId="42E2B74F" w14:textId="775A3F33" w:rsidR="00903A62" w:rsidRPr="00EF5422" w:rsidRDefault="00903A62" w:rsidP="00951FDB">
      <w:pPr>
        <w:pStyle w:val="ListParagraph"/>
        <w:numPr>
          <w:ilvl w:val="0"/>
          <w:numId w:val="19"/>
        </w:numPr>
        <w:bidi/>
        <w:spacing w:after="160"/>
        <w:rPr>
          <w:rFonts w:cstheme="minorHAnsi"/>
          <w:sz w:val="22"/>
          <w:szCs w:val="22"/>
          <w:rtl/>
        </w:rPr>
      </w:pPr>
      <w:r w:rsidRPr="00EF5422">
        <w:rPr>
          <w:rFonts w:cstheme="minorHAnsi"/>
          <w:sz w:val="22"/>
          <w:szCs w:val="22"/>
          <w:rtl/>
        </w:rPr>
        <w:t xml:space="preserve">موجز المعلومات الأساسية رقم </w:t>
      </w:r>
      <w:r w:rsidRPr="00EF5422">
        <w:rPr>
          <w:rFonts w:cs="Calibri"/>
          <w:sz w:val="22"/>
          <w:szCs w:val="22"/>
          <w:rtl/>
        </w:rPr>
        <w:t>10</w:t>
      </w:r>
      <w:r w:rsidRPr="00EF5422">
        <w:rPr>
          <w:rFonts w:cstheme="minorHAnsi"/>
          <w:sz w:val="22"/>
          <w:szCs w:val="22"/>
          <w:rtl/>
        </w:rPr>
        <w:t>: الملكية الفكرية والموارد الوراثية،</w:t>
      </w:r>
      <w:r w:rsidRPr="00EF5422">
        <w:rPr>
          <w:rFonts w:cstheme="minorHAnsi"/>
          <w:sz w:val="22"/>
          <w:szCs w:val="22"/>
          <w:rtl/>
        </w:rPr>
        <w:br/>
      </w:r>
      <w:r w:rsidR="002E3B17" w:rsidRPr="002E3B17">
        <w:rPr>
          <w:rFonts w:cstheme="minorHAnsi"/>
          <w:sz w:val="22"/>
          <w:szCs w:val="22"/>
        </w:rPr>
        <w:t>https://www.wipo.int/edocs/pubdocs/ar/wipo_pub_tk_10.pdf</w:t>
      </w:r>
    </w:p>
    <w:p w14:paraId="0E9F29BE" w14:textId="7DE23777" w:rsidR="00903A62" w:rsidRPr="00EF5422" w:rsidRDefault="00903A62" w:rsidP="00951FDB">
      <w:pPr>
        <w:pStyle w:val="ListParagraph"/>
        <w:numPr>
          <w:ilvl w:val="0"/>
          <w:numId w:val="19"/>
        </w:numPr>
        <w:bidi/>
        <w:spacing w:after="160"/>
        <w:rPr>
          <w:rFonts w:cstheme="minorHAnsi"/>
          <w:sz w:val="22"/>
          <w:szCs w:val="22"/>
          <w:rtl/>
        </w:rPr>
      </w:pPr>
      <w:r w:rsidRPr="00EF5422">
        <w:rPr>
          <w:rFonts w:cstheme="minorHAnsi"/>
          <w:sz w:val="22"/>
          <w:szCs w:val="22"/>
          <w:rtl/>
        </w:rPr>
        <w:t xml:space="preserve">التجارب الإقليمية والوطنية والمحلية والمجتمعية، </w:t>
      </w:r>
      <w:r w:rsidRPr="00EF5422">
        <w:rPr>
          <w:rFonts w:cstheme="minorHAnsi"/>
          <w:sz w:val="22"/>
          <w:szCs w:val="22"/>
        </w:rPr>
        <w:t>https://www.wipo.int/tk/en/resources/tk_experiences.html</w:t>
      </w:r>
      <w:r w:rsidRPr="00EF5422">
        <w:rPr>
          <w:rFonts w:cstheme="minorHAnsi"/>
          <w:sz w:val="22"/>
          <w:szCs w:val="22"/>
          <w:rtl/>
        </w:rPr>
        <w:t>؛</w:t>
      </w:r>
    </w:p>
    <w:p w14:paraId="2B4EB0DA" w14:textId="2FEBF2F6" w:rsidR="00903A62" w:rsidRPr="002E3B17" w:rsidRDefault="00903A62" w:rsidP="002E3B17">
      <w:pPr>
        <w:pStyle w:val="ListParagraph"/>
        <w:numPr>
          <w:ilvl w:val="0"/>
          <w:numId w:val="19"/>
        </w:numPr>
        <w:bidi/>
        <w:spacing w:after="160"/>
        <w:rPr>
          <w:rFonts w:cstheme="minorHAnsi"/>
          <w:sz w:val="22"/>
          <w:szCs w:val="22"/>
          <w:rtl/>
        </w:rPr>
      </w:pPr>
      <w:r w:rsidRPr="00EF5422">
        <w:rPr>
          <w:rFonts w:cstheme="minorHAnsi"/>
          <w:sz w:val="22"/>
          <w:szCs w:val="22"/>
          <w:rtl/>
        </w:rPr>
        <w:t>محاضرات وعروض بشأن مواضيع مختارة،</w:t>
      </w:r>
      <w:r w:rsidR="002E3B17">
        <w:rPr>
          <w:rFonts w:cstheme="minorHAnsi"/>
          <w:sz w:val="22"/>
          <w:szCs w:val="22"/>
          <w:rtl/>
        </w:rPr>
        <w:br/>
      </w:r>
      <w:r w:rsidRPr="002E3B17">
        <w:rPr>
          <w:rFonts w:cstheme="minorHAnsi"/>
          <w:sz w:val="22"/>
          <w:szCs w:val="22"/>
        </w:rPr>
        <w:t>https://www.wipo.int/tk/en/resources/tk_experiences.html#</w:t>
      </w:r>
      <w:r w:rsidRPr="002E3B17">
        <w:rPr>
          <w:rFonts w:cs="Calibri"/>
          <w:sz w:val="22"/>
          <w:szCs w:val="22"/>
        </w:rPr>
        <w:t>4</w:t>
      </w:r>
    </w:p>
    <w:p w14:paraId="04E3606F" w14:textId="77777777" w:rsidR="00903A62" w:rsidRPr="00EF5422" w:rsidRDefault="00903A62" w:rsidP="00951FDB">
      <w:pPr>
        <w:numPr>
          <w:ilvl w:val="1"/>
          <w:numId w:val="19"/>
        </w:numPr>
        <w:bidi/>
        <w:spacing w:after="160"/>
        <w:rPr>
          <w:rFonts w:cstheme="minorHAnsi"/>
          <w:sz w:val="22"/>
          <w:szCs w:val="22"/>
          <w:rtl/>
        </w:rPr>
      </w:pPr>
      <w:r w:rsidRPr="00EF5422">
        <w:rPr>
          <w:rFonts w:cstheme="minorHAnsi"/>
          <w:sz w:val="22"/>
          <w:szCs w:val="22"/>
          <w:rtl/>
        </w:rPr>
        <w:t>عروض بشأن شروط الكشف؛</w:t>
      </w:r>
    </w:p>
    <w:p w14:paraId="21F72F82" w14:textId="192A956A" w:rsidR="00903A62" w:rsidRPr="00EF5422" w:rsidRDefault="002E3B17" w:rsidP="00951FDB">
      <w:pPr>
        <w:numPr>
          <w:ilvl w:val="1"/>
          <w:numId w:val="19"/>
        </w:numPr>
        <w:bidi/>
        <w:spacing w:after="160"/>
        <w:rPr>
          <w:rFonts w:cstheme="minorHAnsi"/>
          <w:sz w:val="22"/>
          <w:szCs w:val="22"/>
          <w:rtl/>
        </w:rPr>
      </w:pPr>
      <w:r>
        <w:rPr>
          <w:rFonts w:cstheme="minorHAnsi" w:hint="cs"/>
          <w:sz w:val="22"/>
          <w:szCs w:val="22"/>
          <w:rtl/>
        </w:rPr>
        <w:t>و</w:t>
      </w:r>
      <w:r w:rsidR="00903A62" w:rsidRPr="00EF5422">
        <w:rPr>
          <w:rFonts w:cstheme="minorHAnsi"/>
          <w:sz w:val="22"/>
          <w:szCs w:val="22"/>
          <w:rtl/>
        </w:rPr>
        <w:t>عروض بشأن قواعد البيانات.</w:t>
      </w:r>
    </w:p>
    <w:p w14:paraId="5CB82C59" w14:textId="49D8CE47" w:rsidR="004A29DC" w:rsidRPr="00EF5422" w:rsidRDefault="006F34DC" w:rsidP="00951FDB">
      <w:pPr>
        <w:bidi/>
        <w:spacing w:after="160"/>
        <w:jc w:val="center"/>
        <w:rPr>
          <w:rFonts w:cstheme="minorHAnsi"/>
          <w:sz w:val="22"/>
          <w:szCs w:val="22"/>
          <w:rtl/>
        </w:rPr>
      </w:pPr>
      <w:r w:rsidRPr="00EF5422">
        <w:rPr>
          <w:rFonts w:cstheme="minorHAnsi"/>
          <w:sz w:val="22"/>
          <w:szCs w:val="22"/>
          <w:rtl/>
        </w:rPr>
        <w:t>___________</w:t>
      </w:r>
    </w:p>
    <w:sectPr w:rsidR="004A29DC" w:rsidRPr="00EF5422" w:rsidSect="00F02AF9">
      <w:headerReference w:type="even"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FE9C0" w14:textId="77777777" w:rsidR="00D4679C" w:rsidRDefault="00D4679C" w:rsidP="004A29DC">
      <w:r>
        <w:separator/>
      </w:r>
    </w:p>
  </w:endnote>
  <w:endnote w:type="continuationSeparator" w:id="0">
    <w:p w14:paraId="51907C75" w14:textId="77777777" w:rsidR="00D4679C" w:rsidRDefault="00D4679C" w:rsidP="004A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927104834"/>
      <w:docPartObj>
        <w:docPartGallery w:val="Page Numbers (Bottom of Page)"/>
        <w:docPartUnique/>
      </w:docPartObj>
    </w:sdtPr>
    <w:sdtEndPr>
      <w:rPr>
        <w:rStyle w:val="PageNumber"/>
      </w:rPr>
    </w:sdtEndPr>
    <w:sdtContent>
      <w:p w14:paraId="03E09829" w14:textId="35F4C256" w:rsidR="00822615" w:rsidRDefault="00822615" w:rsidP="00822615">
        <w:pPr>
          <w:pStyle w:val="Footer"/>
          <w:framePr w:wrap="none" w:vAnchor="text" w:hAnchor="margin" w:xAlign="right" w:y="1"/>
          <w:bidi/>
          <w:rPr>
            <w:rStyle w:val="PageNumbe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sidR="001E0188">
          <w:rPr>
            <w:noProof/>
            <w:rtl/>
          </w:rPr>
          <w:t>10</w:t>
        </w:r>
        <w:r>
          <w:rPr>
            <w:rStyle w:val="PageNumber"/>
            <w:rFonts w:hint="cs"/>
            <w:rtl/>
          </w:rPr>
          <w:fldChar w:fldCharType="end"/>
        </w:r>
      </w:p>
    </w:sdtContent>
  </w:sdt>
  <w:p w14:paraId="77DF6315" w14:textId="77777777" w:rsidR="002E7247" w:rsidRDefault="002E7247" w:rsidP="006446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143652564"/>
      <w:docPartObj>
        <w:docPartGallery w:val="Page Numbers (Bottom of Page)"/>
        <w:docPartUnique/>
      </w:docPartObj>
    </w:sdtPr>
    <w:sdtEndPr>
      <w:rPr>
        <w:rStyle w:val="PageNumber"/>
      </w:rPr>
    </w:sdtEndPr>
    <w:sdtContent>
      <w:p w14:paraId="4A2FACAA" w14:textId="3C619364" w:rsidR="002E7247" w:rsidRDefault="002E7247" w:rsidP="00036648">
        <w:pPr>
          <w:pStyle w:val="Footer"/>
          <w:framePr w:wrap="none" w:vAnchor="text" w:hAnchor="margin" w:xAlign="right" w:y="1"/>
          <w:bidi/>
          <w:rPr>
            <w:rStyle w:val="PageNumbe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sidR="001E0188">
          <w:rPr>
            <w:noProof/>
            <w:rtl/>
          </w:rPr>
          <w:t>9</w:t>
        </w:r>
        <w:r>
          <w:rPr>
            <w:rStyle w:val="PageNumber"/>
            <w:rFonts w:hint="cs"/>
            <w:rtl/>
          </w:rPr>
          <w:fldChar w:fldCharType="end"/>
        </w:r>
      </w:p>
    </w:sdtContent>
  </w:sdt>
  <w:p w14:paraId="47776377" w14:textId="77777777" w:rsidR="002E7247" w:rsidRDefault="002E7247" w:rsidP="002E72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012298423"/>
      <w:docPartObj>
        <w:docPartGallery w:val="Page Numbers (Bottom of Page)"/>
        <w:docPartUnique/>
      </w:docPartObj>
    </w:sdtPr>
    <w:sdtEndPr>
      <w:rPr>
        <w:rStyle w:val="PageNumber"/>
      </w:rPr>
    </w:sdtEndPr>
    <w:sdtContent>
      <w:p w14:paraId="4AEFE2E6" w14:textId="260106A8" w:rsidR="00822615" w:rsidRDefault="00822615" w:rsidP="00822615">
        <w:pPr>
          <w:pStyle w:val="Footer"/>
          <w:framePr w:wrap="none" w:vAnchor="text" w:hAnchor="margin" w:xAlign="right" w:y="1"/>
          <w:bidi/>
          <w:rPr>
            <w:rStyle w:val="PageNumbe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sidR="00F02AF9">
          <w:rPr>
            <w:rStyle w:val="PageNumber"/>
            <w:rFonts w:hint="cs"/>
            <w:noProof/>
            <w:rtl/>
          </w:rPr>
          <w:t>1</w:t>
        </w:r>
        <w:r>
          <w:rPr>
            <w:rStyle w:val="PageNumber"/>
            <w:rFonts w:hint="cs"/>
            <w:rtl/>
          </w:rPr>
          <w:fldChar w:fldCharType="end"/>
        </w:r>
      </w:p>
    </w:sdtContent>
  </w:sdt>
  <w:p w14:paraId="6FE0627A" w14:textId="77777777" w:rsidR="00822615" w:rsidRDefault="00822615" w:rsidP="00F91161">
    <w:pPr>
      <w:pStyle w:val="Footer"/>
      <w:ind w:right="360"/>
    </w:pPr>
  </w:p>
  <w:p w14:paraId="3160F8B7" w14:textId="77777777" w:rsidR="00822615" w:rsidRDefault="0082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40DE4" w14:textId="77777777" w:rsidR="00D4679C" w:rsidRDefault="00D4679C" w:rsidP="00951FDB">
      <w:pPr>
        <w:bidi/>
      </w:pPr>
      <w:r>
        <w:separator/>
      </w:r>
    </w:p>
  </w:footnote>
  <w:footnote w:type="continuationSeparator" w:id="0">
    <w:p w14:paraId="7C40ADEE" w14:textId="77777777" w:rsidR="00D4679C" w:rsidRDefault="00D4679C" w:rsidP="004A29DC">
      <w:r>
        <w:continuationSeparator/>
      </w:r>
    </w:p>
  </w:footnote>
  <w:footnote w:id="1">
    <w:p w14:paraId="338C662E" w14:textId="033FB0F5" w:rsidR="00107038" w:rsidRPr="0064468E" w:rsidRDefault="00107038" w:rsidP="0064468E">
      <w:pPr>
        <w:pStyle w:val="FootnoteText"/>
        <w:bidi/>
        <w:rPr>
          <w:rFonts w:asciiTheme="minorHAnsi" w:hAnsiTheme="minorHAnsi" w:cstheme="minorHAnsi"/>
          <w:szCs w:val="18"/>
          <w:rtl/>
        </w:rPr>
      </w:pPr>
      <w:r w:rsidRPr="0064468E">
        <w:rPr>
          <w:rStyle w:val="FootnoteReference"/>
          <w:rFonts w:asciiTheme="minorHAnsi" w:hAnsiTheme="minorHAnsi" w:cstheme="minorHAnsi"/>
          <w:szCs w:val="18"/>
        </w:rPr>
        <w:footnoteRef/>
      </w:r>
      <w:r w:rsidR="0064468E">
        <w:rPr>
          <w:rFonts w:asciiTheme="minorHAnsi" w:hAnsiTheme="minorHAnsi" w:cstheme="minorHAnsi" w:hint="cs"/>
          <w:rtl/>
        </w:rPr>
        <w:t xml:space="preserve"> </w:t>
      </w:r>
      <w:r w:rsidRPr="009D59EC">
        <w:rPr>
          <w:rFonts w:asciiTheme="minorHAnsi" w:hAnsiTheme="minorHAnsi" w:cstheme="minorHAnsi"/>
          <w:szCs w:val="18"/>
          <w:rtl/>
        </w:rPr>
        <w:t xml:space="preserve">ملاحظة من أمانة الويبو: أعدَّ رئيس لجنة المعارف المكلَّف، السيد إيان </w:t>
      </w:r>
      <w:proofErr w:type="spellStart"/>
      <w:r w:rsidRPr="009D59EC">
        <w:rPr>
          <w:rFonts w:asciiTheme="minorHAnsi" w:hAnsiTheme="minorHAnsi" w:cstheme="minorHAnsi"/>
          <w:szCs w:val="18"/>
          <w:rtl/>
        </w:rPr>
        <w:t>غوس</w:t>
      </w:r>
      <w:proofErr w:type="spellEnd"/>
      <w:r w:rsidRPr="009D59EC">
        <w:rPr>
          <w:rFonts w:asciiTheme="minorHAnsi" w:hAnsiTheme="minorHAnsi" w:cstheme="minorHAnsi"/>
          <w:szCs w:val="18"/>
          <w:rtl/>
        </w:rPr>
        <w:t>، هذه المذكرة الإعلامية لمساعدة الدول الأعضاء على التحضير للدورة الثانية والأربعين للجنة المعارف.</w:t>
      </w:r>
    </w:p>
  </w:footnote>
  <w:footnote w:id="2">
    <w:p w14:paraId="6BC1D3A9" w14:textId="3244836E" w:rsidR="00D7428A" w:rsidRPr="0064468E" w:rsidRDefault="00D7428A" w:rsidP="0064468E">
      <w:pPr>
        <w:pStyle w:val="FootnoteText"/>
        <w:bidi/>
        <w:rPr>
          <w:rFonts w:asciiTheme="minorHAnsi" w:hAnsiTheme="minorHAnsi" w:cstheme="minorHAnsi"/>
          <w:szCs w:val="18"/>
          <w:rtl/>
        </w:rPr>
      </w:pPr>
      <w:r w:rsidRPr="0064468E">
        <w:rPr>
          <w:rStyle w:val="FootnoteReference"/>
          <w:rFonts w:asciiTheme="minorHAnsi" w:hAnsiTheme="minorHAnsi" w:cstheme="minorHAnsi"/>
          <w:szCs w:val="18"/>
        </w:rPr>
        <w:footnoteRef/>
      </w:r>
      <w:r w:rsidR="0064468E">
        <w:rPr>
          <w:rFonts w:asciiTheme="minorHAnsi" w:hAnsiTheme="minorHAnsi" w:cstheme="minorHAnsi" w:hint="cs"/>
          <w:rtl/>
        </w:rPr>
        <w:t xml:space="preserve"> </w:t>
      </w:r>
      <w:r w:rsidRPr="0064468E">
        <w:rPr>
          <w:rFonts w:asciiTheme="minorHAnsi" w:hAnsiTheme="minorHAnsi" w:cstheme="minorHAnsi"/>
          <w:rtl/>
        </w:rPr>
        <w:t xml:space="preserve">مثل الوثيقة </w:t>
      </w:r>
      <w:r w:rsidRPr="0064468E">
        <w:rPr>
          <w:rFonts w:asciiTheme="minorHAnsi" w:hAnsiTheme="minorHAnsi" w:cstheme="minorHAnsi"/>
        </w:rPr>
        <w:t>WIPO/GRTKF/IC/36/4</w:t>
      </w:r>
      <w:r w:rsidRPr="0064468E">
        <w:rPr>
          <w:rFonts w:asciiTheme="minorHAnsi" w:hAnsiTheme="minorHAnsi" w:cstheme="minorHAnsi"/>
          <w:rtl/>
        </w:rPr>
        <w:t xml:space="preserve"> "الوثيقة الموحدة بشأن الملكية الفكرية والموارد الوراثية"، والوثيقة </w:t>
      </w:r>
      <w:r w:rsidRPr="0064468E">
        <w:rPr>
          <w:rFonts w:asciiTheme="minorHAnsi" w:hAnsiTheme="minorHAnsi" w:cstheme="minorHAnsi"/>
        </w:rPr>
        <w:t>WIPO/GRTKF/IC/4/9</w:t>
      </w:r>
      <w:r w:rsidRPr="0064468E">
        <w:rPr>
          <w:rFonts w:asciiTheme="minorHAnsi" w:hAnsiTheme="minorHAnsi" w:cstheme="minorHAnsi"/>
          <w:rtl/>
        </w:rPr>
        <w:t xml:space="preserve">  "توصية مشتركة بشأن الموارد الوراثية والمعارف التقليدية المرتبطة بها"، والوثيقة </w:t>
      </w:r>
      <w:r w:rsidRPr="0064468E">
        <w:rPr>
          <w:rFonts w:asciiTheme="minorHAnsi" w:hAnsiTheme="minorHAnsi" w:cstheme="minorHAnsi"/>
        </w:rPr>
        <w:t>WIPO/GRTKF/IC/42/10</w:t>
      </w:r>
      <w:r w:rsidRPr="0064468E">
        <w:rPr>
          <w:rFonts w:asciiTheme="minorHAnsi" w:hAnsiTheme="minorHAnsi" w:cstheme="minorHAnsi"/>
          <w:rtl/>
        </w:rPr>
        <w:t xml:space="preserve"> "توصية مشتركة بشأن استخدام قواعد البيانات لأغراض الحماية الدفاعية للموارد الوراثية والمعارف التقليدية المرتبطة بها"، والوثيقة </w:t>
      </w:r>
      <w:r w:rsidRPr="0064468E">
        <w:rPr>
          <w:rFonts w:asciiTheme="minorHAnsi" w:hAnsiTheme="minorHAnsi" w:cstheme="minorHAnsi"/>
        </w:rPr>
        <w:t>WIPO/GRTKF/IC/11/10</w:t>
      </w:r>
      <w:r w:rsidRPr="0064468E">
        <w:rPr>
          <w:rFonts w:asciiTheme="minorHAnsi" w:hAnsiTheme="minorHAnsi" w:cstheme="minorHAnsi"/>
          <w:rtl/>
        </w:rPr>
        <w:t xml:space="preserve"> "إعلان مصدر الموارد الوراثية والمعارف التقليدية في طلبات البراءات"، والوثيقة </w:t>
      </w:r>
      <w:r w:rsidRPr="0064468E">
        <w:rPr>
          <w:rFonts w:asciiTheme="minorHAnsi" w:hAnsiTheme="minorHAnsi" w:cstheme="minorHAnsi"/>
        </w:rPr>
        <w:t>WIPO/GRTKF/IC/8/11</w:t>
      </w:r>
      <w:r w:rsidRPr="0064468E">
        <w:rPr>
          <w:rFonts w:asciiTheme="minorHAnsi" w:hAnsiTheme="minorHAnsi" w:cstheme="minorHAnsi"/>
          <w:rtl/>
        </w:rPr>
        <w:t xml:space="preserve"> "اقتراح من الاتحاد الأوروبي:  الكشف عن منشأ الموارد الوراثية وما يتصل بها من المعارف التقليدية أو مصدرها في طلبات البراءات"، والوثيقة </w:t>
      </w:r>
      <w:r w:rsidRPr="0064468E">
        <w:rPr>
          <w:rFonts w:asciiTheme="minorHAnsi" w:hAnsiTheme="minorHAnsi" w:cstheme="minorHAnsi"/>
        </w:rPr>
        <w:t>WIPO/GRTKF/IC/17/10</w:t>
      </w:r>
      <w:r w:rsidRPr="0064468E">
        <w:rPr>
          <w:rFonts w:asciiTheme="minorHAnsi" w:hAnsiTheme="minorHAnsi" w:cstheme="minorHAnsi"/>
          <w:rtl/>
        </w:rPr>
        <w:t xml:space="preserve">  "اقتراح من مجموعة البلدان الأفريقية بشأن الموارد الوراثية والعمل في المستقبل"، والوثيقة </w:t>
      </w:r>
      <w:r w:rsidRPr="0064468E">
        <w:rPr>
          <w:rFonts w:asciiTheme="minorHAnsi" w:hAnsiTheme="minorHAnsi" w:cstheme="minorHAnsi"/>
        </w:rPr>
        <w:t>WIPO/GRTKF/IC/42/8</w:t>
      </w:r>
      <w:r w:rsidRPr="0064468E">
        <w:rPr>
          <w:rFonts w:asciiTheme="minorHAnsi" w:hAnsiTheme="minorHAnsi" w:cstheme="minorHAnsi"/>
          <w:rtl/>
        </w:rPr>
        <w:t xml:space="preserve"> "الأثر الاقتصادي لتأخر البراءات وعدم اليقين بشأنها: مخاوف الولايات المتحدة بشأن المقترحات المتعلقة بمتطلبات الكشف الجديدة عن البراءات"</w:t>
      </w:r>
      <w:r w:rsidR="0064468E">
        <w:rPr>
          <w:rFonts w:asciiTheme="minorHAnsi" w:hAnsiTheme="minorHAnsi" w:cstheme="minorHAns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41A1A" w14:textId="6EDE0FAC" w:rsidR="00822615" w:rsidRDefault="00822615" w:rsidP="00822615">
    <w:pPr>
      <w:pStyle w:val="Header"/>
    </w:pPr>
  </w:p>
  <w:p w14:paraId="260E7B10" w14:textId="77777777" w:rsidR="00822615" w:rsidRDefault="00822615" w:rsidP="00F9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1804" w14:textId="6F156E6A" w:rsidR="00822615" w:rsidRDefault="00822615" w:rsidP="00822615">
    <w:pPr>
      <w:pStyle w:val="Header"/>
    </w:pPr>
  </w:p>
  <w:p w14:paraId="7EE757F4" w14:textId="77777777" w:rsidR="00822615" w:rsidRDefault="00822615" w:rsidP="00F9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690"/>
    <w:multiLevelType w:val="hybridMultilevel"/>
    <w:tmpl w:val="330E1ED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5333636"/>
    <w:multiLevelType w:val="hybridMultilevel"/>
    <w:tmpl w:val="F402A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F6725"/>
    <w:multiLevelType w:val="hybridMultilevel"/>
    <w:tmpl w:val="AB1A70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A1F24"/>
    <w:multiLevelType w:val="hybridMultilevel"/>
    <w:tmpl w:val="D69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4B17"/>
    <w:multiLevelType w:val="hybridMultilevel"/>
    <w:tmpl w:val="006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633B"/>
    <w:multiLevelType w:val="hybridMultilevel"/>
    <w:tmpl w:val="2D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85C1A"/>
    <w:multiLevelType w:val="hybridMultilevel"/>
    <w:tmpl w:val="5880A4A8"/>
    <w:lvl w:ilvl="0" w:tplc="65B8BEA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F662EC"/>
    <w:multiLevelType w:val="hybridMultilevel"/>
    <w:tmpl w:val="168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5714"/>
    <w:multiLevelType w:val="hybridMultilevel"/>
    <w:tmpl w:val="DEA630E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9" w15:restartNumberingAfterBreak="0">
    <w:nsid w:val="22C17B38"/>
    <w:multiLevelType w:val="hybridMultilevel"/>
    <w:tmpl w:val="D8BAF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3484"/>
    <w:multiLevelType w:val="hybridMultilevel"/>
    <w:tmpl w:val="81D2B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11D30"/>
    <w:multiLevelType w:val="hybridMultilevel"/>
    <w:tmpl w:val="F050AD0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7627579"/>
    <w:multiLevelType w:val="hybridMultilevel"/>
    <w:tmpl w:val="08BC6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D3DED"/>
    <w:multiLevelType w:val="hybridMultilevel"/>
    <w:tmpl w:val="BB702B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283EC6"/>
    <w:multiLevelType w:val="hybridMultilevel"/>
    <w:tmpl w:val="FD2622BA"/>
    <w:lvl w:ilvl="0" w:tplc="04090001">
      <w:start w:val="1"/>
      <w:numFmt w:val="bullet"/>
      <w:lvlText w:val=""/>
      <w:lvlJc w:val="left"/>
      <w:pPr>
        <w:ind w:left="774" w:hanging="360"/>
      </w:pPr>
      <w:rPr>
        <w:rFonts w:ascii="Symbol" w:hAnsi="Symbol"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49255A"/>
    <w:multiLevelType w:val="hybridMultilevel"/>
    <w:tmpl w:val="6CAEA9A0"/>
    <w:lvl w:ilvl="0" w:tplc="08090001">
      <w:start w:val="1"/>
      <w:numFmt w:val="bullet"/>
      <w:lvlText w:val=""/>
      <w:lvlJc w:val="left"/>
      <w:pPr>
        <w:ind w:left="901" w:hanging="360"/>
      </w:pPr>
      <w:rPr>
        <w:rFonts w:ascii="Symbol" w:hAnsi="Symbol" w:hint="default"/>
      </w:rPr>
    </w:lvl>
    <w:lvl w:ilvl="1" w:tplc="08090003">
      <w:start w:val="1"/>
      <w:numFmt w:val="bullet"/>
      <w:lvlText w:val="o"/>
      <w:lvlJc w:val="left"/>
      <w:pPr>
        <w:ind w:left="1621" w:hanging="360"/>
      </w:pPr>
      <w:rPr>
        <w:rFonts w:ascii="Courier New" w:hAnsi="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8" w15:restartNumberingAfterBreak="0">
    <w:nsid w:val="4E554B64"/>
    <w:multiLevelType w:val="hybridMultilevel"/>
    <w:tmpl w:val="02E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12DBF"/>
    <w:multiLevelType w:val="hybridMultilevel"/>
    <w:tmpl w:val="5EB6E7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5699648A"/>
    <w:multiLevelType w:val="hybridMultilevel"/>
    <w:tmpl w:val="A44C84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5C7B26F7"/>
    <w:multiLevelType w:val="hybridMultilevel"/>
    <w:tmpl w:val="F758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80640"/>
    <w:multiLevelType w:val="hybridMultilevel"/>
    <w:tmpl w:val="F2AAF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332266"/>
    <w:multiLevelType w:val="hybridMultilevel"/>
    <w:tmpl w:val="9D6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96DB4"/>
    <w:multiLevelType w:val="hybridMultilevel"/>
    <w:tmpl w:val="28280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91731"/>
    <w:multiLevelType w:val="hybridMultilevel"/>
    <w:tmpl w:val="DA86F376"/>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6" w15:restartNumberingAfterBreak="0">
    <w:nsid w:val="6D7629F9"/>
    <w:multiLevelType w:val="hybridMultilevel"/>
    <w:tmpl w:val="CB9A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46151"/>
    <w:multiLevelType w:val="hybridMultilevel"/>
    <w:tmpl w:val="023AE4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8F2213D"/>
    <w:multiLevelType w:val="hybridMultilevel"/>
    <w:tmpl w:val="98AE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41A39"/>
    <w:multiLevelType w:val="hybridMultilevel"/>
    <w:tmpl w:val="6738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5"/>
  </w:num>
  <w:num w:numId="3">
    <w:abstractNumId w:val="26"/>
  </w:num>
  <w:num w:numId="4">
    <w:abstractNumId w:val="10"/>
  </w:num>
  <w:num w:numId="5">
    <w:abstractNumId w:val="21"/>
  </w:num>
  <w:num w:numId="6">
    <w:abstractNumId w:val="4"/>
  </w:num>
  <w:num w:numId="7">
    <w:abstractNumId w:val="23"/>
  </w:num>
  <w:num w:numId="8">
    <w:abstractNumId w:val="0"/>
  </w:num>
  <w:num w:numId="9">
    <w:abstractNumId w:val="8"/>
  </w:num>
  <w:num w:numId="10">
    <w:abstractNumId w:val="5"/>
  </w:num>
  <w:num w:numId="11">
    <w:abstractNumId w:val="15"/>
  </w:num>
  <w:num w:numId="12">
    <w:abstractNumId w:val="28"/>
  </w:num>
  <w:num w:numId="13">
    <w:abstractNumId w:val="24"/>
  </w:num>
  <w:num w:numId="14">
    <w:abstractNumId w:val="13"/>
  </w:num>
  <w:num w:numId="15">
    <w:abstractNumId w:val="3"/>
  </w:num>
  <w:num w:numId="16">
    <w:abstractNumId w:val="9"/>
  </w:num>
  <w:num w:numId="17">
    <w:abstractNumId w:val="22"/>
  </w:num>
  <w:num w:numId="18">
    <w:abstractNumId w:val="16"/>
  </w:num>
  <w:num w:numId="19">
    <w:abstractNumId w:val="11"/>
  </w:num>
  <w:num w:numId="20">
    <w:abstractNumId w:val="19"/>
  </w:num>
  <w:num w:numId="21">
    <w:abstractNumId w:val="6"/>
  </w:num>
  <w:num w:numId="22">
    <w:abstractNumId w:val="29"/>
  </w:num>
  <w:num w:numId="23">
    <w:abstractNumId w:val="7"/>
  </w:num>
  <w:num w:numId="24">
    <w:abstractNumId w:val="1"/>
  </w:num>
  <w:num w:numId="25">
    <w:abstractNumId w:val="18"/>
  </w:num>
  <w:num w:numId="26">
    <w:abstractNumId w:val="2"/>
  </w:num>
  <w:num w:numId="27">
    <w:abstractNumId w:val="12"/>
  </w:num>
  <w:num w:numId="28">
    <w:abstractNumId w:val="14"/>
  </w:num>
  <w:num w:numId="29">
    <w:abstractNumId w:val="1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7E"/>
    <w:rsid w:val="000223D0"/>
    <w:rsid w:val="000313C7"/>
    <w:rsid w:val="00074E35"/>
    <w:rsid w:val="0008589A"/>
    <w:rsid w:val="000E33B6"/>
    <w:rsid w:val="00107038"/>
    <w:rsid w:val="00112A6D"/>
    <w:rsid w:val="00121F9F"/>
    <w:rsid w:val="001305A8"/>
    <w:rsid w:val="001579A6"/>
    <w:rsid w:val="00164294"/>
    <w:rsid w:val="00167A25"/>
    <w:rsid w:val="001A4242"/>
    <w:rsid w:val="001B33DC"/>
    <w:rsid w:val="001E0188"/>
    <w:rsid w:val="001E7A25"/>
    <w:rsid w:val="00201244"/>
    <w:rsid w:val="00210557"/>
    <w:rsid w:val="0021763F"/>
    <w:rsid w:val="0022598A"/>
    <w:rsid w:val="002311A9"/>
    <w:rsid w:val="002568B0"/>
    <w:rsid w:val="00261856"/>
    <w:rsid w:val="00270F5E"/>
    <w:rsid w:val="002806AE"/>
    <w:rsid w:val="002E3B17"/>
    <w:rsid w:val="002E7247"/>
    <w:rsid w:val="00342EF4"/>
    <w:rsid w:val="00344304"/>
    <w:rsid w:val="003618AB"/>
    <w:rsid w:val="00377ED8"/>
    <w:rsid w:val="00390DA7"/>
    <w:rsid w:val="003C1EFC"/>
    <w:rsid w:val="003C6DF2"/>
    <w:rsid w:val="003E49F4"/>
    <w:rsid w:val="00402547"/>
    <w:rsid w:val="00442D9D"/>
    <w:rsid w:val="00451955"/>
    <w:rsid w:val="004A29DC"/>
    <w:rsid w:val="004A5F8B"/>
    <w:rsid w:val="004B430E"/>
    <w:rsid w:val="004B5813"/>
    <w:rsid w:val="004C53B0"/>
    <w:rsid w:val="004D052F"/>
    <w:rsid w:val="004D1EB2"/>
    <w:rsid w:val="004D3868"/>
    <w:rsid w:val="004D4CFA"/>
    <w:rsid w:val="0050542C"/>
    <w:rsid w:val="0050768D"/>
    <w:rsid w:val="00542C9A"/>
    <w:rsid w:val="005974E6"/>
    <w:rsid w:val="005A2D59"/>
    <w:rsid w:val="005B54D0"/>
    <w:rsid w:val="005C2B6F"/>
    <w:rsid w:val="006335FD"/>
    <w:rsid w:val="00635628"/>
    <w:rsid w:val="0064468E"/>
    <w:rsid w:val="00650352"/>
    <w:rsid w:val="00666DFD"/>
    <w:rsid w:val="00675B8F"/>
    <w:rsid w:val="00693068"/>
    <w:rsid w:val="006F34DC"/>
    <w:rsid w:val="006F51C2"/>
    <w:rsid w:val="00734697"/>
    <w:rsid w:val="00771936"/>
    <w:rsid w:val="00771B52"/>
    <w:rsid w:val="00783061"/>
    <w:rsid w:val="007A1EFB"/>
    <w:rsid w:val="007D19AA"/>
    <w:rsid w:val="007D6A0C"/>
    <w:rsid w:val="007E0D5B"/>
    <w:rsid w:val="00820B4E"/>
    <w:rsid w:val="00822615"/>
    <w:rsid w:val="00830527"/>
    <w:rsid w:val="00837D06"/>
    <w:rsid w:val="008911AF"/>
    <w:rsid w:val="008A1782"/>
    <w:rsid w:val="008C26F1"/>
    <w:rsid w:val="008C7E47"/>
    <w:rsid w:val="008E154F"/>
    <w:rsid w:val="00903A62"/>
    <w:rsid w:val="0090572F"/>
    <w:rsid w:val="00945BB3"/>
    <w:rsid w:val="00951FDB"/>
    <w:rsid w:val="00955A0A"/>
    <w:rsid w:val="00990C56"/>
    <w:rsid w:val="00992728"/>
    <w:rsid w:val="00994080"/>
    <w:rsid w:val="009C0592"/>
    <w:rsid w:val="009D59EC"/>
    <w:rsid w:val="009E672C"/>
    <w:rsid w:val="00A1027B"/>
    <w:rsid w:val="00A114E5"/>
    <w:rsid w:val="00A143E1"/>
    <w:rsid w:val="00A17143"/>
    <w:rsid w:val="00A23C5E"/>
    <w:rsid w:val="00A3037E"/>
    <w:rsid w:val="00A453FC"/>
    <w:rsid w:val="00A46002"/>
    <w:rsid w:val="00A55DE5"/>
    <w:rsid w:val="00A57D2A"/>
    <w:rsid w:val="00A62CBB"/>
    <w:rsid w:val="00A711AA"/>
    <w:rsid w:val="00B02EA0"/>
    <w:rsid w:val="00B03110"/>
    <w:rsid w:val="00B16938"/>
    <w:rsid w:val="00B17341"/>
    <w:rsid w:val="00B431DB"/>
    <w:rsid w:val="00B47D38"/>
    <w:rsid w:val="00B80A42"/>
    <w:rsid w:val="00BA2F4A"/>
    <w:rsid w:val="00BB6844"/>
    <w:rsid w:val="00BD36FA"/>
    <w:rsid w:val="00C13DBF"/>
    <w:rsid w:val="00C57FD7"/>
    <w:rsid w:val="00C92A8D"/>
    <w:rsid w:val="00CA044B"/>
    <w:rsid w:val="00CA7028"/>
    <w:rsid w:val="00CC71EA"/>
    <w:rsid w:val="00CE36CA"/>
    <w:rsid w:val="00D443D7"/>
    <w:rsid w:val="00D4679C"/>
    <w:rsid w:val="00D52F64"/>
    <w:rsid w:val="00D7428A"/>
    <w:rsid w:val="00D8633B"/>
    <w:rsid w:val="00D949E9"/>
    <w:rsid w:val="00D95C39"/>
    <w:rsid w:val="00DB72AC"/>
    <w:rsid w:val="00DD18A3"/>
    <w:rsid w:val="00DD67D3"/>
    <w:rsid w:val="00DD760E"/>
    <w:rsid w:val="00E14A36"/>
    <w:rsid w:val="00E262A1"/>
    <w:rsid w:val="00E929A7"/>
    <w:rsid w:val="00ED2E77"/>
    <w:rsid w:val="00ED423F"/>
    <w:rsid w:val="00ED576A"/>
    <w:rsid w:val="00ED68E2"/>
    <w:rsid w:val="00EE7AB1"/>
    <w:rsid w:val="00EF5422"/>
    <w:rsid w:val="00F02AF9"/>
    <w:rsid w:val="00F11E7C"/>
    <w:rsid w:val="00F13674"/>
    <w:rsid w:val="00F17B55"/>
    <w:rsid w:val="00F310E5"/>
    <w:rsid w:val="00F63D5F"/>
    <w:rsid w:val="00F77BAE"/>
    <w:rsid w:val="00F8459D"/>
    <w:rsid w:val="00F91161"/>
    <w:rsid w:val="00FA075F"/>
    <w:rsid w:val="00FA7492"/>
    <w:rsid w:val="00FC266C"/>
    <w:rsid w:val="00FC7894"/>
    <w:rsid w:val="00FE080B"/>
    <w:rsid w:val="00FE68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D13DF"/>
  <w14:defaultImageDpi w14:val="330"/>
  <w15:chartTrackingRefBased/>
  <w15:docId w15:val="{21111B05-5731-AB45-A772-CA5D3B4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EG"/>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23F"/>
    <w:pPr>
      <w:ind w:left="720"/>
      <w:contextualSpacing/>
    </w:pPr>
  </w:style>
  <w:style w:type="paragraph" w:styleId="NormalWeb">
    <w:name w:val="Normal (Web)"/>
    <w:basedOn w:val="Normal"/>
    <w:uiPriority w:val="99"/>
    <w:unhideWhenUsed/>
    <w:rsid w:val="004A29DC"/>
    <w:pPr>
      <w:spacing w:before="100" w:beforeAutospacing="1" w:after="100" w:afterAutospacing="1"/>
    </w:pPr>
    <w:rPr>
      <w:rFonts w:ascii="Times New Roman" w:eastAsia="Times New Roman" w:hAnsi="Times New Roman" w:cs="Times New Roman"/>
      <w:lang w:val="en-AU"/>
    </w:rPr>
  </w:style>
  <w:style w:type="paragraph" w:styleId="FootnoteText">
    <w:name w:val="footnote text"/>
    <w:basedOn w:val="Normal"/>
    <w:link w:val="FootnoteTextChar"/>
    <w:rsid w:val="004A29DC"/>
    <w:rPr>
      <w:rFonts w:ascii="Arial" w:eastAsia="SimSun" w:hAnsi="Arial" w:cs="Arial"/>
      <w:sz w:val="18"/>
      <w:szCs w:val="20"/>
      <w:lang w:val="en-US" w:eastAsia="zh-CN"/>
    </w:rPr>
  </w:style>
  <w:style w:type="character" w:customStyle="1" w:styleId="FootnoteTextChar">
    <w:name w:val="Footnote Text Char"/>
    <w:basedOn w:val="DefaultParagraphFont"/>
    <w:link w:val="FootnoteText"/>
    <w:rsid w:val="004A29DC"/>
    <w:rPr>
      <w:rFonts w:ascii="Arial" w:eastAsia="SimSun" w:hAnsi="Arial" w:cs="Arial"/>
      <w:sz w:val="18"/>
      <w:szCs w:val="20"/>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qFormat/>
    <w:rsid w:val="004A29DC"/>
    <w:rPr>
      <w:vertAlign w:val="superscript"/>
    </w:rPr>
  </w:style>
  <w:style w:type="character" w:customStyle="1" w:styleId="Bold">
    <w:name w:val="Bold"/>
    <w:rsid w:val="004A29DC"/>
    <w:rPr>
      <w:b/>
    </w:rPr>
  </w:style>
  <w:style w:type="character" w:styleId="Hyperlink">
    <w:name w:val="Hyperlink"/>
    <w:rsid w:val="00903A62"/>
    <w:rPr>
      <w:color w:val="0000FF"/>
      <w:u w:val="single"/>
    </w:rPr>
  </w:style>
  <w:style w:type="table" w:styleId="TableGrid">
    <w:name w:val="Table Grid"/>
    <w:basedOn w:val="TableNormal"/>
    <w:uiPriority w:val="59"/>
    <w:unhideWhenUsed/>
    <w:rsid w:val="00903A62"/>
    <w:rPr>
      <w:rFonts w:ascii="Arial" w:eastAsiaTheme="minorEastAsia" w:hAnsi="Arial"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247"/>
    <w:pPr>
      <w:tabs>
        <w:tab w:val="center" w:pos="4680"/>
        <w:tab w:val="right" w:pos="9360"/>
      </w:tabs>
    </w:pPr>
  </w:style>
  <w:style w:type="character" w:customStyle="1" w:styleId="FooterChar">
    <w:name w:val="Footer Char"/>
    <w:basedOn w:val="DefaultParagraphFont"/>
    <w:link w:val="Footer"/>
    <w:uiPriority w:val="99"/>
    <w:rsid w:val="002E7247"/>
  </w:style>
  <w:style w:type="character" w:styleId="PageNumber">
    <w:name w:val="page number"/>
    <w:basedOn w:val="DefaultParagraphFont"/>
    <w:uiPriority w:val="99"/>
    <w:semiHidden/>
    <w:unhideWhenUsed/>
    <w:rsid w:val="002E7247"/>
  </w:style>
  <w:style w:type="paragraph" w:styleId="BalloonText">
    <w:name w:val="Balloon Text"/>
    <w:basedOn w:val="Normal"/>
    <w:link w:val="BalloonTextChar"/>
    <w:uiPriority w:val="99"/>
    <w:semiHidden/>
    <w:unhideWhenUsed/>
    <w:rsid w:val="003C1E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EFC"/>
    <w:rPr>
      <w:rFonts w:ascii="Times New Roman" w:hAnsi="Times New Roman" w:cs="Times New Roman"/>
      <w:sz w:val="18"/>
      <w:szCs w:val="18"/>
    </w:rPr>
  </w:style>
  <w:style w:type="paragraph" w:styleId="Revision">
    <w:name w:val="Revision"/>
    <w:hidden/>
    <w:uiPriority w:val="99"/>
    <w:semiHidden/>
    <w:rsid w:val="00CE36CA"/>
  </w:style>
  <w:style w:type="character" w:styleId="CommentReference">
    <w:name w:val="annotation reference"/>
    <w:basedOn w:val="DefaultParagraphFont"/>
    <w:uiPriority w:val="99"/>
    <w:semiHidden/>
    <w:unhideWhenUsed/>
    <w:rsid w:val="00CE36CA"/>
    <w:rPr>
      <w:sz w:val="16"/>
      <w:szCs w:val="16"/>
    </w:rPr>
  </w:style>
  <w:style w:type="paragraph" w:styleId="CommentText">
    <w:name w:val="annotation text"/>
    <w:basedOn w:val="Normal"/>
    <w:link w:val="CommentTextChar"/>
    <w:uiPriority w:val="99"/>
    <w:semiHidden/>
    <w:unhideWhenUsed/>
    <w:rsid w:val="00CE36CA"/>
    <w:rPr>
      <w:sz w:val="20"/>
      <w:szCs w:val="20"/>
    </w:rPr>
  </w:style>
  <w:style w:type="character" w:customStyle="1" w:styleId="CommentTextChar">
    <w:name w:val="Comment Text Char"/>
    <w:basedOn w:val="DefaultParagraphFont"/>
    <w:link w:val="CommentText"/>
    <w:uiPriority w:val="99"/>
    <w:semiHidden/>
    <w:rsid w:val="00CE36CA"/>
    <w:rPr>
      <w:sz w:val="20"/>
      <w:szCs w:val="20"/>
    </w:rPr>
  </w:style>
  <w:style w:type="paragraph" w:styleId="CommentSubject">
    <w:name w:val="annotation subject"/>
    <w:basedOn w:val="CommentText"/>
    <w:next w:val="CommentText"/>
    <w:link w:val="CommentSubjectChar"/>
    <w:uiPriority w:val="99"/>
    <w:semiHidden/>
    <w:unhideWhenUsed/>
    <w:rsid w:val="00CE36CA"/>
    <w:rPr>
      <w:b/>
      <w:bCs/>
    </w:rPr>
  </w:style>
  <w:style w:type="character" w:customStyle="1" w:styleId="CommentSubjectChar">
    <w:name w:val="Comment Subject Char"/>
    <w:basedOn w:val="CommentTextChar"/>
    <w:link w:val="CommentSubject"/>
    <w:uiPriority w:val="99"/>
    <w:semiHidden/>
    <w:rsid w:val="00CE36CA"/>
    <w:rPr>
      <w:b/>
      <w:bCs/>
      <w:sz w:val="20"/>
      <w:szCs w:val="20"/>
    </w:rPr>
  </w:style>
  <w:style w:type="paragraph" w:styleId="Header">
    <w:name w:val="header"/>
    <w:basedOn w:val="Normal"/>
    <w:link w:val="HeaderChar"/>
    <w:uiPriority w:val="99"/>
    <w:unhideWhenUsed/>
    <w:rsid w:val="00822615"/>
    <w:pPr>
      <w:tabs>
        <w:tab w:val="center" w:pos="4680"/>
        <w:tab w:val="right" w:pos="9360"/>
      </w:tabs>
    </w:pPr>
  </w:style>
  <w:style w:type="character" w:customStyle="1" w:styleId="HeaderChar">
    <w:name w:val="Header Char"/>
    <w:basedOn w:val="DefaultParagraphFont"/>
    <w:link w:val="Header"/>
    <w:uiPriority w:val="99"/>
    <w:rsid w:val="0082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658">
      <w:bodyDiv w:val="1"/>
      <w:marLeft w:val="0"/>
      <w:marRight w:val="0"/>
      <w:marTop w:val="0"/>
      <w:marBottom w:val="0"/>
      <w:divBdr>
        <w:top w:val="none" w:sz="0" w:space="0" w:color="auto"/>
        <w:left w:val="none" w:sz="0" w:space="0" w:color="auto"/>
        <w:bottom w:val="none" w:sz="0" w:space="0" w:color="auto"/>
        <w:right w:val="none" w:sz="0" w:space="0" w:color="auto"/>
      </w:divBdr>
    </w:div>
    <w:div w:id="495069848">
      <w:bodyDiv w:val="1"/>
      <w:marLeft w:val="0"/>
      <w:marRight w:val="0"/>
      <w:marTop w:val="0"/>
      <w:marBottom w:val="0"/>
      <w:divBdr>
        <w:top w:val="none" w:sz="0" w:space="0" w:color="auto"/>
        <w:left w:val="none" w:sz="0" w:space="0" w:color="auto"/>
        <w:bottom w:val="none" w:sz="0" w:space="0" w:color="auto"/>
        <w:right w:val="none" w:sz="0" w:space="0" w:color="auto"/>
      </w:divBdr>
      <w:divsChild>
        <w:div w:id="493110014">
          <w:marLeft w:val="0"/>
          <w:marRight w:val="0"/>
          <w:marTop w:val="0"/>
          <w:marBottom w:val="0"/>
          <w:divBdr>
            <w:top w:val="none" w:sz="0" w:space="0" w:color="auto"/>
            <w:left w:val="none" w:sz="0" w:space="0" w:color="auto"/>
            <w:bottom w:val="none" w:sz="0" w:space="0" w:color="auto"/>
            <w:right w:val="none" w:sz="0" w:space="0" w:color="auto"/>
          </w:divBdr>
          <w:divsChild>
            <w:div w:id="1985815835">
              <w:marLeft w:val="0"/>
              <w:marRight w:val="0"/>
              <w:marTop w:val="0"/>
              <w:marBottom w:val="0"/>
              <w:divBdr>
                <w:top w:val="none" w:sz="0" w:space="0" w:color="auto"/>
                <w:left w:val="none" w:sz="0" w:space="0" w:color="auto"/>
                <w:bottom w:val="none" w:sz="0" w:space="0" w:color="auto"/>
                <w:right w:val="none" w:sz="0" w:space="0" w:color="auto"/>
              </w:divBdr>
              <w:divsChild>
                <w:div w:id="97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7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2446">
          <w:marLeft w:val="0"/>
          <w:marRight w:val="0"/>
          <w:marTop w:val="0"/>
          <w:marBottom w:val="0"/>
          <w:divBdr>
            <w:top w:val="none" w:sz="0" w:space="0" w:color="auto"/>
            <w:left w:val="none" w:sz="0" w:space="0" w:color="auto"/>
            <w:bottom w:val="none" w:sz="0" w:space="0" w:color="auto"/>
            <w:right w:val="none" w:sz="0" w:space="0" w:color="auto"/>
          </w:divBdr>
          <w:divsChild>
            <w:div w:id="536089057">
              <w:marLeft w:val="0"/>
              <w:marRight w:val="0"/>
              <w:marTop w:val="0"/>
              <w:marBottom w:val="0"/>
              <w:divBdr>
                <w:top w:val="none" w:sz="0" w:space="0" w:color="auto"/>
                <w:left w:val="none" w:sz="0" w:space="0" w:color="auto"/>
                <w:bottom w:val="none" w:sz="0" w:space="0" w:color="auto"/>
                <w:right w:val="none" w:sz="0" w:space="0" w:color="auto"/>
              </w:divBdr>
              <w:divsChild>
                <w:div w:id="11436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1208-14CD-4BD9-9DE7-0D7EC380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Goss</dc:creator>
  <cp:keywords>FOR OFFICIAL USE ONLY</cp:keywords>
  <dc:description/>
  <cp:lastModifiedBy>YOUSSEF Randa</cp:lastModifiedBy>
  <cp:revision>3</cp:revision>
  <cp:lastPrinted>2022-02-25T21:08:00Z</cp:lastPrinted>
  <dcterms:created xsi:type="dcterms:W3CDTF">2022-02-25T21:07:00Z</dcterms:created>
  <dcterms:modified xsi:type="dcterms:W3CDTF">2022-02-25T21:09:00Z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dbdcf2f7-2bdf-4bcf-b04a-afa227496995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