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22F4B" w14:textId="77777777" w:rsidR="000F5E56" w:rsidRPr="00E13B9A" w:rsidRDefault="0078309F" w:rsidP="0051069C">
      <w:pPr>
        <w:bidi/>
        <w:jc w:val="center"/>
        <w:rPr>
          <w:rFonts w:cs="Calibri"/>
          <w:b/>
          <w:szCs w:val="22"/>
          <w:rtl/>
        </w:rPr>
      </w:pPr>
      <w:r w:rsidRPr="00E13B9A">
        <w:rPr>
          <w:rFonts w:cs="Calibri" w:hint="cs"/>
          <w:b/>
          <w:bCs/>
          <w:szCs w:val="22"/>
          <w:rtl/>
        </w:rPr>
        <w:t>ورقة غير رسمية</w:t>
      </w:r>
    </w:p>
    <w:p w14:paraId="7C4D0751" w14:textId="77777777" w:rsidR="0078309F" w:rsidRPr="00E13B9A" w:rsidRDefault="0078309F" w:rsidP="0051069C">
      <w:pPr>
        <w:bidi/>
        <w:jc w:val="center"/>
        <w:rPr>
          <w:rFonts w:cs="Calibri"/>
          <w:b/>
          <w:szCs w:val="22"/>
        </w:rPr>
      </w:pPr>
    </w:p>
    <w:p w14:paraId="321E9BAC" w14:textId="77777777" w:rsidR="0078309F" w:rsidRPr="00E13B9A" w:rsidRDefault="0078309F" w:rsidP="0051069C">
      <w:pPr>
        <w:bidi/>
        <w:jc w:val="center"/>
        <w:rPr>
          <w:rFonts w:cs="Calibri"/>
          <w:b/>
          <w:szCs w:val="22"/>
          <w:rtl/>
        </w:rPr>
      </w:pPr>
      <w:r w:rsidRPr="00E13B9A">
        <w:rPr>
          <w:rFonts w:cs="Calibri" w:hint="cs"/>
          <w:b/>
          <w:bCs/>
          <w:szCs w:val="22"/>
          <w:rtl/>
        </w:rPr>
        <w:t>نص الرئيسة الخاص بمشروع صك قانوني دولي بشأن الملكية الفكرية والمعارف التقليدية/أشكال التعبير الثقافي التقليدي</w:t>
      </w:r>
    </w:p>
    <w:p w14:paraId="5B46E907" w14:textId="77777777" w:rsidR="0078309F" w:rsidRPr="00E13B9A" w:rsidRDefault="0078309F" w:rsidP="0051069C">
      <w:pPr>
        <w:bidi/>
        <w:jc w:val="center"/>
        <w:rPr>
          <w:rFonts w:cs="Calibri"/>
          <w:b/>
          <w:szCs w:val="22"/>
        </w:rPr>
      </w:pPr>
    </w:p>
    <w:p w14:paraId="4A669FB0" w14:textId="77777777" w:rsidR="0078309F" w:rsidRPr="00E13B9A" w:rsidRDefault="0078309F" w:rsidP="0051069C">
      <w:pPr>
        <w:bidi/>
        <w:jc w:val="center"/>
        <w:rPr>
          <w:rFonts w:cs="Calibri"/>
          <w:b/>
          <w:szCs w:val="22"/>
          <w:rtl/>
        </w:rPr>
      </w:pPr>
      <w:bookmarkStart w:id="0" w:name="_GoBack"/>
      <w:r w:rsidRPr="00E13B9A">
        <w:rPr>
          <w:rFonts w:cs="Calibri" w:hint="cs"/>
          <w:b/>
          <w:bCs/>
          <w:szCs w:val="22"/>
          <w:rtl/>
        </w:rPr>
        <w:t>من إعداد رئيسة لجنة المعارف، السيدة ليليكلير بيلامي</w:t>
      </w:r>
      <w:bookmarkEnd w:id="0"/>
    </w:p>
    <w:p w14:paraId="5E08FD39" w14:textId="77777777" w:rsidR="0078309F" w:rsidRPr="00E13B9A" w:rsidRDefault="0078309F" w:rsidP="0051069C">
      <w:pPr>
        <w:bidi/>
        <w:jc w:val="center"/>
        <w:rPr>
          <w:rFonts w:cs="Calibri"/>
          <w:b/>
          <w:szCs w:val="22"/>
        </w:rPr>
      </w:pPr>
    </w:p>
    <w:p w14:paraId="19E76F31" w14:textId="77777777" w:rsidR="0078309F" w:rsidRPr="00E13B9A" w:rsidRDefault="0078309F" w:rsidP="0051069C">
      <w:pPr>
        <w:bidi/>
        <w:jc w:val="center"/>
        <w:rPr>
          <w:rFonts w:cs="Calibri"/>
          <w:b/>
          <w:szCs w:val="22"/>
          <w:rtl/>
        </w:rPr>
      </w:pPr>
      <w:r w:rsidRPr="00E13B9A">
        <w:rPr>
          <w:rFonts w:cs="Calibri" w:hint="cs"/>
          <w:b/>
          <w:bCs/>
          <w:szCs w:val="22"/>
          <w:rtl/>
        </w:rPr>
        <w:t>المسودة الأولى</w:t>
      </w:r>
    </w:p>
    <w:p w14:paraId="5EA16B76" w14:textId="32152B11" w:rsidR="00805E9A" w:rsidRPr="00E13B9A" w:rsidRDefault="00EB0B09" w:rsidP="0051069C">
      <w:pPr>
        <w:bidi/>
        <w:jc w:val="center"/>
        <w:rPr>
          <w:rFonts w:cs="Calibri"/>
          <w:b/>
          <w:szCs w:val="22"/>
          <w:rtl/>
        </w:rPr>
      </w:pPr>
      <w:r w:rsidRPr="00E13B9A">
        <w:rPr>
          <w:rFonts w:cs="Calibri" w:hint="cs"/>
          <w:b/>
          <w:bCs/>
          <w:szCs w:val="22"/>
          <w:rtl/>
        </w:rPr>
        <w:t>2</w:t>
      </w:r>
      <w:r w:rsidR="00BC7D63">
        <w:rPr>
          <w:rFonts w:cs="Calibri" w:hint="cs"/>
          <w:b/>
          <w:bCs/>
          <w:szCs w:val="22"/>
          <w:rtl/>
        </w:rPr>
        <w:t>9</w:t>
      </w:r>
      <w:r w:rsidRPr="00E13B9A">
        <w:rPr>
          <w:rFonts w:cs="Calibri" w:hint="cs"/>
          <w:b/>
          <w:bCs/>
          <w:szCs w:val="22"/>
          <w:rtl/>
        </w:rPr>
        <w:t xml:space="preserve"> نوفمبر 2022</w:t>
      </w:r>
    </w:p>
    <w:p w14:paraId="71A484B3" w14:textId="77777777" w:rsidR="00A7612F" w:rsidRPr="0051069C" w:rsidRDefault="00A7612F" w:rsidP="0051069C">
      <w:pPr>
        <w:bidi/>
        <w:rPr>
          <w:rFonts w:cs="Calibri"/>
          <w:szCs w:val="22"/>
        </w:rPr>
      </w:pPr>
    </w:p>
    <w:p w14:paraId="4F83CA60" w14:textId="77777777" w:rsidR="00A7612F" w:rsidRPr="0051069C" w:rsidRDefault="00A7612F" w:rsidP="0051069C">
      <w:pPr>
        <w:bidi/>
        <w:rPr>
          <w:rFonts w:cs="Calibri"/>
          <w:szCs w:val="22"/>
        </w:rPr>
      </w:pPr>
    </w:p>
    <w:p w14:paraId="0DF7AEC1" w14:textId="77777777" w:rsidR="00A7612F" w:rsidRPr="00CD0F65" w:rsidRDefault="00A7612F" w:rsidP="0051069C">
      <w:pPr>
        <w:pStyle w:val="Body1"/>
        <w:bidi/>
        <w:spacing w:line="20" w:lineRule="atLeast"/>
        <w:rPr>
          <w:rFonts w:ascii="Arial" w:hAnsi="Arial" w:cs="Calibri"/>
          <w:b/>
          <w:szCs w:val="24"/>
          <w:rtl/>
        </w:rPr>
      </w:pPr>
      <w:r w:rsidRPr="00CD0F65">
        <w:rPr>
          <w:rFonts w:ascii="Arial" w:hAnsi="Arial" w:cs="Calibri" w:hint="cs"/>
          <w:b/>
          <w:bCs/>
          <w:szCs w:val="24"/>
          <w:rtl/>
        </w:rPr>
        <w:t>مقدمة</w:t>
      </w:r>
    </w:p>
    <w:p w14:paraId="71F7C879" w14:textId="77777777" w:rsidR="00A7612F" w:rsidRPr="0051069C" w:rsidRDefault="00A7612F" w:rsidP="00D36A4B">
      <w:pPr>
        <w:bidi/>
        <w:rPr>
          <w:rFonts w:cs="Calibri"/>
          <w:szCs w:val="22"/>
        </w:rPr>
      </w:pPr>
    </w:p>
    <w:p w14:paraId="49D2CA29" w14:textId="37EA0900" w:rsidR="009C58DE" w:rsidRPr="00F00964" w:rsidRDefault="00D36A4B" w:rsidP="00D36A4B">
      <w:pPr>
        <w:bidi/>
        <w:rPr>
          <w:rFonts w:cs="Calibri"/>
          <w:szCs w:val="22"/>
          <w:rtl/>
        </w:rPr>
      </w:pPr>
      <w:r>
        <w:rPr>
          <w:rFonts w:cs="Calibri" w:hint="cs"/>
          <w:szCs w:val="22"/>
          <w:rtl/>
        </w:rPr>
        <w:t>1.</w:t>
      </w:r>
      <w:r>
        <w:rPr>
          <w:rFonts w:cs="Calibri"/>
          <w:szCs w:val="22"/>
          <w:rtl/>
        </w:rPr>
        <w:tab/>
      </w:r>
      <w:r w:rsidR="009C58DE" w:rsidRPr="00F00964">
        <w:rPr>
          <w:rFonts w:cs="Calibri" w:hint="cs"/>
          <w:szCs w:val="22"/>
          <w:rtl/>
        </w:rPr>
        <w:t>تجري اللجنة الحكومية الدولية المعنية بالملكية الفكرية والموارد الوراثية والمعارف التقليدية والفولكلور (لجنة المعارف) مفاوضات بشأن المعارف التقليدية وأشكال التعبير الثقافي التقليدي من أجل التوصل إلى اتفاق بشأن صك قانوني مناسب لحماية المعارف وأشكال التعبير المذكورة على الصعيد الدولي من منظور الملكية الفكرية</w:t>
      </w:r>
      <w:r w:rsidRPr="00F00964">
        <w:rPr>
          <w:rFonts w:cs="Calibri"/>
          <w:szCs w:val="22"/>
          <w:vertAlign w:val="superscript"/>
        </w:rPr>
        <w:footnoteReference w:id="1"/>
      </w:r>
      <w:r w:rsidR="009C58DE" w:rsidRPr="00F00964">
        <w:rPr>
          <w:rFonts w:cs="Calibri" w:hint="cs"/>
          <w:szCs w:val="22"/>
          <w:rtl/>
        </w:rPr>
        <w:t>.</w:t>
      </w:r>
    </w:p>
    <w:p w14:paraId="36A258A4" w14:textId="77777777" w:rsidR="009C58DE" w:rsidRPr="00F00964" w:rsidRDefault="009C58DE" w:rsidP="00D36A4B">
      <w:pPr>
        <w:bidi/>
        <w:rPr>
          <w:rFonts w:cs="Calibri"/>
          <w:szCs w:val="22"/>
        </w:rPr>
      </w:pPr>
    </w:p>
    <w:p w14:paraId="0D2F6BF0" w14:textId="54FEF4CC" w:rsidR="003A3F65" w:rsidRPr="0051069C" w:rsidRDefault="00D36A4B" w:rsidP="00D36A4B">
      <w:pPr>
        <w:bidi/>
        <w:rPr>
          <w:rFonts w:cs="Calibri"/>
          <w:szCs w:val="22"/>
          <w:rtl/>
        </w:rPr>
      </w:pPr>
      <w:r w:rsidRPr="00D36A4B">
        <w:rPr>
          <w:rFonts w:cs="Calibri" w:hint="cs"/>
          <w:szCs w:val="22"/>
          <w:rtl/>
        </w:rPr>
        <w:t>2.</w:t>
      </w:r>
      <w:r w:rsidRPr="00D36A4B">
        <w:rPr>
          <w:rFonts w:cs="Calibri"/>
          <w:szCs w:val="22"/>
          <w:rtl/>
        </w:rPr>
        <w:tab/>
      </w:r>
      <w:r w:rsidR="009C58DE" w:rsidRPr="00D36A4B">
        <w:rPr>
          <w:rFonts w:cs="Calibri" w:hint="cs"/>
          <w:szCs w:val="22"/>
          <w:rtl/>
        </w:rPr>
        <w:t>وفي الدورة الرابعة والأربعين للجنة المعارف، وبعد مشاورات غير رسمية، التزمتُ بإعداد نص الرئيسة بشأن المعارف التقليدية وأشكال التعبير الثقافي التقليدي، بناء على مشورة هيئة استشارية غير رسمية.</w:t>
      </w:r>
    </w:p>
    <w:p w14:paraId="6F4CA04A" w14:textId="77777777" w:rsidR="003A3F65" w:rsidRPr="0051069C" w:rsidRDefault="003A3F65" w:rsidP="00D36A4B">
      <w:pPr>
        <w:bidi/>
        <w:rPr>
          <w:rFonts w:cs="Calibri"/>
          <w:szCs w:val="22"/>
        </w:rPr>
      </w:pPr>
    </w:p>
    <w:p w14:paraId="69AE295F" w14:textId="4723B595" w:rsidR="003A3F65" w:rsidRPr="0051069C" w:rsidRDefault="00D36A4B" w:rsidP="00D36A4B">
      <w:pPr>
        <w:bidi/>
        <w:rPr>
          <w:rFonts w:cs="Calibri"/>
          <w:szCs w:val="22"/>
          <w:rtl/>
        </w:rPr>
      </w:pPr>
      <w:r>
        <w:rPr>
          <w:rFonts w:cs="Calibri" w:hint="cs"/>
          <w:szCs w:val="22"/>
          <w:rtl/>
        </w:rPr>
        <w:t>3.</w:t>
      </w:r>
      <w:r>
        <w:rPr>
          <w:rFonts w:cs="Calibri"/>
          <w:szCs w:val="22"/>
          <w:rtl/>
        </w:rPr>
        <w:tab/>
      </w:r>
      <w:r w:rsidR="003A3F65" w:rsidRPr="00D36A4B">
        <w:rPr>
          <w:rFonts w:cs="Calibri" w:hint="cs"/>
          <w:szCs w:val="22"/>
          <w:rtl/>
        </w:rPr>
        <w:t>ووفقاً لذلك، أعددتُ هذه المسودة الأولى من مشروع نص صك قانوني دولي بشأن الملكية الفكرية والمعارف التقليدية وأشكال التعبير الثقافي التقليدي.</w:t>
      </w:r>
    </w:p>
    <w:p w14:paraId="59761054" w14:textId="77777777" w:rsidR="003A3F65" w:rsidRPr="0051069C" w:rsidRDefault="003A3F65" w:rsidP="00D36A4B">
      <w:pPr>
        <w:bidi/>
        <w:rPr>
          <w:rFonts w:cs="Calibri"/>
          <w:szCs w:val="22"/>
        </w:rPr>
      </w:pPr>
    </w:p>
    <w:p w14:paraId="215D5928" w14:textId="784DA48D" w:rsidR="003A3F65" w:rsidRPr="0051069C" w:rsidRDefault="00D36A4B" w:rsidP="00D36A4B">
      <w:pPr>
        <w:bidi/>
        <w:rPr>
          <w:rFonts w:cs="Calibri"/>
          <w:szCs w:val="22"/>
          <w:rtl/>
        </w:rPr>
      </w:pPr>
      <w:r>
        <w:rPr>
          <w:rFonts w:cs="Calibri" w:hint="cs"/>
          <w:szCs w:val="22"/>
          <w:rtl/>
        </w:rPr>
        <w:t>4.</w:t>
      </w:r>
      <w:r>
        <w:rPr>
          <w:rFonts w:cs="Calibri"/>
          <w:szCs w:val="22"/>
          <w:rtl/>
        </w:rPr>
        <w:tab/>
      </w:r>
      <w:r w:rsidR="003A3F65" w:rsidRPr="0051069C">
        <w:rPr>
          <w:rFonts w:cs="Calibri" w:hint="cs"/>
          <w:szCs w:val="22"/>
          <w:rtl/>
        </w:rPr>
        <w:t>وقد أعددتُ هذا المشروع النصي تحت مسؤوليتي الخاصة فقط كإسهام في المفاوضات التي تُجرى بشأن المعارف التقليدية/أشكال لتعبير الثقافي التقليدي في لجنة المعارف.</w:t>
      </w:r>
      <w:r w:rsidR="00BD5B8B">
        <w:rPr>
          <w:rFonts w:cs="Calibri" w:hint="cs"/>
          <w:szCs w:val="22"/>
          <w:rtl/>
        </w:rPr>
        <w:t xml:space="preserve"> </w:t>
      </w:r>
      <w:r w:rsidR="003A3F65" w:rsidRPr="0051069C">
        <w:rPr>
          <w:rFonts w:cs="Calibri" w:hint="cs"/>
          <w:szCs w:val="22"/>
          <w:rtl/>
        </w:rPr>
        <w:t>ولا يخلّ هذا المشروع النصي بمواقف أي من الدول الأعضاء وهو يعكس آرائي الخاصة فحسب</w:t>
      </w:r>
      <w:r>
        <w:rPr>
          <w:rFonts w:cs="Calibri" w:hint="cs"/>
          <w:szCs w:val="22"/>
          <w:rtl/>
        </w:rPr>
        <w:t xml:space="preserve">. </w:t>
      </w:r>
      <w:r w:rsidR="003A3F65" w:rsidRPr="0051069C">
        <w:rPr>
          <w:rFonts w:cs="Calibri" w:hint="cs"/>
          <w:szCs w:val="22"/>
          <w:rtl/>
        </w:rPr>
        <w:t>وأشكر نائبي الرئيسة وأعضاء الهيئة الاستشارية على ما قدموه من مشورة قيمة حتى الآن، وكذلك الجهات الأخرى التي التمستُ منها المشورة.</w:t>
      </w:r>
    </w:p>
    <w:p w14:paraId="153229ED" w14:textId="77777777" w:rsidR="003A3F65" w:rsidRPr="0051069C" w:rsidRDefault="003A3F65" w:rsidP="00D36A4B">
      <w:pPr>
        <w:bidi/>
        <w:rPr>
          <w:rFonts w:cs="Calibri"/>
          <w:szCs w:val="22"/>
        </w:rPr>
      </w:pPr>
    </w:p>
    <w:p w14:paraId="407F2D22" w14:textId="20DEFE59" w:rsidR="002A6342" w:rsidRPr="0051069C" w:rsidRDefault="00D36A4B" w:rsidP="00D36A4B">
      <w:pPr>
        <w:bidi/>
        <w:rPr>
          <w:rFonts w:cs="Calibri"/>
          <w:szCs w:val="22"/>
          <w:rtl/>
        </w:rPr>
      </w:pPr>
      <w:r>
        <w:rPr>
          <w:rFonts w:cs="Calibri" w:hint="cs"/>
          <w:szCs w:val="22"/>
          <w:rtl/>
        </w:rPr>
        <w:t>5.</w:t>
      </w:r>
      <w:r>
        <w:rPr>
          <w:rFonts w:cs="Calibri"/>
          <w:szCs w:val="22"/>
          <w:rtl/>
        </w:rPr>
        <w:tab/>
      </w:r>
      <w:r w:rsidR="003A3F65" w:rsidRPr="00D36A4B">
        <w:rPr>
          <w:rFonts w:cs="Calibri" w:hint="cs"/>
          <w:szCs w:val="22"/>
          <w:rtl/>
        </w:rPr>
        <w:t>وكانت لجنة المعارف في الماضي، ولا تزال حتى الآن، تركّز مناقشاتها على الأهداف، والموضوع، والمستفيدين، ونطاق الحماية، والتقييدات والاستثناءات، والعقوبات والجزاءات.</w:t>
      </w:r>
      <w:r w:rsidR="00BD5B8B">
        <w:rPr>
          <w:rFonts w:cs="Calibri" w:hint="cs"/>
          <w:szCs w:val="22"/>
          <w:rtl/>
        </w:rPr>
        <w:t xml:space="preserve"> </w:t>
      </w:r>
      <w:r w:rsidR="003A3F65" w:rsidRPr="0051069C">
        <w:rPr>
          <w:rFonts w:cs="Calibri" w:hint="cs"/>
          <w:szCs w:val="22"/>
          <w:rtl/>
        </w:rPr>
        <w:t>ولذلك، لا يتناول هذا</w:t>
      </w:r>
      <w:r w:rsidR="00BD5B8B">
        <w:rPr>
          <w:rFonts w:cs="Calibri" w:hint="cs"/>
          <w:szCs w:val="22"/>
          <w:rtl/>
        </w:rPr>
        <w:t xml:space="preserve"> المشروع النصي سوى تلك القضايا.</w:t>
      </w:r>
      <w:r w:rsidR="003A3F65" w:rsidRPr="0051069C">
        <w:rPr>
          <w:rFonts w:cs="Calibri" w:hint="cs"/>
          <w:szCs w:val="22"/>
          <w:rtl/>
        </w:rPr>
        <w:t xml:space="preserve"> وترد في مرفق هذه الوثيقة قائمة بالقضايا الأخ</w:t>
      </w:r>
      <w:r w:rsidR="00BD5B8B">
        <w:rPr>
          <w:rFonts w:cs="Calibri" w:hint="cs"/>
          <w:szCs w:val="22"/>
          <w:rtl/>
        </w:rPr>
        <w:t xml:space="preserve">رى المطروحة للنظر في المستقبل. </w:t>
      </w:r>
      <w:r w:rsidR="003A3F65" w:rsidRPr="0051069C">
        <w:rPr>
          <w:rFonts w:cs="Calibri" w:hint="cs"/>
          <w:szCs w:val="22"/>
          <w:rtl/>
        </w:rPr>
        <w:t>وأرى أن أي صك قانوني دولي بشأن المعارف التقليدية/أشكال التعبير الثقافي التقليدي ينبغي ألا يكون مفصلاً أو ملزماً بشكل مفرط. وستسعى المشروعات المستقبلية لهذا النص إلى تقليل التفاصيل بدلاً من زيادتها.</w:t>
      </w:r>
    </w:p>
    <w:p w14:paraId="69F3487E" w14:textId="77777777" w:rsidR="002A6342" w:rsidRPr="0051069C" w:rsidRDefault="002A6342" w:rsidP="00D36A4B">
      <w:pPr>
        <w:bidi/>
        <w:rPr>
          <w:rFonts w:cs="Calibri"/>
          <w:szCs w:val="22"/>
        </w:rPr>
      </w:pPr>
    </w:p>
    <w:p w14:paraId="3530ED21" w14:textId="606287CC" w:rsidR="002A6342" w:rsidRPr="0051069C" w:rsidRDefault="00D36A4B" w:rsidP="00D36A4B">
      <w:pPr>
        <w:bidi/>
        <w:rPr>
          <w:rFonts w:cs="Calibri"/>
          <w:szCs w:val="22"/>
          <w:rtl/>
        </w:rPr>
      </w:pPr>
      <w:r>
        <w:rPr>
          <w:rFonts w:cs="Calibri" w:hint="cs"/>
          <w:szCs w:val="22"/>
          <w:rtl/>
        </w:rPr>
        <w:t>6.</w:t>
      </w:r>
      <w:r>
        <w:rPr>
          <w:rFonts w:cs="Calibri"/>
          <w:szCs w:val="22"/>
          <w:rtl/>
        </w:rPr>
        <w:tab/>
      </w:r>
      <w:r w:rsidR="002A6342" w:rsidRPr="00D36A4B">
        <w:rPr>
          <w:rFonts w:cs="Calibri" w:hint="cs"/>
          <w:szCs w:val="22"/>
          <w:rtl/>
        </w:rPr>
        <w:t>وبالإضافة إلى ذلك،</w:t>
      </w:r>
      <w:r w:rsidR="00BD5B8B">
        <w:rPr>
          <w:rFonts w:cs="Calibri" w:hint="cs"/>
          <w:szCs w:val="22"/>
          <w:rtl/>
        </w:rPr>
        <w:t xml:space="preserve"> وبما أنه لا يوجد اتفاق بعد بشأن</w:t>
      </w:r>
      <w:r w:rsidR="002A6342" w:rsidRPr="00D36A4B">
        <w:rPr>
          <w:rFonts w:cs="Calibri" w:hint="cs"/>
          <w:szCs w:val="22"/>
          <w:rtl/>
        </w:rPr>
        <w:t xml:space="preserve"> ما إذا كان ينبغي أن يكون هذا الصك القانوني الدولي ملزماً أو غير ملزم، فإنني لم أستخدم مصطلح "مادة" أو "بند" كما اقترحت بعض الدول الأعضاء.</w:t>
      </w:r>
      <w:r w:rsidR="00BD5B8B">
        <w:rPr>
          <w:rFonts w:cs="Calibri" w:hint="cs"/>
          <w:szCs w:val="22"/>
          <w:rtl/>
        </w:rPr>
        <w:t xml:space="preserve"> </w:t>
      </w:r>
      <w:r w:rsidR="002A6342" w:rsidRPr="0051069C">
        <w:rPr>
          <w:rFonts w:cs="Calibri" w:hint="cs"/>
          <w:szCs w:val="22"/>
          <w:rtl/>
        </w:rPr>
        <w:t>وقد أدرجتُ ملاحظات توضيحية لتوفير مزيد من المعلومات الأساسية والتوضيحات.</w:t>
      </w:r>
    </w:p>
    <w:p w14:paraId="3105DF49" w14:textId="77777777" w:rsidR="002A6342" w:rsidRPr="0051069C" w:rsidRDefault="002A6342" w:rsidP="00D36A4B">
      <w:pPr>
        <w:bidi/>
        <w:rPr>
          <w:rFonts w:cs="Calibri"/>
          <w:szCs w:val="22"/>
        </w:rPr>
      </w:pPr>
    </w:p>
    <w:p w14:paraId="4953B442" w14:textId="22D135C2" w:rsidR="00F362E6" w:rsidRPr="00D36A4B" w:rsidRDefault="00D36A4B" w:rsidP="00BD5B8B">
      <w:pPr>
        <w:bidi/>
        <w:rPr>
          <w:rFonts w:cs="Calibri"/>
          <w:szCs w:val="22"/>
          <w:rtl/>
        </w:rPr>
      </w:pPr>
      <w:r>
        <w:rPr>
          <w:rFonts w:cs="Calibri" w:hint="cs"/>
          <w:szCs w:val="22"/>
          <w:rtl/>
        </w:rPr>
        <w:t>7.</w:t>
      </w:r>
      <w:r>
        <w:rPr>
          <w:rFonts w:cs="Calibri"/>
          <w:szCs w:val="22"/>
          <w:rtl/>
        </w:rPr>
        <w:tab/>
      </w:r>
      <w:r w:rsidR="002A6342" w:rsidRPr="00D36A4B">
        <w:rPr>
          <w:rFonts w:cs="Calibri" w:hint="cs"/>
          <w:szCs w:val="22"/>
          <w:rtl/>
        </w:rPr>
        <w:t>وهذا المشروع النصي هو عمل قابل للتطوير.</w:t>
      </w:r>
      <w:r w:rsidR="00BD5B8B">
        <w:rPr>
          <w:rFonts w:cs="Calibri" w:hint="cs"/>
          <w:szCs w:val="22"/>
          <w:rtl/>
        </w:rPr>
        <w:t xml:space="preserve"> </w:t>
      </w:r>
      <w:r w:rsidR="002A6342" w:rsidRPr="0051069C">
        <w:rPr>
          <w:rFonts w:cs="Calibri" w:hint="cs"/>
          <w:szCs w:val="22"/>
          <w:rtl/>
        </w:rPr>
        <w:t>وأدعو جميع المشاركين في لجنة المعارف إلى النظر في هذه المسودة الأولى من المشروع ال</w:t>
      </w:r>
      <w:r w:rsidR="00BD5B8B">
        <w:rPr>
          <w:rFonts w:cs="Calibri" w:hint="cs"/>
          <w:szCs w:val="22"/>
          <w:rtl/>
        </w:rPr>
        <w:t>نصي وموافاتي بأي تعليقات عليها.</w:t>
      </w:r>
      <w:r w:rsidR="002A6342" w:rsidRPr="0051069C">
        <w:rPr>
          <w:rFonts w:cs="Calibri" w:hint="cs"/>
          <w:szCs w:val="22"/>
          <w:rtl/>
        </w:rPr>
        <w:t xml:space="preserve"> </w:t>
      </w:r>
      <w:r w:rsidR="002A6342" w:rsidRPr="00D36A4B">
        <w:rPr>
          <w:rFonts w:cs="Calibri" w:hint="cs"/>
          <w:szCs w:val="22"/>
          <w:rtl/>
        </w:rPr>
        <w:t xml:space="preserve">ويمكن إرسال التعليقات إلى عنواني الإلكتروني </w:t>
      </w:r>
      <w:hyperlink r:id="rId8" w:history="1">
        <w:r w:rsidRPr="003D7079">
          <w:rPr>
            <w:rStyle w:val="Hyperlink"/>
            <w:szCs w:val="22"/>
          </w:rPr>
          <w:t>Chairigclilyclaire@gmail.com</w:t>
        </w:r>
      </w:hyperlink>
      <w:r w:rsidR="00BD5B8B">
        <w:rPr>
          <w:rFonts w:cs="Calibri" w:hint="cs"/>
          <w:szCs w:val="22"/>
          <w:rtl/>
        </w:rPr>
        <w:t>.</w:t>
      </w:r>
    </w:p>
    <w:p w14:paraId="2B371F6B" w14:textId="77777777" w:rsidR="00A7612F" w:rsidRPr="00D36A4B" w:rsidRDefault="00A7612F" w:rsidP="00D36A4B">
      <w:pPr>
        <w:bidi/>
        <w:rPr>
          <w:rFonts w:cs="Calibri"/>
          <w:szCs w:val="22"/>
        </w:rPr>
      </w:pPr>
    </w:p>
    <w:p w14:paraId="7CBD24BC" w14:textId="77777777" w:rsidR="00F362E6" w:rsidRPr="0051069C" w:rsidRDefault="00F362E6" w:rsidP="00D36A4B">
      <w:pPr>
        <w:bidi/>
        <w:rPr>
          <w:rFonts w:cs="Calibri"/>
          <w:szCs w:val="22"/>
        </w:rPr>
      </w:pPr>
    </w:p>
    <w:p w14:paraId="7F372A77" w14:textId="77777777" w:rsidR="00A7612F" w:rsidRPr="0051069C" w:rsidRDefault="00A7612F" w:rsidP="0051069C">
      <w:pPr>
        <w:bidi/>
        <w:rPr>
          <w:rFonts w:cs="Calibri"/>
          <w:szCs w:val="22"/>
        </w:rPr>
      </w:pPr>
    </w:p>
    <w:p w14:paraId="02652646" w14:textId="77777777" w:rsidR="0078309F" w:rsidRPr="0051069C" w:rsidRDefault="0078309F" w:rsidP="0051069C">
      <w:pPr>
        <w:bidi/>
        <w:rPr>
          <w:rFonts w:cs="Calibri"/>
          <w:szCs w:val="22"/>
          <w:rtl/>
        </w:rPr>
      </w:pPr>
      <w:r w:rsidRPr="00D36A4B">
        <w:rPr>
          <w:rFonts w:cs="Calibri" w:hint="cs"/>
          <w:szCs w:val="22"/>
          <w:rtl/>
        </w:rPr>
        <w:br w:type="page"/>
      </w:r>
    </w:p>
    <w:p w14:paraId="7D79F576" w14:textId="77777777" w:rsidR="0078309F" w:rsidRPr="00CD0F65" w:rsidRDefault="0078309F" w:rsidP="0051069C">
      <w:pPr>
        <w:bidi/>
        <w:spacing w:line="336" w:lineRule="exact"/>
        <w:jc w:val="center"/>
        <w:rPr>
          <w:rFonts w:cs="Calibri"/>
          <w:sz w:val="24"/>
          <w:szCs w:val="24"/>
          <w:rtl/>
        </w:rPr>
      </w:pPr>
      <w:r w:rsidRPr="00CD0F65">
        <w:rPr>
          <w:rFonts w:cs="Calibri" w:hint="cs"/>
          <w:sz w:val="24"/>
          <w:szCs w:val="24"/>
          <w:rtl/>
        </w:rPr>
        <w:lastRenderedPageBreak/>
        <w:t>الأهداف</w:t>
      </w:r>
    </w:p>
    <w:p w14:paraId="4ACAAC40" w14:textId="77777777" w:rsidR="0078309F" w:rsidRPr="00CD0F65" w:rsidRDefault="0078309F" w:rsidP="0051069C">
      <w:pPr>
        <w:tabs>
          <w:tab w:val="num" w:pos="993"/>
        </w:tabs>
        <w:autoSpaceDE w:val="0"/>
        <w:autoSpaceDN w:val="0"/>
        <w:bidi/>
        <w:adjustRightInd w:val="0"/>
        <w:rPr>
          <w:rFonts w:cs="Calibri"/>
          <w:szCs w:val="22"/>
        </w:rPr>
      </w:pPr>
    </w:p>
    <w:p w14:paraId="5C3EF1E2" w14:textId="77777777" w:rsidR="0078309F" w:rsidRPr="00CD0F65" w:rsidRDefault="0078309F" w:rsidP="0051069C">
      <w:pPr>
        <w:bidi/>
        <w:rPr>
          <w:rFonts w:cs="Calibri"/>
          <w:szCs w:val="22"/>
          <w:rtl/>
        </w:rPr>
      </w:pPr>
      <w:r w:rsidRPr="00CD0F65">
        <w:rPr>
          <w:rFonts w:cs="Calibri" w:hint="cs"/>
          <w:szCs w:val="22"/>
          <w:rtl/>
        </w:rPr>
        <w:t>يرمي هذا الصك إلى تحقيق ما يلي:</w:t>
      </w:r>
    </w:p>
    <w:p w14:paraId="75D254BF" w14:textId="77777777" w:rsidR="0078309F" w:rsidRPr="00CD0F65" w:rsidRDefault="0078309F" w:rsidP="0051069C">
      <w:pPr>
        <w:bidi/>
        <w:rPr>
          <w:rFonts w:cs="Calibri"/>
          <w:szCs w:val="22"/>
        </w:rPr>
      </w:pPr>
    </w:p>
    <w:p w14:paraId="210A27F0" w14:textId="7909852C" w:rsidR="0078309F" w:rsidRPr="00CD0F65" w:rsidRDefault="00CD0F65" w:rsidP="00CD0F65">
      <w:pPr>
        <w:tabs>
          <w:tab w:val="left" w:pos="851"/>
        </w:tabs>
        <w:bidi/>
        <w:ind w:left="360"/>
        <w:rPr>
          <w:rFonts w:cs="Calibri"/>
          <w:szCs w:val="22"/>
          <w:rtl/>
        </w:rPr>
      </w:pPr>
      <w:r>
        <w:rPr>
          <w:rFonts w:cs="Calibri" w:hint="cs"/>
          <w:szCs w:val="22"/>
          <w:rtl/>
        </w:rPr>
        <w:t>(أ)</w:t>
      </w:r>
      <w:r>
        <w:rPr>
          <w:rFonts w:cs="Calibri"/>
          <w:szCs w:val="22"/>
          <w:rtl/>
        </w:rPr>
        <w:tab/>
      </w:r>
      <w:r w:rsidR="00B67A5F" w:rsidRPr="00CD0F65">
        <w:rPr>
          <w:rFonts w:cs="Calibri" w:hint="cs"/>
          <w:szCs w:val="22"/>
          <w:rtl/>
        </w:rPr>
        <w:t>توفير حماية فعالة وملائمة للمعارف التقليدية وأشكال التعبير الثقافي التقليدي؛</w:t>
      </w:r>
    </w:p>
    <w:p w14:paraId="1DAAE21B" w14:textId="77777777" w:rsidR="0078309F" w:rsidRPr="00CD0F65" w:rsidRDefault="0078309F" w:rsidP="0051069C">
      <w:pPr>
        <w:pStyle w:val="ListParagraph"/>
        <w:bidi/>
        <w:rPr>
          <w:rFonts w:cs="Calibri"/>
          <w:szCs w:val="22"/>
        </w:rPr>
      </w:pPr>
    </w:p>
    <w:p w14:paraId="3FB0D6F6" w14:textId="571CCE88" w:rsidR="0078309F" w:rsidRPr="00CD0F65" w:rsidRDefault="00CD0F65" w:rsidP="00CD0F65">
      <w:pPr>
        <w:tabs>
          <w:tab w:val="left" w:pos="851"/>
        </w:tabs>
        <w:bidi/>
        <w:ind w:left="360"/>
        <w:rPr>
          <w:rFonts w:cs="Calibri"/>
          <w:szCs w:val="22"/>
          <w:rtl/>
        </w:rPr>
      </w:pPr>
      <w:r>
        <w:rPr>
          <w:rFonts w:cs="Calibri" w:hint="cs"/>
          <w:szCs w:val="22"/>
          <w:rtl/>
        </w:rPr>
        <w:t>(ب)</w:t>
      </w:r>
      <w:r>
        <w:rPr>
          <w:rFonts w:cs="Calibri"/>
          <w:szCs w:val="22"/>
          <w:rtl/>
        </w:rPr>
        <w:tab/>
      </w:r>
      <w:r w:rsidR="00B67A5F" w:rsidRPr="00CD0F65">
        <w:rPr>
          <w:rFonts w:cs="Calibri" w:hint="cs"/>
          <w:szCs w:val="22"/>
          <w:rtl/>
        </w:rPr>
        <w:t>ومنع منح حقوق الملكية الفكرية عن خطأ للمعارف التقليدية وأشكال التعبير الثقافي التقليدي؛</w:t>
      </w:r>
    </w:p>
    <w:p w14:paraId="7E337B32" w14:textId="77777777" w:rsidR="0078309F" w:rsidRPr="00CD0F65" w:rsidRDefault="0078309F" w:rsidP="0051069C">
      <w:pPr>
        <w:pStyle w:val="ListParagraph"/>
        <w:bidi/>
        <w:rPr>
          <w:rFonts w:cs="Calibri"/>
          <w:szCs w:val="22"/>
        </w:rPr>
      </w:pPr>
    </w:p>
    <w:p w14:paraId="180A3995" w14:textId="7DD5D1D4" w:rsidR="0078309F" w:rsidRPr="00CD0F65" w:rsidRDefault="00CD0F65" w:rsidP="00CD0F65">
      <w:pPr>
        <w:tabs>
          <w:tab w:val="left" w:pos="851"/>
        </w:tabs>
        <w:bidi/>
        <w:ind w:left="360"/>
        <w:rPr>
          <w:rFonts w:cs="Calibri"/>
          <w:szCs w:val="22"/>
          <w:rtl/>
        </w:rPr>
      </w:pPr>
      <w:r>
        <w:rPr>
          <w:rFonts w:cs="Calibri" w:hint="cs"/>
          <w:szCs w:val="22"/>
          <w:rtl/>
        </w:rPr>
        <w:t>(ج)</w:t>
      </w:r>
      <w:r>
        <w:rPr>
          <w:rFonts w:cs="Calibri"/>
          <w:szCs w:val="22"/>
          <w:rtl/>
        </w:rPr>
        <w:tab/>
      </w:r>
      <w:r w:rsidR="00B67A5F" w:rsidRPr="00CD0F65">
        <w:rPr>
          <w:rFonts w:cs="Calibri" w:hint="cs"/>
          <w:szCs w:val="22"/>
          <w:rtl/>
        </w:rPr>
        <w:t>والاعتراف [بالشعوب] الأصلية والجماعات المحلية كأصحاب للمعارف التقليدية وأشكال التعبير الثقافي التقليدي.</w:t>
      </w:r>
    </w:p>
    <w:p w14:paraId="5B4FCBE4" w14:textId="77777777" w:rsidR="0078309F" w:rsidRPr="00CD0F65" w:rsidRDefault="0078309F" w:rsidP="0051069C">
      <w:pPr>
        <w:tabs>
          <w:tab w:val="num" w:pos="993"/>
        </w:tabs>
        <w:autoSpaceDE w:val="0"/>
        <w:autoSpaceDN w:val="0"/>
        <w:bidi/>
        <w:adjustRightInd w:val="0"/>
        <w:rPr>
          <w:rFonts w:cs="Calibri"/>
          <w:szCs w:val="22"/>
        </w:rPr>
      </w:pPr>
    </w:p>
    <w:p w14:paraId="1F4DBD9A" w14:textId="77777777" w:rsidR="0078309F" w:rsidRPr="0051069C" w:rsidRDefault="0078309F" w:rsidP="0051069C">
      <w:pPr>
        <w:bidi/>
        <w:rPr>
          <w:rFonts w:cs="Calibri"/>
          <w:szCs w:val="22"/>
          <w:rtl/>
        </w:rPr>
      </w:pPr>
      <w:r w:rsidRPr="0051069C">
        <w:rPr>
          <w:rFonts w:cs="Calibri" w:hint="cs"/>
          <w:rtl/>
        </w:rPr>
        <w:br w:type="page"/>
      </w:r>
    </w:p>
    <w:p w14:paraId="046F7346" w14:textId="3EDE758D" w:rsidR="00BC7A2C" w:rsidRPr="00CD0F65" w:rsidRDefault="00BC7A2C" w:rsidP="0051069C">
      <w:pPr>
        <w:bidi/>
        <w:rPr>
          <w:rFonts w:cs="Calibri"/>
          <w:szCs w:val="22"/>
          <w:rtl/>
        </w:rPr>
      </w:pPr>
      <w:r w:rsidRPr="00CD0F65">
        <w:rPr>
          <w:rFonts w:cs="Calibri" w:hint="cs"/>
          <w:szCs w:val="22"/>
          <w:rtl/>
        </w:rPr>
        <w:lastRenderedPageBreak/>
        <w:t>ملاحظات توضيحية:</w:t>
      </w:r>
    </w:p>
    <w:p w14:paraId="42A5EBFE" w14:textId="77777777" w:rsidR="00BC7A2C" w:rsidRPr="00CD0F65" w:rsidRDefault="00BC7A2C" w:rsidP="0051069C">
      <w:pPr>
        <w:bidi/>
        <w:rPr>
          <w:rFonts w:cs="Calibri"/>
          <w:szCs w:val="22"/>
        </w:rPr>
      </w:pPr>
    </w:p>
    <w:p w14:paraId="725B4583" w14:textId="735A8D16" w:rsidR="00BC7A2C" w:rsidRPr="00CD0F65" w:rsidRDefault="00BC7A2C" w:rsidP="0051069C">
      <w:pPr>
        <w:bidi/>
        <w:rPr>
          <w:rFonts w:cs="Calibri"/>
          <w:szCs w:val="22"/>
          <w:rtl/>
        </w:rPr>
      </w:pPr>
      <w:r w:rsidRPr="00CD0F65">
        <w:rPr>
          <w:rFonts w:cs="Calibri" w:hint="cs"/>
          <w:szCs w:val="22"/>
          <w:rtl/>
        </w:rPr>
        <w:t>كثيرا ما تُذكر الأهداف في القوانين والصكوك القانونية، وتوضّح سياق السياسة العامة والسياق القانوني، وتوفر توجهاً مشتركاً للحماية ا</w:t>
      </w:r>
      <w:r w:rsidR="00CD0F65">
        <w:rPr>
          <w:rFonts w:cs="Calibri" w:hint="cs"/>
          <w:szCs w:val="22"/>
          <w:rtl/>
        </w:rPr>
        <w:t xml:space="preserve">لمنصوص عليها في الصك القانوني. </w:t>
      </w:r>
      <w:r w:rsidRPr="00CD0F65">
        <w:rPr>
          <w:rFonts w:cs="Calibri" w:hint="cs"/>
          <w:szCs w:val="22"/>
          <w:rtl/>
        </w:rPr>
        <w:t>ويستند مشروع أهداف السياسة العامة إلى الأهداف المشتركة المعبّر عنها داخل اللجنة.</w:t>
      </w:r>
    </w:p>
    <w:p w14:paraId="3286B56A" w14:textId="77777777" w:rsidR="00B973EB" w:rsidRPr="00CD0F65" w:rsidRDefault="00B973EB" w:rsidP="0051069C">
      <w:pPr>
        <w:bidi/>
        <w:rPr>
          <w:rFonts w:cs="Calibri"/>
          <w:szCs w:val="22"/>
        </w:rPr>
      </w:pPr>
    </w:p>
    <w:p w14:paraId="74EA830A" w14:textId="1DA8B09A" w:rsidR="00B973EB" w:rsidRPr="00CD0F65" w:rsidRDefault="00B973EB" w:rsidP="0051069C">
      <w:pPr>
        <w:bidi/>
        <w:rPr>
          <w:rFonts w:cs="Calibri"/>
          <w:szCs w:val="22"/>
          <w:rtl/>
        </w:rPr>
      </w:pPr>
      <w:r w:rsidRPr="00CD0F65">
        <w:rPr>
          <w:rFonts w:cs="Calibri" w:hint="cs"/>
          <w:szCs w:val="22"/>
          <w:rtl/>
        </w:rPr>
        <w:t>وتتمثّل ولاية لجنة المعارف في التوصل إلى اتفاق مناسب شبيه باتفاقات الملكية الفكرية لحماية المعارف التقليدية وأشكال التعبير الثقا</w:t>
      </w:r>
      <w:r w:rsidR="00CD0F65">
        <w:rPr>
          <w:rFonts w:cs="Calibri" w:hint="cs"/>
          <w:szCs w:val="22"/>
          <w:rtl/>
        </w:rPr>
        <w:t xml:space="preserve">في التقليدي على الصعيد الدولي. </w:t>
      </w:r>
      <w:r w:rsidRPr="00CD0F65">
        <w:rPr>
          <w:rFonts w:cs="Calibri" w:hint="cs"/>
          <w:szCs w:val="22"/>
          <w:rtl/>
        </w:rPr>
        <w:t>وعليه، يمكن للجنة المعارف النظر في ترشيد النص وإعادة تنظيمه لتفادي حالات التكرار والتركيز على المبادئ والأهداف الأساسية المشتركة والموجزة في مجال الملكية الفكرية لأغراض الصك.</w:t>
      </w:r>
    </w:p>
    <w:p w14:paraId="63B2072C" w14:textId="77777777" w:rsidR="00BC7A2C" w:rsidRPr="00CD0F65" w:rsidRDefault="00BC7A2C" w:rsidP="0051069C">
      <w:pPr>
        <w:bidi/>
        <w:rPr>
          <w:rFonts w:cs="Calibri"/>
          <w:szCs w:val="22"/>
        </w:rPr>
      </w:pPr>
    </w:p>
    <w:p w14:paraId="3FCA1C98" w14:textId="3DBDE3A2" w:rsidR="00BC7A2C" w:rsidRPr="00CD0F65" w:rsidRDefault="00BC7A2C" w:rsidP="0051069C">
      <w:pPr>
        <w:bidi/>
        <w:rPr>
          <w:rFonts w:cs="Calibri"/>
          <w:szCs w:val="22"/>
          <w:rtl/>
        </w:rPr>
      </w:pPr>
      <w:r w:rsidRPr="00CD0F65">
        <w:rPr>
          <w:rFonts w:cs="Calibri" w:hint="cs"/>
          <w:szCs w:val="22"/>
          <w:rtl/>
        </w:rPr>
        <w:t>وفي الدورة الرابعة والأربعين للجنة</w:t>
      </w:r>
      <w:r w:rsidR="0051069C" w:rsidRPr="00CD0F65">
        <w:rPr>
          <w:rFonts w:cs="Calibri" w:hint="cs"/>
          <w:szCs w:val="22"/>
          <w:rtl/>
        </w:rPr>
        <w:t xml:space="preserve"> المعارف، صاغ الميسّرون الأهداف</w:t>
      </w:r>
      <w:r w:rsidRPr="00CD0F65">
        <w:rPr>
          <w:rFonts w:cs="Calibri" w:hint="cs"/>
          <w:szCs w:val="22"/>
          <w:rtl/>
        </w:rPr>
        <w:t xml:space="preserve"> بصورة مقتضبة وموجزة، مما يُعد، في رأيي، أساساً جيداً للنظر، ومن ث</w:t>
      </w:r>
      <w:r w:rsidR="00CD0F65">
        <w:rPr>
          <w:rFonts w:cs="Calibri" w:hint="cs"/>
          <w:szCs w:val="22"/>
          <w:rtl/>
        </w:rPr>
        <w:t>م فقد استقيتُ من نصهم المقترح.</w:t>
      </w:r>
    </w:p>
    <w:p w14:paraId="47B7C57D" w14:textId="77777777" w:rsidR="00BC7A2C" w:rsidRPr="0051069C" w:rsidRDefault="00BC7A2C" w:rsidP="0051069C">
      <w:pPr>
        <w:bidi/>
        <w:rPr>
          <w:rFonts w:cs="Calibri"/>
          <w:szCs w:val="22"/>
          <w:rtl/>
        </w:rPr>
      </w:pPr>
      <w:r w:rsidRPr="0051069C">
        <w:rPr>
          <w:rFonts w:cs="Calibri" w:hint="cs"/>
          <w:rtl/>
        </w:rPr>
        <w:br w:type="page"/>
      </w:r>
    </w:p>
    <w:p w14:paraId="7020372E" w14:textId="77777777" w:rsidR="0078309F" w:rsidRPr="00CD0F65" w:rsidRDefault="00F14A41" w:rsidP="0051069C">
      <w:pPr>
        <w:tabs>
          <w:tab w:val="num" w:pos="993"/>
        </w:tabs>
        <w:autoSpaceDE w:val="0"/>
        <w:autoSpaceDN w:val="0"/>
        <w:bidi/>
        <w:adjustRightInd w:val="0"/>
        <w:jc w:val="center"/>
        <w:rPr>
          <w:rFonts w:cs="Calibri"/>
          <w:sz w:val="24"/>
          <w:szCs w:val="24"/>
          <w:rtl/>
        </w:rPr>
      </w:pPr>
      <w:r w:rsidRPr="00CD0F65">
        <w:rPr>
          <w:rFonts w:cs="Calibri" w:hint="cs"/>
          <w:sz w:val="24"/>
          <w:szCs w:val="24"/>
          <w:rtl/>
        </w:rPr>
        <w:lastRenderedPageBreak/>
        <w:t>الموضوع</w:t>
      </w:r>
    </w:p>
    <w:p w14:paraId="02FF860C" w14:textId="77777777" w:rsidR="002A312A" w:rsidRPr="004E2422" w:rsidRDefault="002A312A" w:rsidP="002A312A">
      <w:pPr>
        <w:tabs>
          <w:tab w:val="left" w:pos="550"/>
        </w:tabs>
        <w:autoSpaceDE w:val="0"/>
        <w:autoSpaceDN w:val="0"/>
        <w:bidi/>
        <w:adjustRightInd w:val="0"/>
        <w:jc w:val="center"/>
        <w:rPr>
          <w:rFonts w:cs="Calibri"/>
          <w:szCs w:val="22"/>
        </w:rPr>
      </w:pPr>
    </w:p>
    <w:p w14:paraId="1EF1D9B2" w14:textId="77777777" w:rsidR="0078309F" w:rsidRPr="00CD0F65" w:rsidRDefault="0078309F" w:rsidP="0051069C">
      <w:pPr>
        <w:tabs>
          <w:tab w:val="num" w:pos="993"/>
        </w:tabs>
        <w:autoSpaceDE w:val="0"/>
        <w:autoSpaceDN w:val="0"/>
        <w:bidi/>
        <w:adjustRightInd w:val="0"/>
        <w:jc w:val="center"/>
        <w:rPr>
          <w:rFonts w:cs="Calibri"/>
          <w:szCs w:val="22"/>
        </w:rPr>
      </w:pPr>
    </w:p>
    <w:p w14:paraId="3F39506A" w14:textId="38088BAD" w:rsidR="00F14A41" w:rsidRPr="00CD0F65" w:rsidRDefault="00CD0F65" w:rsidP="00CD0F65">
      <w:pPr>
        <w:autoSpaceDE w:val="0"/>
        <w:autoSpaceDN w:val="0"/>
        <w:bidi/>
        <w:adjustRightInd w:val="0"/>
        <w:rPr>
          <w:rFonts w:cs="Calibri"/>
          <w:szCs w:val="22"/>
          <w:rtl/>
        </w:rPr>
      </w:pPr>
      <w:r>
        <w:rPr>
          <w:rFonts w:cs="Calibri" w:hint="cs"/>
          <w:szCs w:val="22"/>
          <w:rtl/>
        </w:rPr>
        <w:t>1.</w:t>
      </w:r>
      <w:r>
        <w:rPr>
          <w:rFonts w:cs="Calibri"/>
          <w:szCs w:val="22"/>
          <w:rtl/>
        </w:rPr>
        <w:tab/>
      </w:r>
      <w:r w:rsidR="00223F41" w:rsidRPr="00CD0F65">
        <w:rPr>
          <w:rFonts w:cs="Calibri" w:hint="cs"/>
          <w:szCs w:val="22"/>
          <w:rtl/>
        </w:rPr>
        <w:t>تشير المعارف التقليدية إلى المعارف المرتبطة بالأرض والبيئة، بما في ذلك الدراية العملية أو المهارات أو الابتكارات أو</w:t>
      </w:r>
      <w:r>
        <w:rPr>
          <w:rFonts w:cs="Calibri" w:hint="eastAsia"/>
          <w:szCs w:val="22"/>
          <w:rtl/>
        </w:rPr>
        <w:t> </w:t>
      </w:r>
      <w:r w:rsidR="00223F41" w:rsidRPr="00CD0F65">
        <w:rPr>
          <w:rFonts w:cs="Calibri" w:hint="cs"/>
          <w:szCs w:val="22"/>
          <w:rtl/>
        </w:rPr>
        <w:t>الممارسات أو التعليم أو التعلّم</w:t>
      </w:r>
    </w:p>
    <w:p w14:paraId="14CEC8AE" w14:textId="77777777" w:rsidR="006C79A0" w:rsidRPr="00CD0F65" w:rsidRDefault="006C79A0" w:rsidP="0051069C">
      <w:pPr>
        <w:autoSpaceDE w:val="0"/>
        <w:autoSpaceDN w:val="0"/>
        <w:bidi/>
        <w:adjustRightInd w:val="0"/>
        <w:rPr>
          <w:rFonts w:cs="Calibri"/>
          <w:szCs w:val="22"/>
        </w:rPr>
      </w:pPr>
    </w:p>
    <w:p w14:paraId="5BF56A57" w14:textId="3186C738" w:rsidR="006C79A0" w:rsidRPr="00CD0F65" w:rsidRDefault="00CD0F65" w:rsidP="0051069C">
      <w:pPr>
        <w:bidi/>
        <w:rPr>
          <w:rFonts w:cs="Calibri"/>
          <w:szCs w:val="22"/>
          <w:rtl/>
        </w:rPr>
      </w:pPr>
      <w:r>
        <w:rPr>
          <w:rFonts w:cs="Calibri" w:hint="cs"/>
          <w:szCs w:val="22"/>
          <w:rtl/>
        </w:rPr>
        <w:t>2.</w:t>
      </w:r>
      <w:r>
        <w:rPr>
          <w:rFonts w:cs="Calibri"/>
          <w:szCs w:val="22"/>
          <w:rtl/>
        </w:rPr>
        <w:tab/>
      </w:r>
      <w:r w:rsidR="006C79A0" w:rsidRPr="00CD0F65">
        <w:rPr>
          <w:rFonts w:cs="Calibri" w:hint="cs"/>
          <w:szCs w:val="22"/>
          <w:rtl/>
        </w:rPr>
        <w:t>أشكال التعبير الثقافي التقليدي هي أية أشكال يُعبّر فيها عن الممارسات والمعارف التقليدية الثقافية، بما في ذلك أشكال التعبير اللفظي</w:t>
      </w:r>
      <w:r w:rsidR="006C79A0" w:rsidRPr="00CD0F65">
        <w:rPr>
          <w:rFonts w:cs="Calibri"/>
          <w:szCs w:val="22"/>
          <w:vertAlign w:val="superscript"/>
        </w:rPr>
        <w:footnoteReference w:id="2"/>
      </w:r>
      <w:r w:rsidR="006C79A0" w:rsidRPr="00CD0F65">
        <w:rPr>
          <w:rFonts w:cs="Calibri" w:hint="cs"/>
          <w:szCs w:val="22"/>
          <w:rtl/>
        </w:rPr>
        <w:t xml:space="preserve"> أو أشكال التعبير الموسيقي</w:t>
      </w:r>
      <w:r w:rsidR="006C79A0" w:rsidRPr="00CD0F65">
        <w:rPr>
          <w:rFonts w:cs="Calibri"/>
          <w:szCs w:val="22"/>
          <w:vertAlign w:val="superscript"/>
        </w:rPr>
        <w:footnoteReference w:id="3"/>
      </w:r>
      <w:r w:rsidR="006C79A0" w:rsidRPr="00CD0F65">
        <w:rPr>
          <w:rFonts w:cs="Calibri" w:hint="cs"/>
          <w:szCs w:val="22"/>
          <w:rtl/>
        </w:rPr>
        <w:t xml:space="preserve"> أو أشكال التعبير بالحركة</w:t>
      </w:r>
      <w:r w:rsidR="006C79A0" w:rsidRPr="00CD0F65">
        <w:rPr>
          <w:rFonts w:cs="Calibri"/>
          <w:szCs w:val="22"/>
          <w:vertAlign w:val="superscript"/>
        </w:rPr>
        <w:footnoteReference w:id="4"/>
      </w:r>
      <w:r w:rsidR="006C79A0" w:rsidRPr="00CD0F65">
        <w:rPr>
          <w:rFonts w:cs="Calibri" w:hint="cs"/>
          <w:szCs w:val="22"/>
          <w:rtl/>
        </w:rPr>
        <w:t xml:space="preserve"> أو أشكال التعبير الملموسة</w:t>
      </w:r>
      <w:r w:rsidR="006C79A0" w:rsidRPr="00CD0F65">
        <w:rPr>
          <w:rFonts w:cs="Calibri"/>
          <w:szCs w:val="22"/>
          <w:vertAlign w:val="superscript"/>
        </w:rPr>
        <w:footnoteReference w:id="5"/>
      </w:r>
      <w:r w:rsidR="006C79A0" w:rsidRPr="00CD0F65">
        <w:rPr>
          <w:rFonts w:cs="Calibri" w:hint="cs"/>
          <w:szCs w:val="22"/>
          <w:rtl/>
        </w:rPr>
        <w:t xml:space="preserve"> أو غير الملموسة، أو أي تشكيلة منها.</w:t>
      </w:r>
    </w:p>
    <w:p w14:paraId="70FD6F1C" w14:textId="77777777" w:rsidR="00F14A41" w:rsidRPr="00CD0F65" w:rsidRDefault="00F14A41" w:rsidP="0051069C">
      <w:pPr>
        <w:autoSpaceDE w:val="0"/>
        <w:autoSpaceDN w:val="0"/>
        <w:bidi/>
        <w:adjustRightInd w:val="0"/>
        <w:rPr>
          <w:rFonts w:cs="Calibri"/>
          <w:b/>
          <w:szCs w:val="22"/>
        </w:rPr>
      </w:pPr>
    </w:p>
    <w:p w14:paraId="459C6767" w14:textId="2E480E25" w:rsidR="0078309F" w:rsidRPr="00CD0F65" w:rsidRDefault="00CD0F65" w:rsidP="0051069C">
      <w:pPr>
        <w:bidi/>
        <w:rPr>
          <w:rFonts w:cs="Calibri"/>
          <w:szCs w:val="22"/>
          <w:rtl/>
        </w:rPr>
      </w:pPr>
      <w:r>
        <w:rPr>
          <w:rFonts w:cs="Calibri" w:hint="cs"/>
          <w:szCs w:val="22"/>
          <w:rtl/>
        </w:rPr>
        <w:t>3.</w:t>
      </w:r>
      <w:r>
        <w:rPr>
          <w:rFonts w:cs="Calibri"/>
          <w:szCs w:val="22"/>
          <w:rtl/>
        </w:rPr>
        <w:tab/>
      </w:r>
      <w:r w:rsidR="006C79A0" w:rsidRPr="00CD0F65">
        <w:rPr>
          <w:rFonts w:cs="Calibri" w:hint="cs"/>
          <w:szCs w:val="22"/>
          <w:rtl/>
        </w:rPr>
        <w:t>تشمل الحماية بموجب هذا الصك المعارف التقليدية وأشكال التعبير الثقافي التقليدي، التي:</w:t>
      </w:r>
    </w:p>
    <w:p w14:paraId="1C37B95B" w14:textId="77777777" w:rsidR="0078309F" w:rsidRPr="00CD0F65" w:rsidRDefault="0078309F" w:rsidP="0051069C">
      <w:pPr>
        <w:bidi/>
        <w:rPr>
          <w:rFonts w:cs="Calibri"/>
          <w:szCs w:val="22"/>
        </w:rPr>
      </w:pPr>
    </w:p>
    <w:p w14:paraId="20CE90DB" w14:textId="418FA8AF" w:rsidR="0078309F" w:rsidRPr="00CD0F65" w:rsidRDefault="00CD0F65" w:rsidP="0051069C">
      <w:pPr>
        <w:bidi/>
        <w:ind w:left="567" w:firstLine="3"/>
        <w:rPr>
          <w:rFonts w:cs="Calibri"/>
          <w:szCs w:val="22"/>
          <w:rtl/>
        </w:rPr>
      </w:pPr>
      <w:r>
        <w:rPr>
          <w:rFonts w:cs="Calibri" w:hint="cs"/>
          <w:szCs w:val="22"/>
          <w:rtl/>
        </w:rPr>
        <w:t>(أ)</w:t>
      </w:r>
      <w:r>
        <w:rPr>
          <w:rFonts w:cs="Calibri"/>
          <w:szCs w:val="22"/>
          <w:rtl/>
        </w:rPr>
        <w:tab/>
      </w:r>
      <w:r w:rsidR="0078309F" w:rsidRPr="00CD0F65">
        <w:rPr>
          <w:rFonts w:cs="Calibri" w:hint="cs"/>
          <w:szCs w:val="22"/>
          <w:rtl/>
        </w:rPr>
        <w:t>تبدعها [الشعوب] الأصلية والجماعات المحلية، وتطورها وتستنبطها وتمتلكها وتستخدمها وتحافظ عليها في سياق جماعي وفقاً ل</w:t>
      </w:r>
      <w:r>
        <w:rPr>
          <w:rFonts w:cs="Calibri" w:hint="cs"/>
          <w:szCs w:val="22"/>
          <w:rtl/>
        </w:rPr>
        <w:t>قوانينها وبروتوكولاتها العرفية؛</w:t>
      </w:r>
    </w:p>
    <w:p w14:paraId="2F97EF43" w14:textId="77777777" w:rsidR="0078309F" w:rsidRPr="00CD0F65" w:rsidRDefault="0078309F" w:rsidP="0051069C">
      <w:pPr>
        <w:bidi/>
        <w:rPr>
          <w:rFonts w:cs="Calibri"/>
          <w:szCs w:val="22"/>
        </w:rPr>
      </w:pPr>
    </w:p>
    <w:p w14:paraId="72C29EAD" w14:textId="2184912E" w:rsidR="0078309F" w:rsidRPr="00CD0F65" w:rsidRDefault="00CD0F65" w:rsidP="0051069C">
      <w:pPr>
        <w:bidi/>
        <w:ind w:left="567" w:firstLine="3"/>
        <w:rPr>
          <w:rFonts w:cs="Calibri"/>
          <w:szCs w:val="22"/>
          <w:rtl/>
        </w:rPr>
      </w:pPr>
      <w:r>
        <w:rPr>
          <w:rFonts w:cs="Calibri" w:hint="cs"/>
          <w:szCs w:val="22"/>
          <w:rtl/>
        </w:rPr>
        <w:t>(ب)</w:t>
      </w:r>
      <w:r>
        <w:rPr>
          <w:rFonts w:cs="Calibri"/>
          <w:szCs w:val="22"/>
          <w:rtl/>
        </w:rPr>
        <w:tab/>
      </w:r>
      <w:r w:rsidR="0078309F" w:rsidRPr="00CD0F65">
        <w:rPr>
          <w:rFonts w:cs="Calibri" w:hint="cs"/>
          <w:szCs w:val="22"/>
          <w:rtl/>
        </w:rPr>
        <w:t>وترتبط بالهوية الثقافية والاجتماعية والتراث التقليدي للشعوب الأصلية والجماعات المحلية، وتُعد جزءاً لا يتجزأ من تلك الهوية وذلك التراث؛</w:t>
      </w:r>
    </w:p>
    <w:p w14:paraId="2F4E3BAC" w14:textId="77777777" w:rsidR="0078309F" w:rsidRPr="00CD0F65" w:rsidRDefault="0078309F" w:rsidP="0051069C">
      <w:pPr>
        <w:bidi/>
        <w:rPr>
          <w:rFonts w:cs="Calibri"/>
          <w:szCs w:val="22"/>
        </w:rPr>
      </w:pPr>
    </w:p>
    <w:p w14:paraId="675413D1" w14:textId="7352E73A" w:rsidR="0078309F" w:rsidRPr="00CD0F65" w:rsidRDefault="00CD0F65" w:rsidP="0051069C">
      <w:pPr>
        <w:bidi/>
        <w:ind w:left="567"/>
        <w:rPr>
          <w:rFonts w:cs="Calibri"/>
          <w:szCs w:val="22"/>
          <w:rtl/>
        </w:rPr>
      </w:pPr>
      <w:r>
        <w:rPr>
          <w:rFonts w:cs="Calibri" w:hint="cs"/>
          <w:szCs w:val="22"/>
          <w:rtl/>
        </w:rPr>
        <w:t>(ج)</w:t>
      </w:r>
      <w:r>
        <w:rPr>
          <w:rFonts w:cs="Calibri"/>
          <w:szCs w:val="22"/>
          <w:rtl/>
        </w:rPr>
        <w:tab/>
      </w:r>
      <w:r w:rsidR="003D5E12" w:rsidRPr="00CD0F65">
        <w:rPr>
          <w:rFonts w:cs="Calibri" w:hint="cs"/>
          <w:szCs w:val="22"/>
          <w:rtl/>
        </w:rPr>
        <w:t>وتتوارث عبر الأجيال أو من جيل إلى آخر، سواء بصورة متتالية أم لا؛</w:t>
      </w:r>
    </w:p>
    <w:p w14:paraId="1F892D11" w14:textId="77777777" w:rsidR="0078309F" w:rsidRPr="0051069C" w:rsidRDefault="0078309F" w:rsidP="0051069C">
      <w:pPr>
        <w:autoSpaceDE w:val="0"/>
        <w:autoSpaceDN w:val="0"/>
        <w:bidi/>
        <w:adjustRightInd w:val="0"/>
        <w:rPr>
          <w:rFonts w:cs="Calibri"/>
          <w:szCs w:val="22"/>
        </w:rPr>
      </w:pPr>
    </w:p>
    <w:p w14:paraId="6C92AD7B" w14:textId="77777777" w:rsidR="00223F41" w:rsidRPr="0051069C" w:rsidRDefault="00223F41" w:rsidP="0051069C">
      <w:pPr>
        <w:bidi/>
        <w:rPr>
          <w:rFonts w:cs="Calibri"/>
          <w:szCs w:val="22"/>
          <w:rtl/>
        </w:rPr>
      </w:pPr>
      <w:r w:rsidRPr="0051069C">
        <w:rPr>
          <w:rFonts w:cs="Calibri" w:hint="cs"/>
          <w:rtl/>
        </w:rPr>
        <w:br w:type="page"/>
      </w:r>
    </w:p>
    <w:p w14:paraId="52162C63" w14:textId="77777777" w:rsidR="00223F41" w:rsidRPr="000C4532" w:rsidRDefault="00223F41" w:rsidP="0051069C">
      <w:pPr>
        <w:bidi/>
        <w:rPr>
          <w:rFonts w:cs="Calibri"/>
          <w:szCs w:val="22"/>
          <w:rtl/>
        </w:rPr>
      </w:pPr>
      <w:r w:rsidRPr="000C4532">
        <w:rPr>
          <w:rFonts w:cs="Calibri" w:hint="cs"/>
          <w:szCs w:val="22"/>
          <w:rtl/>
        </w:rPr>
        <w:lastRenderedPageBreak/>
        <w:t>ملاحظات توضيحية:</w:t>
      </w:r>
    </w:p>
    <w:p w14:paraId="37B1B09A" w14:textId="77777777" w:rsidR="00223F41" w:rsidRPr="000C4532" w:rsidRDefault="00223F41" w:rsidP="0051069C">
      <w:pPr>
        <w:bidi/>
        <w:rPr>
          <w:rFonts w:cs="Calibri"/>
          <w:szCs w:val="22"/>
        </w:rPr>
      </w:pPr>
    </w:p>
    <w:p w14:paraId="36D0C73B" w14:textId="581682F6" w:rsidR="00A73F0E" w:rsidRPr="000C4532" w:rsidRDefault="00A73F0E" w:rsidP="0051069C">
      <w:pPr>
        <w:bidi/>
        <w:rPr>
          <w:rFonts w:cs="Calibri"/>
          <w:szCs w:val="22"/>
          <w:rtl/>
        </w:rPr>
      </w:pPr>
      <w:r w:rsidRPr="000C4532">
        <w:rPr>
          <w:rFonts w:cs="Calibri" w:hint="cs"/>
          <w:szCs w:val="22"/>
          <w:rtl/>
        </w:rPr>
        <w:t>يقدم هذا الحكم وصفاً عاماً للمعارف التقليدية وأشكال التعبير الثقافي التقليدي لأغراض هذا الصك القانوني (في الفقرتين 1 و2) ويضع الحدود المناسبة لنطاق الموضوع</w:t>
      </w:r>
      <w:r w:rsidR="00326526">
        <w:rPr>
          <w:rFonts w:cs="Calibri" w:hint="cs"/>
          <w:szCs w:val="22"/>
          <w:rtl/>
        </w:rPr>
        <w:t xml:space="preserve"> القابل للحماية (في الفقرة 3). </w:t>
      </w:r>
      <w:r w:rsidRPr="000C4532">
        <w:rPr>
          <w:rFonts w:cs="Calibri" w:hint="cs"/>
          <w:szCs w:val="22"/>
          <w:rtl/>
        </w:rPr>
        <w:t>ونقلت لجنة المعارف تعريفي المعارف التقليدية وأشكال التعبير الثقافي التقليدي إلى قسم "استخدام المصطلحات"، وأبق</w:t>
      </w:r>
      <w:r w:rsidR="00326526">
        <w:rPr>
          <w:rFonts w:cs="Calibri" w:hint="cs"/>
          <w:szCs w:val="22"/>
          <w:rtl/>
        </w:rPr>
        <w:t xml:space="preserve">ت على حكم بشأن معايير الأهلية. </w:t>
      </w:r>
      <w:r w:rsidRPr="000C4532">
        <w:rPr>
          <w:rFonts w:cs="Calibri" w:hint="cs"/>
          <w:szCs w:val="22"/>
          <w:rtl/>
        </w:rPr>
        <w:t>وأرى أن هذين العنصرين مترابطان وأقترح وضعهما معاً.</w:t>
      </w:r>
    </w:p>
    <w:p w14:paraId="0278009F" w14:textId="77777777" w:rsidR="00A73F0E" w:rsidRPr="000C4532" w:rsidRDefault="00A73F0E" w:rsidP="0051069C">
      <w:pPr>
        <w:bidi/>
        <w:rPr>
          <w:rFonts w:cs="Calibri"/>
          <w:szCs w:val="22"/>
        </w:rPr>
      </w:pPr>
    </w:p>
    <w:p w14:paraId="50BC939A" w14:textId="2A4B2A0F" w:rsidR="00127596" w:rsidRPr="000C4532" w:rsidRDefault="00127596" w:rsidP="0051069C">
      <w:pPr>
        <w:bidi/>
        <w:rPr>
          <w:rFonts w:cs="Calibri"/>
          <w:szCs w:val="22"/>
          <w:rtl/>
        </w:rPr>
      </w:pPr>
      <w:r w:rsidRPr="000C4532">
        <w:rPr>
          <w:rFonts w:cs="Calibri" w:hint="cs"/>
          <w:szCs w:val="22"/>
          <w:rtl/>
        </w:rPr>
        <w:t xml:space="preserve">وهناك اختلاف كبير بين خصائص المعارف التقليدية وأشكال التعبير الثقافي التقليدي في جميع أنحاء العالم؛ وعليه، من المهم تحديد الخصائص الرفيعة المستوى والعالمية </w:t>
      </w:r>
      <w:r w:rsidR="00326526">
        <w:rPr>
          <w:rFonts w:cs="Calibri" w:hint="cs"/>
          <w:szCs w:val="22"/>
          <w:rtl/>
        </w:rPr>
        <w:t>التي ينبغي إدراجها في صك دولي.</w:t>
      </w:r>
    </w:p>
    <w:p w14:paraId="6D774B7E" w14:textId="77777777" w:rsidR="00127596" w:rsidRPr="000C4532" w:rsidRDefault="00127596" w:rsidP="0051069C">
      <w:pPr>
        <w:bidi/>
        <w:rPr>
          <w:rFonts w:cs="Calibri"/>
          <w:szCs w:val="22"/>
        </w:rPr>
      </w:pPr>
    </w:p>
    <w:p w14:paraId="14981BBC" w14:textId="1D15465E" w:rsidR="00127596" w:rsidRPr="000C4532" w:rsidRDefault="00127596" w:rsidP="0051069C">
      <w:pPr>
        <w:bidi/>
        <w:rPr>
          <w:rFonts w:cs="Calibri"/>
          <w:szCs w:val="22"/>
          <w:rtl/>
        </w:rPr>
      </w:pPr>
      <w:r w:rsidRPr="000C4532">
        <w:rPr>
          <w:rFonts w:cs="Calibri" w:hint="cs"/>
          <w:szCs w:val="22"/>
          <w:rtl/>
        </w:rPr>
        <w:t>وأودّ التأكيد على أن هناك تفاعلاً بين القضايا الرئيسية المتمثّلة في تعريف الموضوع، ونطاق ال</w:t>
      </w:r>
      <w:r w:rsidR="00326526">
        <w:rPr>
          <w:rFonts w:cs="Calibri" w:hint="cs"/>
          <w:szCs w:val="22"/>
          <w:rtl/>
        </w:rPr>
        <w:t xml:space="preserve">حقوق، والاستثناءات والتقييدات. </w:t>
      </w:r>
      <w:r w:rsidRPr="000C4532">
        <w:rPr>
          <w:rFonts w:cs="Calibri" w:hint="cs"/>
          <w:szCs w:val="22"/>
          <w:rtl/>
        </w:rPr>
        <w:t>وقد يكون ذلك التفاعل مرتبطاً كذلك بالتوازن الذي يكمن في كل أنواع الأنظمة الخاصة بحماية الملكية الفكرية، أي التوازن بين الحقوق الخاصة والمصالح العامة.</w:t>
      </w:r>
    </w:p>
    <w:p w14:paraId="2A6CB19F" w14:textId="77777777" w:rsidR="00127596" w:rsidRPr="000C4532" w:rsidRDefault="00127596" w:rsidP="0051069C">
      <w:pPr>
        <w:bidi/>
        <w:rPr>
          <w:rFonts w:cs="Calibri"/>
          <w:szCs w:val="22"/>
        </w:rPr>
      </w:pPr>
    </w:p>
    <w:p w14:paraId="26E6EEB0" w14:textId="1EB92DC5" w:rsidR="00223F41" w:rsidRPr="000C4532" w:rsidRDefault="00A73F0E" w:rsidP="0051069C">
      <w:pPr>
        <w:bidi/>
        <w:rPr>
          <w:rFonts w:cs="Calibri"/>
          <w:szCs w:val="22"/>
          <w:rtl/>
        </w:rPr>
      </w:pPr>
      <w:r w:rsidRPr="000C4532">
        <w:rPr>
          <w:rFonts w:cs="Calibri" w:hint="cs"/>
          <w:szCs w:val="22"/>
          <w:rtl/>
        </w:rPr>
        <w:t>وعادة ما تحيل المعايير الدولية للملكية الفكرية إلى المستوى الوطني مهمة تحديد</w:t>
      </w:r>
      <w:r w:rsidR="00326526">
        <w:rPr>
          <w:rFonts w:cs="Calibri" w:hint="cs"/>
          <w:szCs w:val="22"/>
          <w:rtl/>
        </w:rPr>
        <w:t xml:space="preserve"> النطاق الدقيق للموضوع المحمي. </w:t>
      </w:r>
      <w:r w:rsidRPr="000C4532">
        <w:rPr>
          <w:rFonts w:cs="Calibri" w:hint="cs"/>
          <w:szCs w:val="22"/>
          <w:rtl/>
        </w:rPr>
        <w:t>ويمكن أن يتراوح المستوى الدولي بين وصف عام للموضوع المؤهل، أو مجموعة من معايير الموضوع المؤهل، أ</w:t>
      </w:r>
      <w:r w:rsidR="00326526">
        <w:rPr>
          <w:rFonts w:cs="Calibri" w:hint="cs"/>
          <w:szCs w:val="22"/>
          <w:rtl/>
        </w:rPr>
        <w:t>و عدم وجود تعريف على الإطلاق. و</w:t>
      </w:r>
      <w:r w:rsidRPr="000C4532">
        <w:rPr>
          <w:rFonts w:cs="Calibri" w:hint="cs"/>
          <w:szCs w:val="22"/>
          <w:rtl/>
        </w:rPr>
        <w:t>أرى أن الجمع بين وصف للموضوع ومجموعة من معايير الأهلية من شأنه أن يعرّف على نحو أفضل الموضوع القابل للحماية.</w:t>
      </w:r>
    </w:p>
    <w:p w14:paraId="045FAC2F" w14:textId="77777777" w:rsidR="00135D44" w:rsidRPr="000C4532" w:rsidRDefault="00135D44" w:rsidP="0051069C">
      <w:pPr>
        <w:bidi/>
        <w:rPr>
          <w:rFonts w:cs="Calibri"/>
          <w:szCs w:val="22"/>
        </w:rPr>
      </w:pPr>
    </w:p>
    <w:p w14:paraId="655D3D2C" w14:textId="2123A07F" w:rsidR="00135D44" w:rsidRPr="000C4532" w:rsidRDefault="00DA7EA4" w:rsidP="0051069C">
      <w:pPr>
        <w:bidi/>
        <w:rPr>
          <w:rFonts w:cs="Calibri"/>
          <w:szCs w:val="22"/>
          <w:rtl/>
        </w:rPr>
      </w:pPr>
      <w:r w:rsidRPr="000C4532">
        <w:rPr>
          <w:rFonts w:cs="Calibri" w:hint="cs"/>
          <w:szCs w:val="22"/>
          <w:rtl/>
        </w:rPr>
        <w:t>وفيما يتعلق بتعريف أشكال التعبير الثقافي التقليدي، ترى بعض الوفود أن القائمة التوضيحية للأمثلة من شأنها أن توفر اليقين والوضوح، في حين يعتقد البعض الآخر أن الصك ينبغي أن يوفر إطاراً واسعاً يمكّن كل بلد من تحديد أشكال التعبير الثقافي التقليدي التي ينبغي حمايتها من ضمن ما يملكه من أشكال التعبير المذكورة. وبالنسبة إلى هذا المشروع، سأبقي على أمثلة محدّدة في الحواشي لمواصلة النظر فيها، ولكن أميل إلى حذف تلك التفاصيل في المشروعات المقبلة.</w:t>
      </w:r>
    </w:p>
    <w:p w14:paraId="4500A05E" w14:textId="77777777" w:rsidR="009711C2" w:rsidRPr="000C4532" w:rsidRDefault="009711C2" w:rsidP="0051069C">
      <w:pPr>
        <w:bidi/>
        <w:rPr>
          <w:rFonts w:cs="Calibri"/>
          <w:szCs w:val="22"/>
        </w:rPr>
      </w:pPr>
    </w:p>
    <w:p w14:paraId="441518C1" w14:textId="77777777" w:rsidR="009711C2" w:rsidRPr="000C4532" w:rsidRDefault="009711C2" w:rsidP="0051069C">
      <w:pPr>
        <w:bidi/>
        <w:rPr>
          <w:rFonts w:cs="Calibri"/>
          <w:szCs w:val="22"/>
          <w:rtl/>
        </w:rPr>
      </w:pPr>
      <w:r w:rsidRPr="000C4532">
        <w:rPr>
          <w:rFonts w:cs="Calibri" w:hint="cs"/>
          <w:szCs w:val="22"/>
          <w:rtl/>
        </w:rPr>
        <w:t>وفي الدورة الرابعة والأربعين للجنة المعارف، أعاد الميسّرون صياغة معايير الأهلية، مما يُعد، في رأيي، أساساً جيداً للنظر، ومن ثم فقد استقيتُ من عملهم.</w:t>
      </w:r>
    </w:p>
    <w:p w14:paraId="78637F73" w14:textId="77777777" w:rsidR="0078309F" w:rsidRPr="000C4532" w:rsidRDefault="0078309F" w:rsidP="0051069C">
      <w:pPr>
        <w:bidi/>
        <w:rPr>
          <w:rFonts w:cs="Calibri"/>
          <w:szCs w:val="22"/>
          <w:rtl/>
        </w:rPr>
      </w:pPr>
      <w:r w:rsidRPr="000C4532">
        <w:rPr>
          <w:rFonts w:cs="Calibri" w:hint="cs"/>
          <w:szCs w:val="22"/>
          <w:rtl/>
        </w:rPr>
        <w:br w:type="page"/>
      </w:r>
    </w:p>
    <w:p w14:paraId="1C1D48BA" w14:textId="77777777" w:rsidR="0078309F" w:rsidRPr="004E2422" w:rsidRDefault="004A48A4" w:rsidP="0051069C">
      <w:pPr>
        <w:tabs>
          <w:tab w:val="num" w:pos="993"/>
        </w:tabs>
        <w:autoSpaceDE w:val="0"/>
        <w:autoSpaceDN w:val="0"/>
        <w:bidi/>
        <w:adjustRightInd w:val="0"/>
        <w:jc w:val="center"/>
        <w:rPr>
          <w:rFonts w:cs="Calibri"/>
          <w:sz w:val="24"/>
          <w:szCs w:val="24"/>
          <w:rtl/>
        </w:rPr>
      </w:pPr>
      <w:r w:rsidRPr="004E2422">
        <w:rPr>
          <w:rFonts w:cs="Calibri" w:hint="cs"/>
          <w:sz w:val="24"/>
          <w:szCs w:val="24"/>
          <w:rtl/>
        </w:rPr>
        <w:lastRenderedPageBreak/>
        <w:t>المستفيدون</w:t>
      </w:r>
    </w:p>
    <w:p w14:paraId="3D420CE7" w14:textId="77777777" w:rsidR="002A312A" w:rsidRPr="004E2422" w:rsidRDefault="002A312A" w:rsidP="002A312A">
      <w:pPr>
        <w:tabs>
          <w:tab w:val="left" w:pos="550"/>
        </w:tabs>
        <w:autoSpaceDE w:val="0"/>
        <w:autoSpaceDN w:val="0"/>
        <w:bidi/>
        <w:adjustRightInd w:val="0"/>
        <w:jc w:val="center"/>
        <w:rPr>
          <w:rFonts w:cs="Calibri"/>
          <w:szCs w:val="22"/>
        </w:rPr>
      </w:pPr>
    </w:p>
    <w:p w14:paraId="2A7BDB6B" w14:textId="77777777" w:rsidR="0078309F" w:rsidRPr="004E2422" w:rsidRDefault="0078309F" w:rsidP="004E2422">
      <w:pPr>
        <w:tabs>
          <w:tab w:val="num" w:pos="993"/>
        </w:tabs>
        <w:autoSpaceDE w:val="0"/>
        <w:autoSpaceDN w:val="0"/>
        <w:bidi/>
        <w:adjustRightInd w:val="0"/>
        <w:jc w:val="center"/>
        <w:rPr>
          <w:rFonts w:cs="Calibri"/>
          <w:szCs w:val="22"/>
        </w:rPr>
      </w:pPr>
    </w:p>
    <w:p w14:paraId="6C9D5529" w14:textId="4B219776" w:rsidR="0078309F" w:rsidRPr="004E2422" w:rsidRDefault="004E2422" w:rsidP="0051069C">
      <w:pPr>
        <w:autoSpaceDE w:val="0"/>
        <w:autoSpaceDN w:val="0"/>
        <w:bidi/>
        <w:adjustRightInd w:val="0"/>
        <w:rPr>
          <w:rFonts w:cs="Calibri"/>
          <w:szCs w:val="22"/>
          <w:rtl/>
        </w:rPr>
      </w:pPr>
      <w:r>
        <w:rPr>
          <w:rFonts w:cs="Calibri" w:hint="cs"/>
          <w:szCs w:val="22"/>
          <w:rtl/>
        </w:rPr>
        <w:t>1.</w:t>
      </w:r>
      <w:r>
        <w:rPr>
          <w:rFonts w:cs="Calibri"/>
          <w:szCs w:val="22"/>
          <w:rtl/>
        </w:rPr>
        <w:tab/>
      </w:r>
      <w:r w:rsidR="00857F13" w:rsidRPr="004E2422">
        <w:rPr>
          <w:rFonts w:cs="Calibri" w:hint="cs"/>
          <w:szCs w:val="22"/>
          <w:rtl/>
        </w:rPr>
        <w:t>المستفيدون من هذا الصك هم [الشعوب] الأصلية والجماعات المحلية.</w:t>
      </w:r>
    </w:p>
    <w:p w14:paraId="6AD8F60F" w14:textId="77777777" w:rsidR="00857F13" w:rsidRPr="004E2422" w:rsidRDefault="00857F13" w:rsidP="0051069C">
      <w:pPr>
        <w:bidi/>
        <w:rPr>
          <w:rFonts w:cs="Calibri"/>
          <w:szCs w:val="22"/>
        </w:rPr>
      </w:pPr>
    </w:p>
    <w:p w14:paraId="20649A82" w14:textId="79C71B1B" w:rsidR="00857F13" w:rsidRPr="004E2422" w:rsidRDefault="004E2422" w:rsidP="0051069C">
      <w:pPr>
        <w:bidi/>
        <w:rPr>
          <w:rFonts w:cs="Calibri"/>
          <w:szCs w:val="22"/>
          <w:rtl/>
        </w:rPr>
      </w:pPr>
      <w:r>
        <w:rPr>
          <w:rFonts w:cs="Calibri" w:hint="cs"/>
          <w:szCs w:val="22"/>
          <w:rtl/>
        </w:rPr>
        <w:t>2.</w:t>
      </w:r>
      <w:r>
        <w:rPr>
          <w:rFonts w:cs="Calibri"/>
          <w:szCs w:val="22"/>
          <w:rtl/>
        </w:rPr>
        <w:tab/>
      </w:r>
      <w:r w:rsidR="00857F13" w:rsidRPr="004E2422">
        <w:rPr>
          <w:rFonts w:cs="Calibri" w:hint="cs"/>
          <w:szCs w:val="22"/>
          <w:rtl/>
        </w:rPr>
        <w:t>يجوز للدول الأعضاء، بموجب قانونها الوطني، أن تعترف بالحماية للمستفيدين الآخرين.</w:t>
      </w:r>
    </w:p>
    <w:p w14:paraId="4E8826D9" w14:textId="77777777" w:rsidR="00857F13" w:rsidRPr="004E2422" w:rsidRDefault="00857F13" w:rsidP="0051069C">
      <w:pPr>
        <w:bidi/>
        <w:rPr>
          <w:rFonts w:cs="Calibri"/>
          <w:szCs w:val="22"/>
        </w:rPr>
      </w:pPr>
    </w:p>
    <w:p w14:paraId="58472075" w14:textId="77777777" w:rsidR="004A48A4" w:rsidRPr="004E2422" w:rsidRDefault="004A48A4" w:rsidP="0051069C">
      <w:pPr>
        <w:bidi/>
        <w:rPr>
          <w:rFonts w:cs="Calibri"/>
          <w:szCs w:val="22"/>
          <w:rtl/>
        </w:rPr>
      </w:pPr>
      <w:r w:rsidRPr="004E2422">
        <w:rPr>
          <w:rFonts w:cs="Calibri" w:hint="cs"/>
          <w:szCs w:val="22"/>
          <w:rtl/>
        </w:rPr>
        <w:br w:type="page"/>
      </w:r>
    </w:p>
    <w:p w14:paraId="3BB5093D" w14:textId="6D633D04" w:rsidR="004A48A4" w:rsidRPr="0051069C" w:rsidRDefault="004A48A4" w:rsidP="0051069C">
      <w:pPr>
        <w:bidi/>
        <w:rPr>
          <w:rFonts w:cs="Calibri"/>
          <w:szCs w:val="22"/>
          <w:rtl/>
        </w:rPr>
      </w:pPr>
      <w:r w:rsidRPr="004E2422">
        <w:rPr>
          <w:rFonts w:cs="Calibri" w:hint="cs"/>
          <w:szCs w:val="22"/>
          <w:rtl/>
        </w:rPr>
        <w:lastRenderedPageBreak/>
        <w:t>ملاحظات توضيحية:</w:t>
      </w:r>
    </w:p>
    <w:p w14:paraId="2B302FBF" w14:textId="77777777" w:rsidR="004A48A4" w:rsidRPr="0051069C" w:rsidRDefault="004A48A4" w:rsidP="0051069C">
      <w:pPr>
        <w:bidi/>
        <w:rPr>
          <w:rFonts w:cs="Calibri"/>
          <w:szCs w:val="22"/>
        </w:rPr>
      </w:pPr>
    </w:p>
    <w:p w14:paraId="72A469E8" w14:textId="77777777" w:rsidR="004A48A4" w:rsidRPr="0051069C" w:rsidRDefault="004A48A4" w:rsidP="004E2422">
      <w:pPr>
        <w:bidi/>
        <w:rPr>
          <w:rFonts w:cs="Calibri"/>
          <w:szCs w:val="22"/>
          <w:rtl/>
        </w:rPr>
      </w:pPr>
      <w:r w:rsidRPr="0051069C">
        <w:rPr>
          <w:rFonts w:cs="Calibri" w:hint="cs"/>
          <w:szCs w:val="22"/>
          <w:rtl/>
        </w:rPr>
        <w:t>تعكس الفقرة 1 الاتفاق على أن الشعوب الأصلية والجماعات المحلية هي الجهات المستفيدة، وتشير إلى أنه لا تزال هناك اختلافات قائمة بشأن استخدام مصطلح "الشعوب".</w:t>
      </w:r>
    </w:p>
    <w:p w14:paraId="287FD9FA" w14:textId="77777777" w:rsidR="004A48A4" w:rsidRPr="0051069C" w:rsidRDefault="004A48A4" w:rsidP="004E2422">
      <w:pPr>
        <w:bidi/>
        <w:rPr>
          <w:rFonts w:cs="Calibri"/>
          <w:szCs w:val="22"/>
        </w:rPr>
      </w:pPr>
    </w:p>
    <w:p w14:paraId="4BDA067D" w14:textId="115D03FD" w:rsidR="004A48A4" w:rsidRPr="0051069C" w:rsidRDefault="004A48A4" w:rsidP="004E2422">
      <w:pPr>
        <w:bidi/>
        <w:rPr>
          <w:rFonts w:cs="Calibri"/>
          <w:szCs w:val="22"/>
          <w:rtl/>
        </w:rPr>
      </w:pPr>
      <w:r w:rsidRPr="0051069C">
        <w:rPr>
          <w:rFonts w:cs="Calibri" w:hint="cs"/>
          <w:szCs w:val="22"/>
          <w:rtl/>
        </w:rPr>
        <w:t>ولا يوجد بعد اتفاق بشأن تمديد الصك خارج نطاق الشعوب الأصلية والجماعات المحلية</w:t>
      </w:r>
      <w:r w:rsidR="004E2422">
        <w:rPr>
          <w:rFonts w:cs="Calibri" w:hint="cs"/>
          <w:szCs w:val="22"/>
          <w:rtl/>
        </w:rPr>
        <w:t xml:space="preserve"> ليشمل مستفيدين محتملين آخرين. </w:t>
      </w:r>
      <w:r w:rsidRPr="0051069C">
        <w:rPr>
          <w:rFonts w:cs="Calibri" w:hint="cs"/>
          <w:szCs w:val="22"/>
          <w:rtl/>
        </w:rPr>
        <w:t>ولذلك، تترك الفقرة 2 للتشريع الوطني خيار النظر في المستفيدين الآخرين.</w:t>
      </w:r>
    </w:p>
    <w:p w14:paraId="0637CBDF" w14:textId="77777777" w:rsidR="004A48A4" w:rsidRPr="0051069C" w:rsidRDefault="004A48A4" w:rsidP="0051069C">
      <w:pPr>
        <w:bidi/>
        <w:rPr>
          <w:rFonts w:cs="Calibri"/>
          <w:szCs w:val="22"/>
        </w:rPr>
      </w:pPr>
    </w:p>
    <w:p w14:paraId="2594D10D" w14:textId="77777777" w:rsidR="00857F13" w:rsidRPr="0051069C" w:rsidRDefault="00857F13" w:rsidP="004E2422">
      <w:pPr>
        <w:bidi/>
        <w:rPr>
          <w:rFonts w:cs="Calibri"/>
          <w:szCs w:val="22"/>
        </w:rPr>
      </w:pPr>
    </w:p>
    <w:p w14:paraId="5924AB8D" w14:textId="77777777" w:rsidR="0078309F" w:rsidRPr="0051069C" w:rsidRDefault="0078309F" w:rsidP="0051069C">
      <w:pPr>
        <w:tabs>
          <w:tab w:val="num" w:pos="993"/>
        </w:tabs>
        <w:autoSpaceDE w:val="0"/>
        <w:autoSpaceDN w:val="0"/>
        <w:bidi/>
        <w:adjustRightInd w:val="0"/>
        <w:rPr>
          <w:rFonts w:cs="Calibri"/>
          <w:szCs w:val="22"/>
          <w:rtl/>
        </w:rPr>
      </w:pPr>
      <w:r w:rsidRPr="0051069C">
        <w:rPr>
          <w:rFonts w:cs="Calibri" w:hint="cs"/>
          <w:rtl/>
        </w:rPr>
        <w:br w:type="page"/>
      </w:r>
    </w:p>
    <w:p w14:paraId="6ED6132A" w14:textId="77777777" w:rsidR="0078309F" w:rsidRPr="004E2422" w:rsidRDefault="0078309F" w:rsidP="0051069C">
      <w:pPr>
        <w:tabs>
          <w:tab w:val="num" w:pos="993"/>
        </w:tabs>
        <w:autoSpaceDE w:val="0"/>
        <w:autoSpaceDN w:val="0"/>
        <w:bidi/>
        <w:adjustRightInd w:val="0"/>
        <w:jc w:val="center"/>
        <w:rPr>
          <w:rFonts w:cs="Calibri"/>
          <w:sz w:val="24"/>
          <w:szCs w:val="24"/>
          <w:rtl/>
        </w:rPr>
      </w:pPr>
      <w:r w:rsidRPr="004E2422">
        <w:rPr>
          <w:rFonts w:cs="Calibri" w:hint="cs"/>
          <w:sz w:val="24"/>
          <w:szCs w:val="24"/>
          <w:rtl/>
        </w:rPr>
        <w:lastRenderedPageBreak/>
        <w:t>نطاق الحماية</w:t>
      </w:r>
    </w:p>
    <w:p w14:paraId="591D16B7" w14:textId="77777777" w:rsidR="002A312A" w:rsidRPr="004E2422" w:rsidRDefault="002A312A" w:rsidP="002A312A">
      <w:pPr>
        <w:tabs>
          <w:tab w:val="left" w:pos="550"/>
        </w:tabs>
        <w:autoSpaceDE w:val="0"/>
        <w:autoSpaceDN w:val="0"/>
        <w:bidi/>
        <w:adjustRightInd w:val="0"/>
        <w:jc w:val="center"/>
        <w:rPr>
          <w:rFonts w:cs="Calibri"/>
          <w:szCs w:val="22"/>
        </w:rPr>
      </w:pPr>
    </w:p>
    <w:p w14:paraId="25AA3562" w14:textId="77777777" w:rsidR="0078309F" w:rsidRPr="004E2422" w:rsidRDefault="0078309F" w:rsidP="004E2422">
      <w:pPr>
        <w:tabs>
          <w:tab w:val="left" w:pos="550"/>
        </w:tabs>
        <w:autoSpaceDE w:val="0"/>
        <w:autoSpaceDN w:val="0"/>
        <w:bidi/>
        <w:adjustRightInd w:val="0"/>
        <w:jc w:val="center"/>
        <w:rPr>
          <w:rFonts w:cs="Calibri"/>
          <w:szCs w:val="22"/>
        </w:rPr>
      </w:pPr>
    </w:p>
    <w:p w14:paraId="0DCEC5A6" w14:textId="77777777" w:rsidR="0078309F" w:rsidRPr="004E2422" w:rsidRDefault="00DA1206" w:rsidP="0051069C">
      <w:pPr>
        <w:autoSpaceDE w:val="0"/>
        <w:autoSpaceDN w:val="0"/>
        <w:bidi/>
        <w:adjustRightInd w:val="0"/>
        <w:rPr>
          <w:rFonts w:cs="Calibri"/>
          <w:szCs w:val="22"/>
          <w:rtl/>
        </w:rPr>
      </w:pPr>
      <w:r w:rsidRPr="004E2422">
        <w:rPr>
          <w:rFonts w:cs="Calibri" w:hint="cs"/>
          <w:szCs w:val="22"/>
          <w:rtl/>
        </w:rPr>
        <w:t>يتعين أن تتخذ الدول الأعضاء تدابير تشريعية و/أو إدارية و/أو سياسية، على النحو المناسب ووفقاً للقانون الوطني وبطريقة معقولة ومتوازنة وبطريقة [متوافقة مع حكم يتناول التعاون عبر الحدود]، لضمان ما يلي:</w:t>
      </w:r>
    </w:p>
    <w:p w14:paraId="50812B00" w14:textId="77777777" w:rsidR="0078309F" w:rsidRPr="004E2422" w:rsidRDefault="0078309F" w:rsidP="0051069C">
      <w:pPr>
        <w:autoSpaceDE w:val="0"/>
        <w:autoSpaceDN w:val="0"/>
        <w:bidi/>
        <w:adjustRightInd w:val="0"/>
        <w:ind w:left="764"/>
        <w:rPr>
          <w:rFonts w:cs="Calibri"/>
          <w:szCs w:val="22"/>
        </w:rPr>
      </w:pPr>
    </w:p>
    <w:p w14:paraId="065B7399" w14:textId="5A00C6E5" w:rsidR="0078309F" w:rsidRPr="004E2422" w:rsidRDefault="0078309F" w:rsidP="004E2422">
      <w:pPr>
        <w:autoSpaceDE w:val="0"/>
        <w:autoSpaceDN w:val="0"/>
        <w:bidi/>
        <w:adjustRightInd w:val="0"/>
        <w:ind w:left="630"/>
        <w:rPr>
          <w:rFonts w:cs="Calibri"/>
          <w:szCs w:val="22"/>
          <w:rtl/>
        </w:rPr>
      </w:pPr>
      <w:r w:rsidRPr="004E2422">
        <w:rPr>
          <w:rFonts w:cs="Calibri" w:hint="cs"/>
          <w:szCs w:val="22"/>
          <w:rtl/>
        </w:rPr>
        <w:t>(أ)</w:t>
      </w:r>
      <w:r w:rsidRPr="004E2422">
        <w:rPr>
          <w:rFonts w:cs="Calibri" w:hint="cs"/>
          <w:szCs w:val="22"/>
          <w:rtl/>
        </w:rPr>
        <w:tab/>
        <w:t>في حال كانت القوانين والممارسات العرفية [للشعوب] الأصلية والجماعات المحلية تشير إلى نفاذ مقيّد إلى المعارف التقليدية وأشكال التعبير الثقافي التقليدي، بما في ذلك عندما تكون المعارف التقليدية وأشكال التعبير الثقافي التقليدي سرية أو مقدسة، يتمتع المستفيدون بحقوق جماعية فيما يلي:</w:t>
      </w:r>
    </w:p>
    <w:p w14:paraId="7D6E6AD4" w14:textId="77777777" w:rsidR="0078309F" w:rsidRPr="004E2422" w:rsidRDefault="0078309F" w:rsidP="00DA60F8">
      <w:pPr>
        <w:autoSpaceDE w:val="0"/>
        <w:autoSpaceDN w:val="0"/>
        <w:bidi/>
        <w:adjustRightInd w:val="0"/>
        <w:ind w:left="630"/>
        <w:rPr>
          <w:rFonts w:cs="Calibri"/>
          <w:szCs w:val="22"/>
        </w:rPr>
      </w:pPr>
    </w:p>
    <w:p w14:paraId="10053457" w14:textId="52FFCF87" w:rsidR="0078309F" w:rsidRPr="004E2422" w:rsidRDefault="004E2422" w:rsidP="004E2422">
      <w:pPr>
        <w:autoSpaceDE w:val="0"/>
        <w:autoSpaceDN w:val="0"/>
        <w:bidi/>
        <w:adjustRightInd w:val="0"/>
        <w:ind w:left="1260"/>
        <w:rPr>
          <w:rFonts w:cs="Calibri"/>
          <w:szCs w:val="22"/>
          <w:rtl/>
        </w:rPr>
      </w:pPr>
      <w:r>
        <w:rPr>
          <w:rFonts w:cs="Calibri" w:hint="cs"/>
          <w:szCs w:val="22"/>
          <w:rtl/>
        </w:rPr>
        <w:t>"1"</w:t>
      </w:r>
      <w:r>
        <w:rPr>
          <w:rFonts w:cs="Calibri"/>
          <w:szCs w:val="22"/>
          <w:rtl/>
        </w:rPr>
        <w:tab/>
      </w:r>
      <w:r w:rsidR="0078309F" w:rsidRPr="004E2422">
        <w:rPr>
          <w:rFonts w:cs="Calibri" w:hint="cs"/>
          <w:szCs w:val="22"/>
          <w:rtl/>
        </w:rPr>
        <w:t>الحفاظ على المعارف التقليدية وأشكال التعبير الثقافي التقليدي الخاصة بهم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14:paraId="32B5A1AF" w14:textId="77777777" w:rsidR="0078309F" w:rsidRPr="004E2422" w:rsidRDefault="0078309F" w:rsidP="004E2422">
      <w:pPr>
        <w:autoSpaceDE w:val="0"/>
        <w:autoSpaceDN w:val="0"/>
        <w:bidi/>
        <w:adjustRightInd w:val="0"/>
        <w:ind w:left="1260"/>
        <w:rPr>
          <w:rFonts w:cs="Calibri"/>
          <w:szCs w:val="22"/>
        </w:rPr>
      </w:pPr>
    </w:p>
    <w:p w14:paraId="7D087343" w14:textId="41490C1B" w:rsidR="0078309F" w:rsidRPr="004E2422" w:rsidRDefault="004E2422" w:rsidP="004E2422">
      <w:pPr>
        <w:autoSpaceDE w:val="0"/>
        <w:autoSpaceDN w:val="0"/>
        <w:bidi/>
        <w:adjustRightInd w:val="0"/>
        <w:ind w:left="1260"/>
        <w:rPr>
          <w:rFonts w:cs="Calibri"/>
          <w:szCs w:val="22"/>
          <w:rtl/>
        </w:rPr>
      </w:pPr>
      <w:r>
        <w:rPr>
          <w:rFonts w:cs="Calibri" w:hint="cs"/>
          <w:szCs w:val="22"/>
          <w:rtl/>
        </w:rPr>
        <w:t>"2"</w:t>
      </w:r>
      <w:r>
        <w:rPr>
          <w:rFonts w:cs="Calibri"/>
          <w:szCs w:val="22"/>
          <w:rtl/>
        </w:rPr>
        <w:tab/>
      </w:r>
      <w:r w:rsidR="0078309F" w:rsidRPr="004E2422">
        <w:rPr>
          <w:rFonts w:cs="Calibri" w:hint="cs"/>
          <w:szCs w:val="22"/>
          <w:rtl/>
        </w:rPr>
        <w:t>وإسناد المعارف التقليدية وأشكال التعبير الثقافي التقليدي والحق في استخدامها بطريقة تحترم سلامة تلك المعارف التقليدية وأشكال التعبير الثقافي التقليدي.</w:t>
      </w:r>
    </w:p>
    <w:p w14:paraId="483AD67D" w14:textId="77777777" w:rsidR="0078309F" w:rsidRPr="004E2422" w:rsidRDefault="0078309F" w:rsidP="00DA60F8">
      <w:pPr>
        <w:autoSpaceDE w:val="0"/>
        <w:autoSpaceDN w:val="0"/>
        <w:bidi/>
        <w:adjustRightInd w:val="0"/>
        <w:ind w:left="630"/>
        <w:rPr>
          <w:rFonts w:cs="Calibri"/>
          <w:szCs w:val="22"/>
        </w:rPr>
      </w:pPr>
    </w:p>
    <w:p w14:paraId="14434AB6" w14:textId="39D596E8" w:rsidR="0078309F" w:rsidRPr="004E2422" w:rsidRDefault="0078309F" w:rsidP="004E2422">
      <w:pPr>
        <w:autoSpaceDE w:val="0"/>
        <w:autoSpaceDN w:val="0"/>
        <w:bidi/>
        <w:adjustRightInd w:val="0"/>
        <w:ind w:left="630"/>
        <w:rPr>
          <w:rFonts w:cs="Calibri"/>
          <w:szCs w:val="22"/>
          <w:rtl/>
        </w:rPr>
      </w:pPr>
      <w:r w:rsidRPr="004E2422">
        <w:rPr>
          <w:rFonts w:cs="Calibri" w:hint="cs"/>
          <w:szCs w:val="22"/>
          <w:rtl/>
        </w:rPr>
        <w:t>(ب)</w:t>
      </w:r>
      <w:r w:rsidRPr="004E2422">
        <w:rPr>
          <w:rFonts w:cs="Calibri" w:hint="cs"/>
          <w:szCs w:val="22"/>
          <w:rtl/>
        </w:rPr>
        <w:tab/>
        <w:t xml:space="preserve">في حال كانت القوانين والممارسات العرفية [للشعوب] الأصلية والجماعات المحلية تشير إلى أن المعارف التقليدية أو أشكال </w:t>
      </w:r>
      <w:r w:rsidR="00DA60F8">
        <w:rPr>
          <w:rFonts w:cs="Calibri" w:hint="cs"/>
          <w:szCs w:val="22"/>
          <w:rtl/>
        </w:rPr>
        <w:t>التعبير الثقافي التقليدي لم تعد</w:t>
      </w:r>
      <w:r w:rsidRPr="004E2422">
        <w:rPr>
          <w:rFonts w:cs="Calibri" w:hint="cs"/>
          <w:szCs w:val="22"/>
          <w:rtl/>
        </w:rPr>
        <w:t xml:space="preserve"> تحت تحكم المستفيدين ولكنها تظل مرتبطة ارتباطاً واضحاً بالهوية الثقافية للمستفيدين، يحق للمستفيدين</w:t>
      </w:r>
      <w:r w:rsidR="00DA60F8">
        <w:rPr>
          <w:rFonts w:cs="Calibri" w:hint="cs"/>
          <w:szCs w:val="22"/>
          <w:rtl/>
        </w:rPr>
        <w:t xml:space="preserve"> ما يلي</w:t>
      </w:r>
      <w:r w:rsidRPr="004E2422">
        <w:rPr>
          <w:rFonts w:cs="Calibri" w:hint="cs"/>
          <w:szCs w:val="22"/>
          <w:rtl/>
        </w:rPr>
        <w:t>:</w:t>
      </w:r>
    </w:p>
    <w:p w14:paraId="7495DEA9" w14:textId="77777777" w:rsidR="0078309F" w:rsidRPr="004E2422" w:rsidRDefault="0078309F" w:rsidP="00DA60F8">
      <w:pPr>
        <w:autoSpaceDE w:val="0"/>
        <w:autoSpaceDN w:val="0"/>
        <w:bidi/>
        <w:adjustRightInd w:val="0"/>
        <w:ind w:left="630"/>
        <w:rPr>
          <w:rFonts w:cs="Calibri"/>
          <w:szCs w:val="22"/>
        </w:rPr>
      </w:pPr>
    </w:p>
    <w:p w14:paraId="348C0297" w14:textId="3336DBEC" w:rsidR="0078309F" w:rsidRPr="004E2422" w:rsidRDefault="004E2422" w:rsidP="004E2422">
      <w:pPr>
        <w:autoSpaceDE w:val="0"/>
        <w:autoSpaceDN w:val="0"/>
        <w:bidi/>
        <w:adjustRightInd w:val="0"/>
        <w:ind w:left="1260"/>
        <w:rPr>
          <w:rFonts w:cs="Calibri"/>
          <w:szCs w:val="22"/>
          <w:rtl/>
        </w:rPr>
      </w:pPr>
      <w:r>
        <w:rPr>
          <w:rFonts w:cs="Calibri" w:hint="cs"/>
          <w:szCs w:val="22"/>
          <w:rtl/>
        </w:rPr>
        <w:t>"1"</w:t>
      </w:r>
      <w:r>
        <w:rPr>
          <w:rFonts w:cs="Calibri"/>
          <w:szCs w:val="22"/>
          <w:rtl/>
        </w:rPr>
        <w:tab/>
      </w:r>
      <w:r w:rsidR="0078309F" w:rsidRPr="004E2422">
        <w:rPr>
          <w:rFonts w:cs="Calibri" w:hint="cs"/>
          <w:szCs w:val="22"/>
          <w:rtl/>
        </w:rPr>
        <w:t>الحصول على نصيب عادل ومنصف من المنافع المتأتية من استخدامها؛</w:t>
      </w:r>
    </w:p>
    <w:p w14:paraId="7A4C24CE" w14:textId="77777777" w:rsidR="0078309F" w:rsidRPr="004E2422" w:rsidRDefault="0078309F" w:rsidP="004E2422">
      <w:pPr>
        <w:autoSpaceDE w:val="0"/>
        <w:autoSpaceDN w:val="0"/>
        <w:bidi/>
        <w:adjustRightInd w:val="0"/>
        <w:ind w:left="1260"/>
        <w:rPr>
          <w:rFonts w:cs="Calibri"/>
          <w:szCs w:val="22"/>
        </w:rPr>
      </w:pPr>
    </w:p>
    <w:p w14:paraId="562CFDC1" w14:textId="4198B31C" w:rsidR="0078309F" w:rsidRPr="004E2422" w:rsidRDefault="004E2422" w:rsidP="004E2422">
      <w:pPr>
        <w:autoSpaceDE w:val="0"/>
        <w:autoSpaceDN w:val="0"/>
        <w:bidi/>
        <w:adjustRightInd w:val="0"/>
        <w:ind w:left="1260"/>
        <w:rPr>
          <w:rFonts w:eastAsia="Times New Roman" w:cs="Calibri"/>
          <w:szCs w:val="22"/>
          <w:rtl/>
        </w:rPr>
      </w:pPr>
      <w:r>
        <w:rPr>
          <w:rFonts w:cs="Calibri" w:hint="cs"/>
          <w:szCs w:val="22"/>
          <w:rtl/>
        </w:rPr>
        <w:t>"2"</w:t>
      </w:r>
      <w:r>
        <w:rPr>
          <w:rFonts w:cs="Calibri"/>
          <w:szCs w:val="22"/>
          <w:rtl/>
        </w:rPr>
        <w:tab/>
      </w:r>
      <w:r w:rsidR="0078309F" w:rsidRPr="004E2422">
        <w:rPr>
          <w:rFonts w:cs="Calibri" w:hint="cs"/>
          <w:szCs w:val="22"/>
          <w:rtl/>
        </w:rPr>
        <w:t>وإسناد المعارف التقليدية وأشكال التعبير الثقافي التقليدي والحق في استخدامها بطريقة تحترم سلامة تلك المعارف التقليدية وأشكال التعبير الثقافي التقليدي.</w:t>
      </w:r>
    </w:p>
    <w:p w14:paraId="170FA5F7" w14:textId="77777777" w:rsidR="0078309F" w:rsidRPr="004E2422" w:rsidRDefault="0078309F" w:rsidP="00DA60F8">
      <w:pPr>
        <w:autoSpaceDE w:val="0"/>
        <w:autoSpaceDN w:val="0"/>
        <w:bidi/>
        <w:adjustRightInd w:val="0"/>
        <w:rPr>
          <w:rFonts w:cs="Calibri"/>
          <w:szCs w:val="22"/>
        </w:rPr>
      </w:pPr>
    </w:p>
    <w:p w14:paraId="4E5EA7D5" w14:textId="77777777" w:rsidR="005438A0" w:rsidRPr="004E2422" w:rsidRDefault="005438A0" w:rsidP="0051069C">
      <w:pPr>
        <w:autoSpaceDE w:val="0"/>
        <w:autoSpaceDN w:val="0"/>
        <w:bidi/>
        <w:adjustRightInd w:val="0"/>
        <w:rPr>
          <w:rFonts w:cs="Calibri"/>
          <w:szCs w:val="22"/>
        </w:rPr>
      </w:pPr>
    </w:p>
    <w:p w14:paraId="20596B93" w14:textId="77777777" w:rsidR="005438A0" w:rsidRPr="004E2422" w:rsidRDefault="005438A0" w:rsidP="0051069C">
      <w:pPr>
        <w:bidi/>
        <w:rPr>
          <w:rFonts w:cs="Calibri"/>
          <w:szCs w:val="22"/>
          <w:rtl/>
        </w:rPr>
      </w:pPr>
      <w:r w:rsidRPr="004E2422">
        <w:rPr>
          <w:rFonts w:cs="Calibri" w:hint="cs"/>
          <w:szCs w:val="22"/>
          <w:rtl/>
        </w:rPr>
        <w:br w:type="page"/>
      </w:r>
    </w:p>
    <w:p w14:paraId="2180AE09" w14:textId="77777777" w:rsidR="005438A0" w:rsidRPr="00C7556F" w:rsidRDefault="005438A0" w:rsidP="0051069C">
      <w:pPr>
        <w:bidi/>
        <w:rPr>
          <w:rFonts w:cs="Calibri"/>
          <w:szCs w:val="22"/>
          <w:rtl/>
        </w:rPr>
      </w:pPr>
      <w:r w:rsidRPr="00C7556F">
        <w:rPr>
          <w:rFonts w:cs="Calibri" w:hint="cs"/>
          <w:szCs w:val="22"/>
          <w:rtl/>
        </w:rPr>
        <w:lastRenderedPageBreak/>
        <w:t>ملاحظات توضيحية:</w:t>
      </w:r>
    </w:p>
    <w:p w14:paraId="60A15B9F" w14:textId="77777777" w:rsidR="005438A0" w:rsidRPr="00C7556F" w:rsidRDefault="005438A0" w:rsidP="0051069C">
      <w:pPr>
        <w:bidi/>
        <w:rPr>
          <w:rFonts w:cs="Calibri"/>
          <w:szCs w:val="22"/>
        </w:rPr>
      </w:pPr>
    </w:p>
    <w:p w14:paraId="2944C020" w14:textId="71D7EB42" w:rsidR="005438A0" w:rsidRPr="00C7556F" w:rsidRDefault="005438A0" w:rsidP="00C7556F">
      <w:pPr>
        <w:autoSpaceDE w:val="0"/>
        <w:autoSpaceDN w:val="0"/>
        <w:bidi/>
        <w:adjustRightInd w:val="0"/>
        <w:rPr>
          <w:rFonts w:cs="Calibri"/>
          <w:szCs w:val="22"/>
          <w:rtl/>
        </w:rPr>
      </w:pPr>
      <w:r w:rsidRPr="00C7556F">
        <w:rPr>
          <w:rFonts w:cs="Calibri" w:hint="cs"/>
          <w:szCs w:val="22"/>
          <w:rtl/>
        </w:rPr>
        <w:t>طرحت اللجنة للنقاش في دورتها السابعة والعشرين نهجاً متعدد المستويات تُتاح بموجبه أنواع أو مستويات مختلفة من الحقوق أو</w:t>
      </w:r>
      <w:r w:rsidR="00C7556F">
        <w:rPr>
          <w:rFonts w:cs="Calibri" w:hint="eastAsia"/>
          <w:szCs w:val="22"/>
          <w:rtl/>
        </w:rPr>
        <w:t> </w:t>
      </w:r>
      <w:r w:rsidRPr="00C7556F">
        <w:rPr>
          <w:rFonts w:cs="Calibri" w:hint="cs"/>
          <w:szCs w:val="22"/>
          <w:rtl/>
        </w:rPr>
        <w:t>التدابير لأصحاب الحقوق حسب طبيعة الموضوع وخصائصه وبناء على كيفية استخدامه وهوية المستخدم وسبب الاستخدام ومكانه.</w:t>
      </w:r>
    </w:p>
    <w:p w14:paraId="4D8B4B8A" w14:textId="77777777" w:rsidR="005438A0" w:rsidRPr="00C7556F" w:rsidRDefault="005438A0" w:rsidP="0051069C">
      <w:pPr>
        <w:autoSpaceDE w:val="0"/>
        <w:autoSpaceDN w:val="0"/>
        <w:bidi/>
        <w:adjustRightInd w:val="0"/>
        <w:rPr>
          <w:rFonts w:cs="Calibri"/>
          <w:szCs w:val="22"/>
        </w:rPr>
      </w:pPr>
    </w:p>
    <w:p w14:paraId="73DDC4A5" w14:textId="77777777" w:rsidR="005438A0" w:rsidRPr="00C7556F" w:rsidRDefault="005438A0" w:rsidP="0051069C">
      <w:pPr>
        <w:autoSpaceDE w:val="0"/>
        <w:autoSpaceDN w:val="0"/>
        <w:bidi/>
        <w:adjustRightInd w:val="0"/>
        <w:rPr>
          <w:rFonts w:cs="Calibri"/>
          <w:szCs w:val="22"/>
          <w:rtl/>
        </w:rPr>
      </w:pPr>
      <w:r w:rsidRPr="00C7556F">
        <w:rPr>
          <w:rFonts w:cs="Calibri" w:hint="cs"/>
          <w:szCs w:val="22"/>
          <w:rtl/>
        </w:rPr>
        <w:t>ويقترح النهج المتعدد المستويات حماية متباينة للمعارف التقليدية أو أشكال التعبير الثقافي التقليدي المقيّدة، بما في ذلك المعارف التقليدية أو أشكال التعبير الثقافي التقليدي السرية أو المقدسة، والمعارف التقليدية أو أشكال التعبير الثقافي التقليدي التي لم تعد تحت تحكم المستفيدين ولكنها تظل مرتبطة ارتباطاً واضحاً بالهوية الثقافية للمستفيدين.</w:t>
      </w:r>
    </w:p>
    <w:p w14:paraId="1DCDF424" w14:textId="77777777" w:rsidR="00106435" w:rsidRPr="00C7556F" w:rsidRDefault="00106435" w:rsidP="0051069C">
      <w:pPr>
        <w:autoSpaceDE w:val="0"/>
        <w:autoSpaceDN w:val="0"/>
        <w:bidi/>
        <w:adjustRightInd w:val="0"/>
        <w:rPr>
          <w:rFonts w:cs="Calibri"/>
          <w:szCs w:val="22"/>
        </w:rPr>
      </w:pPr>
    </w:p>
    <w:p w14:paraId="011BC8D9" w14:textId="2040CAB8" w:rsidR="00106435" w:rsidRPr="00C7556F" w:rsidRDefault="00106435" w:rsidP="0051069C">
      <w:pPr>
        <w:autoSpaceDE w:val="0"/>
        <w:autoSpaceDN w:val="0"/>
        <w:bidi/>
        <w:adjustRightInd w:val="0"/>
        <w:rPr>
          <w:rFonts w:cs="Calibri"/>
          <w:szCs w:val="22"/>
          <w:rtl/>
        </w:rPr>
      </w:pPr>
      <w:r w:rsidRPr="00C7556F">
        <w:rPr>
          <w:rFonts w:cs="Calibri" w:hint="cs"/>
          <w:szCs w:val="22"/>
          <w:rtl/>
        </w:rPr>
        <w:t>وأرى ن النهج المتعدد المستويات يوازن بين المصالح والتنازلات، بغرض تسوية بعض من القضايا الأكثر صعوبة، لا سيما تلك المتعلقة بطبيعة المعارف التقليدية/أشكال التعبير الثقافي التقليدي المطالب بها والنفاذ الحالي إليها.</w:t>
      </w:r>
    </w:p>
    <w:p w14:paraId="21F4D00D" w14:textId="77777777" w:rsidR="0078309F" w:rsidRPr="00C7556F" w:rsidRDefault="0078309F" w:rsidP="0051069C">
      <w:pPr>
        <w:autoSpaceDE w:val="0"/>
        <w:autoSpaceDN w:val="0"/>
        <w:bidi/>
        <w:adjustRightInd w:val="0"/>
        <w:rPr>
          <w:rFonts w:cs="Calibri"/>
          <w:szCs w:val="22"/>
          <w:rtl/>
        </w:rPr>
      </w:pPr>
      <w:r w:rsidRPr="00C7556F">
        <w:rPr>
          <w:rFonts w:cs="Calibri" w:hint="cs"/>
          <w:szCs w:val="22"/>
          <w:rtl/>
        </w:rPr>
        <w:br w:type="page"/>
      </w:r>
    </w:p>
    <w:p w14:paraId="47DE4470" w14:textId="69F1924E" w:rsidR="008B322C" w:rsidRPr="002A312A" w:rsidRDefault="008B322C" w:rsidP="0051069C">
      <w:pPr>
        <w:tabs>
          <w:tab w:val="num" w:pos="993"/>
        </w:tabs>
        <w:autoSpaceDE w:val="0"/>
        <w:autoSpaceDN w:val="0"/>
        <w:bidi/>
        <w:adjustRightInd w:val="0"/>
        <w:jc w:val="center"/>
        <w:rPr>
          <w:rFonts w:cs="Calibri"/>
          <w:sz w:val="24"/>
          <w:szCs w:val="24"/>
          <w:rtl/>
        </w:rPr>
      </w:pPr>
      <w:r w:rsidRPr="002A312A">
        <w:rPr>
          <w:rFonts w:cs="Calibri" w:hint="cs"/>
          <w:sz w:val="24"/>
          <w:szCs w:val="24"/>
          <w:rtl/>
        </w:rPr>
        <w:lastRenderedPageBreak/>
        <w:t>الاستثناءات والتقييدات</w:t>
      </w:r>
    </w:p>
    <w:p w14:paraId="34F44721" w14:textId="77777777" w:rsidR="008B322C" w:rsidRPr="00C7556F" w:rsidRDefault="008B322C" w:rsidP="00C7556F">
      <w:pPr>
        <w:tabs>
          <w:tab w:val="num" w:pos="993"/>
        </w:tabs>
        <w:autoSpaceDE w:val="0"/>
        <w:autoSpaceDN w:val="0"/>
        <w:bidi/>
        <w:adjustRightInd w:val="0"/>
        <w:jc w:val="center"/>
        <w:rPr>
          <w:rFonts w:cs="Calibri"/>
          <w:szCs w:val="22"/>
        </w:rPr>
      </w:pPr>
    </w:p>
    <w:p w14:paraId="1A599542" w14:textId="77777777" w:rsidR="008B322C" w:rsidRPr="00C7556F" w:rsidRDefault="008B322C" w:rsidP="00C7556F">
      <w:pPr>
        <w:tabs>
          <w:tab w:val="num" w:pos="993"/>
        </w:tabs>
        <w:autoSpaceDE w:val="0"/>
        <w:autoSpaceDN w:val="0"/>
        <w:bidi/>
        <w:adjustRightInd w:val="0"/>
        <w:jc w:val="center"/>
        <w:rPr>
          <w:rFonts w:cs="Calibri"/>
          <w:szCs w:val="22"/>
        </w:rPr>
      </w:pPr>
    </w:p>
    <w:p w14:paraId="79BFB766" w14:textId="5EE63422" w:rsidR="008B322C" w:rsidRPr="00C7556F" w:rsidRDefault="00C7556F" w:rsidP="0051069C">
      <w:pPr>
        <w:autoSpaceDE w:val="0"/>
        <w:autoSpaceDN w:val="0"/>
        <w:bidi/>
        <w:adjustRightInd w:val="0"/>
        <w:rPr>
          <w:rFonts w:cs="Calibri"/>
          <w:szCs w:val="22"/>
          <w:rtl/>
        </w:rPr>
      </w:pPr>
      <w:r>
        <w:rPr>
          <w:rFonts w:cs="Calibri" w:hint="cs"/>
          <w:szCs w:val="22"/>
          <w:rtl/>
        </w:rPr>
        <w:t>1.</w:t>
      </w:r>
      <w:r>
        <w:rPr>
          <w:rFonts w:cs="Calibri"/>
          <w:szCs w:val="22"/>
          <w:rtl/>
        </w:rPr>
        <w:tab/>
      </w:r>
      <w:r w:rsidR="00F26794" w:rsidRPr="00C7556F">
        <w:rPr>
          <w:rFonts w:cs="Calibri" w:hint="cs"/>
          <w:szCs w:val="22"/>
          <w:rtl/>
        </w:rPr>
        <w:t>يجوز للدول الأعضاء أن تعتمد تقييدات واستثناءات ملائمة بموجب القانون الوطني، شريطة أن يحترم استخدام المعارف التقليدية وأشكال التعبير الثقافي التقليدي ما يلي:</w:t>
      </w:r>
    </w:p>
    <w:p w14:paraId="4AEBCD9F" w14:textId="77777777" w:rsidR="008B322C" w:rsidRPr="00C7556F" w:rsidRDefault="008B322C" w:rsidP="0051069C">
      <w:pPr>
        <w:tabs>
          <w:tab w:val="num" w:pos="993"/>
        </w:tabs>
        <w:autoSpaceDE w:val="0"/>
        <w:autoSpaceDN w:val="0"/>
        <w:bidi/>
        <w:adjustRightInd w:val="0"/>
        <w:rPr>
          <w:rFonts w:cs="Calibri"/>
          <w:szCs w:val="22"/>
        </w:rPr>
      </w:pPr>
    </w:p>
    <w:p w14:paraId="533C397B" w14:textId="77777777" w:rsidR="008B322C" w:rsidRPr="00C7556F" w:rsidRDefault="008B322C" w:rsidP="00C7556F">
      <w:pPr>
        <w:autoSpaceDE w:val="0"/>
        <w:autoSpaceDN w:val="0"/>
        <w:bidi/>
        <w:adjustRightInd w:val="0"/>
        <w:ind w:left="630"/>
        <w:rPr>
          <w:rFonts w:cs="Calibri"/>
          <w:szCs w:val="22"/>
          <w:rtl/>
        </w:rPr>
      </w:pPr>
      <w:r w:rsidRPr="00C7556F">
        <w:rPr>
          <w:rFonts w:cs="Calibri" w:hint="cs"/>
          <w:szCs w:val="22"/>
          <w:rtl/>
        </w:rPr>
        <w:t>(أ)</w:t>
      </w:r>
      <w:r w:rsidRPr="00C7556F">
        <w:rPr>
          <w:rFonts w:cs="Calibri" w:hint="cs"/>
          <w:szCs w:val="22"/>
          <w:rtl/>
        </w:rPr>
        <w:tab/>
        <w:t>الاعتراف بالمستفيدين، حسب الإمكان؛</w:t>
      </w:r>
    </w:p>
    <w:p w14:paraId="48761307" w14:textId="77777777" w:rsidR="008B322C" w:rsidRPr="00C7556F" w:rsidRDefault="008B322C" w:rsidP="00C7556F">
      <w:pPr>
        <w:autoSpaceDE w:val="0"/>
        <w:autoSpaceDN w:val="0"/>
        <w:bidi/>
        <w:adjustRightInd w:val="0"/>
        <w:ind w:left="630"/>
        <w:rPr>
          <w:rFonts w:cs="Calibri"/>
          <w:szCs w:val="22"/>
        </w:rPr>
      </w:pPr>
    </w:p>
    <w:p w14:paraId="74C4CA3B" w14:textId="512CD4E9" w:rsidR="008B322C" w:rsidRPr="00C7556F" w:rsidRDefault="00C7556F" w:rsidP="00C7556F">
      <w:pPr>
        <w:autoSpaceDE w:val="0"/>
        <w:autoSpaceDN w:val="0"/>
        <w:bidi/>
        <w:adjustRightInd w:val="0"/>
        <w:ind w:left="630"/>
        <w:rPr>
          <w:rFonts w:cs="Calibri"/>
          <w:szCs w:val="22"/>
          <w:rtl/>
        </w:rPr>
      </w:pPr>
      <w:r>
        <w:rPr>
          <w:rFonts w:cs="Calibri" w:hint="cs"/>
          <w:szCs w:val="22"/>
          <w:rtl/>
        </w:rPr>
        <w:t>(ب)</w:t>
      </w:r>
      <w:r>
        <w:rPr>
          <w:rFonts w:cs="Calibri"/>
          <w:szCs w:val="22"/>
          <w:rtl/>
        </w:rPr>
        <w:tab/>
      </w:r>
      <w:r w:rsidR="00F26794" w:rsidRPr="00C7556F">
        <w:rPr>
          <w:rFonts w:cs="Calibri" w:hint="cs"/>
          <w:szCs w:val="22"/>
          <w:rtl/>
        </w:rPr>
        <w:t>وعدم الإساءة إلى المستفيدين أو إلحاق الضرر بهم؛</w:t>
      </w:r>
    </w:p>
    <w:p w14:paraId="3C8F3FB5" w14:textId="77777777" w:rsidR="008B322C" w:rsidRPr="00C7556F" w:rsidRDefault="008B322C" w:rsidP="00C7556F">
      <w:pPr>
        <w:autoSpaceDE w:val="0"/>
        <w:autoSpaceDN w:val="0"/>
        <w:bidi/>
        <w:adjustRightInd w:val="0"/>
        <w:ind w:left="630"/>
        <w:rPr>
          <w:rFonts w:cs="Calibri"/>
          <w:szCs w:val="22"/>
        </w:rPr>
      </w:pPr>
    </w:p>
    <w:p w14:paraId="5E8BC969" w14:textId="62B6E35C" w:rsidR="008B322C" w:rsidRPr="00C7556F" w:rsidRDefault="00C7556F" w:rsidP="00C7556F">
      <w:pPr>
        <w:autoSpaceDE w:val="0"/>
        <w:autoSpaceDN w:val="0"/>
        <w:bidi/>
        <w:adjustRightInd w:val="0"/>
        <w:ind w:left="630"/>
        <w:rPr>
          <w:rFonts w:cs="Calibri"/>
          <w:szCs w:val="22"/>
          <w:rtl/>
        </w:rPr>
      </w:pPr>
      <w:r>
        <w:rPr>
          <w:rFonts w:cs="Calibri" w:hint="cs"/>
          <w:szCs w:val="22"/>
          <w:rtl/>
        </w:rPr>
        <w:t>(ج)</w:t>
      </w:r>
      <w:r>
        <w:rPr>
          <w:rFonts w:cs="Calibri"/>
          <w:szCs w:val="22"/>
          <w:rtl/>
        </w:rPr>
        <w:tab/>
      </w:r>
      <w:r w:rsidR="002A312A">
        <w:rPr>
          <w:rFonts w:cs="Calibri" w:hint="cs"/>
          <w:szCs w:val="22"/>
          <w:rtl/>
        </w:rPr>
        <w:t>والتوافق مع الممارسة المنصفة؛</w:t>
      </w:r>
    </w:p>
    <w:p w14:paraId="33BAA600" w14:textId="77777777" w:rsidR="008B322C" w:rsidRPr="00C7556F" w:rsidRDefault="008B322C" w:rsidP="00C7556F">
      <w:pPr>
        <w:autoSpaceDE w:val="0"/>
        <w:autoSpaceDN w:val="0"/>
        <w:bidi/>
        <w:adjustRightInd w:val="0"/>
        <w:ind w:left="630"/>
        <w:rPr>
          <w:rFonts w:cs="Calibri"/>
          <w:szCs w:val="22"/>
        </w:rPr>
      </w:pPr>
    </w:p>
    <w:p w14:paraId="1A7F1436" w14:textId="77777777" w:rsidR="008B322C" w:rsidRPr="00C7556F" w:rsidRDefault="00E86F88" w:rsidP="00C7556F">
      <w:pPr>
        <w:autoSpaceDE w:val="0"/>
        <w:autoSpaceDN w:val="0"/>
        <w:bidi/>
        <w:adjustRightInd w:val="0"/>
        <w:ind w:left="630"/>
        <w:rPr>
          <w:rFonts w:cs="Calibri"/>
          <w:szCs w:val="22"/>
          <w:rtl/>
        </w:rPr>
      </w:pPr>
      <w:r w:rsidRPr="00C7556F">
        <w:rPr>
          <w:rFonts w:cs="Calibri" w:hint="cs"/>
          <w:szCs w:val="22"/>
          <w:rtl/>
        </w:rPr>
        <w:t>(د)</w:t>
      </w:r>
      <w:r w:rsidRPr="00C7556F">
        <w:rPr>
          <w:rFonts w:cs="Calibri" w:hint="cs"/>
          <w:szCs w:val="22"/>
          <w:rtl/>
        </w:rPr>
        <w:tab/>
        <w:t>وعدم إلحاق ضرر بلا مبرّر بالمصالح المشروعة للمستفيدين ومراعاة المصالح المشروعة للغير؛</w:t>
      </w:r>
    </w:p>
    <w:p w14:paraId="183716AA" w14:textId="77777777" w:rsidR="00E86F88" w:rsidRPr="00C7556F" w:rsidRDefault="00E86F88" w:rsidP="00C7556F">
      <w:pPr>
        <w:autoSpaceDE w:val="0"/>
        <w:autoSpaceDN w:val="0"/>
        <w:bidi/>
        <w:adjustRightInd w:val="0"/>
        <w:ind w:left="630"/>
        <w:rPr>
          <w:rFonts w:cs="Calibri"/>
          <w:szCs w:val="22"/>
        </w:rPr>
      </w:pPr>
    </w:p>
    <w:p w14:paraId="146D3055" w14:textId="4FC0C72C" w:rsidR="00E86F88" w:rsidRPr="00C7556F" w:rsidRDefault="00C7556F" w:rsidP="00C7556F">
      <w:pPr>
        <w:autoSpaceDE w:val="0"/>
        <w:autoSpaceDN w:val="0"/>
        <w:bidi/>
        <w:adjustRightInd w:val="0"/>
        <w:ind w:left="630"/>
        <w:rPr>
          <w:rFonts w:cs="Calibri"/>
          <w:szCs w:val="22"/>
          <w:rtl/>
        </w:rPr>
      </w:pPr>
      <w:r>
        <w:rPr>
          <w:rFonts w:cs="Calibri" w:hint="cs"/>
          <w:szCs w:val="22"/>
          <w:rtl/>
        </w:rPr>
        <w:t>(ه)</w:t>
      </w:r>
      <w:r>
        <w:rPr>
          <w:rFonts w:cs="Calibri"/>
          <w:szCs w:val="22"/>
          <w:rtl/>
        </w:rPr>
        <w:tab/>
      </w:r>
      <w:r w:rsidR="00E86F88" w:rsidRPr="00C7556F">
        <w:rPr>
          <w:rFonts w:cs="Calibri" w:hint="cs"/>
          <w:szCs w:val="22"/>
          <w:rtl/>
        </w:rPr>
        <w:t>وعدم التعارض مع الاستخدام العادي للمعارف التقليدية وأشكال التعبير الثقافي التقليدي من قبل المستفيدين.</w:t>
      </w:r>
    </w:p>
    <w:p w14:paraId="3BE3E5AD" w14:textId="77777777" w:rsidR="008B322C" w:rsidRPr="00C7556F" w:rsidRDefault="008B322C" w:rsidP="0051069C">
      <w:pPr>
        <w:autoSpaceDE w:val="0"/>
        <w:autoSpaceDN w:val="0"/>
        <w:bidi/>
        <w:adjustRightInd w:val="0"/>
        <w:rPr>
          <w:rFonts w:cs="Calibri"/>
          <w:szCs w:val="22"/>
        </w:rPr>
      </w:pPr>
    </w:p>
    <w:p w14:paraId="30EEEB8D" w14:textId="77777777" w:rsidR="008B322C" w:rsidRPr="00C7556F" w:rsidRDefault="00E86F88" w:rsidP="0051069C">
      <w:pPr>
        <w:autoSpaceDE w:val="0"/>
        <w:autoSpaceDN w:val="0"/>
        <w:bidi/>
        <w:adjustRightInd w:val="0"/>
        <w:rPr>
          <w:rFonts w:cs="Calibri"/>
          <w:szCs w:val="22"/>
          <w:rtl/>
        </w:rPr>
      </w:pPr>
      <w:r w:rsidRPr="00C7556F">
        <w:rPr>
          <w:rFonts w:cs="Calibri" w:hint="cs"/>
          <w:szCs w:val="22"/>
          <w:rtl/>
        </w:rPr>
        <w:t>2.</w:t>
      </w:r>
      <w:r w:rsidRPr="00C7556F">
        <w:rPr>
          <w:rFonts w:cs="Calibri" w:hint="cs"/>
          <w:szCs w:val="22"/>
          <w:rtl/>
        </w:rPr>
        <w:tab/>
        <w:t>في حال وجود خشية معقولة من وقوع ضرر يتعذر تداركه فيما يتعلق بالمعارف التقليدية أو أشكال التعبير الثقافي التقليدي المقدسة، يتعين ألا تطبق الدول الأعضاء استثناءات وتقييدات.</w:t>
      </w:r>
    </w:p>
    <w:p w14:paraId="58CF418F" w14:textId="77777777" w:rsidR="008B322C" w:rsidRPr="00C7556F" w:rsidRDefault="008B322C" w:rsidP="0051069C">
      <w:pPr>
        <w:autoSpaceDE w:val="0"/>
        <w:autoSpaceDN w:val="0"/>
        <w:bidi/>
        <w:adjustRightInd w:val="0"/>
        <w:rPr>
          <w:rFonts w:cs="Calibri"/>
          <w:szCs w:val="22"/>
        </w:rPr>
      </w:pPr>
    </w:p>
    <w:p w14:paraId="2212F3C7" w14:textId="77777777" w:rsidR="00D554A8" w:rsidRPr="00C7556F" w:rsidRDefault="00D554A8" w:rsidP="0051069C">
      <w:pPr>
        <w:bidi/>
        <w:rPr>
          <w:rFonts w:cs="Calibri"/>
          <w:szCs w:val="22"/>
          <w:rtl/>
        </w:rPr>
      </w:pPr>
      <w:r w:rsidRPr="00C7556F">
        <w:rPr>
          <w:rFonts w:cs="Calibri" w:hint="cs"/>
          <w:szCs w:val="22"/>
          <w:rtl/>
        </w:rPr>
        <w:br w:type="page"/>
      </w:r>
    </w:p>
    <w:p w14:paraId="4C1ED130" w14:textId="6DF6CA89" w:rsidR="00D554A8" w:rsidRPr="002A312A" w:rsidRDefault="00D554A8" w:rsidP="0051069C">
      <w:pPr>
        <w:bidi/>
        <w:rPr>
          <w:rFonts w:cs="Calibri"/>
          <w:szCs w:val="22"/>
          <w:rtl/>
        </w:rPr>
      </w:pPr>
      <w:r w:rsidRPr="002A312A">
        <w:rPr>
          <w:rFonts w:cs="Calibri" w:hint="cs"/>
          <w:szCs w:val="22"/>
          <w:rtl/>
        </w:rPr>
        <w:lastRenderedPageBreak/>
        <w:t>ملاحظات توضيحية:</w:t>
      </w:r>
    </w:p>
    <w:p w14:paraId="554C0B9B" w14:textId="77777777" w:rsidR="00D554A8" w:rsidRPr="002A312A" w:rsidRDefault="00D554A8" w:rsidP="0051069C">
      <w:pPr>
        <w:autoSpaceDE w:val="0"/>
        <w:autoSpaceDN w:val="0"/>
        <w:bidi/>
        <w:adjustRightInd w:val="0"/>
        <w:rPr>
          <w:rFonts w:cs="Calibri"/>
          <w:szCs w:val="22"/>
        </w:rPr>
      </w:pPr>
    </w:p>
    <w:p w14:paraId="61662C19" w14:textId="77777777" w:rsidR="00CA6A32" w:rsidRPr="002A312A" w:rsidRDefault="00CA6A32" w:rsidP="0051069C">
      <w:pPr>
        <w:autoSpaceDE w:val="0"/>
        <w:autoSpaceDN w:val="0"/>
        <w:bidi/>
        <w:adjustRightInd w:val="0"/>
        <w:rPr>
          <w:rFonts w:cs="Calibri"/>
          <w:szCs w:val="22"/>
          <w:rtl/>
        </w:rPr>
      </w:pPr>
      <w:r w:rsidRPr="002A312A">
        <w:rPr>
          <w:rFonts w:cs="Calibri" w:hint="cs"/>
          <w:szCs w:val="22"/>
          <w:rtl/>
        </w:rPr>
        <w:t>أرى أنه ينبغي أن تُتاح للدول الأعضاء مرونة على الصعيد الوطني لتنظيم الاستثناءات والتقييدات، على الرغم من ضرورة توفير إطار على المستوى الدولي.</w:t>
      </w:r>
    </w:p>
    <w:p w14:paraId="27B69F6A" w14:textId="77777777" w:rsidR="00CA6A32" w:rsidRPr="002A312A" w:rsidRDefault="00CA6A32" w:rsidP="0051069C">
      <w:pPr>
        <w:autoSpaceDE w:val="0"/>
        <w:autoSpaceDN w:val="0"/>
        <w:bidi/>
        <w:adjustRightInd w:val="0"/>
        <w:rPr>
          <w:rFonts w:cs="Calibri"/>
          <w:szCs w:val="22"/>
        </w:rPr>
      </w:pPr>
    </w:p>
    <w:p w14:paraId="240E614D" w14:textId="229D8176" w:rsidR="00D554A8" w:rsidRPr="002A312A" w:rsidRDefault="00CA6A32" w:rsidP="0051069C">
      <w:pPr>
        <w:autoSpaceDE w:val="0"/>
        <w:autoSpaceDN w:val="0"/>
        <w:bidi/>
        <w:adjustRightInd w:val="0"/>
        <w:rPr>
          <w:rFonts w:cs="Calibri"/>
          <w:szCs w:val="22"/>
          <w:rtl/>
        </w:rPr>
      </w:pPr>
      <w:r w:rsidRPr="002A312A">
        <w:rPr>
          <w:rFonts w:cs="Calibri" w:hint="cs"/>
          <w:szCs w:val="22"/>
          <w:rtl/>
        </w:rPr>
        <w:t>وتنص الفقرة 1، بشكل من أشكال التفصيل، على الشروط التي يجب استيفاؤها، والتي ستُطبق على الصعيد الوطني عند وضع تقييدات واستثناءات.  ويبدو أن هناك تفاهماً على إمكانية اشتمال الاختبار على عناصر الاعتراف وعدم إساءة الاستخدام والتوافق مع الممارسة المنصفة.</w:t>
      </w:r>
    </w:p>
    <w:p w14:paraId="56B79EDD" w14:textId="77777777" w:rsidR="00046ADA" w:rsidRPr="002A312A" w:rsidRDefault="00046ADA" w:rsidP="0051069C">
      <w:pPr>
        <w:autoSpaceDE w:val="0"/>
        <w:autoSpaceDN w:val="0"/>
        <w:bidi/>
        <w:adjustRightInd w:val="0"/>
        <w:rPr>
          <w:rFonts w:cs="Calibri"/>
          <w:szCs w:val="22"/>
        </w:rPr>
      </w:pPr>
    </w:p>
    <w:p w14:paraId="5D566098" w14:textId="49581074" w:rsidR="00046ADA" w:rsidRPr="002A312A" w:rsidRDefault="00046ADA" w:rsidP="0051069C">
      <w:pPr>
        <w:autoSpaceDE w:val="0"/>
        <w:autoSpaceDN w:val="0"/>
        <w:bidi/>
        <w:adjustRightInd w:val="0"/>
        <w:rPr>
          <w:rFonts w:cs="Calibri"/>
          <w:szCs w:val="22"/>
          <w:rtl/>
        </w:rPr>
      </w:pPr>
      <w:r w:rsidRPr="002A312A">
        <w:rPr>
          <w:rFonts w:cs="Calibri" w:hint="cs"/>
          <w:szCs w:val="22"/>
          <w:rtl/>
        </w:rPr>
        <w:t>واستناداً إلى الأخذ بنهج متعدد المستويات لتحديد نطاق الحماية، تنص الفقرة 2 على تطبيق تقييد واستثناء خاصين على المعارف التقليدية/أشكال التعبير الثقافي التقليدي المقدسة.</w:t>
      </w:r>
    </w:p>
    <w:p w14:paraId="55C49F07" w14:textId="77777777" w:rsidR="00046ADA" w:rsidRPr="002A312A" w:rsidRDefault="00046ADA" w:rsidP="0051069C">
      <w:pPr>
        <w:autoSpaceDE w:val="0"/>
        <w:autoSpaceDN w:val="0"/>
        <w:bidi/>
        <w:adjustRightInd w:val="0"/>
        <w:rPr>
          <w:rFonts w:cs="Calibri"/>
          <w:szCs w:val="22"/>
        </w:rPr>
      </w:pPr>
    </w:p>
    <w:p w14:paraId="7315BA63" w14:textId="77777777" w:rsidR="008B322C" w:rsidRPr="002A312A" w:rsidRDefault="008B322C" w:rsidP="0051069C">
      <w:pPr>
        <w:tabs>
          <w:tab w:val="num" w:pos="993"/>
        </w:tabs>
        <w:autoSpaceDE w:val="0"/>
        <w:autoSpaceDN w:val="0"/>
        <w:bidi/>
        <w:adjustRightInd w:val="0"/>
        <w:jc w:val="center"/>
        <w:rPr>
          <w:rFonts w:cs="Calibri"/>
          <w:i/>
          <w:szCs w:val="22"/>
          <w:rtl/>
        </w:rPr>
      </w:pPr>
      <w:r w:rsidRPr="002A312A">
        <w:rPr>
          <w:rFonts w:cs="Calibri" w:hint="cs"/>
          <w:szCs w:val="22"/>
          <w:rtl/>
        </w:rPr>
        <w:br w:type="page"/>
      </w:r>
    </w:p>
    <w:p w14:paraId="239C68EB" w14:textId="77777777" w:rsidR="0078309F" w:rsidRPr="002A312A" w:rsidRDefault="000307D8" w:rsidP="0051069C">
      <w:pPr>
        <w:tabs>
          <w:tab w:val="num" w:pos="993"/>
        </w:tabs>
        <w:autoSpaceDE w:val="0"/>
        <w:autoSpaceDN w:val="0"/>
        <w:bidi/>
        <w:adjustRightInd w:val="0"/>
        <w:jc w:val="center"/>
        <w:rPr>
          <w:rFonts w:cs="Calibri"/>
          <w:sz w:val="24"/>
          <w:szCs w:val="24"/>
          <w:rtl/>
        </w:rPr>
      </w:pPr>
      <w:r w:rsidRPr="002A312A">
        <w:rPr>
          <w:rFonts w:cs="Calibri" w:hint="cs"/>
          <w:sz w:val="24"/>
          <w:szCs w:val="24"/>
          <w:rtl/>
        </w:rPr>
        <w:lastRenderedPageBreak/>
        <w:t>العقوبات والجزاءات</w:t>
      </w:r>
    </w:p>
    <w:p w14:paraId="50D2A575" w14:textId="77777777" w:rsidR="002A312A" w:rsidRPr="002A312A" w:rsidRDefault="002A312A" w:rsidP="002A312A">
      <w:pPr>
        <w:tabs>
          <w:tab w:val="left" w:pos="550"/>
        </w:tabs>
        <w:autoSpaceDE w:val="0"/>
        <w:autoSpaceDN w:val="0"/>
        <w:bidi/>
        <w:adjustRightInd w:val="0"/>
        <w:jc w:val="center"/>
        <w:rPr>
          <w:rFonts w:cs="Calibri"/>
          <w:szCs w:val="22"/>
        </w:rPr>
      </w:pPr>
    </w:p>
    <w:p w14:paraId="4271CA13" w14:textId="77777777" w:rsidR="0078309F" w:rsidRPr="002A312A" w:rsidRDefault="0078309F" w:rsidP="002A312A">
      <w:pPr>
        <w:tabs>
          <w:tab w:val="num" w:pos="993"/>
        </w:tabs>
        <w:autoSpaceDE w:val="0"/>
        <w:autoSpaceDN w:val="0"/>
        <w:bidi/>
        <w:adjustRightInd w:val="0"/>
        <w:jc w:val="center"/>
        <w:rPr>
          <w:rFonts w:cs="Calibri"/>
          <w:szCs w:val="22"/>
        </w:rPr>
      </w:pPr>
    </w:p>
    <w:p w14:paraId="2262186A" w14:textId="0BC2D183" w:rsidR="0078309F" w:rsidRPr="002A312A" w:rsidRDefault="0078309F" w:rsidP="0051069C">
      <w:pPr>
        <w:autoSpaceDE w:val="0"/>
        <w:autoSpaceDN w:val="0"/>
        <w:bidi/>
        <w:adjustRightInd w:val="0"/>
        <w:rPr>
          <w:rFonts w:cs="Calibri"/>
          <w:szCs w:val="22"/>
          <w:rtl/>
        </w:rPr>
      </w:pPr>
      <w:r w:rsidRPr="002A312A">
        <w:rPr>
          <w:rFonts w:cs="Calibri" w:hint="cs"/>
          <w:szCs w:val="22"/>
          <w:rtl/>
        </w:rPr>
        <w:t>يتعين على الدول الأعضاء اتخاذ تدابير قانونية و/أو إدارية مناسبة وفعالة ورادعة ومتكافئة لمواجهة انتهاكات الحقوق المنصوص عليها في هذا الصك.</w:t>
      </w:r>
    </w:p>
    <w:p w14:paraId="284F685C" w14:textId="77777777" w:rsidR="0078309F" w:rsidRPr="002A312A" w:rsidRDefault="0078309F" w:rsidP="0051069C">
      <w:pPr>
        <w:autoSpaceDE w:val="0"/>
        <w:autoSpaceDN w:val="0"/>
        <w:bidi/>
        <w:adjustRightInd w:val="0"/>
        <w:rPr>
          <w:rFonts w:cs="Calibri"/>
          <w:szCs w:val="22"/>
        </w:rPr>
      </w:pPr>
    </w:p>
    <w:p w14:paraId="096360B3" w14:textId="77777777" w:rsidR="00A57761" w:rsidRPr="002A312A" w:rsidRDefault="00A57761" w:rsidP="0051069C">
      <w:pPr>
        <w:bidi/>
        <w:rPr>
          <w:rFonts w:cs="Calibri"/>
          <w:szCs w:val="22"/>
          <w:rtl/>
        </w:rPr>
      </w:pPr>
      <w:r w:rsidRPr="002A312A">
        <w:rPr>
          <w:rFonts w:cs="Calibri" w:hint="cs"/>
          <w:szCs w:val="22"/>
          <w:rtl/>
        </w:rPr>
        <w:br w:type="page"/>
      </w:r>
    </w:p>
    <w:p w14:paraId="44816D3F" w14:textId="77777777" w:rsidR="00A57761" w:rsidRPr="002A312A" w:rsidRDefault="00A57761" w:rsidP="0051069C">
      <w:pPr>
        <w:bidi/>
        <w:rPr>
          <w:rFonts w:cs="Calibri"/>
          <w:szCs w:val="22"/>
          <w:rtl/>
        </w:rPr>
      </w:pPr>
      <w:r w:rsidRPr="002A312A">
        <w:rPr>
          <w:rFonts w:cs="Calibri" w:hint="cs"/>
          <w:szCs w:val="22"/>
          <w:rtl/>
        </w:rPr>
        <w:lastRenderedPageBreak/>
        <w:t>ملاحظات توضيحية:</w:t>
      </w:r>
    </w:p>
    <w:p w14:paraId="3448E8E6" w14:textId="77777777" w:rsidR="00A57761" w:rsidRPr="002A312A" w:rsidRDefault="00A57761" w:rsidP="0051069C">
      <w:pPr>
        <w:autoSpaceDE w:val="0"/>
        <w:autoSpaceDN w:val="0"/>
        <w:bidi/>
        <w:adjustRightInd w:val="0"/>
        <w:rPr>
          <w:rFonts w:cs="Calibri"/>
          <w:szCs w:val="22"/>
        </w:rPr>
      </w:pPr>
    </w:p>
    <w:p w14:paraId="6C1B7F51" w14:textId="77777777" w:rsidR="00A57761" w:rsidRPr="002A312A" w:rsidRDefault="00A57761" w:rsidP="0051069C">
      <w:pPr>
        <w:autoSpaceDE w:val="0"/>
        <w:autoSpaceDN w:val="0"/>
        <w:bidi/>
        <w:adjustRightInd w:val="0"/>
        <w:rPr>
          <w:rFonts w:cs="Calibri"/>
          <w:szCs w:val="22"/>
          <w:rtl/>
        </w:rPr>
      </w:pPr>
      <w:r w:rsidRPr="002A312A">
        <w:rPr>
          <w:rFonts w:cs="Calibri" w:hint="cs"/>
          <w:szCs w:val="22"/>
          <w:rtl/>
        </w:rPr>
        <w:t>يوفر هذا الحكم إطاراً عاماً على الصعيد الدولي، ويترك التفاصيل لكل دولة عضو لتحديد تدابير قانونية و/أو إدارية مناسبة وفعالة ورادعة ومتناسبة على الصعيد الوطني.</w:t>
      </w:r>
    </w:p>
    <w:p w14:paraId="75F0365E" w14:textId="77777777" w:rsidR="003A0F60" w:rsidRPr="002A312A" w:rsidRDefault="003A0F60" w:rsidP="0051069C">
      <w:pPr>
        <w:autoSpaceDE w:val="0"/>
        <w:autoSpaceDN w:val="0"/>
        <w:bidi/>
        <w:adjustRightInd w:val="0"/>
        <w:rPr>
          <w:rFonts w:cs="Calibri"/>
          <w:szCs w:val="22"/>
        </w:rPr>
      </w:pPr>
    </w:p>
    <w:p w14:paraId="1B629C60" w14:textId="77777777" w:rsidR="003A0F60" w:rsidRPr="002A312A" w:rsidRDefault="003A0F60" w:rsidP="0051069C">
      <w:pPr>
        <w:autoSpaceDE w:val="0"/>
        <w:autoSpaceDN w:val="0"/>
        <w:bidi/>
        <w:adjustRightInd w:val="0"/>
        <w:rPr>
          <w:rFonts w:cs="Calibri"/>
          <w:szCs w:val="22"/>
        </w:rPr>
      </w:pPr>
    </w:p>
    <w:p w14:paraId="3115DBD4" w14:textId="77777777" w:rsidR="0078309F" w:rsidRPr="002A312A" w:rsidRDefault="0078309F" w:rsidP="0051069C">
      <w:pPr>
        <w:autoSpaceDE w:val="0"/>
        <w:autoSpaceDN w:val="0"/>
        <w:bidi/>
        <w:adjustRightInd w:val="0"/>
        <w:rPr>
          <w:rFonts w:cs="Calibri"/>
          <w:szCs w:val="22"/>
          <w:rtl/>
        </w:rPr>
      </w:pPr>
      <w:r w:rsidRPr="002A312A">
        <w:rPr>
          <w:rFonts w:cs="Calibri" w:hint="cs"/>
          <w:szCs w:val="22"/>
          <w:rtl/>
        </w:rPr>
        <w:br w:type="page"/>
      </w:r>
    </w:p>
    <w:p w14:paraId="2E9F1C66" w14:textId="6AECB77C" w:rsidR="0078309F" w:rsidRPr="002A312A" w:rsidRDefault="00F362E6" w:rsidP="0051069C">
      <w:pPr>
        <w:autoSpaceDE w:val="0"/>
        <w:autoSpaceDN w:val="0"/>
        <w:bidi/>
        <w:adjustRightInd w:val="0"/>
        <w:jc w:val="center"/>
        <w:rPr>
          <w:rFonts w:cs="Calibri"/>
          <w:szCs w:val="22"/>
          <w:rtl/>
        </w:rPr>
      </w:pPr>
      <w:r w:rsidRPr="002A312A">
        <w:rPr>
          <w:rFonts w:cs="Calibri" w:hint="cs"/>
          <w:szCs w:val="22"/>
          <w:rtl/>
        </w:rPr>
        <w:lastRenderedPageBreak/>
        <w:t>تشمل القضايا التي يمكن تناولها بالتفصيل في المشروعات المقبلة ما يلي:</w:t>
      </w:r>
    </w:p>
    <w:p w14:paraId="29113A5D" w14:textId="77777777" w:rsidR="00F362E6" w:rsidRPr="002A312A" w:rsidRDefault="00F362E6" w:rsidP="0051069C">
      <w:pPr>
        <w:autoSpaceDE w:val="0"/>
        <w:autoSpaceDN w:val="0"/>
        <w:bidi/>
        <w:adjustRightInd w:val="0"/>
        <w:jc w:val="center"/>
        <w:rPr>
          <w:rFonts w:cs="Calibri"/>
          <w:szCs w:val="22"/>
        </w:rPr>
      </w:pPr>
    </w:p>
    <w:p w14:paraId="14F8DC4D" w14:textId="77777777" w:rsidR="00F362E6" w:rsidRPr="002A312A" w:rsidRDefault="00F362E6" w:rsidP="0051069C">
      <w:pPr>
        <w:autoSpaceDE w:val="0"/>
        <w:autoSpaceDN w:val="0"/>
        <w:bidi/>
        <w:adjustRightInd w:val="0"/>
        <w:jc w:val="center"/>
        <w:rPr>
          <w:rFonts w:cs="Calibri"/>
          <w:szCs w:val="22"/>
          <w:rtl/>
        </w:rPr>
      </w:pPr>
      <w:r w:rsidRPr="002A312A">
        <w:rPr>
          <w:rFonts w:cs="Calibri" w:hint="cs"/>
          <w:szCs w:val="22"/>
          <w:rtl/>
        </w:rPr>
        <w:t>الديباجة</w:t>
      </w:r>
    </w:p>
    <w:p w14:paraId="2A2839A2" w14:textId="77777777" w:rsidR="00BC7A2C" w:rsidRPr="002A312A" w:rsidRDefault="00BC7A2C" w:rsidP="0051069C">
      <w:pPr>
        <w:autoSpaceDE w:val="0"/>
        <w:autoSpaceDN w:val="0"/>
        <w:bidi/>
        <w:adjustRightInd w:val="0"/>
        <w:jc w:val="center"/>
        <w:rPr>
          <w:rFonts w:cs="Calibri"/>
          <w:szCs w:val="22"/>
        </w:rPr>
      </w:pPr>
    </w:p>
    <w:p w14:paraId="6437D683" w14:textId="77777777" w:rsidR="00F362E6" w:rsidRPr="002A312A" w:rsidRDefault="00BC7A2C" w:rsidP="0051069C">
      <w:pPr>
        <w:autoSpaceDE w:val="0"/>
        <w:autoSpaceDN w:val="0"/>
        <w:bidi/>
        <w:adjustRightInd w:val="0"/>
        <w:jc w:val="center"/>
        <w:rPr>
          <w:rFonts w:cs="Calibri"/>
          <w:szCs w:val="22"/>
          <w:rtl/>
        </w:rPr>
      </w:pPr>
      <w:r w:rsidRPr="002A312A">
        <w:rPr>
          <w:rFonts w:cs="Calibri" w:hint="cs"/>
          <w:szCs w:val="22"/>
          <w:rtl/>
        </w:rPr>
        <w:t>استخدام المصطلحات</w:t>
      </w:r>
    </w:p>
    <w:p w14:paraId="4D2D578D" w14:textId="77777777" w:rsidR="00BC7A2C" w:rsidRPr="002A312A" w:rsidRDefault="00BC7A2C" w:rsidP="0051069C">
      <w:pPr>
        <w:autoSpaceDE w:val="0"/>
        <w:autoSpaceDN w:val="0"/>
        <w:bidi/>
        <w:adjustRightInd w:val="0"/>
        <w:jc w:val="center"/>
        <w:rPr>
          <w:rFonts w:cs="Calibri"/>
          <w:szCs w:val="22"/>
        </w:rPr>
      </w:pPr>
    </w:p>
    <w:p w14:paraId="5F848EA4" w14:textId="77777777" w:rsidR="0078309F" w:rsidRPr="002A312A" w:rsidRDefault="00F362E6" w:rsidP="0051069C">
      <w:pPr>
        <w:tabs>
          <w:tab w:val="num" w:pos="993"/>
        </w:tabs>
        <w:autoSpaceDE w:val="0"/>
        <w:autoSpaceDN w:val="0"/>
        <w:bidi/>
        <w:adjustRightInd w:val="0"/>
        <w:jc w:val="center"/>
        <w:rPr>
          <w:rFonts w:cs="Calibri"/>
          <w:szCs w:val="22"/>
          <w:rtl/>
        </w:rPr>
      </w:pPr>
      <w:r w:rsidRPr="002A312A">
        <w:rPr>
          <w:rFonts w:cs="Calibri" w:hint="cs"/>
          <w:szCs w:val="22"/>
          <w:rtl/>
        </w:rPr>
        <w:t>شرط الكشف</w:t>
      </w:r>
    </w:p>
    <w:p w14:paraId="7B612249" w14:textId="77777777" w:rsidR="00F362E6" w:rsidRPr="002A312A" w:rsidRDefault="00F362E6" w:rsidP="0051069C">
      <w:pPr>
        <w:tabs>
          <w:tab w:val="num" w:pos="993"/>
        </w:tabs>
        <w:autoSpaceDE w:val="0"/>
        <w:autoSpaceDN w:val="0"/>
        <w:bidi/>
        <w:adjustRightInd w:val="0"/>
        <w:jc w:val="center"/>
        <w:rPr>
          <w:rFonts w:cs="Calibri"/>
          <w:szCs w:val="22"/>
        </w:rPr>
      </w:pPr>
    </w:p>
    <w:p w14:paraId="586D3C42" w14:textId="77777777" w:rsidR="0078309F" w:rsidRPr="002A312A" w:rsidRDefault="00015CA5" w:rsidP="002A312A">
      <w:pPr>
        <w:tabs>
          <w:tab w:val="num" w:pos="993"/>
        </w:tabs>
        <w:autoSpaceDE w:val="0"/>
        <w:autoSpaceDN w:val="0"/>
        <w:bidi/>
        <w:adjustRightInd w:val="0"/>
        <w:jc w:val="center"/>
        <w:rPr>
          <w:rFonts w:cs="Calibri"/>
          <w:szCs w:val="22"/>
          <w:rtl/>
        </w:rPr>
      </w:pPr>
      <w:r w:rsidRPr="002A312A">
        <w:rPr>
          <w:rFonts w:cs="Calibri" w:hint="cs"/>
          <w:szCs w:val="22"/>
          <w:rtl/>
        </w:rPr>
        <w:t>إدارة الحقوق</w:t>
      </w:r>
    </w:p>
    <w:p w14:paraId="71ADA5FC" w14:textId="77777777" w:rsidR="0078309F" w:rsidRPr="002A312A" w:rsidRDefault="0078309F" w:rsidP="002A312A">
      <w:pPr>
        <w:tabs>
          <w:tab w:val="num" w:pos="993"/>
        </w:tabs>
        <w:autoSpaceDE w:val="0"/>
        <w:autoSpaceDN w:val="0"/>
        <w:bidi/>
        <w:adjustRightInd w:val="0"/>
        <w:jc w:val="center"/>
        <w:rPr>
          <w:rFonts w:cs="Calibri"/>
          <w:szCs w:val="22"/>
        </w:rPr>
      </w:pPr>
    </w:p>
    <w:p w14:paraId="2DC5B7F9" w14:textId="77777777" w:rsidR="00015CA5" w:rsidRPr="002A312A" w:rsidRDefault="00015CA5" w:rsidP="002A312A">
      <w:pPr>
        <w:tabs>
          <w:tab w:val="num" w:pos="1100"/>
        </w:tabs>
        <w:autoSpaceDE w:val="0"/>
        <w:autoSpaceDN w:val="0"/>
        <w:bidi/>
        <w:adjustRightInd w:val="0"/>
        <w:jc w:val="center"/>
        <w:rPr>
          <w:rFonts w:cs="Calibri"/>
          <w:szCs w:val="22"/>
          <w:rtl/>
        </w:rPr>
      </w:pPr>
      <w:r w:rsidRPr="002A312A">
        <w:rPr>
          <w:rFonts w:cs="Calibri" w:hint="cs"/>
          <w:szCs w:val="22"/>
          <w:rtl/>
        </w:rPr>
        <w:t>حماية قواعد البيانات</w:t>
      </w:r>
    </w:p>
    <w:p w14:paraId="152F9603" w14:textId="77777777" w:rsidR="00015CA5" w:rsidRPr="002A312A" w:rsidRDefault="00015CA5" w:rsidP="002A312A">
      <w:pPr>
        <w:tabs>
          <w:tab w:val="num" w:pos="993"/>
        </w:tabs>
        <w:autoSpaceDE w:val="0"/>
        <w:autoSpaceDN w:val="0"/>
        <w:bidi/>
        <w:adjustRightInd w:val="0"/>
        <w:jc w:val="center"/>
        <w:rPr>
          <w:rFonts w:cs="Calibri"/>
          <w:szCs w:val="22"/>
        </w:rPr>
      </w:pPr>
    </w:p>
    <w:p w14:paraId="5D9AC0AA" w14:textId="77777777" w:rsidR="0078309F" w:rsidRPr="002A312A" w:rsidRDefault="002B0E47" w:rsidP="002A312A">
      <w:pPr>
        <w:tabs>
          <w:tab w:val="num" w:pos="993"/>
        </w:tabs>
        <w:autoSpaceDE w:val="0"/>
        <w:autoSpaceDN w:val="0"/>
        <w:bidi/>
        <w:adjustRightInd w:val="0"/>
        <w:jc w:val="center"/>
        <w:rPr>
          <w:rFonts w:cs="Calibri"/>
          <w:szCs w:val="22"/>
          <w:rtl/>
        </w:rPr>
      </w:pPr>
      <w:r w:rsidRPr="002A312A">
        <w:rPr>
          <w:rFonts w:cs="Calibri" w:hint="cs"/>
          <w:szCs w:val="22"/>
          <w:rtl/>
        </w:rPr>
        <w:t>مدة الحماية</w:t>
      </w:r>
    </w:p>
    <w:p w14:paraId="14DE0FDA" w14:textId="77777777" w:rsidR="0078309F" w:rsidRPr="002A312A" w:rsidRDefault="0078309F" w:rsidP="002A312A">
      <w:pPr>
        <w:tabs>
          <w:tab w:val="num" w:pos="993"/>
        </w:tabs>
        <w:autoSpaceDE w:val="0"/>
        <w:autoSpaceDN w:val="0"/>
        <w:bidi/>
        <w:adjustRightInd w:val="0"/>
        <w:jc w:val="center"/>
        <w:rPr>
          <w:rFonts w:cs="Calibri"/>
          <w:szCs w:val="22"/>
        </w:rPr>
      </w:pPr>
    </w:p>
    <w:p w14:paraId="2612ECB9" w14:textId="77777777" w:rsidR="0078309F" w:rsidRPr="002A312A" w:rsidRDefault="0078309F" w:rsidP="002A312A">
      <w:pPr>
        <w:tabs>
          <w:tab w:val="num" w:pos="993"/>
        </w:tabs>
        <w:autoSpaceDE w:val="0"/>
        <w:autoSpaceDN w:val="0"/>
        <w:bidi/>
        <w:adjustRightInd w:val="0"/>
        <w:jc w:val="center"/>
        <w:rPr>
          <w:rFonts w:cs="Calibri"/>
          <w:szCs w:val="22"/>
          <w:rtl/>
        </w:rPr>
      </w:pPr>
      <w:r w:rsidRPr="002A312A">
        <w:rPr>
          <w:rFonts w:cs="Calibri" w:hint="cs"/>
          <w:szCs w:val="22"/>
          <w:rtl/>
        </w:rPr>
        <w:t>الشروط الشكلية</w:t>
      </w:r>
    </w:p>
    <w:p w14:paraId="3F103678" w14:textId="77777777" w:rsidR="0078309F" w:rsidRPr="002A312A" w:rsidRDefault="0078309F" w:rsidP="002A312A">
      <w:pPr>
        <w:tabs>
          <w:tab w:val="num" w:pos="993"/>
        </w:tabs>
        <w:autoSpaceDE w:val="0"/>
        <w:autoSpaceDN w:val="0"/>
        <w:bidi/>
        <w:adjustRightInd w:val="0"/>
        <w:jc w:val="center"/>
        <w:rPr>
          <w:rFonts w:cs="Calibri"/>
          <w:szCs w:val="22"/>
        </w:rPr>
      </w:pPr>
    </w:p>
    <w:p w14:paraId="6C067B73" w14:textId="77777777" w:rsidR="00C36831" w:rsidRPr="002A312A" w:rsidRDefault="00C36831" w:rsidP="002A312A">
      <w:pPr>
        <w:tabs>
          <w:tab w:val="num" w:pos="993"/>
        </w:tabs>
        <w:autoSpaceDE w:val="0"/>
        <w:autoSpaceDN w:val="0"/>
        <w:bidi/>
        <w:adjustRightInd w:val="0"/>
        <w:jc w:val="center"/>
        <w:rPr>
          <w:rFonts w:cs="Calibri"/>
          <w:szCs w:val="22"/>
          <w:rtl/>
        </w:rPr>
      </w:pPr>
      <w:r w:rsidRPr="002A312A">
        <w:rPr>
          <w:rFonts w:cs="Calibri" w:hint="cs"/>
          <w:szCs w:val="22"/>
          <w:rtl/>
        </w:rPr>
        <w:t>انتفاء الأثر الرجعي</w:t>
      </w:r>
    </w:p>
    <w:p w14:paraId="4FBACD28" w14:textId="77777777" w:rsidR="00C36831" w:rsidRPr="002A312A" w:rsidRDefault="00C36831" w:rsidP="002A312A">
      <w:pPr>
        <w:tabs>
          <w:tab w:val="num" w:pos="993"/>
        </w:tabs>
        <w:autoSpaceDE w:val="0"/>
        <w:autoSpaceDN w:val="0"/>
        <w:bidi/>
        <w:adjustRightInd w:val="0"/>
        <w:jc w:val="center"/>
        <w:rPr>
          <w:rFonts w:cs="Calibri"/>
          <w:szCs w:val="22"/>
        </w:rPr>
      </w:pPr>
    </w:p>
    <w:p w14:paraId="4C5D6467" w14:textId="5F34A41E" w:rsidR="0078309F" w:rsidRPr="002A312A" w:rsidRDefault="0078309F" w:rsidP="002A312A">
      <w:pPr>
        <w:tabs>
          <w:tab w:val="num" w:pos="993"/>
        </w:tabs>
        <w:autoSpaceDE w:val="0"/>
        <w:autoSpaceDN w:val="0"/>
        <w:bidi/>
        <w:adjustRightInd w:val="0"/>
        <w:jc w:val="center"/>
        <w:rPr>
          <w:rFonts w:cs="Calibri"/>
          <w:szCs w:val="22"/>
          <w:rtl/>
        </w:rPr>
      </w:pPr>
      <w:r w:rsidRPr="002A312A">
        <w:rPr>
          <w:rFonts w:cs="Calibri" w:hint="cs"/>
          <w:szCs w:val="22"/>
          <w:rtl/>
        </w:rPr>
        <w:t>العلاقة بالاتفاقات الدولية الأخرى</w:t>
      </w:r>
    </w:p>
    <w:p w14:paraId="35E19A56" w14:textId="77777777" w:rsidR="0078309F" w:rsidRPr="002A312A" w:rsidRDefault="0078309F" w:rsidP="002A312A">
      <w:pPr>
        <w:tabs>
          <w:tab w:val="num" w:pos="993"/>
        </w:tabs>
        <w:autoSpaceDE w:val="0"/>
        <w:autoSpaceDN w:val="0"/>
        <w:bidi/>
        <w:adjustRightInd w:val="0"/>
        <w:jc w:val="center"/>
        <w:rPr>
          <w:rFonts w:cs="Calibri"/>
          <w:szCs w:val="22"/>
        </w:rPr>
      </w:pPr>
    </w:p>
    <w:p w14:paraId="2AEAA3B2" w14:textId="77777777" w:rsidR="0078309F" w:rsidRPr="002A312A" w:rsidRDefault="0078309F" w:rsidP="002A312A">
      <w:pPr>
        <w:tabs>
          <w:tab w:val="num" w:pos="993"/>
        </w:tabs>
        <w:autoSpaceDE w:val="0"/>
        <w:autoSpaceDN w:val="0"/>
        <w:bidi/>
        <w:adjustRightInd w:val="0"/>
        <w:jc w:val="center"/>
        <w:rPr>
          <w:rFonts w:cs="Calibri"/>
          <w:szCs w:val="22"/>
          <w:rtl/>
        </w:rPr>
      </w:pPr>
      <w:r w:rsidRPr="002A312A">
        <w:rPr>
          <w:rFonts w:cs="Calibri" w:hint="cs"/>
          <w:szCs w:val="22"/>
          <w:rtl/>
        </w:rPr>
        <w:t>عدم قابلية التقييد</w:t>
      </w:r>
    </w:p>
    <w:p w14:paraId="06969DF6" w14:textId="77777777" w:rsidR="0078309F" w:rsidRPr="002A312A" w:rsidRDefault="0078309F" w:rsidP="002A312A">
      <w:pPr>
        <w:tabs>
          <w:tab w:val="num" w:pos="993"/>
        </w:tabs>
        <w:autoSpaceDE w:val="0"/>
        <w:autoSpaceDN w:val="0"/>
        <w:bidi/>
        <w:adjustRightInd w:val="0"/>
        <w:jc w:val="center"/>
        <w:rPr>
          <w:rFonts w:cs="Calibri"/>
          <w:szCs w:val="22"/>
        </w:rPr>
      </w:pPr>
    </w:p>
    <w:p w14:paraId="5B36A5FB" w14:textId="77777777" w:rsidR="0078309F" w:rsidRPr="002A312A" w:rsidRDefault="0078309F" w:rsidP="002A312A">
      <w:pPr>
        <w:tabs>
          <w:tab w:val="num" w:pos="993"/>
        </w:tabs>
        <w:autoSpaceDE w:val="0"/>
        <w:autoSpaceDN w:val="0"/>
        <w:bidi/>
        <w:adjustRightInd w:val="0"/>
        <w:jc w:val="center"/>
        <w:rPr>
          <w:rFonts w:cs="Calibri"/>
          <w:szCs w:val="22"/>
          <w:rtl/>
        </w:rPr>
      </w:pPr>
      <w:r w:rsidRPr="002A312A">
        <w:rPr>
          <w:rFonts w:cs="Calibri" w:hint="cs"/>
          <w:szCs w:val="22"/>
          <w:rtl/>
        </w:rPr>
        <w:t>المعاملة الوطنية</w:t>
      </w:r>
    </w:p>
    <w:p w14:paraId="5A8A7030" w14:textId="77777777" w:rsidR="0078309F" w:rsidRPr="002A312A" w:rsidRDefault="0078309F" w:rsidP="002A312A">
      <w:pPr>
        <w:tabs>
          <w:tab w:val="num" w:pos="993"/>
        </w:tabs>
        <w:autoSpaceDE w:val="0"/>
        <w:autoSpaceDN w:val="0"/>
        <w:bidi/>
        <w:adjustRightInd w:val="0"/>
        <w:jc w:val="center"/>
        <w:rPr>
          <w:rFonts w:cs="Calibri"/>
          <w:szCs w:val="22"/>
        </w:rPr>
      </w:pPr>
    </w:p>
    <w:p w14:paraId="064E2B2D" w14:textId="2EFC0B1B" w:rsidR="002A312A" w:rsidRDefault="0078309F" w:rsidP="002A312A">
      <w:pPr>
        <w:tabs>
          <w:tab w:val="num" w:pos="993"/>
        </w:tabs>
        <w:autoSpaceDE w:val="0"/>
        <w:autoSpaceDN w:val="0"/>
        <w:bidi/>
        <w:adjustRightInd w:val="0"/>
        <w:jc w:val="center"/>
        <w:rPr>
          <w:rFonts w:cs="Calibri"/>
          <w:szCs w:val="22"/>
          <w:rtl/>
        </w:rPr>
      </w:pPr>
      <w:r w:rsidRPr="002A312A">
        <w:rPr>
          <w:rFonts w:cs="Calibri" w:hint="cs"/>
          <w:szCs w:val="22"/>
          <w:rtl/>
        </w:rPr>
        <w:t>التعاون عبر الحدود</w:t>
      </w:r>
    </w:p>
    <w:p w14:paraId="1642D01F" w14:textId="77777777" w:rsidR="002A312A" w:rsidRPr="002A312A" w:rsidRDefault="002A312A" w:rsidP="002A312A">
      <w:pPr>
        <w:tabs>
          <w:tab w:val="num" w:pos="993"/>
        </w:tabs>
        <w:autoSpaceDE w:val="0"/>
        <w:autoSpaceDN w:val="0"/>
        <w:bidi/>
        <w:adjustRightInd w:val="0"/>
        <w:jc w:val="center"/>
        <w:rPr>
          <w:rFonts w:cs="Calibri"/>
          <w:szCs w:val="22"/>
        </w:rPr>
      </w:pPr>
    </w:p>
    <w:p w14:paraId="1F65E6A9" w14:textId="1E7640C6" w:rsidR="002A312A" w:rsidRDefault="00900842" w:rsidP="002A312A">
      <w:pPr>
        <w:tabs>
          <w:tab w:val="num" w:pos="993"/>
        </w:tabs>
        <w:autoSpaceDE w:val="0"/>
        <w:autoSpaceDN w:val="0"/>
        <w:bidi/>
        <w:adjustRightInd w:val="0"/>
        <w:jc w:val="center"/>
        <w:rPr>
          <w:rFonts w:cs="Calibri"/>
          <w:szCs w:val="22"/>
          <w:rtl/>
        </w:rPr>
      </w:pPr>
      <w:r w:rsidRPr="002A312A">
        <w:rPr>
          <w:rFonts w:cs="Calibri" w:hint="cs"/>
          <w:szCs w:val="22"/>
          <w:rtl/>
        </w:rPr>
        <w:t>الاستعراض</w:t>
      </w:r>
    </w:p>
    <w:p w14:paraId="399FBD01" w14:textId="77777777" w:rsidR="002A312A" w:rsidRPr="002A312A" w:rsidRDefault="002A312A" w:rsidP="002A312A">
      <w:pPr>
        <w:tabs>
          <w:tab w:val="num" w:pos="993"/>
        </w:tabs>
        <w:autoSpaceDE w:val="0"/>
        <w:autoSpaceDN w:val="0"/>
        <w:bidi/>
        <w:adjustRightInd w:val="0"/>
        <w:jc w:val="center"/>
        <w:rPr>
          <w:rFonts w:cs="Calibri"/>
          <w:szCs w:val="22"/>
        </w:rPr>
      </w:pPr>
    </w:p>
    <w:p w14:paraId="289619D2" w14:textId="77777777" w:rsidR="00636914" w:rsidRPr="002A312A" w:rsidRDefault="00636914" w:rsidP="002A312A">
      <w:pPr>
        <w:tabs>
          <w:tab w:val="num" w:pos="993"/>
        </w:tabs>
        <w:autoSpaceDE w:val="0"/>
        <w:autoSpaceDN w:val="0"/>
        <w:bidi/>
        <w:adjustRightInd w:val="0"/>
        <w:jc w:val="center"/>
        <w:rPr>
          <w:rFonts w:cs="Calibri"/>
          <w:szCs w:val="22"/>
          <w:rtl/>
        </w:rPr>
      </w:pPr>
      <w:r w:rsidRPr="002A312A">
        <w:rPr>
          <w:rFonts w:cs="Calibri" w:hint="cs"/>
          <w:szCs w:val="22"/>
          <w:rtl/>
        </w:rPr>
        <w:t>البنود الإدارية</w:t>
      </w:r>
    </w:p>
    <w:p w14:paraId="216958D2" w14:textId="77777777" w:rsidR="0078309F" w:rsidRPr="002A312A" w:rsidRDefault="0078309F" w:rsidP="002A312A">
      <w:pPr>
        <w:tabs>
          <w:tab w:val="num" w:pos="993"/>
        </w:tabs>
        <w:autoSpaceDE w:val="0"/>
        <w:autoSpaceDN w:val="0"/>
        <w:bidi/>
        <w:adjustRightInd w:val="0"/>
        <w:jc w:val="center"/>
        <w:rPr>
          <w:rFonts w:cs="Calibri"/>
          <w:szCs w:val="22"/>
        </w:rPr>
      </w:pPr>
    </w:p>
    <w:p w14:paraId="6181275C" w14:textId="77777777" w:rsidR="0078309F" w:rsidRPr="002A312A" w:rsidRDefault="0078309F" w:rsidP="002A312A">
      <w:pPr>
        <w:tabs>
          <w:tab w:val="num" w:pos="993"/>
        </w:tabs>
        <w:autoSpaceDE w:val="0"/>
        <w:autoSpaceDN w:val="0"/>
        <w:bidi/>
        <w:adjustRightInd w:val="0"/>
        <w:jc w:val="center"/>
        <w:rPr>
          <w:rFonts w:cs="Calibri"/>
          <w:szCs w:val="22"/>
        </w:rPr>
      </w:pPr>
    </w:p>
    <w:p w14:paraId="32CFE1AB" w14:textId="77777777" w:rsidR="007713E7" w:rsidRPr="002A312A" w:rsidRDefault="00F362E6" w:rsidP="0051069C">
      <w:pPr>
        <w:tabs>
          <w:tab w:val="num" w:pos="993"/>
        </w:tabs>
        <w:autoSpaceDE w:val="0"/>
        <w:autoSpaceDN w:val="0"/>
        <w:bidi/>
        <w:adjustRightInd w:val="0"/>
        <w:jc w:val="center"/>
        <w:rPr>
          <w:rFonts w:cs="Calibri"/>
          <w:szCs w:val="22"/>
          <w:rtl/>
        </w:rPr>
      </w:pPr>
      <w:r w:rsidRPr="002A312A">
        <w:rPr>
          <w:rFonts w:cs="Calibri" w:hint="cs"/>
          <w:szCs w:val="22"/>
          <w:rtl/>
        </w:rPr>
        <w:t>___________</w:t>
      </w:r>
    </w:p>
    <w:sectPr w:rsidR="007713E7" w:rsidRPr="002A312A" w:rsidSect="0078309F">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40"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8ADE4" w14:textId="77777777" w:rsidR="00965017" w:rsidRDefault="00965017" w:rsidP="0078309F">
      <w:r>
        <w:separator/>
      </w:r>
    </w:p>
  </w:endnote>
  <w:endnote w:type="continuationSeparator" w:id="0">
    <w:p w14:paraId="7BDC11CF" w14:textId="77777777" w:rsidR="00965017" w:rsidRDefault="00965017" w:rsidP="0078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4CA56" w14:textId="77777777" w:rsidR="00BC7D63" w:rsidRDefault="00BC7D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E91A3" w14:textId="77777777" w:rsidR="00BC7D63" w:rsidRDefault="00BC7D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CCE4B" w14:textId="77777777" w:rsidR="00BC7D63" w:rsidRDefault="00BC7D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B44FD" w14:textId="77777777" w:rsidR="00965017" w:rsidRDefault="00965017" w:rsidP="0078309F">
      <w:r>
        <w:separator/>
      </w:r>
    </w:p>
  </w:footnote>
  <w:footnote w:type="continuationSeparator" w:id="0">
    <w:p w14:paraId="05099545" w14:textId="77777777" w:rsidR="00965017" w:rsidRDefault="00965017" w:rsidP="0078309F">
      <w:r>
        <w:continuationSeparator/>
      </w:r>
    </w:p>
  </w:footnote>
  <w:footnote w:id="1">
    <w:p w14:paraId="28680703" w14:textId="33D3931B" w:rsidR="00D36A4B" w:rsidRPr="00D36A4B" w:rsidRDefault="00D36A4B" w:rsidP="00D36A4B">
      <w:pPr>
        <w:pStyle w:val="Body1"/>
        <w:bidi/>
        <w:spacing w:line="20" w:lineRule="atLeast"/>
        <w:rPr>
          <w:rFonts w:ascii="Arial" w:hAnsi="Arial" w:cs="Calibri"/>
          <w:sz w:val="18"/>
          <w:szCs w:val="18"/>
          <w:rtl/>
        </w:rPr>
      </w:pPr>
      <w:r w:rsidRPr="00F00964">
        <w:rPr>
          <w:rStyle w:val="FootnoteReference"/>
          <w:rFonts w:ascii="Calibri" w:hAnsi="Calibri" w:cs="Calibri"/>
          <w:sz w:val="18"/>
          <w:szCs w:val="18"/>
        </w:rPr>
        <w:footnoteRef/>
      </w:r>
      <w:r w:rsidRPr="00F00964">
        <w:rPr>
          <w:rFonts w:ascii="Calibri" w:hAnsi="Calibri" w:cs="Calibri"/>
          <w:sz w:val="18"/>
          <w:szCs w:val="18"/>
          <w:rtl/>
        </w:rPr>
        <w:t xml:space="preserve"> </w:t>
      </w:r>
      <w:r w:rsidRPr="00D36A4B">
        <w:rPr>
          <w:rFonts w:ascii="Arial" w:hAnsi="Arial" w:cs="Calibri" w:hint="cs"/>
          <w:sz w:val="18"/>
          <w:szCs w:val="18"/>
          <w:rtl/>
        </w:rPr>
        <w:t xml:space="preserve">لهذا الغرض، تجدر الإشارة إلى المعلومات المبيّنة في "تحليل الثغرات" الوارد في الوثيقتين </w:t>
      </w:r>
      <w:r w:rsidRPr="00D36A4B">
        <w:rPr>
          <w:rFonts w:ascii="Arial" w:hAnsi="Arial" w:cs="Calibri"/>
          <w:sz w:val="18"/>
          <w:szCs w:val="18"/>
        </w:rPr>
        <w:t>WIPO/GRTKF/IC/45/6</w:t>
      </w:r>
      <w:r w:rsidRPr="00D36A4B">
        <w:rPr>
          <w:rFonts w:ascii="Arial" w:hAnsi="Arial" w:cs="Calibri" w:hint="cs"/>
          <w:sz w:val="18"/>
          <w:szCs w:val="18"/>
          <w:rtl/>
        </w:rPr>
        <w:t xml:space="preserve"> و</w:t>
      </w:r>
      <w:r w:rsidRPr="00D36A4B">
        <w:rPr>
          <w:rFonts w:ascii="Arial" w:hAnsi="Arial" w:cs="Calibri"/>
          <w:sz w:val="18"/>
          <w:szCs w:val="18"/>
        </w:rPr>
        <w:t>WIPO/GRTKF/IC/45/7</w:t>
      </w:r>
      <w:r w:rsidRPr="00D36A4B">
        <w:rPr>
          <w:rFonts w:ascii="Arial" w:hAnsi="Arial" w:cs="Calibri" w:hint="cs"/>
          <w:sz w:val="18"/>
          <w:szCs w:val="18"/>
          <w:rtl/>
        </w:rPr>
        <w:t>.</w:t>
      </w:r>
      <w:r w:rsidR="00B33E2C">
        <w:rPr>
          <w:rFonts w:ascii="Arial" w:hAnsi="Arial" w:cs="Calibri" w:hint="cs"/>
          <w:sz w:val="18"/>
          <w:szCs w:val="18"/>
          <w:rtl/>
        </w:rPr>
        <w:t xml:space="preserve"> و</w:t>
      </w:r>
      <w:r w:rsidRPr="00D36A4B">
        <w:rPr>
          <w:rFonts w:ascii="Arial" w:hAnsi="Arial" w:cs="Calibri" w:hint="cs"/>
          <w:sz w:val="18"/>
          <w:szCs w:val="18"/>
          <w:rtl/>
        </w:rPr>
        <w:t>حدّد "تحليلا الثغرات" الثغرات القائمة على ال</w:t>
      </w:r>
      <w:r w:rsidR="00B33E2C">
        <w:rPr>
          <w:rFonts w:ascii="Arial" w:hAnsi="Arial" w:cs="Calibri" w:hint="cs"/>
          <w:sz w:val="18"/>
          <w:szCs w:val="18"/>
          <w:rtl/>
        </w:rPr>
        <w:t xml:space="preserve">مستوى الدولي فيما يتعلق بحماية </w:t>
      </w:r>
      <w:r w:rsidRPr="00D36A4B">
        <w:rPr>
          <w:rFonts w:ascii="Arial" w:hAnsi="Arial" w:cs="Calibri" w:hint="cs"/>
          <w:sz w:val="18"/>
          <w:szCs w:val="18"/>
          <w:rtl/>
        </w:rPr>
        <w:t>المعارف التقليدية وأشكال اللجنة التعبير الثقافي التقليدي؛ وطرحا الاعتبارات الوجيهة من حيث البتّ في الحاجة إلى التصدي لتلك الثغرات؛ ووصفا الخيارات الموجودة أو التي يمكن إيجادها بغرض</w:t>
      </w:r>
      <w:r w:rsidR="00B33E2C">
        <w:rPr>
          <w:rFonts w:ascii="Arial" w:hAnsi="Arial" w:cs="Calibri" w:hint="cs"/>
          <w:sz w:val="18"/>
          <w:szCs w:val="18"/>
          <w:rtl/>
        </w:rPr>
        <w:t xml:space="preserve"> التصدي لأية ثغرات محدّدة. </w:t>
      </w:r>
      <w:r w:rsidRPr="00D36A4B">
        <w:rPr>
          <w:rFonts w:ascii="Arial" w:hAnsi="Arial" w:cs="Calibri" w:hint="cs"/>
          <w:sz w:val="18"/>
          <w:szCs w:val="18"/>
          <w:rtl/>
        </w:rPr>
        <w:t>وحل</w:t>
      </w:r>
      <w:r w:rsidR="00B33E2C">
        <w:rPr>
          <w:rFonts w:ascii="Arial" w:hAnsi="Arial" w:cs="Calibri" w:hint="cs"/>
          <w:sz w:val="18"/>
          <w:szCs w:val="18"/>
          <w:rtl/>
        </w:rPr>
        <w:t>ّ</w:t>
      </w:r>
      <w:r w:rsidRPr="00D36A4B">
        <w:rPr>
          <w:rFonts w:ascii="Arial" w:hAnsi="Arial" w:cs="Calibri" w:hint="cs"/>
          <w:sz w:val="18"/>
          <w:szCs w:val="18"/>
          <w:rtl/>
        </w:rPr>
        <w:t>لت الوثيقتان المذكورتان أيضا مفهوم "الحم</w:t>
      </w:r>
      <w:r w:rsidR="00B33E2C">
        <w:rPr>
          <w:rFonts w:ascii="Arial" w:hAnsi="Arial" w:cs="Calibri" w:hint="cs"/>
          <w:sz w:val="18"/>
          <w:szCs w:val="18"/>
          <w:rtl/>
        </w:rPr>
        <w:t>اية" من منظور الملكية الفكرية.</w:t>
      </w:r>
    </w:p>
    <w:p w14:paraId="39E1D8E7" w14:textId="77777777" w:rsidR="00D36A4B" w:rsidRPr="007F5284" w:rsidRDefault="00D36A4B" w:rsidP="00D36A4B">
      <w:pPr>
        <w:pStyle w:val="FootnoteText"/>
        <w:spacing w:line="20" w:lineRule="atLeast"/>
      </w:pPr>
    </w:p>
  </w:footnote>
  <w:footnote w:id="2">
    <w:p w14:paraId="644A6364" w14:textId="77777777" w:rsidR="006C79A0" w:rsidRPr="00F00964" w:rsidRDefault="006C79A0" w:rsidP="006C79A0">
      <w:pPr>
        <w:pStyle w:val="FootnoteText"/>
        <w:bidi/>
        <w:spacing w:before="2"/>
        <w:rPr>
          <w:rFonts w:cs="Calibri"/>
          <w:szCs w:val="18"/>
          <w:rtl/>
        </w:rPr>
      </w:pPr>
      <w:r w:rsidRPr="00F00964">
        <w:rPr>
          <w:rStyle w:val="FootnoteReference"/>
          <w:rFonts w:cs="Calibri"/>
          <w:szCs w:val="18"/>
        </w:rPr>
        <w:footnoteRef/>
      </w:r>
      <w:r w:rsidRPr="00F00964">
        <w:rPr>
          <w:rFonts w:cs="Calibri" w:hint="cs"/>
          <w:szCs w:val="18"/>
          <w:rtl/>
        </w:rPr>
        <w:t xml:space="preserve"> [مثل الحكايات والملاحم والأساطير والحكايات الشعبية والشعر والأحاجي وغيرها من أشكال السرد؛ والكلمات والإشارات والأسماء والرموز.]</w:t>
      </w:r>
    </w:p>
  </w:footnote>
  <w:footnote w:id="3">
    <w:p w14:paraId="14D3CEAB" w14:textId="13C66EF6" w:rsidR="006C79A0" w:rsidRPr="00F00964" w:rsidRDefault="006C79A0" w:rsidP="006C79A0">
      <w:pPr>
        <w:pStyle w:val="FootnoteText"/>
        <w:bidi/>
        <w:spacing w:before="2"/>
        <w:rPr>
          <w:rFonts w:cs="Calibri"/>
          <w:szCs w:val="18"/>
          <w:rtl/>
        </w:rPr>
      </w:pPr>
      <w:r w:rsidRPr="00F00964">
        <w:rPr>
          <w:rStyle w:val="FootnoteReference"/>
          <w:rFonts w:cs="Calibri"/>
          <w:szCs w:val="18"/>
        </w:rPr>
        <w:footnoteRef/>
      </w:r>
      <w:r w:rsidR="00F00964">
        <w:rPr>
          <w:rFonts w:cs="Calibri" w:hint="cs"/>
          <w:szCs w:val="18"/>
          <w:rtl/>
        </w:rPr>
        <w:t xml:space="preserve"> </w:t>
      </w:r>
      <w:r w:rsidRPr="00F00964">
        <w:rPr>
          <w:rFonts w:cs="Calibri" w:hint="cs"/>
          <w:szCs w:val="18"/>
          <w:rtl/>
        </w:rPr>
        <w:t>[مثل الأغاني والإيقاعات والمعزوفات الموسيقية والأصوات المعبّرة عن طقوس.]</w:t>
      </w:r>
    </w:p>
  </w:footnote>
  <w:footnote w:id="4">
    <w:p w14:paraId="1CAC39B5" w14:textId="5861ADC2" w:rsidR="006C79A0" w:rsidRPr="00F00964" w:rsidRDefault="006C79A0" w:rsidP="006C79A0">
      <w:pPr>
        <w:pStyle w:val="FootnoteText"/>
        <w:bidi/>
        <w:spacing w:before="2"/>
        <w:rPr>
          <w:rFonts w:cs="Calibri"/>
          <w:szCs w:val="18"/>
          <w:rtl/>
        </w:rPr>
      </w:pPr>
      <w:r w:rsidRPr="00F00964">
        <w:rPr>
          <w:rStyle w:val="FootnoteReference"/>
          <w:rFonts w:cs="Calibri"/>
          <w:szCs w:val="18"/>
        </w:rPr>
        <w:footnoteRef/>
      </w:r>
      <w:r w:rsidR="00F00964">
        <w:rPr>
          <w:rFonts w:cs="Calibri" w:hint="cs"/>
          <w:szCs w:val="18"/>
          <w:rtl/>
        </w:rPr>
        <w:t xml:space="preserve"> </w:t>
      </w:r>
      <w:r w:rsidRPr="00F00964">
        <w:rPr>
          <w:rFonts w:cs="Calibri" w:hint="cs"/>
          <w:szCs w:val="18"/>
          <w:rtl/>
        </w:rPr>
        <w:t xml:space="preserve">[مثل الرقصات وأعمال المهرجان والعروض </w:t>
      </w:r>
      <w:r w:rsidRPr="00F00964">
        <w:rPr>
          <w:rFonts w:cs="Calibri" w:hint="cs"/>
          <w:szCs w:val="18"/>
          <w:rtl/>
        </w:rPr>
        <w:t>المسرحية والشعائر والطقوس والطقوس في أماكن مقدّسة والمسيرات والألعاب والألعاب الرياضية التقليدية وعروض الدمى وغيرها من أوجه الأداء، سواء مثبّتة أو غير مثبّتة.]</w:t>
      </w:r>
    </w:p>
  </w:footnote>
  <w:footnote w:id="5">
    <w:p w14:paraId="162EA874" w14:textId="57ADAA3A" w:rsidR="006C79A0" w:rsidRDefault="006C79A0" w:rsidP="006C79A0">
      <w:pPr>
        <w:pStyle w:val="FootnoteText"/>
        <w:bidi/>
        <w:spacing w:before="2"/>
        <w:rPr>
          <w:rtl/>
        </w:rPr>
      </w:pPr>
      <w:r w:rsidRPr="00F00964">
        <w:rPr>
          <w:rStyle w:val="FootnoteReference"/>
          <w:rFonts w:cs="Calibri"/>
          <w:szCs w:val="18"/>
        </w:rPr>
        <w:footnoteRef/>
      </w:r>
      <w:r w:rsidR="00F00964">
        <w:rPr>
          <w:rFonts w:cs="Calibri" w:hint="cs"/>
          <w:szCs w:val="18"/>
          <w:rtl/>
        </w:rPr>
        <w:t xml:space="preserve"> </w:t>
      </w:r>
      <w:r w:rsidRPr="00F00964">
        <w:rPr>
          <w:rFonts w:cs="Calibri" w:hint="cs"/>
          <w:szCs w:val="18"/>
          <w:rtl/>
        </w:rPr>
        <w:t>[مثل أشكال التعبير المادي للفنون والصناعات الحرفية والأقنعة أو الأزياء الخاصة بالعروض والسجاد المصنوع يدويا والهندسة المعمارية والأشكال الروحية الملموسة والأماكن المقدسة.]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F63EC" w14:textId="77777777" w:rsidR="00F14A41" w:rsidRDefault="00F14A41" w:rsidP="0078309F">
    <w:pPr>
      <w:pStyle w:val="Header"/>
      <w:bidi/>
      <w:jc w:val="right"/>
      <w:rPr>
        <w:rtl/>
      </w:rPr>
    </w:pPr>
    <w:r>
      <w:rPr>
        <w:rFonts w:hint="cs"/>
        <w:rtl/>
      </w:rPr>
      <w:t xml:space="preserve">الصفحة </w:t>
    </w:r>
    <w:r>
      <w:rPr>
        <w:rFonts w:hint="cs"/>
        <w:rtl/>
      </w:rPr>
      <w:fldChar w:fldCharType="begin"/>
    </w:r>
    <w:r>
      <w:rPr>
        <w:rtl/>
      </w:rPr>
      <w:instrText xml:space="preserve"> </w:instrText>
    </w:r>
    <w:r>
      <w:instrText xml:space="preserve">PAGE   \* MERGEFORMAT </w:instrText>
    </w:r>
    <w:r>
      <w:rPr>
        <w:rFonts w:hint="cs"/>
        <w:rtl/>
      </w:rPr>
      <w:fldChar w:fldCharType="separate"/>
    </w:r>
    <w:r>
      <w:rPr>
        <w:rFonts w:hint="cs"/>
        <w:noProof/>
        <w:rtl/>
      </w:rPr>
      <w:t>28</w:t>
    </w:r>
    <w:r>
      <w:rPr>
        <w:rFonts w:hint="cs"/>
        <w:rtl/>
      </w:rPr>
      <w:fldChar w:fldCharType="end"/>
    </w:r>
  </w:p>
  <w:p w14:paraId="3139347E" w14:textId="77777777" w:rsidR="00F14A41" w:rsidRDefault="00F14A41" w:rsidP="0078309F">
    <w:pPr>
      <w:pStyle w:val="Header"/>
    </w:pPr>
  </w:p>
  <w:p w14:paraId="7A9FA501" w14:textId="77777777" w:rsidR="00F14A41" w:rsidRDefault="00F14A41" w:rsidP="007830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F3D72" w14:textId="0FB84557" w:rsidR="00865878" w:rsidRPr="00CD0F65" w:rsidRDefault="00865878" w:rsidP="004E2422">
    <w:pPr>
      <w:pStyle w:val="Header"/>
      <w:bidi/>
      <w:jc w:val="right"/>
      <w:rPr>
        <w:rFonts w:cs="Calibri"/>
        <w:szCs w:val="22"/>
        <w:rtl/>
      </w:rPr>
    </w:pPr>
    <w:r w:rsidRPr="00CD0F65">
      <w:rPr>
        <w:rFonts w:cs="Calibri" w:hint="cs"/>
        <w:szCs w:val="22"/>
        <w:rtl/>
      </w:rPr>
      <w:t>و</w:t>
    </w:r>
    <w:r w:rsidR="00CD0F65" w:rsidRPr="00CD0F65">
      <w:rPr>
        <w:rFonts w:cs="Calibri" w:hint="cs"/>
        <w:szCs w:val="22"/>
        <w:rtl/>
      </w:rPr>
      <w:t xml:space="preserve">رقة غير رسمية: </w:t>
    </w:r>
    <w:r w:rsidRPr="00CD0F65">
      <w:rPr>
        <w:rFonts w:cs="Calibri" w:hint="cs"/>
        <w:szCs w:val="22"/>
        <w:rtl/>
      </w:rPr>
      <w:t>نص الرئيسة بشأن المعارف التقليدية وأشكال التعبير الثقافي التقليدي</w:t>
    </w:r>
  </w:p>
  <w:p w14:paraId="20F0906C" w14:textId="3CDD5B23" w:rsidR="00F14A41" w:rsidRPr="00CD0F65" w:rsidRDefault="00F14A41" w:rsidP="004E2422">
    <w:pPr>
      <w:pStyle w:val="Header"/>
      <w:bidi/>
      <w:jc w:val="right"/>
      <w:rPr>
        <w:rFonts w:cs="Calibri"/>
        <w:szCs w:val="22"/>
        <w:rtl/>
        <w:lang w:bidi="ar-SA"/>
      </w:rPr>
    </w:pPr>
    <w:r w:rsidRPr="00CD0F65">
      <w:rPr>
        <w:rFonts w:cs="Calibri" w:hint="cs"/>
        <w:szCs w:val="22"/>
        <w:rtl/>
      </w:rPr>
      <w:fldChar w:fldCharType="begin"/>
    </w:r>
    <w:r w:rsidRPr="00CD0F65">
      <w:rPr>
        <w:rFonts w:cs="Calibri"/>
        <w:szCs w:val="22"/>
        <w:rtl/>
      </w:rPr>
      <w:instrText xml:space="preserve"> </w:instrText>
    </w:r>
    <w:r w:rsidRPr="00CD0F65">
      <w:rPr>
        <w:rFonts w:cs="Calibri"/>
        <w:szCs w:val="22"/>
      </w:rPr>
      <w:instrText xml:space="preserve">PAGE   \* MERGEFORMAT </w:instrText>
    </w:r>
    <w:r w:rsidRPr="00CD0F65">
      <w:rPr>
        <w:rFonts w:cs="Calibri" w:hint="cs"/>
        <w:szCs w:val="22"/>
        <w:rtl/>
      </w:rPr>
      <w:fldChar w:fldCharType="separate"/>
    </w:r>
    <w:r w:rsidR="00BC7D63">
      <w:rPr>
        <w:rFonts w:cs="Calibri"/>
        <w:noProof/>
        <w:szCs w:val="22"/>
      </w:rPr>
      <w:t>14</w:t>
    </w:r>
    <w:r w:rsidRPr="00CD0F65">
      <w:rPr>
        <w:rFonts w:cs="Calibri" w:hint="cs"/>
        <w:szCs w:val="22"/>
        <w:rtl/>
      </w:rPr>
      <w:fldChar w:fldCharType="end"/>
    </w:r>
  </w:p>
  <w:p w14:paraId="4AEAA13C" w14:textId="40F35109" w:rsidR="0051069C" w:rsidRPr="00CD0F65" w:rsidRDefault="0051069C" w:rsidP="004E2422">
    <w:pPr>
      <w:pStyle w:val="Header"/>
      <w:bidi/>
      <w:jc w:val="right"/>
      <w:rPr>
        <w:rFonts w:cs="Calibri"/>
        <w:szCs w:val="22"/>
        <w:rtl/>
        <w:lang w:bidi="ar-SA"/>
      </w:rPr>
    </w:pPr>
  </w:p>
  <w:p w14:paraId="51788A87" w14:textId="77777777" w:rsidR="0051069C" w:rsidRPr="00CD0F65" w:rsidRDefault="0051069C" w:rsidP="004E2422">
    <w:pPr>
      <w:pStyle w:val="Header"/>
      <w:bidi/>
      <w:jc w:val="right"/>
      <w:rPr>
        <w:rFonts w:cs="Calibri"/>
        <w:szCs w:val="22"/>
        <w:rtl/>
        <w:lang w:bidi="ar-S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D5751A" w14:textId="77777777" w:rsidR="00BC7D63" w:rsidRDefault="00BC7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0000003"/>
    <w:multiLevelType w:val="multilevel"/>
    <w:tmpl w:val="894EE875"/>
    <w:lvl w:ilvl="0">
      <w:start w:val="1"/>
      <w:numFmt w:val="bullet"/>
      <w:lvlText w:val="•"/>
      <w:lvlJc w:val="left"/>
      <w:pPr>
        <w:tabs>
          <w:tab w:val="num" w:pos="360"/>
        </w:tabs>
        <w:ind w:left="360"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 w15:restartNumberingAfterBreak="0">
    <w:nsid w:val="0125190B"/>
    <w:multiLevelType w:val="hybridMultilevel"/>
    <w:tmpl w:val="0E6CA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62C2B"/>
    <w:multiLevelType w:val="hybridMultilevel"/>
    <w:tmpl w:val="5CA4718A"/>
    <w:lvl w:ilvl="0" w:tplc="12D24F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AD00A97"/>
    <w:multiLevelType w:val="hybridMultilevel"/>
    <w:tmpl w:val="607E2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77542"/>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D1247"/>
    <w:multiLevelType w:val="hybridMultilevel"/>
    <w:tmpl w:val="DB0CF82C"/>
    <w:lvl w:ilvl="0" w:tplc="B664A5B0">
      <w:start w:val="1"/>
      <w:numFmt w:val="lowerLetter"/>
      <w:lvlText w:val="(%1)"/>
      <w:lvlJc w:val="left"/>
      <w:pPr>
        <w:ind w:left="99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2E57758B"/>
    <w:multiLevelType w:val="hybridMultilevel"/>
    <w:tmpl w:val="FA46D4EC"/>
    <w:lvl w:ilvl="0" w:tplc="8C900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6" w15:restartNumberingAfterBreak="0">
    <w:nsid w:val="52722BC8"/>
    <w:multiLevelType w:val="hybridMultilevel"/>
    <w:tmpl w:val="B8D69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28A4CDB"/>
    <w:multiLevelType w:val="hybridMultilevel"/>
    <w:tmpl w:val="1540A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15:restartNumberingAfterBreak="0">
    <w:nsid w:val="71B03BB0"/>
    <w:multiLevelType w:val="hybridMultilevel"/>
    <w:tmpl w:val="BE183660"/>
    <w:lvl w:ilvl="0" w:tplc="1E8AF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15:restartNumberingAfterBreak="0">
    <w:nsid w:val="774319C7"/>
    <w:multiLevelType w:val="hybridMultilevel"/>
    <w:tmpl w:val="331E8AC0"/>
    <w:lvl w:ilvl="0" w:tplc="75745B2C">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4"/>
  </w:num>
  <w:num w:numId="3">
    <w:abstractNumId w:val="23"/>
  </w:num>
  <w:num w:numId="4">
    <w:abstractNumId w:val="21"/>
  </w:num>
  <w:num w:numId="5">
    <w:abstractNumId w:val="0"/>
  </w:num>
  <w:num w:numId="6">
    <w:abstractNumId w:val="18"/>
  </w:num>
  <w:num w:numId="7">
    <w:abstractNumId w:val="12"/>
  </w:num>
  <w:num w:numId="8">
    <w:abstractNumId w:val="1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9"/>
  </w:num>
  <w:num w:numId="15">
    <w:abstractNumId w:val="6"/>
  </w:num>
  <w:num w:numId="16">
    <w:abstractNumId w:val="3"/>
  </w:num>
  <w:num w:numId="17">
    <w:abstractNumId w:val="5"/>
  </w:num>
  <w:num w:numId="18">
    <w:abstractNumId w:val="22"/>
  </w:num>
  <w:num w:numId="19">
    <w:abstractNumId w:val="11"/>
  </w:num>
  <w:num w:numId="20">
    <w:abstractNumId w:val="24"/>
  </w:num>
  <w:num w:numId="21">
    <w:abstractNumId w:val="1"/>
  </w:num>
  <w:num w:numId="22">
    <w:abstractNumId w:val="2"/>
  </w:num>
  <w:num w:numId="23">
    <w:abstractNumId w:val="4"/>
  </w:num>
  <w:num w:numId="24">
    <w:abstractNumId w:val="1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638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DF"/>
    <w:rsid w:val="00015CA5"/>
    <w:rsid w:val="00024A03"/>
    <w:rsid w:val="000307D8"/>
    <w:rsid w:val="00043C2E"/>
    <w:rsid w:val="0004447C"/>
    <w:rsid w:val="00046ADA"/>
    <w:rsid w:val="0005271A"/>
    <w:rsid w:val="0005323E"/>
    <w:rsid w:val="00080298"/>
    <w:rsid w:val="000C450E"/>
    <w:rsid w:val="000C4532"/>
    <w:rsid w:val="000F5E56"/>
    <w:rsid w:val="000F655E"/>
    <w:rsid w:val="00106435"/>
    <w:rsid w:val="00111865"/>
    <w:rsid w:val="001138F6"/>
    <w:rsid w:val="00114693"/>
    <w:rsid w:val="00127596"/>
    <w:rsid w:val="00135D44"/>
    <w:rsid w:val="00162BB0"/>
    <w:rsid w:val="00163958"/>
    <w:rsid w:val="00186E50"/>
    <w:rsid w:val="001F77E6"/>
    <w:rsid w:val="0021183F"/>
    <w:rsid w:val="0021299A"/>
    <w:rsid w:val="00223F41"/>
    <w:rsid w:val="00233AD2"/>
    <w:rsid w:val="00267CB5"/>
    <w:rsid w:val="002704C3"/>
    <w:rsid w:val="00274793"/>
    <w:rsid w:val="002751FE"/>
    <w:rsid w:val="00291A1C"/>
    <w:rsid w:val="002A312A"/>
    <w:rsid w:val="002A5F71"/>
    <w:rsid w:val="002A6342"/>
    <w:rsid w:val="002A64B8"/>
    <w:rsid w:val="002B0E47"/>
    <w:rsid w:val="002E5823"/>
    <w:rsid w:val="002F25CC"/>
    <w:rsid w:val="002F4594"/>
    <w:rsid w:val="00306CE3"/>
    <w:rsid w:val="00326526"/>
    <w:rsid w:val="00334538"/>
    <w:rsid w:val="003A0F60"/>
    <w:rsid w:val="003A3F65"/>
    <w:rsid w:val="003B6E6F"/>
    <w:rsid w:val="003C7CC7"/>
    <w:rsid w:val="003D11B5"/>
    <w:rsid w:val="003D5E12"/>
    <w:rsid w:val="003E2003"/>
    <w:rsid w:val="003E6531"/>
    <w:rsid w:val="003F03F7"/>
    <w:rsid w:val="003F2301"/>
    <w:rsid w:val="00401A98"/>
    <w:rsid w:val="00404BEA"/>
    <w:rsid w:val="00407B3F"/>
    <w:rsid w:val="00427502"/>
    <w:rsid w:val="00431118"/>
    <w:rsid w:val="004316AE"/>
    <w:rsid w:val="00437E16"/>
    <w:rsid w:val="004601AD"/>
    <w:rsid w:val="00477028"/>
    <w:rsid w:val="004A48A4"/>
    <w:rsid w:val="004D3E60"/>
    <w:rsid w:val="004E2422"/>
    <w:rsid w:val="0051069C"/>
    <w:rsid w:val="005416DA"/>
    <w:rsid w:val="005438A0"/>
    <w:rsid w:val="0056714E"/>
    <w:rsid w:val="005861D4"/>
    <w:rsid w:val="005A75F9"/>
    <w:rsid w:val="005E12EA"/>
    <w:rsid w:val="005F4C5C"/>
    <w:rsid w:val="00632971"/>
    <w:rsid w:val="00636914"/>
    <w:rsid w:val="006436F0"/>
    <w:rsid w:val="00646D5A"/>
    <w:rsid w:val="00666B4D"/>
    <w:rsid w:val="006721AF"/>
    <w:rsid w:val="006C79A0"/>
    <w:rsid w:val="006E31C9"/>
    <w:rsid w:val="006E385D"/>
    <w:rsid w:val="006F1777"/>
    <w:rsid w:val="006F7303"/>
    <w:rsid w:val="00762097"/>
    <w:rsid w:val="007713E7"/>
    <w:rsid w:val="00774CFE"/>
    <w:rsid w:val="0078309F"/>
    <w:rsid w:val="00786A17"/>
    <w:rsid w:val="00790753"/>
    <w:rsid w:val="00795F4A"/>
    <w:rsid w:val="007B240C"/>
    <w:rsid w:val="007B77CA"/>
    <w:rsid w:val="007D1238"/>
    <w:rsid w:val="007D53C7"/>
    <w:rsid w:val="007F7AD0"/>
    <w:rsid w:val="0080068C"/>
    <w:rsid w:val="00804DB7"/>
    <w:rsid w:val="00805E9A"/>
    <w:rsid w:val="008229D3"/>
    <w:rsid w:val="00827BF2"/>
    <w:rsid w:val="00835CB0"/>
    <w:rsid w:val="00845C7A"/>
    <w:rsid w:val="00857F13"/>
    <w:rsid w:val="008652ED"/>
    <w:rsid w:val="00865878"/>
    <w:rsid w:val="008766B4"/>
    <w:rsid w:val="0089046D"/>
    <w:rsid w:val="008B322C"/>
    <w:rsid w:val="00900842"/>
    <w:rsid w:val="00903212"/>
    <w:rsid w:val="009406D5"/>
    <w:rsid w:val="00965017"/>
    <w:rsid w:val="009711C2"/>
    <w:rsid w:val="009C58DE"/>
    <w:rsid w:val="009D7261"/>
    <w:rsid w:val="00A1453B"/>
    <w:rsid w:val="00A46542"/>
    <w:rsid w:val="00A57761"/>
    <w:rsid w:val="00A73F0E"/>
    <w:rsid w:val="00A7612F"/>
    <w:rsid w:val="00A76F5C"/>
    <w:rsid w:val="00A858DC"/>
    <w:rsid w:val="00A94C66"/>
    <w:rsid w:val="00AA3C59"/>
    <w:rsid w:val="00AA7458"/>
    <w:rsid w:val="00AC14ED"/>
    <w:rsid w:val="00AF7FB5"/>
    <w:rsid w:val="00B33E2C"/>
    <w:rsid w:val="00B55DFD"/>
    <w:rsid w:val="00B56D00"/>
    <w:rsid w:val="00B66E28"/>
    <w:rsid w:val="00B67A5F"/>
    <w:rsid w:val="00B973EB"/>
    <w:rsid w:val="00BB16FB"/>
    <w:rsid w:val="00BB669F"/>
    <w:rsid w:val="00BC7A2C"/>
    <w:rsid w:val="00BC7D63"/>
    <w:rsid w:val="00BD02A7"/>
    <w:rsid w:val="00BD1615"/>
    <w:rsid w:val="00BD5B8B"/>
    <w:rsid w:val="00C00771"/>
    <w:rsid w:val="00C11DAC"/>
    <w:rsid w:val="00C36831"/>
    <w:rsid w:val="00C52306"/>
    <w:rsid w:val="00C554EC"/>
    <w:rsid w:val="00C56CC5"/>
    <w:rsid w:val="00C63D8A"/>
    <w:rsid w:val="00C7556F"/>
    <w:rsid w:val="00C9293A"/>
    <w:rsid w:val="00CA69F7"/>
    <w:rsid w:val="00CA6A32"/>
    <w:rsid w:val="00CB0D66"/>
    <w:rsid w:val="00CD0F65"/>
    <w:rsid w:val="00CE1B6D"/>
    <w:rsid w:val="00CE2657"/>
    <w:rsid w:val="00CE2865"/>
    <w:rsid w:val="00D03431"/>
    <w:rsid w:val="00D25402"/>
    <w:rsid w:val="00D25FE0"/>
    <w:rsid w:val="00D278FD"/>
    <w:rsid w:val="00D36A4B"/>
    <w:rsid w:val="00D46C80"/>
    <w:rsid w:val="00D554A8"/>
    <w:rsid w:val="00D83135"/>
    <w:rsid w:val="00D95CF0"/>
    <w:rsid w:val="00DA02D8"/>
    <w:rsid w:val="00DA1206"/>
    <w:rsid w:val="00DA3CDF"/>
    <w:rsid w:val="00DA60F8"/>
    <w:rsid w:val="00DA7EA4"/>
    <w:rsid w:val="00DB7932"/>
    <w:rsid w:val="00E13B9A"/>
    <w:rsid w:val="00E1597C"/>
    <w:rsid w:val="00E35DDC"/>
    <w:rsid w:val="00E37167"/>
    <w:rsid w:val="00E55623"/>
    <w:rsid w:val="00E7052A"/>
    <w:rsid w:val="00E86F88"/>
    <w:rsid w:val="00E87268"/>
    <w:rsid w:val="00EB0B09"/>
    <w:rsid w:val="00EB401E"/>
    <w:rsid w:val="00EB51DF"/>
    <w:rsid w:val="00ED5DC0"/>
    <w:rsid w:val="00F00964"/>
    <w:rsid w:val="00F14A41"/>
    <w:rsid w:val="00F17589"/>
    <w:rsid w:val="00F26794"/>
    <w:rsid w:val="00F362E6"/>
    <w:rsid w:val="00F5049D"/>
    <w:rsid w:val="00F50944"/>
    <w:rsid w:val="00F703AE"/>
    <w:rsid w:val="00FA3882"/>
    <w:rsid w:val="00FB79D0"/>
    <w:rsid w:val="00FD3D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653B3F1"/>
  <w15:chartTrackingRefBased/>
  <w15:docId w15:val="{DA2E1CC0-3282-448F-A524-44CCD246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EG"/>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2"/>
    </w:rPr>
  </w:style>
  <w:style w:type="paragraph" w:styleId="Heading1">
    <w:name w:val="heading 1"/>
    <w:basedOn w:val="Normal"/>
    <w:next w:val="Normal"/>
    <w:qFormat/>
    <w:rsid w:val="00804DB7"/>
    <w:pPr>
      <w:keepNext/>
      <w:spacing w:before="240" w:after="60"/>
      <w:outlineLvl w:val="0"/>
    </w:pPr>
    <w:rPr>
      <w:rFonts w:eastAsia="SimSun"/>
      <w:b/>
      <w:bCs/>
      <w:caps/>
      <w:kern w:val="32"/>
      <w:szCs w:val="32"/>
    </w:rPr>
  </w:style>
  <w:style w:type="paragraph" w:styleId="Heading2">
    <w:name w:val="heading 2"/>
    <w:basedOn w:val="Normal"/>
    <w:next w:val="Normal"/>
    <w:qFormat/>
    <w:rsid w:val="00804DB7"/>
    <w:pPr>
      <w:keepNext/>
      <w:spacing w:before="240" w:after="60"/>
      <w:outlineLvl w:val="1"/>
    </w:pPr>
    <w:rPr>
      <w:rFonts w:eastAsia="SimSun"/>
      <w:bCs/>
      <w:iCs/>
      <w:caps/>
      <w:szCs w:val="28"/>
    </w:rPr>
  </w:style>
  <w:style w:type="paragraph" w:styleId="Heading3">
    <w:name w:val="heading 3"/>
    <w:basedOn w:val="Normal"/>
    <w:next w:val="Normal"/>
    <w:qFormat/>
    <w:rsid w:val="00804DB7"/>
    <w:pPr>
      <w:keepNext/>
      <w:spacing w:before="240" w:after="60"/>
      <w:outlineLvl w:val="2"/>
    </w:pPr>
    <w:rPr>
      <w:rFonts w:eastAsia="SimSun"/>
      <w:bCs/>
      <w:szCs w:val="26"/>
      <w:u w:val="single"/>
    </w:rPr>
  </w:style>
  <w:style w:type="paragraph" w:styleId="Heading4">
    <w:name w:val="heading 4"/>
    <w:basedOn w:val="Normal"/>
    <w:next w:val="Normal"/>
    <w:qFormat/>
    <w:rsid w:val="00804DB7"/>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styleId="ListParagraph">
    <w:name w:val="List Paragraph"/>
    <w:basedOn w:val="Normal"/>
    <w:uiPriority w:val="34"/>
    <w:qFormat/>
    <w:rsid w:val="0078309F"/>
    <w:pPr>
      <w:ind w:left="720"/>
      <w:contextualSpacing/>
    </w:pPr>
    <w:rPr>
      <w:rFonts w:eastAsia="SimSun"/>
    </w:rPr>
  </w:style>
  <w:style w:type="character" w:customStyle="1" w:styleId="FootnoteTextChar">
    <w:name w:val="Footnote Text Char"/>
    <w:basedOn w:val="DefaultParagraphFont"/>
    <w:link w:val="FootnoteText"/>
    <w:rsid w:val="0078309F"/>
    <w:rPr>
      <w:rFonts w:ascii="Arial" w:hAnsi="Arial" w:cs="Arial"/>
      <w:sz w:val="18"/>
    </w:r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qFormat/>
    <w:rsid w:val="0078309F"/>
    <w:rPr>
      <w:vertAlign w:val="superscript"/>
    </w:rPr>
  </w:style>
  <w:style w:type="paragraph" w:styleId="NormalWeb">
    <w:name w:val="Normal (Web)"/>
    <w:basedOn w:val="Normal"/>
    <w:semiHidden/>
    <w:unhideWhenUsed/>
    <w:rsid w:val="007713E7"/>
    <w:rPr>
      <w:rFonts w:ascii="Times New Roman" w:hAnsi="Times New Roman" w:cs="Times New Roman"/>
      <w:sz w:val="24"/>
      <w:szCs w:val="24"/>
    </w:rPr>
  </w:style>
  <w:style w:type="character" w:styleId="PageNumber">
    <w:name w:val="page number"/>
    <w:basedOn w:val="DefaultParagraphFont"/>
    <w:rsid w:val="007713E7"/>
  </w:style>
  <w:style w:type="character" w:styleId="CommentReference">
    <w:name w:val="annotation reference"/>
    <w:basedOn w:val="DefaultParagraphFont"/>
    <w:semiHidden/>
    <w:unhideWhenUsed/>
    <w:rsid w:val="00E35DDC"/>
    <w:rPr>
      <w:sz w:val="16"/>
      <w:szCs w:val="16"/>
    </w:rPr>
  </w:style>
  <w:style w:type="paragraph" w:styleId="CommentSubject">
    <w:name w:val="annotation subject"/>
    <w:basedOn w:val="CommentText"/>
    <w:next w:val="CommentText"/>
    <w:link w:val="CommentSubjectChar"/>
    <w:semiHidden/>
    <w:unhideWhenUsed/>
    <w:rsid w:val="00E35DDC"/>
    <w:rPr>
      <w:b/>
      <w:bCs/>
      <w:sz w:val="20"/>
    </w:rPr>
  </w:style>
  <w:style w:type="character" w:customStyle="1" w:styleId="CommentTextChar">
    <w:name w:val="Comment Text Char"/>
    <w:basedOn w:val="DefaultParagraphFont"/>
    <w:link w:val="CommentText"/>
    <w:semiHidden/>
    <w:rsid w:val="00E35DDC"/>
    <w:rPr>
      <w:rFonts w:ascii="Arial" w:hAnsi="Arial" w:cs="Arial"/>
      <w:sz w:val="18"/>
    </w:rPr>
  </w:style>
  <w:style w:type="character" w:customStyle="1" w:styleId="CommentSubjectChar">
    <w:name w:val="Comment Subject Char"/>
    <w:basedOn w:val="CommentTextChar"/>
    <w:link w:val="CommentSubject"/>
    <w:semiHidden/>
    <w:rsid w:val="00E35DDC"/>
    <w:rPr>
      <w:rFonts w:ascii="Arial" w:hAnsi="Arial" w:cs="Arial"/>
      <w:b/>
      <w:bCs/>
      <w:sz w:val="18"/>
    </w:rPr>
  </w:style>
  <w:style w:type="paragraph" w:styleId="BalloonText">
    <w:name w:val="Balloon Text"/>
    <w:basedOn w:val="Normal"/>
    <w:link w:val="BalloonTextChar"/>
    <w:semiHidden/>
    <w:unhideWhenUsed/>
    <w:rsid w:val="00E35DDC"/>
    <w:rPr>
      <w:rFonts w:ascii="Segoe UI" w:hAnsi="Segoe UI" w:cs="Segoe UI"/>
      <w:sz w:val="18"/>
      <w:szCs w:val="18"/>
    </w:rPr>
  </w:style>
  <w:style w:type="character" w:customStyle="1" w:styleId="BalloonTextChar">
    <w:name w:val="Balloon Text Char"/>
    <w:basedOn w:val="DefaultParagraphFont"/>
    <w:link w:val="BalloonText"/>
    <w:semiHidden/>
    <w:rsid w:val="00E35DDC"/>
    <w:rPr>
      <w:rFonts w:ascii="Segoe UI" w:hAnsi="Segoe UI" w:cs="Segoe UI"/>
      <w:sz w:val="18"/>
      <w:szCs w:val="18"/>
    </w:rPr>
  </w:style>
  <w:style w:type="paragraph" w:customStyle="1" w:styleId="Body1">
    <w:name w:val="Body 1"/>
    <w:uiPriority w:val="99"/>
    <w:rsid w:val="00A7612F"/>
    <w:pPr>
      <w:outlineLvl w:val="0"/>
    </w:pPr>
    <w:rPr>
      <w:rFonts w:eastAsia="Arial Unicode MS"/>
      <w:color w:val="000000"/>
      <w:sz w:val="24"/>
      <w:u w:color="000000"/>
      <w:lang w:eastAsia="en-US"/>
    </w:rPr>
  </w:style>
  <w:style w:type="character" w:styleId="Hyperlink">
    <w:name w:val="Hyperlink"/>
    <w:basedOn w:val="DefaultParagraphFont"/>
    <w:unhideWhenUsed/>
    <w:rsid w:val="00401A9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irigclilyclaire@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2CB7-F29F-4688-B226-79A70CE09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14</Pages>
  <Words>1604</Words>
  <Characters>8898</Characters>
  <Application>Microsoft Office Word</Application>
  <DocSecurity>0</DocSecurity>
  <Lines>254</Lines>
  <Paragraphs>99</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Wipo Templates</dc:subject>
  <dc:creator>MCCAULEY Tana</dc:creator>
  <cp:keywords>FOR OFFICIAL USE ONLY</cp:keywords>
  <dc:description/>
  <cp:lastModifiedBy>MORENO PALESTINI Maria del Pilar</cp:lastModifiedBy>
  <cp:revision>20</cp:revision>
  <cp:lastPrinted>2022-11-29T19:01:00Z</cp:lastPrinted>
  <dcterms:created xsi:type="dcterms:W3CDTF">2022-11-21T15:41:00Z</dcterms:created>
  <dcterms:modified xsi:type="dcterms:W3CDTF">2022-12-01T11:14:00Z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39d0c56a-c8aa-4e5c-8884-abcccd388f0b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