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D1794" w:rsidP="00312079">
            <w:pPr>
              <w:jc w:val="right"/>
              <w:rPr>
                <w:rFonts w:ascii="Arial Black" w:hAnsi="Arial Black"/>
                <w:caps/>
                <w:sz w:val="15"/>
              </w:rPr>
            </w:pPr>
            <w:bookmarkStart w:id="0" w:name="Code"/>
            <w:bookmarkEnd w:id="0"/>
            <w:r>
              <w:rPr>
                <w:rFonts w:ascii="Arial Black" w:hAnsi="Arial Black"/>
                <w:caps/>
                <w:sz w:val="15"/>
              </w:rPr>
              <w:t>WIPO/GRTKF/IC/37/</w:t>
            </w:r>
            <w:r w:rsidR="00E02E62">
              <w:rPr>
                <w:rFonts w:ascii="Arial Black" w:hAnsi="Arial Black"/>
                <w:caps/>
                <w:sz w:val="15"/>
              </w:rPr>
              <w:t>INF/5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02E62">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E02E62">
              <w:rPr>
                <w:rFonts w:ascii="Arial Black" w:hAnsi="Arial Black"/>
                <w:caps/>
                <w:sz w:val="15"/>
              </w:rPr>
              <w:t>August 7</w:t>
            </w:r>
            <w:r w:rsidR="002D1794">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E02E62" w:rsidRPr="003845C1" w:rsidRDefault="00E02E62" w:rsidP="00E02E62">
      <w:pPr>
        <w:rPr>
          <w:caps/>
          <w:sz w:val="24"/>
        </w:rPr>
      </w:pPr>
      <w:bookmarkStart w:id="3" w:name="TitleOfDoc"/>
      <w:bookmarkEnd w:id="3"/>
      <w:r w:rsidRPr="00820357">
        <w:rPr>
          <w:caps/>
          <w:sz w:val="24"/>
        </w:rPr>
        <w:t>INFORMATION NOTE FOR THE PANEL OF INDIGENOUS AND LOCAL COMMUNITIES</w:t>
      </w:r>
    </w:p>
    <w:p w:rsidR="00E02E62" w:rsidRDefault="00E02E62" w:rsidP="00E02E62">
      <w:bookmarkStart w:id="4" w:name="Prepared"/>
      <w:bookmarkEnd w:id="4"/>
    </w:p>
    <w:p w:rsidR="00E02E62" w:rsidRPr="00820357" w:rsidRDefault="00E02E62" w:rsidP="00E02E62">
      <w:pPr>
        <w:rPr>
          <w:i/>
        </w:rPr>
      </w:pPr>
      <w:r w:rsidRPr="00820357">
        <w:rPr>
          <w:i/>
        </w:rPr>
        <w:t>Document prepared by the Secretariat</w:t>
      </w:r>
    </w:p>
    <w:p w:rsidR="00E02E62" w:rsidRPr="00820357" w:rsidRDefault="00E02E62" w:rsidP="00E02E62">
      <w:pPr>
        <w:rPr>
          <w:i/>
        </w:rPr>
      </w:pPr>
    </w:p>
    <w:p w:rsidR="00E02E62" w:rsidRPr="00820357" w:rsidRDefault="00E02E62" w:rsidP="00E02E62">
      <w:pPr>
        <w:rPr>
          <w:i/>
        </w:rPr>
      </w:pPr>
    </w:p>
    <w:p w:rsidR="00E02E62" w:rsidRPr="00820357" w:rsidRDefault="00E02E62" w:rsidP="00E02E62">
      <w:pPr>
        <w:rPr>
          <w:i/>
        </w:rPr>
      </w:pPr>
    </w:p>
    <w:p w:rsidR="00E02E62" w:rsidRPr="00820357" w:rsidRDefault="00E02E62" w:rsidP="00E02E62">
      <w:pPr>
        <w:rPr>
          <w:i/>
        </w:rPr>
      </w:pPr>
    </w:p>
    <w:p w:rsidR="00E02E62" w:rsidRPr="00820357" w:rsidRDefault="00E02E62" w:rsidP="00E02E62">
      <w:pPr>
        <w:rPr>
          <w:i/>
        </w:rPr>
      </w:pPr>
    </w:p>
    <w:p w:rsidR="00E02E62" w:rsidRPr="00820357" w:rsidRDefault="00E02E62" w:rsidP="00E02E62">
      <w:pPr>
        <w:numPr>
          <w:ilvl w:val="0"/>
          <w:numId w:val="11"/>
        </w:numPr>
      </w:pPr>
      <w:r w:rsidRPr="00820357">
        <w:t xml:space="preserve">At its Seventh Session, the Intergovernmental Committee on Intellectual Property and Genetic Resources, Traditional Knowledge and Folklore (“the Committee”) agreed “that, immediately before the commencement of the sessions of the Committee, half-day panel presentations </w:t>
      </w:r>
      <w:proofErr w:type="gramStart"/>
      <w:r w:rsidRPr="00820357">
        <w:t>should be organized</w:t>
      </w:r>
      <w:proofErr w:type="gramEnd"/>
      <w:r w:rsidRPr="00820357">
        <w:t xml:space="preserve">, chaired by a representative from a local or indigenous community”.  These panels </w:t>
      </w:r>
      <w:proofErr w:type="gramStart"/>
      <w:r w:rsidRPr="00820357">
        <w:t>have since been organized</w:t>
      </w:r>
      <w:proofErr w:type="gramEnd"/>
      <w:r w:rsidRPr="00820357">
        <w:t xml:space="preserve"> for each Committee session convened since 2005.</w:t>
      </w:r>
    </w:p>
    <w:p w:rsidR="00E02E62" w:rsidRPr="00820357" w:rsidRDefault="00E02E62" w:rsidP="00E02E62"/>
    <w:p w:rsidR="00E02E62" w:rsidRDefault="00E02E62" w:rsidP="00E02E62">
      <w:pPr>
        <w:numPr>
          <w:ilvl w:val="0"/>
          <w:numId w:val="11"/>
        </w:numPr>
      </w:pPr>
      <w:r w:rsidRPr="00820357">
        <w:t xml:space="preserve">Pursuant to the IGC’s mandate and its work program for the 2018-2019 </w:t>
      </w:r>
      <w:proofErr w:type="gramStart"/>
      <w:r w:rsidRPr="00820357">
        <w:t>biennium</w:t>
      </w:r>
      <w:proofErr w:type="gramEnd"/>
      <w:r w:rsidRPr="00820357">
        <w:t>, the Thirty-</w:t>
      </w:r>
      <w:r>
        <w:t>Seventh Session</w:t>
      </w:r>
      <w:r w:rsidRPr="00820357">
        <w:t xml:space="preserve"> will focus on </w:t>
      </w:r>
      <w:r>
        <w:t>traditional knowledge and traditional cultural expressions</w:t>
      </w:r>
      <w:r w:rsidRPr="00820357">
        <w:t xml:space="preserve">.  The theme of the panel at </w:t>
      </w:r>
      <w:r>
        <w:t>this</w:t>
      </w:r>
      <w:r w:rsidRPr="00820357">
        <w:rPr>
          <w:lang w:val="en-GB"/>
        </w:rPr>
        <w:t xml:space="preserve"> Session will </w:t>
      </w:r>
      <w:proofErr w:type="gramStart"/>
      <w:r w:rsidRPr="00820357">
        <w:rPr>
          <w:lang w:val="en-GB"/>
        </w:rPr>
        <w:t>be:</w:t>
      </w:r>
      <w:proofErr w:type="gramEnd"/>
      <w:r w:rsidRPr="00820357">
        <w:rPr>
          <w:lang w:val="en-GB"/>
        </w:rPr>
        <w:t xml:space="preserve">  “</w:t>
      </w:r>
      <w:r w:rsidR="00C826DF">
        <w:rPr>
          <w:lang w:val="en-GB"/>
        </w:rPr>
        <w:t>The Differences and/or Similarities between Intellectual Property Protection of T</w:t>
      </w:r>
      <w:r w:rsidRPr="00E02E62">
        <w:rPr>
          <w:lang w:val="en-GB"/>
        </w:rPr>
        <w:t>raditiona</w:t>
      </w:r>
      <w:r w:rsidR="00C826DF">
        <w:rPr>
          <w:lang w:val="en-GB"/>
        </w:rPr>
        <w:t>l Knowledge and Traditional Cultural E</w:t>
      </w:r>
      <w:bookmarkStart w:id="5" w:name="_GoBack"/>
      <w:bookmarkEnd w:id="5"/>
      <w:r w:rsidRPr="00E02E62">
        <w:rPr>
          <w:lang w:val="en-GB"/>
        </w:rPr>
        <w:t>xpressions – Indigenous Peoples’ and Local Communities’ Perspectives</w:t>
      </w:r>
      <w:r w:rsidRPr="00820357">
        <w:t xml:space="preserve">”.  </w:t>
      </w:r>
    </w:p>
    <w:p w:rsidR="00E02E62" w:rsidRPr="00820357" w:rsidRDefault="00E02E62" w:rsidP="00E02E62"/>
    <w:p w:rsidR="00E02E62" w:rsidRPr="00820357" w:rsidRDefault="00E02E62" w:rsidP="00E02E62">
      <w:pPr>
        <w:numPr>
          <w:ilvl w:val="0"/>
          <w:numId w:val="11"/>
        </w:numPr>
      </w:pPr>
      <w:r w:rsidRPr="00820357">
        <w:t>The Annex contains the provisional program of the panel for the Thirty-</w:t>
      </w:r>
      <w:r>
        <w:t>Seventh</w:t>
      </w:r>
      <w:r w:rsidRPr="00820357">
        <w:t xml:space="preserve"> Session.</w:t>
      </w:r>
    </w:p>
    <w:p w:rsidR="00E02E62" w:rsidRPr="00820357" w:rsidRDefault="00E02E62" w:rsidP="00E02E62"/>
    <w:p w:rsidR="00AC205C" w:rsidRPr="00E02E62" w:rsidRDefault="00E02E62" w:rsidP="00E02E62">
      <w:pPr>
        <w:ind w:left="5533"/>
        <w:rPr>
          <w:i/>
        </w:rPr>
      </w:pPr>
      <w:r w:rsidRPr="00820357">
        <w:t>[Annex follows]</w:t>
      </w:r>
    </w:p>
    <w:p w:rsidR="000F5E56" w:rsidRDefault="000F5E56"/>
    <w:p w:rsidR="00E02E62" w:rsidRDefault="00E02E62">
      <w:r>
        <w:br w:type="page"/>
      </w:r>
    </w:p>
    <w:p w:rsidR="00E02E62" w:rsidRPr="00820357" w:rsidRDefault="00E02E62" w:rsidP="00E02E62">
      <w:r w:rsidRPr="00820357">
        <w:lastRenderedPageBreak/>
        <w:t xml:space="preserve">PROVISIONAL PROGRAM OF THE PANEL </w:t>
      </w:r>
    </w:p>
    <w:p w:rsidR="00E02E62" w:rsidRPr="00820357" w:rsidRDefault="00E02E62" w:rsidP="00E02E62"/>
    <w:p w:rsidR="00E02E62" w:rsidRPr="00820357" w:rsidRDefault="00E02E62" w:rsidP="00E02E62"/>
    <w:tbl>
      <w:tblPr>
        <w:tblW w:w="9571" w:type="dxa"/>
        <w:tblLayout w:type="fixed"/>
        <w:tblLook w:val="0000" w:firstRow="0" w:lastRow="0" w:firstColumn="0" w:lastColumn="0" w:noHBand="0" w:noVBand="0"/>
      </w:tblPr>
      <w:tblGrid>
        <w:gridCol w:w="2898"/>
        <w:gridCol w:w="540"/>
        <w:gridCol w:w="6133"/>
      </w:tblGrid>
      <w:tr w:rsidR="00E02E62" w:rsidRPr="00820357" w:rsidTr="00380844">
        <w:tc>
          <w:tcPr>
            <w:tcW w:w="3438" w:type="dxa"/>
            <w:gridSpan w:val="2"/>
            <w:shd w:val="clear" w:color="auto" w:fill="auto"/>
          </w:tcPr>
          <w:p w:rsidR="00E02E62" w:rsidRPr="00820357" w:rsidRDefault="00E02E62" w:rsidP="00380844">
            <w:pPr>
              <w:rPr>
                <w:u w:val="single"/>
              </w:rPr>
            </w:pPr>
            <w:r w:rsidRPr="00820357">
              <w:rPr>
                <w:u w:val="single"/>
              </w:rPr>
              <w:t xml:space="preserve">Monday, </w:t>
            </w:r>
            <w:r w:rsidR="00006485">
              <w:rPr>
                <w:u w:val="single"/>
              </w:rPr>
              <w:t>August 27</w:t>
            </w:r>
            <w:r w:rsidRPr="00820357">
              <w:rPr>
                <w:u w:val="single"/>
              </w:rPr>
              <w:t>, 2018</w:t>
            </w:r>
          </w:p>
          <w:p w:rsidR="00E02E62" w:rsidRPr="00820357" w:rsidRDefault="00E02E62" w:rsidP="00380844"/>
        </w:tc>
        <w:tc>
          <w:tcPr>
            <w:tcW w:w="6133" w:type="dxa"/>
            <w:shd w:val="clear" w:color="auto" w:fill="auto"/>
          </w:tcPr>
          <w:p w:rsidR="00E02E62" w:rsidRPr="00820357" w:rsidRDefault="00E02E62" w:rsidP="00380844"/>
        </w:tc>
      </w:tr>
      <w:tr w:rsidR="00E02E62" w:rsidRPr="00820357" w:rsidTr="00380844">
        <w:tc>
          <w:tcPr>
            <w:tcW w:w="2898" w:type="dxa"/>
            <w:shd w:val="clear" w:color="auto" w:fill="auto"/>
          </w:tcPr>
          <w:p w:rsidR="00E02E62" w:rsidRPr="00820357" w:rsidRDefault="00E02E62" w:rsidP="00380844">
            <w:pPr>
              <w:rPr>
                <w:u w:val="single"/>
              </w:rPr>
            </w:pPr>
          </w:p>
        </w:tc>
        <w:tc>
          <w:tcPr>
            <w:tcW w:w="6673" w:type="dxa"/>
            <w:gridSpan w:val="2"/>
            <w:shd w:val="clear" w:color="auto" w:fill="auto"/>
          </w:tcPr>
          <w:p w:rsidR="00E02E62" w:rsidRPr="00820357" w:rsidRDefault="00E02E62" w:rsidP="00380844"/>
        </w:tc>
      </w:tr>
      <w:tr w:rsidR="00E02E62" w:rsidRPr="00820357" w:rsidTr="00380844">
        <w:tc>
          <w:tcPr>
            <w:tcW w:w="2898" w:type="dxa"/>
            <w:shd w:val="clear" w:color="auto" w:fill="auto"/>
          </w:tcPr>
          <w:p w:rsidR="00E02E62" w:rsidRPr="00820357" w:rsidRDefault="00006485" w:rsidP="00380844">
            <w:r>
              <w:t>11.0</w:t>
            </w:r>
            <w:r w:rsidR="00E02E62" w:rsidRPr="00820357">
              <w:t xml:space="preserve">0 </w:t>
            </w:r>
          </w:p>
        </w:tc>
        <w:tc>
          <w:tcPr>
            <w:tcW w:w="6673" w:type="dxa"/>
            <w:gridSpan w:val="2"/>
            <w:shd w:val="clear" w:color="auto" w:fill="auto"/>
          </w:tcPr>
          <w:p w:rsidR="00E02E62" w:rsidRPr="00820357" w:rsidRDefault="00E02E62" w:rsidP="00380844">
            <w:r w:rsidRPr="00820357">
              <w:t>Opening</w:t>
            </w:r>
          </w:p>
        </w:tc>
      </w:tr>
      <w:tr w:rsidR="00E02E62" w:rsidRPr="00820357" w:rsidTr="00380844">
        <w:tc>
          <w:tcPr>
            <w:tcW w:w="2898" w:type="dxa"/>
            <w:shd w:val="clear" w:color="auto" w:fill="auto"/>
          </w:tcPr>
          <w:p w:rsidR="00E02E62" w:rsidRPr="00820357" w:rsidRDefault="00E02E62" w:rsidP="00380844"/>
        </w:tc>
        <w:tc>
          <w:tcPr>
            <w:tcW w:w="6673" w:type="dxa"/>
            <w:gridSpan w:val="2"/>
            <w:shd w:val="clear" w:color="auto" w:fill="auto"/>
          </w:tcPr>
          <w:p w:rsidR="00E02E62" w:rsidRPr="00820357" w:rsidRDefault="00E02E62" w:rsidP="00380844"/>
        </w:tc>
      </w:tr>
      <w:tr w:rsidR="00E02E62" w:rsidRPr="00820357" w:rsidTr="00380844">
        <w:tc>
          <w:tcPr>
            <w:tcW w:w="2898" w:type="dxa"/>
            <w:shd w:val="clear" w:color="auto" w:fill="auto"/>
          </w:tcPr>
          <w:p w:rsidR="00E02E62" w:rsidRPr="00820357" w:rsidRDefault="00E02E62" w:rsidP="00380844"/>
        </w:tc>
        <w:tc>
          <w:tcPr>
            <w:tcW w:w="6673" w:type="dxa"/>
            <w:gridSpan w:val="2"/>
            <w:shd w:val="clear" w:color="auto" w:fill="auto"/>
          </w:tcPr>
          <w:p w:rsidR="00E02E62" w:rsidRPr="00820357" w:rsidRDefault="00E02E62" w:rsidP="00380844">
            <w:r w:rsidRPr="00820357">
              <w:t>Chair – (to be identified by the WIPO Indigenous Consultative Forum)</w:t>
            </w:r>
          </w:p>
        </w:tc>
      </w:tr>
      <w:tr w:rsidR="00E02E62" w:rsidRPr="00820357" w:rsidTr="00380844">
        <w:tc>
          <w:tcPr>
            <w:tcW w:w="2898" w:type="dxa"/>
            <w:shd w:val="clear" w:color="auto" w:fill="auto"/>
          </w:tcPr>
          <w:p w:rsidR="00E02E62" w:rsidRPr="00820357" w:rsidRDefault="00E02E62" w:rsidP="00380844"/>
        </w:tc>
        <w:tc>
          <w:tcPr>
            <w:tcW w:w="6673" w:type="dxa"/>
            <w:gridSpan w:val="2"/>
            <w:shd w:val="clear" w:color="auto" w:fill="auto"/>
          </w:tcPr>
          <w:p w:rsidR="00E02E62" w:rsidRPr="00820357" w:rsidRDefault="00E02E62" w:rsidP="00380844"/>
        </w:tc>
      </w:tr>
      <w:tr w:rsidR="00E02E62" w:rsidRPr="00820357" w:rsidTr="00380844">
        <w:tc>
          <w:tcPr>
            <w:tcW w:w="2898" w:type="dxa"/>
            <w:shd w:val="clear" w:color="auto" w:fill="auto"/>
          </w:tcPr>
          <w:p w:rsidR="00E02E62" w:rsidRPr="00820357" w:rsidRDefault="00006485" w:rsidP="00380844">
            <w:r>
              <w:t>11.00 – 11.1</w:t>
            </w:r>
            <w:r w:rsidR="00E02E62" w:rsidRPr="00820357">
              <w:t>5</w:t>
            </w:r>
          </w:p>
        </w:tc>
        <w:tc>
          <w:tcPr>
            <w:tcW w:w="6673" w:type="dxa"/>
            <w:gridSpan w:val="2"/>
            <w:shd w:val="clear" w:color="auto" w:fill="auto"/>
          </w:tcPr>
          <w:p w:rsidR="00E02E62" w:rsidRPr="00820357" w:rsidRDefault="00006485" w:rsidP="00380844">
            <w:pPr>
              <w:rPr>
                <w:lang w:val="en-GB"/>
              </w:rPr>
            </w:pPr>
            <w:r w:rsidRPr="00006485">
              <w:t xml:space="preserve">Ms. Lucy </w:t>
            </w:r>
            <w:proofErr w:type="spellStart"/>
            <w:r w:rsidRPr="00006485">
              <w:t>Mulenkei</w:t>
            </w:r>
            <w:proofErr w:type="spellEnd"/>
            <w:r w:rsidRPr="00006485">
              <w:t>, Executive Director, Indigenous Information Network (IIN), Kenya</w:t>
            </w:r>
          </w:p>
        </w:tc>
      </w:tr>
      <w:tr w:rsidR="00E02E62" w:rsidRPr="00820357" w:rsidTr="00380844">
        <w:tc>
          <w:tcPr>
            <w:tcW w:w="2898" w:type="dxa"/>
            <w:shd w:val="clear" w:color="auto" w:fill="auto"/>
          </w:tcPr>
          <w:p w:rsidR="00E02E62" w:rsidRPr="00820357" w:rsidRDefault="00E02E62" w:rsidP="00380844"/>
        </w:tc>
        <w:tc>
          <w:tcPr>
            <w:tcW w:w="6673" w:type="dxa"/>
            <w:gridSpan w:val="2"/>
            <w:shd w:val="clear" w:color="auto" w:fill="auto"/>
          </w:tcPr>
          <w:p w:rsidR="00E02E62" w:rsidRPr="00820357" w:rsidRDefault="00E02E62" w:rsidP="00380844"/>
        </w:tc>
      </w:tr>
      <w:tr w:rsidR="00E02E62" w:rsidRPr="00820357" w:rsidTr="00380844">
        <w:tc>
          <w:tcPr>
            <w:tcW w:w="2898" w:type="dxa"/>
            <w:shd w:val="clear" w:color="auto" w:fill="auto"/>
          </w:tcPr>
          <w:p w:rsidR="00E02E62" w:rsidRPr="00820357" w:rsidRDefault="00006485" w:rsidP="00380844">
            <w:r>
              <w:t>11.15 – 11.30</w:t>
            </w:r>
          </w:p>
        </w:tc>
        <w:tc>
          <w:tcPr>
            <w:tcW w:w="6673" w:type="dxa"/>
            <w:gridSpan w:val="2"/>
            <w:shd w:val="clear" w:color="auto" w:fill="auto"/>
          </w:tcPr>
          <w:p w:rsidR="00E02E62" w:rsidRPr="00820357" w:rsidRDefault="00006485" w:rsidP="00380844">
            <w:r w:rsidRPr="00006485">
              <w:t xml:space="preserve">Mr. Mattias Åhrén, Professor, </w:t>
            </w:r>
            <w:proofErr w:type="spellStart"/>
            <w:r w:rsidRPr="00006485">
              <w:t>UiT</w:t>
            </w:r>
            <w:proofErr w:type="spellEnd"/>
            <w:r w:rsidRPr="00006485">
              <w:t>-The Arctic University of Norway, Norway</w:t>
            </w:r>
          </w:p>
          <w:p w:rsidR="00E02E62" w:rsidRPr="00820357" w:rsidRDefault="00E02E62" w:rsidP="00380844"/>
        </w:tc>
      </w:tr>
      <w:tr w:rsidR="00E02E62" w:rsidRPr="00820357" w:rsidTr="00380844">
        <w:tc>
          <w:tcPr>
            <w:tcW w:w="2898" w:type="dxa"/>
            <w:shd w:val="clear" w:color="auto" w:fill="auto"/>
          </w:tcPr>
          <w:p w:rsidR="00E02E62" w:rsidRPr="00820357" w:rsidRDefault="00006485" w:rsidP="00380844">
            <w:r>
              <w:t>11.30 – 11.45</w:t>
            </w:r>
          </w:p>
        </w:tc>
        <w:tc>
          <w:tcPr>
            <w:tcW w:w="6673" w:type="dxa"/>
            <w:gridSpan w:val="2"/>
            <w:shd w:val="clear" w:color="auto" w:fill="auto"/>
          </w:tcPr>
          <w:p w:rsidR="00E02E62" w:rsidRPr="00820357" w:rsidRDefault="00006485" w:rsidP="00380844">
            <w:pPr>
              <w:rPr>
                <w:bCs/>
              </w:rPr>
            </w:pPr>
            <w:r w:rsidRPr="00006485">
              <w:rPr>
                <w:bCs/>
              </w:rPr>
              <w:t xml:space="preserve">Ms. Patricia </w:t>
            </w:r>
            <w:proofErr w:type="spellStart"/>
            <w:r w:rsidRPr="00006485">
              <w:rPr>
                <w:bCs/>
              </w:rPr>
              <w:t>Adjei</w:t>
            </w:r>
            <w:proofErr w:type="spellEnd"/>
            <w:r w:rsidRPr="00006485">
              <w:rPr>
                <w:bCs/>
              </w:rPr>
              <w:t>, First Nations Arts and Culture Practice Director, Australia Council for the Arts, Australia</w:t>
            </w:r>
          </w:p>
          <w:p w:rsidR="00E02E62" w:rsidRPr="00820357" w:rsidRDefault="00E02E62" w:rsidP="00380844"/>
        </w:tc>
      </w:tr>
      <w:tr w:rsidR="00E02E62" w:rsidRPr="00820357" w:rsidTr="00380844">
        <w:tc>
          <w:tcPr>
            <w:tcW w:w="2898" w:type="dxa"/>
            <w:shd w:val="clear" w:color="auto" w:fill="auto"/>
          </w:tcPr>
          <w:p w:rsidR="00E02E62" w:rsidRPr="00820357" w:rsidRDefault="00006485" w:rsidP="00380844">
            <w:r>
              <w:t>11.45 – 12.0</w:t>
            </w:r>
            <w:r w:rsidR="00E02E62" w:rsidRPr="00820357">
              <w:t xml:space="preserve">0 </w:t>
            </w:r>
          </w:p>
        </w:tc>
        <w:tc>
          <w:tcPr>
            <w:tcW w:w="6673" w:type="dxa"/>
            <w:gridSpan w:val="2"/>
            <w:shd w:val="clear" w:color="auto" w:fill="auto"/>
          </w:tcPr>
          <w:p w:rsidR="00E02E62" w:rsidRPr="00820357" w:rsidRDefault="00E02E62" w:rsidP="00380844">
            <w:r w:rsidRPr="00820357">
              <w:t xml:space="preserve">Floor discussion and closing of panel </w:t>
            </w:r>
          </w:p>
        </w:tc>
      </w:tr>
      <w:tr w:rsidR="00E02E62" w:rsidRPr="00820357" w:rsidTr="00380844">
        <w:tc>
          <w:tcPr>
            <w:tcW w:w="2898" w:type="dxa"/>
            <w:shd w:val="clear" w:color="auto" w:fill="auto"/>
          </w:tcPr>
          <w:p w:rsidR="00E02E62" w:rsidRPr="00820357" w:rsidRDefault="00E02E62" w:rsidP="00380844"/>
        </w:tc>
        <w:tc>
          <w:tcPr>
            <w:tcW w:w="6673" w:type="dxa"/>
            <w:gridSpan w:val="2"/>
            <w:shd w:val="clear" w:color="auto" w:fill="auto"/>
          </w:tcPr>
          <w:p w:rsidR="00E02E62" w:rsidRPr="00820357" w:rsidRDefault="00E02E62" w:rsidP="00380844"/>
        </w:tc>
      </w:tr>
      <w:tr w:rsidR="00E02E62" w:rsidRPr="00820357" w:rsidTr="00380844">
        <w:tc>
          <w:tcPr>
            <w:tcW w:w="2898" w:type="dxa"/>
            <w:shd w:val="clear" w:color="auto" w:fill="auto"/>
          </w:tcPr>
          <w:p w:rsidR="00E02E62" w:rsidRPr="00820357" w:rsidRDefault="00E02E62" w:rsidP="00380844"/>
        </w:tc>
        <w:tc>
          <w:tcPr>
            <w:tcW w:w="6673" w:type="dxa"/>
            <w:gridSpan w:val="2"/>
            <w:shd w:val="clear" w:color="auto" w:fill="auto"/>
          </w:tcPr>
          <w:p w:rsidR="00E02E62" w:rsidRPr="00820357" w:rsidRDefault="00E02E62" w:rsidP="00380844"/>
        </w:tc>
      </w:tr>
    </w:tbl>
    <w:p w:rsidR="00E02E62" w:rsidRPr="00820357" w:rsidRDefault="00E02E62" w:rsidP="00E02E62">
      <w:pPr>
        <w:ind w:left="5670"/>
      </w:pPr>
      <w:r w:rsidRPr="00820357">
        <w:t>[End of Annex and of document]</w:t>
      </w:r>
    </w:p>
    <w:p w:rsidR="00E02E62" w:rsidRDefault="00E02E62" w:rsidP="00E02E62"/>
    <w:p w:rsidR="002928D3" w:rsidRDefault="002928D3"/>
    <w:p w:rsidR="002D1794" w:rsidRPr="002D1794" w:rsidRDefault="002D1794" w:rsidP="002D1794"/>
    <w:sectPr w:rsidR="002D1794" w:rsidRPr="002D1794" w:rsidSect="002D179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6" w:name="Code2"/>
    <w:bookmarkEnd w:id="6"/>
    <w:r>
      <w:t>WIPO/GRTKF/IC/37/</w:t>
    </w:r>
    <w:r w:rsidR="00E02E62">
      <w:t>INF/5</w:t>
    </w:r>
  </w:p>
  <w:p w:rsidR="00EC4E49" w:rsidRDefault="00E02E62" w:rsidP="00477D6B">
    <w:pPr>
      <w:jc w:val="right"/>
    </w:pPr>
    <w:r>
      <w:t>ANNEX</w:t>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0"/>
  </w:num>
  <w:num w:numId="8">
    <w:abstractNumId w:val="7"/>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06485"/>
    <w:rsid w:val="000361A6"/>
    <w:rsid w:val="00043CAA"/>
    <w:rsid w:val="00075432"/>
    <w:rsid w:val="000968ED"/>
    <w:rsid w:val="000F5E56"/>
    <w:rsid w:val="001362EE"/>
    <w:rsid w:val="001647D5"/>
    <w:rsid w:val="001832A6"/>
    <w:rsid w:val="001C1ADD"/>
    <w:rsid w:val="0021217E"/>
    <w:rsid w:val="002634C4"/>
    <w:rsid w:val="002928D3"/>
    <w:rsid w:val="002D1794"/>
    <w:rsid w:val="002F1FE6"/>
    <w:rsid w:val="002F4E68"/>
    <w:rsid w:val="00312079"/>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C5369"/>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26DF"/>
    <w:rsid w:val="00C86D74"/>
    <w:rsid w:val="00CD04F1"/>
    <w:rsid w:val="00D45252"/>
    <w:rsid w:val="00D71B4D"/>
    <w:rsid w:val="00D93D55"/>
    <w:rsid w:val="00E02E62"/>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22</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JIAO Fei</cp:lastModifiedBy>
  <cp:revision>7</cp:revision>
  <cp:lastPrinted>2018-05-24T10:13:00Z</cp:lastPrinted>
  <dcterms:created xsi:type="dcterms:W3CDTF">2018-06-26T09:17:00Z</dcterms:created>
  <dcterms:modified xsi:type="dcterms:W3CDTF">2018-08-07T14:36:00Z</dcterms:modified>
</cp:coreProperties>
</file>