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021509" w:rsidP="00EB2F76">
      <w:pPr>
        <w:jc w:val="right"/>
        <w:rPr>
          <w:rFonts w:ascii="Arial Black" w:hAnsi="Arial Black"/>
          <w:caps/>
          <w:sz w:val="15"/>
          <w:szCs w:val="15"/>
        </w:rPr>
      </w:pPr>
      <w:r w:rsidRPr="00021509">
        <w:rPr>
          <w:rFonts w:ascii="Arial Black" w:hAnsi="Arial Black"/>
          <w:caps/>
          <w:sz w:val="15"/>
          <w:szCs w:val="15"/>
        </w:rPr>
        <w:t>WIPO/GRTKF/IC/45</w:t>
      </w:r>
      <w:r>
        <w:rPr>
          <w:rFonts w:ascii="Arial Black" w:hAnsi="Arial Black"/>
          <w:caps/>
          <w:sz w:val="15"/>
          <w:szCs w:val="15"/>
        </w:rPr>
        <w:t>/</w:t>
      </w:r>
      <w:bookmarkStart w:id="0" w:name="Code"/>
      <w:bookmarkEnd w:id="0"/>
      <w:r w:rsidR="003A3B6A">
        <w:rPr>
          <w:rFonts w:ascii="Arial Black" w:hAnsi="Arial Black"/>
          <w:caps/>
          <w:sz w:val="15"/>
          <w:szCs w:val="15"/>
        </w:rPr>
        <w:t>13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A3B6A">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A3B6A">
        <w:rPr>
          <w:rFonts w:ascii="Arial Black" w:hAnsi="Arial Black"/>
          <w:caps/>
          <w:sz w:val="15"/>
          <w:szCs w:val="15"/>
        </w:rPr>
        <w:t xml:space="preserve"> December 1, 2022</w:t>
      </w:r>
    </w:p>
    <w:bookmarkEnd w:id="2"/>
    <w:p w:rsidR="008B2CC1" w:rsidRPr="00720EFD" w:rsidRDefault="00584404" w:rsidP="00720EFD">
      <w:pPr>
        <w:pStyle w:val="Heading1"/>
        <w:spacing w:before="0" w:after="480"/>
        <w:rPr>
          <w:sz w:val="28"/>
          <w:szCs w:val="28"/>
        </w:rPr>
      </w:pPr>
      <w:r>
        <w:rPr>
          <w:caps w:val="0"/>
          <w:sz w:val="28"/>
          <w:szCs w:val="28"/>
        </w:rPr>
        <w:t>I</w:t>
      </w:r>
      <w:r w:rsidRPr="00584404">
        <w:rPr>
          <w:caps w:val="0"/>
          <w:sz w:val="28"/>
          <w:szCs w:val="28"/>
        </w:rPr>
        <w:t xml:space="preserve">ntergovernmental </w:t>
      </w:r>
      <w:r>
        <w:rPr>
          <w:caps w:val="0"/>
          <w:sz w:val="28"/>
          <w:szCs w:val="28"/>
        </w:rPr>
        <w:t>C</w:t>
      </w:r>
      <w:r w:rsidRPr="00584404">
        <w:rPr>
          <w:caps w:val="0"/>
          <w:sz w:val="28"/>
          <w:szCs w:val="28"/>
        </w:rPr>
        <w:t xml:space="preserve">ommittee on </w:t>
      </w:r>
      <w:r>
        <w:rPr>
          <w:caps w:val="0"/>
          <w:sz w:val="28"/>
          <w:szCs w:val="28"/>
        </w:rPr>
        <w:t>I</w:t>
      </w:r>
      <w:r w:rsidRPr="00584404">
        <w:rPr>
          <w:caps w:val="0"/>
          <w:sz w:val="28"/>
          <w:szCs w:val="28"/>
        </w:rPr>
        <w:t xml:space="preserve">ntellectual </w:t>
      </w:r>
      <w:r>
        <w:rPr>
          <w:caps w:val="0"/>
          <w:sz w:val="28"/>
          <w:szCs w:val="28"/>
        </w:rPr>
        <w:t>P</w:t>
      </w:r>
      <w:r w:rsidRPr="00584404">
        <w:rPr>
          <w:caps w:val="0"/>
          <w:sz w:val="28"/>
          <w:szCs w:val="28"/>
        </w:rPr>
        <w:t xml:space="preserve">roperty and </w:t>
      </w:r>
      <w:r>
        <w:rPr>
          <w:caps w:val="0"/>
          <w:sz w:val="28"/>
          <w:szCs w:val="28"/>
        </w:rPr>
        <w:t>G</w:t>
      </w:r>
      <w:r w:rsidRPr="00584404">
        <w:rPr>
          <w:caps w:val="0"/>
          <w:sz w:val="28"/>
          <w:szCs w:val="28"/>
        </w:rPr>
        <w:t xml:space="preserve">enetic </w:t>
      </w:r>
      <w:r>
        <w:rPr>
          <w:caps w:val="0"/>
          <w:sz w:val="28"/>
          <w:szCs w:val="28"/>
        </w:rPr>
        <w:t>R</w:t>
      </w:r>
      <w:r w:rsidRPr="00584404">
        <w:rPr>
          <w:caps w:val="0"/>
          <w:sz w:val="28"/>
          <w:szCs w:val="28"/>
        </w:rPr>
        <w:t xml:space="preserve">esources, </w:t>
      </w:r>
      <w:r>
        <w:rPr>
          <w:caps w:val="0"/>
          <w:sz w:val="28"/>
          <w:szCs w:val="28"/>
        </w:rPr>
        <w:t>T</w:t>
      </w:r>
      <w:r w:rsidRPr="00584404">
        <w:rPr>
          <w:caps w:val="0"/>
          <w:sz w:val="28"/>
          <w:szCs w:val="28"/>
        </w:rPr>
        <w:t xml:space="preserve">raditional </w:t>
      </w:r>
      <w:r>
        <w:rPr>
          <w:caps w:val="0"/>
          <w:sz w:val="28"/>
          <w:szCs w:val="28"/>
        </w:rPr>
        <w:t>K</w:t>
      </w:r>
      <w:r w:rsidRPr="00584404">
        <w:rPr>
          <w:caps w:val="0"/>
          <w:sz w:val="28"/>
          <w:szCs w:val="28"/>
        </w:rPr>
        <w:t xml:space="preserve">nowledge and </w:t>
      </w:r>
      <w:r>
        <w:rPr>
          <w:caps w:val="0"/>
          <w:sz w:val="28"/>
          <w:szCs w:val="28"/>
        </w:rPr>
        <w:t>F</w:t>
      </w:r>
      <w:r w:rsidRPr="00584404">
        <w:rPr>
          <w:caps w:val="0"/>
          <w:sz w:val="28"/>
          <w:szCs w:val="28"/>
        </w:rPr>
        <w:t>olklore</w:t>
      </w:r>
    </w:p>
    <w:p w:rsidR="00A90F0A" w:rsidRDefault="00584404" w:rsidP="00A90F0A">
      <w:pPr>
        <w:outlineLvl w:val="1"/>
        <w:rPr>
          <w:b/>
          <w:sz w:val="24"/>
          <w:szCs w:val="24"/>
        </w:rPr>
      </w:pPr>
      <w:r w:rsidRPr="00584404">
        <w:rPr>
          <w:b/>
          <w:sz w:val="24"/>
          <w:szCs w:val="24"/>
        </w:rPr>
        <w:t>Forty-Fifth Session</w:t>
      </w:r>
    </w:p>
    <w:p w:rsidR="008B2CC1" w:rsidRPr="003845C1" w:rsidRDefault="00403FCA" w:rsidP="00F9165B">
      <w:pPr>
        <w:spacing w:after="720"/>
        <w:outlineLvl w:val="1"/>
        <w:rPr>
          <w:b/>
          <w:sz w:val="24"/>
          <w:szCs w:val="24"/>
        </w:rPr>
      </w:pPr>
      <w:r w:rsidRPr="00403FCA">
        <w:rPr>
          <w:b/>
          <w:sz w:val="24"/>
          <w:szCs w:val="24"/>
        </w:rPr>
        <w:t>Geneva, December 5 to 9, 2022</w:t>
      </w:r>
    </w:p>
    <w:p w:rsidR="003A3B6A" w:rsidRPr="00A75B31" w:rsidRDefault="003A3B6A" w:rsidP="003A3B6A">
      <w:pPr>
        <w:rPr>
          <w:sz w:val="24"/>
          <w:szCs w:val="24"/>
          <w:lang w:val="en-GB"/>
        </w:rPr>
      </w:pPr>
      <w:bookmarkStart w:id="3" w:name="TitleOfDoc"/>
      <w:bookmarkStart w:id="4" w:name="_GoBack"/>
      <w:r w:rsidRPr="00EF1212">
        <w:rPr>
          <w:sz w:val="24"/>
          <w:szCs w:val="24"/>
          <w:lang w:val="en-GB"/>
        </w:rPr>
        <w:t>IDENTIFYING EXAMPLES OF TRADITIONAL KNOWLEDGE TO STIMULATE A DISCUSSION OF WHAT SHOULD BE PROTECTABLE SUBJECT MATTER AND WHAT IS NOT INTENDED TO BE PROTECTED</w:t>
      </w:r>
    </w:p>
    <w:bookmarkEnd w:id="4"/>
    <w:p w:rsidR="003A3B6A" w:rsidRPr="00245BA1" w:rsidRDefault="003A3B6A" w:rsidP="003A3B6A">
      <w:pPr>
        <w:rPr>
          <w:i/>
          <w:lang w:val="en-GB"/>
        </w:rPr>
      </w:pPr>
    </w:p>
    <w:p w:rsidR="003A3B6A" w:rsidRPr="00D93A63" w:rsidRDefault="003A3B6A" w:rsidP="003A3B6A">
      <w:pPr>
        <w:rPr>
          <w:i/>
        </w:rPr>
      </w:pPr>
      <w:r w:rsidRPr="00D93A63">
        <w:rPr>
          <w:i/>
        </w:rPr>
        <w:t xml:space="preserve">Document submitted by the </w:t>
      </w:r>
      <w:r w:rsidRPr="009D15F6">
        <w:rPr>
          <w:i/>
        </w:rPr>
        <w:t xml:space="preserve">Delegation of the </w:t>
      </w:r>
      <w:r>
        <w:rPr>
          <w:i/>
        </w:rPr>
        <w:t>United States of America</w:t>
      </w:r>
    </w:p>
    <w:p w:rsidR="003A3B6A" w:rsidRDefault="003A3B6A" w:rsidP="003A3B6A"/>
    <w:p w:rsidR="003A3B6A" w:rsidRPr="00F673DB" w:rsidRDefault="003A3B6A" w:rsidP="003A3B6A"/>
    <w:p w:rsidR="003A3B6A" w:rsidRDefault="003A3B6A" w:rsidP="003A3B6A"/>
    <w:p w:rsidR="003A3B6A" w:rsidRPr="00D836FE" w:rsidRDefault="003A3B6A" w:rsidP="003A3B6A"/>
    <w:p w:rsidR="003A3B6A" w:rsidRPr="00CE447E" w:rsidRDefault="003A3B6A" w:rsidP="003A3B6A">
      <w:pPr>
        <w:pStyle w:val="ONUME"/>
      </w:pPr>
      <w:proofErr w:type="gramStart"/>
      <w:r w:rsidRPr="00CE447E">
        <w:t xml:space="preserve">On </w:t>
      </w:r>
      <w:r w:rsidR="002C1B8B">
        <w:t>November 30</w:t>
      </w:r>
      <w:r>
        <w:t>, 2022</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the United States of America to International Organizations in Geneva</w:t>
      </w:r>
      <w:r w:rsidRPr="00CE447E">
        <w:t xml:space="preserve"> to </w:t>
      </w:r>
      <w:r>
        <w:t>re-submit the</w:t>
      </w:r>
      <w:r w:rsidRPr="00CE447E">
        <w:t xml:space="preserve"> </w:t>
      </w:r>
      <w:r>
        <w:t xml:space="preserve">document </w:t>
      </w:r>
      <w:r w:rsidRPr="00CE447E">
        <w:t xml:space="preserve">entitled </w:t>
      </w:r>
      <w:r>
        <w:t>“</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t xml:space="preserve">” as contained in </w:t>
      </w:r>
      <w:r w:rsidR="002C1B8B">
        <w:t>document WIPO/GRTKF/IC/44/13</w:t>
      </w:r>
      <w:r>
        <w:t>, for discussion by</w:t>
      </w:r>
      <w:r w:rsidRPr="00CE447E">
        <w:t xml:space="preserve"> the </w:t>
      </w:r>
      <w:r w:rsidR="002C1B8B">
        <w:t>Forty-Fif</w:t>
      </w:r>
      <w:r>
        <w:t>th</w:t>
      </w:r>
      <w:r w:rsidRPr="00CE447E">
        <w:t xml:space="preserve"> Session of the Intergovernmental Committee on Intellectual Property and Genetic Resources, Tradition</w:t>
      </w:r>
      <w:r>
        <w:t>al Knowledge and Folklore (IGC)</w:t>
      </w:r>
      <w:r w:rsidRPr="00CE447E">
        <w:t>.</w:t>
      </w:r>
      <w:proofErr w:type="gramEnd"/>
    </w:p>
    <w:p w:rsidR="003A3B6A" w:rsidRPr="00CE447E" w:rsidRDefault="003A3B6A" w:rsidP="003A3B6A">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3A3B6A" w:rsidRDefault="003A3B6A" w:rsidP="003A3B6A">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3A3B6A" w:rsidRDefault="003A3B6A" w:rsidP="003A3B6A">
      <w:pPr>
        <w:ind w:left="5533"/>
        <w:sectPr w:rsidR="003A3B6A" w:rsidSect="0040470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3A3B6A" w:rsidRPr="008B2CC1" w:rsidRDefault="003A3B6A" w:rsidP="003A3B6A">
      <w:pPr>
        <w:rPr>
          <w:i/>
        </w:rPr>
      </w:pPr>
    </w:p>
    <w:p w:rsidR="003A3B6A" w:rsidRPr="00B257D0" w:rsidRDefault="003A3B6A" w:rsidP="003A3B6A">
      <w:pPr>
        <w:jc w:val="center"/>
        <w:rPr>
          <w:b/>
          <w:szCs w:val="22"/>
        </w:rPr>
      </w:pPr>
      <w:r w:rsidRPr="00B257D0">
        <w:rPr>
          <w:b/>
          <w:szCs w:val="22"/>
        </w:rPr>
        <w:t>IDENTIFYING EXAMPLES OF TRADITIONAL KNOWLEDGE TO STIMULATE A DISCUSSION OF WHAT SHOULD BE PROTECTABLE SUBJECT MATTER AND WHAT IS NOT INTENDED TO BE PROTECTED</w:t>
      </w:r>
    </w:p>
    <w:p w:rsidR="003A3B6A" w:rsidRDefault="003A3B6A" w:rsidP="003A3B6A">
      <w:pPr>
        <w:rPr>
          <w:szCs w:val="22"/>
        </w:rPr>
      </w:pPr>
    </w:p>
    <w:p w:rsidR="003A3B6A" w:rsidRPr="00B257D0" w:rsidRDefault="003A3B6A" w:rsidP="003A3B6A">
      <w:pPr>
        <w:rPr>
          <w:szCs w:val="22"/>
        </w:rPr>
      </w:pPr>
    </w:p>
    <w:p w:rsidR="003A3B6A" w:rsidRPr="00B257D0" w:rsidRDefault="003A3B6A" w:rsidP="003A3B6A">
      <w:pPr>
        <w:numPr>
          <w:ilvl w:val="0"/>
          <w:numId w:val="7"/>
        </w:numPr>
        <w:rPr>
          <w:szCs w:val="22"/>
        </w:rPr>
      </w:pPr>
      <w:r w:rsidRPr="00B257D0">
        <w:rPr>
          <w:szCs w:val="22"/>
        </w:rPr>
        <w:t>INTRODUCTION</w:t>
      </w:r>
    </w:p>
    <w:p w:rsidR="003A3B6A" w:rsidRDefault="003A3B6A" w:rsidP="003A3B6A">
      <w:pPr>
        <w:rPr>
          <w:szCs w:val="22"/>
        </w:rPr>
      </w:pPr>
    </w:p>
    <w:p w:rsidR="003A3B6A" w:rsidRPr="00B257D0" w:rsidRDefault="003A3B6A" w:rsidP="003A3B6A">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w:t>
      </w:r>
      <w:r>
        <w:rPr>
          <w:szCs w:val="22"/>
        </w:rPr>
        <w:t>“</w:t>
      </w:r>
      <w:r w:rsidRPr="00B257D0">
        <w:rPr>
          <w:szCs w:val="22"/>
        </w:rPr>
        <w:t>evidence-based approach, including studies and examples of national experiences, including domestic legislation and examples of protectable subject matter and subject matter that is not intended to be protected.</w:t>
      </w:r>
      <w:r>
        <w:rPr>
          <w:szCs w:val="22"/>
        </w:rPr>
        <w:t>”</w:t>
      </w:r>
      <w:r w:rsidRPr="00B257D0">
        <w:rPr>
          <w:szCs w:val="22"/>
        </w:rPr>
        <w:t xml:space="preserve">  </w:t>
      </w:r>
    </w:p>
    <w:p w:rsidR="003A3B6A" w:rsidRDefault="003A3B6A" w:rsidP="003A3B6A">
      <w:pPr>
        <w:rPr>
          <w:szCs w:val="22"/>
        </w:rPr>
      </w:pPr>
    </w:p>
    <w:p w:rsidR="003A3B6A" w:rsidRDefault="003A3B6A" w:rsidP="003A3B6A">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3A3B6A" w:rsidRPr="00B257D0" w:rsidRDefault="003A3B6A" w:rsidP="003A3B6A">
      <w:pPr>
        <w:rPr>
          <w:szCs w:val="22"/>
        </w:rPr>
      </w:pPr>
    </w:p>
    <w:p w:rsidR="003A3B6A" w:rsidRDefault="003A3B6A" w:rsidP="003A3B6A">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3A3B6A" w:rsidRPr="00B257D0" w:rsidRDefault="003A3B6A" w:rsidP="003A3B6A">
      <w:pPr>
        <w:rPr>
          <w:szCs w:val="22"/>
        </w:rPr>
      </w:pPr>
    </w:p>
    <w:p w:rsidR="003A3B6A" w:rsidRPr="00B257D0" w:rsidRDefault="003A3B6A" w:rsidP="003A3B6A">
      <w:pPr>
        <w:numPr>
          <w:ilvl w:val="0"/>
          <w:numId w:val="7"/>
        </w:numPr>
        <w:ind w:left="0" w:firstLine="0"/>
        <w:rPr>
          <w:szCs w:val="22"/>
        </w:rPr>
      </w:pPr>
      <w:r w:rsidRPr="00B257D0">
        <w:rPr>
          <w:szCs w:val="22"/>
        </w:rPr>
        <w:t>WELL-KNOWN PRODUCTS AND ACTIVITIES ROOTED IN TRADITIONAL KNOWLEDGE</w:t>
      </w:r>
    </w:p>
    <w:p w:rsidR="003A3B6A" w:rsidRPr="00B257D0" w:rsidRDefault="003A3B6A" w:rsidP="003A3B6A">
      <w:pPr>
        <w:rPr>
          <w:szCs w:val="22"/>
        </w:rPr>
      </w:pPr>
    </w:p>
    <w:p w:rsidR="003A3B6A" w:rsidRDefault="003A3B6A" w:rsidP="003A3B6A">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3A3B6A" w:rsidRPr="00B257D0" w:rsidRDefault="003A3B6A" w:rsidP="003A3B6A">
      <w:pPr>
        <w:rPr>
          <w:szCs w:val="22"/>
        </w:rPr>
      </w:pPr>
    </w:p>
    <w:p w:rsidR="003A3B6A" w:rsidRDefault="003A3B6A" w:rsidP="003A3B6A">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w:t>
      </w:r>
      <w:r>
        <w:rPr>
          <w:szCs w:val="22"/>
        </w:rPr>
        <w:t>’</w:t>
      </w:r>
      <w:r w:rsidRPr="00B257D0">
        <w:rPr>
          <w:szCs w:val="22"/>
        </w:rPr>
        <w:t xml:space="preserve">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3A3B6A" w:rsidRPr="00B257D0" w:rsidRDefault="003A3B6A" w:rsidP="003A3B6A">
      <w:pPr>
        <w:rPr>
          <w:szCs w:val="22"/>
        </w:rPr>
      </w:pPr>
    </w:p>
    <w:p w:rsidR="003A3B6A" w:rsidRDefault="003A3B6A" w:rsidP="003A3B6A">
      <w:pPr>
        <w:rPr>
          <w:szCs w:val="22"/>
        </w:rPr>
      </w:pPr>
      <w:r w:rsidRPr="00B257D0">
        <w:rPr>
          <w:b/>
          <w:szCs w:val="22"/>
        </w:rPr>
        <w:t xml:space="preserve">Football: </w:t>
      </w:r>
      <w:r>
        <w:rPr>
          <w:b/>
          <w:szCs w:val="22"/>
        </w:rPr>
        <w:t xml:space="preserve"> </w:t>
      </w:r>
      <w:r w:rsidRPr="00B257D0">
        <w:rPr>
          <w:szCs w:val="22"/>
        </w:rPr>
        <w:t>Football (or soccer in the U.S.) is the world</w:t>
      </w:r>
      <w:r>
        <w:rPr>
          <w:szCs w:val="22"/>
        </w:rPr>
        <w:t>’</w:t>
      </w:r>
      <w:r w:rsidRPr="00B257D0">
        <w:rPr>
          <w:szCs w:val="22"/>
        </w:rPr>
        <w:t>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Pr>
          <w:szCs w:val="22"/>
        </w:rPr>
        <w:t>’</w:t>
      </w:r>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w:t>
      </w:r>
      <w:r>
        <w:rPr>
          <w:szCs w:val="22"/>
        </w:rPr>
        <w:t>“</w:t>
      </w:r>
      <w:r w:rsidRPr="00B257D0">
        <w:rPr>
          <w:szCs w:val="22"/>
        </w:rPr>
        <w:t>they gather to play ball with the foot.</w:t>
      </w:r>
      <w:r>
        <w:rPr>
          <w:szCs w:val="22"/>
        </w:rPr>
        <w:t>”</w:t>
      </w:r>
      <w:r w:rsidRPr="00B257D0">
        <w:rPr>
          <w:szCs w:val="22"/>
        </w:rPr>
        <w:t xml:space="preserve"> </w:t>
      </w:r>
      <w:r w:rsidRPr="00B257D0">
        <w:rPr>
          <w:szCs w:val="22"/>
          <w:vertAlign w:val="superscript"/>
        </w:rPr>
        <w:footnoteReference w:id="16"/>
      </w:r>
      <w:r w:rsidRPr="00B257D0">
        <w:rPr>
          <w:szCs w:val="22"/>
        </w:rPr>
        <w:t xml:space="preserve"> </w:t>
      </w:r>
    </w:p>
    <w:p w:rsidR="003A3B6A" w:rsidRPr="00B257D0" w:rsidRDefault="003A3B6A" w:rsidP="003A3B6A">
      <w:pPr>
        <w:rPr>
          <w:szCs w:val="22"/>
        </w:rPr>
      </w:pPr>
    </w:p>
    <w:p w:rsidR="003A3B6A" w:rsidRDefault="003A3B6A" w:rsidP="003A3B6A">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3A3B6A" w:rsidRPr="00B257D0" w:rsidRDefault="003A3B6A" w:rsidP="003A3B6A">
      <w:pPr>
        <w:rPr>
          <w:szCs w:val="22"/>
        </w:rPr>
      </w:pPr>
    </w:p>
    <w:p w:rsidR="003A3B6A" w:rsidRDefault="003A3B6A" w:rsidP="003A3B6A">
      <w:pPr>
        <w:rPr>
          <w:szCs w:val="22"/>
        </w:rPr>
      </w:pPr>
      <w:r w:rsidRPr="00B257D0">
        <w:rPr>
          <w:b/>
          <w:szCs w:val="22"/>
        </w:rPr>
        <w:t>Surfing</w:t>
      </w:r>
      <w:r w:rsidRPr="00B257D0">
        <w:rPr>
          <w:szCs w:val="22"/>
        </w:rPr>
        <w:t xml:space="preserve">:  Surfing is a well-known water sport that entails </w:t>
      </w:r>
      <w:r>
        <w:rPr>
          <w:szCs w:val="22"/>
        </w:rPr>
        <w:t>“</w:t>
      </w:r>
      <w:r w:rsidRPr="00B257D0">
        <w:rPr>
          <w:szCs w:val="22"/>
        </w:rPr>
        <w:t>surfers</w:t>
      </w:r>
      <w:r>
        <w:rPr>
          <w:szCs w:val="22"/>
        </w:rPr>
        <w:t>”</w:t>
      </w:r>
      <w:r w:rsidRPr="00B257D0">
        <w:rPr>
          <w:szCs w:val="22"/>
        </w:rPr>
        <w:t xml:space="preserve">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3A3B6A" w:rsidRPr="00B257D0" w:rsidRDefault="003A3B6A" w:rsidP="003A3B6A">
      <w:pPr>
        <w:rPr>
          <w:szCs w:val="22"/>
        </w:rPr>
      </w:pPr>
    </w:p>
    <w:p w:rsidR="003A3B6A" w:rsidRDefault="003A3B6A" w:rsidP="003A3B6A">
      <w:pPr>
        <w:rPr>
          <w:b/>
          <w:szCs w:val="22"/>
        </w:rPr>
      </w:pPr>
      <w:r>
        <w:rPr>
          <w:b/>
          <w:szCs w:val="22"/>
        </w:rPr>
        <w:br w:type="page"/>
      </w:r>
    </w:p>
    <w:p w:rsidR="003A3B6A" w:rsidRDefault="003A3B6A" w:rsidP="003A3B6A">
      <w:pPr>
        <w:rPr>
          <w:szCs w:val="22"/>
        </w:rPr>
      </w:pPr>
      <w:r w:rsidRPr="00B257D0">
        <w:rPr>
          <w:b/>
          <w:szCs w:val="22"/>
        </w:rPr>
        <w:t>Chocolate</w:t>
      </w:r>
      <w:r w:rsidRPr="00B257D0">
        <w:rPr>
          <w:szCs w:val="22"/>
        </w:rPr>
        <w:t xml:space="preserve">: </w:t>
      </w:r>
      <w:r>
        <w:rPr>
          <w:szCs w:val="22"/>
        </w:rPr>
        <w:t xml:space="preserve"> </w:t>
      </w:r>
      <w:r w:rsidRPr="00B257D0">
        <w:rPr>
          <w:szCs w:val="22"/>
        </w:rPr>
        <w:t>Chocolate is one of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3A3B6A" w:rsidRPr="00B257D0" w:rsidRDefault="003A3B6A" w:rsidP="003A3B6A">
      <w:pPr>
        <w:rPr>
          <w:szCs w:val="22"/>
        </w:rPr>
      </w:pPr>
    </w:p>
    <w:p w:rsidR="003A3B6A" w:rsidRDefault="003A3B6A" w:rsidP="003A3B6A">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3A3B6A" w:rsidRPr="00B257D0" w:rsidRDefault="003A3B6A" w:rsidP="003A3B6A">
      <w:pPr>
        <w:rPr>
          <w:szCs w:val="22"/>
        </w:rPr>
      </w:pPr>
    </w:p>
    <w:p w:rsidR="003A3B6A" w:rsidRDefault="003A3B6A" w:rsidP="003A3B6A">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3A3B6A" w:rsidRPr="00B257D0" w:rsidRDefault="003A3B6A" w:rsidP="003A3B6A">
      <w:pPr>
        <w:rPr>
          <w:szCs w:val="22"/>
        </w:rPr>
      </w:pPr>
    </w:p>
    <w:p w:rsidR="003A3B6A" w:rsidRDefault="003A3B6A" w:rsidP="003A3B6A">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w:t>
      </w:r>
      <w:r>
        <w:rPr>
          <w:szCs w:val="22"/>
        </w:rPr>
        <w:t>’</w:t>
      </w:r>
      <w:r w:rsidRPr="00B257D0">
        <w:rPr>
          <w:szCs w:val="22"/>
        </w:rPr>
        <w:t xml:space="preserve">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3A3B6A" w:rsidRPr="00B257D0" w:rsidRDefault="003A3B6A" w:rsidP="003A3B6A">
      <w:pPr>
        <w:rPr>
          <w:szCs w:val="22"/>
        </w:rPr>
      </w:pPr>
    </w:p>
    <w:p w:rsidR="003A3B6A" w:rsidRDefault="003A3B6A" w:rsidP="003A3B6A">
      <w:pPr>
        <w:rPr>
          <w:szCs w:val="22"/>
        </w:rPr>
      </w:pPr>
      <w:r>
        <w:rPr>
          <w:b/>
          <w:szCs w:val="22"/>
        </w:rPr>
        <w:br w:type="page"/>
      </w:r>
      <w:r w:rsidRPr="00B257D0">
        <w:rPr>
          <w:b/>
          <w:szCs w:val="22"/>
        </w:rPr>
        <w:t>Chewing Gum</w:t>
      </w:r>
      <w:r w:rsidRPr="00B257D0">
        <w:rPr>
          <w:szCs w:val="22"/>
        </w:rPr>
        <w:t xml:space="preserve">: </w:t>
      </w:r>
      <w:r>
        <w:rPr>
          <w:szCs w:val="22"/>
        </w:rPr>
        <w:t xml:space="preserve"> </w:t>
      </w:r>
      <w:r w:rsidRPr="00B257D0">
        <w:rPr>
          <w:szCs w:val="22"/>
        </w:rPr>
        <w:t xml:space="preserve">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3A3B6A" w:rsidRPr="00B257D0" w:rsidRDefault="003A3B6A" w:rsidP="003A3B6A">
      <w:pPr>
        <w:rPr>
          <w:szCs w:val="22"/>
        </w:rPr>
      </w:pPr>
    </w:p>
    <w:p w:rsidR="003A3B6A" w:rsidRPr="00B257D0" w:rsidRDefault="003A3B6A" w:rsidP="003A3B6A">
      <w:pPr>
        <w:rPr>
          <w:szCs w:val="22"/>
        </w:rPr>
      </w:pPr>
      <w:r w:rsidRPr="00B257D0">
        <w:rPr>
          <w:b/>
          <w:szCs w:val="22"/>
        </w:rPr>
        <w:t>Rubber</w:t>
      </w:r>
      <w:r w:rsidRPr="00B257D0">
        <w:rPr>
          <w:szCs w:val="22"/>
        </w:rPr>
        <w:t xml:space="preserve">: </w:t>
      </w:r>
      <w:r>
        <w:rPr>
          <w:szCs w:val="22"/>
        </w:rPr>
        <w:t xml:space="preserve"> </w:t>
      </w:r>
      <w:r w:rsidRPr="00B257D0">
        <w:rPr>
          <w:szCs w:val="22"/>
        </w:rPr>
        <w:t xml:space="preserve">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3A3B6A" w:rsidRPr="00B257D0" w:rsidRDefault="003A3B6A" w:rsidP="003A3B6A">
      <w:pPr>
        <w:rPr>
          <w:szCs w:val="22"/>
        </w:rPr>
      </w:pPr>
    </w:p>
    <w:p w:rsidR="003A3B6A" w:rsidRPr="00B257D0" w:rsidRDefault="003A3B6A" w:rsidP="003A3B6A">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w:t>
      </w:r>
      <w:r>
        <w:rPr>
          <w:szCs w:val="22"/>
        </w:rPr>
        <w:t>’</w:t>
      </w:r>
      <w:r w:rsidRPr="00B257D0">
        <w:rPr>
          <w:szCs w:val="22"/>
        </w:rPr>
        <w:t>s curd with the morning</w:t>
      </w:r>
      <w:r>
        <w:rPr>
          <w:szCs w:val="22"/>
        </w:rPr>
        <w:t>’</w:t>
      </w:r>
      <w:r w:rsidRPr="00B257D0">
        <w:rPr>
          <w:szCs w:val="22"/>
        </w:rPr>
        <w:t>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3A3B6A" w:rsidRDefault="003A3B6A" w:rsidP="003A3B6A">
      <w:pPr>
        <w:rPr>
          <w:szCs w:val="22"/>
        </w:rPr>
      </w:pPr>
    </w:p>
    <w:p w:rsidR="003A3B6A" w:rsidRPr="00FE689D" w:rsidRDefault="003A3B6A" w:rsidP="003A3B6A">
      <w:pPr>
        <w:rPr>
          <w:szCs w:val="22"/>
        </w:rPr>
      </w:pPr>
      <w:proofErr w:type="spellStart"/>
      <w:r w:rsidRPr="00FC5930">
        <w:rPr>
          <w:b/>
          <w:szCs w:val="22"/>
        </w:rPr>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an warriors carried this well</w:t>
      </w:r>
      <w:r>
        <w:rPr>
          <w:szCs w:val="22"/>
          <w:lang w:val="en"/>
        </w:rPr>
        <w:noBreakHyphen/>
        <w:t xml:space="preserve">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3A3B6A" w:rsidRPr="00B257D0" w:rsidRDefault="003A3B6A" w:rsidP="003A3B6A">
      <w:pPr>
        <w:rPr>
          <w:szCs w:val="22"/>
        </w:rPr>
      </w:pPr>
    </w:p>
    <w:p w:rsidR="003A3B6A" w:rsidRPr="00A112A4" w:rsidRDefault="003A3B6A" w:rsidP="003A3B6A">
      <w:pPr>
        <w:numPr>
          <w:ilvl w:val="0"/>
          <w:numId w:val="7"/>
        </w:numPr>
        <w:rPr>
          <w:szCs w:val="22"/>
        </w:rPr>
      </w:pPr>
      <w:r w:rsidRPr="00B257D0">
        <w:rPr>
          <w:szCs w:val="22"/>
        </w:rPr>
        <w:t>CONCLUSION</w:t>
      </w:r>
    </w:p>
    <w:p w:rsidR="003A3B6A" w:rsidRDefault="003A3B6A" w:rsidP="003A3B6A">
      <w:pPr>
        <w:rPr>
          <w:szCs w:val="22"/>
        </w:rPr>
      </w:pPr>
    </w:p>
    <w:p w:rsidR="003A3B6A" w:rsidRPr="00B257D0" w:rsidRDefault="003A3B6A" w:rsidP="003A3B6A">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3A3B6A" w:rsidRPr="00377AA3" w:rsidRDefault="003A3B6A" w:rsidP="003A3B6A">
      <w:pPr>
        <w:ind w:left="567"/>
        <w:rPr>
          <w:szCs w:val="22"/>
          <w:lang w:val="en-GB"/>
        </w:rPr>
      </w:pPr>
    </w:p>
    <w:p w:rsidR="003A3B6A" w:rsidRPr="00277EAC" w:rsidRDefault="003A3B6A" w:rsidP="003A3B6A">
      <w:pPr>
        <w:rPr>
          <w:szCs w:val="22"/>
          <w:lang w:val="en-GB"/>
        </w:rPr>
      </w:pPr>
    </w:p>
    <w:p w:rsidR="003A3B6A" w:rsidRDefault="003A3B6A" w:rsidP="003A3B6A">
      <w:pPr>
        <w:ind w:left="5500"/>
      </w:pPr>
      <w:r w:rsidRPr="00F673DB">
        <w:t xml:space="preserve">[End of </w:t>
      </w:r>
      <w:r>
        <w:t xml:space="preserve">Annex and of </w:t>
      </w:r>
      <w:r w:rsidRPr="00F673DB">
        <w:t>document]</w:t>
      </w:r>
    </w:p>
    <w:p w:rsidR="008B2CC1" w:rsidRPr="003845C1" w:rsidRDefault="008B2CC1" w:rsidP="00DD7B7F">
      <w:pPr>
        <w:spacing w:after="360"/>
        <w:outlineLvl w:val="0"/>
        <w:rPr>
          <w:caps/>
          <w:sz w:val="24"/>
        </w:rPr>
      </w:pPr>
    </w:p>
    <w:p w:rsidR="002928D3" w:rsidRPr="00F9165B" w:rsidRDefault="002928D3" w:rsidP="001D4107">
      <w:pPr>
        <w:spacing w:after="1040"/>
        <w:rPr>
          <w:i/>
        </w:rPr>
      </w:pPr>
      <w:bookmarkStart w:id="5" w:name="Prepared"/>
      <w:bookmarkEnd w:id="3"/>
      <w:bookmarkEnd w:id="5"/>
    </w:p>
    <w:p w:rsidR="002326AB" w:rsidRDefault="002326AB" w:rsidP="002326AB">
      <w:pPr>
        <w:spacing w:after="220"/>
      </w:pPr>
    </w:p>
    <w:sectPr w:rsidR="002326AB" w:rsidSect="004C774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6A" w:rsidRDefault="003A3B6A">
      <w:r>
        <w:separator/>
      </w:r>
    </w:p>
  </w:endnote>
  <w:endnote w:type="continuationSeparator" w:id="0">
    <w:p w:rsidR="003A3B6A" w:rsidRDefault="003A3B6A" w:rsidP="003B38C1">
      <w:r>
        <w:separator/>
      </w:r>
    </w:p>
    <w:p w:rsidR="003A3B6A" w:rsidRPr="003B38C1" w:rsidRDefault="003A3B6A" w:rsidP="003B38C1">
      <w:pPr>
        <w:spacing w:after="60"/>
        <w:rPr>
          <w:sz w:val="17"/>
        </w:rPr>
      </w:pPr>
      <w:r>
        <w:rPr>
          <w:sz w:val="17"/>
        </w:rPr>
        <w:t>[Endnote continued from previous page]</w:t>
      </w:r>
    </w:p>
  </w:endnote>
  <w:endnote w:type="continuationNotice" w:id="1">
    <w:p w:rsidR="003A3B6A" w:rsidRPr="003B38C1" w:rsidRDefault="003A3B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F" w:rsidRDefault="00C9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F" w:rsidRDefault="00C9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F" w:rsidRDefault="00C9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6A" w:rsidRDefault="003A3B6A">
      <w:r>
        <w:separator/>
      </w:r>
    </w:p>
  </w:footnote>
  <w:footnote w:type="continuationSeparator" w:id="0">
    <w:p w:rsidR="003A3B6A" w:rsidRDefault="003A3B6A" w:rsidP="008B60B2">
      <w:r>
        <w:separator/>
      </w:r>
    </w:p>
    <w:p w:rsidR="003A3B6A" w:rsidRPr="00ED77FB" w:rsidRDefault="003A3B6A" w:rsidP="008B60B2">
      <w:pPr>
        <w:spacing w:after="60"/>
        <w:rPr>
          <w:sz w:val="17"/>
          <w:szCs w:val="17"/>
        </w:rPr>
      </w:pPr>
      <w:r w:rsidRPr="00ED77FB">
        <w:rPr>
          <w:sz w:val="17"/>
          <w:szCs w:val="17"/>
        </w:rPr>
        <w:t>[Footnote continued from previous page]</w:t>
      </w:r>
    </w:p>
  </w:footnote>
  <w:footnote w:type="continuationNotice" w:id="1">
    <w:p w:rsidR="003A3B6A" w:rsidRPr="00ED77FB" w:rsidRDefault="003A3B6A" w:rsidP="008B60B2">
      <w:pPr>
        <w:spacing w:before="60"/>
        <w:jc w:val="right"/>
        <w:rPr>
          <w:sz w:val="17"/>
          <w:szCs w:val="17"/>
        </w:rPr>
      </w:pPr>
      <w:r w:rsidRPr="00ED77FB">
        <w:rPr>
          <w:sz w:val="17"/>
          <w:szCs w:val="17"/>
        </w:rPr>
        <w:t>[Footnote continued on next page]</w:t>
      </w:r>
    </w:p>
  </w:footnote>
  <w:footnote w:id="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257 (Emory Dean </w:t>
      </w:r>
      <w:proofErr w:type="spellStart"/>
      <w:r w:rsidRPr="00E55400">
        <w:rPr>
          <w:szCs w:val="18"/>
        </w:rPr>
        <w:t>Keoke</w:t>
      </w:r>
      <w:proofErr w:type="spellEnd"/>
      <w:r w:rsidRPr="00E55400">
        <w:rPr>
          <w:szCs w:val="18"/>
        </w:rPr>
        <w:t xml:space="preserve"> &amp; Kay Marie Porterfield eds., Facts on File, Inc., 2003).</w:t>
      </w:r>
    </w:p>
  </w:footnote>
  <w:footnote w:id="3">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5">
    <w:p w:rsidR="003A3B6A" w:rsidRPr="001844FE" w:rsidRDefault="003A3B6A" w:rsidP="003A3B6A">
      <w:pPr>
        <w:pStyle w:val="FootnoteText"/>
        <w:rPr>
          <w:szCs w:val="18"/>
        </w:rPr>
      </w:pPr>
      <w:r w:rsidRPr="00E55400">
        <w:rPr>
          <w:rStyle w:val="FootnoteReference"/>
          <w:szCs w:val="18"/>
        </w:rPr>
        <w:footnoteRef/>
      </w:r>
      <w:r w:rsidRPr="00E55400">
        <w:rPr>
          <w:szCs w:val="18"/>
        </w:rPr>
        <w:t xml:space="preserve"> </w:t>
      </w:r>
      <w:hyperlink r:id="rId1" w:history="1">
        <w:r w:rsidRPr="001844FE">
          <w:rPr>
            <w:rStyle w:val="Hyperlink"/>
            <w:color w:val="auto"/>
            <w:szCs w:val="18"/>
            <w:u w:val="none"/>
          </w:rPr>
          <w:t>http://www.popcorn.org/Facts-Fun/Industry-Facts</w:t>
        </w:r>
      </w:hyperlink>
      <w:r w:rsidRPr="001844FE">
        <w:rPr>
          <w:rStyle w:val="Hyperlink"/>
          <w:color w:val="auto"/>
          <w:szCs w:val="18"/>
          <w:u w:val="none"/>
        </w:rPr>
        <w:t xml:space="preserve">. </w:t>
      </w:r>
    </w:p>
  </w:footnote>
  <w:footnote w:id="6">
    <w:p w:rsidR="003A3B6A" w:rsidRPr="001844FE" w:rsidRDefault="003A3B6A" w:rsidP="003A3B6A">
      <w:pPr>
        <w:pStyle w:val="FootnoteText"/>
        <w:rPr>
          <w:szCs w:val="18"/>
        </w:rPr>
      </w:pPr>
      <w:r w:rsidRPr="001844FE">
        <w:rPr>
          <w:rStyle w:val="FootnoteReference"/>
          <w:szCs w:val="18"/>
        </w:rPr>
        <w:footnoteRef/>
      </w:r>
      <w:r w:rsidRPr="001844FE">
        <w:rPr>
          <w:rStyle w:val="Hyperlink"/>
          <w:color w:val="auto"/>
          <w:szCs w:val="18"/>
          <w:u w:val="none"/>
        </w:rPr>
        <w:t xml:space="preserve"> </w:t>
      </w:r>
      <w:hyperlink r:id="rId2" w:history="1">
        <w:r w:rsidRPr="001844FE">
          <w:rPr>
            <w:rStyle w:val="Hyperlink"/>
            <w:color w:val="auto"/>
            <w:szCs w:val="18"/>
            <w:u w:val="none"/>
          </w:rPr>
          <w:t>http://www.popcorn.org/Facts-Fun/History-of-Popcorn/Early-History-of-Popcorn</w:t>
        </w:r>
      </w:hyperlink>
      <w:r w:rsidRPr="001844FE">
        <w:rPr>
          <w:rStyle w:val="Hyperlink"/>
          <w:color w:val="auto"/>
          <w:szCs w:val="18"/>
          <w:u w:val="none"/>
        </w:rPr>
        <w:t xml:space="preserve">. </w:t>
      </w:r>
    </w:p>
  </w:footnote>
  <w:footnote w:id="7">
    <w:p w:rsidR="003A3B6A" w:rsidRPr="001844FE" w:rsidRDefault="003A3B6A" w:rsidP="003A3B6A">
      <w:pPr>
        <w:pStyle w:val="FootnoteText"/>
        <w:rPr>
          <w:szCs w:val="18"/>
        </w:rPr>
      </w:pPr>
      <w:r w:rsidRPr="001844FE">
        <w:rPr>
          <w:rStyle w:val="FootnoteReference"/>
          <w:szCs w:val="18"/>
        </w:rPr>
        <w:footnoteRef/>
      </w:r>
      <w:r w:rsidRPr="001844FE">
        <w:rPr>
          <w:szCs w:val="18"/>
        </w:rPr>
        <w:t xml:space="preserve"> </w:t>
      </w:r>
      <w:hyperlink r:id="rId3" w:history="1">
        <w:r w:rsidRPr="001844FE">
          <w:rPr>
            <w:rStyle w:val="Hyperlink"/>
            <w:color w:val="auto"/>
            <w:szCs w:val="18"/>
            <w:u w:val="none"/>
          </w:rPr>
          <w:t>http://www.history.com/news/popcorn-was-popular-in-ancient-peru-discovery-suggests</w:t>
        </w:r>
      </w:hyperlink>
      <w:r w:rsidRPr="001844FE">
        <w:rPr>
          <w:szCs w:val="18"/>
        </w:rPr>
        <w:t xml:space="preserve">.   </w:t>
      </w:r>
    </w:p>
  </w:footnote>
  <w:footnote w:id="8">
    <w:p w:rsidR="003A3B6A" w:rsidRPr="00E55400" w:rsidRDefault="003A3B6A" w:rsidP="003A3B6A">
      <w:pPr>
        <w:pStyle w:val="FootnoteText"/>
        <w:rPr>
          <w:szCs w:val="18"/>
        </w:rPr>
      </w:pPr>
      <w:r w:rsidRPr="001844FE">
        <w:rPr>
          <w:rStyle w:val="FootnoteReference"/>
          <w:szCs w:val="18"/>
        </w:rPr>
        <w:footnoteRef/>
      </w:r>
      <w:r w:rsidRPr="001844FE">
        <w:rPr>
          <w:szCs w:val="18"/>
        </w:rPr>
        <w:t xml:space="preserve"> </w:t>
      </w:r>
      <w:hyperlink r:id="rId4" w:history="1">
        <w:r w:rsidRPr="001844FE">
          <w:rPr>
            <w:rStyle w:val="Hyperlink"/>
            <w:color w:val="auto"/>
            <w:szCs w:val="18"/>
            <w:u w:val="none"/>
          </w:rPr>
          <w:t>https://www.nal.usda.gov/exhibits/speccoll/exhibits/show/popcorn/europeans-meet-popcorn</w:t>
        </w:r>
      </w:hyperlink>
      <w:r w:rsidRPr="001844FE">
        <w:rPr>
          <w:rStyle w:val="Hyperlink"/>
          <w:color w:val="auto"/>
          <w:szCs w:val="18"/>
          <w:u w:val="none"/>
        </w:rPr>
        <w:t xml:space="preserve">. </w:t>
      </w:r>
    </w:p>
  </w:footnote>
  <w:footnote w:id="9">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5" w:history="1">
        <w:r w:rsidRPr="00E55400">
          <w:rPr>
            <w:rStyle w:val="Hyperlink"/>
            <w:color w:val="auto"/>
            <w:szCs w:val="18"/>
            <w:u w:val="none"/>
          </w:rPr>
          <w:t>Id.</w:t>
        </w:r>
      </w:hyperlink>
      <w:r w:rsidRPr="00E55400">
        <w:rPr>
          <w:rStyle w:val="Hyperlink"/>
          <w:color w:val="auto"/>
          <w:szCs w:val="18"/>
          <w:u w:val="none"/>
        </w:rPr>
        <w:t xml:space="preserve"> </w:t>
      </w:r>
    </w:p>
  </w:footnote>
  <w:footnote w:id="10">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6" w:history="1">
        <w:r w:rsidRPr="00E55400">
          <w:rPr>
            <w:rStyle w:val="Hyperlink"/>
            <w:color w:val="auto"/>
            <w:szCs w:val="18"/>
            <w:u w:val="none"/>
          </w:rPr>
          <w:t>http://www.fifa.com/about-fifa/who-we-are/the-game/</w:t>
        </w:r>
      </w:hyperlink>
      <w:r w:rsidRPr="00E55400">
        <w:rPr>
          <w:rStyle w:val="Hyperlink"/>
          <w:color w:val="auto"/>
          <w:szCs w:val="18"/>
          <w:u w:val="none"/>
        </w:rPr>
        <w:t>.</w:t>
      </w:r>
      <w:r>
        <w:rPr>
          <w:rStyle w:val="Hyperlink"/>
          <w:color w:val="auto"/>
          <w:szCs w:val="18"/>
          <w:u w:val="none"/>
        </w:rPr>
        <w:t xml:space="preserve">  </w:t>
      </w:r>
    </w:p>
  </w:footnote>
  <w:footnote w:id="11">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1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13">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1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15">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16">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7" w:history="1">
        <w:r w:rsidRPr="00E55400">
          <w:rPr>
            <w:rStyle w:val="Hyperlink"/>
            <w:color w:val="auto"/>
            <w:szCs w:val="18"/>
            <w:u w:val="none"/>
          </w:rPr>
          <w:t>http://historyoffootballreally.blogspot.com/2009/09/american-indians-and-pasuckuakohowog.html</w:t>
        </w:r>
      </w:hyperlink>
      <w:r w:rsidRPr="00E55400">
        <w:rPr>
          <w:rStyle w:val="Hyperlink"/>
          <w:color w:val="auto"/>
          <w:szCs w:val="18"/>
          <w:u w:val="none"/>
        </w:rPr>
        <w:t>.</w:t>
      </w:r>
    </w:p>
  </w:footnote>
  <w:footnote w:id="17">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Basics of Anesthesia 5 (Ronald D. Miller &amp; Manuel C. Pardo eds., 2011). </w:t>
      </w:r>
    </w:p>
  </w:footnote>
  <w:footnote w:id="18">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Anesthetic Toxicity 107 (Susan A. Rice &amp; Kevin Fish eds., Raven Press 1994). </w:t>
      </w:r>
    </w:p>
  </w:footnote>
  <w:footnote w:id="19">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20">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8" w:history="1">
        <w:r w:rsidRPr="00E55400">
          <w:rPr>
            <w:rStyle w:val="Hyperlink"/>
            <w:color w:val="auto"/>
            <w:szCs w:val="18"/>
            <w:u w:val="none"/>
          </w:rPr>
          <w:t>http://news.nationalgeographic.com/news/2008/05/080512-inca-skulls.html</w:t>
        </w:r>
      </w:hyperlink>
      <w:r w:rsidRPr="00E55400">
        <w:rPr>
          <w:rStyle w:val="Hyperlink"/>
          <w:color w:val="auto"/>
          <w:szCs w:val="18"/>
          <w:u w:val="none"/>
        </w:rPr>
        <w:t>.</w:t>
      </w:r>
    </w:p>
  </w:footnote>
  <w:footnote w:id="21">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9" w:history="1">
        <w:r w:rsidRPr="00E55400">
          <w:rPr>
            <w:rStyle w:val="Hyperlink"/>
            <w:color w:val="auto"/>
            <w:szCs w:val="18"/>
            <w:u w:val="none"/>
          </w:rPr>
          <w:t>http://iml.jou.ufl.edu/projects/spring04/britton/history.htm</w:t>
        </w:r>
      </w:hyperlink>
      <w:r w:rsidRPr="00E55400">
        <w:rPr>
          <w:rStyle w:val="Hyperlink"/>
          <w:color w:val="auto"/>
          <w:szCs w:val="18"/>
          <w:u w:val="none"/>
        </w:rPr>
        <w:t>.</w:t>
      </w:r>
    </w:p>
  </w:footnote>
  <w:footnote w:id="2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Ben Finney &amp; James D. Houston, Surfing – A History of the Ancient Hawaiian Sport, 21 (Pomegranate </w:t>
      </w:r>
      <w:proofErr w:type="spellStart"/>
      <w:r w:rsidRPr="00E55400">
        <w:rPr>
          <w:szCs w:val="18"/>
        </w:rPr>
        <w:t>Artbooks</w:t>
      </w:r>
      <w:proofErr w:type="spellEnd"/>
      <w:r w:rsidRPr="00E55400">
        <w:rPr>
          <w:szCs w:val="18"/>
        </w:rPr>
        <w:t xml:space="preserve"> 1996).   </w:t>
      </w:r>
    </w:p>
  </w:footnote>
  <w:footnote w:id="23">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2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w:t>
      </w:r>
    </w:p>
  </w:footnote>
  <w:footnote w:id="25">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A Taste of the Future, The trends that could Transform the Chocolate Industry, 3 (June 2014 KPMG International). </w:t>
      </w:r>
    </w:p>
  </w:footnote>
  <w:footnote w:id="26">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0"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r>
        <w:rPr>
          <w:rStyle w:val="Hyperlink"/>
          <w:color w:val="auto"/>
          <w:szCs w:val="18"/>
          <w:u w:val="none"/>
        </w:rPr>
        <w:t xml:space="preserve"> </w:t>
      </w:r>
    </w:p>
  </w:footnote>
  <w:footnote w:id="27">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28">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29">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Christopher Klein, The Sweet History of Chocolate, </w:t>
      </w:r>
      <w:hyperlink r:id="rId11" w:history="1">
        <w:r w:rsidRPr="00E55400">
          <w:rPr>
            <w:rStyle w:val="Hyperlink"/>
            <w:color w:val="auto"/>
            <w:szCs w:val="18"/>
            <w:u w:val="none"/>
          </w:rPr>
          <w:t>http://www.history.com/news/hungry-history/the-sweet-history-of-chocolate</w:t>
        </w:r>
      </w:hyperlink>
      <w:r w:rsidRPr="00E55400">
        <w:rPr>
          <w:rStyle w:val="Hyperlink"/>
          <w:color w:val="auto"/>
          <w:szCs w:val="18"/>
          <w:u w:val="none"/>
        </w:rPr>
        <w:t>.</w:t>
      </w:r>
    </w:p>
  </w:footnote>
  <w:footnote w:id="30">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2" w:history="1">
        <w:r w:rsidRPr="00E55400">
          <w:rPr>
            <w:rStyle w:val="Hyperlink"/>
            <w:color w:val="auto"/>
            <w:szCs w:val="18"/>
            <w:u w:val="none"/>
          </w:rPr>
          <w:t>http://www.cdc.gov/getsmart/community/about/should-know.html</w:t>
        </w:r>
      </w:hyperlink>
      <w:r w:rsidRPr="00E55400">
        <w:rPr>
          <w:rStyle w:val="Hyperlink"/>
          <w:color w:val="auto"/>
          <w:szCs w:val="18"/>
          <w:u w:val="none"/>
        </w:rPr>
        <w:t>.</w:t>
      </w:r>
    </w:p>
  </w:footnote>
  <w:footnote w:id="31">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Encyclopedia of American Indian Contributions to the World: 15,000 Years of Inventions and Innovations, </w:t>
      </w:r>
      <w:r w:rsidRPr="00E55400">
        <w:rPr>
          <w:i/>
          <w:szCs w:val="18"/>
        </w:rPr>
        <w:t xml:space="preserve">supra </w:t>
      </w:r>
      <w:r w:rsidRPr="00E55400">
        <w:rPr>
          <w:szCs w:val="18"/>
        </w:rPr>
        <w:t xml:space="preserve">note </w:t>
      </w:r>
      <w:proofErr w:type="gramStart"/>
      <w:r w:rsidRPr="00E55400">
        <w:rPr>
          <w:szCs w:val="18"/>
        </w:rPr>
        <w:t>1</w:t>
      </w:r>
      <w:proofErr w:type="gramEnd"/>
      <w:r w:rsidRPr="00E55400">
        <w:rPr>
          <w:szCs w:val="18"/>
        </w:rPr>
        <w:t>, at 15.</w:t>
      </w:r>
    </w:p>
  </w:footnote>
  <w:footnote w:id="3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33">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3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3" w:history="1">
        <w:r w:rsidRPr="00E55400">
          <w:rPr>
            <w:rStyle w:val="Hyperlink"/>
            <w:color w:val="auto"/>
            <w:szCs w:val="18"/>
            <w:u w:val="none"/>
          </w:rPr>
          <w:t>http://fortune.com/2015/06/05/davids-tea-ipo/</w:t>
        </w:r>
      </w:hyperlink>
      <w:r w:rsidRPr="00E55400">
        <w:rPr>
          <w:rStyle w:val="Hyperlink"/>
          <w:color w:val="auto"/>
          <w:szCs w:val="18"/>
          <w:u w:val="none"/>
        </w:rPr>
        <w:t>.</w:t>
      </w:r>
    </w:p>
  </w:footnote>
  <w:footnote w:id="35">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4" w:history="1">
        <w:r w:rsidRPr="00E55400">
          <w:rPr>
            <w:rStyle w:val="Hyperlink"/>
            <w:color w:val="auto"/>
            <w:szCs w:val="18"/>
            <w:u w:val="none"/>
          </w:rPr>
          <w:t>http://www.mightyleaf.com/history-of-tea/</w:t>
        </w:r>
      </w:hyperlink>
      <w:r w:rsidRPr="00E55400">
        <w:rPr>
          <w:rStyle w:val="Hyperlink"/>
          <w:color w:val="auto"/>
          <w:szCs w:val="18"/>
          <w:u w:val="none"/>
        </w:rPr>
        <w:t>.</w:t>
      </w:r>
    </w:p>
  </w:footnote>
  <w:footnote w:id="36">
    <w:p w:rsidR="003A3B6A" w:rsidRPr="00E55400" w:rsidRDefault="003A3B6A" w:rsidP="003A3B6A">
      <w:pPr>
        <w:pStyle w:val="FootnoteText"/>
        <w:rPr>
          <w:szCs w:val="18"/>
        </w:rPr>
      </w:pPr>
      <w:r w:rsidRPr="00E55400">
        <w:rPr>
          <w:rStyle w:val="FootnoteReference"/>
          <w:szCs w:val="18"/>
        </w:rPr>
        <w:footnoteRef/>
      </w:r>
      <w:hyperlink r:id="rId15" w:history="1">
        <w:r w:rsidRPr="00E55400">
          <w:rPr>
            <w:rStyle w:val="Hyperlink"/>
            <w:color w:val="auto"/>
            <w:szCs w:val="18"/>
            <w:u w:val="none"/>
          </w:rPr>
          <w:t>http://www.china.org.cn/learning_chinese/Chinese_tea/2011-07/15/content_22999489.htm</w:t>
        </w:r>
      </w:hyperlink>
      <w:r w:rsidRPr="00E55400">
        <w:rPr>
          <w:rStyle w:val="Hyperlink"/>
          <w:color w:val="auto"/>
          <w:szCs w:val="18"/>
          <w:u w:val="none"/>
        </w:rPr>
        <w:t>.</w:t>
      </w:r>
    </w:p>
  </w:footnote>
  <w:footnote w:id="37">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38">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6" w:history="1">
        <w:r w:rsidRPr="00E55400">
          <w:rPr>
            <w:rStyle w:val="Hyperlink"/>
            <w:color w:val="auto"/>
            <w:szCs w:val="18"/>
            <w:u w:val="none"/>
          </w:rPr>
          <w:t>https://www.hsph.harvard.edu/news/multimedia-article/facts/</w:t>
        </w:r>
      </w:hyperlink>
      <w:r w:rsidRPr="00E55400">
        <w:rPr>
          <w:rStyle w:val="Hyperlink"/>
          <w:color w:val="auto"/>
          <w:szCs w:val="18"/>
          <w:u w:val="none"/>
        </w:rPr>
        <w:t>.</w:t>
      </w:r>
    </w:p>
  </w:footnote>
  <w:footnote w:id="39">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Stories </w:t>
      </w:r>
      <w:proofErr w:type="gramStart"/>
      <w:r w:rsidRPr="00E55400">
        <w:rPr>
          <w:szCs w:val="18"/>
        </w:rPr>
        <w:t>Behind</w:t>
      </w:r>
      <w:proofErr w:type="gramEnd"/>
      <w:r w:rsidRPr="00E55400">
        <w:rPr>
          <w:szCs w:val="18"/>
        </w:rPr>
        <w:t xml:space="preserve"> Everyday Things 76 (Jane </w:t>
      </w:r>
      <w:proofErr w:type="spellStart"/>
      <w:r w:rsidRPr="00E55400">
        <w:rPr>
          <w:szCs w:val="18"/>
        </w:rPr>
        <w:t>Polley</w:t>
      </w:r>
      <w:proofErr w:type="spellEnd"/>
      <w:r w:rsidRPr="00E55400">
        <w:rPr>
          <w:szCs w:val="18"/>
        </w:rPr>
        <w:t xml:space="preserve"> ed., Reader’s Digest, 1980).</w:t>
      </w:r>
    </w:p>
  </w:footnote>
  <w:footnote w:id="40">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41">
    <w:p w:rsidR="003A3B6A" w:rsidRPr="00E55400" w:rsidRDefault="003A3B6A" w:rsidP="003A3B6A">
      <w:pPr>
        <w:pStyle w:val="FootnoteText"/>
        <w:rPr>
          <w:b/>
          <w:szCs w:val="18"/>
        </w:rPr>
      </w:pPr>
      <w:r w:rsidRPr="00E55400">
        <w:rPr>
          <w:rStyle w:val="FootnoteReference"/>
          <w:szCs w:val="18"/>
        </w:rPr>
        <w:footnoteRef/>
      </w:r>
      <w:r w:rsidRPr="00E55400">
        <w:rPr>
          <w:szCs w:val="18"/>
        </w:rPr>
        <w:t xml:space="preserve"> Id.</w:t>
      </w:r>
    </w:p>
  </w:footnote>
  <w:footnote w:id="4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7" w:history="1">
        <w:r w:rsidRPr="00E55400">
          <w:rPr>
            <w:rStyle w:val="Hyperlink"/>
            <w:color w:val="auto"/>
            <w:szCs w:val="18"/>
            <w:u w:val="none"/>
          </w:rPr>
          <w:t>http://www.history.com/news/hungry-history/chew-on-this-the-history-of-gum</w:t>
        </w:r>
      </w:hyperlink>
      <w:r w:rsidRPr="00E55400">
        <w:rPr>
          <w:rStyle w:val="Hyperlink"/>
          <w:color w:val="auto"/>
          <w:szCs w:val="18"/>
          <w:u w:val="none"/>
        </w:rPr>
        <w:t>.</w:t>
      </w:r>
    </w:p>
  </w:footnote>
  <w:footnote w:id="43">
    <w:p w:rsidR="003A3B6A" w:rsidRPr="00E55400" w:rsidRDefault="003A3B6A" w:rsidP="003A3B6A">
      <w:pPr>
        <w:pStyle w:val="FootnoteText"/>
      </w:pPr>
      <w:r w:rsidRPr="00E55400">
        <w:rPr>
          <w:rStyle w:val="FootnoteReference"/>
        </w:rPr>
        <w:footnoteRef/>
      </w:r>
      <w:r w:rsidRPr="00E55400">
        <w:t xml:space="preserve"> Jennifer P. Matthews, Chicle: The Chewing Gum of the Americas, from the Ancient Maya to William Wrigley, 5 (University of Arizona Press, 2009).</w:t>
      </w:r>
    </w:p>
  </w:footnote>
  <w:footnote w:id="4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at </w:t>
      </w:r>
      <w:proofErr w:type="gramStart"/>
      <w:r w:rsidRPr="00E55400">
        <w:rPr>
          <w:szCs w:val="18"/>
        </w:rPr>
        <w:t>6</w:t>
      </w:r>
      <w:proofErr w:type="gramEnd"/>
      <w:r w:rsidRPr="00E55400">
        <w:rPr>
          <w:szCs w:val="18"/>
        </w:rPr>
        <w:t xml:space="preserve">. </w:t>
      </w:r>
    </w:p>
  </w:footnote>
  <w:footnote w:id="45">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46">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47">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Encyclopedia of American Contributions to the World: 15,000 Years of Inventions and Innovations, </w:t>
      </w:r>
      <w:r w:rsidRPr="00E55400">
        <w:rPr>
          <w:i/>
          <w:szCs w:val="18"/>
        </w:rPr>
        <w:t xml:space="preserve">supra </w:t>
      </w:r>
      <w:r w:rsidRPr="00E55400">
        <w:rPr>
          <w:szCs w:val="18"/>
        </w:rPr>
        <w:t>note 30, at 55.</w:t>
      </w:r>
    </w:p>
  </w:footnote>
  <w:footnote w:id="48">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49">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at 285. </w:t>
      </w:r>
    </w:p>
  </w:footnote>
  <w:footnote w:id="50">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51">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at 284.</w:t>
      </w:r>
    </w:p>
  </w:footnote>
  <w:footnote w:id="52">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8" w:history="1">
        <w:r w:rsidRPr="00E55400">
          <w:rPr>
            <w:rStyle w:val="Hyperlink"/>
            <w:color w:val="auto"/>
            <w:szCs w:val="18"/>
            <w:u w:val="none"/>
          </w:rPr>
          <w:t>http://www.academiabarilla.com/the-italian-food-academy/traditional-cheese/gorgonzola.aspx</w:t>
        </w:r>
      </w:hyperlink>
      <w:r w:rsidRPr="00E55400">
        <w:rPr>
          <w:szCs w:val="18"/>
        </w:rPr>
        <w:t xml:space="preserve">. </w:t>
      </w:r>
    </w:p>
  </w:footnote>
  <w:footnote w:id="53">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19" w:history="1">
        <w:r w:rsidRPr="00E55400">
          <w:rPr>
            <w:rStyle w:val="Hyperlink"/>
            <w:color w:val="auto"/>
            <w:szCs w:val="18"/>
            <w:u w:val="none"/>
          </w:rPr>
          <w:t>http://www.cheese.com/gorgonzola/</w:t>
        </w:r>
      </w:hyperlink>
      <w:r w:rsidRPr="00E55400">
        <w:rPr>
          <w:szCs w:val="18"/>
        </w:rPr>
        <w:t xml:space="preserve">. </w:t>
      </w:r>
    </w:p>
  </w:footnote>
  <w:footnote w:id="54">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World Cheese Book 108 (Juliet </w:t>
      </w:r>
      <w:proofErr w:type="spellStart"/>
      <w:r w:rsidRPr="00E55400">
        <w:rPr>
          <w:szCs w:val="18"/>
        </w:rPr>
        <w:t>Harbutt</w:t>
      </w:r>
      <w:proofErr w:type="spellEnd"/>
      <w:r w:rsidRPr="00E55400">
        <w:rPr>
          <w:szCs w:val="18"/>
        </w:rPr>
        <w:t xml:space="preserve"> ed., Dorling Kindersley Limited, 2009). </w:t>
      </w:r>
    </w:p>
  </w:footnote>
  <w:footnote w:id="55">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w:t>
      </w:r>
      <w:hyperlink r:id="rId20" w:history="1">
        <w:r w:rsidRPr="00E55400">
          <w:rPr>
            <w:rStyle w:val="Hyperlink"/>
            <w:color w:val="auto"/>
            <w:szCs w:val="18"/>
            <w:u w:val="none"/>
          </w:rPr>
          <w:t>http://www.academiabarilla.com/the-italian-food-academy/traditional-cheese/gorgonzola.aspx</w:t>
        </w:r>
      </w:hyperlink>
      <w:r w:rsidRPr="00E55400">
        <w:rPr>
          <w:szCs w:val="18"/>
        </w:rPr>
        <w:t>.</w:t>
      </w:r>
    </w:p>
  </w:footnote>
  <w:footnote w:id="56">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57">
    <w:p w:rsidR="003A3B6A" w:rsidRPr="00E55400" w:rsidRDefault="003A3B6A" w:rsidP="003A3B6A">
      <w:pPr>
        <w:pStyle w:val="FootnoteText"/>
        <w:rPr>
          <w:szCs w:val="18"/>
        </w:rPr>
      </w:pPr>
      <w:r w:rsidRPr="00E55400">
        <w:rPr>
          <w:rStyle w:val="FootnoteReference"/>
          <w:szCs w:val="18"/>
        </w:rPr>
        <w:footnoteRef/>
      </w:r>
      <w:r w:rsidRPr="00E55400">
        <w:rPr>
          <w:szCs w:val="18"/>
        </w:rPr>
        <w:t xml:space="preserve"> Id. </w:t>
      </w:r>
    </w:p>
  </w:footnote>
  <w:footnote w:id="58">
    <w:p w:rsidR="003A3B6A" w:rsidRPr="00E55400" w:rsidRDefault="003A3B6A" w:rsidP="003A3B6A">
      <w:pPr>
        <w:pStyle w:val="FootnoteText"/>
      </w:pPr>
      <w:r w:rsidRPr="00E55400">
        <w:rPr>
          <w:rStyle w:val="FootnoteReference"/>
        </w:rPr>
        <w:footnoteRef/>
      </w:r>
      <w:r w:rsidRPr="00E55400">
        <w:t xml:space="preserve"> https://georgiaabout.com/2012/05/16/churchkhela/.</w:t>
      </w:r>
    </w:p>
  </w:footnote>
  <w:footnote w:id="59">
    <w:p w:rsidR="003A3B6A" w:rsidRPr="00E55400" w:rsidRDefault="003A3B6A" w:rsidP="003A3B6A">
      <w:pPr>
        <w:pStyle w:val="FootnoteText"/>
      </w:pPr>
      <w:r w:rsidRPr="00E55400">
        <w:rPr>
          <w:rStyle w:val="FootnoteReference"/>
        </w:rPr>
        <w:footnoteRef/>
      </w:r>
      <w:r w:rsidRPr="00E55400">
        <w:t xml:space="preserve"> https://www.thenational.ae/lifestyle/food/from-khinkali-to-churchkhela-a-guide-to-georgian-food-1.618632.</w:t>
      </w:r>
    </w:p>
  </w:footnote>
  <w:footnote w:id="60">
    <w:p w:rsidR="003A3B6A" w:rsidRPr="00E55400" w:rsidRDefault="003A3B6A" w:rsidP="003A3B6A">
      <w:pPr>
        <w:pStyle w:val="FootnoteText"/>
      </w:pPr>
      <w:r w:rsidRPr="00E55400">
        <w:rPr>
          <w:rStyle w:val="FootnoteReference"/>
        </w:rPr>
        <w:footnoteRef/>
      </w:r>
      <w:r w:rsidRPr="00E55400">
        <w:t xml:space="preserve"> https://www.atlasobscura.com/foods/churchkhela-georgia-candy.</w:t>
      </w:r>
    </w:p>
  </w:footnote>
  <w:footnote w:id="61">
    <w:p w:rsidR="003A3B6A" w:rsidRPr="00E55400" w:rsidRDefault="003A3B6A" w:rsidP="003A3B6A">
      <w:pPr>
        <w:pStyle w:val="FootnoteText"/>
      </w:pPr>
      <w:r w:rsidRPr="00E55400">
        <w:rPr>
          <w:rStyle w:val="FootnoteReference"/>
        </w:rPr>
        <w:footnoteRef/>
      </w:r>
      <w:r w:rsidRPr="00E55400">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F" w:rsidRDefault="00C9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6A" w:rsidRDefault="003A3B6A" w:rsidP="00477D6B">
    <w:pPr>
      <w:jc w:val="right"/>
    </w:pPr>
    <w:r>
      <w:t>WIPO/GRTKF/IC/38/14</w:t>
    </w:r>
  </w:p>
  <w:p w:rsidR="003A3B6A" w:rsidRDefault="003A3B6A" w:rsidP="00477D6B">
    <w:pPr>
      <w:jc w:val="right"/>
    </w:pPr>
    <w:r>
      <w:t xml:space="preserve">Annex, page </w:t>
    </w:r>
    <w:r>
      <w:fldChar w:fldCharType="begin"/>
    </w:r>
    <w:r>
      <w:instrText xml:space="preserve"> PAGE  \* MERGEFORMAT </w:instrText>
    </w:r>
    <w:r>
      <w:fldChar w:fldCharType="separate"/>
    </w:r>
    <w:r>
      <w:rPr>
        <w:noProof/>
      </w:rPr>
      <w:t>4</w:t>
    </w:r>
    <w:r>
      <w:fldChar w:fldCharType="end"/>
    </w:r>
  </w:p>
  <w:p w:rsidR="003A3B6A" w:rsidRDefault="003A3B6A" w:rsidP="00477D6B">
    <w:pPr>
      <w:jc w:val="right"/>
    </w:pPr>
  </w:p>
  <w:p w:rsidR="003A3B6A" w:rsidRDefault="003A3B6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F" w:rsidRDefault="00C911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3A3B6A" w:rsidP="00477D6B">
    <w:pPr>
      <w:jc w:val="right"/>
      <w:rPr>
        <w:caps/>
      </w:rPr>
    </w:pPr>
    <w:bookmarkStart w:id="6" w:name="Code2"/>
    <w:bookmarkEnd w:id="6"/>
    <w:r>
      <w:rPr>
        <w:caps/>
      </w:rPr>
      <w:t>WIPO/GRTKF/IC/45/13</w:t>
    </w:r>
  </w:p>
  <w:p w:rsidR="00D07C78" w:rsidRDefault="004C774B"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C9114F">
      <w:rPr>
        <w:noProof/>
      </w:rPr>
      <w:t>3</w:t>
    </w:r>
    <w:r w:rsidR="00D07C78">
      <w:fldChar w:fldCharType="end"/>
    </w:r>
  </w:p>
  <w:p w:rsidR="00D07C78" w:rsidRDefault="00D07C78" w:rsidP="00477D6B">
    <w:pPr>
      <w:jc w:val="right"/>
    </w:pPr>
  </w:p>
  <w:p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4B" w:rsidRDefault="004C774B" w:rsidP="004C774B">
    <w:pPr>
      <w:jc w:val="right"/>
      <w:rPr>
        <w:caps/>
      </w:rPr>
    </w:pPr>
    <w:r>
      <w:rPr>
        <w:caps/>
      </w:rPr>
      <w:t>WIPO/GRTKF/IC/45/13</w:t>
    </w:r>
  </w:p>
  <w:p w:rsidR="004C774B" w:rsidRDefault="004C774B" w:rsidP="004C774B">
    <w:pPr>
      <w:jc w:val="right"/>
      <w:rPr>
        <w:caps/>
      </w:rPr>
    </w:pPr>
    <w:r>
      <w:rPr>
        <w:caps/>
      </w:rPr>
      <w:t>ANNEX</w:t>
    </w:r>
  </w:p>
  <w:p w:rsidR="004C774B" w:rsidRPr="002326AB" w:rsidRDefault="004C774B" w:rsidP="004C774B">
    <w:pPr>
      <w:jc w:val="right"/>
      <w:rPr>
        <w:caps/>
      </w:rPr>
    </w:pPr>
  </w:p>
  <w:p w:rsidR="004C774B" w:rsidRDefault="004C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A"/>
    <w:rsid w:val="00021509"/>
    <w:rsid w:val="00043CAA"/>
    <w:rsid w:val="00056816"/>
    <w:rsid w:val="00075432"/>
    <w:rsid w:val="000968ED"/>
    <w:rsid w:val="000A3D97"/>
    <w:rsid w:val="000F5E56"/>
    <w:rsid w:val="001362EE"/>
    <w:rsid w:val="001647D5"/>
    <w:rsid w:val="001832A6"/>
    <w:rsid w:val="001C0EF9"/>
    <w:rsid w:val="001D4107"/>
    <w:rsid w:val="00203D24"/>
    <w:rsid w:val="0021217E"/>
    <w:rsid w:val="002326AB"/>
    <w:rsid w:val="00243430"/>
    <w:rsid w:val="002634C4"/>
    <w:rsid w:val="002928D3"/>
    <w:rsid w:val="002C1B8B"/>
    <w:rsid w:val="002F1FE6"/>
    <w:rsid w:val="002F4E68"/>
    <w:rsid w:val="00312F7F"/>
    <w:rsid w:val="00361450"/>
    <w:rsid w:val="003673CF"/>
    <w:rsid w:val="003845C1"/>
    <w:rsid w:val="003A3B6A"/>
    <w:rsid w:val="003A6F89"/>
    <w:rsid w:val="003B38C1"/>
    <w:rsid w:val="003C34E9"/>
    <w:rsid w:val="00403FCA"/>
    <w:rsid w:val="00423E3E"/>
    <w:rsid w:val="00427AF4"/>
    <w:rsid w:val="004647DA"/>
    <w:rsid w:val="00474062"/>
    <w:rsid w:val="00477D6B"/>
    <w:rsid w:val="004C774B"/>
    <w:rsid w:val="005019FF"/>
    <w:rsid w:val="0053057A"/>
    <w:rsid w:val="00556076"/>
    <w:rsid w:val="00560A29"/>
    <w:rsid w:val="00584404"/>
    <w:rsid w:val="005C6649"/>
    <w:rsid w:val="00605827"/>
    <w:rsid w:val="00646050"/>
    <w:rsid w:val="006713CA"/>
    <w:rsid w:val="00676C5C"/>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9114F"/>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62B6C8"/>
  <w15:docId w15:val="{80CA36D3-B3F7-4867-B2AC-996500DD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3A3B6A"/>
    <w:rPr>
      <w:color w:val="0000FF"/>
      <w:u w:val="single"/>
    </w:rPr>
  </w:style>
  <w:style w:type="character" w:customStyle="1" w:styleId="FootnoteTextChar">
    <w:name w:val="Footnote Text Char"/>
    <w:link w:val="FootnoteText"/>
    <w:uiPriority w:val="99"/>
    <w:semiHidden/>
    <w:rsid w:val="003A3B6A"/>
    <w:rPr>
      <w:rFonts w:ascii="Arial" w:eastAsia="SimSun" w:hAnsi="Arial" w:cs="Arial"/>
      <w:sz w:val="18"/>
      <w:lang w:val="en-US" w:eastAsia="zh-CN"/>
    </w:rPr>
  </w:style>
  <w:style w:type="character" w:styleId="FootnoteReference">
    <w:name w:val="footnote reference"/>
    <w:uiPriority w:val="99"/>
    <w:unhideWhenUsed/>
    <w:rsid w:val="003A3B6A"/>
    <w:rPr>
      <w:vertAlign w:val="superscript"/>
    </w:rPr>
  </w:style>
  <w:style w:type="character" w:customStyle="1" w:styleId="HeaderChar">
    <w:name w:val="Header Char"/>
    <w:basedOn w:val="DefaultParagraphFont"/>
    <w:link w:val="Header"/>
    <w:uiPriority w:val="99"/>
    <w:rsid w:val="003A3B6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F910-82F4-4758-9D29-56CB8611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(E)</Template>
  <TotalTime>5</TotalTime>
  <Pages>6</Pages>
  <Words>2170</Words>
  <Characters>11353</Characters>
  <Application>Microsoft Office Word</Application>
  <DocSecurity>0</DocSecurity>
  <Lines>206</Lines>
  <Paragraphs>34</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JIAO Fei</dc:creator>
  <cp:keywords>FOR OFFICIAL USE ONLY</cp:keywords>
  <cp:lastModifiedBy>MORENO PALESTINI Maria del Pilar</cp:lastModifiedBy>
  <cp:revision>5</cp:revision>
  <cp:lastPrinted>2011-02-15T11:56:00Z</cp:lastPrinted>
  <dcterms:created xsi:type="dcterms:W3CDTF">2022-12-01T08:55:00Z</dcterms:created>
  <dcterms:modified xsi:type="dcterms:W3CDTF">2022-12-01T13:36:00Z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