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EFE8C" w14:textId="77777777"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14:anchorId="03CB87D1" wp14:editId="32261EF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F882629" w14:textId="77777777"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WIPO/GRTKF/IC/4</w:t>
      </w:r>
      <w:r w:rsidR="00023550">
        <w:rPr>
          <w:rFonts w:ascii="Arial Black" w:hAnsi="Arial Black"/>
          <w:caps/>
          <w:sz w:val="15"/>
        </w:rPr>
        <w:t>9</w:t>
      </w:r>
      <w:r>
        <w:rPr>
          <w:rFonts w:ascii="Arial Black" w:hAnsi="Arial Black"/>
          <w:caps/>
          <w:sz w:val="15"/>
        </w:rPr>
        <w:t>/</w:t>
      </w:r>
      <w:bookmarkStart w:id="0" w:name="Code"/>
      <w:bookmarkEnd w:id="0"/>
      <w:r w:rsidR="000434D6">
        <w:rPr>
          <w:rFonts w:ascii="Arial Black" w:hAnsi="Arial Black"/>
          <w:caps/>
          <w:sz w:val="15"/>
        </w:rPr>
        <w:t>8</w:t>
      </w:r>
    </w:p>
    <w:p w14:paraId="252CE2EA" w14:textId="756EFC79"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F70923">
        <w:rPr>
          <w:rFonts w:ascii="Arial Black" w:hAnsi="Arial Black"/>
          <w:caps/>
          <w:sz w:val="15"/>
          <w:szCs w:val="15"/>
        </w:rPr>
        <w:t xml:space="preserve">  </w:t>
      </w:r>
      <w:r w:rsidR="00E56E98">
        <w:rPr>
          <w:rFonts w:ascii="Arial Black" w:hAnsi="Arial Black"/>
          <w:caps/>
          <w:sz w:val="15"/>
          <w:szCs w:val="15"/>
        </w:rPr>
        <w:t>russian</w:t>
      </w:r>
    </w:p>
    <w:bookmarkEnd w:id="1"/>
    <w:p w14:paraId="4609F3C3" w14:textId="4D1D2D29"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F70923">
        <w:rPr>
          <w:rFonts w:ascii="Arial Black" w:hAnsi="Arial Black"/>
          <w:caps/>
          <w:sz w:val="15"/>
          <w:szCs w:val="15"/>
        </w:rPr>
        <w:t xml:space="preserve"> </w:t>
      </w:r>
      <w:r w:rsidR="000434D6">
        <w:rPr>
          <w:rFonts w:ascii="Arial Black" w:hAnsi="Arial Black"/>
          <w:caps/>
          <w:sz w:val="15"/>
          <w:szCs w:val="15"/>
        </w:rPr>
        <w:t>November 14, 2024</w:t>
      </w:r>
    </w:p>
    <w:bookmarkEnd w:id="2"/>
    <w:p w14:paraId="06D967FE" w14:textId="77777777"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14:paraId="5D77412E" w14:textId="77777777" w:rsidR="005F7E4F" w:rsidRPr="003845C1" w:rsidRDefault="005F7E4F" w:rsidP="00C91A8D">
      <w:pPr>
        <w:outlineLvl w:val="1"/>
        <w:rPr>
          <w:b/>
          <w:sz w:val="24"/>
          <w:szCs w:val="24"/>
        </w:rPr>
      </w:pPr>
      <w:r>
        <w:rPr>
          <w:b/>
          <w:sz w:val="24"/>
          <w:szCs w:val="24"/>
        </w:rPr>
        <w:t>Forty-</w:t>
      </w:r>
      <w:r w:rsidR="00023550">
        <w:rPr>
          <w:b/>
          <w:sz w:val="24"/>
          <w:szCs w:val="24"/>
        </w:rPr>
        <w:t>Ninth</w:t>
      </w:r>
      <w:r w:rsidR="00601AD7">
        <w:rPr>
          <w:b/>
          <w:sz w:val="24"/>
          <w:szCs w:val="24"/>
        </w:rPr>
        <w:t xml:space="preserve"> </w:t>
      </w:r>
      <w:r w:rsidRPr="003845C1">
        <w:rPr>
          <w:b/>
          <w:sz w:val="24"/>
          <w:szCs w:val="24"/>
        </w:rPr>
        <w:t>Session</w:t>
      </w:r>
    </w:p>
    <w:p w14:paraId="430C6D9C" w14:textId="77777777" w:rsidR="008B2CC1" w:rsidRPr="003845C1" w:rsidRDefault="005F7E4F" w:rsidP="00F9165B">
      <w:pPr>
        <w:spacing w:after="720"/>
        <w:outlineLvl w:val="1"/>
        <w:rPr>
          <w:b/>
          <w:sz w:val="24"/>
          <w:szCs w:val="24"/>
        </w:rPr>
      </w:pPr>
      <w:r>
        <w:rPr>
          <w:b/>
          <w:sz w:val="24"/>
          <w:szCs w:val="24"/>
        </w:rPr>
        <w:t xml:space="preserve">Geneva, </w:t>
      </w:r>
      <w:r w:rsidR="00023550">
        <w:rPr>
          <w:b/>
          <w:sz w:val="24"/>
          <w:szCs w:val="24"/>
        </w:rPr>
        <w:t>December 2 to 6, 2024</w:t>
      </w:r>
    </w:p>
    <w:p w14:paraId="4ED5C2BA" w14:textId="415ABB0C" w:rsidR="008B2CC1" w:rsidRPr="003845C1" w:rsidRDefault="00D6685A" w:rsidP="00DD7B7F">
      <w:pPr>
        <w:spacing w:after="360"/>
        <w:outlineLvl w:val="0"/>
        <w:rPr>
          <w:caps/>
          <w:sz w:val="24"/>
        </w:rPr>
      </w:pPr>
      <w:bookmarkStart w:id="3" w:name="TitleOfDoc"/>
      <w:r>
        <w:rPr>
          <w:sz w:val="24"/>
        </w:rPr>
        <w:t xml:space="preserve">Proposal for </w:t>
      </w:r>
      <w:r w:rsidRPr="004E6C21">
        <w:rPr>
          <w:sz w:val="24"/>
        </w:rPr>
        <w:t xml:space="preserve">Updating </w:t>
      </w:r>
      <w:r>
        <w:rPr>
          <w:sz w:val="24"/>
        </w:rPr>
        <w:t>t</w:t>
      </w:r>
      <w:r w:rsidRPr="004E6C21">
        <w:rPr>
          <w:sz w:val="24"/>
        </w:rPr>
        <w:t xml:space="preserve">he List </w:t>
      </w:r>
      <w:r>
        <w:rPr>
          <w:sz w:val="24"/>
        </w:rPr>
        <w:t>o</w:t>
      </w:r>
      <w:r w:rsidRPr="004E6C21">
        <w:rPr>
          <w:sz w:val="24"/>
        </w:rPr>
        <w:t xml:space="preserve">f Non­Governmental Organizations </w:t>
      </w:r>
      <w:r>
        <w:rPr>
          <w:sz w:val="24"/>
        </w:rPr>
        <w:t>a</w:t>
      </w:r>
      <w:r w:rsidRPr="004E6C21">
        <w:rPr>
          <w:sz w:val="24"/>
        </w:rPr>
        <w:t xml:space="preserve">dmitted </w:t>
      </w:r>
      <w:r>
        <w:rPr>
          <w:sz w:val="24"/>
        </w:rPr>
        <w:t>a</w:t>
      </w:r>
      <w:r w:rsidRPr="004E6C21">
        <w:rPr>
          <w:sz w:val="24"/>
        </w:rPr>
        <w:t xml:space="preserve">s </w:t>
      </w:r>
      <w:r w:rsidRPr="004E6C21">
        <w:rPr>
          <w:i/>
          <w:iCs/>
          <w:sz w:val="24"/>
        </w:rPr>
        <w:t>Ad Hoc</w:t>
      </w:r>
      <w:r w:rsidRPr="004E6C21">
        <w:rPr>
          <w:sz w:val="24"/>
        </w:rPr>
        <w:t xml:space="preserve"> Observers </w:t>
      </w:r>
      <w:r>
        <w:rPr>
          <w:sz w:val="24"/>
        </w:rPr>
        <w:t>t</w:t>
      </w:r>
      <w:r w:rsidRPr="004E6C21">
        <w:rPr>
          <w:sz w:val="24"/>
        </w:rPr>
        <w:t xml:space="preserve">o </w:t>
      </w:r>
      <w:r>
        <w:rPr>
          <w:sz w:val="24"/>
        </w:rPr>
        <w:t>t</w:t>
      </w:r>
      <w:r w:rsidRPr="004E6C21">
        <w:rPr>
          <w:sz w:val="24"/>
        </w:rPr>
        <w:t>he I</w:t>
      </w:r>
      <w:r w:rsidR="008157D3">
        <w:rPr>
          <w:sz w:val="24"/>
        </w:rPr>
        <w:t>GC</w:t>
      </w:r>
    </w:p>
    <w:p w14:paraId="799C373A" w14:textId="625AB843" w:rsidR="002928D3" w:rsidRPr="00F9165B" w:rsidRDefault="004E6C21" w:rsidP="001D4107">
      <w:pPr>
        <w:spacing w:after="1040"/>
        <w:rPr>
          <w:i/>
        </w:rPr>
      </w:pPr>
      <w:bookmarkStart w:id="4" w:name="Prepared"/>
      <w:bookmarkEnd w:id="3"/>
      <w:bookmarkEnd w:id="4"/>
      <w:r>
        <w:rPr>
          <w:i/>
        </w:rPr>
        <w:t>Document submitted by the Delegation of the Russian Federation</w:t>
      </w:r>
    </w:p>
    <w:p w14:paraId="52C4B7D1" w14:textId="27B0798A" w:rsidR="000434D6" w:rsidRPr="00A53AF5" w:rsidRDefault="000434D6" w:rsidP="00FE7DFB">
      <w:pPr>
        <w:pStyle w:val="ONUME"/>
        <w:numPr>
          <w:ilvl w:val="0"/>
          <w:numId w:val="7"/>
        </w:numPr>
        <w:spacing w:after="0"/>
        <w:ind w:left="0" w:firstLine="0"/>
      </w:pPr>
      <w:r w:rsidRPr="00A53AF5">
        <w:t xml:space="preserve">On </w:t>
      </w:r>
      <w:r>
        <w:t>November 1</w:t>
      </w:r>
      <w:r w:rsidRPr="00A53AF5">
        <w:t>,</w:t>
      </w:r>
      <w:r>
        <w:t xml:space="preserve"> 2024,</w:t>
      </w:r>
      <w:r w:rsidRPr="00A53AF5">
        <w:t xml:space="preserve"> the International Bureau of the World Intellectual Property Organization (WIPO) received a request from the </w:t>
      </w:r>
      <w:r w:rsidRPr="000434D6">
        <w:t xml:space="preserve">Permanent Mission of the Russian Federation to the UN Office and Other International Organizations </w:t>
      </w:r>
      <w:r w:rsidR="00736516">
        <w:t>in</w:t>
      </w:r>
      <w:r w:rsidRPr="000434D6">
        <w:t xml:space="preserve"> Geneva</w:t>
      </w:r>
      <w:r>
        <w:t xml:space="preserve"> to submit </w:t>
      </w:r>
      <w:r w:rsidR="004E6C21">
        <w:t xml:space="preserve">a proposal </w:t>
      </w:r>
      <w:r w:rsidR="004E6C21" w:rsidRPr="004E6C21">
        <w:t>to invite the</w:t>
      </w:r>
      <w:r w:rsidR="004E6C21" w:rsidRPr="00A53AF5">
        <w:t xml:space="preserve"> Intergovernmental Committee on Intellectual Property and Genetic Resources, Traditional Knowledge and Folklore (IGC)</w:t>
      </w:r>
      <w:r w:rsidR="004E6C21" w:rsidRPr="004E6C21">
        <w:t xml:space="preserve"> to continue updating the list of non­governmental organizations admitted as </w:t>
      </w:r>
      <w:r w:rsidR="004E6C21" w:rsidRPr="004E6C21">
        <w:rPr>
          <w:i/>
          <w:iCs/>
        </w:rPr>
        <w:t>ad hoc</w:t>
      </w:r>
      <w:r w:rsidR="004E6C21" w:rsidRPr="004E6C21">
        <w:t xml:space="preserve"> observers to the IGC, </w:t>
      </w:r>
      <w:r w:rsidRPr="00A53AF5">
        <w:t xml:space="preserve">for </w:t>
      </w:r>
      <w:r w:rsidR="00FE7DFB">
        <w:t xml:space="preserve">consideration by the Forty-Ninth Session of the IGC </w:t>
      </w:r>
      <w:r w:rsidR="00FE7DFB" w:rsidRPr="00FE7DFB">
        <w:t xml:space="preserve">under agenda item 3 </w:t>
      </w:r>
      <w:r w:rsidR="00FE7DFB">
        <w:t>“</w:t>
      </w:r>
      <w:r w:rsidR="00FE7DFB" w:rsidRPr="00FE7DFB">
        <w:t>Accreditation of Certain Organizations</w:t>
      </w:r>
      <w:r w:rsidR="00FE7DFB">
        <w:t>”</w:t>
      </w:r>
      <w:r w:rsidRPr="00A53AF5">
        <w:t>.</w:t>
      </w:r>
    </w:p>
    <w:p w14:paraId="5FCCB6DF" w14:textId="77777777" w:rsidR="000434D6" w:rsidRPr="00A53AF5" w:rsidRDefault="000434D6" w:rsidP="00FE7DFB">
      <w:pPr>
        <w:pStyle w:val="ONUME"/>
        <w:numPr>
          <w:ilvl w:val="0"/>
          <w:numId w:val="0"/>
        </w:numPr>
        <w:spacing w:after="0"/>
      </w:pPr>
    </w:p>
    <w:p w14:paraId="4B908312" w14:textId="77777777" w:rsidR="000434D6" w:rsidRPr="00A53AF5" w:rsidRDefault="000434D6" w:rsidP="000434D6">
      <w:pPr>
        <w:pStyle w:val="ONUME"/>
        <w:numPr>
          <w:ilvl w:val="0"/>
          <w:numId w:val="7"/>
        </w:numPr>
        <w:spacing w:after="0"/>
        <w:ind w:left="0" w:firstLine="0"/>
      </w:pPr>
      <w:r w:rsidRPr="00A53AF5">
        <w:t xml:space="preserve">Pursuant to the request above, the Annex to this document contains the proposal </w:t>
      </w:r>
      <w:r w:rsidRPr="00A53AF5">
        <w:br/>
        <w:t xml:space="preserve">referred to. </w:t>
      </w:r>
    </w:p>
    <w:p w14:paraId="02011F43" w14:textId="77777777" w:rsidR="000434D6" w:rsidRPr="00A53AF5" w:rsidRDefault="000434D6" w:rsidP="000434D6"/>
    <w:p w14:paraId="0018F907" w14:textId="470BFB85" w:rsidR="000434D6" w:rsidRPr="00A53AF5" w:rsidRDefault="000434D6" w:rsidP="000434D6">
      <w:pPr>
        <w:pStyle w:val="ListParagraph"/>
        <w:numPr>
          <w:ilvl w:val="0"/>
          <w:numId w:val="7"/>
        </w:numPr>
        <w:ind w:left="5533" w:firstLine="0"/>
        <w:rPr>
          <w:i/>
        </w:rPr>
      </w:pPr>
      <w:r w:rsidRPr="00A53AF5">
        <w:rPr>
          <w:i/>
        </w:rPr>
        <w:t>The Committee is invited to consider the proposal in the Annex to this document.</w:t>
      </w:r>
      <w:r w:rsidRPr="00A53AF5">
        <w:rPr>
          <w:i/>
        </w:rPr>
        <w:br/>
      </w:r>
    </w:p>
    <w:p w14:paraId="5916310C" w14:textId="17D04400" w:rsidR="000434D6" w:rsidRPr="00A53AF5" w:rsidRDefault="000434D6" w:rsidP="000434D6">
      <w:pPr>
        <w:ind w:left="5533"/>
        <w:sectPr w:rsidR="000434D6" w:rsidRPr="00A53AF5" w:rsidSect="000434D6">
          <w:headerReference w:type="even" r:id="rId9"/>
          <w:headerReference w:type="first" r:id="rId10"/>
          <w:endnotePr>
            <w:numFmt w:val="decimal"/>
          </w:endnotePr>
          <w:pgSz w:w="11907" w:h="16840" w:code="9"/>
          <w:pgMar w:top="567" w:right="1134" w:bottom="1418" w:left="1418" w:header="510" w:footer="1021" w:gutter="0"/>
          <w:cols w:space="720"/>
          <w:docGrid w:linePitch="299"/>
        </w:sectPr>
      </w:pPr>
      <w:r w:rsidRPr="00A53AF5">
        <w:t>[Annex follows</w:t>
      </w:r>
      <w:r>
        <w:t>]</w:t>
      </w:r>
    </w:p>
    <w:p w14:paraId="4FBF75FC" w14:textId="77777777" w:rsidR="000434D6" w:rsidRPr="000434D6" w:rsidRDefault="000434D6" w:rsidP="000434D6">
      <w:pPr>
        <w:widowControl w:val="0"/>
        <w:autoSpaceDE w:val="0"/>
        <w:autoSpaceDN w:val="0"/>
        <w:ind w:right="500"/>
        <w:jc w:val="center"/>
        <w:rPr>
          <w:rFonts w:eastAsia="Times New Roman"/>
          <w:b/>
          <w:color w:val="2A2D2F"/>
          <w:szCs w:val="22"/>
          <w:lang w:eastAsia="en-US"/>
        </w:rPr>
      </w:pPr>
      <w:r w:rsidRPr="000434D6">
        <w:rPr>
          <w:rFonts w:eastAsia="Times New Roman"/>
          <w:b/>
          <w:color w:val="2A2D2F"/>
          <w:szCs w:val="22"/>
          <w:lang w:eastAsia="en-US"/>
        </w:rPr>
        <w:lastRenderedPageBreak/>
        <w:t>Proposal by the Russian Federation</w:t>
      </w:r>
    </w:p>
    <w:p w14:paraId="7F1E23B4" w14:textId="77777777" w:rsidR="000434D6" w:rsidRPr="000434D6" w:rsidRDefault="000434D6" w:rsidP="000434D6">
      <w:pPr>
        <w:widowControl w:val="0"/>
        <w:autoSpaceDE w:val="0"/>
        <w:autoSpaceDN w:val="0"/>
        <w:ind w:right="500"/>
        <w:jc w:val="both"/>
        <w:rPr>
          <w:rFonts w:eastAsia="Times New Roman"/>
          <w:b/>
          <w:szCs w:val="22"/>
          <w:lang w:eastAsia="en-US"/>
        </w:rPr>
      </w:pPr>
    </w:p>
    <w:p w14:paraId="424CA474" w14:textId="7FE20A78" w:rsidR="000434D6" w:rsidRPr="000434D6" w:rsidRDefault="000434D6" w:rsidP="00155FB5">
      <w:pPr>
        <w:widowControl w:val="0"/>
        <w:autoSpaceDE w:val="0"/>
        <w:autoSpaceDN w:val="0"/>
        <w:ind w:right="500"/>
        <w:rPr>
          <w:rFonts w:eastAsia="Times New Roman"/>
          <w:color w:val="3A3D3D"/>
          <w:szCs w:val="22"/>
          <w:lang w:eastAsia="en-US"/>
        </w:rPr>
      </w:pPr>
      <w:r w:rsidRPr="000434D6">
        <w:rPr>
          <w:rFonts w:eastAsia="Times New Roman"/>
          <w:color w:val="2A2D2F"/>
          <w:szCs w:val="22"/>
          <w:lang w:eastAsia="en-US"/>
        </w:rPr>
        <w:t xml:space="preserve">At the </w:t>
      </w:r>
      <w:r w:rsidR="00155FB5">
        <w:rPr>
          <w:rFonts w:eastAsia="Times New Roman"/>
          <w:color w:val="2A2D2F"/>
          <w:szCs w:val="22"/>
          <w:lang w:eastAsia="en-US"/>
        </w:rPr>
        <w:t>F</w:t>
      </w:r>
      <w:r w:rsidRPr="000434D6">
        <w:rPr>
          <w:rFonts w:eastAsia="Times New Roman"/>
          <w:color w:val="2A2D2F"/>
          <w:szCs w:val="22"/>
          <w:lang w:eastAsia="en-US"/>
        </w:rPr>
        <w:t>orty-</w:t>
      </w:r>
      <w:r w:rsidR="00155FB5">
        <w:rPr>
          <w:rFonts w:eastAsia="Times New Roman"/>
          <w:color w:val="2A2D2F"/>
          <w:szCs w:val="22"/>
          <w:lang w:eastAsia="en-US"/>
        </w:rPr>
        <w:t>F</w:t>
      </w:r>
      <w:r w:rsidRPr="000434D6">
        <w:rPr>
          <w:rFonts w:eastAsia="Times New Roman"/>
          <w:color w:val="2A2D2F"/>
          <w:szCs w:val="22"/>
          <w:lang w:eastAsia="en-US"/>
        </w:rPr>
        <w:t xml:space="preserve">ifth </w:t>
      </w:r>
      <w:r w:rsidR="00155FB5">
        <w:rPr>
          <w:rFonts w:eastAsia="Times New Roman"/>
          <w:color w:val="2A2D2F"/>
          <w:szCs w:val="22"/>
          <w:lang w:eastAsia="en-US"/>
        </w:rPr>
        <w:t>S</w:t>
      </w:r>
      <w:r w:rsidRPr="000434D6">
        <w:rPr>
          <w:rFonts w:eastAsia="Times New Roman"/>
          <w:color w:val="2A2D2F"/>
          <w:szCs w:val="22"/>
          <w:lang w:eastAsia="en-US"/>
        </w:rPr>
        <w:t xml:space="preserve">ession of the Intergovernmental Committee on </w:t>
      </w:r>
      <w:r w:rsidRPr="000434D6">
        <w:rPr>
          <w:rFonts w:eastAsia="Times New Roman"/>
          <w:color w:val="3A3D3D"/>
          <w:szCs w:val="22"/>
          <w:lang w:eastAsia="en-US"/>
        </w:rPr>
        <w:t xml:space="preserve">Intellectual Property, Genetic </w:t>
      </w:r>
      <w:r w:rsidRPr="000434D6">
        <w:rPr>
          <w:rFonts w:eastAsia="Times New Roman"/>
          <w:color w:val="2A2D2F"/>
          <w:szCs w:val="22"/>
          <w:lang w:eastAsia="en-US"/>
        </w:rPr>
        <w:t>Resources, Traditional K</w:t>
      </w:r>
      <w:r w:rsidRPr="000434D6">
        <w:rPr>
          <w:rFonts w:eastAsia="Times New Roman"/>
          <w:color w:val="3A3D3D"/>
          <w:szCs w:val="22"/>
          <w:lang w:eastAsia="en-US"/>
        </w:rPr>
        <w:t xml:space="preserve">nowledge </w:t>
      </w:r>
      <w:r w:rsidRPr="000434D6">
        <w:rPr>
          <w:rFonts w:eastAsia="Times New Roman"/>
          <w:color w:val="2A2D2F"/>
          <w:szCs w:val="22"/>
          <w:lang w:eastAsia="en-US"/>
        </w:rPr>
        <w:t xml:space="preserve">and Folklore (IGC), which was held from December 5 to 9, 2022, </w:t>
      </w:r>
      <w:r w:rsidRPr="000434D6">
        <w:rPr>
          <w:rFonts w:eastAsia="Times New Roman"/>
          <w:color w:val="3A3D3D"/>
          <w:szCs w:val="22"/>
          <w:lang w:eastAsia="en-US"/>
        </w:rPr>
        <w:t xml:space="preserve">the </w:t>
      </w:r>
      <w:r w:rsidRPr="000434D6">
        <w:rPr>
          <w:rFonts w:eastAsia="Times New Roman"/>
          <w:color w:val="2A2D2F"/>
          <w:szCs w:val="22"/>
          <w:lang w:eastAsia="en-US"/>
        </w:rPr>
        <w:t xml:space="preserve">Secretariat submitted document WIPO/GRTKF/IC/45/2 on the growing number of non-governmental organizations (NGOs) admitted as </w:t>
      </w:r>
      <w:r w:rsidRPr="000434D6">
        <w:rPr>
          <w:rFonts w:eastAsia="Times New Roman"/>
          <w:i/>
          <w:iCs/>
          <w:color w:val="2A2D2F"/>
          <w:szCs w:val="22"/>
          <w:lang w:eastAsia="en-US"/>
        </w:rPr>
        <w:t>ad hoc</w:t>
      </w:r>
      <w:r w:rsidRPr="000434D6">
        <w:rPr>
          <w:rFonts w:eastAsia="Times New Roman"/>
          <w:color w:val="2A2D2F"/>
          <w:szCs w:val="22"/>
          <w:lang w:eastAsia="en-US"/>
        </w:rPr>
        <w:t xml:space="preserve"> observers to the Committee, </w:t>
      </w:r>
      <w:r w:rsidRPr="000434D6">
        <w:rPr>
          <w:rFonts w:eastAsia="Times New Roman"/>
          <w:szCs w:val="22"/>
          <w:lang w:eastAsia="en-US"/>
        </w:rPr>
        <w:t>and the difficulties associated with that growth</w:t>
      </w:r>
      <w:r w:rsidRPr="000434D6">
        <w:rPr>
          <w:rFonts w:eastAsia="Times New Roman"/>
          <w:color w:val="3A3D3D"/>
          <w:szCs w:val="22"/>
          <w:lang w:eastAsia="en-US"/>
        </w:rPr>
        <w:t>.</w:t>
      </w:r>
    </w:p>
    <w:p w14:paraId="114DDDEB" w14:textId="77777777" w:rsidR="000434D6" w:rsidRPr="000434D6" w:rsidRDefault="000434D6" w:rsidP="0003191E">
      <w:pPr>
        <w:widowControl w:val="0"/>
        <w:autoSpaceDE w:val="0"/>
        <w:autoSpaceDN w:val="0"/>
        <w:ind w:right="500"/>
        <w:rPr>
          <w:rFonts w:eastAsia="Times New Roman"/>
          <w:color w:val="3A3D3D"/>
          <w:szCs w:val="22"/>
          <w:lang w:eastAsia="en-US"/>
        </w:rPr>
      </w:pPr>
    </w:p>
    <w:p w14:paraId="734749CC" w14:textId="3AE540E3" w:rsidR="000434D6" w:rsidRPr="000434D6" w:rsidRDefault="000434D6" w:rsidP="0003191E">
      <w:pPr>
        <w:widowControl w:val="0"/>
        <w:autoSpaceDE w:val="0"/>
        <w:autoSpaceDN w:val="0"/>
        <w:ind w:right="500"/>
        <w:rPr>
          <w:rFonts w:eastAsia="Times New Roman"/>
          <w:szCs w:val="22"/>
          <w:lang w:eastAsia="en-US"/>
        </w:rPr>
      </w:pPr>
      <w:r w:rsidRPr="000434D6">
        <w:rPr>
          <w:rFonts w:eastAsia="Times New Roman"/>
          <w:szCs w:val="22"/>
          <w:lang w:eastAsia="en-US"/>
        </w:rPr>
        <w:t xml:space="preserve">In paragraph 4 of the document, the Secretariat noted: </w:t>
      </w:r>
      <w:r w:rsidR="00CB784A">
        <w:rPr>
          <w:rFonts w:eastAsia="Times New Roman"/>
          <w:szCs w:val="22"/>
          <w:lang w:eastAsia="en-US"/>
        </w:rPr>
        <w:t xml:space="preserve"> </w:t>
      </w:r>
      <w:r w:rsidRPr="000434D6">
        <w:rPr>
          <w:rFonts w:eastAsia="Times New Roman"/>
          <w:szCs w:val="22"/>
          <w:lang w:eastAsia="en-US"/>
        </w:rPr>
        <w:t>“The steep rise in NGO observers accredited to the IGC raises the question of whether the list accurately reflects the actual number of organizations still in existence and/or still interested in participating in the negotiations of the IGC.”</w:t>
      </w:r>
    </w:p>
    <w:p w14:paraId="10E7179D" w14:textId="77777777" w:rsidR="000434D6" w:rsidRPr="000434D6" w:rsidRDefault="000434D6" w:rsidP="0003191E">
      <w:pPr>
        <w:widowControl w:val="0"/>
        <w:autoSpaceDE w:val="0"/>
        <w:autoSpaceDN w:val="0"/>
        <w:ind w:right="500"/>
        <w:rPr>
          <w:rFonts w:eastAsia="Times New Roman"/>
          <w:szCs w:val="22"/>
          <w:lang w:eastAsia="en-US"/>
        </w:rPr>
      </w:pPr>
    </w:p>
    <w:p w14:paraId="0C81A94C" w14:textId="77777777" w:rsidR="000434D6" w:rsidRPr="000434D6" w:rsidRDefault="000434D6" w:rsidP="0003191E">
      <w:pPr>
        <w:widowControl w:val="0"/>
        <w:autoSpaceDE w:val="0"/>
        <w:autoSpaceDN w:val="0"/>
        <w:ind w:right="500"/>
        <w:rPr>
          <w:rFonts w:eastAsia="Times New Roman"/>
          <w:szCs w:val="22"/>
          <w:lang w:eastAsia="en-US"/>
        </w:rPr>
      </w:pPr>
      <w:r w:rsidRPr="000434D6">
        <w:rPr>
          <w:rFonts w:eastAsia="Times New Roman"/>
          <w:szCs w:val="22"/>
          <w:lang w:eastAsia="en-US"/>
        </w:rPr>
        <w:t xml:space="preserve">At the end of the session, the Committee took note of the document and agreed that the list of NGOs admitted as </w:t>
      </w:r>
      <w:r w:rsidRPr="000434D6">
        <w:rPr>
          <w:rFonts w:eastAsia="Times New Roman"/>
          <w:i/>
          <w:iCs/>
          <w:szCs w:val="22"/>
          <w:lang w:eastAsia="en-US"/>
        </w:rPr>
        <w:t>ad hoc</w:t>
      </w:r>
      <w:r w:rsidRPr="000434D6">
        <w:rPr>
          <w:rFonts w:eastAsia="Times New Roman"/>
          <w:szCs w:val="22"/>
          <w:lang w:eastAsia="en-US"/>
        </w:rPr>
        <w:t xml:space="preserve"> observers to the Committee should be updated.</w:t>
      </w:r>
    </w:p>
    <w:p w14:paraId="6548721E" w14:textId="77777777" w:rsidR="000434D6" w:rsidRPr="000434D6" w:rsidRDefault="000434D6" w:rsidP="0003191E">
      <w:pPr>
        <w:widowControl w:val="0"/>
        <w:autoSpaceDE w:val="0"/>
        <w:autoSpaceDN w:val="0"/>
        <w:ind w:right="500"/>
        <w:rPr>
          <w:rFonts w:eastAsia="Times New Roman"/>
          <w:szCs w:val="22"/>
          <w:lang w:eastAsia="en-US"/>
        </w:rPr>
      </w:pPr>
    </w:p>
    <w:p w14:paraId="274EDADE" w14:textId="16E84BCF" w:rsidR="000434D6" w:rsidRPr="000434D6" w:rsidRDefault="000434D6" w:rsidP="0003191E">
      <w:pPr>
        <w:widowControl w:val="0"/>
        <w:autoSpaceDE w:val="0"/>
        <w:autoSpaceDN w:val="0"/>
        <w:ind w:right="500"/>
        <w:rPr>
          <w:rFonts w:eastAsia="Times New Roman"/>
          <w:color w:val="2A2D2F"/>
          <w:szCs w:val="22"/>
          <w:lang w:eastAsia="en-US"/>
        </w:rPr>
      </w:pPr>
      <w:r w:rsidRPr="000434D6">
        <w:rPr>
          <w:rFonts w:eastAsia="Times New Roman"/>
          <w:szCs w:val="22"/>
          <w:lang w:eastAsia="en-US"/>
        </w:rPr>
        <w:t xml:space="preserve">At its </w:t>
      </w:r>
      <w:r w:rsidR="00155FB5">
        <w:rPr>
          <w:rFonts w:eastAsia="Times New Roman"/>
          <w:szCs w:val="22"/>
          <w:lang w:eastAsia="en-US"/>
        </w:rPr>
        <w:t>F</w:t>
      </w:r>
      <w:r w:rsidRPr="000434D6">
        <w:rPr>
          <w:rFonts w:eastAsia="Times New Roman"/>
          <w:szCs w:val="22"/>
          <w:lang w:eastAsia="en-US"/>
        </w:rPr>
        <w:t>orty-</w:t>
      </w:r>
      <w:r w:rsidR="00155FB5">
        <w:rPr>
          <w:rFonts w:eastAsia="Times New Roman"/>
          <w:szCs w:val="22"/>
          <w:lang w:eastAsia="en-US"/>
        </w:rPr>
        <w:t>S</w:t>
      </w:r>
      <w:r w:rsidRPr="000434D6">
        <w:rPr>
          <w:rFonts w:eastAsia="Times New Roman"/>
          <w:szCs w:val="22"/>
          <w:lang w:eastAsia="en-US"/>
        </w:rPr>
        <w:t xml:space="preserve">eventh </w:t>
      </w:r>
      <w:r w:rsidR="00155FB5">
        <w:rPr>
          <w:rFonts w:eastAsia="Times New Roman"/>
          <w:szCs w:val="22"/>
          <w:lang w:eastAsia="en-US"/>
        </w:rPr>
        <w:t>S</w:t>
      </w:r>
      <w:r w:rsidRPr="000434D6">
        <w:rPr>
          <w:rFonts w:eastAsia="Times New Roman"/>
          <w:szCs w:val="22"/>
          <w:lang w:eastAsia="en-US"/>
        </w:rPr>
        <w:t xml:space="preserve">ession, held from June 5 to 9, 2023, the </w:t>
      </w:r>
      <w:r w:rsidRPr="000434D6">
        <w:rPr>
          <w:rFonts w:eastAsia="Times New Roman"/>
          <w:color w:val="2A2D2F"/>
          <w:szCs w:val="22"/>
          <w:lang w:eastAsia="en-US"/>
        </w:rPr>
        <w:t>Secretariat reported on the work done thus far, noting that it had taken several steps, as specified in document WIPO/GRTKF/IC/45/2 (para. 7), to identify the NGOs that were defunct or no longer interested in participating in the work of the Committee</w:t>
      </w:r>
      <w:r w:rsidRPr="000434D6">
        <w:rPr>
          <w:rFonts w:eastAsia="Times New Roman"/>
          <w:color w:val="3A3D3D"/>
          <w:szCs w:val="22"/>
          <w:lang w:eastAsia="en-US"/>
        </w:rPr>
        <w:t xml:space="preserve"> (document </w:t>
      </w:r>
      <w:r w:rsidRPr="000434D6">
        <w:rPr>
          <w:rFonts w:eastAsia="Times New Roman"/>
          <w:color w:val="2A2D2F"/>
          <w:szCs w:val="22"/>
          <w:lang w:eastAsia="en-US"/>
        </w:rPr>
        <w:t>WIPO</w:t>
      </w:r>
      <w:r w:rsidRPr="000434D6">
        <w:rPr>
          <w:rFonts w:eastAsia="Times New Roman"/>
          <w:color w:val="4F5052"/>
          <w:szCs w:val="22"/>
          <w:lang w:eastAsia="en-US"/>
        </w:rPr>
        <w:t>/</w:t>
      </w:r>
      <w:r w:rsidRPr="000434D6">
        <w:rPr>
          <w:rFonts w:eastAsia="Times New Roman"/>
          <w:color w:val="2A2D2F"/>
          <w:szCs w:val="22"/>
          <w:lang w:eastAsia="en-US"/>
        </w:rPr>
        <w:t>GRTKF</w:t>
      </w:r>
      <w:r w:rsidRPr="000434D6">
        <w:rPr>
          <w:rFonts w:eastAsia="Times New Roman"/>
          <w:color w:val="4F5052"/>
          <w:szCs w:val="22"/>
          <w:lang w:eastAsia="en-US"/>
        </w:rPr>
        <w:t>/</w:t>
      </w:r>
      <w:r w:rsidRPr="000434D6">
        <w:rPr>
          <w:rFonts w:eastAsia="Times New Roman"/>
          <w:color w:val="2A2D2F"/>
          <w:szCs w:val="22"/>
          <w:lang w:eastAsia="en-US"/>
        </w:rPr>
        <w:t>IC</w:t>
      </w:r>
      <w:r w:rsidRPr="000434D6">
        <w:rPr>
          <w:rFonts w:eastAsia="Times New Roman"/>
          <w:color w:val="4F5052"/>
          <w:szCs w:val="22"/>
          <w:lang w:eastAsia="en-US"/>
        </w:rPr>
        <w:t>/</w:t>
      </w:r>
      <w:r w:rsidRPr="000434D6">
        <w:rPr>
          <w:rFonts w:eastAsia="Times New Roman"/>
          <w:color w:val="2A2D2F"/>
          <w:szCs w:val="22"/>
          <w:lang w:eastAsia="en-US"/>
        </w:rPr>
        <w:t>47</w:t>
      </w:r>
      <w:r w:rsidRPr="000434D6">
        <w:rPr>
          <w:rFonts w:eastAsia="Times New Roman"/>
          <w:color w:val="4F5052"/>
          <w:szCs w:val="22"/>
          <w:lang w:eastAsia="en-US"/>
        </w:rPr>
        <w:t>/</w:t>
      </w:r>
      <w:r w:rsidRPr="000434D6">
        <w:rPr>
          <w:rFonts w:eastAsia="Times New Roman"/>
          <w:color w:val="2A2D2F"/>
          <w:szCs w:val="22"/>
          <w:lang w:eastAsia="en-US"/>
        </w:rPr>
        <w:t>20).</w:t>
      </w:r>
    </w:p>
    <w:p w14:paraId="172F34B1" w14:textId="77777777" w:rsidR="000434D6" w:rsidRPr="000434D6" w:rsidRDefault="000434D6" w:rsidP="0003191E">
      <w:pPr>
        <w:widowControl w:val="0"/>
        <w:autoSpaceDE w:val="0"/>
        <w:autoSpaceDN w:val="0"/>
        <w:ind w:right="500"/>
        <w:rPr>
          <w:rFonts w:eastAsia="Times New Roman"/>
          <w:szCs w:val="22"/>
          <w:lang w:eastAsia="en-US"/>
        </w:rPr>
      </w:pPr>
    </w:p>
    <w:p w14:paraId="09052D11" w14:textId="24ADCEDA" w:rsidR="000434D6" w:rsidRPr="000434D6" w:rsidRDefault="000434D6" w:rsidP="0003191E">
      <w:pPr>
        <w:widowControl w:val="0"/>
        <w:autoSpaceDE w:val="0"/>
        <w:autoSpaceDN w:val="0"/>
        <w:ind w:right="500"/>
        <w:rPr>
          <w:rFonts w:eastAsia="Times New Roman"/>
          <w:szCs w:val="22"/>
          <w:lang w:eastAsia="en-US"/>
        </w:rPr>
      </w:pPr>
      <w:r w:rsidRPr="000434D6">
        <w:rPr>
          <w:rFonts w:eastAsia="Times New Roman"/>
          <w:szCs w:val="22"/>
          <w:lang w:eastAsia="en-US"/>
        </w:rPr>
        <w:t>According to the latter document, the Secretariat distributed a survey through Notes C.</w:t>
      </w:r>
      <w:r w:rsidR="00CB784A">
        <w:rPr>
          <w:rFonts w:eastAsia="Times New Roman"/>
          <w:szCs w:val="22"/>
          <w:lang w:eastAsia="en-US"/>
        </w:rPr>
        <w:t> </w:t>
      </w:r>
      <w:r w:rsidRPr="000434D6">
        <w:rPr>
          <w:rFonts w:eastAsia="Times New Roman"/>
          <w:szCs w:val="22"/>
          <w:lang w:eastAsia="en-US"/>
        </w:rPr>
        <w:t xml:space="preserve">9145 in March and April 2023, asking all NGOs admitted as </w:t>
      </w:r>
      <w:r w:rsidRPr="000434D6">
        <w:rPr>
          <w:rFonts w:eastAsia="Times New Roman"/>
          <w:i/>
          <w:iCs/>
          <w:szCs w:val="22"/>
          <w:lang w:eastAsia="en-US"/>
        </w:rPr>
        <w:t>ad hoc</w:t>
      </w:r>
      <w:r w:rsidRPr="000434D6">
        <w:rPr>
          <w:rFonts w:eastAsia="Times New Roman"/>
          <w:szCs w:val="22"/>
          <w:lang w:eastAsia="en-US"/>
        </w:rPr>
        <w:t xml:space="preserve"> observers to the Committee that had not participated in the work of the Committee between its thirty-fifth and forty-fourth sessions to confirm that they remained interested in that work and wished to retain their status as </w:t>
      </w:r>
      <w:r w:rsidRPr="000434D6">
        <w:rPr>
          <w:rFonts w:eastAsia="Times New Roman"/>
          <w:i/>
          <w:iCs/>
          <w:szCs w:val="22"/>
          <w:lang w:eastAsia="en-US"/>
        </w:rPr>
        <w:t>ad hoc</w:t>
      </w:r>
      <w:r w:rsidRPr="000434D6">
        <w:rPr>
          <w:rFonts w:eastAsia="Times New Roman"/>
          <w:szCs w:val="22"/>
          <w:lang w:eastAsia="en-US"/>
        </w:rPr>
        <w:t xml:space="preserve"> observers.</w:t>
      </w:r>
    </w:p>
    <w:p w14:paraId="269E9296" w14:textId="77777777" w:rsidR="000434D6" w:rsidRPr="000434D6" w:rsidRDefault="000434D6" w:rsidP="0003191E">
      <w:pPr>
        <w:widowControl w:val="0"/>
        <w:autoSpaceDE w:val="0"/>
        <w:autoSpaceDN w:val="0"/>
        <w:ind w:right="500"/>
        <w:rPr>
          <w:rFonts w:eastAsia="Times New Roman"/>
          <w:szCs w:val="22"/>
          <w:lang w:eastAsia="en-US"/>
        </w:rPr>
      </w:pPr>
    </w:p>
    <w:p w14:paraId="2C6A3AD1" w14:textId="77777777" w:rsidR="000434D6" w:rsidRPr="000434D6" w:rsidRDefault="000434D6" w:rsidP="00155FB5">
      <w:pPr>
        <w:widowControl w:val="0"/>
        <w:autoSpaceDE w:val="0"/>
        <w:autoSpaceDN w:val="0"/>
        <w:ind w:right="500"/>
        <w:rPr>
          <w:rFonts w:eastAsia="Times New Roman"/>
          <w:color w:val="2B2F2F"/>
          <w:szCs w:val="22"/>
          <w:lang w:eastAsia="en-US"/>
        </w:rPr>
      </w:pPr>
      <w:r w:rsidRPr="000434D6">
        <w:rPr>
          <w:rFonts w:eastAsia="Times New Roman"/>
          <w:szCs w:val="22"/>
          <w:lang w:eastAsia="en-US"/>
        </w:rPr>
        <w:t xml:space="preserve">Judging by the documents submitted and comments made by the Secretariat, it would appear that, aside from sending individual observers the survey and request to confirm their interest in attending the Committee’s meetings, no substantial work has been done to update the list of accredited observers, </w:t>
      </w:r>
      <w:r w:rsidRPr="000434D6">
        <w:rPr>
          <w:rFonts w:eastAsia="Times New Roman"/>
          <w:color w:val="2B2F2F"/>
          <w:szCs w:val="22"/>
          <w:lang w:eastAsia="en-US"/>
        </w:rPr>
        <w:t xml:space="preserve">including by identifying those NGOs that are now defunct. </w:t>
      </w:r>
    </w:p>
    <w:p w14:paraId="025F31DB" w14:textId="77777777" w:rsidR="000434D6" w:rsidRPr="000434D6" w:rsidRDefault="000434D6" w:rsidP="0003191E">
      <w:pPr>
        <w:widowControl w:val="0"/>
        <w:autoSpaceDE w:val="0"/>
        <w:autoSpaceDN w:val="0"/>
        <w:ind w:right="500"/>
        <w:rPr>
          <w:rFonts w:eastAsia="Times New Roman"/>
          <w:color w:val="2B2F2F"/>
          <w:szCs w:val="22"/>
          <w:lang w:eastAsia="en-US"/>
        </w:rPr>
      </w:pPr>
    </w:p>
    <w:p w14:paraId="19084E71" w14:textId="07E801E3" w:rsidR="000434D6" w:rsidRPr="000434D6" w:rsidRDefault="000434D6" w:rsidP="0003191E">
      <w:pPr>
        <w:widowControl w:val="0"/>
        <w:autoSpaceDE w:val="0"/>
        <w:autoSpaceDN w:val="0"/>
        <w:ind w:right="500"/>
        <w:rPr>
          <w:rFonts w:eastAsia="Times New Roman"/>
          <w:color w:val="2B2F2F"/>
          <w:szCs w:val="22"/>
          <w:lang w:eastAsia="en-US"/>
        </w:rPr>
      </w:pPr>
      <w:r w:rsidRPr="000434D6">
        <w:rPr>
          <w:rFonts w:eastAsia="Times New Roman"/>
          <w:szCs w:val="22"/>
          <w:lang w:eastAsia="en-US"/>
        </w:rPr>
        <w:t>With a view</w:t>
      </w:r>
      <w:r w:rsidRPr="000434D6">
        <w:rPr>
          <w:rFonts w:eastAsia="Times New Roman"/>
          <w:color w:val="2B2F2F"/>
          <w:szCs w:val="22"/>
          <w:lang w:eastAsia="en-US"/>
        </w:rPr>
        <w:t xml:space="preserve"> to ensuring that representatives of I</w:t>
      </w:r>
      <w:r w:rsidRPr="000434D6">
        <w:rPr>
          <w:rFonts w:eastAsia="Times New Roman"/>
          <w:color w:val="3B3F3F"/>
          <w:szCs w:val="22"/>
          <w:lang w:eastAsia="en-US"/>
        </w:rPr>
        <w:t xml:space="preserve">ndigenous </w:t>
      </w:r>
      <w:r w:rsidRPr="000434D6">
        <w:rPr>
          <w:rFonts w:eastAsia="Times New Roman"/>
          <w:color w:val="2B2F2F"/>
          <w:szCs w:val="22"/>
          <w:lang w:eastAsia="en-US"/>
        </w:rPr>
        <w:t xml:space="preserve">Peoples and Local Communities are duly able to take part in the work of the Committee, </w:t>
      </w:r>
      <w:r w:rsidRPr="000434D6">
        <w:rPr>
          <w:rFonts w:eastAsia="Times New Roman"/>
          <w:color w:val="3B3F3F"/>
          <w:szCs w:val="22"/>
          <w:lang w:eastAsia="en-US"/>
        </w:rPr>
        <w:t xml:space="preserve">and to carrying out the task, set forth in document </w:t>
      </w:r>
      <w:r w:rsidRPr="000434D6">
        <w:rPr>
          <w:rFonts w:eastAsia="Times New Roman"/>
          <w:color w:val="2B2F2F"/>
          <w:szCs w:val="22"/>
          <w:lang w:eastAsia="en-US"/>
        </w:rPr>
        <w:t>WIPO/GRTKF/IC/45/2</w:t>
      </w:r>
      <w:r w:rsidRPr="000434D6">
        <w:rPr>
          <w:rFonts w:eastAsia="Times New Roman"/>
          <w:color w:val="3B3F3F"/>
          <w:szCs w:val="22"/>
          <w:lang w:eastAsia="en-US"/>
        </w:rPr>
        <w:t xml:space="preserve">, of </w:t>
      </w:r>
      <w:r w:rsidRPr="000434D6">
        <w:rPr>
          <w:rFonts w:eastAsia="Times New Roman"/>
          <w:color w:val="2B2F2F"/>
          <w:szCs w:val="22"/>
          <w:lang w:eastAsia="en-US"/>
        </w:rPr>
        <w:t xml:space="preserve">identifying NGOs </w:t>
      </w:r>
      <w:r w:rsidRPr="000434D6">
        <w:rPr>
          <w:rFonts w:eastAsia="Times New Roman"/>
          <w:color w:val="3B3F3F"/>
          <w:szCs w:val="22"/>
          <w:lang w:eastAsia="en-US"/>
        </w:rPr>
        <w:t xml:space="preserve">accredited as </w:t>
      </w:r>
      <w:r w:rsidRPr="000434D6">
        <w:rPr>
          <w:rFonts w:eastAsia="Times New Roman"/>
          <w:i/>
          <w:color w:val="2B2F2F"/>
          <w:szCs w:val="22"/>
          <w:lang w:eastAsia="en-US"/>
        </w:rPr>
        <w:t xml:space="preserve">ad hoc </w:t>
      </w:r>
      <w:r w:rsidRPr="000434D6">
        <w:rPr>
          <w:rFonts w:eastAsia="Times New Roman"/>
          <w:color w:val="2B2F2F"/>
          <w:szCs w:val="22"/>
          <w:lang w:eastAsia="en-US"/>
        </w:rPr>
        <w:t xml:space="preserve">observers that are now either defunct or no longer interested in participating </w:t>
      </w:r>
      <w:r w:rsidRPr="000434D6">
        <w:rPr>
          <w:rFonts w:eastAsia="Times New Roman"/>
          <w:color w:val="3B3F3F"/>
          <w:szCs w:val="22"/>
          <w:lang w:eastAsia="en-US"/>
        </w:rPr>
        <w:t xml:space="preserve">in the Committee’s sessions, we invite the Committee to </w:t>
      </w:r>
      <w:r w:rsidRPr="000434D6">
        <w:rPr>
          <w:rFonts w:eastAsia="Times New Roman"/>
          <w:color w:val="2B2F2F"/>
          <w:szCs w:val="22"/>
          <w:lang w:eastAsia="en-US"/>
        </w:rPr>
        <w:t xml:space="preserve">continue its work in that regard </w:t>
      </w:r>
      <w:r w:rsidRPr="000434D6">
        <w:rPr>
          <w:rFonts w:eastAsia="Times New Roman"/>
          <w:color w:val="3B3F3F"/>
          <w:szCs w:val="22"/>
          <w:lang w:eastAsia="en-US"/>
        </w:rPr>
        <w:t xml:space="preserve">and </w:t>
      </w:r>
      <w:r w:rsidRPr="000434D6">
        <w:rPr>
          <w:rFonts w:eastAsia="Times New Roman"/>
          <w:color w:val="2B2F2F"/>
          <w:szCs w:val="22"/>
          <w:lang w:eastAsia="en-US"/>
        </w:rPr>
        <w:t xml:space="preserve">to </w:t>
      </w:r>
      <w:r w:rsidRPr="000434D6">
        <w:rPr>
          <w:rFonts w:eastAsia="Times New Roman"/>
          <w:color w:val="3B3F3F"/>
          <w:szCs w:val="22"/>
          <w:lang w:eastAsia="en-US"/>
        </w:rPr>
        <w:t xml:space="preserve">instruct </w:t>
      </w:r>
      <w:r w:rsidRPr="000434D6">
        <w:rPr>
          <w:rFonts w:eastAsia="Times New Roman"/>
          <w:color w:val="2B2F2F"/>
          <w:szCs w:val="22"/>
          <w:lang w:eastAsia="en-US"/>
        </w:rPr>
        <w:t xml:space="preserve">the Secretariat to update the list of </w:t>
      </w:r>
      <w:r w:rsidRPr="000434D6">
        <w:rPr>
          <w:rFonts w:eastAsia="Times New Roman"/>
          <w:color w:val="3B3F3F"/>
          <w:szCs w:val="22"/>
          <w:lang w:eastAsia="en-US"/>
        </w:rPr>
        <w:t xml:space="preserve">accredited </w:t>
      </w:r>
      <w:r w:rsidRPr="000434D6">
        <w:rPr>
          <w:rFonts w:eastAsia="Times New Roman"/>
          <w:color w:val="2B2F2F"/>
          <w:szCs w:val="22"/>
          <w:lang w:eastAsia="en-US"/>
        </w:rPr>
        <w:t xml:space="preserve">observers, removing NGOs that are </w:t>
      </w:r>
      <w:r w:rsidRPr="000434D6">
        <w:rPr>
          <w:rFonts w:eastAsia="Times New Roman"/>
          <w:i/>
          <w:color w:val="3B3F3F"/>
          <w:szCs w:val="22"/>
          <w:lang w:eastAsia="en-US"/>
        </w:rPr>
        <w:t xml:space="preserve">de jure </w:t>
      </w:r>
      <w:r w:rsidRPr="000434D6">
        <w:rPr>
          <w:rFonts w:eastAsia="Times New Roman"/>
          <w:iCs/>
          <w:color w:val="3B3F3F"/>
          <w:szCs w:val="22"/>
          <w:lang w:eastAsia="en-US"/>
        </w:rPr>
        <w:t>or</w:t>
      </w:r>
      <w:r w:rsidRPr="000434D6">
        <w:rPr>
          <w:rFonts w:eastAsia="Times New Roman"/>
          <w:color w:val="3B3F3F"/>
          <w:szCs w:val="22"/>
          <w:lang w:eastAsia="en-US"/>
        </w:rPr>
        <w:t xml:space="preserve"> </w:t>
      </w:r>
      <w:r w:rsidRPr="000434D6">
        <w:rPr>
          <w:rFonts w:eastAsia="Times New Roman"/>
          <w:i/>
          <w:color w:val="2B2F2F"/>
          <w:szCs w:val="22"/>
          <w:lang w:eastAsia="en-US"/>
        </w:rPr>
        <w:t>de facto</w:t>
      </w:r>
      <w:r w:rsidRPr="000434D6">
        <w:rPr>
          <w:rFonts w:eastAsia="Times New Roman"/>
          <w:color w:val="2B2F2F"/>
          <w:szCs w:val="22"/>
          <w:lang w:eastAsia="en-US"/>
        </w:rPr>
        <w:t xml:space="preserve"> defunct, and to </w:t>
      </w:r>
      <w:r w:rsidRPr="000434D6">
        <w:rPr>
          <w:rFonts w:eastAsia="Times New Roman"/>
          <w:color w:val="3B3F3F"/>
          <w:szCs w:val="22"/>
          <w:lang w:eastAsia="en-US"/>
        </w:rPr>
        <w:t xml:space="preserve">report </w:t>
      </w:r>
      <w:r w:rsidRPr="000434D6">
        <w:rPr>
          <w:rFonts w:eastAsia="Times New Roman"/>
          <w:color w:val="2B2F2F"/>
          <w:szCs w:val="22"/>
          <w:lang w:eastAsia="en-US"/>
        </w:rPr>
        <w:t xml:space="preserve">on progress </w:t>
      </w:r>
      <w:r w:rsidRPr="000434D6">
        <w:rPr>
          <w:rFonts w:eastAsia="Times New Roman"/>
          <w:color w:val="3B3F3F"/>
          <w:szCs w:val="22"/>
          <w:lang w:eastAsia="en-US"/>
        </w:rPr>
        <w:t xml:space="preserve">at the </w:t>
      </w:r>
      <w:r w:rsidRPr="000434D6">
        <w:rPr>
          <w:rFonts w:eastAsia="Times New Roman"/>
          <w:color w:val="2B2F2F"/>
          <w:szCs w:val="22"/>
          <w:lang w:eastAsia="en-US"/>
        </w:rPr>
        <w:t xml:space="preserve">Committee’s </w:t>
      </w:r>
      <w:r w:rsidR="005F5276">
        <w:rPr>
          <w:rFonts w:eastAsia="Times New Roman"/>
          <w:color w:val="2B2F2F"/>
          <w:szCs w:val="22"/>
          <w:lang w:eastAsia="en-US"/>
        </w:rPr>
        <w:t>F</w:t>
      </w:r>
      <w:r w:rsidRPr="000434D6">
        <w:rPr>
          <w:rFonts w:eastAsia="Times New Roman"/>
          <w:color w:val="2B2F2F"/>
          <w:szCs w:val="22"/>
          <w:lang w:eastAsia="en-US"/>
        </w:rPr>
        <w:t xml:space="preserve">iftieth </w:t>
      </w:r>
      <w:r w:rsidR="005F5276">
        <w:rPr>
          <w:rFonts w:eastAsia="Times New Roman"/>
          <w:color w:val="2B2F2F"/>
          <w:szCs w:val="22"/>
          <w:lang w:eastAsia="en-US"/>
        </w:rPr>
        <w:t>S</w:t>
      </w:r>
      <w:r w:rsidRPr="000434D6">
        <w:rPr>
          <w:rFonts w:eastAsia="Times New Roman"/>
          <w:color w:val="2B2F2F"/>
          <w:szCs w:val="22"/>
          <w:lang w:eastAsia="en-US"/>
        </w:rPr>
        <w:t>ession.</w:t>
      </w:r>
    </w:p>
    <w:p w14:paraId="6EB5FB26" w14:textId="77777777" w:rsidR="000434D6" w:rsidRPr="000434D6" w:rsidRDefault="000434D6" w:rsidP="0003191E">
      <w:pPr>
        <w:widowControl w:val="0"/>
        <w:autoSpaceDE w:val="0"/>
        <w:autoSpaceDN w:val="0"/>
        <w:ind w:right="500"/>
        <w:rPr>
          <w:rFonts w:eastAsia="Times New Roman"/>
          <w:szCs w:val="22"/>
          <w:lang w:eastAsia="en-US"/>
        </w:rPr>
      </w:pPr>
    </w:p>
    <w:p w14:paraId="5670D731" w14:textId="6A9D0521" w:rsidR="000434D6" w:rsidRPr="000434D6" w:rsidRDefault="000434D6" w:rsidP="00155FB5">
      <w:pPr>
        <w:widowControl w:val="0"/>
        <w:tabs>
          <w:tab w:val="left" w:pos="720"/>
        </w:tabs>
        <w:autoSpaceDE w:val="0"/>
        <w:autoSpaceDN w:val="0"/>
        <w:ind w:right="500"/>
        <w:rPr>
          <w:rFonts w:eastAsia="Times New Roman"/>
          <w:szCs w:val="22"/>
          <w:lang w:eastAsia="en-US"/>
        </w:rPr>
      </w:pPr>
      <w:r w:rsidRPr="000434D6">
        <w:rPr>
          <w:rFonts w:eastAsia="Times New Roman"/>
          <w:szCs w:val="22"/>
          <w:lang w:eastAsia="en-US"/>
        </w:rPr>
        <w:t>To that end</w:t>
      </w:r>
      <w:r w:rsidRPr="000434D6">
        <w:rPr>
          <w:rFonts w:eastAsia="Times New Roman"/>
          <w:color w:val="3B3F3F"/>
          <w:szCs w:val="22"/>
          <w:lang w:eastAsia="en-US"/>
        </w:rPr>
        <w:t xml:space="preserve">, it is proposed that observers be asked, in addition to confirming their interest in attending meetings of the Committee, to submit </w:t>
      </w:r>
      <w:r w:rsidRPr="000434D6">
        <w:rPr>
          <w:rFonts w:eastAsia="Times New Roman"/>
          <w:color w:val="2B2F2F"/>
          <w:szCs w:val="22"/>
          <w:lang w:eastAsia="en-US"/>
        </w:rPr>
        <w:t xml:space="preserve">official (constituent) documents </w:t>
      </w:r>
      <w:r w:rsidRPr="000434D6">
        <w:rPr>
          <w:rFonts w:eastAsia="Times New Roman"/>
          <w:color w:val="3B3F3F"/>
          <w:szCs w:val="22"/>
          <w:lang w:eastAsia="en-US"/>
        </w:rPr>
        <w:t xml:space="preserve">confirming </w:t>
      </w:r>
      <w:r w:rsidRPr="000434D6">
        <w:rPr>
          <w:rFonts w:eastAsia="Times New Roman"/>
          <w:color w:val="2B2F2F"/>
          <w:szCs w:val="22"/>
          <w:lang w:eastAsia="en-US"/>
        </w:rPr>
        <w:t xml:space="preserve">their existence in the jurisdiction of a Member State </w:t>
      </w:r>
      <w:r w:rsidRPr="000434D6">
        <w:rPr>
          <w:rFonts w:eastAsia="Times New Roman"/>
          <w:color w:val="3B3F3F"/>
          <w:szCs w:val="22"/>
          <w:lang w:eastAsia="en-US"/>
        </w:rPr>
        <w:t>(or M</w:t>
      </w:r>
      <w:r w:rsidRPr="000434D6">
        <w:rPr>
          <w:rFonts w:eastAsia="Times New Roman"/>
          <w:color w:val="2B2F2F"/>
          <w:szCs w:val="22"/>
          <w:lang w:eastAsia="en-US"/>
        </w:rPr>
        <w:t xml:space="preserve">ember States) of the World Intellectual Property Organization (WIPO) in which they operate. </w:t>
      </w:r>
      <w:r w:rsidR="005F5276">
        <w:rPr>
          <w:rFonts w:eastAsia="Times New Roman"/>
          <w:color w:val="2B2F2F"/>
          <w:szCs w:val="22"/>
          <w:lang w:eastAsia="en-US"/>
        </w:rPr>
        <w:t xml:space="preserve"> </w:t>
      </w:r>
      <w:r w:rsidRPr="000434D6">
        <w:rPr>
          <w:rFonts w:eastAsia="Times New Roman"/>
          <w:szCs w:val="22"/>
          <w:lang w:eastAsia="en-US"/>
        </w:rPr>
        <w:t xml:space="preserve">That work should be conducted </w:t>
      </w:r>
      <w:r w:rsidRPr="000434D6">
        <w:rPr>
          <w:rFonts w:eastAsia="Times New Roman"/>
          <w:color w:val="3B3F3F"/>
          <w:szCs w:val="22"/>
          <w:lang w:eastAsia="en-US"/>
        </w:rPr>
        <w:t xml:space="preserve">with regard to all observers </w:t>
      </w:r>
      <w:r w:rsidRPr="000434D6">
        <w:rPr>
          <w:rFonts w:eastAsia="Times New Roman"/>
          <w:color w:val="2B2F2F"/>
          <w:szCs w:val="22"/>
          <w:lang w:eastAsia="en-US"/>
        </w:rPr>
        <w:t>accredited to the Committee.</w:t>
      </w:r>
    </w:p>
    <w:p w14:paraId="11140256" w14:textId="77777777" w:rsidR="000434D6" w:rsidRPr="00866FC2" w:rsidRDefault="000434D6" w:rsidP="00155FB5">
      <w:pPr>
        <w:spacing w:after="220"/>
      </w:pPr>
    </w:p>
    <w:p w14:paraId="701ACAE3" w14:textId="65A9B996" w:rsidR="000434D6" w:rsidRPr="00866FC2" w:rsidRDefault="00F70923" w:rsidP="0003191E">
      <w:pPr>
        <w:spacing w:after="220"/>
        <w:ind w:left="5670"/>
      </w:pPr>
      <w:r w:rsidRPr="00866FC2">
        <w:t xml:space="preserve">[End of </w:t>
      </w:r>
      <w:r w:rsidR="00155FB5" w:rsidRPr="00866FC2">
        <w:t>A</w:t>
      </w:r>
      <w:r w:rsidRPr="00866FC2">
        <w:t xml:space="preserve">nnex and </w:t>
      </w:r>
      <w:r w:rsidR="00155FB5" w:rsidRPr="00866FC2">
        <w:t xml:space="preserve">of </w:t>
      </w:r>
      <w:r w:rsidRPr="00866FC2">
        <w:t>document]</w:t>
      </w:r>
    </w:p>
    <w:sectPr w:rsidR="000434D6" w:rsidRPr="00866FC2" w:rsidSect="000434D6">
      <w:headerReference w:type="default" r:id="rId11"/>
      <w:footerReference w:type="even" r:id="rId12"/>
      <w:footerReference w:type="defaul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E7DFE" w14:textId="77777777" w:rsidR="0099625C" w:rsidRDefault="0099625C">
      <w:r>
        <w:separator/>
      </w:r>
    </w:p>
  </w:endnote>
  <w:endnote w:type="continuationSeparator" w:id="0">
    <w:p w14:paraId="66FCAB84" w14:textId="77777777" w:rsidR="0099625C" w:rsidRDefault="0099625C" w:rsidP="003B38C1">
      <w:r>
        <w:separator/>
      </w:r>
    </w:p>
    <w:p w14:paraId="064CDF98" w14:textId="77777777" w:rsidR="0099625C" w:rsidRPr="003B38C1" w:rsidRDefault="0099625C" w:rsidP="003B38C1">
      <w:pPr>
        <w:spacing w:after="60"/>
        <w:rPr>
          <w:sz w:val="17"/>
        </w:rPr>
      </w:pPr>
      <w:r>
        <w:rPr>
          <w:sz w:val="17"/>
        </w:rPr>
        <w:t>[Endnote continued from previous page]</w:t>
      </w:r>
    </w:p>
  </w:endnote>
  <w:endnote w:type="continuationNotice" w:id="1">
    <w:p w14:paraId="4F61449F" w14:textId="77777777" w:rsidR="0099625C" w:rsidRPr="003B38C1" w:rsidRDefault="0099625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148FD" w14:textId="77465D05" w:rsidR="00C91A8D" w:rsidRDefault="00C91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A325F" w14:textId="1450B542" w:rsidR="00C91A8D" w:rsidRDefault="00C91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A1655" w14:textId="325F7D25" w:rsidR="00C91A8D" w:rsidRDefault="00C91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C1C58" w14:textId="77777777" w:rsidR="0099625C" w:rsidRDefault="0099625C">
      <w:r>
        <w:separator/>
      </w:r>
    </w:p>
  </w:footnote>
  <w:footnote w:type="continuationSeparator" w:id="0">
    <w:p w14:paraId="2D5269AA" w14:textId="77777777" w:rsidR="0099625C" w:rsidRDefault="0099625C" w:rsidP="008B60B2">
      <w:r>
        <w:separator/>
      </w:r>
    </w:p>
    <w:p w14:paraId="4DAC5F7F" w14:textId="77777777" w:rsidR="0099625C" w:rsidRPr="00ED77FB" w:rsidRDefault="0099625C" w:rsidP="008B60B2">
      <w:pPr>
        <w:spacing w:after="60"/>
        <w:rPr>
          <w:sz w:val="17"/>
          <w:szCs w:val="17"/>
        </w:rPr>
      </w:pPr>
      <w:r w:rsidRPr="00ED77FB">
        <w:rPr>
          <w:sz w:val="17"/>
          <w:szCs w:val="17"/>
        </w:rPr>
        <w:t>[Footnote continued from previous page]</w:t>
      </w:r>
    </w:p>
  </w:footnote>
  <w:footnote w:type="continuationNotice" w:id="1">
    <w:p w14:paraId="504AA0A1" w14:textId="77777777" w:rsidR="0099625C" w:rsidRPr="00ED77FB" w:rsidRDefault="0099625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49057" w14:textId="77777777" w:rsidR="000434D6" w:rsidRDefault="000434D6">
    <w:pPr>
      <w:jc w:val="right"/>
    </w:pPr>
  </w:p>
  <w:p w14:paraId="04023399" w14:textId="77777777" w:rsidR="000434D6" w:rsidRDefault="000434D6">
    <w:pPr>
      <w:jc w:val="right"/>
    </w:pPr>
    <w:r>
      <w:t xml:space="preserve">page </w:t>
    </w:r>
    <w:r>
      <w:fldChar w:fldCharType="begin"/>
    </w:r>
    <w:r>
      <w:instrText xml:space="preserve"> PAGE  \* MERGEFORMAT </w:instrText>
    </w:r>
    <w:r>
      <w:fldChar w:fldCharType="separate"/>
    </w:r>
    <w:r>
      <w:rPr>
        <w:noProof/>
      </w:rPr>
      <w:t>4</w:t>
    </w:r>
    <w:r>
      <w:fldChar w:fldCharType="end"/>
    </w:r>
  </w:p>
  <w:p w14:paraId="63822DD3" w14:textId="77777777" w:rsidR="000434D6" w:rsidRDefault="000434D6">
    <w:pPr>
      <w:jc w:val="right"/>
    </w:pPr>
  </w:p>
  <w:p w14:paraId="1424EF2A" w14:textId="77777777" w:rsidR="000434D6" w:rsidRDefault="000434D6">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B8D41" w14:textId="51B14936" w:rsidR="00155FB5" w:rsidRDefault="00155FB5" w:rsidP="000434D6">
    <w:pPr>
      <w:pStyle w:val="Header"/>
      <w:jc w:val="right"/>
      <w:rPr>
        <w:lang w:val="es-ES"/>
      </w:rPr>
    </w:pPr>
    <w:r>
      <w:rPr>
        <w:lang w:val="es-ES"/>
      </w:rPr>
      <w:t>WIPO/GRTKF/IC/49/8</w:t>
    </w:r>
  </w:p>
  <w:p w14:paraId="30539B64" w14:textId="1C65347E" w:rsidR="000434D6" w:rsidRDefault="000434D6" w:rsidP="000434D6">
    <w:pPr>
      <w:pStyle w:val="Header"/>
      <w:jc w:val="right"/>
      <w:rPr>
        <w:lang w:val="es-ES"/>
      </w:rPr>
    </w:pPr>
    <w:r>
      <w:rPr>
        <w:lang w:val="es-ES"/>
      </w:rPr>
      <w:t>ANNEX</w:t>
    </w:r>
  </w:p>
  <w:p w14:paraId="0F76EB90" w14:textId="77777777" w:rsidR="00155FB5" w:rsidRDefault="00155FB5" w:rsidP="000434D6">
    <w:pPr>
      <w:pStyle w:val="Header"/>
      <w:jc w:val="right"/>
      <w:rPr>
        <w:lang w:val="es-ES"/>
      </w:rPr>
    </w:pPr>
  </w:p>
  <w:p w14:paraId="3B353CAB" w14:textId="77777777" w:rsidR="000434D6" w:rsidRDefault="000434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87A84" w14:textId="77777777" w:rsidR="00D07C78" w:rsidRPr="002326AB" w:rsidRDefault="000434D6" w:rsidP="00477D6B">
    <w:pPr>
      <w:jc w:val="right"/>
      <w:rPr>
        <w:caps/>
      </w:rPr>
    </w:pPr>
    <w:bookmarkStart w:id="5" w:name="Code2"/>
    <w:bookmarkEnd w:id="5"/>
    <w:r>
      <w:rPr>
        <w:caps/>
      </w:rPr>
      <w:t>WIPO/GRTKF/IC/49/8</w:t>
    </w:r>
  </w:p>
  <w:p w14:paraId="04F0E9C1"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294455C0" w14:textId="77777777" w:rsidR="00D07C78" w:rsidRDefault="00D07C78" w:rsidP="00477D6B">
    <w:pPr>
      <w:jc w:val="right"/>
    </w:pPr>
  </w:p>
  <w:p w14:paraId="3D9A68EA"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A52EA1"/>
    <w:multiLevelType w:val="hybridMultilevel"/>
    <w:tmpl w:val="3DFC6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6300508">
    <w:abstractNumId w:val="2"/>
  </w:num>
  <w:num w:numId="2" w16cid:durableId="370152627">
    <w:abstractNumId w:val="4"/>
  </w:num>
  <w:num w:numId="3" w16cid:durableId="1148589755">
    <w:abstractNumId w:val="0"/>
  </w:num>
  <w:num w:numId="4" w16cid:durableId="204373777">
    <w:abstractNumId w:val="6"/>
  </w:num>
  <w:num w:numId="5" w16cid:durableId="2036880239">
    <w:abstractNumId w:val="1"/>
  </w:num>
  <w:num w:numId="6" w16cid:durableId="624697232">
    <w:abstractNumId w:val="3"/>
  </w:num>
  <w:num w:numId="7" w16cid:durableId="678432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D6"/>
    <w:rsid w:val="00016A41"/>
    <w:rsid w:val="00023550"/>
    <w:rsid w:val="0003191E"/>
    <w:rsid w:val="000434D6"/>
    <w:rsid w:val="00043CAA"/>
    <w:rsid w:val="00056816"/>
    <w:rsid w:val="00075432"/>
    <w:rsid w:val="00087218"/>
    <w:rsid w:val="000968ED"/>
    <w:rsid w:val="000A3D97"/>
    <w:rsid w:val="000F5E56"/>
    <w:rsid w:val="00120422"/>
    <w:rsid w:val="0012795F"/>
    <w:rsid w:val="001362EE"/>
    <w:rsid w:val="00155FB5"/>
    <w:rsid w:val="001647D5"/>
    <w:rsid w:val="001832A6"/>
    <w:rsid w:val="001D4107"/>
    <w:rsid w:val="00203D24"/>
    <w:rsid w:val="0021217E"/>
    <w:rsid w:val="002326AB"/>
    <w:rsid w:val="00243430"/>
    <w:rsid w:val="002634C4"/>
    <w:rsid w:val="0028788D"/>
    <w:rsid w:val="002928D3"/>
    <w:rsid w:val="002F1FE6"/>
    <w:rsid w:val="002F4E68"/>
    <w:rsid w:val="00312F7F"/>
    <w:rsid w:val="003254D6"/>
    <w:rsid w:val="00327DDB"/>
    <w:rsid w:val="00361450"/>
    <w:rsid w:val="003673CF"/>
    <w:rsid w:val="003845C1"/>
    <w:rsid w:val="00385C13"/>
    <w:rsid w:val="003A6F89"/>
    <w:rsid w:val="003B38C1"/>
    <w:rsid w:val="003C34E9"/>
    <w:rsid w:val="003C45B8"/>
    <w:rsid w:val="00423E3E"/>
    <w:rsid w:val="00427AF4"/>
    <w:rsid w:val="004647DA"/>
    <w:rsid w:val="00474062"/>
    <w:rsid w:val="00477D6B"/>
    <w:rsid w:val="004E6C21"/>
    <w:rsid w:val="005019FF"/>
    <w:rsid w:val="00502A54"/>
    <w:rsid w:val="0052633D"/>
    <w:rsid w:val="0053057A"/>
    <w:rsid w:val="00556076"/>
    <w:rsid w:val="00560A29"/>
    <w:rsid w:val="00564818"/>
    <w:rsid w:val="005C6649"/>
    <w:rsid w:val="005D3689"/>
    <w:rsid w:val="005F4466"/>
    <w:rsid w:val="005F5276"/>
    <w:rsid w:val="005F7E4F"/>
    <w:rsid w:val="00601AD7"/>
    <w:rsid w:val="00605827"/>
    <w:rsid w:val="00605978"/>
    <w:rsid w:val="00646050"/>
    <w:rsid w:val="006713CA"/>
    <w:rsid w:val="00676C5C"/>
    <w:rsid w:val="00720EFD"/>
    <w:rsid w:val="00736516"/>
    <w:rsid w:val="007854AF"/>
    <w:rsid w:val="00793A7C"/>
    <w:rsid w:val="0079781E"/>
    <w:rsid w:val="007A398A"/>
    <w:rsid w:val="007D1613"/>
    <w:rsid w:val="007E4C0E"/>
    <w:rsid w:val="008157D3"/>
    <w:rsid w:val="00866FC2"/>
    <w:rsid w:val="008A134B"/>
    <w:rsid w:val="008B2CC1"/>
    <w:rsid w:val="008B60B2"/>
    <w:rsid w:val="0090731E"/>
    <w:rsid w:val="00916EE2"/>
    <w:rsid w:val="00966A22"/>
    <w:rsid w:val="0096722F"/>
    <w:rsid w:val="00980843"/>
    <w:rsid w:val="0099625C"/>
    <w:rsid w:val="009C09D5"/>
    <w:rsid w:val="009E2791"/>
    <w:rsid w:val="009E3F6F"/>
    <w:rsid w:val="009F499F"/>
    <w:rsid w:val="00A124C8"/>
    <w:rsid w:val="00A37342"/>
    <w:rsid w:val="00A42DAF"/>
    <w:rsid w:val="00A45BD8"/>
    <w:rsid w:val="00A84800"/>
    <w:rsid w:val="00A869B7"/>
    <w:rsid w:val="00A90F0A"/>
    <w:rsid w:val="00AC205C"/>
    <w:rsid w:val="00AF0A6B"/>
    <w:rsid w:val="00B05A69"/>
    <w:rsid w:val="00B24F07"/>
    <w:rsid w:val="00B75281"/>
    <w:rsid w:val="00B8515C"/>
    <w:rsid w:val="00B92F1F"/>
    <w:rsid w:val="00B9734B"/>
    <w:rsid w:val="00BA30E2"/>
    <w:rsid w:val="00C066CA"/>
    <w:rsid w:val="00C11BFE"/>
    <w:rsid w:val="00C259CB"/>
    <w:rsid w:val="00C5068F"/>
    <w:rsid w:val="00C741B6"/>
    <w:rsid w:val="00C86D74"/>
    <w:rsid w:val="00C91A8D"/>
    <w:rsid w:val="00C923C8"/>
    <w:rsid w:val="00CB784A"/>
    <w:rsid w:val="00CD04F1"/>
    <w:rsid w:val="00CF681A"/>
    <w:rsid w:val="00D07C78"/>
    <w:rsid w:val="00D11789"/>
    <w:rsid w:val="00D45252"/>
    <w:rsid w:val="00D64F3D"/>
    <w:rsid w:val="00D6685A"/>
    <w:rsid w:val="00D71B4D"/>
    <w:rsid w:val="00D93D55"/>
    <w:rsid w:val="00DC2A07"/>
    <w:rsid w:val="00DD7B7F"/>
    <w:rsid w:val="00E15015"/>
    <w:rsid w:val="00E335FE"/>
    <w:rsid w:val="00E361C4"/>
    <w:rsid w:val="00E56E98"/>
    <w:rsid w:val="00E96A2E"/>
    <w:rsid w:val="00EA7D6E"/>
    <w:rsid w:val="00EB2F76"/>
    <w:rsid w:val="00EC4E49"/>
    <w:rsid w:val="00ED77FB"/>
    <w:rsid w:val="00EE45FA"/>
    <w:rsid w:val="00F043DE"/>
    <w:rsid w:val="00F66152"/>
    <w:rsid w:val="00F70923"/>
    <w:rsid w:val="00F9165B"/>
    <w:rsid w:val="00FC482F"/>
    <w:rsid w:val="00FE7DF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FDC1F"/>
  <w15:docId w15:val="{349D3A48-F0FE-45DE-AFD5-1E4D4B4F8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0434D6"/>
    <w:rPr>
      <w:rFonts w:ascii="Arial" w:eastAsia="SimSun" w:hAnsi="Arial" w:cs="Arial"/>
      <w:sz w:val="22"/>
      <w:lang w:val="en-US" w:eastAsia="zh-CN"/>
    </w:rPr>
  </w:style>
  <w:style w:type="paragraph" w:styleId="ListParagraph">
    <w:name w:val="List Paragraph"/>
    <w:basedOn w:val="Normal"/>
    <w:uiPriority w:val="34"/>
    <w:qFormat/>
    <w:rsid w:val="00043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3129">
      <w:bodyDiv w:val="1"/>
      <w:marLeft w:val="0"/>
      <w:marRight w:val="0"/>
      <w:marTop w:val="0"/>
      <w:marBottom w:val="0"/>
      <w:divBdr>
        <w:top w:val="none" w:sz="0" w:space="0" w:color="auto"/>
        <w:left w:val="none" w:sz="0" w:space="0" w:color="auto"/>
        <w:bottom w:val="none" w:sz="0" w:space="0" w:color="auto"/>
        <w:right w:val="none" w:sz="0" w:space="0" w:color="auto"/>
      </w:divBdr>
    </w:div>
    <w:div w:id="9347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E0FE-2E29-4AE8-BBE8-CD23888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WIPO_GRTKF_IC_49 (E)</Template>
  <TotalTime>28</TotalTime>
  <Pages>2</Pages>
  <Words>660</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WIPO/GRTKF/IC/49/</vt:lpstr>
    </vt:vector>
  </TitlesOfParts>
  <Company>WIPO</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dc:title>
  <dc:creator>MCCAULEY Tana</dc:creator>
  <cp:keywords>FOR OFFICIAL USE ONLY</cp:keywords>
  <cp:lastModifiedBy>MORENO PALESTINI Maria del Pilar</cp:lastModifiedBy>
  <cp:revision>11</cp:revision>
  <cp:lastPrinted>2011-02-15T11:56:00Z</cp:lastPrinted>
  <dcterms:created xsi:type="dcterms:W3CDTF">2024-11-14T10:34:00Z</dcterms:created>
  <dcterms:modified xsi:type="dcterms:W3CDTF">2024-11-26T13:56:00Z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2024-11-14T10:01:46Z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aaa2a237-a8c1-416f-b1f1-72a216fef889</vt:lpwstr>
  </property>
  <property fmtid="{D5CDD505-2E9C-101B-9397-08002B2CF9AE}" pid="14" name="MSIP_Label_20773ee6-353b-4fb9-a59d-0b94c8c67bea_ContentBits">
    <vt:lpwstr>0</vt:lpwstr>
  </property>
</Properties>
</file>