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3A4" w14:textId="77777777" w:rsidR="008B2CC1" w:rsidRPr="008B2CC1" w:rsidRDefault="008B14EA" w:rsidP="008B14EA">
      <w:pPr>
        <w:spacing w:after="120"/>
        <w:jc w:val="right"/>
      </w:pPr>
      <w:r>
        <w:rPr>
          <w:noProof/>
        </w:rPr>
        <w:drawing>
          <wp:inline distT="0" distB="0" distL="0" distR="0" wp14:anchorId="60D59ACF" wp14:editId="7DA0F0F4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248C737" wp14:editId="5D0F4525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9475B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038C608" w14:textId="77777777" w:rsidR="008B2CC1" w:rsidRPr="008B14EA" w:rsidRDefault="003A1AAC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GRATK/DC/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2D11F760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ORIGINAL: </w:t>
      </w:r>
      <w:bookmarkStart w:id="1" w:name="Original"/>
      <w:r>
        <w:rPr>
          <w:rFonts w:ascii="Arial Black" w:hAnsi="Arial Black"/>
          <w:caps/>
          <w:sz w:val="15"/>
        </w:rPr>
        <w:t>inglés</w:t>
      </w:r>
    </w:p>
    <w:bookmarkEnd w:id="1"/>
    <w:p w14:paraId="254BE8E1" w14:textId="77777777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FECHA: </w:t>
      </w:r>
      <w:bookmarkStart w:id="2" w:name="Date"/>
      <w:r>
        <w:rPr>
          <w:rFonts w:ascii="Arial Black" w:hAnsi="Arial Black"/>
          <w:caps/>
          <w:sz w:val="15"/>
        </w:rPr>
        <w:t>14 de diciembre de 2023</w:t>
      </w:r>
    </w:p>
    <w:bookmarkEnd w:id="2"/>
    <w:p w14:paraId="6C31D2C2" w14:textId="77777777" w:rsidR="008B2CC1" w:rsidRPr="003845C1" w:rsidRDefault="009039EF" w:rsidP="008B14EA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Conferencia Diplomática para la Celebración de un Instrumento Jurídico Internacional relativo a la Propiedad Intelectual, los Recursos Genéticos y los Conocimientos Tradicionales Asociados a los Recursos Genéticos</w:t>
      </w:r>
    </w:p>
    <w:p w14:paraId="4E6F4035" w14:textId="77777777" w:rsidR="008B2CC1" w:rsidRPr="003845C1" w:rsidRDefault="003A1AAC" w:rsidP="008B14EA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Ginebra, 13 a 24 de mayo de 2024</w:t>
      </w:r>
    </w:p>
    <w:p w14:paraId="40C868C1" w14:textId="77777777" w:rsidR="002C57FC" w:rsidRPr="003845C1" w:rsidRDefault="002C57FC" w:rsidP="002C57FC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PROYECTO DE ORDEN DEL DÍA</w:t>
      </w:r>
    </w:p>
    <w:p w14:paraId="636791B2" w14:textId="77777777" w:rsidR="002C57FC" w:rsidRPr="002C57FC" w:rsidRDefault="002C57FC" w:rsidP="002C57FC">
      <w:pPr>
        <w:spacing w:after="1040"/>
        <w:rPr>
          <w:i/>
        </w:rPr>
      </w:pPr>
      <w:r>
        <w:rPr>
          <w:i/>
        </w:rPr>
        <w:t>preparado por la Secretaría</w:t>
      </w:r>
    </w:p>
    <w:p w14:paraId="174D54D9" w14:textId="77777777" w:rsidR="002C57FC" w:rsidRPr="002C57FC" w:rsidRDefault="002C57FC" w:rsidP="002C57FC">
      <w:pPr>
        <w:spacing w:after="240"/>
        <w:rPr>
          <w:szCs w:val="22"/>
        </w:rPr>
      </w:pPr>
      <w:r>
        <w:t>1.</w:t>
      </w:r>
      <w:r>
        <w:tab/>
        <w:t>Apertura de la Conferencia por el director general de la OMPI</w:t>
      </w:r>
    </w:p>
    <w:p w14:paraId="0CBCD3FD" w14:textId="77777777" w:rsidR="002C57FC" w:rsidRPr="002C57FC" w:rsidRDefault="002C57FC" w:rsidP="002C57FC">
      <w:pPr>
        <w:spacing w:after="240"/>
        <w:rPr>
          <w:szCs w:val="22"/>
        </w:rPr>
      </w:pPr>
      <w:r>
        <w:t>2.</w:t>
      </w:r>
      <w:r>
        <w:tab/>
        <w:t>Examen y aprobación del Reglamento de la Conferencia Diplomática</w:t>
      </w:r>
    </w:p>
    <w:p w14:paraId="431D4B81" w14:textId="77777777" w:rsidR="002C57FC" w:rsidRPr="002C57FC" w:rsidRDefault="002C57FC" w:rsidP="002C57F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</w:rPr>
      </w:pPr>
      <w:r>
        <w:t>3.</w:t>
      </w:r>
      <w:r>
        <w:tab/>
        <w:t>Elección del presidente/de la presidenta de la Conferencia</w:t>
      </w:r>
    </w:p>
    <w:p w14:paraId="55E66F5A" w14:textId="77777777" w:rsidR="002C57FC" w:rsidRPr="002C57FC" w:rsidRDefault="002C57FC" w:rsidP="002C57FC">
      <w:pPr>
        <w:spacing w:after="240"/>
        <w:rPr>
          <w:szCs w:val="22"/>
        </w:rPr>
      </w:pPr>
      <w:r>
        <w:t>4.</w:t>
      </w:r>
      <w:r>
        <w:tab/>
        <w:t>Examen y aprobación del orden del día</w:t>
      </w:r>
    </w:p>
    <w:p w14:paraId="044AA139" w14:textId="77777777" w:rsidR="002C57FC" w:rsidRPr="002C57FC" w:rsidRDefault="002C57FC" w:rsidP="002C57FC">
      <w:pPr>
        <w:spacing w:after="240"/>
        <w:rPr>
          <w:szCs w:val="22"/>
        </w:rPr>
      </w:pPr>
      <w:r>
        <w:t>5.</w:t>
      </w:r>
      <w:r>
        <w:tab/>
        <w:t>Elección de los vicepresidentes de la Conferencia</w:t>
      </w:r>
    </w:p>
    <w:p w14:paraId="3E17ACCC" w14:textId="77777777" w:rsidR="002C57FC" w:rsidRPr="002C57FC" w:rsidRDefault="002C57FC" w:rsidP="002C57FC">
      <w:pPr>
        <w:spacing w:after="240"/>
        <w:rPr>
          <w:szCs w:val="22"/>
        </w:rPr>
      </w:pPr>
      <w:r>
        <w:t>6.</w:t>
      </w:r>
      <w:r>
        <w:tab/>
        <w:t>Elección de los miembros de la Comisión de Verificación de Poderes</w:t>
      </w:r>
    </w:p>
    <w:p w14:paraId="2D4CE494" w14:textId="77777777" w:rsidR="002C57FC" w:rsidRPr="002C57FC" w:rsidRDefault="002C57FC" w:rsidP="002C57FC">
      <w:pPr>
        <w:spacing w:after="240"/>
        <w:rPr>
          <w:szCs w:val="22"/>
        </w:rPr>
      </w:pPr>
      <w:r>
        <w:t>7.</w:t>
      </w:r>
      <w:r>
        <w:tab/>
        <w:t>Elección de los miembros del Comité de Redacción</w:t>
      </w:r>
    </w:p>
    <w:p w14:paraId="79E9CCC4" w14:textId="77777777" w:rsidR="002C57FC" w:rsidRPr="00376A53" w:rsidRDefault="002C57FC" w:rsidP="002C57FC">
      <w:pPr>
        <w:pStyle w:val="BodyTextIndent2"/>
        <w:tabs>
          <w:tab w:val="clear" w:pos="851"/>
          <w:tab w:val="right" w:pos="-3969"/>
        </w:tabs>
        <w:ind w:left="562" w:hanging="562"/>
        <w:rPr>
          <w:szCs w:val="22"/>
        </w:rPr>
      </w:pPr>
      <w:r>
        <w:rPr>
          <w:rFonts w:ascii="Arial" w:hAnsi="Arial"/>
          <w:sz w:val="22"/>
        </w:rPr>
        <w:t>8.</w:t>
      </w:r>
      <w:r>
        <w:rPr>
          <w:rFonts w:ascii="Arial" w:hAnsi="Arial"/>
          <w:sz w:val="22"/>
        </w:rPr>
        <w:tab/>
        <w:t>Elección de los integrantes de las Mesas de la Comisión de Verificación de Poderes, de las Comisiones Principales y del Comité de Redacción</w:t>
      </w:r>
    </w:p>
    <w:p w14:paraId="19617497" w14:textId="77777777" w:rsidR="002C57FC" w:rsidRPr="002C57FC" w:rsidRDefault="002C57FC" w:rsidP="002C57FC">
      <w:pPr>
        <w:spacing w:after="240"/>
        <w:rPr>
          <w:szCs w:val="22"/>
        </w:rPr>
      </w:pPr>
      <w:r>
        <w:t>9.</w:t>
      </w:r>
      <w:r>
        <w:tab/>
        <w:t>Declaraciones de apertura de las delegaciones y los representantes de los observadores</w:t>
      </w:r>
    </w:p>
    <w:p w14:paraId="4AC28239" w14:textId="77777777" w:rsidR="002C57FC" w:rsidRPr="002C57FC" w:rsidRDefault="002C57FC" w:rsidP="002C57FC">
      <w:pPr>
        <w:spacing w:after="240"/>
        <w:ind w:left="547" w:hanging="547"/>
        <w:rPr>
          <w:szCs w:val="22"/>
        </w:rPr>
      </w:pPr>
      <w:r>
        <w:t>10.</w:t>
      </w:r>
      <w:r>
        <w:tab/>
        <w:t>Examen del primer informe de la Comisión de Verificación de Poderes</w:t>
      </w:r>
    </w:p>
    <w:p w14:paraId="230A957B" w14:textId="77777777" w:rsidR="002C57FC" w:rsidRPr="002C57FC" w:rsidRDefault="002C57FC" w:rsidP="002C57FC">
      <w:pPr>
        <w:spacing w:after="240"/>
        <w:rPr>
          <w:szCs w:val="22"/>
        </w:rPr>
      </w:pPr>
      <w:r>
        <w:t>11.</w:t>
      </w:r>
      <w:r>
        <w:tab/>
        <w:t>Examen de los textos propuestos por las Comisiones Principales</w:t>
      </w:r>
    </w:p>
    <w:p w14:paraId="17645807" w14:textId="77777777" w:rsidR="002C57FC" w:rsidRPr="002C57FC" w:rsidRDefault="002C57FC" w:rsidP="002C57FC">
      <w:pPr>
        <w:spacing w:after="240"/>
        <w:rPr>
          <w:szCs w:val="22"/>
        </w:rPr>
      </w:pPr>
      <w:r>
        <w:lastRenderedPageBreak/>
        <w:t>12.</w:t>
      </w:r>
      <w:r>
        <w:tab/>
        <w:t>Examen del segundo informe de la Comisión de Verificación de Poderes</w:t>
      </w:r>
    </w:p>
    <w:p w14:paraId="7F91CBCC" w14:textId="77777777" w:rsidR="002C57FC" w:rsidRPr="002C57FC" w:rsidRDefault="002C57FC" w:rsidP="002C57FC">
      <w:pPr>
        <w:spacing w:after="240"/>
        <w:rPr>
          <w:szCs w:val="22"/>
        </w:rPr>
      </w:pPr>
      <w:r>
        <w:t>13.</w:t>
      </w:r>
      <w:r>
        <w:tab/>
        <w:t>Adopción del Tratado</w:t>
      </w:r>
    </w:p>
    <w:p w14:paraId="17444759" w14:textId="77777777" w:rsidR="002C57FC" w:rsidRPr="002C57FC" w:rsidRDefault="002C57FC" w:rsidP="002C57FC">
      <w:pPr>
        <w:spacing w:after="240"/>
        <w:rPr>
          <w:szCs w:val="22"/>
        </w:rPr>
      </w:pPr>
      <w:r>
        <w:t>14.</w:t>
      </w:r>
      <w:r>
        <w:tab/>
        <w:t>Adopción de toda recomendación, resolución, declaración concertada o acta final</w:t>
      </w:r>
    </w:p>
    <w:p w14:paraId="3171ED16" w14:textId="77777777" w:rsidR="002C57FC" w:rsidRPr="002C57FC" w:rsidRDefault="002C57FC" w:rsidP="002C57FC">
      <w:pPr>
        <w:spacing w:after="240"/>
        <w:rPr>
          <w:szCs w:val="22"/>
        </w:rPr>
      </w:pPr>
      <w:r>
        <w:t>15.</w:t>
      </w:r>
      <w:r>
        <w:tab/>
        <w:t>Declaraciones de clausura de las delegaciones y los representantes de los observadores</w:t>
      </w:r>
    </w:p>
    <w:p w14:paraId="7AA130F7" w14:textId="77777777" w:rsidR="002C57FC" w:rsidRPr="002C57FC" w:rsidRDefault="002C57FC" w:rsidP="00DF5B27">
      <w:pPr>
        <w:numPr>
          <w:ilvl w:val="0"/>
          <w:numId w:val="7"/>
        </w:numPr>
        <w:tabs>
          <w:tab w:val="clear" w:pos="930"/>
          <w:tab w:val="num" w:pos="567"/>
        </w:tabs>
        <w:spacing w:after="600"/>
        <w:ind w:left="936" w:hanging="936"/>
        <w:rPr>
          <w:szCs w:val="22"/>
        </w:rPr>
      </w:pPr>
      <w:r>
        <w:t>Clausura de la Conferencia por el presidente/la presidenta</w:t>
      </w:r>
      <w:r>
        <w:rPr>
          <w:rStyle w:val="FootnoteReference"/>
          <w:szCs w:val="22"/>
        </w:rPr>
        <w:footnoteReference w:customMarkFollows="1" w:id="2"/>
        <w:sym w:font="Symbol" w:char="F02A"/>
      </w:r>
    </w:p>
    <w:p w14:paraId="732B57D6" w14:textId="3CB634A8" w:rsidR="00152CEA" w:rsidRPr="00D36B79" w:rsidRDefault="002C57FC" w:rsidP="00DF5B27">
      <w:pPr>
        <w:pStyle w:val="EndofDocument"/>
        <w:ind w:left="5528"/>
        <w:jc w:val="left"/>
      </w:pPr>
      <w:r>
        <w:rPr>
          <w:rFonts w:ascii="Arial" w:hAnsi="Arial"/>
          <w:sz w:val="22"/>
        </w:rPr>
        <w:t>[Fin del documento]</w:t>
      </w:r>
      <w:bookmarkEnd w:id="3"/>
    </w:p>
    <w:sectPr w:rsidR="00152CEA" w:rsidRPr="00D36B79" w:rsidSect="002C5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437C" w14:textId="77777777" w:rsidR="002C57FC" w:rsidRDefault="002C57FC">
      <w:r>
        <w:separator/>
      </w:r>
    </w:p>
  </w:endnote>
  <w:endnote w:type="continuationSeparator" w:id="0">
    <w:p w14:paraId="36AA5E04" w14:textId="77777777" w:rsidR="002C57FC" w:rsidRPr="009D30E6" w:rsidRDefault="002C57F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E58117" w14:textId="77777777" w:rsidR="002C57FC" w:rsidRPr="007E663E" w:rsidRDefault="002C57F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F63AD13" w14:textId="77777777" w:rsidR="002C57FC" w:rsidRPr="007E663E" w:rsidRDefault="002C57F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0B7D" w14:textId="77777777" w:rsidR="00DF5B27" w:rsidRDefault="00DF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3540" w14:textId="77777777" w:rsidR="00DF5B27" w:rsidRDefault="00DF5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822" w14:textId="77777777" w:rsidR="00DF5B27" w:rsidRDefault="00DF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8BC6" w14:textId="77777777" w:rsidR="002C57FC" w:rsidRDefault="002C57FC">
      <w:r>
        <w:separator/>
      </w:r>
    </w:p>
  </w:footnote>
  <w:footnote w:type="continuationSeparator" w:id="0">
    <w:p w14:paraId="60FF6FF7" w14:textId="77777777" w:rsidR="002C57FC" w:rsidRPr="009D30E6" w:rsidRDefault="002C57F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277439A" w14:textId="77777777" w:rsidR="002C57FC" w:rsidRPr="007E663E" w:rsidRDefault="002C57F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51089BD" w14:textId="77777777" w:rsidR="002C57FC" w:rsidRPr="007E663E" w:rsidRDefault="002C57F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17D5C81F" w14:textId="77777777" w:rsidR="002C57FC" w:rsidRPr="002C57FC" w:rsidRDefault="002C57FC" w:rsidP="002C57FC">
      <w:pPr>
        <w:pStyle w:val="FootnoteText"/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6BBB" w14:textId="77777777" w:rsidR="00DF5B27" w:rsidRDefault="00DF5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E5D1" w14:textId="77777777" w:rsidR="00F84474" w:rsidRDefault="002C57FC" w:rsidP="00477D6B">
    <w:pPr>
      <w:jc w:val="right"/>
    </w:pPr>
    <w:bookmarkStart w:id="4" w:name="Code2"/>
    <w:bookmarkEnd w:id="4"/>
    <w:r>
      <w:t>GRATK/DC/1 Prov.</w:t>
    </w:r>
  </w:p>
  <w:p w14:paraId="71746887" w14:textId="77777777" w:rsidR="00F84474" w:rsidRDefault="00F84474" w:rsidP="00DF5B27">
    <w:pPr>
      <w:spacing w:after="48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5F6" w14:textId="77777777" w:rsidR="00DF5B27" w:rsidRDefault="00DF5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935380">
    <w:abstractNumId w:val="3"/>
  </w:num>
  <w:num w:numId="2" w16cid:durableId="363210692">
    <w:abstractNumId w:val="5"/>
  </w:num>
  <w:num w:numId="3" w16cid:durableId="1548831967">
    <w:abstractNumId w:val="0"/>
  </w:num>
  <w:num w:numId="4" w16cid:durableId="970671841">
    <w:abstractNumId w:val="6"/>
  </w:num>
  <w:num w:numId="5" w16cid:durableId="400447808">
    <w:abstractNumId w:val="1"/>
  </w:num>
  <w:num w:numId="6" w16cid:durableId="1954090952">
    <w:abstractNumId w:val="4"/>
  </w:num>
  <w:num w:numId="7" w16cid:durableId="19111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FC"/>
    <w:rsid w:val="000E3BB3"/>
    <w:rsid w:val="000F5E56"/>
    <w:rsid w:val="001362EE"/>
    <w:rsid w:val="00152CEA"/>
    <w:rsid w:val="001832A6"/>
    <w:rsid w:val="001C4DD3"/>
    <w:rsid w:val="001D50D1"/>
    <w:rsid w:val="002634C4"/>
    <w:rsid w:val="002C57FC"/>
    <w:rsid w:val="002F4E68"/>
    <w:rsid w:val="00307787"/>
    <w:rsid w:val="00354647"/>
    <w:rsid w:val="00377273"/>
    <w:rsid w:val="003845C1"/>
    <w:rsid w:val="00387287"/>
    <w:rsid w:val="003A1AAC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E63AC"/>
    <w:rsid w:val="007E663E"/>
    <w:rsid w:val="00815082"/>
    <w:rsid w:val="00843582"/>
    <w:rsid w:val="008B14EA"/>
    <w:rsid w:val="008B2CC1"/>
    <w:rsid w:val="009039EF"/>
    <w:rsid w:val="0090731E"/>
    <w:rsid w:val="00966A22"/>
    <w:rsid w:val="00972F03"/>
    <w:rsid w:val="009A0C8B"/>
    <w:rsid w:val="009B6241"/>
    <w:rsid w:val="00A16FC0"/>
    <w:rsid w:val="00A3289E"/>
    <w:rsid w:val="00A32C9E"/>
    <w:rsid w:val="00A7453D"/>
    <w:rsid w:val="00AB613D"/>
    <w:rsid w:val="00AE4F91"/>
    <w:rsid w:val="00B65A0A"/>
    <w:rsid w:val="00B72D36"/>
    <w:rsid w:val="00BA063E"/>
    <w:rsid w:val="00BC4164"/>
    <w:rsid w:val="00BD2DCC"/>
    <w:rsid w:val="00BE1A8C"/>
    <w:rsid w:val="00BE7738"/>
    <w:rsid w:val="00C06472"/>
    <w:rsid w:val="00C136BE"/>
    <w:rsid w:val="00C90559"/>
    <w:rsid w:val="00D36B79"/>
    <w:rsid w:val="00D40CF0"/>
    <w:rsid w:val="00D56C7C"/>
    <w:rsid w:val="00D71B4D"/>
    <w:rsid w:val="00D90289"/>
    <w:rsid w:val="00D93D55"/>
    <w:rsid w:val="00DB5B1F"/>
    <w:rsid w:val="00DF5B27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8B8447"/>
  <w15:docId w15:val="{8EE90465-3A48-4740-91AB-FED9B45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2C57FC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semiHidden/>
    <w:rsid w:val="002C57FC"/>
    <w:rPr>
      <w:vertAlign w:val="superscript"/>
    </w:rPr>
  </w:style>
  <w:style w:type="paragraph" w:customStyle="1" w:styleId="EndofDocument">
    <w:name w:val="End of Document"/>
    <w:basedOn w:val="Normal"/>
    <w:rsid w:val="002C57FC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C57FC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C57FC"/>
    <w:rPr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(S).dotm</Template>
  <TotalTime>0</TotalTime>
  <Pages>2</Pages>
  <Words>233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CILLERO Francisco</dc:creator>
  <cp:keywords>FOR OFFICIAL USE ONLY</cp:keywords>
  <cp:lastModifiedBy>BOU LLORET Amparo</cp:lastModifiedBy>
  <cp:revision>2</cp:revision>
  <dcterms:created xsi:type="dcterms:W3CDTF">2024-01-05T16:04:00Z</dcterms:created>
  <dcterms:modified xsi:type="dcterms:W3CDTF">2024-01-05T16:04:00Z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5bcea586-06bb-4a04-892a-b7c2af91d2c6</vt:lpwstr>
  </property>
  <property fmtid="{D5CDD505-2E9C-101B-9397-08002B2CF9AE}" pid="14" name="MSIP_Label_20773ee6-353b-4fb9-a59d-0b94c8c67bea_ContentBits">
    <vt:lpwstr>0</vt:lpwstr>
  </property>
</Properties>
</file>