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9C08A3" w:rsidRPr="009C08A3" w:rsidTr="00A62F50">
        <w:tc>
          <w:tcPr>
            <w:tcW w:w="4513" w:type="dxa"/>
            <w:tcBorders>
              <w:bottom w:val="single" w:sz="4" w:space="0" w:color="auto"/>
            </w:tcBorders>
            <w:tcMar>
              <w:bottom w:w="170" w:type="dxa"/>
            </w:tcMar>
          </w:tcPr>
          <w:p w:rsidR="00A62F50" w:rsidRPr="009C08A3" w:rsidRDefault="00A62F50" w:rsidP="00A62F50">
            <w:pPr>
              <w:rPr>
                <w:lang w:val="es-ES_tradnl"/>
              </w:rPr>
            </w:pPr>
          </w:p>
        </w:tc>
        <w:tc>
          <w:tcPr>
            <w:tcW w:w="4337" w:type="dxa"/>
            <w:tcBorders>
              <w:bottom w:val="single" w:sz="4" w:space="0" w:color="auto"/>
            </w:tcBorders>
            <w:tcMar>
              <w:left w:w="0" w:type="dxa"/>
              <w:bottom w:w="170" w:type="dxa"/>
              <w:right w:w="0" w:type="dxa"/>
            </w:tcMar>
          </w:tcPr>
          <w:p w:rsidR="00A62F50" w:rsidRPr="009C08A3" w:rsidRDefault="00A62F50" w:rsidP="00A62F50">
            <w:pPr>
              <w:rPr>
                <w:lang w:val="es-ES_tradnl"/>
              </w:rPr>
            </w:pPr>
            <w:r w:rsidRPr="009C08A3">
              <w:rPr>
                <w:noProof/>
                <w:lang w:eastAsia="en-US"/>
              </w:rPr>
              <w:drawing>
                <wp:inline distT="0" distB="0" distL="0" distR="0" wp14:anchorId="0BB27B2D" wp14:editId="592C22B2">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A62F50" w:rsidRPr="009C08A3" w:rsidRDefault="00A62F50" w:rsidP="00A62F50">
            <w:pPr>
              <w:jc w:val="right"/>
              <w:rPr>
                <w:lang w:val="es-ES_tradnl"/>
              </w:rPr>
            </w:pPr>
            <w:r w:rsidRPr="009C08A3">
              <w:rPr>
                <w:b/>
                <w:sz w:val="40"/>
                <w:szCs w:val="40"/>
                <w:lang w:val="es-ES_tradnl"/>
              </w:rPr>
              <w:t>S</w:t>
            </w:r>
          </w:p>
        </w:tc>
      </w:tr>
      <w:tr w:rsidR="009C08A3" w:rsidRPr="009C08A3" w:rsidTr="00A62F50">
        <w:trPr>
          <w:trHeight w:hRule="exact" w:val="340"/>
        </w:trPr>
        <w:tc>
          <w:tcPr>
            <w:tcW w:w="9460" w:type="dxa"/>
            <w:gridSpan w:val="3"/>
            <w:tcBorders>
              <w:top w:val="single" w:sz="4" w:space="0" w:color="auto"/>
            </w:tcBorders>
            <w:tcMar>
              <w:top w:w="170" w:type="dxa"/>
              <w:left w:w="0" w:type="dxa"/>
              <w:right w:w="0" w:type="dxa"/>
            </w:tcMar>
            <w:vAlign w:val="bottom"/>
          </w:tcPr>
          <w:p w:rsidR="00A62F50" w:rsidRPr="009C08A3" w:rsidRDefault="00643995" w:rsidP="004E0810">
            <w:pPr>
              <w:jc w:val="right"/>
              <w:rPr>
                <w:rFonts w:ascii="Arial Black" w:hAnsi="Arial Black"/>
                <w:caps/>
                <w:sz w:val="15"/>
                <w:lang w:val="es-ES_tradnl"/>
              </w:rPr>
            </w:pPr>
            <w:bookmarkStart w:id="0" w:name="Code"/>
            <w:bookmarkEnd w:id="0"/>
            <w:r w:rsidRPr="009C08A3">
              <w:rPr>
                <w:rFonts w:ascii="Arial Black" w:hAnsi="Arial Black"/>
                <w:sz w:val="15"/>
                <w:lang w:val="es-ES_tradnl"/>
              </w:rPr>
              <w:t xml:space="preserve">WIPO/GRTKF/IC/27/10 </w:t>
            </w:r>
          </w:p>
        </w:tc>
      </w:tr>
      <w:tr w:rsidR="009C08A3" w:rsidRPr="009C08A3" w:rsidTr="00A62F50">
        <w:trPr>
          <w:trHeight w:hRule="exact" w:val="170"/>
        </w:trPr>
        <w:tc>
          <w:tcPr>
            <w:tcW w:w="9460" w:type="dxa"/>
            <w:gridSpan w:val="3"/>
            <w:noWrap/>
            <w:tcMar>
              <w:left w:w="0" w:type="dxa"/>
              <w:right w:w="0" w:type="dxa"/>
            </w:tcMar>
            <w:vAlign w:val="bottom"/>
          </w:tcPr>
          <w:p w:rsidR="00A62F50" w:rsidRPr="009C08A3" w:rsidRDefault="00A62F50" w:rsidP="00A62F50">
            <w:pPr>
              <w:jc w:val="right"/>
              <w:rPr>
                <w:rFonts w:ascii="Arial Black" w:hAnsi="Arial Black"/>
                <w:caps/>
                <w:sz w:val="15"/>
                <w:lang w:val="es-ES_tradnl"/>
              </w:rPr>
            </w:pPr>
            <w:r w:rsidRPr="009C08A3">
              <w:rPr>
                <w:rFonts w:ascii="Arial Black" w:hAnsi="Arial Black"/>
                <w:sz w:val="15"/>
                <w:lang w:val="es-ES_tradnl"/>
              </w:rPr>
              <w:t>ORIGINAL:  INGLÉS</w:t>
            </w:r>
          </w:p>
        </w:tc>
      </w:tr>
      <w:tr w:rsidR="009C08A3" w:rsidRPr="009C08A3" w:rsidTr="00A62F50">
        <w:trPr>
          <w:trHeight w:hRule="exact" w:val="198"/>
        </w:trPr>
        <w:tc>
          <w:tcPr>
            <w:tcW w:w="9460" w:type="dxa"/>
            <w:gridSpan w:val="3"/>
            <w:tcMar>
              <w:left w:w="0" w:type="dxa"/>
              <w:right w:w="0" w:type="dxa"/>
            </w:tcMar>
            <w:vAlign w:val="bottom"/>
          </w:tcPr>
          <w:p w:rsidR="00A62F50" w:rsidRPr="009C08A3" w:rsidRDefault="00A62F50" w:rsidP="00D93FFD">
            <w:pPr>
              <w:jc w:val="right"/>
              <w:rPr>
                <w:rFonts w:ascii="Arial Black" w:hAnsi="Arial Black"/>
                <w:caps/>
                <w:sz w:val="15"/>
                <w:lang w:val="es-ES_tradnl"/>
              </w:rPr>
            </w:pPr>
            <w:r w:rsidRPr="009C08A3">
              <w:rPr>
                <w:rFonts w:ascii="Arial Black" w:hAnsi="Arial Black"/>
                <w:sz w:val="15"/>
                <w:lang w:val="es-ES_tradnl"/>
              </w:rPr>
              <w:t xml:space="preserve">FECHA:  </w:t>
            </w:r>
            <w:r w:rsidR="00D93FFD" w:rsidRPr="009C08A3">
              <w:rPr>
                <w:rFonts w:ascii="Arial Black" w:hAnsi="Arial Black"/>
                <w:sz w:val="15"/>
                <w:lang w:val="es-ES_tradnl"/>
              </w:rPr>
              <w:t>2</w:t>
            </w:r>
            <w:r w:rsidRPr="009C08A3">
              <w:rPr>
                <w:rFonts w:ascii="Arial Black" w:hAnsi="Arial Black"/>
                <w:sz w:val="15"/>
                <w:lang w:val="es-ES_tradnl"/>
              </w:rPr>
              <w:t xml:space="preserve"> DE </w:t>
            </w:r>
            <w:r w:rsidR="00D93FFD" w:rsidRPr="009C08A3">
              <w:rPr>
                <w:rFonts w:ascii="Arial Black" w:hAnsi="Arial Black"/>
                <w:sz w:val="15"/>
                <w:lang w:val="es-ES_tradnl"/>
              </w:rPr>
              <w:t>JULIO</w:t>
            </w:r>
            <w:r w:rsidRPr="009C08A3">
              <w:rPr>
                <w:rFonts w:ascii="Arial Black" w:hAnsi="Arial Black"/>
                <w:sz w:val="15"/>
                <w:lang w:val="es-ES_tradnl"/>
              </w:rPr>
              <w:t xml:space="preserve"> DE</w:t>
            </w:r>
            <w:r w:rsidR="001D5AF6" w:rsidRPr="009C08A3">
              <w:rPr>
                <w:rFonts w:ascii="Arial Black" w:hAnsi="Arial Black"/>
                <w:sz w:val="15"/>
                <w:lang w:val="es-ES_tradnl"/>
              </w:rPr>
              <w:t> 20</w:t>
            </w:r>
            <w:r w:rsidRPr="009C08A3">
              <w:rPr>
                <w:rFonts w:ascii="Arial Black" w:hAnsi="Arial Black"/>
                <w:sz w:val="15"/>
                <w:lang w:val="es-ES_tradnl"/>
              </w:rPr>
              <w:t>14</w:t>
            </w:r>
          </w:p>
        </w:tc>
      </w:tr>
    </w:tbl>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b/>
          <w:sz w:val="28"/>
          <w:szCs w:val="28"/>
          <w:lang w:val="es-ES_tradnl"/>
        </w:rPr>
      </w:pPr>
      <w:r w:rsidRPr="009C08A3">
        <w:rPr>
          <w:b/>
          <w:sz w:val="28"/>
          <w:szCs w:val="28"/>
          <w:lang w:val="es-ES_tradnl"/>
        </w:rPr>
        <w:t>Comité Intergubernamental sobre Propiedad Intelectual y Recursos Genéticos, Conocimientos Tradicionales y Folclore</w:t>
      </w: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lang w:val="es-ES_tradnl"/>
        </w:rPr>
      </w:pPr>
    </w:p>
    <w:p w:rsidR="00A62F50" w:rsidRPr="009C08A3" w:rsidRDefault="00A62F50" w:rsidP="00A62F50">
      <w:pPr>
        <w:rPr>
          <w:b/>
          <w:sz w:val="24"/>
          <w:szCs w:val="24"/>
          <w:lang w:val="es-ES_tradnl"/>
        </w:rPr>
      </w:pPr>
      <w:r w:rsidRPr="009C08A3">
        <w:rPr>
          <w:b/>
          <w:sz w:val="24"/>
          <w:szCs w:val="24"/>
          <w:lang w:val="es-ES_tradnl"/>
        </w:rPr>
        <w:t>Vigésima séptima sesión</w:t>
      </w:r>
    </w:p>
    <w:p w:rsidR="00A62F50" w:rsidRPr="009C08A3" w:rsidRDefault="00A62F50" w:rsidP="00A62F50">
      <w:pPr>
        <w:rPr>
          <w:lang w:val="es-ES_tradnl"/>
        </w:rPr>
      </w:pPr>
      <w:r w:rsidRPr="009C08A3">
        <w:rPr>
          <w:b/>
          <w:sz w:val="24"/>
          <w:szCs w:val="24"/>
          <w:lang w:val="es-ES_tradnl"/>
        </w:rPr>
        <w:t>Ginebra, 24 de marzo a 4 de abril de</w:t>
      </w:r>
      <w:r w:rsidR="001D5AF6" w:rsidRPr="009C08A3">
        <w:rPr>
          <w:b/>
          <w:sz w:val="24"/>
          <w:szCs w:val="24"/>
          <w:lang w:val="es-ES_tradnl"/>
        </w:rPr>
        <w:t> 20</w:t>
      </w:r>
      <w:r w:rsidRPr="009C08A3">
        <w:rPr>
          <w:b/>
          <w:sz w:val="24"/>
          <w:szCs w:val="24"/>
          <w:lang w:val="es-ES_tradnl"/>
        </w:rPr>
        <w:t>14</w:t>
      </w:r>
    </w:p>
    <w:p w:rsidR="007E3DF2" w:rsidRPr="009C08A3" w:rsidRDefault="007E3DF2" w:rsidP="002B4E9E">
      <w:pPr>
        <w:rPr>
          <w:lang w:val="es-ES_tradnl"/>
        </w:rPr>
      </w:pPr>
    </w:p>
    <w:p w:rsidR="007E3DF2" w:rsidRPr="009C08A3" w:rsidRDefault="007E3DF2" w:rsidP="002B4E9E">
      <w:pPr>
        <w:rPr>
          <w:lang w:val="es-ES_tradnl"/>
        </w:rPr>
      </w:pPr>
    </w:p>
    <w:p w:rsidR="007E3DF2" w:rsidRPr="009C08A3" w:rsidRDefault="007E3DF2" w:rsidP="002B4E9E">
      <w:pPr>
        <w:rPr>
          <w:caps/>
          <w:sz w:val="24"/>
          <w:lang w:val="es-ES_tradnl"/>
        </w:rPr>
      </w:pPr>
      <w:bookmarkStart w:id="1" w:name="TitleOfDoc"/>
      <w:bookmarkEnd w:id="1"/>
    </w:p>
    <w:p w:rsidR="007E3DF2" w:rsidRPr="009C08A3" w:rsidRDefault="00776ED5" w:rsidP="002B4E9E">
      <w:pPr>
        <w:rPr>
          <w:caps/>
          <w:sz w:val="24"/>
          <w:lang w:val="es-ES_tradnl"/>
        </w:rPr>
      </w:pPr>
      <w:r w:rsidRPr="009C08A3">
        <w:rPr>
          <w:caps/>
          <w:sz w:val="24"/>
          <w:lang w:val="es-ES_tradnl"/>
        </w:rPr>
        <w:t>INFORME</w:t>
      </w:r>
    </w:p>
    <w:p w:rsidR="007E3DF2" w:rsidRPr="009C08A3" w:rsidRDefault="007E3DF2" w:rsidP="002B4E9E">
      <w:pPr>
        <w:rPr>
          <w:caps/>
          <w:sz w:val="24"/>
          <w:lang w:val="es-ES_tradnl"/>
        </w:rPr>
      </w:pPr>
    </w:p>
    <w:p w:rsidR="007E3DF2" w:rsidRPr="009C08A3" w:rsidRDefault="00AF16BC" w:rsidP="007E3DF2">
      <w:pPr>
        <w:rPr>
          <w:i/>
          <w:lang w:val="es-ES_tradnl"/>
        </w:rPr>
      </w:pPr>
      <w:proofErr w:type="gramStart"/>
      <w:r w:rsidRPr="009C08A3">
        <w:rPr>
          <w:i/>
          <w:lang w:val="es-ES_tradnl"/>
        </w:rPr>
        <w:t>aprobado</w:t>
      </w:r>
      <w:proofErr w:type="gramEnd"/>
      <w:r w:rsidRPr="009C08A3">
        <w:rPr>
          <w:i/>
          <w:lang w:val="es-ES_tradnl"/>
        </w:rPr>
        <w:t xml:space="preserve"> por el Comité </w:t>
      </w:r>
    </w:p>
    <w:p w:rsidR="007E3DF2" w:rsidRPr="009C08A3" w:rsidRDefault="007E3DF2" w:rsidP="002B4E9E">
      <w:pPr>
        <w:rPr>
          <w:lang w:val="es-ES_tradnl"/>
        </w:rPr>
      </w:pPr>
    </w:p>
    <w:p w:rsidR="007E3DF2" w:rsidRPr="009C08A3" w:rsidRDefault="007E3DF2" w:rsidP="002B4E9E">
      <w:pPr>
        <w:rPr>
          <w:i/>
          <w:lang w:val="es-ES_tradnl"/>
        </w:rPr>
      </w:pPr>
      <w:bookmarkStart w:id="2" w:name="Prepared"/>
      <w:bookmarkEnd w:id="2"/>
    </w:p>
    <w:p w:rsidR="007E3DF2" w:rsidRPr="009C08A3" w:rsidRDefault="002B4E9E" w:rsidP="002B4E9E">
      <w:pPr>
        <w:rPr>
          <w:lang w:val="es-ES_tradnl"/>
        </w:rPr>
      </w:pPr>
      <w:r w:rsidRPr="009C08A3">
        <w:rPr>
          <w:i/>
          <w:lang w:val="es-ES_tradnl"/>
        </w:rPr>
        <w:br w:type="page"/>
      </w:r>
    </w:p>
    <w:p w:rsidR="007E3DF2" w:rsidRPr="009C08A3" w:rsidRDefault="007E3DF2" w:rsidP="00FD09C4">
      <w:pPr>
        <w:pStyle w:val="ONUME"/>
        <w:numPr>
          <w:ilvl w:val="0"/>
          <w:numId w:val="4"/>
        </w:numPr>
        <w:tabs>
          <w:tab w:val="clear" w:pos="567"/>
        </w:tabs>
        <w:rPr>
          <w:rStyle w:val="BodyTextChar"/>
          <w:lang w:val="es-ES_tradnl"/>
        </w:rPr>
      </w:pPr>
      <w:r w:rsidRPr="009C08A3">
        <w:rPr>
          <w:rStyle w:val="BodyTextChar"/>
          <w:lang w:val="es-ES_tradnl"/>
        </w:rPr>
        <w:t>Convocada por el Director General de la Organización Mundial de la Propiedad Intelectual (O</w:t>
      </w:r>
      <w:r w:rsidR="001D5AF6" w:rsidRPr="009C08A3">
        <w:rPr>
          <w:rStyle w:val="BodyTextChar"/>
          <w:lang w:val="es-ES_tradnl"/>
        </w:rPr>
        <w:t>MPI), se celebró en Ginebra del </w:t>
      </w:r>
      <w:r w:rsidRPr="009C08A3">
        <w:rPr>
          <w:rStyle w:val="BodyTextChar"/>
          <w:lang w:val="es-ES_tradnl"/>
        </w:rPr>
        <w:t>2</w:t>
      </w:r>
      <w:r w:rsidR="00776ED5" w:rsidRPr="009C08A3">
        <w:rPr>
          <w:rStyle w:val="BodyTextChar"/>
          <w:lang w:val="es-ES_tradnl"/>
        </w:rPr>
        <w:t>4 de marzo</w:t>
      </w:r>
      <w:r w:rsidR="001D5AF6" w:rsidRPr="009C08A3">
        <w:rPr>
          <w:rStyle w:val="BodyTextChar"/>
          <w:lang w:val="es-ES_tradnl"/>
        </w:rPr>
        <w:t xml:space="preserve"> al </w:t>
      </w:r>
      <w:r w:rsidRPr="009C08A3">
        <w:rPr>
          <w:rStyle w:val="BodyTextChar"/>
          <w:lang w:val="es-ES_tradnl"/>
        </w:rPr>
        <w:t xml:space="preserve">4 de </w:t>
      </w:r>
      <w:r w:rsidR="00776ED5" w:rsidRPr="009C08A3">
        <w:rPr>
          <w:rStyle w:val="BodyTextChar"/>
          <w:lang w:val="es-ES_tradnl"/>
        </w:rPr>
        <w:t>abril</w:t>
      </w:r>
      <w:r w:rsidRPr="009C08A3">
        <w:rPr>
          <w:rStyle w:val="BodyTextChar"/>
          <w:lang w:val="es-ES_tradnl"/>
        </w:rPr>
        <w:t xml:space="preserve"> de</w:t>
      </w:r>
      <w:r w:rsidR="001D5AF6" w:rsidRPr="009C08A3">
        <w:rPr>
          <w:rStyle w:val="BodyTextChar"/>
          <w:lang w:val="es-ES_tradnl"/>
        </w:rPr>
        <w:t> 20</w:t>
      </w:r>
      <w:r w:rsidRPr="009C08A3">
        <w:rPr>
          <w:rStyle w:val="BodyTextChar"/>
          <w:lang w:val="es-ES_tradnl"/>
        </w:rPr>
        <w:t>14 la vigésima s</w:t>
      </w:r>
      <w:r w:rsidR="00776ED5" w:rsidRPr="009C08A3">
        <w:rPr>
          <w:rStyle w:val="BodyTextChar"/>
          <w:lang w:val="es-ES_tradnl"/>
        </w:rPr>
        <w:t>éptima</w:t>
      </w:r>
      <w:r w:rsidRPr="009C08A3">
        <w:rPr>
          <w:rStyle w:val="BodyTextChar"/>
          <w:lang w:val="es-ES_tradnl"/>
        </w:rPr>
        <w:t xml:space="preserve"> sesión del Comité Intergubernamental sobre Propiedad Intelectual y Recursos Genéticos, Conocimientos Tradicionales y Folclore (en lo sucesivo “el Comité” o “el CIG”).</w:t>
      </w:r>
    </w:p>
    <w:p w:rsidR="007E3DF2" w:rsidRPr="009C08A3" w:rsidRDefault="00776ED5" w:rsidP="00FD09C4">
      <w:pPr>
        <w:pStyle w:val="ONUME"/>
        <w:numPr>
          <w:ilvl w:val="0"/>
          <w:numId w:val="4"/>
        </w:numPr>
        <w:tabs>
          <w:tab w:val="clear" w:pos="567"/>
        </w:tabs>
        <w:rPr>
          <w:szCs w:val="22"/>
          <w:lang w:val="es-ES_tradnl"/>
        </w:rPr>
      </w:pPr>
      <w:r w:rsidRPr="009C08A3">
        <w:rPr>
          <w:szCs w:val="22"/>
          <w:lang w:val="es-ES_tradnl"/>
        </w:rPr>
        <w:t>Estuvieron representados los Estados siguientes:</w:t>
      </w:r>
      <w:r w:rsidR="002B4E9E" w:rsidRPr="009C08A3">
        <w:rPr>
          <w:szCs w:val="22"/>
          <w:lang w:val="es-ES_tradnl"/>
        </w:rPr>
        <w:t xml:space="preserve">  </w:t>
      </w:r>
      <w:r w:rsidR="0089111B" w:rsidRPr="009C08A3">
        <w:rPr>
          <w:szCs w:val="22"/>
          <w:lang w:val="es-ES_tradnl"/>
        </w:rPr>
        <w:t>Albania, Alemania, Andorra, Angola, Arabia Saudita, Argelia, Argentina, Armenia, Australia, Austria, Azerbaiyán, Bahamas, Bangladesh, Barbados, Belarús, Bélgica, Bolivia (Estado Plurinacional de), Brasil, Bulgaria, Burundi, Camerún, Canadá, Chile, China, Colombia, Congo, Côte d’Ivoire, Cuba, Djibouti, Ecuador, Egipto, El Salvador, Eslovaquia, España, Estados Unidos de América, Estonia, Etiopía, Federación de Rusia, Filipinas, Finlandia, Francia, Ghana, Grecia, Guatemala, Guinea, Honduras, Hungría, India, Indonesia,</w:t>
      </w:r>
      <w:r w:rsidRPr="009C08A3">
        <w:rPr>
          <w:szCs w:val="22"/>
          <w:lang w:val="es-ES_tradnl"/>
        </w:rPr>
        <w:t xml:space="preserve"> Irán (República Islámica del),</w:t>
      </w:r>
      <w:r w:rsidR="0089111B" w:rsidRPr="009C08A3">
        <w:rPr>
          <w:szCs w:val="22"/>
          <w:lang w:val="es-ES_tradnl"/>
        </w:rPr>
        <w:t xml:space="preserve"> Israel, Italia, Jamaica, Japón, Jordania, Kenya, Letonia, Lituania, Luxemburgo, Madagascar, Malasia, Malawi, Marruecos, Mauritania, México, Mónaco, Mozambique, Myanmar, Namibia, Nepal, Nicaragua, Níger, Nigeria, Noruega, Nueva Zelandia, Omán, Países Bajos, Pakistán, Panamá, Paraguay, Perú, Polonia, Portugal, Reino Unido, República Checa, República de Corea, República de Moldova, República Popular Democrática de Corea, República Unida de Tanzanía, Rumania, Santa Sede, Senegal, Sri Lanka, Sudáfrica, Suecia, Suiza, Tailandia, Togo, Trinidad y Tabago, Túnez, Turquía, Ucrania, Uganda, Uruguay, Uzbekistán, Venezuela (República Bolivariana de), Viet Nam, Yemen, Zambia y Zimbabwe</w:t>
      </w:r>
      <w:r w:rsidR="002B4E9E" w:rsidRPr="009C08A3">
        <w:rPr>
          <w:szCs w:val="22"/>
          <w:lang w:val="es-ES_tradnl"/>
        </w:rPr>
        <w:t xml:space="preserve"> (110).  </w:t>
      </w:r>
      <w:r w:rsidR="007E3DF2" w:rsidRPr="009C08A3">
        <w:rPr>
          <w:szCs w:val="22"/>
          <w:lang w:val="es-ES_tradnl"/>
        </w:rPr>
        <w:t>La Unión Europea (“la UE”) y sus 27 Estados miembros también estuvieron representados en calidad de miembro del Comité.</w:t>
      </w:r>
    </w:p>
    <w:p w:rsidR="007E3DF2" w:rsidRPr="009C08A3" w:rsidRDefault="00776ED5" w:rsidP="00FD09C4">
      <w:pPr>
        <w:pStyle w:val="ONUME"/>
        <w:numPr>
          <w:ilvl w:val="0"/>
          <w:numId w:val="4"/>
        </w:numPr>
        <w:tabs>
          <w:tab w:val="clear" w:pos="567"/>
        </w:tabs>
        <w:rPr>
          <w:lang w:val="es-ES_tradnl"/>
        </w:rPr>
      </w:pPr>
      <w:r w:rsidRPr="009C08A3">
        <w:rPr>
          <w:lang w:val="es-ES_tradnl"/>
        </w:rPr>
        <w:t>Estuvieron representados los observadores siguientes</w:t>
      </w:r>
      <w:r w:rsidR="002B4E9E" w:rsidRPr="009C08A3">
        <w:rPr>
          <w:lang w:val="es-ES_tradnl"/>
        </w:rPr>
        <w:t xml:space="preserve">: </w:t>
      </w:r>
      <w:r w:rsidR="001D5AF6" w:rsidRPr="009C08A3">
        <w:rPr>
          <w:lang w:val="es-ES_tradnl"/>
        </w:rPr>
        <w:t xml:space="preserve"> </w:t>
      </w:r>
      <w:r w:rsidR="002B4E9E" w:rsidRPr="009C08A3">
        <w:rPr>
          <w:lang w:val="es-ES_tradnl"/>
        </w:rPr>
        <w:t>Palestin</w:t>
      </w:r>
      <w:r w:rsidRPr="009C08A3">
        <w:rPr>
          <w:lang w:val="es-ES_tradnl"/>
        </w:rPr>
        <w:t>a, Sudán del Sur</w:t>
      </w:r>
      <w:r w:rsidR="002B4E9E" w:rsidRPr="009C08A3">
        <w:rPr>
          <w:lang w:val="es-ES_tradnl"/>
        </w:rPr>
        <w:t xml:space="preserve"> (2).</w:t>
      </w:r>
    </w:p>
    <w:p w:rsidR="007E3DF2" w:rsidRPr="009C08A3" w:rsidRDefault="00776ED5" w:rsidP="00FD09C4">
      <w:pPr>
        <w:pStyle w:val="ONUME"/>
        <w:numPr>
          <w:ilvl w:val="0"/>
          <w:numId w:val="4"/>
        </w:numPr>
        <w:tabs>
          <w:tab w:val="clear" w:pos="567"/>
        </w:tabs>
        <w:rPr>
          <w:szCs w:val="22"/>
          <w:lang w:val="es-ES_tradnl"/>
        </w:rPr>
      </w:pPr>
      <w:r w:rsidRPr="009C08A3">
        <w:rPr>
          <w:szCs w:val="22"/>
          <w:lang w:val="es-ES_tradnl"/>
        </w:rPr>
        <w:t>Participaron en calidad de observadores las organizaciones intergubernamentales (“las OIG”) siguientes</w:t>
      </w:r>
      <w:r w:rsidR="002B4E9E" w:rsidRPr="009C08A3">
        <w:rPr>
          <w:szCs w:val="22"/>
          <w:lang w:val="es-ES_tradnl"/>
        </w:rPr>
        <w:t xml:space="preserve">:  </w:t>
      </w:r>
      <w:r w:rsidR="003F08F0" w:rsidRPr="009C08A3">
        <w:rPr>
          <w:szCs w:val="22"/>
          <w:lang w:val="es-ES_tradnl"/>
        </w:rPr>
        <w:t xml:space="preserve">Organización Regional Africana de la Propiedad Intelectual (ARIPO), Unión Africana (AU), Organización Eurasiática de Patentes (EAPO), Oficina Europea de Patentes (OEP), Organización Internacional de la Francofonía (OIF), Organización de las Naciones Unidas para la Alimentación y la Agricultura (FAO), Unión Internacional para la Protección de las Obtenciones Vegetales (UPOV), Centro del Sur, Organización de las Naciones Unidas para la Educación, la Ciencia y la Cultura (UNESCO), </w:t>
      </w:r>
      <w:r w:rsidR="003F08F0" w:rsidRPr="009C08A3">
        <w:rPr>
          <w:i/>
          <w:szCs w:val="22"/>
          <w:lang w:val="es-ES_tradnl"/>
        </w:rPr>
        <w:t>United Nations University</w:t>
      </w:r>
      <w:r w:rsidR="003F08F0" w:rsidRPr="009C08A3">
        <w:rPr>
          <w:szCs w:val="22"/>
          <w:lang w:val="es-ES_tradnl"/>
        </w:rPr>
        <w:t xml:space="preserve"> (UNU)</w:t>
      </w:r>
      <w:r w:rsidR="003F08F0" w:rsidRPr="009C08A3">
        <w:rPr>
          <w:caps/>
          <w:szCs w:val="22"/>
          <w:lang w:val="es-ES_tradnl"/>
        </w:rPr>
        <w:t xml:space="preserve"> </w:t>
      </w:r>
      <w:r w:rsidR="002B4E9E" w:rsidRPr="009C08A3">
        <w:rPr>
          <w:caps/>
          <w:szCs w:val="22"/>
          <w:lang w:val="es-ES_tradnl"/>
        </w:rPr>
        <w:t>(10).</w:t>
      </w:r>
    </w:p>
    <w:p w:rsidR="007E3DF2" w:rsidRPr="009C08A3" w:rsidRDefault="00776ED5" w:rsidP="00FD09C4">
      <w:pPr>
        <w:pStyle w:val="ONUME"/>
        <w:numPr>
          <w:ilvl w:val="0"/>
          <w:numId w:val="4"/>
        </w:numPr>
        <w:tabs>
          <w:tab w:val="clear" w:pos="567"/>
        </w:tabs>
        <w:rPr>
          <w:szCs w:val="22"/>
          <w:lang w:val="es-ES_tradnl"/>
        </w:rPr>
      </w:pPr>
      <w:r w:rsidRPr="009C08A3">
        <w:rPr>
          <w:szCs w:val="22"/>
          <w:lang w:val="es-ES_tradnl"/>
        </w:rPr>
        <w:t>Participaron en calidad de observadores los r</w:t>
      </w:r>
      <w:r w:rsidR="002B4E9E" w:rsidRPr="009C08A3">
        <w:rPr>
          <w:szCs w:val="22"/>
          <w:lang w:val="es-ES_tradnl"/>
        </w:rPr>
        <w:t>epresenta</w:t>
      </w:r>
      <w:r w:rsidRPr="009C08A3">
        <w:rPr>
          <w:szCs w:val="22"/>
          <w:lang w:val="es-ES_tradnl"/>
        </w:rPr>
        <w:t>nt</w:t>
      </w:r>
      <w:r w:rsidR="002B4E9E" w:rsidRPr="009C08A3">
        <w:rPr>
          <w:szCs w:val="22"/>
          <w:lang w:val="es-ES_tradnl"/>
        </w:rPr>
        <w:t xml:space="preserve">es </w:t>
      </w:r>
      <w:r w:rsidRPr="009C08A3">
        <w:rPr>
          <w:szCs w:val="22"/>
          <w:lang w:val="es-ES_tradnl"/>
        </w:rPr>
        <w:t>de las organizaciones no gubernamentales (“las ONG”) siguientes</w:t>
      </w:r>
      <w:r w:rsidR="002B4E9E" w:rsidRPr="009C08A3">
        <w:rPr>
          <w:szCs w:val="22"/>
          <w:lang w:val="es-ES_tradnl"/>
        </w:rPr>
        <w:t xml:space="preserve">:  </w:t>
      </w:r>
      <w:r w:rsidR="003F08F0" w:rsidRPr="009C08A3">
        <w:rPr>
          <w:i/>
          <w:lang w:val="es-ES_tradnl"/>
        </w:rPr>
        <w:t xml:space="preserve">Arts Law Centre;  </w:t>
      </w:r>
      <w:r w:rsidR="003F08F0" w:rsidRPr="009C08A3">
        <w:rPr>
          <w:lang w:val="es-ES_tradnl"/>
        </w:rPr>
        <w:t xml:space="preserve">Asociación de Kunas Unidos por Napguana (KUNA);  </w:t>
      </w:r>
      <w:r w:rsidR="003F08F0" w:rsidRPr="009C08A3">
        <w:rPr>
          <w:i/>
          <w:lang w:val="es-ES_tradnl"/>
        </w:rPr>
        <w:t>Australian Centre for Intellectual Property in Agriculture</w:t>
      </w:r>
      <w:r w:rsidR="003F08F0" w:rsidRPr="009C08A3">
        <w:rPr>
          <w:lang w:val="es-ES_tradnl"/>
        </w:rPr>
        <w:t xml:space="preserve"> (ACIPA);  </w:t>
      </w:r>
      <w:r w:rsidR="003F08F0" w:rsidRPr="009C08A3">
        <w:rPr>
          <w:i/>
          <w:lang w:val="es-ES_tradnl"/>
        </w:rPr>
        <w:t>Center for Multidisciplinary Studies Aymara</w:t>
      </w:r>
      <w:r w:rsidR="003F08F0" w:rsidRPr="009C08A3">
        <w:rPr>
          <w:lang w:val="es-ES_tradnl"/>
        </w:rPr>
        <w:t>/Centro de Estudios Multidisciplinarios Aymara</w:t>
      </w:r>
      <w:r w:rsidR="003F08F0" w:rsidRPr="009C08A3">
        <w:rPr>
          <w:i/>
          <w:lang w:val="es-ES_tradnl"/>
        </w:rPr>
        <w:t xml:space="preserve"> </w:t>
      </w:r>
      <w:r w:rsidR="003F08F0" w:rsidRPr="009C08A3">
        <w:rPr>
          <w:lang w:val="es-ES_tradnl"/>
        </w:rPr>
        <w:t>(CEM</w:t>
      </w:r>
      <w:r w:rsidR="003F08F0" w:rsidRPr="009C08A3">
        <w:rPr>
          <w:lang w:val="es-ES_tradnl"/>
        </w:rPr>
        <w:noBreakHyphen/>
        <w:t xml:space="preserve">Aymara);  </w:t>
      </w:r>
      <w:r w:rsidR="003F08F0" w:rsidRPr="009C08A3">
        <w:rPr>
          <w:i/>
          <w:lang w:val="es-ES_tradnl"/>
        </w:rPr>
        <w:t>Civil Society Coalition</w:t>
      </w:r>
      <w:r w:rsidR="003F08F0" w:rsidRPr="009C08A3">
        <w:rPr>
          <w:lang w:val="es-ES_tradnl"/>
        </w:rPr>
        <w:t xml:space="preserve"> (CSC);  </w:t>
      </w:r>
      <w:r w:rsidR="003F08F0" w:rsidRPr="009C08A3">
        <w:rPr>
          <w:iCs/>
          <w:lang w:val="es-ES_tradnl"/>
        </w:rPr>
        <w:t>Comisión Jurídica para el Autodesar</w:t>
      </w:r>
      <w:r w:rsidRPr="009C08A3">
        <w:rPr>
          <w:iCs/>
          <w:lang w:val="es-ES_tradnl"/>
        </w:rPr>
        <w:t>r</w:t>
      </w:r>
      <w:r w:rsidR="003F08F0" w:rsidRPr="009C08A3">
        <w:rPr>
          <w:iCs/>
          <w:lang w:val="es-ES_tradnl"/>
        </w:rPr>
        <w:t>ollo de los Pueblos Originarios Andinos (CAPAJ)</w:t>
      </w:r>
      <w:r w:rsidR="003F08F0" w:rsidRPr="009C08A3">
        <w:rPr>
          <w:i/>
          <w:iCs/>
          <w:lang w:val="es-ES_tradnl"/>
        </w:rPr>
        <w:t xml:space="preserve">;  </w:t>
      </w:r>
      <w:r w:rsidR="003F08F0" w:rsidRPr="009C08A3">
        <w:rPr>
          <w:i/>
          <w:lang w:val="es-ES_tradnl"/>
        </w:rPr>
        <w:t xml:space="preserve">Conseil national pour la promotion de la musique traditionnelle du Congo </w:t>
      </w:r>
      <w:r w:rsidR="003F08F0" w:rsidRPr="009C08A3">
        <w:rPr>
          <w:lang w:val="es-ES_tradnl"/>
        </w:rPr>
        <w:t xml:space="preserve">(CNPMTC);  </w:t>
      </w:r>
      <w:r w:rsidR="003F08F0" w:rsidRPr="009C08A3">
        <w:rPr>
          <w:i/>
          <w:lang w:val="es-ES_tradnl"/>
        </w:rPr>
        <w:t>Copyright Agency Limited;  CropLife International;  Culture of Afro</w:t>
      </w:r>
      <w:r w:rsidR="003F08F0" w:rsidRPr="009C08A3">
        <w:rPr>
          <w:i/>
          <w:lang w:val="es-ES_tradnl"/>
        </w:rPr>
        <w:noBreakHyphen/>
        <w:t xml:space="preserve">indigenous Solidarity </w:t>
      </w:r>
      <w:r w:rsidR="003F08F0" w:rsidRPr="009C08A3">
        <w:rPr>
          <w:lang w:val="es-ES_tradnl"/>
        </w:rPr>
        <w:t>(</w:t>
      </w:r>
      <w:r w:rsidR="003F08F0" w:rsidRPr="009C08A3">
        <w:rPr>
          <w:i/>
          <w:lang w:val="es-ES_tradnl"/>
        </w:rPr>
        <w:t>Afro</w:t>
      </w:r>
      <w:r w:rsidR="003F08F0" w:rsidRPr="009C08A3">
        <w:rPr>
          <w:i/>
          <w:lang w:val="es-ES_tradnl"/>
        </w:rPr>
        <w:noBreakHyphen/>
        <w:t>Indigène</w:t>
      </w:r>
      <w:r w:rsidR="003F08F0" w:rsidRPr="009C08A3">
        <w:rPr>
          <w:lang w:val="es-ES_tradnl"/>
        </w:rPr>
        <w:t>)</w:t>
      </w:r>
      <w:r w:rsidR="003F08F0" w:rsidRPr="009C08A3">
        <w:rPr>
          <w:i/>
          <w:lang w:val="es-ES_tradnl"/>
        </w:rPr>
        <w:t>;  EcoLomics International;  Foundation for Aboriginal and Islander Research Action</w:t>
      </w:r>
      <w:r w:rsidR="003F08F0" w:rsidRPr="009C08A3">
        <w:rPr>
          <w:lang w:val="es-ES_tradnl"/>
        </w:rPr>
        <w:t xml:space="preserve"> (FAIRA);  </w:t>
      </w:r>
      <w:r w:rsidR="003F08F0" w:rsidRPr="009C08A3">
        <w:rPr>
          <w:i/>
          <w:lang w:val="es-ES_tradnl"/>
        </w:rPr>
        <w:t xml:space="preserve">Health and Environment Program </w:t>
      </w:r>
      <w:r w:rsidR="003F08F0" w:rsidRPr="009C08A3">
        <w:rPr>
          <w:lang w:val="es-ES_tradnl"/>
        </w:rPr>
        <w:t>(HEP);</w:t>
      </w:r>
      <w:r w:rsidR="003F08F0" w:rsidRPr="009C08A3">
        <w:rPr>
          <w:i/>
          <w:lang w:val="es-ES_tradnl"/>
        </w:rPr>
        <w:t xml:space="preserve">  Incomindios Switzerland</w:t>
      </w:r>
      <w:r w:rsidR="003F08F0" w:rsidRPr="009C08A3">
        <w:rPr>
          <w:lang w:val="es-ES_tradnl"/>
        </w:rPr>
        <w:t>;</w:t>
      </w:r>
      <w:r w:rsidR="003F08F0" w:rsidRPr="009C08A3">
        <w:rPr>
          <w:i/>
          <w:lang w:val="es-ES_tradnl"/>
        </w:rPr>
        <w:t xml:space="preserve">  </w:t>
      </w:r>
      <w:r w:rsidR="003F08F0" w:rsidRPr="009C08A3">
        <w:rPr>
          <w:lang w:val="es-ES_tradnl"/>
        </w:rPr>
        <w:t xml:space="preserve">Consejo Indio de Sudamérica (CISA);  Movimiento Indio Tupaj Amaru;  Centro de Documentación, Investigación e Información de los Pueblos Indígenas (doCip);  </w:t>
      </w:r>
      <w:r w:rsidR="003F08F0" w:rsidRPr="009C08A3">
        <w:rPr>
          <w:i/>
          <w:lang w:val="es-ES_tradnl"/>
        </w:rPr>
        <w:t xml:space="preserve">Institut du développement durable et des relations internationales </w:t>
      </w:r>
      <w:r w:rsidR="003F08F0" w:rsidRPr="009C08A3">
        <w:rPr>
          <w:lang w:val="es-ES_tradnl"/>
        </w:rPr>
        <w:t xml:space="preserve">(IDDRI);  </w:t>
      </w:r>
      <w:r w:rsidR="003F08F0" w:rsidRPr="009C08A3">
        <w:rPr>
          <w:i/>
          <w:lang w:val="es-ES_tradnl"/>
        </w:rPr>
        <w:t xml:space="preserve">Instituto Indígena Brasileiro para Propriedade Intelectual </w:t>
      </w:r>
      <w:r w:rsidR="003F08F0" w:rsidRPr="009C08A3">
        <w:rPr>
          <w:lang w:val="es-ES_tradnl"/>
        </w:rPr>
        <w:t xml:space="preserve">(InBraPi);  </w:t>
      </w:r>
      <w:r w:rsidR="003F08F0" w:rsidRPr="009C08A3">
        <w:rPr>
          <w:i/>
          <w:lang w:val="es-ES_tradnl"/>
        </w:rPr>
        <w:t>International Center for Trade and Sustainable Development</w:t>
      </w:r>
      <w:r w:rsidR="003F08F0" w:rsidRPr="009C08A3">
        <w:rPr>
          <w:lang w:val="es-ES_tradnl"/>
        </w:rPr>
        <w:t xml:space="preserve"> (ICTSD);  </w:t>
      </w:r>
      <w:r w:rsidR="003F08F0" w:rsidRPr="009C08A3">
        <w:rPr>
          <w:i/>
          <w:lang w:val="es-ES_tradnl"/>
        </w:rPr>
        <w:t xml:space="preserve">International Council of Organizations of Folklore Festivals and Folk Arts </w:t>
      </w:r>
      <w:r w:rsidR="003F08F0" w:rsidRPr="009C08A3">
        <w:rPr>
          <w:lang w:val="es-ES_tradnl"/>
        </w:rPr>
        <w:t xml:space="preserve">(CIOFF); </w:t>
      </w:r>
      <w:r w:rsidR="003F08F0" w:rsidRPr="009C08A3">
        <w:rPr>
          <w:i/>
          <w:lang w:val="es-ES_tradnl"/>
        </w:rPr>
        <w:t xml:space="preserve"> </w:t>
      </w:r>
      <w:r w:rsidR="003F08F0" w:rsidRPr="009C08A3">
        <w:rPr>
          <w:lang w:val="es-ES_tradnl"/>
        </w:rPr>
        <w:t xml:space="preserve">Federación Internacional de la Industria del Medicamento (IFPMA);  </w:t>
      </w:r>
      <w:r w:rsidR="003F08F0" w:rsidRPr="009C08A3">
        <w:rPr>
          <w:i/>
          <w:lang w:val="es-ES_tradnl"/>
        </w:rPr>
        <w:t>International Trade Center for Development</w:t>
      </w:r>
      <w:r w:rsidR="003F08F0" w:rsidRPr="009C08A3">
        <w:rPr>
          <w:lang w:val="es-ES_tradnl"/>
        </w:rPr>
        <w:t xml:space="preserve"> (CECIDE);  Federación Internacional de Videogramas (IVF);  </w:t>
      </w:r>
      <w:r w:rsidR="003F08F0" w:rsidRPr="009C08A3">
        <w:rPr>
          <w:i/>
          <w:lang w:val="es-ES_tradnl"/>
        </w:rPr>
        <w:t xml:space="preserve">Knowledge Ecology International </w:t>
      </w:r>
      <w:r w:rsidR="003F08F0" w:rsidRPr="009C08A3">
        <w:rPr>
          <w:lang w:val="es-ES_tradnl"/>
        </w:rPr>
        <w:t xml:space="preserve">(KEI); </w:t>
      </w:r>
      <w:r w:rsidR="003F08F0" w:rsidRPr="009C08A3">
        <w:rPr>
          <w:i/>
          <w:lang w:val="es-ES_tradnl"/>
        </w:rPr>
        <w:t xml:space="preserve"> Nigeria Natural Medicine Development Agency </w:t>
      </w:r>
      <w:r w:rsidR="003F08F0" w:rsidRPr="009C08A3">
        <w:rPr>
          <w:lang w:val="es-ES_tradnl"/>
        </w:rPr>
        <w:t xml:space="preserve">(NNMDA); </w:t>
      </w:r>
      <w:r w:rsidR="003F08F0" w:rsidRPr="009C08A3">
        <w:rPr>
          <w:i/>
          <w:lang w:val="es-ES_tradnl"/>
        </w:rPr>
        <w:t xml:space="preserve"> Sámikopiija </w:t>
      </w:r>
      <w:r w:rsidR="003F08F0" w:rsidRPr="009C08A3">
        <w:rPr>
          <w:lang w:val="es-ES_tradnl"/>
        </w:rPr>
        <w:t>(</w:t>
      </w:r>
      <w:r w:rsidR="003F08F0" w:rsidRPr="009C08A3">
        <w:rPr>
          <w:i/>
          <w:lang w:val="es-ES_tradnl"/>
        </w:rPr>
        <w:t>The Saami Reproduction Rights Organization</w:t>
      </w:r>
      <w:r w:rsidR="003F08F0" w:rsidRPr="009C08A3">
        <w:rPr>
          <w:lang w:val="es-ES_tradnl"/>
        </w:rPr>
        <w:t>);</w:t>
      </w:r>
      <w:r w:rsidR="003F08F0" w:rsidRPr="009C08A3">
        <w:rPr>
          <w:i/>
          <w:lang w:val="es-ES_tradnl"/>
        </w:rPr>
        <w:t xml:space="preserve">  </w:t>
      </w:r>
      <w:r w:rsidR="003F08F0" w:rsidRPr="009C08A3">
        <w:rPr>
          <w:lang w:val="es-ES_tradnl"/>
        </w:rPr>
        <w:t xml:space="preserve">Centro Internacional de los Pueblos Indígenas para la Investigación en las Políticas y la Educación, Fundación Tebtebba;  </w:t>
      </w:r>
      <w:r w:rsidR="003F08F0" w:rsidRPr="009C08A3">
        <w:rPr>
          <w:i/>
          <w:lang w:val="es-ES_tradnl"/>
        </w:rPr>
        <w:t xml:space="preserve">Tulalip Tribes of Washington Governmental Affairs Department </w:t>
      </w:r>
      <w:r w:rsidR="003F08F0" w:rsidRPr="009C08A3">
        <w:rPr>
          <w:lang w:val="es-ES_tradnl"/>
        </w:rPr>
        <w:t>(“</w:t>
      </w:r>
      <w:r w:rsidRPr="009C08A3">
        <w:rPr>
          <w:lang w:val="es-ES_tradnl"/>
        </w:rPr>
        <w:t>las Tribus T</w:t>
      </w:r>
      <w:r w:rsidR="003F08F0" w:rsidRPr="009C08A3">
        <w:rPr>
          <w:lang w:val="es-ES_tradnl"/>
        </w:rPr>
        <w:t xml:space="preserve">ulalip”); </w:t>
      </w:r>
      <w:r w:rsidR="003F08F0" w:rsidRPr="009C08A3">
        <w:rPr>
          <w:i/>
          <w:lang w:val="es-ES_tradnl"/>
        </w:rPr>
        <w:t xml:space="preserve"> </w:t>
      </w:r>
      <w:r w:rsidR="003F08F0" w:rsidRPr="009C08A3">
        <w:rPr>
          <w:lang w:val="es-ES_tradnl"/>
        </w:rPr>
        <w:t xml:space="preserve">Tradiciones para el Mañana;  </w:t>
      </w:r>
      <w:r w:rsidR="003F08F0" w:rsidRPr="009C08A3">
        <w:rPr>
          <w:i/>
          <w:lang w:val="es-ES_tradnl"/>
        </w:rPr>
        <w:t xml:space="preserve">University of Tromsø, Norway’s Artic University </w:t>
      </w:r>
      <w:r w:rsidR="003F08F0" w:rsidRPr="009C08A3">
        <w:rPr>
          <w:lang w:val="es-ES_tradnl"/>
        </w:rPr>
        <w:t>(UiT)</w:t>
      </w:r>
      <w:r w:rsidR="003F08F0" w:rsidRPr="009C08A3">
        <w:rPr>
          <w:szCs w:val="22"/>
          <w:lang w:val="es-ES_tradnl"/>
        </w:rPr>
        <w:t xml:space="preserve"> (31)</w:t>
      </w:r>
      <w:r w:rsidR="002B4E9E" w:rsidRPr="009C08A3">
        <w:rPr>
          <w:szCs w:val="22"/>
          <w:lang w:val="es-ES_tradnl"/>
        </w:rPr>
        <w:t>.</w:t>
      </w:r>
    </w:p>
    <w:p w:rsidR="007E3DF2" w:rsidRPr="009C08A3" w:rsidRDefault="007E3DF2" w:rsidP="00FD09C4">
      <w:pPr>
        <w:pStyle w:val="ONUME"/>
        <w:numPr>
          <w:ilvl w:val="0"/>
          <w:numId w:val="4"/>
        </w:numPr>
        <w:tabs>
          <w:tab w:val="clear" w:pos="567"/>
        </w:tabs>
        <w:rPr>
          <w:szCs w:val="22"/>
          <w:lang w:val="es-ES_tradnl"/>
        </w:rPr>
      </w:pPr>
      <w:r w:rsidRPr="009C08A3">
        <w:rPr>
          <w:szCs w:val="22"/>
          <w:lang w:val="es-ES_tradnl"/>
        </w:rPr>
        <w:t>La lista de participantes figura en el Anexo del presente informe.</w:t>
      </w:r>
    </w:p>
    <w:p w:rsidR="007E3DF2" w:rsidRPr="009C08A3" w:rsidRDefault="007E3DF2" w:rsidP="00FD09C4">
      <w:pPr>
        <w:pStyle w:val="ONUME"/>
        <w:numPr>
          <w:ilvl w:val="0"/>
          <w:numId w:val="4"/>
        </w:numPr>
        <w:tabs>
          <w:tab w:val="clear" w:pos="567"/>
        </w:tabs>
        <w:rPr>
          <w:szCs w:val="22"/>
          <w:lang w:val="es-ES_tradnl"/>
        </w:rPr>
      </w:pPr>
      <w:r w:rsidRPr="009C08A3">
        <w:rPr>
          <w:szCs w:val="22"/>
          <w:lang w:val="es-ES_tradnl"/>
        </w:rPr>
        <w:t>En el documento WIPO/GRTKF/IC/27/INF/2 Rev.</w:t>
      </w:r>
      <w:r w:rsidR="001D5AF6" w:rsidRPr="009C08A3">
        <w:rPr>
          <w:szCs w:val="22"/>
          <w:lang w:val="es-ES_tradnl"/>
        </w:rPr>
        <w:t> 2</w:t>
      </w:r>
      <w:r w:rsidRPr="009C08A3">
        <w:rPr>
          <w:szCs w:val="22"/>
          <w:lang w:val="es-ES_tradnl"/>
        </w:rPr>
        <w:t xml:space="preserve"> figura una reseña de los documentos distribuidos en la vigésima s</w:t>
      </w:r>
      <w:r w:rsidR="00F17746" w:rsidRPr="009C08A3">
        <w:rPr>
          <w:szCs w:val="22"/>
          <w:lang w:val="es-ES_tradnl"/>
        </w:rPr>
        <w:t>éptima</w:t>
      </w:r>
      <w:r w:rsidRPr="009C08A3">
        <w:rPr>
          <w:szCs w:val="22"/>
          <w:lang w:val="es-ES_tradnl"/>
        </w:rPr>
        <w:t xml:space="preserve"> sesión.</w:t>
      </w:r>
    </w:p>
    <w:p w:rsidR="007E3DF2" w:rsidRPr="009C08A3" w:rsidRDefault="007E3DF2" w:rsidP="00FD09C4">
      <w:pPr>
        <w:pStyle w:val="ONUME"/>
        <w:numPr>
          <w:ilvl w:val="0"/>
          <w:numId w:val="4"/>
        </w:numPr>
        <w:tabs>
          <w:tab w:val="clear" w:pos="567"/>
        </w:tabs>
        <w:rPr>
          <w:szCs w:val="22"/>
          <w:lang w:val="es-ES_tradnl"/>
        </w:rPr>
      </w:pPr>
      <w:r w:rsidRPr="009C08A3">
        <w:rPr>
          <w:szCs w:val="22"/>
          <w:lang w:val="es-ES_tradnl"/>
        </w:rPr>
        <w:t>La Secretaría tomó nota de las intervenciones y grabó y difundió por Internet l</w:t>
      </w:r>
      <w:r w:rsidR="00F17746" w:rsidRPr="009C08A3">
        <w:rPr>
          <w:szCs w:val="22"/>
          <w:lang w:val="es-ES_tradnl"/>
        </w:rPr>
        <w:t>as deliberaciones</w:t>
      </w:r>
      <w:r w:rsidRPr="009C08A3">
        <w:rPr>
          <w:szCs w:val="22"/>
          <w:lang w:val="es-ES_tradnl"/>
        </w:rPr>
        <w:t>.  El presente informe contiene una reseña de las deliberaciones y lo esencial de las intervenciones, si bien no refleja detalladamente todas las observaciones formuladas ni sigue necesariamente el orden cronológico de las intervenciones.</w:t>
      </w:r>
    </w:p>
    <w:p w:rsidR="007F472C" w:rsidRPr="009C08A3" w:rsidRDefault="007E3DF2" w:rsidP="00BF2B1D">
      <w:pPr>
        <w:pStyle w:val="ONUME"/>
        <w:numPr>
          <w:ilvl w:val="0"/>
          <w:numId w:val="4"/>
        </w:numPr>
        <w:tabs>
          <w:tab w:val="clear" w:pos="567"/>
        </w:tabs>
        <w:rPr>
          <w:szCs w:val="22"/>
          <w:lang w:val="es-ES_tradnl"/>
        </w:rPr>
      </w:pPr>
      <w:r w:rsidRPr="009C08A3">
        <w:rPr>
          <w:szCs w:val="22"/>
          <w:lang w:val="es-ES_tradnl"/>
        </w:rPr>
        <w:t>El Sr. Wend Wendland (OMPI) actuó en calidad de Secretario de la vigésima s</w:t>
      </w:r>
      <w:r w:rsidR="00F17746" w:rsidRPr="009C08A3">
        <w:rPr>
          <w:szCs w:val="22"/>
          <w:lang w:val="es-ES_tradnl"/>
        </w:rPr>
        <w:t>éptima</w:t>
      </w:r>
      <w:r w:rsidRPr="009C08A3">
        <w:rPr>
          <w:szCs w:val="22"/>
          <w:lang w:val="es-ES_tradnl"/>
        </w:rPr>
        <w:t xml:space="preserve"> sesión del Comité.</w:t>
      </w:r>
      <w:r w:rsidR="005A4024" w:rsidRPr="009C08A3">
        <w:rPr>
          <w:szCs w:val="22"/>
          <w:lang w:val="es-ES_tradnl"/>
        </w:rPr>
        <w:t xml:space="preserve">  </w:t>
      </w:r>
    </w:p>
    <w:p w:rsidR="007E3DF2" w:rsidRPr="009C08A3" w:rsidRDefault="007E3DF2" w:rsidP="007F472C">
      <w:pPr>
        <w:pStyle w:val="Heading1"/>
        <w:rPr>
          <w:lang w:val="es-ES_tradnl"/>
        </w:rPr>
      </w:pPr>
      <w:r w:rsidRPr="009C08A3">
        <w:rPr>
          <w:lang w:val="es-ES_tradnl"/>
        </w:rPr>
        <w:t>PUNTO</w:t>
      </w:r>
      <w:r w:rsidR="001D5AF6" w:rsidRPr="009C08A3">
        <w:rPr>
          <w:lang w:val="es-ES_tradnl"/>
        </w:rPr>
        <w:t> 1</w:t>
      </w:r>
      <w:r w:rsidRPr="009C08A3">
        <w:rPr>
          <w:lang w:val="es-ES_tradnl"/>
        </w:rPr>
        <w:t xml:space="preserve"> DEL ORDEN DEL DÍA: </w:t>
      </w:r>
      <w:r w:rsidR="00412F4B" w:rsidRPr="009C08A3">
        <w:rPr>
          <w:lang w:val="es-ES_tradnl"/>
        </w:rPr>
        <w:t xml:space="preserve"> </w:t>
      </w:r>
      <w:r w:rsidRPr="009C08A3">
        <w:rPr>
          <w:lang w:val="es-ES_tradnl"/>
        </w:rPr>
        <w:t>APERTURA DE LA SESIÓN</w:t>
      </w:r>
    </w:p>
    <w:p w:rsidR="007E3DF2" w:rsidRPr="009C08A3" w:rsidRDefault="007E3DF2" w:rsidP="002B4E9E">
      <w:pPr>
        <w:rPr>
          <w:szCs w:val="22"/>
          <w:lang w:val="es-ES_tradnl"/>
        </w:rPr>
      </w:pPr>
    </w:p>
    <w:p w:rsidR="007E3DF2" w:rsidRPr="009C08A3" w:rsidRDefault="00FC278E" w:rsidP="001D5AF6">
      <w:pPr>
        <w:pStyle w:val="ONUME"/>
        <w:numPr>
          <w:ilvl w:val="0"/>
          <w:numId w:val="4"/>
        </w:numPr>
        <w:tabs>
          <w:tab w:val="clear" w:pos="567"/>
        </w:tabs>
        <w:rPr>
          <w:szCs w:val="22"/>
          <w:lang w:val="es-ES_tradnl"/>
        </w:rPr>
      </w:pPr>
      <w:r w:rsidRPr="009C08A3">
        <w:rPr>
          <w:szCs w:val="22"/>
          <w:lang w:val="es-ES_tradnl"/>
        </w:rPr>
        <w:t>El Director General, Sr</w:t>
      </w:r>
      <w:r w:rsidR="002B4E9E" w:rsidRPr="009C08A3">
        <w:rPr>
          <w:szCs w:val="22"/>
          <w:lang w:val="es-ES_tradnl"/>
        </w:rPr>
        <w:t>.</w:t>
      </w:r>
      <w:r w:rsidR="001D5AF6" w:rsidRPr="009C08A3">
        <w:rPr>
          <w:szCs w:val="22"/>
          <w:lang w:val="es-ES_tradnl"/>
        </w:rPr>
        <w:t> </w:t>
      </w:r>
      <w:r w:rsidR="002B4E9E" w:rsidRPr="009C08A3">
        <w:rPr>
          <w:szCs w:val="22"/>
          <w:lang w:val="es-ES_tradnl"/>
        </w:rPr>
        <w:t xml:space="preserve">Francis Gurry, </w:t>
      </w:r>
      <w:r w:rsidRPr="009C08A3">
        <w:rPr>
          <w:szCs w:val="22"/>
          <w:lang w:val="es-ES_tradnl"/>
        </w:rPr>
        <w:t>inauguró la sesión y dio la bienvenida a sus participantes.  Les recordó que la As</w:t>
      </w:r>
      <w:r w:rsidR="001D5AF6" w:rsidRPr="009C08A3">
        <w:rPr>
          <w:szCs w:val="22"/>
          <w:lang w:val="es-ES_tradnl"/>
        </w:rPr>
        <w:t>amblea General de septiembre de 20</w:t>
      </w:r>
      <w:r w:rsidRPr="009C08A3">
        <w:rPr>
          <w:szCs w:val="22"/>
          <w:lang w:val="es-ES_tradnl"/>
        </w:rPr>
        <w:t>13 aprobó</w:t>
      </w:r>
      <w:r w:rsidR="00E426BB" w:rsidRPr="009C08A3">
        <w:rPr>
          <w:szCs w:val="22"/>
          <w:lang w:val="es-ES_tradnl"/>
        </w:rPr>
        <w:t xml:space="preserve"> un </w:t>
      </w:r>
      <w:r w:rsidRPr="009C08A3">
        <w:rPr>
          <w:szCs w:val="22"/>
          <w:lang w:val="es-ES_tradnl"/>
        </w:rPr>
        <w:t xml:space="preserve">programa de trabajo que </w:t>
      </w:r>
      <w:r w:rsidR="006963CD" w:rsidRPr="009C08A3">
        <w:rPr>
          <w:szCs w:val="22"/>
          <w:lang w:val="es-ES_tradnl"/>
        </w:rPr>
        <w:t>prevé</w:t>
      </w:r>
      <w:r w:rsidRPr="009C08A3">
        <w:rPr>
          <w:szCs w:val="22"/>
          <w:lang w:val="es-ES_tradnl"/>
        </w:rPr>
        <w:t>, en primer lugar, una sesión sobre recursos genéticos (“RR.GG.”), que tuvo lugar entre el</w:t>
      </w:r>
      <w:r w:rsidR="001D5AF6" w:rsidRPr="009C08A3">
        <w:rPr>
          <w:szCs w:val="22"/>
          <w:lang w:val="es-ES_tradnl"/>
        </w:rPr>
        <w:t> 3 y el </w:t>
      </w:r>
      <w:r w:rsidRPr="009C08A3">
        <w:rPr>
          <w:szCs w:val="22"/>
          <w:lang w:val="es-ES_tradnl"/>
        </w:rPr>
        <w:t>7 de febrero de</w:t>
      </w:r>
      <w:r w:rsidR="001D5AF6" w:rsidRPr="009C08A3">
        <w:rPr>
          <w:szCs w:val="22"/>
          <w:lang w:val="es-ES_tradnl"/>
        </w:rPr>
        <w:t> 20</w:t>
      </w:r>
      <w:r w:rsidRPr="009C08A3">
        <w:rPr>
          <w:szCs w:val="22"/>
          <w:lang w:val="es-ES_tradnl"/>
        </w:rPr>
        <w:t xml:space="preserve">14, en la que se elaboró una versión revisada del documento consolidado relativo a la propiedad intelectual y los recursos genéticos </w:t>
      </w:r>
      <w:r w:rsidR="002B4E9E" w:rsidRPr="009C08A3">
        <w:rPr>
          <w:szCs w:val="22"/>
          <w:lang w:val="es-ES_tradnl"/>
        </w:rPr>
        <w:t>(“</w:t>
      </w:r>
      <w:r w:rsidRPr="009C08A3">
        <w:rPr>
          <w:szCs w:val="22"/>
          <w:lang w:val="es-ES_tradnl"/>
        </w:rPr>
        <w:t>el texto</w:t>
      </w:r>
      <w:r w:rsidR="002B4E9E" w:rsidRPr="009C08A3">
        <w:rPr>
          <w:szCs w:val="22"/>
          <w:lang w:val="es-ES_tradnl"/>
        </w:rPr>
        <w:t xml:space="preserve"> </w:t>
      </w:r>
      <w:r w:rsidR="000B4B09" w:rsidRPr="009C08A3">
        <w:rPr>
          <w:szCs w:val="22"/>
          <w:lang w:val="es-ES_tradnl"/>
        </w:rPr>
        <w:t xml:space="preserve">sobre los </w:t>
      </w:r>
      <w:r w:rsidRPr="009C08A3">
        <w:rPr>
          <w:szCs w:val="22"/>
          <w:lang w:val="es-ES_tradnl"/>
        </w:rPr>
        <w:t>RR.GG.</w:t>
      </w:r>
      <w:r w:rsidR="002B4E9E" w:rsidRPr="009C08A3">
        <w:rPr>
          <w:szCs w:val="22"/>
          <w:lang w:val="es-ES_tradnl"/>
        </w:rPr>
        <w:t xml:space="preserve">”);  </w:t>
      </w:r>
      <w:r w:rsidRPr="009C08A3">
        <w:rPr>
          <w:szCs w:val="22"/>
          <w:lang w:val="es-ES_tradnl"/>
        </w:rPr>
        <w:t>en segundo lugar, la presente sesión de diez días hábiles de duración sobre conocimientos tradicionales</w:t>
      </w:r>
      <w:r w:rsidR="00E015E4" w:rsidRPr="009C08A3">
        <w:rPr>
          <w:szCs w:val="22"/>
          <w:lang w:val="es-ES_tradnl"/>
        </w:rPr>
        <w:t xml:space="preserve"> (“CC.TT.</w:t>
      </w:r>
      <w:r w:rsidR="002B4E9E" w:rsidRPr="009C08A3">
        <w:rPr>
          <w:szCs w:val="22"/>
          <w:lang w:val="es-ES_tradnl"/>
        </w:rPr>
        <w:t xml:space="preserve">”) </w:t>
      </w:r>
      <w:r w:rsidR="00E426BB" w:rsidRPr="009C08A3">
        <w:rPr>
          <w:szCs w:val="22"/>
          <w:lang w:val="es-ES_tradnl"/>
        </w:rPr>
        <w:t>y expresiones culturales tradicionales</w:t>
      </w:r>
      <w:r w:rsidR="002B4E9E" w:rsidRPr="009C08A3">
        <w:rPr>
          <w:szCs w:val="22"/>
          <w:lang w:val="es-ES_tradnl"/>
        </w:rPr>
        <w:t xml:space="preserve"> (“</w:t>
      </w:r>
      <w:r w:rsidR="00E426BB" w:rsidRPr="009C08A3">
        <w:rPr>
          <w:szCs w:val="22"/>
          <w:lang w:val="es-ES_tradnl"/>
        </w:rPr>
        <w:t>ECT</w:t>
      </w:r>
      <w:r w:rsidR="002B4E9E" w:rsidRPr="009C08A3">
        <w:rPr>
          <w:szCs w:val="22"/>
          <w:lang w:val="es-ES_tradnl"/>
        </w:rPr>
        <w:t>”);</w:t>
      </w:r>
      <w:r w:rsidR="00E426BB" w:rsidRPr="009C08A3">
        <w:rPr>
          <w:szCs w:val="22"/>
          <w:lang w:val="es-ES_tradnl"/>
        </w:rPr>
        <w:t xml:space="preserve">  y</w:t>
      </w:r>
      <w:r w:rsidR="000B4B09" w:rsidRPr="009C08A3">
        <w:rPr>
          <w:szCs w:val="22"/>
          <w:lang w:val="es-ES_tradnl"/>
        </w:rPr>
        <w:t>,</w:t>
      </w:r>
      <w:r w:rsidR="00E426BB" w:rsidRPr="009C08A3">
        <w:rPr>
          <w:szCs w:val="22"/>
          <w:lang w:val="es-ES_tradnl"/>
        </w:rPr>
        <w:t xml:space="preserve"> en tercer lugar, una sesión </w:t>
      </w:r>
      <w:r w:rsidR="001A55A1" w:rsidRPr="009C08A3">
        <w:rPr>
          <w:szCs w:val="22"/>
          <w:lang w:val="es-ES_tradnl"/>
        </w:rPr>
        <w:t>general en la que se abordarán las tres áreas temáticas</w:t>
      </w:r>
      <w:r w:rsidR="00E426BB" w:rsidRPr="009C08A3">
        <w:rPr>
          <w:szCs w:val="22"/>
          <w:lang w:val="es-ES_tradnl"/>
        </w:rPr>
        <w:t xml:space="preserve"> de tres días de duración en julio de</w:t>
      </w:r>
      <w:r w:rsidR="001D5AF6" w:rsidRPr="009C08A3">
        <w:rPr>
          <w:szCs w:val="22"/>
          <w:lang w:val="es-ES_tradnl"/>
        </w:rPr>
        <w:t> 20</w:t>
      </w:r>
      <w:r w:rsidR="00E426BB" w:rsidRPr="009C08A3">
        <w:rPr>
          <w:szCs w:val="22"/>
          <w:lang w:val="es-ES_tradnl"/>
        </w:rPr>
        <w:t>14 en la que se hará balance de los progresos realizados y se presentará una recomendación a la Asamblea General de</w:t>
      </w:r>
      <w:r w:rsidR="001D5AF6" w:rsidRPr="009C08A3">
        <w:rPr>
          <w:szCs w:val="22"/>
          <w:lang w:val="es-ES_tradnl"/>
        </w:rPr>
        <w:t> 20</w:t>
      </w:r>
      <w:r w:rsidR="00E426BB" w:rsidRPr="009C08A3">
        <w:rPr>
          <w:szCs w:val="22"/>
          <w:lang w:val="es-ES_tradnl"/>
        </w:rPr>
        <w:t>14</w:t>
      </w:r>
      <w:r w:rsidR="002B4E9E" w:rsidRPr="009C08A3">
        <w:rPr>
          <w:szCs w:val="22"/>
          <w:lang w:val="es-ES_tradnl"/>
        </w:rPr>
        <w:t>.</w:t>
      </w:r>
      <w:r w:rsidR="00E426BB" w:rsidRPr="009C08A3">
        <w:rPr>
          <w:szCs w:val="22"/>
          <w:lang w:val="es-ES_tradnl"/>
        </w:rPr>
        <w:t xml:space="preserve">  El mandato renovado prevé, una vez más, que el CIG siga agilizando, sobre la base de una participación abierta y plena, su labor en torno a las negociaciones basadas en textos y presentar a la Asamblea General que se reunirá en septiembre de</w:t>
      </w:r>
      <w:r w:rsidR="001D5AF6" w:rsidRPr="009C08A3">
        <w:rPr>
          <w:szCs w:val="22"/>
          <w:lang w:val="es-ES_tradnl"/>
        </w:rPr>
        <w:t> 20</w:t>
      </w:r>
      <w:r w:rsidR="00E426BB" w:rsidRPr="009C08A3">
        <w:rPr>
          <w:szCs w:val="22"/>
          <w:lang w:val="es-ES_tradnl"/>
        </w:rPr>
        <w:t xml:space="preserve">14 el texto (o textos) de uno o varios instrumentos jurídicos internacionales que aseguren la protección efectiva de los </w:t>
      </w:r>
      <w:r w:rsidRPr="009C08A3">
        <w:rPr>
          <w:szCs w:val="22"/>
          <w:lang w:val="es-ES_tradnl"/>
        </w:rPr>
        <w:t>RR.GG.</w:t>
      </w:r>
      <w:r w:rsidR="002B4E9E" w:rsidRPr="009C08A3">
        <w:rPr>
          <w:szCs w:val="22"/>
          <w:lang w:val="es-ES_tradnl"/>
        </w:rPr>
        <w:t xml:space="preserve">, </w:t>
      </w:r>
      <w:r w:rsidR="00E426BB" w:rsidRPr="009C08A3">
        <w:rPr>
          <w:szCs w:val="22"/>
          <w:lang w:val="es-ES_tradnl"/>
        </w:rPr>
        <w:t xml:space="preserve">los </w:t>
      </w:r>
      <w:r w:rsidRPr="009C08A3">
        <w:rPr>
          <w:szCs w:val="22"/>
          <w:lang w:val="es-ES_tradnl"/>
        </w:rPr>
        <w:t>CC.TT.</w:t>
      </w:r>
      <w:r w:rsidR="002B4E9E" w:rsidRPr="009C08A3">
        <w:rPr>
          <w:szCs w:val="22"/>
          <w:lang w:val="es-ES_tradnl"/>
        </w:rPr>
        <w:t xml:space="preserve"> </w:t>
      </w:r>
      <w:r w:rsidR="00E426BB" w:rsidRPr="009C08A3">
        <w:rPr>
          <w:szCs w:val="22"/>
          <w:lang w:val="es-ES_tradnl"/>
        </w:rPr>
        <w:t>y las E</w:t>
      </w:r>
      <w:r w:rsidR="006971AE" w:rsidRPr="009C08A3">
        <w:rPr>
          <w:szCs w:val="22"/>
          <w:lang w:val="es-ES_tradnl"/>
        </w:rPr>
        <w:t>CT</w:t>
      </w:r>
      <w:r w:rsidR="002B4E9E" w:rsidRPr="009C08A3">
        <w:rPr>
          <w:szCs w:val="22"/>
          <w:lang w:val="es-ES_tradnl"/>
        </w:rPr>
        <w:t>.</w:t>
      </w:r>
      <w:r w:rsidR="00E6526A" w:rsidRPr="009C08A3">
        <w:rPr>
          <w:szCs w:val="22"/>
          <w:lang w:val="es-ES_tradnl"/>
        </w:rPr>
        <w:t xml:space="preserve">  El mandato actual del CIG prevé además que</w:t>
      </w:r>
      <w:r w:rsidR="002B4E9E" w:rsidRPr="009C08A3">
        <w:rPr>
          <w:szCs w:val="22"/>
          <w:lang w:val="es-ES_tradnl"/>
        </w:rPr>
        <w:t xml:space="preserve"> “</w:t>
      </w:r>
      <w:r w:rsidR="00E6526A" w:rsidRPr="009C08A3">
        <w:rPr>
          <w:szCs w:val="22"/>
          <w:lang w:val="es-ES_tradnl"/>
        </w:rPr>
        <w:t>con miras a finalizar los textos en el bienio, la Asamblea General examinará el texto o texto</w:t>
      </w:r>
      <w:r w:rsidR="000B4B09" w:rsidRPr="009C08A3">
        <w:rPr>
          <w:szCs w:val="22"/>
          <w:lang w:val="es-ES_tradnl"/>
        </w:rPr>
        <w:t>s</w:t>
      </w:r>
      <w:r w:rsidR="00E6526A" w:rsidRPr="009C08A3">
        <w:rPr>
          <w:szCs w:val="22"/>
          <w:lang w:val="es-ES_tradnl"/>
        </w:rPr>
        <w:t xml:space="preserve"> y hará balance de los avances logrados y tomará una decisión sobre la convocación de una conferencia diplomática</w:t>
      </w:r>
      <w:r w:rsidR="002B4E9E" w:rsidRPr="009C08A3">
        <w:rPr>
          <w:szCs w:val="22"/>
          <w:lang w:val="es-ES_tradnl"/>
        </w:rPr>
        <w:t>,</w:t>
      </w:r>
      <w:r w:rsidR="00E6526A" w:rsidRPr="009C08A3">
        <w:rPr>
          <w:szCs w:val="22"/>
          <w:lang w:val="es-ES_tradnl"/>
        </w:rPr>
        <w:t xml:space="preserve"> y examinará la necesidad de celebrar reuniones adicionales tomando en consideración los procesos presupuestarios</w:t>
      </w:r>
      <w:r w:rsidR="002B4E9E" w:rsidRPr="009C08A3">
        <w:rPr>
          <w:szCs w:val="22"/>
          <w:lang w:val="es-ES_tradnl"/>
        </w:rPr>
        <w:t>”</w:t>
      </w:r>
      <w:r w:rsidR="00E6526A" w:rsidRPr="009C08A3">
        <w:rPr>
          <w:szCs w:val="22"/>
          <w:lang w:val="es-ES_tradnl"/>
        </w:rPr>
        <w:t>.  En la presente sesión se dedicarán cuatro días a los</w:t>
      </w:r>
      <w:r w:rsidR="002B4E9E" w:rsidRPr="009C08A3">
        <w:rPr>
          <w:szCs w:val="22"/>
          <w:lang w:val="es-ES_tradnl"/>
        </w:rPr>
        <w:t xml:space="preserve"> </w:t>
      </w:r>
      <w:r w:rsidRPr="009C08A3">
        <w:rPr>
          <w:szCs w:val="22"/>
          <w:lang w:val="es-ES_tradnl"/>
        </w:rPr>
        <w:t>CC.TT.</w:t>
      </w:r>
      <w:r w:rsidR="002B4E9E" w:rsidRPr="009C08A3">
        <w:rPr>
          <w:szCs w:val="22"/>
          <w:lang w:val="es-ES_tradnl"/>
        </w:rPr>
        <w:t xml:space="preserve">, </w:t>
      </w:r>
      <w:r w:rsidR="00E6526A" w:rsidRPr="009C08A3">
        <w:rPr>
          <w:szCs w:val="22"/>
          <w:lang w:val="es-ES_tradnl"/>
        </w:rPr>
        <w:t>cuatro días a las</w:t>
      </w:r>
      <w:r w:rsidR="006971AE" w:rsidRPr="009C08A3">
        <w:rPr>
          <w:szCs w:val="22"/>
          <w:lang w:val="es-ES_tradnl"/>
        </w:rPr>
        <w:t xml:space="preserve"> ECT</w:t>
      </w:r>
      <w:r w:rsidR="00E6526A" w:rsidRPr="009C08A3">
        <w:rPr>
          <w:szCs w:val="22"/>
          <w:lang w:val="es-ES_tradnl"/>
        </w:rPr>
        <w:t xml:space="preserve"> y dos días al examen de las cuestiones </w:t>
      </w:r>
      <w:r w:rsidR="007179B0" w:rsidRPr="009C08A3">
        <w:rPr>
          <w:szCs w:val="22"/>
          <w:lang w:val="es-ES_tradnl"/>
        </w:rPr>
        <w:t xml:space="preserve">transversales </w:t>
      </w:r>
      <w:r w:rsidR="000B4B09" w:rsidRPr="009C08A3">
        <w:rPr>
          <w:szCs w:val="22"/>
          <w:lang w:val="es-ES_tradnl"/>
        </w:rPr>
        <w:t>sobre</w:t>
      </w:r>
      <w:r w:rsidR="00E6526A" w:rsidRPr="009C08A3">
        <w:rPr>
          <w:szCs w:val="22"/>
          <w:lang w:val="es-ES_tradnl"/>
        </w:rPr>
        <w:t xml:space="preserve"> </w:t>
      </w:r>
      <w:r w:rsidR="00BE43C4" w:rsidRPr="009C08A3">
        <w:rPr>
          <w:szCs w:val="22"/>
          <w:lang w:val="es-ES_tradnl"/>
        </w:rPr>
        <w:t xml:space="preserve">los </w:t>
      </w:r>
      <w:r w:rsidRPr="009C08A3">
        <w:rPr>
          <w:szCs w:val="22"/>
          <w:lang w:val="es-ES_tradnl"/>
        </w:rPr>
        <w:t>CC.TT.</w:t>
      </w:r>
      <w:r w:rsidR="00E6526A" w:rsidRPr="009C08A3">
        <w:rPr>
          <w:szCs w:val="22"/>
          <w:lang w:val="es-ES_tradnl"/>
        </w:rPr>
        <w:t xml:space="preserve"> y </w:t>
      </w:r>
      <w:r w:rsidR="00BE43C4" w:rsidRPr="009C08A3">
        <w:rPr>
          <w:szCs w:val="22"/>
          <w:lang w:val="es-ES_tradnl"/>
        </w:rPr>
        <w:t xml:space="preserve">las </w:t>
      </w:r>
      <w:r w:rsidR="007707EC" w:rsidRPr="009C08A3">
        <w:rPr>
          <w:szCs w:val="22"/>
          <w:lang w:val="es-ES_tradnl"/>
        </w:rPr>
        <w:t>E</w:t>
      </w:r>
      <w:r w:rsidR="006971AE" w:rsidRPr="009C08A3">
        <w:rPr>
          <w:szCs w:val="22"/>
          <w:lang w:val="es-ES_tradnl"/>
        </w:rPr>
        <w:t>CT</w:t>
      </w:r>
      <w:r w:rsidR="002B4E9E" w:rsidRPr="009C08A3">
        <w:rPr>
          <w:szCs w:val="22"/>
          <w:lang w:val="es-ES_tradnl"/>
        </w:rPr>
        <w:t>.</w:t>
      </w:r>
      <w:r w:rsidR="00E6526A" w:rsidRPr="009C08A3">
        <w:rPr>
          <w:szCs w:val="22"/>
          <w:lang w:val="es-ES_tradnl"/>
        </w:rPr>
        <w:t xml:space="preserve">  El Director General recordó que la última vez que el</w:t>
      </w:r>
      <w:r w:rsidR="007707EC" w:rsidRPr="009C08A3">
        <w:rPr>
          <w:szCs w:val="22"/>
          <w:lang w:val="es-ES_tradnl"/>
        </w:rPr>
        <w:t xml:space="preserve"> Comité debatió el </w:t>
      </w:r>
      <w:r w:rsidR="006963CD" w:rsidRPr="009C08A3">
        <w:rPr>
          <w:szCs w:val="22"/>
          <w:lang w:val="es-ES_tradnl"/>
        </w:rPr>
        <w:t>tema</w:t>
      </w:r>
      <w:r w:rsidR="007707EC" w:rsidRPr="009C08A3">
        <w:rPr>
          <w:szCs w:val="22"/>
          <w:lang w:val="es-ES_tradnl"/>
        </w:rPr>
        <w:t xml:space="preserve"> de los </w:t>
      </w:r>
      <w:r w:rsidRPr="009C08A3">
        <w:rPr>
          <w:szCs w:val="22"/>
          <w:lang w:val="es-ES_tradnl"/>
        </w:rPr>
        <w:t>CC.TT.</w:t>
      </w:r>
      <w:r w:rsidR="002B4E9E" w:rsidRPr="009C08A3">
        <w:rPr>
          <w:szCs w:val="22"/>
          <w:lang w:val="es-ES_tradnl"/>
        </w:rPr>
        <w:t xml:space="preserve"> </w:t>
      </w:r>
      <w:r w:rsidR="007707EC" w:rsidRPr="009C08A3">
        <w:rPr>
          <w:szCs w:val="22"/>
          <w:lang w:val="es-ES_tradnl"/>
        </w:rPr>
        <w:t>y las ECT fue en las sesiones vigésima cuarta y vigésima quinta del CIG, respectivamente</w:t>
      </w:r>
      <w:r w:rsidR="002B4E9E" w:rsidRPr="009C08A3">
        <w:rPr>
          <w:szCs w:val="22"/>
          <w:lang w:val="es-ES_tradnl"/>
        </w:rPr>
        <w:t>.</w:t>
      </w:r>
      <w:r w:rsidR="007707EC" w:rsidRPr="009C08A3">
        <w:rPr>
          <w:szCs w:val="22"/>
          <w:lang w:val="es-ES_tradnl"/>
        </w:rPr>
        <w:t xml:space="preserve">  En esas sesiones el Comité elaboró dos textos, a saber, </w:t>
      </w:r>
      <w:r w:rsidR="002B4E9E" w:rsidRPr="009C08A3">
        <w:rPr>
          <w:szCs w:val="22"/>
          <w:lang w:val="es-ES_tradnl"/>
        </w:rPr>
        <w:t>“</w:t>
      </w:r>
      <w:r w:rsidR="007707EC" w:rsidRPr="009C08A3">
        <w:rPr>
          <w:szCs w:val="22"/>
          <w:lang w:val="es-ES_tradnl"/>
        </w:rPr>
        <w:t>La protección de los conocimientos tradicionales:  Proyecto de artículos</w:t>
      </w:r>
      <w:r w:rsidR="002B4E9E" w:rsidRPr="009C08A3">
        <w:rPr>
          <w:szCs w:val="22"/>
          <w:lang w:val="es-ES_tradnl"/>
        </w:rPr>
        <w:t>” (“</w:t>
      </w:r>
      <w:r w:rsidR="007707EC" w:rsidRPr="009C08A3">
        <w:rPr>
          <w:szCs w:val="22"/>
          <w:lang w:val="es-ES_tradnl"/>
        </w:rPr>
        <w:t>el texto</w:t>
      </w:r>
      <w:r w:rsidRPr="009C08A3">
        <w:rPr>
          <w:szCs w:val="22"/>
          <w:lang w:val="es-ES_tradnl"/>
        </w:rPr>
        <w:t xml:space="preserve"> </w:t>
      </w:r>
      <w:r w:rsidR="00C15F59" w:rsidRPr="009C08A3">
        <w:rPr>
          <w:szCs w:val="22"/>
          <w:lang w:val="es-ES_tradnl"/>
        </w:rPr>
        <w:t xml:space="preserve">sobre los </w:t>
      </w:r>
      <w:r w:rsidRPr="009C08A3">
        <w:rPr>
          <w:szCs w:val="22"/>
          <w:lang w:val="es-ES_tradnl"/>
        </w:rPr>
        <w:t>CC.TT.</w:t>
      </w:r>
      <w:r w:rsidR="002B4E9E" w:rsidRPr="009C08A3">
        <w:rPr>
          <w:szCs w:val="22"/>
          <w:lang w:val="es-ES_tradnl"/>
        </w:rPr>
        <w:t xml:space="preserve">”), </w:t>
      </w:r>
      <w:r w:rsidR="007707EC" w:rsidRPr="009C08A3">
        <w:rPr>
          <w:szCs w:val="22"/>
          <w:lang w:val="es-ES_tradnl"/>
        </w:rPr>
        <w:t xml:space="preserve">que figura en el </w:t>
      </w:r>
      <w:r w:rsidR="0043192B" w:rsidRPr="009C08A3">
        <w:rPr>
          <w:szCs w:val="22"/>
          <w:lang w:val="es-ES_tradnl"/>
        </w:rPr>
        <w:t>A</w:t>
      </w:r>
      <w:r w:rsidR="007707EC" w:rsidRPr="009C08A3">
        <w:rPr>
          <w:szCs w:val="22"/>
          <w:lang w:val="es-ES_tradnl"/>
        </w:rPr>
        <w:t xml:space="preserve">nexo del documento </w:t>
      </w:r>
      <w:r w:rsidR="002B4E9E" w:rsidRPr="009C08A3">
        <w:rPr>
          <w:szCs w:val="22"/>
          <w:lang w:val="es-ES_tradnl"/>
        </w:rPr>
        <w:t xml:space="preserve">WIPO/GRTKF/IC/27/4, </w:t>
      </w:r>
      <w:r w:rsidR="006A2E3F" w:rsidRPr="009C08A3">
        <w:rPr>
          <w:szCs w:val="22"/>
          <w:lang w:val="es-ES_tradnl"/>
        </w:rPr>
        <w:t>y “La protección de las expresiones culturales tradicionales</w:t>
      </w:r>
      <w:r w:rsidR="002B4E9E" w:rsidRPr="009C08A3">
        <w:rPr>
          <w:szCs w:val="22"/>
          <w:lang w:val="es-ES_tradnl"/>
        </w:rPr>
        <w:t>:</w:t>
      </w:r>
      <w:r w:rsidR="006A2E3F" w:rsidRPr="009C08A3">
        <w:rPr>
          <w:szCs w:val="22"/>
          <w:lang w:val="es-ES_tradnl"/>
        </w:rPr>
        <w:t xml:space="preserve">  Proyecto de artículos” (“el texto</w:t>
      </w:r>
      <w:r w:rsidR="006971AE" w:rsidRPr="009C08A3">
        <w:rPr>
          <w:szCs w:val="22"/>
          <w:lang w:val="es-ES_tradnl"/>
        </w:rPr>
        <w:t xml:space="preserve"> </w:t>
      </w:r>
      <w:r w:rsidR="00C15F59" w:rsidRPr="009C08A3">
        <w:rPr>
          <w:szCs w:val="22"/>
          <w:lang w:val="es-ES_tradnl"/>
        </w:rPr>
        <w:t xml:space="preserve">sobre las </w:t>
      </w:r>
      <w:r w:rsidR="006971AE" w:rsidRPr="009C08A3">
        <w:rPr>
          <w:szCs w:val="22"/>
          <w:lang w:val="es-ES_tradnl"/>
        </w:rPr>
        <w:t>ECT</w:t>
      </w:r>
      <w:r w:rsidR="002B4E9E" w:rsidRPr="009C08A3">
        <w:rPr>
          <w:szCs w:val="22"/>
          <w:lang w:val="es-ES_tradnl"/>
        </w:rPr>
        <w:t xml:space="preserve">”), </w:t>
      </w:r>
      <w:r w:rsidR="006A2E3F" w:rsidRPr="009C08A3">
        <w:rPr>
          <w:szCs w:val="22"/>
          <w:lang w:val="es-ES_tradnl"/>
        </w:rPr>
        <w:t xml:space="preserve">que se incluye en el </w:t>
      </w:r>
      <w:r w:rsidR="0043192B" w:rsidRPr="009C08A3">
        <w:rPr>
          <w:szCs w:val="22"/>
          <w:lang w:val="es-ES_tradnl"/>
        </w:rPr>
        <w:t>A</w:t>
      </w:r>
      <w:r w:rsidR="006A2E3F" w:rsidRPr="009C08A3">
        <w:rPr>
          <w:szCs w:val="22"/>
          <w:lang w:val="es-ES_tradnl"/>
        </w:rPr>
        <w:t xml:space="preserve">nexo del documento </w:t>
      </w:r>
      <w:r w:rsidR="002B4E9E" w:rsidRPr="009C08A3">
        <w:rPr>
          <w:szCs w:val="22"/>
          <w:lang w:val="es-ES_tradnl"/>
        </w:rPr>
        <w:t>WIPO/GRTKF/IC/27/5.</w:t>
      </w:r>
      <w:r w:rsidR="006A2E3F" w:rsidRPr="009C08A3">
        <w:rPr>
          <w:szCs w:val="22"/>
          <w:lang w:val="es-ES_tradnl"/>
        </w:rPr>
        <w:t xml:space="preserve">  Estos textos sirven como base para el debate durante la presente sesión acerca de los </w:t>
      </w:r>
      <w:r w:rsidRPr="009C08A3">
        <w:rPr>
          <w:szCs w:val="22"/>
          <w:lang w:val="es-ES_tradnl"/>
        </w:rPr>
        <w:t>CC.TT.</w:t>
      </w:r>
      <w:r w:rsidR="002B4E9E" w:rsidRPr="009C08A3">
        <w:rPr>
          <w:szCs w:val="22"/>
          <w:lang w:val="es-ES_tradnl"/>
        </w:rPr>
        <w:t xml:space="preserve"> </w:t>
      </w:r>
      <w:r w:rsidR="006A2E3F" w:rsidRPr="009C08A3">
        <w:rPr>
          <w:szCs w:val="22"/>
          <w:lang w:val="es-ES_tradnl"/>
        </w:rPr>
        <w:t>y las</w:t>
      </w:r>
      <w:r w:rsidR="002B4E9E" w:rsidRPr="009C08A3">
        <w:rPr>
          <w:szCs w:val="22"/>
          <w:lang w:val="es-ES_tradnl"/>
        </w:rPr>
        <w:t xml:space="preserve"> </w:t>
      </w:r>
      <w:r w:rsidR="006A2E3F" w:rsidRPr="009C08A3">
        <w:rPr>
          <w:szCs w:val="22"/>
          <w:lang w:val="es-ES_tradnl"/>
        </w:rPr>
        <w:t>E</w:t>
      </w:r>
      <w:r w:rsidR="006971AE" w:rsidRPr="009C08A3">
        <w:rPr>
          <w:szCs w:val="22"/>
          <w:lang w:val="es-ES_tradnl"/>
        </w:rPr>
        <w:t>CT</w:t>
      </w:r>
      <w:r w:rsidR="006A2E3F" w:rsidRPr="009C08A3">
        <w:rPr>
          <w:szCs w:val="22"/>
          <w:lang w:val="es-ES_tradnl"/>
        </w:rPr>
        <w:t>, respectivamente</w:t>
      </w:r>
      <w:r w:rsidR="002B4E9E" w:rsidRPr="009C08A3">
        <w:rPr>
          <w:szCs w:val="22"/>
          <w:lang w:val="es-ES_tradnl"/>
        </w:rPr>
        <w:t>.</w:t>
      </w:r>
      <w:r w:rsidR="006A2E3F" w:rsidRPr="009C08A3">
        <w:rPr>
          <w:szCs w:val="22"/>
          <w:lang w:val="es-ES_tradnl"/>
        </w:rPr>
        <w:t xml:space="preserve">  El Director General también hizo referencia a otros tres documentos:  una</w:t>
      </w:r>
      <w:r w:rsidR="002B4E9E" w:rsidRPr="009C08A3">
        <w:rPr>
          <w:szCs w:val="22"/>
          <w:lang w:val="es-ES_tradnl"/>
        </w:rPr>
        <w:t xml:space="preserve"> “</w:t>
      </w:r>
      <w:r w:rsidR="006A2E3F" w:rsidRPr="009C08A3">
        <w:rPr>
          <w:szCs w:val="22"/>
          <w:lang w:val="es-ES_tradnl"/>
        </w:rPr>
        <w:t>Recomendación conjunta sobre los recursos genéticos y los conocimientos tradicionales asociados” (WIPO/GRTKF/IC/27/6), que fue copatrocinad</w:t>
      </w:r>
      <w:r w:rsidR="00C15F59" w:rsidRPr="009C08A3">
        <w:rPr>
          <w:szCs w:val="22"/>
          <w:lang w:val="es-ES_tradnl"/>
        </w:rPr>
        <w:t>a</w:t>
      </w:r>
      <w:r w:rsidR="006A2E3F" w:rsidRPr="009C08A3">
        <w:rPr>
          <w:szCs w:val="22"/>
          <w:lang w:val="es-ES_tradnl"/>
        </w:rPr>
        <w:t xml:space="preserve"> por las Delegaciones del Canadá, el Japón, Noruega, la República de Corea y los Estados Unidos de América;  una</w:t>
      </w:r>
      <w:r w:rsidR="002B4E9E" w:rsidRPr="009C08A3">
        <w:rPr>
          <w:szCs w:val="22"/>
          <w:lang w:val="es-ES_tradnl"/>
        </w:rPr>
        <w:t xml:space="preserve"> “</w:t>
      </w:r>
      <w:r w:rsidR="006A2E3F" w:rsidRPr="009C08A3">
        <w:rPr>
          <w:szCs w:val="22"/>
          <w:lang w:val="es-ES_tradnl"/>
        </w:rPr>
        <w:t>Recomendación conjunta sobre el uso de bases de datos para la protección preventiva de los recursos genéticos y los conocimientos tradicionales asociados a los recursos genéticos</w:t>
      </w:r>
      <w:r w:rsidR="002B4E9E" w:rsidRPr="009C08A3">
        <w:rPr>
          <w:szCs w:val="22"/>
          <w:lang w:val="es-ES_tradnl"/>
        </w:rPr>
        <w:t>” (WIPO/GRTKF/IC/27/7), co</w:t>
      </w:r>
      <w:r w:rsidR="006A2E3F" w:rsidRPr="009C08A3">
        <w:rPr>
          <w:szCs w:val="22"/>
          <w:lang w:val="es-ES_tradnl"/>
        </w:rPr>
        <w:t>patrocinada por las Delegaciones del Canadá, el Japón, la República de Corea y los Estados Unidos de América;  y una</w:t>
      </w:r>
      <w:r w:rsidR="002B4E9E" w:rsidRPr="009C08A3">
        <w:rPr>
          <w:szCs w:val="22"/>
          <w:lang w:val="es-ES_tradnl"/>
        </w:rPr>
        <w:t xml:space="preserve"> “Pr</w:t>
      </w:r>
      <w:r w:rsidR="006A2E3F" w:rsidRPr="009C08A3">
        <w:rPr>
          <w:szCs w:val="22"/>
          <w:lang w:val="es-ES_tradnl"/>
        </w:rPr>
        <w:t xml:space="preserve">opuesta de mandato del estudio por la Secretaría de la OMPI sobre medidas para evitar la concesión errónea de patentes y </w:t>
      </w:r>
      <w:r w:rsidR="005A4024" w:rsidRPr="009C08A3">
        <w:rPr>
          <w:szCs w:val="22"/>
          <w:lang w:val="es-ES_tradnl"/>
        </w:rPr>
        <w:t>fomentar</w:t>
      </w:r>
      <w:r w:rsidR="006A2E3F" w:rsidRPr="009C08A3">
        <w:rPr>
          <w:szCs w:val="22"/>
          <w:lang w:val="es-ES_tradnl"/>
        </w:rPr>
        <w:t xml:space="preserve"> el cumplimiento de los regímenes vigentes de acceso y participación en los beneficios” (WI</w:t>
      </w:r>
      <w:r w:rsidR="00C15F59" w:rsidRPr="009C08A3">
        <w:rPr>
          <w:szCs w:val="22"/>
          <w:lang w:val="es-ES_tradnl"/>
        </w:rPr>
        <w:t>PO/GRTKF/IC/27/8), copatrocinada</w:t>
      </w:r>
      <w:r w:rsidR="006A2E3F" w:rsidRPr="009C08A3">
        <w:rPr>
          <w:szCs w:val="22"/>
          <w:lang w:val="es-ES_tradnl"/>
        </w:rPr>
        <w:t xml:space="preserve"> </w:t>
      </w:r>
      <w:r w:rsidR="001D25F1" w:rsidRPr="009C08A3">
        <w:rPr>
          <w:szCs w:val="22"/>
          <w:lang w:val="es-ES_tradnl"/>
        </w:rPr>
        <w:t>por las Delegaciones del Canadá, el Japón, Noruega, la República de Corea, la Federación de Rusia y los Estados Unidos de América</w:t>
      </w:r>
      <w:r w:rsidR="002B4E9E" w:rsidRPr="009C08A3">
        <w:rPr>
          <w:szCs w:val="22"/>
          <w:lang w:val="es-ES_tradnl"/>
        </w:rPr>
        <w:t>.</w:t>
      </w:r>
      <w:r w:rsidR="001D25F1" w:rsidRPr="009C08A3">
        <w:rPr>
          <w:szCs w:val="22"/>
          <w:lang w:val="es-ES_tradnl"/>
        </w:rPr>
        <w:t xml:space="preserve">  El Director General se refirió al Fondo de Contribuciones Voluntarias de la OMPI para las Comunidades Indígenas y Locales Acreditadas </w:t>
      </w:r>
      <w:r w:rsidR="002B4E9E" w:rsidRPr="009C08A3">
        <w:rPr>
          <w:szCs w:val="22"/>
          <w:lang w:val="es-ES_tradnl"/>
        </w:rPr>
        <w:t>(“</w:t>
      </w:r>
      <w:r w:rsidR="001D25F1" w:rsidRPr="009C08A3">
        <w:rPr>
          <w:szCs w:val="22"/>
          <w:lang w:val="es-ES_tradnl"/>
        </w:rPr>
        <w:t>el Fondo</w:t>
      </w:r>
      <w:r w:rsidR="002B4E9E" w:rsidRPr="009C08A3">
        <w:rPr>
          <w:szCs w:val="22"/>
          <w:lang w:val="es-ES_tradnl"/>
        </w:rPr>
        <w:t xml:space="preserve">”) </w:t>
      </w:r>
      <w:r w:rsidR="001D25F1" w:rsidRPr="009C08A3">
        <w:rPr>
          <w:szCs w:val="22"/>
          <w:lang w:val="es-ES_tradnl"/>
        </w:rPr>
        <w:t xml:space="preserve">y recordó a los participantes que se trata de un </w:t>
      </w:r>
      <w:r w:rsidR="006963CD" w:rsidRPr="009C08A3">
        <w:rPr>
          <w:szCs w:val="22"/>
          <w:lang w:val="es-ES_tradnl"/>
        </w:rPr>
        <w:t>instrumento</w:t>
      </w:r>
      <w:r w:rsidR="001D25F1" w:rsidRPr="009C08A3">
        <w:rPr>
          <w:szCs w:val="22"/>
          <w:lang w:val="es-ES_tradnl"/>
        </w:rPr>
        <w:t xml:space="preserve"> muy importante para financiar la participación de representantes de pueblos indígenas y de comunidades locales en el Comité</w:t>
      </w:r>
      <w:r w:rsidR="002B4E9E" w:rsidRPr="009C08A3">
        <w:rPr>
          <w:szCs w:val="22"/>
          <w:lang w:val="es-ES_tradnl"/>
        </w:rPr>
        <w:t>.</w:t>
      </w:r>
      <w:r w:rsidR="001D25F1" w:rsidRPr="009C08A3">
        <w:rPr>
          <w:szCs w:val="22"/>
          <w:lang w:val="es-ES_tradnl"/>
        </w:rPr>
        <w:t xml:space="preserve">  Subrayó que el Fondo </w:t>
      </w:r>
      <w:r w:rsidR="006963CD" w:rsidRPr="009C08A3">
        <w:rPr>
          <w:szCs w:val="22"/>
          <w:lang w:val="es-ES_tradnl"/>
        </w:rPr>
        <w:t xml:space="preserve">ya </w:t>
      </w:r>
      <w:r w:rsidR="001D25F1" w:rsidRPr="009C08A3">
        <w:rPr>
          <w:szCs w:val="22"/>
          <w:lang w:val="es-ES_tradnl"/>
        </w:rPr>
        <w:t xml:space="preserve">no </w:t>
      </w:r>
      <w:r w:rsidR="00C15F59" w:rsidRPr="009C08A3">
        <w:rPr>
          <w:szCs w:val="22"/>
          <w:lang w:val="es-ES_tradnl"/>
        </w:rPr>
        <w:t>dispone de</w:t>
      </w:r>
      <w:r w:rsidR="001D25F1" w:rsidRPr="009C08A3">
        <w:rPr>
          <w:szCs w:val="22"/>
          <w:lang w:val="es-ES_tradnl"/>
        </w:rPr>
        <w:t xml:space="preserve"> </w:t>
      </w:r>
      <w:r w:rsidR="006963CD" w:rsidRPr="009C08A3">
        <w:rPr>
          <w:szCs w:val="22"/>
          <w:lang w:val="es-ES_tradnl"/>
        </w:rPr>
        <w:t xml:space="preserve">recursos </w:t>
      </w:r>
      <w:r w:rsidR="001D25F1" w:rsidRPr="009C08A3">
        <w:rPr>
          <w:szCs w:val="22"/>
          <w:lang w:val="es-ES_tradnl"/>
        </w:rPr>
        <w:t>y</w:t>
      </w:r>
      <w:r w:rsidR="009D5033" w:rsidRPr="009C08A3">
        <w:rPr>
          <w:szCs w:val="22"/>
          <w:lang w:val="es-ES_tradnl"/>
        </w:rPr>
        <w:t xml:space="preserve"> volvió a instar encarecidamente a todas las delegaciones a que </w:t>
      </w:r>
      <w:r w:rsidR="00F14CDF" w:rsidRPr="009C08A3">
        <w:rPr>
          <w:szCs w:val="22"/>
          <w:lang w:val="es-ES_tradnl"/>
        </w:rPr>
        <w:t>encuentren la forma</w:t>
      </w:r>
      <w:r w:rsidR="009D5033" w:rsidRPr="009C08A3">
        <w:rPr>
          <w:szCs w:val="22"/>
          <w:lang w:val="es-ES_tradnl"/>
        </w:rPr>
        <w:t xml:space="preserve"> de colaborar con contribuciones voluntarias al Fondo</w:t>
      </w:r>
      <w:r w:rsidR="002B4E9E" w:rsidRPr="009C08A3">
        <w:rPr>
          <w:szCs w:val="22"/>
          <w:lang w:val="es-ES_tradnl"/>
        </w:rPr>
        <w:t>.</w:t>
      </w:r>
      <w:r w:rsidR="009D5033" w:rsidRPr="009C08A3">
        <w:rPr>
          <w:szCs w:val="22"/>
          <w:lang w:val="es-ES_tradnl"/>
        </w:rPr>
        <w:t xml:space="preserve">  Agradeció la presencia del Sr.</w:t>
      </w:r>
      <w:r w:rsidR="001D5AF6" w:rsidRPr="009C08A3">
        <w:rPr>
          <w:szCs w:val="22"/>
          <w:lang w:val="es-ES_tradnl"/>
        </w:rPr>
        <w:t> </w:t>
      </w:r>
      <w:r w:rsidR="002B4E9E" w:rsidRPr="009C08A3">
        <w:rPr>
          <w:szCs w:val="22"/>
          <w:lang w:val="es-ES_tradnl"/>
        </w:rPr>
        <w:t>Pavel Sulyandziga, President</w:t>
      </w:r>
      <w:r w:rsidR="009D5033" w:rsidRPr="009C08A3">
        <w:rPr>
          <w:szCs w:val="22"/>
          <w:lang w:val="es-ES_tradnl"/>
        </w:rPr>
        <w:t xml:space="preserve">e del Fondo </w:t>
      </w:r>
      <w:r w:rsidR="002B4E9E" w:rsidRPr="009C08A3">
        <w:rPr>
          <w:szCs w:val="22"/>
          <w:lang w:val="es-ES_tradnl"/>
        </w:rPr>
        <w:t xml:space="preserve">Batani </w:t>
      </w:r>
      <w:r w:rsidR="009D5033" w:rsidRPr="009C08A3">
        <w:rPr>
          <w:szCs w:val="22"/>
          <w:lang w:val="es-ES_tradnl"/>
        </w:rPr>
        <w:t>y miembro del Grupo de Trabajo de las Naciones Unidas sobre la Cuestión de los Derechos Humanos y las Empresas Transnacion</w:t>
      </w:r>
      <w:r w:rsidR="00471694" w:rsidRPr="009C08A3">
        <w:rPr>
          <w:szCs w:val="22"/>
          <w:lang w:val="es-ES_tradnl"/>
        </w:rPr>
        <w:t>al</w:t>
      </w:r>
      <w:r w:rsidR="009D5033" w:rsidRPr="009C08A3">
        <w:rPr>
          <w:szCs w:val="22"/>
          <w:lang w:val="es-ES_tradnl"/>
        </w:rPr>
        <w:t>es y otras Empresas Comerciales</w:t>
      </w:r>
      <w:r w:rsidR="002B4E9E" w:rsidRPr="009C08A3">
        <w:rPr>
          <w:szCs w:val="22"/>
          <w:lang w:val="es-ES_tradnl"/>
        </w:rPr>
        <w:t xml:space="preserve">, </w:t>
      </w:r>
      <w:r w:rsidR="009D5033" w:rsidRPr="009C08A3">
        <w:rPr>
          <w:szCs w:val="22"/>
          <w:lang w:val="es-ES_tradnl"/>
        </w:rPr>
        <w:t>Moscú (Federación de Rusia)</w:t>
      </w:r>
      <w:r w:rsidR="00F14CDF" w:rsidRPr="009C08A3">
        <w:rPr>
          <w:szCs w:val="22"/>
          <w:lang w:val="es-ES_tradnl"/>
        </w:rPr>
        <w:t>;</w:t>
      </w:r>
      <w:r w:rsidR="002B4E9E" w:rsidRPr="009C08A3">
        <w:rPr>
          <w:szCs w:val="22"/>
          <w:lang w:val="es-ES_tradnl"/>
        </w:rPr>
        <w:t xml:space="preserve"> </w:t>
      </w:r>
      <w:r w:rsidR="001D5AF6" w:rsidRPr="009C08A3">
        <w:rPr>
          <w:szCs w:val="22"/>
          <w:lang w:val="es-ES_tradnl"/>
        </w:rPr>
        <w:t xml:space="preserve"> </w:t>
      </w:r>
      <w:r w:rsidR="009D5033" w:rsidRPr="009C08A3">
        <w:rPr>
          <w:szCs w:val="22"/>
          <w:lang w:val="es-ES_tradnl"/>
        </w:rPr>
        <w:t>de la Sra.</w:t>
      </w:r>
      <w:r w:rsidR="001D5AF6" w:rsidRPr="009C08A3">
        <w:rPr>
          <w:szCs w:val="22"/>
          <w:lang w:val="es-ES_tradnl"/>
        </w:rPr>
        <w:t> </w:t>
      </w:r>
      <w:r w:rsidR="009D5033" w:rsidRPr="009C08A3">
        <w:rPr>
          <w:szCs w:val="22"/>
          <w:lang w:val="es-ES_tradnl"/>
        </w:rPr>
        <w:t>Edith</w:t>
      </w:r>
      <w:r w:rsidR="002B4E9E" w:rsidRPr="009C08A3">
        <w:rPr>
          <w:szCs w:val="22"/>
          <w:lang w:val="es-ES_tradnl"/>
        </w:rPr>
        <w:t xml:space="preserve"> Bastidas Calderón, </w:t>
      </w:r>
      <w:r w:rsidR="009D5033" w:rsidRPr="009C08A3">
        <w:rPr>
          <w:szCs w:val="22"/>
          <w:lang w:val="es-ES_tradnl"/>
        </w:rPr>
        <w:t xml:space="preserve">Asesora Jurídica de la </w:t>
      </w:r>
      <w:r w:rsidR="002B4E9E" w:rsidRPr="009C08A3">
        <w:rPr>
          <w:szCs w:val="22"/>
          <w:lang w:val="es-ES_tradnl"/>
        </w:rPr>
        <w:t>Entidad Promotora de Salud Indígena</w:t>
      </w:r>
      <w:r w:rsidR="002B4E9E" w:rsidRPr="009C08A3">
        <w:rPr>
          <w:i/>
          <w:szCs w:val="22"/>
          <w:lang w:val="es-ES_tradnl"/>
        </w:rPr>
        <w:t xml:space="preserve"> </w:t>
      </w:r>
      <w:r w:rsidR="002B4E9E" w:rsidRPr="009C08A3">
        <w:rPr>
          <w:szCs w:val="22"/>
          <w:lang w:val="es-ES_tradnl"/>
        </w:rPr>
        <w:t>Mallamas, Nariño</w:t>
      </w:r>
      <w:r w:rsidR="009D5033" w:rsidRPr="009C08A3">
        <w:rPr>
          <w:szCs w:val="22"/>
          <w:lang w:val="es-ES_tradnl"/>
        </w:rPr>
        <w:t xml:space="preserve"> (</w:t>
      </w:r>
      <w:r w:rsidR="002B4E9E" w:rsidRPr="009C08A3">
        <w:rPr>
          <w:szCs w:val="22"/>
          <w:lang w:val="es-ES_tradnl"/>
        </w:rPr>
        <w:t>Colombia</w:t>
      </w:r>
      <w:r w:rsidR="009D5033" w:rsidRPr="009C08A3">
        <w:rPr>
          <w:szCs w:val="22"/>
          <w:lang w:val="es-ES_tradnl"/>
        </w:rPr>
        <w:t>) y del Sr</w:t>
      </w:r>
      <w:r w:rsidR="002B4E9E" w:rsidRPr="009C08A3">
        <w:rPr>
          <w:szCs w:val="22"/>
          <w:lang w:val="es-ES_tradnl"/>
        </w:rPr>
        <w:t xml:space="preserve">. Preston Hardison, </w:t>
      </w:r>
      <w:r w:rsidR="009D5033" w:rsidRPr="009C08A3">
        <w:rPr>
          <w:szCs w:val="22"/>
          <w:lang w:val="es-ES_tradnl"/>
        </w:rPr>
        <w:t>Analista de Polí</w:t>
      </w:r>
      <w:r w:rsidR="005A4024" w:rsidRPr="009C08A3">
        <w:rPr>
          <w:szCs w:val="22"/>
          <w:lang w:val="es-ES_tradnl"/>
        </w:rPr>
        <w:t>ticas</w:t>
      </w:r>
      <w:r w:rsidR="009D5033" w:rsidRPr="009C08A3">
        <w:rPr>
          <w:szCs w:val="22"/>
          <w:lang w:val="es-ES_tradnl"/>
        </w:rPr>
        <w:t xml:space="preserve"> de las Tribus </w:t>
      </w:r>
      <w:r w:rsidR="002B4E9E" w:rsidRPr="009C08A3">
        <w:rPr>
          <w:szCs w:val="22"/>
          <w:lang w:val="es-ES_tradnl"/>
        </w:rPr>
        <w:t>Tulalip</w:t>
      </w:r>
      <w:r w:rsidR="009D5033" w:rsidRPr="009C08A3">
        <w:rPr>
          <w:szCs w:val="22"/>
          <w:lang w:val="es-ES_tradnl"/>
        </w:rPr>
        <w:t xml:space="preserve"> de </w:t>
      </w:r>
      <w:r w:rsidR="002B4E9E" w:rsidRPr="009C08A3">
        <w:rPr>
          <w:szCs w:val="22"/>
          <w:lang w:val="es-ES_tradnl"/>
        </w:rPr>
        <w:t>Washington</w:t>
      </w:r>
      <w:r w:rsidR="009D5033" w:rsidRPr="009C08A3">
        <w:rPr>
          <w:szCs w:val="22"/>
          <w:lang w:val="es-ES_tradnl"/>
        </w:rPr>
        <w:t xml:space="preserve"> (Estados Unidos de América), quienes participarán en la mesa redonda de la sesión sobre</w:t>
      </w:r>
      <w:r w:rsidR="002B4E9E" w:rsidRPr="009C08A3">
        <w:rPr>
          <w:szCs w:val="22"/>
          <w:lang w:val="es-ES_tradnl"/>
        </w:rPr>
        <w:t xml:space="preserve"> </w:t>
      </w:r>
      <w:r w:rsidR="00BD1920" w:rsidRPr="009C08A3">
        <w:rPr>
          <w:szCs w:val="22"/>
          <w:lang w:val="es-ES_tradnl"/>
        </w:rPr>
        <w:t>“p</w:t>
      </w:r>
      <w:r w:rsidR="009D5033" w:rsidRPr="009C08A3">
        <w:rPr>
          <w:szCs w:val="22"/>
          <w:lang w:val="es-ES_tradnl"/>
        </w:rPr>
        <w:t xml:space="preserve">ropiedad intelectual, conocimientos tradicionales y expresiones culturales tradicionales:  </w:t>
      </w:r>
      <w:r w:rsidR="00BD1920" w:rsidRPr="009C08A3">
        <w:rPr>
          <w:szCs w:val="22"/>
          <w:lang w:val="es-ES_tradnl"/>
        </w:rPr>
        <w:t>los pueblos indígenas tienen derecho a mantener, controlar, proteger y desarrollar la propiedad intelectual de dicho patrimonio cultural, según establece el artículo</w:t>
      </w:r>
      <w:r w:rsidR="001D5AF6" w:rsidRPr="009C08A3">
        <w:rPr>
          <w:szCs w:val="22"/>
          <w:lang w:val="es-ES_tradnl"/>
        </w:rPr>
        <w:t> 3</w:t>
      </w:r>
      <w:r w:rsidR="00BD1920" w:rsidRPr="009C08A3">
        <w:rPr>
          <w:szCs w:val="22"/>
          <w:lang w:val="es-ES_tradnl"/>
        </w:rPr>
        <w:t>1 de la Declaración de las Naciones Unidas sobre los derechos de los pueblos indígenas</w:t>
      </w:r>
      <w:r w:rsidR="002B4E9E" w:rsidRPr="009C08A3">
        <w:rPr>
          <w:szCs w:val="22"/>
          <w:lang w:val="es-ES_tradnl"/>
        </w:rPr>
        <w:t xml:space="preserve">”.  </w:t>
      </w:r>
      <w:r w:rsidR="006963CD" w:rsidRPr="009C08A3">
        <w:rPr>
          <w:szCs w:val="22"/>
          <w:lang w:val="es-ES_tradnl"/>
        </w:rPr>
        <w:t>Subrayó</w:t>
      </w:r>
      <w:r w:rsidR="008517AA" w:rsidRPr="009C08A3">
        <w:rPr>
          <w:szCs w:val="22"/>
          <w:lang w:val="es-ES_tradnl"/>
        </w:rPr>
        <w:t xml:space="preserve"> que la presente sesión es la vigésima séptima </w:t>
      </w:r>
      <w:r w:rsidR="00022178" w:rsidRPr="009C08A3">
        <w:rPr>
          <w:szCs w:val="22"/>
          <w:lang w:val="es-ES_tradnl"/>
        </w:rPr>
        <w:t xml:space="preserve">de este Comité y ha </w:t>
      </w:r>
      <w:r w:rsidR="006963CD" w:rsidRPr="009C08A3">
        <w:rPr>
          <w:szCs w:val="22"/>
          <w:lang w:val="es-ES_tradnl"/>
        </w:rPr>
        <w:t xml:space="preserve">transcurrido </w:t>
      </w:r>
      <w:r w:rsidR="00022178" w:rsidRPr="009C08A3">
        <w:rPr>
          <w:szCs w:val="22"/>
          <w:lang w:val="es-ES_tradnl"/>
        </w:rPr>
        <w:t>mucho tiempo desde su creación en</w:t>
      </w:r>
      <w:r w:rsidR="001D5AF6" w:rsidRPr="009C08A3">
        <w:rPr>
          <w:szCs w:val="22"/>
          <w:lang w:val="es-ES_tradnl"/>
        </w:rPr>
        <w:t> 20</w:t>
      </w:r>
      <w:r w:rsidR="00022178" w:rsidRPr="009C08A3">
        <w:rPr>
          <w:szCs w:val="22"/>
          <w:lang w:val="es-ES_tradnl"/>
        </w:rPr>
        <w:t xml:space="preserve">00.  Esto supone que se ha </w:t>
      </w:r>
      <w:r w:rsidR="00F14CDF" w:rsidRPr="009C08A3">
        <w:rPr>
          <w:szCs w:val="22"/>
          <w:lang w:val="es-ES_tradnl"/>
        </w:rPr>
        <w:t xml:space="preserve">llevado a cabo </w:t>
      </w:r>
      <w:r w:rsidR="00022178" w:rsidRPr="009C08A3">
        <w:rPr>
          <w:szCs w:val="22"/>
          <w:lang w:val="es-ES_tradnl"/>
        </w:rPr>
        <w:t>una enorme cantidad de trabajo en e</w:t>
      </w:r>
      <w:r w:rsidR="00F14CDF" w:rsidRPr="009C08A3">
        <w:rPr>
          <w:szCs w:val="22"/>
          <w:lang w:val="es-ES_tradnl"/>
        </w:rPr>
        <w:t>ste</w:t>
      </w:r>
      <w:r w:rsidR="00022178" w:rsidRPr="009C08A3">
        <w:rPr>
          <w:szCs w:val="22"/>
          <w:lang w:val="es-ES_tradnl"/>
        </w:rPr>
        <w:t xml:space="preserve"> proceso</w:t>
      </w:r>
      <w:r w:rsidR="002B4E9E" w:rsidRPr="009C08A3">
        <w:rPr>
          <w:szCs w:val="22"/>
          <w:lang w:val="es-ES_tradnl"/>
        </w:rPr>
        <w:t>.</w:t>
      </w:r>
      <w:r w:rsidR="00D6620D" w:rsidRPr="009C08A3">
        <w:rPr>
          <w:szCs w:val="22"/>
          <w:lang w:val="es-ES_tradnl"/>
        </w:rPr>
        <w:t xml:space="preserve">  Agradeció en particular el liderazgo y contribución del </w:t>
      </w:r>
      <w:r w:rsidR="00F14CDF" w:rsidRPr="009C08A3">
        <w:rPr>
          <w:szCs w:val="22"/>
          <w:lang w:val="es-ES_tradnl"/>
        </w:rPr>
        <w:t>actual</w:t>
      </w:r>
      <w:r w:rsidR="00D6620D" w:rsidRPr="009C08A3">
        <w:rPr>
          <w:szCs w:val="22"/>
          <w:lang w:val="es-ES_tradnl"/>
        </w:rPr>
        <w:t xml:space="preserve"> Presidente del CIG</w:t>
      </w:r>
      <w:r w:rsidR="002B4E9E" w:rsidRPr="009C08A3">
        <w:rPr>
          <w:szCs w:val="22"/>
          <w:lang w:val="es-ES_tradnl"/>
        </w:rPr>
        <w:t xml:space="preserve">, </w:t>
      </w:r>
      <w:r w:rsidR="00D6620D" w:rsidRPr="009C08A3">
        <w:rPr>
          <w:szCs w:val="22"/>
          <w:lang w:val="es-ES_tradnl"/>
        </w:rPr>
        <w:t>Su Excelencia Sr.</w:t>
      </w:r>
      <w:r w:rsidR="001D5AF6" w:rsidRPr="009C08A3">
        <w:rPr>
          <w:szCs w:val="22"/>
          <w:lang w:val="es-ES_tradnl"/>
        </w:rPr>
        <w:t xml:space="preserve"> Wayne </w:t>
      </w:r>
      <w:r w:rsidR="002B4E9E" w:rsidRPr="009C08A3">
        <w:rPr>
          <w:szCs w:val="22"/>
          <w:lang w:val="es-ES_tradnl"/>
        </w:rPr>
        <w:t>McCook</w:t>
      </w:r>
      <w:r w:rsidR="001A55A1" w:rsidRPr="009C08A3">
        <w:rPr>
          <w:szCs w:val="22"/>
          <w:lang w:val="es-ES_tradnl"/>
        </w:rPr>
        <w:t>, Embajador</w:t>
      </w:r>
      <w:r w:rsidR="002B4E9E" w:rsidRPr="009C08A3">
        <w:rPr>
          <w:szCs w:val="22"/>
          <w:lang w:val="es-ES_tradnl"/>
        </w:rPr>
        <w:t>.</w:t>
      </w:r>
      <w:r w:rsidR="00D6620D" w:rsidRPr="009C08A3">
        <w:rPr>
          <w:szCs w:val="22"/>
          <w:lang w:val="es-ES_tradnl"/>
        </w:rPr>
        <w:t xml:space="preserve">  </w:t>
      </w:r>
      <w:r w:rsidR="006963CD" w:rsidRPr="009C08A3">
        <w:rPr>
          <w:szCs w:val="22"/>
          <w:lang w:val="es-ES_tradnl"/>
        </w:rPr>
        <w:t>Si bien</w:t>
      </w:r>
      <w:r w:rsidR="00D6620D" w:rsidRPr="009C08A3">
        <w:rPr>
          <w:szCs w:val="22"/>
          <w:lang w:val="es-ES_tradnl"/>
        </w:rPr>
        <w:t xml:space="preserve"> reconoció que el CIG ha </w:t>
      </w:r>
      <w:r w:rsidR="006963CD" w:rsidRPr="009C08A3">
        <w:rPr>
          <w:szCs w:val="22"/>
          <w:lang w:val="es-ES_tradnl"/>
        </w:rPr>
        <w:t>conseguido</w:t>
      </w:r>
      <w:r w:rsidR="00D6620D" w:rsidRPr="009C08A3">
        <w:rPr>
          <w:szCs w:val="22"/>
          <w:lang w:val="es-ES_tradnl"/>
        </w:rPr>
        <w:t xml:space="preserve"> </w:t>
      </w:r>
      <w:r w:rsidR="006963CD" w:rsidRPr="009C08A3">
        <w:rPr>
          <w:szCs w:val="22"/>
          <w:lang w:val="es-ES_tradnl"/>
        </w:rPr>
        <w:t>avances</w:t>
      </w:r>
      <w:r w:rsidR="002B4E9E" w:rsidRPr="009C08A3">
        <w:rPr>
          <w:szCs w:val="22"/>
          <w:lang w:val="es-ES_tradnl"/>
        </w:rPr>
        <w:t xml:space="preserve">, </w:t>
      </w:r>
      <w:r w:rsidR="00D6620D" w:rsidRPr="009C08A3">
        <w:rPr>
          <w:szCs w:val="22"/>
          <w:lang w:val="es-ES_tradnl"/>
        </w:rPr>
        <w:t xml:space="preserve">animó a todos los participantes a </w:t>
      </w:r>
      <w:r w:rsidR="006963CD" w:rsidRPr="009C08A3">
        <w:rPr>
          <w:szCs w:val="22"/>
          <w:lang w:val="es-ES_tradnl"/>
        </w:rPr>
        <w:t>ser pacientes</w:t>
      </w:r>
      <w:r w:rsidR="00D6620D" w:rsidRPr="009C08A3">
        <w:rPr>
          <w:szCs w:val="22"/>
          <w:lang w:val="es-ES_tradnl"/>
        </w:rPr>
        <w:t xml:space="preserve"> y continuar colaborando de forma tan positiva como hasta ahora, dada la complejidad del proceso de negociación del CIG</w:t>
      </w:r>
      <w:r w:rsidR="002B4E9E" w:rsidRPr="009C08A3">
        <w:rPr>
          <w:szCs w:val="22"/>
          <w:lang w:val="es-ES_tradnl"/>
        </w:rPr>
        <w:t>.</w:t>
      </w:r>
      <w:r w:rsidR="00D6620D" w:rsidRPr="009C08A3">
        <w:rPr>
          <w:szCs w:val="22"/>
          <w:lang w:val="es-ES_tradnl"/>
        </w:rPr>
        <w:t xml:space="preserve">  Dijo que conf</w:t>
      </w:r>
      <w:r w:rsidR="004A5A5D" w:rsidRPr="009C08A3">
        <w:rPr>
          <w:szCs w:val="22"/>
          <w:lang w:val="es-ES_tradnl"/>
        </w:rPr>
        <w:t xml:space="preserve">ía en que el CIG </w:t>
      </w:r>
      <w:r w:rsidR="00F14CDF" w:rsidRPr="009C08A3">
        <w:rPr>
          <w:szCs w:val="22"/>
          <w:lang w:val="es-ES_tradnl"/>
        </w:rPr>
        <w:t>logrará resultado</w:t>
      </w:r>
      <w:r w:rsidR="006963CD" w:rsidRPr="009C08A3">
        <w:rPr>
          <w:szCs w:val="22"/>
          <w:lang w:val="es-ES_tradnl"/>
        </w:rPr>
        <w:t>s</w:t>
      </w:r>
      <w:r w:rsidR="004A5A5D" w:rsidRPr="009C08A3">
        <w:rPr>
          <w:szCs w:val="22"/>
          <w:lang w:val="es-ES_tradnl"/>
        </w:rPr>
        <w:t xml:space="preserve">, </w:t>
      </w:r>
      <w:r w:rsidR="00F14CDF" w:rsidRPr="009C08A3">
        <w:rPr>
          <w:szCs w:val="22"/>
          <w:lang w:val="es-ES_tradnl"/>
        </w:rPr>
        <w:t xml:space="preserve">si bien </w:t>
      </w:r>
      <w:r w:rsidR="004A5A5D" w:rsidRPr="009C08A3">
        <w:rPr>
          <w:szCs w:val="22"/>
          <w:lang w:val="es-ES_tradnl"/>
        </w:rPr>
        <w:t xml:space="preserve">las delegaciones deberán mantener un </w:t>
      </w:r>
      <w:r w:rsidR="006963CD" w:rsidRPr="009C08A3">
        <w:rPr>
          <w:szCs w:val="22"/>
          <w:lang w:val="es-ES_tradnl"/>
        </w:rPr>
        <w:t>clima</w:t>
      </w:r>
      <w:r w:rsidR="004A5A5D" w:rsidRPr="009C08A3">
        <w:rPr>
          <w:szCs w:val="22"/>
          <w:lang w:val="es-ES_tradnl"/>
        </w:rPr>
        <w:t xml:space="preserve"> de comprensión </w:t>
      </w:r>
      <w:r w:rsidR="00266F9A" w:rsidRPr="009C08A3">
        <w:rPr>
          <w:szCs w:val="22"/>
          <w:lang w:val="es-ES_tradnl"/>
        </w:rPr>
        <w:t xml:space="preserve">mutua </w:t>
      </w:r>
      <w:r w:rsidR="004A5A5D" w:rsidRPr="009C08A3">
        <w:rPr>
          <w:szCs w:val="22"/>
          <w:lang w:val="es-ES_tradnl"/>
        </w:rPr>
        <w:t xml:space="preserve">para </w:t>
      </w:r>
      <w:r w:rsidR="006963CD" w:rsidRPr="009C08A3">
        <w:rPr>
          <w:szCs w:val="22"/>
          <w:lang w:val="es-ES_tradnl"/>
        </w:rPr>
        <w:t>llegar</w:t>
      </w:r>
      <w:r w:rsidR="004A5A5D" w:rsidRPr="009C08A3">
        <w:rPr>
          <w:szCs w:val="22"/>
          <w:lang w:val="es-ES_tradnl"/>
        </w:rPr>
        <w:t xml:space="preserve"> </w:t>
      </w:r>
      <w:r w:rsidR="006963CD" w:rsidRPr="009C08A3">
        <w:rPr>
          <w:szCs w:val="22"/>
          <w:lang w:val="es-ES_tradnl"/>
        </w:rPr>
        <w:t xml:space="preserve">a </w:t>
      </w:r>
      <w:r w:rsidR="004A5A5D" w:rsidRPr="009C08A3">
        <w:rPr>
          <w:szCs w:val="22"/>
          <w:lang w:val="es-ES_tradnl"/>
        </w:rPr>
        <w:t xml:space="preserve">un </w:t>
      </w:r>
      <w:r w:rsidR="006963CD" w:rsidRPr="009C08A3">
        <w:rPr>
          <w:szCs w:val="22"/>
          <w:lang w:val="es-ES_tradnl"/>
        </w:rPr>
        <w:t xml:space="preserve">desenlace </w:t>
      </w:r>
      <w:r w:rsidR="004A5A5D" w:rsidRPr="009C08A3">
        <w:rPr>
          <w:szCs w:val="22"/>
          <w:lang w:val="es-ES_tradnl"/>
        </w:rPr>
        <w:t>positivo</w:t>
      </w:r>
      <w:r w:rsidR="002B4E9E" w:rsidRPr="009C08A3">
        <w:rPr>
          <w:szCs w:val="22"/>
          <w:lang w:val="es-ES_tradnl"/>
        </w:rPr>
        <w:t>.</w:t>
      </w:r>
    </w:p>
    <w:p w:rsidR="007E3DF2" w:rsidRPr="009C08A3" w:rsidRDefault="004A5A5D" w:rsidP="00301B1B">
      <w:pPr>
        <w:pStyle w:val="ONUME"/>
        <w:numPr>
          <w:ilvl w:val="0"/>
          <w:numId w:val="4"/>
        </w:numPr>
        <w:rPr>
          <w:lang w:val="es-ES_tradnl"/>
        </w:rPr>
      </w:pPr>
      <w:r w:rsidRPr="009C08A3">
        <w:rPr>
          <w:lang w:val="es-ES_tradnl"/>
        </w:rPr>
        <w:t>El Presidente del CIG, Sr. Wayne McCook,</w:t>
      </w:r>
      <w:r w:rsidR="001A55A1" w:rsidRPr="009C08A3">
        <w:rPr>
          <w:lang w:val="es-ES_tradnl"/>
        </w:rPr>
        <w:t xml:space="preserve"> Embajador (</w:t>
      </w:r>
      <w:r w:rsidRPr="009C08A3">
        <w:rPr>
          <w:lang w:val="es-ES_tradnl"/>
        </w:rPr>
        <w:t>Jamaica</w:t>
      </w:r>
      <w:r w:rsidR="001A55A1" w:rsidRPr="009C08A3">
        <w:rPr>
          <w:lang w:val="es-ES_tradnl"/>
        </w:rPr>
        <w:t>)</w:t>
      </w:r>
      <w:r w:rsidRPr="009C08A3">
        <w:rPr>
          <w:lang w:val="es-ES_tradnl"/>
        </w:rPr>
        <w:t>, dio las gracias al Director General por su declaración de apertura y se</w:t>
      </w:r>
      <w:r w:rsidR="00476209" w:rsidRPr="009C08A3">
        <w:rPr>
          <w:lang w:val="es-ES_tradnl"/>
        </w:rPr>
        <w:t xml:space="preserve"> hizo eco de</w:t>
      </w:r>
      <w:r w:rsidRPr="009C08A3">
        <w:rPr>
          <w:lang w:val="es-ES_tradnl"/>
        </w:rPr>
        <w:t xml:space="preserve"> su alusión </w:t>
      </w:r>
      <w:r w:rsidR="00F14CDF" w:rsidRPr="009C08A3">
        <w:rPr>
          <w:lang w:val="es-ES_tradnl"/>
        </w:rPr>
        <w:t>a</w:t>
      </w:r>
      <w:r w:rsidRPr="009C08A3">
        <w:rPr>
          <w:lang w:val="es-ES_tradnl"/>
        </w:rPr>
        <w:t xml:space="preserve"> la situación financiera del Fondo</w:t>
      </w:r>
      <w:r w:rsidR="001A55A1" w:rsidRPr="009C08A3">
        <w:rPr>
          <w:lang w:val="es-ES_tradnl"/>
        </w:rPr>
        <w:t xml:space="preserve"> de Contribuciones Voluntarias</w:t>
      </w:r>
      <w:r w:rsidR="002B4E9E" w:rsidRPr="009C08A3">
        <w:rPr>
          <w:lang w:val="es-ES_tradnl"/>
        </w:rPr>
        <w:t>.</w:t>
      </w:r>
      <w:r w:rsidRPr="009C08A3">
        <w:rPr>
          <w:lang w:val="es-ES_tradnl"/>
        </w:rPr>
        <w:t xml:space="preserve">  </w:t>
      </w:r>
      <w:r w:rsidR="00F14CDF" w:rsidRPr="009C08A3">
        <w:rPr>
          <w:lang w:val="es-ES_tradnl"/>
        </w:rPr>
        <w:t>Tras</w:t>
      </w:r>
      <w:r w:rsidRPr="009C08A3">
        <w:rPr>
          <w:lang w:val="es-ES_tradnl"/>
        </w:rPr>
        <w:t xml:space="preserve"> veintisiete sesiones del Comité</w:t>
      </w:r>
      <w:r w:rsidR="002B4E9E" w:rsidRPr="009C08A3">
        <w:rPr>
          <w:lang w:val="es-ES_tradnl"/>
        </w:rPr>
        <w:t xml:space="preserve">, </w:t>
      </w:r>
      <w:r w:rsidRPr="009C08A3">
        <w:rPr>
          <w:lang w:val="es-ES_tradnl"/>
        </w:rPr>
        <w:t xml:space="preserve">declaró que espera que el agotamiento del Fondo no </w:t>
      </w:r>
      <w:r w:rsidR="00476209" w:rsidRPr="009C08A3">
        <w:rPr>
          <w:lang w:val="es-ES_tradnl"/>
        </w:rPr>
        <w:t>se</w:t>
      </w:r>
      <w:r w:rsidR="006A3EB8" w:rsidRPr="009C08A3">
        <w:rPr>
          <w:lang w:val="es-ES_tradnl"/>
        </w:rPr>
        <w:t xml:space="preserve"> convierta en algo simbólico</w:t>
      </w:r>
      <w:r w:rsidR="002B4E9E" w:rsidRPr="009C08A3">
        <w:rPr>
          <w:lang w:val="es-ES_tradnl"/>
        </w:rPr>
        <w:t>.</w:t>
      </w:r>
      <w:r w:rsidR="00476209" w:rsidRPr="009C08A3">
        <w:rPr>
          <w:lang w:val="es-ES_tradnl"/>
        </w:rPr>
        <w:t xml:space="preserve">  Se sumó al urgente llamamiento del Director General para dotar de recursos al Fondo</w:t>
      </w:r>
      <w:r w:rsidR="002B4E9E" w:rsidRPr="009C08A3">
        <w:rPr>
          <w:lang w:val="es-ES_tradnl"/>
        </w:rPr>
        <w:t xml:space="preserve">, </w:t>
      </w:r>
      <w:r w:rsidR="00476209" w:rsidRPr="009C08A3">
        <w:rPr>
          <w:lang w:val="es-ES_tradnl"/>
        </w:rPr>
        <w:t>ya que el Comité no puede</w:t>
      </w:r>
      <w:r w:rsidR="006A3EB8" w:rsidRPr="009C08A3">
        <w:rPr>
          <w:lang w:val="es-ES_tradnl"/>
        </w:rPr>
        <w:t xml:space="preserve"> permitirse</w:t>
      </w:r>
      <w:r w:rsidR="00476209" w:rsidRPr="009C08A3">
        <w:rPr>
          <w:lang w:val="es-ES_tradnl"/>
        </w:rPr>
        <w:t xml:space="preserve"> fracasa</w:t>
      </w:r>
      <w:r w:rsidR="006C7B85" w:rsidRPr="009C08A3">
        <w:rPr>
          <w:lang w:val="es-ES_tradnl"/>
        </w:rPr>
        <w:t>r</w:t>
      </w:r>
      <w:r w:rsidR="00476209" w:rsidRPr="009C08A3">
        <w:rPr>
          <w:lang w:val="es-ES_tradnl"/>
        </w:rPr>
        <w:t xml:space="preserve"> en el tramo final del proceso de negociación</w:t>
      </w:r>
      <w:r w:rsidR="002B4E9E" w:rsidRPr="009C08A3">
        <w:rPr>
          <w:lang w:val="es-ES_tradnl"/>
        </w:rPr>
        <w:t>.</w:t>
      </w:r>
      <w:r w:rsidR="006C7B85" w:rsidRPr="009C08A3">
        <w:rPr>
          <w:lang w:val="es-ES_tradnl"/>
        </w:rPr>
        <w:t xml:space="preserve">  </w:t>
      </w:r>
      <w:r w:rsidR="00B77FA8" w:rsidRPr="009C08A3">
        <w:rPr>
          <w:lang w:val="es-ES_tradnl"/>
        </w:rPr>
        <w:t>Dio las gracias</w:t>
      </w:r>
      <w:r w:rsidR="006C7B85" w:rsidRPr="009C08A3">
        <w:rPr>
          <w:lang w:val="es-ES_tradnl"/>
        </w:rPr>
        <w:t xml:space="preserve"> a los </w:t>
      </w:r>
      <w:r w:rsidR="00B77FA8" w:rsidRPr="009C08A3">
        <w:rPr>
          <w:lang w:val="es-ES_tradnl"/>
        </w:rPr>
        <w:t xml:space="preserve">Coordinadores Regionales por haber </w:t>
      </w:r>
      <w:r w:rsidR="006A3EB8" w:rsidRPr="009C08A3">
        <w:rPr>
          <w:lang w:val="es-ES_tradnl"/>
        </w:rPr>
        <w:t>garantizado</w:t>
      </w:r>
      <w:r w:rsidR="00B77FA8" w:rsidRPr="009C08A3">
        <w:rPr>
          <w:lang w:val="es-ES_tradnl"/>
        </w:rPr>
        <w:t xml:space="preserve"> la coordinación </w:t>
      </w:r>
      <w:r w:rsidR="006A3EB8" w:rsidRPr="009C08A3">
        <w:rPr>
          <w:lang w:val="es-ES_tradnl"/>
        </w:rPr>
        <w:t>en el seno de</w:t>
      </w:r>
      <w:r w:rsidR="00B77FA8" w:rsidRPr="009C08A3">
        <w:rPr>
          <w:lang w:val="es-ES_tradnl"/>
        </w:rPr>
        <w:t xml:space="preserve"> sus respectivos grupos acerca del programa y la metodología de trabajo </w:t>
      </w:r>
      <w:r w:rsidR="006A3EB8" w:rsidRPr="009C08A3">
        <w:rPr>
          <w:lang w:val="es-ES_tradnl"/>
        </w:rPr>
        <w:t xml:space="preserve">a emplear </w:t>
      </w:r>
      <w:r w:rsidR="00B77FA8" w:rsidRPr="009C08A3">
        <w:rPr>
          <w:lang w:val="es-ES_tradnl"/>
        </w:rPr>
        <w:t>durante la sesión</w:t>
      </w:r>
      <w:r w:rsidR="002B4E9E" w:rsidRPr="009C08A3">
        <w:rPr>
          <w:lang w:val="es-ES_tradnl"/>
        </w:rPr>
        <w:t>.</w:t>
      </w:r>
      <w:r w:rsidR="00B77FA8" w:rsidRPr="009C08A3">
        <w:rPr>
          <w:lang w:val="es-ES_tradnl"/>
        </w:rPr>
        <w:t xml:space="preserve">  </w:t>
      </w:r>
      <w:r w:rsidR="0074785E" w:rsidRPr="009C08A3">
        <w:rPr>
          <w:lang w:val="es-ES_tradnl"/>
        </w:rPr>
        <w:t>Expresó también su agradecimiento</w:t>
      </w:r>
      <w:r w:rsidR="00B77FA8" w:rsidRPr="009C08A3">
        <w:rPr>
          <w:lang w:val="es-ES_tradnl"/>
        </w:rPr>
        <w:t xml:space="preserve"> al Sr.</w:t>
      </w:r>
      <w:r w:rsidR="001D5AF6" w:rsidRPr="009C08A3">
        <w:rPr>
          <w:lang w:val="es-ES_tradnl"/>
        </w:rPr>
        <w:t> </w:t>
      </w:r>
      <w:r w:rsidR="002B4E9E" w:rsidRPr="009C08A3">
        <w:rPr>
          <w:lang w:val="es-ES_tradnl"/>
        </w:rPr>
        <w:t>Abdulkadir Jailani</w:t>
      </w:r>
      <w:r w:rsidR="001D5AF6" w:rsidRPr="009C08A3">
        <w:rPr>
          <w:lang w:val="es-ES_tradnl"/>
        </w:rPr>
        <w:t>, de Indonesia, a la Sra. </w:t>
      </w:r>
      <w:r w:rsidR="002B4E9E" w:rsidRPr="009C08A3">
        <w:rPr>
          <w:lang w:val="es-ES_tradnl"/>
        </w:rPr>
        <w:t>Ahlem Sara Charikhi</w:t>
      </w:r>
      <w:r w:rsidR="00B77FA8" w:rsidRPr="009C08A3">
        <w:rPr>
          <w:lang w:val="es-ES_tradnl"/>
        </w:rPr>
        <w:t>, de Argelia y a la Sra</w:t>
      </w:r>
      <w:r w:rsidR="001D5AF6" w:rsidRPr="009C08A3">
        <w:rPr>
          <w:lang w:val="es-ES_tradnl"/>
        </w:rPr>
        <w:t>. </w:t>
      </w:r>
      <w:r w:rsidR="002B4E9E" w:rsidRPr="009C08A3">
        <w:rPr>
          <w:lang w:val="es-ES_tradnl"/>
        </w:rPr>
        <w:t>Alexandra Grazioli</w:t>
      </w:r>
      <w:r w:rsidR="00B77FA8" w:rsidRPr="009C08A3">
        <w:rPr>
          <w:lang w:val="es-ES_tradnl"/>
        </w:rPr>
        <w:t>, de Suiza, por su apoyo en calidad de Vicepresidentes del Comité</w:t>
      </w:r>
      <w:r w:rsidR="002B4E9E" w:rsidRPr="009C08A3">
        <w:rPr>
          <w:lang w:val="es-ES_tradnl"/>
        </w:rPr>
        <w:t>.</w:t>
      </w:r>
      <w:r w:rsidR="00B77FA8" w:rsidRPr="009C08A3">
        <w:rPr>
          <w:lang w:val="es-ES_tradnl"/>
        </w:rPr>
        <w:t xml:space="preserve">  Recordó que la presenté sesión, al igual que las anteriores, se difundir</w:t>
      </w:r>
      <w:r w:rsidR="005E3F94" w:rsidRPr="009C08A3">
        <w:rPr>
          <w:lang w:val="es-ES_tradnl"/>
        </w:rPr>
        <w:t>á en directo por Internet en el sitio</w:t>
      </w:r>
      <w:r w:rsidR="00B77FA8" w:rsidRPr="009C08A3">
        <w:rPr>
          <w:lang w:val="es-ES_tradnl"/>
        </w:rPr>
        <w:t xml:space="preserve"> web de la OMPI </w:t>
      </w:r>
      <w:r w:rsidR="005E3F94" w:rsidRPr="009C08A3">
        <w:rPr>
          <w:lang w:val="es-ES_tradnl"/>
        </w:rPr>
        <w:t xml:space="preserve">a fin de potenciar su </w:t>
      </w:r>
      <w:r w:rsidR="0074785E" w:rsidRPr="009C08A3">
        <w:rPr>
          <w:lang w:val="es-ES_tradnl"/>
        </w:rPr>
        <w:t>carácter transparente, abierto e inclusivo</w:t>
      </w:r>
      <w:r w:rsidR="002B4E9E" w:rsidRPr="009C08A3">
        <w:rPr>
          <w:lang w:val="es-ES_tradnl"/>
        </w:rPr>
        <w:t xml:space="preserve">.  </w:t>
      </w:r>
      <w:r w:rsidR="007E3DF2" w:rsidRPr="009C08A3">
        <w:rPr>
          <w:szCs w:val="22"/>
          <w:lang w:val="es-ES_tradnl"/>
        </w:rPr>
        <w:t xml:space="preserve">Recordó a los participantes que </w:t>
      </w:r>
      <w:r w:rsidR="00F17746" w:rsidRPr="009C08A3">
        <w:rPr>
          <w:szCs w:val="22"/>
          <w:lang w:val="es-ES_tradnl"/>
        </w:rPr>
        <w:t>se trata de un proceso de negociaciones</w:t>
      </w:r>
      <w:r w:rsidR="007E3DF2" w:rsidRPr="009C08A3">
        <w:rPr>
          <w:szCs w:val="22"/>
          <w:lang w:val="es-ES_tradnl"/>
        </w:rPr>
        <w:t xml:space="preserve"> y que solo se podrá llegar a un acuerdo si todas las partes se respetan las un</w:t>
      </w:r>
      <w:r w:rsidR="00521E7D" w:rsidRPr="009C08A3">
        <w:rPr>
          <w:szCs w:val="22"/>
          <w:lang w:val="es-ES_tradnl"/>
        </w:rPr>
        <w:t>as a las otras y obran con espír</w:t>
      </w:r>
      <w:r w:rsidR="007E3DF2" w:rsidRPr="009C08A3">
        <w:rPr>
          <w:szCs w:val="22"/>
          <w:lang w:val="es-ES_tradnl"/>
        </w:rPr>
        <w:t>itu práctico y fructífero.</w:t>
      </w:r>
      <w:r w:rsidR="005E3F94" w:rsidRPr="009C08A3">
        <w:rPr>
          <w:szCs w:val="22"/>
          <w:lang w:val="es-ES_tradnl"/>
        </w:rPr>
        <w:t xml:space="preserve">  </w:t>
      </w:r>
      <w:r w:rsidR="005E3F94" w:rsidRPr="009C08A3">
        <w:rPr>
          <w:lang w:val="es-ES_tradnl"/>
        </w:rPr>
        <w:t>Instó a las delegaciones</w:t>
      </w:r>
      <w:r w:rsidR="00E143E2" w:rsidRPr="009C08A3">
        <w:rPr>
          <w:lang w:val="es-ES_tradnl"/>
        </w:rPr>
        <w:t xml:space="preserve"> a </w:t>
      </w:r>
      <w:r w:rsidR="006A3EB8" w:rsidRPr="009C08A3">
        <w:rPr>
          <w:lang w:val="es-ES_tradnl"/>
        </w:rPr>
        <w:t>que debatan</w:t>
      </w:r>
      <w:r w:rsidR="00E143E2" w:rsidRPr="009C08A3">
        <w:rPr>
          <w:lang w:val="es-ES_tradnl"/>
        </w:rPr>
        <w:t xml:space="preserve"> entre ellas cuestiones sustantivas</w:t>
      </w:r>
      <w:r w:rsidR="006A3EB8" w:rsidRPr="009C08A3">
        <w:rPr>
          <w:lang w:val="es-ES_tradnl"/>
        </w:rPr>
        <w:t>,</w:t>
      </w:r>
      <w:r w:rsidR="00E143E2" w:rsidRPr="009C08A3">
        <w:rPr>
          <w:lang w:val="es-ES_tradnl"/>
        </w:rPr>
        <w:t xml:space="preserve"> tanto individualmente como en grupos</w:t>
      </w:r>
      <w:r w:rsidR="002B4E9E" w:rsidRPr="009C08A3">
        <w:rPr>
          <w:lang w:val="es-ES_tradnl"/>
        </w:rPr>
        <w:t>.</w:t>
      </w:r>
      <w:r w:rsidR="00E143E2" w:rsidRPr="009C08A3">
        <w:rPr>
          <w:lang w:val="es-ES_tradnl"/>
        </w:rPr>
        <w:t xml:space="preserve">  También animó a los observadores, especialmente a los </w:t>
      </w:r>
      <w:r w:rsidR="003B5CC8" w:rsidRPr="009C08A3">
        <w:rPr>
          <w:lang w:val="es-ES_tradnl"/>
        </w:rPr>
        <w:t xml:space="preserve">pueblos </w:t>
      </w:r>
      <w:r w:rsidR="005A4024" w:rsidRPr="009C08A3">
        <w:rPr>
          <w:lang w:val="es-ES_tradnl"/>
        </w:rPr>
        <w:t>indígenas</w:t>
      </w:r>
      <w:r w:rsidR="003B5CC8" w:rsidRPr="009C08A3">
        <w:rPr>
          <w:lang w:val="es-ES_tradnl"/>
        </w:rPr>
        <w:t xml:space="preserve"> y las comunidades locales, en cuanto </w:t>
      </w:r>
      <w:r w:rsidR="00E143E2" w:rsidRPr="009C08A3">
        <w:rPr>
          <w:lang w:val="es-ES_tradnl"/>
        </w:rPr>
        <w:t xml:space="preserve">custodios de </w:t>
      </w:r>
      <w:r w:rsidR="003B5CC8" w:rsidRPr="009C08A3">
        <w:rPr>
          <w:lang w:val="es-ES_tradnl"/>
        </w:rPr>
        <w:t xml:space="preserve">los </w:t>
      </w:r>
      <w:r w:rsidR="00FC278E" w:rsidRPr="009C08A3">
        <w:rPr>
          <w:lang w:val="es-ES_tradnl"/>
        </w:rPr>
        <w:t>CC.TT.</w:t>
      </w:r>
      <w:r w:rsidR="002B4E9E" w:rsidRPr="009C08A3">
        <w:rPr>
          <w:lang w:val="es-ES_tradnl"/>
        </w:rPr>
        <w:t xml:space="preserve"> </w:t>
      </w:r>
      <w:r w:rsidR="00E143E2" w:rsidRPr="009C08A3">
        <w:rPr>
          <w:lang w:val="es-ES_tradnl"/>
        </w:rPr>
        <w:t>y</w:t>
      </w:r>
      <w:r w:rsidR="003B5CC8" w:rsidRPr="009C08A3">
        <w:rPr>
          <w:lang w:val="es-ES_tradnl"/>
        </w:rPr>
        <w:t xml:space="preserve"> las</w:t>
      </w:r>
      <w:r w:rsidR="00E143E2" w:rsidRPr="009C08A3">
        <w:rPr>
          <w:lang w:val="es-ES_tradnl"/>
        </w:rPr>
        <w:t xml:space="preserve"> </w:t>
      </w:r>
      <w:r w:rsidR="00E426BB" w:rsidRPr="009C08A3">
        <w:rPr>
          <w:lang w:val="es-ES_tradnl"/>
        </w:rPr>
        <w:t>E</w:t>
      </w:r>
      <w:r w:rsidR="006971AE" w:rsidRPr="009C08A3">
        <w:rPr>
          <w:lang w:val="es-ES_tradnl"/>
        </w:rPr>
        <w:t>CT</w:t>
      </w:r>
      <w:r w:rsidR="002B4E9E" w:rsidRPr="009C08A3">
        <w:rPr>
          <w:lang w:val="es-ES_tradnl"/>
        </w:rPr>
        <w:t>,</w:t>
      </w:r>
      <w:r w:rsidR="003B5CC8" w:rsidRPr="009C08A3">
        <w:rPr>
          <w:lang w:val="es-ES_tradnl"/>
        </w:rPr>
        <w:t xml:space="preserve"> </w:t>
      </w:r>
      <w:r w:rsidR="00E143E2" w:rsidRPr="009C08A3">
        <w:rPr>
          <w:lang w:val="es-ES_tradnl"/>
        </w:rPr>
        <w:t>a colaborar con los Estados miembros, y viceversa</w:t>
      </w:r>
      <w:r w:rsidR="002B4E9E" w:rsidRPr="009C08A3">
        <w:rPr>
          <w:lang w:val="es-ES_tradnl"/>
        </w:rPr>
        <w:t>.</w:t>
      </w:r>
      <w:r w:rsidR="00E143E2" w:rsidRPr="009C08A3">
        <w:rPr>
          <w:lang w:val="es-ES_tradnl"/>
        </w:rPr>
        <w:t xml:space="preserve">  Dio las gracias al Gobierno </w:t>
      </w:r>
      <w:r w:rsidR="003B5CC8" w:rsidRPr="009C08A3">
        <w:rPr>
          <w:lang w:val="es-ES_tradnl"/>
        </w:rPr>
        <w:t>de Indonesia por haber convocado</w:t>
      </w:r>
      <w:r w:rsidR="00E143E2" w:rsidRPr="009C08A3">
        <w:rPr>
          <w:lang w:val="es-ES_tradnl"/>
        </w:rPr>
        <w:t xml:space="preserve"> una reunión oficiosa consultiva s</w:t>
      </w:r>
      <w:r w:rsidR="00521E7D" w:rsidRPr="009C08A3">
        <w:rPr>
          <w:lang w:val="es-ES_tradnl"/>
        </w:rPr>
        <w:t>obre la labor del Comité en Bali</w:t>
      </w:r>
      <w:r w:rsidR="00E143E2" w:rsidRPr="009C08A3">
        <w:rPr>
          <w:lang w:val="es-ES_tradnl"/>
        </w:rPr>
        <w:t xml:space="preserve"> entre los días</w:t>
      </w:r>
      <w:r w:rsidR="001D5AF6" w:rsidRPr="009C08A3">
        <w:rPr>
          <w:lang w:val="es-ES_tradnl"/>
        </w:rPr>
        <w:t> 1</w:t>
      </w:r>
      <w:r w:rsidR="00E143E2" w:rsidRPr="009C08A3">
        <w:rPr>
          <w:lang w:val="es-ES_tradnl"/>
        </w:rPr>
        <w:t>0 y</w:t>
      </w:r>
      <w:r w:rsidR="001D5AF6" w:rsidRPr="009C08A3">
        <w:rPr>
          <w:lang w:val="es-ES_tradnl"/>
        </w:rPr>
        <w:t> 1</w:t>
      </w:r>
      <w:r w:rsidR="00E143E2" w:rsidRPr="009C08A3">
        <w:rPr>
          <w:lang w:val="es-ES_tradnl"/>
        </w:rPr>
        <w:t>2 de marzo de</w:t>
      </w:r>
      <w:r w:rsidR="001D5AF6" w:rsidRPr="009C08A3">
        <w:rPr>
          <w:lang w:val="es-ES_tradnl"/>
        </w:rPr>
        <w:t> 20</w:t>
      </w:r>
      <w:r w:rsidR="00E143E2" w:rsidRPr="009C08A3">
        <w:rPr>
          <w:lang w:val="es-ES_tradnl"/>
        </w:rPr>
        <w:t xml:space="preserve">14 </w:t>
      </w:r>
      <w:r w:rsidR="002B4E9E" w:rsidRPr="009C08A3">
        <w:rPr>
          <w:lang w:val="es-ES_tradnl"/>
        </w:rPr>
        <w:t>(“</w:t>
      </w:r>
      <w:r w:rsidR="00E143E2" w:rsidRPr="009C08A3">
        <w:rPr>
          <w:lang w:val="es-ES_tradnl"/>
        </w:rPr>
        <w:t>la Reunión Consultiva de Bal</w:t>
      </w:r>
      <w:r w:rsidR="00521E7D" w:rsidRPr="009C08A3">
        <w:rPr>
          <w:lang w:val="es-ES_tradnl"/>
        </w:rPr>
        <w:t>i</w:t>
      </w:r>
      <w:r w:rsidR="002B4E9E" w:rsidRPr="009C08A3">
        <w:rPr>
          <w:lang w:val="es-ES_tradnl"/>
        </w:rPr>
        <w:t>”).</w:t>
      </w:r>
      <w:r w:rsidR="00F311E1" w:rsidRPr="009C08A3">
        <w:rPr>
          <w:lang w:val="es-ES_tradnl"/>
        </w:rPr>
        <w:t xml:space="preserve">  El Presidente aprovechó la oportunidad para agradecer la presencia en la sesión de Su Excelencia el Sr.</w:t>
      </w:r>
      <w:r w:rsidR="001D5AF6" w:rsidRPr="009C08A3">
        <w:rPr>
          <w:lang w:val="es-ES_tradnl"/>
        </w:rPr>
        <w:t> </w:t>
      </w:r>
      <w:r w:rsidR="002B4E9E" w:rsidRPr="009C08A3">
        <w:rPr>
          <w:lang w:val="es-ES_tradnl"/>
        </w:rPr>
        <w:t>Triyono Wibowo,</w:t>
      </w:r>
      <w:r w:rsidR="00F311E1" w:rsidRPr="009C08A3">
        <w:rPr>
          <w:lang w:val="es-ES_tradnl"/>
        </w:rPr>
        <w:t xml:space="preserve"> </w:t>
      </w:r>
      <w:r w:rsidR="00653156" w:rsidRPr="009C08A3">
        <w:rPr>
          <w:lang w:val="es-ES_tradnl"/>
        </w:rPr>
        <w:t xml:space="preserve">Embajador, </w:t>
      </w:r>
      <w:r w:rsidR="00F311E1" w:rsidRPr="009C08A3">
        <w:rPr>
          <w:lang w:val="es-ES_tradnl"/>
        </w:rPr>
        <w:t>Representante Permanente de Indonesia en Ginebra</w:t>
      </w:r>
      <w:r w:rsidR="002B4E9E" w:rsidRPr="009C08A3">
        <w:rPr>
          <w:lang w:val="es-ES_tradnl"/>
        </w:rPr>
        <w:t xml:space="preserve">, </w:t>
      </w:r>
      <w:r w:rsidR="00F311E1" w:rsidRPr="009C08A3">
        <w:rPr>
          <w:lang w:val="es-ES_tradnl"/>
        </w:rPr>
        <w:t>que presidió la Reunión Consultiva de Bal</w:t>
      </w:r>
      <w:r w:rsidR="00521E7D" w:rsidRPr="009C08A3">
        <w:rPr>
          <w:lang w:val="es-ES_tradnl"/>
        </w:rPr>
        <w:t>i</w:t>
      </w:r>
      <w:r w:rsidR="002B4E9E" w:rsidRPr="009C08A3">
        <w:rPr>
          <w:lang w:val="es-ES_tradnl"/>
        </w:rPr>
        <w:t>.</w:t>
      </w:r>
      <w:r w:rsidR="00F311E1" w:rsidRPr="009C08A3">
        <w:rPr>
          <w:lang w:val="es-ES_tradnl"/>
        </w:rPr>
        <w:t xml:space="preserve"> </w:t>
      </w:r>
      <w:r w:rsidR="00521E7D" w:rsidRPr="009C08A3">
        <w:rPr>
          <w:lang w:val="es-ES_tradnl"/>
        </w:rPr>
        <w:t xml:space="preserve"> </w:t>
      </w:r>
      <w:r w:rsidR="00F311E1" w:rsidRPr="009C08A3">
        <w:rPr>
          <w:lang w:val="es-ES_tradnl"/>
        </w:rPr>
        <w:t>El Presidente dijo que considera q</w:t>
      </w:r>
      <w:r w:rsidR="00521E7D" w:rsidRPr="009C08A3">
        <w:rPr>
          <w:lang w:val="es-ES_tradnl"/>
        </w:rPr>
        <w:t>ue la Reunión Consultiva fue un intercambio de pareceres útil y franco</w:t>
      </w:r>
      <w:r w:rsidR="00F311E1" w:rsidRPr="009C08A3">
        <w:rPr>
          <w:lang w:val="es-ES_tradnl"/>
        </w:rPr>
        <w:t xml:space="preserve"> entre </w:t>
      </w:r>
      <w:r w:rsidR="00521E7D" w:rsidRPr="009C08A3">
        <w:rPr>
          <w:lang w:val="es-ES_tradnl"/>
        </w:rPr>
        <w:t>los asistentes</w:t>
      </w:r>
      <w:r w:rsidR="00F311E1" w:rsidRPr="009C08A3">
        <w:rPr>
          <w:lang w:val="es-ES_tradnl"/>
        </w:rPr>
        <w:t xml:space="preserve">, tanto </w:t>
      </w:r>
      <w:r w:rsidR="00521E7D" w:rsidRPr="009C08A3">
        <w:rPr>
          <w:lang w:val="es-ES_tradnl"/>
        </w:rPr>
        <w:t xml:space="preserve">sobre </w:t>
      </w:r>
      <w:r w:rsidR="00F311E1" w:rsidRPr="009C08A3">
        <w:rPr>
          <w:lang w:val="es-ES_tradnl"/>
        </w:rPr>
        <w:t>cuestiones sustan</w:t>
      </w:r>
      <w:r w:rsidR="00302EB5" w:rsidRPr="009C08A3">
        <w:rPr>
          <w:lang w:val="es-ES_tradnl"/>
        </w:rPr>
        <w:t>tivas</w:t>
      </w:r>
      <w:r w:rsidR="00F311E1" w:rsidRPr="009C08A3">
        <w:rPr>
          <w:lang w:val="es-ES_tradnl"/>
        </w:rPr>
        <w:t xml:space="preserve">, especialmente </w:t>
      </w:r>
      <w:r w:rsidR="00521E7D" w:rsidRPr="009C08A3">
        <w:rPr>
          <w:lang w:val="es-ES_tradnl"/>
        </w:rPr>
        <w:t xml:space="preserve">las </w:t>
      </w:r>
      <w:r w:rsidR="00F311E1" w:rsidRPr="009C08A3">
        <w:rPr>
          <w:lang w:val="es-ES_tradnl"/>
        </w:rPr>
        <w:t xml:space="preserve">de </w:t>
      </w:r>
      <w:r w:rsidR="00521E7D" w:rsidRPr="009C08A3">
        <w:rPr>
          <w:lang w:val="es-ES_tradnl"/>
        </w:rPr>
        <w:t xml:space="preserve">carácter </w:t>
      </w:r>
      <w:r w:rsidR="00F311E1" w:rsidRPr="009C08A3">
        <w:rPr>
          <w:lang w:val="es-ES_tradnl"/>
        </w:rPr>
        <w:t>transversal</w:t>
      </w:r>
      <w:r w:rsidR="002B4E9E" w:rsidRPr="009C08A3">
        <w:rPr>
          <w:lang w:val="es-ES_tradnl"/>
        </w:rPr>
        <w:t xml:space="preserve">, </w:t>
      </w:r>
      <w:r w:rsidR="00F311E1" w:rsidRPr="009C08A3">
        <w:rPr>
          <w:lang w:val="es-ES_tradnl"/>
        </w:rPr>
        <w:t xml:space="preserve">como </w:t>
      </w:r>
      <w:r w:rsidR="00521E7D" w:rsidRPr="009C08A3">
        <w:rPr>
          <w:lang w:val="es-ES_tradnl"/>
        </w:rPr>
        <w:t xml:space="preserve">sobre </w:t>
      </w:r>
      <w:r w:rsidR="003B5CC8" w:rsidRPr="009C08A3">
        <w:rPr>
          <w:lang w:val="es-ES_tradnl"/>
        </w:rPr>
        <w:t xml:space="preserve">la </w:t>
      </w:r>
      <w:r w:rsidR="00F311E1" w:rsidRPr="009C08A3">
        <w:rPr>
          <w:lang w:val="es-ES_tradnl"/>
        </w:rPr>
        <w:t>labor futura</w:t>
      </w:r>
      <w:r w:rsidR="002B4E9E" w:rsidRPr="009C08A3">
        <w:rPr>
          <w:lang w:val="es-ES_tradnl"/>
        </w:rPr>
        <w:t xml:space="preserve">.  </w:t>
      </w:r>
      <w:r w:rsidR="00521E7D" w:rsidRPr="009C08A3">
        <w:rPr>
          <w:lang w:val="es-ES_tradnl"/>
        </w:rPr>
        <w:t>Este tipo</w:t>
      </w:r>
      <w:r w:rsidR="00F311E1" w:rsidRPr="009C08A3">
        <w:rPr>
          <w:lang w:val="es-ES_tradnl"/>
        </w:rPr>
        <w:t xml:space="preserve"> de reuniones oficiosas </w:t>
      </w:r>
      <w:r w:rsidR="00521E7D" w:rsidRPr="009C08A3">
        <w:rPr>
          <w:lang w:val="es-ES_tradnl"/>
        </w:rPr>
        <w:t>promovidas</w:t>
      </w:r>
      <w:r w:rsidR="00F311E1" w:rsidRPr="009C08A3">
        <w:rPr>
          <w:lang w:val="es-ES_tradnl"/>
        </w:rPr>
        <w:t xml:space="preserve"> por Estados miembros de distintas regiones podrían </w:t>
      </w:r>
      <w:r w:rsidR="00521E7D" w:rsidRPr="009C08A3">
        <w:rPr>
          <w:lang w:val="es-ES_tradnl"/>
        </w:rPr>
        <w:t xml:space="preserve">seguir contribuyendo </w:t>
      </w:r>
      <w:r w:rsidR="00F311E1" w:rsidRPr="009C08A3">
        <w:rPr>
          <w:lang w:val="es-ES_tradnl"/>
        </w:rPr>
        <w:t>a actualizar los objetivos del CIG</w:t>
      </w:r>
      <w:r w:rsidR="002B4E9E" w:rsidRPr="009C08A3">
        <w:rPr>
          <w:lang w:val="es-ES_tradnl"/>
        </w:rPr>
        <w:t>.</w:t>
      </w:r>
      <w:r w:rsidR="00F311E1" w:rsidRPr="009C08A3">
        <w:rPr>
          <w:lang w:val="es-ES_tradnl"/>
        </w:rPr>
        <w:t xml:space="preserve">  Alabó el Resumen de la Presidencia </w:t>
      </w:r>
      <w:r w:rsidR="00521E7D" w:rsidRPr="009C08A3">
        <w:rPr>
          <w:lang w:val="es-ES_tradnl"/>
        </w:rPr>
        <w:t>de la Reunión Consultiva de Bali</w:t>
      </w:r>
      <w:r w:rsidR="00F311E1" w:rsidRPr="009C08A3">
        <w:rPr>
          <w:lang w:val="es-ES_tradnl"/>
        </w:rPr>
        <w:t xml:space="preserve"> que se distribuyó a efectos informativos</w:t>
      </w:r>
      <w:r w:rsidR="002B4E9E" w:rsidRPr="009C08A3">
        <w:rPr>
          <w:lang w:val="es-ES_tradnl"/>
        </w:rPr>
        <w:t>.</w:t>
      </w:r>
      <w:r w:rsidR="00F311E1" w:rsidRPr="009C08A3">
        <w:rPr>
          <w:lang w:val="es-ES_tradnl"/>
        </w:rPr>
        <w:t xml:space="preserve">  En cuanto a</w:t>
      </w:r>
      <w:r w:rsidR="0099676B" w:rsidRPr="009C08A3">
        <w:rPr>
          <w:lang w:val="es-ES_tradnl"/>
        </w:rPr>
        <w:t>l programa y</w:t>
      </w:r>
      <w:r w:rsidR="00F311E1" w:rsidRPr="009C08A3">
        <w:rPr>
          <w:lang w:val="es-ES_tradnl"/>
        </w:rPr>
        <w:t xml:space="preserve"> la metodología de trabajo propuesta </w:t>
      </w:r>
      <w:r w:rsidR="0099676B" w:rsidRPr="009C08A3">
        <w:rPr>
          <w:lang w:val="es-ES_tradnl"/>
        </w:rPr>
        <w:t>para la presente sesión</w:t>
      </w:r>
      <w:r w:rsidR="002B4E9E" w:rsidRPr="009C08A3">
        <w:rPr>
          <w:lang w:val="es-ES_tradnl"/>
        </w:rPr>
        <w:t xml:space="preserve">, </w:t>
      </w:r>
      <w:r w:rsidR="0099676B" w:rsidRPr="009C08A3">
        <w:rPr>
          <w:lang w:val="es-ES_tradnl"/>
        </w:rPr>
        <w:t xml:space="preserve">sobre todo para los puntos </w:t>
      </w:r>
      <w:r w:rsidR="00521E7D" w:rsidRPr="009C08A3">
        <w:rPr>
          <w:lang w:val="es-ES_tradnl"/>
        </w:rPr>
        <w:t>del orden del día</w:t>
      </w:r>
      <w:r w:rsidR="001D5AF6" w:rsidRPr="009C08A3">
        <w:rPr>
          <w:lang w:val="es-ES_tradnl"/>
        </w:rPr>
        <w:t> 6</w:t>
      </w:r>
      <w:r w:rsidR="0099676B" w:rsidRPr="009C08A3">
        <w:rPr>
          <w:lang w:val="es-ES_tradnl"/>
        </w:rPr>
        <w:t xml:space="preserve"> sobre</w:t>
      </w:r>
      <w:r w:rsidR="00FC278E" w:rsidRPr="009C08A3">
        <w:rPr>
          <w:lang w:val="es-ES_tradnl"/>
        </w:rPr>
        <w:t xml:space="preserve"> CC.TT.</w:t>
      </w:r>
      <w:r w:rsidR="002B4E9E" w:rsidRPr="009C08A3">
        <w:rPr>
          <w:lang w:val="es-ES_tradnl"/>
        </w:rPr>
        <w:t xml:space="preserve"> </w:t>
      </w:r>
      <w:r w:rsidR="0099676B" w:rsidRPr="009C08A3">
        <w:rPr>
          <w:lang w:val="es-ES_tradnl"/>
        </w:rPr>
        <w:t>y</w:t>
      </w:r>
      <w:r w:rsidR="001D5AF6" w:rsidRPr="009C08A3">
        <w:rPr>
          <w:lang w:val="es-ES_tradnl"/>
        </w:rPr>
        <w:t> 7</w:t>
      </w:r>
      <w:r w:rsidR="002B4E9E" w:rsidRPr="009C08A3">
        <w:rPr>
          <w:lang w:val="es-ES_tradnl"/>
        </w:rPr>
        <w:t xml:space="preserve"> </w:t>
      </w:r>
      <w:r w:rsidR="0099676B" w:rsidRPr="009C08A3">
        <w:rPr>
          <w:lang w:val="es-ES_tradnl"/>
        </w:rPr>
        <w:t>sobre</w:t>
      </w:r>
      <w:r w:rsidR="00E426BB" w:rsidRPr="009C08A3">
        <w:rPr>
          <w:lang w:val="es-ES_tradnl"/>
        </w:rPr>
        <w:t xml:space="preserve"> E</w:t>
      </w:r>
      <w:r w:rsidR="006971AE" w:rsidRPr="009C08A3">
        <w:rPr>
          <w:lang w:val="es-ES_tradnl"/>
        </w:rPr>
        <w:t>CT</w:t>
      </w:r>
      <w:r w:rsidR="002B4E9E" w:rsidRPr="009C08A3">
        <w:rPr>
          <w:lang w:val="es-ES_tradnl"/>
        </w:rPr>
        <w:t>,</w:t>
      </w:r>
      <w:r w:rsidR="003B5CC8" w:rsidRPr="009C08A3">
        <w:rPr>
          <w:lang w:val="es-ES_tradnl"/>
        </w:rPr>
        <w:t xml:space="preserve"> aludió</w:t>
      </w:r>
      <w:r w:rsidR="0099676B" w:rsidRPr="009C08A3">
        <w:rPr>
          <w:lang w:val="es-ES_tradnl"/>
        </w:rPr>
        <w:t xml:space="preserve"> a las consultas que mantuvo con los Coordinadores Regionales el</w:t>
      </w:r>
      <w:r w:rsidR="001D5AF6" w:rsidRPr="009C08A3">
        <w:rPr>
          <w:lang w:val="es-ES_tradnl"/>
        </w:rPr>
        <w:t> 1</w:t>
      </w:r>
      <w:r w:rsidR="0099676B" w:rsidRPr="009C08A3">
        <w:rPr>
          <w:lang w:val="es-ES_tradnl"/>
        </w:rPr>
        <w:t>4 de marzo de</w:t>
      </w:r>
      <w:r w:rsidR="001D5AF6" w:rsidRPr="009C08A3">
        <w:rPr>
          <w:lang w:val="es-ES_tradnl"/>
        </w:rPr>
        <w:t> 20</w:t>
      </w:r>
      <w:r w:rsidR="0099676B" w:rsidRPr="009C08A3">
        <w:rPr>
          <w:lang w:val="es-ES_tradnl"/>
        </w:rPr>
        <w:t xml:space="preserve">14. </w:t>
      </w:r>
      <w:r w:rsidR="002B4E9E" w:rsidRPr="009C08A3">
        <w:rPr>
          <w:lang w:val="es-ES_tradnl"/>
        </w:rPr>
        <w:t xml:space="preserve"> </w:t>
      </w:r>
      <w:r w:rsidR="00491D69" w:rsidRPr="009C08A3">
        <w:rPr>
          <w:lang w:val="es-ES_tradnl"/>
        </w:rPr>
        <w:t xml:space="preserve">Señaló que </w:t>
      </w:r>
      <w:r w:rsidR="0099676B" w:rsidRPr="009C08A3">
        <w:rPr>
          <w:lang w:val="es-ES_tradnl"/>
        </w:rPr>
        <w:t xml:space="preserve">lo acordado durante las mismas </w:t>
      </w:r>
      <w:r w:rsidR="00491D69" w:rsidRPr="009C08A3">
        <w:rPr>
          <w:lang w:val="es-ES_tradnl"/>
        </w:rPr>
        <w:t xml:space="preserve">es </w:t>
      </w:r>
      <w:r w:rsidR="0099676B" w:rsidRPr="009C08A3">
        <w:rPr>
          <w:lang w:val="es-ES_tradnl"/>
        </w:rPr>
        <w:t>una metodología para avanzar en la labor en esta sesión</w:t>
      </w:r>
      <w:r w:rsidR="002B4E9E" w:rsidRPr="009C08A3">
        <w:rPr>
          <w:lang w:val="es-ES_tradnl"/>
        </w:rPr>
        <w:t xml:space="preserve">, </w:t>
      </w:r>
      <w:r w:rsidR="0099676B" w:rsidRPr="009C08A3">
        <w:rPr>
          <w:lang w:val="es-ES_tradnl"/>
        </w:rPr>
        <w:t xml:space="preserve">subrayando que es una continuación de los métodos de trabajo en constante evolución </w:t>
      </w:r>
      <w:r w:rsidR="003B5CC8" w:rsidRPr="009C08A3">
        <w:rPr>
          <w:lang w:val="es-ES_tradnl"/>
        </w:rPr>
        <w:t>adoptados en sesiones</w:t>
      </w:r>
      <w:r w:rsidR="0099676B" w:rsidRPr="009C08A3">
        <w:rPr>
          <w:lang w:val="es-ES_tradnl"/>
        </w:rPr>
        <w:t xml:space="preserve"> anteriores</w:t>
      </w:r>
      <w:r w:rsidR="00034972" w:rsidRPr="009C08A3">
        <w:rPr>
          <w:lang w:val="es-ES_tradnl"/>
        </w:rPr>
        <w:t>.  Para los puntos</w:t>
      </w:r>
      <w:r w:rsidR="001D5AF6" w:rsidRPr="009C08A3">
        <w:rPr>
          <w:lang w:val="es-ES_tradnl"/>
        </w:rPr>
        <w:t> 6</w:t>
      </w:r>
      <w:r w:rsidR="00034972" w:rsidRPr="009C08A3">
        <w:rPr>
          <w:lang w:val="es-ES_tradnl"/>
        </w:rPr>
        <w:t xml:space="preserve"> y</w:t>
      </w:r>
      <w:r w:rsidR="001D5AF6" w:rsidRPr="009C08A3">
        <w:rPr>
          <w:lang w:val="es-ES_tradnl"/>
        </w:rPr>
        <w:t> 7</w:t>
      </w:r>
      <w:r w:rsidR="00034972" w:rsidRPr="009C08A3">
        <w:rPr>
          <w:lang w:val="es-ES_tradnl"/>
        </w:rPr>
        <w:t xml:space="preserve"> del orden del día se empleará un </w:t>
      </w:r>
      <w:r w:rsidR="00EB44F7" w:rsidRPr="009C08A3">
        <w:rPr>
          <w:lang w:val="es-ES_tradnl"/>
        </w:rPr>
        <w:t>enfoque dual</w:t>
      </w:r>
      <w:r w:rsidR="002B4E9E" w:rsidRPr="009C08A3">
        <w:rPr>
          <w:lang w:val="es-ES_tradnl"/>
        </w:rPr>
        <w:t>,</w:t>
      </w:r>
      <w:r w:rsidR="00EB44F7" w:rsidRPr="009C08A3">
        <w:rPr>
          <w:lang w:val="es-ES_tradnl"/>
        </w:rPr>
        <w:t xml:space="preserve"> combinan</w:t>
      </w:r>
      <w:r w:rsidR="00491D69" w:rsidRPr="009C08A3">
        <w:rPr>
          <w:lang w:val="es-ES_tradnl"/>
        </w:rPr>
        <w:t>do</w:t>
      </w:r>
      <w:r w:rsidR="00EB44F7" w:rsidRPr="009C08A3">
        <w:rPr>
          <w:lang w:val="es-ES_tradnl"/>
        </w:rPr>
        <w:t xml:space="preserve"> debates oficiales, esto es, la sesión plenaria, con sesiones informales</w:t>
      </w:r>
      <w:r w:rsidR="002B4E9E" w:rsidRPr="009C08A3">
        <w:rPr>
          <w:lang w:val="es-ES_tradnl"/>
        </w:rPr>
        <w:t xml:space="preserve">, </w:t>
      </w:r>
      <w:r w:rsidR="00EB44F7" w:rsidRPr="009C08A3">
        <w:rPr>
          <w:lang w:val="es-ES_tradnl"/>
        </w:rPr>
        <w:t xml:space="preserve">a saber, consultas entre grupos de expertos y </w:t>
      </w:r>
      <w:r w:rsidR="00B34438" w:rsidRPr="009C08A3">
        <w:rPr>
          <w:lang w:val="es-ES_tradnl"/>
        </w:rPr>
        <w:t>consultas informales de tipo abierto</w:t>
      </w:r>
      <w:r w:rsidR="002B4E9E" w:rsidRPr="009C08A3">
        <w:rPr>
          <w:lang w:val="es-ES_tradnl"/>
        </w:rPr>
        <w:t>.</w:t>
      </w:r>
      <w:r w:rsidR="00EB44F7" w:rsidRPr="009C08A3">
        <w:rPr>
          <w:lang w:val="es-ES_tradnl"/>
        </w:rPr>
        <w:t xml:space="preserve">  </w:t>
      </w:r>
      <w:r w:rsidR="003B5CC8" w:rsidRPr="009C08A3">
        <w:rPr>
          <w:lang w:val="es-ES_tradnl"/>
        </w:rPr>
        <w:t>También se designarán</w:t>
      </w:r>
      <w:r w:rsidR="00EB44F7" w:rsidRPr="009C08A3">
        <w:rPr>
          <w:lang w:val="es-ES_tradnl"/>
        </w:rPr>
        <w:t xml:space="preserve"> facilitadores</w:t>
      </w:r>
      <w:r w:rsidR="003B5CC8" w:rsidRPr="009C08A3">
        <w:rPr>
          <w:lang w:val="es-ES_tradnl"/>
        </w:rPr>
        <w:t xml:space="preserve">, que </w:t>
      </w:r>
      <w:r w:rsidR="00EB44F7" w:rsidRPr="009C08A3">
        <w:rPr>
          <w:lang w:val="es-ES_tradnl"/>
        </w:rPr>
        <w:t>continuarán desempeñando su papel habitual según se indica más adelante</w:t>
      </w:r>
      <w:r w:rsidR="002B4E9E" w:rsidRPr="009C08A3">
        <w:rPr>
          <w:lang w:val="es-ES_tradnl"/>
        </w:rPr>
        <w:t>.</w:t>
      </w:r>
      <w:r w:rsidR="00EB44F7" w:rsidRPr="009C08A3">
        <w:rPr>
          <w:lang w:val="es-ES_tradnl"/>
        </w:rPr>
        <w:t xml:space="preserve">  Los debates mantenidos durante la sesión plenaria</w:t>
      </w:r>
      <w:r w:rsidR="002B4E9E" w:rsidRPr="009C08A3">
        <w:rPr>
          <w:lang w:val="es-ES_tradnl"/>
        </w:rPr>
        <w:t xml:space="preserve"> </w:t>
      </w:r>
      <w:r w:rsidR="00EB44F7" w:rsidRPr="009C08A3">
        <w:rPr>
          <w:lang w:val="es-ES_tradnl"/>
        </w:rPr>
        <w:t xml:space="preserve">servirán para guiar y orientar de forma general a los facilitadores </w:t>
      </w:r>
      <w:r w:rsidR="00491D69" w:rsidRPr="009C08A3">
        <w:rPr>
          <w:lang w:val="es-ES_tradnl"/>
        </w:rPr>
        <w:t>acerca de</w:t>
      </w:r>
      <w:r w:rsidR="00EB44F7" w:rsidRPr="009C08A3">
        <w:rPr>
          <w:lang w:val="es-ES_tradnl"/>
        </w:rPr>
        <w:t xml:space="preserve"> su labor en sus respectivas </w:t>
      </w:r>
      <w:r w:rsidR="00414312" w:rsidRPr="009C08A3">
        <w:rPr>
          <w:lang w:val="es-ES_tradnl"/>
        </w:rPr>
        <w:t xml:space="preserve">revisiones textuales, a saber, revisiones al Anexo del documento </w:t>
      </w:r>
      <w:r w:rsidR="002B4E9E" w:rsidRPr="009C08A3">
        <w:rPr>
          <w:lang w:val="es-ES_tradnl"/>
        </w:rPr>
        <w:t>WIPO/GRTKF/IC/27/4 (“</w:t>
      </w:r>
      <w:r w:rsidR="00414312" w:rsidRPr="009C08A3">
        <w:rPr>
          <w:lang w:val="es-ES_tradnl"/>
        </w:rPr>
        <w:t xml:space="preserve">el </w:t>
      </w:r>
      <w:r w:rsidR="00585ADB" w:rsidRPr="009C08A3">
        <w:rPr>
          <w:lang w:val="es-ES_tradnl"/>
        </w:rPr>
        <w:t>t</w:t>
      </w:r>
      <w:r w:rsidR="00414312" w:rsidRPr="009C08A3">
        <w:rPr>
          <w:lang w:val="es-ES_tradnl"/>
        </w:rPr>
        <w:t xml:space="preserve">exto </w:t>
      </w:r>
      <w:r w:rsidR="00585ADB" w:rsidRPr="009C08A3">
        <w:rPr>
          <w:lang w:val="es-ES_tradnl"/>
        </w:rPr>
        <w:t xml:space="preserve">sobre </w:t>
      </w:r>
      <w:r w:rsidR="003B5CC8" w:rsidRPr="009C08A3">
        <w:rPr>
          <w:lang w:val="es-ES_tradnl"/>
        </w:rPr>
        <w:t xml:space="preserve">los </w:t>
      </w:r>
      <w:r w:rsidR="00FC278E" w:rsidRPr="009C08A3">
        <w:rPr>
          <w:lang w:val="es-ES_tradnl"/>
        </w:rPr>
        <w:t>CC.TT.</w:t>
      </w:r>
      <w:r w:rsidR="00414312" w:rsidRPr="009C08A3">
        <w:rPr>
          <w:lang w:val="es-ES_tradnl"/>
        </w:rPr>
        <w:t>”</w:t>
      </w:r>
      <w:r w:rsidR="002B4E9E" w:rsidRPr="009C08A3">
        <w:rPr>
          <w:lang w:val="es-ES_tradnl"/>
        </w:rPr>
        <w:t>)</w:t>
      </w:r>
      <w:r w:rsidR="00414312" w:rsidRPr="009C08A3">
        <w:rPr>
          <w:lang w:val="es-ES_tradnl"/>
        </w:rPr>
        <w:t xml:space="preserve"> en la primera semana y revisiones al Anexo del documento </w:t>
      </w:r>
      <w:r w:rsidR="002B4E9E" w:rsidRPr="009C08A3">
        <w:rPr>
          <w:lang w:val="es-ES_tradnl"/>
        </w:rPr>
        <w:t>WIPO/GRTKF/IC/27/5 (“</w:t>
      </w:r>
      <w:r w:rsidR="00414312" w:rsidRPr="009C08A3">
        <w:rPr>
          <w:lang w:val="es-ES_tradnl"/>
        </w:rPr>
        <w:t xml:space="preserve">el </w:t>
      </w:r>
      <w:r w:rsidR="00585ADB" w:rsidRPr="009C08A3">
        <w:rPr>
          <w:lang w:val="es-ES_tradnl"/>
        </w:rPr>
        <w:t>t</w:t>
      </w:r>
      <w:r w:rsidR="00414312" w:rsidRPr="009C08A3">
        <w:rPr>
          <w:lang w:val="es-ES_tradnl"/>
        </w:rPr>
        <w:t>exto</w:t>
      </w:r>
      <w:r w:rsidR="00585ADB" w:rsidRPr="009C08A3">
        <w:rPr>
          <w:lang w:val="es-ES_tradnl"/>
        </w:rPr>
        <w:t xml:space="preserve"> sobre</w:t>
      </w:r>
      <w:r w:rsidR="006971AE" w:rsidRPr="009C08A3">
        <w:rPr>
          <w:lang w:val="es-ES_tradnl"/>
        </w:rPr>
        <w:t xml:space="preserve"> </w:t>
      </w:r>
      <w:r w:rsidR="003B5CC8" w:rsidRPr="009C08A3">
        <w:rPr>
          <w:lang w:val="es-ES_tradnl"/>
        </w:rPr>
        <w:t xml:space="preserve">las </w:t>
      </w:r>
      <w:r w:rsidR="006971AE" w:rsidRPr="009C08A3">
        <w:rPr>
          <w:lang w:val="es-ES_tradnl"/>
        </w:rPr>
        <w:t>ECT</w:t>
      </w:r>
      <w:r w:rsidR="002B4E9E" w:rsidRPr="009C08A3">
        <w:rPr>
          <w:lang w:val="es-ES_tradnl"/>
        </w:rPr>
        <w:t xml:space="preserve">”) </w:t>
      </w:r>
      <w:r w:rsidR="00414312" w:rsidRPr="009C08A3">
        <w:rPr>
          <w:lang w:val="es-ES_tradnl"/>
        </w:rPr>
        <w:t>en la segunda semana de la sesión</w:t>
      </w:r>
      <w:r w:rsidR="002B4E9E" w:rsidRPr="009C08A3">
        <w:rPr>
          <w:lang w:val="es-ES_tradnl"/>
        </w:rPr>
        <w:t>.</w:t>
      </w:r>
      <w:r w:rsidR="00414312" w:rsidRPr="009C08A3">
        <w:rPr>
          <w:lang w:val="es-ES_tradnl"/>
        </w:rPr>
        <w:t xml:space="preserve">  La sesión plenaria </w:t>
      </w:r>
      <w:r w:rsidR="003B5CC8" w:rsidRPr="009C08A3">
        <w:rPr>
          <w:lang w:val="es-ES_tradnl"/>
        </w:rPr>
        <w:t>debatirá</w:t>
      </w:r>
      <w:r w:rsidR="00585ADB" w:rsidRPr="009C08A3">
        <w:rPr>
          <w:lang w:val="es-ES_tradnl"/>
        </w:rPr>
        <w:t xml:space="preserve"> </w:t>
      </w:r>
      <w:r w:rsidR="00491D69" w:rsidRPr="009C08A3">
        <w:rPr>
          <w:lang w:val="es-ES_tradnl"/>
        </w:rPr>
        <w:t xml:space="preserve">al menos dos veces </w:t>
      </w:r>
      <w:r w:rsidR="00585ADB" w:rsidRPr="009C08A3">
        <w:rPr>
          <w:lang w:val="es-ES_tradnl"/>
        </w:rPr>
        <w:t xml:space="preserve">los textos sobre </w:t>
      </w:r>
      <w:r w:rsidR="003B5CC8" w:rsidRPr="009C08A3">
        <w:rPr>
          <w:lang w:val="es-ES_tradnl"/>
        </w:rPr>
        <w:t xml:space="preserve">los </w:t>
      </w:r>
      <w:r w:rsidR="00FC278E" w:rsidRPr="009C08A3">
        <w:rPr>
          <w:lang w:val="es-ES_tradnl"/>
        </w:rPr>
        <w:t>CC.TT.</w:t>
      </w:r>
      <w:r w:rsidR="002B4E9E" w:rsidRPr="009C08A3">
        <w:rPr>
          <w:lang w:val="es-ES_tradnl"/>
        </w:rPr>
        <w:t xml:space="preserve"> </w:t>
      </w:r>
      <w:r w:rsidR="00585ADB" w:rsidRPr="009C08A3">
        <w:rPr>
          <w:lang w:val="es-ES_tradnl"/>
        </w:rPr>
        <w:t>y</w:t>
      </w:r>
      <w:r w:rsidR="006971AE" w:rsidRPr="009C08A3">
        <w:rPr>
          <w:lang w:val="es-ES_tradnl"/>
        </w:rPr>
        <w:t xml:space="preserve"> </w:t>
      </w:r>
      <w:r w:rsidR="003B5CC8" w:rsidRPr="009C08A3">
        <w:rPr>
          <w:lang w:val="es-ES_tradnl"/>
        </w:rPr>
        <w:t xml:space="preserve">las </w:t>
      </w:r>
      <w:r w:rsidR="006971AE" w:rsidRPr="009C08A3">
        <w:rPr>
          <w:lang w:val="es-ES_tradnl"/>
        </w:rPr>
        <w:t>ECT</w:t>
      </w:r>
      <w:r w:rsidR="002B4E9E" w:rsidRPr="009C08A3">
        <w:rPr>
          <w:lang w:val="es-ES_tradnl"/>
        </w:rPr>
        <w:t xml:space="preserve"> </w:t>
      </w:r>
      <w:r w:rsidR="00585ADB" w:rsidRPr="009C08A3">
        <w:rPr>
          <w:lang w:val="es-ES_tradnl"/>
        </w:rPr>
        <w:t xml:space="preserve">desarrollados en </w:t>
      </w:r>
      <w:r w:rsidR="00D31168" w:rsidRPr="009C08A3">
        <w:rPr>
          <w:lang w:val="es-ES_tradnl"/>
        </w:rPr>
        <w:t>cada una de l</w:t>
      </w:r>
      <w:r w:rsidR="00585ADB" w:rsidRPr="009C08A3">
        <w:rPr>
          <w:lang w:val="es-ES_tradnl"/>
        </w:rPr>
        <w:t>as semanas</w:t>
      </w:r>
      <w:r w:rsidR="002B4E9E" w:rsidRPr="009C08A3">
        <w:rPr>
          <w:lang w:val="es-ES_tradnl"/>
        </w:rPr>
        <w:t>.</w:t>
      </w:r>
      <w:r w:rsidR="00585ADB" w:rsidRPr="009C08A3">
        <w:rPr>
          <w:lang w:val="es-ES_tradnl"/>
        </w:rPr>
        <w:t xml:space="preserve">  No habrá redacción directa en pantalla en la sesión plenaria</w:t>
      </w:r>
      <w:r w:rsidR="002B4E9E" w:rsidRPr="009C08A3">
        <w:rPr>
          <w:lang w:val="es-ES_tradnl"/>
        </w:rPr>
        <w:t>.</w:t>
      </w:r>
      <w:r w:rsidR="00585ADB" w:rsidRPr="009C08A3">
        <w:rPr>
          <w:lang w:val="es-ES_tradnl"/>
        </w:rPr>
        <w:t xml:space="preserve">  La </w:t>
      </w:r>
      <w:r w:rsidR="002E4803" w:rsidRPr="009C08A3">
        <w:rPr>
          <w:lang w:val="es-ES_tradnl"/>
        </w:rPr>
        <w:t>misión</w:t>
      </w:r>
      <w:r w:rsidR="00585ADB" w:rsidRPr="009C08A3">
        <w:rPr>
          <w:lang w:val="es-ES_tradnl"/>
        </w:rPr>
        <w:t xml:space="preserve"> del grupo de expertos será facilitar</w:t>
      </w:r>
      <w:r w:rsidR="002E4803" w:rsidRPr="009C08A3">
        <w:rPr>
          <w:lang w:val="es-ES_tradnl"/>
        </w:rPr>
        <w:t>,</w:t>
      </w:r>
      <w:r w:rsidR="00585ADB" w:rsidRPr="009C08A3">
        <w:rPr>
          <w:lang w:val="es-ES_tradnl"/>
        </w:rPr>
        <w:t xml:space="preserve"> en un entorno más reducido e informal</w:t>
      </w:r>
      <w:r w:rsidR="002E4803" w:rsidRPr="009C08A3">
        <w:rPr>
          <w:lang w:val="es-ES_tradnl"/>
        </w:rPr>
        <w:t>,</w:t>
      </w:r>
      <w:r w:rsidR="00585ADB" w:rsidRPr="009C08A3">
        <w:rPr>
          <w:lang w:val="es-ES_tradnl"/>
        </w:rPr>
        <w:t xml:space="preserve"> </w:t>
      </w:r>
      <w:r w:rsidR="00491D69" w:rsidRPr="009C08A3">
        <w:rPr>
          <w:lang w:val="es-ES_tradnl"/>
        </w:rPr>
        <w:t xml:space="preserve">que se alcancen </w:t>
      </w:r>
      <w:r w:rsidR="00585ADB" w:rsidRPr="009C08A3">
        <w:rPr>
          <w:lang w:val="es-ES_tradnl"/>
        </w:rPr>
        <w:t xml:space="preserve">compromisos durante </w:t>
      </w:r>
      <w:r w:rsidR="00491D69" w:rsidRPr="009C08A3">
        <w:rPr>
          <w:lang w:val="es-ES_tradnl"/>
        </w:rPr>
        <w:t>esta</w:t>
      </w:r>
      <w:r w:rsidR="00585ADB" w:rsidRPr="009C08A3">
        <w:rPr>
          <w:lang w:val="es-ES_tradnl"/>
        </w:rPr>
        <w:t xml:space="preserve"> sesión.  De forma similar a la sesión plenaria, las reuniones de los grupos de expertos estarán dirigidas </w:t>
      </w:r>
      <w:r w:rsidR="002E4803" w:rsidRPr="009C08A3">
        <w:rPr>
          <w:lang w:val="es-ES_tradnl"/>
        </w:rPr>
        <w:t xml:space="preserve">también </w:t>
      </w:r>
      <w:r w:rsidR="00585ADB" w:rsidRPr="009C08A3">
        <w:rPr>
          <w:lang w:val="es-ES_tradnl"/>
        </w:rPr>
        <w:t>por el Presidente o, cuando sea necesario, por los Vicepresidentes</w:t>
      </w:r>
      <w:r w:rsidR="002B4E9E" w:rsidRPr="009C08A3">
        <w:rPr>
          <w:lang w:val="es-ES_tradnl"/>
        </w:rPr>
        <w:t>.</w:t>
      </w:r>
      <w:r w:rsidR="00585ADB" w:rsidRPr="009C08A3">
        <w:rPr>
          <w:lang w:val="es-ES_tradnl"/>
        </w:rPr>
        <w:t xml:space="preserve">  </w:t>
      </w:r>
      <w:r w:rsidR="002E4803" w:rsidRPr="009C08A3">
        <w:rPr>
          <w:lang w:val="es-ES_tradnl"/>
        </w:rPr>
        <w:t>En cuanto a</w:t>
      </w:r>
      <w:r w:rsidR="00585ADB" w:rsidRPr="009C08A3">
        <w:rPr>
          <w:lang w:val="es-ES_tradnl"/>
        </w:rPr>
        <w:t>l grupo de expertos,</w:t>
      </w:r>
      <w:r w:rsidR="00B663AA" w:rsidRPr="009C08A3">
        <w:rPr>
          <w:lang w:val="es-ES_tradnl"/>
        </w:rPr>
        <w:t xml:space="preserve"> cada grupo regional estará representado por un máximo de siete expertos</w:t>
      </w:r>
      <w:r w:rsidR="002B4E9E" w:rsidRPr="009C08A3">
        <w:rPr>
          <w:lang w:val="es-ES_tradnl"/>
        </w:rPr>
        <w:t xml:space="preserve">, </w:t>
      </w:r>
      <w:r w:rsidR="00B663AA" w:rsidRPr="009C08A3">
        <w:rPr>
          <w:lang w:val="es-ES_tradnl"/>
        </w:rPr>
        <w:t>de los que a poder ser uno será el Coordinador Regional</w:t>
      </w:r>
      <w:r w:rsidR="002B4E9E" w:rsidRPr="009C08A3">
        <w:rPr>
          <w:lang w:val="es-ES_tradnl"/>
        </w:rPr>
        <w:t>.</w:t>
      </w:r>
      <w:r w:rsidR="00B663AA" w:rsidRPr="009C08A3">
        <w:rPr>
          <w:lang w:val="es-ES_tradnl"/>
        </w:rPr>
        <w:t xml:space="preserve">  Aunque la presencia de los Coordinadores Regionales continúa siendo importante, cada uno de ellos podrá optar por ceder su puesto a un experto</w:t>
      </w:r>
      <w:r w:rsidR="002B4E9E" w:rsidRPr="009C08A3">
        <w:rPr>
          <w:lang w:val="es-ES_tradnl"/>
        </w:rPr>
        <w:t xml:space="preserve">, </w:t>
      </w:r>
      <w:r w:rsidR="00B663AA" w:rsidRPr="009C08A3">
        <w:rPr>
          <w:lang w:val="es-ES_tradnl"/>
        </w:rPr>
        <w:t>con lo que se ampliaría a siete el número de expertos de los grupos regionales</w:t>
      </w:r>
      <w:r w:rsidR="002B4E9E" w:rsidRPr="009C08A3">
        <w:rPr>
          <w:lang w:val="es-ES_tradnl"/>
        </w:rPr>
        <w:t>.</w:t>
      </w:r>
      <w:r w:rsidR="00B663AA" w:rsidRPr="009C08A3">
        <w:rPr>
          <w:lang w:val="es-ES_tradnl"/>
        </w:rPr>
        <w:t xml:space="preserve">  No obstante, el Presidente desea que los Coordinadores Regionales estén presentes en la sala de reuniones del grupo de expertos a fin de que puedan coordinar en todo momento los intercambios entre los expertos</w:t>
      </w:r>
      <w:r w:rsidR="00071ADB" w:rsidRPr="009C08A3">
        <w:rPr>
          <w:lang w:val="es-ES_tradnl"/>
        </w:rPr>
        <w:t>.  Los grupos regionales podrán designar a un número menor de expertos</w:t>
      </w:r>
      <w:r w:rsidR="002B4E9E" w:rsidRPr="009C08A3">
        <w:rPr>
          <w:lang w:val="es-ES_tradnl"/>
        </w:rPr>
        <w:t>.</w:t>
      </w:r>
      <w:r w:rsidR="00071ADB" w:rsidRPr="009C08A3">
        <w:rPr>
          <w:lang w:val="es-ES_tradnl"/>
        </w:rPr>
        <w:t xml:space="preserve">  El Presidente apuntó que, en ocasiones, además de los expertos, otros delegados de los Estados miembros</w:t>
      </w:r>
      <w:r w:rsidR="002B4E9E" w:rsidRPr="009C08A3">
        <w:rPr>
          <w:lang w:val="es-ES_tradnl"/>
        </w:rPr>
        <w:t xml:space="preserve"> </w:t>
      </w:r>
      <w:r w:rsidR="00071ADB" w:rsidRPr="009C08A3">
        <w:rPr>
          <w:lang w:val="es-ES_tradnl"/>
        </w:rPr>
        <w:t>han asistido a estas reuniones</w:t>
      </w:r>
      <w:r w:rsidR="002E4803" w:rsidRPr="009C08A3">
        <w:rPr>
          <w:lang w:val="es-ES_tradnl"/>
        </w:rPr>
        <w:t xml:space="preserve"> en sesiones anteriores</w:t>
      </w:r>
      <w:r w:rsidR="00071ADB" w:rsidRPr="009C08A3">
        <w:rPr>
          <w:lang w:val="es-ES_tradnl"/>
        </w:rPr>
        <w:t>.  Esto no está prohibido</w:t>
      </w:r>
      <w:r w:rsidR="002B4E9E" w:rsidRPr="009C08A3">
        <w:rPr>
          <w:lang w:val="es-ES_tradnl"/>
        </w:rPr>
        <w:t xml:space="preserve">, </w:t>
      </w:r>
      <w:r w:rsidR="00071ADB" w:rsidRPr="009C08A3">
        <w:rPr>
          <w:lang w:val="es-ES_tradnl"/>
        </w:rPr>
        <w:t>siempre que su participación se circunscriba a los expertos</w:t>
      </w:r>
      <w:r w:rsidR="0016694C" w:rsidRPr="009C08A3">
        <w:rPr>
          <w:lang w:val="es-ES_tradnl"/>
        </w:rPr>
        <w:t xml:space="preserve"> </w:t>
      </w:r>
      <w:r w:rsidR="002E4803" w:rsidRPr="009C08A3">
        <w:rPr>
          <w:lang w:val="es-ES_tradnl"/>
        </w:rPr>
        <w:t>designados</w:t>
      </w:r>
      <w:r w:rsidR="00071ADB" w:rsidRPr="009C08A3">
        <w:rPr>
          <w:lang w:val="es-ES_tradnl"/>
        </w:rPr>
        <w:t xml:space="preserve"> con arreglo a la metodología de trabajo acordad</w:t>
      </w:r>
      <w:r w:rsidR="0016694C" w:rsidRPr="009C08A3">
        <w:rPr>
          <w:lang w:val="es-ES_tradnl"/>
        </w:rPr>
        <w:t>a</w:t>
      </w:r>
      <w:r w:rsidR="002B4E9E" w:rsidRPr="009C08A3">
        <w:rPr>
          <w:lang w:val="es-ES_tradnl"/>
        </w:rPr>
        <w:t xml:space="preserve">.  </w:t>
      </w:r>
      <w:r w:rsidR="007E3DF2" w:rsidRPr="009C08A3">
        <w:rPr>
          <w:szCs w:val="22"/>
          <w:lang w:val="es-ES_tradnl"/>
        </w:rPr>
        <w:t>Se invitará a que los representantes indígenas designen dos expertos que los representen en el grupo de expertos a título de observadores, y otros dos representantes, que asistirán a las reuniones sin derecho de voz.</w:t>
      </w:r>
      <w:r w:rsidR="002B4E9E" w:rsidRPr="009C08A3">
        <w:rPr>
          <w:szCs w:val="22"/>
          <w:lang w:val="es-ES_tradnl"/>
        </w:rPr>
        <w:t xml:space="preserve">  </w:t>
      </w:r>
      <w:r w:rsidR="00FD09C4" w:rsidRPr="009C08A3">
        <w:rPr>
          <w:szCs w:val="22"/>
          <w:lang w:val="es-ES_tradnl"/>
        </w:rPr>
        <w:t>Un</w:t>
      </w:r>
      <w:r w:rsidR="007E3DF2" w:rsidRPr="009C08A3">
        <w:rPr>
          <w:szCs w:val="22"/>
          <w:lang w:val="es-ES_tradnl"/>
        </w:rPr>
        <w:t xml:space="preserve"> grupo regional podrá modificar la composición de sus expertos, según el artículo o cuestión que sea objeto de debate.</w:t>
      </w:r>
      <w:r w:rsidR="002B4E9E" w:rsidRPr="009C08A3">
        <w:rPr>
          <w:szCs w:val="22"/>
          <w:lang w:val="es-ES_tradnl"/>
        </w:rPr>
        <w:t xml:space="preserve">  </w:t>
      </w:r>
      <w:r w:rsidR="007E3DF2" w:rsidRPr="009C08A3">
        <w:rPr>
          <w:szCs w:val="22"/>
          <w:lang w:val="es-ES_tradnl"/>
        </w:rPr>
        <w:t>Los expertos que formen el grupo de expertos podrán hacer uso de la palabra y defender propuestas de redacción en las reuniones del grupo de expertos.</w:t>
      </w:r>
      <w:r w:rsidR="002B4E9E" w:rsidRPr="009C08A3">
        <w:rPr>
          <w:szCs w:val="22"/>
          <w:lang w:val="es-ES_tradnl"/>
        </w:rPr>
        <w:t xml:space="preserve">  </w:t>
      </w:r>
      <w:r w:rsidR="007E3DF2" w:rsidRPr="009C08A3">
        <w:rPr>
          <w:szCs w:val="22"/>
          <w:lang w:val="es-ES_tradnl"/>
        </w:rPr>
        <w:t>El texto será proyectado en una pantalla para facilitar la lectura y las propuestas de redacción también aparecerán en esa misma pantalla.</w:t>
      </w:r>
      <w:r w:rsidR="002B4E9E" w:rsidRPr="009C08A3">
        <w:rPr>
          <w:szCs w:val="22"/>
          <w:lang w:val="es-ES_tradnl"/>
        </w:rPr>
        <w:t xml:space="preserve">  </w:t>
      </w:r>
      <w:r w:rsidR="007E3DF2" w:rsidRPr="009C08A3">
        <w:rPr>
          <w:szCs w:val="22"/>
          <w:lang w:val="es-ES_tradnl"/>
        </w:rPr>
        <w:t xml:space="preserve">Sin embargo, la corrección y preparación del texto definitivo que será debatido en la sesión plenaria quedará a cargo de los facilitadores, </w:t>
      </w:r>
      <w:r w:rsidR="00FD09C4" w:rsidRPr="009C08A3">
        <w:rPr>
          <w:szCs w:val="22"/>
          <w:lang w:val="es-ES_tradnl"/>
        </w:rPr>
        <w:t>sirviéndose de las</w:t>
      </w:r>
      <w:r w:rsidR="007E3DF2" w:rsidRPr="009C08A3">
        <w:rPr>
          <w:szCs w:val="22"/>
          <w:lang w:val="es-ES_tradnl"/>
        </w:rPr>
        <w:t xml:space="preserve"> propuestas presentadas en la reunión.</w:t>
      </w:r>
      <w:r w:rsidR="002B4E9E" w:rsidRPr="009C08A3">
        <w:rPr>
          <w:szCs w:val="22"/>
          <w:lang w:val="es-ES_tradnl"/>
        </w:rPr>
        <w:t xml:space="preserve">  </w:t>
      </w:r>
      <w:r w:rsidR="007E3DF2" w:rsidRPr="009C08A3">
        <w:rPr>
          <w:szCs w:val="22"/>
          <w:lang w:val="es-ES_tradnl"/>
        </w:rPr>
        <w:t>El examen del texto se hará por materias, en vez de hacerlo de manera consecutiva, artículo por artículo.</w:t>
      </w:r>
      <w:r w:rsidR="002B4E9E" w:rsidRPr="009C08A3">
        <w:rPr>
          <w:lang w:val="es-ES_tradnl"/>
        </w:rPr>
        <w:t xml:space="preserve">  </w:t>
      </w:r>
      <w:r w:rsidR="0016694C" w:rsidRPr="009C08A3">
        <w:rPr>
          <w:lang w:val="es-ES_tradnl"/>
        </w:rPr>
        <w:t>El grupo de expertos se reunirá en la Sala B del complejo de la OMPI</w:t>
      </w:r>
      <w:r w:rsidR="002B4E9E" w:rsidRPr="009C08A3">
        <w:rPr>
          <w:lang w:val="es-ES_tradnl"/>
        </w:rPr>
        <w:t>.</w:t>
      </w:r>
      <w:r w:rsidR="0016694C" w:rsidRPr="009C08A3">
        <w:rPr>
          <w:lang w:val="es-ES_tradnl"/>
        </w:rPr>
        <w:t xml:space="preserve">  Habrá disponible servicio de interpretación en inglés, francés y español</w:t>
      </w:r>
      <w:r w:rsidR="002B4E9E" w:rsidRPr="009C08A3">
        <w:rPr>
          <w:lang w:val="es-ES_tradnl"/>
        </w:rPr>
        <w:t>.</w:t>
      </w:r>
      <w:r w:rsidR="0016694C" w:rsidRPr="009C08A3">
        <w:rPr>
          <w:lang w:val="es-ES_tradnl"/>
        </w:rPr>
        <w:t xml:space="preserve">  En aras de la transparencia, habrá una transmisión de audio en inglés en tiempo real de las deliberaciones del grupo de expertos</w:t>
      </w:r>
      <w:r w:rsidR="002B4E9E" w:rsidRPr="009C08A3">
        <w:rPr>
          <w:lang w:val="es-ES_tradnl"/>
        </w:rPr>
        <w:t xml:space="preserve">.  </w:t>
      </w:r>
      <w:r w:rsidR="0016694C" w:rsidRPr="009C08A3">
        <w:rPr>
          <w:lang w:val="es-ES_tradnl"/>
        </w:rPr>
        <w:t xml:space="preserve">En función de las preferencias </w:t>
      </w:r>
      <w:r w:rsidR="00491D69" w:rsidRPr="009C08A3">
        <w:rPr>
          <w:lang w:val="es-ES_tradnl"/>
        </w:rPr>
        <w:t>lingüísticas</w:t>
      </w:r>
      <w:r w:rsidR="0016694C" w:rsidRPr="009C08A3">
        <w:rPr>
          <w:lang w:val="es-ES_tradnl"/>
        </w:rPr>
        <w:t xml:space="preserve"> de las delegaciones y </w:t>
      </w:r>
      <w:r w:rsidR="00491D69" w:rsidRPr="009C08A3">
        <w:rPr>
          <w:lang w:val="es-ES_tradnl"/>
        </w:rPr>
        <w:t xml:space="preserve">los </w:t>
      </w:r>
      <w:r w:rsidR="0016694C" w:rsidRPr="009C08A3">
        <w:rPr>
          <w:lang w:val="es-ES_tradnl"/>
        </w:rPr>
        <w:t xml:space="preserve">observadores, se habilitará una transmisión de audio en inglés de las deliberaciones del grupo de expertos en la Sala A, una transmisión de audio en francés en la Sala </w:t>
      </w:r>
      <w:r w:rsidR="002B4E9E" w:rsidRPr="009C08A3">
        <w:rPr>
          <w:lang w:val="es-ES_tradnl"/>
        </w:rPr>
        <w:t>J.</w:t>
      </w:r>
      <w:r w:rsidR="007E3DF2" w:rsidRPr="009C08A3">
        <w:rPr>
          <w:lang w:val="es-ES_tradnl"/>
        </w:rPr>
        <w:t xml:space="preserve"> Bilger, </w:t>
      </w:r>
      <w:r w:rsidR="0016694C" w:rsidRPr="009C08A3">
        <w:rPr>
          <w:lang w:val="es-ES_tradnl"/>
        </w:rPr>
        <w:t>y una transmisión</w:t>
      </w:r>
      <w:r w:rsidR="001D5AF6" w:rsidRPr="009C08A3">
        <w:rPr>
          <w:lang w:val="es-ES_tradnl"/>
        </w:rPr>
        <w:t xml:space="preserve"> de audio en español en la Sala </w:t>
      </w:r>
      <w:r w:rsidR="00BF597B" w:rsidRPr="009C08A3">
        <w:rPr>
          <w:lang w:val="es-ES_tradnl"/>
        </w:rPr>
        <w:t>U</w:t>
      </w:r>
      <w:r w:rsidR="007E3DF2" w:rsidRPr="009C08A3">
        <w:rPr>
          <w:lang w:val="es-ES_tradnl"/>
        </w:rPr>
        <w:t>.</w:t>
      </w:r>
      <w:r w:rsidR="001D5AF6" w:rsidRPr="009C08A3">
        <w:rPr>
          <w:lang w:val="es-ES_tradnl"/>
        </w:rPr>
        <w:t> </w:t>
      </w:r>
      <w:r w:rsidR="007E3DF2" w:rsidRPr="009C08A3">
        <w:rPr>
          <w:lang w:val="es-ES_tradnl"/>
        </w:rPr>
        <w:t>Uchtenhagen.</w:t>
      </w:r>
      <w:r w:rsidR="002B4E9E" w:rsidRPr="009C08A3">
        <w:rPr>
          <w:lang w:val="es-ES_tradnl"/>
        </w:rPr>
        <w:t xml:space="preserve">  </w:t>
      </w:r>
      <w:r w:rsidR="00BF597B" w:rsidRPr="009C08A3">
        <w:rPr>
          <w:lang w:val="es-ES_tradnl"/>
        </w:rPr>
        <w:t>El texto que apar</w:t>
      </w:r>
      <w:r w:rsidR="001D5AF6" w:rsidRPr="009C08A3">
        <w:rPr>
          <w:lang w:val="es-ES_tradnl"/>
        </w:rPr>
        <w:t>ecerá en la pantalla de la Sala </w:t>
      </w:r>
      <w:r w:rsidR="00BF597B" w:rsidRPr="009C08A3">
        <w:rPr>
          <w:lang w:val="es-ES_tradnl"/>
        </w:rPr>
        <w:t>B estará</w:t>
      </w:r>
      <w:r w:rsidR="002E4803" w:rsidRPr="009C08A3">
        <w:rPr>
          <w:lang w:val="es-ES_tradnl"/>
        </w:rPr>
        <w:t xml:space="preserve"> también </w:t>
      </w:r>
      <w:r w:rsidR="00BF597B" w:rsidRPr="009C08A3">
        <w:rPr>
          <w:lang w:val="es-ES_tradnl"/>
        </w:rPr>
        <w:t>visible al mismo tiempo en las pantallas de las otras tres salas mencionadas</w:t>
      </w:r>
      <w:r w:rsidR="002B4E9E" w:rsidRPr="009C08A3">
        <w:rPr>
          <w:lang w:val="es-ES_tradnl"/>
        </w:rPr>
        <w:t>.</w:t>
      </w:r>
      <w:r w:rsidR="00BF597B" w:rsidRPr="009C08A3">
        <w:rPr>
          <w:lang w:val="es-ES_tradnl"/>
        </w:rPr>
        <w:t xml:space="preserve">  A fin de garantizar que se mantiene la integridad y carácter informal </w:t>
      </w:r>
      <w:r w:rsidR="00586037" w:rsidRPr="009C08A3">
        <w:rPr>
          <w:lang w:val="es-ES_tradnl"/>
        </w:rPr>
        <w:t xml:space="preserve">del grupo de expertos, se pedirá a las delegaciones y los observadores que se abstengan de difundir públicamente, durante la reunión o </w:t>
      </w:r>
      <w:r w:rsidR="002E4803" w:rsidRPr="009C08A3">
        <w:rPr>
          <w:lang w:val="es-ES_tradnl"/>
        </w:rPr>
        <w:t>posteriormente</w:t>
      </w:r>
      <w:r w:rsidR="00586037" w:rsidRPr="009C08A3">
        <w:rPr>
          <w:lang w:val="es-ES_tradnl"/>
        </w:rPr>
        <w:t>, el contenido o naturaleza de los debates que se desarroll</w:t>
      </w:r>
      <w:r w:rsidR="002E4803" w:rsidRPr="009C08A3">
        <w:rPr>
          <w:lang w:val="es-ES_tradnl"/>
        </w:rPr>
        <w:t>e</w:t>
      </w:r>
      <w:r w:rsidR="00586037" w:rsidRPr="009C08A3">
        <w:rPr>
          <w:lang w:val="es-ES_tradnl"/>
        </w:rPr>
        <w:t>n en las reuniones informales</w:t>
      </w:r>
      <w:r w:rsidR="0028317B" w:rsidRPr="009C08A3">
        <w:rPr>
          <w:lang w:val="es-ES_tradnl"/>
        </w:rPr>
        <w:t xml:space="preserve">, </w:t>
      </w:r>
      <w:r w:rsidR="00586037" w:rsidRPr="009C08A3">
        <w:rPr>
          <w:lang w:val="es-ES_tradnl"/>
        </w:rPr>
        <w:t xml:space="preserve">tanto </w:t>
      </w:r>
      <w:r w:rsidR="00B34438" w:rsidRPr="009C08A3">
        <w:rPr>
          <w:lang w:val="es-ES_tradnl"/>
        </w:rPr>
        <w:t>de forma</w:t>
      </w:r>
      <w:r w:rsidR="00586037" w:rsidRPr="009C08A3">
        <w:rPr>
          <w:lang w:val="es-ES_tradnl"/>
        </w:rPr>
        <w:t xml:space="preserve"> general como citando a personas o delegaciones concretas</w:t>
      </w:r>
      <w:r w:rsidR="0028317B" w:rsidRPr="009C08A3">
        <w:rPr>
          <w:lang w:val="es-ES_tradnl"/>
        </w:rPr>
        <w:t>.</w:t>
      </w:r>
      <w:r w:rsidR="00586037" w:rsidRPr="009C08A3">
        <w:rPr>
          <w:lang w:val="es-ES_tradnl"/>
        </w:rPr>
        <w:t xml:space="preserve">  El Presidente desea que los expertos estén seguros de que la naturaleza de los intercambios de opiniones continuará siendo informal.  Por motivos de seguridad, la Secretaría </w:t>
      </w:r>
      <w:r w:rsidR="00F02CB4" w:rsidRPr="009C08A3">
        <w:rPr>
          <w:lang w:val="es-ES_tradnl"/>
        </w:rPr>
        <w:t>seguirá</w:t>
      </w:r>
      <w:r w:rsidR="00586037" w:rsidRPr="009C08A3">
        <w:rPr>
          <w:lang w:val="es-ES_tradnl"/>
        </w:rPr>
        <w:t xml:space="preserve"> supervisando si la asistencia a la Sala</w:t>
      </w:r>
      <w:r w:rsidR="00301B1B" w:rsidRPr="009C08A3">
        <w:rPr>
          <w:lang w:val="es-ES_tradnl"/>
        </w:rPr>
        <w:t> </w:t>
      </w:r>
      <w:r w:rsidR="00586037" w:rsidRPr="009C08A3">
        <w:rPr>
          <w:lang w:val="es-ES_tradnl"/>
        </w:rPr>
        <w:t>B es acorde con su aforo</w:t>
      </w:r>
      <w:r w:rsidR="002B4E9E" w:rsidRPr="009C08A3">
        <w:rPr>
          <w:lang w:val="es-ES_tradnl"/>
        </w:rPr>
        <w:t>.</w:t>
      </w:r>
      <w:r w:rsidR="00586037" w:rsidRPr="009C08A3">
        <w:rPr>
          <w:lang w:val="es-ES_tradnl"/>
        </w:rPr>
        <w:t xml:space="preserve">  Como sucedió durante la </w:t>
      </w:r>
      <w:r w:rsidR="00BE1E31" w:rsidRPr="009C08A3">
        <w:rPr>
          <w:lang w:val="es-ES_tradnl"/>
        </w:rPr>
        <w:t xml:space="preserve">vigésima sexta sesión </w:t>
      </w:r>
      <w:r w:rsidR="00586037" w:rsidRPr="009C08A3">
        <w:rPr>
          <w:lang w:val="es-ES_tradnl"/>
        </w:rPr>
        <w:t xml:space="preserve">del </w:t>
      </w:r>
      <w:r w:rsidR="004F0236" w:rsidRPr="009C08A3">
        <w:rPr>
          <w:lang w:val="es-ES_tradnl"/>
        </w:rPr>
        <w:t>CIG</w:t>
      </w:r>
      <w:r w:rsidR="002B4E9E" w:rsidRPr="009C08A3">
        <w:rPr>
          <w:bCs/>
          <w:lang w:val="es-ES_tradnl"/>
        </w:rPr>
        <w:t xml:space="preserve">, </w:t>
      </w:r>
      <w:r w:rsidR="00586037" w:rsidRPr="009C08A3">
        <w:rPr>
          <w:bCs/>
          <w:lang w:val="es-ES_tradnl"/>
        </w:rPr>
        <w:t>y sobre la base de su positiva contribución a la labor del CIG</w:t>
      </w:r>
      <w:r w:rsidR="002B4E9E" w:rsidRPr="009C08A3">
        <w:rPr>
          <w:bCs/>
          <w:lang w:val="es-ES_tradnl"/>
        </w:rPr>
        <w:t>,</w:t>
      </w:r>
      <w:r w:rsidR="00586037" w:rsidRPr="009C08A3">
        <w:rPr>
          <w:bCs/>
          <w:lang w:val="es-ES_tradnl"/>
        </w:rPr>
        <w:t xml:space="preserve"> el Presidente tiene intención de </w:t>
      </w:r>
      <w:r w:rsidR="00B34438" w:rsidRPr="009C08A3">
        <w:rPr>
          <w:bCs/>
          <w:lang w:val="es-ES_tradnl"/>
        </w:rPr>
        <w:t>proponer</w:t>
      </w:r>
      <w:r w:rsidR="002E4803" w:rsidRPr="009C08A3">
        <w:rPr>
          <w:bCs/>
          <w:lang w:val="es-ES_tradnl"/>
        </w:rPr>
        <w:t>, cuando sea necesario,</w:t>
      </w:r>
      <w:r w:rsidR="00B34438" w:rsidRPr="009C08A3">
        <w:rPr>
          <w:bCs/>
          <w:lang w:val="es-ES_tradnl"/>
        </w:rPr>
        <w:t xml:space="preserve"> la celebración de consultas informales de tipo abierto </w:t>
      </w:r>
      <w:r w:rsidR="002B4E9E" w:rsidRPr="009C08A3">
        <w:rPr>
          <w:bCs/>
          <w:lang w:val="es-ES_tradnl"/>
        </w:rPr>
        <w:t>(“</w:t>
      </w:r>
      <w:r w:rsidR="00284A34" w:rsidRPr="009C08A3">
        <w:rPr>
          <w:bCs/>
          <w:lang w:val="es-ES_tradnl"/>
        </w:rPr>
        <w:t>consultas informales</w:t>
      </w:r>
      <w:r w:rsidR="002B4E9E" w:rsidRPr="009C08A3">
        <w:rPr>
          <w:bCs/>
          <w:lang w:val="es-ES_tradnl"/>
        </w:rPr>
        <w:t>”)</w:t>
      </w:r>
      <w:r w:rsidR="00284A34" w:rsidRPr="009C08A3">
        <w:rPr>
          <w:bCs/>
          <w:lang w:val="es-ES_tradnl"/>
        </w:rPr>
        <w:t xml:space="preserve"> sobre cuestiones concretas</w:t>
      </w:r>
      <w:r w:rsidR="002B4E9E" w:rsidRPr="009C08A3">
        <w:rPr>
          <w:bCs/>
          <w:lang w:val="es-ES_tradnl"/>
        </w:rPr>
        <w:t xml:space="preserve">, </w:t>
      </w:r>
      <w:r w:rsidR="00284A34" w:rsidRPr="009C08A3">
        <w:rPr>
          <w:bCs/>
          <w:lang w:val="es-ES_tradnl"/>
        </w:rPr>
        <w:t xml:space="preserve">cuando ello </w:t>
      </w:r>
      <w:r w:rsidR="00266F9A" w:rsidRPr="009C08A3">
        <w:rPr>
          <w:bCs/>
          <w:lang w:val="es-ES_tradnl"/>
        </w:rPr>
        <w:t>ayude a</w:t>
      </w:r>
      <w:r w:rsidR="00284A34" w:rsidRPr="009C08A3">
        <w:rPr>
          <w:bCs/>
          <w:lang w:val="es-ES_tradnl"/>
        </w:rPr>
        <w:t xml:space="preserve"> las delegaciones a la hora de continuar debatiendo y alcanzando compromisos sobre aspectos difíciles de las negociaciones</w:t>
      </w:r>
      <w:r w:rsidR="002B4E9E" w:rsidRPr="009C08A3">
        <w:rPr>
          <w:bCs/>
          <w:lang w:val="es-ES_tradnl"/>
        </w:rPr>
        <w:t>.</w:t>
      </w:r>
      <w:r w:rsidR="00665EBF" w:rsidRPr="009C08A3">
        <w:rPr>
          <w:bCs/>
          <w:lang w:val="es-ES_tradnl"/>
        </w:rPr>
        <w:t xml:space="preserve">  Estas consultas informales serán convocadas y contarán con la asistencia práctica del Amigo de la Presidencia, el Sr.</w:t>
      </w:r>
      <w:r w:rsidR="001D5AF6" w:rsidRPr="009C08A3">
        <w:rPr>
          <w:bCs/>
          <w:lang w:val="es-ES_tradnl"/>
        </w:rPr>
        <w:t> </w:t>
      </w:r>
      <w:r w:rsidR="00665EBF" w:rsidRPr="009C08A3">
        <w:rPr>
          <w:bCs/>
          <w:lang w:val="es-ES_tradnl"/>
        </w:rPr>
        <w:t>Ian Goss de Australia, y/o los facilitadores</w:t>
      </w:r>
      <w:r w:rsidR="002B4E9E" w:rsidRPr="009C08A3">
        <w:rPr>
          <w:bCs/>
          <w:lang w:val="es-ES_tradnl"/>
        </w:rPr>
        <w:t>.</w:t>
      </w:r>
      <w:r w:rsidR="00FE3EB6" w:rsidRPr="009C08A3">
        <w:rPr>
          <w:bCs/>
          <w:lang w:val="es-ES_tradnl"/>
        </w:rPr>
        <w:t xml:space="preserve">  </w:t>
      </w:r>
      <w:r w:rsidR="00E01FEF" w:rsidRPr="009C08A3">
        <w:rPr>
          <w:bCs/>
          <w:lang w:val="es-ES_tradnl"/>
        </w:rPr>
        <w:t xml:space="preserve">La función de </w:t>
      </w:r>
      <w:r w:rsidR="00FE3EB6" w:rsidRPr="009C08A3">
        <w:rPr>
          <w:bCs/>
          <w:lang w:val="es-ES_tradnl"/>
        </w:rPr>
        <w:t>los facilitadores</w:t>
      </w:r>
      <w:r w:rsidR="00E01FEF" w:rsidRPr="009C08A3">
        <w:rPr>
          <w:bCs/>
          <w:lang w:val="es-ES_tradnl"/>
        </w:rPr>
        <w:t xml:space="preserve"> </w:t>
      </w:r>
      <w:r w:rsidR="00FE3EB6" w:rsidRPr="009C08A3">
        <w:rPr>
          <w:bCs/>
          <w:lang w:val="es-ES_tradnl"/>
        </w:rPr>
        <w:t>continuará siendo la misma que en sesiones anteriores</w:t>
      </w:r>
      <w:r w:rsidR="002B4E9E" w:rsidRPr="009C08A3">
        <w:rPr>
          <w:lang w:val="es-ES_tradnl"/>
        </w:rPr>
        <w:t>.</w:t>
      </w:r>
      <w:r w:rsidR="00FE3EB6" w:rsidRPr="009C08A3">
        <w:rPr>
          <w:lang w:val="es-ES_tradnl"/>
        </w:rPr>
        <w:t xml:space="preserve">  Serán los responsables de dar forma al texto o textos revisados que se presentarán en la sesión plenaria</w:t>
      </w:r>
      <w:r w:rsidR="002B4E9E" w:rsidRPr="009C08A3">
        <w:rPr>
          <w:lang w:val="es-ES_tradnl"/>
        </w:rPr>
        <w:t xml:space="preserve">, </w:t>
      </w:r>
      <w:r w:rsidR="00FE3EB6" w:rsidRPr="009C08A3">
        <w:rPr>
          <w:lang w:val="es-ES_tradnl"/>
        </w:rPr>
        <w:t>aprovechando y tomando en consideración las intervenciones efectuadas en la sesión plenaria, en la reunión del grupo de expertos y durante las consultas informales</w:t>
      </w:r>
      <w:r w:rsidR="002B4E9E" w:rsidRPr="009C08A3">
        <w:rPr>
          <w:lang w:val="es-ES_tradnl"/>
        </w:rPr>
        <w:t>.</w:t>
      </w:r>
      <w:r w:rsidR="00FE3EB6" w:rsidRPr="009C08A3">
        <w:rPr>
          <w:lang w:val="es-ES_tradnl"/>
        </w:rPr>
        <w:t xml:space="preserve">  En su labor sobre las respectivas revisiones</w:t>
      </w:r>
      <w:r w:rsidR="003D4312" w:rsidRPr="009C08A3">
        <w:rPr>
          <w:lang w:val="es-ES_tradnl"/>
        </w:rPr>
        <w:t xml:space="preserve"> textuales, los facilitadores deberán t</w:t>
      </w:r>
      <w:r w:rsidR="002E4803" w:rsidRPr="009C08A3">
        <w:rPr>
          <w:lang w:val="es-ES_tradnl"/>
        </w:rPr>
        <w:t>omar</w:t>
      </w:r>
      <w:r w:rsidR="003D4312" w:rsidRPr="009C08A3">
        <w:rPr>
          <w:lang w:val="es-ES_tradnl"/>
        </w:rPr>
        <w:t xml:space="preserve"> </w:t>
      </w:r>
      <w:r w:rsidR="002E4803" w:rsidRPr="009C08A3">
        <w:rPr>
          <w:lang w:val="es-ES_tradnl"/>
        </w:rPr>
        <w:t xml:space="preserve">asimismo </w:t>
      </w:r>
      <w:r w:rsidR="003D4312" w:rsidRPr="009C08A3">
        <w:rPr>
          <w:lang w:val="es-ES_tradnl"/>
        </w:rPr>
        <w:t>como referencia los debates transversales sobre</w:t>
      </w:r>
      <w:r w:rsidR="002E4803" w:rsidRPr="009C08A3">
        <w:rPr>
          <w:lang w:val="es-ES_tradnl"/>
        </w:rPr>
        <w:t xml:space="preserve"> los</w:t>
      </w:r>
      <w:r w:rsidR="003D4312" w:rsidRPr="009C08A3">
        <w:rPr>
          <w:lang w:val="es-ES_tradnl"/>
        </w:rPr>
        <w:t xml:space="preserve"> </w:t>
      </w:r>
      <w:r w:rsidR="00FC278E" w:rsidRPr="009C08A3">
        <w:rPr>
          <w:lang w:val="es-ES_tradnl"/>
        </w:rPr>
        <w:t>CC.TT.</w:t>
      </w:r>
      <w:r w:rsidR="002B4E9E" w:rsidRPr="009C08A3">
        <w:rPr>
          <w:lang w:val="es-ES_tradnl"/>
        </w:rPr>
        <w:t xml:space="preserve"> </w:t>
      </w:r>
      <w:r w:rsidR="003D4312" w:rsidRPr="009C08A3">
        <w:rPr>
          <w:lang w:val="es-ES_tradnl"/>
        </w:rPr>
        <w:t xml:space="preserve">y </w:t>
      </w:r>
      <w:r w:rsidR="002E4803" w:rsidRPr="009C08A3">
        <w:rPr>
          <w:lang w:val="es-ES_tradnl"/>
        </w:rPr>
        <w:t xml:space="preserve">las </w:t>
      </w:r>
      <w:r w:rsidR="003D4312" w:rsidRPr="009C08A3">
        <w:rPr>
          <w:lang w:val="es-ES_tradnl"/>
        </w:rPr>
        <w:t xml:space="preserve">ECT programados para la presente sesión.  Los facilitadores podrán </w:t>
      </w:r>
      <w:r w:rsidR="005B18C5" w:rsidRPr="009C08A3">
        <w:rPr>
          <w:lang w:val="es-ES_tradnl"/>
        </w:rPr>
        <w:t>presentar</w:t>
      </w:r>
      <w:r w:rsidR="003D4312" w:rsidRPr="009C08A3">
        <w:rPr>
          <w:lang w:val="es-ES_tradnl"/>
        </w:rPr>
        <w:t xml:space="preserve"> propuestas </w:t>
      </w:r>
      <w:r w:rsidR="005B18C5" w:rsidRPr="009C08A3">
        <w:rPr>
          <w:lang w:val="es-ES_tradnl"/>
        </w:rPr>
        <w:t xml:space="preserve">para que sean examinadas en </w:t>
      </w:r>
      <w:r w:rsidR="003D4312" w:rsidRPr="009C08A3">
        <w:rPr>
          <w:lang w:val="es-ES_tradnl"/>
        </w:rPr>
        <w:t>las consultas informales</w:t>
      </w:r>
      <w:r w:rsidR="002B4E9E" w:rsidRPr="009C08A3">
        <w:rPr>
          <w:lang w:val="es-ES_tradnl"/>
        </w:rPr>
        <w:t xml:space="preserve">, </w:t>
      </w:r>
      <w:r w:rsidR="003D4312" w:rsidRPr="009C08A3">
        <w:rPr>
          <w:lang w:val="es-ES_tradnl"/>
        </w:rPr>
        <w:t>el grupo de expertos y la sesión plenaria</w:t>
      </w:r>
      <w:r w:rsidR="002B4E9E" w:rsidRPr="009C08A3">
        <w:rPr>
          <w:lang w:val="es-ES_tradnl"/>
        </w:rPr>
        <w:t xml:space="preserve">, </w:t>
      </w:r>
      <w:r w:rsidR="005B18C5" w:rsidRPr="009C08A3">
        <w:rPr>
          <w:lang w:val="es-ES_tradnl"/>
        </w:rPr>
        <w:t xml:space="preserve">bien </w:t>
      </w:r>
      <w:r w:rsidR="003D4312" w:rsidRPr="009C08A3">
        <w:rPr>
          <w:lang w:val="es-ES_tradnl"/>
        </w:rPr>
        <w:t>entendido de que el proceso de negociación continúa siendo un proceso impulsado por los Estados miembros</w:t>
      </w:r>
      <w:r w:rsidR="002B4E9E" w:rsidRPr="009C08A3">
        <w:rPr>
          <w:lang w:val="es-ES_tradnl"/>
        </w:rPr>
        <w:t xml:space="preserve">, </w:t>
      </w:r>
      <w:r w:rsidR="003D4312" w:rsidRPr="009C08A3">
        <w:rPr>
          <w:lang w:val="es-ES_tradnl"/>
        </w:rPr>
        <w:t xml:space="preserve">y </w:t>
      </w:r>
      <w:r w:rsidR="00BF3AF4" w:rsidRPr="009C08A3">
        <w:rPr>
          <w:lang w:val="es-ES_tradnl"/>
        </w:rPr>
        <w:t xml:space="preserve">de </w:t>
      </w:r>
      <w:r w:rsidR="003D4312" w:rsidRPr="009C08A3">
        <w:rPr>
          <w:lang w:val="es-ES_tradnl"/>
        </w:rPr>
        <w:t>que los facilitadores tendrán que confiar en última instancia en lo que éstos presenten y acepten</w:t>
      </w:r>
      <w:r w:rsidR="002B4E9E" w:rsidRPr="009C08A3">
        <w:rPr>
          <w:lang w:val="es-ES_tradnl"/>
        </w:rPr>
        <w:t>.</w:t>
      </w:r>
      <w:r w:rsidR="00253A1C" w:rsidRPr="009C08A3">
        <w:rPr>
          <w:lang w:val="es-ES_tradnl"/>
        </w:rPr>
        <w:t xml:space="preserve">  El Presidente pidió al Sr.</w:t>
      </w:r>
      <w:r w:rsidR="001D5AF6" w:rsidRPr="009C08A3">
        <w:rPr>
          <w:lang w:val="es-ES_tradnl"/>
        </w:rPr>
        <w:t> </w:t>
      </w:r>
      <w:r w:rsidR="00253A1C" w:rsidRPr="009C08A3">
        <w:rPr>
          <w:lang w:val="es-ES_tradnl"/>
        </w:rPr>
        <w:t>Goss que sea un facilitador que tienda puentes, como ya hizo en las últimas sesiones, en calidad de Amigo de la Presidencia</w:t>
      </w:r>
      <w:r w:rsidR="002B4E9E" w:rsidRPr="009C08A3">
        <w:rPr>
          <w:lang w:val="es-ES_tradnl"/>
        </w:rPr>
        <w:t>.</w:t>
      </w:r>
      <w:r w:rsidR="00253A1C" w:rsidRPr="009C08A3">
        <w:rPr>
          <w:lang w:val="es-ES_tradnl"/>
        </w:rPr>
        <w:t xml:space="preserve">  El Presidente agradeció la intervención de los siguientes delegados en calidad de facilitadores</w:t>
      </w:r>
      <w:r w:rsidR="002B4E9E" w:rsidRPr="009C08A3">
        <w:rPr>
          <w:lang w:val="es-ES_tradnl"/>
        </w:rPr>
        <w:t xml:space="preserve">:  </w:t>
      </w:r>
      <w:r w:rsidR="00253A1C" w:rsidRPr="009C08A3">
        <w:rPr>
          <w:lang w:val="es-ES_tradnl"/>
        </w:rPr>
        <w:t>la Sra.</w:t>
      </w:r>
      <w:r w:rsidR="00301B1B" w:rsidRPr="009C08A3">
        <w:rPr>
          <w:lang w:val="es-ES_tradnl"/>
        </w:rPr>
        <w:t xml:space="preserve"> Margo </w:t>
      </w:r>
      <w:r w:rsidR="002B4E9E" w:rsidRPr="009C08A3">
        <w:rPr>
          <w:lang w:val="es-ES_tradnl"/>
        </w:rPr>
        <w:t>Bagley</w:t>
      </w:r>
      <w:r w:rsidR="00253A1C" w:rsidRPr="009C08A3">
        <w:rPr>
          <w:lang w:val="es-ES_tradnl"/>
        </w:rPr>
        <w:t xml:space="preserve">, de </w:t>
      </w:r>
      <w:r w:rsidR="002B4E9E" w:rsidRPr="009C08A3">
        <w:rPr>
          <w:lang w:val="es-ES_tradnl"/>
        </w:rPr>
        <w:t>Mozambique,</w:t>
      </w:r>
      <w:r w:rsidR="00253A1C" w:rsidRPr="009C08A3">
        <w:rPr>
          <w:lang w:val="es-ES_tradnl"/>
        </w:rPr>
        <w:t xml:space="preserve"> el Sr.</w:t>
      </w:r>
      <w:r w:rsidR="002B4E9E" w:rsidRPr="009C08A3">
        <w:rPr>
          <w:lang w:val="es-ES_tradnl"/>
        </w:rPr>
        <w:t> Nicolas</w:t>
      </w:r>
      <w:r w:rsidR="00301B1B" w:rsidRPr="009C08A3">
        <w:rPr>
          <w:lang w:val="es-ES_tradnl"/>
        </w:rPr>
        <w:t xml:space="preserve"> </w:t>
      </w:r>
      <w:r w:rsidR="002B4E9E" w:rsidRPr="009C08A3">
        <w:rPr>
          <w:lang w:val="es-ES_tradnl"/>
        </w:rPr>
        <w:t>Lesieur</w:t>
      </w:r>
      <w:r w:rsidR="00253A1C" w:rsidRPr="009C08A3">
        <w:rPr>
          <w:lang w:val="es-ES_tradnl"/>
        </w:rPr>
        <w:t>, del Canadá, el Sr.</w:t>
      </w:r>
      <w:r w:rsidR="002B4E9E" w:rsidRPr="009C08A3">
        <w:rPr>
          <w:lang w:val="es-ES_tradnl"/>
        </w:rPr>
        <w:t> Justin</w:t>
      </w:r>
      <w:r w:rsidR="00301B1B" w:rsidRPr="009C08A3">
        <w:rPr>
          <w:lang w:val="es-ES_tradnl"/>
        </w:rPr>
        <w:t xml:space="preserve"> </w:t>
      </w:r>
      <w:r w:rsidR="002B4E9E" w:rsidRPr="009C08A3">
        <w:rPr>
          <w:lang w:val="es-ES_tradnl"/>
        </w:rPr>
        <w:t>Sobion</w:t>
      </w:r>
      <w:r w:rsidR="00253A1C" w:rsidRPr="009C08A3">
        <w:rPr>
          <w:lang w:val="es-ES_tradnl"/>
        </w:rPr>
        <w:t>,</w:t>
      </w:r>
      <w:r w:rsidR="001D5AF6" w:rsidRPr="009C08A3">
        <w:rPr>
          <w:lang w:val="es-ES_tradnl"/>
        </w:rPr>
        <w:t xml:space="preserve"> de Trinidad y Tabago, y el Sr. </w:t>
      </w:r>
      <w:r w:rsidR="00301B1B" w:rsidRPr="009C08A3">
        <w:rPr>
          <w:lang w:val="es-ES_tradnl"/>
        </w:rPr>
        <w:t xml:space="preserve">Tom </w:t>
      </w:r>
      <w:r w:rsidR="00253A1C" w:rsidRPr="009C08A3">
        <w:rPr>
          <w:lang w:val="es-ES_tradnl"/>
        </w:rPr>
        <w:t>Suchanand</w:t>
      </w:r>
      <w:r w:rsidR="00BF3AF4" w:rsidRPr="009C08A3">
        <w:rPr>
          <w:lang w:val="es-ES_tradnl"/>
        </w:rPr>
        <w:t>an, de Sudáfrica (este último só</w:t>
      </w:r>
      <w:r w:rsidR="00253A1C" w:rsidRPr="009C08A3">
        <w:rPr>
          <w:lang w:val="es-ES_tradnl"/>
        </w:rPr>
        <w:t>lo para las ECT</w:t>
      </w:r>
      <w:r w:rsidR="00280925" w:rsidRPr="009C08A3">
        <w:rPr>
          <w:lang w:val="es-ES_tradnl"/>
        </w:rPr>
        <w:t>)</w:t>
      </w:r>
      <w:r w:rsidR="002B4E9E" w:rsidRPr="009C08A3">
        <w:rPr>
          <w:lang w:val="es-ES_tradnl"/>
        </w:rPr>
        <w:t>.</w:t>
      </w:r>
      <w:r w:rsidR="00280925" w:rsidRPr="009C08A3">
        <w:rPr>
          <w:lang w:val="es-ES_tradnl"/>
        </w:rPr>
        <w:t xml:space="preserve">  En consonancia con el actual mandato del Comité, se examinarán las cuestiones transversales relativas a los </w:t>
      </w:r>
      <w:r w:rsidR="00FC278E" w:rsidRPr="009C08A3">
        <w:rPr>
          <w:lang w:val="es-ES_tradnl"/>
        </w:rPr>
        <w:t>CC.TT.</w:t>
      </w:r>
      <w:r w:rsidR="00280925" w:rsidRPr="009C08A3">
        <w:rPr>
          <w:lang w:val="es-ES_tradnl"/>
        </w:rPr>
        <w:t xml:space="preserve"> y las ECT durante la presente sesión, en dos ocasiones, a saber, durante un día al comienzo de su primera semana y durante otro día al inicio de su segunda semana</w:t>
      </w:r>
      <w:r w:rsidR="002B4E9E" w:rsidRPr="009C08A3">
        <w:rPr>
          <w:lang w:val="es-ES_tradnl"/>
        </w:rPr>
        <w:t>.</w:t>
      </w:r>
      <w:r w:rsidR="00280925" w:rsidRPr="009C08A3">
        <w:rPr>
          <w:lang w:val="es-ES_tradnl"/>
        </w:rPr>
        <w:t xml:space="preserve">  Según se indicó antes, la presente sesión incluirá asimismo sendos debates de cuatro días </w:t>
      </w:r>
      <w:r w:rsidR="00BF3AF4" w:rsidRPr="009C08A3">
        <w:rPr>
          <w:lang w:val="es-ES_tradnl"/>
        </w:rPr>
        <w:t>acerca de los textos sobre los</w:t>
      </w:r>
      <w:r w:rsidR="00280925" w:rsidRPr="009C08A3">
        <w:rPr>
          <w:lang w:val="es-ES_tradnl"/>
        </w:rPr>
        <w:t xml:space="preserve"> </w:t>
      </w:r>
      <w:r w:rsidR="00FC278E" w:rsidRPr="009C08A3">
        <w:rPr>
          <w:lang w:val="es-ES_tradnl"/>
        </w:rPr>
        <w:t>CC.TT.</w:t>
      </w:r>
      <w:r w:rsidR="002B4E9E" w:rsidRPr="009C08A3">
        <w:rPr>
          <w:lang w:val="es-ES_tradnl"/>
        </w:rPr>
        <w:t xml:space="preserve"> </w:t>
      </w:r>
      <w:r w:rsidR="00280925" w:rsidRPr="009C08A3">
        <w:rPr>
          <w:lang w:val="es-ES_tradnl"/>
        </w:rPr>
        <w:t xml:space="preserve">y </w:t>
      </w:r>
      <w:r w:rsidR="00BF3AF4" w:rsidRPr="009C08A3">
        <w:rPr>
          <w:lang w:val="es-ES_tradnl"/>
        </w:rPr>
        <w:t>las</w:t>
      </w:r>
      <w:r w:rsidR="00280925" w:rsidRPr="009C08A3">
        <w:rPr>
          <w:lang w:val="es-ES_tradnl"/>
        </w:rPr>
        <w:t xml:space="preserve"> ECT</w:t>
      </w:r>
      <w:r w:rsidR="002B4E9E" w:rsidRPr="009C08A3">
        <w:rPr>
          <w:lang w:val="es-ES_tradnl"/>
        </w:rPr>
        <w:t>.</w:t>
      </w:r>
      <w:r w:rsidR="00535D38" w:rsidRPr="009C08A3">
        <w:rPr>
          <w:lang w:val="es-ES_tradnl"/>
        </w:rPr>
        <w:t xml:space="preserve">  El Presidente propuso </w:t>
      </w:r>
      <w:r w:rsidR="00280925" w:rsidRPr="009C08A3">
        <w:rPr>
          <w:lang w:val="es-ES_tradnl"/>
        </w:rPr>
        <w:t xml:space="preserve">el </w:t>
      </w:r>
      <w:r w:rsidR="00646C0F" w:rsidRPr="009C08A3">
        <w:rPr>
          <w:lang w:val="es-ES_tradnl"/>
        </w:rPr>
        <w:t>siguiente programa para la primera semana de la sesión</w:t>
      </w:r>
      <w:r w:rsidR="002B4E9E" w:rsidRPr="009C08A3">
        <w:rPr>
          <w:lang w:val="es-ES_tradnl"/>
        </w:rPr>
        <w:t>.</w:t>
      </w:r>
      <w:r w:rsidR="00535D38" w:rsidRPr="009C08A3">
        <w:rPr>
          <w:lang w:val="es-ES_tradnl"/>
        </w:rPr>
        <w:t xml:space="preserve">  El primer día</w:t>
      </w:r>
      <w:r w:rsidR="002B4E9E" w:rsidRPr="009C08A3">
        <w:rPr>
          <w:lang w:val="es-ES_tradnl"/>
        </w:rPr>
        <w:t xml:space="preserve">, </w:t>
      </w:r>
      <w:r w:rsidR="00D9303C" w:rsidRPr="009C08A3">
        <w:rPr>
          <w:lang w:val="es-ES_tradnl"/>
        </w:rPr>
        <w:t>una vez adoptadas las decisiones sobre los</w:t>
      </w:r>
      <w:r w:rsidR="00535D38" w:rsidRPr="009C08A3">
        <w:rPr>
          <w:lang w:val="es-ES_tradnl"/>
        </w:rPr>
        <w:t xml:space="preserve"> puntos</w:t>
      </w:r>
      <w:r w:rsidR="001D5AF6" w:rsidRPr="009C08A3">
        <w:rPr>
          <w:lang w:val="es-ES_tradnl"/>
        </w:rPr>
        <w:t> 2</w:t>
      </w:r>
      <w:r w:rsidR="00535D38" w:rsidRPr="009C08A3">
        <w:rPr>
          <w:lang w:val="es-ES_tradnl"/>
        </w:rPr>
        <w:t>,</w:t>
      </w:r>
      <w:r w:rsidR="001D5AF6" w:rsidRPr="009C08A3">
        <w:rPr>
          <w:lang w:val="es-ES_tradnl"/>
        </w:rPr>
        <w:t> 3</w:t>
      </w:r>
      <w:r w:rsidR="00535D38" w:rsidRPr="009C08A3">
        <w:rPr>
          <w:lang w:val="es-ES_tradnl"/>
        </w:rPr>
        <w:t xml:space="preserve"> y</w:t>
      </w:r>
      <w:r w:rsidR="001D5AF6" w:rsidRPr="009C08A3">
        <w:rPr>
          <w:lang w:val="es-ES_tradnl"/>
        </w:rPr>
        <w:t> 4</w:t>
      </w:r>
      <w:r w:rsidR="00535D38" w:rsidRPr="009C08A3">
        <w:rPr>
          <w:lang w:val="es-ES_tradnl"/>
        </w:rPr>
        <w:t xml:space="preserve"> del orden del día y </w:t>
      </w:r>
      <w:r w:rsidR="00D9303C" w:rsidRPr="009C08A3">
        <w:rPr>
          <w:lang w:val="es-ES_tradnl"/>
        </w:rPr>
        <w:t xml:space="preserve">clausurada </w:t>
      </w:r>
      <w:r w:rsidR="00535D38" w:rsidRPr="009C08A3">
        <w:rPr>
          <w:lang w:val="es-ES_tradnl"/>
        </w:rPr>
        <w:t xml:space="preserve">la mesa redonda de las comunidades indígenas, </w:t>
      </w:r>
      <w:r w:rsidR="00D9303C" w:rsidRPr="009C08A3">
        <w:rPr>
          <w:lang w:val="es-ES_tradnl"/>
        </w:rPr>
        <w:t>se invitará a la sesión plenaria a considerar las cuestiones transversales relativas a los CC.</w:t>
      </w:r>
      <w:r w:rsidR="00FC278E" w:rsidRPr="009C08A3">
        <w:rPr>
          <w:lang w:val="es-ES_tradnl"/>
        </w:rPr>
        <w:t>TT.</w:t>
      </w:r>
      <w:r w:rsidR="00D9303C" w:rsidRPr="009C08A3">
        <w:rPr>
          <w:lang w:val="es-ES_tradnl"/>
        </w:rPr>
        <w:t xml:space="preserve"> y las ECT</w:t>
      </w:r>
      <w:r w:rsidR="002B4E9E" w:rsidRPr="009C08A3">
        <w:rPr>
          <w:lang w:val="es-ES_tradnl"/>
        </w:rPr>
        <w:t xml:space="preserve"> </w:t>
      </w:r>
      <w:r w:rsidR="005C1A46" w:rsidRPr="009C08A3">
        <w:rPr>
          <w:lang w:val="es-ES_tradnl"/>
        </w:rPr>
        <w:t xml:space="preserve">que aparezcan en los textos sobre </w:t>
      </w:r>
      <w:r w:rsidR="00FC278E" w:rsidRPr="009C08A3">
        <w:rPr>
          <w:lang w:val="es-ES_tradnl"/>
        </w:rPr>
        <w:t>CC.TT.</w:t>
      </w:r>
      <w:r w:rsidR="002B4E9E" w:rsidRPr="009C08A3">
        <w:rPr>
          <w:lang w:val="es-ES_tradnl"/>
        </w:rPr>
        <w:t xml:space="preserve"> </w:t>
      </w:r>
      <w:r w:rsidR="005C1A46" w:rsidRPr="009C08A3">
        <w:rPr>
          <w:lang w:val="es-ES_tradnl"/>
        </w:rPr>
        <w:t xml:space="preserve">y </w:t>
      </w:r>
      <w:r w:rsidR="006971AE" w:rsidRPr="009C08A3">
        <w:rPr>
          <w:lang w:val="es-ES_tradnl"/>
        </w:rPr>
        <w:t>ECT</w:t>
      </w:r>
      <w:r w:rsidR="005C1A46" w:rsidRPr="009C08A3">
        <w:rPr>
          <w:lang w:val="es-ES_tradnl"/>
        </w:rPr>
        <w:t xml:space="preserve"> y/o que puedan beneficiarse de un mayor grado de coherencia en el futuro desarrollo de ambos textos</w:t>
      </w:r>
      <w:r w:rsidR="002B4E9E" w:rsidRPr="009C08A3">
        <w:rPr>
          <w:lang w:val="es-ES_tradnl"/>
        </w:rPr>
        <w:t>.</w:t>
      </w:r>
      <w:r w:rsidR="005C1A46" w:rsidRPr="009C08A3">
        <w:rPr>
          <w:lang w:val="es-ES_tradnl"/>
        </w:rPr>
        <w:t xml:space="preserve">  El examen de las cuestiones transversales dará comienzo en la tarde del día</w:t>
      </w:r>
      <w:r w:rsidR="001D5AF6" w:rsidRPr="009C08A3">
        <w:rPr>
          <w:lang w:val="es-ES_tradnl"/>
        </w:rPr>
        <w:t> 1</w:t>
      </w:r>
      <w:r w:rsidR="005C1A46" w:rsidRPr="009C08A3">
        <w:rPr>
          <w:lang w:val="es-ES_tradnl"/>
        </w:rPr>
        <w:t xml:space="preserve"> y se prolongará hasta la mañana del día</w:t>
      </w:r>
      <w:r w:rsidR="001D5AF6" w:rsidRPr="009C08A3">
        <w:rPr>
          <w:lang w:val="es-ES_tradnl"/>
        </w:rPr>
        <w:t> 2</w:t>
      </w:r>
      <w:r w:rsidR="002B4E9E" w:rsidRPr="009C08A3">
        <w:rPr>
          <w:lang w:val="es-ES_tradnl"/>
        </w:rPr>
        <w:t>.</w:t>
      </w:r>
      <w:r w:rsidR="005C1A46" w:rsidRPr="009C08A3">
        <w:rPr>
          <w:lang w:val="es-ES_tradnl"/>
        </w:rPr>
        <w:t xml:space="preserve">  </w:t>
      </w:r>
      <w:r w:rsidR="000D3547" w:rsidRPr="009C08A3">
        <w:rPr>
          <w:lang w:val="es-ES_tradnl"/>
        </w:rPr>
        <w:t>De cara a</w:t>
      </w:r>
      <w:r w:rsidR="005C1A46" w:rsidRPr="009C08A3">
        <w:rPr>
          <w:lang w:val="es-ES_tradnl"/>
        </w:rPr>
        <w:t xml:space="preserve"> </w:t>
      </w:r>
      <w:r w:rsidR="00BF3AF4" w:rsidRPr="009C08A3">
        <w:rPr>
          <w:lang w:val="es-ES_tradnl"/>
        </w:rPr>
        <w:t>este</w:t>
      </w:r>
      <w:r w:rsidR="005C1A46" w:rsidRPr="009C08A3">
        <w:rPr>
          <w:lang w:val="es-ES_tradnl"/>
        </w:rPr>
        <w:t xml:space="preserve"> examen </w:t>
      </w:r>
      <w:r w:rsidR="00BF3AF4" w:rsidRPr="009C08A3">
        <w:rPr>
          <w:lang w:val="es-ES_tradnl"/>
        </w:rPr>
        <w:t>de</w:t>
      </w:r>
      <w:r w:rsidR="005C1A46" w:rsidRPr="009C08A3">
        <w:rPr>
          <w:lang w:val="es-ES_tradnl"/>
        </w:rPr>
        <w:t xml:space="preserve"> las cuestiones transversales</w:t>
      </w:r>
      <w:r w:rsidR="000D3547" w:rsidRPr="009C08A3">
        <w:rPr>
          <w:lang w:val="es-ES_tradnl"/>
        </w:rPr>
        <w:t>, se ha distribuido</w:t>
      </w:r>
      <w:r w:rsidR="00656A55" w:rsidRPr="009C08A3">
        <w:rPr>
          <w:lang w:val="es-ES_tradnl"/>
        </w:rPr>
        <w:t xml:space="preserve"> tanto el texto sobre </w:t>
      </w:r>
      <w:r w:rsidR="00BF3AF4" w:rsidRPr="009C08A3">
        <w:rPr>
          <w:lang w:val="es-ES_tradnl"/>
        </w:rPr>
        <w:t xml:space="preserve">los </w:t>
      </w:r>
      <w:r w:rsidR="000D3547" w:rsidRPr="009C08A3">
        <w:rPr>
          <w:lang w:val="es-ES_tradnl"/>
        </w:rPr>
        <w:t xml:space="preserve">CC.TT. como el texto sobre </w:t>
      </w:r>
      <w:r w:rsidR="00BF3AF4" w:rsidRPr="009C08A3">
        <w:rPr>
          <w:lang w:val="es-ES_tradnl"/>
        </w:rPr>
        <w:t xml:space="preserve">las </w:t>
      </w:r>
      <w:r w:rsidR="000D3547" w:rsidRPr="009C08A3">
        <w:rPr>
          <w:lang w:val="es-ES_tradnl"/>
        </w:rPr>
        <w:t>ECT con fines de referencia</w:t>
      </w:r>
      <w:r w:rsidR="002B4E9E" w:rsidRPr="009C08A3">
        <w:rPr>
          <w:lang w:val="es-ES_tradnl"/>
        </w:rPr>
        <w:t>.</w:t>
      </w:r>
      <w:r w:rsidR="000D3547" w:rsidRPr="009C08A3">
        <w:rPr>
          <w:lang w:val="es-ES_tradnl"/>
        </w:rPr>
        <w:t xml:space="preserve">  Además, se ha elaborado y distribuido el documento </w:t>
      </w:r>
      <w:r w:rsidR="002B4E9E" w:rsidRPr="009C08A3">
        <w:rPr>
          <w:bCs/>
          <w:lang w:val="es-ES_tradnl"/>
        </w:rPr>
        <w:t>WIPO/GRTKF/IC/27/INF/10,</w:t>
      </w:r>
      <w:r w:rsidR="000D3547" w:rsidRPr="009C08A3">
        <w:rPr>
          <w:bCs/>
          <w:lang w:val="es-ES_tradnl"/>
        </w:rPr>
        <w:t xml:space="preserve"> en el que se resumen los puntos de vista del Presidente acerca de algunas cuestiones transversales relativas a los CC.TT. y las ECT, en forma de documento de información para la sesión</w:t>
      </w:r>
      <w:r w:rsidR="002B4E9E" w:rsidRPr="009C08A3">
        <w:rPr>
          <w:bCs/>
          <w:lang w:val="es-ES_tradnl"/>
        </w:rPr>
        <w:t>.</w:t>
      </w:r>
      <w:r w:rsidR="00B7671F" w:rsidRPr="009C08A3">
        <w:rPr>
          <w:bCs/>
          <w:lang w:val="es-ES_tradnl"/>
        </w:rPr>
        <w:t xml:space="preserve">  En cuanto al orden de trabajo en el día</w:t>
      </w:r>
      <w:r w:rsidR="001D5AF6" w:rsidRPr="009C08A3">
        <w:rPr>
          <w:bCs/>
          <w:lang w:val="es-ES_tradnl"/>
        </w:rPr>
        <w:t> 1</w:t>
      </w:r>
      <w:r w:rsidR="00B7671F" w:rsidRPr="009C08A3">
        <w:rPr>
          <w:bCs/>
          <w:lang w:val="es-ES_tradnl"/>
        </w:rPr>
        <w:t>, el Presidente propuso celebrar un debate inicial en la sesión plenaria sobre cuestiones transversales, seguido de un debate del grupo de expertos sobre la misma materia</w:t>
      </w:r>
      <w:r w:rsidR="002B4E9E" w:rsidRPr="009C08A3">
        <w:rPr>
          <w:lang w:val="es-ES_tradnl"/>
        </w:rPr>
        <w:t>.</w:t>
      </w:r>
      <w:r w:rsidR="00B7671F" w:rsidRPr="009C08A3">
        <w:rPr>
          <w:lang w:val="es-ES_tradnl"/>
        </w:rPr>
        <w:t xml:space="preserve">  Tras esto, comenzarán las negociaciones de cuatro días </w:t>
      </w:r>
      <w:r w:rsidR="00656A55" w:rsidRPr="009C08A3">
        <w:rPr>
          <w:lang w:val="es-ES_tradnl"/>
        </w:rPr>
        <w:t xml:space="preserve">acerca del texto sobre </w:t>
      </w:r>
      <w:r w:rsidR="00BF3AF4" w:rsidRPr="009C08A3">
        <w:rPr>
          <w:lang w:val="es-ES_tradnl"/>
        </w:rPr>
        <w:t xml:space="preserve">los </w:t>
      </w:r>
      <w:r w:rsidR="00FC278E" w:rsidRPr="009C08A3">
        <w:rPr>
          <w:lang w:val="es-ES_tradnl"/>
        </w:rPr>
        <w:t>CC.TT.</w:t>
      </w:r>
      <w:r w:rsidR="002B4E9E" w:rsidRPr="009C08A3">
        <w:rPr>
          <w:lang w:val="es-ES_tradnl"/>
        </w:rPr>
        <w:t xml:space="preserve"> </w:t>
      </w:r>
      <w:r w:rsidR="00B7671F" w:rsidRPr="009C08A3">
        <w:rPr>
          <w:lang w:val="es-ES_tradnl"/>
        </w:rPr>
        <w:t>con arreglo al punto</w:t>
      </w:r>
      <w:r w:rsidR="001D5AF6" w:rsidRPr="009C08A3">
        <w:rPr>
          <w:lang w:val="es-ES_tradnl"/>
        </w:rPr>
        <w:t> 6</w:t>
      </w:r>
      <w:r w:rsidR="00B7671F" w:rsidRPr="009C08A3">
        <w:rPr>
          <w:lang w:val="es-ES_tradnl"/>
        </w:rPr>
        <w:t xml:space="preserve"> del orden del día</w:t>
      </w:r>
      <w:r w:rsidR="002B4E9E" w:rsidRPr="009C08A3">
        <w:rPr>
          <w:lang w:val="es-ES_tradnl"/>
        </w:rPr>
        <w:t>.</w:t>
      </w:r>
      <w:r w:rsidR="000C6D13" w:rsidRPr="009C08A3">
        <w:rPr>
          <w:lang w:val="es-ES_tradnl"/>
        </w:rPr>
        <w:t xml:space="preserve">  Como ya mencionó, el Presidente espera que se cierre el debate sobre el punto</w:t>
      </w:r>
      <w:r w:rsidR="001D5AF6" w:rsidRPr="009C08A3">
        <w:rPr>
          <w:lang w:val="es-ES_tradnl"/>
        </w:rPr>
        <w:t> 6</w:t>
      </w:r>
      <w:r w:rsidR="000C6D13" w:rsidRPr="009C08A3">
        <w:rPr>
          <w:lang w:val="es-ES_tradnl"/>
        </w:rPr>
        <w:t xml:space="preserve"> del orden del día al final de la primera semana de la presente sesión</w:t>
      </w:r>
      <w:r w:rsidR="002B4E9E" w:rsidRPr="009C08A3">
        <w:rPr>
          <w:lang w:val="es-ES_tradnl"/>
        </w:rPr>
        <w:t>.</w:t>
      </w:r>
      <w:r w:rsidR="000C6D13" w:rsidRPr="009C08A3">
        <w:rPr>
          <w:lang w:val="es-ES_tradnl"/>
        </w:rPr>
        <w:t xml:space="preserve">  En los debates finales dedicados al punto</w:t>
      </w:r>
      <w:r w:rsidR="001D5AF6" w:rsidRPr="009C08A3">
        <w:rPr>
          <w:lang w:val="es-ES_tradnl"/>
        </w:rPr>
        <w:t> 6</w:t>
      </w:r>
      <w:r w:rsidR="000C6D13" w:rsidRPr="009C08A3">
        <w:rPr>
          <w:lang w:val="es-ES_tradnl"/>
        </w:rPr>
        <w:t xml:space="preserve"> del orden del día, que tendrán lugar el</w:t>
      </w:r>
      <w:r w:rsidR="001D5AF6" w:rsidRPr="009C08A3">
        <w:rPr>
          <w:lang w:val="es-ES_tradnl"/>
        </w:rPr>
        <w:t> 2</w:t>
      </w:r>
      <w:r w:rsidR="000C6D13" w:rsidRPr="009C08A3">
        <w:rPr>
          <w:lang w:val="es-ES_tradnl"/>
        </w:rPr>
        <w:t>8 de marzo de</w:t>
      </w:r>
      <w:r w:rsidR="001D5AF6" w:rsidRPr="009C08A3">
        <w:rPr>
          <w:lang w:val="es-ES_tradnl"/>
        </w:rPr>
        <w:t> 20</w:t>
      </w:r>
      <w:r w:rsidR="000C6D13" w:rsidRPr="009C08A3">
        <w:rPr>
          <w:lang w:val="es-ES_tradnl"/>
        </w:rPr>
        <w:t xml:space="preserve">14, se invitará a la sesión plenaria a </w:t>
      </w:r>
      <w:r w:rsidR="00460D5F" w:rsidRPr="009C08A3">
        <w:rPr>
          <w:lang w:val="es-ES_tradnl"/>
        </w:rPr>
        <w:t xml:space="preserve">corregir </w:t>
      </w:r>
      <w:r w:rsidR="00241D06" w:rsidRPr="009C08A3">
        <w:rPr>
          <w:lang w:val="es-ES_tradnl"/>
        </w:rPr>
        <w:t>los</w:t>
      </w:r>
      <w:r w:rsidR="00460D5F" w:rsidRPr="009C08A3">
        <w:rPr>
          <w:lang w:val="es-ES_tradnl"/>
        </w:rPr>
        <w:t xml:space="preserve"> errores manifiestos del texto revisado sobre </w:t>
      </w:r>
      <w:r w:rsidR="00BF3AF4" w:rsidRPr="009C08A3">
        <w:rPr>
          <w:lang w:val="es-ES_tradnl"/>
        </w:rPr>
        <w:t xml:space="preserve">los </w:t>
      </w:r>
      <w:r w:rsidR="00460D5F" w:rsidRPr="009C08A3">
        <w:rPr>
          <w:lang w:val="es-ES_tradnl"/>
        </w:rPr>
        <w:t>CC.TT.</w:t>
      </w:r>
      <w:r w:rsidR="002B4E9E" w:rsidRPr="009C08A3">
        <w:rPr>
          <w:lang w:val="es-ES_tradnl"/>
        </w:rPr>
        <w:t>,</w:t>
      </w:r>
      <w:r w:rsidR="00BF3AF4" w:rsidRPr="009C08A3">
        <w:rPr>
          <w:lang w:val="es-ES_tradnl"/>
        </w:rPr>
        <w:t xml:space="preserve"> a</w:t>
      </w:r>
      <w:r w:rsidR="002B4E9E" w:rsidRPr="009C08A3">
        <w:rPr>
          <w:lang w:val="es-ES_tradnl"/>
        </w:rPr>
        <w:t xml:space="preserve"> </w:t>
      </w:r>
      <w:r w:rsidR="00460D5F" w:rsidRPr="009C08A3">
        <w:rPr>
          <w:lang w:val="es-ES_tradnl"/>
        </w:rPr>
        <w:t>formular comentarios</w:t>
      </w:r>
      <w:r w:rsidR="00BF3AF4" w:rsidRPr="009C08A3">
        <w:rPr>
          <w:lang w:val="es-ES_tradnl"/>
        </w:rPr>
        <w:t xml:space="preserve"> adicionales</w:t>
      </w:r>
      <w:r w:rsidR="00460D5F" w:rsidRPr="009C08A3">
        <w:rPr>
          <w:lang w:val="es-ES_tradnl"/>
        </w:rPr>
        <w:t xml:space="preserve"> sobre el texto, que serán incluidos como de costumbre en el informe </w:t>
      </w:r>
      <w:r w:rsidR="00BF3AF4" w:rsidRPr="009C08A3">
        <w:rPr>
          <w:lang w:val="es-ES_tradnl"/>
        </w:rPr>
        <w:t>com</w:t>
      </w:r>
      <w:r w:rsidR="00460D5F" w:rsidRPr="009C08A3">
        <w:rPr>
          <w:lang w:val="es-ES_tradnl"/>
        </w:rPr>
        <w:t xml:space="preserve">pleto de la sesión, y </w:t>
      </w:r>
      <w:r w:rsidR="00BF3AF4" w:rsidRPr="009C08A3">
        <w:rPr>
          <w:lang w:val="es-ES_tradnl"/>
        </w:rPr>
        <w:t xml:space="preserve">a </w:t>
      </w:r>
      <w:r w:rsidR="00460D5F" w:rsidRPr="009C08A3">
        <w:rPr>
          <w:lang w:val="es-ES_tradnl"/>
        </w:rPr>
        <w:t>remitirlo a la Asamblea General de la OMPI de</w:t>
      </w:r>
      <w:r w:rsidR="001D5AF6" w:rsidRPr="009C08A3">
        <w:rPr>
          <w:lang w:val="es-ES_tradnl"/>
        </w:rPr>
        <w:t> 20</w:t>
      </w:r>
      <w:r w:rsidR="00460D5F" w:rsidRPr="009C08A3">
        <w:rPr>
          <w:lang w:val="es-ES_tradnl"/>
        </w:rPr>
        <w:t>14</w:t>
      </w:r>
      <w:r w:rsidR="002B4E9E" w:rsidRPr="009C08A3">
        <w:rPr>
          <w:lang w:val="es-ES_tradnl"/>
        </w:rPr>
        <w:t>,</w:t>
      </w:r>
      <w:r w:rsidR="00EC3DF7" w:rsidRPr="009C08A3">
        <w:rPr>
          <w:lang w:val="es-ES_tradnl"/>
        </w:rPr>
        <w:t xml:space="preserve"> sin perjuicio de los ajustes o modificaciones </w:t>
      </w:r>
      <w:r w:rsidR="00BE1E31" w:rsidRPr="009C08A3">
        <w:rPr>
          <w:lang w:val="es-ES_tradnl"/>
        </w:rPr>
        <w:t>atinentes a cuestiones transversales que se acuerden en la vigésima octava sesión del CIG</w:t>
      </w:r>
      <w:r w:rsidR="002B4E9E" w:rsidRPr="009C08A3">
        <w:rPr>
          <w:lang w:val="es-ES_tradnl"/>
        </w:rPr>
        <w:t>,</w:t>
      </w:r>
      <w:r w:rsidR="00BE1E31" w:rsidRPr="009C08A3">
        <w:rPr>
          <w:lang w:val="es-ES_tradnl"/>
        </w:rPr>
        <w:t xml:space="preserve"> que tendrá lugar en julio de</w:t>
      </w:r>
      <w:r w:rsidR="001D5AF6" w:rsidRPr="009C08A3">
        <w:rPr>
          <w:lang w:val="es-ES_tradnl"/>
        </w:rPr>
        <w:t> 20</w:t>
      </w:r>
      <w:r w:rsidR="00BE1E31" w:rsidRPr="009C08A3">
        <w:rPr>
          <w:lang w:val="es-ES_tradnl"/>
        </w:rPr>
        <w:t>14</w:t>
      </w:r>
      <w:r w:rsidR="002B4E9E" w:rsidRPr="009C08A3">
        <w:rPr>
          <w:lang w:val="es-ES_tradnl"/>
        </w:rPr>
        <w:t>.</w:t>
      </w:r>
      <w:r w:rsidR="00BE1E31" w:rsidRPr="009C08A3">
        <w:rPr>
          <w:lang w:val="es-ES_tradnl"/>
        </w:rPr>
        <w:t xml:space="preserve">  El texto también </w:t>
      </w:r>
      <w:r w:rsidR="00BF3AF4" w:rsidRPr="009C08A3">
        <w:rPr>
          <w:lang w:val="es-ES_tradnl"/>
        </w:rPr>
        <w:t>estará</w:t>
      </w:r>
      <w:r w:rsidR="00BE1E31" w:rsidRPr="009C08A3">
        <w:rPr>
          <w:lang w:val="es-ES_tradnl"/>
        </w:rPr>
        <w:t xml:space="preserve"> disponible en los seis idiomas de las Naciones Unidas a las 09:00 </w:t>
      </w:r>
      <w:r w:rsidR="00656A55" w:rsidRPr="009C08A3">
        <w:rPr>
          <w:lang w:val="es-ES_tradnl"/>
        </w:rPr>
        <w:t xml:space="preserve">horas del </w:t>
      </w:r>
      <w:r w:rsidR="0047769D" w:rsidRPr="009C08A3">
        <w:rPr>
          <w:lang w:val="es-ES_tradnl"/>
        </w:rPr>
        <w:t xml:space="preserve">primer día </w:t>
      </w:r>
      <w:r w:rsidR="00656A55" w:rsidRPr="009C08A3">
        <w:rPr>
          <w:lang w:val="es-ES_tradnl"/>
        </w:rPr>
        <w:t xml:space="preserve">de la segunda semana de la sesión del </w:t>
      </w:r>
      <w:r w:rsidR="004F0236" w:rsidRPr="009C08A3">
        <w:rPr>
          <w:lang w:val="es-ES_tradnl"/>
        </w:rPr>
        <w:t>CIG</w:t>
      </w:r>
      <w:r w:rsidR="00656A55" w:rsidRPr="009C08A3">
        <w:rPr>
          <w:lang w:val="es-ES_tradnl"/>
        </w:rPr>
        <w:t>, esto es, el</w:t>
      </w:r>
      <w:r w:rsidR="001D5AF6" w:rsidRPr="009C08A3">
        <w:rPr>
          <w:lang w:val="es-ES_tradnl"/>
        </w:rPr>
        <w:t> 3</w:t>
      </w:r>
      <w:r w:rsidR="00656A55" w:rsidRPr="009C08A3">
        <w:rPr>
          <w:lang w:val="es-ES_tradnl"/>
        </w:rPr>
        <w:t>1 de marzo de</w:t>
      </w:r>
      <w:r w:rsidR="001D5AF6" w:rsidRPr="009C08A3">
        <w:rPr>
          <w:lang w:val="es-ES_tradnl"/>
        </w:rPr>
        <w:t> 20</w:t>
      </w:r>
      <w:r w:rsidR="00656A55" w:rsidRPr="009C08A3">
        <w:rPr>
          <w:lang w:val="es-ES_tradnl"/>
        </w:rPr>
        <w:t>14</w:t>
      </w:r>
      <w:r w:rsidR="002B4E9E" w:rsidRPr="009C08A3">
        <w:rPr>
          <w:lang w:val="es-ES_tradnl"/>
        </w:rPr>
        <w:t>.</w:t>
      </w:r>
      <w:r w:rsidR="00656A55" w:rsidRPr="009C08A3">
        <w:rPr>
          <w:lang w:val="es-ES_tradnl"/>
        </w:rPr>
        <w:t xml:space="preserve">  En es</w:t>
      </w:r>
      <w:r w:rsidR="00BF3AF4" w:rsidRPr="009C08A3">
        <w:rPr>
          <w:lang w:val="es-ES_tradnl"/>
        </w:rPr>
        <w:t>e</w:t>
      </w:r>
      <w:r w:rsidR="00656A55" w:rsidRPr="009C08A3">
        <w:rPr>
          <w:lang w:val="es-ES_tradnl"/>
        </w:rPr>
        <w:t xml:space="preserve"> momento, la versión revisada del texto sobre </w:t>
      </w:r>
      <w:r w:rsidR="00BF3AF4" w:rsidRPr="009C08A3">
        <w:rPr>
          <w:lang w:val="es-ES_tradnl"/>
        </w:rPr>
        <w:t xml:space="preserve">los </w:t>
      </w:r>
      <w:r w:rsidR="00FC278E" w:rsidRPr="009C08A3">
        <w:rPr>
          <w:lang w:val="es-ES_tradnl"/>
        </w:rPr>
        <w:t>CC.TT.</w:t>
      </w:r>
      <w:r w:rsidR="002B4E9E" w:rsidRPr="009C08A3">
        <w:rPr>
          <w:lang w:val="es-ES_tradnl"/>
        </w:rPr>
        <w:t xml:space="preserve">, </w:t>
      </w:r>
      <w:r w:rsidR="00656A55" w:rsidRPr="009C08A3">
        <w:rPr>
          <w:lang w:val="es-ES_tradnl"/>
        </w:rPr>
        <w:t>que para entonces ya se habrá remitido a la Asamblea General</w:t>
      </w:r>
      <w:r w:rsidR="002B4E9E" w:rsidRPr="009C08A3">
        <w:rPr>
          <w:lang w:val="es-ES_tradnl"/>
        </w:rPr>
        <w:t xml:space="preserve">, </w:t>
      </w:r>
      <w:r w:rsidR="00656A55" w:rsidRPr="009C08A3">
        <w:rPr>
          <w:lang w:val="es-ES_tradnl"/>
        </w:rPr>
        <w:t>dejará de estar abierta a nuevos cambios en su redacción en la presente sesión, aunque sí que se pondrá a disposición de las delegaciones como referencia para la segunda parte de un día de debates transv</w:t>
      </w:r>
      <w:r w:rsidR="0047769D" w:rsidRPr="009C08A3">
        <w:rPr>
          <w:lang w:val="es-ES_tradnl"/>
        </w:rPr>
        <w:t xml:space="preserve">ersales, que tendrá lugar en el primer día </w:t>
      </w:r>
      <w:r w:rsidR="00656A55" w:rsidRPr="009C08A3">
        <w:rPr>
          <w:lang w:val="es-ES_tradnl"/>
        </w:rPr>
        <w:t>de la segunda semana de la sesión</w:t>
      </w:r>
      <w:r w:rsidR="002B4E9E" w:rsidRPr="009C08A3">
        <w:rPr>
          <w:lang w:val="es-ES_tradnl"/>
        </w:rPr>
        <w:t>.</w:t>
      </w:r>
      <w:r w:rsidR="0073569E" w:rsidRPr="009C08A3">
        <w:rPr>
          <w:lang w:val="es-ES_tradnl"/>
        </w:rPr>
        <w:t xml:space="preserve">  Sobre la base del resultado obtenido en la primera parte de un día </w:t>
      </w:r>
      <w:r w:rsidR="0047769D" w:rsidRPr="009C08A3">
        <w:rPr>
          <w:lang w:val="es-ES_tradnl"/>
        </w:rPr>
        <w:t xml:space="preserve">de la primera semana </w:t>
      </w:r>
      <w:r w:rsidR="0073569E" w:rsidRPr="009C08A3">
        <w:rPr>
          <w:lang w:val="es-ES_tradnl"/>
        </w:rPr>
        <w:t>acerca de las cuestiones transversales, la sesión plenaria toma</w:t>
      </w:r>
      <w:r w:rsidR="0047769D" w:rsidRPr="009C08A3">
        <w:rPr>
          <w:lang w:val="es-ES_tradnl"/>
        </w:rPr>
        <w:t>rá una decisión sobre lo que es preciso</w:t>
      </w:r>
      <w:r w:rsidR="0073569E" w:rsidRPr="009C08A3">
        <w:rPr>
          <w:lang w:val="es-ES_tradnl"/>
        </w:rPr>
        <w:t xml:space="preserve"> hacer durante la segunda parte de un día de la segunda semana</w:t>
      </w:r>
      <w:r w:rsidR="002B4E9E" w:rsidRPr="009C08A3">
        <w:rPr>
          <w:lang w:val="es-ES_tradnl"/>
        </w:rPr>
        <w:t>.</w:t>
      </w:r>
      <w:r w:rsidR="0073569E" w:rsidRPr="009C08A3">
        <w:rPr>
          <w:lang w:val="es-ES_tradnl"/>
        </w:rPr>
        <w:t xml:space="preserve">  El Presidente espera que este segundo debate transversal sirva también para fundamentar los debates de cuatro días </w:t>
      </w:r>
      <w:r w:rsidR="0047769D" w:rsidRPr="009C08A3">
        <w:rPr>
          <w:lang w:val="es-ES_tradnl"/>
        </w:rPr>
        <w:t xml:space="preserve">sobre las ECT </w:t>
      </w:r>
      <w:r w:rsidR="0073569E" w:rsidRPr="009C08A3">
        <w:rPr>
          <w:lang w:val="es-ES_tradnl"/>
        </w:rPr>
        <w:t xml:space="preserve">que tendrán lugar </w:t>
      </w:r>
      <w:r w:rsidR="0073569E" w:rsidRPr="009C08A3">
        <w:rPr>
          <w:bCs/>
          <w:lang w:val="es-ES_tradnl"/>
        </w:rPr>
        <w:t>en el marco de punto</w:t>
      </w:r>
      <w:r w:rsidR="001D5AF6" w:rsidRPr="009C08A3">
        <w:rPr>
          <w:bCs/>
          <w:lang w:val="es-ES_tradnl"/>
        </w:rPr>
        <w:t> 7</w:t>
      </w:r>
      <w:r w:rsidR="0073569E" w:rsidRPr="009C08A3">
        <w:rPr>
          <w:bCs/>
          <w:lang w:val="es-ES_tradnl"/>
        </w:rPr>
        <w:t xml:space="preserve"> del orden del día, previstos para la segunda semana de la presente sesión</w:t>
      </w:r>
      <w:r w:rsidR="002B4E9E" w:rsidRPr="009C08A3">
        <w:rPr>
          <w:bCs/>
          <w:lang w:val="es-ES_tradnl"/>
        </w:rPr>
        <w:t>.</w:t>
      </w:r>
      <w:r w:rsidR="00241D06" w:rsidRPr="009C08A3">
        <w:rPr>
          <w:bCs/>
          <w:lang w:val="es-ES_tradnl"/>
        </w:rPr>
        <w:t xml:space="preserve">  En los debates finales dedicados </w:t>
      </w:r>
      <w:r w:rsidR="0073569E" w:rsidRPr="009C08A3">
        <w:rPr>
          <w:lang w:val="es-ES_tradnl"/>
        </w:rPr>
        <w:t>al punto</w:t>
      </w:r>
      <w:r w:rsidR="001D5AF6" w:rsidRPr="009C08A3">
        <w:rPr>
          <w:lang w:val="es-ES_tradnl"/>
        </w:rPr>
        <w:t> 7</w:t>
      </w:r>
      <w:r w:rsidR="0073569E" w:rsidRPr="009C08A3">
        <w:rPr>
          <w:lang w:val="es-ES_tradnl"/>
        </w:rPr>
        <w:t xml:space="preserve"> del orden del día </w:t>
      </w:r>
      <w:r w:rsidR="00241D06" w:rsidRPr="009C08A3">
        <w:rPr>
          <w:lang w:val="es-ES_tradnl"/>
        </w:rPr>
        <w:t>del</w:t>
      </w:r>
      <w:r w:rsidR="001D5AF6" w:rsidRPr="009C08A3">
        <w:rPr>
          <w:lang w:val="es-ES_tradnl"/>
        </w:rPr>
        <w:t> 4</w:t>
      </w:r>
      <w:r w:rsidR="00241D06" w:rsidRPr="009C08A3">
        <w:rPr>
          <w:lang w:val="es-ES_tradnl"/>
        </w:rPr>
        <w:t xml:space="preserve"> de abril de</w:t>
      </w:r>
      <w:r w:rsidR="001D5AF6" w:rsidRPr="009C08A3">
        <w:rPr>
          <w:lang w:val="es-ES_tradnl"/>
        </w:rPr>
        <w:t> 20</w:t>
      </w:r>
      <w:r w:rsidR="00241D06" w:rsidRPr="009C08A3">
        <w:rPr>
          <w:lang w:val="es-ES_tradnl"/>
        </w:rPr>
        <w:t xml:space="preserve">14, se invitará a la sesión plenaria a corregir los errores manifiestos del texto revisado sobre </w:t>
      </w:r>
      <w:r w:rsidR="0047769D" w:rsidRPr="009C08A3">
        <w:rPr>
          <w:lang w:val="es-ES_tradnl"/>
        </w:rPr>
        <w:t xml:space="preserve">las </w:t>
      </w:r>
      <w:r w:rsidR="00241D06" w:rsidRPr="009C08A3">
        <w:rPr>
          <w:lang w:val="es-ES_tradnl"/>
        </w:rPr>
        <w:t xml:space="preserve">ECT, </w:t>
      </w:r>
      <w:r w:rsidR="0047769D" w:rsidRPr="009C08A3">
        <w:rPr>
          <w:lang w:val="es-ES_tradnl"/>
        </w:rPr>
        <w:t xml:space="preserve">a </w:t>
      </w:r>
      <w:r w:rsidR="00241D06" w:rsidRPr="009C08A3">
        <w:rPr>
          <w:lang w:val="es-ES_tradnl"/>
        </w:rPr>
        <w:t xml:space="preserve">formular otros comentarios sobre el texto revisado, que serán incluidos como de costumbre en el informe completo de la sesión, y </w:t>
      </w:r>
      <w:r w:rsidR="0047769D" w:rsidRPr="009C08A3">
        <w:rPr>
          <w:lang w:val="es-ES_tradnl"/>
        </w:rPr>
        <w:t xml:space="preserve">a </w:t>
      </w:r>
      <w:r w:rsidR="00241D06" w:rsidRPr="009C08A3">
        <w:rPr>
          <w:lang w:val="es-ES_tradnl"/>
        </w:rPr>
        <w:t>remitirlo a la Asamblea General de la OMPI de</w:t>
      </w:r>
      <w:r w:rsidR="001D5AF6" w:rsidRPr="009C08A3">
        <w:rPr>
          <w:lang w:val="es-ES_tradnl"/>
        </w:rPr>
        <w:t> 20</w:t>
      </w:r>
      <w:r w:rsidR="00241D06" w:rsidRPr="009C08A3">
        <w:rPr>
          <w:lang w:val="es-ES_tradnl"/>
        </w:rPr>
        <w:t>14, sin perjuicio de los ajustes o modificaciones atinentes a cuestiones transversales que se acuerden en la vigésima octava sesión del CIG, que tendrá lugar en julio de</w:t>
      </w:r>
      <w:r w:rsidR="001D5AF6" w:rsidRPr="009C08A3">
        <w:rPr>
          <w:lang w:val="es-ES_tradnl"/>
        </w:rPr>
        <w:t> 20</w:t>
      </w:r>
      <w:r w:rsidR="00241D06" w:rsidRPr="009C08A3">
        <w:rPr>
          <w:lang w:val="es-ES_tradnl"/>
        </w:rPr>
        <w:t>14</w:t>
      </w:r>
      <w:r w:rsidR="002B4E9E" w:rsidRPr="009C08A3">
        <w:rPr>
          <w:lang w:val="es-ES_tradnl"/>
        </w:rPr>
        <w:t>.</w:t>
      </w:r>
      <w:r w:rsidR="00241D06" w:rsidRPr="009C08A3">
        <w:rPr>
          <w:lang w:val="es-ES_tradnl"/>
        </w:rPr>
        <w:t xml:space="preserve">  El Presidente volvió a instar a las delegaciones a mostrar flexibilidad y comprensión mutua a fin de </w:t>
      </w:r>
      <w:r w:rsidR="007179B0" w:rsidRPr="009C08A3">
        <w:rPr>
          <w:lang w:val="es-ES_tradnl"/>
        </w:rPr>
        <w:t>encontrar soluciones para los temas en cuestión</w:t>
      </w:r>
      <w:r w:rsidR="002B4E9E" w:rsidRPr="009C08A3">
        <w:rPr>
          <w:lang w:val="es-ES_tradnl"/>
        </w:rPr>
        <w:t>.</w:t>
      </w:r>
    </w:p>
    <w:p w:rsidR="007F70A4" w:rsidRPr="009C08A3" w:rsidRDefault="007F70A4" w:rsidP="00D10B10">
      <w:pPr>
        <w:pStyle w:val="Heading1"/>
        <w:keepNext w:val="0"/>
        <w:widowControl w:val="0"/>
        <w:spacing w:before="0" w:after="0"/>
        <w:rPr>
          <w:caps w:val="0"/>
          <w:szCs w:val="22"/>
          <w:lang w:val="es-ES_tradnl"/>
        </w:rPr>
      </w:pPr>
    </w:p>
    <w:p w:rsidR="007E3DF2" w:rsidRPr="009C08A3" w:rsidRDefault="007E3DF2" w:rsidP="00D10B10">
      <w:pPr>
        <w:pStyle w:val="Heading1"/>
        <w:keepNext w:val="0"/>
        <w:widowControl w:val="0"/>
        <w:spacing w:before="0" w:after="0"/>
        <w:rPr>
          <w:caps w:val="0"/>
          <w:szCs w:val="22"/>
          <w:lang w:val="es-ES_tradnl"/>
        </w:rPr>
      </w:pPr>
      <w:r w:rsidRPr="009C08A3">
        <w:rPr>
          <w:caps w:val="0"/>
          <w:szCs w:val="22"/>
          <w:lang w:val="es-ES_tradnl"/>
        </w:rPr>
        <w:t>PUNTO</w:t>
      </w:r>
      <w:r w:rsidR="001D5AF6" w:rsidRPr="009C08A3">
        <w:rPr>
          <w:caps w:val="0"/>
          <w:szCs w:val="22"/>
          <w:lang w:val="es-ES_tradnl"/>
        </w:rPr>
        <w:t> 2</w:t>
      </w:r>
      <w:r w:rsidRPr="009C08A3">
        <w:rPr>
          <w:caps w:val="0"/>
          <w:szCs w:val="22"/>
          <w:lang w:val="es-ES_tradnl"/>
        </w:rPr>
        <w:t xml:space="preserve"> DEL ORDEN DEL DÍA:</w:t>
      </w:r>
      <w:r w:rsidR="00F346BA" w:rsidRPr="009C08A3">
        <w:rPr>
          <w:caps w:val="0"/>
          <w:szCs w:val="22"/>
          <w:lang w:val="es-ES_tradnl"/>
        </w:rPr>
        <w:t xml:space="preserve"> </w:t>
      </w:r>
      <w:r w:rsidRPr="009C08A3">
        <w:rPr>
          <w:caps w:val="0"/>
          <w:szCs w:val="22"/>
          <w:lang w:val="es-ES_tradnl"/>
        </w:rPr>
        <w:t xml:space="preserve"> APROBACIÓN DEL ORDEN DEL DÍA</w:t>
      </w:r>
    </w:p>
    <w:p w:rsidR="0028317B" w:rsidRPr="009C08A3" w:rsidRDefault="0028317B" w:rsidP="00D10B10">
      <w:pPr>
        <w:widowControl w:val="0"/>
        <w:rPr>
          <w:lang w:val="es-ES_tradnl"/>
        </w:rPr>
      </w:pPr>
    </w:p>
    <w:p w:rsidR="007E3DF2" w:rsidRPr="009C08A3" w:rsidRDefault="007E3DF2" w:rsidP="00D10B10">
      <w:pPr>
        <w:widowControl w:val="0"/>
        <w:ind w:left="5529"/>
        <w:rPr>
          <w:i/>
          <w:lang w:val="es-ES_tradnl"/>
        </w:rPr>
      </w:pPr>
      <w:r w:rsidRPr="009C08A3">
        <w:rPr>
          <w:i/>
          <w:lang w:val="es-ES_tradnl"/>
        </w:rPr>
        <w:t>Decisión sobre el punto</w:t>
      </w:r>
      <w:r w:rsidR="001D5AF6" w:rsidRPr="009C08A3">
        <w:rPr>
          <w:i/>
          <w:lang w:val="es-ES_tradnl"/>
        </w:rPr>
        <w:t> 2</w:t>
      </w:r>
      <w:r w:rsidRPr="009C08A3">
        <w:rPr>
          <w:i/>
          <w:lang w:val="es-ES_tradnl"/>
        </w:rPr>
        <w:t xml:space="preserve"> del orden del día:</w:t>
      </w:r>
    </w:p>
    <w:p w:rsidR="007E3DF2" w:rsidRPr="009C08A3" w:rsidRDefault="007E3DF2" w:rsidP="00653156">
      <w:pPr>
        <w:pStyle w:val="ONUME"/>
        <w:widowControl w:val="0"/>
        <w:numPr>
          <w:ilvl w:val="0"/>
          <w:numId w:val="4"/>
        </w:numPr>
        <w:tabs>
          <w:tab w:val="clear" w:pos="567"/>
          <w:tab w:val="left" w:pos="6096"/>
        </w:tabs>
        <w:ind w:left="5533"/>
        <w:rPr>
          <w:lang w:val="es-ES_tradnl"/>
        </w:rPr>
      </w:pPr>
      <w:r w:rsidRPr="009C08A3">
        <w:rPr>
          <w:i/>
          <w:szCs w:val="22"/>
          <w:lang w:val="es-ES_tradnl"/>
        </w:rPr>
        <w:t>El Presidente sometió a aprobación el proyecto de orden del día distribuido con la signatura WIPO/GRTKF/IC/27/1 Prov.</w:t>
      </w:r>
      <w:r w:rsidR="001D5AF6" w:rsidRPr="009C08A3">
        <w:rPr>
          <w:i/>
          <w:szCs w:val="22"/>
          <w:lang w:val="es-ES_tradnl"/>
        </w:rPr>
        <w:t> 3</w:t>
      </w:r>
      <w:r w:rsidRPr="009C08A3">
        <w:rPr>
          <w:i/>
          <w:szCs w:val="22"/>
          <w:lang w:val="es-ES_tradnl"/>
        </w:rPr>
        <w:t xml:space="preserve">, que fue </w:t>
      </w:r>
      <w:r w:rsidRPr="009C08A3">
        <w:rPr>
          <w:lang w:val="es-ES_tradnl"/>
        </w:rPr>
        <w:t>aprobado.</w:t>
      </w:r>
    </w:p>
    <w:p w:rsidR="007E3DF2" w:rsidRPr="009C08A3" w:rsidRDefault="007E3DF2" w:rsidP="00D10B10">
      <w:pPr>
        <w:widowControl w:val="0"/>
        <w:rPr>
          <w:lang w:val="es-ES_tradnl"/>
        </w:rPr>
      </w:pPr>
    </w:p>
    <w:p w:rsidR="007E3DF2" w:rsidRPr="009C08A3" w:rsidRDefault="007E3DF2" w:rsidP="00D10B10">
      <w:pPr>
        <w:pStyle w:val="Heading1"/>
        <w:keepNext w:val="0"/>
        <w:widowControl w:val="0"/>
        <w:spacing w:before="0" w:after="0"/>
        <w:rPr>
          <w:caps w:val="0"/>
          <w:szCs w:val="22"/>
          <w:lang w:val="es-ES_tradnl"/>
        </w:rPr>
      </w:pPr>
      <w:r w:rsidRPr="009C08A3">
        <w:rPr>
          <w:caps w:val="0"/>
          <w:szCs w:val="22"/>
          <w:lang w:val="es-ES_tradnl"/>
        </w:rPr>
        <w:t>PUNTO</w:t>
      </w:r>
      <w:r w:rsidR="001D5AF6" w:rsidRPr="009C08A3">
        <w:rPr>
          <w:caps w:val="0"/>
          <w:szCs w:val="22"/>
          <w:lang w:val="es-ES_tradnl"/>
        </w:rPr>
        <w:t> 3</w:t>
      </w:r>
      <w:r w:rsidRPr="009C08A3">
        <w:rPr>
          <w:caps w:val="0"/>
          <w:szCs w:val="22"/>
          <w:lang w:val="es-ES_tradnl"/>
        </w:rPr>
        <w:t xml:space="preserve"> DEL ORDEN DEL DÍA: </w:t>
      </w:r>
      <w:r w:rsidR="00F346BA" w:rsidRPr="009C08A3">
        <w:rPr>
          <w:caps w:val="0"/>
          <w:szCs w:val="22"/>
          <w:lang w:val="es-ES_tradnl"/>
        </w:rPr>
        <w:t xml:space="preserve"> </w:t>
      </w:r>
      <w:r w:rsidRPr="009C08A3">
        <w:rPr>
          <w:caps w:val="0"/>
          <w:szCs w:val="22"/>
          <w:lang w:val="es-ES_tradnl"/>
        </w:rPr>
        <w:t xml:space="preserve">APROBACIÓN DEL INFORME DE LA VIGÉSIMA </w:t>
      </w:r>
      <w:r w:rsidR="00BF43D4" w:rsidRPr="009C08A3">
        <w:rPr>
          <w:caps w:val="0"/>
          <w:szCs w:val="22"/>
          <w:lang w:val="es-ES_tradnl"/>
        </w:rPr>
        <w:t>SEXT</w:t>
      </w:r>
      <w:r w:rsidRPr="009C08A3">
        <w:rPr>
          <w:caps w:val="0"/>
          <w:szCs w:val="22"/>
          <w:lang w:val="es-ES_tradnl"/>
        </w:rPr>
        <w:t>A SESIÓN</w:t>
      </w:r>
    </w:p>
    <w:p w:rsidR="007E3DF2" w:rsidRPr="009C08A3" w:rsidRDefault="007E3DF2" w:rsidP="00D10B10">
      <w:pPr>
        <w:widowControl w:val="0"/>
        <w:rPr>
          <w:lang w:val="es-ES_tradnl"/>
        </w:rPr>
      </w:pPr>
    </w:p>
    <w:p w:rsidR="007E3DF2" w:rsidRPr="009C08A3" w:rsidRDefault="007179B0" w:rsidP="00D10B10">
      <w:pPr>
        <w:pStyle w:val="ONUME"/>
        <w:widowControl w:val="0"/>
        <w:numPr>
          <w:ilvl w:val="0"/>
          <w:numId w:val="4"/>
        </w:numPr>
        <w:rPr>
          <w:lang w:val="es-ES_tradnl"/>
        </w:rPr>
      </w:pPr>
      <w:r w:rsidRPr="009C08A3">
        <w:rPr>
          <w:lang w:val="es-ES_tradnl"/>
        </w:rPr>
        <w:t xml:space="preserve">El Representante de Tupaj Amaru dijo que </w:t>
      </w:r>
      <w:r w:rsidR="00722E5F" w:rsidRPr="009C08A3">
        <w:rPr>
          <w:lang w:val="es-ES_tradnl"/>
        </w:rPr>
        <w:t>no adopta</w:t>
      </w:r>
      <w:r w:rsidRPr="009C08A3">
        <w:rPr>
          <w:lang w:val="es-ES_tradnl"/>
        </w:rPr>
        <w:t xml:space="preserve"> el informe, por cuanto considera que sus comentarios y sugerencias sobre los proyectos de texto </w:t>
      </w:r>
      <w:r w:rsidR="0047769D" w:rsidRPr="009C08A3">
        <w:rPr>
          <w:lang w:val="es-ES_tradnl"/>
        </w:rPr>
        <w:t xml:space="preserve">han quedado </w:t>
      </w:r>
      <w:r w:rsidRPr="009C08A3">
        <w:rPr>
          <w:lang w:val="es-ES_tradnl"/>
        </w:rPr>
        <w:t>excluidos de su contenido</w:t>
      </w:r>
      <w:r w:rsidR="002B4E9E" w:rsidRPr="009C08A3">
        <w:rPr>
          <w:lang w:val="es-ES_tradnl"/>
        </w:rPr>
        <w:t>.</w:t>
      </w:r>
    </w:p>
    <w:p w:rsidR="007E3DF2" w:rsidRPr="009C08A3" w:rsidRDefault="007E3DF2" w:rsidP="00D10B10">
      <w:pPr>
        <w:widowControl w:val="0"/>
        <w:ind w:left="5529"/>
        <w:rPr>
          <w:i/>
          <w:lang w:val="es-ES_tradnl"/>
        </w:rPr>
      </w:pPr>
      <w:r w:rsidRPr="009C08A3">
        <w:rPr>
          <w:i/>
          <w:lang w:val="es-ES_tradnl"/>
        </w:rPr>
        <w:t>Decisión sobre el punto</w:t>
      </w:r>
      <w:r w:rsidR="001D5AF6" w:rsidRPr="009C08A3">
        <w:rPr>
          <w:i/>
          <w:lang w:val="es-ES_tradnl"/>
        </w:rPr>
        <w:t> 3</w:t>
      </w:r>
      <w:r w:rsidRPr="009C08A3">
        <w:rPr>
          <w:i/>
          <w:lang w:val="es-ES_tradnl"/>
        </w:rPr>
        <w:t xml:space="preserve"> del orden del día:</w:t>
      </w:r>
    </w:p>
    <w:p w:rsidR="007E3DF2" w:rsidRPr="009C08A3" w:rsidRDefault="007E3DF2" w:rsidP="00653156">
      <w:pPr>
        <w:pStyle w:val="ONUME"/>
        <w:widowControl w:val="0"/>
        <w:numPr>
          <w:ilvl w:val="0"/>
          <w:numId w:val="4"/>
        </w:numPr>
        <w:tabs>
          <w:tab w:val="clear" w:pos="567"/>
          <w:tab w:val="left" w:pos="6096"/>
        </w:tabs>
        <w:ind w:left="5533"/>
        <w:rPr>
          <w:i/>
          <w:szCs w:val="22"/>
          <w:lang w:val="es-ES_tradnl"/>
        </w:rPr>
      </w:pPr>
      <w:r w:rsidRPr="009C08A3">
        <w:rPr>
          <w:i/>
          <w:szCs w:val="22"/>
          <w:lang w:val="es-ES_tradnl"/>
        </w:rPr>
        <w:t>El Presidente sometió a aprobación el proyecto de informe revisado de la vigésima sexta sesión del Comité (WIPO/GRTKF/IC/26/8 Prov.</w:t>
      </w:r>
      <w:r w:rsidR="001D5AF6" w:rsidRPr="009C08A3">
        <w:rPr>
          <w:i/>
          <w:szCs w:val="22"/>
          <w:lang w:val="es-ES_tradnl"/>
        </w:rPr>
        <w:t> 2</w:t>
      </w:r>
      <w:r w:rsidRPr="009C08A3">
        <w:rPr>
          <w:i/>
          <w:szCs w:val="22"/>
          <w:lang w:val="es-ES_tradnl"/>
        </w:rPr>
        <w:t>), que fue aprobado.</w:t>
      </w:r>
    </w:p>
    <w:p w:rsidR="00D10B10" w:rsidRPr="009C08A3" w:rsidRDefault="00D10B10" w:rsidP="00D10B10">
      <w:pPr>
        <w:widowControl w:val="0"/>
        <w:rPr>
          <w:i/>
          <w:szCs w:val="22"/>
          <w:lang w:val="es-ES_tradnl"/>
        </w:rPr>
      </w:pPr>
    </w:p>
    <w:p w:rsidR="007E3DF2" w:rsidRPr="009C08A3" w:rsidRDefault="007E3DF2" w:rsidP="00D10B10">
      <w:pPr>
        <w:pStyle w:val="Heading1"/>
        <w:keepNext w:val="0"/>
        <w:widowControl w:val="0"/>
        <w:spacing w:before="0" w:after="0"/>
        <w:rPr>
          <w:szCs w:val="22"/>
          <w:lang w:val="es-ES_tradnl"/>
        </w:rPr>
      </w:pPr>
      <w:r w:rsidRPr="009C08A3">
        <w:rPr>
          <w:caps w:val="0"/>
          <w:szCs w:val="22"/>
          <w:lang w:val="es-ES_tradnl"/>
        </w:rPr>
        <w:t>PUNTO</w:t>
      </w:r>
      <w:r w:rsidR="001D5AF6" w:rsidRPr="009C08A3">
        <w:rPr>
          <w:caps w:val="0"/>
          <w:szCs w:val="22"/>
          <w:lang w:val="es-ES_tradnl"/>
        </w:rPr>
        <w:t> 4</w:t>
      </w:r>
      <w:r w:rsidRPr="009C08A3">
        <w:rPr>
          <w:caps w:val="0"/>
          <w:szCs w:val="22"/>
          <w:lang w:val="es-ES_tradnl"/>
        </w:rPr>
        <w:t xml:space="preserve"> DEL ORDEN DEL DÍA: </w:t>
      </w:r>
      <w:r w:rsidR="00F346BA" w:rsidRPr="009C08A3">
        <w:rPr>
          <w:caps w:val="0"/>
          <w:szCs w:val="22"/>
          <w:lang w:val="es-ES_tradnl"/>
        </w:rPr>
        <w:t xml:space="preserve"> </w:t>
      </w:r>
      <w:r w:rsidRPr="009C08A3">
        <w:rPr>
          <w:caps w:val="0"/>
          <w:szCs w:val="22"/>
          <w:lang w:val="es-ES_tradnl"/>
        </w:rPr>
        <w:t>ACREDITACIÓN DE DETERMINADAS ORGANIZACIONES</w:t>
      </w:r>
    </w:p>
    <w:p w:rsidR="007E3DF2" w:rsidRPr="009C08A3" w:rsidRDefault="007E3DF2" w:rsidP="00D10B10">
      <w:pPr>
        <w:pStyle w:val="ONUME"/>
        <w:widowControl w:val="0"/>
        <w:numPr>
          <w:ilvl w:val="0"/>
          <w:numId w:val="0"/>
        </w:numPr>
        <w:spacing w:after="0"/>
        <w:rPr>
          <w:szCs w:val="22"/>
          <w:lang w:val="es-ES_tradnl"/>
        </w:rPr>
      </w:pPr>
    </w:p>
    <w:p w:rsidR="007E3DF2" w:rsidRPr="009C08A3" w:rsidRDefault="007E3DF2" w:rsidP="00D10B10">
      <w:pPr>
        <w:pStyle w:val="DecisionInvitingPara"/>
        <w:widowControl w:val="0"/>
        <w:ind w:left="5533"/>
        <w:rPr>
          <w:sz w:val="22"/>
          <w:szCs w:val="22"/>
          <w:lang w:val="es-ES_tradnl"/>
        </w:rPr>
      </w:pPr>
      <w:r w:rsidRPr="009C08A3">
        <w:rPr>
          <w:sz w:val="22"/>
          <w:szCs w:val="22"/>
          <w:lang w:val="es-ES_tradnl"/>
        </w:rPr>
        <w:t>Decisión sobre el punto</w:t>
      </w:r>
      <w:r w:rsidR="001D5AF6" w:rsidRPr="009C08A3">
        <w:rPr>
          <w:sz w:val="22"/>
          <w:szCs w:val="22"/>
          <w:lang w:val="es-ES_tradnl"/>
        </w:rPr>
        <w:t> 4</w:t>
      </w:r>
      <w:r w:rsidRPr="009C08A3">
        <w:rPr>
          <w:sz w:val="22"/>
          <w:szCs w:val="22"/>
          <w:lang w:val="es-ES_tradnl"/>
        </w:rPr>
        <w:t xml:space="preserve"> del orden del día:</w:t>
      </w:r>
      <w:r w:rsidR="002B4E9E" w:rsidRPr="009C08A3">
        <w:rPr>
          <w:sz w:val="22"/>
          <w:szCs w:val="22"/>
          <w:lang w:val="es-ES_tradnl"/>
        </w:rPr>
        <w:t xml:space="preserve"> </w:t>
      </w:r>
    </w:p>
    <w:p w:rsidR="007E3DF2" w:rsidRPr="009C08A3" w:rsidRDefault="007E3DF2" w:rsidP="00653156">
      <w:pPr>
        <w:pStyle w:val="ONUME"/>
        <w:widowControl w:val="0"/>
        <w:numPr>
          <w:ilvl w:val="0"/>
          <w:numId w:val="4"/>
        </w:numPr>
        <w:tabs>
          <w:tab w:val="clear" w:pos="567"/>
          <w:tab w:val="left" w:pos="6096"/>
        </w:tabs>
        <w:ind w:left="5533"/>
        <w:rPr>
          <w:i/>
          <w:szCs w:val="22"/>
          <w:lang w:val="es-ES_tradnl"/>
        </w:rPr>
      </w:pPr>
      <w:r w:rsidRPr="009C08A3">
        <w:rPr>
          <w:i/>
          <w:szCs w:val="22"/>
          <w:lang w:val="es-ES_tradnl"/>
        </w:rPr>
        <w:t xml:space="preserve">El Comité aprobó por unanimidad la acreditación de todas las organizaciones enumeradas en el anexo del documento WIPO/GRTKF/IC/27/2 en calidad de observadores ad hoc, a saber: </w:t>
      </w:r>
      <w:r w:rsidR="001D5AF6" w:rsidRPr="009C08A3">
        <w:rPr>
          <w:i/>
          <w:szCs w:val="22"/>
          <w:lang w:val="es-ES_tradnl"/>
        </w:rPr>
        <w:t xml:space="preserve"> </w:t>
      </w:r>
      <w:r w:rsidRPr="009C08A3">
        <w:rPr>
          <w:i/>
          <w:szCs w:val="22"/>
          <w:lang w:val="es-ES_tradnl"/>
        </w:rPr>
        <w:t>Centro internacional de información y redes sobre el patrimonio cultural inmaterial en la región</w:t>
      </w:r>
      <w:r w:rsidR="008A0BC9" w:rsidRPr="009C08A3">
        <w:rPr>
          <w:i/>
          <w:szCs w:val="22"/>
          <w:lang w:val="es-ES_tradnl"/>
        </w:rPr>
        <w:t xml:space="preserve"> de </w:t>
      </w:r>
      <w:r w:rsidRPr="009C08A3">
        <w:rPr>
          <w:i/>
          <w:szCs w:val="22"/>
          <w:lang w:val="es-ES_tradnl"/>
        </w:rPr>
        <w:t>Asia y el Pacífico, auspiciado por la UNESCO</w:t>
      </w:r>
      <w:r w:rsidRPr="009C08A3">
        <w:rPr>
          <w:szCs w:val="22"/>
          <w:lang w:val="es-ES_tradnl"/>
        </w:rPr>
        <w:t xml:space="preserve"> </w:t>
      </w:r>
      <w:r w:rsidRPr="009C08A3">
        <w:rPr>
          <w:i/>
          <w:szCs w:val="22"/>
          <w:lang w:val="es-ES_tradnl"/>
        </w:rPr>
        <w:t>(ICHCAP);</w:t>
      </w:r>
      <w:r w:rsidRPr="009C08A3">
        <w:rPr>
          <w:szCs w:val="22"/>
          <w:lang w:val="es-ES_tradnl"/>
        </w:rPr>
        <w:t xml:space="preserve">  Russian Indigenous</w:t>
      </w:r>
      <w:r w:rsidR="00BF43D4" w:rsidRPr="009C08A3">
        <w:rPr>
          <w:szCs w:val="22"/>
          <w:lang w:val="es-ES_tradnl"/>
        </w:rPr>
        <w:t xml:space="preserve"> T</w:t>
      </w:r>
      <w:r w:rsidRPr="009C08A3">
        <w:rPr>
          <w:szCs w:val="22"/>
          <w:lang w:val="es-ES_tradnl"/>
        </w:rPr>
        <w:t>raining Centre</w:t>
      </w:r>
      <w:r w:rsidRPr="009C08A3">
        <w:rPr>
          <w:i/>
          <w:szCs w:val="22"/>
          <w:lang w:val="es-ES_tradnl"/>
        </w:rPr>
        <w:t xml:space="preserve"> (CSIPN/RITC); </w:t>
      </w:r>
      <w:r w:rsidRPr="009C08A3">
        <w:rPr>
          <w:szCs w:val="22"/>
          <w:lang w:val="es-ES_tradnl"/>
        </w:rPr>
        <w:t xml:space="preserve"> The Batani – International Development Fund for Indigenous Peoples of the North, Siberia and the Far East</w:t>
      </w:r>
      <w:r w:rsidRPr="009C08A3">
        <w:rPr>
          <w:i/>
          <w:szCs w:val="22"/>
          <w:lang w:val="es-ES_tradnl"/>
        </w:rPr>
        <w:t xml:space="preserve">;  </w:t>
      </w:r>
      <w:r w:rsidRPr="009C08A3">
        <w:rPr>
          <w:szCs w:val="22"/>
          <w:lang w:val="es-ES_tradnl"/>
        </w:rPr>
        <w:t>Universitetet I Tromsø, Norges Arktiske Universitetet (UiT)/University of Tromsø, Norway’s Arctic University (UiT)</w:t>
      </w:r>
      <w:r w:rsidRPr="009C08A3">
        <w:rPr>
          <w:i/>
          <w:szCs w:val="22"/>
          <w:lang w:val="es-ES_tradnl"/>
        </w:rPr>
        <w:t>.</w:t>
      </w:r>
    </w:p>
    <w:p w:rsidR="007E3DF2" w:rsidRPr="009C08A3" w:rsidRDefault="00F346BA" w:rsidP="007E3DF2">
      <w:pPr>
        <w:pStyle w:val="Heading1"/>
        <w:spacing w:before="0" w:after="0"/>
        <w:rPr>
          <w:szCs w:val="22"/>
          <w:lang w:val="es-ES_tradnl"/>
        </w:rPr>
      </w:pPr>
      <w:r w:rsidRPr="009C08A3">
        <w:rPr>
          <w:caps w:val="0"/>
          <w:szCs w:val="22"/>
          <w:lang w:val="es-ES_tradnl"/>
        </w:rPr>
        <w:t>PUNTO</w:t>
      </w:r>
      <w:r w:rsidR="001D5AF6" w:rsidRPr="009C08A3">
        <w:rPr>
          <w:caps w:val="0"/>
          <w:szCs w:val="22"/>
          <w:lang w:val="es-ES_tradnl"/>
        </w:rPr>
        <w:t> 5</w:t>
      </w:r>
      <w:r w:rsidRPr="009C08A3">
        <w:rPr>
          <w:caps w:val="0"/>
          <w:szCs w:val="22"/>
          <w:lang w:val="es-ES_tradnl"/>
        </w:rPr>
        <w:t xml:space="preserve"> DEL ORDEN DEL DÍA:  PARTICIPACIÓN DE LAS COMUNIDADES INDÍGENAS Y LOCALES</w:t>
      </w:r>
    </w:p>
    <w:p w:rsidR="007E3DF2" w:rsidRPr="009C08A3" w:rsidRDefault="007E3DF2" w:rsidP="002B4E9E">
      <w:pPr>
        <w:rPr>
          <w:rFonts w:asciiTheme="minorBidi" w:hAnsiTheme="minorBidi" w:cstheme="minorBidi"/>
          <w:szCs w:val="22"/>
          <w:lang w:val="es-ES_tradnl"/>
        </w:rPr>
      </w:pPr>
    </w:p>
    <w:p w:rsidR="007E3DF2" w:rsidRPr="009C08A3" w:rsidRDefault="007E3DF2"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presentó los documentos WIPO/GRTKF/IC/27/3 y WIPO/GRTKF/IC/27/INF/4.  El Presidente recordó que la Asamblea General decidió en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005 crear un Fondo</w:t>
      </w:r>
      <w:r w:rsidR="00143256" w:rsidRPr="009C08A3">
        <w:rPr>
          <w:rFonts w:asciiTheme="minorBidi" w:hAnsiTheme="minorBidi" w:cstheme="minorBidi"/>
          <w:szCs w:val="22"/>
          <w:lang w:val="es-ES_tradnl"/>
        </w:rPr>
        <w:t xml:space="preserve"> de Contribuciones </w:t>
      </w:r>
      <w:r w:rsidRPr="009C08A3">
        <w:rPr>
          <w:rFonts w:asciiTheme="minorBidi" w:hAnsiTheme="minorBidi" w:cstheme="minorBidi"/>
          <w:szCs w:val="22"/>
          <w:lang w:val="es-ES_tradnl"/>
        </w:rPr>
        <w:t>Voluntari</w:t>
      </w:r>
      <w:r w:rsidR="00143256" w:rsidRPr="009C08A3">
        <w:rPr>
          <w:rFonts w:asciiTheme="minorBidi" w:hAnsiTheme="minorBidi" w:cstheme="minorBidi"/>
          <w:szCs w:val="22"/>
          <w:lang w:val="es-ES_tradnl"/>
        </w:rPr>
        <w:t>as</w:t>
      </w:r>
      <w:r w:rsidRPr="009C08A3">
        <w:rPr>
          <w:rFonts w:asciiTheme="minorBidi" w:hAnsiTheme="minorBidi" w:cstheme="minorBidi"/>
          <w:szCs w:val="22"/>
          <w:lang w:val="es-ES_tradnl"/>
        </w:rPr>
        <w:t xml:space="preserve"> </w:t>
      </w:r>
      <w:r w:rsidR="00143256" w:rsidRPr="009C08A3">
        <w:rPr>
          <w:rFonts w:asciiTheme="minorBidi" w:hAnsiTheme="minorBidi" w:cstheme="minorBidi"/>
          <w:szCs w:val="22"/>
          <w:lang w:val="es-ES_tradnl"/>
        </w:rPr>
        <w:t>para</w:t>
      </w:r>
      <w:r w:rsidRPr="009C08A3">
        <w:rPr>
          <w:rFonts w:asciiTheme="minorBidi" w:hAnsiTheme="minorBidi" w:cstheme="minorBidi"/>
          <w:szCs w:val="22"/>
          <w:lang w:val="es-ES_tradnl"/>
        </w:rPr>
        <w:t xml:space="preserve"> </w:t>
      </w:r>
      <w:r w:rsidR="00143256" w:rsidRPr="009C08A3">
        <w:rPr>
          <w:rFonts w:asciiTheme="minorBidi" w:hAnsiTheme="minorBidi" w:cstheme="minorBidi"/>
          <w:szCs w:val="22"/>
          <w:lang w:val="es-ES_tradnl"/>
        </w:rPr>
        <w:t>apoyar</w:t>
      </w:r>
      <w:r w:rsidRPr="009C08A3">
        <w:rPr>
          <w:rFonts w:asciiTheme="minorBidi" w:hAnsiTheme="minorBidi" w:cstheme="minorBidi"/>
          <w:szCs w:val="22"/>
          <w:lang w:val="es-ES_tradnl"/>
        </w:rPr>
        <w:t xml:space="preserve"> la participación en el CIG de representantes de las comunidades indígenas y locales de las ONG acreditadas.</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Desde su creación, </w:t>
      </w:r>
      <w:r w:rsidR="00BF43D4" w:rsidRPr="009C08A3">
        <w:rPr>
          <w:rFonts w:asciiTheme="minorBidi" w:hAnsiTheme="minorBidi" w:cstheme="minorBidi"/>
          <w:szCs w:val="22"/>
          <w:lang w:val="es-ES_tradnl"/>
        </w:rPr>
        <w:t>a</w:t>
      </w:r>
      <w:r w:rsidRPr="009C08A3">
        <w:rPr>
          <w:rFonts w:asciiTheme="minorBidi" w:hAnsiTheme="minorBidi" w:cstheme="minorBidi"/>
          <w:szCs w:val="22"/>
          <w:lang w:val="es-ES_tradnl"/>
        </w:rPr>
        <w:t>l Fondo ha</w:t>
      </w:r>
      <w:r w:rsidR="00BF43D4" w:rsidRPr="009C08A3">
        <w:rPr>
          <w:rFonts w:asciiTheme="minorBidi" w:hAnsiTheme="minorBidi" w:cstheme="minorBidi"/>
          <w:szCs w:val="22"/>
          <w:lang w:val="es-ES_tradnl"/>
        </w:rPr>
        <w:t xml:space="preserve">n contribuido </w:t>
      </w:r>
      <w:r w:rsidRPr="009C08A3">
        <w:rPr>
          <w:rFonts w:asciiTheme="minorBidi" w:hAnsiTheme="minorBidi" w:cstheme="minorBidi"/>
          <w:szCs w:val="22"/>
          <w:lang w:val="es-ES_tradnl"/>
        </w:rPr>
        <w:t xml:space="preserve">diferentes </w:t>
      </w:r>
      <w:r w:rsidR="00BF43D4" w:rsidRPr="009C08A3">
        <w:rPr>
          <w:rFonts w:asciiTheme="minorBidi" w:hAnsiTheme="minorBidi" w:cstheme="minorBidi"/>
          <w:szCs w:val="22"/>
          <w:lang w:val="es-ES_tradnl"/>
        </w:rPr>
        <w:t>donantes</w:t>
      </w:r>
      <w:r w:rsidRPr="009C08A3">
        <w:rPr>
          <w:rFonts w:asciiTheme="minorBidi" w:hAnsiTheme="minorBidi" w:cstheme="minorBidi"/>
          <w:szCs w:val="22"/>
          <w:lang w:val="es-ES_tradnl"/>
        </w:rPr>
        <w:t>:</w:t>
      </w:r>
      <w:r w:rsidR="00BF43D4"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 SwedBio, Francia, el Christensen Fund, Suiza, Sudáfrica, Noruega, Australia y Nueva Zelandia.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El Presidente </w:t>
      </w:r>
      <w:r w:rsidR="00BF43D4" w:rsidRPr="009C08A3">
        <w:rPr>
          <w:rFonts w:asciiTheme="minorBidi" w:hAnsiTheme="minorBidi" w:cstheme="minorBidi"/>
          <w:szCs w:val="22"/>
          <w:lang w:val="es-ES_tradnl"/>
        </w:rPr>
        <w:t>señal</w:t>
      </w:r>
      <w:r w:rsidRPr="009C08A3">
        <w:rPr>
          <w:rFonts w:asciiTheme="minorBidi" w:hAnsiTheme="minorBidi" w:cstheme="minorBidi"/>
          <w:szCs w:val="22"/>
          <w:lang w:val="es-ES_tradnl"/>
        </w:rPr>
        <w:t xml:space="preserve">ó </w:t>
      </w:r>
      <w:r w:rsidR="00BF43D4" w:rsidRPr="009C08A3">
        <w:rPr>
          <w:rFonts w:asciiTheme="minorBidi" w:hAnsiTheme="minorBidi" w:cstheme="minorBidi"/>
          <w:szCs w:val="22"/>
          <w:lang w:val="es-ES_tradnl"/>
        </w:rPr>
        <w:t xml:space="preserve">a </w:t>
      </w:r>
      <w:r w:rsidRPr="009C08A3">
        <w:rPr>
          <w:rFonts w:asciiTheme="minorBidi" w:hAnsiTheme="minorBidi" w:cstheme="minorBidi"/>
          <w:szCs w:val="22"/>
          <w:lang w:val="es-ES_tradnl"/>
        </w:rPr>
        <w:t>la atención</w:t>
      </w:r>
      <w:r w:rsidR="00BF43D4" w:rsidRPr="009C08A3">
        <w:rPr>
          <w:rFonts w:asciiTheme="minorBidi" w:hAnsiTheme="minorBidi" w:cstheme="minorBidi"/>
          <w:szCs w:val="22"/>
          <w:lang w:val="es-ES_tradnl"/>
        </w:rPr>
        <w:t xml:space="preserve"> de los participantes</w:t>
      </w:r>
      <w:r w:rsidRPr="009C08A3">
        <w:rPr>
          <w:rFonts w:asciiTheme="minorBidi" w:hAnsiTheme="minorBidi" w:cstheme="minorBidi"/>
          <w:szCs w:val="22"/>
          <w:lang w:val="es-ES_tradnl"/>
        </w:rPr>
        <w:t xml:space="preserve"> el documento WIPO/GRTKF/IC/26/INF/4, en el que se incluye información sobre la situación actual de las contribuciones y las solicitudes de financiación con cargo al Fondo.</w:t>
      </w:r>
      <w:r w:rsidR="002B4E9E" w:rsidRPr="009C08A3">
        <w:rPr>
          <w:rFonts w:asciiTheme="minorBidi" w:hAnsiTheme="minorBidi" w:cstheme="minorBidi"/>
          <w:szCs w:val="22"/>
          <w:lang w:val="es-ES_tradnl"/>
        </w:rPr>
        <w:t xml:space="preserve">  </w:t>
      </w:r>
      <w:r w:rsidR="00CD1092" w:rsidRPr="009C08A3">
        <w:rPr>
          <w:rFonts w:asciiTheme="minorBidi" w:hAnsiTheme="minorBidi" w:cstheme="minorBidi"/>
          <w:szCs w:val="22"/>
          <w:lang w:val="es-ES_tradnl"/>
        </w:rPr>
        <w:t xml:space="preserve">Recordó que, junto con el Director General, en la apertura de la presente sesión </w:t>
      </w:r>
      <w:r w:rsidR="00722E5F" w:rsidRPr="009C08A3">
        <w:rPr>
          <w:rFonts w:asciiTheme="minorBidi" w:hAnsiTheme="minorBidi" w:cstheme="minorBidi"/>
          <w:szCs w:val="22"/>
          <w:lang w:val="es-ES_tradnl"/>
        </w:rPr>
        <w:t>ha hecho referencia</w:t>
      </w:r>
      <w:r w:rsidR="00CD1092" w:rsidRPr="009C08A3">
        <w:rPr>
          <w:rFonts w:asciiTheme="minorBidi" w:hAnsiTheme="minorBidi" w:cstheme="minorBidi"/>
          <w:szCs w:val="22"/>
          <w:lang w:val="es-ES_tradnl"/>
        </w:rPr>
        <w:t xml:space="preserve"> a la crítica </w:t>
      </w:r>
      <w:r w:rsidR="003D0CE0" w:rsidRPr="009C08A3">
        <w:rPr>
          <w:rFonts w:asciiTheme="minorBidi" w:hAnsiTheme="minorBidi" w:cstheme="minorBidi"/>
          <w:szCs w:val="22"/>
          <w:lang w:val="es-ES_tradnl"/>
        </w:rPr>
        <w:t xml:space="preserve">situación </w:t>
      </w:r>
      <w:r w:rsidR="00CD1092" w:rsidRPr="009C08A3">
        <w:rPr>
          <w:rFonts w:asciiTheme="minorBidi" w:hAnsiTheme="minorBidi" w:cstheme="minorBidi"/>
          <w:szCs w:val="22"/>
          <w:lang w:val="es-ES_tradnl"/>
        </w:rPr>
        <w:t xml:space="preserve">del Fondo </w:t>
      </w:r>
      <w:r w:rsidR="001A55A1" w:rsidRPr="009C08A3">
        <w:rPr>
          <w:rFonts w:asciiTheme="minorBidi" w:hAnsiTheme="minorBidi" w:cstheme="minorBidi"/>
          <w:szCs w:val="22"/>
          <w:lang w:val="es-ES_tradnl"/>
        </w:rPr>
        <w:t>de Contribuciones Voluntarias</w:t>
      </w:r>
      <w:r w:rsidR="00CD1092" w:rsidRPr="009C08A3">
        <w:rPr>
          <w:rFonts w:asciiTheme="minorBidi" w:hAnsiTheme="minorBidi" w:cstheme="minorBidi"/>
          <w:szCs w:val="22"/>
          <w:lang w:val="es-ES_tradnl"/>
        </w:rPr>
        <w:t>, que ha agotado sus recursos debido a la ausencia de nuevas contribuciones</w:t>
      </w:r>
      <w:r w:rsidR="002B4E9E" w:rsidRPr="009C08A3">
        <w:rPr>
          <w:rFonts w:asciiTheme="minorBidi" w:hAnsiTheme="minorBidi" w:cstheme="minorBidi"/>
          <w:szCs w:val="22"/>
          <w:lang w:val="es-ES_tradnl"/>
        </w:rPr>
        <w:t xml:space="preserve">.  </w:t>
      </w:r>
      <w:r w:rsidR="00CD1092" w:rsidRPr="009C08A3">
        <w:rPr>
          <w:rFonts w:asciiTheme="minorBidi" w:hAnsiTheme="minorBidi" w:cstheme="minorBidi"/>
          <w:szCs w:val="22"/>
          <w:lang w:val="es-ES_tradnl"/>
        </w:rPr>
        <w:t>Sus reiterados llamamientos en es</w:t>
      </w:r>
      <w:r w:rsidR="00722E5F" w:rsidRPr="009C08A3">
        <w:rPr>
          <w:rFonts w:asciiTheme="minorBidi" w:hAnsiTheme="minorBidi" w:cstheme="minorBidi"/>
          <w:szCs w:val="22"/>
          <w:lang w:val="es-ES_tradnl"/>
        </w:rPr>
        <w:t>t</w:t>
      </w:r>
      <w:r w:rsidR="00CD1092" w:rsidRPr="009C08A3">
        <w:rPr>
          <w:rFonts w:asciiTheme="minorBidi" w:hAnsiTheme="minorBidi" w:cstheme="minorBidi"/>
          <w:szCs w:val="22"/>
          <w:lang w:val="es-ES_tradnl"/>
        </w:rPr>
        <w:t>e sentido han sido infructuosos</w:t>
      </w:r>
      <w:r w:rsidR="002B4E9E" w:rsidRPr="009C08A3">
        <w:rPr>
          <w:rFonts w:asciiTheme="minorBidi" w:hAnsiTheme="minorBidi" w:cstheme="minorBidi"/>
          <w:szCs w:val="22"/>
          <w:lang w:val="es-ES_tradnl"/>
        </w:rPr>
        <w:t xml:space="preserve">, </w:t>
      </w:r>
      <w:r w:rsidR="00CD1092" w:rsidRPr="009C08A3">
        <w:rPr>
          <w:rFonts w:asciiTheme="minorBidi" w:hAnsiTheme="minorBidi" w:cstheme="minorBidi"/>
          <w:szCs w:val="22"/>
          <w:lang w:val="es-ES_tradnl"/>
        </w:rPr>
        <w:t>lo que ha generado una situación muy preocupante</w:t>
      </w:r>
      <w:r w:rsidR="002B4E9E" w:rsidRPr="009C08A3">
        <w:rPr>
          <w:rFonts w:asciiTheme="minorBidi" w:hAnsiTheme="minorBidi" w:cstheme="minorBidi"/>
          <w:szCs w:val="22"/>
          <w:lang w:val="es-ES_tradnl"/>
        </w:rPr>
        <w:t>.</w:t>
      </w:r>
      <w:r w:rsidR="00CD1092" w:rsidRPr="009C08A3">
        <w:rPr>
          <w:rFonts w:asciiTheme="minorBidi" w:hAnsiTheme="minorBidi" w:cstheme="minorBidi"/>
          <w:szCs w:val="22"/>
          <w:lang w:val="es-ES_tradnl"/>
        </w:rPr>
        <w:t xml:space="preserve">  El Presidente </w:t>
      </w:r>
      <w:r w:rsidR="00722E5F" w:rsidRPr="009C08A3">
        <w:rPr>
          <w:rFonts w:asciiTheme="minorBidi" w:hAnsiTheme="minorBidi" w:cstheme="minorBidi"/>
          <w:szCs w:val="22"/>
          <w:lang w:val="es-ES_tradnl"/>
        </w:rPr>
        <w:t>solicitó</w:t>
      </w:r>
      <w:r w:rsidR="00CD1092" w:rsidRPr="009C08A3">
        <w:rPr>
          <w:rFonts w:asciiTheme="minorBidi" w:hAnsiTheme="minorBidi" w:cstheme="minorBidi"/>
          <w:szCs w:val="22"/>
          <w:lang w:val="es-ES_tradnl"/>
        </w:rPr>
        <w:t xml:space="preserve"> a los Estados miembros que tengan idea</w:t>
      </w:r>
      <w:r w:rsidR="00722E5F" w:rsidRPr="009C08A3">
        <w:rPr>
          <w:rFonts w:asciiTheme="minorBidi" w:hAnsiTheme="minorBidi" w:cstheme="minorBidi"/>
          <w:szCs w:val="22"/>
          <w:lang w:val="es-ES_tradnl"/>
        </w:rPr>
        <w:t>s</w:t>
      </w:r>
      <w:r w:rsidR="00CD1092" w:rsidRPr="009C08A3">
        <w:rPr>
          <w:rFonts w:asciiTheme="minorBidi" w:hAnsiTheme="minorBidi" w:cstheme="minorBidi"/>
          <w:szCs w:val="22"/>
          <w:lang w:val="es-ES_tradnl"/>
        </w:rPr>
        <w:t xml:space="preserve"> sobre la </w:t>
      </w:r>
      <w:r w:rsidR="003D0CE0" w:rsidRPr="009C08A3">
        <w:rPr>
          <w:rFonts w:asciiTheme="minorBidi" w:hAnsiTheme="minorBidi" w:cstheme="minorBidi"/>
          <w:szCs w:val="22"/>
          <w:lang w:val="es-ES_tradnl"/>
        </w:rPr>
        <w:t xml:space="preserve">forma de financiar eficazmente </w:t>
      </w:r>
      <w:r w:rsidR="00722E5F" w:rsidRPr="009C08A3">
        <w:rPr>
          <w:rFonts w:asciiTheme="minorBidi" w:hAnsiTheme="minorBidi" w:cstheme="minorBidi"/>
          <w:szCs w:val="22"/>
          <w:lang w:val="es-ES_tradnl"/>
        </w:rPr>
        <w:t>e</w:t>
      </w:r>
      <w:r w:rsidR="00CD1092" w:rsidRPr="009C08A3">
        <w:rPr>
          <w:rFonts w:asciiTheme="minorBidi" w:hAnsiTheme="minorBidi" w:cstheme="minorBidi"/>
          <w:szCs w:val="22"/>
          <w:lang w:val="es-ES_tradnl"/>
        </w:rPr>
        <w:t xml:space="preserve">l Fondo que las compartan con el Presidente y 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CD1092" w:rsidRPr="009C08A3">
        <w:rPr>
          <w:rFonts w:asciiTheme="minorBidi" w:hAnsiTheme="minorBidi" w:cstheme="minorBidi"/>
          <w:szCs w:val="22"/>
          <w:lang w:val="es-ES_tradnl"/>
        </w:rPr>
        <w:t xml:space="preserve">  La cuestión del agotamiento de</w:t>
      </w:r>
      <w:r w:rsidR="003D0CE0" w:rsidRPr="009C08A3">
        <w:rPr>
          <w:rFonts w:asciiTheme="minorBidi" w:hAnsiTheme="minorBidi" w:cstheme="minorBidi"/>
          <w:szCs w:val="22"/>
          <w:lang w:val="es-ES_tradnl"/>
        </w:rPr>
        <w:t xml:space="preserve"> los</w:t>
      </w:r>
      <w:r w:rsidR="00CD1092" w:rsidRPr="009C08A3">
        <w:rPr>
          <w:rFonts w:asciiTheme="minorBidi" w:hAnsiTheme="minorBidi" w:cstheme="minorBidi"/>
          <w:szCs w:val="22"/>
          <w:lang w:val="es-ES_tradnl"/>
        </w:rPr>
        <w:t xml:space="preserve"> recursos del Fondo deberá abordarse de forma pragmática y sostenible durante la presente sesión</w:t>
      </w:r>
      <w:r w:rsidR="002B4E9E" w:rsidRPr="009C08A3">
        <w:rPr>
          <w:rFonts w:asciiTheme="minorBidi" w:hAnsiTheme="minorBidi" w:cstheme="minorBidi"/>
          <w:szCs w:val="22"/>
          <w:lang w:val="es-ES_tradnl"/>
        </w:rPr>
        <w:t>.</w:t>
      </w:r>
      <w:r w:rsidR="000A3452" w:rsidRPr="009C08A3">
        <w:rPr>
          <w:rFonts w:asciiTheme="minorBidi" w:hAnsiTheme="minorBidi" w:cstheme="minorBidi"/>
          <w:szCs w:val="22"/>
          <w:lang w:val="es-ES_tradnl"/>
        </w:rPr>
        <w:t xml:space="preserve">  El </w:t>
      </w:r>
      <w:r w:rsidR="004F0236" w:rsidRPr="009C08A3">
        <w:rPr>
          <w:rFonts w:asciiTheme="minorBidi" w:hAnsiTheme="minorBidi" w:cstheme="minorBidi"/>
          <w:szCs w:val="22"/>
          <w:lang w:val="es-ES_tradnl"/>
        </w:rPr>
        <w:t>CIG</w:t>
      </w:r>
      <w:r w:rsidR="000A3452" w:rsidRPr="009C08A3">
        <w:rPr>
          <w:rFonts w:asciiTheme="minorBidi" w:hAnsiTheme="minorBidi" w:cstheme="minorBidi"/>
          <w:szCs w:val="22"/>
          <w:lang w:val="es-ES_tradnl"/>
        </w:rPr>
        <w:t xml:space="preserve"> volverá a tratar esta cuestión</w:t>
      </w:r>
      <w:r w:rsidR="00CD1092" w:rsidRPr="009C08A3">
        <w:rPr>
          <w:rFonts w:asciiTheme="minorBidi" w:hAnsiTheme="minorBidi" w:cstheme="minorBidi"/>
          <w:szCs w:val="22"/>
          <w:lang w:val="es-ES_tradnl"/>
        </w:rPr>
        <w:t xml:space="preserve"> más adelante</w:t>
      </w:r>
      <w:r w:rsidR="00BF43D4" w:rsidRPr="009C08A3">
        <w:rPr>
          <w:rFonts w:asciiTheme="minorBidi" w:hAnsiTheme="minorBidi" w:cstheme="minorBidi"/>
          <w:szCs w:val="22"/>
          <w:lang w:val="es-ES_tradnl"/>
        </w:rPr>
        <w:t>.</w:t>
      </w:r>
      <w:r w:rsidR="00CD1092" w:rsidRPr="009C08A3">
        <w:rPr>
          <w:rFonts w:asciiTheme="minorBidi" w:hAnsiTheme="minorBidi" w:cstheme="minorBidi"/>
          <w:szCs w:val="22"/>
          <w:lang w:val="es-ES_tradnl"/>
        </w:rPr>
        <w:t xml:space="preserve">  El Presidente informó al Comité de que había invitado a la Sra.</w:t>
      </w:r>
      <w:r w:rsidR="001D5AF6" w:rsidRPr="009C08A3">
        <w:rPr>
          <w:rFonts w:asciiTheme="minorBidi" w:hAnsiTheme="minorBidi" w:cstheme="minorBidi"/>
          <w:szCs w:val="22"/>
          <w:lang w:val="es-ES_tradnl"/>
        </w:rPr>
        <w:t> </w:t>
      </w:r>
      <w:r w:rsidR="00CD1092" w:rsidRPr="009C08A3">
        <w:rPr>
          <w:rFonts w:asciiTheme="minorBidi" w:hAnsiTheme="minorBidi" w:cstheme="minorBidi"/>
          <w:szCs w:val="22"/>
          <w:lang w:val="es-ES_tradnl"/>
        </w:rPr>
        <w:t>Alexandra Grazioli, Vicepresident</w:t>
      </w:r>
      <w:r w:rsidR="008774C1" w:rsidRPr="009C08A3">
        <w:rPr>
          <w:rFonts w:asciiTheme="minorBidi" w:hAnsiTheme="minorBidi" w:cstheme="minorBidi"/>
          <w:szCs w:val="22"/>
          <w:lang w:val="es-ES_tradnl"/>
        </w:rPr>
        <w:t>a</w:t>
      </w:r>
      <w:r w:rsidR="00CD1092" w:rsidRPr="009C08A3">
        <w:rPr>
          <w:rFonts w:asciiTheme="minorBidi" w:hAnsiTheme="minorBidi" w:cstheme="minorBidi"/>
          <w:szCs w:val="22"/>
          <w:lang w:val="es-ES_tradnl"/>
        </w:rPr>
        <w:t xml:space="preserve"> del Comité, a ejercer el cargo de Presidente de la Junta Asesora, y solici</w:t>
      </w:r>
      <w:r w:rsidR="003D0CE0" w:rsidRPr="009C08A3">
        <w:rPr>
          <w:rFonts w:asciiTheme="minorBidi" w:hAnsiTheme="minorBidi" w:cstheme="minorBidi"/>
          <w:szCs w:val="22"/>
          <w:lang w:val="es-ES_tradnl"/>
        </w:rPr>
        <w:t>t</w:t>
      </w:r>
      <w:r w:rsidR="00CD1092" w:rsidRPr="009C08A3">
        <w:rPr>
          <w:rFonts w:asciiTheme="minorBidi" w:hAnsiTheme="minorBidi" w:cstheme="minorBidi"/>
          <w:szCs w:val="22"/>
          <w:lang w:val="es-ES_tradnl"/>
        </w:rPr>
        <w:t xml:space="preserve">ó a los participantes que designen </w:t>
      </w:r>
      <w:r w:rsidR="000A3452" w:rsidRPr="009C08A3">
        <w:rPr>
          <w:rFonts w:asciiTheme="minorBidi" w:hAnsiTheme="minorBidi" w:cstheme="minorBidi"/>
          <w:szCs w:val="22"/>
          <w:lang w:val="es-ES_tradnl"/>
        </w:rPr>
        <w:t>a los miembros de la Junta Asesora</w:t>
      </w:r>
      <w:r w:rsidR="002B4E9E" w:rsidRPr="009C08A3">
        <w:rPr>
          <w:rFonts w:asciiTheme="minorBidi" w:hAnsiTheme="minorBidi" w:cstheme="minorBidi"/>
          <w:szCs w:val="22"/>
          <w:lang w:val="es-ES_tradnl"/>
        </w:rPr>
        <w:t xml:space="preserve">.  </w:t>
      </w:r>
      <w:r w:rsidR="00BF43D4" w:rsidRPr="009C08A3">
        <w:rPr>
          <w:rFonts w:asciiTheme="minorBidi" w:hAnsiTheme="minorBidi" w:cstheme="minorBidi"/>
          <w:szCs w:val="22"/>
          <w:lang w:val="es-ES_tradnl"/>
        </w:rPr>
        <w:t>Se informará de l</w:t>
      </w:r>
      <w:r w:rsidRPr="009C08A3">
        <w:rPr>
          <w:rFonts w:asciiTheme="minorBidi" w:hAnsiTheme="minorBidi" w:cstheme="minorBidi"/>
          <w:szCs w:val="22"/>
          <w:lang w:val="es-ES_tradnl"/>
        </w:rPr>
        <w:t>os resultados de las deliberaciones de la Junta Asesora más adelante durante la sesión en curso en el documento WIPO/GRTKF/IC/27/INF/6.</w:t>
      </w:r>
    </w:p>
    <w:p w:rsidR="007E3DF2" w:rsidRPr="009C08A3" w:rsidRDefault="009C6369" w:rsidP="002B4E9E">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Conforme a la decisión tomada por el CIG en su séptima sesión </w:t>
      </w:r>
      <w:r w:rsidR="002B4E9E" w:rsidRPr="009C08A3">
        <w:rPr>
          <w:rFonts w:asciiTheme="minorBidi" w:hAnsiTheme="minorBidi" w:cstheme="minorBidi"/>
          <w:szCs w:val="22"/>
          <w:lang w:val="es-ES_tradnl"/>
        </w:rPr>
        <w:t>(WIPO/GRTKF/IC/7/15, p</w:t>
      </w:r>
      <w:r w:rsidRPr="009C08A3">
        <w:rPr>
          <w:rFonts w:asciiTheme="minorBidi" w:hAnsiTheme="minorBidi" w:cstheme="minorBidi"/>
          <w:szCs w:val="22"/>
          <w:lang w:val="es-ES_tradnl"/>
        </w:rPr>
        <w:t>árrafo</w:t>
      </w:r>
      <w:r w:rsidR="001D5AF6" w:rsidRPr="009C08A3">
        <w:rPr>
          <w:rFonts w:asciiTheme="minorBidi" w:hAnsiTheme="minorBidi" w:cstheme="minorBidi"/>
          <w:szCs w:val="22"/>
          <w:lang w:val="es-ES_tradnl"/>
        </w:rPr>
        <w:t> 6</w:t>
      </w:r>
      <w:r w:rsidR="002B4E9E" w:rsidRPr="009C08A3">
        <w:rPr>
          <w:rFonts w:asciiTheme="minorBidi" w:hAnsiTheme="minorBidi" w:cstheme="minorBidi"/>
          <w:szCs w:val="22"/>
          <w:lang w:val="es-ES_tradnl"/>
        </w:rPr>
        <w:t xml:space="preserve">3), </w:t>
      </w:r>
      <w:r w:rsidRPr="009C08A3">
        <w:rPr>
          <w:rFonts w:asciiTheme="minorBidi" w:hAnsiTheme="minorBidi" w:cstheme="minorBidi"/>
          <w:szCs w:val="22"/>
          <w:lang w:val="es-ES_tradnl"/>
        </w:rPr>
        <w:t>durante una pausa de la sesión del CIG tuvo lugar una mesa redonda de media jornada de duración</w:t>
      </w:r>
      <w:r w:rsidR="002B4E9E" w:rsidRPr="009C08A3">
        <w:rPr>
          <w:rFonts w:asciiTheme="minorBidi" w:hAnsiTheme="minorBidi" w:cstheme="minorBidi"/>
          <w:szCs w:val="22"/>
          <w:lang w:val="es-ES_tradnl"/>
        </w:rPr>
        <w:t>.</w:t>
      </w:r>
      <w:r w:rsidR="00471694" w:rsidRPr="009C08A3">
        <w:rPr>
          <w:rFonts w:asciiTheme="minorBidi" w:hAnsiTheme="minorBidi" w:cstheme="minorBidi"/>
          <w:szCs w:val="22"/>
          <w:lang w:val="es-ES_tradnl"/>
        </w:rPr>
        <w:t xml:space="preserve">  El Presidente agradeció la presencia del orador principal, el Sr.</w:t>
      </w:r>
      <w:r w:rsidR="001D5AF6" w:rsidRPr="009C08A3">
        <w:rPr>
          <w:rFonts w:asciiTheme="minorBidi" w:hAnsiTheme="minorBidi" w:cstheme="minorBidi"/>
          <w:szCs w:val="22"/>
          <w:lang w:val="es-ES_tradnl"/>
        </w:rPr>
        <w:t> </w:t>
      </w:r>
      <w:r w:rsidR="002B4E9E" w:rsidRPr="009C08A3">
        <w:rPr>
          <w:rFonts w:asciiTheme="minorBidi" w:hAnsiTheme="minorBidi" w:cstheme="minorBidi"/>
          <w:szCs w:val="22"/>
          <w:lang w:val="es-ES_tradnl"/>
        </w:rPr>
        <w:t xml:space="preserve">Pavel Sulyandziga, </w:t>
      </w:r>
      <w:r w:rsidR="00471694" w:rsidRPr="009C08A3">
        <w:rPr>
          <w:rFonts w:asciiTheme="minorBidi" w:hAnsiTheme="minorBidi" w:cstheme="minorBidi"/>
          <w:szCs w:val="22"/>
          <w:lang w:val="es-ES_tradnl"/>
        </w:rPr>
        <w:t xml:space="preserve">Presidente del Fondo </w:t>
      </w:r>
      <w:r w:rsidR="00471694" w:rsidRPr="009C08A3">
        <w:rPr>
          <w:rFonts w:asciiTheme="minorBidi" w:hAnsiTheme="minorBidi" w:cstheme="minorBidi"/>
          <w:i/>
          <w:szCs w:val="22"/>
          <w:lang w:val="es-ES_tradnl"/>
        </w:rPr>
        <w:t>Batani</w:t>
      </w:r>
      <w:r w:rsidR="00471694" w:rsidRPr="009C08A3">
        <w:rPr>
          <w:rFonts w:asciiTheme="minorBidi" w:hAnsiTheme="minorBidi" w:cstheme="minorBidi"/>
          <w:szCs w:val="22"/>
          <w:lang w:val="es-ES_tradnl"/>
        </w:rPr>
        <w:t xml:space="preserve"> y miembro del Grupo de Trabajo de las Naciones Unidas sobre la Cuestión de los Derechos Humanos y las Empresas Transnacionales y otras Empresas Comerciales, Moscú (Federación de Rusia)</w:t>
      </w:r>
      <w:r w:rsidR="002B4E9E" w:rsidRPr="009C08A3">
        <w:rPr>
          <w:rFonts w:asciiTheme="minorBidi" w:hAnsiTheme="minorBidi" w:cstheme="minorBidi"/>
          <w:szCs w:val="22"/>
          <w:lang w:val="es-ES_tradnl"/>
        </w:rPr>
        <w:t>.</w:t>
      </w:r>
      <w:r w:rsidR="00471694" w:rsidRPr="009C08A3">
        <w:rPr>
          <w:rFonts w:asciiTheme="minorBidi" w:hAnsiTheme="minorBidi" w:cstheme="minorBidi"/>
          <w:szCs w:val="22"/>
          <w:lang w:val="es-ES_tradnl"/>
        </w:rPr>
        <w:t xml:space="preserve">  También dio la bienvenida a los otros dos ponentes</w:t>
      </w:r>
      <w:r w:rsidR="002B4E9E" w:rsidRPr="009C08A3">
        <w:rPr>
          <w:rFonts w:asciiTheme="minorBidi" w:hAnsiTheme="minorBidi" w:cstheme="minorBidi"/>
          <w:szCs w:val="22"/>
          <w:lang w:val="es-ES_tradnl"/>
        </w:rPr>
        <w:t xml:space="preserve">:  </w:t>
      </w:r>
      <w:r w:rsidR="00471694" w:rsidRPr="009C08A3">
        <w:rPr>
          <w:rFonts w:asciiTheme="minorBidi" w:hAnsiTheme="minorBidi" w:cstheme="minorBidi"/>
          <w:szCs w:val="22"/>
          <w:lang w:val="es-ES_tradnl"/>
        </w:rPr>
        <w:t>la Sra</w:t>
      </w:r>
      <w:r w:rsidR="002B4E9E" w:rsidRPr="009C08A3">
        <w:rPr>
          <w:rFonts w:asciiTheme="minorBidi" w:hAnsiTheme="minorBidi" w:cstheme="minorBidi"/>
          <w:szCs w:val="22"/>
          <w:lang w:val="es-ES_tradnl"/>
        </w:rPr>
        <w:t>.</w:t>
      </w:r>
      <w:r w:rsidR="001D5AF6" w:rsidRPr="009C08A3">
        <w:rPr>
          <w:rFonts w:asciiTheme="minorBidi" w:hAnsiTheme="minorBidi" w:cstheme="minorBidi"/>
          <w:szCs w:val="22"/>
          <w:lang w:val="es-ES_tradnl"/>
        </w:rPr>
        <w:t> </w:t>
      </w:r>
      <w:r w:rsidR="002B4E9E" w:rsidRPr="009C08A3">
        <w:rPr>
          <w:rFonts w:asciiTheme="minorBidi" w:hAnsiTheme="minorBidi" w:cstheme="minorBidi"/>
          <w:szCs w:val="22"/>
          <w:lang w:val="es-ES_tradnl"/>
        </w:rPr>
        <w:t xml:space="preserve">Edith Bastidas Calderón, </w:t>
      </w:r>
      <w:r w:rsidR="00471694" w:rsidRPr="009C08A3">
        <w:rPr>
          <w:rFonts w:asciiTheme="minorBidi" w:hAnsiTheme="minorBidi" w:cstheme="minorBidi"/>
          <w:szCs w:val="22"/>
          <w:lang w:val="es-ES_tradnl"/>
        </w:rPr>
        <w:t xml:space="preserve">Asesora Jurídica de la Entidad Promotora de Salud Indígena </w:t>
      </w:r>
      <w:r w:rsidR="002B4E9E" w:rsidRPr="009C08A3">
        <w:rPr>
          <w:rFonts w:asciiTheme="minorBidi" w:hAnsiTheme="minorBidi" w:cstheme="minorBidi"/>
          <w:szCs w:val="22"/>
          <w:lang w:val="es-ES_tradnl"/>
        </w:rPr>
        <w:t>MALLAMAS</w:t>
      </w:r>
      <w:r w:rsidR="00471694" w:rsidRPr="009C08A3">
        <w:rPr>
          <w:rFonts w:asciiTheme="minorBidi" w:hAnsiTheme="minorBidi" w:cstheme="minorBidi"/>
          <w:szCs w:val="22"/>
          <w:lang w:val="es-ES_tradnl"/>
        </w:rPr>
        <w:t xml:space="preserve"> (</w:t>
      </w:r>
      <w:r w:rsidR="002B4E9E" w:rsidRPr="009C08A3">
        <w:rPr>
          <w:rFonts w:asciiTheme="minorBidi" w:hAnsiTheme="minorBidi" w:cstheme="minorBidi"/>
          <w:szCs w:val="22"/>
          <w:lang w:val="es-ES_tradnl"/>
        </w:rPr>
        <w:t>Colombia</w:t>
      </w:r>
      <w:r w:rsidR="00471694" w:rsidRPr="009C08A3">
        <w:rPr>
          <w:rFonts w:asciiTheme="minorBidi" w:hAnsiTheme="minorBidi" w:cstheme="minorBidi"/>
          <w:szCs w:val="22"/>
          <w:lang w:val="es-ES_tradnl"/>
        </w:rPr>
        <w:t>) y al Sr</w:t>
      </w:r>
      <w:r w:rsidR="002B4E9E" w:rsidRPr="009C08A3">
        <w:rPr>
          <w:rFonts w:asciiTheme="minorBidi" w:hAnsiTheme="minorBidi" w:cstheme="minorBidi"/>
          <w:szCs w:val="22"/>
          <w:lang w:val="es-ES_tradnl"/>
        </w:rPr>
        <w:t xml:space="preserve">. Preston Hardison, </w:t>
      </w:r>
      <w:r w:rsidR="00471694" w:rsidRPr="009C08A3">
        <w:rPr>
          <w:rFonts w:asciiTheme="minorBidi" w:hAnsiTheme="minorBidi" w:cstheme="minorBidi"/>
          <w:szCs w:val="22"/>
          <w:lang w:val="es-ES_tradnl"/>
        </w:rPr>
        <w:t>Analista de Políticas de las Tribus Tulalip de Washington (Estados Unidos de América)</w:t>
      </w:r>
      <w:r w:rsidR="002B4E9E" w:rsidRPr="009C08A3">
        <w:rPr>
          <w:rFonts w:asciiTheme="minorBidi" w:hAnsiTheme="minorBidi" w:cstheme="minorBidi"/>
          <w:szCs w:val="22"/>
          <w:lang w:val="es-ES_tradnl"/>
        </w:rPr>
        <w:t>.</w:t>
      </w:r>
      <w:r w:rsidR="00471694" w:rsidRPr="009C08A3">
        <w:rPr>
          <w:rFonts w:asciiTheme="minorBidi" w:hAnsiTheme="minorBidi" w:cstheme="minorBidi"/>
          <w:szCs w:val="22"/>
          <w:lang w:val="es-ES_tradnl"/>
        </w:rPr>
        <w:t xml:space="preserve">  Asimismo, invitó a la Presidenta de la mesa redonda, Sra</w:t>
      </w:r>
      <w:r w:rsidR="002B4E9E" w:rsidRPr="009C08A3">
        <w:rPr>
          <w:rFonts w:asciiTheme="minorBidi" w:hAnsiTheme="minorBidi" w:cstheme="minorBidi"/>
          <w:szCs w:val="22"/>
          <w:lang w:val="es-ES_tradnl"/>
        </w:rPr>
        <w:t>.</w:t>
      </w:r>
      <w:r w:rsidR="001D5AF6" w:rsidRPr="009C08A3">
        <w:rPr>
          <w:rFonts w:asciiTheme="minorBidi" w:hAnsiTheme="minorBidi" w:cstheme="minorBidi"/>
          <w:szCs w:val="22"/>
          <w:lang w:val="es-ES_tradnl"/>
        </w:rPr>
        <w:t> </w:t>
      </w:r>
      <w:r w:rsidR="002B4E9E" w:rsidRPr="009C08A3">
        <w:rPr>
          <w:rFonts w:asciiTheme="minorBidi" w:hAnsiTheme="minorBidi" w:cstheme="minorBidi"/>
          <w:szCs w:val="22"/>
          <w:lang w:val="es-ES_tradnl"/>
        </w:rPr>
        <w:t xml:space="preserve">Lucia Fernanda Inacio Belfort, </w:t>
      </w:r>
      <w:r w:rsidR="00471694" w:rsidRPr="009C08A3">
        <w:rPr>
          <w:rFonts w:asciiTheme="minorBidi" w:hAnsiTheme="minorBidi" w:cstheme="minorBidi"/>
          <w:szCs w:val="22"/>
          <w:lang w:val="es-ES_tradnl"/>
        </w:rPr>
        <w:t xml:space="preserve">representante del </w:t>
      </w:r>
      <w:r w:rsidR="002B4E9E" w:rsidRPr="009C08A3">
        <w:rPr>
          <w:rFonts w:asciiTheme="minorBidi" w:hAnsiTheme="minorBidi" w:cstheme="minorBidi"/>
          <w:i/>
          <w:szCs w:val="22"/>
          <w:lang w:val="es-ES_tradnl"/>
        </w:rPr>
        <w:t xml:space="preserve">Instituto Indigena Brasilero da Propiedade Intellectual </w:t>
      </w:r>
      <w:r w:rsidR="002B4E9E" w:rsidRPr="009C08A3">
        <w:rPr>
          <w:rFonts w:asciiTheme="minorBidi" w:hAnsiTheme="minorBidi" w:cstheme="minorBidi"/>
          <w:szCs w:val="22"/>
          <w:lang w:val="es-ES_tradnl"/>
        </w:rPr>
        <w:t xml:space="preserve">(InBraPi), </w:t>
      </w:r>
      <w:r w:rsidR="00471694" w:rsidRPr="009C08A3">
        <w:rPr>
          <w:rFonts w:asciiTheme="minorBidi" w:hAnsiTheme="minorBidi" w:cstheme="minorBidi"/>
          <w:szCs w:val="22"/>
          <w:lang w:val="es-ES_tradnl"/>
        </w:rPr>
        <w:t>a acercarse al estrado</w:t>
      </w:r>
      <w:r w:rsidR="002B4E9E" w:rsidRPr="009C08A3">
        <w:rPr>
          <w:rFonts w:asciiTheme="minorBidi" w:hAnsiTheme="minorBidi" w:cstheme="minorBidi"/>
          <w:szCs w:val="22"/>
          <w:lang w:val="es-ES_tradnl"/>
        </w:rPr>
        <w:t>.</w:t>
      </w:r>
      <w:r w:rsidR="00471694" w:rsidRPr="009C08A3">
        <w:rPr>
          <w:rFonts w:asciiTheme="minorBidi" w:hAnsiTheme="minorBidi" w:cstheme="minorBidi"/>
          <w:szCs w:val="22"/>
          <w:lang w:val="es-ES_tradnl"/>
        </w:rPr>
        <w:t xml:space="preserve">  Las presentaciones se realizaron de acuerdo con el programa</w:t>
      </w:r>
      <w:r w:rsidR="002B4E9E" w:rsidRPr="009C08A3">
        <w:rPr>
          <w:rFonts w:asciiTheme="minorBidi" w:hAnsiTheme="minorBidi" w:cstheme="minorBidi"/>
          <w:szCs w:val="22"/>
          <w:lang w:val="es-ES_tradnl"/>
        </w:rPr>
        <w:t xml:space="preserve"> (WIPO/GRTKF/IC/27/INF/5 Rev.)</w:t>
      </w:r>
      <w:r w:rsidR="00CA6F4F" w:rsidRPr="009C08A3">
        <w:rPr>
          <w:rFonts w:asciiTheme="minorBidi" w:hAnsiTheme="minorBidi" w:cstheme="minorBidi"/>
          <w:szCs w:val="22"/>
          <w:lang w:val="es-ES_tradnl"/>
        </w:rPr>
        <w:t xml:space="preserve"> y se pondrán a disposición en el espacio del sitio web sobre CC.TT. a medida que se reciban</w:t>
      </w:r>
      <w:r w:rsidR="00B707B5" w:rsidRPr="009C08A3">
        <w:rPr>
          <w:rFonts w:asciiTheme="minorBidi" w:hAnsiTheme="minorBidi" w:cstheme="minorBidi"/>
          <w:szCs w:val="22"/>
          <w:lang w:val="es-ES_tradnl"/>
        </w:rPr>
        <w:t>.</w:t>
      </w:r>
    </w:p>
    <w:p w:rsidR="007E3DF2" w:rsidRPr="009C08A3" w:rsidRDefault="007E3DF2"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Junta Asesora del Fondo </w:t>
      </w:r>
      <w:r w:rsidR="00143256" w:rsidRPr="009C08A3">
        <w:rPr>
          <w:rFonts w:asciiTheme="minorBidi" w:hAnsiTheme="minorBidi" w:cstheme="minorBidi"/>
          <w:szCs w:val="22"/>
          <w:lang w:val="es-ES_tradnl"/>
        </w:rPr>
        <w:t xml:space="preserve">de la OMPI </w:t>
      </w:r>
      <w:r w:rsidRPr="009C08A3">
        <w:rPr>
          <w:rFonts w:asciiTheme="minorBidi" w:hAnsiTheme="minorBidi" w:cstheme="minorBidi"/>
          <w:szCs w:val="22"/>
          <w:lang w:val="es-ES_tradnl"/>
        </w:rPr>
        <w:t xml:space="preserve">de Contribuciones Voluntarias se reunió </w:t>
      </w:r>
      <w:r w:rsidR="00143256" w:rsidRPr="009C08A3">
        <w:rPr>
          <w:rFonts w:asciiTheme="minorBidi" w:hAnsiTheme="minorBidi" w:cstheme="minorBidi"/>
          <w:szCs w:val="22"/>
          <w:lang w:val="es-ES_tradnl"/>
        </w:rPr>
        <w:t>e</w:t>
      </w:r>
      <w:r w:rsidRPr="009C08A3">
        <w:rPr>
          <w:rFonts w:asciiTheme="minorBidi" w:hAnsiTheme="minorBidi" w:cstheme="minorBidi"/>
          <w:szCs w:val="22"/>
          <w:lang w:val="es-ES_tradnl"/>
        </w:rPr>
        <w:t>l</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w:t>
      </w:r>
      <w:r w:rsidR="00143256" w:rsidRPr="009C08A3">
        <w:rPr>
          <w:rFonts w:asciiTheme="minorBidi" w:hAnsiTheme="minorBidi" w:cstheme="minorBidi"/>
          <w:szCs w:val="22"/>
          <w:lang w:val="es-ES_tradnl"/>
        </w:rPr>
        <w:t>abril</w:t>
      </w:r>
      <w:r w:rsidRPr="009C08A3">
        <w:rPr>
          <w:rFonts w:asciiTheme="minorBidi" w:hAnsiTheme="minorBidi" w:cstheme="minorBidi"/>
          <w:szCs w:val="22"/>
          <w:lang w:val="es-ES_tradnl"/>
        </w:rPr>
        <w:t xml:space="preserve">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 xml:space="preserve">14 para seleccionar y </w:t>
      </w:r>
      <w:r w:rsidR="00143256" w:rsidRPr="009C08A3">
        <w:rPr>
          <w:rFonts w:asciiTheme="minorBidi" w:hAnsiTheme="minorBidi" w:cstheme="minorBidi"/>
          <w:szCs w:val="22"/>
          <w:lang w:val="es-ES_tradnl"/>
        </w:rPr>
        <w:t>designar</w:t>
      </w:r>
      <w:r w:rsidRPr="009C08A3">
        <w:rPr>
          <w:rFonts w:asciiTheme="minorBidi" w:hAnsiTheme="minorBidi" w:cstheme="minorBidi"/>
          <w:szCs w:val="22"/>
          <w:lang w:val="es-ES_tradnl"/>
        </w:rPr>
        <w:t xml:space="preserve"> a una serie de participantes en representación de las comunidades indígenas y locales al objeto de recibir fondos para </w:t>
      </w:r>
      <w:r w:rsidR="00143256" w:rsidRPr="009C08A3">
        <w:rPr>
          <w:rFonts w:asciiTheme="minorBidi" w:hAnsiTheme="minorBidi" w:cstheme="minorBidi"/>
          <w:szCs w:val="22"/>
          <w:lang w:val="es-ES_tradnl"/>
        </w:rPr>
        <w:t>poder asistir a</w:t>
      </w:r>
      <w:r w:rsidRPr="009C08A3">
        <w:rPr>
          <w:rFonts w:asciiTheme="minorBidi" w:hAnsiTheme="minorBidi" w:cstheme="minorBidi"/>
          <w:szCs w:val="22"/>
          <w:lang w:val="es-ES_tradnl"/>
        </w:rPr>
        <w:t xml:space="preserve"> la próxima sesión del CIG.</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Las recomendaciones de la Junta fueron recogidas en el documento WIPO/GRTKF/IC/27/INF/6, que se publicó antes del cierre de</w:t>
      </w:r>
      <w:r w:rsidR="0014325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la sesi</w:t>
      </w:r>
      <w:r w:rsidR="00143256" w:rsidRPr="009C08A3">
        <w:rPr>
          <w:rFonts w:asciiTheme="minorBidi" w:hAnsiTheme="minorBidi" w:cstheme="minorBidi"/>
          <w:szCs w:val="22"/>
          <w:lang w:val="es-ES_tradnl"/>
        </w:rPr>
        <w:t>ó</w:t>
      </w:r>
      <w:r w:rsidRPr="009C08A3">
        <w:rPr>
          <w:rFonts w:asciiTheme="minorBidi" w:hAnsiTheme="minorBidi" w:cstheme="minorBidi"/>
          <w:szCs w:val="22"/>
          <w:lang w:val="es-ES_tradnl"/>
        </w:rPr>
        <w:t>n.</w:t>
      </w:r>
    </w:p>
    <w:p w:rsidR="007E3DF2" w:rsidRPr="009C08A3" w:rsidRDefault="002B4E9E"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[No</w:t>
      </w:r>
      <w:r w:rsidR="00593D47" w:rsidRPr="009C08A3">
        <w:rPr>
          <w:rFonts w:asciiTheme="minorBidi" w:hAnsiTheme="minorBidi" w:cstheme="minorBidi"/>
          <w:szCs w:val="22"/>
          <w:lang w:val="es-ES_tradnl"/>
        </w:rPr>
        <w:t>ta de la Secretaría</w:t>
      </w:r>
      <w:r w:rsidRPr="009C08A3">
        <w:rPr>
          <w:rFonts w:asciiTheme="minorBidi" w:hAnsiTheme="minorBidi" w:cstheme="minorBidi"/>
          <w:szCs w:val="22"/>
          <w:lang w:val="es-ES_tradnl"/>
        </w:rPr>
        <w:t xml:space="preserve">:  </w:t>
      </w:r>
      <w:r w:rsidR="00593D47" w:rsidRPr="009C08A3">
        <w:rPr>
          <w:rFonts w:asciiTheme="minorBidi" w:hAnsiTheme="minorBidi" w:cstheme="minorBidi"/>
          <w:szCs w:val="22"/>
          <w:lang w:val="es-ES_tradnl"/>
        </w:rPr>
        <w:t>esta parte de la sesión tuvo lugar en el último día de la presente sesión</w:t>
      </w:r>
      <w:r w:rsidRPr="009C08A3">
        <w:rPr>
          <w:rFonts w:asciiTheme="minorBidi" w:hAnsiTheme="minorBidi" w:cstheme="minorBidi"/>
          <w:szCs w:val="22"/>
          <w:lang w:val="es-ES_tradnl"/>
        </w:rPr>
        <w:t>.</w:t>
      </w:r>
      <w:r w:rsidR="00593D47" w:rsidRPr="009C08A3">
        <w:rPr>
          <w:rFonts w:asciiTheme="minorBidi" w:hAnsiTheme="minorBidi" w:cstheme="minorBidi"/>
          <w:szCs w:val="22"/>
          <w:lang w:val="es-ES_tradnl"/>
        </w:rPr>
        <w:t xml:space="preserve">  El Vicepresidente, Sr.</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 xml:space="preserve">Jailani, </w:t>
      </w:r>
      <w:r w:rsidR="00593D47" w:rsidRPr="009C08A3">
        <w:rPr>
          <w:rFonts w:asciiTheme="minorBidi" w:hAnsiTheme="minorBidi" w:cstheme="minorBidi"/>
          <w:szCs w:val="22"/>
          <w:lang w:val="es-ES_tradnl"/>
        </w:rPr>
        <w:t>presidía la sesión en este momento</w:t>
      </w:r>
      <w:r w:rsidRPr="009C08A3">
        <w:rPr>
          <w:rFonts w:asciiTheme="minorBidi" w:hAnsiTheme="minorBidi" w:cstheme="minorBidi"/>
          <w:szCs w:val="22"/>
          <w:lang w:val="es-ES_tradnl"/>
        </w:rPr>
        <w:t xml:space="preserve">].  </w:t>
      </w:r>
      <w:r w:rsidR="00593D47" w:rsidRPr="009C08A3">
        <w:rPr>
          <w:rFonts w:asciiTheme="minorBidi" w:hAnsiTheme="minorBidi" w:cstheme="minorBidi"/>
          <w:szCs w:val="22"/>
          <w:lang w:val="es-ES_tradnl"/>
        </w:rPr>
        <w:t xml:space="preserve">El Vicepresidente recordó que el Presidente, en su declaración de apertura, invitó al </w:t>
      </w:r>
      <w:r w:rsidR="004F0236" w:rsidRPr="009C08A3">
        <w:rPr>
          <w:rFonts w:asciiTheme="minorBidi" w:hAnsiTheme="minorBidi" w:cstheme="minorBidi"/>
          <w:szCs w:val="22"/>
          <w:lang w:val="es-ES_tradnl"/>
        </w:rPr>
        <w:t>CIG</w:t>
      </w:r>
      <w:r w:rsidR="00593D47" w:rsidRPr="009C08A3">
        <w:rPr>
          <w:rFonts w:asciiTheme="minorBidi" w:hAnsiTheme="minorBidi" w:cstheme="minorBidi"/>
          <w:szCs w:val="22"/>
          <w:lang w:val="es-ES_tradnl"/>
        </w:rPr>
        <w:t xml:space="preserve"> a examinar nuevas ideas con vistas a abordar </w:t>
      </w:r>
      <w:r w:rsidR="00354F05" w:rsidRPr="009C08A3">
        <w:rPr>
          <w:rFonts w:asciiTheme="minorBidi" w:hAnsiTheme="minorBidi" w:cstheme="minorBidi"/>
          <w:szCs w:val="22"/>
          <w:lang w:val="es-ES_tradnl"/>
        </w:rPr>
        <w:t xml:space="preserve">la </w:t>
      </w:r>
      <w:r w:rsidR="00593D47" w:rsidRPr="009C08A3">
        <w:rPr>
          <w:rFonts w:asciiTheme="minorBidi" w:hAnsiTheme="minorBidi" w:cstheme="minorBidi"/>
          <w:szCs w:val="22"/>
          <w:lang w:val="es-ES_tradnl"/>
        </w:rPr>
        <w:t xml:space="preserve">falta de recursos </w:t>
      </w:r>
      <w:r w:rsidR="003D0CE0" w:rsidRPr="009C08A3">
        <w:rPr>
          <w:rFonts w:asciiTheme="minorBidi" w:hAnsiTheme="minorBidi" w:cstheme="minorBidi"/>
          <w:szCs w:val="22"/>
          <w:lang w:val="es-ES_tradnl"/>
        </w:rPr>
        <w:t xml:space="preserve">financieros </w:t>
      </w:r>
      <w:r w:rsidR="00593D47" w:rsidRPr="009C08A3">
        <w:rPr>
          <w:rFonts w:asciiTheme="minorBidi" w:hAnsiTheme="minorBidi" w:cstheme="minorBidi"/>
          <w:szCs w:val="22"/>
          <w:lang w:val="es-ES_tradnl"/>
        </w:rPr>
        <w:t>del Fondo.</w:t>
      </w:r>
      <w:r w:rsidR="00354F05" w:rsidRPr="009C08A3">
        <w:rPr>
          <w:rFonts w:asciiTheme="minorBidi" w:hAnsiTheme="minorBidi" w:cstheme="minorBidi"/>
          <w:szCs w:val="22"/>
          <w:lang w:val="es-ES_tradnl"/>
        </w:rPr>
        <w:t xml:space="preserve">  Cedió el uso de la palabra para formular comentarios, ideas o propuestas en este sentido</w:t>
      </w:r>
      <w:r w:rsidRPr="009C08A3">
        <w:rPr>
          <w:rFonts w:asciiTheme="minorBidi" w:hAnsiTheme="minorBidi" w:cstheme="minorBidi"/>
          <w:szCs w:val="22"/>
          <w:lang w:val="es-ES_tradnl"/>
        </w:rPr>
        <w:t>.</w:t>
      </w:r>
    </w:p>
    <w:p w:rsidR="007E3DF2" w:rsidRPr="009C08A3" w:rsidRDefault="00354F05"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Suiza se refirió a la dramática situación financiera del Fondo</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que se viene dando desde hace tiempo</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Añadió que, de continuar esta situación, será imposible financiar la participación de los </w:t>
      </w:r>
      <w:r w:rsidR="005A4024" w:rsidRPr="009C08A3">
        <w:rPr>
          <w:rFonts w:asciiTheme="minorBidi" w:hAnsiTheme="minorBidi" w:cstheme="minorBidi"/>
          <w:szCs w:val="22"/>
          <w:lang w:val="es-ES_tradnl"/>
        </w:rPr>
        <w:t>representantes</w:t>
      </w:r>
      <w:r w:rsidRPr="009C08A3">
        <w:rPr>
          <w:rFonts w:asciiTheme="minorBidi" w:hAnsiTheme="minorBidi" w:cstheme="minorBidi"/>
          <w:szCs w:val="22"/>
          <w:lang w:val="es-ES_tradnl"/>
        </w:rPr>
        <w:t xml:space="preserve"> de los pueblos indígenas y las comunidades locales en futuras sesiones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B418BE" w:rsidRPr="009C08A3">
        <w:rPr>
          <w:rFonts w:asciiTheme="minorBidi" w:hAnsiTheme="minorBidi" w:cstheme="minorBidi"/>
          <w:szCs w:val="22"/>
          <w:lang w:val="es-ES_tradnl"/>
        </w:rPr>
        <w:t xml:space="preserve">  Dijo que sería </w:t>
      </w:r>
      <w:r w:rsidR="008E5267" w:rsidRPr="009C08A3">
        <w:rPr>
          <w:rFonts w:asciiTheme="minorBidi" w:hAnsiTheme="minorBidi" w:cstheme="minorBidi"/>
          <w:szCs w:val="22"/>
          <w:lang w:val="es-ES_tradnl"/>
        </w:rPr>
        <w:t>lamentable</w:t>
      </w:r>
      <w:r w:rsidR="00B418BE" w:rsidRPr="009C08A3">
        <w:rPr>
          <w:rFonts w:asciiTheme="minorBidi" w:hAnsiTheme="minorBidi" w:cstheme="minorBidi"/>
          <w:szCs w:val="22"/>
          <w:lang w:val="es-ES_tradnl"/>
        </w:rPr>
        <w:t xml:space="preserve"> que eso suceda, </w:t>
      </w:r>
      <w:r w:rsidR="008E5267" w:rsidRPr="009C08A3">
        <w:rPr>
          <w:rFonts w:asciiTheme="minorBidi" w:hAnsiTheme="minorBidi" w:cstheme="minorBidi"/>
          <w:szCs w:val="22"/>
          <w:lang w:val="es-ES_tradnl"/>
        </w:rPr>
        <w:t xml:space="preserve">a la </w:t>
      </w:r>
      <w:r w:rsidR="00B418BE" w:rsidRPr="009C08A3">
        <w:rPr>
          <w:rFonts w:asciiTheme="minorBidi" w:hAnsiTheme="minorBidi" w:cstheme="minorBidi"/>
          <w:szCs w:val="22"/>
          <w:lang w:val="es-ES_tradnl"/>
        </w:rPr>
        <w:t xml:space="preserve">vista de las muy útiles aportaciones que estos representantes han realizado en las negociaciones del </w:t>
      </w:r>
      <w:r w:rsidR="004F0236" w:rsidRPr="009C08A3">
        <w:rPr>
          <w:rFonts w:asciiTheme="minorBidi" w:hAnsiTheme="minorBidi" w:cstheme="minorBidi"/>
          <w:szCs w:val="22"/>
          <w:lang w:val="es-ES_tradnl"/>
        </w:rPr>
        <w:t>CIG</w:t>
      </w:r>
      <w:r w:rsidR="00B418BE" w:rsidRPr="009C08A3">
        <w:rPr>
          <w:rFonts w:asciiTheme="minorBidi" w:hAnsiTheme="minorBidi" w:cstheme="minorBidi"/>
          <w:szCs w:val="22"/>
          <w:lang w:val="es-ES_tradnl"/>
        </w:rPr>
        <w:t xml:space="preserve">.  A menos que se </w:t>
      </w:r>
      <w:r w:rsidR="00B800AD" w:rsidRPr="009C08A3">
        <w:rPr>
          <w:rFonts w:asciiTheme="minorBidi" w:hAnsiTheme="minorBidi" w:cstheme="minorBidi"/>
          <w:szCs w:val="22"/>
          <w:lang w:val="es-ES_tradnl"/>
        </w:rPr>
        <w:t>efectúen</w:t>
      </w:r>
      <w:r w:rsidR="00B418BE" w:rsidRPr="009C08A3">
        <w:rPr>
          <w:rFonts w:asciiTheme="minorBidi" w:hAnsiTheme="minorBidi" w:cstheme="minorBidi"/>
          <w:szCs w:val="22"/>
          <w:lang w:val="es-ES_tradnl"/>
        </w:rPr>
        <w:t xml:space="preserve"> nuevas contribuciones voluntarias, la actual falta de financiación persistirá</w:t>
      </w:r>
      <w:r w:rsidR="002B4E9E" w:rsidRPr="009C08A3">
        <w:rPr>
          <w:rFonts w:asciiTheme="minorBidi" w:hAnsiTheme="minorBidi" w:cstheme="minorBidi"/>
          <w:szCs w:val="22"/>
          <w:lang w:val="es-ES_tradnl"/>
        </w:rPr>
        <w:t>.</w:t>
      </w:r>
      <w:r w:rsidR="00B418BE" w:rsidRPr="009C08A3">
        <w:rPr>
          <w:rFonts w:asciiTheme="minorBidi" w:hAnsiTheme="minorBidi" w:cstheme="minorBidi"/>
          <w:szCs w:val="22"/>
          <w:lang w:val="es-ES_tradnl"/>
        </w:rPr>
        <w:t xml:space="preserve">  El Comité no </w:t>
      </w:r>
      <w:r w:rsidR="00B800AD" w:rsidRPr="009C08A3">
        <w:rPr>
          <w:rFonts w:asciiTheme="minorBidi" w:hAnsiTheme="minorBidi" w:cstheme="minorBidi"/>
          <w:szCs w:val="22"/>
          <w:lang w:val="es-ES_tradnl"/>
        </w:rPr>
        <w:t xml:space="preserve">ha </w:t>
      </w:r>
      <w:r w:rsidR="00B418BE" w:rsidRPr="009C08A3">
        <w:rPr>
          <w:rFonts w:asciiTheme="minorBidi" w:hAnsiTheme="minorBidi" w:cstheme="minorBidi"/>
          <w:szCs w:val="22"/>
          <w:lang w:val="es-ES_tradnl"/>
        </w:rPr>
        <w:t>tenido noticia alguna de contribuciones efectuadas o prometidas desde julio de</w:t>
      </w:r>
      <w:r w:rsidR="001D5AF6" w:rsidRPr="009C08A3">
        <w:rPr>
          <w:rFonts w:asciiTheme="minorBidi" w:hAnsiTheme="minorBidi" w:cstheme="minorBidi"/>
          <w:szCs w:val="22"/>
          <w:lang w:val="es-ES_tradnl"/>
        </w:rPr>
        <w:t> 20</w:t>
      </w:r>
      <w:r w:rsidR="00B418BE" w:rsidRPr="009C08A3">
        <w:rPr>
          <w:rFonts w:asciiTheme="minorBidi" w:hAnsiTheme="minorBidi" w:cstheme="minorBidi"/>
          <w:szCs w:val="22"/>
          <w:lang w:val="es-ES_tradnl"/>
        </w:rPr>
        <w:t>13</w:t>
      </w:r>
      <w:r w:rsidR="002B4E9E" w:rsidRPr="009C08A3">
        <w:rPr>
          <w:rFonts w:asciiTheme="minorBidi" w:hAnsiTheme="minorBidi" w:cstheme="minorBidi"/>
          <w:szCs w:val="22"/>
          <w:lang w:val="es-ES_tradnl"/>
        </w:rPr>
        <w:t xml:space="preserve">, </w:t>
      </w:r>
      <w:r w:rsidR="00B418BE" w:rsidRPr="009C08A3">
        <w:rPr>
          <w:rFonts w:asciiTheme="minorBidi" w:hAnsiTheme="minorBidi" w:cstheme="minorBidi"/>
          <w:szCs w:val="22"/>
          <w:lang w:val="es-ES_tradnl"/>
        </w:rPr>
        <w:t xml:space="preserve">a pesar </w:t>
      </w:r>
      <w:r w:rsidR="00B800AD" w:rsidRPr="009C08A3">
        <w:rPr>
          <w:rFonts w:asciiTheme="minorBidi" w:hAnsiTheme="minorBidi" w:cstheme="minorBidi"/>
          <w:szCs w:val="22"/>
          <w:lang w:val="es-ES_tradnl"/>
        </w:rPr>
        <w:t>de los reiterados llamamientos lanzados por el</w:t>
      </w:r>
      <w:r w:rsidR="00B418BE" w:rsidRPr="009C08A3">
        <w:rPr>
          <w:rFonts w:asciiTheme="minorBidi" w:hAnsiTheme="minorBidi" w:cstheme="minorBidi"/>
          <w:szCs w:val="22"/>
          <w:lang w:val="es-ES_tradnl"/>
        </w:rPr>
        <w:t xml:space="preserve"> Presidente y las delegaciones</w:t>
      </w:r>
      <w:r w:rsidR="00341660" w:rsidRPr="009C08A3">
        <w:rPr>
          <w:rFonts w:asciiTheme="minorBidi" w:hAnsiTheme="minorBidi" w:cstheme="minorBidi"/>
          <w:szCs w:val="22"/>
          <w:lang w:val="es-ES_tradnl"/>
        </w:rPr>
        <w:t>,</w:t>
      </w:r>
      <w:r w:rsidR="00B800AD" w:rsidRPr="009C08A3">
        <w:rPr>
          <w:rFonts w:asciiTheme="minorBidi" w:hAnsiTheme="minorBidi" w:cstheme="minorBidi"/>
          <w:szCs w:val="22"/>
          <w:lang w:val="es-ES_tradnl"/>
        </w:rPr>
        <w:t xml:space="preserve"> incluso en la Asamblea General</w:t>
      </w:r>
      <w:r w:rsidR="002B4E9E" w:rsidRPr="009C08A3">
        <w:rPr>
          <w:rFonts w:asciiTheme="minorBidi" w:hAnsiTheme="minorBidi" w:cstheme="minorBidi"/>
          <w:szCs w:val="22"/>
          <w:lang w:val="es-ES_tradnl"/>
        </w:rPr>
        <w:t>.</w:t>
      </w:r>
      <w:r w:rsidR="0055118A" w:rsidRPr="009C08A3">
        <w:rPr>
          <w:rFonts w:asciiTheme="minorBidi" w:hAnsiTheme="minorBidi" w:cstheme="minorBidi"/>
          <w:szCs w:val="22"/>
          <w:lang w:val="es-ES_tradnl"/>
        </w:rPr>
        <w:t xml:space="preserve">  La Delegación de Suiza aludió a la invitación del Presidente para estudiar soluciones alternativas y creativas</w:t>
      </w:r>
      <w:r w:rsidR="002B4E9E" w:rsidRPr="009C08A3">
        <w:rPr>
          <w:rFonts w:asciiTheme="minorBidi" w:hAnsiTheme="minorBidi" w:cstheme="minorBidi"/>
          <w:szCs w:val="22"/>
          <w:lang w:val="es-ES_tradnl"/>
        </w:rPr>
        <w:t xml:space="preserve"> </w:t>
      </w:r>
      <w:r w:rsidR="0055118A" w:rsidRPr="009C08A3">
        <w:rPr>
          <w:rFonts w:asciiTheme="minorBidi" w:hAnsiTheme="minorBidi" w:cstheme="minorBidi"/>
          <w:szCs w:val="22"/>
          <w:lang w:val="es-ES_tradnl"/>
        </w:rPr>
        <w:t>a fin de encontrar nuevas fuentes de financiación para el Fondo</w:t>
      </w:r>
      <w:r w:rsidR="002B4E9E" w:rsidRPr="009C08A3">
        <w:rPr>
          <w:rFonts w:asciiTheme="minorBidi" w:hAnsiTheme="minorBidi" w:cstheme="minorBidi"/>
          <w:szCs w:val="22"/>
          <w:lang w:val="es-ES_tradnl"/>
        </w:rPr>
        <w:t>.</w:t>
      </w:r>
      <w:r w:rsidR="0055118A" w:rsidRPr="009C08A3">
        <w:rPr>
          <w:rFonts w:asciiTheme="minorBidi" w:hAnsiTheme="minorBidi" w:cstheme="minorBidi"/>
          <w:szCs w:val="22"/>
          <w:lang w:val="es-ES_tradnl"/>
        </w:rPr>
        <w:t xml:space="preserve">  Eso es lo que la Delegación, j</w:t>
      </w:r>
      <w:r w:rsidR="00341660" w:rsidRPr="009C08A3">
        <w:rPr>
          <w:rFonts w:asciiTheme="minorBidi" w:hAnsiTheme="minorBidi" w:cstheme="minorBidi"/>
          <w:szCs w:val="22"/>
          <w:lang w:val="es-ES_tradnl"/>
        </w:rPr>
        <w:t>unto a otras delegaciones, ha estado intentando hacer durante los últimos días</w:t>
      </w:r>
      <w:r w:rsidR="002B4E9E" w:rsidRPr="009C08A3">
        <w:rPr>
          <w:rFonts w:asciiTheme="minorBidi" w:hAnsiTheme="minorBidi" w:cstheme="minorBidi"/>
          <w:szCs w:val="22"/>
          <w:lang w:val="es-ES_tradnl"/>
        </w:rPr>
        <w:t>.</w:t>
      </w:r>
      <w:r w:rsidR="0055118A" w:rsidRPr="009C08A3">
        <w:rPr>
          <w:rFonts w:asciiTheme="minorBidi" w:hAnsiTheme="minorBidi" w:cstheme="minorBidi"/>
          <w:szCs w:val="22"/>
          <w:lang w:val="es-ES_tradnl"/>
        </w:rPr>
        <w:t xml:space="preserve">  La Delegación, junto con las Delegaciones de Australia, Finlandia y Nueva Zelandia</w:t>
      </w:r>
      <w:r w:rsidR="002B4E9E" w:rsidRPr="009C08A3">
        <w:rPr>
          <w:rFonts w:asciiTheme="minorBidi" w:hAnsiTheme="minorBidi" w:cstheme="minorBidi"/>
          <w:szCs w:val="22"/>
          <w:lang w:val="es-ES_tradnl"/>
        </w:rPr>
        <w:t xml:space="preserve">, </w:t>
      </w:r>
      <w:r w:rsidR="0055118A" w:rsidRPr="009C08A3">
        <w:rPr>
          <w:rFonts w:asciiTheme="minorBidi" w:hAnsiTheme="minorBidi" w:cstheme="minorBidi"/>
          <w:szCs w:val="22"/>
          <w:lang w:val="es-ES_tradnl"/>
        </w:rPr>
        <w:t xml:space="preserve">se complace </w:t>
      </w:r>
      <w:r w:rsidR="00DC1878" w:rsidRPr="009C08A3">
        <w:rPr>
          <w:rFonts w:asciiTheme="minorBidi" w:hAnsiTheme="minorBidi" w:cstheme="minorBidi"/>
          <w:szCs w:val="22"/>
          <w:lang w:val="es-ES_tradnl"/>
        </w:rPr>
        <w:t>en</w:t>
      </w:r>
      <w:r w:rsidR="0055118A" w:rsidRPr="009C08A3">
        <w:rPr>
          <w:rFonts w:asciiTheme="minorBidi" w:hAnsiTheme="minorBidi" w:cstheme="minorBidi"/>
          <w:szCs w:val="22"/>
          <w:lang w:val="es-ES_tradnl"/>
        </w:rPr>
        <w:t xml:space="preserve"> presentar un propuesta en este sentido para su examen por el Comité</w:t>
      </w:r>
      <w:r w:rsidR="002B4E9E" w:rsidRPr="009C08A3">
        <w:rPr>
          <w:rFonts w:asciiTheme="minorBidi" w:hAnsiTheme="minorBidi" w:cstheme="minorBidi"/>
          <w:szCs w:val="22"/>
          <w:lang w:val="es-ES_tradnl"/>
        </w:rPr>
        <w:t xml:space="preserve"> (WIPO/GRTKF/27/9 Rev.), </w:t>
      </w:r>
      <w:r w:rsidR="0055118A" w:rsidRPr="009C08A3">
        <w:rPr>
          <w:rFonts w:asciiTheme="minorBidi" w:hAnsiTheme="minorBidi" w:cstheme="minorBidi"/>
          <w:szCs w:val="22"/>
          <w:lang w:val="es-ES_tradnl"/>
        </w:rPr>
        <w:t>titulada</w:t>
      </w:r>
      <w:r w:rsidR="002B4E9E" w:rsidRPr="009C08A3">
        <w:rPr>
          <w:rFonts w:asciiTheme="minorBidi" w:hAnsiTheme="minorBidi" w:cstheme="minorBidi"/>
          <w:szCs w:val="22"/>
          <w:lang w:val="es-ES_tradnl"/>
        </w:rPr>
        <w:t xml:space="preserve"> “P</w:t>
      </w:r>
      <w:r w:rsidR="00DC1878" w:rsidRPr="009C08A3">
        <w:rPr>
          <w:rFonts w:asciiTheme="minorBidi" w:hAnsiTheme="minorBidi" w:cstheme="minorBidi"/>
          <w:szCs w:val="22"/>
          <w:lang w:val="es-ES_tradnl"/>
        </w:rPr>
        <w:t xml:space="preserve">articipación de las comunidades indígenas y locales:  propuesta </w:t>
      </w:r>
      <w:r w:rsidR="00FD5553" w:rsidRPr="009C08A3">
        <w:rPr>
          <w:rFonts w:asciiTheme="minorBidi" w:hAnsiTheme="minorBidi" w:cstheme="minorBidi"/>
          <w:szCs w:val="22"/>
          <w:lang w:val="es-ES_tradnl"/>
        </w:rPr>
        <w:t>de</w:t>
      </w:r>
      <w:r w:rsidR="00DC1878" w:rsidRPr="009C08A3">
        <w:rPr>
          <w:rFonts w:asciiTheme="minorBidi" w:hAnsiTheme="minorBidi" w:cstheme="minorBidi"/>
          <w:szCs w:val="22"/>
          <w:lang w:val="es-ES_tradnl"/>
        </w:rPr>
        <w:t xml:space="preserve"> contribuciones subsidiarias al </w:t>
      </w:r>
      <w:r w:rsidR="00FD5553" w:rsidRPr="009C08A3">
        <w:rPr>
          <w:rFonts w:asciiTheme="minorBidi" w:hAnsiTheme="minorBidi" w:cstheme="minorBidi"/>
          <w:szCs w:val="22"/>
          <w:lang w:val="es-ES_tradnl"/>
        </w:rPr>
        <w:t>F</w:t>
      </w:r>
      <w:r w:rsidR="00DC1878" w:rsidRPr="009C08A3">
        <w:rPr>
          <w:rFonts w:asciiTheme="minorBidi" w:hAnsiTheme="minorBidi" w:cstheme="minorBidi"/>
          <w:szCs w:val="22"/>
          <w:lang w:val="es-ES_tradnl"/>
        </w:rPr>
        <w:t xml:space="preserve">ondo de </w:t>
      </w:r>
      <w:r w:rsidR="00FD5553" w:rsidRPr="009C08A3">
        <w:rPr>
          <w:rFonts w:asciiTheme="minorBidi" w:hAnsiTheme="minorBidi" w:cstheme="minorBidi"/>
          <w:szCs w:val="22"/>
          <w:lang w:val="es-ES_tradnl"/>
        </w:rPr>
        <w:t>C</w:t>
      </w:r>
      <w:r w:rsidR="00DC1878" w:rsidRPr="009C08A3">
        <w:rPr>
          <w:rFonts w:asciiTheme="minorBidi" w:hAnsiTheme="minorBidi" w:cstheme="minorBidi"/>
          <w:szCs w:val="22"/>
          <w:lang w:val="es-ES_tradnl"/>
        </w:rPr>
        <w:t xml:space="preserve">ontribuciones </w:t>
      </w:r>
      <w:r w:rsidR="00FD5553" w:rsidRPr="009C08A3">
        <w:rPr>
          <w:rFonts w:asciiTheme="minorBidi" w:hAnsiTheme="minorBidi" w:cstheme="minorBidi"/>
          <w:szCs w:val="22"/>
          <w:lang w:val="es-ES_tradnl"/>
        </w:rPr>
        <w:t>V</w:t>
      </w:r>
      <w:r w:rsidR="00DC1878" w:rsidRPr="009C08A3">
        <w:rPr>
          <w:rFonts w:asciiTheme="minorBidi" w:hAnsiTheme="minorBidi" w:cstheme="minorBidi"/>
          <w:szCs w:val="22"/>
          <w:lang w:val="es-ES_tradnl"/>
        </w:rPr>
        <w:t>oluntarias</w:t>
      </w:r>
      <w:r w:rsidR="002B4E9E" w:rsidRPr="009C08A3">
        <w:rPr>
          <w:rFonts w:asciiTheme="minorBidi" w:hAnsiTheme="minorBidi" w:cstheme="minorBidi"/>
          <w:szCs w:val="22"/>
          <w:lang w:val="es-ES_tradnl"/>
        </w:rPr>
        <w:t xml:space="preserve">”.  </w:t>
      </w:r>
      <w:r w:rsidR="00DC1878" w:rsidRPr="009C08A3">
        <w:rPr>
          <w:rFonts w:asciiTheme="minorBidi" w:hAnsiTheme="minorBidi" w:cstheme="minorBidi"/>
          <w:szCs w:val="22"/>
          <w:lang w:val="es-ES_tradnl"/>
        </w:rPr>
        <w:t xml:space="preserve">La propuesta </w:t>
      </w:r>
      <w:r w:rsidR="008E5267" w:rsidRPr="009C08A3">
        <w:rPr>
          <w:rFonts w:asciiTheme="minorBidi" w:hAnsiTheme="minorBidi" w:cstheme="minorBidi"/>
          <w:szCs w:val="22"/>
          <w:lang w:val="es-ES_tradnl"/>
        </w:rPr>
        <w:t>persigue</w:t>
      </w:r>
      <w:r w:rsidR="00DC1878" w:rsidRPr="009C08A3">
        <w:rPr>
          <w:rFonts w:asciiTheme="minorBidi" w:hAnsiTheme="minorBidi" w:cstheme="minorBidi"/>
          <w:szCs w:val="22"/>
          <w:lang w:val="es-ES_tradnl"/>
        </w:rPr>
        <w:t xml:space="preserve"> modificar </w:t>
      </w:r>
      <w:r w:rsidR="008E5267" w:rsidRPr="009C08A3">
        <w:rPr>
          <w:rFonts w:asciiTheme="minorBidi" w:hAnsiTheme="minorBidi" w:cstheme="minorBidi"/>
          <w:szCs w:val="22"/>
          <w:lang w:val="es-ES_tradnl"/>
        </w:rPr>
        <w:t>las normas</w:t>
      </w:r>
      <w:r w:rsidR="00DC1878" w:rsidRPr="009C08A3">
        <w:rPr>
          <w:rFonts w:asciiTheme="minorBidi" w:hAnsiTheme="minorBidi" w:cstheme="minorBidi"/>
          <w:szCs w:val="22"/>
          <w:lang w:val="es-ES_tradnl"/>
        </w:rPr>
        <w:t xml:space="preserve"> del Fondo </w:t>
      </w:r>
      <w:r w:rsidR="008E5267" w:rsidRPr="009C08A3">
        <w:rPr>
          <w:rFonts w:asciiTheme="minorBidi" w:hAnsiTheme="minorBidi" w:cstheme="minorBidi"/>
          <w:szCs w:val="22"/>
          <w:lang w:val="es-ES_tradnl"/>
        </w:rPr>
        <w:t>para hacer posible</w:t>
      </w:r>
      <w:r w:rsidR="00DC1878" w:rsidRPr="009C08A3">
        <w:rPr>
          <w:rFonts w:asciiTheme="minorBidi" w:hAnsiTheme="minorBidi" w:cstheme="minorBidi"/>
          <w:szCs w:val="22"/>
          <w:lang w:val="es-ES_tradnl"/>
        </w:rPr>
        <w:t xml:space="preserve"> que, en el futuro, la OMPI pueda realizar, de forma paralela</w:t>
      </w:r>
      <w:r w:rsidR="00926329" w:rsidRPr="009C08A3">
        <w:rPr>
          <w:rFonts w:asciiTheme="minorBidi" w:hAnsiTheme="minorBidi" w:cstheme="minorBidi"/>
          <w:szCs w:val="22"/>
          <w:lang w:val="es-ES_tradnl"/>
        </w:rPr>
        <w:t xml:space="preserve"> y suplementaria al actual mecanismo de financiación del Fondo, </w:t>
      </w:r>
      <w:r w:rsidR="00DC1878" w:rsidRPr="009C08A3">
        <w:rPr>
          <w:rFonts w:asciiTheme="minorBidi" w:hAnsiTheme="minorBidi" w:cstheme="minorBidi"/>
          <w:szCs w:val="22"/>
          <w:lang w:val="es-ES_tradnl"/>
        </w:rPr>
        <w:t xml:space="preserve">una contribución especial al </w:t>
      </w:r>
      <w:r w:rsidR="00926329" w:rsidRPr="009C08A3">
        <w:rPr>
          <w:rFonts w:asciiTheme="minorBidi" w:hAnsiTheme="minorBidi" w:cstheme="minorBidi"/>
          <w:szCs w:val="22"/>
          <w:lang w:val="es-ES_tradnl"/>
        </w:rPr>
        <w:t>F</w:t>
      </w:r>
      <w:r w:rsidR="00DC1878" w:rsidRPr="009C08A3">
        <w:rPr>
          <w:rFonts w:asciiTheme="minorBidi" w:hAnsiTheme="minorBidi" w:cstheme="minorBidi"/>
          <w:szCs w:val="22"/>
          <w:lang w:val="es-ES_tradnl"/>
        </w:rPr>
        <w:t xml:space="preserve">ondo con cargo a su presupuesto ordinario, </w:t>
      </w:r>
      <w:r w:rsidR="00926329" w:rsidRPr="009C08A3">
        <w:rPr>
          <w:rFonts w:asciiTheme="minorBidi" w:hAnsiTheme="minorBidi" w:cstheme="minorBidi"/>
          <w:szCs w:val="22"/>
          <w:lang w:val="es-ES_tradnl"/>
        </w:rPr>
        <w:t>si así lo decide la Asamblea General</w:t>
      </w:r>
      <w:r w:rsidR="002B4E9E" w:rsidRPr="009C08A3">
        <w:rPr>
          <w:rFonts w:asciiTheme="minorBidi" w:hAnsiTheme="minorBidi" w:cstheme="minorBidi"/>
          <w:szCs w:val="22"/>
          <w:lang w:val="es-ES_tradnl"/>
        </w:rPr>
        <w:t xml:space="preserve">, </w:t>
      </w:r>
      <w:r w:rsidR="00926329" w:rsidRPr="009C08A3">
        <w:rPr>
          <w:rFonts w:asciiTheme="minorBidi" w:hAnsiTheme="minorBidi" w:cstheme="minorBidi"/>
          <w:szCs w:val="22"/>
          <w:lang w:val="es-ES_tradnl"/>
        </w:rPr>
        <w:t>y conforme a las normas presupuestarias habituales</w:t>
      </w:r>
      <w:r w:rsidR="002B4E9E" w:rsidRPr="009C08A3">
        <w:rPr>
          <w:rFonts w:asciiTheme="minorBidi" w:hAnsiTheme="minorBidi" w:cstheme="minorBidi"/>
          <w:szCs w:val="22"/>
          <w:lang w:val="es-ES_tradnl"/>
        </w:rPr>
        <w:t>.</w:t>
      </w:r>
      <w:r w:rsidR="00926329" w:rsidRPr="009C08A3">
        <w:rPr>
          <w:rFonts w:asciiTheme="minorBidi" w:hAnsiTheme="minorBidi" w:cstheme="minorBidi"/>
          <w:szCs w:val="22"/>
          <w:lang w:val="es-ES_tradnl"/>
        </w:rPr>
        <w:t xml:space="preserve">  Las modificaciones afectarían al artículo</w:t>
      </w:r>
      <w:r w:rsidR="001D5AF6" w:rsidRPr="009C08A3">
        <w:rPr>
          <w:rFonts w:asciiTheme="minorBidi" w:hAnsiTheme="minorBidi" w:cstheme="minorBidi"/>
          <w:szCs w:val="22"/>
          <w:lang w:val="es-ES_tradnl"/>
        </w:rPr>
        <w:t> 6</w:t>
      </w:r>
      <w:r w:rsidR="00926329" w:rsidRPr="009C08A3">
        <w:rPr>
          <w:rFonts w:asciiTheme="minorBidi" w:hAnsiTheme="minorBidi" w:cstheme="minorBidi"/>
          <w:szCs w:val="22"/>
          <w:lang w:val="es-ES_tradnl"/>
        </w:rPr>
        <w:t>.a) del reglamento del Fondo</w:t>
      </w:r>
      <w:r w:rsidR="002B4E9E" w:rsidRPr="009C08A3">
        <w:rPr>
          <w:rFonts w:asciiTheme="minorBidi" w:hAnsiTheme="minorBidi" w:cstheme="minorBidi"/>
          <w:szCs w:val="22"/>
          <w:lang w:val="es-ES_tradnl"/>
        </w:rPr>
        <w:t xml:space="preserve"> </w:t>
      </w:r>
      <w:r w:rsidR="004E30E6" w:rsidRPr="009C08A3">
        <w:rPr>
          <w:rFonts w:asciiTheme="minorBidi" w:hAnsiTheme="minorBidi" w:cstheme="minorBidi"/>
          <w:szCs w:val="22"/>
          <w:lang w:val="es-ES_tradnl"/>
        </w:rPr>
        <w:t>y</w:t>
      </w:r>
      <w:r w:rsidR="002B4E9E" w:rsidRPr="009C08A3">
        <w:rPr>
          <w:rFonts w:asciiTheme="minorBidi" w:hAnsiTheme="minorBidi" w:cstheme="minorBidi"/>
          <w:szCs w:val="22"/>
          <w:lang w:val="es-ES_tradnl"/>
        </w:rPr>
        <w:t xml:space="preserve"> </w:t>
      </w:r>
      <w:r w:rsidR="00926329" w:rsidRPr="009C08A3">
        <w:rPr>
          <w:rFonts w:asciiTheme="minorBidi" w:hAnsiTheme="minorBidi" w:cstheme="minorBidi"/>
          <w:szCs w:val="22"/>
          <w:lang w:val="es-ES_tradnl"/>
        </w:rPr>
        <w:t>prevé</w:t>
      </w:r>
      <w:r w:rsidR="004E30E6" w:rsidRPr="009C08A3">
        <w:rPr>
          <w:rFonts w:asciiTheme="minorBidi" w:hAnsiTheme="minorBidi" w:cstheme="minorBidi"/>
          <w:szCs w:val="22"/>
          <w:lang w:val="es-ES_tradnl"/>
        </w:rPr>
        <w:t>n</w:t>
      </w:r>
      <w:r w:rsidR="00926329" w:rsidRPr="009C08A3">
        <w:rPr>
          <w:rFonts w:asciiTheme="minorBidi" w:hAnsiTheme="minorBidi" w:cstheme="minorBidi"/>
          <w:szCs w:val="22"/>
          <w:lang w:val="es-ES_tradnl"/>
        </w:rPr>
        <w:t xml:space="preserve"> la </w:t>
      </w:r>
      <w:r w:rsidR="008E5267" w:rsidRPr="009C08A3">
        <w:rPr>
          <w:rFonts w:asciiTheme="minorBidi" w:hAnsiTheme="minorBidi" w:cstheme="minorBidi"/>
          <w:szCs w:val="22"/>
          <w:lang w:val="es-ES_tradnl"/>
        </w:rPr>
        <w:t>incorporación</w:t>
      </w:r>
      <w:r w:rsidR="00926329" w:rsidRPr="009C08A3">
        <w:rPr>
          <w:rFonts w:asciiTheme="minorBidi" w:hAnsiTheme="minorBidi" w:cstheme="minorBidi"/>
          <w:szCs w:val="22"/>
          <w:lang w:val="es-ES_tradnl"/>
        </w:rPr>
        <w:t xml:space="preserve"> de un nuevo artículo</w:t>
      </w:r>
      <w:r w:rsidR="001D5AF6" w:rsidRPr="009C08A3">
        <w:rPr>
          <w:rFonts w:asciiTheme="minorBidi" w:hAnsiTheme="minorBidi" w:cstheme="minorBidi"/>
          <w:szCs w:val="22"/>
          <w:lang w:val="es-ES_tradnl"/>
        </w:rPr>
        <w:t> 6</w:t>
      </w:r>
      <w:r w:rsidR="00926329"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b), </w:t>
      </w:r>
      <w:r w:rsidR="00926329" w:rsidRPr="009C08A3">
        <w:rPr>
          <w:rFonts w:asciiTheme="minorBidi" w:hAnsiTheme="minorBidi" w:cstheme="minorBidi"/>
          <w:szCs w:val="22"/>
          <w:lang w:val="es-ES_tradnl"/>
        </w:rPr>
        <w:t>según se indica en la página</w:t>
      </w:r>
      <w:r w:rsidR="001D5AF6" w:rsidRPr="009C08A3">
        <w:rPr>
          <w:rFonts w:asciiTheme="minorBidi" w:hAnsiTheme="minorBidi" w:cstheme="minorBidi"/>
          <w:szCs w:val="22"/>
          <w:lang w:val="es-ES_tradnl"/>
        </w:rPr>
        <w:t> 3</w:t>
      </w:r>
      <w:r w:rsidR="00653156" w:rsidRPr="009C08A3">
        <w:rPr>
          <w:rFonts w:asciiTheme="minorBidi" w:hAnsiTheme="minorBidi" w:cstheme="minorBidi"/>
          <w:szCs w:val="22"/>
          <w:lang w:val="es-ES_tradnl"/>
        </w:rPr>
        <w:t xml:space="preserve"> del anexo de es</w:t>
      </w:r>
      <w:r w:rsidR="00926329" w:rsidRPr="009C08A3">
        <w:rPr>
          <w:rFonts w:asciiTheme="minorBidi" w:hAnsiTheme="minorBidi" w:cstheme="minorBidi"/>
          <w:szCs w:val="22"/>
          <w:lang w:val="es-ES_tradnl"/>
        </w:rPr>
        <w:t>a propuesta</w:t>
      </w:r>
      <w:r w:rsidR="002B4E9E" w:rsidRPr="009C08A3">
        <w:rPr>
          <w:rFonts w:asciiTheme="minorBidi" w:hAnsiTheme="minorBidi" w:cstheme="minorBidi"/>
          <w:szCs w:val="22"/>
          <w:lang w:val="es-ES_tradnl"/>
        </w:rPr>
        <w:t>.</w:t>
      </w:r>
      <w:r w:rsidR="00926329" w:rsidRPr="009C08A3">
        <w:rPr>
          <w:rFonts w:asciiTheme="minorBidi" w:hAnsiTheme="minorBidi" w:cstheme="minorBidi"/>
          <w:szCs w:val="22"/>
          <w:lang w:val="es-ES_tradnl"/>
        </w:rPr>
        <w:t xml:space="preserve">  La Delegación explicó que </w:t>
      </w:r>
      <w:r w:rsidR="00A5673E" w:rsidRPr="009C08A3">
        <w:rPr>
          <w:rFonts w:asciiTheme="minorBidi" w:hAnsiTheme="minorBidi" w:cstheme="minorBidi"/>
          <w:szCs w:val="22"/>
          <w:lang w:val="es-ES_tradnl"/>
        </w:rPr>
        <w:t xml:space="preserve">la intención no es modificar la forma en que el Fondo </w:t>
      </w:r>
      <w:r w:rsidR="008E5267" w:rsidRPr="009C08A3">
        <w:rPr>
          <w:rFonts w:asciiTheme="minorBidi" w:hAnsiTheme="minorBidi" w:cstheme="minorBidi"/>
          <w:szCs w:val="22"/>
          <w:lang w:val="es-ES_tradnl"/>
        </w:rPr>
        <w:t xml:space="preserve">opera </w:t>
      </w:r>
      <w:r w:rsidR="00A5673E" w:rsidRPr="009C08A3">
        <w:rPr>
          <w:rFonts w:asciiTheme="minorBidi" w:hAnsiTheme="minorBidi" w:cstheme="minorBidi"/>
          <w:szCs w:val="22"/>
          <w:lang w:val="es-ES_tradnl"/>
        </w:rPr>
        <w:t xml:space="preserve">actualmente, </w:t>
      </w:r>
      <w:r w:rsidR="008E5267" w:rsidRPr="009C08A3">
        <w:rPr>
          <w:rFonts w:asciiTheme="minorBidi" w:hAnsiTheme="minorBidi" w:cstheme="minorBidi"/>
          <w:szCs w:val="22"/>
          <w:lang w:val="es-ES_tradnl"/>
        </w:rPr>
        <w:t>ya que</w:t>
      </w:r>
      <w:r w:rsidR="00A5673E" w:rsidRPr="009C08A3">
        <w:rPr>
          <w:rFonts w:asciiTheme="minorBidi" w:hAnsiTheme="minorBidi" w:cstheme="minorBidi"/>
          <w:szCs w:val="22"/>
          <w:lang w:val="es-ES_tradnl"/>
        </w:rPr>
        <w:t xml:space="preserve"> cumple los propósitos para los que fue constituido, sino permitir la </w:t>
      </w:r>
      <w:r w:rsidR="00661BBC" w:rsidRPr="009C08A3">
        <w:rPr>
          <w:rFonts w:asciiTheme="minorBidi" w:hAnsiTheme="minorBidi" w:cstheme="minorBidi"/>
          <w:szCs w:val="22"/>
          <w:lang w:val="es-ES_tradnl"/>
        </w:rPr>
        <w:t>instauración</w:t>
      </w:r>
      <w:r w:rsidR="00A5673E" w:rsidRPr="009C08A3">
        <w:rPr>
          <w:rFonts w:asciiTheme="minorBidi" w:hAnsiTheme="minorBidi" w:cstheme="minorBidi"/>
          <w:szCs w:val="22"/>
          <w:lang w:val="es-ES_tradnl"/>
        </w:rPr>
        <w:t xml:space="preserve"> de una fuente adicional de financiación </w:t>
      </w:r>
      <w:r w:rsidR="008E5267" w:rsidRPr="009C08A3">
        <w:rPr>
          <w:rFonts w:asciiTheme="minorBidi" w:hAnsiTheme="minorBidi" w:cstheme="minorBidi"/>
          <w:szCs w:val="22"/>
          <w:lang w:val="es-ES_tradnl"/>
        </w:rPr>
        <w:t xml:space="preserve">ante la insuficiencia </w:t>
      </w:r>
      <w:r w:rsidR="00A5673E" w:rsidRPr="009C08A3">
        <w:rPr>
          <w:rFonts w:asciiTheme="minorBidi" w:hAnsiTheme="minorBidi" w:cstheme="minorBidi"/>
          <w:szCs w:val="22"/>
          <w:lang w:val="es-ES_tradnl"/>
        </w:rPr>
        <w:t xml:space="preserve">de </w:t>
      </w:r>
      <w:r w:rsidR="008E5267" w:rsidRPr="009C08A3">
        <w:rPr>
          <w:rFonts w:asciiTheme="minorBidi" w:hAnsiTheme="minorBidi" w:cstheme="minorBidi"/>
          <w:szCs w:val="22"/>
          <w:lang w:val="es-ES_tradnl"/>
        </w:rPr>
        <w:t xml:space="preserve">los </w:t>
      </w:r>
      <w:r w:rsidR="00A5673E" w:rsidRPr="009C08A3">
        <w:rPr>
          <w:rFonts w:asciiTheme="minorBidi" w:hAnsiTheme="minorBidi" w:cstheme="minorBidi"/>
          <w:szCs w:val="22"/>
          <w:lang w:val="es-ES_tradnl"/>
        </w:rPr>
        <w:t xml:space="preserve">fondos </w:t>
      </w:r>
      <w:r w:rsidR="008E5267" w:rsidRPr="009C08A3">
        <w:rPr>
          <w:rFonts w:asciiTheme="minorBidi" w:hAnsiTheme="minorBidi" w:cstheme="minorBidi"/>
          <w:szCs w:val="22"/>
          <w:lang w:val="es-ES_tradnl"/>
        </w:rPr>
        <w:t xml:space="preserve">procedentes </w:t>
      </w:r>
      <w:r w:rsidR="00A5673E" w:rsidRPr="009C08A3">
        <w:rPr>
          <w:rFonts w:asciiTheme="minorBidi" w:hAnsiTheme="minorBidi" w:cstheme="minorBidi"/>
          <w:szCs w:val="22"/>
          <w:lang w:val="es-ES_tradnl"/>
        </w:rPr>
        <w:t xml:space="preserve">de las fuentes actuales, </w:t>
      </w:r>
      <w:r w:rsidR="008E5267" w:rsidRPr="009C08A3">
        <w:rPr>
          <w:rFonts w:asciiTheme="minorBidi" w:hAnsiTheme="minorBidi" w:cstheme="minorBidi"/>
          <w:szCs w:val="22"/>
          <w:lang w:val="es-ES_tradnl"/>
        </w:rPr>
        <w:t>en particular</w:t>
      </w:r>
      <w:r w:rsidR="00A5673E" w:rsidRPr="009C08A3">
        <w:rPr>
          <w:rFonts w:asciiTheme="minorBidi" w:hAnsiTheme="minorBidi" w:cstheme="minorBidi"/>
          <w:szCs w:val="22"/>
          <w:lang w:val="es-ES_tradnl"/>
        </w:rPr>
        <w:t xml:space="preserve"> contribuciones voluntari</w:t>
      </w:r>
      <w:r w:rsidR="00492688" w:rsidRPr="009C08A3">
        <w:rPr>
          <w:rFonts w:asciiTheme="minorBidi" w:hAnsiTheme="minorBidi" w:cstheme="minorBidi"/>
          <w:szCs w:val="22"/>
          <w:lang w:val="es-ES_tradnl"/>
        </w:rPr>
        <w:t>as de gobiernos, organizaciones no gubernamentales y otras entidades privadas y públicas</w:t>
      </w:r>
      <w:r w:rsidR="002B4E9E" w:rsidRPr="009C08A3">
        <w:rPr>
          <w:rFonts w:asciiTheme="minorBidi" w:hAnsiTheme="minorBidi" w:cstheme="minorBidi"/>
          <w:szCs w:val="22"/>
          <w:lang w:val="es-ES_tradnl"/>
        </w:rPr>
        <w:t>.</w:t>
      </w:r>
      <w:r w:rsidR="001C2150" w:rsidRPr="009C08A3">
        <w:rPr>
          <w:rFonts w:asciiTheme="minorBidi" w:hAnsiTheme="minorBidi" w:cstheme="minorBidi"/>
          <w:szCs w:val="22"/>
          <w:lang w:val="es-ES_tradnl"/>
        </w:rPr>
        <w:t xml:space="preserve">  La Delegación recordó que el reglamento vigente del Fondo </w:t>
      </w:r>
      <w:r w:rsidR="00CB0C25" w:rsidRPr="009C08A3">
        <w:rPr>
          <w:rFonts w:asciiTheme="minorBidi" w:hAnsiTheme="minorBidi" w:cstheme="minorBidi"/>
          <w:szCs w:val="22"/>
          <w:lang w:val="es-ES_tradnl"/>
        </w:rPr>
        <w:t>excluye</w:t>
      </w:r>
      <w:r w:rsidR="001C2150" w:rsidRPr="009C08A3">
        <w:rPr>
          <w:rFonts w:asciiTheme="minorBidi" w:hAnsiTheme="minorBidi" w:cstheme="minorBidi"/>
          <w:szCs w:val="22"/>
          <w:lang w:val="es-ES_tradnl"/>
        </w:rPr>
        <w:t xml:space="preserve"> que las contribuciones provengan del presupuesto ordinario de la OMPI</w:t>
      </w:r>
      <w:r w:rsidR="002B4E9E" w:rsidRPr="009C08A3">
        <w:rPr>
          <w:rFonts w:asciiTheme="minorBidi" w:hAnsiTheme="minorBidi" w:cstheme="minorBidi"/>
          <w:szCs w:val="22"/>
          <w:lang w:val="es-ES_tradnl"/>
        </w:rPr>
        <w:t>.</w:t>
      </w:r>
      <w:r w:rsidR="00CB0C25" w:rsidRPr="009C08A3">
        <w:rPr>
          <w:rFonts w:asciiTheme="minorBidi" w:hAnsiTheme="minorBidi" w:cstheme="minorBidi"/>
          <w:szCs w:val="22"/>
          <w:lang w:val="es-ES_tradnl"/>
        </w:rPr>
        <w:t xml:space="preserve">  A su juicio, la supresión de esta exclusión del reglamento del Fondo se ha convertido en una necesidad</w:t>
      </w:r>
      <w:r w:rsidR="002B4E9E" w:rsidRPr="009C08A3">
        <w:rPr>
          <w:rFonts w:asciiTheme="minorBidi" w:hAnsiTheme="minorBidi" w:cstheme="minorBidi"/>
          <w:szCs w:val="22"/>
          <w:lang w:val="es-ES_tradnl"/>
        </w:rPr>
        <w:t>.</w:t>
      </w:r>
      <w:r w:rsidR="00CB0C25" w:rsidRPr="009C08A3">
        <w:rPr>
          <w:rFonts w:asciiTheme="minorBidi" w:hAnsiTheme="minorBidi" w:cstheme="minorBidi"/>
          <w:szCs w:val="22"/>
          <w:lang w:val="es-ES_tradnl"/>
        </w:rPr>
        <w:t xml:space="preserve">  Hizo </w:t>
      </w:r>
      <w:r w:rsidR="005A4024" w:rsidRPr="009C08A3">
        <w:rPr>
          <w:rFonts w:asciiTheme="minorBidi" w:hAnsiTheme="minorBidi" w:cstheme="minorBidi"/>
          <w:szCs w:val="22"/>
          <w:lang w:val="es-ES_tradnl"/>
        </w:rPr>
        <w:t>hincapié</w:t>
      </w:r>
      <w:r w:rsidR="00CB0C25" w:rsidRPr="009C08A3">
        <w:rPr>
          <w:rFonts w:asciiTheme="minorBidi" w:hAnsiTheme="minorBidi" w:cstheme="minorBidi"/>
          <w:szCs w:val="22"/>
          <w:lang w:val="es-ES_tradnl"/>
        </w:rPr>
        <w:t xml:space="preserve"> en que la complejidad y prolongada duración de las negociaciones en el </w:t>
      </w:r>
      <w:r w:rsidR="004F0236" w:rsidRPr="009C08A3">
        <w:rPr>
          <w:rFonts w:asciiTheme="minorBidi" w:hAnsiTheme="minorBidi" w:cstheme="minorBidi"/>
          <w:szCs w:val="22"/>
          <w:lang w:val="es-ES_tradnl"/>
        </w:rPr>
        <w:t>CIG</w:t>
      </w:r>
      <w:r w:rsidR="00CB0C25" w:rsidRPr="009C08A3">
        <w:rPr>
          <w:rFonts w:asciiTheme="minorBidi" w:hAnsiTheme="minorBidi" w:cstheme="minorBidi"/>
          <w:szCs w:val="22"/>
          <w:lang w:val="es-ES_tradnl"/>
        </w:rPr>
        <w:t xml:space="preserve"> </w:t>
      </w:r>
      <w:r w:rsidR="004E30E6" w:rsidRPr="009C08A3">
        <w:rPr>
          <w:rFonts w:asciiTheme="minorBidi" w:hAnsiTheme="minorBidi" w:cstheme="minorBidi"/>
          <w:szCs w:val="22"/>
          <w:lang w:val="es-ES_tradnl"/>
        </w:rPr>
        <w:t>dificultan en gran medida</w:t>
      </w:r>
      <w:r w:rsidR="00FB0734" w:rsidRPr="009C08A3">
        <w:rPr>
          <w:rFonts w:asciiTheme="minorBidi" w:hAnsiTheme="minorBidi" w:cstheme="minorBidi"/>
          <w:szCs w:val="22"/>
          <w:lang w:val="es-ES_tradnl"/>
        </w:rPr>
        <w:t xml:space="preserve"> </w:t>
      </w:r>
      <w:r w:rsidR="004E30E6" w:rsidRPr="009C08A3">
        <w:rPr>
          <w:rFonts w:asciiTheme="minorBidi" w:hAnsiTheme="minorBidi" w:cstheme="minorBidi"/>
          <w:szCs w:val="22"/>
          <w:lang w:val="es-ES_tradnl"/>
        </w:rPr>
        <w:t>que</w:t>
      </w:r>
      <w:r w:rsidR="00FB0734" w:rsidRPr="009C08A3">
        <w:rPr>
          <w:rFonts w:asciiTheme="minorBidi" w:hAnsiTheme="minorBidi" w:cstheme="minorBidi"/>
          <w:szCs w:val="22"/>
          <w:lang w:val="es-ES_tradnl"/>
        </w:rPr>
        <w:t xml:space="preserve"> los potenciales donantes, entre los que se incluyen los copatrocinadores de esta propuesta</w:t>
      </w:r>
      <w:r w:rsidR="002B4E9E" w:rsidRPr="009C08A3">
        <w:rPr>
          <w:rFonts w:asciiTheme="minorBidi" w:hAnsiTheme="minorBidi" w:cstheme="minorBidi"/>
          <w:szCs w:val="22"/>
          <w:lang w:val="es-ES_tradnl"/>
        </w:rPr>
        <w:t>,</w:t>
      </w:r>
      <w:r w:rsidR="00FB0734" w:rsidRPr="009C08A3">
        <w:rPr>
          <w:rFonts w:asciiTheme="minorBidi" w:hAnsiTheme="minorBidi" w:cstheme="minorBidi"/>
          <w:szCs w:val="22"/>
          <w:lang w:val="es-ES_tradnl"/>
        </w:rPr>
        <w:t xml:space="preserve"> manten</w:t>
      </w:r>
      <w:r w:rsidR="004E30E6" w:rsidRPr="009C08A3">
        <w:rPr>
          <w:rFonts w:asciiTheme="minorBidi" w:hAnsiTheme="minorBidi" w:cstheme="minorBidi"/>
          <w:szCs w:val="22"/>
          <w:lang w:val="es-ES_tradnl"/>
        </w:rPr>
        <w:t>gan los recursos</w:t>
      </w:r>
      <w:r w:rsidR="00FB0734" w:rsidRPr="009C08A3">
        <w:rPr>
          <w:rFonts w:asciiTheme="minorBidi" w:hAnsiTheme="minorBidi" w:cstheme="minorBidi"/>
          <w:szCs w:val="22"/>
          <w:lang w:val="es-ES_tradnl"/>
        </w:rPr>
        <w:t xml:space="preserve"> del Fondo en un nivel </w:t>
      </w:r>
      <w:r w:rsidR="008E5267" w:rsidRPr="009C08A3">
        <w:rPr>
          <w:rFonts w:asciiTheme="minorBidi" w:hAnsiTheme="minorBidi" w:cstheme="minorBidi"/>
          <w:szCs w:val="22"/>
          <w:lang w:val="es-ES_tradnl"/>
        </w:rPr>
        <w:t>suficiente para permitir</w:t>
      </w:r>
      <w:r w:rsidR="00FB0734" w:rsidRPr="009C08A3">
        <w:rPr>
          <w:rFonts w:asciiTheme="minorBidi" w:hAnsiTheme="minorBidi" w:cstheme="minorBidi"/>
          <w:szCs w:val="22"/>
          <w:lang w:val="es-ES_tradnl"/>
        </w:rPr>
        <w:t xml:space="preserve"> la participación</w:t>
      </w:r>
      <w:r w:rsidR="00FB6172" w:rsidRPr="009C08A3">
        <w:rPr>
          <w:rFonts w:asciiTheme="minorBidi" w:hAnsiTheme="minorBidi" w:cstheme="minorBidi"/>
          <w:szCs w:val="22"/>
          <w:lang w:val="es-ES_tradnl"/>
        </w:rPr>
        <w:t xml:space="preserve"> duradera</w:t>
      </w:r>
      <w:r w:rsidR="00FB0734" w:rsidRPr="009C08A3">
        <w:rPr>
          <w:rFonts w:asciiTheme="minorBidi" w:hAnsiTheme="minorBidi" w:cstheme="minorBidi"/>
          <w:szCs w:val="22"/>
          <w:lang w:val="es-ES_tradnl"/>
        </w:rPr>
        <w:t xml:space="preserve"> </w:t>
      </w:r>
      <w:r w:rsidR="00912099" w:rsidRPr="009C08A3">
        <w:rPr>
          <w:rFonts w:asciiTheme="minorBidi" w:hAnsiTheme="minorBidi" w:cstheme="minorBidi"/>
          <w:szCs w:val="22"/>
          <w:lang w:val="es-ES_tradnl"/>
        </w:rPr>
        <w:t xml:space="preserve">de los representantes de las comunidades indígenas y las comunidades locales </w:t>
      </w:r>
      <w:r w:rsidR="00201776" w:rsidRPr="009C08A3">
        <w:rPr>
          <w:rFonts w:asciiTheme="minorBidi" w:hAnsiTheme="minorBidi" w:cstheme="minorBidi"/>
          <w:szCs w:val="22"/>
          <w:lang w:val="es-ES_tradnl"/>
        </w:rPr>
        <w:t xml:space="preserve">en la labor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201776" w:rsidRPr="009C08A3">
        <w:rPr>
          <w:rFonts w:asciiTheme="minorBidi" w:hAnsiTheme="minorBidi" w:cstheme="minorBidi"/>
          <w:szCs w:val="22"/>
          <w:lang w:val="es-ES_tradnl"/>
        </w:rPr>
        <w:t xml:space="preserve">  Sería deseable que la Asamblea General que se reunirá en septiembre de</w:t>
      </w:r>
      <w:r w:rsidR="001D5AF6" w:rsidRPr="009C08A3">
        <w:rPr>
          <w:rFonts w:asciiTheme="minorBidi" w:hAnsiTheme="minorBidi" w:cstheme="minorBidi"/>
          <w:szCs w:val="22"/>
          <w:lang w:val="es-ES_tradnl"/>
        </w:rPr>
        <w:t> 20</w:t>
      </w:r>
      <w:r w:rsidR="00201776" w:rsidRPr="009C08A3">
        <w:rPr>
          <w:rFonts w:asciiTheme="minorBidi" w:hAnsiTheme="minorBidi" w:cstheme="minorBidi"/>
          <w:szCs w:val="22"/>
          <w:lang w:val="es-ES_tradnl"/>
        </w:rPr>
        <w:t xml:space="preserve">14 decida modificar el reglamento del Fondo con arreglo a lo propuesto sobre la base de una recomendación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FB6172" w:rsidRPr="009C08A3">
        <w:rPr>
          <w:rFonts w:asciiTheme="minorBidi" w:hAnsiTheme="minorBidi" w:cstheme="minorBidi"/>
          <w:szCs w:val="22"/>
          <w:lang w:val="es-ES_tradnl"/>
        </w:rPr>
        <w:t xml:space="preserve">  De forma complementaria </w:t>
      </w:r>
      <w:r w:rsidR="00201776" w:rsidRPr="009C08A3">
        <w:rPr>
          <w:rFonts w:asciiTheme="minorBidi" w:hAnsiTheme="minorBidi" w:cstheme="minorBidi"/>
          <w:szCs w:val="22"/>
          <w:lang w:val="es-ES_tradnl"/>
        </w:rPr>
        <w:t>a esta decisión, la Asamblea General podría estudiar y acordar que la OMPI realice una contribución con arreglo a la</w:t>
      </w:r>
      <w:r w:rsidR="008E5267" w:rsidRPr="009C08A3">
        <w:rPr>
          <w:rFonts w:asciiTheme="minorBidi" w:hAnsiTheme="minorBidi" w:cstheme="minorBidi"/>
          <w:szCs w:val="22"/>
          <w:lang w:val="es-ES_tradnl"/>
        </w:rPr>
        <w:t>s</w:t>
      </w:r>
      <w:r w:rsidR="00201776" w:rsidRPr="009C08A3">
        <w:rPr>
          <w:rFonts w:asciiTheme="minorBidi" w:hAnsiTheme="minorBidi" w:cstheme="minorBidi"/>
          <w:szCs w:val="22"/>
          <w:lang w:val="es-ES_tradnl"/>
        </w:rPr>
        <w:t xml:space="preserve"> </w:t>
      </w:r>
      <w:r w:rsidR="008E5267" w:rsidRPr="009C08A3">
        <w:rPr>
          <w:rFonts w:asciiTheme="minorBidi" w:hAnsiTheme="minorBidi" w:cstheme="minorBidi"/>
          <w:szCs w:val="22"/>
          <w:lang w:val="es-ES_tradnl"/>
        </w:rPr>
        <w:t xml:space="preserve">normas </w:t>
      </w:r>
      <w:r w:rsidR="00201776" w:rsidRPr="009C08A3">
        <w:rPr>
          <w:rFonts w:asciiTheme="minorBidi" w:hAnsiTheme="minorBidi" w:cstheme="minorBidi"/>
          <w:szCs w:val="22"/>
          <w:lang w:val="es-ES_tradnl"/>
        </w:rPr>
        <w:t>presupuesta</w:t>
      </w:r>
      <w:r w:rsidR="00FB6172" w:rsidRPr="009C08A3">
        <w:rPr>
          <w:rFonts w:asciiTheme="minorBidi" w:hAnsiTheme="minorBidi" w:cstheme="minorBidi"/>
          <w:szCs w:val="22"/>
          <w:lang w:val="es-ES_tradnl"/>
        </w:rPr>
        <w:t>ria</w:t>
      </w:r>
      <w:r w:rsidR="008E5267" w:rsidRPr="009C08A3">
        <w:rPr>
          <w:rFonts w:asciiTheme="minorBidi" w:hAnsiTheme="minorBidi" w:cstheme="minorBidi"/>
          <w:szCs w:val="22"/>
          <w:lang w:val="es-ES_tradnl"/>
        </w:rPr>
        <w:t>s</w:t>
      </w:r>
      <w:r w:rsidR="00201776" w:rsidRPr="009C08A3">
        <w:rPr>
          <w:rFonts w:asciiTheme="minorBidi" w:hAnsiTheme="minorBidi" w:cstheme="minorBidi"/>
          <w:szCs w:val="22"/>
          <w:lang w:val="es-ES_tradnl"/>
        </w:rPr>
        <w:t xml:space="preserve"> </w:t>
      </w:r>
      <w:r w:rsidR="00FC2289" w:rsidRPr="009C08A3">
        <w:rPr>
          <w:rFonts w:asciiTheme="minorBidi" w:hAnsiTheme="minorBidi" w:cstheme="minorBidi"/>
          <w:szCs w:val="22"/>
          <w:lang w:val="es-ES_tradnl"/>
        </w:rPr>
        <w:t>ordinaria</w:t>
      </w:r>
      <w:r w:rsidR="008E5267" w:rsidRPr="009C08A3">
        <w:rPr>
          <w:rFonts w:asciiTheme="minorBidi" w:hAnsiTheme="minorBidi" w:cstheme="minorBidi"/>
          <w:szCs w:val="22"/>
          <w:lang w:val="es-ES_tradnl"/>
        </w:rPr>
        <w:t>s</w:t>
      </w:r>
      <w:r w:rsidR="002B4E9E" w:rsidRPr="009C08A3">
        <w:rPr>
          <w:rFonts w:asciiTheme="minorBidi" w:hAnsiTheme="minorBidi" w:cstheme="minorBidi"/>
          <w:szCs w:val="22"/>
          <w:lang w:val="es-ES_tradnl"/>
        </w:rPr>
        <w:t>.</w:t>
      </w:r>
      <w:r w:rsidR="00FC2289" w:rsidRPr="009C08A3">
        <w:rPr>
          <w:rFonts w:asciiTheme="minorBidi" w:hAnsiTheme="minorBidi" w:cstheme="minorBidi"/>
          <w:szCs w:val="22"/>
          <w:lang w:val="es-ES_tradnl"/>
        </w:rPr>
        <w:t xml:space="preserve">  La Delegación subrayó además que, una vez que la Asamblea General haya aprobado una contribución de este tipo</w:t>
      </w:r>
      <w:r w:rsidR="002B4E9E" w:rsidRPr="009C08A3">
        <w:rPr>
          <w:rFonts w:asciiTheme="minorBidi" w:hAnsiTheme="minorBidi" w:cstheme="minorBidi"/>
          <w:szCs w:val="22"/>
          <w:lang w:val="es-ES_tradnl"/>
        </w:rPr>
        <w:t>,</w:t>
      </w:r>
      <w:r w:rsidR="00FC2289" w:rsidRPr="009C08A3">
        <w:rPr>
          <w:rFonts w:asciiTheme="minorBidi" w:hAnsiTheme="minorBidi" w:cstheme="minorBidi"/>
          <w:szCs w:val="22"/>
          <w:lang w:val="es-ES_tradnl"/>
        </w:rPr>
        <w:t xml:space="preserve"> </w:t>
      </w:r>
      <w:r w:rsidR="00FB6172" w:rsidRPr="009C08A3">
        <w:rPr>
          <w:rFonts w:asciiTheme="minorBidi" w:hAnsiTheme="minorBidi" w:cstheme="minorBidi"/>
          <w:szCs w:val="22"/>
          <w:lang w:val="es-ES_tradnl"/>
        </w:rPr>
        <w:t>su</w:t>
      </w:r>
      <w:r w:rsidR="00FC2289" w:rsidRPr="009C08A3">
        <w:rPr>
          <w:rFonts w:asciiTheme="minorBidi" w:hAnsiTheme="minorBidi" w:cstheme="minorBidi"/>
          <w:szCs w:val="22"/>
          <w:lang w:val="es-ES_tradnl"/>
        </w:rPr>
        <w:t xml:space="preserve"> utilización</w:t>
      </w:r>
      <w:r w:rsidR="00FB6172" w:rsidRPr="009C08A3">
        <w:rPr>
          <w:rFonts w:asciiTheme="minorBidi" w:hAnsiTheme="minorBidi" w:cstheme="minorBidi"/>
          <w:szCs w:val="22"/>
          <w:lang w:val="es-ES_tradnl"/>
        </w:rPr>
        <w:t xml:space="preserve"> </w:t>
      </w:r>
      <w:r w:rsidR="00FC2289" w:rsidRPr="009C08A3">
        <w:rPr>
          <w:rFonts w:asciiTheme="minorBidi" w:hAnsiTheme="minorBidi" w:cstheme="minorBidi"/>
          <w:szCs w:val="22"/>
          <w:lang w:val="es-ES_tradnl"/>
        </w:rPr>
        <w:t>quedará totalmente sujeta al reglamento del Fondo</w:t>
      </w:r>
      <w:r w:rsidR="002B4E9E" w:rsidRPr="009C08A3">
        <w:rPr>
          <w:rFonts w:asciiTheme="minorBidi" w:hAnsiTheme="minorBidi" w:cstheme="minorBidi"/>
          <w:szCs w:val="22"/>
          <w:lang w:val="es-ES_tradnl"/>
        </w:rPr>
        <w:t>,</w:t>
      </w:r>
      <w:r w:rsidR="00FC2289" w:rsidRPr="009C08A3">
        <w:rPr>
          <w:rFonts w:asciiTheme="minorBidi" w:hAnsiTheme="minorBidi" w:cstheme="minorBidi"/>
          <w:szCs w:val="22"/>
          <w:lang w:val="es-ES_tradnl"/>
        </w:rPr>
        <w:t xml:space="preserve"> al igual que ha sucedido con todas las contribuciones recibidas hasta la fecha</w:t>
      </w:r>
      <w:r w:rsidR="002B4E9E" w:rsidRPr="009C08A3">
        <w:rPr>
          <w:rFonts w:asciiTheme="minorBidi" w:hAnsiTheme="minorBidi" w:cstheme="minorBidi"/>
          <w:szCs w:val="22"/>
          <w:lang w:val="es-ES_tradnl"/>
        </w:rPr>
        <w:t xml:space="preserve">.  </w:t>
      </w:r>
      <w:r w:rsidR="00FC2289" w:rsidRPr="009C08A3">
        <w:rPr>
          <w:rFonts w:asciiTheme="minorBidi" w:hAnsiTheme="minorBidi" w:cstheme="minorBidi"/>
          <w:szCs w:val="22"/>
          <w:lang w:val="es-ES_tradnl"/>
        </w:rPr>
        <w:t>Al igual que los demás copatrocinadores, la Delegación es consciente de que esta propuesta se ha presentado durante la presente sesión, y comprende que las delegaciones necesitarán algún tiempo para estudiarla</w:t>
      </w:r>
      <w:r w:rsidR="002B4E9E" w:rsidRPr="009C08A3">
        <w:rPr>
          <w:rFonts w:asciiTheme="minorBidi" w:hAnsiTheme="minorBidi" w:cstheme="minorBidi"/>
          <w:szCs w:val="22"/>
          <w:lang w:val="es-ES_tradnl"/>
        </w:rPr>
        <w:t>.</w:t>
      </w:r>
      <w:r w:rsidR="00FC2289" w:rsidRPr="009C08A3">
        <w:rPr>
          <w:rFonts w:asciiTheme="minorBidi" w:hAnsiTheme="minorBidi" w:cstheme="minorBidi"/>
          <w:szCs w:val="22"/>
          <w:lang w:val="es-ES_tradnl"/>
        </w:rPr>
        <w:t xml:space="preserve">  Por tanto, dijo que le interesa escuchar cualquier reacción preliminar a la propuesta y responder a cualesquiera preguntas que haya suscitado</w:t>
      </w:r>
      <w:r w:rsidR="002B4E9E" w:rsidRPr="009C08A3">
        <w:rPr>
          <w:rFonts w:asciiTheme="minorBidi" w:hAnsiTheme="minorBidi" w:cstheme="minorBidi"/>
          <w:szCs w:val="22"/>
          <w:lang w:val="es-ES_tradnl"/>
        </w:rPr>
        <w:t>.</w:t>
      </w:r>
      <w:r w:rsidR="00FC2289" w:rsidRPr="009C08A3">
        <w:rPr>
          <w:rFonts w:asciiTheme="minorBidi" w:hAnsiTheme="minorBidi" w:cstheme="minorBidi"/>
          <w:szCs w:val="22"/>
          <w:lang w:val="es-ES_tradnl"/>
        </w:rPr>
        <w:t xml:space="preserve">  Su intención es continuar colaborando </w:t>
      </w:r>
      <w:r w:rsidR="008E5267" w:rsidRPr="009C08A3">
        <w:rPr>
          <w:rFonts w:asciiTheme="minorBidi" w:hAnsiTheme="minorBidi" w:cstheme="minorBidi"/>
          <w:szCs w:val="22"/>
          <w:lang w:val="es-ES_tradnl"/>
        </w:rPr>
        <w:t xml:space="preserve">hasta la vigésima octava sesión del CIG </w:t>
      </w:r>
      <w:r w:rsidR="00FC2289" w:rsidRPr="009C08A3">
        <w:rPr>
          <w:rFonts w:asciiTheme="minorBidi" w:hAnsiTheme="minorBidi" w:cstheme="minorBidi"/>
          <w:szCs w:val="22"/>
          <w:lang w:val="es-ES_tradnl"/>
        </w:rPr>
        <w:t>con todas las delegaciones interesadas</w:t>
      </w:r>
      <w:r w:rsidR="002B4E9E" w:rsidRPr="009C08A3">
        <w:rPr>
          <w:rFonts w:asciiTheme="minorBidi" w:hAnsiTheme="minorBidi" w:cstheme="minorBidi"/>
          <w:szCs w:val="22"/>
          <w:lang w:val="es-ES_tradnl"/>
        </w:rPr>
        <w:t>,</w:t>
      </w:r>
      <w:r w:rsidR="00FC2289" w:rsidRPr="009C08A3">
        <w:rPr>
          <w:rFonts w:asciiTheme="minorBidi" w:hAnsiTheme="minorBidi" w:cstheme="minorBidi"/>
          <w:szCs w:val="22"/>
          <w:lang w:val="es-ES_tradnl"/>
        </w:rPr>
        <w:t xml:space="preserve"> en especial con aquellas que deseen unirse a los copatrocinadores de esta propuesta, con </w:t>
      </w:r>
      <w:r w:rsidR="008E5267" w:rsidRPr="009C08A3">
        <w:rPr>
          <w:rFonts w:asciiTheme="minorBidi" w:hAnsiTheme="minorBidi" w:cstheme="minorBidi"/>
          <w:szCs w:val="22"/>
          <w:lang w:val="es-ES_tradnl"/>
        </w:rPr>
        <w:t>el fin de</w:t>
      </w:r>
      <w:r w:rsidR="00FC2289" w:rsidRPr="009C08A3">
        <w:rPr>
          <w:rFonts w:asciiTheme="minorBidi" w:hAnsiTheme="minorBidi" w:cstheme="minorBidi"/>
          <w:szCs w:val="22"/>
          <w:lang w:val="es-ES_tradnl"/>
        </w:rPr>
        <w:t xml:space="preserve"> mantener un debate más pormenorizad</w:t>
      </w:r>
      <w:r w:rsidR="007047E9" w:rsidRPr="009C08A3">
        <w:rPr>
          <w:rFonts w:asciiTheme="minorBidi" w:hAnsiTheme="minorBidi" w:cstheme="minorBidi"/>
          <w:szCs w:val="22"/>
          <w:lang w:val="es-ES_tradnl"/>
        </w:rPr>
        <w:t>o</w:t>
      </w:r>
      <w:r w:rsidR="00FC2289" w:rsidRPr="009C08A3">
        <w:rPr>
          <w:rFonts w:asciiTheme="minorBidi" w:hAnsiTheme="minorBidi" w:cstheme="minorBidi"/>
          <w:szCs w:val="22"/>
          <w:lang w:val="es-ES_tradnl"/>
        </w:rPr>
        <w:t xml:space="preserve"> en </w:t>
      </w:r>
      <w:r w:rsidR="00FB6172" w:rsidRPr="009C08A3">
        <w:rPr>
          <w:rFonts w:asciiTheme="minorBidi" w:hAnsiTheme="minorBidi" w:cstheme="minorBidi"/>
          <w:szCs w:val="22"/>
          <w:lang w:val="es-ES_tradnl"/>
        </w:rPr>
        <w:t>dicha</w:t>
      </w:r>
      <w:r w:rsidR="00FC2289" w:rsidRPr="009C08A3">
        <w:rPr>
          <w:rFonts w:asciiTheme="minorBidi" w:hAnsiTheme="minorBidi" w:cstheme="minorBidi"/>
          <w:szCs w:val="22"/>
          <w:lang w:val="es-ES_tradnl"/>
        </w:rPr>
        <w:t xml:space="preserve"> sesión y presentar una recomendación</w:t>
      </w:r>
      <w:r w:rsidR="007047E9" w:rsidRPr="009C08A3">
        <w:rPr>
          <w:rFonts w:asciiTheme="minorBidi" w:hAnsiTheme="minorBidi" w:cstheme="minorBidi"/>
          <w:szCs w:val="22"/>
          <w:lang w:val="es-ES_tradnl"/>
        </w:rPr>
        <w:t xml:space="preserve"> a la Asamblea General que se reunirá en septiembre de</w:t>
      </w:r>
      <w:r w:rsidR="001D5AF6" w:rsidRPr="009C08A3">
        <w:rPr>
          <w:rFonts w:asciiTheme="minorBidi" w:hAnsiTheme="minorBidi" w:cstheme="minorBidi"/>
          <w:szCs w:val="22"/>
          <w:lang w:val="es-ES_tradnl"/>
        </w:rPr>
        <w:t> 20</w:t>
      </w:r>
      <w:r w:rsidR="007047E9" w:rsidRPr="009C08A3">
        <w:rPr>
          <w:rFonts w:asciiTheme="minorBidi" w:hAnsiTheme="minorBidi" w:cstheme="minorBidi"/>
          <w:szCs w:val="22"/>
          <w:lang w:val="es-ES_tradnl"/>
        </w:rPr>
        <w:t>14.</w:t>
      </w:r>
    </w:p>
    <w:p w:rsidR="007E3DF2" w:rsidRPr="009C08A3" w:rsidRDefault="00912DC5"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w:t>
      </w:r>
      <w:r w:rsidR="000A730F" w:rsidRPr="009C08A3">
        <w:rPr>
          <w:rFonts w:asciiTheme="minorBidi" w:hAnsiTheme="minorBidi" w:cstheme="minorBidi"/>
          <w:szCs w:val="22"/>
          <w:lang w:val="es-ES_tradnl"/>
        </w:rPr>
        <w:t xml:space="preserve"> </w:t>
      </w:r>
      <w:r w:rsidR="00653156" w:rsidRPr="009C08A3">
        <w:rPr>
          <w:rFonts w:asciiTheme="minorBidi" w:hAnsiTheme="minorBidi" w:cstheme="minorBidi"/>
          <w:szCs w:val="22"/>
          <w:lang w:val="es-ES_tradnl"/>
        </w:rPr>
        <w:t xml:space="preserve">Representante </w:t>
      </w:r>
      <w:r w:rsidR="000A730F" w:rsidRPr="009C08A3">
        <w:rPr>
          <w:rFonts w:asciiTheme="minorBidi" w:hAnsiTheme="minorBidi" w:cstheme="minorBidi"/>
          <w:szCs w:val="22"/>
          <w:lang w:val="es-ES_tradnl"/>
        </w:rPr>
        <w:t>de</w:t>
      </w:r>
      <w:r w:rsidR="00653156" w:rsidRPr="009C08A3">
        <w:rPr>
          <w:rFonts w:asciiTheme="minorBidi" w:hAnsiTheme="minorBidi" w:cstheme="minorBidi"/>
          <w:szCs w:val="22"/>
          <w:lang w:val="es-ES_tradnl"/>
        </w:rPr>
        <w:t xml:space="preserve"> </w:t>
      </w:r>
      <w:r w:rsidR="002B4E9E" w:rsidRPr="009C08A3">
        <w:rPr>
          <w:rFonts w:asciiTheme="minorBidi" w:hAnsiTheme="minorBidi" w:cstheme="minorBidi"/>
          <w:i/>
          <w:szCs w:val="22"/>
          <w:lang w:val="es-ES_tradnl"/>
        </w:rPr>
        <w:t>Copyright Agency Limited</w:t>
      </w:r>
      <w:r w:rsidR="002B4E9E" w:rsidRPr="009C08A3">
        <w:rPr>
          <w:rFonts w:asciiTheme="minorBidi" w:hAnsiTheme="minorBidi" w:cstheme="minorBidi"/>
          <w:szCs w:val="22"/>
          <w:lang w:val="es-ES_tradnl"/>
        </w:rPr>
        <w:t xml:space="preserve">, </w:t>
      </w:r>
      <w:r w:rsidR="00596984" w:rsidRPr="009C08A3">
        <w:rPr>
          <w:rFonts w:asciiTheme="minorBidi" w:hAnsiTheme="minorBidi" w:cstheme="minorBidi"/>
          <w:szCs w:val="22"/>
          <w:lang w:val="es-ES_tradnl"/>
        </w:rPr>
        <w:t>haciendo uso de la palabra en nombre del Grupo de Representantes Indígenas</w:t>
      </w:r>
      <w:r w:rsidR="002B4E9E" w:rsidRPr="009C08A3">
        <w:rPr>
          <w:rFonts w:asciiTheme="minorBidi" w:hAnsiTheme="minorBidi" w:cstheme="minorBidi"/>
          <w:szCs w:val="22"/>
          <w:lang w:val="es-ES_tradnl"/>
        </w:rPr>
        <w:t xml:space="preserve">, </w:t>
      </w:r>
      <w:r w:rsidR="00596984" w:rsidRPr="009C08A3">
        <w:rPr>
          <w:rFonts w:asciiTheme="minorBidi" w:hAnsiTheme="minorBidi" w:cstheme="minorBidi"/>
          <w:szCs w:val="22"/>
          <w:lang w:val="es-ES_tradnl"/>
        </w:rPr>
        <w:t>dio las gracias a la Delegación de Suiza y ofreció su respaldo a la propuesta que ha presentado</w:t>
      </w:r>
      <w:r w:rsidR="002B4E9E" w:rsidRPr="009C08A3">
        <w:rPr>
          <w:rFonts w:asciiTheme="minorBidi" w:hAnsiTheme="minorBidi" w:cstheme="minorBidi"/>
          <w:szCs w:val="22"/>
          <w:lang w:val="es-ES_tradnl"/>
        </w:rPr>
        <w:t>.</w:t>
      </w:r>
      <w:r w:rsidR="00CD29C7" w:rsidRPr="009C08A3">
        <w:rPr>
          <w:rFonts w:asciiTheme="minorBidi" w:hAnsiTheme="minorBidi" w:cstheme="minorBidi"/>
          <w:szCs w:val="22"/>
          <w:lang w:val="es-ES_tradnl"/>
        </w:rPr>
        <w:t xml:space="preserve">  </w:t>
      </w:r>
      <w:r w:rsidR="000449EB" w:rsidRPr="009C08A3">
        <w:rPr>
          <w:rFonts w:asciiTheme="minorBidi" w:hAnsiTheme="minorBidi" w:cstheme="minorBidi"/>
          <w:szCs w:val="22"/>
          <w:lang w:val="es-ES_tradnl"/>
        </w:rPr>
        <w:t>Habida cuenta de que</w:t>
      </w:r>
      <w:r w:rsidR="00CD29C7" w:rsidRPr="009C08A3">
        <w:rPr>
          <w:rFonts w:asciiTheme="minorBidi" w:hAnsiTheme="minorBidi" w:cstheme="minorBidi"/>
          <w:szCs w:val="22"/>
          <w:lang w:val="es-ES_tradnl"/>
        </w:rPr>
        <w:t xml:space="preserve"> la participación plena y efectiva de los </w:t>
      </w:r>
      <w:r w:rsidR="00CD29C7" w:rsidRPr="009C08A3">
        <w:rPr>
          <w:rFonts w:asciiTheme="minorBidi" w:eastAsia="ヒラギノ角ゴ Pro W3" w:hAnsiTheme="minorBidi" w:cstheme="minorBidi"/>
          <w:szCs w:val="22"/>
          <w:shd w:val="clear" w:color="auto" w:fill="FFFFFF"/>
          <w:lang w:val="es-ES_tradnl"/>
        </w:rPr>
        <w:t xml:space="preserve">pueblos indígenas y las comunidades locales en el proceso </w:t>
      </w:r>
      <w:r w:rsidR="004F0236" w:rsidRPr="009C08A3">
        <w:rPr>
          <w:rFonts w:asciiTheme="minorBidi" w:eastAsia="ヒラギノ角ゴ Pro W3" w:hAnsiTheme="minorBidi" w:cstheme="minorBidi"/>
          <w:szCs w:val="22"/>
          <w:shd w:val="clear" w:color="auto" w:fill="FFFFFF"/>
          <w:lang w:val="es-ES_tradnl"/>
        </w:rPr>
        <w:t>del CIG</w:t>
      </w:r>
      <w:r w:rsidR="00CD29C7" w:rsidRPr="009C08A3">
        <w:rPr>
          <w:rFonts w:asciiTheme="minorBidi" w:eastAsia="ヒラギノ角ゴ Pro W3" w:hAnsiTheme="minorBidi" w:cstheme="minorBidi"/>
          <w:szCs w:val="22"/>
          <w:shd w:val="clear" w:color="auto" w:fill="FFFFFF"/>
          <w:lang w:val="es-ES_tradnl"/>
        </w:rPr>
        <w:t xml:space="preserve"> constituye un </w:t>
      </w:r>
      <w:r w:rsidR="005A4024" w:rsidRPr="009C08A3">
        <w:rPr>
          <w:rFonts w:asciiTheme="minorBidi" w:eastAsia="ヒラギノ角ゴ Pro W3" w:hAnsiTheme="minorBidi" w:cstheme="minorBidi"/>
          <w:szCs w:val="22"/>
          <w:shd w:val="clear" w:color="auto" w:fill="FFFFFF"/>
          <w:lang w:val="es-ES_tradnl"/>
        </w:rPr>
        <w:t>prerrequisito</w:t>
      </w:r>
      <w:r w:rsidR="000449EB" w:rsidRPr="009C08A3">
        <w:rPr>
          <w:rFonts w:asciiTheme="minorBidi" w:eastAsia="ヒラギノ角ゴ Pro W3" w:hAnsiTheme="minorBidi" w:cstheme="minorBidi"/>
          <w:szCs w:val="22"/>
          <w:shd w:val="clear" w:color="auto" w:fill="FFFFFF"/>
          <w:lang w:val="es-ES_tradnl"/>
        </w:rPr>
        <w:t xml:space="preserve"> esencial para equilibrar el debate, así como para lograr una mej</w:t>
      </w:r>
      <w:r w:rsidR="008E5267" w:rsidRPr="009C08A3">
        <w:rPr>
          <w:rFonts w:asciiTheme="minorBidi" w:eastAsia="ヒラギノ角ゴ Pro W3" w:hAnsiTheme="minorBidi" w:cstheme="minorBidi"/>
          <w:szCs w:val="22"/>
          <w:shd w:val="clear" w:color="auto" w:fill="FFFFFF"/>
          <w:lang w:val="es-ES_tradnl"/>
        </w:rPr>
        <w:t>or comprensión de los conceptos correspondientes</w:t>
      </w:r>
      <w:r w:rsidR="002B4E9E" w:rsidRPr="009C08A3">
        <w:rPr>
          <w:rFonts w:asciiTheme="minorBidi" w:eastAsia="ヒラギノ角ゴ Pro W3" w:hAnsiTheme="minorBidi" w:cstheme="minorBidi"/>
          <w:szCs w:val="22"/>
          <w:shd w:val="clear" w:color="auto" w:fill="FFFFFF"/>
          <w:lang w:val="es-ES_tradnl"/>
        </w:rPr>
        <w:t xml:space="preserve">, </w:t>
      </w:r>
      <w:r w:rsidR="000449EB" w:rsidRPr="009C08A3">
        <w:rPr>
          <w:rFonts w:asciiTheme="minorBidi" w:eastAsia="ヒラギノ角ゴ Pro W3" w:hAnsiTheme="minorBidi" w:cstheme="minorBidi"/>
          <w:szCs w:val="22"/>
          <w:shd w:val="clear" w:color="auto" w:fill="FFFFFF"/>
          <w:lang w:val="es-ES_tradnl"/>
        </w:rPr>
        <w:t xml:space="preserve">de la </w:t>
      </w:r>
      <w:r w:rsidR="008E5267" w:rsidRPr="009C08A3">
        <w:rPr>
          <w:rFonts w:asciiTheme="minorBidi" w:eastAsia="ヒラギノ角ゴ Pro W3" w:hAnsiTheme="minorBidi" w:cstheme="minorBidi"/>
          <w:szCs w:val="22"/>
          <w:shd w:val="clear" w:color="auto" w:fill="FFFFFF"/>
          <w:lang w:val="es-ES_tradnl"/>
        </w:rPr>
        <w:t>opinión</w:t>
      </w:r>
      <w:r w:rsidR="000449EB" w:rsidRPr="009C08A3">
        <w:rPr>
          <w:rFonts w:asciiTheme="minorBidi" w:eastAsia="ヒラギノ角ゴ Pro W3" w:hAnsiTheme="minorBidi" w:cstheme="minorBidi"/>
          <w:szCs w:val="22"/>
          <w:shd w:val="clear" w:color="auto" w:fill="FFFFFF"/>
          <w:lang w:val="es-ES_tradnl"/>
        </w:rPr>
        <w:t xml:space="preserve"> de los gobiernos y de la </w:t>
      </w:r>
      <w:r w:rsidR="008E5267" w:rsidRPr="009C08A3">
        <w:rPr>
          <w:rFonts w:asciiTheme="minorBidi" w:eastAsia="ヒラギノ角ゴ Pro W3" w:hAnsiTheme="minorBidi" w:cstheme="minorBidi"/>
          <w:szCs w:val="22"/>
          <w:shd w:val="clear" w:color="auto" w:fill="FFFFFF"/>
          <w:lang w:val="es-ES_tradnl"/>
        </w:rPr>
        <w:t>cosmo</w:t>
      </w:r>
      <w:r w:rsidR="000449EB" w:rsidRPr="009C08A3">
        <w:rPr>
          <w:rFonts w:asciiTheme="minorBidi" w:eastAsia="ヒラギノ角ゴ Pro W3" w:hAnsiTheme="minorBidi" w:cstheme="minorBidi"/>
          <w:szCs w:val="22"/>
          <w:shd w:val="clear" w:color="auto" w:fill="FFFFFF"/>
          <w:lang w:val="es-ES_tradnl"/>
        </w:rPr>
        <w:t>visión de los pueblos indígenas</w:t>
      </w:r>
      <w:r w:rsidR="002B4E9E" w:rsidRPr="009C08A3">
        <w:rPr>
          <w:rFonts w:asciiTheme="minorBidi" w:eastAsia="ヒラギノ角ゴ Pro W3" w:hAnsiTheme="minorBidi" w:cstheme="minorBidi"/>
          <w:szCs w:val="22"/>
          <w:shd w:val="clear" w:color="auto" w:fill="FFFFFF"/>
          <w:lang w:val="es-ES_tradnl"/>
        </w:rPr>
        <w:t xml:space="preserve">, </w:t>
      </w:r>
      <w:r w:rsidRPr="009C08A3">
        <w:rPr>
          <w:rFonts w:asciiTheme="minorBidi" w:eastAsia="ヒラギノ角ゴ Pro W3" w:hAnsiTheme="minorBidi" w:cstheme="minorBidi"/>
          <w:szCs w:val="22"/>
          <w:shd w:val="clear" w:color="auto" w:fill="FFFFFF"/>
          <w:lang w:val="es-ES_tradnl"/>
        </w:rPr>
        <w:t>la</w:t>
      </w:r>
      <w:r w:rsidR="008E5267" w:rsidRPr="009C08A3">
        <w:rPr>
          <w:rFonts w:asciiTheme="minorBidi" w:eastAsia="ヒラギノ角ゴ Pro W3" w:hAnsiTheme="minorBidi" w:cstheme="minorBidi"/>
          <w:szCs w:val="22"/>
          <w:shd w:val="clear" w:color="auto" w:fill="FFFFFF"/>
          <w:lang w:val="es-ES_tradnl"/>
        </w:rPr>
        <w:t xml:space="preserve"> </w:t>
      </w:r>
      <w:r w:rsidRPr="009C08A3">
        <w:rPr>
          <w:rFonts w:asciiTheme="minorBidi" w:eastAsia="ヒラギノ角ゴ Pro W3" w:hAnsiTheme="minorBidi" w:cstheme="minorBidi"/>
          <w:szCs w:val="22"/>
          <w:shd w:val="clear" w:color="auto" w:fill="FFFFFF"/>
          <w:lang w:val="es-ES_tradnl"/>
        </w:rPr>
        <w:t>R</w:t>
      </w:r>
      <w:r w:rsidR="008E5267" w:rsidRPr="009C08A3">
        <w:rPr>
          <w:rFonts w:asciiTheme="minorBidi" w:eastAsia="ヒラギノ角ゴ Pro W3" w:hAnsiTheme="minorBidi" w:cstheme="minorBidi"/>
          <w:szCs w:val="22"/>
          <w:shd w:val="clear" w:color="auto" w:fill="FFFFFF"/>
          <w:lang w:val="es-ES_tradnl"/>
        </w:rPr>
        <w:t>epresentante</w:t>
      </w:r>
      <w:r w:rsidR="000449EB" w:rsidRPr="009C08A3">
        <w:rPr>
          <w:rFonts w:asciiTheme="minorBidi" w:eastAsia="ヒラギノ角ゴ Pro W3" w:hAnsiTheme="minorBidi" w:cstheme="minorBidi"/>
          <w:szCs w:val="22"/>
          <w:shd w:val="clear" w:color="auto" w:fill="FFFFFF"/>
          <w:lang w:val="es-ES_tradnl"/>
        </w:rPr>
        <w:t xml:space="preserve"> instó a la OMPI a destinar fondos de su presupuesto ordinario </w:t>
      </w:r>
      <w:r w:rsidR="008E5267" w:rsidRPr="009C08A3">
        <w:rPr>
          <w:rFonts w:asciiTheme="minorBidi" w:eastAsia="ヒラギノ角ゴ Pro W3" w:hAnsiTheme="minorBidi" w:cstheme="minorBidi"/>
          <w:szCs w:val="22"/>
          <w:shd w:val="clear" w:color="auto" w:fill="FFFFFF"/>
          <w:lang w:val="es-ES_tradnl"/>
        </w:rPr>
        <w:t xml:space="preserve">a </w:t>
      </w:r>
      <w:r w:rsidR="000449EB" w:rsidRPr="009C08A3">
        <w:rPr>
          <w:rFonts w:asciiTheme="minorBidi" w:eastAsia="ヒラギノ角ゴ Pro W3" w:hAnsiTheme="minorBidi" w:cstheme="minorBidi"/>
          <w:szCs w:val="22"/>
          <w:shd w:val="clear" w:color="auto" w:fill="FFFFFF"/>
          <w:lang w:val="es-ES_tradnl"/>
        </w:rPr>
        <w:t xml:space="preserve">cubrir el déficit de recursos en el Fondo </w:t>
      </w:r>
      <w:r w:rsidR="001A55A1" w:rsidRPr="009C08A3">
        <w:rPr>
          <w:rFonts w:asciiTheme="minorBidi" w:eastAsia="ヒラギノ角ゴ Pro W3" w:hAnsiTheme="minorBidi" w:cstheme="minorBidi"/>
          <w:szCs w:val="22"/>
          <w:shd w:val="clear" w:color="auto" w:fill="FFFFFF"/>
          <w:lang w:val="es-ES_tradnl"/>
        </w:rPr>
        <w:t xml:space="preserve">de Contribuciones </w:t>
      </w:r>
      <w:r w:rsidR="000449EB" w:rsidRPr="009C08A3">
        <w:rPr>
          <w:rFonts w:asciiTheme="minorBidi" w:eastAsia="ヒラギノ角ゴ Pro W3" w:hAnsiTheme="minorBidi" w:cstheme="minorBidi"/>
          <w:szCs w:val="22"/>
          <w:shd w:val="clear" w:color="auto" w:fill="FFFFFF"/>
          <w:lang w:val="es-ES_tradnl"/>
        </w:rPr>
        <w:t>Voluntari</w:t>
      </w:r>
      <w:r w:rsidR="001A55A1" w:rsidRPr="009C08A3">
        <w:rPr>
          <w:rFonts w:asciiTheme="minorBidi" w:eastAsia="ヒラギノ角ゴ Pro W3" w:hAnsiTheme="minorBidi" w:cstheme="minorBidi"/>
          <w:szCs w:val="22"/>
          <w:shd w:val="clear" w:color="auto" w:fill="FFFFFF"/>
          <w:lang w:val="es-ES_tradnl"/>
        </w:rPr>
        <w:t>as</w:t>
      </w:r>
      <w:r w:rsidR="002B4E9E" w:rsidRPr="009C08A3">
        <w:rPr>
          <w:rFonts w:asciiTheme="minorBidi" w:eastAsia="ヒラギノ角ゴ Pro W3" w:hAnsiTheme="minorBidi" w:cstheme="minorBidi"/>
          <w:szCs w:val="22"/>
          <w:shd w:val="clear" w:color="auto" w:fill="FFFFFF"/>
          <w:lang w:val="es-ES_tradnl"/>
        </w:rPr>
        <w:t xml:space="preserve">, </w:t>
      </w:r>
      <w:r w:rsidR="00FB6172" w:rsidRPr="009C08A3">
        <w:rPr>
          <w:rFonts w:asciiTheme="minorBidi" w:eastAsia="ヒラギノ角ゴ Pro W3" w:hAnsiTheme="minorBidi" w:cstheme="minorBidi"/>
          <w:szCs w:val="22"/>
          <w:shd w:val="clear" w:color="auto" w:fill="FFFFFF"/>
          <w:lang w:val="es-ES_tradnl"/>
        </w:rPr>
        <w:t>de modo que</w:t>
      </w:r>
      <w:r w:rsidR="000449EB" w:rsidRPr="009C08A3">
        <w:rPr>
          <w:rFonts w:asciiTheme="minorBidi" w:eastAsia="ヒラギノ角ゴ Pro W3" w:hAnsiTheme="minorBidi" w:cstheme="minorBidi"/>
          <w:szCs w:val="22"/>
          <w:shd w:val="clear" w:color="auto" w:fill="FFFFFF"/>
          <w:lang w:val="es-ES_tradnl"/>
        </w:rPr>
        <w:t xml:space="preserve"> los solicitantes de </w:t>
      </w:r>
      <w:r w:rsidR="00CD29C7" w:rsidRPr="009C08A3">
        <w:rPr>
          <w:rFonts w:asciiTheme="minorBidi" w:eastAsia="ヒラギノ角ゴ Pro W3" w:hAnsiTheme="minorBidi" w:cstheme="minorBidi"/>
          <w:szCs w:val="22"/>
          <w:shd w:val="clear" w:color="auto" w:fill="FFFFFF"/>
          <w:lang w:val="es-ES_tradnl"/>
        </w:rPr>
        <w:t>los pueblos indígenas y las comunidades locales</w:t>
      </w:r>
      <w:r w:rsidR="002B4E9E" w:rsidRPr="009C08A3">
        <w:rPr>
          <w:rFonts w:asciiTheme="minorBidi" w:eastAsia="ヒラギノ角ゴ Pro W3" w:hAnsiTheme="minorBidi" w:cstheme="minorBidi"/>
          <w:szCs w:val="22"/>
          <w:shd w:val="clear" w:color="auto" w:fill="FFFFFF"/>
          <w:lang w:val="es-ES_tradnl"/>
        </w:rPr>
        <w:t xml:space="preserve"> </w:t>
      </w:r>
      <w:r w:rsidRPr="009C08A3">
        <w:rPr>
          <w:rFonts w:asciiTheme="minorBidi" w:eastAsia="ヒラギノ角ゴ Pro W3" w:hAnsiTheme="minorBidi" w:cstheme="minorBidi"/>
          <w:szCs w:val="22"/>
          <w:shd w:val="clear" w:color="auto" w:fill="FFFFFF"/>
          <w:lang w:val="es-ES_tradnl"/>
        </w:rPr>
        <w:t xml:space="preserve">a los que la Junta </w:t>
      </w:r>
      <w:r w:rsidR="000449EB" w:rsidRPr="009C08A3">
        <w:rPr>
          <w:rFonts w:asciiTheme="minorBidi" w:eastAsia="ヒラギノ角ゴ Pro W3" w:hAnsiTheme="minorBidi" w:cstheme="minorBidi"/>
          <w:szCs w:val="22"/>
          <w:shd w:val="clear" w:color="auto" w:fill="FFFFFF"/>
          <w:lang w:val="es-ES_tradnl"/>
        </w:rPr>
        <w:t>Asesor</w:t>
      </w:r>
      <w:r w:rsidRPr="009C08A3">
        <w:rPr>
          <w:rFonts w:asciiTheme="minorBidi" w:eastAsia="ヒラギノ角ゴ Pro W3" w:hAnsiTheme="minorBidi" w:cstheme="minorBidi"/>
          <w:szCs w:val="22"/>
          <w:shd w:val="clear" w:color="auto" w:fill="FFFFFF"/>
          <w:lang w:val="es-ES_tradnl"/>
        </w:rPr>
        <w:t>a</w:t>
      </w:r>
      <w:r w:rsidR="000449EB" w:rsidRPr="009C08A3">
        <w:rPr>
          <w:rFonts w:asciiTheme="minorBidi" w:eastAsia="ヒラギノ角ゴ Pro W3" w:hAnsiTheme="minorBidi" w:cstheme="minorBidi"/>
          <w:szCs w:val="22"/>
          <w:shd w:val="clear" w:color="auto" w:fill="FFFFFF"/>
          <w:lang w:val="es-ES_tradnl"/>
        </w:rPr>
        <w:t xml:space="preserve"> del Fondo recomendó financiar puedan recibir </w:t>
      </w:r>
      <w:r w:rsidR="00FB6172" w:rsidRPr="009C08A3">
        <w:rPr>
          <w:rFonts w:asciiTheme="minorBidi" w:eastAsia="ヒラギノ角ゴ Pro W3" w:hAnsiTheme="minorBidi" w:cstheme="minorBidi"/>
          <w:szCs w:val="22"/>
          <w:shd w:val="clear" w:color="auto" w:fill="FFFFFF"/>
          <w:lang w:val="es-ES_tradnl"/>
        </w:rPr>
        <w:t>los recursos necesarios</w:t>
      </w:r>
      <w:r w:rsidR="002B4E9E" w:rsidRPr="009C08A3">
        <w:rPr>
          <w:rFonts w:asciiTheme="minorBidi" w:eastAsia="ヒラギノ角ゴ Pro W3" w:hAnsiTheme="minorBidi" w:cstheme="minorBidi"/>
          <w:szCs w:val="22"/>
          <w:shd w:val="clear" w:color="auto" w:fill="FFFFFF"/>
          <w:lang w:val="es-ES_tradnl"/>
        </w:rPr>
        <w:t>.</w:t>
      </w:r>
    </w:p>
    <w:p w:rsidR="007E3DF2" w:rsidRPr="009C08A3" w:rsidRDefault="000449EB"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Aus</w:t>
      </w:r>
      <w:r w:rsidR="002B4E9E" w:rsidRPr="009C08A3">
        <w:rPr>
          <w:rFonts w:asciiTheme="minorBidi" w:hAnsiTheme="minorBidi" w:cstheme="minorBidi"/>
          <w:szCs w:val="22"/>
          <w:lang w:val="es-ES_tradnl"/>
        </w:rPr>
        <w:t xml:space="preserve">tralia </w:t>
      </w:r>
      <w:r w:rsidRPr="009C08A3">
        <w:rPr>
          <w:rFonts w:asciiTheme="minorBidi" w:hAnsiTheme="minorBidi" w:cstheme="minorBidi"/>
          <w:szCs w:val="22"/>
          <w:lang w:val="es-ES_tradnl"/>
        </w:rPr>
        <w:t>declaró que se siente orgull</w:t>
      </w:r>
      <w:r w:rsidR="00FB6172" w:rsidRPr="009C08A3">
        <w:rPr>
          <w:rFonts w:asciiTheme="minorBidi" w:hAnsiTheme="minorBidi" w:cstheme="minorBidi"/>
          <w:szCs w:val="22"/>
          <w:lang w:val="es-ES_tradnl"/>
        </w:rPr>
        <w:t>osa</w:t>
      </w:r>
      <w:r w:rsidRPr="009C08A3">
        <w:rPr>
          <w:rFonts w:asciiTheme="minorBidi" w:hAnsiTheme="minorBidi" w:cstheme="minorBidi"/>
          <w:szCs w:val="22"/>
          <w:lang w:val="es-ES_tradnl"/>
        </w:rPr>
        <w:t xml:space="preserve"> de copatrocinar la propuesta junto a las Delegaciones de Suiza, </w:t>
      </w:r>
      <w:r w:rsidR="0055118A" w:rsidRPr="009C08A3">
        <w:rPr>
          <w:rFonts w:asciiTheme="minorBidi" w:hAnsiTheme="minorBidi" w:cstheme="minorBidi"/>
          <w:szCs w:val="22"/>
          <w:lang w:val="es-ES_tradnl"/>
        </w:rPr>
        <w:t>Nueva Zelandia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Finlandia.  Reconoció la valios</w:t>
      </w:r>
      <w:r w:rsidR="00FB0DCF" w:rsidRPr="009C08A3">
        <w:rPr>
          <w:rFonts w:asciiTheme="minorBidi" w:hAnsiTheme="minorBidi" w:cstheme="minorBidi"/>
          <w:szCs w:val="22"/>
          <w:lang w:val="es-ES_tradnl"/>
        </w:rPr>
        <w:t>a contribución que los representantes de l</w:t>
      </w:r>
      <w:r w:rsidR="00954FCE" w:rsidRPr="009C08A3">
        <w:rPr>
          <w:rFonts w:asciiTheme="minorBidi" w:hAnsiTheme="minorBidi" w:cstheme="minorBidi"/>
          <w:szCs w:val="22"/>
          <w:lang w:val="es-ES_tradnl"/>
        </w:rPr>
        <w:t>as comunidades</w:t>
      </w:r>
      <w:r w:rsidR="00FB0DCF" w:rsidRPr="009C08A3">
        <w:rPr>
          <w:rFonts w:asciiTheme="minorBidi" w:hAnsiTheme="minorBidi" w:cstheme="minorBidi"/>
          <w:szCs w:val="22"/>
          <w:lang w:val="es-ES_tradnl"/>
        </w:rPr>
        <w:t xml:space="preserve"> indígenas y locales han realizado al proceso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FB0DCF" w:rsidRPr="009C08A3">
        <w:rPr>
          <w:rFonts w:asciiTheme="minorBidi" w:hAnsiTheme="minorBidi" w:cstheme="minorBidi"/>
          <w:szCs w:val="22"/>
          <w:lang w:val="es-ES_tradnl"/>
        </w:rPr>
        <w:t xml:space="preserve">  Considera que facilitar la participación de los pueblos indígenas y las comunidades locales a través del Fondo es muy importante para mantener la credibilidad, transparencia y relevancia del proceso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FB0DCF" w:rsidRPr="009C08A3">
        <w:rPr>
          <w:rFonts w:asciiTheme="minorBidi" w:hAnsiTheme="minorBidi" w:cstheme="minorBidi"/>
          <w:szCs w:val="22"/>
          <w:lang w:val="es-ES_tradnl"/>
        </w:rPr>
        <w:t xml:space="preserve">  Aprovechó la oportunidad para agradec</w:t>
      </w:r>
      <w:r w:rsidR="00FB6172" w:rsidRPr="009C08A3">
        <w:rPr>
          <w:rFonts w:asciiTheme="minorBidi" w:hAnsiTheme="minorBidi" w:cstheme="minorBidi"/>
          <w:szCs w:val="22"/>
          <w:lang w:val="es-ES_tradnl"/>
        </w:rPr>
        <w:t>e</w:t>
      </w:r>
      <w:r w:rsidR="00FB0DCF" w:rsidRPr="009C08A3">
        <w:rPr>
          <w:rFonts w:asciiTheme="minorBidi" w:hAnsiTheme="minorBidi" w:cstheme="minorBidi"/>
          <w:szCs w:val="22"/>
          <w:lang w:val="es-ES_tradnl"/>
        </w:rPr>
        <w:t>r a los representantes de las comunidades indígenas su activa contribución</w:t>
      </w:r>
      <w:r w:rsidR="002B4E9E" w:rsidRPr="009C08A3">
        <w:rPr>
          <w:rFonts w:asciiTheme="minorBidi" w:hAnsiTheme="minorBidi" w:cstheme="minorBidi"/>
          <w:szCs w:val="22"/>
          <w:lang w:val="es-ES_tradnl"/>
        </w:rPr>
        <w:t>.</w:t>
      </w:r>
      <w:r w:rsidR="00FB0DCF" w:rsidRPr="009C08A3">
        <w:rPr>
          <w:rFonts w:asciiTheme="minorBidi" w:hAnsiTheme="minorBidi" w:cstheme="minorBidi"/>
          <w:szCs w:val="22"/>
          <w:lang w:val="es-ES_tradnl"/>
        </w:rPr>
        <w:t xml:space="preserve">  Recordó que Australia ha efectuado varias contribuciones voluntarias al Fondo</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Habida cuenta de la complejidad y la duración de las negociaciones</w:t>
      </w:r>
      <w:r w:rsidR="00143256" w:rsidRPr="009C08A3">
        <w:rPr>
          <w:rFonts w:asciiTheme="minorBidi" w:hAnsiTheme="minorBidi" w:cstheme="minorBidi"/>
          <w:szCs w:val="22"/>
          <w:lang w:val="es-ES_tradnl"/>
        </w:rPr>
        <w:t xml:space="preserve"> en el marco del CIG</w:t>
      </w:r>
      <w:r w:rsidR="007E3DF2" w:rsidRPr="009C08A3">
        <w:rPr>
          <w:rFonts w:asciiTheme="minorBidi" w:hAnsiTheme="minorBidi" w:cstheme="minorBidi"/>
          <w:szCs w:val="22"/>
          <w:lang w:val="es-ES_tradnl"/>
        </w:rPr>
        <w:t>, por un lado, y del hecho de que las contribuciones voluntarias son de naturaleza discrecional e irregular, por otro, es difícil para los potenciales donantes mantener un nivel adecuado de recursos financieros en el Fondo.</w:t>
      </w:r>
      <w:r w:rsidR="002B4E9E" w:rsidRPr="009C08A3">
        <w:rPr>
          <w:rFonts w:asciiTheme="minorBidi" w:hAnsiTheme="minorBidi" w:cstheme="minorBidi"/>
          <w:szCs w:val="22"/>
          <w:lang w:val="es-ES_tradnl"/>
        </w:rPr>
        <w:t xml:space="preserve">  </w:t>
      </w:r>
      <w:r w:rsidR="00FB0DCF" w:rsidRPr="009C08A3">
        <w:rPr>
          <w:rFonts w:asciiTheme="minorBidi" w:hAnsiTheme="minorBidi" w:cstheme="minorBidi"/>
          <w:szCs w:val="22"/>
          <w:lang w:val="es-ES_tradnl"/>
        </w:rPr>
        <w:t xml:space="preserve">La Delegación señaló que en la actualidad el Fondo está </w:t>
      </w:r>
      <w:r w:rsidR="008E5267" w:rsidRPr="009C08A3">
        <w:rPr>
          <w:rFonts w:asciiTheme="minorBidi" w:hAnsiTheme="minorBidi" w:cstheme="minorBidi"/>
          <w:szCs w:val="22"/>
          <w:lang w:val="es-ES_tradnl"/>
        </w:rPr>
        <w:t xml:space="preserve">prácticamente </w:t>
      </w:r>
      <w:r w:rsidR="00A95D2B" w:rsidRPr="009C08A3">
        <w:rPr>
          <w:rFonts w:asciiTheme="minorBidi" w:hAnsiTheme="minorBidi" w:cstheme="minorBidi"/>
          <w:szCs w:val="22"/>
          <w:lang w:val="es-ES_tradnl"/>
        </w:rPr>
        <w:t>agotado</w:t>
      </w:r>
      <w:r w:rsidR="002B4E9E" w:rsidRPr="009C08A3">
        <w:rPr>
          <w:rFonts w:asciiTheme="minorBidi" w:hAnsiTheme="minorBidi" w:cstheme="minorBidi"/>
          <w:szCs w:val="22"/>
          <w:lang w:val="es-ES_tradnl"/>
        </w:rPr>
        <w:t xml:space="preserve">, </w:t>
      </w:r>
      <w:r w:rsidR="00FB0DCF" w:rsidRPr="009C08A3">
        <w:rPr>
          <w:rFonts w:asciiTheme="minorBidi" w:hAnsiTheme="minorBidi" w:cstheme="minorBidi"/>
          <w:szCs w:val="22"/>
          <w:lang w:val="es-ES_tradnl"/>
        </w:rPr>
        <w:t>ya que solo cuenta con</w:t>
      </w:r>
      <w:r w:rsidR="001D5AF6" w:rsidRPr="009C08A3">
        <w:rPr>
          <w:rFonts w:asciiTheme="minorBidi" w:hAnsiTheme="minorBidi" w:cstheme="minorBidi"/>
          <w:szCs w:val="22"/>
          <w:lang w:val="es-ES_tradnl"/>
        </w:rPr>
        <w:t> 8</w:t>
      </w:r>
      <w:r w:rsidR="00FB0DCF" w:rsidRPr="009C08A3">
        <w:rPr>
          <w:rFonts w:asciiTheme="minorBidi" w:hAnsiTheme="minorBidi" w:cstheme="minorBidi"/>
          <w:szCs w:val="22"/>
          <w:lang w:val="es-ES_tradnl"/>
        </w:rPr>
        <w:t>23 francos suizos</w:t>
      </w:r>
      <w:r w:rsidR="002B4E9E" w:rsidRPr="009C08A3">
        <w:rPr>
          <w:rFonts w:asciiTheme="minorBidi" w:hAnsiTheme="minorBidi" w:cstheme="minorBidi"/>
          <w:szCs w:val="22"/>
          <w:lang w:val="es-ES_tradnl"/>
        </w:rPr>
        <w:t>.</w:t>
      </w:r>
      <w:r w:rsidR="00FB0DCF" w:rsidRPr="009C08A3">
        <w:rPr>
          <w:rFonts w:asciiTheme="minorBidi" w:hAnsiTheme="minorBidi" w:cstheme="minorBidi"/>
          <w:szCs w:val="22"/>
          <w:lang w:val="es-ES_tradnl"/>
        </w:rPr>
        <w:t xml:space="preserve">  Recalcó que </w:t>
      </w:r>
      <w:r w:rsidR="008E5267" w:rsidRPr="009C08A3">
        <w:rPr>
          <w:rFonts w:asciiTheme="minorBidi" w:hAnsiTheme="minorBidi" w:cstheme="minorBidi"/>
          <w:szCs w:val="22"/>
          <w:lang w:val="es-ES_tradnl"/>
        </w:rPr>
        <w:t xml:space="preserve">la </w:t>
      </w:r>
      <w:r w:rsidR="00FB0DCF" w:rsidRPr="009C08A3">
        <w:rPr>
          <w:rFonts w:asciiTheme="minorBidi" w:hAnsiTheme="minorBidi" w:cstheme="minorBidi"/>
          <w:szCs w:val="22"/>
          <w:lang w:val="es-ES_tradnl"/>
        </w:rPr>
        <w:t xml:space="preserve">recomendación </w:t>
      </w:r>
      <w:r w:rsidR="008E5267" w:rsidRPr="009C08A3">
        <w:rPr>
          <w:rFonts w:asciiTheme="minorBidi" w:hAnsiTheme="minorBidi" w:cstheme="minorBidi"/>
          <w:szCs w:val="22"/>
          <w:lang w:val="es-ES_tradnl"/>
        </w:rPr>
        <w:t>que ha propuesto</w:t>
      </w:r>
      <w:r w:rsidR="00FB0DCF" w:rsidRPr="009C08A3">
        <w:rPr>
          <w:rFonts w:asciiTheme="minorBidi" w:hAnsiTheme="minorBidi" w:cstheme="minorBidi"/>
          <w:szCs w:val="22"/>
          <w:lang w:val="es-ES_tradnl"/>
        </w:rPr>
        <w:t xml:space="preserve"> </w:t>
      </w:r>
      <w:r w:rsidR="008E5267" w:rsidRPr="009C08A3">
        <w:rPr>
          <w:rFonts w:asciiTheme="minorBidi" w:hAnsiTheme="minorBidi" w:cstheme="minorBidi"/>
          <w:szCs w:val="22"/>
          <w:lang w:val="es-ES_tradnl"/>
        </w:rPr>
        <w:t xml:space="preserve">pretende </w:t>
      </w:r>
      <w:r w:rsidR="00FB0DCF" w:rsidRPr="009C08A3">
        <w:rPr>
          <w:rFonts w:asciiTheme="minorBidi" w:hAnsiTheme="minorBidi" w:cstheme="minorBidi"/>
          <w:szCs w:val="22"/>
          <w:lang w:val="es-ES_tradnl"/>
        </w:rPr>
        <w:t xml:space="preserve">únicamente modificar el reglamento del Fondo </w:t>
      </w:r>
      <w:r w:rsidR="00C938B6" w:rsidRPr="009C08A3">
        <w:rPr>
          <w:rFonts w:asciiTheme="minorBidi" w:hAnsiTheme="minorBidi" w:cstheme="minorBidi"/>
          <w:szCs w:val="22"/>
          <w:lang w:val="es-ES_tradnl"/>
        </w:rPr>
        <w:t>para</w:t>
      </w:r>
      <w:r w:rsidR="00FB0DCF" w:rsidRPr="009C08A3">
        <w:rPr>
          <w:rFonts w:asciiTheme="minorBidi" w:hAnsiTheme="minorBidi" w:cstheme="minorBidi"/>
          <w:szCs w:val="22"/>
          <w:lang w:val="es-ES_tradnl"/>
        </w:rPr>
        <w:t xml:space="preserve"> hacer posible </w:t>
      </w:r>
      <w:r w:rsidR="000B450A" w:rsidRPr="009C08A3">
        <w:rPr>
          <w:rFonts w:asciiTheme="minorBidi" w:hAnsiTheme="minorBidi" w:cstheme="minorBidi"/>
          <w:szCs w:val="22"/>
          <w:lang w:val="es-ES_tradnl"/>
        </w:rPr>
        <w:t>que la OMPI aporte fondos de su presupuesto ordinario</w:t>
      </w:r>
      <w:r w:rsidR="002B4E9E" w:rsidRPr="009C08A3">
        <w:rPr>
          <w:rFonts w:asciiTheme="minorBidi" w:hAnsiTheme="minorBidi" w:cstheme="minorBidi"/>
          <w:szCs w:val="22"/>
          <w:lang w:val="es-ES_tradnl"/>
        </w:rPr>
        <w:t>.</w:t>
      </w:r>
      <w:r w:rsidR="000B450A" w:rsidRPr="009C08A3">
        <w:rPr>
          <w:rFonts w:asciiTheme="minorBidi" w:hAnsiTheme="minorBidi" w:cstheme="minorBidi"/>
          <w:szCs w:val="22"/>
          <w:lang w:val="es-ES_tradnl"/>
        </w:rPr>
        <w:t xml:space="preserve">  Cualquier decisión posterior de los Estados miembros en el sentido de que la OMPI realice una contribución al Fondo estará sujeta a los procesos presupuestarios </w:t>
      </w:r>
      <w:r w:rsidR="00A95D2B" w:rsidRPr="009C08A3">
        <w:rPr>
          <w:rFonts w:asciiTheme="minorBidi" w:hAnsiTheme="minorBidi" w:cstheme="minorBidi"/>
          <w:szCs w:val="22"/>
          <w:lang w:val="es-ES_tradnl"/>
        </w:rPr>
        <w:t>habituales</w:t>
      </w:r>
      <w:r w:rsidR="000B450A" w:rsidRPr="009C08A3">
        <w:rPr>
          <w:rFonts w:asciiTheme="minorBidi" w:hAnsiTheme="minorBidi" w:cstheme="minorBidi"/>
          <w:szCs w:val="22"/>
          <w:lang w:val="es-ES_tradnl"/>
        </w:rPr>
        <w:t xml:space="preserve"> y será objeto de una decisión de la Asamblea General de la OMPI.  No </w:t>
      </w:r>
      <w:r w:rsidR="00C938B6" w:rsidRPr="009C08A3">
        <w:rPr>
          <w:rFonts w:asciiTheme="minorBidi" w:hAnsiTheme="minorBidi" w:cstheme="minorBidi"/>
          <w:szCs w:val="22"/>
          <w:lang w:val="es-ES_tradnl"/>
        </w:rPr>
        <w:t xml:space="preserve">propone </w:t>
      </w:r>
      <w:r w:rsidR="000B450A" w:rsidRPr="009C08A3">
        <w:rPr>
          <w:rFonts w:asciiTheme="minorBidi" w:hAnsiTheme="minorBidi" w:cstheme="minorBidi"/>
          <w:szCs w:val="22"/>
          <w:lang w:val="es-ES_tradnl"/>
        </w:rPr>
        <w:t xml:space="preserve">modificar el nivel de financiación </w:t>
      </w:r>
      <w:r w:rsidR="00C938B6" w:rsidRPr="009C08A3">
        <w:rPr>
          <w:rFonts w:asciiTheme="minorBidi" w:hAnsiTheme="minorBidi" w:cstheme="minorBidi"/>
          <w:szCs w:val="22"/>
          <w:lang w:val="es-ES_tradnl"/>
        </w:rPr>
        <w:t>facilitado</w:t>
      </w:r>
      <w:r w:rsidR="000B450A" w:rsidRPr="009C08A3">
        <w:rPr>
          <w:rFonts w:asciiTheme="minorBidi" w:hAnsiTheme="minorBidi" w:cstheme="minorBidi"/>
          <w:szCs w:val="22"/>
          <w:lang w:val="es-ES_tradnl"/>
        </w:rPr>
        <w:t xml:space="preserve"> a los representantes de las comunidades indígenas en el pasado</w:t>
      </w:r>
      <w:r w:rsidR="002B4E9E" w:rsidRPr="009C08A3">
        <w:rPr>
          <w:rFonts w:asciiTheme="minorBidi" w:hAnsiTheme="minorBidi" w:cstheme="minorBidi"/>
          <w:szCs w:val="22"/>
          <w:lang w:val="es-ES_tradnl"/>
        </w:rPr>
        <w:t>.</w:t>
      </w:r>
      <w:r w:rsidR="000B450A" w:rsidRPr="009C08A3">
        <w:rPr>
          <w:rFonts w:asciiTheme="minorBidi" w:hAnsiTheme="minorBidi" w:cstheme="minorBidi"/>
          <w:szCs w:val="22"/>
          <w:lang w:val="es-ES_tradnl"/>
        </w:rPr>
        <w:t xml:space="preserve">  Invitó a los Estados miembros a estudiar la propuesta antes de la próxima sesión del </w:t>
      </w:r>
      <w:r w:rsidR="004F0236" w:rsidRPr="009C08A3">
        <w:rPr>
          <w:rFonts w:asciiTheme="minorBidi" w:hAnsiTheme="minorBidi" w:cstheme="minorBidi"/>
          <w:szCs w:val="22"/>
          <w:lang w:val="es-ES_tradnl"/>
        </w:rPr>
        <w:t>CIG</w:t>
      </w:r>
      <w:r w:rsidR="000B450A" w:rsidRPr="009C08A3">
        <w:rPr>
          <w:rFonts w:asciiTheme="minorBidi" w:hAnsiTheme="minorBidi" w:cstheme="minorBidi"/>
          <w:szCs w:val="22"/>
          <w:lang w:val="es-ES_tradnl"/>
        </w:rPr>
        <w:t>.</w:t>
      </w:r>
      <w:r w:rsidR="00CC1B89" w:rsidRPr="009C08A3">
        <w:rPr>
          <w:rFonts w:asciiTheme="minorBidi" w:hAnsiTheme="minorBidi" w:cstheme="minorBidi"/>
          <w:szCs w:val="22"/>
          <w:lang w:val="es-ES_tradnl"/>
        </w:rPr>
        <w:t xml:space="preserve">  Dijo que acogería con satisfacción cualquier comentario o pregunta de los Estados miembros sobre la propuesta</w:t>
      </w:r>
      <w:r w:rsidR="002B4E9E" w:rsidRPr="009C08A3">
        <w:rPr>
          <w:rFonts w:asciiTheme="minorBidi" w:hAnsiTheme="minorBidi" w:cstheme="minorBidi"/>
          <w:szCs w:val="22"/>
          <w:lang w:val="es-ES_tradnl"/>
        </w:rPr>
        <w:t>.</w:t>
      </w:r>
      <w:r w:rsidR="00CC1B89" w:rsidRPr="009C08A3">
        <w:rPr>
          <w:rFonts w:asciiTheme="minorBidi" w:hAnsiTheme="minorBidi" w:cstheme="minorBidi"/>
          <w:szCs w:val="22"/>
          <w:lang w:val="es-ES_tradnl"/>
        </w:rPr>
        <w:t xml:space="preserve">  Dio las gracias a los participantes que ya han </w:t>
      </w:r>
      <w:r w:rsidR="00A95D2B" w:rsidRPr="009C08A3">
        <w:rPr>
          <w:rFonts w:asciiTheme="minorBidi" w:hAnsiTheme="minorBidi" w:cstheme="minorBidi"/>
          <w:szCs w:val="22"/>
          <w:lang w:val="es-ES_tradnl"/>
        </w:rPr>
        <w:t>manifestado</w:t>
      </w:r>
      <w:r w:rsidR="00CC1B89" w:rsidRPr="009C08A3">
        <w:rPr>
          <w:rFonts w:asciiTheme="minorBidi" w:hAnsiTheme="minorBidi" w:cstheme="minorBidi"/>
          <w:szCs w:val="22"/>
          <w:lang w:val="es-ES_tradnl"/>
        </w:rPr>
        <w:t xml:space="preserve"> su apoyo</w:t>
      </w:r>
      <w:r w:rsidR="006B0890" w:rsidRPr="009C08A3">
        <w:rPr>
          <w:rFonts w:asciiTheme="minorBidi" w:hAnsiTheme="minorBidi" w:cstheme="minorBidi"/>
          <w:szCs w:val="22"/>
          <w:lang w:val="es-ES_tradnl"/>
        </w:rPr>
        <w:t xml:space="preserve"> a la misma</w:t>
      </w:r>
      <w:r w:rsidR="002B4E9E" w:rsidRPr="009C08A3">
        <w:rPr>
          <w:rFonts w:asciiTheme="minorBidi" w:hAnsiTheme="minorBidi" w:cstheme="minorBidi"/>
          <w:szCs w:val="22"/>
          <w:lang w:val="es-ES_tradnl"/>
        </w:rPr>
        <w:t>.</w:t>
      </w:r>
    </w:p>
    <w:p w:rsidR="007E3DF2" w:rsidRPr="009C08A3" w:rsidRDefault="00CC1B89"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w:t>
      </w:r>
      <w:r w:rsidR="0055118A" w:rsidRPr="009C08A3">
        <w:rPr>
          <w:rFonts w:asciiTheme="minorBidi" w:hAnsiTheme="minorBidi" w:cstheme="minorBidi"/>
          <w:szCs w:val="22"/>
          <w:lang w:val="es-ES_tradnl"/>
        </w:rPr>
        <w:t>Nueva Zelandia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en su calidad de copatrocinadora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respaldó las intervenciones efectuadas por las Delegaciones de Suiza y Australia sobre la propuesta para modificar el reglamento del Fondo de la forma indicada por la Delegación de Suiza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En su opinión, la participación de los </w:t>
      </w:r>
      <w:r w:rsidR="00CD29C7" w:rsidRPr="009C08A3">
        <w:rPr>
          <w:rFonts w:asciiTheme="minorBidi" w:hAnsiTheme="minorBidi" w:cstheme="minorBidi"/>
          <w:szCs w:val="22"/>
          <w:lang w:val="es-ES_tradnl"/>
        </w:rPr>
        <w:t>pueblos indígenas y las comunidades locales</w:t>
      </w:r>
      <w:r w:rsidRPr="009C08A3">
        <w:rPr>
          <w:rFonts w:asciiTheme="minorBidi" w:hAnsiTheme="minorBidi" w:cstheme="minorBidi"/>
          <w:szCs w:val="22"/>
          <w:lang w:val="es-ES_tradnl"/>
        </w:rPr>
        <w:t xml:space="preserve"> resulta fundamental para la labor del Comité</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Por ese motivo apoya </w:t>
      </w:r>
      <w:r w:rsidR="00C938B6" w:rsidRPr="009C08A3">
        <w:rPr>
          <w:rFonts w:asciiTheme="minorBidi" w:hAnsiTheme="minorBidi" w:cstheme="minorBidi"/>
          <w:szCs w:val="22"/>
          <w:lang w:val="es-ES_tradnl"/>
        </w:rPr>
        <w:t>esta</w:t>
      </w:r>
      <w:r w:rsidRPr="009C08A3">
        <w:rPr>
          <w:rFonts w:asciiTheme="minorBidi" w:hAnsiTheme="minorBidi" w:cstheme="minorBidi"/>
          <w:szCs w:val="22"/>
          <w:lang w:val="es-ES_tradnl"/>
        </w:rPr>
        <w:t xml:space="preserve"> propuesta en calidad de copatrocinadora</w:t>
      </w:r>
      <w:r w:rsidR="002B4E9E" w:rsidRPr="009C08A3">
        <w:rPr>
          <w:rFonts w:asciiTheme="minorBidi" w:hAnsiTheme="minorBidi" w:cstheme="minorBidi"/>
          <w:szCs w:val="22"/>
          <w:lang w:val="es-ES_tradnl"/>
        </w:rPr>
        <w:t>.</w:t>
      </w:r>
    </w:p>
    <w:p w:rsidR="007E3DF2" w:rsidRPr="009C08A3" w:rsidRDefault="00CC1B89"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w:t>
      </w:r>
      <w:r w:rsidR="002B4E9E" w:rsidRPr="009C08A3">
        <w:rPr>
          <w:rFonts w:asciiTheme="minorBidi" w:hAnsiTheme="minorBidi" w:cstheme="minorBidi"/>
          <w:szCs w:val="22"/>
          <w:lang w:val="es-ES_tradnl"/>
        </w:rPr>
        <w:t xml:space="preserve">Kenya, </w:t>
      </w:r>
      <w:r w:rsidRPr="009C08A3">
        <w:rPr>
          <w:rFonts w:asciiTheme="minorBidi" w:hAnsiTheme="minorBidi" w:cstheme="minorBidi"/>
          <w:szCs w:val="22"/>
          <w:lang w:val="es-ES_tradnl"/>
        </w:rPr>
        <w:t>haciendo uso de la palabra en nombre del Grupo Africano, dio las gracias a los copatrocinadores por su propuesta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Apuntó que la participación de los pueblos indígenas y las comunidades locales es vital para el proceso del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w:t>
      </w:r>
      <w:r w:rsidR="00664B4F" w:rsidRPr="009C08A3">
        <w:rPr>
          <w:rFonts w:asciiTheme="minorBidi" w:hAnsiTheme="minorBidi" w:cstheme="minorBidi"/>
          <w:szCs w:val="22"/>
          <w:lang w:val="es-ES_tradnl"/>
        </w:rPr>
        <w:t>por cuanto</w:t>
      </w:r>
      <w:r w:rsidRPr="009C08A3">
        <w:rPr>
          <w:rFonts w:asciiTheme="minorBidi" w:hAnsiTheme="minorBidi" w:cstheme="minorBidi"/>
          <w:szCs w:val="22"/>
          <w:lang w:val="es-ES_tradnl"/>
        </w:rPr>
        <w:t xml:space="preserve"> aportan </w:t>
      </w:r>
      <w:r w:rsidR="00C938B6" w:rsidRPr="009C08A3">
        <w:rPr>
          <w:rFonts w:asciiTheme="minorBidi" w:hAnsiTheme="minorBidi" w:cstheme="minorBidi"/>
          <w:szCs w:val="22"/>
          <w:lang w:val="es-ES_tradnl"/>
        </w:rPr>
        <w:t xml:space="preserve">al </w:t>
      </w:r>
      <w:r w:rsidR="004F0236" w:rsidRPr="009C08A3">
        <w:rPr>
          <w:rFonts w:asciiTheme="minorBidi" w:hAnsiTheme="minorBidi" w:cstheme="minorBidi"/>
          <w:szCs w:val="22"/>
          <w:lang w:val="es-ES_tradnl"/>
        </w:rPr>
        <w:t>CIG</w:t>
      </w:r>
      <w:r w:rsidR="00C938B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indicaciones útiles</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sobre cuestiones complejas en sus negociaciones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Dijo que aguarda con interés las futuras negociaciones sobre esta propuesta durante el período entre sesiones</w:t>
      </w:r>
      <w:r w:rsidR="002B4E9E" w:rsidRPr="009C08A3">
        <w:rPr>
          <w:rFonts w:asciiTheme="minorBidi" w:hAnsiTheme="minorBidi" w:cstheme="minorBidi"/>
          <w:szCs w:val="22"/>
          <w:lang w:val="es-ES_tradnl"/>
        </w:rPr>
        <w:t xml:space="preserve">, </w:t>
      </w:r>
      <w:r w:rsidR="005F5E60" w:rsidRPr="009C08A3">
        <w:rPr>
          <w:rFonts w:asciiTheme="minorBidi" w:hAnsiTheme="minorBidi" w:cstheme="minorBidi"/>
          <w:szCs w:val="22"/>
          <w:lang w:val="es-ES_tradnl"/>
        </w:rPr>
        <w:t>con vistas a que la Asamblea General adopte una posición en su reunión de septiembre de</w:t>
      </w:r>
      <w:r w:rsidR="001D5AF6" w:rsidRPr="009C08A3">
        <w:rPr>
          <w:rFonts w:asciiTheme="minorBidi" w:hAnsiTheme="minorBidi" w:cstheme="minorBidi"/>
          <w:szCs w:val="22"/>
          <w:lang w:val="es-ES_tradnl"/>
        </w:rPr>
        <w:t> 20</w:t>
      </w:r>
      <w:r w:rsidR="005F5E60" w:rsidRPr="009C08A3">
        <w:rPr>
          <w:rFonts w:asciiTheme="minorBidi" w:hAnsiTheme="minorBidi" w:cstheme="minorBidi"/>
          <w:szCs w:val="22"/>
          <w:lang w:val="es-ES_tradnl"/>
        </w:rPr>
        <w:t>14</w:t>
      </w:r>
      <w:r w:rsidR="002B4E9E" w:rsidRPr="009C08A3">
        <w:rPr>
          <w:rFonts w:asciiTheme="minorBidi" w:hAnsiTheme="minorBidi" w:cstheme="minorBidi"/>
          <w:szCs w:val="22"/>
          <w:lang w:val="es-ES_tradnl"/>
        </w:rPr>
        <w:t>.</w:t>
      </w:r>
      <w:r w:rsidR="00D5027A" w:rsidRPr="009C08A3">
        <w:rPr>
          <w:rFonts w:asciiTheme="minorBidi" w:hAnsiTheme="minorBidi" w:cstheme="minorBidi"/>
          <w:szCs w:val="22"/>
          <w:lang w:val="es-ES_tradnl"/>
        </w:rPr>
        <w:t xml:space="preserve">  Le gustaría asegurar</w:t>
      </w:r>
      <w:r w:rsidR="00664B4F" w:rsidRPr="009C08A3">
        <w:rPr>
          <w:rFonts w:asciiTheme="minorBidi" w:hAnsiTheme="minorBidi" w:cstheme="minorBidi"/>
          <w:szCs w:val="22"/>
          <w:lang w:val="es-ES_tradnl"/>
        </w:rPr>
        <w:t>se</w:t>
      </w:r>
      <w:r w:rsidR="00D5027A" w:rsidRPr="009C08A3">
        <w:rPr>
          <w:rFonts w:asciiTheme="minorBidi" w:hAnsiTheme="minorBidi" w:cstheme="minorBidi"/>
          <w:szCs w:val="22"/>
          <w:lang w:val="es-ES_tradnl"/>
        </w:rPr>
        <w:t xml:space="preserve"> de que los pueblos indígenas y las comunidades locales podrán asistir a todas las futuras sesiones</w:t>
      </w:r>
      <w:r w:rsidR="002B4E9E" w:rsidRPr="009C08A3">
        <w:rPr>
          <w:rFonts w:asciiTheme="minorBidi" w:hAnsiTheme="minorBidi" w:cstheme="minorBidi"/>
          <w:szCs w:val="22"/>
          <w:lang w:val="es-ES_tradnl"/>
        </w:rPr>
        <w:t>.</w:t>
      </w:r>
    </w:p>
    <w:p w:rsidR="007E3DF2" w:rsidRPr="009C08A3" w:rsidRDefault="00A613A5"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Checa, haciendo uso de la palabra en nombre del Grupo de Estados de Europa Central y el Báltico</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reconoció que es deseable que los pueblos indígenas tenga</w:t>
      </w:r>
      <w:r w:rsidR="00C938B6" w:rsidRPr="009C08A3">
        <w:rPr>
          <w:rFonts w:asciiTheme="minorBidi" w:hAnsiTheme="minorBidi" w:cstheme="minorBidi"/>
          <w:szCs w:val="22"/>
          <w:lang w:val="es-ES_tradnl"/>
        </w:rPr>
        <w:t>n</w:t>
      </w:r>
      <w:r w:rsidRPr="009C08A3">
        <w:rPr>
          <w:rFonts w:asciiTheme="minorBidi" w:hAnsiTheme="minorBidi" w:cstheme="minorBidi"/>
          <w:szCs w:val="22"/>
          <w:lang w:val="es-ES_tradnl"/>
        </w:rPr>
        <w:t xml:space="preserve"> una participación efectiva en el proceso del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Solicitará aclaraciones a los proponentes cuando lo considere necesario</w:t>
      </w:r>
      <w:r w:rsidR="002B4E9E" w:rsidRPr="009C08A3">
        <w:rPr>
          <w:rFonts w:asciiTheme="minorBidi" w:hAnsiTheme="minorBidi" w:cstheme="minorBidi"/>
          <w:szCs w:val="22"/>
          <w:lang w:val="es-ES_tradnl"/>
        </w:rPr>
        <w:t>.</w:t>
      </w:r>
    </w:p>
    <w:p w:rsidR="007E3DF2" w:rsidRPr="009C08A3" w:rsidRDefault="00C04ED3"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Chile dio las gracias a la Presidenta de la Junta Asesora del Fondo</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la Sra</w:t>
      </w:r>
      <w:r w:rsidR="002B4E9E" w:rsidRPr="009C08A3">
        <w:rPr>
          <w:rFonts w:asciiTheme="minorBidi" w:hAnsiTheme="minorBidi" w:cstheme="minorBidi"/>
          <w:szCs w:val="22"/>
          <w:lang w:val="es-ES_tradnl"/>
        </w:rPr>
        <w:t xml:space="preserve">. Alexandra Grazioli </w:t>
      </w:r>
      <w:r w:rsidRPr="009C08A3">
        <w:rPr>
          <w:rFonts w:asciiTheme="minorBidi" w:hAnsiTheme="minorBidi" w:cstheme="minorBidi"/>
          <w:szCs w:val="22"/>
          <w:lang w:val="es-ES_tradnl"/>
        </w:rPr>
        <w:t>de Suiza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por su labor, así como por el informe que la Junta Asesora presentó al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w:t>
      </w:r>
      <w:r w:rsidR="002B4E9E" w:rsidRPr="009C08A3">
        <w:rPr>
          <w:rFonts w:asciiTheme="minorBidi" w:hAnsiTheme="minorBidi" w:cstheme="minorBidi"/>
          <w:szCs w:val="22"/>
          <w:lang w:val="es-ES_tradnl"/>
        </w:rPr>
        <w:t>(WIPO/GRTKF/IC/27/INF/6).</w:t>
      </w:r>
      <w:r w:rsidRPr="009C08A3">
        <w:rPr>
          <w:rFonts w:asciiTheme="minorBidi" w:hAnsiTheme="minorBidi" w:cstheme="minorBidi"/>
          <w:szCs w:val="22"/>
          <w:lang w:val="es-ES_tradnl"/>
        </w:rPr>
        <w:t xml:space="preserve">  También dio las gracias a las Delegaciones de Suiza, Australia, </w:t>
      </w:r>
      <w:r w:rsidR="0055118A" w:rsidRPr="009C08A3">
        <w:rPr>
          <w:rFonts w:asciiTheme="minorBidi" w:hAnsiTheme="minorBidi" w:cstheme="minorBidi"/>
          <w:szCs w:val="22"/>
          <w:lang w:val="es-ES_tradnl"/>
        </w:rPr>
        <w:t>Nueva Zelandia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Finlandia por su propuesta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La participación de las comunidades indígenas y locales</w:t>
      </w:r>
      <w:r w:rsidR="0099132B" w:rsidRPr="009C08A3">
        <w:rPr>
          <w:rFonts w:asciiTheme="minorBidi" w:hAnsiTheme="minorBidi" w:cstheme="minorBidi"/>
          <w:szCs w:val="22"/>
          <w:lang w:val="es-ES_tradnl"/>
        </w:rPr>
        <w:t xml:space="preserve"> en este proceso es muy pertinente</w:t>
      </w:r>
      <w:r w:rsidR="002B4E9E" w:rsidRPr="009C08A3">
        <w:rPr>
          <w:rFonts w:asciiTheme="minorBidi" w:hAnsiTheme="minorBidi" w:cstheme="minorBidi"/>
          <w:szCs w:val="22"/>
          <w:lang w:val="es-ES_tradnl"/>
        </w:rPr>
        <w:t>.</w:t>
      </w:r>
      <w:r w:rsidR="0099132B" w:rsidRPr="009C08A3">
        <w:rPr>
          <w:rFonts w:asciiTheme="minorBidi" w:hAnsiTheme="minorBidi" w:cstheme="minorBidi"/>
          <w:szCs w:val="22"/>
          <w:lang w:val="es-ES_tradnl"/>
        </w:rPr>
        <w:t xml:space="preserve">  Hizo </w:t>
      </w:r>
      <w:r w:rsidR="005A4024" w:rsidRPr="009C08A3">
        <w:rPr>
          <w:rFonts w:asciiTheme="minorBidi" w:hAnsiTheme="minorBidi" w:cstheme="minorBidi"/>
          <w:szCs w:val="22"/>
          <w:lang w:val="es-ES_tradnl"/>
        </w:rPr>
        <w:t>hincapié</w:t>
      </w:r>
      <w:r w:rsidR="0099132B" w:rsidRPr="009C08A3">
        <w:rPr>
          <w:rFonts w:asciiTheme="minorBidi" w:hAnsiTheme="minorBidi" w:cstheme="minorBidi"/>
          <w:szCs w:val="22"/>
          <w:lang w:val="es-ES_tradnl"/>
        </w:rPr>
        <w:t xml:space="preserve"> en que, a su juicio, es importante encontrar una solución a la falta de f</w:t>
      </w:r>
      <w:r w:rsidR="001A55A1" w:rsidRPr="009C08A3">
        <w:rPr>
          <w:rFonts w:asciiTheme="minorBidi" w:hAnsiTheme="minorBidi" w:cstheme="minorBidi"/>
          <w:szCs w:val="22"/>
          <w:lang w:val="es-ES_tradnl"/>
        </w:rPr>
        <w:t>inanciación del Fondo</w:t>
      </w:r>
      <w:r w:rsidR="0099132B" w:rsidRPr="009C08A3">
        <w:rPr>
          <w:rFonts w:asciiTheme="minorBidi" w:hAnsiTheme="minorBidi" w:cstheme="minorBidi"/>
          <w:szCs w:val="22"/>
          <w:lang w:val="es-ES_tradnl"/>
        </w:rPr>
        <w:t>.  Aunque la propuesta parece bastante sencilla y clara</w:t>
      </w:r>
      <w:r w:rsidR="002B4E9E" w:rsidRPr="009C08A3">
        <w:rPr>
          <w:rFonts w:asciiTheme="minorBidi" w:hAnsiTheme="minorBidi" w:cstheme="minorBidi"/>
          <w:szCs w:val="22"/>
          <w:lang w:val="es-ES_tradnl"/>
        </w:rPr>
        <w:t xml:space="preserve">, </w:t>
      </w:r>
      <w:r w:rsidR="00664B4F" w:rsidRPr="009C08A3">
        <w:rPr>
          <w:rFonts w:asciiTheme="minorBidi" w:hAnsiTheme="minorBidi" w:cstheme="minorBidi"/>
          <w:szCs w:val="22"/>
          <w:lang w:val="es-ES_tradnl"/>
        </w:rPr>
        <w:t xml:space="preserve">fue presentada </w:t>
      </w:r>
      <w:r w:rsidR="0099132B" w:rsidRPr="009C08A3">
        <w:rPr>
          <w:rFonts w:asciiTheme="minorBidi" w:hAnsiTheme="minorBidi" w:cstheme="minorBidi"/>
          <w:szCs w:val="22"/>
          <w:lang w:val="es-ES_tradnl"/>
        </w:rPr>
        <w:t>hace escasos momentos</w:t>
      </w:r>
      <w:r w:rsidR="002B4E9E" w:rsidRPr="009C08A3">
        <w:rPr>
          <w:rFonts w:asciiTheme="minorBidi" w:hAnsiTheme="minorBidi" w:cstheme="minorBidi"/>
          <w:szCs w:val="22"/>
          <w:lang w:val="es-ES_tradnl"/>
        </w:rPr>
        <w:t>.</w:t>
      </w:r>
      <w:r w:rsidR="0099132B" w:rsidRPr="009C08A3">
        <w:rPr>
          <w:rFonts w:asciiTheme="minorBidi" w:hAnsiTheme="minorBidi" w:cstheme="minorBidi"/>
          <w:szCs w:val="22"/>
          <w:lang w:val="es-ES_tradnl"/>
        </w:rPr>
        <w:t xml:space="preserve">  Señaló que </w:t>
      </w:r>
      <w:r w:rsidR="00AA6D1C" w:rsidRPr="009C08A3">
        <w:rPr>
          <w:rFonts w:asciiTheme="minorBidi" w:hAnsiTheme="minorBidi" w:cstheme="minorBidi"/>
          <w:szCs w:val="22"/>
          <w:lang w:val="es-ES_tradnl"/>
        </w:rPr>
        <w:t xml:space="preserve">se tomará el tiempo necesario para analizarla y </w:t>
      </w:r>
      <w:r w:rsidR="00C938B6" w:rsidRPr="009C08A3">
        <w:rPr>
          <w:rFonts w:asciiTheme="minorBidi" w:hAnsiTheme="minorBidi" w:cstheme="minorBidi"/>
          <w:szCs w:val="22"/>
          <w:lang w:val="es-ES_tradnl"/>
        </w:rPr>
        <w:t>formular</w:t>
      </w:r>
      <w:r w:rsidR="00AA6D1C" w:rsidRPr="009C08A3">
        <w:rPr>
          <w:rFonts w:asciiTheme="minorBidi" w:hAnsiTheme="minorBidi" w:cstheme="minorBidi"/>
          <w:szCs w:val="22"/>
          <w:lang w:val="es-ES_tradnl"/>
        </w:rPr>
        <w:t xml:space="preserve"> comentarios, si fuera preciso</w:t>
      </w:r>
      <w:r w:rsidR="002B4E9E" w:rsidRPr="009C08A3">
        <w:rPr>
          <w:rFonts w:asciiTheme="minorBidi" w:hAnsiTheme="minorBidi" w:cstheme="minorBidi"/>
          <w:szCs w:val="22"/>
          <w:lang w:val="es-ES_tradnl"/>
        </w:rPr>
        <w:t>.</w:t>
      </w:r>
    </w:p>
    <w:p w:rsidR="007E3DF2" w:rsidRPr="009C08A3" w:rsidRDefault="007E3DF2"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Sudáfrica señaló que hace suya la declaración realizada por la Delegación de </w:t>
      </w:r>
      <w:r w:rsidR="00143256" w:rsidRPr="009C08A3">
        <w:rPr>
          <w:rFonts w:asciiTheme="minorBidi" w:hAnsiTheme="minorBidi" w:cstheme="minorBidi"/>
          <w:szCs w:val="22"/>
          <w:lang w:val="es-ES_tradnl"/>
        </w:rPr>
        <w:t>Kenya</w:t>
      </w:r>
      <w:r w:rsidRPr="009C08A3">
        <w:rPr>
          <w:rFonts w:asciiTheme="minorBidi" w:hAnsiTheme="minorBidi" w:cstheme="minorBidi"/>
          <w:szCs w:val="22"/>
          <w:lang w:val="es-ES_tradnl"/>
        </w:rPr>
        <w:t xml:space="preserve"> en nombre del Grupo Africano.</w:t>
      </w:r>
      <w:r w:rsidR="002B4E9E" w:rsidRPr="009C08A3">
        <w:rPr>
          <w:rFonts w:asciiTheme="minorBidi" w:hAnsiTheme="minorBidi" w:cstheme="minorBidi"/>
          <w:szCs w:val="22"/>
          <w:lang w:val="es-ES_tradnl"/>
        </w:rPr>
        <w:t xml:space="preserve">  </w:t>
      </w:r>
      <w:r w:rsidR="00AA6D1C" w:rsidRPr="009C08A3">
        <w:rPr>
          <w:rFonts w:asciiTheme="minorBidi" w:hAnsiTheme="minorBidi" w:cstheme="minorBidi"/>
          <w:szCs w:val="22"/>
          <w:lang w:val="es-ES_tradnl"/>
        </w:rPr>
        <w:t xml:space="preserve">Recordó que Sudáfrica ha contribuido en dos ocasiones al Fondo </w:t>
      </w:r>
      <w:r w:rsidR="001A55A1" w:rsidRPr="009C08A3">
        <w:rPr>
          <w:rFonts w:asciiTheme="minorBidi" w:hAnsiTheme="minorBidi" w:cstheme="minorBidi"/>
          <w:szCs w:val="22"/>
          <w:lang w:val="es-ES_tradnl"/>
        </w:rPr>
        <w:t xml:space="preserve">de Contribuciones </w:t>
      </w:r>
      <w:r w:rsidR="00AA6D1C" w:rsidRPr="009C08A3">
        <w:rPr>
          <w:rFonts w:asciiTheme="minorBidi" w:hAnsiTheme="minorBidi" w:cstheme="minorBidi"/>
          <w:szCs w:val="22"/>
          <w:lang w:val="es-ES_tradnl"/>
        </w:rPr>
        <w:t>Voluntari</w:t>
      </w:r>
      <w:r w:rsidR="001A55A1" w:rsidRPr="009C08A3">
        <w:rPr>
          <w:rFonts w:asciiTheme="minorBidi" w:hAnsiTheme="minorBidi" w:cstheme="minorBidi"/>
          <w:szCs w:val="22"/>
          <w:lang w:val="es-ES_tradnl"/>
        </w:rPr>
        <w:t>as</w:t>
      </w:r>
      <w:r w:rsidR="00AA6D1C" w:rsidRPr="009C08A3">
        <w:rPr>
          <w:rFonts w:asciiTheme="minorBidi" w:hAnsiTheme="minorBidi" w:cstheme="minorBidi"/>
          <w:szCs w:val="22"/>
          <w:lang w:val="es-ES_tradnl"/>
        </w:rPr>
        <w:t xml:space="preserve"> por el simple hecho de que valora la participación de los pueblos indígenas y las comunidades locales</w:t>
      </w:r>
      <w:r w:rsidR="002B4E9E" w:rsidRPr="009C08A3">
        <w:rPr>
          <w:rFonts w:asciiTheme="minorBidi" w:hAnsiTheme="minorBidi" w:cstheme="minorBidi"/>
          <w:szCs w:val="22"/>
          <w:lang w:val="es-ES_tradnl"/>
        </w:rPr>
        <w:t>.</w:t>
      </w:r>
      <w:r w:rsidR="00AA6D1C" w:rsidRPr="009C08A3">
        <w:rPr>
          <w:rFonts w:asciiTheme="minorBidi" w:hAnsiTheme="minorBidi" w:cstheme="minorBidi"/>
          <w:szCs w:val="22"/>
          <w:lang w:val="es-ES_tradnl"/>
        </w:rPr>
        <w:t xml:space="preserve">  Dio las gracias a los proponentes de la propuesta</w:t>
      </w:r>
      <w:r w:rsidR="002B4E9E" w:rsidRPr="009C08A3">
        <w:rPr>
          <w:rFonts w:asciiTheme="minorBidi" w:hAnsiTheme="minorBidi" w:cstheme="minorBidi"/>
          <w:szCs w:val="22"/>
          <w:lang w:val="es-ES_tradnl"/>
        </w:rPr>
        <w:t xml:space="preserve">.  </w:t>
      </w:r>
      <w:r w:rsidR="00AA6D1C" w:rsidRPr="009C08A3">
        <w:rPr>
          <w:rFonts w:asciiTheme="minorBidi" w:hAnsiTheme="minorBidi" w:cstheme="minorBidi"/>
          <w:szCs w:val="22"/>
          <w:lang w:val="es-ES_tradnl"/>
        </w:rPr>
        <w:t xml:space="preserve">Dijo que continuará estudiándola y que realizará consultas sobre la misma durante el período entre sesiones, y que presentará su postura al respecto en la </w:t>
      </w:r>
      <w:r w:rsidR="00BE1E31" w:rsidRPr="009C08A3">
        <w:rPr>
          <w:rFonts w:asciiTheme="minorBidi" w:hAnsiTheme="minorBidi" w:cstheme="minorBidi"/>
          <w:szCs w:val="22"/>
          <w:lang w:val="es-ES_tradnl"/>
        </w:rPr>
        <w:t>vigésima octava sesión del CIG</w:t>
      </w:r>
      <w:r w:rsidR="002B4E9E" w:rsidRPr="009C08A3">
        <w:rPr>
          <w:rFonts w:asciiTheme="minorBidi" w:hAnsiTheme="minorBidi" w:cstheme="minorBidi"/>
          <w:szCs w:val="22"/>
          <w:lang w:val="es-ES_tradnl"/>
        </w:rPr>
        <w:t>.</w:t>
      </w:r>
    </w:p>
    <w:p w:rsidR="007E3DF2" w:rsidRPr="009C08A3" w:rsidRDefault="00AA6D1C"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Tailandia</w:t>
      </w:r>
      <w:r w:rsidR="00076009" w:rsidRPr="009C08A3">
        <w:rPr>
          <w:rFonts w:asciiTheme="minorBidi" w:hAnsiTheme="minorBidi" w:cstheme="minorBidi"/>
          <w:szCs w:val="22"/>
          <w:lang w:val="es-ES_tradnl"/>
        </w:rPr>
        <w:t xml:space="preserve"> indicó que la participación de los</w:t>
      </w:r>
      <w:r w:rsidR="00CD29C7" w:rsidRPr="009C08A3">
        <w:rPr>
          <w:rFonts w:asciiTheme="minorBidi" w:hAnsiTheme="minorBidi" w:cstheme="minorBidi"/>
          <w:szCs w:val="22"/>
          <w:lang w:val="es-ES_tradnl"/>
        </w:rPr>
        <w:t xml:space="preserve"> pueblos indígenas y las comunidades locales</w:t>
      </w:r>
      <w:r w:rsidR="002B4E9E" w:rsidRPr="009C08A3">
        <w:rPr>
          <w:rFonts w:asciiTheme="minorBidi" w:hAnsiTheme="minorBidi" w:cstheme="minorBidi"/>
          <w:szCs w:val="22"/>
          <w:lang w:val="es-ES_tradnl"/>
        </w:rPr>
        <w:t xml:space="preserve"> </w:t>
      </w:r>
      <w:r w:rsidR="00076009" w:rsidRPr="009C08A3">
        <w:rPr>
          <w:rFonts w:asciiTheme="minorBidi" w:hAnsiTheme="minorBidi" w:cstheme="minorBidi"/>
          <w:szCs w:val="22"/>
          <w:lang w:val="es-ES_tradnl"/>
        </w:rPr>
        <w:t xml:space="preserve">es fundamental en las negociaciones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076009" w:rsidRPr="009C08A3">
        <w:rPr>
          <w:rFonts w:asciiTheme="minorBidi" w:hAnsiTheme="minorBidi" w:cstheme="minorBidi"/>
          <w:szCs w:val="22"/>
          <w:lang w:val="es-ES_tradnl"/>
        </w:rPr>
        <w:t xml:space="preserve">  Afirmó que respalda la propuesta de modificar el reglamento del Fondo con arreglo a la propuesta de los copatrocinadores</w:t>
      </w:r>
      <w:r w:rsidR="002B4E9E" w:rsidRPr="009C08A3">
        <w:rPr>
          <w:rFonts w:asciiTheme="minorBidi" w:hAnsiTheme="minorBidi" w:cstheme="minorBidi"/>
          <w:szCs w:val="22"/>
          <w:lang w:val="es-ES_tradnl"/>
        </w:rPr>
        <w:t>.</w:t>
      </w:r>
    </w:p>
    <w:p w:rsidR="007E3DF2" w:rsidRPr="009C08A3" w:rsidRDefault="00076009"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dio las gracias a los copatrocinadores por su excelente propuesta.  Destacó la importancia de la participación de los pueblos indígenas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w:t>
      </w:r>
      <w:r w:rsidR="00C938B6" w:rsidRPr="009C08A3">
        <w:rPr>
          <w:rFonts w:asciiTheme="minorBidi" w:hAnsiTheme="minorBidi" w:cstheme="minorBidi"/>
          <w:szCs w:val="22"/>
          <w:lang w:val="es-ES_tradnl"/>
        </w:rPr>
        <w:t>Señaló</w:t>
      </w:r>
      <w:r w:rsidRPr="009C08A3">
        <w:rPr>
          <w:rFonts w:asciiTheme="minorBidi" w:hAnsiTheme="minorBidi" w:cstheme="minorBidi"/>
          <w:szCs w:val="22"/>
          <w:lang w:val="es-ES_tradnl"/>
        </w:rPr>
        <w:t xml:space="preserve"> que estudiará la propuesta con sumo interés sobre la base de todas las consideraciones asociadas a la misma</w:t>
      </w:r>
      <w:r w:rsidR="002B4E9E" w:rsidRPr="009C08A3">
        <w:rPr>
          <w:rFonts w:asciiTheme="minorBidi" w:hAnsiTheme="minorBidi" w:cstheme="minorBidi"/>
          <w:szCs w:val="22"/>
          <w:lang w:val="es-ES_tradnl"/>
        </w:rPr>
        <w:t>.</w:t>
      </w:r>
    </w:p>
    <w:p w:rsidR="007E3DF2" w:rsidRPr="009C08A3" w:rsidRDefault="00076009"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del Perú reconoció que 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afronta un problema que </w:t>
      </w:r>
      <w:r w:rsidR="00BE1F9C" w:rsidRPr="009C08A3">
        <w:rPr>
          <w:rFonts w:asciiTheme="minorBidi" w:hAnsiTheme="minorBidi" w:cstheme="minorBidi"/>
          <w:szCs w:val="22"/>
          <w:lang w:val="es-ES_tradnl"/>
        </w:rPr>
        <w:t xml:space="preserve">consiste en </w:t>
      </w:r>
      <w:r w:rsidRPr="009C08A3">
        <w:rPr>
          <w:rFonts w:asciiTheme="minorBidi" w:hAnsiTheme="minorBidi" w:cstheme="minorBidi"/>
          <w:szCs w:val="22"/>
          <w:lang w:val="es-ES_tradnl"/>
        </w:rPr>
        <w:t xml:space="preserve">la imposibilidad de que un grupo, </w:t>
      </w:r>
      <w:r w:rsidR="00BE1F9C" w:rsidRPr="009C08A3">
        <w:rPr>
          <w:rFonts w:asciiTheme="minorBidi" w:hAnsiTheme="minorBidi" w:cstheme="minorBidi"/>
          <w:szCs w:val="22"/>
          <w:lang w:val="es-ES_tradnl"/>
        </w:rPr>
        <w:t>a saber</w:t>
      </w:r>
      <w:r w:rsidRPr="009C08A3">
        <w:rPr>
          <w:rFonts w:asciiTheme="minorBidi" w:hAnsiTheme="minorBidi" w:cstheme="minorBidi"/>
          <w:szCs w:val="22"/>
          <w:lang w:val="es-ES_tradnl"/>
        </w:rPr>
        <w:t xml:space="preserve">, los pueblos indígenas y las comunidades locales, </w:t>
      </w:r>
      <w:r w:rsidR="00BE1F9C" w:rsidRPr="009C08A3">
        <w:rPr>
          <w:rFonts w:asciiTheme="minorBidi" w:hAnsiTheme="minorBidi" w:cstheme="minorBidi"/>
          <w:szCs w:val="22"/>
          <w:lang w:val="es-ES_tradnl"/>
        </w:rPr>
        <w:t xml:space="preserve">participe </w:t>
      </w:r>
      <w:r w:rsidRPr="009C08A3">
        <w:rPr>
          <w:rFonts w:asciiTheme="minorBidi" w:hAnsiTheme="minorBidi" w:cstheme="minorBidi"/>
          <w:szCs w:val="22"/>
          <w:lang w:val="es-ES_tradnl"/>
        </w:rPr>
        <w:t>en las negociaciones</w:t>
      </w:r>
      <w:r w:rsidR="002B4E9E" w:rsidRPr="009C08A3">
        <w:rPr>
          <w:rFonts w:asciiTheme="minorBidi" w:hAnsiTheme="minorBidi" w:cstheme="minorBidi"/>
          <w:szCs w:val="22"/>
          <w:lang w:val="es-ES_tradnl"/>
        </w:rPr>
        <w:t xml:space="preserve">.  </w:t>
      </w:r>
      <w:r w:rsidR="00BC7A00" w:rsidRPr="009C08A3">
        <w:rPr>
          <w:rFonts w:asciiTheme="minorBidi" w:hAnsiTheme="minorBidi" w:cstheme="minorBidi"/>
          <w:szCs w:val="22"/>
          <w:lang w:val="es-ES_tradnl"/>
        </w:rPr>
        <w:t xml:space="preserve">Hizo </w:t>
      </w:r>
      <w:r w:rsidR="005A4024" w:rsidRPr="009C08A3">
        <w:rPr>
          <w:rFonts w:asciiTheme="minorBidi" w:hAnsiTheme="minorBidi" w:cstheme="minorBidi"/>
          <w:szCs w:val="22"/>
          <w:lang w:val="es-ES_tradnl"/>
        </w:rPr>
        <w:t>hincapié</w:t>
      </w:r>
      <w:r w:rsidR="00BC7A00" w:rsidRPr="009C08A3">
        <w:rPr>
          <w:rFonts w:asciiTheme="minorBidi" w:hAnsiTheme="minorBidi" w:cstheme="minorBidi"/>
          <w:szCs w:val="22"/>
          <w:lang w:val="es-ES_tradnl"/>
        </w:rPr>
        <w:t xml:space="preserve"> en que es necesario que el </w:t>
      </w:r>
      <w:r w:rsidR="004F0236" w:rsidRPr="009C08A3">
        <w:rPr>
          <w:rFonts w:asciiTheme="minorBidi" w:hAnsiTheme="minorBidi" w:cstheme="minorBidi"/>
          <w:szCs w:val="22"/>
          <w:lang w:val="es-ES_tradnl"/>
        </w:rPr>
        <w:t>CIG</w:t>
      </w:r>
      <w:r w:rsidR="00BC7A00" w:rsidRPr="009C08A3">
        <w:rPr>
          <w:rFonts w:asciiTheme="minorBidi" w:hAnsiTheme="minorBidi" w:cstheme="minorBidi"/>
          <w:szCs w:val="22"/>
          <w:lang w:val="es-ES_tradnl"/>
        </w:rPr>
        <w:t xml:space="preserve"> encuentre una solución </w:t>
      </w:r>
      <w:r w:rsidR="00CA537C" w:rsidRPr="009C08A3">
        <w:rPr>
          <w:rFonts w:asciiTheme="minorBidi" w:hAnsiTheme="minorBidi" w:cstheme="minorBidi"/>
          <w:szCs w:val="22"/>
          <w:lang w:val="es-ES_tradnl"/>
        </w:rPr>
        <w:t>para ese</w:t>
      </w:r>
      <w:r w:rsidR="00BC7A00" w:rsidRPr="009C08A3">
        <w:rPr>
          <w:rFonts w:asciiTheme="minorBidi" w:hAnsiTheme="minorBidi" w:cstheme="minorBidi"/>
          <w:szCs w:val="22"/>
          <w:lang w:val="es-ES_tradnl"/>
        </w:rPr>
        <w:t xml:space="preserve"> problema.  En este contexto, y aún sin haber</w:t>
      </w:r>
      <w:r w:rsidR="00652AE4" w:rsidRPr="009C08A3">
        <w:rPr>
          <w:rFonts w:asciiTheme="minorBidi" w:hAnsiTheme="minorBidi" w:cstheme="minorBidi"/>
          <w:szCs w:val="22"/>
          <w:lang w:val="es-ES_tradnl"/>
        </w:rPr>
        <w:t xml:space="preserve"> podido examinar en detalle sus </w:t>
      </w:r>
      <w:r w:rsidR="00BE1F9C" w:rsidRPr="009C08A3">
        <w:rPr>
          <w:rFonts w:asciiTheme="minorBidi" w:hAnsiTheme="minorBidi" w:cstheme="minorBidi"/>
          <w:szCs w:val="22"/>
          <w:lang w:val="es-ES_tradnl"/>
        </w:rPr>
        <w:t>repercusiones</w:t>
      </w:r>
      <w:r w:rsidR="00BC7A00" w:rsidRPr="009C08A3">
        <w:rPr>
          <w:rFonts w:asciiTheme="minorBidi" w:hAnsiTheme="minorBidi" w:cstheme="minorBidi"/>
          <w:szCs w:val="22"/>
          <w:lang w:val="es-ES_tradnl"/>
        </w:rPr>
        <w:t xml:space="preserve">, </w:t>
      </w:r>
      <w:r w:rsidR="00BE1F9C" w:rsidRPr="009C08A3">
        <w:rPr>
          <w:rFonts w:asciiTheme="minorBidi" w:hAnsiTheme="minorBidi" w:cstheme="minorBidi"/>
          <w:szCs w:val="22"/>
          <w:lang w:val="es-ES_tradnl"/>
        </w:rPr>
        <w:t xml:space="preserve">expresó su agradecimiento </w:t>
      </w:r>
      <w:r w:rsidR="00652AE4" w:rsidRPr="009C08A3">
        <w:rPr>
          <w:rFonts w:asciiTheme="minorBidi" w:hAnsiTheme="minorBidi" w:cstheme="minorBidi"/>
          <w:szCs w:val="22"/>
          <w:lang w:val="es-ES_tradnl"/>
        </w:rPr>
        <w:t>por</w:t>
      </w:r>
      <w:r w:rsidR="00BC7A00" w:rsidRPr="009C08A3">
        <w:rPr>
          <w:rFonts w:asciiTheme="minorBidi" w:hAnsiTheme="minorBidi" w:cstheme="minorBidi"/>
          <w:szCs w:val="22"/>
          <w:lang w:val="es-ES_tradnl"/>
        </w:rPr>
        <w:t xml:space="preserve"> </w:t>
      </w:r>
      <w:r w:rsidR="00652AE4" w:rsidRPr="009C08A3">
        <w:rPr>
          <w:rFonts w:asciiTheme="minorBidi" w:hAnsiTheme="minorBidi" w:cstheme="minorBidi"/>
          <w:szCs w:val="22"/>
          <w:lang w:val="es-ES_tradnl"/>
        </w:rPr>
        <w:t>la propuesta</w:t>
      </w:r>
      <w:r w:rsidR="002B4E9E" w:rsidRPr="009C08A3">
        <w:rPr>
          <w:rFonts w:asciiTheme="minorBidi" w:hAnsiTheme="minorBidi" w:cstheme="minorBidi"/>
          <w:szCs w:val="22"/>
          <w:lang w:val="es-ES_tradnl"/>
        </w:rPr>
        <w:t>.</w:t>
      </w:r>
      <w:r w:rsidR="00652AE4" w:rsidRPr="009C08A3">
        <w:rPr>
          <w:rFonts w:asciiTheme="minorBidi" w:hAnsiTheme="minorBidi" w:cstheme="minorBidi"/>
          <w:szCs w:val="22"/>
          <w:lang w:val="es-ES_tradnl"/>
        </w:rPr>
        <w:t xml:space="preserve">  Considera que </w:t>
      </w:r>
      <w:r w:rsidR="00BE1F9C" w:rsidRPr="009C08A3">
        <w:rPr>
          <w:rFonts w:asciiTheme="minorBidi" w:hAnsiTheme="minorBidi" w:cstheme="minorBidi"/>
          <w:szCs w:val="22"/>
          <w:lang w:val="es-ES_tradnl"/>
        </w:rPr>
        <w:t xml:space="preserve">indudablemente </w:t>
      </w:r>
      <w:r w:rsidR="00652AE4" w:rsidRPr="009C08A3">
        <w:rPr>
          <w:rFonts w:asciiTheme="minorBidi" w:hAnsiTheme="minorBidi" w:cstheme="minorBidi"/>
          <w:szCs w:val="22"/>
          <w:lang w:val="es-ES_tradnl"/>
        </w:rPr>
        <w:t xml:space="preserve">tiene sentido y podría adoptarse en la próxima sesión del Comité </w:t>
      </w:r>
      <w:r w:rsidR="00BE1F9C" w:rsidRPr="009C08A3">
        <w:rPr>
          <w:rFonts w:asciiTheme="minorBidi" w:hAnsiTheme="minorBidi" w:cstheme="minorBidi"/>
          <w:szCs w:val="22"/>
          <w:lang w:val="es-ES_tradnl"/>
        </w:rPr>
        <w:t xml:space="preserve">con objeto </w:t>
      </w:r>
      <w:r w:rsidR="00652AE4" w:rsidRPr="009C08A3">
        <w:rPr>
          <w:rFonts w:asciiTheme="minorBidi" w:hAnsiTheme="minorBidi" w:cstheme="minorBidi"/>
          <w:szCs w:val="22"/>
          <w:lang w:val="es-ES_tradnl"/>
        </w:rPr>
        <w:t xml:space="preserve">de </w:t>
      </w:r>
      <w:r w:rsidR="00CA537C" w:rsidRPr="009C08A3">
        <w:rPr>
          <w:rFonts w:asciiTheme="minorBidi" w:hAnsiTheme="minorBidi" w:cstheme="minorBidi"/>
          <w:szCs w:val="22"/>
          <w:lang w:val="es-ES_tradnl"/>
        </w:rPr>
        <w:t>alcanzar</w:t>
      </w:r>
      <w:r w:rsidR="00652AE4" w:rsidRPr="009C08A3">
        <w:rPr>
          <w:rFonts w:asciiTheme="minorBidi" w:hAnsiTheme="minorBidi" w:cstheme="minorBidi"/>
          <w:szCs w:val="22"/>
          <w:lang w:val="es-ES_tradnl"/>
        </w:rPr>
        <w:t xml:space="preserve"> una solución </w:t>
      </w:r>
      <w:r w:rsidR="00CA537C" w:rsidRPr="009C08A3">
        <w:rPr>
          <w:rFonts w:asciiTheme="minorBidi" w:hAnsiTheme="minorBidi" w:cstheme="minorBidi"/>
          <w:szCs w:val="22"/>
          <w:lang w:val="es-ES_tradnl"/>
        </w:rPr>
        <w:t>para</w:t>
      </w:r>
      <w:r w:rsidR="00652AE4" w:rsidRPr="009C08A3">
        <w:rPr>
          <w:rFonts w:asciiTheme="minorBidi" w:hAnsiTheme="minorBidi" w:cstheme="minorBidi"/>
          <w:szCs w:val="22"/>
          <w:lang w:val="es-ES_tradnl"/>
        </w:rPr>
        <w:t xml:space="preserve"> ese problema</w:t>
      </w:r>
      <w:r w:rsidR="002B4E9E" w:rsidRPr="009C08A3">
        <w:rPr>
          <w:rFonts w:asciiTheme="minorBidi" w:hAnsiTheme="minorBidi" w:cstheme="minorBidi"/>
          <w:szCs w:val="22"/>
          <w:lang w:val="es-ES_tradnl"/>
        </w:rPr>
        <w:t>.</w:t>
      </w:r>
    </w:p>
    <w:p w:rsidR="007E3DF2" w:rsidRPr="009C08A3" w:rsidRDefault="00C05355"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w:t>
      </w:r>
      <w:r w:rsidR="002B4E9E" w:rsidRPr="009C08A3">
        <w:rPr>
          <w:rFonts w:asciiTheme="minorBidi" w:hAnsiTheme="minorBidi" w:cstheme="minorBidi"/>
          <w:szCs w:val="22"/>
          <w:lang w:val="es-ES_tradnl"/>
        </w:rPr>
        <w:t xml:space="preserve"> El Salvador </w:t>
      </w:r>
      <w:r w:rsidRPr="009C08A3">
        <w:rPr>
          <w:rFonts w:asciiTheme="minorBidi" w:hAnsiTheme="minorBidi" w:cstheme="minorBidi"/>
          <w:szCs w:val="22"/>
          <w:lang w:val="es-ES_tradnl"/>
        </w:rPr>
        <w:t>manifestó su agradecimiento por la propuesta presentada por la Delegación de Suiza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Dijo que realizará algunas consultas sobre la misma y que la analizará en relación con el presupuesto de la OMPI</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Volverá </w:t>
      </w:r>
      <w:r w:rsidR="00FD5553" w:rsidRPr="009C08A3">
        <w:rPr>
          <w:rFonts w:asciiTheme="minorBidi" w:hAnsiTheme="minorBidi" w:cstheme="minorBidi"/>
          <w:szCs w:val="22"/>
          <w:lang w:val="es-ES_tradnl"/>
        </w:rPr>
        <w:t>sobre la propuesta</w:t>
      </w:r>
      <w:r w:rsidRPr="009C08A3">
        <w:rPr>
          <w:rFonts w:asciiTheme="minorBidi" w:hAnsiTheme="minorBidi" w:cstheme="minorBidi"/>
          <w:szCs w:val="22"/>
          <w:lang w:val="es-ES_tradnl"/>
        </w:rPr>
        <w:t xml:space="preserve"> cuando proceda</w:t>
      </w:r>
      <w:r w:rsidR="002B4E9E" w:rsidRPr="009C08A3">
        <w:rPr>
          <w:rFonts w:asciiTheme="minorBidi" w:hAnsiTheme="minorBidi" w:cstheme="minorBidi"/>
          <w:szCs w:val="22"/>
          <w:lang w:val="es-ES_tradnl"/>
        </w:rPr>
        <w:t>.</w:t>
      </w:r>
    </w:p>
    <w:p w:rsidR="007E3DF2" w:rsidRPr="009C08A3" w:rsidRDefault="00C05355"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de Corea, haciendo uso de la palabra en nombre del Grupo de Asia y el Pacífico, agradeció la propuesta efectuada por sus copatrocinadores</w:t>
      </w:r>
      <w:r w:rsidR="002B4E9E" w:rsidRPr="009C08A3">
        <w:rPr>
          <w:rFonts w:asciiTheme="minorBidi" w:hAnsiTheme="minorBidi" w:cstheme="minorBidi"/>
          <w:szCs w:val="22"/>
          <w:lang w:val="es-ES_tradnl"/>
        </w:rPr>
        <w:t>.</w:t>
      </w:r>
      <w:r w:rsidR="009568A3" w:rsidRPr="009C08A3">
        <w:rPr>
          <w:rFonts w:asciiTheme="minorBidi" w:hAnsiTheme="minorBidi" w:cstheme="minorBidi"/>
          <w:szCs w:val="22"/>
          <w:lang w:val="es-ES_tradnl"/>
        </w:rPr>
        <w:t xml:space="preserve"> </w:t>
      </w:r>
      <w:r w:rsidR="001D5AF6" w:rsidRPr="009C08A3">
        <w:rPr>
          <w:rFonts w:asciiTheme="minorBidi" w:hAnsiTheme="minorBidi" w:cstheme="minorBidi"/>
          <w:szCs w:val="22"/>
          <w:lang w:val="es-ES_tradnl"/>
        </w:rPr>
        <w:t xml:space="preserve"> </w:t>
      </w:r>
      <w:r w:rsidR="009568A3" w:rsidRPr="009C08A3">
        <w:rPr>
          <w:rFonts w:asciiTheme="minorBidi" w:hAnsiTheme="minorBidi" w:cstheme="minorBidi"/>
          <w:szCs w:val="22"/>
          <w:lang w:val="es-ES_tradnl"/>
        </w:rPr>
        <w:t xml:space="preserve">Resulta útil para el futuro de los debates en 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9568A3" w:rsidRPr="009C08A3">
        <w:rPr>
          <w:rFonts w:asciiTheme="minorBidi" w:hAnsiTheme="minorBidi" w:cstheme="minorBidi"/>
          <w:szCs w:val="22"/>
          <w:lang w:val="es-ES_tradnl"/>
        </w:rPr>
        <w:t xml:space="preserve">  Manifestó su plena disposición a respaldar las modificaciones del reglamento del Fondo para permitir las contribuciones voluntarias procedentes del presupuesto ordinario de la OMPI</w:t>
      </w:r>
      <w:r w:rsidR="002B4E9E" w:rsidRPr="009C08A3">
        <w:rPr>
          <w:rFonts w:asciiTheme="minorBidi" w:hAnsiTheme="minorBidi" w:cstheme="minorBidi"/>
          <w:szCs w:val="22"/>
          <w:lang w:val="es-ES_tradnl"/>
        </w:rPr>
        <w:t>,</w:t>
      </w:r>
      <w:r w:rsidR="009568A3" w:rsidRPr="009C08A3">
        <w:rPr>
          <w:rFonts w:asciiTheme="minorBidi" w:hAnsiTheme="minorBidi" w:cstheme="minorBidi"/>
          <w:szCs w:val="22"/>
          <w:lang w:val="es-ES_tradnl"/>
        </w:rPr>
        <w:t xml:space="preserve"> </w:t>
      </w:r>
      <w:r w:rsidR="00912DC5" w:rsidRPr="009C08A3">
        <w:rPr>
          <w:rFonts w:asciiTheme="minorBidi" w:hAnsiTheme="minorBidi" w:cstheme="minorBidi"/>
          <w:szCs w:val="22"/>
          <w:lang w:val="es-ES_tradnl"/>
        </w:rPr>
        <w:t>a reserva de</w:t>
      </w:r>
      <w:r w:rsidR="009568A3" w:rsidRPr="009C08A3">
        <w:rPr>
          <w:rFonts w:asciiTheme="minorBidi" w:hAnsiTheme="minorBidi" w:cstheme="minorBidi"/>
          <w:szCs w:val="22"/>
          <w:lang w:val="es-ES_tradnl"/>
        </w:rPr>
        <w:t xml:space="preserve"> la decisión que adopte la Asamblea General.  Dijo que confía en que esta modificación del reglamento del Fondo </w:t>
      </w:r>
      <w:r w:rsidR="00626164" w:rsidRPr="009C08A3">
        <w:rPr>
          <w:rFonts w:asciiTheme="minorBidi" w:hAnsiTheme="minorBidi" w:cstheme="minorBidi"/>
          <w:szCs w:val="22"/>
          <w:lang w:val="es-ES_tradnl"/>
        </w:rPr>
        <w:t xml:space="preserve">lance </w:t>
      </w:r>
      <w:r w:rsidR="00BE1F9C" w:rsidRPr="009C08A3">
        <w:rPr>
          <w:rFonts w:asciiTheme="minorBidi" w:hAnsiTheme="minorBidi" w:cstheme="minorBidi"/>
          <w:szCs w:val="22"/>
          <w:lang w:val="es-ES_tradnl"/>
        </w:rPr>
        <w:t>el mensaje</w:t>
      </w:r>
      <w:r w:rsidR="00626164" w:rsidRPr="009C08A3">
        <w:rPr>
          <w:rFonts w:asciiTheme="minorBidi" w:hAnsiTheme="minorBidi" w:cstheme="minorBidi"/>
          <w:szCs w:val="22"/>
          <w:lang w:val="es-ES_tradnl"/>
        </w:rPr>
        <w:t xml:space="preserve"> de que</w:t>
      </w:r>
      <w:r w:rsidR="002B4E9E" w:rsidRPr="009C08A3">
        <w:rPr>
          <w:rFonts w:asciiTheme="minorBidi" w:hAnsiTheme="minorBidi" w:cstheme="minorBidi"/>
          <w:szCs w:val="22"/>
          <w:lang w:val="es-ES_tradnl"/>
        </w:rPr>
        <w:t xml:space="preserve"> </w:t>
      </w:r>
      <w:r w:rsidR="009568A3" w:rsidRPr="009C08A3">
        <w:rPr>
          <w:rFonts w:asciiTheme="minorBidi" w:hAnsiTheme="minorBidi" w:cstheme="minorBidi"/>
          <w:szCs w:val="22"/>
          <w:lang w:val="es-ES_tradnl"/>
        </w:rPr>
        <w:t>la participación de los</w:t>
      </w:r>
      <w:r w:rsidR="00CD29C7" w:rsidRPr="009C08A3">
        <w:rPr>
          <w:rFonts w:asciiTheme="minorBidi" w:hAnsiTheme="minorBidi" w:cstheme="minorBidi"/>
          <w:szCs w:val="22"/>
          <w:lang w:val="es-ES_tradnl"/>
        </w:rPr>
        <w:t xml:space="preserve"> pueblos indígenas y las comunidades locales</w:t>
      </w:r>
      <w:r w:rsidR="002B4E9E" w:rsidRPr="009C08A3">
        <w:rPr>
          <w:rFonts w:asciiTheme="minorBidi" w:hAnsiTheme="minorBidi" w:cstheme="minorBidi"/>
          <w:szCs w:val="22"/>
          <w:lang w:val="es-ES_tradnl"/>
        </w:rPr>
        <w:t xml:space="preserve"> </w:t>
      </w:r>
      <w:r w:rsidR="009568A3" w:rsidRPr="009C08A3">
        <w:rPr>
          <w:rFonts w:asciiTheme="minorBidi" w:hAnsiTheme="minorBidi" w:cstheme="minorBidi"/>
          <w:szCs w:val="22"/>
          <w:lang w:val="es-ES_tradnl"/>
        </w:rPr>
        <w:t xml:space="preserve">es muy importante para el futuro de los debates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p>
    <w:p w:rsidR="007E3DF2" w:rsidRPr="009C08A3" w:rsidRDefault="007E3DF2" w:rsidP="007E3DF2">
      <w:pPr>
        <w:pStyle w:val="DecisionInvitingPara"/>
        <w:ind w:left="5533"/>
        <w:rPr>
          <w:rFonts w:asciiTheme="minorBidi" w:hAnsiTheme="minorBidi" w:cstheme="minorBidi"/>
          <w:sz w:val="22"/>
          <w:szCs w:val="22"/>
          <w:lang w:val="es-ES_tradnl"/>
        </w:rPr>
      </w:pPr>
      <w:r w:rsidRPr="009C08A3">
        <w:rPr>
          <w:rFonts w:asciiTheme="minorBidi" w:hAnsiTheme="minorBidi" w:cstheme="minorBidi"/>
          <w:sz w:val="22"/>
          <w:szCs w:val="22"/>
          <w:lang w:val="es-ES_tradnl"/>
        </w:rPr>
        <w:t>Decisión sobre el punto</w:t>
      </w:r>
      <w:r w:rsidR="001D5AF6" w:rsidRPr="009C08A3">
        <w:rPr>
          <w:rFonts w:asciiTheme="minorBidi" w:hAnsiTheme="minorBidi" w:cstheme="minorBidi"/>
          <w:sz w:val="22"/>
          <w:szCs w:val="22"/>
          <w:lang w:val="es-ES_tradnl"/>
        </w:rPr>
        <w:t> 5</w:t>
      </w:r>
      <w:r w:rsidRPr="009C08A3">
        <w:rPr>
          <w:rFonts w:asciiTheme="minorBidi" w:hAnsiTheme="minorBidi" w:cstheme="minorBidi"/>
          <w:sz w:val="22"/>
          <w:szCs w:val="22"/>
          <w:lang w:val="es-ES_tradnl"/>
        </w:rPr>
        <w:t xml:space="preserve"> del orden del día:</w:t>
      </w:r>
    </w:p>
    <w:p w:rsidR="007E3DF2" w:rsidRPr="009C08A3" w:rsidRDefault="007E3DF2" w:rsidP="00912DC5">
      <w:pPr>
        <w:pStyle w:val="ONUME"/>
        <w:numPr>
          <w:ilvl w:val="0"/>
          <w:numId w:val="4"/>
        </w:numPr>
        <w:tabs>
          <w:tab w:val="clear" w:pos="567"/>
          <w:tab w:val="left" w:pos="6096"/>
        </w:tabs>
        <w:ind w:left="5533"/>
        <w:rPr>
          <w:rFonts w:asciiTheme="minorBidi" w:hAnsiTheme="minorBidi" w:cstheme="minorBidi"/>
          <w:i/>
          <w:szCs w:val="22"/>
          <w:lang w:val="es-ES_tradnl"/>
        </w:rPr>
      </w:pPr>
      <w:r w:rsidRPr="009C08A3">
        <w:rPr>
          <w:rFonts w:asciiTheme="minorBidi" w:hAnsiTheme="minorBidi" w:cstheme="minorBidi"/>
          <w:i/>
          <w:szCs w:val="22"/>
          <w:lang w:val="es-ES_tradnl"/>
        </w:rPr>
        <w:t>El Comité tomó nota de los documentos WIPO/GRTKF/IC/27/3, WIPO/GRTKF/IC/27/INF/4 y WIPO/GRTKF/IC/27/INF/6.</w:t>
      </w:r>
    </w:p>
    <w:p w:rsidR="007E3DF2" w:rsidRPr="009C08A3" w:rsidRDefault="007E3DF2" w:rsidP="00912DC5">
      <w:pPr>
        <w:pStyle w:val="ONUME"/>
        <w:numPr>
          <w:ilvl w:val="0"/>
          <w:numId w:val="4"/>
        </w:numPr>
        <w:tabs>
          <w:tab w:val="clear" w:pos="567"/>
          <w:tab w:val="left" w:pos="6096"/>
        </w:tabs>
        <w:ind w:left="5533"/>
        <w:rPr>
          <w:rFonts w:asciiTheme="minorBidi" w:hAnsiTheme="minorBidi" w:cstheme="minorBidi"/>
          <w:i/>
          <w:szCs w:val="22"/>
          <w:lang w:val="es-ES_tradnl"/>
        </w:rPr>
      </w:pPr>
      <w:r w:rsidRPr="009C08A3">
        <w:rPr>
          <w:rFonts w:asciiTheme="minorBidi" w:hAnsiTheme="minorBidi" w:cstheme="minorBidi"/>
          <w:i/>
          <w:szCs w:val="22"/>
          <w:lang w:val="es-ES_tradnl"/>
        </w:rPr>
        <w:t>El Comité instó encarecidamente a los miembros del Comité, y a todas las entidades públicas y privadas interesadas, a contribuir al Fondo de la OMPI de Contribuciones Voluntarias para las Comunidades Indígenas y Locales Acreditadas.</w:t>
      </w:r>
    </w:p>
    <w:p w:rsidR="007E3DF2" w:rsidRPr="009C08A3" w:rsidRDefault="00280F53" w:rsidP="00912DC5">
      <w:pPr>
        <w:pStyle w:val="ONUME"/>
        <w:numPr>
          <w:ilvl w:val="0"/>
          <w:numId w:val="4"/>
        </w:numPr>
        <w:tabs>
          <w:tab w:val="clear" w:pos="567"/>
          <w:tab w:val="left" w:pos="6096"/>
        </w:tabs>
        <w:ind w:left="5533"/>
        <w:rPr>
          <w:rFonts w:asciiTheme="minorBidi" w:hAnsiTheme="minorBidi" w:cstheme="minorBidi"/>
          <w:i/>
          <w:szCs w:val="22"/>
          <w:lang w:val="es-ES_tradnl"/>
        </w:rPr>
      </w:pPr>
      <w:r w:rsidRPr="009C08A3">
        <w:rPr>
          <w:rFonts w:asciiTheme="minorBidi" w:hAnsiTheme="minorBidi" w:cstheme="minorBidi"/>
          <w:i/>
          <w:szCs w:val="22"/>
          <w:lang w:val="es-ES_tradnl"/>
        </w:rPr>
        <w:t>El Comité también tomó nota del documento WIPO/GRTKF/IC/27/9 Rev. (“Participación de las comunidades indígenas y locales:  propuesta de contribuciones subsidiarias al Fondo de Contribuciones Voluntarias”) presentada por las Delegaciones de Australia, Finlandia, Nueva Zelandia y Suiza y decidió que se aplace el debate de las propuestas contenidas en dicho documento a la vigésima octava sesión del Comité</w:t>
      </w:r>
      <w:r w:rsidR="007E3DF2" w:rsidRPr="009C08A3">
        <w:rPr>
          <w:rFonts w:asciiTheme="minorBidi" w:hAnsiTheme="minorBidi" w:cstheme="minorBidi"/>
          <w:i/>
          <w:szCs w:val="22"/>
          <w:lang w:val="es-ES_tradnl"/>
        </w:rPr>
        <w:t>.</w:t>
      </w:r>
    </w:p>
    <w:p w:rsidR="007E3DF2" w:rsidRPr="009C08A3" w:rsidRDefault="00280F53" w:rsidP="00912DC5">
      <w:pPr>
        <w:pStyle w:val="ONUME"/>
        <w:numPr>
          <w:ilvl w:val="0"/>
          <w:numId w:val="4"/>
        </w:numPr>
        <w:tabs>
          <w:tab w:val="clear" w:pos="567"/>
          <w:tab w:val="left" w:pos="6096"/>
        </w:tabs>
        <w:ind w:left="5533"/>
        <w:rPr>
          <w:rFonts w:asciiTheme="minorBidi" w:hAnsiTheme="minorBidi" w:cstheme="minorBidi"/>
          <w:i/>
          <w:szCs w:val="22"/>
          <w:lang w:val="es-ES_tradnl"/>
        </w:rPr>
      </w:pPr>
      <w:r w:rsidRPr="009C08A3">
        <w:rPr>
          <w:rFonts w:asciiTheme="minorBidi" w:hAnsiTheme="minorBidi" w:cstheme="minorBidi"/>
          <w:i/>
          <w:szCs w:val="22"/>
          <w:lang w:val="es-ES_tradnl"/>
        </w:rPr>
        <w:t>El Presidente propuso a las ocho personas siguientes para que intervengan a título personal en la Junta Asesora, y el Comité las eligió por aclamación:  Sra. Catherine BUNYASSI KAHURIA, Consejera Jurídica Principal, Junta de Derecho de Autor de Kenya, Nairobi (Kenya);  Sr. Nelson DE LEÓN KANTULE, Representante de la Asociación Kunas Unidos por Napguana (KUNA) (Panamá);  Sra. Simara HOWELL, Primera Secretaria de la Misión Permanente de Jamaica en Ginebra;  Sra. Lalita KAPUR, Funcionaria Ejecutiva, Sección de Propiedad Intelectual, Ministerio de Relaciones Exteriores y Comercio Internacional, Canberra (Australia);  Sr. Shi</w:t>
      </w:r>
      <w:r w:rsidRPr="009C08A3">
        <w:rPr>
          <w:rFonts w:asciiTheme="minorBidi" w:hAnsiTheme="minorBidi" w:cstheme="minorBidi"/>
          <w:i/>
          <w:szCs w:val="22"/>
          <w:lang w:val="es-ES_tradnl"/>
        </w:rPr>
        <w:noBreakHyphen/>
        <w:t>hyeong KIM, Consejero, Misión Permanente de la República de Corea en Ginebra;  Sr. Wojciech PIATKOWSKI, Primer Consejero, Misión Permanente de Polonia en Ginebra;  Sra. Madeleine SCHERB, Representante del Health and Environment Program, Yaundé (Camerún);  Sr. Jim WALKER, Representante de la FAIRA, Brisbane (Australia).</w:t>
      </w:r>
    </w:p>
    <w:p w:rsidR="007E3DF2" w:rsidRPr="009C08A3" w:rsidRDefault="007E3DF2" w:rsidP="00912DC5">
      <w:pPr>
        <w:pStyle w:val="ONUME"/>
        <w:numPr>
          <w:ilvl w:val="0"/>
          <w:numId w:val="4"/>
        </w:numPr>
        <w:tabs>
          <w:tab w:val="clear" w:pos="567"/>
          <w:tab w:val="left" w:pos="6096"/>
        </w:tabs>
        <w:ind w:left="5533"/>
        <w:rPr>
          <w:rFonts w:asciiTheme="minorBidi" w:hAnsiTheme="minorBidi" w:cstheme="minorBidi"/>
          <w:i/>
          <w:szCs w:val="22"/>
          <w:lang w:val="es-ES_tradnl"/>
        </w:rPr>
      </w:pPr>
      <w:r w:rsidRPr="009C08A3">
        <w:rPr>
          <w:rFonts w:asciiTheme="minorBidi" w:hAnsiTheme="minorBidi" w:cstheme="minorBidi"/>
          <w:i/>
          <w:szCs w:val="22"/>
          <w:lang w:val="es-ES_tradnl"/>
        </w:rPr>
        <w:t>El Presidente del Comité nombró Presidenta de la Junta Asesora a la Sra. Alexandra Grazioli, actual Vicepresidenta del Comité.</w:t>
      </w:r>
    </w:p>
    <w:p w:rsidR="007E3DF2" w:rsidRPr="009C08A3" w:rsidRDefault="007E3DF2" w:rsidP="00273D6D">
      <w:pPr>
        <w:rPr>
          <w:rFonts w:asciiTheme="minorBidi" w:hAnsiTheme="minorBidi" w:cstheme="minorBidi"/>
          <w:szCs w:val="22"/>
          <w:lang w:val="es-ES_tradnl"/>
        </w:rPr>
      </w:pPr>
    </w:p>
    <w:p w:rsidR="007E3DF2" w:rsidRPr="009C08A3" w:rsidRDefault="007E3DF2" w:rsidP="00273D6D">
      <w:pPr>
        <w:rPr>
          <w:rFonts w:asciiTheme="minorBidi" w:hAnsiTheme="minorBidi" w:cstheme="minorBidi"/>
          <w:b/>
          <w:szCs w:val="22"/>
          <w:lang w:val="es-ES_tradnl"/>
        </w:rPr>
      </w:pPr>
    </w:p>
    <w:p w:rsidR="007E3DF2" w:rsidRPr="009C08A3" w:rsidRDefault="008C4476" w:rsidP="00280F53">
      <w:pPr>
        <w:pStyle w:val="Heading1"/>
        <w:keepNext w:val="0"/>
        <w:spacing w:before="0" w:after="0"/>
        <w:rPr>
          <w:rFonts w:asciiTheme="minorBidi" w:hAnsiTheme="minorBidi" w:cstheme="minorBidi"/>
          <w:caps w:val="0"/>
          <w:szCs w:val="22"/>
          <w:lang w:val="es-ES_tradnl"/>
        </w:rPr>
      </w:pPr>
      <w:r w:rsidRPr="009C08A3">
        <w:rPr>
          <w:rFonts w:asciiTheme="minorBidi" w:hAnsiTheme="minorBidi" w:cstheme="minorBidi"/>
          <w:caps w:val="0"/>
          <w:szCs w:val="22"/>
          <w:lang w:val="es-ES_tradnl"/>
        </w:rPr>
        <w:t>EXAMEN DE LAS CUESTIONES COMUNES A LOS CONOCIMIENTOS TRADICIONALES Y LAS EXPRESIONES CULTURALES TRADICIONALES</w:t>
      </w:r>
      <w:r w:rsidR="00280F53" w:rsidRPr="009C08A3">
        <w:rPr>
          <w:rFonts w:asciiTheme="minorBidi" w:hAnsiTheme="minorBidi" w:cstheme="minorBidi"/>
          <w:caps w:val="0"/>
          <w:szCs w:val="22"/>
          <w:lang w:val="es-ES_tradnl"/>
        </w:rPr>
        <w:t xml:space="preserve"> (Primer día)</w:t>
      </w:r>
    </w:p>
    <w:p w:rsidR="007E3DF2" w:rsidRPr="009C08A3" w:rsidRDefault="007E3DF2" w:rsidP="002B4E9E">
      <w:pPr>
        <w:pStyle w:val="ONUME"/>
        <w:numPr>
          <w:ilvl w:val="0"/>
          <w:numId w:val="0"/>
        </w:numPr>
        <w:spacing w:after="0"/>
        <w:rPr>
          <w:rFonts w:asciiTheme="minorBidi" w:hAnsiTheme="minorBidi" w:cstheme="minorBidi"/>
          <w:b/>
          <w:szCs w:val="22"/>
          <w:lang w:val="es-ES_tradnl"/>
        </w:rPr>
      </w:pPr>
    </w:p>
    <w:p w:rsidR="007E3DF2" w:rsidRPr="009C08A3" w:rsidRDefault="002B4E9E" w:rsidP="00626164">
      <w:pPr>
        <w:pStyle w:val="ONUME"/>
        <w:numPr>
          <w:ilvl w:val="0"/>
          <w:numId w:val="4"/>
        </w:numPr>
        <w:tabs>
          <w:tab w:val="left" w:pos="2977"/>
        </w:tabs>
        <w:rPr>
          <w:rFonts w:asciiTheme="minorBidi" w:hAnsiTheme="minorBidi" w:cstheme="minorBidi"/>
          <w:szCs w:val="22"/>
          <w:lang w:val="es-ES_tradnl"/>
        </w:rPr>
      </w:pPr>
      <w:r w:rsidRPr="009C08A3">
        <w:rPr>
          <w:rFonts w:asciiTheme="minorBidi" w:hAnsiTheme="minorBidi" w:cstheme="minorBidi"/>
          <w:szCs w:val="22"/>
          <w:lang w:val="es-ES_tradnl"/>
        </w:rPr>
        <w:t>[Not</w:t>
      </w:r>
      <w:r w:rsidR="00626164" w:rsidRPr="009C08A3">
        <w:rPr>
          <w:rFonts w:asciiTheme="minorBidi" w:hAnsiTheme="minorBidi" w:cstheme="minorBidi"/>
          <w:szCs w:val="22"/>
          <w:lang w:val="es-ES_tradnl"/>
        </w:rPr>
        <w:t>a de la Secretaría</w:t>
      </w:r>
      <w:r w:rsidR="00250F99"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Esta parte de la sesión tuvo lugar en la tarde del primer día y en la mañana del segundo día de la sesión</w:t>
      </w:r>
      <w:r w:rsidR="00280F53" w:rsidRPr="009C08A3">
        <w:rPr>
          <w:rFonts w:asciiTheme="minorBidi" w:hAnsiTheme="minorBidi" w:cstheme="minorBidi"/>
          <w:szCs w:val="22"/>
          <w:lang w:val="es-ES_tradnl"/>
        </w:rPr>
        <w:t>.</w:t>
      </w:r>
      <w:r w:rsidR="00626164" w:rsidRPr="009C08A3">
        <w:rPr>
          <w:rFonts w:asciiTheme="minorBidi" w:hAnsiTheme="minorBidi" w:cstheme="minorBidi"/>
          <w:szCs w:val="22"/>
          <w:lang w:val="es-ES_tradnl"/>
        </w:rPr>
        <w:t xml:space="preserve">  El Presidente presidía la sesión en esos momentos</w:t>
      </w:r>
      <w:r w:rsidR="007E3DF2" w:rsidRPr="009C08A3">
        <w:rPr>
          <w:rFonts w:asciiTheme="minorBidi" w:hAnsiTheme="minorBidi" w:cstheme="minorBidi"/>
          <w:szCs w:val="22"/>
          <w:lang w:val="es-ES_tradnl"/>
        </w:rPr>
        <w:t>]</w:t>
      </w:r>
      <w:r w:rsidR="00626164" w:rsidRPr="009C08A3">
        <w:rPr>
          <w:rFonts w:asciiTheme="minorBidi" w:hAnsiTheme="minorBidi" w:cstheme="minorBidi"/>
          <w:szCs w:val="22"/>
          <w:lang w:val="es-ES_tradnl"/>
        </w:rPr>
        <w:t>.  El Presidente recordó que, con arreglo al programa de trabajo de</w:t>
      </w:r>
      <w:r w:rsidR="001D5AF6" w:rsidRPr="009C08A3">
        <w:rPr>
          <w:rFonts w:asciiTheme="minorBidi" w:hAnsiTheme="minorBidi" w:cstheme="minorBidi"/>
          <w:szCs w:val="22"/>
          <w:lang w:val="es-ES_tradnl"/>
        </w:rPr>
        <w:t> 20</w:t>
      </w:r>
      <w:r w:rsidR="00626164" w:rsidRPr="009C08A3">
        <w:rPr>
          <w:rFonts w:asciiTheme="minorBidi" w:hAnsiTheme="minorBidi" w:cstheme="minorBidi"/>
          <w:szCs w:val="22"/>
          <w:lang w:val="es-ES_tradnl"/>
        </w:rPr>
        <w:t xml:space="preserve">14 del Comité, éste dedicará dos días a examinar </w:t>
      </w:r>
      <w:r w:rsidR="00302EB5" w:rsidRPr="009C08A3">
        <w:rPr>
          <w:rFonts w:asciiTheme="minorBidi" w:hAnsiTheme="minorBidi" w:cstheme="minorBidi"/>
          <w:szCs w:val="22"/>
          <w:lang w:val="es-ES_tradnl"/>
        </w:rPr>
        <w:t>cuestiones transversales</w:t>
      </w:r>
      <w:r w:rsidR="00BE43C4" w:rsidRPr="009C08A3">
        <w:rPr>
          <w:rFonts w:asciiTheme="minorBidi" w:hAnsiTheme="minorBidi" w:cstheme="minorBidi"/>
          <w:szCs w:val="22"/>
          <w:lang w:val="es-ES_tradnl"/>
        </w:rPr>
        <w:t xml:space="preserve"> sobre</w:t>
      </w:r>
      <w:r w:rsidR="00302EB5" w:rsidRPr="009C08A3">
        <w:rPr>
          <w:rFonts w:asciiTheme="minorBidi" w:hAnsiTheme="minorBidi" w:cstheme="minorBidi"/>
          <w:szCs w:val="22"/>
          <w:lang w:val="es-ES_tradnl"/>
        </w:rPr>
        <w:t xml:space="preserve"> </w:t>
      </w:r>
      <w:r w:rsidR="00BE43C4" w:rsidRPr="009C08A3">
        <w:rPr>
          <w:rFonts w:asciiTheme="minorBidi" w:hAnsiTheme="minorBidi" w:cstheme="minorBidi"/>
          <w:szCs w:val="22"/>
          <w:lang w:val="es-ES_tradnl"/>
        </w:rPr>
        <w:t xml:space="preserve">los </w:t>
      </w:r>
      <w:r w:rsidR="00302EB5" w:rsidRPr="009C08A3">
        <w:rPr>
          <w:rFonts w:asciiTheme="minorBidi" w:hAnsiTheme="minorBidi" w:cstheme="minorBidi"/>
          <w:szCs w:val="22"/>
          <w:lang w:val="es-ES_tradnl"/>
        </w:rPr>
        <w:t>CC.TT. y</w:t>
      </w:r>
      <w:r w:rsidR="006971AE" w:rsidRPr="009C08A3">
        <w:rPr>
          <w:rFonts w:asciiTheme="minorBidi" w:hAnsiTheme="minorBidi" w:cstheme="minorBidi"/>
          <w:szCs w:val="22"/>
          <w:lang w:val="es-ES_tradnl"/>
        </w:rPr>
        <w:t xml:space="preserve"> </w:t>
      </w:r>
      <w:r w:rsidR="00BE43C4"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Pr="009C08A3">
        <w:rPr>
          <w:rFonts w:asciiTheme="minorBidi" w:hAnsiTheme="minorBidi" w:cstheme="minorBidi"/>
          <w:szCs w:val="22"/>
          <w:lang w:val="es-ES_tradnl"/>
        </w:rPr>
        <w:t>.</w:t>
      </w:r>
      <w:r w:rsidR="00BF3AF4" w:rsidRPr="009C08A3">
        <w:rPr>
          <w:rFonts w:asciiTheme="minorBidi" w:hAnsiTheme="minorBidi" w:cstheme="minorBidi"/>
          <w:szCs w:val="22"/>
          <w:lang w:val="es-ES_tradnl"/>
        </w:rPr>
        <w:t xml:space="preserve">  El Presidente abrió la segunda parte </w:t>
      </w:r>
      <w:r w:rsidR="00302EB5" w:rsidRPr="009C08A3">
        <w:rPr>
          <w:rFonts w:asciiTheme="minorBidi" w:hAnsiTheme="minorBidi" w:cstheme="minorBidi"/>
          <w:szCs w:val="22"/>
          <w:lang w:val="es-ES_tradnl"/>
        </w:rPr>
        <w:t xml:space="preserve">de un día </w:t>
      </w:r>
      <w:r w:rsidR="00BE43C4" w:rsidRPr="009C08A3">
        <w:rPr>
          <w:rFonts w:asciiTheme="minorBidi" w:hAnsiTheme="minorBidi" w:cstheme="minorBidi"/>
          <w:szCs w:val="22"/>
          <w:lang w:val="es-ES_tradnl"/>
        </w:rPr>
        <w:t>relativa a</w:t>
      </w:r>
      <w:r w:rsidR="00302EB5" w:rsidRPr="009C08A3">
        <w:rPr>
          <w:rFonts w:asciiTheme="minorBidi" w:hAnsiTheme="minorBidi" w:cstheme="minorBidi"/>
          <w:szCs w:val="22"/>
          <w:lang w:val="es-ES_tradnl"/>
        </w:rPr>
        <w:t xml:space="preserve"> las cuestiones transversales </w:t>
      </w:r>
      <w:r w:rsidR="00BE43C4" w:rsidRPr="009C08A3">
        <w:rPr>
          <w:rFonts w:asciiTheme="minorBidi" w:hAnsiTheme="minorBidi" w:cstheme="minorBidi"/>
          <w:szCs w:val="22"/>
          <w:lang w:val="es-ES_tradnl"/>
        </w:rPr>
        <w:t>sobre</w:t>
      </w:r>
      <w:r w:rsidR="00302EB5" w:rsidRPr="009C08A3">
        <w:rPr>
          <w:rFonts w:asciiTheme="minorBidi" w:hAnsiTheme="minorBidi" w:cstheme="minorBidi"/>
          <w:szCs w:val="22"/>
          <w:lang w:val="es-ES_tradnl"/>
        </w:rPr>
        <w:t xml:space="preserve"> </w:t>
      </w:r>
      <w:r w:rsidR="00BE43C4" w:rsidRPr="009C08A3">
        <w:rPr>
          <w:rFonts w:asciiTheme="minorBidi" w:hAnsiTheme="minorBidi" w:cstheme="minorBidi"/>
          <w:szCs w:val="22"/>
          <w:lang w:val="es-ES_tradnl"/>
        </w:rPr>
        <w:t xml:space="preserve">los </w:t>
      </w:r>
      <w:r w:rsidR="00302EB5" w:rsidRPr="009C08A3">
        <w:rPr>
          <w:rFonts w:asciiTheme="minorBidi" w:hAnsiTheme="minorBidi" w:cstheme="minorBidi"/>
          <w:szCs w:val="22"/>
          <w:lang w:val="es-ES_tradnl"/>
        </w:rPr>
        <w:t>CC.TT. y</w:t>
      </w:r>
      <w:r w:rsidR="006971AE" w:rsidRPr="009C08A3">
        <w:rPr>
          <w:rFonts w:asciiTheme="minorBidi" w:hAnsiTheme="minorBidi" w:cstheme="minorBidi"/>
          <w:szCs w:val="22"/>
          <w:lang w:val="es-ES_tradnl"/>
        </w:rPr>
        <w:t xml:space="preserve"> </w:t>
      </w:r>
      <w:r w:rsidR="00BE43C4"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Pr="009C08A3">
        <w:rPr>
          <w:rFonts w:asciiTheme="minorBidi" w:hAnsiTheme="minorBidi" w:cstheme="minorBidi"/>
          <w:szCs w:val="22"/>
          <w:lang w:val="es-ES_tradnl"/>
        </w:rPr>
        <w:t>.</w:t>
      </w:r>
      <w:r w:rsidR="00302EB5" w:rsidRPr="009C08A3">
        <w:rPr>
          <w:rFonts w:asciiTheme="minorBidi" w:hAnsiTheme="minorBidi" w:cstheme="minorBidi"/>
          <w:szCs w:val="22"/>
          <w:lang w:val="es-ES_tradnl"/>
        </w:rPr>
        <w:t xml:space="preserve">  Dijo que espera que las delegaciones o grupos presenten primero sus enfoques </w:t>
      </w:r>
      <w:r w:rsidR="00BE43C4" w:rsidRPr="009C08A3">
        <w:rPr>
          <w:rFonts w:asciiTheme="minorBidi" w:hAnsiTheme="minorBidi" w:cstheme="minorBidi"/>
          <w:szCs w:val="22"/>
          <w:lang w:val="es-ES_tradnl"/>
        </w:rPr>
        <w:t xml:space="preserve">y opiniones </w:t>
      </w:r>
      <w:r w:rsidR="00302EB5" w:rsidRPr="009C08A3">
        <w:rPr>
          <w:rFonts w:asciiTheme="minorBidi" w:hAnsiTheme="minorBidi" w:cstheme="minorBidi"/>
          <w:szCs w:val="22"/>
          <w:lang w:val="es-ES_tradnl"/>
        </w:rPr>
        <w:t>generales en la sesión plenaria</w:t>
      </w:r>
      <w:r w:rsidRPr="009C08A3">
        <w:rPr>
          <w:rFonts w:asciiTheme="minorBidi" w:hAnsiTheme="minorBidi" w:cstheme="minorBidi"/>
          <w:szCs w:val="22"/>
          <w:lang w:val="es-ES_tradnl"/>
        </w:rPr>
        <w:t>.</w:t>
      </w:r>
      <w:r w:rsidR="00302EB5" w:rsidRPr="009C08A3">
        <w:rPr>
          <w:rFonts w:asciiTheme="minorBidi" w:hAnsiTheme="minorBidi" w:cstheme="minorBidi"/>
          <w:szCs w:val="22"/>
          <w:lang w:val="es-ES_tradnl"/>
        </w:rPr>
        <w:t xml:space="preserve">  Tras esto la suspenderá y conducirá un debate más pormenorizado en el seno del grupo de expertos</w:t>
      </w:r>
      <w:r w:rsidRPr="009C08A3">
        <w:rPr>
          <w:rFonts w:asciiTheme="minorBidi" w:hAnsiTheme="minorBidi" w:cstheme="minorBidi"/>
          <w:szCs w:val="22"/>
          <w:lang w:val="es-ES_tradnl"/>
        </w:rPr>
        <w:t>.</w:t>
      </w:r>
      <w:r w:rsidR="00302EB5" w:rsidRPr="009C08A3">
        <w:rPr>
          <w:rFonts w:asciiTheme="minorBidi" w:hAnsiTheme="minorBidi" w:cstheme="minorBidi"/>
          <w:szCs w:val="22"/>
          <w:lang w:val="es-ES_tradnl"/>
        </w:rPr>
        <w:t xml:space="preserve">  Recordó que ha expresado por escrito, y puesto a disposición para su estudio, algunas de sus opiniones sobre las </w:t>
      </w:r>
      <w:r w:rsidR="001B294E" w:rsidRPr="009C08A3">
        <w:rPr>
          <w:rFonts w:asciiTheme="minorBidi" w:hAnsiTheme="minorBidi" w:cstheme="minorBidi"/>
          <w:szCs w:val="22"/>
          <w:lang w:val="es-ES_tradnl"/>
        </w:rPr>
        <w:t>cuestiones</w:t>
      </w:r>
      <w:r w:rsidR="00626164" w:rsidRPr="009C08A3">
        <w:rPr>
          <w:rFonts w:asciiTheme="minorBidi" w:hAnsiTheme="minorBidi" w:cstheme="minorBidi"/>
          <w:szCs w:val="22"/>
          <w:lang w:val="es-ES_tradnl"/>
        </w:rPr>
        <w:t xml:space="preserve"> transversales</w:t>
      </w:r>
      <w:r w:rsidRPr="009C08A3">
        <w:rPr>
          <w:rFonts w:asciiTheme="minorBidi" w:hAnsiTheme="minorBidi" w:cstheme="minorBidi"/>
          <w:szCs w:val="22"/>
          <w:lang w:val="es-ES_tradnl"/>
        </w:rPr>
        <w:t xml:space="preserve"> (WIPO/GRTKF/IC</w:t>
      </w:r>
      <w:r w:rsidR="007F70A4" w:rsidRPr="009C08A3">
        <w:rPr>
          <w:rFonts w:asciiTheme="minorBidi" w:hAnsiTheme="minorBidi" w:cstheme="minorBidi"/>
          <w:szCs w:val="22"/>
          <w:lang w:val="es-ES_tradnl"/>
        </w:rPr>
        <w:t>/</w:t>
      </w:r>
      <w:r w:rsidRPr="009C08A3">
        <w:rPr>
          <w:rFonts w:asciiTheme="minorBidi" w:hAnsiTheme="minorBidi" w:cstheme="minorBidi"/>
          <w:szCs w:val="22"/>
          <w:lang w:val="es-ES_tradnl"/>
        </w:rPr>
        <w:t>27/INF/10).</w:t>
      </w:r>
      <w:r w:rsidR="001B294E" w:rsidRPr="009C08A3">
        <w:rPr>
          <w:rFonts w:asciiTheme="minorBidi" w:hAnsiTheme="minorBidi" w:cstheme="minorBidi"/>
          <w:szCs w:val="22"/>
          <w:lang w:val="es-ES_tradnl"/>
        </w:rPr>
        <w:t xml:space="preserve">  Como señaló en este documento oficioso, las posiciones en él incluidas</w:t>
      </w:r>
      <w:r w:rsidR="00254A01" w:rsidRPr="009C08A3">
        <w:rPr>
          <w:rFonts w:asciiTheme="minorBidi" w:hAnsiTheme="minorBidi" w:cstheme="minorBidi"/>
          <w:szCs w:val="22"/>
          <w:lang w:val="es-ES_tradnl"/>
        </w:rPr>
        <w:t xml:space="preserve"> </w:t>
      </w:r>
      <w:r w:rsidR="00FC7109" w:rsidRPr="009C08A3">
        <w:rPr>
          <w:rFonts w:asciiTheme="minorBidi" w:hAnsiTheme="minorBidi" w:cstheme="minorBidi"/>
          <w:szCs w:val="22"/>
          <w:lang w:val="es-ES_tradnl"/>
        </w:rPr>
        <w:t>no deben valorarse de forma independiente</w:t>
      </w:r>
      <w:r w:rsidR="00254A01" w:rsidRPr="009C08A3">
        <w:rPr>
          <w:rFonts w:asciiTheme="minorBidi" w:hAnsiTheme="minorBidi" w:cstheme="minorBidi"/>
          <w:szCs w:val="22"/>
          <w:lang w:val="es-ES_tradnl"/>
        </w:rPr>
        <w:t>.</w:t>
      </w:r>
      <w:r w:rsidR="001B294E" w:rsidRPr="009C08A3">
        <w:rPr>
          <w:rFonts w:asciiTheme="minorBidi" w:hAnsiTheme="minorBidi" w:cstheme="minorBidi"/>
          <w:szCs w:val="22"/>
          <w:lang w:val="es-ES_tradnl"/>
        </w:rPr>
        <w:t xml:space="preserve">  Su intención </w:t>
      </w:r>
      <w:r w:rsidR="00934A0C" w:rsidRPr="009C08A3">
        <w:rPr>
          <w:rFonts w:asciiTheme="minorBidi" w:hAnsiTheme="minorBidi" w:cstheme="minorBidi"/>
          <w:szCs w:val="22"/>
          <w:lang w:val="es-ES_tradnl"/>
        </w:rPr>
        <w:t>fue</w:t>
      </w:r>
      <w:r w:rsidR="001B294E" w:rsidRPr="009C08A3">
        <w:rPr>
          <w:rFonts w:asciiTheme="minorBidi" w:hAnsiTheme="minorBidi" w:cstheme="minorBidi"/>
          <w:szCs w:val="22"/>
          <w:lang w:val="es-ES_tradnl"/>
        </w:rPr>
        <w:t xml:space="preserve"> facilitar el debate de las </w:t>
      </w:r>
      <w:r w:rsidR="00626164" w:rsidRPr="009C08A3">
        <w:rPr>
          <w:rFonts w:asciiTheme="minorBidi" w:hAnsiTheme="minorBidi" w:cstheme="minorBidi"/>
          <w:szCs w:val="22"/>
          <w:lang w:val="es-ES_tradnl"/>
        </w:rPr>
        <w:t>cuestiones transversales</w:t>
      </w:r>
      <w:r w:rsidRPr="009C08A3">
        <w:rPr>
          <w:rFonts w:asciiTheme="minorBidi" w:hAnsiTheme="minorBidi" w:cstheme="minorBidi"/>
          <w:szCs w:val="22"/>
          <w:lang w:val="es-ES_tradnl"/>
        </w:rPr>
        <w:t xml:space="preserve"> </w:t>
      </w:r>
      <w:r w:rsidR="005A4024" w:rsidRPr="009C08A3">
        <w:rPr>
          <w:rFonts w:asciiTheme="minorBidi" w:hAnsiTheme="minorBidi" w:cstheme="minorBidi"/>
          <w:szCs w:val="22"/>
          <w:lang w:val="es-ES_tradnl"/>
        </w:rPr>
        <w:t>orientándolo</w:t>
      </w:r>
      <w:r w:rsidR="002D70EC" w:rsidRPr="009C08A3">
        <w:rPr>
          <w:rFonts w:asciiTheme="minorBidi" w:hAnsiTheme="minorBidi" w:cstheme="minorBidi"/>
          <w:szCs w:val="22"/>
          <w:lang w:val="es-ES_tradnl"/>
        </w:rPr>
        <w:t xml:space="preserve"> hacia las </w:t>
      </w:r>
      <w:r w:rsidR="00934A0C" w:rsidRPr="009C08A3">
        <w:rPr>
          <w:rFonts w:asciiTheme="minorBidi" w:hAnsiTheme="minorBidi" w:cstheme="minorBidi"/>
          <w:szCs w:val="22"/>
          <w:lang w:val="es-ES_tradnl"/>
        </w:rPr>
        <w:t>esferas de interés</w:t>
      </w:r>
      <w:r w:rsidR="002D70EC" w:rsidRPr="009C08A3">
        <w:rPr>
          <w:rFonts w:asciiTheme="minorBidi" w:hAnsiTheme="minorBidi" w:cstheme="minorBidi"/>
          <w:szCs w:val="22"/>
          <w:lang w:val="es-ES_tradnl"/>
        </w:rPr>
        <w:t xml:space="preserve"> que podrían ser objeto de examen</w:t>
      </w:r>
      <w:r w:rsidRPr="009C08A3">
        <w:rPr>
          <w:rFonts w:asciiTheme="minorBidi" w:hAnsiTheme="minorBidi" w:cstheme="minorBidi"/>
          <w:szCs w:val="22"/>
          <w:lang w:val="es-ES_tradnl"/>
        </w:rPr>
        <w:t>.</w:t>
      </w:r>
      <w:r w:rsidR="002D70EC" w:rsidRPr="009C08A3">
        <w:rPr>
          <w:rFonts w:asciiTheme="minorBidi" w:hAnsiTheme="minorBidi" w:cstheme="minorBidi"/>
          <w:szCs w:val="22"/>
          <w:lang w:val="es-ES_tradnl"/>
        </w:rPr>
        <w:t xml:space="preserve">  El Presidente dijo que es consciente de que los grupos y las delegaciones individuales han realizado sus propias reflexiones</w:t>
      </w:r>
      <w:r w:rsidRPr="009C08A3">
        <w:rPr>
          <w:rFonts w:asciiTheme="minorBidi" w:hAnsiTheme="minorBidi" w:cstheme="minorBidi"/>
          <w:szCs w:val="22"/>
          <w:lang w:val="es-ES_tradnl"/>
        </w:rPr>
        <w:t xml:space="preserve">, </w:t>
      </w:r>
      <w:r w:rsidR="00254A01" w:rsidRPr="009C08A3">
        <w:rPr>
          <w:rFonts w:asciiTheme="minorBidi" w:hAnsiTheme="minorBidi" w:cstheme="minorBidi"/>
          <w:szCs w:val="22"/>
          <w:lang w:val="es-ES_tradnl"/>
        </w:rPr>
        <w:t>y confía en</w:t>
      </w:r>
      <w:r w:rsidR="002D70EC" w:rsidRPr="009C08A3">
        <w:rPr>
          <w:rFonts w:asciiTheme="minorBidi" w:hAnsiTheme="minorBidi" w:cstheme="minorBidi"/>
          <w:szCs w:val="22"/>
          <w:lang w:val="es-ES_tradnl"/>
        </w:rPr>
        <w:t xml:space="preserve"> que la sesión plenaria se beneficie de la síntesis de las opiniones manifestadas sobre las </w:t>
      </w:r>
      <w:r w:rsidR="00626164" w:rsidRPr="009C08A3">
        <w:rPr>
          <w:rFonts w:asciiTheme="minorBidi" w:hAnsiTheme="minorBidi" w:cstheme="minorBidi"/>
          <w:szCs w:val="22"/>
          <w:lang w:val="es-ES_tradnl"/>
        </w:rPr>
        <w:t>cuestiones transversales</w:t>
      </w:r>
      <w:r w:rsidR="00934A0C" w:rsidRPr="009C08A3">
        <w:rPr>
          <w:rFonts w:asciiTheme="minorBidi" w:hAnsiTheme="minorBidi" w:cstheme="minorBidi"/>
          <w:szCs w:val="22"/>
          <w:lang w:val="es-ES_tradnl"/>
        </w:rPr>
        <w:t>.  Espera que se aborden determinad</w:t>
      </w:r>
      <w:r w:rsidR="00C32A75" w:rsidRPr="009C08A3">
        <w:rPr>
          <w:rFonts w:asciiTheme="minorBidi" w:hAnsiTheme="minorBidi" w:cstheme="minorBidi"/>
          <w:szCs w:val="22"/>
          <w:lang w:val="es-ES_tradnl"/>
        </w:rPr>
        <w:t>as cuestiones de política fundamentales</w:t>
      </w:r>
      <w:r w:rsidRPr="009C08A3">
        <w:rPr>
          <w:rFonts w:asciiTheme="minorBidi" w:hAnsiTheme="minorBidi" w:cstheme="minorBidi"/>
          <w:szCs w:val="22"/>
          <w:lang w:val="es-ES_tradnl"/>
        </w:rPr>
        <w:t xml:space="preserve">, </w:t>
      </w:r>
      <w:r w:rsidR="00C32A75" w:rsidRPr="009C08A3">
        <w:rPr>
          <w:rFonts w:asciiTheme="minorBidi" w:hAnsiTheme="minorBidi" w:cstheme="minorBidi"/>
          <w:szCs w:val="22"/>
          <w:lang w:val="es-ES_tradnl"/>
        </w:rPr>
        <w:t xml:space="preserve">ya que </w:t>
      </w:r>
      <w:r w:rsidR="00D90C3C" w:rsidRPr="009C08A3">
        <w:rPr>
          <w:rFonts w:asciiTheme="minorBidi" w:hAnsiTheme="minorBidi" w:cstheme="minorBidi"/>
          <w:szCs w:val="22"/>
          <w:lang w:val="es-ES_tradnl"/>
        </w:rPr>
        <w:t>varios de los asuntos</w:t>
      </w:r>
      <w:r w:rsidR="00C32A75" w:rsidRPr="009C08A3">
        <w:rPr>
          <w:rFonts w:asciiTheme="minorBidi" w:hAnsiTheme="minorBidi" w:cstheme="minorBidi"/>
          <w:szCs w:val="22"/>
          <w:lang w:val="es-ES_tradnl"/>
        </w:rPr>
        <w:t xml:space="preserve"> clave son</w:t>
      </w:r>
      <w:r w:rsidR="00AE0A67" w:rsidRPr="009C08A3">
        <w:rPr>
          <w:rFonts w:asciiTheme="minorBidi" w:hAnsiTheme="minorBidi" w:cstheme="minorBidi"/>
          <w:szCs w:val="22"/>
          <w:lang w:val="es-ES_tradnl"/>
        </w:rPr>
        <w:t>,</w:t>
      </w:r>
      <w:r w:rsidR="00C32A75" w:rsidRPr="009C08A3">
        <w:rPr>
          <w:rFonts w:asciiTheme="minorBidi" w:hAnsiTheme="minorBidi" w:cstheme="minorBidi"/>
          <w:szCs w:val="22"/>
          <w:lang w:val="es-ES_tradnl"/>
        </w:rPr>
        <w:t xml:space="preserve"> por su propia naturaleza</w:t>
      </w:r>
      <w:r w:rsidR="00AE0A67" w:rsidRPr="009C08A3">
        <w:rPr>
          <w:rFonts w:asciiTheme="minorBidi" w:hAnsiTheme="minorBidi" w:cstheme="minorBidi"/>
          <w:szCs w:val="22"/>
          <w:lang w:val="es-ES_tradnl"/>
        </w:rPr>
        <w:t>,</w:t>
      </w:r>
      <w:r w:rsidR="00C32A75" w:rsidRPr="009C08A3">
        <w:rPr>
          <w:rFonts w:asciiTheme="minorBidi" w:hAnsiTheme="minorBidi" w:cstheme="minorBidi"/>
          <w:szCs w:val="22"/>
          <w:lang w:val="es-ES_tradnl"/>
        </w:rPr>
        <w:t xml:space="preserve"> transversales</w:t>
      </w:r>
      <w:r w:rsidRPr="009C08A3">
        <w:rPr>
          <w:rFonts w:asciiTheme="minorBidi" w:hAnsiTheme="minorBidi" w:cstheme="minorBidi"/>
          <w:szCs w:val="22"/>
          <w:lang w:val="es-ES_tradnl"/>
        </w:rPr>
        <w:t>,</w:t>
      </w:r>
      <w:r w:rsidR="00D90C3C" w:rsidRPr="009C08A3">
        <w:rPr>
          <w:rFonts w:asciiTheme="minorBidi" w:hAnsiTheme="minorBidi" w:cstheme="minorBidi"/>
          <w:szCs w:val="22"/>
          <w:lang w:val="es-ES_tradnl"/>
        </w:rPr>
        <w:t xml:space="preserve"> como la materia</w:t>
      </w:r>
      <w:r w:rsidRPr="009C08A3">
        <w:rPr>
          <w:rFonts w:asciiTheme="minorBidi" w:hAnsiTheme="minorBidi" w:cstheme="minorBidi"/>
          <w:szCs w:val="22"/>
          <w:lang w:val="es-ES_tradnl"/>
        </w:rPr>
        <w:t xml:space="preserve">, </w:t>
      </w:r>
      <w:r w:rsidR="00AE0A67" w:rsidRPr="009C08A3">
        <w:rPr>
          <w:rFonts w:asciiTheme="minorBidi" w:hAnsiTheme="minorBidi" w:cstheme="minorBidi"/>
          <w:szCs w:val="22"/>
          <w:lang w:val="es-ES_tradnl"/>
        </w:rPr>
        <w:t xml:space="preserve">los </w:t>
      </w:r>
      <w:r w:rsidRPr="009C08A3">
        <w:rPr>
          <w:rFonts w:asciiTheme="minorBidi" w:hAnsiTheme="minorBidi" w:cstheme="minorBidi"/>
          <w:szCs w:val="22"/>
          <w:lang w:val="es-ES_tradnl"/>
        </w:rPr>
        <w:t>be</w:t>
      </w:r>
      <w:r w:rsidR="00D90C3C" w:rsidRPr="009C08A3">
        <w:rPr>
          <w:rFonts w:asciiTheme="minorBidi" w:hAnsiTheme="minorBidi" w:cstheme="minorBidi"/>
          <w:szCs w:val="22"/>
          <w:lang w:val="es-ES_tradnl"/>
        </w:rPr>
        <w:t xml:space="preserve">neficiarios y </w:t>
      </w:r>
      <w:r w:rsidR="00AE0A67" w:rsidRPr="009C08A3">
        <w:rPr>
          <w:rFonts w:asciiTheme="minorBidi" w:hAnsiTheme="minorBidi" w:cstheme="minorBidi"/>
          <w:szCs w:val="22"/>
          <w:lang w:val="es-ES_tradnl"/>
        </w:rPr>
        <w:t xml:space="preserve">el </w:t>
      </w:r>
      <w:r w:rsidR="00D90C3C" w:rsidRPr="009C08A3">
        <w:rPr>
          <w:rFonts w:asciiTheme="minorBidi" w:hAnsiTheme="minorBidi" w:cstheme="minorBidi"/>
          <w:szCs w:val="22"/>
          <w:lang w:val="es-ES_tradnl"/>
        </w:rPr>
        <w:t>alcance</w:t>
      </w:r>
      <w:r w:rsidRPr="009C08A3">
        <w:rPr>
          <w:rFonts w:asciiTheme="minorBidi" w:hAnsiTheme="minorBidi" w:cstheme="minorBidi"/>
          <w:szCs w:val="22"/>
          <w:lang w:val="es-ES_tradnl"/>
        </w:rPr>
        <w:t>.</w:t>
      </w:r>
      <w:r w:rsidR="00D90C3C" w:rsidRPr="009C08A3">
        <w:rPr>
          <w:rFonts w:asciiTheme="minorBidi" w:hAnsiTheme="minorBidi" w:cstheme="minorBidi"/>
          <w:szCs w:val="22"/>
          <w:lang w:val="es-ES_tradnl"/>
        </w:rPr>
        <w:t xml:space="preserve">  También espera que el debate sobre cuestiones transversales implique asimismo una comparación más directa e interactiva entre los textos sobre los </w:t>
      </w:r>
      <w:r w:rsidR="00FC278E"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w:t>
      </w:r>
      <w:r w:rsidR="00D90C3C"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Pr="009C08A3">
        <w:rPr>
          <w:rFonts w:asciiTheme="minorBidi" w:hAnsiTheme="minorBidi" w:cstheme="minorBidi"/>
          <w:szCs w:val="22"/>
          <w:lang w:val="es-ES_tradnl"/>
        </w:rPr>
        <w:t>.</w:t>
      </w:r>
      <w:r w:rsidR="0003390E" w:rsidRPr="009C08A3">
        <w:rPr>
          <w:rFonts w:asciiTheme="minorBidi" w:hAnsiTheme="minorBidi" w:cstheme="minorBidi"/>
          <w:szCs w:val="22"/>
          <w:lang w:val="es-ES_tradnl"/>
        </w:rPr>
        <w:t xml:space="preserve">  El Presidente expresó su deseo de que </w:t>
      </w:r>
      <w:r w:rsidR="00207AB5" w:rsidRPr="009C08A3">
        <w:rPr>
          <w:rFonts w:asciiTheme="minorBidi" w:hAnsiTheme="minorBidi" w:cstheme="minorBidi"/>
          <w:szCs w:val="22"/>
          <w:lang w:val="es-ES_tradnl"/>
        </w:rPr>
        <w:t>se</w:t>
      </w:r>
      <w:r w:rsidR="0003390E" w:rsidRPr="009C08A3">
        <w:rPr>
          <w:rFonts w:asciiTheme="minorBidi" w:hAnsiTheme="minorBidi" w:cstheme="minorBidi"/>
          <w:szCs w:val="22"/>
          <w:lang w:val="es-ES_tradnl"/>
        </w:rPr>
        <w:t xml:space="preserve"> facilite </w:t>
      </w:r>
      <w:r w:rsidR="00207AB5" w:rsidRPr="009C08A3">
        <w:rPr>
          <w:rFonts w:asciiTheme="minorBidi" w:hAnsiTheme="minorBidi" w:cstheme="minorBidi"/>
          <w:szCs w:val="22"/>
          <w:lang w:val="es-ES_tradnl"/>
        </w:rPr>
        <w:t xml:space="preserve">así </w:t>
      </w:r>
      <w:r w:rsidR="0003390E" w:rsidRPr="009C08A3">
        <w:rPr>
          <w:rFonts w:asciiTheme="minorBidi" w:hAnsiTheme="minorBidi" w:cstheme="minorBidi"/>
          <w:szCs w:val="22"/>
          <w:lang w:val="es-ES_tradnl"/>
        </w:rPr>
        <w:t>la labor del Comité</w:t>
      </w:r>
      <w:r w:rsidRPr="009C08A3">
        <w:rPr>
          <w:rFonts w:asciiTheme="minorBidi" w:hAnsiTheme="minorBidi" w:cstheme="minorBidi"/>
          <w:szCs w:val="22"/>
          <w:lang w:val="es-ES_tradnl"/>
        </w:rPr>
        <w:t xml:space="preserve">, </w:t>
      </w:r>
      <w:r w:rsidR="0003390E" w:rsidRPr="009C08A3">
        <w:rPr>
          <w:rFonts w:asciiTheme="minorBidi" w:hAnsiTheme="minorBidi" w:cstheme="minorBidi"/>
          <w:szCs w:val="22"/>
          <w:lang w:val="es-ES_tradnl"/>
        </w:rPr>
        <w:t>en el sentido de que la redacción que se acuerde para solucionar una cuestión en un texto pueda ser empleada en el otro.  El Presidente entiende que este ejercicio comparativo será uno de los objetivos del debate sobre cuestiones transversales</w:t>
      </w:r>
      <w:r w:rsidRPr="009C08A3">
        <w:rPr>
          <w:rFonts w:asciiTheme="minorBidi" w:hAnsiTheme="minorBidi" w:cstheme="minorBidi"/>
          <w:szCs w:val="22"/>
          <w:lang w:val="es-ES_tradnl"/>
        </w:rPr>
        <w:t>.</w:t>
      </w:r>
      <w:r w:rsidR="00616B86" w:rsidRPr="009C08A3">
        <w:rPr>
          <w:rFonts w:asciiTheme="minorBidi" w:hAnsiTheme="minorBidi" w:cstheme="minorBidi"/>
          <w:szCs w:val="22"/>
          <w:lang w:val="es-ES_tradnl"/>
        </w:rPr>
        <w:t xml:space="preserve">  Recordó que los documentos principales que servirán de base para este debate</w:t>
      </w:r>
      <w:r w:rsidR="00585492" w:rsidRPr="009C08A3">
        <w:rPr>
          <w:rFonts w:asciiTheme="minorBidi" w:hAnsiTheme="minorBidi" w:cstheme="minorBidi"/>
          <w:szCs w:val="22"/>
          <w:lang w:val="es-ES_tradnl"/>
        </w:rPr>
        <w:t xml:space="preserve"> son</w:t>
      </w:r>
      <w:r w:rsidR="00616B86" w:rsidRPr="009C08A3">
        <w:rPr>
          <w:rFonts w:asciiTheme="minorBidi" w:hAnsiTheme="minorBidi" w:cstheme="minorBidi"/>
          <w:szCs w:val="22"/>
          <w:lang w:val="es-ES_tradnl"/>
        </w:rPr>
        <w:t xml:space="preserve"> el texto sobre los </w:t>
      </w:r>
      <w:r w:rsidR="00FC278E" w:rsidRPr="009C08A3">
        <w:rPr>
          <w:rFonts w:asciiTheme="minorBidi" w:hAnsiTheme="minorBidi" w:cstheme="minorBidi"/>
          <w:szCs w:val="22"/>
          <w:lang w:val="es-ES_tradnl"/>
        </w:rPr>
        <w:t>CC.TT.</w:t>
      </w:r>
      <w:r w:rsidR="00616B86" w:rsidRPr="009C08A3">
        <w:rPr>
          <w:rFonts w:asciiTheme="minorBidi" w:hAnsiTheme="minorBidi" w:cstheme="minorBidi"/>
          <w:szCs w:val="22"/>
          <w:lang w:val="es-ES_tradnl"/>
        </w:rPr>
        <w:t xml:space="preserve"> y el texto sobre las</w:t>
      </w:r>
      <w:r w:rsidR="006971AE" w:rsidRPr="009C08A3">
        <w:rPr>
          <w:rFonts w:asciiTheme="minorBidi" w:hAnsiTheme="minorBidi" w:cstheme="minorBidi"/>
          <w:szCs w:val="22"/>
          <w:lang w:val="es-ES_tradnl"/>
        </w:rPr>
        <w:t xml:space="preserve"> ECT</w:t>
      </w:r>
      <w:r w:rsidRPr="009C08A3">
        <w:rPr>
          <w:rFonts w:asciiTheme="minorBidi" w:hAnsiTheme="minorBidi" w:cstheme="minorBidi"/>
          <w:szCs w:val="22"/>
          <w:lang w:val="es-ES_tradnl"/>
        </w:rPr>
        <w:t xml:space="preserve">, </w:t>
      </w:r>
      <w:r w:rsidR="00616B86" w:rsidRPr="009C08A3">
        <w:rPr>
          <w:rFonts w:asciiTheme="minorBidi" w:hAnsiTheme="minorBidi" w:cstheme="minorBidi"/>
          <w:szCs w:val="22"/>
          <w:lang w:val="es-ES_tradnl"/>
        </w:rPr>
        <w:t>así como las dos recomendaciones conjuntas y la propuesta a la que hizo alusión en su declaración de apertura</w:t>
      </w:r>
      <w:r w:rsidRPr="009C08A3">
        <w:rPr>
          <w:rFonts w:asciiTheme="minorBidi" w:hAnsiTheme="minorBidi" w:cstheme="minorBidi"/>
          <w:szCs w:val="22"/>
          <w:lang w:val="es-ES_tradnl"/>
        </w:rPr>
        <w:t>.</w:t>
      </w:r>
      <w:r w:rsidR="00616B86" w:rsidRPr="009C08A3">
        <w:rPr>
          <w:rFonts w:asciiTheme="minorBidi" w:hAnsiTheme="minorBidi" w:cstheme="minorBidi"/>
          <w:szCs w:val="22"/>
          <w:lang w:val="es-ES_tradnl"/>
        </w:rPr>
        <w:t xml:space="preserve">  También hay disponible una serie de documentos de información</w:t>
      </w:r>
      <w:r w:rsidRPr="009C08A3">
        <w:rPr>
          <w:rFonts w:asciiTheme="minorBidi" w:hAnsiTheme="minorBidi" w:cstheme="minorBidi"/>
          <w:szCs w:val="22"/>
          <w:lang w:val="es-ES_tradnl"/>
        </w:rPr>
        <w:t xml:space="preserve">, </w:t>
      </w:r>
      <w:r w:rsidR="00616B86" w:rsidRPr="009C08A3">
        <w:rPr>
          <w:rFonts w:asciiTheme="minorBidi" w:hAnsiTheme="minorBidi" w:cstheme="minorBidi"/>
          <w:szCs w:val="22"/>
          <w:lang w:val="es-ES_tradnl"/>
        </w:rPr>
        <w:t xml:space="preserve">y está previsto que las delegaciones </w:t>
      </w:r>
      <w:r w:rsidR="00585492" w:rsidRPr="009C08A3">
        <w:rPr>
          <w:rFonts w:asciiTheme="minorBidi" w:hAnsiTheme="minorBidi" w:cstheme="minorBidi"/>
          <w:szCs w:val="22"/>
          <w:lang w:val="es-ES_tradnl"/>
        </w:rPr>
        <w:t>utilicen</w:t>
      </w:r>
      <w:r w:rsidR="00616B86" w:rsidRPr="009C08A3">
        <w:rPr>
          <w:rFonts w:asciiTheme="minorBidi" w:hAnsiTheme="minorBidi" w:cstheme="minorBidi"/>
          <w:szCs w:val="22"/>
          <w:lang w:val="es-ES_tradnl"/>
        </w:rPr>
        <w:t xml:space="preserve"> </w:t>
      </w:r>
      <w:r w:rsidR="00672212" w:rsidRPr="009C08A3">
        <w:rPr>
          <w:rFonts w:asciiTheme="minorBidi" w:hAnsiTheme="minorBidi" w:cstheme="minorBidi"/>
          <w:szCs w:val="22"/>
          <w:lang w:val="es-ES_tradnl"/>
        </w:rPr>
        <w:t>cua</w:t>
      </w:r>
      <w:r w:rsidR="00585492" w:rsidRPr="009C08A3">
        <w:rPr>
          <w:rFonts w:asciiTheme="minorBidi" w:hAnsiTheme="minorBidi" w:cstheme="minorBidi"/>
          <w:szCs w:val="22"/>
          <w:lang w:val="es-ES_tradnl"/>
        </w:rPr>
        <w:t xml:space="preserve">lquier otro documento que </w:t>
      </w:r>
      <w:r w:rsidR="00672212" w:rsidRPr="009C08A3">
        <w:rPr>
          <w:rFonts w:asciiTheme="minorBidi" w:hAnsiTheme="minorBidi" w:cstheme="minorBidi"/>
          <w:szCs w:val="22"/>
          <w:lang w:val="es-ES_tradnl"/>
        </w:rPr>
        <w:t xml:space="preserve">pueda </w:t>
      </w:r>
      <w:r w:rsidR="00207AB5" w:rsidRPr="009C08A3">
        <w:rPr>
          <w:rFonts w:asciiTheme="minorBidi" w:hAnsiTheme="minorBidi" w:cstheme="minorBidi"/>
          <w:szCs w:val="22"/>
          <w:lang w:val="es-ES_tradnl"/>
        </w:rPr>
        <w:t xml:space="preserve">contribuir </w:t>
      </w:r>
      <w:r w:rsidR="00672212" w:rsidRPr="009C08A3">
        <w:rPr>
          <w:rFonts w:asciiTheme="minorBidi" w:hAnsiTheme="minorBidi" w:cstheme="minorBidi"/>
          <w:szCs w:val="22"/>
          <w:lang w:val="es-ES_tradnl"/>
        </w:rPr>
        <w:t xml:space="preserve">a conducir y </w:t>
      </w:r>
      <w:r w:rsidR="00616B86" w:rsidRPr="009C08A3">
        <w:rPr>
          <w:rFonts w:asciiTheme="minorBidi" w:hAnsiTheme="minorBidi" w:cstheme="minorBidi"/>
          <w:szCs w:val="22"/>
          <w:lang w:val="es-ES_tradnl"/>
        </w:rPr>
        <w:t>orientar las intervenciones</w:t>
      </w:r>
      <w:r w:rsidRPr="009C08A3">
        <w:rPr>
          <w:rFonts w:asciiTheme="minorBidi" w:hAnsiTheme="minorBidi" w:cstheme="minorBidi"/>
          <w:szCs w:val="22"/>
          <w:lang w:val="es-ES_tradnl"/>
        </w:rPr>
        <w:t>.</w:t>
      </w:r>
      <w:r w:rsidR="00672212" w:rsidRPr="009C08A3">
        <w:rPr>
          <w:rFonts w:asciiTheme="minorBidi" w:hAnsiTheme="minorBidi" w:cstheme="minorBidi"/>
          <w:szCs w:val="22"/>
          <w:lang w:val="es-ES_tradnl"/>
        </w:rPr>
        <w:t xml:space="preserve">  En </w:t>
      </w:r>
      <w:r w:rsidR="00F90FAB" w:rsidRPr="009C08A3">
        <w:rPr>
          <w:rFonts w:asciiTheme="minorBidi" w:hAnsiTheme="minorBidi" w:cstheme="minorBidi"/>
          <w:szCs w:val="22"/>
          <w:lang w:val="es-ES_tradnl"/>
        </w:rPr>
        <w:t xml:space="preserve">su documento </w:t>
      </w:r>
      <w:r w:rsidR="00585492" w:rsidRPr="009C08A3">
        <w:rPr>
          <w:rFonts w:asciiTheme="minorBidi" w:hAnsiTheme="minorBidi" w:cstheme="minorBidi"/>
          <w:szCs w:val="22"/>
          <w:lang w:val="es-ES_tradnl"/>
        </w:rPr>
        <w:t>oficioso</w:t>
      </w:r>
      <w:r w:rsidR="00F90FAB" w:rsidRPr="009C08A3">
        <w:rPr>
          <w:rFonts w:asciiTheme="minorBidi" w:hAnsiTheme="minorBidi" w:cstheme="minorBidi"/>
          <w:szCs w:val="22"/>
          <w:lang w:val="es-ES_tradnl"/>
        </w:rPr>
        <w:t xml:space="preserve">, el Presidente expresó opiniones sobre cuatro posibles </w:t>
      </w:r>
      <w:r w:rsidR="00626164" w:rsidRPr="009C08A3">
        <w:rPr>
          <w:rFonts w:asciiTheme="minorBidi" w:hAnsiTheme="minorBidi" w:cstheme="minorBidi"/>
          <w:szCs w:val="22"/>
          <w:lang w:val="es-ES_tradnl"/>
        </w:rPr>
        <w:t>cuestiones transversales</w:t>
      </w:r>
      <w:r w:rsidRPr="009C08A3">
        <w:rPr>
          <w:rFonts w:asciiTheme="minorBidi" w:hAnsiTheme="minorBidi" w:cstheme="minorBidi"/>
          <w:szCs w:val="22"/>
          <w:lang w:val="es-ES_tradnl"/>
        </w:rPr>
        <w:t xml:space="preserve">, </w:t>
      </w:r>
      <w:r w:rsidR="00F90FAB" w:rsidRPr="009C08A3">
        <w:rPr>
          <w:rFonts w:asciiTheme="minorBidi" w:hAnsiTheme="minorBidi" w:cstheme="minorBidi"/>
          <w:szCs w:val="22"/>
          <w:lang w:val="es-ES_tradnl"/>
        </w:rPr>
        <w:t xml:space="preserve">a saber, el significado de </w:t>
      </w:r>
      <w:r w:rsidRPr="009C08A3">
        <w:rPr>
          <w:rFonts w:asciiTheme="minorBidi" w:hAnsiTheme="minorBidi" w:cstheme="minorBidi"/>
          <w:szCs w:val="22"/>
          <w:lang w:val="es-ES_tradnl"/>
        </w:rPr>
        <w:t>“tradi</w:t>
      </w:r>
      <w:r w:rsidR="00F90FAB" w:rsidRPr="009C08A3">
        <w:rPr>
          <w:rFonts w:asciiTheme="minorBidi" w:hAnsiTheme="minorBidi" w:cstheme="minorBidi"/>
          <w:szCs w:val="22"/>
          <w:lang w:val="es-ES_tradnl"/>
        </w:rPr>
        <w:t>cional</w:t>
      </w:r>
      <w:r w:rsidRPr="009C08A3">
        <w:rPr>
          <w:rFonts w:asciiTheme="minorBidi" w:hAnsiTheme="minorBidi" w:cstheme="minorBidi"/>
          <w:szCs w:val="22"/>
          <w:lang w:val="es-ES_tradnl"/>
        </w:rPr>
        <w:t>”;</w:t>
      </w:r>
      <w:r w:rsidR="00F90FAB" w:rsidRPr="009C08A3">
        <w:rPr>
          <w:rFonts w:asciiTheme="minorBidi" w:hAnsiTheme="minorBidi" w:cstheme="minorBidi"/>
          <w:szCs w:val="22"/>
          <w:lang w:val="es-ES_tradnl"/>
        </w:rPr>
        <w:t xml:space="preserve">  los beneficiarios de la protección, especialmente, la función de los estados o “entidades nacionales”</w:t>
      </w:r>
      <w:r w:rsidRPr="009C08A3">
        <w:rPr>
          <w:rFonts w:asciiTheme="minorBidi" w:hAnsiTheme="minorBidi" w:cstheme="minorBidi"/>
          <w:szCs w:val="22"/>
          <w:lang w:val="es-ES_tradnl"/>
        </w:rPr>
        <w:t>;</w:t>
      </w:r>
      <w:r w:rsidR="00F90FAB" w:rsidRPr="009C08A3">
        <w:rPr>
          <w:rFonts w:asciiTheme="minorBidi" w:hAnsiTheme="minorBidi" w:cstheme="minorBidi"/>
          <w:szCs w:val="22"/>
          <w:lang w:val="es-ES_tradnl"/>
        </w:rPr>
        <w:t xml:space="preserve">  la naturaleza de los derechos, incluido el significado de </w:t>
      </w:r>
      <w:r w:rsidRPr="009C08A3">
        <w:rPr>
          <w:rFonts w:asciiTheme="minorBidi" w:hAnsiTheme="minorBidi" w:cstheme="minorBidi"/>
          <w:szCs w:val="22"/>
          <w:lang w:val="es-ES_tradnl"/>
        </w:rPr>
        <w:t>“</w:t>
      </w:r>
      <w:r w:rsidR="00F90FAB" w:rsidRPr="009C08A3">
        <w:rPr>
          <w:rFonts w:asciiTheme="minorBidi" w:hAnsiTheme="minorBidi" w:cstheme="minorBidi"/>
          <w:szCs w:val="22"/>
          <w:lang w:val="es-ES_tradnl"/>
        </w:rPr>
        <w:t>apropiación indebida</w:t>
      </w:r>
      <w:r w:rsidRPr="009C08A3">
        <w:rPr>
          <w:rFonts w:asciiTheme="minorBidi" w:hAnsiTheme="minorBidi" w:cstheme="minorBidi"/>
          <w:szCs w:val="22"/>
          <w:lang w:val="es-ES_tradnl"/>
        </w:rPr>
        <w:t xml:space="preserve">” </w:t>
      </w:r>
      <w:r w:rsidR="00F90FAB" w:rsidRPr="009C08A3">
        <w:rPr>
          <w:rFonts w:asciiTheme="minorBidi" w:hAnsiTheme="minorBidi" w:cstheme="minorBidi"/>
          <w:szCs w:val="22"/>
          <w:lang w:val="es-ES_tradnl"/>
        </w:rPr>
        <w:t>y</w:t>
      </w:r>
      <w:r w:rsidRPr="009C08A3">
        <w:rPr>
          <w:rFonts w:asciiTheme="minorBidi" w:hAnsiTheme="minorBidi" w:cstheme="minorBidi"/>
          <w:szCs w:val="22"/>
          <w:lang w:val="es-ES_tradnl"/>
        </w:rPr>
        <w:t xml:space="preserve"> “</w:t>
      </w:r>
      <w:r w:rsidR="00F074F5" w:rsidRPr="009C08A3">
        <w:rPr>
          <w:rFonts w:asciiTheme="minorBidi" w:hAnsiTheme="minorBidi" w:cstheme="minorBidi"/>
          <w:szCs w:val="22"/>
          <w:lang w:val="es-ES_tradnl"/>
        </w:rPr>
        <w:t>utilización indebida</w:t>
      </w:r>
      <w:r w:rsidRPr="009C08A3">
        <w:rPr>
          <w:rFonts w:asciiTheme="minorBidi" w:hAnsiTheme="minorBidi" w:cstheme="minorBidi"/>
          <w:szCs w:val="22"/>
          <w:lang w:val="es-ES_tradnl"/>
        </w:rPr>
        <w:t xml:space="preserve">”;  </w:t>
      </w:r>
      <w:r w:rsidR="00F90FAB" w:rsidRPr="009C08A3">
        <w:rPr>
          <w:rFonts w:asciiTheme="minorBidi" w:hAnsiTheme="minorBidi" w:cstheme="minorBidi"/>
          <w:szCs w:val="22"/>
          <w:lang w:val="es-ES_tradnl"/>
        </w:rPr>
        <w:t>y el trato que ha de darse a los CC.TT. y las</w:t>
      </w:r>
      <w:r w:rsidR="006971AE" w:rsidRPr="009C08A3">
        <w:rPr>
          <w:rFonts w:asciiTheme="minorBidi" w:hAnsiTheme="minorBidi" w:cstheme="minorBidi"/>
          <w:szCs w:val="22"/>
          <w:lang w:val="es-ES_tradnl"/>
        </w:rPr>
        <w:t xml:space="preserve"> ECT</w:t>
      </w:r>
      <w:r w:rsidR="00F90FAB" w:rsidRPr="009C08A3">
        <w:rPr>
          <w:rFonts w:asciiTheme="minorBidi" w:hAnsiTheme="minorBidi" w:cstheme="minorBidi"/>
          <w:szCs w:val="22"/>
          <w:lang w:val="es-ES_tradnl"/>
        </w:rPr>
        <w:t xml:space="preserve"> disponibles públicamente y/o difundidos ampliamente</w:t>
      </w:r>
      <w:r w:rsidRPr="009C08A3">
        <w:rPr>
          <w:rFonts w:asciiTheme="minorBidi" w:hAnsiTheme="minorBidi" w:cstheme="minorBidi"/>
          <w:szCs w:val="22"/>
          <w:lang w:val="es-ES_tradnl"/>
        </w:rPr>
        <w:t>.</w:t>
      </w:r>
      <w:r w:rsidR="00905735" w:rsidRPr="009C08A3">
        <w:rPr>
          <w:rFonts w:asciiTheme="minorBidi" w:hAnsiTheme="minorBidi" w:cstheme="minorBidi"/>
          <w:szCs w:val="22"/>
          <w:lang w:val="es-ES_tradnl"/>
        </w:rPr>
        <w:t xml:space="preserve">  El Presidente anunció que </w:t>
      </w:r>
      <w:r w:rsidR="00031531" w:rsidRPr="009C08A3">
        <w:rPr>
          <w:rFonts w:asciiTheme="minorBidi" w:hAnsiTheme="minorBidi" w:cstheme="minorBidi"/>
          <w:szCs w:val="22"/>
          <w:lang w:val="es-ES_tradnl"/>
        </w:rPr>
        <w:t>tiene intención de iniciar el diálogo transversal con un cierto grado de flexibilidad</w:t>
      </w:r>
      <w:r w:rsidRPr="009C08A3">
        <w:rPr>
          <w:rFonts w:asciiTheme="minorBidi" w:hAnsiTheme="minorBidi" w:cstheme="minorBidi"/>
          <w:szCs w:val="22"/>
          <w:lang w:val="es-ES_tradnl"/>
        </w:rPr>
        <w:t xml:space="preserve">, </w:t>
      </w:r>
      <w:r w:rsidR="00031531" w:rsidRPr="009C08A3">
        <w:rPr>
          <w:rFonts w:asciiTheme="minorBidi" w:hAnsiTheme="minorBidi" w:cstheme="minorBidi"/>
          <w:szCs w:val="22"/>
          <w:lang w:val="es-ES_tradnl"/>
        </w:rPr>
        <w:t xml:space="preserve">si bien solicitó a los participantes que se centren en las </w:t>
      </w:r>
      <w:r w:rsidR="00626164" w:rsidRPr="009C08A3">
        <w:rPr>
          <w:rFonts w:asciiTheme="minorBidi" w:hAnsiTheme="minorBidi" w:cstheme="minorBidi"/>
          <w:szCs w:val="22"/>
          <w:lang w:val="es-ES_tradnl"/>
        </w:rPr>
        <w:t>cuestiones transversales</w:t>
      </w:r>
      <w:r w:rsidRPr="009C08A3">
        <w:rPr>
          <w:rFonts w:asciiTheme="minorBidi" w:hAnsiTheme="minorBidi" w:cstheme="minorBidi"/>
          <w:szCs w:val="22"/>
          <w:lang w:val="es-ES_tradnl"/>
        </w:rPr>
        <w:t>.</w:t>
      </w:r>
      <w:r w:rsidR="00031531" w:rsidRPr="009C08A3">
        <w:rPr>
          <w:rFonts w:asciiTheme="minorBidi" w:hAnsiTheme="minorBidi" w:cstheme="minorBidi"/>
          <w:szCs w:val="22"/>
          <w:lang w:val="es-ES_tradnl"/>
        </w:rPr>
        <w:t xml:space="preserve">  Señaló que sería útil identificar la cuestión concreta de la que se habla</w:t>
      </w:r>
      <w:r w:rsidRPr="009C08A3">
        <w:rPr>
          <w:rFonts w:asciiTheme="minorBidi" w:hAnsiTheme="minorBidi" w:cstheme="minorBidi"/>
          <w:szCs w:val="22"/>
          <w:lang w:val="es-ES_tradnl"/>
        </w:rPr>
        <w:t xml:space="preserve">, </w:t>
      </w:r>
      <w:r w:rsidR="00585492" w:rsidRPr="009C08A3">
        <w:rPr>
          <w:rFonts w:asciiTheme="minorBidi" w:hAnsiTheme="minorBidi" w:cstheme="minorBidi"/>
          <w:szCs w:val="22"/>
          <w:lang w:val="es-ES_tradnl"/>
        </w:rPr>
        <w:t xml:space="preserve">así como indicar </w:t>
      </w:r>
      <w:r w:rsidR="00031531" w:rsidRPr="009C08A3">
        <w:rPr>
          <w:rFonts w:asciiTheme="minorBidi" w:hAnsiTheme="minorBidi" w:cstheme="minorBidi"/>
          <w:szCs w:val="22"/>
          <w:lang w:val="es-ES_tradnl"/>
        </w:rPr>
        <w:t>en qué sentido es transversal y qu</w:t>
      </w:r>
      <w:r w:rsidR="00207AB5" w:rsidRPr="009C08A3">
        <w:rPr>
          <w:rFonts w:asciiTheme="minorBidi" w:hAnsiTheme="minorBidi" w:cstheme="minorBidi"/>
          <w:szCs w:val="22"/>
          <w:lang w:val="es-ES_tradnl"/>
        </w:rPr>
        <w:t xml:space="preserve">é formas pueden encontrarse para que, mediante el tratamiento de la cuestión abordada, se avance en </w:t>
      </w:r>
      <w:r w:rsidR="00031531" w:rsidRPr="009C08A3">
        <w:rPr>
          <w:rFonts w:asciiTheme="minorBidi" w:hAnsiTheme="minorBidi" w:cstheme="minorBidi"/>
          <w:szCs w:val="22"/>
          <w:lang w:val="es-ES_tradnl"/>
        </w:rPr>
        <w:t>la labor</w:t>
      </w:r>
      <w:r w:rsidRPr="009C08A3">
        <w:rPr>
          <w:rFonts w:asciiTheme="minorBidi" w:hAnsiTheme="minorBidi" w:cstheme="minorBidi"/>
          <w:szCs w:val="22"/>
          <w:lang w:val="es-ES_tradnl"/>
        </w:rPr>
        <w:t xml:space="preserve">.  </w:t>
      </w:r>
      <w:r w:rsidR="00585492" w:rsidRPr="009C08A3">
        <w:rPr>
          <w:rFonts w:asciiTheme="minorBidi" w:hAnsiTheme="minorBidi" w:cstheme="minorBidi"/>
          <w:szCs w:val="22"/>
          <w:lang w:val="es-ES_tradnl"/>
        </w:rPr>
        <w:t>Aunque l</w:t>
      </w:r>
      <w:r w:rsidR="00031531" w:rsidRPr="009C08A3">
        <w:rPr>
          <w:rFonts w:asciiTheme="minorBidi" w:hAnsiTheme="minorBidi" w:cstheme="minorBidi"/>
          <w:szCs w:val="22"/>
          <w:lang w:val="es-ES_tradnl"/>
        </w:rPr>
        <w:t xml:space="preserve">os grupos podrán efectuar declaraciones generales, prefiere que se centren de inmediato en las </w:t>
      </w:r>
      <w:r w:rsidR="00626164" w:rsidRPr="009C08A3">
        <w:rPr>
          <w:rFonts w:asciiTheme="minorBidi" w:hAnsiTheme="minorBidi" w:cstheme="minorBidi"/>
          <w:szCs w:val="22"/>
          <w:lang w:val="es-ES_tradnl"/>
        </w:rPr>
        <w:t>cuestiones transversales</w:t>
      </w:r>
      <w:r w:rsidR="00031531" w:rsidRPr="009C08A3">
        <w:rPr>
          <w:rFonts w:asciiTheme="minorBidi" w:hAnsiTheme="minorBidi" w:cstheme="minorBidi"/>
          <w:szCs w:val="22"/>
          <w:lang w:val="es-ES_tradnl"/>
        </w:rPr>
        <w:t>.  El Presidente cedió el uso de la palabra para realizar intervenciones</w:t>
      </w:r>
      <w:r w:rsidR="00280F53" w:rsidRPr="009C08A3">
        <w:rPr>
          <w:rFonts w:asciiTheme="minorBidi" w:hAnsiTheme="minorBidi" w:cstheme="minorBidi"/>
          <w:szCs w:val="22"/>
          <w:lang w:val="es-ES_tradnl"/>
        </w:rPr>
        <w:t>.</w:t>
      </w:r>
    </w:p>
    <w:p w:rsidR="007E3DF2" w:rsidRPr="009C08A3" w:rsidRDefault="00175E9C"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Kenya, haciendo uso de la palabra en nombre del Grupo Africano, </w:t>
      </w:r>
      <w:r w:rsidR="00207AB5" w:rsidRPr="009C08A3">
        <w:rPr>
          <w:rFonts w:asciiTheme="minorBidi" w:hAnsiTheme="minorBidi" w:cstheme="minorBidi"/>
          <w:szCs w:val="22"/>
          <w:lang w:val="es-ES_tradnl"/>
        </w:rPr>
        <w:t>declaró</w:t>
      </w:r>
      <w:r w:rsidRPr="009C08A3">
        <w:rPr>
          <w:rFonts w:asciiTheme="minorBidi" w:hAnsiTheme="minorBidi" w:cstheme="minorBidi"/>
          <w:szCs w:val="22"/>
          <w:lang w:val="es-ES_tradnl"/>
        </w:rPr>
        <w:t xml:space="preserve"> que confía en que, bajo el liderazgo de</w:t>
      </w:r>
      <w:r w:rsidR="009854AA" w:rsidRPr="009C08A3">
        <w:rPr>
          <w:rFonts w:asciiTheme="minorBidi" w:hAnsiTheme="minorBidi" w:cstheme="minorBidi"/>
          <w:szCs w:val="22"/>
          <w:lang w:val="es-ES_tradnl"/>
        </w:rPr>
        <w:t xml:space="preserve">l Presidente, el </w:t>
      </w:r>
      <w:r w:rsidR="004F0236" w:rsidRPr="009C08A3">
        <w:rPr>
          <w:rFonts w:asciiTheme="minorBidi" w:hAnsiTheme="minorBidi" w:cstheme="minorBidi"/>
          <w:szCs w:val="22"/>
          <w:lang w:val="es-ES_tradnl"/>
        </w:rPr>
        <w:t>CIG</w:t>
      </w:r>
      <w:r w:rsidR="009854AA" w:rsidRPr="009C08A3">
        <w:rPr>
          <w:rFonts w:asciiTheme="minorBidi" w:hAnsiTheme="minorBidi" w:cstheme="minorBidi"/>
          <w:szCs w:val="22"/>
          <w:lang w:val="es-ES_tradnl"/>
        </w:rPr>
        <w:t xml:space="preserve"> concluya las negociaciones</w:t>
      </w:r>
      <w:r w:rsidRPr="009C08A3">
        <w:rPr>
          <w:rFonts w:asciiTheme="minorBidi" w:hAnsiTheme="minorBidi" w:cstheme="minorBidi"/>
          <w:szCs w:val="22"/>
          <w:lang w:val="es-ES_tradnl"/>
        </w:rPr>
        <w:t xml:space="preserve"> acerca de los proyectos de texto sobre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Su principal objetivo </w:t>
      </w:r>
      <w:r w:rsidR="009854AA" w:rsidRPr="009C08A3">
        <w:rPr>
          <w:rFonts w:asciiTheme="minorBidi" w:hAnsiTheme="minorBidi" w:cstheme="minorBidi"/>
          <w:szCs w:val="22"/>
          <w:lang w:val="es-ES_tradnl"/>
        </w:rPr>
        <w:t>sigue</w:t>
      </w:r>
      <w:r w:rsidR="00056EA5" w:rsidRPr="009C08A3">
        <w:rPr>
          <w:rFonts w:asciiTheme="minorBidi" w:hAnsiTheme="minorBidi" w:cstheme="minorBidi"/>
          <w:szCs w:val="22"/>
          <w:lang w:val="es-ES_tradnl"/>
        </w:rPr>
        <w:t xml:space="preserve"> siendo el mismo</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a saber, </w:t>
      </w:r>
      <w:r w:rsidR="009C050A" w:rsidRPr="009C08A3">
        <w:rPr>
          <w:rFonts w:asciiTheme="minorBidi" w:hAnsiTheme="minorBidi" w:cstheme="minorBidi"/>
          <w:szCs w:val="22"/>
          <w:lang w:val="es-ES_tradnl"/>
        </w:rPr>
        <w:t>la consecución de un acuerdo sobre el texto o los textos de uno o vari</w:t>
      </w:r>
      <w:r w:rsidR="00056EA5" w:rsidRPr="009C08A3">
        <w:rPr>
          <w:rFonts w:asciiTheme="minorBidi" w:hAnsiTheme="minorBidi" w:cstheme="minorBidi"/>
          <w:szCs w:val="22"/>
          <w:lang w:val="es-ES_tradnl"/>
        </w:rPr>
        <w:t>o</w:t>
      </w:r>
      <w:r w:rsidR="009C050A" w:rsidRPr="009C08A3">
        <w:rPr>
          <w:rFonts w:asciiTheme="minorBidi" w:hAnsiTheme="minorBidi" w:cstheme="minorBidi"/>
          <w:szCs w:val="22"/>
          <w:lang w:val="es-ES_tradnl"/>
        </w:rPr>
        <w:t>s instrumentos jurídicos internacionales que aseguren la protección efectiva de los</w:t>
      </w:r>
      <w:r w:rsidR="00FC278E" w:rsidRPr="009C08A3">
        <w:rPr>
          <w:rFonts w:asciiTheme="minorBidi" w:hAnsiTheme="minorBidi" w:cstheme="minorBidi"/>
          <w:szCs w:val="22"/>
          <w:lang w:val="es-ES_tradnl"/>
        </w:rPr>
        <w:t xml:space="preserve"> CC.TT.</w:t>
      </w:r>
      <w:r w:rsidR="009C050A"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056EA5" w:rsidRPr="009C08A3">
        <w:rPr>
          <w:rFonts w:asciiTheme="minorBidi" w:hAnsiTheme="minorBidi" w:cstheme="minorBidi"/>
          <w:szCs w:val="22"/>
          <w:lang w:val="es-ES_tradnl"/>
        </w:rPr>
        <w:t xml:space="preserve">Recordó que los </w:t>
      </w:r>
      <w:r w:rsidR="00FC278E" w:rsidRPr="009C08A3">
        <w:rPr>
          <w:rFonts w:asciiTheme="minorBidi" w:hAnsiTheme="minorBidi" w:cstheme="minorBidi"/>
          <w:szCs w:val="22"/>
          <w:lang w:val="es-ES_tradnl"/>
        </w:rPr>
        <w:t>CC.TT.</w:t>
      </w:r>
      <w:r w:rsidR="00056EA5"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056EA5" w:rsidRPr="009C08A3">
        <w:rPr>
          <w:rFonts w:asciiTheme="minorBidi" w:hAnsiTheme="minorBidi" w:cstheme="minorBidi"/>
          <w:szCs w:val="22"/>
          <w:lang w:val="es-ES_tradnl"/>
        </w:rPr>
        <w:t xml:space="preserve">llevan mucho tiempo enriqueciendo, potenciando y sosteniendo a las comunidades y naciones de todo el mundo.  Gran parte de sus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056EA5"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056EA5" w:rsidRPr="009C08A3">
        <w:rPr>
          <w:rFonts w:asciiTheme="minorBidi" w:hAnsiTheme="minorBidi" w:cstheme="minorBidi"/>
          <w:szCs w:val="22"/>
          <w:lang w:val="es-ES_tradnl"/>
        </w:rPr>
        <w:t xml:space="preserve">continúan </w:t>
      </w:r>
      <w:r w:rsidR="00207AB5" w:rsidRPr="009C08A3">
        <w:rPr>
          <w:rFonts w:asciiTheme="minorBidi" w:hAnsiTheme="minorBidi" w:cstheme="minorBidi"/>
          <w:szCs w:val="22"/>
          <w:lang w:val="es-ES_tradnl"/>
        </w:rPr>
        <w:t xml:space="preserve">percibiéndose </w:t>
      </w:r>
      <w:r w:rsidR="00056EA5" w:rsidRPr="009C08A3">
        <w:rPr>
          <w:rFonts w:asciiTheme="minorBidi" w:hAnsiTheme="minorBidi" w:cstheme="minorBidi"/>
          <w:szCs w:val="22"/>
          <w:lang w:val="es-ES_tradnl"/>
        </w:rPr>
        <w:t xml:space="preserve">aún en la tecnología, </w:t>
      </w:r>
      <w:r w:rsidR="00207AB5" w:rsidRPr="009C08A3">
        <w:rPr>
          <w:rFonts w:asciiTheme="minorBidi" w:hAnsiTheme="minorBidi" w:cstheme="minorBidi"/>
          <w:szCs w:val="22"/>
          <w:lang w:val="es-ES_tradnl"/>
        </w:rPr>
        <w:t xml:space="preserve">la </w:t>
      </w:r>
      <w:r w:rsidR="00056EA5" w:rsidRPr="009C08A3">
        <w:rPr>
          <w:rFonts w:asciiTheme="minorBidi" w:hAnsiTheme="minorBidi" w:cstheme="minorBidi"/>
          <w:szCs w:val="22"/>
          <w:lang w:val="es-ES_tradnl"/>
        </w:rPr>
        <w:t xml:space="preserve">innovación y </w:t>
      </w:r>
      <w:r w:rsidR="00207AB5" w:rsidRPr="009C08A3">
        <w:rPr>
          <w:rFonts w:asciiTheme="minorBidi" w:hAnsiTheme="minorBidi" w:cstheme="minorBidi"/>
          <w:szCs w:val="22"/>
          <w:lang w:val="es-ES_tradnl"/>
        </w:rPr>
        <w:t xml:space="preserve">el </w:t>
      </w:r>
      <w:r w:rsidR="00056EA5" w:rsidRPr="009C08A3">
        <w:rPr>
          <w:rFonts w:asciiTheme="minorBidi" w:hAnsiTheme="minorBidi" w:cstheme="minorBidi"/>
          <w:szCs w:val="22"/>
          <w:lang w:val="es-ES_tradnl"/>
        </w:rPr>
        <w:t>arte modernos</w:t>
      </w:r>
      <w:r w:rsidR="00207AB5" w:rsidRPr="009C08A3">
        <w:rPr>
          <w:rFonts w:asciiTheme="minorBidi" w:hAnsiTheme="minorBidi" w:cstheme="minorBidi"/>
          <w:szCs w:val="22"/>
          <w:lang w:val="es-ES_tradnl"/>
        </w:rPr>
        <w:t>, que</w:t>
      </w:r>
      <w:r w:rsidR="00056EA5" w:rsidRPr="009C08A3">
        <w:rPr>
          <w:rFonts w:asciiTheme="minorBidi" w:hAnsiTheme="minorBidi" w:cstheme="minorBidi"/>
          <w:szCs w:val="22"/>
          <w:lang w:val="es-ES_tradnl"/>
        </w:rPr>
        <w:t xml:space="preserve"> actualmente protegidos </w:t>
      </w:r>
      <w:r w:rsidR="009854AA" w:rsidRPr="009C08A3">
        <w:rPr>
          <w:rFonts w:asciiTheme="minorBidi" w:hAnsiTheme="minorBidi" w:cstheme="minorBidi"/>
          <w:szCs w:val="22"/>
          <w:lang w:val="es-ES_tradnl"/>
        </w:rPr>
        <w:t>en virtud</w:t>
      </w:r>
      <w:r w:rsidR="00056EA5" w:rsidRPr="009C08A3">
        <w:rPr>
          <w:rFonts w:asciiTheme="minorBidi" w:hAnsiTheme="minorBidi" w:cstheme="minorBidi"/>
          <w:szCs w:val="22"/>
          <w:lang w:val="es-ES_tradnl"/>
        </w:rPr>
        <w:t xml:space="preserve"> del sistema de P.I. formal</w:t>
      </w:r>
      <w:r w:rsidR="002B4E9E" w:rsidRPr="009C08A3">
        <w:rPr>
          <w:rFonts w:asciiTheme="minorBidi" w:hAnsiTheme="minorBidi" w:cstheme="minorBidi"/>
          <w:szCs w:val="22"/>
          <w:lang w:val="es-ES_tradnl"/>
        </w:rPr>
        <w:t>.</w:t>
      </w:r>
      <w:r w:rsidR="00056EA5" w:rsidRPr="009C08A3">
        <w:rPr>
          <w:rFonts w:asciiTheme="minorBidi" w:hAnsiTheme="minorBidi" w:cstheme="minorBidi"/>
          <w:szCs w:val="22"/>
          <w:lang w:val="es-ES_tradnl"/>
        </w:rPr>
        <w:t xml:space="preserve">  El Grupo Africano dijo que está complacido con los avances realizados durante la </w:t>
      </w:r>
      <w:r w:rsidR="000073FD" w:rsidRPr="009C08A3">
        <w:rPr>
          <w:rFonts w:asciiTheme="minorBidi" w:hAnsiTheme="minorBidi" w:cstheme="minorBidi"/>
          <w:szCs w:val="22"/>
          <w:lang w:val="es-ES_tradnl"/>
        </w:rPr>
        <w:t xml:space="preserve">vigésima sexta sesión del </w:t>
      </w:r>
      <w:r w:rsidR="004F0236" w:rsidRPr="009C08A3">
        <w:rPr>
          <w:rFonts w:asciiTheme="minorBidi" w:hAnsiTheme="minorBidi" w:cstheme="minorBidi"/>
          <w:szCs w:val="22"/>
          <w:lang w:val="es-ES_tradnl"/>
        </w:rPr>
        <w:t>CIG</w:t>
      </w:r>
      <w:r w:rsidR="000073FD" w:rsidRPr="009C08A3">
        <w:rPr>
          <w:rFonts w:asciiTheme="minorBidi" w:hAnsiTheme="minorBidi" w:cstheme="minorBidi"/>
          <w:szCs w:val="22"/>
          <w:lang w:val="es-ES_tradnl"/>
        </w:rPr>
        <w:t xml:space="preserve"> y que espera que el mismo espíritu y eficiencia que caracterizó a esa sesión vuelva a imperar en su vigésima séptima sesión</w:t>
      </w:r>
      <w:r w:rsidR="002B4E9E" w:rsidRPr="009C08A3">
        <w:rPr>
          <w:rFonts w:asciiTheme="minorBidi" w:hAnsiTheme="minorBidi" w:cstheme="minorBidi"/>
          <w:szCs w:val="22"/>
          <w:lang w:val="es-ES_tradnl"/>
        </w:rPr>
        <w:t>.</w:t>
      </w:r>
      <w:r w:rsidR="000073FD" w:rsidRPr="009C08A3">
        <w:rPr>
          <w:rFonts w:asciiTheme="minorBidi" w:hAnsiTheme="minorBidi" w:cstheme="minorBidi"/>
          <w:szCs w:val="22"/>
          <w:lang w:val="es-ES_tradnl"/>
        </w:rPr>
        <w:t xml:space="preserve">  Reconoció que el proyecto de artículos sobre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0073FD"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c</w:t>
      </w:r>
      <w:r w:rsidR="000073FD" w:rsidRPr="009C08A3">
        <w:rPr>
          <w:rFonts w:asciiTheme="minorBidi" w:hAnsiTheme="minorBidi" w:cstheme="minorBidi"/>
          <w:szCs w:val="22"/>
          <w:lang w:val="es-ES_tradnl"/>
        </w:rPr>
        <w:t>ontiene cuestiones que se solapan</w:t>
      </w:r>
      <w:r w:rsidR="002B4E9E" w:rsidRPr="009C08A3">
        <w:rPr>
          <w:rFonts w:asciiTheme="minorBidi" w:hAnsiTheme="minorBidi" w:cstheme="minorBidi"/>
          <w:szCs w:val="22"/>
          <w:lang w:val="es-ES_tradnl"/>
        </w:rPr>
        <w:t>.</w:t>
      </w:r>
      <w:r w:rsidR="000073FD" w:rsidRPr="009C08A3">
        <w:rPr>
          <w:rFonts w:asciiTheme="minorBidi" w:hAnsiTheme="minorBidi" w:cstheme="minorBidi"/>
          <w:szCs w:val="22"/>
          <w:lang w:val="es-ES_tradnl"/>
        </w:rPr>
        <w:t xml:space="preserve">  Está abierta a iniciar un proceso que garantice </w:t>
      </w:r>
      <w:r w:rsidR="00DF631B" w:rsidRPr="009C08A3">
        <w:rPr>
          <w:rFonts w:asciiTheme="minorBidi" w:hAnsiTheme="minorBidi" w:cstheme="minorBidi"/>
          <w:szCs w:val="22"/>
          <w:lang w:val="es-ES_tradnl"/>
        </w:rPr>
        <w:t xml:space="preserve">que </w:t>
      </w:r>
      <w:r w:rsidR="000073FD" w:rsidRPr="009C08A3">
        <w:rPr>
          <w:rFonts w:asciiTheme="minorBidi" w:hAnsiTheme="minorBidi" w:cstheme="minorBidi"/>
          <w:szCs w:val="22"/>
          <w:lang w:val="es-ES_tradnl"/>
        </w:rPr>
        <w:t>los textos sobre ambas cuestiones avancen y maduren de forma significativa</w:t>
      </w:r>
      <w:r w:rsidR="002B4E9E" w:rsidRPr="009C08A3">
        <w:rPr>
          <w:rFonts w:asciiTheme="minorBidi" w:hAnsiTheme="minorBidi" w:cstheme="minorBidi"/>
          <w:szCs w:val="22"/>
          <w:lang w:val="es-ES_tradnl"/>
        </w:rPr>
        <w:t>,</w:t>
      </w:r>
      <w:r w:rsidR="000073FD" w:rsidRPr="009C08A3">
        <w:rPr>
          <w:rFonts w:asciiTheme="minorBidi" w:hAnsiTheme="minorBidi" w:cstheme="minorBidi"/>
          <w:szCs w:val="22"/>
          <w:lang w:val="es-ES_tradnl"/>
        </w:rPr>
        <w:t xml:space="preserve"> de modo que la Asamblea General</w:t>
      </w:r>
      <w:r w:rsidR="00B8686A" w:rsidRPr="009C08A3">
        <w:rPr>
          <w:rFonts w:asciiTheme="minorBidi" w:hAnsiTheme="minorBidi" w:cstheme="minorBidi"/>
          <w:szCs w:val="22"/>
          <w:lang w:val="es-ES_tradnl"/>
        </w:rPr>
        <w:t xml:space="preserve"> que se reunirá en</w:t>
      </w:r>
      <w:r w:rsidR="001D5AF6" w:rsidRPr="009C08A3">
        <w:rPr>
          <w:rFonts w:asciiTheme="minorBidi" w:hAnsiTheme="minorBidi" w:cstheme="minorBidi"/>
          <w:szCs w:val="22"/>
          <w:lang w:val="es-ES_tradnl"/>
        </w:rPr>
        <w:t> 20</w:t>
      </w:r>
      <w:r w:rsidR="00B8686A" w:rsidRPr="009C08A3">
        <w:rPr>
          <w:rFonts w:asciiTheme="minorBidi" w:hAnsiTheme="minorBidi" w:cstheme="minorBidi"/>
          <w:szCs w:val="22"/>
          <w:lang w:val="es-ES_tradnl"/>
        </w:rPr>
        <w:t>14</w:t>
      </w:r>
      <w:r w:rsidR="002B4E9E" w:rsidRPr="009C08A3">
        <w:rPr>
          <w:rFonts w:asciiTheme="minorBidi" w:hAnsiTheme="minorBidi" w:cstheme="minorBidi"/>
          <w:szCs w:val="22"/>
          <w:lang w:val="es-ES_tradnl"/>
        </w:rPr>
        <w:t xml:space="preserve"> </w:t>
      </w:r>
      <w:r w:rsidR="00B8686A" w:rsidRPr="009C08A3">
        <w:rPr>
          <w:rFonts w:asciiTheme="minorBidi" w:hAnsiTheme="minorBidi" w:cstheme="minorBidi"/>
          <w:szCs w:val="22"/>
          <w:lang w:val="es-ES_tradnl"/>
        </w:rPr>
        <w:t>haga balance y tome una decisión sobre la convocación de una conferencia diplomática en</w:t>
      </w:r>
      <w:r w:rsidR="001D5AF6" w:rsidRPr="009C08A3">
        <w:rPr>
          <w:rFonts w:asciiTheme="minorBidi" w:hAnsiTheme="minorBidi" w:cstheme="minorBidi"/>
          <w:szCs w:val="22"/>
          <w:lang w:val="es-ES_tradnl"/>
        </w:rPr>
        <w:t> 20</w:t>
      </w:r>
      <w:r w:rsidR="00B8686A" w:rsidRPr="009C08A3">
        <w:rPr>
          <w:rFonts w:asciiTheme="minorBidi" w:hAnsiTheme="minorBidi" w:cstheme="minorBidi"/>
          <w:szCs w:val="22"/>
          <w:lang w:val="es-ES_tradnl"/>
        </w:rPr>
        <w:t>15</w:t>
      </w:r>
      <w:r w:rsidR="002B4E9E" w:rsidRPr="009C08A3">
        <w:rPr>
          <w:rFonts w:asciiTheme="minorBidi" w:hAnsiTheme="minorBidi" w:cstheme="minorBidi"/>
          <w:szCs w:val="22"/>
          <w:lang w:val="es-ES_tradnl"/>
        </w:rPr>
        <w:t>.</w:t>
      </w:r>
      <w:r w:rsidR="00B8686A" w:rsidRPr="009C08A3">
        <w:rPr>
          <w:rFonts w:asciiTheme="minorBidi" w:hAnsiTheme="minorBidi" w:cstheme="minorBidi"/>
          <w:szCs w:val="22"/>
          <w:lang w:val="es-ES_tradnl"/>
        </w:rPr>
        <w:t xml:space="preserve">  El Grupo Africano está comprometido a garantizar que el Comité no dé marc</w:t>
      </w:r>
      <w:r w:rsidR="00531F49" w:rsidRPr="009C08A3">
        <w:rPr>
          <w:rFonts w:asciiTheme="minorBidi" w:hAnsiTheme="minorBidi" w:cstheme="minorBidi"/>
          <w:szCs w:val="22"/>
          <w:lang w:val="es-ES_tradnl"/>
        </w:rPr>
        <w:t>h</w:t>
      </w:r>
      <w:r w:rsidR="00B8686A" w:rsidRPr="009C08A3">
        <w:rPr>
          <w:rFonts w:asciiTheme="minorBidi" w:hAnsiTheme="minorBidi" w:cstheme="minorBidi"/>
          <w:szCs w:val="22"/>
          <w:lang w:val="es-ES_tradnl"/>
        </w:rPr>
        <w:t>a atrás</w:t>
      </w:r>
      <w:r w:rsidR="00531F49" w:rsidRPr="009C08A3">
        <w:rPr>
          <w:rFonts w:asciiTheme="minorBidi" w:hAnsiTheme="minorBidi" w:cstheme="minorBidi"/>
          <w:szCs w:val="22"/>
          <w:lang w:val="es-ES_tradnl"/>
        </w:rPr>
        <w:t xml:space="preserve"> en relación con </w:t>
      </w:r>
      <w:r w:rsidR="00B8686A" w:rsidRPr="009C08A3">
        <w:rPr>
          <w:rFonts w:asciiTheme="minorBidi" w:hAnsiTheme="minorBidi" w:cstheme="minorBidi"/>
          <w:szCs w:val="22"/>
          <w:lang w:val="es-ES_tradnl"/>
        </w:rPr>
        <w:t>materias sustantivas</w:t>
      </w:r>
      <w:r w:rsidR="00531F49" w:rsidRPr="009C08A3">
        <w:rPr>
          <w:rFonts w:asciiTheme="minorBidi" w:hAnsiTheme="minorBidi" w:cstheme="minorBidi"/>
          <w:szCs w:val="22"/>
          <w:lang w:val="es-ES_tradnl"/>
        </w:rPr>
        <w:t xml:space="preserve"> y a que su labor durante </w:t>
      </w:r>
      <w:r w:rsidR="00B8686A" w:rsidRPr="009C08A3">
        <w:rPr>
          <w:rFonts w:asciiTheme="minorBidi" w:hAnsiTheme="minorBidi" w:cstheme="minorBidi"/>
          <w:szCs w:val="22"/>
          <w:lang w:val="es-ES_tradnl"/>
        </w:rPr>
        <w:t>las dos próximas semanas le permit</w:t>
      </w:r>
      <w:r w:rsidR="00531F49" w:rsidRPr="009C08A3">
        <w:rPr>
          <w:rFonts w:asciiTheme="minorBidi" w:hAnsiTheme="minorBidi" w:cstheme="minorBidi"/>
          <w:szCs w:val="22"/>
          <w:lang w:val="es-ES_tradnl"/>
        </w:rPr>
        <w:t>a</w:t>
      </w:r>
      <w:r w:rsidR="00B8686A" w:rsidRPr="009C08A3">
        <w:rPr>
          <w:rFonts w:asciiTheme="minorBidi" w:hAnsiTheme="minorBidi" w:cstheme="minorBidi"/>
          <w:szCs w:val="22"/>
          <w:lang w:val="es-ES_tradnl"/>
        </w:rPr>
        <w:t xml:space="preserve"> a</w:t>
      </w:r>
      <w:r w:rsidR="00DF631B" w:rsidRPr="009C08A3">
        <w:rPr>
          <w:rFonts w:asciiTheme="minorBidi" w:hAnsiTheme="minorBidi" w:cstheme="minorBidi"/>
          <w:szCs w:val="22"/>
          <w:lang w:val="es-ES_tradnl"/>
        </w:rPr>
        <w:t xml:space="preserve">cercarse </w:t>
      </w:r>
      <w:r w:rsidR="00B8686A" w:rsidRPr="009C08A3">
        <w:rPr>
          <w:rFonts w:asciiTheme="minorBidi" w:hAnsiTheme="minorBidi" w:cstheme="minorBidi"/>
          <w:szCs w:val="22"/>
          <w:lang w:val="es-ES_tradnl"/>
        </w:rPr>
        <w:t>lo má</w:t>
      </w:r>
      <w:r w:rsidR="00531F49" w:rsidRPr="009C08A3">
        <w:rPr>
          <w:rFonts w:asciiTheme="minorBidi" w:hAnsiTheme="minorBidi" w:cstheme="minorBidi"/>
          <w:szCs w:val="22"/>
          <w:lang w:val="es-ES_tradnl"/>
        </w:rPr>
        <w:t>s</w:t>
      </w:r>
      <w:r w:rsidR="00B8686A" w:rsidRPr="009C08A3">
        <w:rPr>
          <w:rFonts w:asciiTheme="minorBidi" w:hAnsiTheme="minorBidi" w:cstheme="minorBidi"/>
          <w:szCs w:val="22"/>
          <w:lang w:val="es-ES_tradnl"/>
        </w:rPr>
        <w:t xml:space="preserve"> posible a su objetivo </w:t>
      </w:r>
      <w:r w:rsidR="00DF631B" w:rsidRPr="009C08A3">
        <w:rPr>
          <w:rFonts w:asciiTheme="minorBidi" w:hAnsiTheme="minorBidi" w:cstheme="minorBidi"/>
          <w:szCs w:val="22"/>
          <w:lang w:val="es-ES_tradnl"/>
        </w:rPr>
        <w:t xml:space="preserve">final </w:t>
      </w:r>
      <w:r w:rsidR="00B8686A" w:rsidRPr="009C08A3">
        <w:rPr>
          <w:rFonts w:asciiTheme="minorBidi" w:hAnsiTheme="minorBidi" w:cstheme="minorBidi"/>
          <w:szCs w:val="22"/>
          <w:lang w:val="es-ES_tradnl"/>
        </w:rPr>
        <w:t>de forma práctica y significativa</w:t>
      </w:r>
      <w:r w:rsidR="002B4E9E" w:rsidRPr="009C08A3">
        <w:rPr>
          <w:rFonts w:asciiTheme="minorBidi" w:hAnsiTheme="minorBidi" w:cstheme="minorBidi"/>
          <w:szCs w:val="22"/>
          <w:lang w:val="es-ES_tradnl"/>
        </w:rPr>
        <w:t>.</w:t>
      </w:r>
      <w:r w:rsidR="00531F49" w:rsidRPr="009C08A3">
        <w:rPr>
          <w:rFonts w:asciiTheme="minorBidi" w:hAnsiTheme="minorBidi" w:cstheme="minorBidi"/>
          <w:szCs w:val="22"/>
          <w:lang w:val="es-ES_tradnl"/>
        </w:rPr>
        <w:t xml:space="preserve">  Espera que el ejercicio transversal contribuya a dotar de coherencia y consistencia al tratamiento de conceptos similares </w:t>
      </w:r>
      <w:r w:rsidR="00DF631B" w:rsidRPr="009C08A3">
        <w:rPr>
          <w:rFonts w:asciiTheme="minorBidi" w:hAnsiTheme="minorBidi" w:cstheme="minorBidi"/>
          <w:szCs w:val="22"/>
          <w:lang w:val="es-ES_tradnl"/>
        </w:rPr>
        <w:t>que</w:t>
      </w:r>
      <w:r w:rsidR="00531F49" w:rsidRPr="009C08A3">
        <w:rPr>
          <w:rFonts w:asciiTheme="minorBidi" w:hAnsiTheme="minorBidi" w:cstheme="minorBidi"/>
          <w:szCs w:val="22"/>
          <w:lang w:val="es-ES_tradnl"/>
        </w:rPr>
        <w:t xml:space="preserve"> aparezcan tanto en </w:t>
      </w:r>
      <w:r w:rsidR="00DF631B" w:rsidRPr="009C08A3">
        <w:rPr>
          <w:rFonts w:asciiTheme="minorBidi" w:hAnsiTheme="minorBidi" w:cstheme="minorBidi"/>
          <w:szCs w:val="22"/>
          <w:lang w:val="es-ES_tradnl"/>
        </w:rPr>
        <w:t>e</w:t>
      </w:r>
      <w:r w:rsidR="00531F49" w:rsidRPr="009C08A3">
        <w:rPr>
          <w:rFonts w:asciiTheme="minorBidi" w:hAnsiTheme="minorBidi" w:cstheme="minorBidi"/>
          <w:szCs w:val="22"/>
          <w:lang w:val="es-ES_tradnl"/>
        </w:rPr>
        <w:t xml:space="preserve">l texto sobre los CC.TT. como en </w:t>
      </w:r>
      <w:r w:rsidR="00DF631B" w:rsidRPr="009C08A3">
        <w:rPr>
          <w:rFonts w:asciiTheme="minorBidi" w:hAnsiTheme="minorBidi" w:cstheme="minorBidi"/>
          <w:szCs w:val="22"/>
          <w:lang w:val="es-ES_tradnl"/>
        </w:rPr>
        <w:t>el de las</w:t>
      </w:r>
      <w:r w:rsidR="006971AE" w:rsidRPr="009C08A3">
        <w:rPr>
          <w:rFonts w:asciiTheme="minorBidi" w:hAnsiTheme="minorBidi" w:cstheme="minorBidi"/>
          <w:szCs w:val="22"/>
          <w:lang w:val="es-ES_tradnl"/>
        </w:rPr>
        <w:t xml:space="preserve"> ECT</w:t>
      </w:r>
      <w:r w:rsidR="00531F49" w:rsidRPr="009C08A3">
        <w:rPr>
          <w:rFonts w:asciiTheme="minorBidi" w:hAnsiTheme="minorBidi" w:cstheme="minorBidi"/>
          <w:szCs w:val="22"/>
          <w:lang w:val="es-ES_tradnl"/>
        </w:rPr>
        <w:t xml:space="preserve"> y se refieran a un mismo asunto</w:t>
      </w:r>
      <w:r w:rsidR="002B4E9E" w:rsidRPr="009C08A3">
        <w:rPr>
          <w:rFonts w:asciiTheme="minorBidi" w:hAnsiTheme="minorBidi" w:cstheme="minorBidi"/>
          <w:szCs w:val="22"/>
          <w:lang w:val="es-ES_tradnl"/>
        </w:rPr>
        <w:t>.</w:t>
      </w:r>
      <w:r w:rsidR="00531F49" w:rsidRPr="009C08A3">
        <w:rPr>
          <w:rFonts w:asciiTheme="minorBidi" w:hAnsiTheme="minorBidi" w:cstheme="minorBidi"/>
          <w:szCs w:val="22"/>
          <w:lang w:val="es-ES_tradnl"/>
        </w:rPr>
        <w:t xml:space="preserve">  En relación con las cuestiones que podrían abordarse en el marco de la agenda transversal</w:t>
      </w:r>
      <w:r w:rsidR="002B4E9E" w:rsidRPr="009C08A3">
        <w:rPr>
          <w:rFonts w:asciiTheme="minorBidi" w:hAnsiTheme="minorBidi" w:cstheme="minorBidi"/>
          <w:szCs w:val="22"/>
          <w:lang w:val="es-ES_tradnl"/>
        </w:rPr>
        <w:t xml:space="preserve">, </w:t>
      </w:r>
      <w:r w:rsidR="00DD21CF" w:rsidRPr="009C08A3">
        <w:rPr>
          <w:rFonts w:asciiTheme="minorBidi" w:hAnsiTheme="minorBidi" w:cstheme="minorBidi"/>
          <w:szCs w:val="22"/>
          <w:lang w:val="es-ES_tradnl"/>
        </w:rPr>
        <w:t>a juicio de</w:t>
      </w:r>
      <w:r w:rsidR="00531F49" w:rsidRPr="009C08A3">
        <w:rPr>
          <w:rFonts w:asciiTheme="minorBidi" w:hAnsiTheme="minorBidi" w:cstheme="minorBidi"/>
          <w:szCs w:val="22"/>
          <w:lang w:val="es-ES_tradnl"/>
        </w:rPr>
        <w:t>l Grupo Africano</w:t>
      </w:r>
      <w:r w:rsidR="00DD21CF" w:rsidRPr="009C08A3">
        <w:rPr>
          <w:rFonts w:asciiTheme="minorBidi" w:hAnsiTheme="minorBidi" w:cstheme="minorBidi"/>
          <w:szCs w:val="22"/>
          <w:lang w:val="es-ES_tradnl"/>
        </w:rPr>
        <w:t xml:space="preserve">, un buen punto de partida sería </w:t>
      </w:r>
      <w:r w:rsidR="00531F49" w:rsidRPr="009C08A3">
        <w:rPr>
          <w:rFonts w:asciiTheme="minorBidi" w:hAnsiTheme="minorBidi" w:cstheme="minorBidi"/>
          <w:szCs w:val="22"/>
          <w:lang w:val="es-ES_tradnl"/>
        </w:rPr>
        <w:t>el resumen de</w:t>
      </w:r>
      <w:r w:rsidR="000B2331" w:rsidRPr="009C08A3">
        <w:rPr>
          <w:rFonts w:asciiTheme="minorBidi" w:hAnsiTheme="minorBidi" w:cstheme="minorBidi"/>
          <w:szCs w:val="22"/>
          <w:lang w:val="es-ES_tradnl"/>
        </w:rPr>
        <w:t xml:space="preserve"> la Presidencia</w:t>
      </w:r>
      <w:r w:rsidR="00531F49" w:rsidRPr="009C08A3">
        <w:rPr>
          <w:rFonts w:asciiTheme="minorBidi" w:hAnsiTheme="minorBidi" w:cstheme="minorBidi"/>
          <w:szCs w:val="22"/>
          <w:lang w:val="es-ES_tradnl"/>
        </w:rPr>
        <w:t xml:space="preserve"> de la reunión de consulta celebrada en Bal</w:t>
      </w:r>
      <w:r w:rsidR="00521E7D" w:rsidRPr="009C08A3">
        <w:rPr>
          <w:rFonts w:asciiTheme="minorBidi" w:hAnsiTheme="minorBidi" w:cstheme="minorBidi"/>
          <w:szCs w:val="22"/>
          <w:lang w:val="es-ES_tradnl"/>
        </w:rPr>
        <w:t>i</w:t>
      </w:r>
      <w:r w:rsidR="00DD21CF" w:rsidRPr="009C08A3">
        <w:rPr>
          <w:rFonts w:asciiTheme="minorBidi" w:hAnsiTheme="minorBidi" w:cstheme="minorBidi"/>
          <w:szCs w:val="22"/>
          <w:lang w:val="es-ES_tradnl"/>
        </w:rPr>
        <w:t xml:space="preserve">, en la que se examinaron cuestiones transversales como la materia protegida, el alcance de los derechos y su relación con la apropiación indebida, los beneficiarios, la noción de CC.TT. disponibles públicamente y </w:t>
      </w:r>
      <w:r w:rsidR="00FC278E" w:rsidRPr="009C08A3">
        <w:rPr>
          <w:rFonts w:asciiTheme="minorBidi" w:hAnsiTheme="minorBidi" w:cstheme="minorBidi"/>
          <w:szCs w:val="22"/>
          <w:lang w:val="es-ES_tradnl"/>
        </w:rPr>
        <w:t>CC.TT.</w:t>
      </w:r>
      <w:r w:rsidR="00DD21CF" w:rsidRPr="009C08A3">
        <w:rPr>
          <w:rFonts w:asciiTheme="minorBidi" w:hAnsiTheme="minorBidi" w:cstheme="minorBidi"/>
          <w:szCs w:val="22"/>
          <w:lang w:val="es-ES_tradnl"/>
        </w:rPr>
        <w:t xml:space="preserve"> difundidos ampliamente, así como </w:t>
      </w:r>
      <w:r w:rsidR="000B2331" w:rsidRPr="009C08A3">
        <w:rPr>
          <w:rFonts w:asciiTheme="minorBidi" w:hAnsiTheme="minorBidi" w:cstheme="minorBidi"/>
          <w:szCs w:val="22"/>
          <w:lang w:val="es-ES_tradnl"/>
        </w:rPr>
        <w:t xml:space="preserve">las </w:t>
      </w:r>
      <w:r w:rsidR="00DD21CF" w:rsidRPr="009C08A3">
        <w:rPr>
          <w:rFonts w:asciiTheme="minorBidi" w:hAnsiTheme="minorBidi" w:cstheme="minorBidi"/>
          <w:szCs w:val="22"/>
          <w:lang w:val="es-ES_tradnl"/>
        </w:rPr>
        <w:t>limitaciones y excepciones</w:t>
      </w:r>
      <w:r w:rsidR="002B4E9E" w:rsidRPr="009C08A3">
        <w:rPr>
          <w:rFonts w:asciiTheme="minorBidi" w:hAnsiTheme="minorBidi" w:cstheme="minorBidi"/>
          <w:szCs w:val="22"/>
          <w:lang w:val="es-ES_tradnl"/>
        </w:rPr>
        <w:t xml:space="preserve">.  </w:t>
      </w:r>
      <w:r w:rsidR="000B2331" w:rsidRPr="009C08A3">
        <w:rPr>
          <w:rFonts w:asciiTheme="minorBidi" w:hAnsiTheme="minorBidi" w:cstheme="minorBidi"/>
          <w:szCs w:val="22"/>
          <w:lang w:val="es-ES_tradnl"/>
        </w:rPr>
        <w:t xml:space="preserve">Otra contribución útil para este debate podría ser el documento oficioso presentado por el Presidente del </w:t>
      </w:r>
      <w:r w:rsidR="004F0236" w:rsidRPr="009C08A3">
        <w:rPr>
          <w:rFonts w:asciiTheme="minorBidi" w:hAnsiTheme="minorBidi" w:cstheme="minorBidi"/>
          <w:szCs w:val="22"/>
          <w:lang w:val="es-ES_tradnl"/>
        </w:rPr>
        <w:t>CIG</w:t>
      </w:r>
      <w:r w:rsidR="000B2331" w:rsidRPr="009C08A3">
        <w:rPr>
          <w:rFonts w:asciiTheme="minorBidi" w:hAnsiTheme="minorBidi" w:cstheme="minorBidi"/>
          <w:szCs w:val="22"/>
          <w:lang w:val="es-ES_tradnl"/>
        </w:rPr>
        <w:t xml:space="preserve"> sobre posibles cuestiones transversales</w:t>
      </w:r>
      <w:r w:rsidR="002B4E9E" w:rsidRPr="009C08A3">
        <w:rPr>
          <w:rFonts w:asciiTheme="minorBidi" w:hAnsiTheme="minorBidi" w:cstheme="minorBidi"/>
          <w:szCs w:val="22"/>
          <w:lang w:val="es-ES_tradnl"/>
        </w:rPr>
        <w:t>.</w:t>
      </w:r>
      <w:r w:rsidR="000B2331" w:rsidRPr="009C08A3">
        <w:rPr>
          <w:rFonts w:asciiTheme="minorBidi" w:hAnsiTheme="minorBidi" w:cstheme="minorBidi"/>
          <w:szCs w:val="22"/>
          <w:lang w:val="es-ES_tradnl"/>
        </w:rPr>
        <w:t xml:space="preserve">  La Delegación apunto que aunque parece que las dos listas son similares y se solapan, existe</w:t>
      </w:r>
      <w:r w:rsidR="00DF631B" w:rsidRPr="009C08A3">
        <w:rPr>
          <w:rFonts w:asciiTheme="minorBidi" w:hAnsiTheme="minorBidi" w:cstheme="minorBidi"/>
          <w:szCs w:val="22"/>
          <w:lang w:val="es-ES_tradnl"/>
        </w:rPr>
        <w:t>n</w:t>
      </w:r>
      <w:r w:rsidR="000B2331" w:rsidRPr="009C08A3">
        <w:rPr>
          <w:rFonts w:asciiTheme="minorBidi" w:hAnsiTheme="minorBidi" w:cstheme="minorBidi"/>
          <w:szCs w:val="22"/>
          <w:lang w:val="es-ES_tradnl"/>
        </w:rPr>
        <w:t xml:space="preserve"> importantes elementos en cada una de ellas que podrían ser útiles a la hora de elaborar una lista exhaustiva</w:t>
      </w:r>
      <w:r w:rsidR="002B4E9E" w:rsidRPr="009C08A3">
        <w:rPr>
          <w:rFonts w:asciiTheme="minorBidi" w:hAnsiTheme="minorBidi" w:cstheme="minorBidi"/>
          <w:szCs w:val="22"/>
          <w:lang w:val="es-ES_tradnl"/>
        </w:rPr>
        <w:t>.</w:t>
      </w:r>
      <w:r w:rsidR="000B2331" w:rsidRPr="009C08A3">
        <w:rPr>
          <w:rFonts w:asciiTheme="minorBidi" w:hAnsiTheme="minorBidi" w:cstheme="minorBidi"/>
          <w:szCs w:val="22"/>
          <w:lang w:val="es-ES_tradnl"/>
        </w:rPr>
        <w:t xml:space="preserve">  Expresó su interés por </w:t>
      </w:r>
      <w:r w:rsidR="00DF631B" w:rsidRPr="009C08A3">
        <w:rPr>
          <w:rFonts w:asciiTheme="minorBidi" w:hAnsiTheme="minorBidi" w:cstheme="minorBidi"/>
          <w:szCs w:val="22"/>
          <w:lang w:val="es-ES_tradnl"/>
        </w:rPr>
        <w:t>mantener fructíferos debates</w:t>
      </w:r>
      <w:r w:rsidR="000B2331" w:rsidRPr="009C08A3">
        <w:rPr>
          <w:rFonts w:asciiTheme="minorBidi" w:hAnsiTheme="minorBidi" w:cstheme="minorBidi"/>
          <w:szCs w:val="22"/>
          <w:lang w:val="es-ES_tradnl"/>
        </w:rPr>
        <w:t xml:space="preserve"> durante la sesió</w:t>
      </w:r>
      <w:r w:rsidR="00DF631B" w:rsidRPr="009C08A3">
        <w:rPr>
          <w:rFonts w:asciiTheme="minorBidi" w:hAnsiTheme="minorBidi" w:cstheme="minorBidi"/>
          <w:szCs w:val="22"/>
          <w:lang w:val="es-ES_tradnl"/>
        </w:rPr>
        <w:t>n, que espera sea muy productiva</w:t>
      </w:r>
      <w:r w:rsidR="002B4E9E" w:rsidRPr="009C08A3">
        <w:rPr>
          <w:rFonts w:asciiTheme="minorBidi" w:hAnsiTheme="minorBidi" w:cstheme="minorBidi"/>
          <w:szCs w:val="22"/>
          <w:lang w:val="es-ES_tradnl"/>
        </w:rPr>
        <w:t>.</w:t>
      </w:r>
    </w:p>
    <w:p w:rsidR="007E3DF2" w:rsidRPr="009C08A3" w:rsidRDefault="001B2AF4"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w:t>
      </w:r>
      <w:r w:rsidR="002B4E9E" w:rsidRPr="009C08A3">
        <w:rPr>
          <w:rFonts w:asciiTheme="minorBidi" w:hAnsiTheme="minorBidi" w:cstheme="minorBidi"/>
          <w:szCs w:val="22"/>
          <w:lang w:val="es-ES_tradnl"/>
        </w:rPr>
        <w:t xml:space="preserve">Indonesia, </w:t>
      </w:r>
      <w:r w:rsidRPr="009C08A3">
        <w:rPr>
          <w:rFonts w:asciiTheme="minorBidi" w:hAnsiTheme="minorBidi" w:cstheme="minorBidi"/>
          <w:szCs w:val="22"/>
          <w:lang w:val="es-ES_tradnl"/>
        </w:rPr>
        <w:t>haciendo uso de la palabra en nombre de los países de ideas afines</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invitó al</w:t>
      </w:r>
      <w:r w:rsidR="002B4E9E" w:rsidRPr="009C08A3">
        <w:rPr>
          <w:rFonts w:asciiTheme="minorBidi" w:hAnsiTheme="minorBidi" w:cstheme="minorBidi"/>
          <w:szCs w:val="22"/>
          <w:lang w:val="es-ES_tradnl"/>
        </w:rPr>
        <w:t xml:space="preserve"> Comit</w:t>
      </w:r>
      <w:r w:rsidRPr="009C08A3">
        <w:rPr>
          <w:rFonts w:asciiTheme="minorBidi" w:hAnsiTheme="minorBidi" w:cstheme="minorBidi"/>
          <w:szCs w:val="22"/>
          <w:lang w:val="es-ES_tradnl"/>
        </w:rPr>
        <w:t xml:space="preserve">é a tomar en consideración el resultado de la reunión de consulta celebrada en </w:t>
      </w:r>
      <w:r w:rsidR="007F70A4" w:rsidRPr="009C08A3">
        <w:rPr>
          <w:rFonts w:asciiTheme="minorBidi" w:hAnsiTheme="minorBidi" w:cstheme="minorBidi"/>
          <w:szCs w:val="22"/>
          <w:lang w:val="es-ES_tradnl"/>
        </w:rPr>
        <w:t>Bali</w:t>
      </w:r>
      <w:r w:rsidRPr="009C08A3">
        <w:rPr>
          <w:rFonts w:asciiTheme="minorBidi" w:hAnsiTheme="minorBidi" w:cstheme="minorBidi"/>
          <w:szCs w:val="22"/>
          <w:lang w:val="es-ES_tradnl"/>
        </w:rPr>
        <w:t>, mencionada en el resumen oficioso de la Presidencia que se presentó al CIG como referencia</w:t>
      </w:r>
      <w:r w:rsidR="00AE458F" w:rsidRPr="009C08A3">
        <w:rPr>
          <w:rFonts w:asciiTheme="minorBidi" w:hAnsiTheme="minorBidi" w:cstheme="minorBidi"/>
          <w:szCs w:val="22"/>
          <w:lang w:val="es-ES_tradnl"/>
        </w:rPr>
        <w:t xml:space="preserve"> y punto de reflexión.</w:t>
      </w:r>
      <w:r w:rsidR="00517078" w:rsidRPr="009C08A3">
        <w:rPr>
          <w:rFonts w:asciiTheme="minorBidi" w:hAnsiTheme="minorBidi" w:cstheme="minorBidi"/>
          <w:szCs w:val="22"/>
          <w:lang w:val="es-ES_tradnl"/>
        </w:rPr>
        <w:t xml:space="preserve">  La reunión de consulta de Bal</w:t>
      </w:r>
      <w:r w:rsidR="00521E7D" w:rsidRPr="009C08A3">
        <w:rPr>
          <w:rFonts w:asciiTheme="minorBidi" w:hAnsiTheme="minorBidi" w:cstheme="minorBidi"/>
          <w:szCs w:val="22"/>
          <w:lang w:val="es-ES_tradnl"/>
        </w:rPr>
        <w:t>i</w:t>
      </w:r>
      <w:r w:rsidR="00AD0168" w:rsidRPr="009C08A3">
        <w:rPr>
          <w:rFonts w:asciiTheme="minorBidi" w:hAnsiTheme="minorBidi" w:cstheme="minorBidi"/>
          <w:szCs w:val="22"/>
          <w:lang w:val="es-ES_tradnl"/>
        </w:rPr>
        <w:t xml:space="preserve"> identificó denominadores comunes que resultan valiosos para </w:t>
      </w:r>
      <w:r w:rsidR="008256C4" w:rsidRPr="009C08A3">
        <w:rPr>
          <w:rFonts w:asciiTheme="minorBidi" w:hAnsiTheme="minorBidi" w:cstheme="minorBidi"/>
          <w:szCs w:val="22"/>
          <w:lang w:val="es-ES_tradnl"/>
        </w:rPr>
        <w:t>avanzar</w:t>
      </w:r>
      <w:r w:rsidR="00AD0168" w:rsidRPr="009C08A3">
        <w:rPr>
          <w:rFonts w:asciiTheme="minorBidi" w:hAnsiTheme="minorBidi" w:cstheme="minorBidi"/>
          <w:szCs w:val="22"/>
          <w:lang w:val="es-ES_tradnl"/>
        </w:rPr>
        <w:t xml:space="preserve"> en los debates sobre cuestiones relativas a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AD0168"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AD0168" w:rsidRPr="009C08A3">
        <w:rPr>
          <w:rFonts w:asciiTheme="minorBidi" w:hAnsiTheme="minorBidi" w:cstheme="minorBidi"/>
          <w:szCs w:val="22"/>
          <w:lang w:val="es-ES_tradnl"/>
        </w:rPr>
        <w:t xml:space="preserve">  </w:t>
      </w:r>
      <w:r w:rsidR="00741A15" w:rsidRPr="009C08A3">
        <w:rPr>
          <w:rFonts w:asciiTheme="minorBidi" w:hAnsiTheme="minorBidi" w:cstheme="minorBidi"/>
          <w:szCs w:val="22"/>
          <w:lang w:val="es-ES_tradnl"/>
        </w:rPr>
        <w:t xml:space="preserve">En la </w:t>
      </w:r>
      <w:r w:rsidR="00AD0168" w:rsidRPr="009C08A3">
        <w:rPr>
          <w:rFonts w:asciiTheme="minorBidi" w:hAnsiTheme="minorBidi" w:cstheme="minorBidi"/>
          <w:szCs w:val="22"/>
          <w:lang w:val="es-ES_tradnl"/>
        </w:rPr>
        <w:t xml:space="preserve">reunión </w:t>
      </w:r>
      <w:r w:rsidR="00741A15" w:rsidRPr="009C08A3">
        <w:rPr>
          <w:rFonts w:asciiTheme="minorBidi" w:hAnsiTheme="minorBidi" w:cstheme="minorBidi"/>
          <w:szCs w:val="22"/>
          <w:lang w:val="es-ES_tradnl"/>
        </w:rPr>
        <w:t xml:space="preserve">se </w:t>
      </w:r>
      <w:r w:rsidR="006F3679" w:rsidRPr="009C08A3">
        <w:rPr>
          <w:rFonts w:asciiTheme="minorBidi" w:hAnsiTheme="minorBidi" w:cstheme="minorBidi"/>
          <w:szCs w:val="22"/>
          <w:lang w:val="es-ES_tradnl"/>
        </w:rPr>
        <w:t>identificaron</w:t>
      </w:r>
      <w:r w:rsidR="00AD0168" w:rsidRPr="009C08A3">
        <w:rPr>
          <w:rFonts w:asciiTheme="minorBidi" w:hAnsiTheme="minorBidi" w:cstheme="minorBidi"/>
          <w:szCs w:val="22"/>
          <w:lang w:val="es-ES_tradnl"/>
        </w:rPr>
        <w:t xml:space="preserve"> con éxito varias importantes </w:t>
      </w:r>
      <w:r w:rsidR="00626164" w:rsidRPr="009C08A3">
        <w:rPr>
          <w:rFonts w:asciiTheme="minorBidi" w:hAnsiTheme="minorBidi" w:cstheme="minorBidi"/>
          <w:szCs w:val="22"/>
          <w:lang w:val="es-ES_tradnl"/>
        </w:rPr>
        <w:t>cuestiones transversales</w:t>
      </w:r>
      <w:r w:rsidR="00AD0168" w:rsidRPr="009C08A3">
        <w:rPr>
          <w:rFonts w:asciiTheme="minorBidi" w:hAnsiTheme="minorBidi" w:cstheme="minorBidi"/>
          <w:szCs w:val="22"/>
          <w:lang w:val="es-ES_tradnl"/>
        </w:rPr>
        <w:t>, a saber, la materia protegida, los beneficiarios, el ámbito de la protección y las excepciones y limitaciones</w:t>
      </w:r>
      <w:r w:rsidR="002B4E9E" w:rsidRPr="009C08A3">
        <w:rPr>
          <w:rFonts w:asciiTheme="minorBidi" w:hAnsiTheme="minorBidi" w:cstheme="minorBidi"/>
          <w:szCs w:val="22"/>
          <w:lang w:val="es-ES_tradnl"/>
        </w:rPr>
        <w:t>.</w:t>
      </w:r>
      <w:r w:rsidR="00AD0168" w:rsidRPr="009C08A3">
        <w:rPr>
          <w:rFonts w:asciiTheme="minorBidi" w:hAnsiTheme="minorBidi" w:cstheme="minorBidi"/>
          <w:szCs w:val="22"/>
          <w:lang w:val="es-ES_tradnl"/>
        </w:rPr>
        <w:t xml:space="preserve">  Al abordar estas cuestiones, en la reunión se </w:t>
      </w:r>
      <w:r w:rsidR="00E01738" w:rsidRPr="009C08A3">
        <w:rPr>
          <w:rFonts w:asciiTheme="minorBidi" w:hAnsiTheme="minorBidi" w:cstheme="minorBidi"/>
          <w:szCs w:val="22"/>
          <w:lang w:val="es-ES_tradnl"/>
        </w:rPr>
        <w:t>destacó</w:t>
      </w:r>
      <w:r w:rsidR="00AD0168" w:rsidRPr="009C08A3">
        <w:rPr>
          <w:rFonts w:asciiTheme="minorBidi" w:hAnsiTheme="minorBidi" w:cstheme="minorBidi"/>
          <w:szCs w:val="22"/>
          <w:lang w:val="es-ES_tradnl"/>
        </w:rPr>
        <w:t xml:space="preserve"> la conveniencia de tomar en consideración la naturaleza de los derechos asociados a los</w:t>
      </w:r>
      <w:r w:rsidR="00FC278E" w:rsidRPr="009C08A3">
        <w:rPr>
          <w:rFonts w:asciiTheme="minorBidi" w:hAnsiTheme="minorBidi" w:cstheme="minorBidi"/>
          <w:szCs w:val="22"/>
          <w:lang w:val="es-ES_tradnl"/>
        </w:rPr>
        <w:t xml:space="preserve"> CC.TT.</w:t>
      </w:r>
      <w:r w:rsidR="00AD0168"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E01738" w:rsidRPr="009C08A3">
        <w:rPr>
          <w:rFonts w:asciiTheme="minorBidi" w:hAnsiTheme="minorBidi" w:cstheme="minorBidi"/>
          <w:szCs w:val="22"/>
          <w:lang w:val="es-ES_tradnl"/>
        </w:rPr>
        <w:t xml:space="preserve">  Se produjo un debate interactivo y dinámico acerca del valor práctico de establecer el nivel de derechos en función de</w:t>
      </w:r>
      <w:r w:rsidR="00BC64C3" w:rsidRPr="009C08A3">
        <w:rPr>
          <w:rFonts w:asciiTheme="minorBidi" w:hAnsiTheme="minorBidi" w:cstheme="minorBidi"/>
          <w:szCs w:val="22"/>
          <w:lang w:val="es-ES_tradnl"/>
        </w:rPr>
        <w:t xml:space="preserve"> las características</w:t>
      </w:r>
      <w:r w:rsidR="00E01738" w:rsidRPr="009C08A3">
        <w:rPr>
          <w:rFonts w:asciiTheme="minorBidi" w:hAnsiTheme="minorBidi" w:cstheme="minorBidi"/>
          <w:szCs w:val="22"/>
          <w:lang w:val="es-ES_tradnl"/>
        </w:rPr>
        <w:t xml:space="preserve"> </w:t>
      </w:r>
      <w:r w:rsidR="00BC64C3" w:rsidRPr="009C08A3">
        <w:rPr>
          <w:rFonts w:asciiTheme="minorBidi" w:hAnsiTheme="minorBidi" w:cstheme="minorBidi"/>
          <w:szCs w:val="22"/>
          <w:lang w:val="es-ES_tradnl"/>
        </w:rPr>
        <w:t>del</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BC64C3" w:rsidRPr="009C08A3">
        <w:rPr>
          <w:rFonts w:asciiTheme="minorBidi" w:hAnsiTheme="minorBidi" w:cstheme="minorBidi"/>
          <w:szCs w:val="22"/>
          <w:lang w:val="es-ES_tradnl"/>
        </w:rPr>
        <w:t>o la</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BC64C3" w:rsidRPr="009C08A3">
        <w:rPr>
          <w:rFonts w:asciiTheme="minorBidi" w:hAnsiTheme="minorBidi" w:cstheme="minorBidi"/>
          <w:szCs w:val="22"/>
          <w:lang w:val="es-ES_tradnl"/>
        </w:rPr>
        <w:t xml:space="preserve">de que se trate y su forma de </w:t>
      </w:r>
      <w:r w:rsidR="00480945" w:rsidRPr="009C08A3">
        <w:rPr>
          <w:rFonts w:asciiTheme="minorBidi" w:hAnsiTheme="minorBidi" w:cstheme="minorBidi"/>
          <w:szCs w:val="22"/>
          <w:lang w:val="es-ES_tradnl"/>
        </w:rPr>
        <w:t>utilización</w:t>
      </w:r>
      <w:r w:rsidR="002B4E9E" w:rsidRPr="009C08A3">
        <w:rPr>
          <w:rFonts w:asciiTheme="minorBidi" w:hAnsiTheme="minorBidi" w:cstheme="minorBidi"/>
          <w:szCs w:val="22"/>
          <w:lang w:val="es-ES_tradnl"/>
        </w:rPr>
        <w:t>.</w:t>
      </w:r>
      <w:r w:rsidR="00BC64C3" w:rsidRPr="009C08A3">
        <w:rPr>
          <w:rFonts w:asciiTheme="minorBidi" w:hAnsiTheme="minorBidi" w:cstheme="minorBidi"/>
          <w:szCs w:val="22"/>
          <w:lang w:val="es-ES_tradnl"/>
        </w:rPr>
        <w:t xml:space="preserve">  Los </w:t>
      </w:r>
      <w:r w:rsidR="004C54FE" w:rsidRPr="009C08A3">
        <w:rPr>
          <w:rFonts w:asciiTheme="minorBidi" w:hAnsiTheme="minorBidi" w:cstheme="minorBidi"/>
          <w:szCs w:val="22"/>
          <w:lang w:val="es-ES_tradnl"/>
        </w:rPr>
        <w:t>países de ideas afines</w:t>
      </w:r>
      <w:r w:rsidR="002B4E9E" w:rsidRPr="009C08A3">
        <w:rPr>
          <w:rFonts w:asciiTheme="minorBidi" w:hAnsiTheme="minorBidi" w:cstheme="minorBidi"/>
          <w:szCs w:val="22"/>
          <w:lang w:val="es-ES_tradnl"/>
        </w:rPr>
        <w:t xml:space="preserve"> </w:t>
      </w:r>
      <w:r w:rsidR="00BC64C3" w:rsidRPr="009C08A3">
        <w:rPr>
          <w:rFonts w:asciiTheme="minorBidi" w:hAnsiTheme="minorBidi" w:cstheme="minorBidi"/>
          <w:szCs w:val="22"/>
          <w:lang w:val="es-ES_tradnl"/>
        </w:rPr>
        <w:t xml:space="preserve">consideran que este enfoque podría ser una herramienta útil </w:t>
      </w:r>
      <w:r w:rsidR="009A7FE3" w:rsidRPr="009C08A3">
        <w:rPr>
          <w:rFonts w:asciiTheme="minorBidi" w:hAnsiTheme="minorBidi" w:cstheme="minorBidi"/>
          <w:szCs w:val="22"/>
          <w:lang w:val="es-ES_tradnl"/>
        </w:rPr>
        <w:t xml:space="preserve">para </w:t>
      </w:r>
      <w:r w:rsidR="00BC64C3" w:rsidRPr="009C08A3">
        <w:rPr>
          <w:rFonts w:asciiTheme="minorBidi" w:hAnsiTheme="minorBidi" w:cstheme="minorBidi"/>
          <w:szCs w:val="22"/>
          <w:lang w:val="es-ES_tradnl"/>
        </w:rPr>
        <w:t>establecer las características 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BC64C3"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9A7FE3" w:rsidRPr="009C08A3">
        <w:rPr>
          <w:rFonts w:asciiTheme="minorBidi" w:hAnsiTheme="minorBidi" w:cstheme="minorBidi"/>
          <w:szCs w:val="22"/>
          <w:lang w:val="es-ES_tradnl"/>
        </w:rPr>
        <w:t>así como para</w:t>
      </w:r>
      <w:r w:rsidR="00BC64C3" w:rsidRPr="009C08A3">
        <w:rPr>
          <w:rFonts w:asciiTheme="minorBidi" w:hAnsiTheme="minorBidi" w:cstheme="minorBidi"/>
          <w:szCs w:val="22"/>
          <w:lang w:val="es-ES_tradnl"/>
        </w:rPr>
        <w:t xml:space="preserve"> </w:t>
      </w:r>
      <w:r w:rsidR="006F3679" w:rsidRPr="009C08A3">
        <w:rPr>
          <w:rFonts w:asciiTheme="minorBidi" w:hAnsiTheme="minorBidi" w:cstheme="minorBidi"/>
          <w:szCs w:val="22"/>
          <w:lang w:val="es-ES_tradnl"/>
        </w:rPr>
        <w:t>establecer</w:t>
      </w:r>
      <w:r w:rsidR="00BC64C3" w:rsidRPr="009C08A3">
        <w:rPr>
          <w:rFonts w:asciiTheme="minorBidi" w:hAnsiTheme="minorBidi" w:cstheme="minorBidi"/>
          <w:szCs w:val="22"/>
          <w:lang w:val="es-ES_tradnl"/>
        </w:rPr>
        <w:t xml:space="preserve"> los derechos que les corresponden.  También se hizo hincapié en la reunión en que</w:t>
      </w:r>
      <w:r w:rsidR="002B4E9E" w:rsidRPr="009C08A3">
        <w:rPr>
          <w:rFonts w:asciiTheme="minorBidi" w:hAnsiTheme="minorBidi" w:cstheme="minorBidi"/>
          <w:szCs w:val="22"/>
          <w:lang w:val="es-ES_tradnl"/>
        </w:rPr>
        <w:t>,</w:t>
      </w:r>
      <w:r w:rsidR="00BC64C3" w:rsidRPr="009C08A3">
        <w:rPr>
          <w:rFonts w:asciiTheme="minorBidi" w:hAnsiTheme="minorBidi" w:cstheme="minorBidi"/>
          <w:szCs w:val="22"/>
          <w:lang w:val="es-ES_tradnl"/>
        </w:rPr>
        <w:t xml:space="preserve"> al reconocer este enfoque, el Comité estaría dando un buen paso</w:t>
      </w:r>
      <w:r w:rsidR="009A7FE3" w:rsidRPr="009C08A3">
        <w:rPr>
          <w:rFonts w:asciiTheme="minorBidi" w:hAnsiTheme="minorBidi" w:cstheme="minorBidi"/>
          <w:szCs w:val="22"/>
          <w:lang w:val="es-ES_tradnl"/>
        </w:rPr>
        <w:t xml:space="preserve"> </w:t>
      </w:r>
      <w:r w:rsidR="006F3679" w:rsidRPr="009C08A3">
        <w:rPr>
          <w:rFonts w:asciiTheme="minorBidi" w:hAnsiTheme="minorBidi" w:cstheme="minorBidi"/>
          <w:szCs w:val="22"/>
          <w:lang w:val="es-ES_tradnl"/>
        </w:rPr>
        <w:t xml:space="preserve">para progresar en los debates dirigidos </w:t>
      </w:r>
      <w:r w:rsidR="009A7FE3" w:rsidRPr="009C08A3">
        <w:rPr>
          <w:rFonts w:asciiTheme="minorBidi" w:hAnsiTheme="minorBidi" w:cstheme="minorBidi"/>
          <w:szCs w:val="22"/>
          <w:lang w:val="es-ES_tradnl"/>
        </w:rPr>
        <w:t>a</w:t>
      </w:r>
      <w:r w:rsidR="00BC64C3" w:rsidRPr="009C08A3">
        <w:rPr>
          <w:rFonts w:asciiTheme="minorBidi" w:hAnsiTheme="minorBidi" w:cstheme="minorBidi"/>
          <w:szCs w:val="22"/>
          <w:lang w:val="es-ES_tradnl"/>
        </w:rPr>
        <w:t xml:space="preserve"> resolver las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00CA0F29" w:rsidRPr="009C08A3">
        <w:rPr>
          <w:rFonts w:asciiTheme="minorBidi" w:hAnsiTheme="minorBidi" w:cstheme="minorBidi"/>
          <w:szCs w:val="22"/>
          <w:lang w:val="es-ES_tradnl"/>
        </w:rPr>
        <w:t xml:space="preserve">  La Delegación recome</w:t>
      </w:r>
      <w:r w:rsidR="00C84E8C" w:rsidRPr="009C08A3">
        <w:rPr>
          <w:rFonts w:asciiTheme="minorBidi" w:hAnsiTheme="minorBidi" w:cstheme="minorBidi"/>
          <w:szCs w:val="22"/>
          <w:lang w:val="es-ES_tradnl"/>
        </w:rPr>
        <w:t>ndó</w:t>
      </w:r>
      <w:r w:rsidR="00CA0F29" w:rsidRPr="009C08A3">
        <w:rPr>
          <w:rFonts w:asciiTheme="minorBidi" w:hAnsiTheme="minorBidi" w:cstheme="minorBidi"/>
          <w:szCs w:val="22"/>
          <w:lang w:val="es-ES_tradnl"/>
        </w:rPr>
        <w:t xml:space="preserve"> continuar debatiendo sobre esa cuestión concreta</w:t>
      </w:r>
      <w:r w:rsidR="002B4E9E" w:rsidRPr="009C08A3">
        <w:rPr>
          <w:rFonts w:asciiTheme="minorBidi" w:hAnsiTheme="minorBidi" w:cstheme="minorBidi"/>
          <w:szCs w:val="22"/>
          <w:lang w:val="es-ES_tradnl"/>
        </w:rPr>
        <w:t>.</w:t>
      </w:r>
      <w:r w:rsidR="00CA0F29" w:rsidRPr="009C08A3">
        <w:rPr>
          <w:rFonts w:asciiTheme="minorBidi" w:hAnsiTheme="minorBidi" w:cstheme="minorBidi"/>
          <w:szCs w:val="22"/>
          <w:lang w:val="es-ES_tradnl"/>
        </w:rPr>
        <w:t xml:space="preserve">  En relación con la primera cuestión transversal, esto es, la materia</w:t>
      </w:r>
      <w:r w:rsidR="004A2AD5" w:rsidRPr="009C08A3">
        <w:rPr>
          <w:rFonts w:asciiTheme="minorBidi" w:hAnsiTheme="minorBidi" w:cstheme="minorBidi"/>
          <w:szCs w:val="22"/>
          <w:lang w:val="es-ES_tradnl"/>
        </w:rPr>
        <w:t xml:space="preserve"> </w:t>
      </w:r>
      <w:r w:rsidR="006F3679" w:rsidRPr="009C08A3">
        <w:rPr>
          <w:rFonts w:asciiTheme="minorBidi" w:hAnsiTheme="minorBidi" w:cstheme="minorBidi"/>
          <w:szCs w:val="22"/>
          <w:lang w:val="es-ES_tradnl"/>
        </w:rPr>
        <w:t>protegida</w:t>
      </w:r>
      <w:r w:rsidR="004A2AD5" w:rsidRPr="009C08A3">
        <w:rPr>
          <w:rFonts w:asciiTheme="minorBidi" w:hAnsiTheme="minorBidi" w:cstheme="minorBidi"/>
          <w:szCs w:val="22"/>
          <w:lang w:val="es-ES_tradnl"/>
        </w:rPr>
        <w:t xml:space="preserve">, reiteró que sería preferible contar con definiciones </w:t>
      </w:r>
      <w:r w:rsidR="00C84E8C" w:rsidRPr="009C08A3">
        <w:rPr>
          <w:rFonts w:asciiTheme="minorBidi" w:hAnsiTheme="minorBidi" w:cstheme="minorBidi"/>
          <w:szCs w:val="22"/>
          <w:lang w:val="es-ES_tradnl"/>
        </w:rPr>
        <w:t xml:space="preserve">generales e inclusivas </w:t>
      </w:r>
      <w:r w:rsidR="004A2AD5" w:rsidRPr="009C08A3">
        <w:rPr>
          <w:rFonts w:asciiTheme="minorBidi" w:hAnsiTheme="minorBidi" w:cstheme="minorBidi"/>
          <w:szCs w:val="22"/>
          <w:lang w:val="es-ES_tradnl"/>
        </w:rPr>
        <w:t xml:space="preserve">de </w:t>
      </w:r>
      <w:r w:rsidR="00C84E8C"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4A2AD5" w:rsidRPr="009C08A3">
        <w:rPr>
          <w:rFonts w:asciiTheme="minorBidi" w:hAnsiTheme="minorBidi" w:cstheme="minorBidi"/>
          <w:szCs w:val="22"/>
          <w:lang w:val="es-ES_tradnl"/>
        </w:rPr>
        <w:t>y</w:t>
      </w:r>
      <w:r w:rsidR="00C84E8C" w:rsidRPr="009C08A3">
        <w:rPr>
          <w:rFonts w:asciiTheme="minorBidi" w:hAnsiTheme="minorBidi" w:cstheme="minorBidi"/>
          <w:szCs w:val="22"/>
          <w:lang w:val="es-ES_tradnl"/>
        </w:rPr>
        <w:t xml:space="preserve"> las</w:t>
      </w:r>
      <w:r w:rsidR="006971AE" w:rsidRPr="009C08A3">
        <w:rPr>
          <w:rFonts w:asciiTheme="minorBidi" w:hAnsiTheme="minorBidi" w:cstheme="minorBidi"/>
          <w:szCs w:val="22"/>
          <w:lang w:val="es-ES_tradnl"/>
        </w:rPr>
        <w:t xml:space="preserve"> ECT</w:t>
      </w:r>
      <w:r w:rsidR="00C84E8C" w:rsidRPr="009C08A3">
        <w:rPr>
          <w:rFonts w:asciiTheme="minorBidi" w:hAnsiTheme="minorBidi" w:cstheme="minorBidi"/>
          <w:szCs w:val="22"/>
          <w:lang w:val="es-ES_tradnl"/>
        </w:rPr>
        <w:t xml:space="preserve">, al tiempo que reconoció que estas definiciones también deberían ofrecer un cierto grado de claridad. </w:t>
      </w:r>
      <w:r w:rsidR="009A7FE3" w:rsidRPr="009C08A3">
        <w:rPr>
          <w:rFonts w:asciiTheme="minorBidi" w:hAnsiTheme="minorBidi" w:cstheme="minorBidi"/>
          <w:szCs w:val="22"/>
          <w:lang w:val="es-ES_tradnl"/>
        </w:rPr>
        <w:t xml:space="preserve"> Para ello</w:t>
      </w:r>
      <w:r w:rsidR="00C84E8C" w:rsidRPr="009C08A3">
        <w:rPr>
          <w:rFonts w:asciiTheme="minorBidi" w:hAnsiTheme="minorBidi" w:cstheme="minorBidi"/>
          <w:szCs w:val="22"/>
          <w:lang w:val="es-ES_tradnl"/>
        </w:rPr>
        <w:t xml:space="preserve">, podría </w:t>
      </w:r>
      <w:r w:rsidR="009A7FE3" w:rsidRPr="009C08A3">
        <w:rPr>
          <w:rFonts w:asciiTheme="minorBidi" w:hAnsiTheme="minorBidi" w:cstheme="minorBidi"/>
          <w:szCs w:val="22"/>
          <w:lang w:val="es-ES_tradnl"/>
        </w:rPr>
        <w:t xml:space="preserve">utilizarse </w:t>
      </w:r>
      <w:r w:rsidR="00C84E8C" w:rsidRPr="009C08A3">
        <w:rPr>
          <w:rFonts w:asciiTheme="minorBidi" w:hAnsiTheme="minorBidi" w:cstheme="minorBidi"/>
          <w:szCs w:val="22"/>
          <w:lang w:val="es-ES_tradnl"/>
        </w:rPr>
        <w:t xml:space="preserve">una lista no exhaustiva de ejemplos, que podría </w:t>
      </w:r>
      <w:r w:rsidR="006F3679" w:rsidRPr="009C08A3">
        <w:rPr>
          <w:rFonts w:asciiTheme="minorBidi" w:hAnsiTheme="minorBidi" w:cstheme="minorBidi"/>
          <w:szCs w:val="22"/>
          <w:lang w:val="es-ES_tradnl"/>
        </w:rPr>
        <w:t>incluirse</w:t>
      </w:r>
      <w:r w:rsidR="00C84E8C" w:rsidRPr="009C08A3">
        <w:rPr>
          <w:rFonts w:asciiTheme="minorBidi" w:hAnsiTheme="minorBidi" w:cstheme="minorBidi"/>
          <w:szCs w:val="22"/>
          <w:lang w:val="es-ES_tradnl"/>
        </w:rPr>
        <w:t xml:space="preserve"> en el instrumento</w:t>
      </w:r>
      <w:r w:rsidR="002B4E9E" w:rsidRPr="009C08A3">
        <w:rPr>
          <w:rFonts w:asciiTheme="minorBidi" w:hAnsiTheme="minorBidi" w:cstheme="minorBidi"/>
          <w:szCs w:val="22"/>
          <w:lang w:val="es-ES_tradnl"/>
        </w:rPr>
        <w:t>.</w:t>
      </w:r>
      <w:r w:rsidR="00C84E8C" w:rsidRPr="009C08A3">
        <w:rPr>
          <w:rFonts w:asciiTheme="minorBidi" w:hAnsiTheme="minorBidi" w:cstheme="minorBidi"/>
          <w:szCs w:val="22"/>
          <w:lang w:val="es-ES_tradnl"/>
        </w:rPr>
        <w:t xml:space="preserve">  Las características distintivas de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C84E8C" w:rsidRPr="009C08A3">
        <w:rPr>
          <w:rFonts w:asciiTheme="minorBidi" w:hAnsiTheme="minorBidi" w:cstheme="minorBidi"/>
          <w:szCs w:val="22"/>
          <w:lang w:val="es-ES_tradnl"/>
        </w:rPr>
        <w:t xml:space="preserve">a saber, </w:t>
      </w:r>
      <w:r w:rsidR="002B4E9E" w:rsidRPr="009C08A3">
        <w:rPr>
          <w:rFonts w:asciiTheme="minorBidi" w:hAnsiTheme="minorBidi" w:cstheme="minorBidi"/>
          <w:szCs w:val="22"/>
          <w:lang w:val="es-ES_tradnl"/>
        </w:rPr>
        <w:t>“</w:t>
      </w:r>
      <w:r w:rsidR="00C84E8C" w:rsidRPr="009C08A3">
        <w:rPr>
          <w:rFonts w:asciiTheme="minorBidi" w:hAnsiTheme="minorBidi" w:cstheme="minorBidi"/>
          <w:szCs w:val="22"/>
          <w:lang w:val="es-ES_tradnl"/>
        </w:rPr>
        <w:t>intergeneracionales”, “mantenidas” y</w:t>
      </w:r>
      <w:r w:rsidR="002B4E9E" w:rsidRPr="009C08A3">
        <w:rPr>
          <w:rFonts w:asciiTheme="minorBidi" w:hAnsiTheme="minorBidi" w:cstheme="minorBidi"/>
          <w:szCs w:val="22"/>
          <w:lang w:val="es-ES_tradnl"/>
        </w:rPr>
        <w:t xml:space="preserve"> “</w:t>
      </w:r>
      <w:r w:rsidR="00C84E8C" w:rsidRPr="009C08A3">
        <w:rPr>
          <w:rFonts w:asciiTheme="minorBidi" w:hAnsiTheme="minorBidi" w:cstheme="minorBidi"/>
          <w:szCs w:val="22"/>
          <w:lang w:val="es-ES_tradnl"/>
        </w:rPr>
        <w:t>desarrolladas”, deberían mantenerse en la definición</w:t>
      </w:r>
      <w:r w:rsidR="002B4E9E" w:rsidRPr="009C08A3">
        <w:rPr>
          <w:rFonts w:asciiTheme="minorBidi" w:hAnsiTheme="minorBidi" w:cstheme="minorBidi"/>
          <w:szCs w:val="22"/>
          <w:lang w:val="es-ES_tradnl"/>
        </w:rPr>
        <w:t>.</w:t>
      </w:r>
      <w:r w:rsidR="009A7FE3" w:rsidRPr="009C08A3">
        <w:rPr>
          <w:rFonts w:asciiTheme="minorBidi" w:hAnsiTheme="minorBidi" w:cstheme="minorBidi"/>
          <w:szCs w:val="22"/>
          <w:lang w:val="es-ES_tradnl"/>
        </w:rPr>
        <w:t xml:space="preserve">  </w:t>
      </w:r>
      <w:r w:rsidR="00C84E8C" w:rsidRPr="009C08A3">
        <w:rPr>
          <w:rFonts w:asciiTheme="minorBidi" w:hAnsiTheme="minorBidi" w:cstheme="minorBidi"/>
          <w:szCs w:val="22"/>
          <w:lang w:val="es-ES_tradnl"/>
        </w:rPr>
        <w:t>Los</w:t>
      </w:r>
      <w:r w:rsidR="002B4E9E" w:rsidRPr="009C08A3">
        <w:rPr>
          <w:rFonts w:asciiTheme="minorBidi" w:hAnsiTheme="minorBidi" w:cstheme="minorBidi"/>
          <w:szCs w:val="22"/>
          <w:lang w:val="es-ES_tradnl"/>
        </w:rPr>
        <w:t xml:space="preserve"> </w:t>
      </w:r>
      <w:r w:rsidR="004C54FE" w:rsidRPr="009C08A3">
        <w:rPr>
          <w:rFonts w:asciiTheme="minorBidi" w:hAnsiTheme="minorBidi" w:cstheme="minorBidi"/>
          <w:szCs w:val="22"/>
          <w:lang w:val="es-ES_tradnl"/>
        </w:rPr>
        <w:t>países de ideas afines</w:t>
      </w:r>
      <w:r w:rsidR="002B4E9E" w:rsidRPr="009C08A3">
        <w:rPr>
          <w:rFonts w:asciiTheme="minorBidi" w:hAnsiTheme="minorBidi" w:cstheme="minorBidi"/>
          <w:szCs w:val="22"/>
          <w:lang w:val="es-ES_tradnl"/>
        </w:rPr>
        <w:t xml:space="preserve"> </w:t>
      </w:r>
      <w:r w:rsidR="009A7FE3" w:rsidRPr="009C08A3">
        <w:rPr>
          <w:rFonts w:asciiTheme="minorBidi" w:hAnsiTheme="minorBidi" w:cstheme="minorBidi"/>
          <w:szCs w:val="22"/>
          <w:lang w:val="es-ES_tradnl"/>
        </w:rPr>
        <w:t>reiteraron su opinión de que la protección concedida en virtud del in</w:t>
      </w:r>
      <w:r w:rsidR="00467BFF" w:rsidRPr="009C08A3">
        <w:rPr>
          <w:rFonts w:asciiTheme="minorBidi" w:hAnsiTheme="minorBidi" w:cstheme="minorBidi"/>
          <w:szCs w:val="22"/>
          <w:lang w:val="es-ES_tradnl"/>
        </w:rPr>
        <w:t>s</w:t>
      </w:r>
      <w:r w:rsidR="009A7FE3" w:rsidRPr="009C08A3">
        <w:rPr>
          <w:rFonts w:asciiTheme="minorBidi" w:hAnsiTheme="minorBidi" w:cstheme="minorBidi"/>
          <w:szCs w:val="22"/>
          <w:lang w:val="es-ES_tradnl"/>
        </w:rPr>
        <w:t>trumento o instrumentos también debería dar cabida</w:t>
      </w:r>
      <w:r w:rsidR="006971AE" w:rsidRPr="009C08A3">
        <w:rPr>
          <w:rFonts w:asciiTheme="minorBidi" w:hAnsiTheme="minorBidi" w:cstheme="minorBidi"/>
          <w:szCs w:val="22"/>
          <w:lang w:val="es-ES_tradnl"/>
        </w:rPr>
        <w:t xml:space="preserve"> a los CC.TT. y las ECT </w:t>
      </w:r>
      <w:r w:rsidR="002415AC" w:rsidRPr="009C08A3">
        <w:rPr>
          <w:rFonts w:asciiTheme="minorBidi" w:hAnsiTheme="minorBidi" w:cstheme="minorBidi"/>
          <w:szCs w:val="22"/>
          <w:lang w:val="es-ES_tradnl"/>
        </w:rPr>
        <w:t>disponibles públicamente o</w:t>
      </w:r>
      <w:r w:rsidR="006971AE" w:rsidRPr="009C08A3">
        <w:rPr>
          <w:rFonts w:asciiTheme="minorBidi" w:hAnsiTheme="minorBidi" w:cstheme="minorBidi"/>
          <w:szCs w:val="22"/>
          <w:lang w:val="es-ES_tradnl"/>
        </w:rPr>
        <w:t xml:space="preserve"> difundidos ampliamente</w:t>
      </w:r>
      <w:r w:rsidR="002B4E9E" w:rsidRPr="009C08A3">
        <w:rPr>
          <w:rFonts w:asciiTheme="minorBidi" w:hAnsiTheme="minorBidi" w:cstheme="minorBidi"/>
          <w:szCs w:val="22"/>
          <w:lang w:val="es-ES_tradnl"/>
        </w:rPr>
        <w:t>.</w:t>
      </w:r>
      <w:r w:rsidR="006971AE" w:rsidRPr="009C08A3">
        <w:rPr>
          <w:rFonts w:asciiTheme="minorBidi" w:hAnsiTheme="minorBidi" w:cstheme="minorBidi"/>
          <w:szCs w:val="22"/>
          <w:lang w:val="es-ES_tradnl"/>
        </w:rPr>
        <w:t xml:space="preserve">  En este sentido, los</w:t>
      </w:r>
      <w:r w:rsidR="002B4E9E" w:rsidRPr="009C08A3">
        <w:rPr>
          <w:rFonts w:asciiTheme="minorBidi" w:hAnsiTheme="minorBidi" w:cstheme="minorBidi"/>
          <w:szCs w:val="22"/>
          <w:lang w:val="es-ES_tradnl"/>
        </w:rPr>
        <w:t xml:space="preserve"> </w:t>
      </w:r>
      <w:r w:rsidR="004C54FE" w:rsidRPr="009C08A3">
        <w:rPr>
          <w:rFonts w:asciiTheme="minorBidi" w:hAnsiTheme="minorBidi" w:cstheme="minorBidi"/>
          <w:szCs w:val="22"/>
          <w:lang w:val="es-ES_tradnl"/>
        </w:rPr>
        <w:t>países de ideas afines</w:t>
      </w:r>
      <w:r w:rsidR="002415AC" w:rsidRPr="009C08A3">
        <w:rPr>
          <w:rFonts w:asciiTheme="minorBidi" w:hAnsiTheme="minorBidi" w:cstheme="minorBidi"/>
          <w:szCs w:val="22"/>
          <w:lang w:val="es-ES_tradnl"/>
        </w:rPr>
        <w:t xml:space="preserve"> recomendaron eliminar </w:t>
      </w:r>
      <w:r w:rsidR="006971AE" w:rsidRPr="009C08A3">
        <w:rPr>
          <w:rFonts w:asciiTheme="minorBidi" w:hAnsiTheme="minorBidi" w:cstheme="minorBidi"/>
          <w:szCs w:val="22"/>
          <w:lang w:val="es-ES_tradnl"/>
        </w:rPr>
        <w:t xml:space="preserve">la cuestión relativa a los criterios de admisibilidad </w:t>
      </w:r>
      <w:r w:rsidR="002415AC" w:rsidRPr="009C08A3">
        <w:rPr>
          <w:rFonts w:asciiTheme="minorBidi" w:hAnsiTheme="minorBidi" w:cstheme="minorBidi"/>
          <w:szCs w:val="22"/>
          <w:lang w:val="es-ES_tradnl"/>
        </w:rPr>
        <w:t>d</w:t>
      </w:r>
      <w:r w:rsidR="006971AE" w:rsidRPr="009C08A3">
        <w:rPr>
          <w:rFonts w:asciiTheme="minorBidi" w:hAnsiTheme="minorBidi" w:cstheme="minorBidi"/>
          <w:szCs w:val="22"/>
          <w:lang w:val="es-ES_tradnl"/>
        </w:rPr>
        <w:t xml:space="preserve">e la </w:t>
      </w:r>
      <w:r w:rsidR="002415AC" w:rsidRPr="009C08A3">
        <w:rPr>
          <w:rFonts w:asciiTheme="minorBidi" w:hAnsiTheme="minorBidi" w:cstheme="minorBidi"/>
          <w:szCs w:val="22"/>
          <w:lang w:val="es-ES_tradnl"/>
        </w:rPr>
        <w:t>materia protegida</w:t>
      </w:r>
      <w:r w:rsidR="002B4E9E" w:rsidRPr="009C08A3">
        <w:rPr>
          <w:rFonts w:asciiTheme="minorBidi" w:hAnsiTheme="minorBidi" w:cstheme="minorBidi"/>
          <w:szCs w:val="22"/>
          <w:lang w:val="es-ES_tradnl"/>
        </w:rPr>
        <w:t>.</w:t>
      </w:r>
      <w:r w:rsidR="006971AE" w:rsidRPr="009C08A3">
        <w:rPr>
          <w:rFonts w:asciiTheme="minorBidi" w:hAnsiTheme="minorBidi" w:cstheme="minorBidi"/>
          <w:szCs w:val="22"/>
          <w:lang w:val="es-ES_tradnl"/>
        </w:rPr>
        <w:t xml:space="preserve">  Sobre la cuestión de los beneficiarios, es imprescindible abordar el papel del Estado</w:t>
      </w:r>
      <w:r w:rsidR="002B4E9E" w:rsidRPr="009C08A3">
        <w:rPr>
          <w:rFonts w:asciiTheme="minorBidi" w:hAnsiTheme="minorBidi" w:cstheme="minorBidi"/>
          <w:szCs w:val="22"/>
          <w:lang w:val="es-ES_tradnl"/>
        </w:rPr>
        <w:t>.</w:t>
      </w:r>
      <w:r w:rsidR="006971AE" w:rsidRPr="009C08A3">
        <w:rPr>
          <w:rFonts w:asciiTheme="minorBidi" w:hAnsiTheme="minorBidi" w:cstheme="minorBidi"/>
          <w:szCs w:val="22"/>
          <w:lang w:val="es-ES_tradnl"/>
        </w:rPr>
        <w:t xml:space="preserve">  Dicho papel es esencial, por cuanto existen determinadas circunstancias </w:t>
      </w:r>
      <w:r w:rsidR="009676F5" w:rsidRPr="009C08A3">
        <w:rPr>
          <w:rFonts w:asciiTheme="minorBidi" w:hAnsiTheme="minorBidi" w:cstheme="minorBidi"/>
          <w:szCs w:val="22"/>
          <w:lang w:val="es-ES_tradnl"/>
        </w:rPr>
        <w:t xml:space="preserve">en las que los CC.TT. y las ECT no se pueden atribuir de forma específica </w:t>
      </w:r>
      <w:r w:rsidR="00FE4075" w:rsidRPr="009C08A3">
        <w:rPr>
          <w:rFonts w:asciiTheme="minorBidi" w:hAnsiTheme="minorBidi" w:cstheme="minorBidi"/>
          <w:szCs w:val="22"/>
          <w:lang w:val="es-ES_tradnl"/>
        </w:rPr>
        <w:t xml:space="preserve">a </w:t>
      </w:r>
      <w:r w:rsidR="009676F5" w:rsidRPr="009C08A3">
        <w:rPr>
          <w:rFonts w:asciiTheme="minorBidi" w:hAnsiTheme="minorBidi" w:cstheme="minorBidi"/>
          <w:szCs w:val="22"/>
          <w:lang w:val="es-ES_tradnl"/>
        </w:rPr>
        <w:t>una comunidad indígena o local en concreto</w:t>
      </w:r>
      <w:r w:rsidR="002B4E9E" w:rsidRPr="009C08A3">
        <w:rPr>
          <w:rFonts w:asciiTheme="minorBidi" w:hAnsiTheme="minorBidi" w:cstheme="minorBidi"/>
          <w:szCs w:val="22"/>
          <w:lang w:val="es-ES_tradnl"/>
        </w:rPr>
        <w:t>.</w:t>
      </w:r>
      <w:r w:rsidR="009676F5" w:rsidRPr="009C08A3">
        <w:rPr>
          <w:rFonts w:asciiTheme="minorBidi" w:hAnsiTheme="minorBidi" w:cstheme="minorBidi"/>
          <w:szCs w:val="22"/>
          <w:lang w:val="es-ES_tradnl"/>
        </w:rPr>
        <w:t xml:space="preserve">  Esto sucede normalmente cuando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9676F5"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9676F5" w:rsidRPr="009C08A3">
        <w:rPr>
          <w:rFonts w:asciiTheme="minorBidi" w:hAnsiTheme="minorBidi" w:cstheme="minorBidi"/>
          <w:szCs w:val="22"/>
          <w:lang w:val="es-ES_tradnl"/>
        </w:rPr>
        <w:t>no se pueden atribuir de forma específica o no se limitan a una comunidad local o indígena</w:t>
      </w:r>
      <w:r w:rsidR="002B4E9E" w:rsidRPr="009C08A3">
        <w:rPr>
          <w:rFonts w:asciiTheme="minorBidi" w:hAnsiTheme="minorBidi" w:cstheme="minorBidi"/>
          <w:szCs w:val="22"/>
          <w:lang w:val="es-ES_tradnl"/>
        </w:rPr>
        <w:t xml:space="preserve">, </w:t>
      </w:r>
      <w:r w:rsidR="009676F5" w:rsidRPr="009C08A3">
        <w:rPr>
          <w:rFonts w:asciiTheme="minorBidi" w:hAnsiTheme="minorBidi" w:cstheme="minorBidi"/>
          <w:szCs w:val="22"/>
          <w:lang w:val="es-ES_tradnl"/>
        </w:rPr>
        <w:t>o cuando no es posible identificar a la comunidad que los ha generado</w:t>
      </w:r>
      <w:r w:rsidR="002B4E9E" w:rsidRPr="009C08A3">
        <w:rPr>
          <w:rFonts w:asciiTheme="minorBidi" w:hAnsiTheme="minorBidi" w:cstheme="minorBidi"/>
          <w:szCs w:val="22"/>
          <w:lang w:val="es-ES_tradnl"/>
        </w:rPr>
        <w:t>.</w:t>
      </w:r>
      <w:r w:rsidR="00291EA9" w:rsidRPr="009C08A3">
        <w:rPr>
          <w:rFonts w:asciiTheme="minorBidi" w:hAnsiTheme="minorBidi" w:cstheme="minorBidi"/>
          <w:szCs w:val="22"/>
          <w:lang w:val="es-ES_tradnl"/>
        </w:rPr>
        <w:t xml:space="preserve">  Para esos casos, los</w:t>
      </w:r>
      <w:r w:rsidR="002B4E9E" w:rsidRPr="009C08A3">
        <w:rPr>
          <w:rFonts w:asciiTheme="minorBidi" w:hAnsiTheme="minorBidi" w:cstheme="minorBidi"/>
          <w:szCs w:val="22"/>
          <w:lang w:val="es-ES_tradnl"/>
        </w:rPr>
        <w:t xml:space="preserve"> </w:t>
      </w:r>
      <w:r w:rsidR="004C54FE" w:rsidRPr="009C08A3">
        <w:rPr>
          <w:rFonts w:asciiTheme="minorBidi" w:hAnsiTheme="minorBidi" w:cstheme="minorBidi"/>
          <w:szCs w:val="22"/>
          <w:lang w:val="es-ES_tradnl"/>
        </w:rPr>
        <w:t>países de ideas afines</w:t>
      </w:r>
      <w:r w:rsidR="00291EA9" w:rsidRPr="009C08A3">
        <w:rPr>
          <w:rFonts w:asciiTheme="minorBidi" w:hAnsiTheme="minorBidi" w:cstheme="minorBidi"/>
          <w:szCs w:val="22"/>
          <w:lang w:val="es-ES_tradnl"/>
        </w:rPr>
        <w:t xml:space="preserve"> sugirieron que la disposición sobre beneficiarios incluya al Estado en calidad de admini</w:t>
      </w:r>
      <w:r w:rsidR="00071D77" w:rsidRPr="009C08A3">
        <w:rPr>
          <w:rFonts w:asciiTheme="minorBidi" w:hAnsiTheme="minorBidi" w:cstheme="minorBidi"/>
          <w:szCs w:val="22"/>
          <w:lang w:val="es-ES_tradnl"/>
        </w:rPr>
        <w:t>s</w:t>
      </w:r>
      <w:r w:rsidR="00291EA9" w:rsidRPr="009C08A3">
        <w:rPr>
          <w:rFonts w:asciiTheme="minorBidi" w:hAnsiTheme="minorBidi" w:cstheme="minorBidi"/>
          <w:szCs w:val="22"/>
          <w:lang w:val="es-ES_tradnl"/>
        </w:rPr>
        <w:t>trador y de beneficiario</w:t>
      </w:r>
      <w:r w:rsidR="00071D77" w:rsidRPr="009C08A3">
        <w:rPr>
          <w:rFonts w:asciiTheme="minorBidi" w:hAnsiTheme="minorBidi" w:cstheme="minorBidi"/>
          <w:szCs w:val="22"/>
          <w:lang w:val="es-ES_tradnl"/>
        </w:rPr>
        <w:t xml:space="preserve">.  En cuanto al ámbito de la protección, parecen existir opiniones convergentes que hacen </w:t>
      </w:r>
      <w:r w:rsidR="005A4024" w:rsidRPr="009C08A3">
        <w:rPr>
          <w:rFonts w:asciiTheme="minorBidi" w:hAnsiTheme="minorBidi" w:cstheme="minorBidi"/>
          <w:szCs w:val="22"/>
          <w:lang w:val="es-ES_tradnl"/>
        </w:rPr>
        <w:t>hincapié</w:t>
      </w:r>
      <w:r w:rsidR="00071D77" w:rsidRPr="009C08A3">
        <w:rPr>
          <w:rFonts w:asciiTheme="minorBidi" w:hAnsiTheme="minorBidi" w:cstheme="minorBidi"/>
          <w:szCs w:val="22"/>
          <w:lang w:val="es-ES_tradnl"/>
        </w:rPr>
        <w:t xml:space="preserve"> en la necesidad de </w:t>
      </w:r>
      <w:r w:rsidR="006308B9" w:rsidRPr="009C08A3">
        <w:rPr>
          <w:rFonts w:asciiTheme="minorBidi" w:hAnsiTheme="minorBidi" w:cstheme="minorBidi"/>
          <w:szCs w:val="22"/>
          <w:lang w:val="es-ES_tradnl"/>
        </w:rPr>
        <w:t>salvaguardar los intereses patrimoniales y morales de los beneficiarios</w:t>
      </w:r>
      <w:r w:rsidR="002B4E9E" w:rsidRPr="009C08A3">
        <w:rPr>
          <w:rFonts w:asciiTheme="minorBidi" w:hAnsiTheme="minorBidi" w:cstheme="minorBidi"/>
          <w:szCs w:val="22"/>
          <w:lang w:val="es-ES_tradnl"/>
        </w:rPr>
        <w:t>.</w:t>
      </w:r>
      <w:r w:rsidR="006308B9" w:rsidRPr="009C08A3">
        <w:rPr>
          <w:rFonts w:asciiTheme="minorBidi" w:hAnsiTheme="minorBidi" w:cstheme="minorBidi"/>
          <w:szCs w:val="22"/>
          <w:lang w:val="es-ES_tradnl"/>
        </w:rPr>
        <w:t xml:space="preserve">  Para ello, el establecimiento de un estándar sobre determinados niveles de protección que dé cabida a los derechos concedidos a cada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6308B9" w:rsidRPr="009C08A3">
        <w:rPr>
          <w:rFonts w:asciiTheme="minorBidi" w:hAnsiTheme="minorBidi" w:cstheme="minorBidi"/>
          <w:szCs w:val="22"/>
          <w:lang w:val="es-ES_tradnl"/>
        </w:rPr>
        <w:t>y</w:t>
      </w:r>
      <w:r w:rsidR="002B4E9E" w:rsidRPr="009C08A3">
        <w:rPr>
          <w:rFonts w:asciiTheme="minorBidi" w:hAnsiTheme="minorBidi" w:cstheme="minorBidi"/>
          <w:szCs w:val="22"/>
          <w:lang w:val="es-ES_tradnl"/>
        </w:rPr>
        <w:t xml:space="preserve"> </w:t>
      </w:r>
      <w:r w:rsidR="005A4024"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6308B9" w:rsidRPr="009C08A3">
        <w:rPr>
          <w:rFonts w:asciiTheme="minorBidi" w:hAnsiTheme="minorBidi" w:cstheme="minorBidi"/>
          <w:szCs w:val="22"/>
          <w:lang w:val="es-ES_tradnl"/>
        </w:rPr>
        <w:t>garantizaría la consecución de dicha salvaguardia</w:t>
      </w:r>
      <w:r w:rsidR="002B4E9E" w:rsidRPr="009C08A3">
        <w:rPr>
          <w:rFonts w:asciiTheme="minorBidi" w:hAnsiTheme="minorBidi" w:cstheme="minorBidi"/>
          <w:szCs w:val="22"/>
          <w:lang w:val="es-ES_tradnl"/>
        </w:rPr>
        <w:t>.</w:t>
      </w:r>
      <w:r w:rsidR="00282370" w:rsidRPr="009C08A3">
        <w:rPr>
          <w:rFonts w:asciiTheme="minorBidi" w:hAnsiTheme="minorBidi" w:cstheme="minorBidi"/>
          <w:szCs w:val="22"/>
          <w:lang w:val="es-ES_tradnl"/>
        </w:rPr>
        <w:t xml:space="preserve">  Las salvaguardias </w:t>
      </w:r>
      <w:r w:rsidR="00FE4075" w:rsidRPr="009C08A3">
        <w:rPr>
          <w:rFonts w:asciiTheme="minorBidi" w:hAnsiTheme="minorBidi" w:cstheme="minorBidi"/>
          <w:szCs w:val="22"/>
          <w:lang w:val="es-ES_tradnl"/>
        </w:rPr>
        <w:t>adoptadas</w:t>
      </w:r>
      <w:r w:rsidR="00282370" w:rsidRPr="009C08A3">
        <w:rPr>
          <w:rFonts w:asciiTheme="minorBidi" w:hAnsiTheme="minorBidi" w:cstheme="minorBidi"/>
          <w:szCs w:val="22"/>
          <w:lang w:val="es-ES_tradnl"/>
        </w:rPr>
        <w:t xml:space="preserve"> deberían tener en cuenta la naturaleza de los derechos en función del nivel de difusión del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282370" w:rsidRPr="009C08A3">
        <w:rPr>
          <w:rFonts w:asciiTheme="minorBidi" w:hAnsiTheme="minorBidi" w:cstheme="minorBidi"/>
          <w:szCs w:val="22"/>
          <w:lang w:val="es-ES_tradnl"/>
        </w:rPr>
        <w:t>y la</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282370" w:rsidRPr="009C08A3">
        <w:rPr>
          <w:rFonts w:asciiTheme="minorBidi" w:hAnsiTheme="minorBidi" w:cstheme="minorBidi"/>
          <w:szCs w:val="22"/>
          <w:lang w:val="es-ES_tradnl"/>
        </w:rPr>
        <w:t xml:space="preserve">  Acerca de las excepciones y limitaciones, </w:t>
      </w:r>
      <w:r w:rsidR="0038599D" w:rsidRPr="009C08A3">
        <w:rPr>
          <w:rFonts w:asciiTheme="minorBidi" w:hAnsiTheme="minorBidi" w:cstheme="minorBidi"/>
          <w:szCs w:val="22"/>
          <w:lang w:val="es-ES_tradnl"/>
        </w:rPr>
        <w:t>es</w:t>
      </w:r>
      <w:r w:rsidR="00282370" w:rsidRPr="009C08A3">
        <w:rPr>
          <w:rFonts w:asciiTheme="minorBidi" w:hAnsiTheme="minorBidi" w:cstheme="minorBidi"/>
          <w:szCs w:val="22"/>
          <w:lang w:val="es-ES_tradnl"/>
        </w:rPr>
        <w:t xml:space="preserve"> esencial </w:t>
      </w:r>
      <w:r w:rsidR="0038599D" w:rsidRPr="009C08A3">
        <w:rPr>
          <w:rFonts w:asciiTheme="minorBidi" w:hAnsiTheme="minorBidi" w:cstheme="minorBidi"/>
          <w:szCs w:val="22"/>
          <w:lang w:val="es-ES_tradnl"/>
        </w:rPr>
        <w:t>asegurarse de</w:t>
      </w:r>
      <w:r w:rsidR="00282370" w:rsidRPr="009C08A3">
        <w:rPr>
          <w:rFonts w:asciiTheme="minorBidi" w:hAnsiTheme="minorBidi" w:cstheme="minorBidi"/>
          <w:szCs w:val="22"/>
          <w:lang w:val="es-ES_tradnl"/>
        </w:rPr>
        <w:t xml:space="preserve"> que las disposiciones al respecto no s</w:t>
      </w:r>
      <w:r w:rsidR="0038599D" w:rsidRPr="009C08A3">
        <w:rPr>
          <w:rFonts w:asciiTheme="minorBidi" w:hAnsiTheme="minorBidi" w:cstheme="minorBidi"/>
          <w:szCs w:val="22"/>
          <w:lang w:val="es-ES_tradnl"/>
        </w:rPr>
        <w:t>on</w:t>
      </w:r>
      <w:r w:rsidR="00282370" w:rsidRPr="009C08A3">
        <w:rPr>
          <w:rFonts w:asciiTheme="minorBidi" w:hAnsiTheme="minorBidi" w:cstheme="minorBidi"/>
          <w:szCs w:val="22"/>
          <w:lang w:val="es-ES_tradnl"/>
        </w:rPr>
        <w:t xml:space="preserve"> demasiado amplias, a fin de garantizar que el ámbito</w:t>
      </w:r>
      <w:r w:rsidR="00FE4075" w:rsidRPr="009C08A3">
        <w:rPr>
          <w:rFonts w:asciiTheme="minorBidi" w:hAnsiTheme="minorBidi" w:cstheme="minorBidi"/>
          <w:szCs w:val="22"/>
          <w:lang w:val="es-ES_tradnl"/>
        </w:rPr>
        <w:t xml:space="preserve"> de la protección no quede</w:t>
      </w:r>
      <w:r w:rsidR="00282370" w:rsidRPr="009C08A3">
        <w:rPr>
          <w:rFonts w:asciiTheme="minorBidi" w:hAnsiTheme="minorBidi" w:cstheme="minorBidi"/>
          <w:szCs w:val="22"/>
          <w:lang w:val="es-ES_tradnl"/>
        </w:rPr>
        <w:t xml:space="preserve"> comprometido</w:t>
      </w:r>
      <w:r w:rsidR="002B4E9E" w:rsidRPr="009C08A3">
        <w:rPr>
          <w:rFonts w:asciiTheme="minorBidi" w:hAnsiTheme="minorBidi" w:cstheme="minorBidi"/>
          <w:szCs w:val="22"/>
          <w:lang w:val="es-ES_tradnl"/>
        </w:rPr>
        <w:t>.</w:t>
      </w:r>
      <w:r w:rsidR="0038599D" w:rsidRPr="009C08A3">
        <w:rPr>
          <w:rFonts w:asciiTheme="minorBidi" w:hAnsiTheme="minorBidi" w:cstheme="minorBidi"/>
          <w:szCs w:val="22"/>
          <w:lang w:val="es-ES_tradnl"/>
        </w:rPr>
        <w:t xml:space="preserve">  Es necesario recordar las diferentes clases de protección concedidas respecto a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38599D"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38599D" w:rsidRPr="009C08A3">
        <w:rPr>
          <w:rFonts w:asciiTheme="minorBidi" w:hAnsiTheme="minorBidi" w:cstheme="minorBidi"/>
          <w:szCs w:val="22"/>
          <w:lang w:val="es-ES_tradnl"/>
        </w:rPr>
        <w:t>a fin de garantizar que no se vulneran.  Los</w:t>
      </w:r>
      <w:r w:rsidR="002B4E9E" w:rsidRPr="009C08A3">
        <w:rPr>
          <w:rFonts w:asciiTheme="minorBidi" w:hAnsiTheme="minorBidi" w:cstheme="minorBidi"/>
          <w:szCs w:val="22"/>
          <w:lang w:val="es-ES_tradnl"/>
        </w:rPr>
        <w:t xml:space="preserve"> </w:t>
      </w:r>
      <w:r w:rsidR="004C54FE" w:rsidRPr="009C08A3">
        <w:rPr>
          <w:rFonts w:asciiTheme="minorBidi" w:hAnsiTheme="minorBidi" w:cstheme="minorBidi"/>
          <w:szCs w:val="22"/>
          <w:lang w:val="es-ES_tradnl"/>
        </w:rPr>
        <w:t>países de ideas afines</w:t>
      </w:r>
      <w:r w:rsidR="002B4E9E" w:rsidRPr="009C08A3">
        <w:rPr>
          <w:rFonts w:asciiTheme="minorBidi" w:hAnsiTheme="minorBidi" w:cstheme="minorBidi"/>
          <w:szCs w:val="22"/>
          <w:lang w:val="es-ES_tradnl"/>
        </w:rPr>
        <w:t xml:space="preserve"> </w:t>
      </w:r>
      <w:r w:rsidR="0038599D" w:rsidRPr="009C08A3">
        <w:rPr>
          <w:rFonts w:asciiTheme="minorBidi" w:hAnsiTheme="minorBidi" w:cstheme="minorBidi"/>
          <w:szCs w:val="22"/>
          <w:lang w:val="es-ES_tradnl"/>
        </w:rPr>
        <w:t xml:space="preserve">reiteraron su firme opinión a favor de </w:t>
      </w:r>
      <w:r w:rsidR="00513D66" w:rsidRPr="009C08A3">
        <w:rPr>
          <w:rFonts w:asciiTheme="minorBidi" w:hAnsiTheme="minorBidi" w:cstheme="minorBidi"/>
          <w:szCs w:val="22"/>
          <w:lang w:val="es-ES_tradnl"/>
        </w:rPr>
        <w:t xml:space="preserve">la </w:t>
      </w:r>
      <w:r w:rsidR="0038599D" w:rsidRPr="009C08A3">
        <w:rPr>
          <w:rFonts w:asciiTheme="minorBidi" w:hAnsiTheme="minorBidi" w:cstheme="minorBidi"/>
          <w:szCs w:val="22"/>
          <w:lang w:val="es-ES_tradnl"/>
        </w:rPr>
        <w:t>celebración de una conferencia diplomática en</w:t>
      </w:r>
      <w:r w:rsidR="001D5AF6" w:rsidRPr="009C08A3">
        <w:rPr>
          <w:rFonts w:asciiTheme="minorBidi" w:hAnsiTheme="minorBidi" w:cstheme="minorBidi"/>
          <w:szCs w:val="22"/>
          <w:lang w:val="es-ES_tradnl"/>
        </w:rPr>
        <w:t> 20</w:t>
      </w:r>
      <w:r w:rsidR="0038599D" w:rsidRPr="009C08A3">
        <w:rPr>
          <w:rFonts w:asciiTheme="minorBidi" w:hAnsiTheme="minorBidi" w:cstheme="minorBidi"/>
          <w:szCs w:val="22"/>
          <w:lang w:val="es-ES_tradnl"/>
        </w:rPr>
        <w:t>15 con vistas a la adopción de uno o varios instrumentos</w:t>
      </w:r>
      <w:r w:rsidR="00513D66" w:rsidRPr="009C08A3">
        <w:rPr>
          <w:rFonts w:asciiTheme="minorBidi" w:hAnsiTheme="minorBidi" w:cstheme="minorBidi"/>
          <w:szCs w:val="22"/>
          <w:lang w:val="es-ES_tradnl"/>
        </w:rPr>
        <w:t xml:space="preserve"> internacionales jurídicamente vinculantes que prote</w:t>
      </w:r>
      <w:r w:rsidR="00FE4075" w:rsidRPr="009C08A3">
        <w:rPr>
          <w:rFonts w:asciiTheme="minorBidi" w:hAnsiTheme="minorBidi" w:cstheme="minorBidi"/>
          <w:szCs w:val="22"/>
          <w:lang w:val="es-ES_tradnl"/>
        </w:rPr>
        <w:t>j</w:t>
      </w:r>
      <w:r w:rsidR="00513D66" w:rsidRPr="009C08A3">
        <w:rPr>
          <w:rFonts w:asciiTheme="minorBidi" w:hAnsiTheme="minorBidi" w:cstheme="minorBidi"/>
          <w:szCs w:val="22"/>
          <w:lang w:val="es-ES_tradnl"/>
        </w:rPr>
        <w:t xml:space="preserve">an de forma efectiva a los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w:t>
      </w:r>
      <w:r w:rsidR="00FC278E" w:rsidRPr="009C08A3">
        <w:rPr>
          <w:rFonts w:asciiTheme="minorBidi" w:hAnsiTheme="minorBidi" w:cstheme="minorBidi"/>
          <w:szCs w:val="22"/>
          <w:lang w:val="es-ES_tradnl"/>
        </w:rPr>
        <w:t xml:space="preserve"> </w:t>
      </w:r>
      <w:r w:rsidR="00513D66"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513D66"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513D66" w:rsidRPr="009C08A3">
        <w:rPr>
          <w:rFonts w:asciiTheme="minorBidi" w:hAnsiTheme="minorBidi" w:cstheme="minorBidi"/>
          <w:szCs w:val="22"/>
          <w:lang w:val="es-ES_tradnl"/>
        </w:rPr>
        <w:t xml:space="preserve">  La Delegación dijo que confía en que la dirección del Presidente y los Vicepresidentes durante los debates permitirá que el Comité haga progresos acerca de los proyectos de texto sobre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513D66"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p>
    <w:p w:rsidR="007E3DF2" w:rsidRPr="009C08A3" w:rsidRDefault="00B707A8"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Japón, haciendo uso de la palabra en nombre del Grupo B</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dio las gracias al Presidente por su</w:t>
      </w:r>
      <w:r w:rsidR="00467BFF" w:rsidRPr="009C08A3">
        <w:rPr>
          <w:rFonts w:asciiTheme="minorBidi" w:hAnsiTheme="minorBidi" w:cstheme="minorBidi"/>
          <w:szCs w:val="22"/>
          <w:lang w:val="es-ES_tradnl"/>
        </w:rPr>
        <w:t xml:space="preserve"> dedicación y e</w:t>
      </w:r>
      <w:r w:rsidRPr="009C08A3">
        <w:rPr>
          <w:rFonts w:asciiTheme="minorBidi" w:hAnsiTheme="minorBidi" w:cstheme="minorBidi"/>
          <w:szCs w:val="22"/>
          <w:lang w:val="es-ES_tradnl"/>
        </w:rPr>
        <w:t>sfuerzo</w:t>
      </w:r>
      <w:r w:rsidR="00467BFF" w:rsidRPr="009C08A3">
        <w:rPr>
          <w:rFonts w:asciiTheme="minorBidi" w:hAnsiTheme="minorBidi" w:cstheme="minorBidi"/>
          <w:szCs w:val="22"/>
          <w:lang w:val="es-ES_tradnl"/>
        </w:rPr>
        <w:t>s continuados</w:t>
      </w:r>
      <w:r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 xml:space="preserve">como Presidente del </w:t>
      </w:r>
      <w:r w:rsidR="004F0236" w:rsidRPr="009C08A3">
        <w:rPr>
          <w:rFonts w:asciiTheme="minorBidi" w:hAnsiTheme="minorBidi" w:cstheme="minorBidi"/>
          <w:szCs w:val="22"/>
          <w:lang w:val="es-ES_tradnl"/>
        </w:rPr>
        <w:t>CIG</w:t>
      </w:r>
      <w:r w:rsidR="00BF4EAA" w:rsidRPr="009C08A3">
        <w:rPr>
          <w:rFonts w:asciiTheme="minorBidi" w:hAnsiTheme="minorBidi" w:cstheme="minorBidi"/>
          <w:szCs w:val="22"/>
          <w:lang w:val="es-ES_tradnl"/>
        </w:rPr>
        <w:t xml:space="preserve">.  </w:t>
      </w:r>
      <w:r w:rsidR="002B0BBB" w:rsidRPr="009C08A3">
        <w:rPr>
          <w:rFonts w:asciiTheme="minorBidi" w:hAnsiTheme="minorBidi" w:cstheme="minorBidi"/>
          <w:szCs w:val="22"/>
          <w:lang w:val="es-ES_tradnl"/>
        </w:rPr>
        <w:t>Afirmó</w:t>
      </w:r>
      <w:r w:rsidR="00BF4EAA" w:rsidRPr="009C08A3">
        <w:rPr>
          <w:rFonts w:asciiTheme="minorBidi" w:hAnsiTheme="minorBidi" w:cstheme="minorBidi"/>
          <w:szCs w:val="22"/>
          <w:lang w:val="es-ES_tradnl"/>
        </w:rPr>
        <w:t xml:space="preserve"> que confía en que el Comité pueda cosechar avances bajo su liderazgo durante la presente sesión</w:t>
      </w:r>
      <w:r w:rsidR="00280F53" w:rsidRPr="009C08A3">
        <w:rPr>
          <w:rFonts w:asciiTheme="minorBidi" w:hAnsiTheme="minorBidi" w:cstheme="minorBidi"/>
          <w:szCs w:val="22"/>
          <w:lang w:val="es-ES_tradnl"/>
        </w:rPr>
        <w:t>.</w:t>
      </w:r>
      <w:r w:rsidR="00BF4EAA" w:rsidRPr="009C08A3">
        <w:rPr>
          <w:rFonts w:asciiTheme="minorBidi" w:hAnsiTheme="minorBidi" w:cstheme="minorBidi"/>
          <w:szCs w:val="22"/>
          <w:lang w:val="es-ES_tradnl"/>
        </w:rPr>
        <w:t xml:space="preserve">  Considera importante salvaguardar los</w:t>
      </w:r>
      <w:r w:rsidR="00280F53"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80F53" w:rsidRPr="009C08A3">
        <w:rPr>
          <w:rFonts w:asciiTheme="minorBidi" w:hAnsiTheme="minorBidi" w:cstheme="minorBidi"/>
          <w:szCs w:val="22"/>
          <w:lang w:val="es-ES_tradnl"/>
        </w:rPr>
        <w:t>,</w:t>
      </w:r>
      <w:r w:rsidR="00FC278E"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80F53"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80F53"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 xml:space="preserve">Reiteró que la protección de estas materias debería </w:t>
      </w:r>
      <w:r w:rsidR="002B0BBB" w:rsidRPr="009C08A3">
        <w:rPr>
          <w:rFonts w:asciiTheme="minorBidi" w:hAnsiTheme="minorBidi" w:cstheme="minorBidi"/>
          <w:szCs w:val="22"/>
          <w:lang w:val="es-ES_tradnl"/>
        </w:rPr>
        <w:t>estructurarse</w:t>
      </w:r>
      <w:r w:rsidR="00BF4EAA" w:rsidRPr="009C08A3">
        <w:rPr>
          <w:rFonts w:asciiTheme="minorBidi" w:hAnsiTheme="minorBidi" w:cstheme="minorBidi"/>
          <w:szCs w:val="22"/>
          <w:lang w:val="es-ES_tradnl"/>
        </w:rPr>
        <w:t xml:space="preserve"> de forma que no genere efectos adversos para la innovación y la creatividad, que son las bases del desarrollo</w:t>
      </w:r>
      <w:r w:rsidR="002B4E9E" w:rsidRPr="009C08A3">
        <w:rPr>
          <w:rFonts w:asciiTheme="minorBidi" w:hAnsiTheme="minorBidi" w:cstheme="minorBidi"/>
          <w:szCs w:val="22"/>
          <w:lang w:val="es-ES_tradnl"/>
        </w:rPr>
        <w:t>.</w:t>
      </w:r>
      <w:r w:rsidR="00BF4EAA" w:rsidRPr="009C08A3">
        <w:rPr>
          <w:rFonts w:asciiTheme="minorBidi" w:hAnsiTheme="minorBidi" w:cstheme="minorBidi"/>
          <w:szCs w:val="22"/>
          <w:lang w:val="es-ES_tradnl"/>
        </w:rPr>
        <w:t xml:space="preserve">  Re</w:t>
      </w:r>
      <w:r w:rsidR="00FE4075" w:rsidRPr="009C08A3">
        <w:rPr>
          <w:rFonts w:asciiTheme="minorBidi" w:hAnsiTheme="minorBidi" w:cstheme="minorBidi"/>
          <w:szCs w:val="22"/>
          <w:lang w:val="es-ES_tradnl"/>
        </w:rPr>
        <w:t>iteró</w:t>
      </w:r>
      <w:r w:rsidR="00BF4EAA" w:rsidRPr="009C08A3">
        <w:rPr>
          <w:rFonts w:asciiTheme="minorBidi" w:hAnsiTheme="minorBidi" w:cstheme="minorBidi"/>
          <w:szCs w:val="22"/>
          <w:lang w:val="es-ES_tradnl"/>
        </w:rPr>
        <w:t xml:space="preserve"> que cualquier instrumento de protección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debería ser flexible en su aplicación y</w:t>
      </w:r>
      <w:r w:rsidR="00442B1D" w:rsidRPr="009C08A3">
        <w:rPr>
          <w:rFonts w:asciiTheme="minorBidi" w:hAnsiTheme="minorBidi" w:cstheme="minorBidi"/>
          <w:szCs w:val="22"/>
          <w:lang w:val="es-ES_tradnl"/>
        </w:rPr>
        <w:t xml:space="preserve"> </w:t>
      </w:r>
      <w:r w:rsidR="00BF4EAA" w:rsidRPr="009C08A3">
        <w:rPr>
          <w:rFonts w:asciiTheme="minorBidi" w:hAnsiTheme="minorBidi" w:cstheme="minorBidi"/>
          <w:szCs w:val="22"/>
          <w:lang w:val="es-ES_tradnl"/>
        </w:rPr>
        <w:t>suficientemente claro</w:t>
      </w:r>
      <w:r w:rsidR="002B4E9E" w:rsidRPr="009C08A3">
        <w:rPr>
          <w:rFonts w:asciiTheme="minorBidi" w:hAnsiTheme="minorBidi" w:cstheme="minorBidi"/>
          <w:szCs w:val="22"/>
          <w:lang w:val="es-ES_tradnl"/>
        </w:rPr>
        <w:t xml:space="preserve">.  </w:t>
      </w:r>
      <w:r w:rsidR="00442B1D" w:rsidRPr="009C08A3">
        <w:rPr>
          <w:rFonts w:asciiTheme="minorBidi" w:hAnsiTheme="minorBidi" w:cstheme="minorBidi"/>
          <w:szCs w:val="22"/>
          <w:lang w:val="es-ES_tradnl"/>
        </w:rPr>
        <w:t>Acogió con agrado l</w:t>
      </w:r>
      <w:r w:rsidR="00FE4075" w:rsidRPr="009C08A3">
        <w:rPr>
          <w:rFonts w:asciiTheme="minorBidi" w:hAnsiTheme="minorBidi" w:cstheme="minorBidi"/>
          <w:szCs w:val="22"/>
          <w:lang w:val="es-ES_tradnl"/>
        </w:rPr>
        <w:t xml:space="preserve">as </w:t>
      </w:r>
      <w:r w:rsidR="002B0BBB" w:rsidRPr="009C08A3">
        <w:rPr>
          <w:rFonts w:asciiTheme="minorBidi" w:hAnsiTheme="minorBidi" w:cstheme="minorBidi"/>
          <w:szCs w:val="22"/>
          <w:lang w:val="es-ES_tradnl"/>
        </w:rPr>
        <w:t>secciones</w:t>
      </w:r>
      <w:r w:rsidR="00FE4075" w:rsidRPr="009C08A3">
        <w:rPr>
          <w:rFonts w:asciiTheme="minorBidi" w:hAnsiTheme="minorBidi" w:cstheme="minorBidi"/>
          <w:szCs w:val="22"/>
          <w:lang w:val="es-ES_tradnl"/>
        </w:rPr>
        <w:t xml:space="preserve"> sobre cuestiones</w:t>
      </w:r>
      <w:r w:rsidR="00442B1D" w:rsidRPr="009C08A3">
        <w:rPr>
          <w:rFonts w:asciiTheme="minorBidi" w:hAnsiTheme="minorBidi" w:cstheme="minorBidi"/>
          <w:szCs w:val="22"/>
          <w:lang w:val="es-ES_tradnl"/>
        </w:rPr>
        <w:t xml:space="preserve"> transversales, por cuanto podrían arrojar luz sobre l</w:t>
      </w:r>
      <w:r w:rsidR="00FE4075" w:rsidRPr="009C08A3">
        <w:rPr>
          <w:rFonts w:asciiTheme="minorBidi" w:hAnsiTheme="minorBidi" w:cstheme="minorBidi"/>
          <w:szCs w:val="22"/>
          <w:lang w:val="es-ES_tradnl"/>
        </w:rPr>
        <w:t xml:space="preserve">os aspectos que comparten </w:t>
      </w:r>
      <w:r w:rsidR="00E2145A" w:rsidRPr="009C08A3">
        <w:rPr>
          <w:rFonts w:asciiTheme="minorBidi" w:hAnsiTheme="minorBidi" w:cstheme="minorBidi"/>
          <w:szCs w:val="22"/>
          <w:lang w:val="es-ES_tradnl"/>
        </w:rPr>
        <w:t>los</w:t>
      </w:r>
      <w:r w:rsidR="00442B1D" w:rsidRPr="009C08A3">
        <w:rPr>
          <w:rFonts w:asciiTheme="minorBidi" w:hAnsiTheme="minorBidi" w:cstheme="minorBidi"/>
          <w:szCs w:val="22"/>
          <w:lang w:val="es-ES_tradnl"/>
        </w:rPr>
        <w:t xml:space="preserve"> CC.TT. y las ECT, así como </w:t>
      </w:r>
      <w:r w:rsidR="002B0BBB" w:rsidRPr="009C08A3">
        <w:rPr>
          <w:rFonts w:asciiTheme="minorBidi" w:hAnsiTheme="minorBidi" w:cstheme="minorBidi"/>
          <w:szCs w:val="22"/>
          <w:lang w:val="es-ES_tradnl"/>
        </w:rPr>
        <w:t>ofrecer</w:t>
      </w:r>
      <w:r w:rsidR="00442B1D" w:rsidRPr="009C08A3">
        <w:rPr>
          <w:rFonts w:asciiTheme="minorBidi" w:hAnsiTheme="minorBidi" w:cstheme="minorBidi"/>
          <w:szCs w:val="22"/>
          <w:lang w:val="es-ES_tradnl"/>
        </w:rPr>
        <w:t xml:space="preserve"> margen para hallar soluciones coherentes </w:t>
      </w:r>
      <w:r w:rsidR="002B0BBB" w:rsidRPr="009C08A3">
        <w:rPr>
          <w:rFonts w:asciiTheme="minorBidi" w:hAnsiTheme="minorBidi" w:cstheme="minorBidi"/>
          <w:szCs w:val="22"/>
          <w:lang w:val="es-ES_tradnl"/>
        </w:rPr>
        <w:t>al respecto</w:t>
      </w:r>
      <w:r w:rsidR="00442B1D" w:rsidRPr="009C08A3">
        <w:rPr>
          <w:rFonts w:asciiTheme="minorBidi" w:hAnsiTheme="minorBidi" w:cstheme="minorBidi"/>
          <w:szCs w:val="22"/>
          <w:lang w:val="es-ES_tradnl"/>
        </w:rPr>
        <w:t>.</w:t>
      </w:r>
      <w:r w:rsidR="00E2145A" w:rsidRPr="009C08A3">
        <w:rPr>
          <w:rFonts w:asciiTheme="minorBidi" w:hAnsiTheme="minorBidi" w:cstheme="minorBidi"/>
          <w:szCs w:val="22"/>
          <w:lang w:val="es-ES_tradnl"/>
        </w:rPr>
        <w:t xml:space="preserve">  Aunque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E2145A"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185A32" w:rsidRPr="009C08A3">
        <w:rPr>
          <w:rFonts w:asciiTheme="minorBidi" w:hAnsiTheme="minorBidi" w:cstheme="minorBidi"/>
          <w:szCs w:val="22"/>
          <w:lang w:val="es-ES_tradnl"/>
        </w:rPr>
        <w:t xml:space="preserve">son materias </w:t>
      </w:r>
      <w:r w:rsidR="00E2145A" w:rsidRPr="009C08A3">
        <w:rPr>
          <w:rFonts w:asciiTheme="minorBidi" w:hAnsiTheme="minorBidi" w:cstheme="minorBidi"/>
          <w:szCs w:val="22"/>
          <w:lang w:val="es-ES_tradnl"/>
        </w:rPr>
        <w:t>d</w:t>
      </w:r>
      <w:r w:rsidR="00185A32" w:rsidRPr="009C08A3">
        <w:rPr>
          <w:rFonts w:asciiTheme="minorBidi" w:hAnsiTheme="minorBidi" w:cstheme="minorBidi"/>
          <w:szCs w:val="22"/>
          <w:lang w:val="es-ES_tradnl"/>
        </w:rPr>
        <w:t>istintas</w:t>
      </w:r>
      <w:r w:rsidR="002B4E9E" w:rsidRPr="009C08A3">
        <w:rPr>
          <w:rFonts w:asciiTheme="minorBidi" w:hAnsiTheme="minorBidi" w:cstheme="minorBidi"/>
          <w:szCs w:val="22"/>
          <w:lang w:val="es-ES_tradnl"/>
        </w:rPr>
        <w:t xml:space="preserve">, </w:t>
      </w:r>
      <w:r w:rsidR="00E2145A" w:rsidRPr="009C08A3">
        <w:rPr>
          <w:rFonts w:asciiTheme="minorBidi" w:hAnsiTheme="minorBidi" w:cstheme="minorBidi"/>
          <w:szCs w:val="22"/>
          <w:lang w:val="es-ES_tradnl"/>
        </w:rPr>
        <w:t xml:space="preserve">que deberían abordarse por separado en igualdad </w:t>
      </w:r>
      <w:r w:rsidR="00185A32" w:rsidRPr="009C08A3">
        <w:rPr>
          <w:rFonts w:asciiTheme="minorBidi" w:hAnsiTheme="minorBidi" w:cstheme="minorBidi"/>
          <w:szCs w:val="22"/>
          <w:lang w:val="es-ES_tradnl"/>
        </w:rPr>
        <w:t>d</w:t>
      </w:r>
      <w:r w:rsidR="00E2145A" w:rsidRPr="009C08A3">
        <w:rPr>
          <w:rFonts w:asciiTheme="minorBidi" w:hAnsiTheme="minorBidi" w:cstheme="minorBidi"/>
          <w:szCs w:val="22"/>
          <w:lang w:val="es-ES_tradnl"/>
        </w:rPr>
        <w:t>e</w:t>
      </w:r>
      <w:r w:rsidR="00185A32" w:rsidRPr="009C08A3">
        <w:rPr>
          <w:rFonts w:asciiTheme="minorBidi" w:hAnsiTheme="minorBidi" w:cstheme="minorBidi"/>
          <w:szCs w:val="22"/>
          <w:lang w:val="es-ES_tradnl"/>
        </w:rPr>
        <w:t xml:space="preserve"> c</w:t>
      </w:r>
      <w:r w:rsidR="00E2145A" w:rsidRPr="009C08A3">
        <w:rPr>
          <w:rFonts w:asciiTheme="minorBidi" w:hAnsiTheme="minorBidi" w:cstheme="minorBidi"/>
          <w:szCs w:val="22"/>
          <w:lang w:val="es-ES_tradnl"/>
        </w:rPr>
        <w:t>ondiciones</w:t>
      </w:r>
      <w:r w:rsidR="002B4E9E" w:rsidRPr="009C08A3">
        <w:rPr>
          <w:rFonts w:asciiTheme="minorBidi" w:hAnsiTheme="minorBidi" w:cstheme="minorBidi"/>
          <w:szCs w:val="22"/>
          <w:lang w:val="es-ES_tradnl"/>
        </w:rPr>
        <w:t xml:space="preserve">, </w:t>
      </w:r>
      <w:r w:rsidR="00E2145A" w:rsidRPr="009C08A3">
        <w:rPr>
          <w:rFonts w:asciiTheme="minorBidi" w:hAnsiTheme="minorBidi" w:cstheme="minorBidi"/>
          <w:szCs w:val="22"/>
          <w:lang w:val="es-ES_tradnl"/>
        </w:rPr>
        <w:t xml:space="preserve">sería </w:t>
      </w:r>
      <w:r w:rsidR="005A4024" w:rsidRPr="009C08A3">
        <w:rPr>
          <w:rFonts w:asciiTheme="minorBidi" w:hAnsiTheme="minorBidi" w:cstheme="minorBidi"/>
          <w:szCs w:val="22"/>
          <w:lang w:val="es-ES_tradnl"/>
        </w:rPr>
        <w:t>útil</w:t>
      </w:r>
      <w:r w:rsidR="00E2145A" w:rsidRPr="009C08A3">
        <w:rPr>
          <w:rFonts w:asciiTheme="minorBidi" w:hAnsiTheme="minorBidi" w:cstheme="minorBidi"/>
          <w:szCs w:val="22"/>
          <w:lang w:val="es-ES_tradnl"/>
        </w:rPr>
        <w:t xml:space="preserve"> </w:t>
      </w:r>
      <w:r w:rsidR="000C2D59" w:rsidRPr="009C08A3">
        <w:rPr>
          <w:rFonts w:asciiTheme="minorBidi" w:hAnsiTheme="minorBidi" w:cstheme="minorBidi"/>
          <w:szCs w:val="22"/>
          <w:lang w:val="es-ES_tradnl"/>
        </w:rPr>
        <w:t>examinar</w:t>
      </w:r>
      <w:r w:rsidR="00E2145A" w:rsidRPr="009C08A3">
        <w:rPr>
          <w:rFonts w:asciiTheme="minorBidi" w:hAnsiTheme="minorBidi" w:cstheme="minorBidi"/>
          <w:szCs w:val="22"/>
          <w:lang w:val="es-ES_tradnl"/>
        </w:rPr>
        <w:t xml:space="preserve"> al mismo tiempo las cuestiones transversales relativas a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E2145A"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E2145A" w:rsidRPr="009C08A3">
        <w:rPr>
          <w:rFonts w:asciiTheme="minorBidi" w:hAnsiTheme="minorBidi" w:cstheme="minorBidi"/>
          <w:szCs w:val="22"/>
          <w:lang w:val="es-ES_tradnl"/>
        </w:rPr>
        <w:t xml:space="preserve">, a partir de las que el Comité podrá hacer avances en su labor ulterior sobre </w:t>
      </w:r>
      <w:r w:rsidR="00185A32" w:rsidRPr="009C08A3">
        <w:rPr>
          <w:rFonts w:asciiTheme="minorBidi" w:hAnsiTheme="minorBidi" w:cstheme="minorBidi"/>
          <w:szCs w:val="22"/>
          <w:lang w:val="es-ES_tradnl"/>
        </w:rPr>
        <w:t>ambas materias</w:t>
      </w:r>
      <w:r w:rsidR="002B4E9E" w:rsidRPr="009C08A3">
        <w:rPr>
          <w:rFonts w:asciiTheme="minorBidi" w:hAnsiTheme="minorBidi" w:cstheme="minorBidi"/>
          <w:szCs w:val="22"/>
          <w:lang w:val="es-ES_tradnl"/>
        </w:rPr>
        <w:t>.</w:t>
      </w:r>
      <w:r w:rsidR="00185A32" w:rsidRPr="009C08A3">
        <w:rPr>
          <w:rFonts w:asciiTheme="minorBidi" w:hAnsiTheme="minorBidi" w:cstheme="minorBidi"/>
          <w:szCs w:val="22"/>
          <w:lang w:val="es-ES_tradnl"/>
        </w:rPr>
        <w:t xml:space="preserve">  La Delegación dio las gracias al Presidente por sus esfuerzos para elaborar su documento de información</w:t>
      </w:r>
      <w:r w:rsidR="000C2D59" w:rsidRPr="009C08A3">
        <w:rPr>
          <w:rFonts w:asciiTheme="minorBidi" w:hAnsiTheme="minorBidi" w:cstheme="minorBidi"/>
          <w:szCs w:val="22"/>
          <w:lang w:val="es-ES_tradnl"/>
        </w:rPr>
        <w:t>,</w:t>
      </w:r>
      <w:r w:rsidR="00185A32" w:rsidRPr="009C08A3">
        <w:rPr>
          <w:rFonts w:asciiTheme="minorBidi" w:hAnsiTheme="minorBidi" w:cstheme="minorBidi"/>
          <w:szCs w:val="22"/>
          <w:lang w:val="es-ES_tradnl"/>
        </w:rPr>
        <w:t xml:space="preserve"> incluido en el documento </w:t>
      </w:r>
      <w:r w:rsidR="002B4E9E" w:rsidRPr="009C08A3">
        <w:rPr>
          <w:rFonts w:asciiTheme="minorBidi" w:hAnsiTheme="minorBidi" w:cstheme="minorBidi"/>
          <w:szCs w:val="22"/>
          <w:lang w:val="es-ES_tradnl"/>
        </w:rPr>
        <w:t>WIPO/GRTKF/IC/27/INF/10.</w:t>
      </w:r>
      <w:r w:rsidR="00763EE8" w:rsidRPr="009C08A3">
        <w:rPr>
          <w:rFonts w:asciiTheme="minorBidi" w:hAnsiTheme="minorBidi" w:cstheme="minorBidi"/>
          <w:szCs w:val="22"/>
          <w:lang w:val="es-ES_tradnl"/>
        </w:rPr>
        <w:t xml:space="preserve">  Los cuatro elementos no exhaustivos que el Presidente señaló en el párrafo</w:t>
      </w:r>
      <w:r w:rsidR="001D5AF6" w:rsidRPr="009C08A3">
        <w:rPr>
          <w:rFonts w:asciiTheme="minorBidi" w:hAnsiTheme="minorBidi" w:cstheme="minorBidi"/>
          <w:szCs w:val="22"/>
          <w:lang w:val="es-ES_tradnl"/>
        </w:rPr>
        <w:t> 4</w:t>
      </w:r>
      <w:r w:rsidR="00763EE8" w:rsidRPr="009C08A3">
        <w:rPr>
          <w:rFonts w:asciiTheme="minorBidi" w:hAnsiTheme="minorBidi" w:cstheme="minorBidi"/>
          <w:szCs w:val="22"/>
          <w:lang w:val="es-ES_tradnl"/>
        </w:rPr>
        <w:t xml:space="preserve"> de ese documento podrían constituir el núcleo de las cuestiones a debatir en l</w:t>
      </w:r>
      <w:r w:rsidR="000C2D59" w:rsidRPr="009C08A3">
        <w:rPr>
          <w:rFonts w:asciiTheme="minorBidi" w:hAnsiTheme="minorBidi" w:cstheme="minorBidi"/>
          <w:szCs w:val="22"/>
          <w:lang w:val="es-ES_tradnl"/>
        </w:rPr>
        <w:t xml:space="preserve">as </w:t>
      </w:r>
      <w:r w:rsidR="002B0BBB" w:rsidRPr="009C08A3">
        <w:rPr>
          <w:rFonts w:asciiTheme="minorBidi" w:hAnsiTheme="minorBidi" w:cstheme="minorBidi"/>
          <w:szCs w:val="22"/>
          <w:lang w:val="es-ES_tradnl"/>
        </w:rPr>
        <w:t>secciones</w:t>
      </w:r>
      <w:r w:rsidR="000C2D59" w:rsidRPr="009C08A3">
        <w:rPr>
          <w:rFonts w:asciiTheme="minorBidi" w:hAnsiTheme="minorBidi" w:cstheme="minorBidi"/>
          <w:szCs w:val="22"/>
          <w:lang w:val="es-ES_tradnl"/>
        </w:rPr>
        <w:t xml:space="preserve"> sobre cuestiones</w:t>
      </w:r>
      <w:r w:rsidR="00763EE8" w:rsidRPr="009C08A3">
        <w:rPr>
          <w:rFonts w:asciiTheme="minorBidi" w:hAnsiTheme="minorBidi" w:cstheme="minorBidi"/>
          <w:szCs w:val="22"/>
          <w:lang w:val="es-ES_tradnl"/>
        </w:rPr>
        <w:t xml:space="preserve"> transversales.  Muchos Estados miembros han insistido reiteradamente en que el significado de “tradicional” y los beneficiarios de la protección </w:t>
      </w:r>
      <w:r w:rsidR="000C2D59" w:rsidRPr="009C08A3">
        <w:rPr>
          <w:rFonts w:asciiTheme="minorBidi" w:hAnsiTheme="minorBidi" w:cstheme="minorBidi"/>
          <w:szCs w:val="22"/>
          <w:lang w:val="es-ES_tradnl"/>
        </w:rPr>
        <w:t>s</w:t>
      </w:r>
      <w:r w:rsidR="00763EE8" w:rsidRPr="009C08A3">
        <w:rPr>
          <w:rFonts w:asciiTheme="minorBidi" w:hAnsiTheme="minorBidi" w:cstheme="minorBidi"/>
          <w:szCs w:val="22"/>
          <w:lang w:val="es-ES_tradnl"/>
        </w:rPr>
        <w:t xml:space="preserve">on cuestiones fundamentales que deberían abordarse </w:t>
      </w:r>
      <w:r w:rsidR="002B0BBB" w:rsidRPr="009C08A3">
        <w:rPr>
          <w:rFonts w:asciiTheme="minorBidi" w:hAnsiTheme="minorBidi" w:cstheme="minorBidi"/>
          <w:szCs w:val="22"/>
          <w:lang w:val="es-ES_tradnl"/>
        </w:rPr>
        <w:t>en primer lugar</w:t>
      </w:r>
      <w:r w:rsidR="00CE3BA2" w:rsidRPr="009C08A3">
        <w:rPr>
          <w:rFonts w:asciiTheme="minorBidi" w:hAnsiTheme="minorBidi" w:cstheme="minorBidi"/>
          <w:szCs w:val="22"/>
          <w:lang w:val="es-ES_tradnl"/>
        </w:rPr>
        <w:t xml:space="preserve">.  La naturaleza del derecho es un concepto básico que debe acordarse </w:t>
      </w:r>
      <w:r w:rsidR="00BF30C6" w:rsidRPr="009C08A3">
        <w:rPr>
          <w:rFonts w:asciiTheme="minorBidi" w:hAnsiTheme="minorBidi" w:cstheme="minorBidi"/>
          <w:szCs w:val="22"/>
          <w:lang w:val="es-ES_tradnl"/>
        </w:rPr>
        <w:t>como</w:t>
      </w:r>
      <w:r w:rsidR="00CE3BA2" w:rsidRPr="009C08A3">
        <w:rPr>
          <w:rFonts w:asciiTheme="minorBidi" w:hAnsiTheme="minorBidi" w:cstheme="minorBidi"/>
          <w:szCs w:val="22"/>
          <w:lang w:val="es-ES_tradnl"/>
        </w:rPr>
        <w:t xml:space="preserve"> base de</w:t>
      </w:r>
      <w:r w:rsidR="00BB00AA" w:rsidRPr="009C08A3">
        <w:rPr>
          <w:rFonts w:asciiTheme="minorBidi" w:hAnsiTheme="minorBidi" w:cstheme="minorBidi"/>
          <w:szCs w:val="22"/>
          <w:lang w:val="es-ES_tradnl"/>
        </w:rPr>
        <w:t xml:space="preserve"> un posible </w:t>
      </w:r>
      <w:r w:rsidR="00CE3BA2" w:rsidRPr="009C08A3">
        <w:rPr>
          <w:rFonts w:asciiTheme="minorBidi" w:hAnsiTheme="minorBidi" w:cstheme="minorBidi"/>
          <w:szCs w:val="22"/>
          <w:lang w:val="es-ES_tradnl"/>
        </w:rPr>
        <w:t xml:space="preserve">instrumento </w:t>
      </w:r>
      <w:r w:rsidR="00BB00AA" w:rsidRPr="009C08A3">
        <w:rPr>
          <w:rFonts w:asciiTheme="minorBidi" w:hAnsiTheme="minorBidi" w:cstheme="minorBidi"/>
          <w:szCs w:val="22"/>
          <w:lang w:val="es-ES_tradnl"/>
        </w:rPr>
        <w:t xml:space="preserve">o instrumentos </w:t>
      </w:r>
      <w:r w:rsidR="00CE3BA2" w:rsidRPr="009C08A3">
        <w:rPr>
          <w:rFonts w:asciiTheme="minorBidi" w:hAnsiTheme="minorBidi" w:cstheme="minorBidi"/>
          <w:szCs w:val="22"/>
          <w:lang w:val="es-ES_tradnl"/>
        </w:rPr>
        <w:t>jurídico</w:t>
      </w:r>
      <w:r w:rsidR="00BB00AA" w:rsidRPr="009C08A3">
        <w:rPr>
          <w:rFonts w:asciiTheme="minorBidi" w:hAnsiTheme="minorBidi" w:cstheme="minorBidi"/>
          <w:szCs w:val="22"/>
          <w:lang w:val="es-ES_tradnl"/>
        </w:rPr>
        <w:t>s internacionales</w:t>
      </w:r>
      <w:r w:rsidR="00CE3BA2" w:rsidRPr="009C08A3">
        <w:rPr>
          <w:rFonts w:asciiTheme="minorBidi" w:hAnsiTheme="minorBidi" w:cstheme="minorBidi"/>
          <w:szCs w:val="22"/>
          <w:lang w:val="es-ES_tradnl"/>
        </w:rPr>
        <w:t>.</w:t>
      </w:r>
      <w:r w:rsidR="00BF30C6" w:rsidRPr="009C08A3">
        <w:rPr>
          <w:rFonts w:asciiTheme="minorBidi" w:hAnsiTheme="minorBidi" w:cstheme="minorBidi"/>
          <w:szCs w:val="22"/>
          <w:lang w:val="es-ES_tradnl"/>
        </w:rPr>
        <w:t xml:space="preserve">  El tratamiento de los CC.TT. y las ECT disponibles públicamente y/o difundidos ampliamente es uno de los elementos c</w:t>
      </w:r>
      <w:r w:rsidR="000C2D59" w:rsidRPr="009C08A3">
        <w:rPr>
          <w:rFonts w:asciiTheme="minorBidi" w:hAnsiTheme="minorBidi" w:cstheme="minorBidi"/>
          <w:szCs w:val="22"/>
          <w:lang w:val="es-ES_tradnl"/>
        </w:rPr>
        <w:t>lave</w:t>
      </w:r>
      <w:r w:rsidR="00BF30C6" w:rsidRPr="009C08A3">
        <w:rPr>
          <w:rFonts w:asciiTheme="minorBidi" w:hAnsiTheme="minorBidi" w:cstheme="minorBidi"/>
          <w:szCs w:val="22"/>
          <w:lang w:val="es-ES_tradnl"/>
        </w:rPr>
        <w:t xml:space="preserve"> a la hora de desarrollar uno o varios instrumentos jurídicos internacionales efectivos que </w:t>
      </w:r>
      <w:r w:rsidR="002B0BBB" w:rsidRPr="009C08A3">
        <w:rPr>
          <w:rFonts w:asciiTheme="minorBidi" w:hAnsiTheme="minorBidi" w:cstheme="minorBidi"/>
          <w:szCs w:val="22"/>
          <w:lang w:val="es-ES_tradnl"/>
        </w:rPr>
        <w:t>prevengan</w:t>
      </w:r>
      <w:r w:rsidR="00BF30C6" w:rsidRPr="009C08A3">
        <w:rPr>
          <w:rFonts w:asciiTheme="minorBidi" w:hAnsiTheme="minorBidi" w:cstheme="minorBidi"/>
          <w:szCs w:val="22"/>
          <w:lang w:val="es-ES_tradnl"/>
        </w:rPr>
        <w:t xml:space="preserve"> efectos adversos sobre la innovación y la creatividad</w:t>
      </w:r>
      <w:r w:rsidR="002B4E9E" w:rsidRPr="009C08A3">
        <w:rPr>
          <w:rFonts w:asciiTheme="minorBidi" w:hAnsiTheme="minorBidi" w:cstheme="minorBidi"/>
          <w:szCs w:val="22"/>
          <w:lang w:val="es-ES_tradnl"/>
        </w:rPr>
        <w:t>.</w:t>
      </w:r>
      <w:r w:rsidR="00BF30C6" w:rsidRPr="009C08A3">
        <w:rPr>
          <w:rFonts w:asciiTheme="minorBidi" w:hAnsiTheme="minorBidi" w:cstheme="minorBidi"/>
          <w:szCs w:val="22"/>
          <w:lang w:val="es-ES_tradnl"/>
        </w:rPr>
        <w:t xml:space="preserve">  Asimismo, estos elementos podr</w:t>
      </w:r>
      <w:r w:rsidR="008977A2" w:rsidRPr="009C08A3">
        <w:rPr>
          <w:rFonts w:asciiTheme="minorBidi" w:hAnsiTheme="minorBidi" w:cstheme="minorBidi"/>
          <w:szCs w:val="22"/>
          <w:lang w:val="es-ES_tradnl"/>
        </w:rPr>
        <w:t xml:space="preserve">ían extenderse al debate sobre la relación entre el nivel de </w:t>
      </w:r>
      <w:r w:rsidR="000C2D59" w:rsidRPr="009C08A3">
        <w:rPr>
          <w:rFonts w:asciiTheme="minorBidi" w:hAnsiTheme="minorBidi" w:cstheme="minorBidi"/>
          <w:szCs w:val="22"/>
          <w:lang w:val="es-ES_tradnl"/>
        </w:rPr>
        <w:t xml:space="preserve">la </w:t>
      </w:r>
      <w:r w:rsidR="008977A2" w:rsidRPr="009C08A3">
        <w:rPr>
          <w:rFonts w:asciiTheme="minorBidi" w:hAnsiTheme="minorBidi" w:cstheme="minorBidi"/>
          <w:szCs w:val="22"/>
          <w:lang w:val="es-ES_tradnl"/>
        </w:rPr>
        <w:t xml:space="preserve">protección y la naturaleza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8977A2"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8977A2" w:rsidRPr="009C08A3">
        <w:rPr>
          <w:rFonts w:asciiTheme="minorBidi" w:hAnsiTheme="minorBidi" w:cstheme="minorBidi"/>
          <w:szCs w:val="22"/>
          <w:lang w:val="es-ES_tradnl"/>
        </w:rPr>
        <w:t xml:space="preserve">  </w:t>
      </w:r>
      <w:r w:rsidR="000C2D59" w:rsidRPr="009C08A3">
        <w:rPr>
          <w:rFonts w:asciiTheme="minorBidi" w:hAnsiTheme="minorBidi" w:cstheme="minorBidi"/>
          <w:szCs w:val="22"/>
          <w:lang w:val="es-ES_tradnl"/>
        </w:rPr>
        <w:t>Gracias a</w:t>
      </w:r>
      <w:r w:rsidR="008977A2" w:rsidRPr="009C08A3">
        <w:rPr>
          <w:rFonts w:asciiTheme="minorBidi" w:hAnsiTheme="minorBidi" w:cstheme="minorBidi"/>
          <w:szCs w:val="22"/>
          <w:lang w:val="es-ES_tradnl"/>
        </w:rPr>
        <w:t xml:space="preserve">l intercambio franco de opiniones que se produjo en la reunión de embajadores / altos funcionarios de las capitales celebrada en el marco de la vigésima sexta sesión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8977A2" w:rsidRPr="009C08A3">
        <w:rPr>
          <w:rFonts w:asciiTheme="minorBidi" w:hAnsiTheme="minorBidi" w:cstheme="minorBidi"/>
          <w:szCs w:val="22"/>
          <w:lang w:val="es-ES_tradnl"/>
        </w:rPr>
        <w:t xml:space="preserve"> se convino en que el </w:t>
      </w:r>
      <w:r w:rsidR="004F0236" w:rsidRPr="009C08A3">
        <w:rPr>
          <w:rFonts w:asciiTheme="minorBidi" w:hAnsiTheme="minorBidi" w:cstheme="minorBidi"/>
          <w:szCs w:val="22"/>
          <w:lang w:val="es-ES_tradnl"/>
        </w:rPr>
        <w:t>CIG</w:t>
      </w:r>
      <w:r w:rsidR="008977A2" w:rsidRPr="009C08A3">
        <w:rPr>
          <w:rFonts w:asciiTheme="minorBidi" w:hAnsiTheme="minorBidi" w:cstheme="minorBidi"/>
          <w:szCs w:val="22"/>
          <w:lang w:val="es-ES_tradnl"/>
        </w:rPr>
        <w:t>, en el último bienio, ya ha realizado ciertos avances en el examen de las prácticas nacionales y el esclarecimiento de las posiciones divergentes mediante negociaciones basadas en textos</w:t>
      </w:r>
      <w:r w:rsidR="002B4E9E" w:rsidRPr="009C08A3">
        <w:rPr>
          <w:rFonts w:asciiTheme="minorBidi" w:hAnsiTheme="minorBidi" w:cstheme="minorBidi"/>
          <w:szCs w:val="22"/>
          <w:lang w:val="es-ES_tradnl"/>
        </w:rPr>
        <w:t>.</w:t>
      </w:r>
      <w:r w:rsidR="008977A2" w:rsidRPr="009C08A3">
        <w:rPr>
          <w:rFonts w:asciiTheme="minorBidi" w:hAnsiTheme="minorBidi" w:cstheme="minorBidi"/>
          <w:szCs w:val="22"/>
          <w:lang w:val="es-ES_tradnl"/>
        </w:rPr>
        <w:t xml:space="preserve">  Sin embargo, al mismo tiempo, es necesario afrontar el hecho de que hay puntos de vista dispares y en ocasiones enfrentados</w:t>
      </w:r>
      <w:r w:rsidR="00422E05" w:rsidRPr="009C08A3">
        <w:rPr>
          <w:rFonts w:asciiTheme="minorBidi" w:hAnsiTheme="minorBidi" w:cstheme="minorBidi"/>
          <w:szCs w:val="22"/>
          <w:lang w:val="es-ES_tradnl"/>
        </w:rPr>
        <w:t>, tal y como se refleja en los actuales proyectos de texto de los instrumentos internacionales</w:t>
      </w:r>
      <w:r w:rsidR="00196DA1" w:rsidRPr="009C08A3">
        <w:rPr>
          <w:rFonts w:asciiTheme="minorBidi" w:hAnsiTheme="minorBidi" w:cstheme="minorBidi"/>
          <w:szCs w:val="22"/>
          <w:lang w:val="es-ES_tradnl"/>
        </w:rPr>
        <w:t xml:space="preserve">, debido a la ausencia de </w:t>
      </w:r>
      <w:r w:rsidR="005A4024" w:rsidRPr="009C08A3">
        <w:rPr>
          <w:rFonts w:asciiTheme="minorBidi" w:hAnsiTheme="minorBidi" w:cstheme="minorBidi"/>
          <w:szCs w:val="22"/>
          <w:lang w:val="es-ES_tradnl"/>
        </w:rPr>
        <w:t>una</w:t>
      </w:r>
      <w:r w:rsidR="00196DA1" w:rsidRPr="009C08A3">
        <w:rPr>
          <w:rFonts w:asciiTheme="minorBidi" w:hAnsiTheme="minorBidi" w:cstheme="minorBidi"/>
          <w:szCs w:val="22"/>
          <w:lang w:val="es-ES_tradnl"/>
        </w:rPr>
        <w:t xml:space="preserve"> posición común sobre los objetivos de política y los principios rectores.  La Delegación</w:t>
      </w:r>
      <w:r w:rsidR="000C2D59" w:rsidRPr="009C08A3">
        <w:rPr>
          <w:rFonts w:asciiTheme="minorBidi" w:hAnsiTheme="minorBidi" w:cstheme="minorBidi"/>
          <w:szCs w:val="22"/>
          <w:lang w:val="es-ES_tradnl"/>
        </w:rPr>
        <w:t xml:space="preserve"> </w:t>
      </w:r>
      <w:r w:rsidR="002B0BBB" w:rsidRPr="009C08A3">
        <w:rPr>
          <w:rFonts w:asciiTheme="minorBidi" w:hAnsiTheme="minorBidi" w:cstheme="minorBidi"/>
          <w:szCs w:val="22"/>
          <w:lang w:val="es-ES_tradnl"/>
        </w:rPr>
        <w:t>declaró</w:t>
      </w:r>
      <w:r w:rsidR="000C2D59" w:rsidRPr="009C08A3">
        <w:rPr>
          <w:rFonts w:asciiTheme="minorBidi" w:hAnsiTheme="minorBidi" w:cstheme="minorBidi"/>
          <w:szCs w:val="22"/>
          <w:lang w:val="es-ES_tradnl"/>
        </w:rPr>
        <w:t xml:space="preserve"> que cree firmemente que los debates </w:t>
      </w:r>
      <w:r w:rsidR="002B0BBB" w:rsidRPr="009C08A3">
        <w:rPr>
          <w:rFonts w:asciiTheme="minorBidi" w:hAnsiTheme="minorBidi" w:cstheme="minorBidi"/>
          <w:szCs w:val="22"/>
          <w:lang w:val="es-ES_tradnl"/>
        </w:rPr>
        <w:t>relativo</w:t>
      </w:r>
      <w:r w:rsidR="000C2D59" w:rsidRPr="009C08A3">
        <w:rPr>
          <w:rFonts w:asciiTheme="minorBidi" w:hAnsiTheme="minorBidi" w:cstheme="minorBidi"/>
          <w:szCs w:val="22"/>
          <w:lang w:val="es-ES_tradnl"/>
        </w:rPr>
        <w:t>s a las cuestiones t</w:t>
      </w:r>
      <w:r w:rsidR="00196DA1" w:rsidRPr="009C08A3">
        <w:rPr>
          <w:rFonts w:asciiTheme="minorBidi" w:hAnsiTheme="minorBidi" w:cstheme="minorBidi"/>
          <w:szCs w:val="22"/>
          <w:lang w:val="es-ES_tradnl"/>
        </w:rPr>
        <w:t>ransversales podría</w:t>
      </w:r>
      <w:r w:rsidR="000C2D59" w:rsidRPr="009C08A3">
        <w:rPr>
          <w:rFonts w:asciiTheme="minorBidi" w:hAnsiTheme="minorBidi" w:cstheme="minorBidi"/>
          <w:szCs w:val="22"/>
          <w:lang w:val="es-ES_tradnl"/>
        </w:rPr>
        <w:t xml:space="preserve">n </w:t>
      </w:r>
      <w:r w:rsidR="00196DA1" w:rsidRPr="009C08A3">
        <w:rPr>
          <w:rFonts w:asciiTheme="minorBidi" w:hAnsiTheme="minorBidi" w:cstheme="minorBidi"/>
          <w:szCs w:val="22"/>
          <w:lang w:val="es-ES_tradnl"/>
        </w:rPr>
        <w:t xml:space="preserve">contribuir a sentar las bases </w:t>
      </w:r>
      <w:r w:rsidR="002B0BBB" w:rsidRPr="009C08A3">
        <w:rPr>
          <w:rFonts w:asciiTheme="minorBidi" w:hAnsiTheme="minorBidi" w:cstheme="minorBidi"/>
          <w:szCs w:val="22"/>
          <w:lang w:val="es-ES_tradnl"/>
        </w:rPr>
        <w:t>de</w:t>
      </w:r>
      <w:r w:rsidR="00196DA1" w:rsidRPr="009C08A3">
        <w:rPr>
          <w:rFonts w:asciiTheme="minorBidi" w:hAnsiTheme="minorBidi" w:cstheme="minorBidi"/>
          <w:szCs w:val="22"/>
          <w:lang w:val="es-ES_tradnl"/>
        </w:rPr>
        <w:t xml:space="preserve"> una posición común sobre los objetivos de política y los principios rectores</w:t>
      </w:r>
      <w:r w:rsidR="002B4E9E" w:rsidRPr="009C08A3">
        <w:rPr>
          <w:rFonts w:asciiTheme="minorBidi" w:hAnsiTheme="minorBidi" w:cstheme="minorBidi"/>
          <w:szCs w:val="22"/>
          <w:lang w:val="es-ES_tradnl"/>
        </w:rPr>
        <w:t>.</w:t>
      </w:r>
      <w:r w:rsidR="00196DA1" w:rsidRPr="009C08A3">
        <w:rPr>
          <w:rFonts w:asciiTheme="minorBidi" w:hAnsiTheme="minorBidi" w:cstheme="minorBidi"/>
          <w:szCs w:val="22"/>
          <w:lang w:val="es-ES_tradnl"/>
        </w:rPr>
        <w:t xml:space="preserve">  Reiteró que, en su opinión, las negociaciones basadas en textos, </w:t>
      </w:r>
      <w:r w:rsidR="005D1103" w:rsidRPr="009C08A3">
        <w:rPr>
          <w:rFonts w:asciiTheme="minorBidi" w:hAnsiTheme="minorBidi" w:cstheme="minorBidi"/>
          <w:szCs w:val="22"/>
          <w:lang w:val="es-ES_tradnl"/>
        </w:rPr>
        <w:t>complementadas con análisis centrados en ejemplos específicos de situaciones y medidas nacion</w:t>
      </w:r>
      <w:r w:rsidR="000C2D59" w:rsidRPr="009C08A3">
        <w:rPr>
          <w:rFonts w:asciiTheme="minorBidi" w:hAnsiTheme="minorBidi" w:cstheme="minorBidi"/>
          <w:szCs w:val="22"/>
          <w:lang w:val="es-ES_tradnl"/>
        </w:rPr>
        <w:t>al</w:t>
      </w:r>
      <w:r w:rsidR="005D1103" w:rsidRPr="009C08A3">
        <w:rPr>
          <w:rFonts w:asciiTheme="minorBidi" w:hAnsiTheme="minorBidi" w:cstheme="minorBidi"/>
          <w:szCs w:val="22"/>
          <w:lang w:val="es-ES_tradnl"/>
        </w:rPr>
        <w:t>es, así como de un lenguaje común, contribuirán a seguir avanzando</w:t>
      </w:r>
      <w:r w:rsidR="002B4E9E" w:rsidRPr="009C08A3">
        <w:rPr>
          <w:rFonts w:asciiTheme="minorBidi" w:hAnsiTheme="minorBidi" w:cstheme="minorBidi"/>
          <w:szCs w:val="22"/>
          <w:lang w:val="es-ES_tradnl"/>
        </w:rPr>
        <w:t>.</w:t>
      </w:r>
      <w:r w:rsidR="005D1103" w:rsidRPr="009C08A3">
        <w:rPr>
          <w:rFonts w:asciiTheme="minorBidi" w:hAnsiTheme="minorBidi" w:cstheme="minorBidi"/>
          <w:szCs w:val="22"/>
          <w:lang w:val="es-ES_tradnl"/>
        </w:rPr>
        <w:t xml:space="preserve">  En el </w:t>
      </w:r>
      <w:r w:rsidR="000C2D59" w:rsidRPr="009C08A3">
        <w:rPr>
          <w:rFonts w:asciiTheme="minorBidi" w:hAnsiTheme="minorBidi" w:cstheme="minorBidi"/>
          <w:szCs w:val="22"/>
          <w:lang w:val="es-ES_tradnl"/>
        </w:rPr>
        <w:t xml:space="preserve">marco </w:t>
      </w:r>
      <w:r w:rsidR="005D1103" w:rsidRPr="009C08A3">
        <w:rPr>
          <w:rFonts w:asciiTheme="minorBidi" w:hAnsiTheme="minorBidi" w:cstheme="minorBidi"/>
          <w:szCs w:val="22"/>
          <w:lang w:val="es-ES_tradnl"/>
        </w:rPr>
        <w:t>de un debate transversal</w:t>
      </w:r>
      <w:r w:rsidR="00426172" w:rsidRPr="009C08A3">
        <w:rPr>
          <w:rFonts w:asciiTheme="minorBidi" w:hAnsiTheme="minorBidi" w:cstheme="minorBidi"/>
          <w:szCs w:val="22"/>
          <w:lang w:val="es-ES_tradnl"/>
        </w:rPr>
        <w:t xml:space="preserve">, no se puede dejar de insistir en la </w:t>
      </w:r>
      <w:r w:rsidR="005D1103" w:rsidRPr="009C08A3">
        <w:rPr>
          <w:rFonts w:asciiTheme="minorBidi" w:hAnsiTheme="minorBidi" w:cstheme="minorBidi"/>
          <w:szCs w:val="22"/>
          <w:lang w:val="es-ES_tradnl"/>
        </w:rPr>
        <w:t xml:space="preserve">importancia de </w:t>
      </w:r>
      <w:r w:rsidR="002B0BBB" w:rsidRPr="009C08A3">
        <w:rPr>
          <w:rFonts w:asciiTheme="minorBidi" w:hAnsiTheme="minorBidi" w:cstheme="minorBidi"/>
          <w:szCs w:val="22"/>
          <w:lang w:val="es-ES_tradnl"/>
        </w:rPr>
        <w:t>examinar</w:t>
      </w:r>
      <w:r w:rsidR="005D1103" w:rsidRPr="009C08A3">
        <w:rPr>
          <w:rFonts w:asciiTheme="minorBidi" w:hAnsiTheme="minorBidi" w:cstheme="minorBidi"/>
          <w:szCs w:val="22"/>
          <w:lang w:val="es-ES_tradnl"/>
        </w:rPr>
        <w:t xml:space="preserve"> ejemplos específicos</w:t>
      </w:r>
      <w:r w:rsidR="002B4E9E" w:rsidRPr="009C08A3">
        <w:rPr>
          <w:rFonts w:asciiTheme="minorBidi" w:hAnsiTheme="minorBidi" w:cstheme="minorBidi"/>
          <w:szCs w:val="22"/>
          <w:lang w:val="es-ES_tradnl"/>
        </w:rPr>
        <w:t>.</w:t>
      </w:r>
      <w:r w:rsidR="00426172" w:rsidRPr="009C08A3">
        <w:rPr>
          <w:rFonts w:asciiTheme="minorBidi" w:hAnsiTheme="minorBidi" w:cstheme="minorBidi"/>
          <w:szCs w:val="22"/>
          <w:lang w:val="es-ES_tradnl"/>
        </w:rPr>
        <w:t xml:space="preserve">  El Grupo B sigue dispuesto a colaborar de forma constructiva a fin de alcanzar un resultado mutuamente aceptable</w:t>
      </w:r>
      <w:r w:rsidR="00280F53" w:rsidRPr="009C08A3">
        <w:rPr>
          <w:rFonts w:asciiTheme="minorBidi" w:hAnsiTheme="minorBidi" w:cstheme="minorBidi"/>
          <w:szCs w:val="22"/>
          <w:lang w:val="es-ES_tradnl"/>
        </w:rPr>
        <w:t>.</w:t>
      </w:r>
    </w:p>
    <w:p w:rsidR="007E3DF2" w:rsidRPr="009C08A3" w:rsidRDefault="005F4FF4" w:rsidP="00137355">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Pakistán dio las gracias al Presidente por su</w:t>
      </w:r>
      <w:r w:rsidR="002B4E9E" w:rsidRPr="009C08A3">
        <w:rPr>
          <w:rFonts w:asciiTheme="minorBidi" w:hAnsiTheme="minorBidi" w:cstheme="minorBidi"/>
          <w:szCs w:val="22"/>
          <w:lang w:val="es-ES_tradnl"/>
        </w:rPr>
        <w:t xml:space="preserve"> </w:t>
      </w:r>
      <w:r w:rsidR="00185A32" w:rsidRPr="009C08A3">
        <w:rPr>
          <w:rFonts w:asciiTheme="minorBidi" w:hAnsiTheme="minorBidi" w:cstheme="minorBidi"/>
          <w:szCs w:val="22"/>
          <w:lang w:val="es-ES_tradnl"/>
        </w:rPr>
        <w:t>documento de información</w:t>
      </w:r>
      <w:r w:rsidRPr="009C08A3">
        <w:rPr>
          <w:rFonts w:asciiTheme="minorBidi" w:hAnsiTheme="minorBidi" w:cstheme="minorBidi"/>
          <w:szCs w:val="22"/>
          <w:lang w:val="es-ES_tradnl"/>
        </w:rPr>
        <w:t xml:space="preserve">.  Explicó que su país atribuye gran importancia a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los</w:t>
      </w:r>
      <w:r w:rsidR="00FC278E" w:rsidRPr="009C08A3">
        <w:rPr>
          <w:rFonts w:asciiTheme="minorBidi" w:hAnsiTheme="minorBidi" w:cstheme="minorBidi"/>
          <w:szCs w:val="22"/>
          <w:lang w:val="es-ES_tradnl"/>
        </w:rPr>
        <w:t xml:space="preserve"> CC.TT.</w:t>
      </w:r>
      <w:r w:rsidRPr="009C08A3">
        <w:rPr>
          <w:rFonts w:asciiTheme="minorBidi" w:hAnsiTheme="minorBidi" w:cstheme="minorBidi"/>
          <w:szCs w:val="22"/>
          <w:lang w:val="es-ES_tradnl"/>
        </w:rPr>
        <w:t xml:space="preserve">  Desde tiempos inmemoriales, estas cuestiones han desempeñado un papel significativo en su cultura, y han influido en todos los aspectos de la vida de su</w:t>
      </w:r>
      <w:r w:rsidR="002C19E9" w:rsidRPr="009C08A3">
        <w:rPr>
          <w:rFonts w:asciiTheme="minorBidi" w:hAnsiTheme="minorBidi" w:cstheme="minorBidi"/>
          <w:szCs w:val="22"/>
          <w:lang w:val="es-ES_tradnl"/>
        </w:rPr>
        <w:t>s ciudadanos</w:t>
      </w:r>
      <w:r w:rsidRPr="009C08A3">
        <w:rPr>
          <w:rFonts w:asciiTheme="minorBidi" w:hAnsiTheme="minorBidi" w:cstheme="minorBidi"/>
          <w:szCs w:val="22"/>
          <w:lang w:val="es-ES_tradnl"/>
        </w:rPr>
        <w:t>.  El actual sistema de propiedad intelectual (“P.I.”) global data de la época de la revolución industrial</w:t>
      </w:r>
      <w:r w:rsidR="00137355" w:rsidRPr="009C08A3">
        <w:rPr>
          <w:rFonts w:asciiTheme="minorBidi" w:hAnsiTheme="minorBidi" w:cstheme="minorBidi"/>
          <w:szCs w:val="22"/>
          <w:lang w:val="es-ES_tradnl"/>
        </w:rPr>
        <w:t xml:space="preserve"> y de la adopción del Convenio de París para la Protección de la Propiedad Industrial (el “Convenio de París”) y </w:t>
      </w:r>
      <w:r w:rsidR="002C19E9" w:rsidRPr="009C08A3">
        <w:rPr>
          <w:rFonts w:asciiTheme="minorBidi" w:hAnsiTheme="minorBidi" w:cstheme="minorBidi"/>
          <w:szCs w:val="22"/>
          <w:lang w:val="es-ES_tradnl"/>
        </w:rPr>
        <w:t>d</w:t>
      </w:r>
      <w:r w:rsidR="00137355" w:rsidRPr="009C08A3">
        <w:rPr>
          <w:rFonts w:asciiTheme="minorBidi" w:hAnsiTheme="minorBidi" w:cstheme="minorBidi"/>
          <w:szCs w:val="22"/>
          <w:lang w:val="es-ES_tradnl"/>
        </w:rPr>
        <w:t>el Convenio de Berna para la Protección de las Obras Literarias y Artísticas</w:t>
      </w:r>
      <w:r w:rsidR="002B4E9E" w:rsidRPr="009C08A3">
        <w:rPr>
          <w:rFonts w:asciiTheme="minorBidi" w:hAnsiTheme="minorBidi" w:cstheme="minorBidi"/>
          <w:szCs w:val="22"/>
          <w:lang w:val="es-ES_tradnl"/>
        </w:rPr>
        <w:t xml:space="preserve"> (</w:t>
      </w:r>
      <w:r w:rsidR="00137355" w:rsidRPr="009C08A3">
        <w:rPr>
          <w:rFonts w:asciiTheme="minorBidi" w:hAnsiTheme="minorBidi" w:cstheme="minorBidi"/>
          <w:szCs w:val="22"/>
          <w:lang w:val="es-ES_tradnl"/>
        </w:rPr>
        <w:t>el “Convenio de Berna”</w:t>
      </w:r>
      <w:r w:rsidR="002B4E9E" w:rsidRPr="009C08A3">
        <w:rPr>
          <w:rFonts w:asciiTheme="minorBidi" w:hAnsiTheme="minorBidi" w:cstheme="minorBidi"/>
          <w:szCs w:val="22"/>
          <w:lang w:val="es-ES_tradnl"/>
        </w:rPr>
        <w:t>)</w:t>
      </w:r>
      <w:r w:rsidR="00137355" w:rsidRPr="009C08A3">
        <w:rPr>
          <w:rFonts w:asciiTheme="minorBidi" w:hAnsiTheme="minorBidi" w:cstheme="minorBidi"/>
          <w:szCs w:val="22"/>
          <w:lang w:val="es-ES_tradnl"/>
        </w:rPr>
        <w:t xml:space="preserve"> en respuesta a la necesidad de</w:t>
      </w:r>
      <w:r w:rsidR="002C19E9" w:rsidRPr="009C08A3">
        <w:rPr>
          <w:rFonts w:asciiTheme="minorBidi" w:hAnsiTheme="minorBidi" w:cstheme="minorBidi"/>
          <w:szCs w:val="22"/>
          <w:lang w:val="es-ES_tradnl"/>
        </w:rPr>
        <w:t xml:space="preserve"> proteger</w:t>
      </w:r>
      <w:r w:rsidR="00137355" w:rsidRPr="009C08A3">
        <w:rPr>
          <w:rFonts w:asciiTheme="minorBidi" w:hAnsiTheme="minorBidi" w:cstheme="minorBidi"/>
          <w:szCs w:val="22"/>
          <w:lang w:val="es-ES_tradnl"/>
        </w:rPr>
        <w:t xml:space="preserve"> la P.I.  No obstante, el intelecto humano </w:t>
      </w:r>
      <w:r w:rsidR="002C19E9" w:rsidRPr="009C08A3">
        <w:rPr>
          <w:rFonts w:asciiTheme="minorBidi" w:hAnsiTheme="minorBidi" w:cstheme="minorBidi"/>
          <w:szCs w:val="22"/>
          <w:lang w:val="es-ES_tradnl"/>
        </w:rPr>
        <w:t xml:space="preserve">no estuvo inactivo hasta </w:t>
      </w:r>
      <w:r w:rsidR="00137355" w:rsidRPr="009C08A3">
        <w:rPr>
          <w:rFonts w:asciiTheme="minorBidi" w:hAnsiTheme="minorBidi" w:cstheme="minorBidi"/>
          <w:szCs w:val="22"/>
          <w:lang w:val="es-ES_tradnl"/>
        </w:rPr>
        <w:t>ese momento, sino que comenzó a funcionar mucho antes</w:t>
      </w:r>
      <w:r w:rsidR="002B4E9E" w:rsidRPr="009C08A3">
        <w:rPr>
          <w:rFonts w:asciiTheme="minorBidi" w:hAnsiTheme="minorBidi" w:cstheme="minorBidi"/>
          <w:szCs w:val="22"/>
          <w:lang w:val="es-ES_tradnl"/>
        </w:rPr>
        <w:t>.</w:t>
      </w:r>
      <w:r w:rsidR="006D5715" w:rsidRPr="009C08A3">
        <w:rPr>
          <w:rFonts w:asciiTheme="minorBidi" w:hAnsiTheme="minorBidi" w:cstheme="minorBidi"/>
          <w:szCs w:val="22"/>
          <w:lang w:val="es-ES_tradnl"/>
        </w:rPr>
        <w:t xml:space="preserve">  </w:t>
      </w:r>
      <w:r w:rsidR="002C19E9" w:rsidRPr="009C08A3">
        <w:rPr>
          <w:rFonts w:asciiTheme="minorBidi" w:hAnsiTheme="minorBidi" w:cstheme="minorBidi"/>
          <w:szCs w:val="22"/>
          <w:lang w:val="es-ES_tradnl"/>
        </w:rPr>
        <w:t>Es cierto que e</w:t>
      </w:r>
      <w:r w:rsidR="006D5715" w:rsidRPr="009C08A3">
        <w:rPr>
          <w:rFonts w:asciiTheme="minorBidi" w:hAnsiTheme="minorBidi" w:cstheme="minorBidi"/>
          <w:szCs w:val="22"/>
          <w:lang w:val="es-ES_tradnl"/>
        </w:rPr>
        <w:t>n los dos últimos siglos los países en desarrollo han progresado menos que el mundo in</w:t>
      </w:r>
      <w:r w:rsidR="00D039EF" w:rsidRPr="009C08A3">
        <w:rPr>
          <w:rFonts w:asciiTheme="minorBidi" w:hAnsiTheme="minorBidi" w:cstheme="minorBidi"/>
          <w:szCs w:val="22"/>
          <w:lang w:val="es-ES_tradnl"/>
        </w:rPr>
        <w:t>dustrializa</w:t>
      </w:r>
      <w:r w:rsidR="006D5715" w:rsidRPr="009C08A3">
        <w:rPr>
          <w:rFonts w:asciiTheme="minorBidi" w:hAnsiTheme="minorBidi" w:cstheme="minorBidi"/>
          <w:szCs w:val="22"/>
          <w:lang w:val="es-ES_tradnl"/>
        </w:rPr>
        <w:t>do</w:t>
      </w:r>
      <w:r w:rsidR="002B4E9E" w:rsidRPr="009C08A3">
        <w:rPr>
          <w:rFonts w:asciiTheme="minorBidi" w:hAnsiTheme="minorBidi" w:cstheme="minorBidi"/>
          <w:szCs w:val="22"/>
          <w:lang w:val="es-ES_tradnl"/>
        </w:rPr>
        <w:t>.</w:t>
      </w:r>
      <w:r w:rsidR="002C19E9" w:rsidRPr="009C08A3">
        <w:rPr>
          <w:rFonts w:asciiTheme="minorBidi" w:hAnsiTheme="minorBidi" w:cstheme="minorBidi"/>
          <w:szCs w:val="22"/>
          <w:lang w:val="es-ES_tradnl"/>
        </w:rPr>
        <w:t xml:space="preserve">  Pero </w:t>
      </w:r>
      <w:r w:rsidR="006D5715" w:rsidRPr="009C08A3">
        <w:rPr>
          <w:rFonts w:asciiTheme="minorBidi" w:hAnsiTheme="minorBidi" w:cstheme="minorBidi"/>
          <w:szCs w:val="22"/>
          <w:lang w:val="es-ES_tradnl"/>
        </w:rPr>
        <w:t>eso</w:t>
      </w:r>
      <w:r w:rsidR="00D039EF" w:rsidRPr="009C08A3">
        <w:rPr>
          <w:rFonts w:asciiTheme="minorBidi" w:hAnsiTheme="minorBidi" w:cstheme="minorBidi"/>
          <w:szCs w:val="22"/>
          <w:lang w:val="es-ES_tradnl"/>
        </w:rPr>
        <w:t xml:space="preserve"> no </w:t>
      </w:r>
      <w:r w:rsidR="002B0BBB" w:rsidRPr="009C08A3">
        <w:rPr>
          <w:rFonts w:asciiTheme="minorBidi" w:hAnsiTheme="minorBidi" w:cstheme="minorBidi"/>
          <w:szCs w:val="22"/>
          <w:lang w:val="es-ES_tradnl"/>
        </w:rPr>
        <w:t>supone</w:t>
      </w:r>
      <w:r w:rsidR="00D039EF" w:rsidRPr="009C08A3">
        <w:rPr>
          <w:rFonts w:asciiTheme="minorBidi" w:hAnsiTheme="minorBidi" w:cstheme="minorBidi"/>
          <w:szCs w:val="22"/>
          <w:lang w:val="es-ES_tradnl"/>
        </w:rPr>
        <w:t xml:space="preserve"> que lo que aquéllos desarrollaron durante</w:t>
      </w:r>
      <w:r w:rsidR="006D5715" w:rsidRPr="009C08A3">
        <w:rPr>
          <w:rFonts w:asciiTheme="minorBidi" w:hAnsiTheme="minorBidi" w:cstheme="minorBidi"/>
          <w:szCs w:val="22"/>
          <w:lang w:val="es-ES_tradnl"/>
        </w:rPr>
        <w:t xml:space="preserve"> épocas inmemoriales no sea digno de protección.  La Delegación considera que el sistema de P</w:t>
      </w:r>
      <w:r w:rsidR="00D039EF" w:rsidRPr="009C08A3">
        <w:rPr>
          <w:rFonts w:asciiTheme="minorBidi" w:hAnsiTheme="minorBidi" w:cstheme="minorBidi"/>
          <w:szCs w:val="22"/>
          <w:lang w:val="es-ES_tradnl"/>
        </w:rPr>
        <w:t>.</w:t>
      </w:r>
      <w:r w:rsidR="006D5715" w:rsidRPr="009C08A3">
        <w:rPr>
          <w:rFonts w:asciiTheme="minorBidi" w:hAnsiTheme="minorBidi" w:cstheme="minorBidi"/>
          <w:szCs w:val="22"/>
          <w:lang w:val="es-ES_tradnl"/>
        </w:rPr>
        <w:t>I</w:t>
      </w:r>
      <w:r w:rsidR="00D039EF" w:rsidRPr="009C08A3">
        <w:rPr>
          <w:rFonts w:asciiTheme="minorBidi" w:hAnsiTheme="minorBidi" w:cstheme="minorBidi"/>
          <w:szCs w:val="22"/>
          <w:lang w:val="es-ES_tradnl"/>
        </w:rPr>
        <w:t>.</w:t>
      </w:r>
      <w:r w:rsidR="006D5715" w:rsidRPr="009C08A3">
        <w:rPr>
          <w:rFonts w:asciiTheme="minorBidi" w:hAnsiTheme="minorBidi" w:cstheme="minorBidi"/>
          <w:szCs w:val="22"/>
          <w:lang w:val="es-ES_tradnl"/>
        </w:rPr>
        <w:t xml:space="preserve"> global seguirá siendo inadecuado hasta que no aborde la cuestión de la protección</w:t>
      </w:r>
      <w:r w:rsidR="007F2A5D" w:rsidRPr="009C08A3">
        <w:rPr>
          <w:rFonts w:asciiTheme="minorBidi" w:hAnsiTheme="minorBidi" w:cstheme="minorBidi"/>
          <w:szCs w:val="22"/>
          <w:lang w:val="es-ES_tradnl"/>
        </w:rPr>
        <w:t xml:space="preserve"> de la materia acumulativa.  </w:t>
      </w:r>
      <w:r w:rsidR="009C033C" w:rsidRPr="009C08A3">
        <w:rPr>
          <w:rFonts w:asciiTheme="minorBidi" w:hAnsiTheme="minorBidi" w:cstheme="minorBidi"/>
          <w:szCs w:val="22"/>
          <w:lang w:val="es-ES_tradnl"/>
        </w:rPr>
        <w:t xml:space="preserve">Expuso </w:t>
      </w:r>
      <w:r w:rsidR="007F2A5D" w:rsidRPr="009C08A3">
        <w:rPr>
          <w:rFonts w:asciiTheme="minorBidi" w:hAnsiTheme="minorBidi" w:cstheme="minorBidi"/>
          <w:szCs w:val="22"/>
          <w:lang w:val="es-ES_tradnl"/>
        </w:rPr>
        <w:t>el ejemplo de los zapatos</w:t>
      </w:r>
      <w:r w:rsidR="002B4E9E" w:rsidRPr="009C08A3">
        <w:rPr>
          <w:rFonts w:asciiTheme="minorBidi" w:hAnsiTheme="minorBidi" w:cstheme="minorBidi"/>
          <w:szCs w:val="22"/>
          <w:lang w:val="es-ES_tradnl"/>
        </w:rPr>
        <w:t xml:space="preserve"> </w:t>
      </w:r>
      <w:r w:rsidR="002B4E9E" w:rsidRPr="009C08A3">
        <w:rPr>
          <w:rFonts w:asciiTheme="minorBidi" w:hAnsiTheme="minorBidi" w:cstheme="minorBidi"/>
          <w:i/>
          <w:szCs w:val="22"/>
          <w:lang w:val="es-ES_tradnl"/>
        </w:rPr>
        <w:t>peshawari chappal</w:t>
      </w:r>
      <w:r w:rsidR="002B4E9E" w:rsidRPr="009C08A3">
        <w:rPr>
          <w:rFonts w:asciiTheme="minorBidi" w:hAnsiTheme="minorBidi" w:cstheme="minorBidi"/>
          <w:szCs w:val="22"/>
          <w:lang w:val="es-ES_tradnl"/>
        </w:rPr>
        <w:t xml:space="preserve"> </w:t>
      </w:r>
      <w:r w:rsidR="007F2A5D" w:rsidRPr="009C08A3">
        <w:rPr>
          <w:rFonts w:asciiTheme="minorBidi" w:hAnsiTheme="minorBidi" w:cstheme="minorBidi"/>
          <w:szCs w:val="22"/>
          <w:lang w:val="es-ES_tradnl"/>
        </w:rPr>
        <w:t>que los habitantes de Charsadda, en Pakistán, llevan siglos fabricando</w:t>
      </w:r>
      <w:r w:rsidR="002B4E9E" w:rsidRPr="009C08A3">
        <w:rPr>
          <w:rFonts w:asciiTheme="minorBidi" w:hAnsiTheme="minorBidi" w:cstheme="minorBidi"/>
          <w:szCs w:val="22"/>
          <w:lang w:val="es-ES_tradnl"/>
        </w:rPr>
        <w:t xml:space="preserve">, </w:t>
      </w:r>
      <w:r w:rsidR="007F2A5D" w:rsidRPr="009C08A3">
        <w:rPr>
          <w:rFonts w:asciiTheme="minorBidi" w:hAnsiTheme="minorBidi" w:cstheme="minorBidi"/>
          <w:szCs w:val="22"/>
          <w:lang w:val="es-ES_tradnl"/>
        </w:rPr>
        <w:t xml:space="preserve">y que se </w:t>
      </w:r>
      <w:r w:rsidR="009C033C" w:rsidRPr="009C08A3">
        <w:rPr>
          <w:rFonts w:asciiTheme="minorBidi" w:hAnsiTheme="minorBidi" w:cstheme="minorBidi"/>
          <w:szCs w:val="22"/>
          <w:lang w:val="es-ES_tradnl"/>
        </w:rPr>
        <w:t xml:space="preserve">están comercializando </w:t>
      </w:r>
      <w:r w:rsidR="00226F90" w:rsidRPr="009C08A3">
        <w:rPr>
          <w:rFonts w:asciiTheme="minorBidi" w:hAnsiTheme="minorBidi" w:cstheme="minorBidi"/>
          <w:szCs w:val="22"/>
          <w:lang w:val="es-ES_tradnl"/>
        </w:rPr>
        <w:t xml:space="preserve">bajo la marca “Robert” </w:t>
      </w:r>
      <w:r w:rsidR="007F2A5D" w:rsidRPr="009C08A3">
        <w:rPr>
          <w:rFonts w:asciiTheme="minorBidi" w:hAnsiTheme="minorBidi" w:cstheme="minorBidi"/>
          <w:szCs w:val="22"/>
          <w:lang w:val="es-ES_tradnl"/>
        </w:rPr>
        <w:t xml:space="preserve">a un precio </w:t>
      </w:r>
      <w:r w:rsidR="002E67F6" w:rsidRPr="009C08A3">
        <w:rPr>
          <w:rFonts w:asciiTheme="minorBidi" w:hAnsiTheme="minorBidi" w:cstheme="minorBidi"/>
          <w:szCs w:val="22"/>
          <w:lang w:val="es-ES_tradnl"/>
        </w:rPr>
        <w:t>veinte veces superior a su costo</w:t>
      </w:r>
      <w:r w:rsidR="007F2A5D" w:rsidRPr="009C08A3">
        <w:rPr>
          <w:rFonts w:asciiTheme="minorBidi" w:hAnsiTheme="minorBidi" w:cstheme="minorBidi"/>
          <w:szCs w:val="22"/>
          <w:lang w:val="es-ES_tradnl"/>
        </w:rPr>
        <w:t xml:space="preserve"> original</w:t>
      </w:r>
      <w:r w:rsidR="009C033C" w:rsidRPr="009C08A3">
        <w:rPr>
          <w:rFonts w:asciiTheme="minorBidi" w:hAnsiTheme="minorBidi" w:cstheme="minorBidi"/>
          <w:szCs w:val="22"/>
          <w:lang w:val="es-ES_tradnl"/>
        </w:rPr>
        <w:t xml:space="preserve">, </w:t>
      </w:r>
      <w:r w:rsidR="00226F90" w:rsidRPr="009C08A3">
        <w:rPr>
          <w:rFonts w:asciiTheme="minorBidi" w:hAnsiTheme="minorBidi" w:cstheme="minorBidi"/>
          <w:szCs w:val="22"/>
          <w:lang w:val="es-ES_tradnl"/>
        </w:rPr>
        <w:t>con la</w:t>
      </w:r>
      <w:r w:rsidR="007F2A5D" w:rsidRPr="009C08A3">
        <w:rPr>
          <w:rFonts w:asciiTheme="minorBidi" w:hAnsiTheme="minorBidi" w:cstheme="minorBidi"/>
          <w:szCs w:val="22"/>
          <w:lang w:val="es-ES_tradnl"/>
        </w:rPr>
        <w:t xml:space="preserve"> única diferencia visible </w:t>
      </w:r>
      <w:r w:rsidR="00226F90" w:rsidRPr="009C08A3">
        <w:rPr>
          <w:rFonts w:asciiTheme="minorBidi" w:hAnsiTheme="minorBidi" w:cstheme="minorBidi"/>
          <w:szCs w:val="22"/>
          <w:lang w:val="es-ES_tradnl"/>
        </w:rPr>
        <w:t xml:space="preserve">de </w:t>
      </w:r>
      <w:r w:rsidR="007F2A5D" w:rsidRPr="009C08A3">
        <w:rPr>
          <w:rFonts w:asciiTheme="minorBidi" w:hAnsiTheme="minorBidi" w:cstheme="minorBidi"/>
          <w:szCs w:val="22"/>
          <w:lang w:val="es-ES_tradnl"/>
        </w:rPr>
        <w:t>que se le</w:t>
      </w:r>
      <w:r w:rsidR="002B0BBB" w:rsidRPr="009C08A3">
        <w:rPr>
          <w:rFonts w:asciiTheme="minorBidi" w:hAnsiTheme="minorBidi" w:cstheme="minorBidi"/>
          <w:szCs w:val="22"/>
          <w:lang w:val="es-ES_tradnl"/>
        </w:rPr>
        <w:t>s</w:t>
      </w:r>
      <w:r w:rsidR="007F2A5D" w:rsidRPr="009C08A3">
        <w:rPr>
          <w:rFonts w:asciiTheme="minorBidi" w:hAnsiTheme="minorBidi" w:cstheme="minorBidi"/>
          <w:szCs w:val="22"/>
          <w:lang w:val="es-ES_tradnl"/>
        </w:rPr>
        <w:t xml:space="preserve"> ha añadido un</w:t>
      </w:r>
      <w:r w:rsidR="009C033C" w:rsidRPr="009C08A3">
        <w:rPr>
          <w:rFonts w:asciiTheme="minorBidi" w:hAnsiTheme="minorBidi" w:cstheme="minorBidi"/>
          <w:szCs w:val="22"/>
          <w:lang w:val="es-ES_tradnl"/>
        </w:rPr>
        <w:t>a tira de color rosa fluorescente</w:t>
      </w:r>
      <w:r w:rsidR="002B4E9E" w:rsidRPr="009C08A3">
        <w:rPr>
          <w:rFonts w:asciiTheme="minorBidi" w:hAnsiTheme="minorBidi" w:cstheme="minorBidi"/>
          <w:szCs w:val="22"/>
          <w:lang w:val="es-ES_tradnl"/>
        </w:rPr>
        <w:t>.</w:t>
      </w:r>
      <w:r w:rsidR="009C033C" w:rsidRPr="009C08A3">
        <w:rPr>
          <w:rFonts w:asciiTheme="minorBidi" w:hAnsiTheme="minorBidi" w:cstheme="minorBidi"/>
          <w:szCs w:val="22"/>
          <w:lang w:val="es-ES_tradnl"/>
        </w:rPr>
        <w:t xml:space="preserve">  Tras recibir innumerables críticas en l</w:t>
      </w:r>
      <w:r w:rsidR="00F00C65" w:rsidRPr="009C08A3">
        <w:rPr>
          <w:rFonts w:asciiTheme="minorBidi" w:hAnsiTheme="minorBidi" w:cstheme="minorBidi"/>
          <w:szCs w:val="22"/>
          <w:lang w:val="es-ES_tradnl"/>
        </w:rPr>
        <w:t>as redes</w:t>
      </w:r>
      <w:r w:rsidR="009C033C" w:rsidRPr="009C08A3">
        <w:rPr>
          <w:rFonts w:asciiTheme="minorBidi" w:hAnsiTheme="minorBidi" w:cstheme="minorBidi"/>
          <w:szCs w:val="22"/>
          <w:lang w:val="es-ES_tradnl"/>
        </w:rPr>
        <w:t xml:space="preserve"> sociales</w:t>
      </w:r>
      <w:r w:rsidR="002B4E9E" w:rsidRPr="009C08A3">
        <w:rPr>
          <w:rFonts w:asciiTheme="minorBidi" w:hAnsiTheme="minorBidi" w:cstheme="minorBidi"/>
          <w:szCs w:val="22"/>
          <w:lang w:val="es-ES_tradnl"/>
        </w:rPr>
        <w:t xml:space="preserve">, </w:t>
      </w:r>
      <w:r w:rsidR="009C033C" w:rsidRPr="009C08A3">
        <w:rPr>
          <w:rFonts w:asciiTheme="minorBidi" w:hAnsiTheme="minorBidi" w:cstheme="minorBidi"/>
          <w:szCs w:val="22"/>
          <w:lang w:val="es-ES_tradnl"/>
        </w:rPr>
        <w:t xml:space="preserve">se reconoció que los zapatos </w:t>
      </w:r>
      <w:r w:rsidR="002B4E9E" w:rsidRPr="009C08A3">
        <w:rPr>
          <w:rFonts w:asciiTheme="minorBidi" w:hAnsiTheme="minorBidi" w:cstheme="minorBidi"/>
          <w:szCs w:val="22"/>
          <w:lang w:val="es-ES_tradnl"/>
        </w:rPr>
        <w:t xml:space="preserve">“Robert” </w:t>
      </w:r>
      <w:r w:rsidR="009C033C" w:rsidRPr="009C08A3">
        <w:rPr>
          <w:rFonts w:asciiTheme="minorBidi" w:hAnsiTheme="minorBidi" w:cstheme="minorBidi"/>
          <w:szCs w:val="22"/>
          <w:lang w:val="es-ES_tradnl"/>
        </w:rPr>
        <w:t>estaban “inspirados</w:t>
      </w:r>
      <w:r w:rsidR="00055209" w:rsidRPr="009C08A3">
        <w:rPr>
          <w:rFonts w:asciiTheme="minorBidi" w:hAnsiTheme="minorBidi" w:cstheme="minorBidi"/>
          <w:szCs w:val="22"/>
          <w:lang w:val="es-ES_tradnl"/>
        </w:rPr>
        <w:t>”</w:t>
      </w:r>
      <w:r w:rsidR="009C033C" w:rsidRPr="009C08A3">
        <w:rPr>
          <w:rFonts w:asciiTheme="minorBidi" w:hAnsiTheme="minorBidi" w:cstheme="minorBidi"/>
          <w:szCs w:val="22"/>
          <w:lang w:val="es-ES_tradnl"/>
        </w:rPr>
        <w:t xml:space="preserve"> en los</w:t>
      </w:r>
      <w:r w:rsidR="002B4E9E" w:rsidRPr="009C08A3">
        <w:rPr>
          <w:rFonts w:asciiTheme="minorBidi" w:hAnsiTheme="minorBidi" w:cstheme="minorBidi"/>
          <w:szCs w:val="22"/>
          <w:lang w:val="es-ES_tradnl"/>
        </w:rPr>
        <w:t xml:space="preserve"> </w:t>
      </w:r>
      <w:r w:rsidR="002B4E9E" w:rsidRPr="009C08A3">
        <w:rPr>
          <w:rFonts w:asciiTheme="minorBidi" w:hAnsiTheme="minorBidi" w:cstheme="minorBidi"/>
          <w:i/>
          <w:szCs w:val="22"/>
          <w:lang w:val="es-ES_tradnl"/>
        </w:rPr>
        <w:t>peshawari chappal</w:t>
      </w:r>
      <w:r w:rsidR="002B4E9E" w:rsidRPr="009C08A3">
        <w:rPr>
          <w:rFonts w:asciiTheme="minorBidi" w:hAnsiTheme="minorBidi" w:cstheme="minorBidi"/>
          <w:szCs w:val="22"/>
          <w:lang w:val="es-ES_tradnl"/>
        </w:rPr>
        <w:t>.</w:t>
      </w:r>
      <w:r w:rsidR="00F00C65" w:rsidRPr="009C08A3">
        <w:rPr>
          <w:rFonts w:asciiTheme="minorBidi" w:hAnsiTheme="minorBidi" w:cstheme="minorBidi"/>
          <w:szCs w:val="22"/>
          <w:lang w:val="es-ES_tradnl"/>
        </w:rPr>
        <w:t xml:space="preserve">  Si</w:t>
      </w:r>
      <w:r w:rsidR="002B4E9E" w:rsidRPr="009C08A3">
        <w:rPr>
          <w:rFonts w:asciiTheme="minorBidi" w:hAnsiTheme="minorBidi" w:cstheme="minorBidi"/>
          <w:szCs w:val="22"/>
          <w:lang w:val="es-ES_tradnl"/>
        </w:rPr>
        <w:t xml:space="preserve"> Facebook </w:t>
      </w:r>
      <w:r w:rsidR="00F00C65" w:rsidRPr="009C08A3">
        <w:rPr>
          <w:rFonts w:asciiTheme="minorBidi" w:hAnsiTheme="minorBidi" w:cstheme="minorBidi"/>
          <w:szCs w:val="22"/>
          <w:lang w:val="es-ES_tradnl"/>
        </w:rPr>
        <w:t xml:space="preserve">y </w:t>
      </w:r>
      <w:r w:rsidR="00055209" w:rsidRPr="009C08A3">
        <w:rPr>
          <w:rFonts w:asciiTheme="minorBidi" w:hAnsiTheme="minorBidi" w:cstheme="minorBidi"/>
          <w:szCs w:val="22"/>
          <w:lang w:val="es-ES_tradnl"/>
        </w:rPr>
        <w:t xml:space="preserve">la gente de la calle </w:t>
      </w:r>
      <w:r w:rsidR="0055588B" w:rsidRPr="009C08A3">
        <w:rPr>
          <w:rFonts w:asciiTheme="minorBidi" w:hAnsiTheme="minorBidi" w:cstheme="minorBidi"/>
          <w:szCs w:val="22"/>
          <w:lang w:val="es-ES_tradnl"/>
        </w:rPr>
        <w:t>ha</w:t>
      </w:r>
      <w:r w:rsidR="002B0BBB" w:rsidRPr="009C08A3">
        <w:rPr>
          <w:rFonts w:asciiTheme="minorBidi" w:hAnsiTheme="minorBidi" w:cstheme="minorBidi"/>
          <w:szCs w:val="22"/>
          <w:lang w:val="es-ES_tradnl"/>
        </w:rPr>
        <w:t>n</w:t>
      </w:r>
      <w:r w:rsidR="0055588B" w:rsidRPr="009C08A3">
        <w:rPr>
          <w:rFonts w:asciiTheme="minorBidi" w:hAnsiTheme="minorBidi" w:cstheme="minorBidi"/>
          <w:szCs w:val="22"/>
          <w:lang w:val="es-ES_tradnl"/>
        </w:rPr>
        <w:t xml:space="preserve"> logrado eso</w:t>
      </w:r>
      <w:r w:rsidR="00F00C65" w:rsidRPr="009C08A3">
        <w:rPr>
          <w:rFonts w:asciiTheme="minorBidi" w:hAnsiTheme="minorBidi" w:cstheme="minorBidi"/>
          <w:szCs w:val="22"/>
          <w:lang w:val="es-ES_tradnl"/>
        </w:rPr>
        <w:t xml:space="preserve">, los Estados miembros, si se lo proponen, deberían poder </w:t>
      </w:r>
      <w:r w:rsidR="002B0BBB" w:rsidRPr="009C08A3">
        <w:rPr>
          <w:rFonts w:asciiTheme="minorBidi" w:hAnsiTheme="minorBidi" w:cstheme="minorBidi"/>
          <w:szCs w:val="22"/>
          <w:lang w:val="es-ES_tradnl"/>
        </w:rPr>
        <w:t>conseguir</w:t>
      </w:r>
      <w:r w:rsidR="00055209" w:rsidRPr="009C08A3">
        <w:rPr>
          <w:rFonts w:asciiTheme="minorBidi" w:hAnsiTheme="minorBidi" w:cstheme="minorBidi"/>
          <w:szCs w:val="22"/>
          <w:lang w:val="es-ES_tradnl"/>
        </w:rPr>
        <w:t xml:space="preserve"> mucho más</w:t>
      </w:r>
      <w:r w:rsidR="002B4E9E" w:rsidRPr="009C08A3">
        <w:rPr>
          <w:rFonts w:asciiTheme="minorBidi" w:hAnsiTheme="minorBidi" w:cstheme="minorBidi"/>
          <w:szCs w:val="22"/>
          <w:lang w:val="es-ES_tradnl"/>
        </w:rPr>
        <w:t>.</w:t>
      </w:r>
      <w:r w:rsidR="00F00C65" w:rsidRPr="009C08A3">
        <w:rPr>
          <w:rFonts w:asciiTheme="minorBidi" w:hAnsiTheme="minorBidi" w:cstheme="minorBidi"/>
          <w:szCs w:val="22"/>
          <w:lang w:val="es-ES_tradnl"/>
        </w:rPr>
        <w:t xml:space="preserve">  Las diferencias en el desarrollo </w:t>
      </w:r>
      <w:r w:rsidR="00226F90" w:rsidRPr="009C08A3">
        <w:rPr>
          <w:rFonts w:asciiTheme="minorBidi" w:hAnsiTheme="minorBidi" w:cstheme="minorBidi"/>
          <w:szCs w:val="22"/>
          <w:lang w:val="es-ES_tradnl"/>
        </w:rPr>
        <w:t>o el desconocimiento</w:t>
      </w:r>
      <w:r w:rsidR="0055588B" w:rsidRPr="009C08A3">
        <w:rPr>
          <w:rFonts w:asciiTheme="minorBidi" w:hAnsiTheme="minorBidi" w:cstheme="minorBidi"/>
          <w:szCs w:val="22"/>
          <w:lang w:val="es-ES_tradnl"/>
        </w:rPr>
        <w:t xml:space="preserve"> no debería</w:t>
      </w:r>
      <w:r w:rsidR="00226F90" w:rsidRPr="009C08A3">
        <w:rPr>
          <w:rFonts w:asciiTheme="minorBidi" w:hAnsiTheme="minorBidi" w:cstheme="minorBidi"/>
          <w:szCs w:val="22"/>
          <w:lang w:val="es-ES_tradnl"/>
        </w:rPr>
        <w:t>n</w:t>
      </w:r>
      <w:r w:rsidR="0055588B" w:rsidRPr="009C08A3">
        <w:rPr>
          <w:rFonts w:asciiTheme="minorBidi" w:hAnsiTheme="minorBidi" w:cstheme="minorBidi"/>
          <w:szCs w:val="22"/>
          <w:lang w:val="es-ES_tradnl"/>
        </w:rPr>
        <w:t>, y no debe</w:t>
      </w:r>
      <w:r w:rsidR="00226F90" w:rsidRPr="009C08A3">
        <w:rPr>
          <w:rFonts w:asciiTheme="minorBidi" w:hAnsiTheme="minorBidi" w:cstheme="minorBidi"/>
          <w:szCs w:val="22"/>
          <w:lang w:val="es-ES_tradnl"/>
        </w:rPr>
        <w:t>n</w:t>
      </w:r>
      <w:r w:rsidR="0055588B" w:rsidRPr="009C08A3">
        <w:rPr>
          <w:rFonts w:asciiTheme="minorBidi" w:hAnsiTheme="minorBidi" w:cstheme="minorBidi"/>
          <w:szCs w:val="22"/>
          <w:lang w:val="es-ES_tradnl"/>
        </w:rPr>
        <w:t>, desembocar en una</w:t>
      </w:r>
      <w:r w:rsidR="002B4E9E" w:rsidRPr="009C08A3">
        <w:rPr>
          <w:rFonts w:asciiTheme="minorBidi" w:hAnsiTheme="minorBidi" w:cstheme="minorBidi"/>
          <w:szCs w:val="22"/>
          <w:lang w:val="es-ES_tradnl"/>
        </w:rPr>
        <w:t xml:space="preserve">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w:t>
      </w:r>
      <w:r w:rsidR="0055588B" w:rsidRPr="009C08A3">
        <w:rPr>
          <w:rFonts w:asciiTheme="minorBidi" w:hAnsiTheme="minorBidi" w:cstheme="minorBidi"/>
          <w:szCs w:val="22"/>
          <w:lang w:val="es-ES_tradnl"/>
        </w:rPr>
        <w:t xml:space="preserve">  Es necesario abordar la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 xml:space="preserve"> </w:t>
      </w:r>
      <w:r w:rsidR="0055588B" w:rsidRPr="009C08A3">
        <w:rPr>
          <w:rFonts w:asciiTheme="minorBidi" w:hAnsiTheme="minorBidi" w:cstheme="minorBidi"/>
          <w:szCs w:val="22"/>
          <w:lang w:val="es-ES_tradnl"/>
        </w:rPr>
        <w:t>de activos tradicionales en todo el mundo mediante el establecimiento de instrumentos que garanticen la participación en los beneficios y el principio del consentimiento</w:t>
      </w:r>
      <w:r w:rsidR="00770B7E" w:rsidRPr="009C08A3">
        <w:rPr>
          <w:rFonts w:asciiTheme="minorBidi" w:hAnsiTheme="minorBidi" w:cstheme="minorBidi"/>
          <w:szCs w:val="22"/>
          <w:lang w:val="es-ES_tradnl"/>
        </w:rPr>
        <w:t xml:space="preserve"> libre, fundamentado y previo</w:t>
      </w:r>
      <w:r w:rsidR="002B4E9E" w:rsidRPr="009C08A3">
        <w:rPr>
          <w:rFonts w:asciiTheme="minorBidi" w:hAnsiTheme="minorBidi" w:cstheme="minorBidi"/>
          <w:szCs w:val="22"/>
          <w:lang w:val="es-ES_tradnl"/>
        </w:rPr>
        <w:t>.</w:t>
      </w:r>
      <w:r w:rsidR="0055588B" w:rsidRPr="009C08A3">
        <w:rPr>
          <w:rFonts w:asciiTheme="minorBidi" w:hAnsiTheme="minorBidi" w:cstheme="minorBidi"/>
          <w:szCs w:val="22"/>
          <w:lang w:val="es-ES_tradnl"/>
        </w:rPr>
        <w:t xml:space="preserve">  La Delegación dijo que aguarda con interés la celebración de debates productivos y significativos durante la sesión y que espera que el Comité realice avances tangibles.</w:t>
      </w:r>
    </w:p>
    <w:p w:rsidR="007E3DF2" w:rsidRPr="009C08A3" w:rsidRDefault="002C3BD5"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señaló que la Delegación del Pakistán </w:t>
      </w:r>
      <w:r w:rsidR="00993CCE" w:rsidRPr="009C08A3">
        <w:rPr>
          <w:rFonts w:asciiTheme="minorBidi" w:hAnsiTheme="minorBidi" w:cstheme="minorBidi"/>
          <w:szCs w:val="22"/>
          <w:lang w:val="es-ES_tradnl"/>
        </w:rPr>
        <w:t>ha aludido</w:t>
      </w:r>
      <w:r w:rsidRPr="009C08A3">
        <w:rPr>
          <w:rFonts w:asciiTheme="minorBidi" w:hAnsiTheme="minorBidi" w:cstheme="minorBidi"/>
          <w:szCs w:val="22"/>
          <w:lang w:val="es-ES_tradnl"/>
        </w:rPr>
        <w:t xml:space="preserve"> a un ejemplo c</w:t>
      </w:r>
      <w:r w:rsidR="00993CCE" w:rsidRPr="009C08A3">
        <w:rPr>
          <w:rFonts w:asciiTheme="minorBidi" w:hAnsiTheme="minorBidi" w:cstheme="minorBidi"/>
          <w:szCs w:val="22"/>
          <w:lang w:val="es-ES_tradnl"/>
        </w:rPr>
        <w:t>oncreto</w:t>
      </w:r>
      <w:r w:rsidR="00226F90" w:rsidRPr="009C08A3">
        <w:rPr>
          <w:rFonts w:asciiTheme="minorBidi" w:hAnsiTheme="minorBidi" w:cstheme="minorBidi"/>
          <w:szCs w:val="22"/>
          <w:lang w:val="es-ES_tradnl"/>
        </w:rPr>
        <w:t xml:space="preserve">, </w:t>
      </w:r>
      <w:r w:rsidR="005A4024" w:rsidRPr="009C08A3">
        <w:rPr>
          <w:rFonts w:asciiTheme="minorBidi" w:hAnsiTheme="minorBidi" w:cstheme="minorBidi"/>
          <w:szCs w:val="22"/>
          <w:lang w:val="es-ES_tradnl"/>
        </w:rPr>
        <w:t>haciéndose</w:t>
      </w:r>
      <w:r w:rsidR="00226F90" w:rsidRPr="009C08A3">
        <w:rPr>
          <w:rFonts w:asciiTheme="minorBidi" w:hAnsiTheme="minorBidi" w:cstheme="minorBidi"/>
          <w:szCs w:val="22"/>
          <w:lang w:val="es-ES_tradnl"/>
        </w:rPr>
        <w:t xml:space="preserve"> eco así de l</w:t>
      </w:r>
      <w:r w:rsidRPr="009C08A3">
        <w:rPr>
          <w:rFonts w:asciiTheme="minorBidi" w:hAnsiTheme="minorBidi" w:cstheme="minorBidi"/>
          <w:szCs w:val="22"/>
          <w:lang w:val="es-ES_tradnl"/>
        </w:rPr>
        <w:t xml:space="preserve">a recomendación efectuada por la Delegación del Japón en nombre del Grupo B.  Apuntó que conforme avance la labor, podría ser útil </w:t>
      </w:r>
      <w:r w:rsidR="00226F90" w:rsidRPr="009C08A3">
        <w:rPr>
          <w:rFonts w:asciiTheme="minorBidi" w:hAnsiTheme="minorBidi" w:cstheme="minorBidi"/>
          <w:szCs w:val="22"/>
          <w:lang w:val="es-ES_tradnl"/>
        </w:rPr>
        <w:t xml:space="preserve">pensar en la forma de abordar </w:t>
      </w:r>
      <w:r w:rsidRPr="009C08A3">
        <w:rPr>
          <w:rFonts w:asciiTheme="minorBidi" w:hAnsiTheme="minorBidi" w:cstheme="minorBidi"/>
          <w:szCs w:val="22"/>
          <w:lang w:val="es-ES_tradnl"/>
        </w:rPr>
        <w:t>consideraciones de índole práctica</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Subrayó que el instrumento o instrumentos jurídicos que se están negociando deberían concebirse como herramientas vivas y prácticas para los efectos a que están destinados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Recordó el juramento hipocrático:  “No hacer daño</w:t>
      </w:r>
      <w:r w:rsidR="002B4E9E" w:rsidRPr="009C08A3">
        <w:rPr>
          <w:rFonts w:asciiTheme="minorBidi" w:hAnsiTheme="minorBidi" w:cstheme="minorBidi"/>
          <w:szCs w:val="22"/>
          <w:lang w:val="es-ES_tradnl"/>
        </w:rPr>
        <w:t>”.</w:t>
      </w:r>
    </w:p>
    <w:p w:rsidR="007E3DF2" w:rsidRPr="009C08A3" w:rsidRDefault="00D31168" w:rsidP="009441A1">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w:t>
      </w:r>
      <w:r w:rsidR="007C7BD5" w:rsidRPr="009C08A3">
        <w:rPr>
          <w:rFonts w:asciiTheme="minorBidi" w:hAnsiTheme="minorBidi" w:cstheme="minorBidi"/>
          <w:szCs w:val="22"/>
          <w:lang w:val="es-ES_tradnl"/>
        </w:rPr>
        <w:t xml:space="preserve"> Representante de </w:t>
      </w:r>
      <w:r w:rsidR="002B4E9E" w:rsidRPr="009C08A3">
        <w:rPr>
          <w:rFonts w:asciiTheme="minorBidi" w:hAnsiTheme="minorBidi" w:cstheme="minorBidi"/>
          <w:szCs w:val="22"/>
          <w:lang w:val="es-ES_tradnl"/>
        </w:rPr>
        <w:t>CEM</w:t>
      </w:r>
      <w:r w:rsidR="002B4E9E" w:rsidRPr="009C08A3">
        <w:rPr>
          <w:rFonts w:asciiTheme="minorBidi" w:hAnsiTheme="minorBidi" w:cstheme="minorBidi"/>
          <w:szCs w:val="22"/>
          <w:lang w:val="es-ES_tradnl"/>
        </w:rPr>
        <w:noBreakHyphen/>
        <w:t xml:space="preserve">Aymara, </w:t>
      </w:r>
      <w:r w:rsidR="007C7BD5" w:rsidRPr="009C08A3">
        <w:rPr>
          <w:rFonts w:asciiTheme="minorBidi" w:hAnsiTheme="minorBidi" w:cstheme="minorBidi"/>
          <w:szCs w:val="22"/>
          <w:lang w:val="es-ES_tradnl"/>
        </w:rPr>
        <w:t>haciendo uso de la palabra en nombre del foro de consulta con las comunidades indígenas y el Grupo de Representantes Indígenas</w:t>
      </w:r>
      <w:r w:rsidR="002B4E9E" w:rsidRPr="009C08A3">
        <w:rPr>
          <w:rFonts w:asciiTheme="minorBidi" w:hAnsiTheme="minorBidi" w:cstheme="minorBidi"/>
          <w:szCs w:val="22"/>
          <w:lang w:val="es-ES_tradnl"/>
        </w:rPr>
        <w:t xml:space="preserve">, </w:t>
      </w:r>
      <w:r w:rsidR="007C7BD5" w:rsidRPr="009C08A3">
        <w:rPr>
          <w:rFonts w:asciiTheme="minorBidi" w:hAnsiTheme="minorBidi" w:cstheme="minorBidi"/>
          <w:szCs w:val="22"/>
          <w:lang w:val="es-ES_tradnl"/>
        </w:rPr>
        <w:t xml:space="preserve">recordó a los Estados miembros que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7C7BD5"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7C7BD5" w:rsidRPr="009C08A3">
        <w:rPr>
          <w:rFonts w:asciiTheme="minorBidi" w:hAnsiTheme="minorBidi" w:cstheme="minorBidi"/>
          <w:szCs w:val="22"/>
          <w:lang w:val="es-ES_tradnl"/>
        </w:rPr>
        <w:t>son una parte d</w:t>
      </w:r>
      <w:r w:rsidR="0029557E" w:rsidRPr="009C08A3">
        <w:rPr>
          <w:rFonts w:asciiTheme="minorBidi" w:hAnsiTheme="minorBidi" w:cstheme="minorBidi"/>
          <w:szCs w:val="22"/>
          <w:lang w:val="es-ES_tradnl"/>
        </w:rPr>
        <w:t>e la cultura de los pueblos indí</w:t>
      </w:r>
      <w:r w:rsidR="007C7BD5" w:rsidRPr="009C08A3">
        <w:rPr>
          <w:rFonts w:asciiTheme="minorBidi" w:hAnsiTheme="minorBidi" w:cstheme="minorBidi"/>
          <w:szCs w:val="22"/>
          <w:lang w:val="es-ES_tradnl"/>
        </w:rPr>
        <w:t xml:space="preserve">genas y que su valor va más allá de su mera condición de productos </w:t>
      </w:r>
      <w:r w:rsidR="00993CCE" w:rsidRPr="009C08A3">
        <w:rPr>
          <w:rFonts w:asciiTheme="minorBidi" w:hAnsiTheme="minorBidi" w:cstheme="minorBidi"/>
          <w:szCs w:val="22"/>
          <w:lang w:val="es-ES_tradnl"/>
        </w:rPr>
        <w:t>de mercado</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Dijo que considera que el contenido de los textos sobre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limita la protección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a los marcos jurídicos nacionales ya existentes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Estos marcos </w:t>
      </w:r>
      <w:r w:rsidR="00544170" w:rsidRPr="009C08A3">
        <w:rPr>
          <w:rFonts w:asciiTheme="minorBidi" w:hAnsiTheme="minorBidi" w:cstheme="minorBidi"/>
          <w:szCs w:val="22"/>
          <w:lang w:val="es-ES_tradnl"/>
        </w:rPr>
        <w:t xml:space="preserve">jurídicos </w:t>
      </w:r>
      <w:r w:rsidRPr="009C08A3">
        <w:rPr>
          <w:rFonts w:asciiTheme="minorBidi" w:hAnsiTheme="minorBidi" w:cstheme="minorBidi"/>
          <w:szCs w:val="22"/>
          <w:lang w:val="es-ES_tradnl"/>
        </w:rPr>
        <w:t>sobre P.I. apenas reconocen los derechos de los pueblos indígenas con arreglo a la Declaración de las Naciones Unidas sobre los Derechos de los Pueblos Indígenas y el Convenio Nº</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69 de la Organización Internacional del Trabajo (“OIT”)</w:t>
      </w:r>
      <w:r w:rsidR="002B4E9E" w:rsidRPr="009C08A3">
        <w:rPr>
          <w:rFonts w:asciiTheme="minorBidi" w:hAnsiTheme="minorBidi" w:cstheme="minorBidi"/>
          <w:szCs w:val="22"/>
          <w:lang w:val="es-ES_tradnl"/>
        </w:rPr>
        <w:t>.</w:t>
      </w:r>
      <w:r w:rsidR="00B115D4" w:rsidRPr="009C08A3">
        <w:rPr>
          <w:rFonts w:asciiTheme="minorBidi" w:hAnsiTheme="minorBidi" w:cstheme="minorBidi"/>
          <w:szCs w:val="22"/>
          <w:lang w:val="es-ES_tradnl"/>
        </w:rPr>
        <w:t xml:space="preserve">  </w:t>
      </w:r>
      <w:r w:rsidR="00E7100F" w:rsidRPr="009C08A3">
        <w:rPr>
          <w:rFonts w:asciiTheme="minorBidi" w:hAnsiTheme="minorBidi" w:cstheme="minorBidi"/>
          <w:szCs w:val="22"/>
          <w:lang w:val="es-ES_tradnl"/>
        </w:rPr>
        <w:t>Al</w:t>
      </w:r>
      <w:r w:rsidR="00B115D4" w:rsidRPr="009C08A3">
        <w:rPr>
          <w:rFonts w:asciiTheme="minorBidi" w:hAnsiTheme="minorBidi" w:cstheme="minorBidi"/>
          <w:szCs w:val="22"/>
          <w:lang w:val="es-ES_tradnl"/>
        </w:rPr>
        <w:t xml:space="preserve"> objeto de </w:t>
      </w:r>
      <w:r w:rsidR="00993CCE" w:rsidRPr="009C08A3">
        <w:rPr>
          <w:rFonts w:asciiTheme="minorBidi" w:hAnsiTheme="minorBidi" w:cstheme="minorBidi"/>
          <w:szCs w:val="22"/>
          <w:lang w:val="es-ES_tradnl"/>
        </w:rPr>
        <w:t>avanzar</w:t>
      </w:r>
      <w:r w:rsidR="00B115D4" w:rsidRPr="009C08A3">
        <w:rPr>
          <w:rFonts w:asciiTheme="minorBidi" w:hAnsiTheme="minorBidi" w:cstheme="minorBidi"/>
          <w:szCs w:val="22"/>
          <w:lang w:val="es-ES_tradnl"/>
        </w:rPr>
        <w:t xml:space="preserve"> hacia un acuerdo sobre estos documentos</w:t>
      </w:r>
      <w:r w:rsidR="002B4E9E" w:rsidRPr="009C08A3">
        <w:rPr>
          <w:rFonts w:asciiTheme="minorBidi" w:hAnsiTheme="minorBidi" w:cstheme="minorBidi"/>
          <w:szCs w:val="22"/>
          <w:lang w:val="es-ES_tradnl"/>
        </w:rPr>
        <w:t xml:space="preserve">, </w:t>
      </w:r>
      <w:r w:rsidR="00B115D4" w:rsidRPr="009C08A3">
        <w:rPr>
          <w:rFonts w:asciiTheme="minorBidi" w:hAnsiTheme="minorBidi" w:cstheme="minorBidi"/>
          <w:szCs w:val="22"/>
          <w:lang w:val="es-ES_tradnl"/>
        </w:rPr>
        <w:t xml:space="preserve">recomendó que se modifiquen </w:t>
      </w:r>
      <w:r w:rsidR="00993CCE" w:rsidRPr="009C08A3">
        <w:rPr>
          <w:rFonts w:asciiTheme="minorBidi" w:hAnsiTheme="minorBidi" w:cstheme="minorBidi"/>
          <w:szCs w:val="22"/>
          <w:lang w:val="es-ES_tradnl"/>
        </w:rPr>
        <w:t xml:space="preserve">los marcos jurídicos </w:t>
      </w:r>
      <w:r w:rsidR="00B115D4" w:rsidRPr="009C08A3">
        <w:rPr>
          <w:rFonts w:asciiTheme="minorBidi" w:hAnsiTheme="minorBidi" w:cstheme="minorBidi"/>
          <w:szCs w:val="22"/>
          <w:lang w:val="es-ES_tradnl"/>
        </w:rPr>
        <w:t xml:space="preserve">en el ámbito nacional para reconocer los derechos de los pueblos indígenas sobre sus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B115D4"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B115D4" w:rsidRPr="009C08A3">
        <w:rPr>
          <w:rFonts w:asciiTheme="minorBidi" w:hAnsiTheme="minorBidi" w:cstheme="minorBidi"/>
          <w:szCs w:val="22"/>
          <w:lang w:val="es-ES_tradnl"/>
        </w:rPr>
        <w:t xml:space="preserve">  </w:t>
      </w:r>
      <w:r w:rsidR="0029557E" w:rsidRPr="009C08A3">
        <w:rPr>
          <w:rFonts w:asciiTheme="minorBidi" w:hAnsiTheme="minorBidi" w:cstheme="minorBidi"/>
          <w:szCs w:val="22"/>
          <w:lang w:val="es-ES_tradnl"/>
        </w:rPr>
        <w:t>Por su parte</w:t>
      </w:r>
      <w:r w:rsidR="00B115D4" w:rsidRPr="009C08A3">
        <w:rPr>
          <w:rFonts w:asciiTheme="minorBidi" w:hAnsiTheme="minorBidi" w:cstheme="minorBidi"/>
          <w:szCs w:val="22"/>
          <w:lang w:val="es-ES_tradnl"/>
        </w:rPr>
        <w:t>, los textos sobre</w:t>
      </w:r>
      <w:r w:rsidR="00FC278E" w:rsidRPr="009C08A3">
        <w:rPr>
          <w:rFonts w:asciiTheme="minorBidi" w:hAnsiTheme="minorBidi" w:cstheme="minorBidi"/>
          <w:szCs w:val="22"/>
          <w:lang w:val="es-ES_tradnl"/>
        </w:rPr>
        <w:t xml:space="preserve"> </w:t>
      </w:r>
      <w:r w:rsidR="0029557E"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B115D4"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w:t>
      </w:r>
      <w:r w:rsidR="0029557E"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B115D4" w:rsidRPr="009C08A3">
        <w:rPr>
          <w:rFonts w:asciiTheme="minorBidi" w:hAnsiTheme="minorBidi" w:cstheme="minorBidi"/>
          <w:szCs w:val="22"/>
          <w:lang w:val="es-ES_tradnl"/>
        </w:rPr>
        <w:t>deberían recoger también es</w:t>
      </w:r>
      <w:r w:rsidR="00993CCE" w:rsidRPr="009C08A3">
        <w:rPr>
          <w:rFonts w:asciiTheme="minorBidi" w:hAnsiTheme="minorBidi" w:cstheme="minorBidi"/>
          <w:szCs w:val="22"/>
          <w:lang w:val="es-ES_tradnl"/>
        </w:rPr>
        <w:t>t</w:t>
      </w:r>
      <w:r w:rsidR="00B115D4" w:rsidRPr="009C08A3">
        <w:rPr>
          <w:rFonts w:asciiTheme="minorBidi" w:hAnsiTheme="minorBidi" w:cstheme="minorBidi"/>
          <w:szCs w:val="22"/>
          <w:lang w:val="es-ES_tradnl"/>
        </w:rPr>
        <w:t>e aspecto</w:t>
      </w:r>
      <w:r w:rsidR="002B4E9E" w:rsidRPr="009C08A3">
        <w:rPr>
          <w:rFonts w:asciiTheme="minorBidi" w:hAnsiTheme="minorBidi" w:cstheme="minorBidi"/>
          <w:szCs w:val="22"/>
          <w:lang w:val="es-ES_tradnl"/>
        </w:rPr>
        <w:t>.</w:t>
      </w:r>
      <w:r w:rsidR="00AE19F9" w:rsidRPr="009C08A3">
        <w:rPr>
          <w:rFonts w:asciiTheme="minorBidi" w:hAnsiTheme="minorBidi" w:cstheme="minorBidi"/>
          <w:szCs w:val="22"/>
          <w:lang w:val="es-ES_tradnl"/>
        </w:rPr>
        <w:t xml:space="preserve">  A modo de ejemplo, al excluir a los pueblos indígenas</w:t>
      </w:r>
      <w:r w:rsidR="002B4E9E" w:rsidRPr="009C08A3">
        <w:rPr>
          <w:rFonts w:asciiTheme="minorBidi" w:hAnsiTheme="minorBidi" w:cstheme="minorBidi"/>
          <w:szCs w:val="22"/>
          <w:lang w:val="es-ES_tradnl"/>
        </w:rPr>
        <w:t xml:space="preserve"> </w:t>
      </w:r>
      <w:r w:rsidR="00AE19F9" w:rsidRPr="009C08A3">
        <w:rPr>
          <w:rFonts w:asciiTheme="minorBidi" w:hAnsiTheme="minorBidi" w:cstheme="minorBidi"/>
          <w:szCs w:val="22"/>
          <w:lang w:val="es-ES_tradnl"/>
        </w:rPr>
        <w:t>de la participación en</w:t>
      </w:r>
      <w:r w:rsidR="0029557E" w:rsidRPr="009C08A3">
        <w:rPr>
          <w:rFonts w:asciiTheme="minorBidi" w:hAnsiTheme="minorBidi" w:cstheme="minorBidi"/>
          <w:szCs w:val="22"/>
          <w:lang w:val="es-ES_tradnl"/>
        </w:rPr>
        <w:t xml:space="preserve"> el establecimiento</w:t>
      </w:r>
      <w:r w:rsidR="00AE19F9" w:rsidRPr="009C08A3">
        <w:rPr>
          <w:rFonts w:asciiTheme="minorBidi" w:hAnsiTheme="minorBidi" w:cstheme="minorBidi"/>
          <w:szCs w:val="22"/>
          <w:lang w:val="es-ES_tradnl"/>
        </w:rPr>
        <w:t xml:space="preserve"> de la entidad nacional en el artículo</w:t>
      </w:r>
      <w:r w:rsidR="001D5AF6" w:rsidRPr="009C08A3">
        <w:rPr>
          <w:rFonts w:asciiTheme="minorBidi" w:hAnsiTheme="minorBidi" w:cstheme="minorBidi"/>
          <w:szCs w:val="22"/>
          <w:lang w:val="es-ES_tradnl"/>
        </w:rPr>
        <w:t> 2</w:t>
      </w:r>
      <w:r w:rsidR="00AE19F9" w:rsidRPr="009C08A3">
        <w:rPr>
          <w:rFonts w:asciiTheme="minorBidi" w:hAnsiTheme="minorBidi" w:cstheme="minorBidi"/>
          <w:szCs w:val="22"/>
          <w:lang w:val="es-ES_tradnl"/>
        </w:rPr>
        <w:t xml:space="preserve">, se está </w:t>
      </w:r>
      <w:r w:rsidR="0029557E" w:rsidRPr="009C08A3">
        <w:rPr>
          <w:rFonts w:asciiTheme="minorBidi" w:hAnsiTheme="minorBidi" w:cstheme="minorBidi"/>
          <w:szCs w:val="22"/>
          <w:lang w:val="es-ES_tradnl"/>
        </w:rPr>
        <w:t xml:space="preserve">denegando </w:t>
      </w:r>
      <w:r w:rsidR="00AE19F9" w:rsidRPr="009C08A3">
        <w:rPr>
          <w:rFonts w:asciiTheme="minorBidi" w:hAnsiTheme="minorBidi" w:cstheme="minorBidi"/>
          <w:szCs w:val="22"/>
          <w:lang w:val="es-ES_tradnl"/>
        </w:rPr>
        <w:t>el derecho a la libre determinación de los pueblos indígenas en lo relativo a la forma en que debería</w:t>
      </w:r>
      <w:r w:rsidR="00544F34" w:rsidRPr="009C08A3">
        <w:rPr>
          <w:rFonts w:asciiTheme="minorBidi" w:hAnsiTheme="minorBidi" w:cstheme="minorBidi"/>
          <w:szCs w:val="22"/>
          <w:lang w:val="es-ES_tradnl"/>
        </w:rPr>
        <w:t>n</w:t>
      </w:r>
      <w:r w:rsidR="00AE19F9" w:rsidRPr="009C08A3">
        <w:rPr>
          <w:rFonts w:asciiTheme="minorBidi" w:hAnsiTheme="minorBidi" w:cstheme="minorBidi"/>
          <w:szCs w:val="22"/>
          <w:lang w:val="es-ES_tradnl"/>
        </w:rPr>
        <w:t xml:space="preserve"> protegerse sus </w:t>
      </w:r>
      <w:r w:rsidR="00FC278E" w:rsidRPr="009C08A3">
        <w:rPr>
          <w:rFonts w:asciiTheme="minorBidi" w:hAnsiTheme="minorBidi" w:cstheme="minorBidi"/>
          <w:szCs w:val="22"/>
          <w:lang w:val="es-ES_tradnl"/>
        </w:rPr>
        <w:t>CC.TT.</w:t>
      </w:r>
      <w:r w:rsidR="00AE19F9" w:rsidRPr="009C08A3">
        <w:rPr>
          <w:rFonts w:asciiTheme="minorBidi" w:hAnsiTheme="minorBidi" w:cstheme="minorBidi"/>
          <w:szCs w:val="22"/>
          <w:lang w:val="es-ES_tradnl"/>
        </w:rPr>
        <w:t xml:space="preserve">  La cuestión de los beneficiarios es muy importante.  El término “pueblos indígenas” guarda conformidad con los derechos de los pueblos indígenas y, en consecuencia, debería utilizarse en todos los documentos relativos a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w:t>
      </w:r>
      <w:r w:rsidR="00FC278E" w:rsidRPr="009C08A3">
        <w:rPr>
          <w:rFonts w:asciiTheme="minorBidi" w:hAnsiTheme="minorBidi" w:cstheme="minorBidi"/>
          <w:szCs w:val="22"/>
          <w:lang w:val="es-ES_tradnl"/>
        </w:rPr>
        <w:t xml:space="preserve"> </w:t>
      </w:r>
      <w:r w:rsidR="00AE19F9"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AE19F9"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B56169" w:rsidRPr="009C08A3">
        <w:rPr>
          <w:rFonts w:asciiTheme="minorBidi" w:hAnsiTheme="minorBidi" w:cstheme="minorBidi"/>
          <w:szCs w:val="22"/>
          <w:lang w:val="es-ES_tradnl"/>
        </w:rPr>
        <w:t xml:space="preserve">  Debería evitarse el empleo de cualquier otro término, en especial “nación”, </w:t>
      </w:r>
      <w:r w:rsidR="00744687" w:rsidRPr="009C08A3">
        <w:rPr>
          <w:rFonts w:asciiTheme="minorBidi" w:hAnsiTheme="minorBidi" w:cstheme="minorBidi"/>
          <w:szCs w:val="22"/>
          <w:lang w:val="es-ES_tradnl"/>
        </w:rPr>
        <w:t>puesto que</w:t>
      </w:r>
      <w:r w:rsidR="00B56169" w:rsidRPr="009C08A3">
        <w:rPr>
          <w:rFonts w:asciiTheme="minorBidi" w:hAnsiTheme="minorBidi" w:cstheme="minorBidi"/>
          <w:szCs w:val="22"/>
          <w:lang w:val="es-ES_tradnl"/>
        </w:rPr>
        <w:t xml:space="preserve"> podría inducir a confusión.  Ninguna otra entidad debería ser considerada como beneficiaria de los </w:t>
      </w:r>
      <w:r w:rsidR="00FC278E" w:rsidRPr="009C08A3">
        <w:rPr>
          <w:rFonts w:asciiTheme="minorBidi" w:hAnsiTheme="minorBidi" w:cstheme="minorBidi"/>
          <w:szCs w:val="22"/>
          <w:lang w:val="es-ES_tradnl"/>
        </w:rPr>
        <w:t>CC.TT.</w:t>
      </w:r>
      <w:r w:rsidR="00B56169" w:rsidRPr="009C08A3">
        <w:rPr>
          <w:rFonts w:asciiTheme="minorBidi" w:hAnsiTheme="minorBidi" w:cstheme="minorBidi"/>
          <w:szCs w:val="22"/>
          <w:lang w:val="es-ES_tradnl"/>
        </w:rPr>
        <w:t xml:space="preserve"> de los pueblos indígenas</w:t>
      </w:r>
      <w:r w:rsidR="002B4E9E" w:rsidRPr="009C08A3">
        <w:rPr>
          <w:rFonts w:asciiTheme="minorBidi" w:hAnsiTheme="minorBidi" w:cstheme="minorBidi"/>
          <w:szCs w:val="22"/>
          <w:lang w:val="es-ES_tradnl"/>
        </w:rPr>
        <w:t>.</w:t>
      </w:r>
      <w:r w:rsidR="00B56169" w:rsidRPr="009C08A3">
        <w:rPr>
          <w:rFonts w:asciiTheme="minorBidi" w:hAnsiTheme="minorBidi" w:cstheme="minorBidi"/>
          <w:szCs w:val="22"/>
          <w:lang w:val="es-ES_tradnl"/>
        </w:rPr>
        <w:t xml:space="preserve">  La ap</w:t>
      </w:r>
      <w:r w:rsidR="00DD21CF" w:rsidRPr="009C08A3">
        <w:rPr>
          <w:rFonts w:asciiTheme="minorBidi" w:hAnsiTheme="minorBidi" w:cstheme="minorBidi"/>
          <w:szCs w:val="22"/>
          <w:lang w:val="es-ES_tradnl"/>
        </w:rPr>
        <w:t>ropiación indebida</w:t>
      </w:r>
      <w:r w:rsidR="00B56169" w:rsidRPr="009C08A3">
        <w:rPr>
          <w:rFonts w:asciiTheme="minorBidi" w:hAnsiTheme="minorBidi" w:cstheme="minorBidi"/>
          <w:szCs w:val="22"/>
          <w:lang w:val="es-ES_tradnl"/>
        </w:rPr>
        <w:t xml:space="preserve"> y el </w:t>
      </w:r>
      <w:r w:rsidR="00F074F5" w:rsidRPr="009C08A3">
        <w:rPr>
          <w:rFonts w:asciiTheme="minorBidi" w:hAnsiTheme="minorBidi" w:cstheme="minorBidi"/>
          <w:szCs w:val="22"/>
          <w:lang w:val="es-ES_tradnl"/>
        </w:rPr>
        <w:t>utilización indebida</w:t>
      </w:r>
      <w:r w:rsidR="00B56169" w:rsidRPr="009C08A3">
        <w:rPr>
          <w:rFonts w:asciiTheme="minorBidi" w:hAnsiTheme="minorBidi" w:cstheme="minorBidi"/>
          <w:szCs w:val="22"/>
          <w:lang w:val="es-ES_tradnl"/>
        </w:rPr>
        <w:t xml:space="preserve"> en el </w:t>
      </w:r>
      <w:r w:rsidR="00744687" w:rsidRPr="009C08A3">
        <w:rPr>
          <w:rFonts w:asciiTheme="minorBidi" w:hAnsiTheme="minorBidi" w:cstheme="minorBidi"/>
          <w:szCs w:val="22"/>
          <w:lang w:val="es-ES_tradnl"/>
        </w:rPr>
        <w:t>marco</w:t>
      </w:r>
      <w:r w:rsidR="00B56169" w:rsidRPr="009C08A3">
        <w:rPr>
          <w:rFonts w:asciiTheme="minorBidi" w:hAnsiTheme="minorBidi" w:cstheme="minorBidi"/>
          <w:szCs w:val="22"/>
          <w:lang w:val="es-ES_tradnl"/>
        </w:rPr>
        <w:t xml:space="preserve"> de la P.I. </w:t>
      </w:r>
      <w:r w:rsidR="00544F34" w:rsidRPr="009C08A3">
        <w:rPr>
          <w:rFonts w:asciiTheme="minorBidi" w:hAnsiTheme="minorBidi" w:cstheme="minorBidi"/>
          <w:szCs w:val="22"/>
          <w:lang w:val="es-ES_tradnl"/>
        </w:rPr>
        <w:t>se refiere a</w:t>
      </w:r>
      <w:r w:rsidR="00B56169" w:rsidRPr="009C08A3">
        <w:rPr>
          <w:rFonts w:asciiTheme="minorBidi" w:hAnsiTheme="minorBidi" w:cstheme="minorBidi"/>
          <w:szCs w:val="22"/>
          <w:lang w:val="es-ES_tradnl"/>
        </w:rPr>
        <w:t xml:space="preserve"> la concesión de derechos sin el consentimiento libre, fundamentado y previo de los pueblos indígenas, en su calidad de titulares de los derechos</w:t>
      </w:r>
      <w:r w:rsidR="002B4E9E" w:rsidRPr="009C08A3">
        <w:rPr>
          <w:rFonts w:asciiTheme="minorBidi" w:hAnsiTheme="minorBidi" w:cstheme="minorBidi"/>
          <w:szCs w:val="22"/>
          <w:lang w:val="es-ES_tradnl"/>
        </w:rPr>
        <w:t xml:space="preserve">, </w:t>
      </w:r>
      <w:r w:rsidR="00B56169" w:rsidRPr="009C08A3">
        <w:rPr>
          <w:rFonts w:asciiTheme="minorBidi" w:hAnsiTheme="minorBidi" w:cstheme="minorBidi"/>
          <w:szCs w:val="22"/>
          <w:lang w:val="es-ES_tradnl"/>
        </w:rPr>
        <w:t>y</w:t>
      </w:r>
      <w:r w:rsidR="00544F34" w:rsidRPr="009C08A3">
        <w:rPr>
          <w:rFonts w:asciiTheme="minorBidi" w:hAnsiTheme="minorBidi" w:cstheme="minorBidi"/>
          <w:szCs w:val="22"/>
          <w:lang w:val="es-ES_tradnl"/>
        </w:rPr>
        <w:t xml:space="preserve"> sin su </w:t>
      </w:r>
      <w:r w:rsidR="00B56169" w:rsidRPr="009C08A3">
        <w:rPr>
          <w:rFonts w:asciiTheme="minorBidi" w:hAnsiTheme="minorBidi" w:cstheme="minorBidi"/>
          <w:szCs w:val="22"/>
          <w:lang w:val="es-ES_tradnl"/>
        </w:rPr>
        <w:t>participación equitativa en los beneficios basada en c</w:t>
      </w:r>
      <w:r w:rsidR="00D05317" w:rsidRPr="009C08A3">
        <w:rPr>
          <w:rFonts w:asciiTheme="minorBidi" w:hAnsiTheme="minorBidi" w:cstheme="minorBidi"/>
          <w:szCs w:val="22"/>
          <w:lang w:val="es-ES_tradnl"/>
        </w:rPr>
        <w:t>ondiciones mutuamente convenidas</w:t>
      </w:r>
      <w:r w:rsidR="002B4E9E" w:rsidRPr="009C08A3">
        <w:rPr>
          <w:rFonts w:asciiTheme="minorBidi" w:hAnsiTheme="minorBidi" w:cstheme="minorBidi"/>
          <w:szCs w:val="22"/>
          <w:lang w:val="es-ES_tradnl"/>
        </w:rPr>
        <w:t>.</w:t>
      </w:r>
      <w:r w:rsidR="00D05317" w:rsidRPr="009C08A3">
        <w:rPr>
          <w:rFonts w:asciiTheme="minorBidi" w:hAnsiTheme="minorBidi" w:cstheme="minorBidi"/>
          <w:szCs w:val="22"/>
          <w:lang w:val="es-ES_tradnl"/>
        </w:rPr>
        <w:t xml:space="preserve">  En cuanto a la participación, los Est</w:t>
      </w:r>
      <w:r w:rsidR="00544F34" w:rsidRPr="009C08A3">
        <w:rPr>
          <w:rFonts w:asciiTheme="minorBidi" w:hAnsiTheme="minorBidi" w:cstheme="minorBidi"/>
          <w:szCs w:val="22"/>
          <w:lang w:val="es-ES_tradnl"/>
        </w:rPr>
        <w:t>a</w:t>
      </w:r>
      <w:r w:rsidR="00D05317" w:rsidRPr="009C08A3">
        <w:rPr>
          <w:rFonts w:asciiTheme="minorBidi" w:hAnsiTheme="minorBidi" w:cstheme="minorBidi"/>
          <w:szCs w:val="22"/>
          <w:lang w:val="es-ES_tradnl"/>
        </w:rPr>
        <w:t>dos miembros tienen la obligación de fomentar las consultas de buena fe antes de adoptar medidas jurídicas o administrativas que puedan afectar</w:t>
      </w:r>
      <w:r w:rsidR="00744687" w:rsidRPr="009C08A3">
        <w:rPr>
          <w:rFonts w:asciiTheme="minorBidi" w:hAnsiTheme="minorBidi" w:cstheme="minorBidi"/>
          <w:szCs w:val="22"/>
          <w:lang w:val="es-ES_tradnl"/>
        </w:rPr>
        <w:t xml:space="preserve"> a</w:t>
      </w:r>
      <w:r w:rsidR="00D05317" w:rsidRPr="009C08A3">
        <w:rPr>
          <w:rFonts w:asciiTheme="minorBidi" w:hAnsiTheme="minorBidi" w:cstheme="minorBidi"/>
          <w:szCs w:val="22"/>
          <w:lang w:val="es-ES_tradnl"/>
        </w:rPr>
        <w:t xml:space="preserve"> la vida y cultura de los pueblos indígenas</w:t>
      </w:r>
      <w:r w:rsidR="002B4E9E" w:rsidRPr="009C08A3">
        <w:rPr>
          <w:rFonts w:asciiTheme="minorBidi" w:hAnsiTheme="minorBidi" w:cstheme="minorBidi"/>
          <w:szCs w:val="22"/>
          <w:lang w:val="es-ES_tradnl"/>
        </w:rPr>
        <w:t>.</w:t>
      </w:r>
      <w:r w:rsidR="00D05317" w:rsidRPr="009C08A3">
        <w:rPr>
          <w:rFonts w:asciiTheme="minorBidi" w:hAnsiTheme="minorBidi" w:cstheme="minorBidi"/>
          <w:szCs w:val="22"/>
          <w:lang w:val="es-ES_tradnl"/>
        </w:rPr>
        <w:t xml:space="preserve">  </w:t>
      </w:r>
      <w:r w:rsidR="0023749A" w:rsidRPr="009C08A3">
        <w:rPr>
          <w:rFonts w:asciiTheme="minorBidi" w:hAnsiTheme="minorBidi" w:cstheme="minorBidi"/>
          <w:szCs w:val="22"/>
          <w:lang w:val="es-ES_tradnl"/>
        </w:rPr>
        <w:t>L</w:t>
      </w:r>
      <w:r w:rsidR="00D05317" w:rsidRPr="009C08A3">
        <w:rPr>
          <w:rFonts w:asciiTheme="minorBidi" w:hAnsiTheme="minorBidi" w:cstheme="minorBidi"/>
          <w:szCs w:val="22"/>
          <w:lang w:val="es-ES_tradnl"/>
        </w:rPr>
        <w:t xml:space="preserve">a participación amplia, plena y efectiva de los pueblos indígenas en el proceso del CIG es indispensable para </w:t>
      </w:r>
      <w:r w:rsidR="0023749A" w:rsidRPr="009C08A3">
        <w:rPr>
          <w:rFonts w:asciiTheme="minorBidi" w:hAnsiTheme="minorBidi" w:cstheme="minorBidi"/>
          <w:szCs w:val="22"/>
          <w:lang w:val="es-ES_tradnl"/>
        </w:rPr>
        <w:t>crear</w:t>
      </w:r>
      <w:r w:rsidR="00D05317" w:rsidRPr="009C08A3">
        <w:rPr>
          <w:rFonts w:asciiTheme="minorBidi" w:hAnsiTheme="minorBidi" w:cstheme="minorBidi"/>
          <w:szCs w:val="22"/>
          <w:lang w:val="es-ES_tradnl"/>
        </w:rPr>
        <w:t xml:space="preserve"> un instrumento internacional que </w:t>
      </w:r>
      <w:r w:rsidR="00744687" w:rsidRPr="009C08A3">
        <w:rPr>
          <w:rFonts w:asciiTheme="minorBidi" w:hAnsiTheme="minorBidi" w:cstheme="minorBidi"/>
          <w:szCs w:val="22"/>
          <w:lang w:val="es-ES_tradnl"/>
        </w:rPr>
        <w:t>se atenga al</w:t>
      </w:r>
      <w:r w:rsidR="00D05317" w:rsidRPr="009C08A3">
        <w:rPr>
          <w:rFonts w:asciiTheme="minorBidi" w:hAnsiTheme="minorBidi" w:cstheme="minorBidi"/>
          <w:szCs w:val="22"/>
          <w:lang w:val="es-ES_tradnl"/>
        </w:rPr>
        <w:t xml:space="preserve"> marco jurídico internacional </w:t>
      </w:r>
      <w:r w:rsidR="00744687" w:rsidRPr="009C08A3">
        <w:rPr>
          <w:rFonts w:asciiTheme="minorBidi" w:hAnsiTheme="minorBidi" w:cstheme="minorBidi"/>
          <w:szCs w:val="22"/>
          <w:lang w:val="es-ES_tradnl"/>
        </w:rPr>
        <w:t xml:space="preserve">sobre </w:t>
      </w:r>
      <w:r w:rsidR="00D05317" w:rsidRPr="009C08A3">
        <w:rPr>
          <w:rFonts w:asciiTheme="minorBidi" w:hAnsiTheme="minorBidi" w:cstheme="minorBidi"/>
          <w:szCs w:val="22"/>
          <w:lang w:val="es-ES_tradnl"/>
        </w:rPr>
        <w:t>los dere</w:t>
      </w:r>
      <w:r w:rsidR="00544170" w:rsidRPr="009C08A3">
        <w:rPr>
          <w:rFonts w:asciiTheme="minorBidi" w:hAnsiTheme="minorBidi" w:cstheme="minorBidi"/>
          <w:szCs w:val="22"/>
          <w:lang w:val="es-ES_tradnl"/>
        </w:rPr>
        <w:t xml:space="preserve">chos de los pueblos indígenas.  </w:t>
      </w:r>
      <w:r w:rsidR="00F26B02" w:rsidRPr="009C08A3">
        <w:rPr>
          <w:rFonts w:asciiTheme="minorBidi" w:hAnsiTheme="minorBidi" w:cstheme="minorBidi"/>
          <w:szCs w:val="22"/>
          <w:lang w:val="es-ES_tradnl"/>
        </w:rPr>
        <w:t xml:space="preserve">Si el Fondo </w:t>
      </w:r>
      <w:r w:rsidR="008774C1" w:rsidRPr="009C08A3">
        <w:rPr>
          <w:rFonts w:asciiTheme="minorBidi" w:hAnsiTheme="minorBidi" w:cstheme="minorBidi"/>
          <w:szCs w:val="22"/>
          <w:lang w:val="es-ES_tradnl"/>
        </w:rPr>
        <w:t xml:space="preserve">de Contribuciones </w:t>
      </w:r>
      <w:r w:rsidR="00F26B02" w:rsidRPr="009C08A3">
        <w:rPr>
          <w:rFonts w:asciiTheme="minorBidi" w:hAnsiTheme="minorBidi" w:cstheme="minorBidi"/>
          <w:szCs w:val="22"/>
          <w:lang w:val="es-ES_tradnl"/>
        </w:rPr>
        <w:t>Voluntari</w:t>
      </w:r>
      <w:r w:rsidR="008774C1" w:rsidRPr="009C08A3">
        <w:rPr>
          <w:rFonts w:asciiTheme="minorBidi" w:hAnsiTheme="minorBidi" w:cstheme="minorBidi"/>
          <w:szCs w:val="22"/>
          <w:lang w:val="es-ES_tradnl"/>
        </w:rPr>
        <w:t>as</w:t>
      </w:r>
      <w:r w:rsidR="00F26B02" w:rsidRPr="009C08A3">
        <w:rPr>
          <w:rFonts w:asciiTheme="minorBidi" w:hAnsiTheme="minorBidi" w:cstheme="minorBidi"/>
          <w:szCs w:val="22"/>
          <w:lang w:val="es-ES_tradnl"/>
        </w:rPr>
        <w:t xml:space="preserve"> carece de recursos para apoyar la participación de los </w:t>
      </w:r>
      <w:r w:rsidR="00CD29C7" w:rsidRPr="009C08A3">
        <w:rPr>
          <w:rFonts w:asciiTheme="minorBidi" w:hAnsiTheme="minorBidi" w:cstheme="minorBidi"/>
          <w:szCs w:val="22"/>
          <w:lang w:val="es-ES_tradnl"/>
        </w:rPr>
        <w:t>pueblos indígenas y las comunidades locales</w:t>
      </w:r>
      <w:r w:rsidR="002B4E9E" w:rsidRPr="009C08A3">
        <w:rPr>
          <w:rFonts w:asciiTheme="minorBidi" w:hAnsiTheme="minorBidi" w:cstheme="minorBidi"/>
          <w:szCs w:val="22"/>
          <w:lang w:val="es-ES_tradnl"/>
        </w:rPr>
        <w:t xml:space="preserve">, </w:t>
      </w:r>
      <w:r w:rsidR="00F26B02" w:rsidRPr="009C08A3">
        <w:rPr>
          <w:rFonts w:asciiTheme="minorBidi" w:hAnsiTheme="minorBidi" w:cstheme="minorBidi"/>
          <w:szCs w:val="22"/>
          <w:lang w:val="es-ES_tradnl"/>
        </w:rPr>
        <w:t xml:space="preserve">¿qué legitimidad tendrá </w:t>
      </w:r>
      <w:r w:rsidR="0023749A" w:rsidRPr="009C08A3">
        <w:rPr>
          <w:rFonts w:asciiTheme="minorBidi" w:hAnsiTheme="minorBidi" w:cstheme="minorBidi"/>
          <w:szCs w:val="22"/>
          <w:lang w:val="es-ES_tradnl"/>
        </w:rPr>
        <w:t>un</w:t>
      </w:r>
      <w:r w:rsidR="00F26B02" w:rsidRPr="009C08A3">
        <w:rPr>
          <w:rFonts w:asciiTheme="minorBidi" w:hAnsiTheme="minorBidi" w:cstheme="minorBidi"/>
          <w:szCs w:val="22"/>
          <w:lang w:val="es-ES_tradnl"/>
        </w:rPr>
        <w:t xml:space="preserve"> </w:t>
      </w:r>
      <w:r w:rsidR="005A4024" w:rsidRPr="009C08A3">
        <w:rPr>
          <w:rFonts w:asciiTheme="minorBidi" w:hAnsiTheme="minorBidi" w:cstheme="minorBidi"/>
          <w:szCs w:val="22"/>
          <w:lang w:val="es-ES_tradnl"/>
        </w:rPr>
        <w:t>instrumento</w:t>
      </w:r>
      <w:r w:rsidR="00F26B02" w:rsidRPr="009C08A3">
        <w:rPr>
          <w:rFonts w:asciiTheme="minorBidi" w:hAnsiTheme="minorBidi" w:cstheme="minorBidi"/>
          <w:szCs w:val="22"/>
          <w:lang w:val="es-ES_tradnl"/>
        </w:rPr>
        <w:t xml:space="preserve"> que </w:t>
      </w:r>
      <w:r w:rsidR="005D7084" w:rsidRPr="009C08A3">
        <w:rPr>
          <w:rFonts w:asciiTheme="minorBidi" w:hAnsiTheme="minorBidi" w:cstheme="minorBidi"/>
          <w:szCs w:val="22"/>
          <w:lang w:val="es-ES_tradnl"/>
        </w:rPr>
        <w:t>se</w:t>
      </w:r>
      <w:r w:rsidR="0023749A" w:rsidRPr="009C08A3">
        <w:rPr>
          <w:rFonts w:asciiTheme="minorBidi" w:hAnsiTheme="minorBidi" w:cstheme="minorBidi"/>
          <w:szCs w:val="22"/>
          <w:lang w:val="es-ES_tradnl"/>
        </w:rPr>
        <w:t xml:space="preserve"> acuerde</w:t>
      </w:r>
      <w:r w:rsidR="00F26B02" w:rsidRPr="009C08A3">
        <w:rPr>
          <w:rFonts w:asciiTheme="minorBidi" w:hAnsiTheme="minorBidi" w:cstheme="minorBidi"/>
          <w:szCs w:val="22"/>
          <w:lang w:val="es-ES_tradnl"/>
        </w:rPr>
        <w:t xml:space="preserve"> en el </w:t>
      </w:r>
      <w:r w:rsidR="00744687" w:rsidRPr="009C08A3">
        <w:rPr>
          <w:rFonts w:asciiTheme="minorBidi" w:hAnsiTheme="minorBidi" w:cstheme="minorBidi"/>
          <w:szCs w:val="22"/>
          <w:lang w:val="es-ES_tradnl"/>
        </w:rPr>
        <w:t xml:space="preserve">seno del </w:t>
      </w:r>
      <w:r w:rsidR="004F0236" w:rsidRPr="009C08A3">
        <w:rPr>
          <w:rFonts w:asciiTheme="minorBidi" w:hAnsiTheme="minorBidi" w:cstheme="minorBidi"/>
          <w:szCs w:val="22"/>
          <w:lang w:val="es-ES_tradnl"/>
        </w:rPr>
        <w:t>CIG</w:t>
      </w:r>
      <w:r w:rsidR="00F26B02" w:rsidRPr="009C08A3">
        <w:rPr>
          <w:rFonts w:asciiTheme="minorBidi" w:hAnsiTheme="minorBidi" w:cstheme="minorBidi"/>
          <w:szCs w:val="22"/>
          <w:lang w:val="es-ES_tradnl"/>
        </w:rPr>
        <w:t xml:space="preserve"> sin la participación de los pueblos indígenas</w:t>
      </w:r>
      <w:r w:rsidR="002B4E9E" w:rsidRPr="009C08A3">
        <w:rPr>
          <w:rFonts w:asciiTheme="minorBidi" w:hAnsiTheme="minorBidi" w:cstheme="minorBidi"/>
          <w:szCs w:val="22"/>
          <w:lang w:val="es-ES_tradnl"/>
        </w:rPr>
        <w:t>?</w:t>
      </w:r>
      <w:r w:rsidR="00F26B02" w:rsidRPr="009C08A3">
        <w:rPr>
          <w:rFonts w:asciiTheme="minorBidi" w:hAnsiTheme="minorBidi" w:cstheme="minorBidi"/>
          <w:szCs w:val="22"/>
          <w:lang w:val="es-ES_tradnl"/>
        </w:rPr>
        <w:t xml:space="preserve">  </w:t>
      </w:r>
      <w:r w:rsidR="0023749A" w:rsidRPr="009C08A3">
        <w:rPr>
          <w:rFonts w:asciiTheme="minorBidi" w:hAnsiTheme="minorBidi" w:cstheme="minorBidi"/>
          <w:szCs w:val="22"/>
          <w:lang w:val="es-ES_tradnl"/>
        </w:rPr>
        <w:t>En cuanto a</w:t>
      </w:r>
      <w:r w:rsidR="00F26B02" w:rsidRPr="009C08A3">
        <w:rPr>
          <w:rFonts w:asciiTheme="minorBidi" w:hAnsiTheme="minorBidi" w:cstheme="minorBidi"/>
          <w:szCs w:val="22"/>
          <w:lang w:val="es-ES_tradnl"/>
        </w:rPr>
        <w:t xml:space="preserve">l alcance de los derechos, las deliberaciones deberían </w:t>
      </w:r>
      <w:r w:rsidR="0023749A" w:rsidRPr="009C08A3">
        <w:rPr>
          <w:rFonts w:asciiTheme="minorBidi" w:hAnsiTheme="minorBidi" w:cstheme="minorBidi"/>
          <w:szCs w:val="22"/>
          <w:lang w:val="es-ES_tradnl"/>
        </w:rPr>
        <w:t>estar orientadas por un</w:t>
      </w:r>
      <w:r w:rsidR="00F26B02" w:rsidRPr="009C08A3">
        <w:rPr>
          <w:rFonts w:asciiTheme="minorBidi" w:hAnsiTheme="minorBidi" w:cstheme="minorBidi"/>
          <w:szCs w:val="22"/>
          <w:lang w:val="es-ES_tradnl"/>
        </w:rPr>
        <w:t xml:space="preserve"> enfoque basado en derechos</w:t>
      </w:r>
      <w:r w:rsidR="002B4E9E" w:rsidRPr="009C08A3">
        <w:rPr>
          <w:rFonts w:asciiTheme="minorBidi" w:hAnsiTheme="minorBidi" w:cstheme="minorBidi"/>
          <w:szCs w:val="22"/>
          <w:lang w:val="es-ES_tradnl"/>
        </w:rPr>
        <w:t>.</w:t>
      </w:r>
      <w:r w:rsidR="005D7084" w:rsidRPr="009C08A3">
        <w:rPr>
          <w:rFonts w:asciiTheme="minorBidi" w:hAnsiTheme="minorBidi" w:cstheme="minorBidi"/>
          <w:szCs w:val="22"/>
          <w:lang w:val="es-ES_tradnl"/>
        </w:rPr>
        <w:t xml:space="preserve">  Los derechos de los pueblos indígenas ya reconocidos en tratados y otros instrumentos internacionales, como </w:t>
      </w:r>
      <w:r w:rsidR="0023749A" w:rsidRPr="009C08A3">
        <w:rPr>
          <w:rFonts w:asciiTheme="minorBidi" w:hAnsiTheme="minorBidi" w:cstheme="minorBidi"/>
          <w:szCs w:val="22"/>
          <w:lang w:val="es-ES_tradnl"/>
        </w:rPr>
        <w:t>la</w:t>
      </w:r>
      <w:r w:rsidR="005D7084" w:rsidRPr="009C08A3">
        <w:rPr>
          <w:rFonts w:asciiTheme="minorBidi" w:hAnsiTheme="minorBidi" w:cstheme="minorBidi"/>
          <w:szCs w:val="22"/>
          <w:lang w:val="es-ES_tradnl"/>
        </w:rPr>
        <w:t xml:space="preserve"> Declaración de las Naciones Unidas sobre los Derechos de los Pueblos Indígenas y el Convenio Nº</w:t>
      </w:r>
      <w:r w:rsidR="001D5AF6" w:rsidRPr="009C08A3">
        <w:rPr>
          <w:rFonts w:asciiTheme="minorBidi" w:hAnsiTheme="minorBidi" w:cstheme="minorBidi"/>
          <w:szCs w:val="22"/>
          <w:lang w:val="es-ES_tradnl"/>
        </w:rPr>
        <w:t> 1</w:t>
      </w:r>
      <w:r w:rsidR="005D7084" w:rsidRPr="009C08A3">
        <w:rPr>
          <w:rFonts w:asciiTheme="minorBidi" w:hAnsiTheme="minorBidi" w:cstheme="minorBidi"/>
          <w:szCs w:val="22"/>
          <w:lang w:val="es-ES_tradnl"/>
        </w:rPr>
        <w:t>69 de la OIT</w:t>
      </w:r>
      <w:r w:rsidR="002B4E9E" w:rsidRPr="009C08A3">
        <w:rPr>
          <w:rFonts w:asciiTheme="minorBidi" w:hAnsiTheme="minorBidi" w:cstheme="minorBidi"/>
          <w:szCs w:val="22"/>
          <w:lang w:val="es-ES_tradnl"/>
        </w:rPr>
        <w:t xml:space="preserve">, </w:t>
      </w:r>
      <w:r w:rsidR="005D7084" w:rsidRPr="009C08A3">
        <w:rPr>
          <w:rFonts w:asciiTheme="minorBidi" w:hAnsiTheme="minorBidi" w:cstheme="minorBidi"/>
          <w:szCs w:val="22"/>
          <w:lang w:val="es-ES_tradnl"/>
        </w:rPr>
        <w:t xml:space="preserve">no deberían ponerse en peligro </w:t>
      </w:r>
      <w:r w:rsidR="0023749A" w:rsidRPr="009C08A3">
        <w:rPr>
          <w:rFonts w:asciiTheme="minorBidi" w:hAnsiTheme="minorBidi" w:cstheme="minorBidi"/>
          <w:szCs w:val="22"/>
          <w:lang w:val="es-ES_tradnl"/>
        </w:rPr>
        <w:t>ni</w:t>
      </w:r>
      <w:r w:rsidR="005D7084" w:rsidRPr="009C08A3">
        <w:rPr>
          <w:rFonts w:asciiTheme="minorBidi" w:hAnsiTheme="minorBidi" w:cstheme="minorBidi"/>
          <w:szCs w:val="22"/>
          <w:lang w:val="es-ES_tradnl"/>
        </w:rPr>
        <w:t xml:space="preserve"> menoscabarse</w:t>
      </w:r>
      <w:r w:rsidR="002B4E9E" w:rsidRPr="009C08A3">
        <w:rPr>
          <w:rFonts w:asciiTheme="minorBidi" w:hAnsiTheme="minorBidi" w:cstheme="minorBidi"/>
          <w:szCs w:val="22"/>
          <w:lang w:val="es-ES_tradnl"/>
        </w:rPr>
        <w:t>.</w:t>
      </w:r>
      <w:r w:rsidR="005D7084" w:rsidRPr="009C08A3">
        <w:rPr>
          <w:rFonts w:asciiTheme="minorBidi" w:hAnsiTheme="minorBidi" w:cstheme="minorBidi"/>
          <w:szCs w:val="22"/>
          <w:lang w:val="es-ES_tradnl"/>
        </w:rPr>
        <w:t xml:space="preserve">  El texto del futuro instrumento debería reconocer que los pueblos indígenas son los titulares y propietarios de </w:t>
      </w:r>
      <w:r w:rsidR="00600A91" w:rsidRPr="009C08A3">
        <w:rPr>
          <w:rFonts w:asciiTheme="minorBidi" w:hAnsiTheme="minorBidi" w:cstheme="minorBidi"/>
          <w:szCs w:val="22"/>
          <w:lang w:val="es-ES_tradnl"/>
        </w:rPr>
        <w:t xml:space="preserve">los </w:t>
      </w:r>
      <w:r w:rsidR="005D7084" w:rsidRPr="009C08A3">
        <w:rPr>
          <w:rFonts w:asciiTheme="minorBidi" w:hAnsiTheme="minorBidi" w:cstheme="minorBidi"/>
          <w:szCs w:val="22"/>
          <w:lang w:val="es-ES_tradnl"/>
        </w:rPr>
        <w:t xml:space="preserve">derechos exclusivos y soberanos a mantener, controlar, proteger y desarrollar los </w:t>
      </w:r>
      <w:r w:rsidR="00FC278E" w:rsidRPr="009C08A3">
        <w:rPr>
          <w:rFonts w:asciiTheme="minorBidi" w:hAnsiTheme="minorBidi" w:cstheme="minorBidi"/>
          <w:szCs w:val="22"/>
          <w:lang w:val="es-ES_tradnl"/>
        </w:rPr>
        <w:t>CC.TT.</w:t>
      </w:r>
      <w:r w:rsidR="005D7084"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5D7084" w:rsidRPr="009C08A3">
        <w:rPr>
          <w:rFonts w:asciiTheme="minorBidi" w:hAnsiTheme="minorBidi" w:cstheme="minorBidi"/>
          <w:szCs w:val="22"/>
          <w:lang w:val="es-ES_tradnl"/>
        </w:rPr>
        <w:t xml:space="preserve">La creación de un instrumento jurídico internacional para proteger los </w:t>
      </w:r>
      <w:r w:rsidR="00FC278E" w:rsidRPr="009C08A3">
        <w:rPr>
          <w:rFonts w:asciiTheme="minorBidi" w:hAnsiTheme="minorBidi" w:cstheme="minorBidi"/>
          <w:szCs w:val="22"/>
          <w:lang w:val="es-ES_tradnl"/>
        </w:rPr>
        <w:t>CC.TT.</w:t>
      </w:r>
      <w:r w:rsidR="005D7084"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5D7084" w:rsidRPr="009C08A3">
        <w:rPr>
          <w:rFonts w:asciiTheme="minorBidi" w:hAnsiTheme="minorBidi" w:cstheme="minorBidi"/>
          <w:szCs w:val="22"/>
          <w:lang w:val="es-ES_tradnl"/>
        </w:rPr>
        <w:t xml:space="preserve"> que sea</w:t>
      </w:r>
      <w:r w:rsidR="00600A91" w:rsidRPr="009C08A3">
        <w:rPr>
          <w:rFonts w:asciiTheme="minorBidi" w:hAnsiTheme="minorBidi" w:cstheme="minorBidi"/>
          <w:szCs w:val="22"/>
          <w:lang w:val="es-ES_tradnl"/>
        </w:rPr>
        <w:t>n</w:t>
      </w:r>
      <w:r w:rsidR="005D7084" w:rsidRPr="009C08A3">
        <w:rPr>
          <w:rFonts w:asciiTheme="minorBidi" w:hAnsiTheme="minorBidi" w:cstheme="minorBidi"/>
          <w:szCs w:val="22"/>
          <w:lang w:val="es-ES_tradnl"/>
        </w:rPr>
        <w:t xml:space="preserve"> parte integrante de su identidad y patrimonio cultural</w:t>
      </w:r>
      <w:r w:rsidR="002B4E9E" w:rsidRPr="009C08A3">
        <w:rPr>
          <w:rFonts w:asciiTheme="minorBidi" w:hAnsiTheme="minorBidi" w:cstheme="minorBidi"/>
          <w:szCs w:val="22"/>
          <w:lang w:val="es-ES_tradnl"/>
        </w:rPr>
        <w:t xml:space="preserve"> </w:t>
      </w:r>
      <w:r w:rsidR="005D7084" w:rsidRPr="009C08A3">
        <w:rPr>
          <w:rFonts w:asciiTheme="minorBidi" w:hAnsiTheme="minorBidi" w:cstheme="minorBidi"/>
          <w:szCs w:val="22"/>
          <w:lang w:val="es-ES_tradnl"/>
        </w:rPr>
        <w:t>debería ser coherente y compatible con el uso tradicional y el derecho consuetudinario</w:t>
      </w:r>
      <w:r w:rsidR="002B4E9E" w:rsidRPr="009C08A3">
        <w:rPr>
          <w:rFonts w:asciiTheme="minorBidi" w:hAnsiTheme="minorBidi" w:cstheme="minorBidi"/>
          <w:szCs w:val="22"/>
          <w:lang w:val="es-ES_tradnl"/>
        </w:rPr>
        <w:t xml:space="preserve">, </w:t>
      </w:r>
      <w:r w:rsidR="00600A91" w:rsidRPr="009C08A3">
        <w:rPr>
          <w:rFonts w:asciiTheme="minorBidi" w:hAnsiTheme="minorBidi" w:cstheme="minorBidi"/>
          <w:szCs w:val="22"/>
          <w:lang w:val="es-ES_tradnl"/>
        </w:rPr>
        <w:t>y no deberá ser contrario a</w:t>
      </w:r>
      <w:r w:rsidR="009441A1" w:rsidRPr="009C08A3">
        <w:rPr>
          <w:rFonts w:asciiTheme="minorBidi" w:hAnsiTheme="minorBidi" w:cstheme="minorBidi"/>
          <w:szCs w:val="22"/>
          <w:lang w:val="es-ES_tradnl"/>
        </w:rPr>
        <w:t xml:space="preserve"> la voluntad libremente expresada de los pueblos indígenas acerca de las medidas necesarias para salvaguardar sus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9441A1"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9441A1" w:rsidRPr="009C08A3">
        <w:rPr>
          <w:rFonts w:asciiTheme="minorBidi" w:hAnsiTheme="minorBidi" w:cstheme="minorBidi"/>
          <w:szCs w:val="22"/>
          <w:lang w:val="es-ES_tradnl"/>
        </w:rPr>
        <w:t xml:space="preserve">  Con vistas a garantizar que se cumplen sus derechos, los pueblos indígenas deberían poder controlar y administrar sus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9441A1"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9441A1" w:rsidRPr="009C08A3">
        <w:rPr>
          <w:rFonts w:asciiTheme="minorBidi" w:hAnsiTheme="minorBidi" w:cstheme="minorBidi"/>
          <w:szCs w:val="22"/>
          <w:lang w:val="es-ES_tradnl"/>
        </w:rPr>
        <w:t xml:space="preserve">  La Representante instó a los Estados miembros a alcanzar </w:t>
      </w:r>
      <w:r w:rsidR="00600A91" w:rsidRPr="009C08A3">
        <w:rPr>
          <w:rFonts w:asciiTheme="minorBidi" w:hAnsiTheme="minorBidi" w:cstheme="minorBidi"/>
          <w:szCs w:val="22"/>
          <w:lang w:val="es-ES_tradnl"/>
        </w:rPr>
        <w:t>ese</w:t>
      </w:r>
      <w:r w:rsidR="009441A1" w:rsidRPr="009C08A3">
        <w:rPr>
          <w:rFonts w:asciiTheme="minorBidi" w:hAnsiTheme="minorBidi" w:cstheme="minorBidi"/>
          <w:szCs w:val="22"/>
          <w:lang w:val="es-ES_tradnl"/>
        </w:rPr>
        <w:t xml:space="preserve"> objetivo, de forma que se identifique a los legítimos titulares de derechos y se respete el consentimiento </w:t>
      </w:r>
      <w:r w:rsidR="00770B7E" w:rsidRPr="009C08A3">
        <w:rPr>
          <w:rFonts w:asciiTheme="minorBidi" w:hAnsiTheme="minorBidi" w:cstheme="minorBidi"/>
          <w:szCs w:val="22"/>
          <w:lang w:val="es-ES_tradnl"/>
        </w:rPr>
        <w:t xml:space="preserve">libre, </w:t>
      </w:r>
      <w:r w:rsidR="009441A1" w:rsidRPr="009C08A3">
        <w:rPr>
          <w:rFonts w:asciiTheme="minorBidi" w:hAnsiTheme="minorBidi" w:cstheme="minorBidi"/>
          <w:szCs w:val="22"/>
          <w:lang w:val="es-ES_tradnl"/>
        </w:rPr>
        <w:t>fundamentado</w:t>
      </w:r>
      <w:r w:rsidR="000F55B6" w:rsidRPr="009C08A3">
        <w:rPr>
          <w:rFonts w:asciiTheme="minorBidi" w:hAnsiTheme="minorBidi" w:cstheme="minorBidi"/>
          <w:szCs w:val="22"/>
          <w:lang w:val="es-ES_tradnl"/>
        </w:rPr>
        <w:t xml:space="preserve"> </w:t>
      </w:r>
      <w:r w:rsidR="00770B7E" w:rsidRPr="009C08A3">
        <w:rPr>
          <w:rFonts w:asciiTheme="minorBidi" w:hAnsiTheme="minorBidi" w:cstheme="minorBidi"/>
          <w:szCs w:val="22"/>
          <w:lang w:val="es-ES_tradnl"/>
        </w:rPr>
        <w:t>y p</w:t>
      </w:r>
      <w:r w:rsidR="000F55B6" w:rsidRPr="009C08A3">
        <w:rPr>
          <w:rFonts w:asciiTheme="minorBidi" w:hAnsiTheme="minorBidi" w:cstheme="minorBidi"/>
          <w:szCs w:val="22"/>
          <w:lang w:val="es-ES_tradnl"/>
        </w:rPr>
        <w:t>revio</w:t>
      </w:r>
      <w:r w:rsidR="009441A1" w:rsidRPr="009C08A3">
        <w:rPr>
          <w:rFonts w:asciiTheme="minorBidi" w:hAnsiTheme="minorBidi" w:cstheme="minorBidi"/>
          <w:szCs w:val="22"/>
          <w:lang w:val="es-ES_tradnl"/>
        </w:rPr>
        <w:t xml:space="preserve"> </w:t>
      </w:r>
      <w:r w:rsidR="000F55B6" w:rsidRPr="009C08A3">
        <w:rPr>
          <w:rFonts w:asciiTheme="minorBidi" w:hAnsiTheme="minorBidi" w:cstheme="minorBidi"/>
          <w:szCs w:val="22"/>
          <w:lang w:val="es-ES_tradnl"/>
        </w:rPr>
        <w:t xml:space="preserve">mediante </w:t>
      </w:r>
      <w:r w:rsidR="009441A1" w:rsidRPr="009C08A3">
        <w:rPr>
          <w:rFonts w:asciiTheme="minorBidi" w:hAnsiTheme="minorBidi" w:cstheme="minorBidi"/>
          <w:szCs w:val="22"/>
          <w:lang w:val="es-ES_tradnl"/>
        </w:rPr>
        <w:t>condiciones mutuamente convenidas</w:t>
      </w:r>
      <w:r w:rsidR="000F55B6" w:rsidRPr="009C08A3">
        <w:rPr>
          <w:rFonts w:asciiTheme="minorBidi" w:hAnsiTheme="minorBidi" w:cstheme="minorBidi"/>
          <w:szCs w:val="22"/>
          <w:lang w:val="es-ES_tradnl"/>
        </w:rPr>
        <w:t>.  Si los</w:t>
      </w:r>
      <w:r w:rsidR="00FC278E" w:rsidRPr="009C08A3">
        <w:rPr>
          <w:rFonts w:asciiTheme="minorBidi" w:hAnsiTheme="minorBidi" w:cstheme="minorBidi"/>
          <w:szCs w:val="22"/>
          <w:lang w:val="es-ES_tradnl"/>
        </w:rPr>
        <w:t xml:space="preserve"> CC.TT.</w:t>
      </w:r>
      <w:r w:rsidR="000F55B6"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0F55B6" w:rsidRPr="009C08A3">
        <w:rPr>
          <w:rFonts w:asciiTheme="minorBidi" w:hAnsiTheme="minorBidi" w:cstheme="minorBidi"/>
          <w:szCs w:val="22"/>
          <w:lang w:val="es-ES_tradnl"/>
        </w:rPr>
        <w:t xml:space="preserve"> se colocaran de forma errónea en el dominio público, los pueblos indígenas deberían continuar siendo los titulares de derechos y tener derecho a indemnización</w:t>
      </w:r>
      <w:r w:rsidR="002B4E9E" w:rsidRPr="009C08A3">
        <w:rPr>
          <w:rFonts w:asciiTheme="minorBidi" w:hAnsiTheme="minorBidi" w:cstheme="minorBidi"/>
          <w:szCs w:val="22"/>
          <w:lang w:val="es-ES_tradnl"/>
        </w:rPr>
        <w:t>.</w:t>
      </w:r>
    </w:p>
    <w:p w:rsidR="007E3DF2" w:rsidRPr="009C08A3" w:rsidRDefault="000F55B6"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la República Checa, haciendo uso de la palabra en nombre del Grupo de Estados de Europa Central y el Báltico, dijo que confía en que la competencia y liderazgo </w:t>
      </w:r>
      <w:r w:rsidR="00CD192C" w:rsidRPr="009C08A3">
        <w:rPr>
          <w:rFonts w:asciiTheme="minorBidi" w:hAnsiTheme="minorBidi" w:cstheme="minorBidi"/>
          <w:szCs w:val="22"/>
          <w:lang w:val="es-ES_tradnl"/>
        </w:rPr>
        <w:t xml:space="preserve">continuado </w:t>
      </w:r>
      <w:r w:rsidRPr="009C08A3">
        <w:rPr>
          <w:rFonts w:asciiTheme="minorBidi" w:hAnsiTheme="minorBidi" w:cstheme="minorBidi"/>
          <w:szCs w:val="22"/>
          <w:lang w:val="es-ES_tradnl"/>
        </w:rPr>
        <w:t>del Presidente permitirá</w:t>
      </w:r>
      <w:r w:rsidR="00513F21" w:rsidRPr="009C08A3">
        <w:rPr>
          <w:rFonts w:asciiTheme="minorBidi" w:hAnsiTheme="minorBidi" w:cstheme="minorBidi"/>
          <w:szCs w:val="22"/>
          <w:lang w:val="es-ES_tradnl"/>
        </w:rPr>
        <w:t>n</w:t>
      </w:r>
      <w:r w:rsidRPr="009C08A3">
        <w:rPr>
          <w:rFonts w:asciiTheme="minorBidi" w:hAnsiTheme="minorBidi" w:cstheme="minorBidi"/>
          <w:szCs w:val="22"/>
          <w:lang w:val="es-ES_tradnl"/>
        </w:rPr>
        <w:t xml:space="preserve"> al Comité concluir la sesión con un resultado fructífero</w:t>
      </w:r>
      <w:r w:rsidR="002B4E9E" w:rsidRPr="009C08A3">
        <w:rPr>
          <w:rFonts w:asciiTheme="minorBidi" w:hAnsiTheme="minorBidi" w:cstheme="minorBidi"/>
          <w:szCs w:val="22"/>
          <w:lang w:val="es-ES_tradnl"/>
        </w:rPr>
        <w:t>.</w:t>
      </w:r>
      <w:r w:rsidR="004A3BD6" w:rsidRPr="009C08A3">
        <w:rPr>
          <w:rFonts w:asciiTheme="minorBidi" w:hAnsiTheme="minorBidi" w:cstheme="minorBidi"/>
          <w:szCs w:val="22"/>
          <w:lang w:val="es-ES_tradnl"/>
        </w:rPr>
        <w:t xml:space="preserve">  Dio las gracias al Presidente por sus esfuerzos por orientar el debate sobre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 xml:space="preserve"> </w:t>
      </w:r>
      <w:r w:rsidR="004A3BD6" w:rsidRPr="009C08A3">
        <w:rPr>
          <w:rFonts w:asciiTheme="minorBidi" w:hAnsiTheme="minorBidi" w:cstheme="minorBidi"/>
          <w:szCs w:val="22"/>
          <w:lang w:val="es-ES_tradnl"/>
        </w:rPr>
        <w:t>mediante la publicación de su</w:t>
      </w:r>
      <w:r w:rsidR="002B4E9E" w:rsidRPr="009C08A3">
        <w:rPr>
          <w:rFonts w:asciiTheme="minorBidi" w:hAnsiTheme="minorBidi" w:cstheme="minorBidi"/>
          <w:szCs w:val="22"/>
          <w:lang w:val="es-ES_tradnl"/>
        </w:rPr>
        <w:t xml:space="preserve">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oficioso</w:t>
      </w:r>
      <w:r w:rsidR="002B4E9E" w:rsidRPr="009C08A3">
        <w:rPr>
          <w:rFonts w:asciiTheme="minorBidi" w:hAnsiTheme="minorBidi" w:cstheme="minorBidi"/>
          <w:szCs w:val="22"/>
          <w:lang w:val="es-ES_tradnl"/>
        </w:rPr>
        <w:t xml:space="preserve">.  </w:t>
      </w:r>
      <w:r w:rsidR="004A3BD6" w:rsidRPr="009C08A3">
        <w:rPr>
          <w:rFonts w:asciiTheme="minorBidi" w:hAnsiTheme="minorBidi" w:cstheme="minorBidi"/>
          <w:szCs w:val="22"/>
          <w:lang w:val="es-ES_tradnl"/>
        </w:rPr>
        <w:t xml:space="preserve">Con todo, el Grupo todavía no ha </w:t>
      </w:r>
      <w:r w:rsidR="00CD192C" w:rsidRPr="009C08A3">
        <w:rPr>
          <w:rFonts w:asciiTheme="minorBidi" w:hAnsiTheme="minorBidi" w:cstheme="minorBidi"/>
          <w:szCs w:val="22"/>
          <w:lang w:val="es-ES_tradnl"/>
        </w:rPr>
        <w:t>asimilado</w:t>
      </w:r>
      <w:r w:rsidR="004A3BD6" w:rsidRPr="009C08A3">
        <w:rPr>
          <w:rFonts w:asciiTheme="minorBidi" w:hAnsiTheme="minorBidi" w:cstheme="minorBidi"/>
          <w:szCs w:val="22"/>
          <w:lang w:val="es-ES_tradnl"/>
        </w:rPr>
        <w:t xml:space="preserve"> su contenido</w:t>
      </w:r>
      <w:r w:rsidR="002B4E9E" w:rsidRPr="009C08A3">
        <w:rPr>
          <w:rFonts w:asciiTheme="minorBidi" w:hAnsiTheme="minorBidi" w:cstheme="minorBidi"/>
          <w:szCs w:val="22"/>
          <w:lang w:val="es-ES_tradnl"/>
        </w:rPr>
        <w:t>.</w:t>
      </w:r>
      <w:r w:rsidR="004A3BD6" w:rsidRPr="009C08A3">
        <w:rPr>
          <w:rFonts w:asciiTheme="minorBidi" w:hAnsiTheme="minorBidi" w:cstheme="minorBidi"/>
          <w:szCs w:val="22"/>
          <w:lang w:val="es-ES_tradnl"/>
        </w:rPr>
        <w:t xml:space="preserve">  La Delegación recordó que la labor realizada hasta la fecha por el Comité constituye una base sólida sobre la que </w:t>
      </w:r>
      <w:r w:rsidR="00CD192C" w:rsidRPr="009C08A3">
        <w:rPr>
          <w:rFonts w:asciiTheme="minorBidi" w:hAnsiTheme="minorBidi" w:cstheme="minorBidi"/>
          <w:szCs w:val="22"/>
          <w:lang w:val="es-ES_tradnl"/>
        </w:rPr>
        <w:t xml:space="preserve">seguir </w:t>
      </w:r>
      <w:r w:rsidR="004A3BD6" w:rsidRPr="009C08A3">
        <w:rPr>
          <w:rFonts w:asciiTheme="minorBidi" w:hAnsiTheme="minorBidi" w:cstheme="minorBidi"/>
          <w:szCs w:val="22"/>
          <w:lang w:val="es-ES_tradnl"/>
        </w:rPr>
        <w:t xml:space="preserve">desplegando esfuerzos constructivos para alcanzar </w:t>
      </w:r>
      <w:r w:rsidR="00CD192C" w:rsidRPr="009C08A3">
        <w:rPr>
          <w:rFonts w:asciiTheme="minorBidi" w:hAnsiTheme="minorBidi" w:cstheme="minorBidi"/>
          <w:szCs w:val="22"/>
          <w:lang w:val="es-ES_tradnl"/>
        </w:rPr>
        <w:t>los</w:t>
      </w:r>
      <w:r w:rsidR="004A3BD6" w:rsidRPr="009C08A3">
        <w:rPr>
          <w:rFonts w:asciiTheme="minorBidi" w:hAnsiTheme="minorBidi" w:cstheme="minorBidi"/>
          <w:szCs w:val="22"/>
          <w:lang w:val="es-ES_tradnl"/>
        </w:rPr>
        <w:t xml:space="preserve"> objetivos comunes</w:t>
      </w:r>
      <w:r w:rsidR="002B4E9E" w:rsidRPr="009C08A3">
        <w:rPr>
          <w:rFonts w:asciiTheme="minorBidi" w:hAnsiTheme="minorBidi" w:cstheme="minorBidi"/>
          <w:szCs w:val="22"/>
          <w:lang w:val="es-ES_tradnl"/>
        </w:rPr>
        <w:t>.</w:t>
      </w:r>
      <w:r w:rsidR="004A3BD6" w:rsidRPr="009C08A3">
        <w:rPr>
          <w:rFonts w:asciiTheme="minorBidi" w:hAnsiTheme="minorBidi" w:cstheme="minorBidi"/>
          <w:szCs w:val="22"/>
          <w:lang w:val="es-ES_tradnl"/>
        </w:rPr>
        <w:t xml:space="preserve">  </w:t>
      </w:r>
      <w:r w:rsidR="00513F21" w:rsidRPr="009C08A3">
        <w:rPr>
          <w:rFonts w:asciiTheme="minorBidi" w:hAnsiTheme="minorBidi" w:cstheme="minorBidi"/>
          <w:szCs w:val="22"/>
          <w:lang w:val="es-ES_tradnl"/>
        </w:rPr>
        <w:t>Afirmó</w:t>
      </w:r>
      <w:r w:rsidR="004A3BD6" w:rsidRPr="009C08A3">
        <w:rPr>
          <w:rFonts w:asciiTheme="minorBidi" w:hAnsiTheme="minorBidi" w:cstheme="minorBidi"/>
          <w:szCs w:val="22"/>
          <w:lang w:val="es-ES_tradnl"/>
        </w:rPr>
        <w:t xml:space="preserve"> que es consciente del import</w:t>
      </w:r>
      <w:r w:rsidR="00CD192C" w:rsidRPr="009C08A3">
        <w:rPr>
          <w:rFonts w:asciiTheme="minorBidi" w:hAnsiTheme="minorBidi" w:cstheme="minorBidi"/>
          <w:szCs w:val="22"/>
          <w:lang w:val="es-ES_tradnl"/>
        </w:rPr>
        <w:t>ant</w:t>
      </w:r>
      <w:r w:rsidR="004A3BD6" w:rsidRPr="009C08A3">
        <w:rPr>
          <w:rFonts w:asciiTheme="minorBidi" w:hAnsiTheme="minorBidi" w:cstheme="minorBidi"/>
          <w:szCs w:val="22"/>
          <w:lang w:val="es-ES_tradnl"/>
        </w:rPr>
        <w:t xml:space="preserve">e número de cuestiones que </w:t>
      </w:r>
      <w:r w:rsidR="00CD192C" w:rsidRPr="009C08A3">
        <w:rPr>
          <w:rFonts w:asciiTheme="minorBidi" w:hAnsiTheme="minorBidi" w:cstheme="minorBidi"/>
          <w:szCs w:val="22"/>
          <w:lang w:val="es-ES_tradnl"/>
        </w:rPr>
        <w:t>han de</w:t>
      </w:r>
      <w:r w:rsidR="004A3BD6" w:rsidRPr="009C08A3">
        <w:rPr>
          <w:rFonts w:asciiTheme="minorBidi" w:hAnsiTheme="minorBidi" w:cstheme="minorBidi"/>
          <w:szCs w:val="22"/>
          <w:lang w:val="es-ES_tradnl"/>
        </w:rPr>
        <w:t xml:space="preserve"> ser e</w:t>
      </w:r>
      <w:r w:rsidR="005E795D" w:rsidRPr="009C08A3">
        <w:rPr>
          <w:rFonts w:asciiTheme="minorBidi" w:hAnsiTheme="minorBidi" w:cstheme="minorBidi"/>
          <w:szCs w:val="22"/>
          <w:lang w:val="es-ES_tradnl"/>
        </w:rPr>
        <w:t>xaminadas</w:t>
      </w:r>
      <w:r w:rsidR="002B4E9E" w:rsidRPr="009C08A3">
        <w:rPr>
          <w:rFonts w:asciiTheme="minorBidi" w:hAnsiTheme="minorBidi" w:cstheme="minorBidi"/>
          <w:szCs w:val="22"/>
          <w:lang w:val="es-ES_tradnl"/>
        </w:rPr>
        <w:t>.</w:t>
      </w:r>
      <w:r w:rsidR="004A3BD6" w:rsidRPr="009C08A3">
        <w:rPr>
          <w:rFonts w:asciiTheme="minorBidi" w:hAnsiTheme="minorBidi" w:cstheme="minorBidi"/>
          <w:szCs w:val="22"/>
          <w:lang w:val="es-ES_tradnl"/>
        </w:rPr>
        <w:t xml:space="preserve">  No obstante, en el ámbito de los</w:t>
      </w:r>
      <w:r w:rsidR="00FC278E" w:rsidRPr="009C08A3">
        <w:rPr>
          <w:rFonts w:asciiTheme="minorBidi" w:hAnsiTheme="minorBidi" w:cstheme="minorBidi"/>
          <w:szCs w:val="22"/>
          <w:lang w:val="es-ES_tradnl"/>
        </w:rPr>
        <w:t xml:space="preserve"> CC.TT.</w:t>
      </w:r>
      <w:r w:rsidR="004A3BD6"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4A3BD6" w:rsidRPr="009C08A3">
        <w:rPr>
          <w:rFonts w:asciiTheme="minorBidi" w:hAnsiTheme="minorBidi" w:cstheme="minorBidi"/>
          <w:szCs w:val="22"/>
          <w:lang w:val="es-ES_tradnl"/>
        </w:rPr>
        <w:t xml:space="preserve">parece difícil hallar un acuerdo consensuado </w:t>
      </w:r>
      <w:r w:rsidR="005E795D" w:rsidRPr="009C08A3">
        <w:rPr>
          <w:rFonts w:asciiTheme="minorBidi" w:hAnsiTheme="minorBidi" w:cstheme="minorBidi"/>
          <w:szCs w:val="22"/>
          <w:lang w:val="es-ES_tradnl"/>
        </w:rPr>
        <w:t>sobre o</w:t>
      </w:r>
      <w:r w:rsidR="004A3BD6" w:rsidRPr="009C08A3">
        <w:rPr>
          <w:rFonts w:asciiTheme="minorBidi" w:hAnsiTheme="minorBidi" w:cstheme="minorBidi"/>
          <w:szCs w:val="22"/>
          <w:lang w:val="es-ES_tradnl"/>
        </w:rPr>
        <w:t xml:space="preserve">bjetivos, definiciones, </w:t>
      </w:r>
      <w:r w:rsidR="005E795D" w:rsidRPr="009C08A3">
        <w:rPr>
          <w:rFonts w:asciiTheme="minorBidi" w:hAnsiTheme="minorBidi" w:cstheme="minorBidi"/>
          <w:szCs w:val="22"/>
          <w:lang w:val="es-ES_tradnl"/>
        </w:rPr>
        <w:t xml:space="preserve">y </w:t>
      </w:r>
      <w:r w:rsidR="004A3BD6" w:rsidRPr="009C08A3">
        <w:rPr>
          <w:rFonts w:asciiTheme="minorBidi" w:hAnsiTheme="minorBidi" w:cstheme="minorBidi"/>
          <w:szCs w:val="22"/>
          <w:lang w:val="es-ES_tradnl"/>
        </w:rPr>
        <w:t>conceptos como</w:t>
      </w:r>
      <w:r w:rsidR="002B4E9E" w:rsidRPr="009C08A3">
        <w:rPr>
          <w:rFonts w:asciiTheme="minorBidi" w:hAnsiTheme="minorBidi" w:cstheme="minorBidi"/>
          <w:szCs w:val="22"/>
          <w:lang w:val="es-ES_tradnl"/>
        </w:rPr>
        <w:t xml:space="preserve">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 xml:space="preserve">, </w:t>
      </w:r>
      <w:r w:rsidR="004A3BD6" w:rsidRPr="009C08A3">
        <w:rPr>
          <w:rFonts w:asciiTheme="minorBidi" w:hAnsiTheme="minorBidi" w:cstheme="minorBidi"/>
          <w:szCs w:val="22"/>
          <w:lang w:val="es-ES_tradnl"/>
        </w:rPr>
        <w:t xml:space="preserve">ámbito de los beneficiarios y </w:t>
      </w:r>
      <w:r w:rsidR="00F074F5" w:rsidRPr="009C08A3">
        <w:rPr>
          <w:rFonts w:asciiTheme="minorBidi" w:hAnsiTheme="minorBidi" w:cstheme="minorBidi"/>
          <w:szCs w:val="22"/>
          <w:lang w:val="es-ES_tradnl"/>
        </w:rPr>
        <w:t>el ámbito</w:t>
      </w:r>
      <w:r w:rsidR="004A3BD6" w:rsidRPr="009C08A3">
        <w:rPr>
          <w:rFonts w:asciiTheme="minorBidi" w:hAnsiTheme="minorBidi" w:cstheme="minorBidi"/>
          <w:szCs w:val="22"/>
          <w:lang w:val="es-ES_tradnl"/>
        </w:rPr>
        <w:t xml:space="preserve"> de la protección, etcétera.  Espera que se realicen prog</w:t>
      </w:r>
      <w:r w:rsidR="005E7F1E" w:rsidRPr="009C08A3">
        <w:rPr>
          <w:rFonts w:asciiTheme="minorBidi" w:hAnsiTheme="minorBidi" w:cstheme="minorBidi"/>
          <w:szCs w:val="22"/>
          <w:lang w:val="es-ES_tradnl"/>
        </w:rPr>
        <w:t>r</w:t>
      </w:r>
      <w:r w:rsidR="004A3BD6" w:rsidRPr="009C08A3">
        <w:rPr>
          <w:rFonts w:asciiTheme="minorBidi" w:hAnsiTheme="minorBidi" w:cstheme="minorBidi"/>
          <w:szCs w:val="22"/>
          <w:lang w:val="es-ES_tradnl"/>
        </w:rPr>
        <w:t xml:space="preserve">esos </w:t>
      </w:r>
      <w:r w:rsidR="005E795D" w:rsidRPr="009C08A3">
        <w:rPr>
          <w:rFonts w:asciiTheme="minorBidi" w:hAnsiTheme="minorBidi" w:cstheme="minorBidi"/>
          <w:szCs w:val="22"/>
          <w:lang w:val="es-ES_tradnl"/>
        </w:rPr>
        <w:t xml:space="preserve">acerca de </w:t>
      </w:r>
      <w:r w:rsidR="004A3BD6" w:rsidRPr="009C08A3">
        <w:rPr>
          <w:rFonts w:asciiTheme="minorBidi" w:hAnsiTheme="minorBidi" w:cstheme="minorBidi"/>
          <w:szCs w:val="22"/>
          <w:lang w:val="es-ES_tradnl"/>
        </w:rPr>
        <w:t>estas cuestiones en la presente sesión</w:t>
      </w:r>
      <w:r w:rsidR="002B4E9E" w:rsidRPr="009C08A3">
        <w:rPr>
          <w:rFonts w:asciiTheme="minorBidi" w:hAnsiTheme="minorBidi" w:cstheme="minorBidi"/>
          <w:szCs w:val="22"/>
          <w:lang w:val="es-ES_tradnl"/>
        </w:rPr>
        <w:t>.</w:t>
      </w:r>
      <w:r w:rsidR="004A3BD6" w:rsidRPr="009C08A3">
        <w:rPr>
          <w:rFonts w:asciiTheme="minorBidi" w:hAnsiTheme="minorBidi" w:cstheme="minorBidi"/>
          <w:szCs w:val="22"/>
          <w:lang w:val="es-ES_tradnl"/>
        </w:rPr>
        <w:t xml:space="preserve">  Señaló que un</w:t>
      </w:r>
      <w:r w:rsidR="005E795D" w:rsidRPr="009C08A3">
        <w:rPr>
          <w:rFonts w:asciiTheme="minorBidi" w:hAnsiTheme="minorBidi" w:cstheme="minorBidi"/>
          <w:szCs w:val="22"/>
          <w:lang w:val="es-ES_tradnl"/>
        </w:rPr>
        <w:t>a</w:t>
      </w:r>
      <w:r w:rsidR="004A3BD6" w:rsidRPr="009C08A3">
        <w:rPr>
          <w:rFonts w:asciiTheme="minorBidi" w:hAnsiTheme="minorBidi" w:cstheme="minorBidi"/>
          <w:szCs w:val="22"/>
          <w:lang w:val="es-ES_tradnl"/>
        </w:rPr>
        <w:t xml:space="preserve"> de sus principales </w:t>
      </w:r>
      <w:r w:rsidR="00473DF1" w:rsidRPr="009C08A3">
        <w:rPr>
          <w:rFonts w:asciiTheme="minorBidi" w:hAnsiTheme="minorBidi" w:cstheme="minorBidi"/>
          <w:szCs w:val="22"/>
          <w:lang w:val="es-ES_tradnl"/>
        </w:rPr>
        <w:t>inquietudes tiene que ver con la propuesta tendente a que el texto del instrumento o los instrumentos negociados</w:t>
      </w:r>
      <w:r w:rsidR="00D74FD4" w:rsidRPr="009C08A3">
        <w:rPr>
          <w:rFonts w:asciiTheme="minorBidi" w:hAnsiTheme="minorBidi" w:cstheme="minorBidi"/>
          <w:szCs w:val="22"/>
          <w:lang w:val="es-ES_tradnl"/>
        </w:rPr>
        <w:t xml:space="preserve"> relativo</w:t>
      </w:r>
      <w:r w:rsidR="00473DF1" w:rsidRPr="009C08A3">
        <w:rPr>
          <w:rFonts w:asciiTheme="minorBidi" w:hAnsiTheme="minorBidi" w:cstheme="minorBidi"/>
          <w:szCs w:val="22"/>
          <w:lang w:val="es-ES_tradnl"/>
        </w:rPr>
        <w:t xml:space="preserve"> a los CC.TT. y las ECT tenga carácter vinculante</w:t>
      </w:r>
      <w:r w:rsidR="002B4E9E" w:rsidRPr="009C08A3">
        <w:rPr>
          <w:rFonts w:asciiTheme="minorBidi" w:hAnsiTheme="minorBidi" w:cstheme="minorBidi"/>
          <w:szCs w:val="22"/>
          <w:lang w:val="es-ES_tradnl"/>
        </w:rPr>
        <w:t xml:space="preserve">.  </w:t>
      </w:r>
      <w:r w:rsidR="00473DF1" w:rsidRPr="009C08A3">
        <w:rPr>
          <w:rFonts w:asciiTheme="minorBidi" w:hAnsiTheme="minorBidi" w:cstheme="minorBidi"/>
          <w:szCs w:val="22"/>
          <w:lang w:val="es-ES_tradnl"/>
        </w:rPr>
        <w:t xml:space="preserve">El Grupo de Estados de Europa Central y el Báltico continúa viendo razonable y productivo alcanzar </w:t>
      </w:r>
      <w:r w:rsidR="00513F21" w:rsidRPr="009C08A3">
        <w:rPr>
          <w:rFonts w:asciiTheme="minorBidi" w:hAnsiTheme="minorBidi" w:cstheme="minorBidi"/>
          <w:szCs w:val="22"/>
          <w:lang w:val="es-ES_tradnl"/>
        </w:rPr>
        <w:t>en primer lugar</w:t>
      </w:r>
      <w:r w:rsidR="00473DF1" w:rsidRPr="009C08A3">
        <w:rPr>
          <w:rFonts w:asciiTheme="minorBidi" w:hAnsiTheme="minorBidi" w:cstheme="minorBidi"/>
          <w:szCs w:val="22"/>
          <w:lang w:val="es-ES_tradnl"/>
        </w:rPr>
        <w:t xml:space="preserve"> un consenso sobre los objetivos de política, valores intrínsecos relacionados y resultados requeridos</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Sólo después de e</w:t>
      </w:r>
      <w:r w:rsidR="00280F53" w:rsidRPr="009C08A3">
        <w:rPr>
          <w:rFonts w:asciiTheme="minorBidi" w:hAnsiTheme="minorBidi" w:cstheme="minorBidi"/>
          <w:szCs w:val="22"/>
          <w:lang w:val="es-ES_tradnl"/>
        </w:rPr>
        <w:t>ll</w:t>
      </w:r>
      <w:r w:rsidR="007E3DF2" w:rsidRPr="009C08A3">
        <w:rPr>
          <w:rFonts w:asciiTheme="minorBidi" w:hAnsiTheme="minorBidi" w:cstheme="minorBidi"/>
          <w:szCs w:val="22"/>
          <w:lang w:val="es-ES_tradnl"/>
        </w:rPr>
        <w:t>o podrían dedicarse esfuerzos a precisar la redacción final del texto de negociación que habrá de someterse a la Asamblea General</w:t>
      </w:r>
      <w:r w:rsidR="00280F53" w:rsidRPr="009C08A3">
        <w:rPr>
          <w:rFonts w:asciiTheme="minorBidi" w:hAnsiTheme="minorBidi" w:cstheme="minorBidi"/>
          <w:szCs w:val="22"/>
          <w:lang w:val="es-ES_tradnl"/>
        </w:rPr>
        <w:t xml:space="preserve"> para que tome una decisión</w:t>
      </w:r>
      <w:r w:rsidR="007E3DF2"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513F21" w:rsidRPr="009C08A3">
        <w:rPr>
          <w:rFonts w:asciiTheme="minorBidi" w:hAnsiTheme="minorBidi" w:cstheme="minorBidi"/>
          <w:szCs w:val="22"/>
          <w:lang w:val="es-ES_tradnl"/>
        </w:rPr>
        <w:t>Acogió</w:t>
      </w:r>
      <w:r w:rsidR="00473DF1" w:rsidRPr="009C08A3">
        <w:rPr>
          <w:rFonts w:asciiTheme="minorBidi" w:hAnsiTheme="minorBidi" w:cstheme="minorBidi"/>
          <w:szCs w:val="22"/>
          <w:lang w:val="es-ES_tradnl"/>
        </w:rPr>
        <w:t xml:space="preserve"> con agrado la metodología sugerida por el Presidente para la presente sesión</w:t>
      </w:r>
      <w:r w:rsidR="002B4E9E" w:rsidRPr="009C08A3">
        <w:rPr>
          <w:rFonts w:asciiTheme="minorBidi" w:hAnsiTheme="minorBidi" w:cstheme="minorBidi"/>
          <w:szCs w:val="22"/>
          <w:lang w:val="es-ES_tradnl"/>
        </w:rPr>
        <w:t>.</w:t>
      </w:r>
      <w:r w:rsidR="00473DF1" w:rsidRPr="009C08A3">
        <w:rPr>
          <w:rFonts w:asciiTheme="minorBidi" w:hAnsiTheme="minorBidi" w:cstheme="minorBidi"/>
          <w:szCs w:val="22"/>
          <w:lang w:val="es-ES_tradnl"/>
        </w:rPr>
        <w:t xml:space="preserve">  Está convencido de que el ejercicio transversal dará lugar a avances significativos en los debates</w:t>
      </w:r>
      <w:r w:rsidR="002B4E9E" w:rsidRPr="009C08A3">
        <w:rPr>
          <w:rFonts w:asciiTheme="minorBidi" w:hAnsiTheme="minorBidi" w:cstheme="minorBidi"/>
          <w:szCs w:val="22"/>
          <w:lang w:val="es-ES_tradnl"/>
        </w:rPr>
        <w:t>.</w:t>
      </w:r>
      <w:r w:rsidR="00473DF1" w:rsidRPr="009C08A3">
        <w:rPr>
          <w:rFonts w:asciiTheme="minorBidi" w:hAnsiTheme="minorBidi" w:cstheme="minorBidi"/>
          <w:szCs w:val="22"/>
          <w:lang w:val="es-ES_tradnl"/>
        </w:rPr>
        <w:t xml:space="preserve">  Aunque los textos sobre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473DF1"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473DF1" w:rsidRPr="009C08A3">
        <w:rPr>
          <w:rFonts w:asciiTheme="minorBidi" w:hAnsiTheme="minorBidi" w:cstheme="minorBidi"/>
          <w:szCs w:val="22"/>
          <w:lang w:val="es-ES_tradnl"/>
        </w:rPr>
        <w:t xml:space="preserve">deberían </w:t>
      </w:r>
      <w:r w:rsidR="005E7F1E" w:rsidRPr="009C08A3">
        <w:rPr>
          <w:rFonts w:asciiTheme="minorBidi" w:hAnsiTheme="minorBidi" w:cstheme="minorBidi"/>
          <w:szCs w:val="22"/>
          <w:lang w:val="es-ES_tradnl"/>
        </w:rPr>
        <w:t>continuar</w:t>
      </w:r>
      <w:r w:rsidR="00473DF1" w:rsidRPr="009C08A3">
        <w:rPr>
          <w:rFonts w:asciiTheme="minorBidi" w:hAnsiTheme="minorBidi" w:cstheme="minorBidi"/>
          <w:szCs w:val="22"/>
          <w:lang w:val="es-ES_tradnl"/>
        </w:rPr>
        <w:t xml:space="preserve"> siendo independientes, existe una serie de paralelismos </w:t>
      </w:r>
      <w:r w:rsidR="00513F21" w:rsidRPr="009C08A3">
        <w:rPr>
          <w:rFonts w:asciiTheme="minorBidi" w:hAnsiTheme="minorBidi" w:cstheme="minorBidi"/>
          <w:szCs w:val="22"/>
          <w:lang w:val="es-ES_tradnl"/>
        </w:rPr>
        <w:t xml:space="preserve">evidentes </w:t>
      </w:r>
      <w:r w:rsidR="00473DF1" w:rsidRPr="009C08A3">
        <w:rPr>
          <w:rFonts w:asciiTheme="minorBidi" w:hAnsiTheme="minorBidi" w:cstheme="minorBidi"/>
          <w:szCs w:val="22"/>
          <w:lang w:val="es-ES_tradnl"/>
        </w:rPr>
        <w:t>entre ambas cuestiones</w:t>
      </w:r>
      <w:r w:rsidR="002B4E9E" w:rsidRPr="009C08A3">
        <w:rPr>
          <w:rFonts w:asciiTheme="minorBidi" w:hAnsiTheme="minorBidi" w:cstheme="minorBidi"/>
          <w:szCs w:val="22"/>
          <w:lang w:val="es-ES_tradnl"/>
        </w:rPr>
        <w:t xml:space="preserve">.  </w:t>
      </w:r>
      <w:r w:rsidR="00280F53" w:rsidRPr="009C08A3">
        <w:rPr>
          <w:rFonts w:asciiTheme="minorBidi" w:hAnsiTheme="minorBidi" w:cstheme="minorBidi"/>
          <w:szCs w:val="22"/>
          <w:lang w:val="es-ES_tradnl"/>
        </w:rPr>
        <w:t>La Delegación reiteró que,</w:t>
      </w:r>
      <w:r w:rsidR="007E3DF2" w:rsidRPr="009C08A3">
        <w:rPr>
          <w:rFonts w:asciiTheme="minorBidi" w:hAnsiTheme="minorBidi" w:cstheme="minorBidi"/>
          <w:szCs w:val="22"/>
          <w:lang w:val="es-ES_tradnl"/>
        </w:rPr>
        <w:t xml:space="preserve"> en aras de una solución satisfactoria para todas las partes, se necesita lograr el equilibrio adecuado entre la eficacia de la protección y la flexibilidad de los instrumentos negociados.</w:t>
      </w:r>
      <w:r w:rsidR="002B4E9E" w:rsidRPr="009C08A3">
        <w:rPr>
          <w:rFonts w:asciiTheme="minorBidi" w:hAnsiTheme="minorBidi" w:cstheme="minorBidi"/>
          <w:szCs w:val="22"/>
          <w:lang w:val="es-ES_tradnl"/>
        </w:rPr>
        <w:t xml:space="preserve">  </w:t>
      </w:r>
      <w:r w:rsidR="008404DF" w:rsidRPr="009C08A3">
        <w:rPr>
          <w:rFonts w:asciiTheme="minorBidi" w:hAnsiTheme="minorBidi" w:cstheme="minorBidi"/>
          <w:szCs w:val="22"/>
          <w:lang w:val="es-ES_tradnl"/>
        </w:rPr>
        <w:t>Señaló que e</w:t>
      </w:r>
      <w:r w:rsidR="00473DF1" w:rsidRPr="009C08A3">
        <w:rPr>
          <w:rFonts w:asciiTheme="minorBidi" w:hAnsiTheme="minorBidi" w:cstheme="minorBidi"/>
          <w:szCs w:val="22"/>
          <w:lang w:val="es-ES_tradnl"/>
        </w:rPr>
        <w:t xml:space="preserve">l Grupo está comprometido a cooperar y participar activamente en los debates </w:t>
      </w:r>
      <w:r w:rsidR="005E7F1E" w:rsidRPr="009C08A3">
        <w:rPr>
          <w:rFonts w:asciiTheme="minorBidi" w:hAnsiTheme="minorBidi" w:cstheme="minorBidi"/>
          <w:szCs w:val="22"/>
          <w:lang w:val="es-ES_tradnl"/>
        </w:rPr>
        <w:t>d</w:t>
      </w:r>
      <w:r w:rsidR="00473DF1" w:rsidRPr="009C08A3">
        <w:rPr>
          <w:rFonts w:asciiTheme="minorBidi" w:hAnsiTheme="minorBidi" w:cstheme="minorBidi"/>
          <w:szCs w:val="22"/>
          <w:lang w:val="es-ES_tradnl"/>
        </w:rPr>
        <w:t xml:space="preserve">el Comité, y considera que el </w:t>
      </w:r>
      <w:r w:rsidR="004F0236" w:rsidRPr="009C08A3">
        <w:rPr>
          <w:rFonts w:asciiTheme="minorBidi" w:hAnsiTheme="minorBidi" w:cstheme="minorBidi"/>
          <w:szCs w:val="22"/>
          <w:lang w:val="es-ES_tradnl"/>
        </w:rPr>
        <w:t>CIG</w:t>
      </w:r>
      <w:r w:rsidR="00473DF1" w:rsidRPr="009C08A3">
        <w:rPr>
          <w:rFonts w:asciiTheme="minorBidi" w:hAnsiTheme="minorBidi" w:cstheme="minorBidi"/>
          <w:szCs w:val="22"/>
          <w:lang w:val="es-ES_tradnl"/>
        </w:rPr>
        <w:t xml:space="preserve"> </w:t>
      </w:r>
      <w:r w:rsidR="004C20C5" w:rsidRPr="009C08A3">
        <w:rPr>
          <w:rFonts w:asciiTheme="minorBidi" w:hAnsiTheme="minorBidi" w:cstheme="minorBidi"/>
          <w:szCs w:val="22"/>
          <w:lang w:val="es-ES_tradnl"/>
        </w:rPr>
        <w:t xml:space="preserve">desarrollará </w:t>
      </w:r>
      <w:r w:rsidR="00473DF1" w:rsidRPr="009C08A3">
        <w:rPr>
          <w:rFonts w:asciiTheme="minorBidi" w:hAnsiTheme="minorBidi" w:cstheme="minorBidi"/>
          <w:szCs w:val="22"/>
          <w:lang w:val="es-ES_tradnl"/>
        </w:rPr>
        <w:t>su labor de manera pragmática y eficiente</w:t>
      </w:r>
      <w:r w:rsidR="002B4E9E" w:rsidRPr="009C08A3">
        <w:rPr>
          <w:rFonts w:asciiTheme="minorBidi" w:hAnsiTheme="minorBidi" w:cstheme="minorBidi"/>
          <w:szCs w:val="22"/>
          <w:lang w:val="es-ES_tradnl"/>
        </w:rPr>
        <w:t>.</w:t>
      </w:r>
    </w:p>
    <w:p w:rsidR="007E3DF2" w:rsidRPr="009C08A3" w:rsidRDefault="00850046"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Representante de</w:t>
      </w:r>
      <w:r w:rsidR="002B4E9E" w:rsidRPr="009C08A3">
        <w:rPr>
          <w:rFonts w:asciiTheme="minorBidi" w:hAnsiTheme="minorBidi" w:cstheme="minorBidi"/>
          <w:szCs w:val="22"/>
          <w:lang w:val="es-ES_tradnl"/>
        </w:rPr>
        <w:t xml:space="preserve"> Tupaj Amaru </w:t>
      </w:r>
      <w:r w:rsidR="00513F21" w:rsidRPr="009C08A3">
        <w:rPr>
          <w:rFonts w:asciiTheme="minorBidi" w:hAnsiTheme="minorBidi" w:cstheme="minorBidi"/>
          <w:szCs w:val="22"/>
          <w:lang w:val="es-ES_tradnl"/>
        </w:rPr>
        <w:t>expresó su agradecimiento por</w:t>
      </w:r>
      <w:r w:rsidRPr="009C08A3">
        <w:rPr>
          <w:rFonts w:asciiTheme="minorBidi" w:hAnsiTheme="minorBidi" w:cstheme="minorBidi"/>
          <w:szCs w:val="22"/>
          <w:lang w:val="es-ES_tradnl"/>
        </w:rPr>
        <w:t xml:space="preserve"> la presentación del Presidente de un </w:t>
      </w:r>
      <w:r w:rsidR="00600A91" w:rsidRPr="009C08A3">
        <w:rPr>
          <w:rFonts w:asciiTheme="minorBidi" w:hAnsiTheme="minorBidi" w:cstheme="minorBidi"/>
          <w:szCs w:val="22"/>
          <w:lang w:val="es-ES_tradnl"/>
        </w:rPr>
        <w:t>documento oficioso s</w:t>
      </w:r>
      <w:r w:rsidRPr="009C08A3">
        <w:rPr>
          <w:rFonts w:asciiTheme="minorBidi" w:hAnsiTheme="minorBidi" w:cstheme="minorBidi"/>
          <w:szCs w:val="22"/>
          <w:lang w:val="es-ES_tradnl"/>
        </w:rPr>
        <w:t>obre</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No obstante, en su opinión la</w:t>
      </w:r>
      <w:r w:rsidR="005E7F1E" w:rsidRPr="009C08A3">
        <w:rPr>
          <w:rFonts w:asciiTheme="minorBidi" w:hAnsiTheme="minorBidi" w:cstheme="minorBidi"/>
          <w:szCs w:val="22"/>
          <w:lang w:val="es-ES_tradnl"/>
        </w:rPr>
        <w:t xml:space="preserve"> consideración de</w:t>
      </w:r>
      <w:r w:rsidRPr="009C08A3">
        <w:rPr>
          <w:rFonts w:asciiTheme="minorBidi" w:hAnsiTheme="minorBidi" w:cstheme="minorBidi"/>
          <w:szCs w:val="22"/>
          <w:lang w:val="es-ES_tradnl"/>
        </w:rPr>
        <w:t xml:space="preserve"> las cuestiones identificadas en </w:t>
      </w:r>
      <w:r w:rsidR="00600A91" w:rsidRPr="009C08A3">
        <w:rPr>
          <w:rFonts w:asciiTheme="minorBidi" w:hAnsiTheme="minorBidi" w:cstheme="minorBidi"/>
          <w:szCs w:val="22"/>
          <w:lang w:val="es-ES_tradnl"/>
        </w:rPr>
        <w:t>dicho documento</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desviará la atención del debate sustantivo sobre los </w:t>
      </w:r>
      <w:r w:rsidR="005A4024" w:rsidRPr="009C08A3">
        <w:rPr>
          <w:rFonts w:asciiTheme="minorBidi" w:hAnsiTheme="minorBidi" w:cstheme="minorBidi"/>
          <w:szCs w:val="22"/>
          <w:lang w:val="es-ES_tradnl"/>
        </w:rPr>
        <w:t>instrumentos</w:t>
      </w:r>
      <w:r w:rsidRPr="009C08A3">
        <w:rPr>
          <w:rFonts w:asciiTheme="minorBidi" w:hAnsiTheme="minorBidi" w:cstheme="minorBidi"/>
          <w:szCs w:val="22"/>
          <w:lang w:val="es-ES_tradnl"/>
        </w:rPr>
        <w:t xml:space="preserve"> jurídicos internacionales vinculantes</w:t>
      </w:r>
      <w:r w:rsidR="002B4E9E" w:rsidRPr="009C08A3">
        <w:rPr>
          <w:rFonts w:asciiTheme="minorBidi" w:hAnsiTheme="minorBidi" w:cstheme="minorBidi"/>
          <w:szCs w:val="22"/>
          <w:lang w:val="es-ES_tradnl"/>
        </w:rPr>
        <w:t>.</w:t>
      </w:r>
    </w:p>
    <w:p w:rsidR="007E3DF2" w:rsidRPr="009C08A3" w:rsidRDefault="00850046"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w:t>
      </w:r>
      <w:r w:rsidR="00254A01" w:rsidRPr="009C08A3">
        <w:rPr>
          <w:rFonts w:asciiTheme="minorBidi" w:hAnsiTheme="minorBidi" w:cstheme="minorBidi"/>
          <w:szCs w:val="22"/>
          <w:lang w:val="es-ES_tradnl"/>
        </w:rPr>
        <w:t>volvió a insistir en que su</w:t>
      </w:r>
      <w:r w:rsidR="002B4E9E" w:rsidRPr="009C08A3">
        <w:rPr>
          <w:rFonts w:asciiTheme="minorBidi" w:hAnsiTheme="minorBidi" w:cstheme="minorBidi"/>
          <w:szCs w:val="22"/>
          <w:lang w:val="es-ES_tradnl"/>
        </w:rPr>
        <w:t xml:space="preserve">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oficioso</w:t>
      </w:r>
      <w:r w:rsidR="00254A01" w:rsidRPr="009C08A3">
        <w:rPr>
          <w:rFonts w:asciiTheme="minorBidi" w:hAnsiTheme="minorBidi" w:cstheme="minorBidi"/>
          <w:szCs w:val="22"/>
          <w:lang w:val="es-ES_tradnl"/>
        </w:rPr>
        <w:t xml:space="preserve"> no </w:t>
      </w:r>
      <w:r w:rsidR="005E7F1E" w:rsidRPr="009C08A3">
        <w:rPr>
          <w:rFonts w:asciiTheme="minorBidi" w:hAnsiTheme="minorBidi" w:cstheme="minorBidi"/>
          <w:szCs w:val="22"/>
          <w:lang w:val="es-ES_tradnl"/>
        </w:rPr>
        <w:t>debe valorarse de forma independiente, por lo que si</w:t>
      </w:r>
      <w:r w:rsidR="00E80AE5" w:rsidRPr="009C08A3">
        <w:rPr>
          <w:rFonts w:asciiTheme="minorBidi" w:hAnsiTheme="minorBidi" w:cstheme="minorBidi"/>
          <w:szCs w:val="22"/>
          <w:lang w:val="es-ES_tradnl"/>
        </w:rPr>
        <w:t xml:space="preserve"> se convierte</w:t>
      </w:r>
      <w:r w:rsidR="005E7F1E" w:rsidRPr="009C08A3">
        <w:rPr>
          <w:rFonts w:asciiTheme="minorBidi" w:hAnsiTheme="minorBidi" w:cstheme="minorBidi"/>
          <w:szCs w:val="22"/>
          <w:lang w:val="es-ES_tradnl"/>
        </w:rPr>
        <w:t xml:space="preserve"> </w:t>
      </w:r>
      <w:r w:rsidR="009C74EE" w:rsidRPr="009C08A3">
        <w:rPr>
          <w:rFonts w:asciiTheme="minorBidi" w:hAnsiTheme="minorBidi" w:cstheme="minorBidi"/>
          <w:szCs w:val="22"/>
          <w:lang w:val="es-ES_tradnl"/>
        </w:rPr>
        <w:t>en objeto de debate,</w:t>
      </w:r>
      <w:r w:rsidR="005E7F1E" w:rsidRPr="009C08A3">
        <w:rPr>
          <w:rFonts w:asciiTheme="minorBidi" w:hAnsiTheme="minorBidi" w:cstheme="minorBidi"/>
          <w:szCs w:val="22"/>
          <w:lang w:val="es-ES_tradnl"/>
        </w:rPr>
        <w:t xml:space="preserve"> lo retira</w:t>
      </w:r>
      <w:r w:rsidR="00E80AE5" w:rsidRPr="009C08A3">
        <w:rPr>
          <w:rFonts w:asciiTheme="minorBidi" w:hAnsiTheme="minorBidi" w:cstheme="minorBidi"/>
          <w:szCs w:val="22"/>
          <w:lang w:val="es-ES_tradnl"/>
        </w:rPr>
        <w:t>rá</w:t>
      </w:r>
      <w:r w:rsidR="00254A01" w:rsidRPr="009C08A3">
        <w:rPr>
          <w:rFonts w:asciiTheme="minorBidi" w:hAnsiTheme="minorBidi" w:cstheme="minorBidi"/>
          <w:szCs w:val="22"/>
          <w:lang w:val="es-ES_tradnl"/>
        </w:rPr>
        <w:t xml:space="preserve"> a fin de evitar cualquier distracción de las cuestiones </w:t>
      </w:r>
      <w:r w:rsidR="005E7F1E" w:rsidRPr="009C08A3">
        <w:rPr>
          <w:rFonts w:asciiTheme="minorBidi" w:hAnsiTheme="minorBidi" w:cstheme="minorBidi"/>
          <w:szCs w:val="22"/>
          <w:lang w:val="es-ES_tradnl"/>
        </w:rPr>
        <w:t xml:space="preserve">clave </w:t>
      </w:r>
      <w:r w:rsidR="009C74EE" w:rsidRPr="009C08A3">
        <w:rPr>
          <w:rFonts w:asciiTheme="minorBidi" w:hAnsiTheme="minorBidi" w:cstheme="minorBidi"/>
          <w:szCs w:val="22"/>
          <w:lang w:val="es-ES_tradnl"/>
        </w:rPr>
        <w:t>que se están examinando</w:t>
      </w:r>
      <w:r w:rsidR="00254A01" w:rsidRPr="009C08A3">
        <w:rPr>
          <w:rFonts w:asciiTheme="minorBidi" w:hAnsiTheme="minorBidi" w:cstheme="minorBidi"/>
          <w:szCs w:val="22"/>
          <w:lang w:val="es-ES_tradnl"/>
        </w:rPr>
        <w:t>.</w:t>
      </w:r>
    </w:p>
    <w:p w:rsidR="007E3DF2" w:rsidRPr="009C08A3" w:rsidRDefault="00656C9F"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w:t>
      </w:r>
      <w:r w:rsidR="005A4024" w:rsidRPr="009C08A3">
        <w:rPr>
          <w:rFonts w:asciiTheme="minorBidi" w:hAnsiTheme="minorBidi" w:cstheme="minorBidi"/>
          <w:szCs w:val="22"/>
          <w:lang w:val="es-ES_tradnl"/>
        </w:rPr>
        <w:t>Representante</w:t>
      </w:r>
      <w:r w:rsidRPr="009C08A3">
        <w:rPr>
          <w:rFonts w:asciiTheme="minorBidi" w:hAnsiTheme="minorBidi" w:cstheme="minorBidi"/>
          <w:szCs w:val="22"/>
          <w:lang w:val="es-ES_tradnl"/>
        </w:rPr>
        <w:t xml:space="preserve"> de </w:t>
      </w:r>
      <w:r w:rsidR="002B4E9E" w:rsidRPr="009C08A3">
        <w:rPr>
          <w:rFonts w:asciiTheme="minorBidi" w:hAnsiTheme="minorBidi" w:cstheme="minorBidi"/>
          <w:szCs w:val="22"/>
          <w:lang w:val="es-ES_tradnl"/>
        </w:rPr>
        <w:t xml:space="preserve">Tupaj Amaru </w:t>
      </w:r>
      <w:r w:rsidRPr="009C08A3">
        <w:rPr>
          <w:rFonts w:asciiTheme="minorBidi" w:hAnsiTheme="minorBidi" w:cstheme="minorBidi"/>
          <w:szCs w:val="22"/>
          <w:lang w:val="es-ES_tradnl"/>
        </w:rPr>
        <w:t xml:space="preserve">declaró que el </w:t>
      </w:r>
      <w:r w:rsidR="00600A91" w:rsidRPr="009C08A3">
        <w:rPr>
          <w:rFonts w:asciiTheme="minorBidi" w:hAnsiTheme="minorBidi" w:cstheme="minorBidi"/>
          <w:szCs w:val="22"/>
          <w:lang w:val="es-ES_tradnl"/>
        </w:rPr>
        <w:t>documento oficioso</w:t>
      </w:r>
      <w:r w:rsidRPr="009C08A3">
        <w:rPr>
          <w:rFonts w:asciiTheme="minorBidi" w:hAnsiTheme="minorBidi" w:cstheme="minorBidi"/>
          <w:szCs w:val="22"/>
          <w:lang w:val="es-ES_tradnl"/>
        </w:rPr>
        <w:t xml:space="preserve"> presentado por el Presidente debería retirarse y que el Comité debería examinar el proyecto de texto que presentó previamente en</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11</w:t>
      </w:r>
      <w:r w:rsidR="002B4E9E" w:rsidRPr="009C08A3">
        <w:rPr>
          <w:rFonts w:asciiTheme="minorBidi" w:hAnsiTheme="minorBidi" w:cstheme="minorBidi"/>
          <w:szCs w:val="22"/>
          <w:lang w:val="es-ES_tradnl"/>
        </w:rPr>
        <w:t>.</w:t>
      </w:r>
    </w:p>
    <w:p w:rsidR="007E3DF2" w:rsidRPr="009C08A3" w:rsidRDefault="007E3DF2"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preguntó si alguna </w:t>
      </w:r>
      <w:r w:rsidR="00280F53" w:rsidRPr="009C08A3">
        <w:rPr>
          <w:rFonts w:asciiTheme="minorBidi" w:hAnsiTheme="minorBidi" w:cstheme="minorBidi"/>
          <w:szCs w:val="22"/>
          <w:lang w:val="es-ES_tradnl"/>
        </w:rPr>
        <w:t>delegación</w:t>
      </w:r>
      <w:r w:rsidRPr="009C08A3">
        <w:rPr>
          <w:rFonts w:asciiTheme="minorBidi" w:hAnsiTheme="minorBidi" w:cstheme="minorBidi"/>
          <w:szCs w:val="22"/>
          <w:lang w:val="es-ES_tradnl"/>
        </w:rPr>
        <w:t xml:space="preserve"> apoya la propuesta formulada por el Representante de Tupaj Amaru.  Constató que ninguna lo respalda.</w:t>
      </w:r>
    </w:p>
    <w:p w:rsidR="007E3DF2" w:rsidRPr="009C08A3" w:rsidRDefault="00656C9F"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Representante de Tu</w:t>
      </w:r>
      <w:r w:rsidR="002B4E9E" w:rsidRPr="009C08A3">
        <w:rPr>
          <w:rFonts w:asciiTheme="minorBidi" w:hAnsiTheme="minorBidi" w:cstheme="minorBidi"/>
          <w:szCs w:val="22"/>
          <w:lang w:val="es-ES_tradnl"/>
        </w:rPr>
        <w:t>paj Amaru</w:t>
      </w:r>
      <w:r w:rsidRPr="009C08A3">
        <w:rPr>
          <w:rFonts w:asciiTheme="minorBidi" w:hAnsiTheme="minorBidi" w:cstheme="minorBidi"/>
          <w:szCs w:val="22"/>
          <w:lang w:val="es-ES_tradnl"/>
        </w:rPr>
        <w:t xml:space="preserve"> </w:t>
      </w:r>
      <w:r w:rsidR="00513F21" w:rsidRPr="009C08A3">
        <w:rPr>
          <w:rFonts w:asciiTheme="minorBidi" w:hAnsiTheme="minorBidi" w:cstheme="minorBidi"/>
          <w:szCs w:val="22"/>
          <w:lang w:val="es-ES_tradnl"/>
        </w:rPr>
        <w:t>indicó</w:t>
      </w:r>
      <w:r w:rsidRPr="009C08A3">
        <w:rPr>
          <w:rFonts w:asciiTheme="minorBidi" w:hAnsiTheme="minorBidi" w:cstheme="minorBidi"/>
          <w:szCs w:val="22"/>
          <w:lang w:val="es-ES_tradnl"/>
        </w:rPr>
        <w:t xml:space="preserve"> que mantiene el proyecto de texto que presentó en</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11</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Señaló que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sobre</w:t>
      </w:r>
      <w:r w:rsidR="00FC278E" w:rsidRPr="009C08A3">
        <w:rPr>
          <w:rFonts w:asciiTheme="minorBidi" w:hAnsiTheme="minorBidi" w:cstheme="minorBidi"/>
          <w:szCs w:val="22"/>
          <w:lang w:val="es-ES_tradnl"/>
        </w:rPr>
        <w:t xml:space="preserve"> </w:t>
      </w:r>
      <w:r w:rsidR="009C74EE"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acerca de la materia protegida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w:t>
      </w:r>
      <w:r w:rsidR="004A20F3" w:rsidRPr="009C08A3">
        <w:rPr>
          <w:rFonts w:asciiTheme="minorBidi" w:hAnsiTheme="minorBidi" w:cstheme="minorBidi"/>
          <w:szCs w:val="22"/>
          <w:lang w:val="es-ES_tradnl"/>
        </w:rPr>
        <w:t xml:space="preserve">fue </w:t>
      </w:r>
      <w:r w:rsidRPr="009C08A3">
        <w:rPr>
          <w:rFonts w:asciiTheme="minorBidi" w:hAnsiTheme="minorBidi" w:cstheme="minorBidi"/>
          <w:szCs w:val="22"/>
          <w:lang w:val="es-ES_tradnl"/>
        </w:rPr>
        <w:t>reemplazado por los criterios de admisibilidad</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Dijo que no entiende c</w:t>
      </w:r>
      <w:r w:rsidR="004A20F3" w:rsidRPr="009C08A3">
        <w:rPr>
          <w:rFonts w:asciiTheme="minorBidi" w:hAnsiTheme="minorBidi" w:cstheme="minorBidi"/>
          <w:szCs w:val="22"/>
          <w:lang w:val="es-ES_tradnl"/>
        </w:rPr>
        <w:t>ómo puede definirse una materia</w:t>
      </w:r>
      <w:r w:rsidR="006A6A10" w:rsidRPr="009C08A3">
        <w:rPr>
          <w:rFonts w:asciiTheme="minorBidi" w:hAnsiTheme="minorBidi" w:cstheme="minorBidi"/>
          <w:szCs w:val="22"/>
          <w:lang w:val="es-ES_tradnl"/>
        </w:rPr>
        <w:t xml:space="preserve"> a la vez que podría </w:t>
      </w:r>
      <w:r w:rsidR="004A20F3" w:rsidRPr="009C08A3">
        <w:rPr>
          <w:rFonts w:asciiTheme="minorBidi" w:hAnsiTheme="minorBidi" w:cstheme="minorBidi"/>
          <w:szCs w:val="22"/>
          <w:lang w:val="es-ES_tradnl"/>
        </w:rPr>
        <w:t xml:space="preserve">introducirse otro artículo para </w:t>
      </w:r>
      <w:r w:rsidR="00D20C7C" w:rsidRPr="009C08A3">
        <w:rPr>
          <w:rFonts w:asciiTheme="minorBidi" w:hAnsiTheme="minorBidi" w:cstheme="minorBidi"/>
          <w:szCs w:val="22"/>
          <w:lang w:val="es-ES_tradnl"/>
        </w:rPr>
        <w:t xml:space="preserve">excluir </w:t>
      </w:r>
      <w:r w:rsidR="004A20F3" w:rsidRPr="009C08A3">
        <w:rPr>
          <w:rFonts w:asciiTheme="minorBidi" w:hAnsiTheme="minorBidi" w:cstheme="minorBidi"/>
          <w:szCs w:val="22"/>
          <w:lang w:val="es-ES_tradnl"/>
        </w:rPr>
        <w:t xml:space="preserve">la protección de esa </w:t>
      </w:r>
      <w:r w:rsidR="00D82C41" w:rsidRPr="009C08A3">
        <w:rPr>
          <w:rFonts w:asciiTheme="minorBidi" w:hAnsiTheme="minorBidi" w:cstheme="minorBidi"/>
          <w:szCs w:val="22"/>
          <w:lang w:val="es-ES_tradnl"/>
        </w:rPr>
        <w:t xml:space="preserve">misma </w:t>
      </w:r>
      <w:r w:rsidR="004A20F3" w:rsidRPr="009C08A3">
        <w:rPr>
          <w:rFonts w:asciiTheme="minorBidi" w:hAnsiTheme="minorBidi" w:cstheme="minorBidi"/>
          <w:szCs w:val="22"/>
          <w:lang w:val="es-ES_tradnl"/>
        </w:rPr>
        <w:t>materia</w:t>
      </w:r>
      <w:r w:rsidR="002B4E9E" w:rsidRPr="009C08A3">
        <w:rPr>
          <w:rFonts w:asciiTheme="minorBidi" w:hAnsiTheme="minorBidi" w:cstheme="minorBidi"/>
          <w:szCs w:val="22"/>
          <w:lang w:val="es-ES_tradnl"/>
        </w:rPr>
        <w:t>.</w:t>
      </w:r>
      <w:r w:rsidR="004A20F3" w:rsidRPr="009C08A3">
        <w:rPr>
          <w:rFonts w:asciiTheme="minorBidi" w:hAnsiTheme="minorBidi" w:cstheme="minorBidi"/>
          <w:szCs w:val="22"/>
          <w:lang w:val="es-ES_tradnl"/>
        </w:rPr>
        <w:t xml:space="preserve">  Parece </w:t>
      </w:r>
      <w:r w:rsidR="007D1002" w:rsidRPr="009C08A3">
        <w:rPr>
          <w:rFonts w:asciiTheme="minorBidi" w:hAnsiTheme="minorBidi" w:cstheme="minorBidi"/>
          <w:szCs w:val="22"/>
          <w:lang w:val="es-ES_tradnl"/>
        </w:rPr>
        <w:t xml:space="preserve">existir </w:t>
      </w:r>
      <w:r w:rsidR="004A20F3" w:rsidRPr="009C08A3">
        <w:rPr>
          <w:rFonts w:asciiTheme="minorBidi" w:hAnsiTheme="minorBidi" w:cstheme="minorBidi"/>
          <w:szCs w:val="22"/>
          <w:lang w:val="es-ES_tradnl"/>
        </w:rPr>
        <w:t>una contradicción</w:t>
      </w:r>
      <w:r w:rsidR="002B4E9E" w:rsidRPr="009C08A3">
        <w:rPr>
          <w:rFonts w:asciiTheme="minorBidi" w:hAnsiTheme="minorBidi" w:cstheme="minorBidi"/>
          <w:szCs w:val="22"/>
          <w:lang w:val="es-ES_tradnl"/>
        </w:rPr>
        <w:t>.</w:t>
      </w:r>
      <w:r w:rsidR="004A20F3" w:rsidRPr="009C08A3">
        <w:rPr>
          <w:rFonts w:asciiTheme="minorBidi" w:hAnsiTheme="minorBidi" w:cstheme="minorBidi"/>
          <w:szCs w:val="22"/>
          <w:lang w:val="es-ES_tradnl"/>
        </w:rPr>
        <w:t xml:space="preserve">  </w:t>
      </w:r>
      <w:r w:rsidR="007D1002" w:rsidRPr="009C08A3">
        <w:rPr>
          <w:rFonts w:asciiTheme="minorBidi" w:hAnsiTheme="minorBidi" w:cstheme="minorBidi"/>
          <w:szCs w:val="22"/>
          <w:lang w:val="es-ES_tradnl"/>
        </w:rPr>
        <w:t>El</w:t>
      </w:r>
      <w:r w:rsidR="004A20F3" w:rsidRPr="009C08A3">
        <w:rPr>
          <w:rFonts w:asciiTheme="minorBidi" w:hAnsiTheme="minorBidi" w:cstheme="minorBidi"/>
          <w:szCs w:val="22"/>
          <w:lang w:val="es-ES_tradnl"/>
        </w:rPr>
        <w:t xml:space="preserve"> criterio de admisibilidad debería </w:t>
      </w:r>
      <w:r w:rsidR="00D20C7C" w:rsidRPr="009C08A3">
        <w:rPr>
          <w:rFonts w:asciiTheme="minorBidi" w:hAnsiTheme="minorBidi" w:cstheme="minorBidi"/>
          <w:szCs w:val="22"/>
          <w:lang w:val="es-ES_tradnl"/>
        </w:rPr>
        <w:t>suprimirse</w:t>
      </w:r>
      <w:r w:rsidR="002B4E9E" w:rsidRPr="009C08A3">
        <w:rPr>
          <w:rFonts w:asciiTheme="minorBidi" w:hAnsiTheme="minorBidi" w:cstheme="minorBidi"/>
          <w:szCs w:val="22"/>
          <w:lang w:val="es-ES_tradnl"/>
        </w:rPr>
        <w:t>.</w:t>
      </w:r>
      <w:r w:rsidR="00D20C7C" w:rsidRPr="009C08A3">
        <w:rPr>
          <w:rFonts w:asciiTheme="minorBidi" w:hAnsiTheme="minorBidi" w:cstheme="minorBidi"/>
          <w:szCs w:val="22"/>
          <w:lang w:val="es-ES_tradnl"/>
        </w:rPr>
        <w:t xml:space="preserve">  Los beneficiarios só</w:t>
      </w:r>
      <w:r w:rsidR="007D1002" w:rsidRPr="009C08A3">
        <w:rPr>
          <w:rFonts w:asciiTheme="minorBidi" w:hAnsiTheme="minorBidi" w:cstheme="minorBidi"/>
          <w:szCs w:val="22"/>
          <w:lang w:val="es-ES_tradnl"/>
        </w:rPr>
        <w:t>lo pueden</w:t>
      </w:r>
      <w:r w:rsidR="004A20F3" w:rsidRPr="009C08A3">
        <w:rPr>
          <w:rFonts w:asciiTheme="minorBidi" w:hAnsiTheme="minorBidi" w:cstheme="minorBidi"/>
          <w:szCs w:val="22"/>
          <w:lang w:val="es-ES_tradnl"/>
        </w:rPr>
        <w:t xml:space="preserve"> ser los titulares y creadores 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4A20F3" w:rsidRPr="009C08A3">
        <w:rPr>
          <w:rFonts w:asciiTheme="minorBidi" w:hAnsiTheme="minorBidi" w:cstheme="minorBidi"/>
          <w:szCs w:val="22"/>
          <w:lang w:val="es-ES_tradnl"/>
        </w:rPr>
        <w:t xml:space="preserve">y esos son los pueblos indígenas, no los </w:t>
      </w:r>
      <w:r w:rsidR="00D82C41" w:rsidRPr="009C08A3">
        <w:rPr>
          <w:rFonts w:asciiTheme="minorBidi" w:hAnsiTheme="minorBidi" w:cstheme="minorBidi"/>
          <w:szCs w:val="22"/>
          <w:lang w:val="es-ES_tradnl"/>
        </w:rPr>
        <w:t>E</w:t>
      </w:r>
      <w:r w:rsidR="004A20F3" w:rsidRPr="009C08A3">
        <w:rPr>
          <w:rFonts w:asciiTheme="minorBidi" w:hAnsiTheme="minorBidi" w:cstheme="minorBidi"/>
          <w:szCs w:val="22"/>
          <w:lang w:val="es-ES_tradnl"/>
        </w:rPr>
        <w:t>stados</w:t>
      </w:r>
      <w:r w:rsidR="002B4E9E" w:rsidRPr="009C08A3">
        <w:rPr>
          <w:rFonts w:asciiTheme="minorBidi" w:hAnsiTheme="minorBidi" w:cstheme="minorBidi"/>
          <w:szCs w:val="22"/>
          <w:lang w:val="es-ES_tradnl"/>
        </w:rPr>
        <w:t xml:space="preserve">.  </w:t>
      </w:r>
      <w:r w:rsidR="004A20F3" w:rsidRPr="009C08A3">
        <w:rPr>
          <w:rFonts w:asciiTheme="minorBidi" w:hAnsiTheme="minorBidi" w:cstheme="minorBidi"/>
          <w:szCs w:val="22"/>
          <w:lang w:val="es-ES_tradnl"/>
        </w:rPr>
        <w:t>En cuanto al ámbito de la protección</w:t>
      </w:r>
      <w:r w:rsidR="002B4E9E" w:rsidRPr="009C08A3">
        <w:rPr>
          <w:rFonts w:asciiTheme="minorBidi" w:hAnsiTheme="minorBidi" w:cstheme="minorBidi"/>
          <w:szCs w:val="22"/>
          <w:lang w:val="es-ES_tradnl"/>
        </w:rPr>
        <w:t>,</w:t>
      </w:r>
      <w:r w:rsidR="004A20F3" w:rsidRPr="009C08A3">
        <w:rPr>
          <w:rFonts w:asciiTheme="minorBidi" w:hAnsiTheme="minorBidi" w:cstheme="minorBidi"/>
          <w:szCs w:val="22"/>
          <w:lang w:val="es-ES_tradnl"/>
        </w:rPr>
        <w:t xml:space="preserve"> </w:t>
      </w:r>
      <w:r w:rsidR="00D82C41" w:rsidRPr="009C08A3">
        <w:rPr>
          <w:rFonts w:asciiTheme="minorBidi" w:hAnsiTheme="minorBidi" w:cstheme="minorBidi"/>
          <w:szCs w:val="22"/>
          <w:lang w:val="es-ES_tradnl"/>
        </w:rPr>
        <w:t xml:space="preserve">dijo que </w:t>
      </w:r>
      <w:r w:rsidR="004A20F3" w:rsidRPr="009C08A3">
        <w:rPr>
          <w:rFonts w:asciiTheme="minorBidi" w:hAnsiTheme="minorBidi" w:cstheme="minorBidi"/>
          <w:szCs w:val="22"/>
          <w:lang w:val="es-ES_tradnl"/>
        </w:rPr>
        <w:t xml:space="preserve">presentó una lista de lo que debería </w:t>
      </w:r>
      <w:r w:rsidR="00D20C7C" w:rsidRPr="009C08A3">
        <w:rPr>
          <w:rFonts w:asciiTheme="minorBidi" w:hAnsiTheme="minorBidi" w:cstheme="minorBidi"/>
          <w:szCs w:val="22"/>
          <w:lang w:val="es-ES_tradnl"/>
        </w:rPr>
        <w:t>ser objeto de protección</w:t>
      </w:r>
      <w:r w:rsidR="002B4E9E" w:rsidRPr="009C08A3">
        <w:rPr>
          <w:rFonts w:asciiTheme="minorBidi" w:hAnsiTheme="minorBidi" w:cstheme="minorBidi"/>
          <w:szCs w:val="22"/>
          <w:lang w:val="es-ES_tradnl"/>
        </w:rPr>
        <w:t>.</w:t>
      </w:r>
      <w:r w:rsidR="004A20F3" w:rsidRPr="009C08A3">
        <w:rPr>
          <w:rFonts w:asciiTheme="minorBidi" w:hAnsiTheme="minorBidi" w:cstheme="minorBidi"/>
          <w:szCs w:val="22"/>
          <w:lang w:val="es-ES_tradnl"/>
        </w:rPr>
        <w:t xml:space="preserve">  </w:t>
      </w:r>
      <w:r w:rsidR="00D20C7C" w:rsidRPr="009C08A3">
        <w:rPr>
          <w:rFonts w:asciiTheme="minorBidi" w:hAnsiTheme="minorBidi" w:cstheme="minorBidi"/>
          <w:szCs w:val="22"/>
          <w:lang w:val="es-ES_tradnl"/>
        </w:rPr>
        <w:t>Añadió</w:t>
      </w:r>
      <w:r w:rsidR="004A20F3" w:rsidRPr="009C08A3">
        <w:rPr>
          <w:rFonts w:asciiTheme="minorBidi" w:hAnsiTheme="minorBidi" w:cstheme="minorBidi"/>
          <w:szCs w:val="22"/>
          <w:lang w:val="es-ES_tradnl"/>
        </w:rPr>
        <w:t xml:space="preserve"> que un instrumento que no </w:t>
      </w:r>
      <w:r w:rsidR="00D20C7C" w:rsidRPr="009C08A3">
        <w:rPr>
          <w:rFonts w:asciiTheme="minorBidi" w:hAnsiTheme="minorBidi" w:cstheme="minorBidi"/>
          <w:szCs w:val="22"/>
          <w:lang w:val="es-ES_tradnl"/>
        </w:rPr>
        <w:t xml:space="preserve">prevea </w:t>
      </w:r>
      <w:r w:rsidR="004A20F3" w:rsidRPr="009C08A3">
        <w:rPr>
          <w:rFonts w:asciiTheme="minorBidi" w:hAnsiTheme="minorBidi" w:cstheme="minorBidi"/>
          <w:szCs w:val="22"/>
          <w:lang w:val="es-ES_tradnl"/>
        </w:rPr>
        <w:t xml:space="preserve">un mecanismo de aplicación </w:t>
      </w:r>
      <w:r w:rsidR="00D82C41" w:rsidRPr="009C08A3">
        <w:rPr>
          <w:rFonts w:asciiTheme="minorBidi" w:hAnsiTheme="minorBidi" w:cstheme="minorBidi"/>
          <w:szCs w:val="22"/>
          <w:lang w:val="es-ES_tradnl"/>
        </w:rPr>
        <w:t>carece de</w:t>
      </w:r>
      <w:r w:rsidR="004A20F3" w:rsidRPr="009C08A3">
        <w:rPr>
          <w:rFonts w:asciiTheme="minorBidi" w:hAnsiTheme="minorBidi" w:cstheme="minorBidi"/>
          <w:szCs w:val="22"/>
          <w:lang w:val="es-ES_tradnl"/>
        </w:rPr>
        <w:t xml:space="preserve"> sentido y es meramente declarativo</w:t>
      </w:r>
      <w:r w:rsidR="002B4E9E" w:rsidRPr="009C08A3">
        <w:rPr>
          <w:rFonts w:asciiTheme="minorBidi" w:hAnsiTheme="minorBidi" w:cstheme="minorBidi"/>
          <w:szCs w:val="22"/>
          <w:lang w:val="es-ES_tradnl"/>
        </w:rPr>
        <w:t>.</w:t>
      </w:r>
      <w:r w:rsidR="008C0CFE" w:rsidRPr="009C08A3">
        <w:rPr>
          <w:rFonts w:asciiTheme="minorBidi" w:hAnsiTheme="minorBidi" w:cstheme="minorBidi"/>
          <w:szCs w:val="22"/>
          <w:lang w:val="es-ES_tradnl"/>
        </w:rPr>
        <w:t xml:space="preserve">  Sobre la metodología para el actual debate, apuntó que continuar el mismo </w:t>
      </w:r>
      <w:r w:rsidR="007D1002" w:rsidRPr="009C08A3">
        <w:rPr>
          <w:rFonts w:asciiTheme="minorBidi" w:hAnsiTheme="minorBidi" w:cstheme="minorBidi"/>
          <w:szCs w:val="22"/>
          <w:lang w:val="es-ES_tradnl"/>
        </w:rPr>
        <w:t>mediante</w:t>
      </w:r>
      <w:r w:rsidR="008C0CFE" w:rsidRPr="009C08A3">
        <w:rPr>
          <w:rFonts w:asciiTheme="minorBidi" w:hAnsiTheme="minorBidi" w:cstheme="minorBidi"/>
          <w:szCs w:val="22"/>
          <w:lang w:val="es-ES_tradnl"/>
        </w:rPr>
        <w:t xml:space="preserve"> grupos de expertos y a puerta cerrada</w:t>
      </w:r>
      <w:r w:rsidR="00D82C41" w:rsidRPr="009C08A3">
        <w:rPr>
          <w:rFonts w:asciiTheme="minorBidi" w:hAnsiTheme="minorBidi" w:cstheme="minorBidi"/>
          <w:szCs w:val="22"/>
          <w:lang w:val="es-ES_tradnl"/>
        </w:rPr>
        <w:t xml:space="preserve"> es antidemocrático</w:t>
      </w:r>
      <w:r w:rsidR="002B4E9E" w:rsidRPr="009C08A3">
        <w:rPr>
          <w:rFonts w:asciiTheme="minorBidi" w:hAnsiTheme="minorBidi" w:cstheme="minorBidi"/>
          <w:szCs w:val="22"/>
          <w:lang w:val="es-ES_tradnl"/>
        </w:rPr>
        <w:t>,</w:t>
      </w:r>
      <w:r w:rsidR="00FF5CD6" w:rsidRPr="009C08A3">
        <w:rPr>
          <w:rFonts w:asciiTheme="minorBidi" w:hAnsiTheme="minorBidi" w:cstheme="minorBidi"/>
          <w:szCs w:val="22"/>
          <w:lang w:val="es-ES_tradnl"/>
        </w:rPr>
        <w:t xml:space="preserve"> como también lo es que </w:t>
      </w:r>
      <w:r w:rsidR="00D82C41" w:rsidRPr="009C08A3">
        <w:rPr>
          <w:rFonts w:asciiTheme="minorBidi" w:hAnsiTheme="minorBidi" w:cstheme="minorBidi"/>
          <w:szCs w:val="22"/>
          <w:lang w:val="es-ES_tradnl"/>
        </w:rPr>
        <w:t>l</w:t>
      </w:r>
      <w:r w:rsidR="008C0CFE" w:rsidRPr="009C08A3">
        <w:rPr>
          <w:rFonts w:asciiTheme="minorBidi" w:hAnsiTheme="minorBidi" w:cstheme="minorBidi"/>
          <w:szCs w:val="22"/>
          <w:lang w:val="es-ES_tradnl"/>
        </w:rPr>
        <w:t>as versiones revisadas de los textos</w:t>
      </w:r>
      <w:r w:rsidR="00D82C41" w:rsidRPr="009C08A3">
        <w:rPr>
          <w:rFonts w:asciiTheme="minorBidi" w:hAnsiTheme="minorBidi" w:cstheme="minorBidi"/>
          <w:szCs w:val="22"/>
          <w:lang w:val="es-ES_tradnl"/>
        </w:rPr>
        <w:t xml:space="preserve"> </w:t>
      </w:r>
      <w:r w:rsidR="00FF5CD6" w:rsidRPr="009C08A3">
        <w:rPr>
          <w:rFonts w:asciiTheme="minorBidi" w:hAnsiTheme="minorBidi" w:cstheme="minorBidi"/>
          <w:szCs w:val="22"/>
          <w:lang w:val="es-ES_tradnl"/>
        </w:rPr>
        <w:t xml:space="preserve">sean desarrolladas </w:t>
      </w:r>
      <w:r w:rsidR="00D82C41" w:rsidRPr="009C08A3">
        <w:rPr>
          <w:rFonts w:asciiTheme="minorBidi" w:hAnsiTheme="minorBidi" w:cstheme="minorBidi"/>
          <w:szCs w:val="22"/>
          <w:lang w:val="es-ES_tradnl"/>
        </w:rPr>
        <w:t>únicamente por los facilitadores y Amigos de la Presidencia</w:t>
      </w:r>
      <w:r w:rsidR="002B4E9E" w:rsidRPr="009C08A3">
        <w:rPr>
          <w:rFonts w:asciiTheme="minorBidi" w:hAnsiTheme="minorBidi" w:cstheme="minorBidi"/>
          <w:szCs w:val="22"/>
          <w:lang w:val="es-ES_tradnl"/>
        </w:rPr>
        <w:t>.</w:t>
      </w:r>
      <w:r w:rsidR="00D82C41" w:rsidRPr="009C08A3">
        <w:rPr>
          <w:rFonts w:asciiTheme="minorBidi" w:hAnsiTheme="minorBidi" w:cstheme="minorBidi"/>
          <w:szCs w:val="22"/>
          <w:lang w:val="es-ES_tradnl"/>
        </w:rPr>
        <w:t xml:space="preserve">  Declaró que la sesión plenaria es </w:t>
      </w:r>
      <w:r w:rsidR="007D1002" w:rsidRPr="009C08A3">
        <w:rPr>
          <w:rFonts w:asciiTheme="minorBidi" w:hAnsiTheme="minorBidi" w:cstheme="minorBidi"/>
          <w:szCs w:val="22"/>
          <w:lang w:val="es-ES_tradnl"/>
        </w:rPr>
        <w:t>el órgano</w:t>
      </w:r>
      <w:r w:rsidR="00D82C41" w:rsidRPr="009C08A3">
        <w:rPr>
          <w:rFonts w:asciiTheme="minorBidi" w:hAnsiTheme="minorBidi" w:cstheme="minorBidi"/>
          <w:szCs w:val="22"/>
          <w:lang w:val="es-ES_tradnl"/>
        </w:rPr>
        <w:t xml:space="preserve"> facultad</w:t>
      </w:r>
      <w:r w:rsidR="007D1002" w:rsidRPr="009C08A3">
        <w:rPr>
          <w:rFonts w:asciiTheme="minorBidi" w:hAnsiTheme="minorBidi" w:cstheme="minorBidi"/>
          <w:szCs w:val="22"/>
          <w:lang w:val="es-ES_tradnl"/>
        </w:rPr>
        <w:t xml:space="preserve">o </w:t>
      </w:r>
      <w:r w:rsidR="00D82C41" w:rsidRPr="009C08A3">
        <w:rPr>
          <w:rFonts w:asciiTheme="minorBidi" w:hAnsiTheme="minorBidi" w:cstheme="minorBidi"/>
          <w:szCs w:val="22"/>
          <w:lang w:val="es-ES_tradnl"/>
        </w:rPr>
        <w:t>para debatir, modificar y redactar documentos</w:t>
      </w:r>
      <w:r w:rsidR="002B4E9E" w:rsidRPr="009C08A3">
        <w:rPr>
          <w:rFonts w:asciiTheme="minorBidi" w:hAnsiTheme="minorBidi" w:cstheme="minorBidi"/>
          <w:szCs w:val="22"/>
          <w:lang w:val="es-ES_tradnl"/>
        </w:rPr>
        <w:t>.</w:t>
      </w:r>
    </w:p>
    <w:p w:rsidR="007E3DF2" w:rsidRPr="009C08A3" w:rsidRDefault="00FF5CD6"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recordó que la sesión plenaria controla todo el proceso</w:t>
      </w:r>
      <w:r w:rsidR="007D1002"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y que la metodología y estructura del proceso de negociación para la presente sesión fue acordada por todos los participantes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El formato del grupo de expertos y el carácter abierto de las consultas informales se </w:t>
      </w:r>
      <w:r w:rsidR="00380D70" w:rsidRPr="009C08A3">
        <w:rPr>
          <w:rFonts w:asciiTheme="minorBidi" w:hAnsiTheme="minorBidi" w:cstheme="minorBidi"/>
          <w:szCs w:val="22"/>
          <w:lang w:val="es-ES_tradnl"/>
        </w:rPr>
        <w:t>establecieron</w:t>
      </w:r>
      <w:r w:rsidR="00340393" w:rsidRPr="009C08A3">
        <w:rPr>
          <w:rFonts w:asciiTheme="minorBidi" w:hAnsiTheme="minorBidi" w:cstheme="minorBidi"/>
          <w:szCs w:val="22"/>
          <w:lang w:val="es-ES_tradnl"/>
        </w:rPr>
        <w:t xml:space="preserve"> para</w:t>
      </w:r>
      <w:r w:rsidRPr="009C08A3">
        <w:rPr>
          <w:rFonts w:asciiTheme="minorBidi" w:hAnsiTheme="minorBidi" w:cstheme="minorBidi"/>
          <w:szCs w:val="22"/>
          <w:lang w:val="es-ES_tradnl"/>
        </w:rPr>
        <w:t xml:space="preserve"> hacer frente a las limitaciones de espacio y garantizar la eficiencia</w:t>
      </w:r>
      <w:r w:rsidR="007D1002" w:rsidRPr="009C08A3">
        <w:rPr>
          <w:rFonts w:asciiTheme="minorBidi" w:hAnsiTheme="minorBidi" w:cstheme="minorBidi"/>
          <w:szCs w:val="22"/>
          <w:lang w:val="es-ES_tradnl"/>
        </w:rPr>
        <w:t xml:space="preserve"> del proceso</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El Presidente recordó que las deliberaciones del grupo de expertos </w:t>
      </w:r>
      <w:r w:rsidR="00340393" w:rsidRPr="009C08A3">
        <w:rPr>
          <w:rFonts w:asciiTheme="minorBidi" w:hAnsiTheme="minorBidi" w:cstheme="minorBidi"/>
          <w:szCs w:val="22"/>
          <w:lang w:val="es-ES_tradnl"/>
        </w:rPr>
        <w:t>se difunden</w:t>
      </w:r>
      <w:r w:rsidR="007D1002" w:rsidRPr="009C08A3">
        <w:rPr>
          <w:rFonts w:asciiTheme="minorBidi" w:hAnsiTheme="minorBidi" w:cstheme="minorBidi"/>
          <w:szCs w:val="22"/>
          <w:lang w:val="es-ES_tradnl"/>
        </w:rPr>
        <w:t xml:space="preserve"> </w:t>
      </w:r>
      <w:r w:rsidR="00340393" w:rsidRPr="009C08A3">
        <w:rPr>
          <w:rFonts w:asciiTheme="minorBidi" w:hAnsiTheme="minorBidi" w:cstheme="minorBidi"/>
          <w:szCs w:val="22"/>
          <w:lang w:val="es-ES_tradnl"/>
        </w:rPr>
        <w:t xml:space="preserve">en directo </w:t>
      </w:r>
      <w:r w:rsidR="00380D70" w:rsidRPr="009C08A3">
        <w:rPr>
          <w:rFonts w:asciiTheme="minorBidi" w:hAnsiTheme="minorBidi" w:cstheme="minorBidi"/>
          <w:szCs w:val="22"/>
          <w:lang w:val="es-ES_tradnl"/>
        </w:rPr>
        <w:t xml:space="preserve">en tres idiomas </w:t>
      </w:r>
      <w:r w:rsidR="00340393" w:rsidRPr="009C08A3">
        <w:rPr>
          <w:rFonts w:asciiTheme="minorBidi" w:hAnsiTheme="minorBidi" w:cstheme="minorBidi"/>
          <w:szCs w:val="22"/>
          <w:lang w:val="es-ES_tradnl"/>
        </w:rPr>
        <w:t xml:space="preserve">a todos los participantes </w:t>
      </w:r>
      <w:r w:rsidR="00380D70" w:rsidRPr="009C08A3">
        <w:rPr>
          <w:rFonts w:asciiTheme="minorBidi" w:hAnsiTheme="minorBidi" w:cstheme="minorBidi"/>
          <w:szCs w:val="22"/>
          <w:lang w:val="es-ES_tradnl"/>
        </w:rPr>
        <w:t>en</w:t>
      </w:r>
      <w:r w:rsidR="00340393" w:rsidRPr="009C08A3">
        <w:rPr>
          <w:rFonts w:asciiTheme="minorBidi" w:hAnsiTheme="minorBidi" w:cstheme="minorBidi"/>
          <w:szCs w:val="22"/>
          <w:lang w:val="es-ES_tradnl"/>
        </w:rPr>
        <w:t xml:space="preserve"> tres salas de reuniones distintas </w:t>
      </w:r>
      <w:r w:rsidR="00380D70" w:rsidRPr="009C08A3">
        <w:rPr>
          <w:rFonts w:asciiTheme="minorBidi" w:hAnsiTheme="minorBidi" w:cstheme="minorBidi"/>
          <w:szCs w:val="22"/>
          <w:lang w:val="es-ES_tradnl"/>
        </w:rPr>
        <w:t>con</w:t>
      </w:r>
      <w:r w:rsidR="00340393" w:rsidRPr="009C08A3">
        <w:rPr>
          <w:rFonts w:asciiTheme="minorBidi" w:hAnsiTheme="minorBidi" w:cstheme="minorBidi"/>
          <w:szCs w:val="22"/>
          <w:lang w:val="es-ES_tradnl"/>
        </w:rPr>
        <w:t xml:space="preserve"> objeto de garantizar una total transparencia</w:t>
      </w:r>
      <w:r w:rsidR="002B4E9E" w:rsidRPr="009C08A3">
        <w:rPr>
          <w:rFonts w:asciiTheme="minorBidi" w:hAnsiTheme="minorBidi" w:cstheme="minorBidi"/>
          <w:szCs w:val="22"/>
          <w:lang w:val="es-ES_tradnl"/>
        </w:rPr>
        <w:t>.</w:t>
      </w:r>
    </w:p>
    <w:p w:rsidR="007E3DF2" w:rsidRPr="009C08A3" w:rsidRDefault="00076009"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w:t>
      </w:r>
      <w:r w:rsidR="00340393" w:rsidRPr="009C08A3">
        <w:rPr>
          <w:rFonts w:asciiTheme="minorBidi" w:hAnsiTheme="minorBidi" w:cstheme="minorBidi"/>
          <w:szCs w:val="22"/>
          <w:lang w:val="es-ES_tradnl"/>
        </w:rPr>
        <w:t xml:space="preserve"> dio las gracias al Presidente por su</w:t>
      </w:r>
      <w:r w:rsidR="002B4E9E" w:rsidRPr="009C08A3">
        <w:rPr>
          <w:rFonts w:asciiTheme="minorBidi" w:hAnsiTheme="minorBidi" w:cstheme="minorBidi"/>
          <w:szCs w:val="22"/>
          <w:lang w:val="es-ES_tradnl"/>
        </w:rPr>
        <w:t xml:space="preserve">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oficioso</w:t>
      </w:r>
      <w:r w:rsidR="00340393" w:rsidRPr="009C08A3">
        <w:rPr>
          <w:rFonts w:asciiTheme="minorBidi" w:hAnsiTheme="minorBidi" w:cstheme="minorBidi"/>
          <w:szCs w:val="22"/>
          <w:lang w:val="es-ES_tradnl"/>
        </w:rPr>
        <w:t xml:space="preserve"> sobre</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00340393" w:rsidRPr="009C08A3">
        <w:rPr>
          <w:rFonts w:asciiTheme="minorBidi" w:hAnsiTheme="minorBidi" w:cstheme="minorBidi"/>
          <w:szCs w:val="22"/>
          <w:lang w:val="es-ES_tradnl"/>
        </w:rPr>
        <w:t xml:space="preserve">  Volvió a expresar su gran interés en mantener un dominio público sólido</w:t>
      </w:r>
      <w:r w:rsidR="002B4E9E" w:rsidRPr="009C08A3">
        <w:rPr>
          <w:rFonts w:asciiTheme="minorBidi" w:hAnsiTheme="minorBidi" w:cstheme="minorBidi"/>
          <w:szCs w:val="22"/>
          <w:lang w:val="es-ES_tradnl"/>
        </w:rPr>
        <w:t>,</w:t>
      </w:r>
      <w:r w:rsidR="00340393" w:rsidRPr="009C08A3">
        <w:rPr>
          <w:rFonts w:asciiTheme="minorBidi" w:hAnsiTheme="minorBidi" w:cstheme="minorBidi"/>
          <w:szCs w:val="22"/>
          <w:lang w:val="es-ES_tradnl"/>
        </w:rPr>
        <w:t xml:space="preserve"> </w:t>
      </w:r>
      <w:r w:rsidR="00380D70" w:rsidRPr="009C08A3">
        <w:rPr>
          <w:rFonts w:asciiTheme="minorBidi" w:hAnsiTheme="minorBidi" w:cstheme="minorBidi"/>
          <w:szCs w:val="22"/>
          <w:lang w:val="es-ES_tradnl"/>
        </w:rPr>
        <w:t>ya que</w:t>
      </w:r>
      <w:r w:rsidR="00340393" w:rsidRPr="009C08A3">
        <w:rPr>
          <w:rFonts w:asciiTheme="minorBidi" w:hAnsiTheme="minorBidi" w:cstheme="minorBidi"/>
          <w:szCs w:val="22"/>
          <w:lang w:val="es-ES_tradnl"/>
        </w:rPr>
        <w:t xml:space="preserve"> desempeña un p</w:t>
      </w:r>
      <w:r w:rsidR="007E1D11" w:rsidRPr="009C08A3">
        <w:rPr>
          <w:rFonts w:asciiTheme="minorBidi" w:hAnsiTheme="minorBidi" w:cstheme="minorBidi"/>
          <w:szCs w:val="22"/>
          <w:lang w:val="es-ES_tradnl"/>
        </w:rPr>
        <w:t>a</w:t>
      </w:r>
      <w:r w:rsidR="00340393" w:rsidRPr="009C08A3">
        <w:rPr>
          <w:rFonts w:asciiTheme="minorBidi" w:hAnsiTheme="minorBidi" w:cstheme="minorBidi"/>
          <w:szCs w:val="22"/>
          <w:lang w:val="es-ES_tradnl"/>
        </w:rPr>
        <w:t xml:space="preserve">pel fundamental en el </w:t>
      </w:r>
      <w:r w:rsidR="005A4024" w:rsidRPr="009C08A3">
        <w:rPr>
          <w:rFonts w:asciiTheme="minorBidi" w:hAnsiTheme="minorBidi" w:cstheme="minorBidi"/>
          <w:szCs w:val="22"/>
          <w:lang w:val="es-ES_tradnl"/>
        </w:rPr>
        <w:t>fomento</w:t>
      </w:r>
      <w:r w:rsidR="00340393" w:rsidRPr="009C08A3">
        <w:rPr>
          <w:rFonts w:asciiTheme="minorBidi" w:hAnsiTheme="minorBidi" w:cstheme="minorBidi"/>
          <w:szCs w:val="22"/>
          <w:lang w:val="es-ES_tradnl"/>
        </w:rPr>
        <w:t xml:space="preserve"> de la creatividad y la innovación</w:t>
      </w:r>
      <w:r w:rsidR="002B4E9E" w:rsidRPr="009C08A3">
        <w:rPr>
          <w:rFonts w:asciiTheme="minorBidi" w:hAnsiTheme="minorBidi" w:cstheme="minorBidi"/>
          <w:szCs w:val="22"/>
          <w:lang w:val="es-ES_tradnl"/>
        </w:rPr>
        <w:t>.</w:t>
      </w:r>
      <w:r w:rsidR="00340393" w:rsidRPr="009C08A3">
        <w:rPr>
          <w:rFonts w:asciiTheme="minorBidi" w:hAnsiTheme="minorBidi" w:cstheme="minorBidi"/>
          <w:szCs w:val="22"/>
          <w:lang w:val="es-ES_tradnl"/>
        </w:rPr>
        <w:t xml:space="preserve">  Considera que </w:t>
      </w:r>
      <w:r w:rsidR="000217F7" w:rsidRPr="009C08A3">
        <w:rPr>
          <w:rFonts w:asciiTheme="minorBidi" w:hAnsiTheme="minorBidi" w:cstheme="minorBidi"/>
          <w:szCs w:val="22"/>
          <w:lang w:val="es-ES_tradnl"/>
        </w:rPr>
        <w:t>cualquier</w:t>
      </w:r>
      <w:r w:rsidR="00340393" w:rsidRPr="009C08A3">
        <w:rPr>
          <w:rFonts w:asciiTheme="minorBidi" w:hAnsiTheme="minorBidi" w:cstheme="minorBidi"/>
          <w:szCs w:val="22"/>
          <w:lang w:val="es-ES_tradnl"/>
        </w:rPr>
        <w:t xml:space="preserve"> materia que en la actualidad est</w:t>
      </w:r>
      <w:r w:rsidR="000217F7" w:rsidRPr="009C08A3">
        <w:rPr>
          <w:rFonts w:asciiTheme="minorBidi" w:hAnsiTheme="minorBidi" w:cstheme="minorBidi"/>
          <w:szCs w:val="22"/>
          <w:lang w:val="es-ES_tradnl"/>
        </w:rPr>
        <w:t>é</w:t>
      </w:r>
      <w:r w:rsidR="00340393" w:rsidRPr="009C08A3">
        <w:rPr>
          <w:rFonts w:asciiTheme="minorBidi" w:hAnsiTheme="minorBidi" w:cstheme="minorBidi"/>
          <w:szCs w:val="22"/>
          <w:lang w:val="es-ES_tradnl"/>
        </w:rPr>
        <w:t xml:space="preserve"> disponible públicamente y que no est</w:t>
      </w:r>
      <w:r w:rsidR="00380D70" w:rsidRPr="009C08A3">
        <w:rPr>
          <w:rFonts w:asciiTheme="minorBidi" w:hAnsiTheme="minorBidi" w:cstheme="minorBidi"/>
          <w:szCs w:val="22"/>
          <w:lang w:val="es-ES_tradnl"/>
        </w:rPr>
        <w:t>é, no pueda estar</w:t>
      </w:r>
      <w:r w:rsidR="000217F7" w:rsidRPr="009C08A3">
        <w:rPr>
          <w:rFonts w:asciiTheme="minorBidi" w:hAnsiTheme="minorBidi" w:cstheme="minorBidi"/>
          <w:szCs w:val="22"/>
          <w:lang w:val="es-ES_tradnl"/>
        </w:rPr>
        <w:t xml:space="preserve"> o haya dejado de estar protegida por un derecho de P.I. no debería quedar protegida por estos instrumentos</w:t>
      </w:r>
      <w:r w:rsidR="002B4E9E" w:rsidRPr="009C08A3">
        <w:rPr>
          <w:rFonts w:asciiTheme="minorBidi" w:hAnsiTheme="minorBidi" w:cstheme="minorBidi"/>
          <w:szCs w:val="22"/>
          <w:lang w:val="es-ES_tradnl"/>
        </w:rPr>
        <w:t>.</w:t>
      </w:r>
      <w:r w:rsidR="000217F7" w:rsidRPr="009C08A3">
        <w:rPr>
          <w:rFonts w:asciiTheme="minorBidi" w:hAnsiTheme="minorBidi" w:cstheme="minorBidi"/>
          <w:szCs w:val="22"/>
          <w:lang w:val="es-ES_tradnl"/>
        </w:rPr>
        <w:t xml:space="preserve">  Respecto a la</w:t>
      </w:r>
      <w:r w:rsidR="002B4E9E" w:rsidRPr="009C08A3">
        <w:rPr>
          <w:rFonts w:asciiTheme="minorBidi" w:hAnsiTheme="minorBidi" w:cstheme="minorBidi"/>
          <w:szCs w:val="22"/>
          <w:lang w:val="es-ES_tradnl"/>
        </w:rPr>
        <w:t xml:space="preserve">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w:t>
      </w:r>
      <w:r w:rsidR="000217F7" w:rsidRPr="009C08A3">
        <w:rPr>
          <w:rFonts w:asciiTheme="minorBidi" w:hAnsiTheme="minorBidi" w:cstheme="minorBidi"/>
          <w:szCs w:val="22"/>
          <w:lang w:val="es-ES_tradnl"/>
        </w:rPr>
        <w:t xml:space="preserve"> invitó a las delegaciones a pensar </w:t>
      </w:r>
      <w:r w:rsidR="007E1D11" w:rsidRPr="009C08A3">
        <w:rPr>
          <w:rFonts w:asciiTheme="minorBidi" w:hAnsiTheme="minorBidi" w:cstheme="minorBidi"/>
          <w:szCs w:val="22"/>
          <w:lang w:val="es-ES_tradnl"/>
        </w:rPr>
        <w:t>con amplitud de miras</w:t>
      </w:r>
      <w:r w:rsidR="002B4E9E" w:rsidRPr="009C08A3">
        <w:rPr>
          <w:rFonts w:asciiTheme="minorBidi" w:hAnsiTheme="minorBidi" w:cstheme="minorBidi"/>
          <w:szCs w:val="22"/>
          <w:lang w:val="es-ES_tradnl"/>
        </w:rPr>
        <w:t>.</w:t>
      </w:r>
      <w:r w:rsidR="000217F7" w:rsidRPr="009C08A3">
        <w:rPr>
          <w:rFonts w:asciiTheme="minorBidi" w:hAnsiTheme="minorBidi" w:cstheme="minorBidi"/>
          <w:szCs w:val="22"/>
          <w:lang w:val="es-ES_tradnl"/>
        </w:rPr>
        <w:t xml:space="preserve">  Una pregunta fundamental es:  “¿Qué es lo que todos queremos evitar, y de qué forma podemos </w:t>
      </w:r>
      <w:r w:rsidR="007E1D11" w:rsidRPr="009C08A3">
        <w:rPr>
          <w:rFonts w:asciiTheme="minorBidi" w:hAnsiTheme="minorBidi" w:cstheme="minorBidi"/>
          <w:szCs w:val="22"/>
          <w:lang w:val="es-ES_tradnl"/>
        </w:rPr>
        <w:t xml:space="preserve">evitarlo </w:t>
      </w:r>
      <w:r w:rsidR="0035606A" w:rsidRPr="009C08A3">
        <w:rPr>
          <w:rFonts w:asciiTheme="minorBidi" w:hAnsiTheme="minorBidi" w:cstheme="minorBidi"/>
          <w:szCs w:val="22"/>
          <w:lang w:val="es-ES_tradnl"/>
        </w:rPr>
        <w:t>con el acuerdo de todos</w:t>
      </w:r>
      <w:r w:rsidR="002B4E9E" w:rsidRPr="009C08A3">
        <w:rPr>
          <w:rFonts w:asciiTheme="minorBidi" w:hAnsiTheme="minorBidi" w:cstheme="minorBidi"/>
          <w:szCs w:val="22"/>
          <w:lang w:val="es-ES_tradnl"/>
        </w:rPr>
        <w:t>?”</w:t>
      </w:r>
      <w:r w:rsidR="000217F7" w:rsidRPr="009C08A3">
        <w:rPr>
          <w:rFonts w:asciiTheme="minorBidi" w:hAnsiTheme="minorBidi" w:cstheme="minorBidi"/>
          <w:szCs w:val="22"/>
          <w:lang w:val="es-ES_tradnl"/>
        </w:rPr>
        <w:t xml:space="preserve">  Una parte de la respuesta p</w:t>
      </w:r>
      <w:r w:rsidR="007E1D11" w:rsidRPr="009C08A3">
        <w:rPr>
          <w:rFonts w:asciiTheme="minorBidi" w:hAnsiTheme="minorBidi" w:cstheme="minorBidi"/>
          <w:szCs w:val="22"/>
          <w:lang w:val="es-ES_tradnl"/>
        </w:rPr>
        <w:t xml:space="preserve">odría </w:t>
      </w:r>
      <w:r w:rsidR="00EC3400" w:rsidRPr="009C08A3">
        <w:rPr>
          <w:rFonts w:asciiTheme="minorBidi" w:hAnsiTheme="minorBidi" w:cstheme="minorBidi"/>
          <w:szCs w:val="22"/>
          <w:lang w:val="es-ES_tradnl"/>
        </w:rPr>
        <w:t>encontrarse</w:t>
      </w:r>
      <w:r w:rsidR="007E1D11" w:rsidRPr="009C08A3">
        <w:rPr>
          <w:rFonts w:asciiTheme="minorBidi" w:hAnsiTheme="minorBidi" w:cstheme="minorBidi"/>
          <w:szCs w:val="22"/>
          <w:lang w:val="es-ES_tradnl"/>
        </w:rPr>
        <w:t xml:space="preserve"> en</w:t>
      </w:r>
      <w:r w:rsidR="000217F7" w:rsidRPr="009C08A3">
        <w:rPr>
          <w:rFonts w:asciiTheme="minorBidi" w:hAnsiTheme="minorBidi" w:cstheme="minorBidi"/>
          <w:szCs w:val="22"/>
          <w:lang w:val="es-ES_tradnl"/>
        </w:rPr>
        <w:t xml:space="preserve"> mecanismos y enfoque</w:t>
      </w:r>
      <w:r w:rsidR="007E1D11" w:rsidRPr="009C08A3">
        <w:rPr>
          <w:rFonts w:asciiTheme="minorBidi" w:hAnsiTheme="minorBidi" w:cstheme="minorBidi"/>
          <w:szCs w:val="22"/>
          <w:lang w:val="es-ES_tradnl"/>
        </w:rPr>
        <w:t>s</w:t>
      </w:r>
      <w:r w:rsidR="000217F7" w:rsidRPr="009C08A3">
        <w:rPr>
          <w:rFonts w:asciiTheme="minorBidi" w:hAnsiTheme="minorBidi" w:cstheme="minorBidi"/>
          <w:szCs w:val="22"/>
          <w:lang w:val="es-ES_tradnl"/>
        </w:rPr>
        <w:t xml:space="preserve"> de política que no choquen frontalmente con el régimen de P.I. </w:t>
      </w:r>
      <w:r w:rsidR="00DE6871" w:rsidRPr="009C08A3">
        <w:rPr>
          <w:rFonts w:asciiTheme="minorBidi" w:hAnsiTheme="minorBidi" w:cstheme="minorBidi"/>
          <w:szCs w:val="22"/>
          <w:lang w:val="es-ES_tradnl"/>
        </w:rPr>
        <w:t xml:space="preserve">o con otras legislaciones vigentes </w:t>
      </w:r>
      <w:r w:rsidR="00EC3400" w:rsidRPr="009C08A3">
        <w:rPr>
          <w:rFonts w:asciiTheme="minorBidi" w:hAnsiTheme="minorBidi" w:cstheme="minorBidi"/>
          <w:szCs w:val="22"/>
          <w:lang w:val="es-ES_tradnl"/>
        </w:rPr>
        <w:t xml:space="preserve">en </w:t>
      </w:r>
      <w:r w:rsidR="00DE6871" w:rsidRPr="009C08A3">
        <w:rPr>
          <w:rFonts w:asciiTheme="minorBidi" w:hAnsiTheme="minorBidi" w:cstheme="minorBidi"/>
          <w:szCs w:val="22"/>
          <w:lang w:val="es-ES_tradnl"/>
        </w:rPr>
        <w:t>la materia.  Por ejemplo, los países podrían haber articulado medidas, en el marco de su legis</w:t>
      </w:r>
      <w:r w:rsidR="007E1D11" w:rsidRPr="009C08A3">
        <w:rPr>
          <w:rFonts w:asciiTheme="minorBidi" w:hAnsiTheme="minorBidi" w:cstheme="minorBidi"/>
          <w:szCs w:val="22"/>
          <w:lang w:val="es-ES_tradnl"/>
        </w:rPr>
        <w:t>lación sobre competencia u otros ámbitos</w:t>
      </w:r>
      <w:r w:rsidR="002B4E9E" w:rsidRPr="009C08A3">
        <w:rPr>
          <w:rFonts w:asciiTheme="minorBidi" w:hAnsiTheme="minorBidi" w:cstheme="minorBidi"/>
          <w:szCs w:val="22"/>
          <w:lang w:val="es-ES_tradnl"/>
        </w:rPr>
        <w:t>,</w:t>
      </w:r>
      <w:r w:rsidR="00DE6871" w:rsidRPr="009C08A3">
        <w:rPr>
          <w:rFonts w:asciiTheme="minorBidi" w:hAnsiTheme="minorBidi" w:cstheme="minorBidi"/>
          <w:szCs w:val="22"/>
          <w:lang w:val="es-ES_tradnl"/>
        </w:rPr>
        <w:t xml:space="preserve"> abordando las aseveraciones falsas o engañosas</w:t>
      </w:r>
      <w:r w:rsidR="002B4E9E" w:rsidRPr="009C08A3">
        <w:rPr>
          <w:rFonts w:asciiTheme="minorBidi" w:hAnsiTheme="minorBidi" w:cstheme="minorBidi"/>
          <w:szCs w:val="22"/>
          <w:lang w:val="es-ES_tradnl"/>
        </w:rPr>
        <w:t>.</w:t>
      </w:r>
      <w:r w:rsidR="00DE6871" w:rsidRPr="009C08A3">
        <w:rPr>
          <w:rFonts w:asciiTheme="minorBidi" w:hAnsiTheme="minorBidi" w:cstheme="minorBidi"/>
          <w:szCs w:val="22"/>
          <w:lang w:val="es-ES_tradnl"/>
        </w:rPr>
        <w:t xml:space="preserve">  La Delegación considera que en la lista falta una cuestión tra</w:t>
      </w:r>
      <w:r w:rsidR="007E1D11" w:rsidRPr="009C08A3">
        <w:rPr>
          <w:rFonts w:asciiTheme="minorBidi" w:hAnsiTheme="minorBidi" w:cstheme="minorBidi"/>
          <w:szCs w:val="22"/>
          <w:lang w:val="es-ES_tradnl"/>
        </w:rPr>
        <w:t>ns</w:t>
      </w:r>
      <w:r w:rsidR="00DE6871" w:rsidRPr="009C08A3">
        <w:rPr>
          <w:rFonts w:asciiTheme="minorBidi" w:hAnsiTheme="minorBidi" w:cstheme="minorBidi"/>
          <w:szCs w:val="22"/>
          <w:lang w:val="es-ES_tradnl"/>
        </w:rPr>
        <w:t>versal</w:t>
      </w:r>
      <w:r w:rsidR="002B4E9E" w:rsidRPr="009C08A3">
        <w:rPr>
          <w:rFonts w:asciiTheme="minorBidi" w:hAnsiTheme="minorBidi" w:cstheme="minorBidi"/>
          <w:szCs w:val="22"/>
          <w:lang w:val="es-ES_tradnl"/>
        </w:rPr>
        <w:t xml:space="preserve">, </w:t>
      </w:r>
      <w:r w:rsidR="00DE6871" w:rsidRPr="009C08A3">
        <w:rPr>
          <w:rFonts w:asciiTheme="minorBidi" w:hAnsiTheme="minorBidi" w:cstheme="minorBidi"/>
          <w:szCs w:val="22"/>
          <w:lang w:val="es-ES_tradnl"/>
        </w:rPr>
        <w:t>a saber, los derechos e intereses de terceros</w:t>
      </w:r>
      <w:r w:rsidR="002B4E9E" w:rsidRPr="009C08A3">
        <w:rPr>
          <w:rFonts w:asciiTheme="minorBidi" w:hAnsiTheme="minorBidi" w:cstheme="minorBidi"/>
          <w:szCs w:val="22"/>
          <w:lang w:val="es-ES_tradnl"/>
        </w:rPr>
        <w:t xml:space="preserve">, </w:t>
      </w:r>
      <w:r w:rsidR="007E1D11" w:rsidRPr="009C08A3">
        <w:rPr>
          <w:rFonts w:asciiTheme="minorBidi" w:hAnsiTheme="minorBidi" w:cstheme="minorBidi"/>
          <w:szCs w:val="22"/>
          <w:lang w:val="es-ES_tradnl"/>
        </w:rPr>
        <w:t>incluidos los</w:t>
      </w:r>
      <w:r w:rsidR="00DE6871" w:rsidRPr="009C08A3">
        <w:rPr>
          <w:rFonts w:asciiTheme="minorBidi" w:hAnsiTheme="minorBidi" w:cstheme="minorBidi"/>
          <w:szCs w:val="22"/>
          <w:lang w:val="es-ES_tradnl"/>
        </w:rPr>
        <w:t xml:space="preserve"> usuarios</w:t>
      </w:r>
      <w:r w:rsidR="002B4E9E" w:rsidRPr="009C08A3">
        <w:rPr>
          <w:rFonts w:asciiTheme="minorBidi" w:hAnsiTheme="minorBidi" w:cstheme="minorBidi"/>
          <w:szCs w:val="22"/>
          <w:lang w:val="es-ES_tradnl"/>
        </w:rPr>
        <w:t>.</w:t>
      </w:r>
      <w:r w:rsidR="00DE6871" w:rsidRPr="009C08A3">
        <w:rPr>
          <w:rFonts w:asciiTheme="minorBidi" w:hAnsiTheme="minorBidi" w:cstheme="minorBidi"/>
          <w:szCs w:val="22"/>
          <w:lang w:val="es-ES_tradnl"/>
        </w:rPr>
        <w:t xml:space="preserve">  Esta cuestión fundamental se aborda en el artículo</w:t>
      </w:r>
      <w:r w:rsidR="001D5AF6" w:rsidRPr="009C08A3">
        <w:rPr>
          <w:rFonts w:asciiTheme="minorBidi" w:hAnsiTheme="minorBidi" w:cstheme="minorBidi"/>
          <w:szCs w:val="22"/>
          <w:lang w:val="es-ES_tradnl"/>
        </w:rPr>
        <w:t> 6</w:t>
      </w:r>
      <w:r w:rsidR="00DE6871"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8 </w:t>
      </w:r>
      <w:r w:rsidR="00DE6871" w:rsidRPr="009C08A3">
        <w:rPr>
          <w:rFonts w:asciiTheme="minorBidi" w:hAnsiTheme="minorBidi" w:cstheme="minorBidi"/>
          <w:szCs w:val="22"/>
          <w:lang w:val="es-ES_tradnl"/>
        </w:rPr>
        <w:t xml:space="preserve">del texto sobre </w:t>
      </w:r>
      <w:r w:rsidR="007E1D11"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DE6871" w:rsidRPr="009C08A3">
        <w:rPr>
          <w:rFonts w:asciiTheme="minorBidi" w:hAnsiTheme="minorBidi" w:cstheme="minorBidi"/>
          <w:szCs w:val="22"/>
          <w:lang w:val="es-ES_tradnl"/>
        </w:rPr>
        <w:t>y en el artículo</w:t>
      </w:r>
      <w:r w:rsidR="001D5AF6" w:rsidRPr="009C08A3">
        <w:rPr>
          <w:rFonts w:asciiTheme="minorBidi" w:hAnsiTheme="minorBidi" w:cstheme="minorBidi"/>
          <w:szCs w:val="22"/>
          <w:lang w:val="es-ES_tradnl"/>
        </w:rPr>
        <w:t> 5</w:t>
      </w:r>
      <w:r w:rsidR="002B4E9E" w:rsidRPr="009C08A3">
        <w:rPr>
          <w:rFonts w:asciiTheme="minorBidi" w:hAnsiTheme="minorBidi" w:cstheme="minorBidi"/>
          <w:szCs w:val="22"/>
          <w:lang w:val="es-ES_tradnl"/>
        </w:rPr>
        <w:t xml:space="preserve">.4 </w:t>
      </w:r>
      <w:r w:rsidR="00DE6871" w:rsidRPr="009C08A3">
        <w:rPr>
          <w:rFonts w:asciiTheme="minorBidi" w:hAnsiTheme="minorBidi" w:cstheme="minorBidi"/>
          <w:szCs w:val="22"/>
          <w:lang w:val="es-ES_tradnl"/>
        </w:rPr>
        <w:t>del texto sobre</w:t>
      </w:r>
      <w:r w:rsidR="006971AE" w:rsidRPr="009C08A3">
        <w:rPr>
          <w:rFonts w:asciiTheme="minorBidi" w:hAnsiTheme="minorBidi" w:cstheme="minorBidi"/>
          <w:szCs w:val="22"/>
          <w:lang w:val="es-ES_tradnl"/>
        </w:rPr>
        <w:t xml:space="preserve"> </w:t>
      </w:r>
      <w:r w:rsidR="007E1D11"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w:t>
      </w:r>
      <w:r w:rsidR="00DE6871" w:rsidRPr="009C08A3">
        <w:rPr>
          <w:rFonts w:asciiTheme="minorBidi" w:hAnsiTheme="minorBidi" w:cstheme="minorBidi"/>
          <w:szCs w:val="22"/>
          <w:lang w:val="es-ES_tradnl"/>
        </w:rPr>
        <w:t xml:space="preserve">  En su opinión, el </w:t>
      </w:r>
      <w:r w:rsidR="004F0236" w:rsidRPr="009C08A3">
        <w:rPr>
          <w:rFonts w:asciiTheme="minorBidi" w:hAnsiTheme="minorBidi" w:cstheme="minorBidi"/>
          <w:szCs w:val="22"/>
          <w:lang w:val="es-ES_tradnl"/>
        </w:rPr>
        <w:t>CIG</w:t>
      </w:r>
      <w:r w:rsidR="00DE6871" w:rsidRPr="009C08A3">
        <w:rPr>
          <w:rFonts w:asciiTheme="minorBidi" w:hAnsiTheme="minorBidi" w:cstheme="minorBidi"/>
          <w:szCs w:val="22"/>
          <w:lang w:val="es-ES_tradnl"/>
        </w:rPr>
        <w:t xml:space="preserve"> no puede desarrollar instrumentos internacionales sin tener en cuenta los intereses de las partes que se verán afectadas por ellos</w:t>
      </w:r>
      <w:r w:rsidR="002B4E9E" w:rsidRPr="009C08A3">
        <w:rPr>
          <w:rFonts w:asciiTheme="minorBidi" w:hAnsiTheme="minorBidi" w:cstheme="minorBidi"/>
          <w:szCs w:val="22"/>
          <w:lang w:val="es-ES_tradnl"/>
        </w:rPr>
        <w:t>.</w:t>
      </w:r>
      <w:r w:rsidR="00DE6871" w:rsidRPr="009C08A3">
        <w:rPr>
          <w:rFonts w:asciiTheme="minorBidi" w:hAnsiTheme="minorBidi" w:cstheme="minorBidi"/>
          <w:szCs w:val="22"/>
          <w:lang w:val="es-ES_tradnl"/>
        </w:rPr>
        <w:t xml:space="preserve">  En la medida en que el Comité está examinando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 xml:space="preserve"> </w:t>
      </w:r>
      <w:r w:rsidR="008A1620" w:rsidRPr="009C08A3">
        <w:rPr>
          <w:rFonts w:asciiTheme="minorBidi" w:hAnsiTheme="minorBidi" w:cstheme="minorBidi"/>
          <w:szCs w:val="22"/>
          <w:lang w:val="es-ES_tradnl"/>
        </w:rPr>
        <w:t>pertinentes para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8A1620" w:rsidRPr="009C08A3">
        <w:rPr>
          <w:rFonts w:asciiTheme="minorBidi" w:hAnsiTheme="minorBidi" w:cstheme="minorBidi"/>
          <w:szCs w:val="22"/>
          <w:lang w:val="es-ES_tradnl"/>
        </w:rPr>
        <w:t xml:space="preserve">y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8A1620" w:rsidRPr="009C08A3">
        <w:rPr>
          <w:rFonts w:asciiTheme="minorBidi" w:hAnsiTheme="minorBidi" w:cstheme="minorBidi"/>
          <w:szCs w:val="22"/>
          <w:lang w:val="es-ES_tradnl"/>
        </w:rPr>
        <w:t xml:space="preserve">dichas cuestiones también son pertinentes para el examen del tratamiento de los </w:t>
      </w:r>
      <w:r w:rsidR="00FC278E" w:rsidRPr="009C08A3">
        <w:rPr>
          <w:rFonts w:asciiTheme="minorBidi" w:hAnsiTheme="minorBidi" w:cstheme="minorBidi"/>
          <w:szCs w:val="22"/>
          <w:lang w:val="es-ES_tradnl"/>
        </w:rPr>
        <w:t>CC.TT.</w:t>
      </w:r>
      <w:r w:rsidR="008A1620" w:rsidRPr="009C08A3">
        <w:rPr>
          <w:rFonts w:asciiTheme="minorBidi" w:hAnsiTheme="minorBidi" w:cstheme="minorBidi"/>
          <w:szCs w:val="22"/>
          <w:lang w:val="es-ES_tradnl"/>
        </w:rPr>
        <w:t xml:space="preserve"> asociados a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 xml:space="preserve"> </w:t>
      </w:r>
      <w:r w:rsidR="008A1620" w:rsidRPr="009C08A3">
        <w:rPr>
          <w:rFonts w:asciiTheme="minorBidi" w:hAnsiTheme="minorBidi" w:cstheme="minorBidi"/>
          <w:szCs w:val="22"/>
          <w:lang w:val="es-ES_tradnl"/>
        </w:rPr>
        <w:t>dentro del texto sobre</w:t>
      </w:r>
      <w:r w:rsidR="002B4E9E" w:rsidRPr="009C08A3">
        <w:rPr>
          <w:rFonts w:asciiTheme="minorBidi" w:hAnsiTheme="minorBidi" w:cstheme="minorBidi"/>
          <w:szCs w:val="22"/>
          <w:lang w:val="es-ES_tradnl"/>
        </w:rPr>
        <w:t xml:space="preserve"> </w:t>
      </w:r>
      <w:r w:rsidR="007E1D11"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w:t>
      </w:r>
      <w:r w:rsidR="008A1620" w:rsidRPr="009C08A3">
        <w:rPr>
          <w:rFonts w:asciiTheme="minorBidi" w:hAnsiTheme="minorBidi" w:cstheme="minorBidi"/>
          <w:szCs w:val="22"/>
          <w:lang w:val="es-ES_tradnl"/>
        </w:rPr>
        <w:t xml:space="preserve"> ya que éstos constituyen un</w:t>
      </w:r>
      <w:r w:rsidR="00F766BE" w:rsidRPr="009C08A3">
        <w:rPr>
          <w:rFonts w:asciiTheme="minorBidi" w:hAnsiTheme="minorBidi" w:cstheme="minorBidi"/>
          <w:szCs w:val="22"/>
          <w:lang w:val="es-ES_tradnl"/>
        </w:rPr>
        <w:t xml:space="preserve"> </w:t>
      </w:r>
      <w:r w:rsidR="008A1620" w:rsidRPr="009C08A3">
        <w:rPr>
          <w:rFonts w:asciiTheme="minorBidi" w:hAnsiTheme="minorBidi" w:cstheme="minorBidi"/>
          <w:szCs w:val="22"/>
          <w:lang w:val="es-ES_tradnl"/>
        </w:rPr>
        <w:t>subgrupo 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w:t>
      </w:r>
    </w:p>
    <w:p w:rsidR="007E3DF2" w:rsidRPr="009C08A3" w:rsidRDefault="00F766BE"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de la UE y de sus Estados miembros, dio las gracias al Presidente por su continuada y capaz rectoría en este proceso</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Se manifestó plenamente a favor del objetivo de un enfoque equilibrado para abordar las cuestiones examinadas y reconoció la importancia de los RR.GG., los CC.TT. y las ECT, así como el papel que desempeñan en el patrimonio cultural y natural del mundo.</w:t>
      </w:r>
      <w:r w:rsidR="0071012C" w:rsidRPr="009C08A3">
        <w:rPr>
          <w:rFonts w:asciiTheme="minorBidi" w:hAnsiTheme="minorBidi" w:cstheme="minorBidi"/>
          <w:szCs w:val="22"/>
          <w:lang w:val="es-ES_tradnl"/>
        </w:rPr>
        <w:t xml:space="preserve">  La UE y sus Estados miembros han demostrado su compromiso y flexibilidad en el proceso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71012C" w:rsidRPr="009C08A3">
        <w:rPr>
          <w:rFonts w:asciiTheme="minorBidi" w:hAnsiTheme="minorBidi" w:cstheme="minorBidi"/>
          <w:szCs w:val="22"/>
          <w:lang w:val="es-ES_tradnl"/>
        </w:rPr>
        <w:t xml:space="preserve">  Han propuesto un mecanismo con arreglo al cual podrían contemplar acordar un requisito de divulgar el origen, o fuente, de los RR.GG. en las solicitudes de patente.  Esto no significa que pueda aceptar cualquier requisito de divulgación</w:t>
      </w:r>
      <w:r w:rsidR="002B4E9E" w:rsidRPr="009C08A3">
        <w:rPr>
          <w:rFonts w:asciiTheme="minorBidi" w:hAnsiTheme="minorBidi" w:cstheme="minorBidi"/>
          <w:szCs w:val="22"/>
          <w:lang w:val="es-ES_tradnl"/>
        </w:rPr>
        <w:t xml:space="preserve">, </w:t>
      </w:r>
      <w:r w:rsidR="0071012C" w:rsidRPr="009C08A3">
        <w:rPr>
          <w:rFonts w:asciiTheme="minorBidi" w:hAnsiTheme="minorBidi" w:cstheme="minorBidi"/>
          <w:szCs w:val="22"/>
          <w:lang w:val="es-ES_tradnl"/>
        </w:rPr>
        <w:t>ya que solo aceptará un</w:t>
      </w:r>
      <w:r w:rsidR="007E1D11" w:rsidRPr="009C08A3">
        <w:rPr>
          <w:rFonts w:asciiTheme="minorBidi" w:hAnsiTheme="minorBidi" w:cstheme="minorBidi"/>
          <w:szCs w:val="22"/>
          <w:lang w:val="es-ES_tradnl"/>
        </w:rPr>
        <w:t>o</w:t>
      </w:r>
      <w:r w:rsidR="0071012C" w:rsidRPr="009C08A3">
        <w:rPr>
          <w:rFonts w:asciiTheme="minorBidi" w:hAnsiTheme="minorBidi" w:cstheme="minorBidi"/>
          <w:szCs w:val="22"/>
          <w:lang w:val="es-ES_tradnl"/>
        </w:rPr>
        <w:t xml:space="preserve"> que contenga salvaguardas en el marco de un acuerdo general que garantice la seguridad jurídica, la claridad y una adecuada flexibilidad</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Un requisito de divulgación que aliente o genere la incertidumbre jurídica en el uso del sistema de patentes no facilita la participación en los beneficios y no redunda en interés de nadie.</w:t>
      </w:r>
      <w:r w:rsidR="002B4E9E" w:rsidRPr="009C08A3">
        <w:rPr>
          <w:rFonts w:asciiTheme="minorBidi" w:hAnsiTheme="minorBidi" w:cstheme="minorBidi"/>
          <w:szCs w:val="22"/>
          <w:lang w:val="es-ES_tradnl"/>
        </w:rPr>
        <w:t xml:space="preserve">  </w:t>
      </w:r>
      <w:r w:rsidR="007A4B92" w:rsidRPr="009C08A3">
        <w:rPr>
          <w:rFonts w:asciiTheme="minorBidi" w:hAnsiTheme="minorBidi" w:cstheme="minorBidi"/>
          <w:szCs w:val="22"/>
          <w:lang w:val="es-ES_tradnl"/>
        </w:rPr>
        <w:t>Si se logra esto,</w:t>
      </w:r>
      <w:r w:rsidR="00EF2816" w:rsidRPr="009C08A3">
        <w:rPr>
          <w:rFonts w:asciiTheme="minorBidi" w:hAnsiTheme="minorBidi" w:cstheme="minorBidi"/>
          <w:szCs w:val="22"/>
          <w:lang w:val="es-ES_tradnl"/>
        </w:rPr>
        <w:t xml:space="preserve"> y de conformidad con su posición expresada en el documento WIPO/GRTKF/IC/8/11, </w:t>
      </w:r>
      <w:r w:rsidR="00624B4A" w:rsidRPr="009C08A3">
        <w:rPr>
          <w:rFonts w:asciiTheme="minorBidi" w:hAnsiTheme="minorBidi" w:cstheme="minorBidi"/>
          <w:szCs w:val="22"/>
          <w:lang w:val="es-ES_tradnl"/>
        </w:rPr>
        <w:t>l</w:t>
      </w:r>
      <w:r w:rsidR="00EF2816" w:rsidRPr="009C08A3">
        <w:rPr>
          <w:rFonts w:asciiTheme="minorBidi" w:hAnsiTheme="minorBidi" w:cstheme="minorBidi"/>
          <w:szCs w:val="22"/>
          <w:lang w:val="es-ES_tradnl"/>
        </w:rPr>
        <w:t>a Delegación p</w:t>
      </w:r>
      <w:r w:rsidR="00624B4A" w:rsidRPr="009C08A3">
        <w:rPr>
          <w:rFonts w:asciiTheme="minorBidi" w:hAnsiTheme="minorBidi" w:cstheme="minorBidi"/>
          <w:szCs w:val="22"/>
          <w:lang w:val="es-ES_tradnl"/>
        </w:rPr>
        <w:t>odría</w:t>
      </w:r>
      <w:r w:rsidR="00EF2816" w:rsidRPr="009C08A3">
        <w:rPr>
          <w:rFonts w:asciiTheme="minorBidi" w:hAnsiTheme="minorBidi" w:cstheme="minorBidi"/>
          <w:szCs w:val="22"/>
          <w:lang w:val="es-ES_tradnl"/>
        </w:rPr>
        <w:t>, en última instancia, estudiar la posibilidad de establecer un requisito obligatorio en este sentido</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No obstante, todas las cuestiones que aborda el CIG son complejas, con ramificaciones potencialmente muy amplias.</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Es imprescindible que el CIG haga las cosas bien.</w:t>
      </w:r>
      <w:r w:rsidR="00624B4A" w:rsidRPr="009C08A3">
        <w:rPr>
          <w:rFonts w:asciiTheme="minorBidi" w:hAnsiTheme="minorBidi" w:cstheme="minorBidi"/>
          <w:szCs w:val="22"/>
          <w:lang w:val="es-ES_tradnl"/>
        </w:rPr>
        <w:t xml:space="preserve">  Y esto sólo puede garantizarse si la labor del CIG se atiene a datos sólidos sobre las implicaciones y la viabilidad en términos sociales, económicos y jurídicos</w:t>
      </w:r>
      <w:r w:rsidR="002B4E9E" w:rsidRPr="009C08A3">
        <w:rPr>
          <w:rFonts w:asciiTheme="minorBidi" w:hAnsiTheme="minorBidi" w:cstheme="minorBidi"/>
          <w:szCs w:val="22"/>
          <w:lang w:val="es-ES_tradnl"/>
        </w:rPr>
        <w:t>.</w:t>
      </w:r>
      <w:r w:rsidR="00624B4A" w:rsidRPr="009C08A3">
        <w:rPr>
          <w:rFonts w:asciiTheme="minorBidi" w:hAnsiTheme="minorBidi" w:cstheme="minorBidi"/>
          <w:szCs w:val="22"/>
          <w:lang w:val="es-ES_tradnl"/>
        </w:rPr>
        <w:t xml:space="preserve">  La Delegación señaló que, especialmente en lo relativo a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624B4A"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624B4A" w:rsidRPr="009C08A3">
        <w:rPr>
          <w:rFonts w:asciiTheme="minorBidi" w:hAnsiTheme="minorBidi" w:cstheme="minorBidi"/>
          <w:szCs w:val="22"/>
          <w:lang w:val="es-ES_tradnl"/>
        </w:rPr>
        <w:t>hay una falta de datos sobre los efectos que los instrumentos que están siendo negociados tendrán sobre las partes interesadas</w:t>
      </w:r>
      <w:r w:rsidR="002B4E9E" w:rsidRPr="009C08A3">
        <w:rPr>
          <w:rFonts w:asciiTheme="minorBidi" w:hAnsiTheme="minorBidi" w:cstheme="minorBidi"/>
          <w:szCs w:val="22"/>
          <w:lang w:val="es-ES_tradnl"/>
        </w:rPr>
        <w:t xml:space="preserve">, </w:t>
      </w:r>
      <w:r w:rsidR="00624B4A" w:rsidRPr="009C08A3">
        <w:rPr>
          <w:rFonts w:asciiTheme="minorBidi" w:hAnsiTheme="minorBidi" w:cstheme="minorBidi"/>
          <w:szCs w:val="22"/>
          <w:lang w:val="es-ES_tradnl"/>
        </w:rPr>
        <w:t xml:space="preserve">ya sean éstas titulares, usuarios, o la sociedad en su conjunto. </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Indicó que muchos Estados miembros de la OMPI podrían entender que la labor del CIG consiste en desarrollar unos derechos de propiedad intelectual sui generis que ofrecen protección económica y confieren la facultad de excluir a otros del uso de conocimientos y expresiones culturales que se consideren “tradicionales”, independientemente de si dichos conocimientos o esas expresiones culturales pertenecen al dominio público o no.</w:t>
      </w:r>
      <w:r w:rsidR="002B4E9E" w:rsidRPr="009C08A3">
        <w:rPr>
          <w:rFonts w:asciiTheme="minorBidi" w:hAnsiTheme="minorBidi" w:cstheme="minorBidi"/>
          <w:szCs w:val="22"/>
          <w:lang w:val="es-ES_tradnl"/>
        </w:rPr>
        <w:t xml:space="preserve">  </w:t>
      </w:r>
      <w:r w:rsidR="00624B4A" w:rsidRPr="009C08A3">
        <w:rPr>
          <w:rFonts w:asciiTheme="minorBidi" w:hAnsiTheme="minorBidi" w:cstheme="minorBidi"/>
          <w:szCs w:val="22"/>
          <w:lang w:val="es-ES_tradnl"/>
        </w:rPr>
        <w:t>Si se estableciera un sistema de esta clase, habría un déficit de experiencias nacionales y una falta de claridad en cuanto a los posibles efectos</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Pruebas de que las medidas contempladas fomentan la innovación y la creatividad, al tiempo que salvaguardan los derechos, no solamente de los indígenas, sino de todos los pueblos que integran la sociedad, deben estar en la base sobre la que se asiente la labor del CIG.</w:t>
      </w:r>
      <w:r w:rsidR="002B4E9E" w:rsidRPr="009C08A3">
        <w:rPr>
          <w:rFonts w:asciiTheme="minorBidi" w:hAnsiTheme="minorBidi" w:cstheme="minorBidi"/>
          <w:szCs w:val="22"/>
          <w:lang w:val="es-ES_tradnl"/>
        </w:rPr>
        <w:t xml:space="preserve">  </w:t>
      </w:r>
      <w:r w:rsidR="00F14879" w:rsidRPr="009C08A3">
        <w:rPr>
          <w:rFonts w:asciiTheme="minorBidi" w:hAnsiTheme="minorBidi" w:cstheme="minorBidi"/>
          <w:szCs w:val="22"/>
          <w:lang w:val="es-ES_tradnl"/>
        </w:rPr>
        <w:t>La Delegación señaló que no ve que nadie haya presentado ese tipo de pruebas</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 xml:space="preserve">Esa es probablemente una de las razones por las que, a pesar de los muchos años de trabajo, </w:t>
      </w:r>
      <w:r w:rsidR="00F14879" w:rsidRPr="009C08A3">
        <w:rPr>
          <w:rFonts w:asciiTheme="minorBidi" w:hAnsiTheme="minorBidi" w:cstheme="minorBidi"/>
          <w:szCs w:val="22"/>
          <w:lang w:val="es-ES_tradnl"/>
        </w:rPr>
        <w:t>el Comité</w:t>
      </w:r>
      <w:r w:rsidR="007E3DF2" w:rsidRPr="009C08A3">
        <w:rPr>
          <w:rFonts w:asciiTheme="minorBidi" w:hAnsiTheme="minorBidi" w:cstheme="minorBidi"/>
          <w:szCs w:val="22"/>
          <w:lang w:val="es-ES_tradnl"/>
        </w:rPr>
        <w:t xml:space="preserve"> todavía no ha sido capa</w:t>
      </w:r>
      <w:r w:rsidR="00F14879" w:rsidRPr="009C08A3">
        <w:rPr>
          <w:rFonts w:asciiTheme="minorBidi" w:hAnsiTheme="minorBidi" w:cstheme="minorBidi"/>
          <w:szCs w:val="22"/>
          <w:lang w:val="es-ES_tradnl"/>
        </w:rPr>
        <w:t>z</w:t>
      </w:r>
      <w:r w:rsidR="007E3DF2" w:rsidRPr="009C08A3">
        <w:rPr>
          <w:rFonts w:asciiTheme="minorBidi" w:hAnsiTheme="minorBidi" w:cstheme="minorBidi"/>
          <w:szCs w:val="22"/>
          <w:lang w:val="es-ES_tradnl"/>
        </w:rPr>
        <w:t xml:space="preserve"> de fijar objetivos comunes para </w:t>
      </w:r>
      <w:r w:rsidR="00F14879" w:rsidRPr="009C08A3">
        <w:rPr>
          <w:rFonts w:asciiTheme="minorBidi" w:hAnsiTheme="minorBidi" w:cstheme="minorBidi"/>
          <w:szCs w:val="22"/>
          <w:lang w:val="es-ES_tradnl"/>
        </w:rPr>
        <w:t>su</w:t>
      </w:r>
      <w:r w:rsidR="007E3DF2" w:rsidRPr="009C08A3">
        <w:rPr>
          <w:rFonts w:asciiTheme="minorBidi" w:hAnsiTheme="minorBidi" w:cstheme="minorBidi"/>
          <w:szCs w:val="22"/>
          <w:lang w:val="es-ES_tradnl"/>
        </w:rPr>
        <w:t xml:space="preserve"> labor.</w:t>
      </w:r>
      <w:r w:rsidR="002B4E9E" w:rsidRPr="009C08A3">
        <w:rPr>
          <w:rFonts w:asciiTheme="minorBidi" w:hAnsiTheme="minorBidi" w:cstheme="minorBidi"/>
          <w:szCs w:val="22"/>
          <w:lang w:val="es-ES_tradnl"/>
        </w:rPr>
        <w:t xml:space="preserve">  </w:t>
      </w:r>
      <w:r w:rsidR="00F14879" w:rsidRPr="009C08A3">
        <w:rPr>
          <w:rFonts w:asciiTheme="minorBidi" w:hAnsiTheme="minorBidi" w:cstheme="minorBidi"/>
          <w:szCs w:val="22"/>
          <w:lang w:val="es-ES_tradnl"/>
        </w:rPr>
        <w:t>En es</w:t>
      </w:r>
      <w:r w:rsidR="007E3DF2" w:rsidRPr="009C08A3">
        <w:rPr>
          <w:rFonts w:asciiTheme="minorBidi" w:hAnsiTheme="minorBidi" w:cstheme="minorBidi"/>
          <w:szCs w:val="22"/>
          <w:lang w:val="es-ES_tradnl"/>
        </w:rPr>
        <w:t>e contexto, cada vez resulta más claro</w:t>
      </w:r>
      <w:r w:rsidR="00F14879" w:rsidRPr="009C08A3">
        <w:rPr>
          <w:rFonts w:asciiTheme="minorBidi" w:hAnsiTheme="minorBidi" w:cstheme="minorBidi"/>
          <w:szCs w:val="22"/>
          <w:lang w:val="es-ES_tradnl"/>
        </w:rPr>
        <w:t>, en opinión de la Delegación,</w:t>
      </w:r>
      <w:r w:rsidR="007E3DF2" w:rsidRPr="009C08A3">
        <w:rPr>
          <w:rFonts w:asciiTheme="minorBidi" w:hAnsiTheme="minorBidi" w:cstheme="minorBidi"/>
          <w:szCs w:val="22"/>
          <w:lang w:val="es-ES_tradnl"/>
        </w:rPr>
        <w:t xml:space="preserve"> que si el CIG sigue aferrado a la idea de desarrollar unos instrumentos vinculantes no tendrá éxito en encontrar un equilibrio entre un mejor reconocimiento de los CC.TT. y las ECT, y la salvaguardia de las libertades existentes y el dominio público.</w:t>
      </w:r>
      <w:r w:rsidR="002B4E9E" w:rsidRPr="009C08A3">
        <w:rPr>
          <w:rFonts w:asciiTheme="minorBidi" w:hAnsiTheme="minorBidi" w:cstheme="minorBidi"/>
          <w:szCs w:val="22"/>
          <w:lang w:val="es-ES_tradnl"/>
        </w:rPr>
        <w:t xml:space="preserve">  </w:t>
      </w:r>
      <w:r w:rsidR="00F14879" w:rsidRPr="009C08A3">
        <w:rPr>
          <w:rFonts w:asciiTheme="minorBidi" w:hAnsiTheme="minorBidi" w:cstheme="minorBidi"/>
          <w:szCs w:val="22"/>
          <w:lang w:val="es-ES_tradnl"/>
        </w:rPr>
        <w:t>La Delegación propuso que se pongan en el tapete otras soluciones pero de carácter no vinculante</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Desde la perspectiva de la P.I., y por considerarlas en todo caso un avance importante con respecto al actual statu quo, podría resultar útil explorar actuaciones tales como como la sensibilización, el fomento del uso de los marcos jurídicos nacionales existentes, incluidos los sistemas de patentes, marcas, diseños y derechos de autor, y la mejora del acceso a estos marcos como forma de salvaguardar tanto los CC.TT. como las ECT.</w:t>
      </w:r>
      <w:r w:rsidR="002B4E9E" w:rsidRPr="009C08A3">
        <w:rPr>
          <w:rFonts w:asciiTheme="minorBidi" w:hAnsiTheme="minorBidi" w:cstheme="minorBidi"/>
          <w:szCs w:val="22"/>
          <w:lang w:val="es-ES_tradnl"/>
        </w:rPr>
        <w:t xml:space="preserve">  </w:t>
      </w:r>
      <w:r w:rsidR="00624B4A" w:rsidRPr="009C08A3">
        <w:rPr>
          <w:rFonts w:asciiTheme="minorBidi" w:hAnsiTheme="minorBidi" w:cstheme="minorBidi"/>
          <w:szCs w:val="22"/>
          <w:lang w:val="es-ES_tradnl"/>
        </w:rPr>
        <w:t>Podría ser útil aunar este enfoque con el fomento de un uso respetuoso con las normas y las prácticas culturales de los titulares</w:t>
      </w:r>
      <w:r w:rsidR="002B4E9E" w:rsidRPr="009C08A3">
        <w:rPr>
          <w:rFonts w:asciiTheme="minorBidi" w:hAnsiTheme="minorBidi" w:cstheme="minorBidi"/>
          <w:szCs w:val="22"/>
          <w:lang w:val="es-ES_tradnl"/>
        </w:rPr>
        <w:t xml:space="preserve">.  </w:t>
      </w:r>
      <w:r w:rsidR="00624B4A" w:rsidRPr="009C08A3">
        <w:rPr>
          <w:rFonts w:asciiTheme="minorBidi" w:hAnsiTheme="minorBidi" w:cstheme="minorBidi"/>
          <w:szCs w:val="22"/>
          <w:lang w:val="es-ES_tradnl"/>
        </w:rPr>
        <w:t xml:space="preserve">La Delegación reafirmó de forma clara su compromiso con el proceso del </w:t>
      </w:r>
      <w:r w:rsidR="004F0236" w:rsidRPr="009C08A3">
        <w:rPr>
          <w:rFonts w:asciiTheme="minorBidi" w:hAnsiTheme="minorBidi" w:cstheme="minorBidi"/>
          <w:szCs w:val="22"/>
          <w:lang w:val="es-ES_tradnl"/>
        </w:rPr>
        <w:t>CIG</w:t>
      </w:r>
      <w:r w:rsidR="00624B4A" w:rsidRPr="009C08A3">
        <w:rPr>
          <w:rFonts w:asciiTheme="minorBidi" w:hAnsiTheme="minorBidi" w:cstheme="minorBidi"/>
          <w:szCs w:val="22"/>
          <w:lang w:val="es-ES_tradnl"/>
        </w:rPr>
        <w:t xml:space="preserve"> y manifestó su pleno apoyo a continuar </w:t>
      </w:r>
      <w:r w:rsidR="00E4161B" w:rsidRPr="009C08A3">
        <w:rPr>
          <w:rFonts w:asciiTheme="minorBidi" w:hAnsiTheme="minorBidi" w:cstheme="minorBidi"/>
          <w:szCs w:val="22"/>
          <w:lang w:val="es-ES_tradnl"/>
        </w:rPr>
        <w:t xml:space="preserve">las negociaciones, </w:t>
      </w:r>
      <w:r w:rsidR="00624B4A" w:rsidRPr="009C08A3">
        <w:rPr>
          <w:rFonts w:asciiTheme="minorBidi" w:hAnsiTheme="minorBidi" w:cstheme="minorBidi"/>
          <w:szCs w:val="22"/>
          <w:lang w:val="es-ES_tradnl"/>
        </w:rPr>
        <w:t xml:space="preserve">en las que </w:t>
      </w:r>
      <w:r w:rsidR="00E4161B" w:rsidRPr="009C08A3">
        <w:rPr>
          <w:rFonts w:asciiTheme="minorBidi" w:hAnsiTheme="minorBidi" w:cstheme="minorBidi"/>
          <w:szCs w:val="22"/>
          <w:lang w:val="es-ES_tradnl"/>
        </w:rPr>
        <w:t>participará adecuadamente representada y de una manera constructiva.</w:t>
      </w:r>
      <w:r w:rsidR="002B4E9E" w:rsidRPr="009C08A3">
        <w:rPr>
          <w:rFonts w:asciiTheme="minorBidi" w:hAnsiTheme="minorBidi" w:cstheme="minorBidi"/>
          <w:szCs w:val="22"/>
          <w:lang w:val="es-ES_tradnl"/>
        </w:rPr>
        <w:t xml:space="preserve">  </w:t>
      </w:r>
      <w:r w:rsidR="007E3DF2" w:rsidRPr="009C08A3">
        <w:rPr>
          <w:rFonts w:asciiTheme="minorBidi" w:hAnsiTheme="minorBidi" w:cstheme="minorBidi"/>
          <w:szCs w:val="22"/>
          <w:lang w:val="es-ES_tradnl"/>
        </w:rPr>
        <w:t>Sin embargo, la labor del CIG no debe continuar avanzando por un callejón sin salida, sino que ha de ser pragmática y estar orientada de un modo eficiente por datos económicos, objetivos claros y una visión diáfana de los probables efectos.</w:t>
      </w:r>
    </w:p>
    <w:p w:rsidR="007E3DF2" w:rsidRPr="009C08A3" w:rsidRDefault="007E3DF2" w:rsidP="00481A8D">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 hizo suya la declaración hecha por la Delegación de</w:t>
      </w:r>
      <w:r w:rsidR="001B2AF4" w:rsidRPr="009C08A3">
        <w:rPr>
          <w:rFonts w:asciiTheme="minorBidi" w:hAnsiTheme="minorBidi" w:cstheme="minorBidi"/>
          <w:szCs w:val="22"/>
          <w:lang w:val="es-ES_tradnl"/>
        </w:rPr>
        <w:t xml:space="preserve"> Indonesia</w:t>
      </w:r>
      <w:r w:rsidRPr="009C08A3">
        <w:rPr>
          <w:rFonts w:asciiTheme="minorBidi" w:hAnsiTheme="minorBidi" w:cstheme="minorBidi"/>
          <w:szCs w:val="22"/>
          <w:lang w:val="es-ES_tradnl"/>
        </w:rPr>
        <w:t xml:space="preserve"> en nombre de</w:t>
      </w:r>
      <w:r w:rsidR="001B2AF4" w:rsidRPr="009C08A3">
        <w:rPr>
          <w:rFonts w:asciiTheme="minorBidi" w:hAnsiTheme="minorBidi" w:cstheme="minorBidi"/>
          <w:szCs w:val="22"/>
          <w:lang w:val="es-ES_tradnl"/>
        </w:rPr>
        <w:t xml:space="preserve"> los países de ideas afines</w:t>
      </w:r>
      <w:r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7F5FC1" w:rsidRPr="009C08A3">
        <w:rPr>
          <w:rFonts w:asciiTheme="minorBidi" w:hAnsiTheme="minorBidi" w:cstheme="minorBidi"/>
          <w:szCs w:val="22"/>
          <w:lang w:val="es-ES_tradnl"/>
        </w:rPr>
        <w:t>El</w:t>
      </w:r>
      <w:r w:rsidR="002B4E9E" w:rsidRPr="009C08A3">
        <w:rPr>
          <w:rFonts w:asciiTheme="minorBidi" w:hAnsiTheme="minorBidi" w:cstheme="minorBidi"/>
          <w:szCs w:val="22"/>
          <w:lang w:val="es-ES_tradnl"/>
        </w:rPr>
        <w:t xml:space="preserve">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 xml:space="preserve">oficioso </w:t>
      </w:r>
      <w:r w:rsidR="00432B4A" w:rsidRPr="009C08A3">
        <w:rPr>
          <w:rFonts w:asciiTheme="minorBidi" w:hAnsiTheme="minorBidi" w:cstheme="minorBidi"/>
          <w:szCs w:val="22"/>
          <w:lang w:val="es-ES_tradnl"/>
        </w:rPr>
        <w:t>presentado por el Presidente es</w:t>
      </w:r>
      <w:r w:rsidR="003D3EA4" w:rsidRPr="009C08A3">
        <w:rPr>
          <w:rFonts w:asciiTheme="minorBidi" w:hAnsiTheme="minorBidi" w:cstheme="minorBidi"/>
          <w:szCs w:val="22"/>
          <w:lang w:val="es-ES_tradnl"/>
        </w:rPr>
        <w:t xml:space="preserve"> atinado</w:t>
      </w:r>
      <w:r w:rsidR="007A4B92" w:rsidRPr="009C08A3">
        <w:rPr>
          <w:rFonts w:asciiTheme="minorBidi" w:hAnsiTheme="minorBidi" w:cstheme="minorBidi"/>
          <w:szCs w:val="22"/>
          <w:lang w:val="es-ES_tradnl"/>
        </w:rPr>
        <w:t xml:space="preserve"> e informativo</w:t>
      </w:r>
      <w:r w:rsidR="00432B4A" w:rsidRPr="009C08A3">
        <w:rPr>
          <w:rFonts w:asciiTheme="minorBidi" w:hAnsiTheme="minorBidi" w:cstheme="minorBidi"/>
          <w:szCs w:val="22"/>
          <w:lang w:val="es-ES_tradnl"/>
        </w:rPr>
        <w:t xml:space="preserve">.  Será beneficioso para el progreso las negociaciones y, al agilizar la labor del Comité, </w:t>
      </w:r>
      <w:r w:rsidR="007A4B92" w:rsidRPr="009C08A3">
        <w:rPr>
          <w:rFonts w:asciiTheme="minorBidi" w:hAnsiTheme="minorBidi" w:cstheme="minorBidi"/>
          <w:szCs w:val="22"/>
          <w:lang w:val="es-ES_tradnl"/>
        </w:rPr>
        <w:t>podría</w:t>
      </w:r>
      <w:r w:rsidR="00432B4A" w:rsidRPr="009C08A3">
        <w:rPr>
          <w:rFonts w:asciiTheme="minorBidi" w:hAnsiTheme="minorBidi" w:cstheme="minorBidi"/>
          <w:szCs w:val="22"/>
          <w:lang w:val="es-ES_tradnl"/>
        </w:rPr>
        <w:t xml:space="preserve"> </w:t>
      </w:r>
      <w:r w:rsidR="007A4B92" w:rsidRPr="009C08A3">
        <w:rPr>
          <w:rFonts w:asciiTheme="minorBidi" w:hAnsiTheme="minorBidi" w:cstheme="minorBidi"/>
          <w:szCs w:val="22"/>
          <w:lang w:val="es-ES_tradnl"/>
        </w:rPr>
        <w:t>contribuir positivamente a</w:t>
      </w:r>
      <w:r w:rsidR="00432B4A" w:rsidRPr="009C08A3">
        <w:rPr>
          <w:rFonts w:asciiTheme="minorBidi" w:hAnsiTheme="minorBidi" w:cstheme="minorBidi"/>
          <w:szCs w:val="22"/>
          <w:lang w:val="es-ES_tradnl"/>
        </w:rPr>
        <w:t>l mandato de la Asamblea General</w:t>
      </w:r>
      <w:r w:rsidR="002B4E9E" w:rsidRPr="009C08A3">
        <w:rPr>
          <w:rFonts w:asciiTheme="minorBidi" w:hAnsiTheme="minorBidi" w:cstheme="minorBidi"/>
          <w:szCs w:val="22"/>
          <w:lang w:val="es-ES_tradnl"/>
        </w:rPr>
        <w:t>.</w:t>
      </w:r>
      <w:r w:rsidR="00432B4A" w:rsidRPr="009C08A3">
        <w:rPr>
          <w:rFonts w:asciiTheme="minorBidi" w:hAnsiTheme="minorBidi" w:cstheme="minorBidi"/>
          <w:szCs w:val="22"/>
          <w:lang w:val="es-ES_tradnl"/>
        </w:rPr>
        <w:t xml:space="preserve">  La Delegación señaló que es imprescindible</w:t>
      </w:r>
      <w:r w:rsidR="007A4B92" w:rsidRPr="009C08A3">
        <w:rPr>
          <w:rFonts w:asciiTheme="minorBidi" w:hAnsiTheme="minorBidi" w:cstheme="minorBidi"/>
          <w:szCs w:val="22"/>
          <w:lang w:val="es-ES_tradnl"/>
        </w:rPr>
        <w:t xml:space="preserve"> </w:t>
      </w:r>
      <w:r w:rsidR="00432B4A" w:rsidRPr="009C08A3">
        <w:rPr>
          <w:rFonts w:asciiTheme="minorBidi" w:hAnsiTheme="minorBidi" w:cstheme="minorBidi"/>
          <w:szCs w:val="22"/>
          <w:lang w:val="es-ES_tradnl"/>
        </w:rPr>
        <w:t xml:space="preserve">realizar </w:t>
      </w:r>
      <w:r w:rsidR="007A4B92" w:rsidRPr="009C08A3">
        <w:rPr>
          <w:rFonts w:asciiTheme="minorBidi" w:hAnsiTheme="minorBidi" w:cstheme="minorBidi"/>
          <w:szCs w:val="22"/>
          <w:lang w:val="es-ES_tradnl"/>
        </w:rPr>
        <w:t>una comparación directa e interactiva</w:t>
      </w:r>
      <w:r w:rsidR="00432B4A" w:rsidRPr="009C08A3">
        <w:rPr>
          <w:rFonts w:asciiTheme="minorBidi" w:hAnsiTheme="minorBidi" w:cstheme="minorBidi"/>
          <w:szCs w:val="22"/>
          <w:lang w:val="es-ES_tradnl"/>
        </w:rPr>
        <w:t xml:space="preserve"> entre los textos sobre los </w:t>
      </w:r>
      <w:r w:rsidR="00FC278E" w:rsidRPr="009C08A3">
        <w:rPr>
          <w:rFonts w:asciiTheme="minorBidi" w:hAnsiTheme="minorBidi" w:cstheme="minorBidi"/>
          <w:szCs w:val="22"/>
          <w:lang w:val="es-ES_tradnl"/>
        </w:rPr>
        <w:t>CC.TT.</w:t>
      </w:r>
      <w:r w:rsidR="00432B4A" w:rsidRPr="009C08A3">
        <w:rPr>
          <w:rFonts w:asciiTheme="minorBidi" w:hAnsiTheme="minorBidi" w:cstheme="minorBidi"/>
          <w:szCs w:val="22"/>
          <w:lang w:val="es-ES_tradnl"/>
        </w:rPr>
        <w:t xml:space="preserve"> y</w:t>
      </w:r>
      <w:r w:rsidR="007A4B92" w:rsidRPr="009C08A3">
        <w:rPr>
          <w:rFonts w:asciiTheme="minorBidi" w:hAnsiTheme="minorBidi" w:cstheme="minorBidi"/>
          <w:szCs w:val="22"/>
          <w:lang w:val="es-ES_tradnl"/>
        </w:rPr>
        <w:t xml:space="preserve"> </w:t>
      </w:r>
      <w:r w:rsidR="00432B4A"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432B4A" w:rsidRPr="009C08A3">
        <w:rPr>
          <w:rFonts w:asciiTheme="minorBidi" w:hAnsiTheme="minorBidi" w:cstheme="minorBidi"/>
          <w:szCs w:val="22"/>
          <w:lang w:val="es-ES_tradnl"/>
        </w:rPr>
        <w:t xml:space="preserve">.  Las cuestiones identificadas en el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oficioso</w:t>
      </w:r>
      <w:r w:rsidR="002B4E9E" w:rsidRPr="009C08A3">
        <w:rPr>
          <w:rFonts w:asciiTheme="minorBidi" w:hAnsiTheme="minorBidi" w:cstheme="minorBidi"/>
          <w:szCs w:val="22"/>
          <w:lang w:val="es-ES_tradnl"/>
        </w:rPr>
        <w:t xml:space="preserve"> </w:t>
      </w:r>
      <w:r w:rsidR="00432B4A" w:rsidRPr="009C08A3">
        <w:rPr>
          <w:rFonts w:asciiTheme="minorBidi" w:hAnsiTheme="minorBidi" w:cstheme="minorBidi"/>
          <w:szCs w:val="22"/>
          <w:lang w:val="es-ES_tradnl"/>
        </w:rPr>
        <w:t>merecen ser objeto de mayor atención y debate en un entorno informal</w:t>
      </w:r>
      <w:r w:rsidR="002B4E9E" w:rsidRPr="009C08A3">
        <w:rPr>
          <w:rFonts w:asciiTheme="minorBidi" w:hAnsiTheme="minorBidi" w:cstheme="minorBidi"/>
          <w:szCs w:val="22"/>
          <w:lang w:val="es-ES_tradnl"/>
        </w:rPr>
        <w:t>.</w:t>
      </w:r>
      <w:r w:rsidR="00432B4A" w:rsidRPr="009C08A3">
        <w:rPr>
          <w:rFonts w:asciiTheme="minorBidi" w:hAnsiTheme="minorBidi" w:cstheme="minorBidi"/>
          <w:szCs w:val="22"/>
          <w:lang w:val="es-ES_tradnl"/>
        </w:rPr>
        <w:t xml:space="preserve">  El</w:t>
      </w:r>
      <w:r w:rsidR="002B4E9E" w:rsidRPr="009C08A3">
        <w:rPr>
          <w:rFonts w:asciiTheme="minorBidi" w:hAnsiTheme="minorBidi" w:cstheme="minorBidi"/>
          <w:szCs w:val="22"/>
          <w:lang w:val="es-ES_tradnl"/>
        </w:rPr>
        <w:t xml:space="preserve"> </w:t>
      </w:r>
      <w:r w:rsidR="00600A91" w:rsidRPr="009C08A3">
        <w:rPr>
          <w:rFonts w:asciiTheme="minorBidi" w:hAnsiTheme="minorBidi" w:cstheme="minorBidi"/>
          <w:szCs w:val="22"/>
          <w:lang w:val="es-ES_tradnl"/>
        </w:rPr>
        <w:t>documento oficioso</w:t>
      </w:r>
      <w:r w:rsidR="002B4E9E" w:rsidRPr="009C08A3">
        <w:rPr>
          <w:rFonts w:asciiTheme="minorBidi" w:hAnsiTheme="minorBidi" w:cstheme="minorBidi"/>
          <w:szCs w:val="22"/>
          <w:lang w:val="es-ES_tradnl"/>
        </w:rPr>
        <w:t xml:space="preserve"> dis</w:t>
      </w:r>
      <w:r w:rsidR="00432B4A" w:rsidRPr="009C08A3">
        <w:rPr>
          <w:rFonts w:asciiTheme="minorBidi" w:hAnsiTheme="minorBidi" w:cstheme="minorBidi"/>
          <w:szCs w:val="22"/>
          <w:lang w:val="es-ES_tradnl"/>
        </w:rPr>
        <w:t>tingue de forma precisa entre los conceptos de protección, preservación, salvaguardia y la promoción del patrimonio cultural</w:t>
      </w:r>
      <w:r w:rsidR="002B4E9E" w:rsidRPr="009C08A3">
        <w:rPr>
          <w:rFonts w:asciiTheme="minorBidi" w:hAnsiTheme="minorBidi" w:cstheme="minorBidi"/>
          <w:szCs w:val="22"/>
          <w:lang w:val="es-ES_tradnl"/>
        </w:rPr>
        <w:t>.</w:t>
      </w:r>
      <w:r w:rsidR="00432B4A" w:rsidRPr="009C08A3">
        <w:rPr>
          <w:rFonts w:asciiTheme="minorBidi" w:hAnsiTheme="minorBidi" w:cstheme="minorBidi"/>
          <w:szCs w:val="22"/>
          <w:lang w:val="es-ES_tradnl"/>
        </w:rPr>
        <w:t xml:space="preserve">  Cualquier elemento que pueda aportar claridad al concepto de protección</w:t>
      </w:r>
      <w:r w:rsidR="00E6715C" w:rsidRPr="009C08A3">
        <w:rPr>
          <w:rFonts w:asciiTheme="minorBidi" w:hAnsiTheme="minorBidi" w:cstheme="minorBidi"/>
          <w:szCs w:val="22"/>
          <w:lang w:val="es-ES_tradnl"/>
        </w:rPr>
        <w:t xml:space="preserve"> puede</w:t>
      </w:r>
      <w:r w:rsidR="007A4B92"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considerarse</w:t>
      </w:r>
      <w:r w:rsidR="00E6715C" w:rsidRPr="009C08A3">
        <w:rPr>
          <w:rFonts w:asciiTheme="minorBidi" w:hAnsiTheme="minorBidi" w:cstheme="minorBidi"/>
          <w:szCs w:val="22"/>
          <w:lang w:val="es-ES_tradnl"/>
        </w:rPr>
        <w:t xml:space="preserve"> como una cuestión transversal</w:t>
      </w:r>
      <w:r w:rsidR="002B4E9E" w:rsidRPr="009C08A3">
        <w:rPr>
          <w:rFonts w:asciiTheme="minorBidi" w:hAnsiTheme="minorBidi" w:cstheme="minorBidi"/>
          <w:szCs w:val="22"/>
          <w:lang w:val="es-ES_tradnl"/>
        </w:rPr>
        <w:t>.</w:t>
      </w:r>
      <w:r w:rsidR="00E6715C" w:rsidRPr="009C08A3">
        <w:rPr>
          <w:rFonts w:asciiTheme="minorBidi" w:hAnsiTheme="minorBidi" w:cstheme="minorBidi"/>
          <w:szCs w:val="22"/>
          <w:lang w:val="es-ES_tradnl"/>
        </w:rPr>
        <w:t xml:space="preserve">  Otra cuestión transversal que merece un debate más pormenorizado </w:t>
      </w:r>
      <w:r w:rsidR="007F0DA2" w:rsidRPr="009C08A3">
        <w:rPr>
          <w:rFonts w:asciiTheme="minorBidi" w:hAnsiTheme="minorBidi" w:cstheme="minorBidi"/>
          <w:szCs w:val="22"/>
          <w:lang w:val="es-ES_tradnl"/>
        </w:rPr>
        <w:t>son</w:t>
      </w:r>
      <w:r w:rsidR="00E6715C" w:rsidRPr="009C08A3">
        <w:rPr>
          <w:rFonts w:asciiTheme="minorBidi" w:hAnsiTheme="minorBidi" w:cstheme="minorBidi"/>
          <w:szCs w:val="22"/>
          <w:lang w:val="es-ES_tradnl"/>
        </w:rPr>
        <w:t xml:space="preserve"> las sanciones, recursos y el ejercicio de los derechos</w:t>
      </w:r>
      <w:r w:rsidR="002B4E9E" w:rsidRPr="009C08A3">
        <w:rPr>
          <w:rFonts w:asciiTheme="minorBidi" w:hAnsiTheme="minorBidi" w:cstheme="minorBidi"/>
          <w:szCs w:val="22"/>
          <w:lang w:val="es-ES_tradnl"/>
        </w:rPr>
        <w:t xml:space="preserve">, </w:t>
      </w:r>
      <w:r w:rsidR="00E6715C" w:rsidRPr="009C08A3">
        <w:rPr>
          <w:rFonts w:asciiTheme="minorBidi" w:hAnsiTheme="minorBidi" w:cstheme="minorBidi"/>
          <w:szCs w:val="22"/>
          <w:lang w:val="es-ES_tradnl"/>
        </w:rPr>
        <w:t>que podría</w:t>
      </w:r>
      <w:r w:rsidR="007F0DA2" w:rsidRPr="009C08A3">
        <w:rPr>
          <w:rFonts w:asciiTheme="minorBidi" w:hAnsiTheme="minorBidi" w:cstheme="minorBidi"/>
          <w:szCs w:val="22"/>
          <w:lang w:val="es-ES_tradnl"/>
        </w:rPr>
        <w:t>n</w:t>
      </w:r>
      <w:r w:rsidR="00E6715C" w:rsidRPr="009C08A3">
        <w:rPr>
          <w:rFonts w:asciiTheme="minorBidi" w:hAnsiTheme="minorBidi" w:cstheme="minorBidi"/>
          <w:szCs w:val="22"/>
          <w:lang w:val="es-ES_tradnl"/>
        </w:rPr>
        <w:t xml:space="preserve"> debatirse en el marco de la observancia</w:t>
      </w:r>
      <w:r w:rsidR="002B4E9E" w:rsidRPr="009C08A3">
        <w:rPr>
          <w:rFonts w:asciiTheme="minorBidi" w:hAnsiTheme="minorBidi" w:cstheme="minorBidi"/>
          <w:szCs w:val="22"/>
          <w:lang w:val="es-ES_tradnl"/>
        </w:rPr>
        <w:t>.</w:t>
      </w:r>
      <w:r w:rsidR="00E6715C" w:rsidRPr="009C08A3">
        <w:rPr>
          <w:rFonts w:asciiTheme="minorBidi" w:hAnsiTheme="minorBidi" w:cstheme="minorBidi"/>
          <w:szCs w:val="22"/>
          <w:lang w:val="es-ES_tradnl"/>
        </w:rPr>
        <w:t xml:space="preserve">  Este asunto ha sido identificado en el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oficioso</w:t>
      </w:r>
      <w:r w:rsidR="002B4E9E" w:rsidRPr="009C08A3">
        <w:rPr>
          <w:rFonts w:asciiTheme="minorBidi" w:hAnsiTheme="minorBidi" w:cstheme="minorBidi"/>
          <w:szCs w:val="22"/>
          <w:lang w:val="es-ES_tradnl"/>
        </w:rPr>
        <w:t xml:space="preserve"> </w:t>
      </w:r>
      <w:r w:rsidR="00E6715C" w:rsidRPr="009C08A3">
        <w:rPr>
          <w:rFonts w:asciiTheme="minorBidi" w:hAnsiTheme="minorBidi" w:cstheme="minorBidi"/>
          <w:szCs w:val="22"/>
          <w:lang w:val="es-ES_tradnl"/>
        </w:rPr>
        <w:t>entre las demás cuestiones a tratar.  Debería</w:t>
      </w:r>
      <w:r w:rsidR="007F0DA2" w:rsidRPr="009C08A3">
        <w:rPr>
          <w:rFonts w:asciiTheme="minorBidi" w:hAnsiTheme="minorBidi" w:cstheme="minorBidi"/>
          <w:szCs w:val="22"/>
          <w:lang w:val="es-ES_tradnl"/>
        </w:rPr>
        <w:t>n existir</w:t>
      </w:r>
      <w:r w:rsidR="00E6715C" w:rsidRPr="009C08A3">
        <w:rPr>
          <w:rFonts w:asciiTheme="minorBidi" w:hAnsiTheme="minorBidi" w:cstheme="minorBidi"/>
          <w:szCs w:val="22"/>
          <w:lang w:val="es-ES_tradnl"/>
        </w:rPr>
        <w:t xml:space="preserve"> medidas de observancia</w:t>
      </w:r>
      <w:r w:rsidR="00B80778" w:rsidRPr="009C08A3">
        <w:rPr>
          <w:rFonts w:asciiTheme="minorBidi" w:hAnsiTheme="minorBidi" w:cstheme="minorBidi"/>
          <w:szCs w:val="22"/>
          <w:lang w:val="es-ES_tradnl"/>
        </w:rPr>
        <w:t xml:space="preserve"> a fin de permitir</w:t>
      </w:r>
      <w:r w:rsidR="00E6715C" w:rsidRPr="009C08A3">
        <w:rPr>
          <w:rFonts w:asciiTheme="minorBidi" w:hAnsiTheme="minorBidi" w:cstheme="minorBidi"/>
          <w:szCs w:val="22"/>
          <w:lang w:val="es-ES_tradnl"/>
        </w:rPr>
        <w:t xml:space="preserve"> una acción efectiva contra la </w:t>
      </w:r>
      <w:r w:rsidR="00DD21CF" w:rsidRPr="009C08A3">
        <w:rPr>
          <w:rFonts w:asciiTheme="minorBidi" w:hAnsiTheme="minorBidi" w:cstheme="minorBidi"/>
          <w:szCs w:val="22"/>
          <w:lang w:val="es-ES_tradnl"/>
        </w:rPr>
        <w:t xml:space="preserve">apropiación </w:t>
      </w:r>
      <w:r w:rsidR="00E6715C" w:rsidRPr="009C08A3">
        <w:rPr>
          <w:rFonts w:asciiTheme="minorBidi" w:hAnsiTheme="minorBidi" w:cstheme="minorBidi"/>
          <w:szCs w:val="22"/>
          <w:lang w:val="es-ES_tradnl"/>
        </w:rPr>
        <w:t xml:space="preserve">y </w:t>
      </w:r>
      <w:r w:rsidR="003D02B6" w:rsidRPr="009C08A3">
        <w:rPr>
          <w:rFonts w:asciiTheme="minorBidi" w:hAnsiTheme="minorBidi" w:cstheme="minorBidi"/>
          <w:szCs w:val="22"/>
          <w:lang w:val="es-ES_tradnl"/>
        </w:rPr>
        <w:t>la</w:t>
      </w:r>
      <w:r w:rsidR="00E6715C" w:rsidRPr="009C08A3">
        <w:rPr>
          <w:rFonts w:asciiTheme="minorBidi" w:hAnsiTheme="minorBidi" w:cstheme="minorBidi"/>
          <w:szCs w:val="22"/>
          <w:lang w:val="es-ES_tradnl"/>
        </w:rPr>
        <w:t xml:space="preserve"> </w:t>
      </w:r>
      <w:r w:rsidR="00F074F5" w:rsidRPr="009C08A3">
        <w:rPr>
          <w:rFonts w:asciiTheme="minorBidi" w:hAnsiTheme="minorBidi" w:cstheme="minorBidi"/>
          <w:szCs w:val="22"/>
          <w:lang w:val="es-ES_tradnl"/>
        </w:rPr>
        <w:t>utilización indebida</w:t>
      </w:r>
      <w:r w:rsidR="003D02B6" w:rsidRPr="009C08A3">
        <w:rPr>
          <w:rFonts w:asciiTheme="minorBidi" w:hAnsiTheme="minorBidi" w:cstheme="minorBidi"/>
          <w:szCs w:val="22"/>
          <w:lang w:val="es-ES_tradnl"/>
        </w:rPr>
        <w:t>s</w:t>
      </w:r>
      <w:r w:rsidR="00E6715C" w:rsidRPr="009C08A3">
        <w:rPr>
          <w:rFonts w:asciiTheme="minorBidi" w:hAnsiTheme="minorBidi" w:cstheme="minorBidi"/>
          <w:szCs w:val="22"/>
          <w:lang w:val="es-ES_tradnl"/>
        </w:rPr>
        <w:t xml:space="preserve"> de los </w:t>
      </w:r>
      <w:r w:rsidR="00FC278E" w:rsidRPr="009C08A3">
        <w:rPr>
          <w:rFonts w:asciiTheme="minorBidi" w:hAnsiTheme="minorBidi" w:cstheme="minorBidi"/>
          <w:szCs w:val="22"/>
          <w:lang w:val="es-ES_tradnl"/>
        </w:rPr>
        <w:t>CC.TT.</w:t>
      </w:r>
      <w:r w:rsidR="00E6715C"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E6715C" w:rsidRPr="009C08A3">
        <w:rPr>
          <w:rFonts w:asciiTheme="minorBidi" w:hAnsiTheme="minorBidi" w:cstheme="minorBidi"/>
          <w:szCs w:val="22"/>
          <w:lang w:val="es-ES_tradnl"/>
        </w:rPr>
        <w:t xml:space="preserve">, y </w:t>
      </w:r>
      <w:r w:rsidR="00DD54D5" w:rsidRPr="009C08A3">
        <w:rPr>
          <w:rFonts w:asciiTheme="minorBidi" w:hAnsiTheme="minorBidi" w:cstheme="minorBidi"/>
          <w:szCs w:val="22"/>
          <w:lang w:val="es-ES_tradnl"/>
        </w:rPr>
        <w:t>que constituyan</w:t>
      </w:r>
      <w:r w:rsidR="00E6715C" w:rsidRPr="009C08A3">
        <w:rPr>
          <w:rFonts w:asciiTheme="minorBidi" w:hAnsiTheme="minorBidi" w:cstheme="minorBidi"/>
          <w:szCs w:val="22"/>
          <w:lang w:val="es-ES_tradnl"/>
        </w:rPr>
        <w:t xml:space="preserve"> un </w:t>
      </w:r>
      <w:r w:rsidR="00DD54D5" w:rsidRPr="009C08A3">
        <w:rPr>
          <w:rFonts w:asciiTheme="minorBidi" w:hAnsiTheme="minorBidi" w:cstheme="minorBidi"/>
          <w:szCs w:val="22"/>
          <w:lang w:val="es-ES_tradnl"/>
        </w:rPr>
        <w:t xml:space="preserve">medio de disuasión de nuevas infracciones de derechos mediante la </w:t>
      </w:r>
      <w:r w:rsidR="00DD21CF" w:rsidRPr="009C08A3">
        <w:rPr>
          <w:rFonts w:asciiTheme="minorBidi" w:hAnsiTheme="minorBidi" w:cstheme="minorBidi"/>
          <w:szCs w:val="22"/>
          <w:lang w:val="es-ES_tradnl"/>
        </w:rPr>
        <w:t xml:space="preserve">apropiación </w:t>
      </w:r>
      <w:r w:rsidR="00DD54D5" w:rsidRPr="009C08A3">
        <w:rPr>
          <w:rFonts w:asciiTheme="minorBidi" w:hAnsiTheme="minorBidi" w:cstheme="minorBidi"/>
          <w:szCs w:val="22"/>
          <w:lang w:val="es-ES_tradnl"/>
        </w:rPr>
        <w:t xml:space="preserve">o </w:t>
      </w:r>
      <w:r w:rsidR="003D02B6" w:rsidRPr="009C08A3">
        <w:rPr>
          <w:rFonts w:asciiTheme="minorBidi" w:hAnsiTheme="minorBidi" w:cstheme="minorBidi"/>
          <w:szCs w:val="22"/>
          <w:lang w:val="es-ES_tradnl"/>
        </w:rPr>
        <w:t>la</w:t>
      </w:r>
      <w:r w:rsidR="00DD54D5" w:rsidRPr="009C08A3">
        <w:rPr>
          <w:rFonts w:asciiTheme="minorBidi" w:hAnsiTheme="minorBidi" w:cstheme="minorBidi"/>
          <w:szCs w:val="22"/>
          <w:lang w:val="es-ES_tradnl"/>
        </w:rPr>
        <w:t xml:space="preserve"> </w:t>
      </w:r>
      <w:r w:rsidR="00F074F5" w:rsidRPr="009C08A3">
        <w:rPr>
          <w:rFonts w:asciiTheme="minorBidi" w:hAnsiTheme="minorBidi" w:cstheme="minorBidi"/>
          <w:szCs w:val="22"/>
          <w:lang w:val="es-ES_tradnl"/>
        </w:rPr>
        <w:t>utilización indebida</w:t>
      </w:r>
      <w:r w:rsidR="003D02B6" w:rsidRPr="009C08A3">
        <w:rPr>
          <w:rFonts w:asciiTheme="minorBidi" w:hAnsiTheme="minorBidi" w:cstheme="minorBidi"/>
          <w:szCs w:val="22"/>
          <w:lang w:val="es-ES_tradnl"/>
        </w:rPr>
        <w:t>s</w:t>
      </w:r>
      <w:r w:rsidR="002B4E9E" w:rsidRPr="009C08A3">
        <w:rPr>
          <w:rFonts w:asciiTheme="minorBidi" w:hAnsiTheme="minorBidi" w:cstheme="minorBidi"/>
          <w:szCs w:val="22"/>
          <w:lang w:val="es-ES_tradnl"/>
        </w:rPr>
        <w:t>.</w:t>
      </w:r>
      <w:r w:rsidR="00481A8D" w:rsidRPr="009C08A3">
        <w:rPr>
          <w:rFonts w:asciiTheme="minorBidi" w:hAnsiTheme="minorBidi" w:cstheme="minorBidi"/>
          <w:szCs w:val="22"/>
          <w:lang w:val="es-ES_tradnl"/>
        </w:rPr>
        <w:t xml:space="preserve">  Si no se instrumentan</w:t>
      </w:r>
      <w:r w:rsidR="00947D87" w:rsidRPr="009C08A3">
        <w:rPr>
          <w:rFonts w:asciiTheme="minorBidi" w:hAnsiTheme="minorBidi" w:cstheme="minorBidi"/>
          <w:szCs w:val="22"/>
          <w:lang w:val="es-ES_tradnl"/>
        </w:rPr>
        <w:t xml:space="preserve"> </w:t>
      </w:r>
      <w:r w:rsidR="00481A8D" w:rsidRPr="009C08A3">
        <w:rPr>
          <w:rFonts w:asciiTheme="minorBidi" w:hAnsiTheme="minorBidi" w:cstheme="minorBidi"/>
          <w:szCs w:val="22"/>
          <w:lang w:val="es-ES_tradnl"/>
        </w:rPr>
        <w:t>procedimientos de observancia</w:t>
      </w:r>
      <w:r w:rsidR="00947D87"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 xml:space="preserve">sólidos </w:t>
      </w:r>
      <w:r w:rsidR="00947D87" w:rsidRPr="009C08A3">
        <w:rPr>
          <w:rFonts w:asciiTheme="minorBidi" w:hAnsiTheme="minorBidi" w:cstheme="minorBidi"/>
          <w:szCs w:val="22"/>
          <w:lang w:val="es-ES_tradnl"/>
        </w:rPr>
        <w:t>y significativ</w:t>
      </w:r>
      <w:r w:rsidR="00481A8D" w:rsidRPr="009C08A3">
        <w:rPr>
          <w:rFonts w:asciiTheme="minorBidi" w:hAnsiTheme="minorBidi" w:cstheme="minorBidi"/>
          <w:szCs w:val="22"/>
          <w:lang w:val="es-ES_tradnl"/>
        </w:rPr>
        <w:t>o</w:t>
      </w:r>
      <w:r w:rsidR="00947D87" w:rsidRPr="009C08A3">
        <w:rPr>
          <w:rFonts w:asciiTheme="minorBidi" w:hAnsiTheme="minorBidi" w:cstheme="minorBidi"/>
          <w:szCs w:val="22"/>
          <w:lang w:val="es-ES_tradnl"/>
        </w:rPr>
        <w:t xml:space="preserve">s, incluyendo una compensación razonable en caso de </w:t>
      </w:r>
      <w:r w:rsidR="00F074F5" w:rsidRPr="009C08A3">
        <w:rPr>
          <w:rFonts w:asciiTheme="minorBidi" w:hAnsiTheme="minorBidi" w:cstheme="minorBidi"/>
          <w:szCs w:val="22"/>
          <w:lang w:val="es-ES_tradnl"/>
        </w:rPr>
        <w:t>utilización indebida</w:t>
      </w:r>
      <w:r w:rsidR="00947D87" w:rsidRPr="009C08A3">
        <w:rPr>
          <w:rFonts w:asciiTheme="minorBidi" w:hAnsiTheme="minorBidi" w:cstheme="minorBidi"/>
          <w:szCs w:val="22"/>
          <w:lang w:val="es-ES_tradnl"/>
        </w:rPr>
        <w:t xml:space="preserve"> y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 xml:space="preserve">, </w:t>
      </w:r>
      <w:r w:rsidR="00947D87" w:rsidRPr="009C08A3">
        <w:rPr>
          <w:rFonts w:asciiTheme="minorBidi" w:hAnsiTheme="minorBidi" w:cstheme="minorBidi"/>
          <w:szCs w:val="22"/>
          <w:lang w:val="es-ES_tradnl"/>
        </w:rPr>
        <w:t>los beneficiarios no podrán prot</w:t>
      </w:r>
      <w:r w:rsidR="00481A8D" w:rsidRPr="009C08A3">
        <w:rPr>
          <w:rFonts w:asciiTheme="minorBidi" w:hAnsiTheme="minorBidi" w:cstheme="minorBidi"/>
          <w:szCs w:val="22"/>
          <w:lang w:val="es-ES_tradnl"/>
        </w:rPr>
        <w:t xml:space="preserve">eger y hacer valer sus derechos, </w:t>
      </w:r>
      <w:r w:rsidR="00B80778" w:rsidRPr="009C08A3">
        <w:rPr>
          <w:rFonts w:asciiTheme="minorBidi" w:hAnsiTheme="minorBidi" w:cstheme="minorBidi"/>
          <w:szCs w:val="22"/>
          <w:lang w:val="es-ES_tradnl"/>
        </w:rPr>
        <w:t xml:space="preserve">lo que pondría en entredicho </w:t>
      </w:r>
      <w:r w:rsidR="00481A8D" w:rsidRPr="009C08A3">
        <w:rPr>
          <w:rFonts w:asciiTheme="minorBidi" w:hAnsiTheme="minorBidi" w:cstheme="minorBidi"/>
          <w:szCs w:val="22"/>
          <w:lang w:val="es-ES_tradnl"/>
        </w:rPr>
        <w:t>la validez del régimen de P.I. que el Comité está tratando de establecer para garantizar la protección jurídica efectiva 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481A8D"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481A8D" w:rsidRPr="009C08A3">
        <w:rPr>
          <w:rFonts w:asciiTheme="minorBidi" w:hAnsiTheme="minorBidi" w:cstheme="minorBidi"/>
          <w:szCs w:val="22"/>
          <w:lang w:val="es-ES_tradnl"/>
        </w:rPr>
        <w:t>.  La Delegación recalcó que articular mecanismos de observancia es por tanto imprescindible</w:t>
      </w:r>
      <w:r w:rsidR="002B4E9E" w:rsidRPr="009C08A3">
        <w:rPr>
          <w:rFonts w:asciiTheme="minorBidi" w:hAnsiTheme="minorBidi" w:cstheme="minorBidi"/>
          <w:szCs w:val="22"/>
          <w:lang w:val="es-ES_tradnl"/>
        </w:rPr>
        <w:t>.</w:t>
      </w:r>
      <w:r w:rsidR="00481A8D" w:rsidRPr="009C08A3">
        <w:rPr>
          <w:rFonts w:asciiTheme="minorBidi" w:hAnsiTheme="minorBidi" w:cstheme="minorBidi"/>
          <w:szCs w:val="22"/>
          <w:lang w:val="es-ES_tradnl"/>
        </w:rPr>
        <w:t xml:space="preserve">  Los detalles de estos procedimientos pueden </w:t>
      </w:r>
      <w:r w:rsidR="00B80778" w:rsidRPr="009C08A3">
        <w:rPr>
          <w:rFonts w:asciiTheme="minorBidi" w:hAnsiTheme="minorBidi" w:cstheme="minorBidi"/>
          <w:szCs w:val="22"/>
          <w:lang w:val="es-ES_tradnl"/>
        </w:rPr>
        <w:t>establecerse</w:t>
      </w:r>
      <w:r w:rsidR="00481A8D" w:rsidRPr="009C08A3">
        <w:rPr>
          <w:rFonts w:asciiTheme="minorBidi" w:hAnsiTheme="minorBidi" w:cstheme="minorBidi"/>
          <w:szCs w:val="22"/>
          <w:lang w:val="es-ES_tradnl"/>
        </w:rPr>
        <w:t xml:space="preserve"> en el ámbito nacional</w:t>
      </w:r>
      <w:r w:rsidR="00747F57" w:rsidRPr="009C08A3">
        <w:rPr>
          <w:rFonts w:asciiTheme="minorBidi" w:hAnsiTheme="minorBidi" w:cstheme="minorBidi"/>
          <w:szCs w:val="22"/>
          <w:lang w:val="es-ES_tradnl"/>
        </w:rPr>
        <w:t xml:space="preserve"> utilizando la metodología reconocida y empleada en el Acuerdo de la OMC sobre los Aspectos de los Derechos de Propiedad Intelectual relacionados con el Comercio (“Acuerdo sobre los ADPIC”).  Es lamentable que el </w:t>
      </w:r>
      <w:r w:rsidR="004F0236" w:rsidRPr="009C08A3">
        <w:rPr>
          <w:rFonts w:asciiTheme="minorBidi" w:hAnsiTheme="minorBidi" w:cstheme="minorBidi"/>
          <w:szCs w:val="22"/>
          <w:lang w:val="es-ES_tradnl"/>
        </w:rPr>
        <w:t>CIG</w:t>
      </w:r>
      <w:r w:rsidR="00747F57" w:rsidRPr="009C08A3">
        <w:rPr>
          <w:rFonts w:asciiTheme="minorBidi" w:hAnsiTheme="minorBidi" w:cstheme="minorBidi"/>
          <w:szCs w:val="22"/>
          <w:lang w:val="es-ES_tradnl"/>
        </w:rPr>
        <w:t xml:space="preserve"> no haya sido capaz de cumplir el mandato de la Asamblea General de convocar una conferencia diplomática</w:t>
      </w:r>
      <w:r w:rsidR="002B4E9E" w:rsidRPr="009C08A3">
        <w:rPr>
          <w:rFonts w:asciiTheme="minorBidi" w:hAnsiTheme="minorBidi" w:cstheme="minorBidi"/>
          <w:szCs w:val="22"/>
          <w:lang w:val="es-ES_tradnl"/>
        </w:rPr>
        <w:t>.</w:t>
      </w:r>
      <w:r w:rsidR="00747F57" w:rsidRPr="009C08A3">
        <w:rPr>
          <w:rFonts w:asciiTheme="minorBidi" w:hAnsiTheme="minorBidi" w:cstheme="minorBidi"/>
          <w:szCs w:val="22"/>
          <w:lang w:val="es-ES_tradnl"/>
        </w:rPr>
        <w:t xml:space="preserve">  La Delegación reconoció que se</w:t>
      </w:r>
      <w:r w:rsidR="00B80778" w:rsidRPr="009C08A3">
        <w:rPr>
          <w:rFonts w:asciiTheme="minorBidi" w:hAnsiTheme="minorBidi" w:cstheme="minorBidi"/>
          <w:szCs w:val="22"/>
          <w:lang w:val="es-ES_tradnl"/>
        </w:rPr>
        <w:t>rá difícil alcanzar un acuerdo acerca de</w:t>
      </w:r>
      <w:r w:rsidR="00747F57" w:rsidRPr="009C08A3">
        <w:rPr>
          <w:rFonts w:asciiTheme="minorBidi" w:hAnsiTheme="minorBidi" w:cstheme="minorBidi"/>
          <w:szCs w:val="22"/>
          <w:lang w:val="es-ES_tradnl"/>
        </w:rPr>
        <w:t xml:space="preserve"> todas las discrepancias identificadas</w:t>
      </w:r>
      <w:r w:rsidR="002B4E9E" w:rsidRPr="009C08A3">
        <w:rPr>
          <w:rFonts w:asciiTheme="minorBidi" w:hAnsiTheme="minorBidi" w:cstheme="minorBidi"/>
          <w:szCs w:val="22"/>
          <w:lang w:val="es-ES_tradnl"/>
        </w:rPr>
        <w:t>.</w:t>
      </w:r>
      <w:r w:rsidR="00D856A6" w:rsidRPr="009C08A3">
        <w:rPr>
          <w:rFonts w:asciiTheme="minorBidi" w:hAnsiTheme="minorBidi" w:cstheme="minorBidi"/>
          <w:szCs w:val="22"/>
          <w:lang w:val="es-ES_tradnl"/>
        </w:rPr>
        <w:t xml:space="preserve">  </w:t>
      </w:r>
      <w:r w:rsidR="00B80778" w:rsidRPr="009C08A3">
        <w:rPr>
          <w:rFonts w:asciiTheme="minorBidi" w:hAnsiTheme="minorBidi" w:cstheme="minorBidi"/>
          <w:szCs w:val="22"/>
          <w:lang w:val="es-ES_tradnl"/>
        </w:rPr>
        <w:t>Por tanto</w:t>
      </w:r>
      <w:r w:rsidR="00D856A6" w:rsidRPr="009C08A3">
        <w:rPr>
          <w:rFonts w:asciiTheme="minorBidi" w:hAnsiTheme="minorBidi" w:cstheme="minorBidi"/>
          <w:szCs w:val="22"/>
          <w:lang w:val="es-ES_tradnl"/>
        </w:rPr>
        <w:t xml:space="preserve">, a fin de cumplir el mandato de la Asamblea General y establecer un marco jurídico internacional para la protección efectiva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w:t>
      </w:r>
      <w:r w:rsidR="006971AE" w:rsidRPr="009C08A3">
        <w:rPr>
          <w:rFonts w:asciiTheme="minorBidi" w:hAnsiTheme="minorBidi" w:cstheme="minorBidi"/>
          <w:szCs w:val="22"/>
          <w:lang w:val="es-ES_tradnl"/>
        </w:rPr>
        <w:t xml:space="preserve"> </w:t>
      </w:r>
      <w:r w:rsidR="00D856A6"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D856A6" w:rsidRPr="009C08A3">
        <w:rPr>
          <w:rFonts w:asciiTheme="minorBidi" w:hAnsiTheme="minorBidi" w:cstheme="minorBidi"/>
          <w:szCs w:val="22"/>
          <w:lang w:val="es-ES_tradnl"/>
        </w:rPr>
        <w:t xml:space="preserve"> y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 xml:space="preserve">, </w:t>
      </w:r>
      <w:r w:rsidR="00D856A6" w:rsidRPr="009C08A3">
        <w:rPr>
          <w:rFonts w:asciiTheme="minorBidi" w:hAnsiTheme="minorBidi" w:cstheme="minorBidi"/>
          <w:szCs w:val="22"/>
          <w:lang w:val="es-ES_tradnl"/>
        </w:rPr>
        <w:t>el Comité debería extraer enseñanzas de otros procesos</w:t>
      </w:r>
      <w:r w:rsidR="00CE6466" w:rsidRPr="009C08A3">
        <w:rPr>
          <w:rFonts w:asciiTheme="minorBidi" w:hAnsiTheme="minorBidi" w:cstheme="minorBidi"/>
          <w:szCs w:val="22"/>
          <w:lang w:val="es-ES_tradnl"/>
        </w:rPr>
        <w:t xml:space="preserve"> de fijación de normas, </w:t>
      </w:r>
      <w:r w:rsidR="00B80778" w:rsidRPr="009C08A3">
        <w:rPr>
          <w:rFonts w:asciiTheme="minorBidi" w:hAnsiTheme="minorBidi" w:cstheme="minorBidi"/>
          <w:szCs w:val="22"/>
          <w:lang w:val="es-ES_tradnl"/>
        </w:rPr>
        <w:t>como</w:t>
      </w:r>
      <w:r w:rsidR="00CE6466" w:rsidRPr="009C08A3">
        <w:rPr>
          <w:rFonts w:asciiTheme="minorBidi" w:hAnsiTheme="minorBidi" w:cstheme="minorBidi"/>
          <w:szCs w:val="22"/>
          <w:lang w:val="es-ES_tradnl"/>
        </w:rPr>
        <w:t xml:space="preserve"> el Acuerdo sobre los ADPIC y el Protocolo de Nagoya sobre Acceso a los Recursos Genéticos y Participación Justa y Equitativa en los Beneficios que se deriven de su utilización al Convenio sobre la Diversidad Biológica (</w:t>
      </w:r>
      <w:r w:rsidR="00B80778" w:rsidRPr="009C08A3">
        <w:rPr>
          <w:rFonts w:asciiTheme="minorBidi" w:hAnsiTheme="minorBidi" w:cstheme="minorBidi"/>
          <w:szCs w:val="22"/>
          <w:lang w:val="es-ES_tradnl"/>
        </w:rPr>
        <w:t xml:space="preserve">el </w:t>
      </w:r>
      <w:r w:rsidR="00CE6466" w:rsidRPr="009C08A3">
        <w:rPr>
          <w:rFonts w:asciiTheme="minorBidi" w:hAnsiTheme="minorBidi" w:cstheme="minorBidi"/>
          <w:szCs w:val="22"/>
          <w:lang w:val="es-ES_tradnl"/>
        </w:rPr>
        <w:t>“Protocolo de Nagoya”</w:t>
      </w:r>
      <w:r w:rsidR="002B4E9E" w:rsidRPr="009C08A3">
        <w:rPr>
          <w:rFonts w:asciiTheme="minorBidi" w:hAnsiTheme="minorBidi" w:cstheme="minorBidi"/>
          <w:szCs w:val="22"/>
          <w:lang w:val="es-ES_tradnl"/>
        </w:rPr>
        <w:t xml:space="preserve">).  </w:t>
      </w:r>
      <w:r w:rsidR="00CE6466" w:rsidRPr="009C08A3">
        <w:rPr>
          <w:rFonts w:asciiTheme="minorBidi" w:hAnsiTheme="minorBidi" w:cstheme="minorBidi"/>
          <w:szCs w:val="22"/>
          <w:lang w:val="es-ES_tradnl"/>
        </w:rPr>
        <w:t>A</w:t>
      </w:r>
      <w:r w:rsidR="00B80778" w:rsidRPr="009C08A3">
        <w:rPr>
          <w:rFonts w:asciiTheme="minorBidi" w:hAnsiTheme="minorBidi" w:cstheme="minorBidi"/>
          <w:szCs w:val="22"/>
          <w:lang w:val="es-ES_tradnl"/>
        </w:rPr>
        <w:t>demás de recoger un consenso sobre</w:t>
      </w:r>
      <w:r w:rsidR="004C1FCF"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los</w:t>
      </w:r>
      <w:r w:rsidR="004C1FCF" w:rsidRPr="009C08A3">
        <w:rPr>
          <w:rFonts w:asciiTheme="minorBidi" w:hAnsiTheme="minorBidi" w:cstheme="minorBidi"/>
          <w:szCs w:val="22"/>
          <w:lang w:val="es-ES_tradnl"/>
        </w:rPr>
        <w:t xml:space="preserve"> principios y las condiciones específicas </w:t>
      </w:r>
      <w:r w:rsidR="00B80778" w:rsidRPr="009C08A3">
        <w:rPr>
          <w:rFonts w:asciiTheme="minorBidi" w:hAnsiTheme="minorBidi" w:cstheme="minorBidi"/>
          <w:szCs w:val="22"/>
          <w:lang w:val="es-ES_tradnl"/>
        </w:rPr>
        <w:t xml:space="preserve">que constituyen </w:t>
      </w:r>
      <w:r w:rsidR="004C1FCF" w:rsidRPr="009C08A3">
        <w:rPr>
          <w:rFonts w:asciiTheme="minorBidi" w:hAnsiTheme="minorBidi" w:cstheme="minorBidi"/>
          <w:szCs w:val="22"/>
          <w:lang w:val="es-ES_tradnl"/>
        </w:rPr>
        <w:t xml:space="preserve">condiciones mínimas de la protección, el instrumento o instrumentos deberían reservar espacio político para que los países puedan adoptar, en </w:t>
      </w:r>
      <w:r w:rsidR="007F0DA2" w:rsidRPr="009C08A3">
        <w:rPr>
          <w:rFonts w:asciiTheme="minorBidi" w:hAnsiTheme="minorBidi" w:cstheme="minorBidi"/>
          <w:szCs w:val="22"/>
          <w:lang w:val="es-ES_tradnl"/>
        </w:rPr>
        <w:t>la esfera nacional</w:t>
      </w:r>
      <w:r w:rsidR="004C1FCF" w:rsidRPr="009C08A3">
        <w:rPr>
          <w:rFonts w:asciiTheme="minorBidi" w:hAnsiTheme="minorBidi" w:cstheme="minorBidi"/>
          <w:szCs w:val="22"/>
          <w:lang w:val="es-ES_tradnl"/>
        </w:rPr>
        <w:t xml:space="preserve">, estos principios y condiciones de forma coherente con sus legislaciones nacionales.  Por ejemplo, al aceptar una definición de beneficiarios que </w:t>
      </w:r>
      <w:r w:rsidR="002E4468" w:rsidRPr="009C08A3">
        <w:rPr>
          <w:rFonts w:asciiTheme="minorBidi" w:hAnsiTheme="minorBidi" w:cstheme="minorBidi"/>
          <w:szCs w:val="22"/>
          <w:lang w:val="es-ES_tradnl"/>
        </w:rPr>
        <w:t>pudiera</w:t>
      </w:r>
      <w:r w:rsidR="004C1FCF" w:rsidRPr="009C08A3">
        <w:rPr>
          <w:rFonts w:asciiTheme="minorBidi" w:hAnsiTheme="minorBidi" w:cstheme="minorBidi"/>
          <w:szCs w:val="22"/>
          <w:lang w:val="es-ES_tradnl"/>
        </w:rPr>
        <w:t xml:space="preserve"> delimitar </w:t>
      </w:r>
      <w:r w:rsidR="007F0DA2" w:rsidRPr="009C08A3">
        <w:rPr>
          <w:rFonts w:asciiTheme="minorBidi" w:hAnsiTheme="minorBidi" w:cstheme="minorBidi"/>
          <w:szCs w:val="22"/>
          <w:lang w:val="es-ES_tradnl"/>
        </w:rPr>
        <w:t xml:space="preserve">a </w:t>
      </w:r>
      <w:r w:rsidR="004C1FCF" w:rsidRPr="009C08A3">
        <w:rPr>
          <w:rFonts w:asciiTheme="minorBidi" w:hAnsiTheme="minorBidi" w:cstheme="minorBidi"/>
          <w:szCs w:val="22"/>
          <w:lang w:val="es-ES_tradnl"/>
        </w:rPr>
        <w:t>los benefici</w:t>
      </w:r>
      <w:r w:rsidR="00B80778" w:rsidRPr="009C08A3">
        <w:rPr>
          <w:rFonts w:asciiTheme="minorBidi" w:hAnsiTheme="minorBidi" w:cstheme="minorBidi"/>
          <w:szCs w:val="22"/>
          <w:lang w:val="es-ES_tradnl"/>
        </w:rPr>
        <w:t>arios</w:t>
      </w:r>
      <w:r w:rsidR="004C1FCF" w:rsidRPr="009C08A3">
        <w:rPr>
          <w:rFonts w:asciiTheme="minorBidi" w:hAnsiTheme="minorBidi" w:cstheme="minorBidi"/>
          <w:szCs w:val="22"/>
          <w:lang w:val="es-ES_tradnl"/>
        </w:rPr>
        <w:t xml:space="preserve"> potenciales, el Comité reconocería el papel de cada Estado </w:t>
      </w:r>
      <w:r w:rsidR="00B80778" w:rsidRPr="009C08A3">
        <w:rPr>
          <w:rFonts w:asciiTheme="minorBidi" w:hAnsiTheme="minorBidi" w:cstheme="minorBidi"/>
          <w:szCs w:val="22"/>
          <w:lang w:val="es-ES_tradnl"/>
        </w:rPr>
        <w:t>a la hora de</w:t>
      </w:r>
      <w:r w:rsidR="004C1FCF" w:rsidRPr="009C08A3">
        <w:rPr>
          <w:rFonts w:asciiTheme="minorBidi" w:hAnsiTheme="minorBidi" w:cstheme="minorBidi"/>
          <w:szCs w:val="22"/>
          <w:lang w:val="es-ES_tradnl"/>
        </w:rPr>
        <w:t xml:space="preserve"> identificar a los beneficiarios </w:t>
      </w:r>
      <w:r w:rsidR="007F0DA2" w:rsidRPr="009C08A3">
        <w:rPr>
          <w:rFonts w:asciiTheme="minorBidi" w:hAnsiTheme="minorBidi" w:cstheme="minorBidi"/>
          <w:szCs w:val="22"/>
          <w:lang w:val="es-ES_tradnl"/>
        </w:rPr>
        <w:t>sometidos a</w:t>
      </w:r>
      <w:r w:rsidR="002E4468" w:rsidRPr="009C08A3">
        <w:rPr>
          <w:rFonts w:asciiTheme="minorBidi" w:hAnsiTheme="minorBidi" w:cstheme="minorBidi"/>
          <w:szCs w:val="22"/>
          <w:lang w:val="es-ES_tradnl"/>
        </w:rPr>
        <w:t xml:space="preserve"> </w:t>
      </w:r>
      <w:r w:rsidR="004C1FCF" w:rsidRPr="009C08A3">
        <w:rPr>
          <w:rFonts w:asciiTheme="minorBidi" w:hAnsiTheme="minorBidi" w:cstheme="minorBidi"/>
          <w:szCs w:val="22"/>
          <w:lang w:val="es-ES_tradnl"/>
        </w:rPr>
        <w:t>su jurisdicción</w:t>
      </w:r>
      <w:r w:rsidR="002B4E9E" w:rsidRPr="009C08A3">
        <w:rPr>
          <w:rFonts w:asciiTheme="minorBidi" w:hAnsiTheme="minorBidi" w:cstheme="minorBidi"/>
          <w:szCs w:val="22"/>
          <w:lang w:val="es-ES_tradnl"/>
        </w:rPr>
        <w:t>.</w:t>
      </w:r>
      <w:r w:rsidR="002E4468" w:rsidRPr="009C08A3">
        <w:rPr>
          <w:rFonts w:asciiTheme="minorBidi" w:hAnsiTheme="minorBidi" w:cstheme="minorBidi"/>
          <w:szCs w:val="22"/>
          <w:lang w:val="es-ES_tradnl"/>
        </w:rPr>
        <w:t xml:space="preserve">  Con arreglo a esta metodología, podría evitarse que se produzcan debates sin fin sobre listas de beneficiarios.  La Delegación se mostró de acuerdo </w:t>
      </w:r>
      <w:r w:rsidR="00D9019F" w:rsidRPr="009C08A3">
        <w:rPr>
          <w:rFonts w:asciiTheme="minorBidi" w:hAnsiTheme="minorBidi" w:cstheme="minorBidi"/>
          <w:szCs w:val="22"/>
          <w:lang w:val="es-ES_tradnl"/>
        </w:rPr>
        <w:t>con lo dispuesto en</w:t>
      </w:r>
      <w:r w:rsidR="002E4468" w:rsidRPr="009C08A3">
        <w:rPr>
          <w:rFonts w:asciiTheme="minorBidi" w:hAnsiTheme="minorBidi" w:cstheme="minorBidi"/>
          <w:szCs w:val="22"/>
          <w:lang w:val="es-ES_tradnl"/>
        </w:rPr>
        <w:t xml:space="preserve"> el párrafo</w:t>
      </w:r>
      <w:r w:rsidR="001D5AF6" w:rsidRPr="009C08A3">
        <w:rPr>
          <w:rFonts w:asciiTheme="minorBidi" w:hAnsiTheme="minorBidi" w:cstheme="minorBidi"/>
          <w:szCs w:val="22"/>
          <w:lang w:val="es-ES_tradnl"/>
        </w:rPr>
        <w:t> 4</w:t>
      </w:r>
      <w:r w:rsidR="002E4468" w:rsidRPr="009C08A3">
        <w:rPr>
          <w:rFonts w:asciiTheme="minorBidi" w:hAnsiTheme="minorBidi" w:cstheme="minorBidi"/>
          <w:szCs w:val="22"/>
          <w:lang w:val="es-ES_tradnl"/>
        </w:rPr>
        <w:t xml:space="preserve">3 del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 xml:space="preserve">oficioso </w:t>
      </w:r>
      <w:r w:rsidR="002E4468" w:rsidRPr="009C08A3">
        <w:rPr>
          <w:rFonts w:asciiTheme="minorBidi" w:hAnsiTheme="minorBidi" w:cstheme="minorBidi"/>
          <w:szCs w:val="22"/>
          <w:lang w:val="es-ES_tradnl"/>
        </w:rPr>
        <w:t>del Presidente</w:t>
      </w:r>
      <w:r w:rsidR="00D9019F" w:rsidRPr="009C08A3">
        <w:rPr>
          <w:rFonts w:asciiTheme="minorBidi" w:hAnsiTheme="minorBidi" w:cstheme="minorBidi"/>
          <w:szCs w:val="22"/>
          <w:lang w:val="es-ES_tradnl"/>
        </w:rPr>
        <w:t xml:space="preserve">, esto es, </w:t>
      </w:r>
      <w:r w:rsidR="002E4468" w:rsidRPr="009C08A3">
        <w:rPr>
          <w:rFonts w:asciiTheme="minorBidi" w:hAnsiTheme="minorBidi" w:cstheme="minorBidi"/>
          <w:szCs w:val="22"/>
          <w:lang w:val="es-ES_tradnl"/>
        </w:rPr>
        <w:t>que las cuestiones se decidan en el</w:t>
      </w:r>
      <w:r w:rsidR="00D9019F" w:rsidRPr="009C08A3">
        <w:rPr>
          <w:rFonts w:asciiTheme="minorBidi" w:hAnsiTheme="minorBidi" w:cstheme="minorBidi"/>
          <w:szCs w:val="22"/>
          <w:lang w:val="es-ES_tradnl"/>
        </w:rPr>
        <w:t xml:space="preserve"> ámbito </w:t>
      </w:r>
      <w:r w:rsidR="002E4468" w:rsidRPr="009C08A3">
        <w:rPr>
          <w:rFonts w:asciiTheme="minorBidi" w:hAnsiTheme="minorBidi" w:cstheme="minorBidi"/>
          <w:szCs w:val="22"/>
          <w:lang w:val="es-ES_tradnl"/>
        </w:rPr>
        <w:t xml:space="preserve">nacional en función de la situación del país </w:t>
      </w:r>
      <w:r w:rsidR="00D9019F" w:rsidRPr="009C08A3">
        <w:rPr>
          <w:rFonts w:asciiTheme="minorBidi" w:hAnsiTheme="minorBidi" w:cstheme="minorBidi"/>
          <w:szCs w:val="22"/>
          <w:lang w:val="es-ES_tradnl"/>
        </w:rPr>
        <w:t>correspondiente</w:t>
      </w:r>
      <w:r w:rsidR="002B4E9E" w:rsidRPr="009C08A3">
        <w:rPr>
          <w:rFonts w:asciiTheme="minorBidi" w:hAnsiTheme="minorBidi" w:cstheme="minorBidi"/>
          <w:szCs w:val="22"/>
          <w:lang w:val="es-ES_tradnl"/>
        </w:rPr>
        <w:t>.</w:t>
      </w:r>
    </w:p>
    <w:p w:rsidR="007E3DF2" w:rsidRPr="009C08A3" w:rsidRDefault="002E4468"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intervino para recordar que no desea que se produzca un debate sobre el propio documento </w:t>
      </w:r>
      <w:r w:rsidR="00600A91" w:rsidRPr="009C08A3">
        <w:rPr>
          <w:rFonts w:asciiTheme="minorBidi" w:hAnsiTheme="minorBidi" w:cstheme="minorBidi"/>
          <w:szCs w:val="22"/>
          <w:lang w:val="es-ES_tradnl"/>
        </w:rPr>
        <w:t>oficioso</w:t>
      </w:r>
      <w:r w:rsidR="002B4E9E" w:rsidRPr="009C08A3">
        <w:rPr>
          <w:rFonts w:asciiTheme="minorBidi" w:hAnsiTheme="minorBidi" w:cstheme="minorBidi"/>
          <w:szCs w:val="22"/>
          <w:lang w:val="es-ES_tradnl"/>
        </w:rPr>
        <w:t>.</w:t>
      </w:r>
    </w:p>
    <w:p w:rsidR="007E3DF2" w:rsidRPr="009C08A3" w:rsidRDefault="002E4468" w:rsidP="002E4468">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w:t>
      </w:r>
      <w:r w:rsidR="009B756F" w:rsidRPr="009C08A3">
        <w:rPr>
          <w:rFonts w:asciiTheme="minorBidi" w:hAnsiTheme="minorBidi" w:cstheme="minorBidi"/>
          <w:szCs w:val="22"/>
          <w:lang w:val="es-ES_tradnl"/>
        </w:rPr>
        <w:t xml:space="preserve"> prosiguió con su declaración y </w:t>
      </w:r>
      <w:r w:rsidR="007F0DA2" w:rsidRPr="009C08A3">
        <w:rPr>
          <w:rFonts w:asciiTheme="minorBidi" w:hAnsiTheme="minorBidi" w:cstheme="minorBidi"/>
          <w:szCs w:val="22"/>
          <w:lang w:val="es-ES_tradnl"/>
        </w:rPr>
        <w:t>señaló</w:t>
      </w:r>
      <w:r w:rsidR="009B756F" w:rsidRPr="009C08A3">
        <w:rPr>
          <w:rFonts w:asciiTheme="minorBidi" w:hAnsiTheme="minorBidi" w:cstheme="minorBidi"/>
          <w:szCs w:val="22"/>
          <w:lang w:val="es-ES_tradnl"/>
        </w:rPr>
        <w:t xml:space="preserve"> que considera que introducir el concepto de dominio público en el debate podría resultar incompatible con la naturaleza de las</w:t>
      </w:r>
      <w:r w:rsidR="006971AE" w:rsidRPr="009C08A3">
        <w:rPr>
          <w:rFonts w:asciiTheme="minorBidi" w:hAnsiTheme="minorBidi" w:cstheme="minorBidi"/>
          <w:szCs w:val="22"/>
          <w:lang w:val="es-ES_tradnl"/>
        </w:rPr>
        <w:t xml:space="preserve"> ECT</w:t>
      </w:r>
      <w:r w:rsidR="009B756F" w:rsidRPr="009C08A3">
        <w:rPr>
          <w:rFonts w:asciiTheme="minorBidi" w:hAnsiTheme="minorBidi" w:cstheme="minorBidi"/>
          <w:szCs w:val="22"/>
          <w:lang w:val="es-ES_tradnl"/>
        </w:rPr>
        <w:t xml:space="preserve"> y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w:t>
      </w:r>
      <w:r w:rsidR="009B756F" w:rsidRPr="009C08A3">
        <w:rPr>
          <w:rFonts w:asciiTheme="minorBidi" w:hAnsiTheme="minorBidi" w:cstheme="minorBidi"/>
          <w:szCs w:val="22"/>
          <w:lang w:val="es-ES_tradnl"/>
        </w:rPr>
        <w:t xml:space="preserve">  Podrían examinarse conceptos alternativos para </w:t>
      </w:r>
      <w:r w:rsidR="001161FF" w:rsidRPr="009C08A3">
        <w:rPr>
          <w:rFonts w:asciiTheme="minorBidi" w:hAnsiTheme="minorBidi" w:cstheme="minorBidi"/>
          <w:szCs w:val="22"/>
          <w:lang w:val="es-ES_tradnl"/>
        </w:rPr>
        <w:t>alcanzar</w:t>
      </w:r>
      <w:r w:rsidR="009B756F" w:rsidRPr="009C08A3">
        <w:rPr>
          <w:rFonts w:asciiTheme="minorBidi" w:hAnsiTheme="minorBidi" w:cstheme="minorBidi"/>
          <w:szCs w:val="22"/>
          <w:lang w:val="es-ES_tradnl"/>
        </w:rPr>
        <w:t xml:space="preserve"> un equilibrio entre los derechos privados y el interés público.</w:t>
      </w:r>
      <w:r w:rsidR="001161FF" w:rsidRPr="009C08A3">
        <w:rPr>
          <w:rFonts w:asciiTheme="minorBidi" w:hAnsiTheme="minorBidi" w:cstheme="minorBidi"/>
          <w:szCs w:val="22"/>
          <w:lang w:val="es-ES_tradnl"/>
        </w:rPr>
        <w:t xml:space="preserve">  Añadió que está comprometida a</w:t>
      </w:r>
      <w:r w:rsidR="009B756F" w:rsidRPr="009C08A3">
        <w:rPr>
          <w:rFonts w:asciiTheme="minorBidi" w:hAnsiTheme="minorBidi" w:cstheme="minorBidi"/>
          <w:szCs w:val="22"/>
          <w:lang w:val="es-ES_tradnl"/>
        </w:rPr>
        <w:t xml:space="preserve"> participar de forma constructiva en los debates informales con vistas a alcanzar un acuerdo sobre las cuestiones transversales identificadas y solucionar pronto las divergencias existentes</w:t>
      </w:r>
      <w:r w:rsidR="002B4E9E" w:rsidRPr="009C08A3">
        <w:rPr>
          <w:rFonts w:asciiTheme="minorBidi" w:hAnsiTheme="minorBidi" w:cstheme="minorBidi"/>
          <w:szCs w:val="22"/>
          <w:lang w:val="es-ES_tradnl"/>
        </w:rPr>
        <w:t>.</w:t>
      </w:r>
    </w:p>
    <w:p w:rsidR="007E3DF2" w:rsidRPr="009C08A3" w:rsidRDefault="001161FF"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w:t>
      </w:r>
      <w:r w:rsidR="002B4E9E" w:rsidRPr="009C08A3">
        <w:rPr>
          <w:rFonts w:asciiTheme="minorBidi" w:hAnsiTheme="minorBidi" w:cstheme="minorBidi"/>
          <w:i/>
          <w:szCs w:val="22"/>
          <w:lang w:val="es-ES_tradnl"/>
        </w:rPr>
        <w:t>Health and Environment Program</w:t>
      </w:r>
      <w:r w:rsidRPr="009C08A3">
        <w:rPr>
          <w:rFonts w:asciiTheme="minorBidi" w:hAnsiTheme="minorBidi" w:cstheme="minorBidi"/>
          <w:szCs w:val="22"/>
          <w:lang w:val="es-ES_tradnl"/>
        </w:rPr>
        <w:t xml:space="preserve"> manifestó su apoyo a la declaración realizada por la Delegación de </w:t>
      </w:r>
      <w:r w:rsidR="002B4E9E" w:rsidRPr="009C08A3">
        <w:rPr>
          <w:rFonts w:asciiTheme="minorBidi" w:hAnsiTheme="minorBidi" w:cstheme="minorBidi"/>
          <w:szCs w:val="22"/>
          <w:lang w:val="es-ES_tradnl"/>
        </w:rPr>
        <w:t xml:space="preserve">Kenya </w:t>
      </w:r>
      <w:r w:rsidRPr="009C08A3">
        <w:rPr>
          <w:rFonts w:asciiTheme="minorBidi" w:hAnsiTheme="minorBidi" w:cstheme="minorBidi"/>
          <w:szCs w:val="22"/>
          <w:lang w:val="es-ES_tradnl"/>
        </w:rPr>
        <w:t>en nombre del Grupo Africano</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Felicitó a la representante de CEM</w:t>
      </w:r>
      <w:r w:rsidRPr="009C08A3">
        <w:rPr>
          <w:rFonts w:asciiTheme="minorBidi" w:hAnsiTheme="minorBidi" w:cstheme="minorBidi"/>
          <w:szCs w:val="22"/>
          <w:lang w:val="es-ES_tradnl"/>
        </w:rPr>
        <w:noBreakHyphen/>
        <w:t>Aymara, que hizo uso de la palabra en nombre del foro de consulta con las comunidades indígenas y el Grupo de Representantes Indígenas</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por la solidez y calidad de los argumentos que presentó </w:t>
      </w:r>
      <w:r w:rsidR="00D9019F" w:rsidRPr="009C08A3">
        <w:rPr>
          <w:rFonts w:asciiTheme="minorBidi" w:hAnsiTheme="minorBidi" w:cstheme="minorBidi"/>
          <w:szCs w:val="22"/>
          <w:lang w:val="es-ES_tradnl"/>
        </w:rPr>
        <w:t>a fin de</w:t>
      </w:r>
      <w:r w:rsidRPr="009C08A3">
        <w:rPr>
          <w:rFonts w:asciiTheme="minorBidi" w:hAnsiTheme="minorBidi" w:cstheme="minorBidi"/>
          <w:szCs w:val="22"/>
          <w:lang w:val="es-ES_tradnl"/>
        </w:rPr>
        <w:t xml:space="preserve"> crear valor para los pueblos indígenas de todo el mundo</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Resulta fundamental contar con un mecanismo específico sobre la forma en que los pueblos pueden beneficiarse del futuro </w:t>
      </w:r>
      <w:r w:rsidR="00D9019F" w:rsidRPr="009C08A3">
        <w:rPr>
          <w:rFonts w:asciiTheme="minorBidi" w:hAnsiTheme="minorBidi" w:cstheme="minorBidi"/>
          <w:szCs w:val="22"/>
          <w:lang w:val="es-ES_tradnl"/>
        </w:rPr>
        <w:t>instrumento</w:t>
      </w:r>
      <w:r w:rsidRPr="009C08A3">
        <w:rPr>
          <w:rFonts w:asciiTheme="minorBidi" w:hAnsiTheme="minorBidi" w:cstheme="minorBidi"/>
          <w:szCs w:val="22"/>
          <w:lang w:val="es-ES_tradnl"/>
        </w:rPr>
        <w:t xml:space="preserve"> de protección</w:t>
      </w:r>
      <w:r w:rsidR="002B4E9E" w:rsidRPr="009C08A3">
        <w:rPr>
          <w:rFonts w:asciiTheme="minorBidi" w:hAnsiTheme="minorBidi" w:cstheme="minorBidi"/>
          <w:szCs w:val="22"/>
          <w:lang w:val="es-ES_tradnl"/>
        </w:rPr>
        <w:t>.</w:t>
      </w:r>
    </w:p>
    <w:p w:rsidR="007E3DF2" w:rsidRPr="009C08A3" w:rsidRDefault="001161FF" w:rsidP="00FD09C4">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Uruguay, haciendo uso de la palabra en nombre del Grupo de Países de América Latina y el Caribe (</w:t>
      </w:r>
      <w:r w:rsidR="002B4E9E" w:rsidRPr="009C08A3">
        <w:rPr>
          <w:rFonts w:asciiTheme="minorBidi" w:hAnsiTheme="minorBidi" w:cstheme="minorBidi"/>
          <w:szCs w:val="22"/>
          <w:lang w:val="es-ES_tradnl"/>
        </w:rPr>
        <w:t>“GRULAC”), r</w:t>
      </w:r>
      <w:r w:rsidR="00692500" w:rsidRPr="009C08A3">
        <w:rPr>
          <w:rFonts w:asciiTheme="minorBidi" w:hAnsiTheme="minorBidi" w:cstheme="minorBidi"/>
          <w:szCs w:val="22"/>
          <w:lang w:val="es-ES_tradnl"/>
        </w:rPr>
        <w:t xml:space="preserve">ecordó, como ya </w:t>
      </w:r>
      <w:r w:rsidR="00D9019F" w:rsidRPr="009C08A3">
        <w:rPr>
          <w:rFonts w:asciiTheme="minorBidi" w:hAnsiTheme="minorBidi" w:cstheme="minorBidi"/>
          <w:szCs w:val="22"/>
          <w:lang w:val="es-ES_tradnl"/>
        </w:rPr>
        <w:t>hizo</w:t>
      </w:r>
      <w:r w:rsidR="00692500" w:rsidRPr="009C08A3">
        <w:rPr>
          <w:rFonts w:asciiTheme="minorBidi" w:hAnsiTheme="minorBidi" w:cstheme="minorBidi"/>
          <w:szCs w:val="22"/>
          <w:lang w:val="es-ES_tradnl"/>
        </w:rPr>
        <w:t xml:space="preserve"> durante la reunión de embajadores / altos funcionarios de las capitales celebrada en el marco de la vigésima sexta sesión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 xml:space="preserve">, </w:t>
      </w:r>
      <w:r w:rsidR="00692500" w:rsidRPr="009C08A3">
        <w:rPr>
          <w:rFonts w:asciiTheme="minorBidi" w:hAnsiTheme="minorBidi" w:cstheme="minorBidi"/>
          <w:szCs w:val="22"/>
          <w:lang w:val="es-ES_tradnl"/>
        </w:rPr>
        <w:t>que el GRULAC</w:t>
      </w:r>
      <w:r w:rsidR="00C54897" w:rsidRPr="009C08A3">
        <w:rPr>
          <w:rFonts w:asciiTheme="minorBidi" w:hAnsiTheme="minorBidi" w:cstheme="minorBidi"/>
          <w:szCs w:val="22"/>
          <w:lang w:val="es-ES_tradnl"/>
        </w:rPr>
        <w:t xml:space="preserve"> estima</w:t>
      </w:r>
      <w:r w:rsidR="00692500" w:rsidRPr="009C08A3">
        <w:rPr>
          <w:rFonts w:asciiTheme="minorBidi" w:hAnsiTheme="minorBidi" w:cstheme="minorBidi"/>
          <w:szCs w:val="22"/>
          <w:lang w:val="es-ES_tradnl"/>
        </w:rPr>
        <w:t xml:space="preserve"> crucial alcanzar un resultado que evite nuevos casos de </w:t>
      </w:r>
      <w:r w:rsidR="00F074F5" w:rsidRPr="009C08A3">
        <w:rPr>
          <w:rFonts w:asciiTheme="minorBidi" w:hAnsiTheme="minorBidi" w:cstheme="minorBidi"/>
          <w:szCs w:val="22"/>
          <w:lang w:val="es-ES_tradnl"/>
        </w:rPr>
        <w:t>utilización indebida</w:t>
      </w:r>
      <w:r w:rsidR="00692500" w:rsidRPr="009C08A3">
        <w:rPr>
          <w:rFonts w:asciiTheme="minorBidi" w:hAnsiTheme="minorBidi" w:cstheme="minorBidi"/>
          <w:szCs w:val="22"/>
          <w:lang w:val="es-ES_tradnl"/>
        </w:rPr>
        <w:t xml:space="preserve"> </w:t>
      </w:r>
      <w:r w:rsidR="00D9019F" w:rsidRPr="009C08A3">
        <w:rPr>
          <w:rFonts w:asciiTheme="minorBidi" w:hAnsiTheme="minorBidi" w:cstheme="minorBidi"/>
          <w:szCs w:val="22"/>
          <w:lang w:val="es-ES_tradnl"/>
        </w:rPr>
        <w:t xml:space="preserve">y apropiación indebida </w:t>
      </w:r>
      <w:r w:rsidR="00692500" w:rsidRPr="009C08A3">
        <w:rPr>
          <w:rFonts w:asciiTheme="minorBidi" w:hAnsiTheme="minorBidi" w:cstheme="minorBidi"/>
          <w:szCs w:val="22"/>
          <w:lang w:val="es-ES_tradnl"/>
        </w:rPr>
        <w:t>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692500" w:rsidRPr="009C08A3">
        <w:rPr>
          <w:rFonts w:asciiTheme="minorBidi" w:hAnsiTheme="minorBidi" w:cstheme="minorBidi"/>
          <w:szCs w:val="22"/>
          <w:lang w:val="es-ES_tradnl"/>
        </w:rPr>
        <w:t xml:space="preserve">los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 xml:space="preserve"> </w:t>
      </w:r>
      <w:r w:rsidR="00692500"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692500" w:rsidRPr="009C08A3">
        <w:rPr>
          <w:rFonts w:asciiTheme="minorBidi" w:hAnsiTheme="minorBidi" w:cstheme="minorBidi"/>
          <w:szCs w:val="22"/>
          <w:lang w:val="es-ES_tradnl"/>
        </w:rPr>
        <w:t>y que permita corregir una situación que perjudica a sus países miembros</w:t>
      </w:r>
      <w:r w:rsidR="002B4E9E" w:rsidRPr="009C08A3">
        <w:rPr>
          <w:rFonts w:asciiTheme="minorBidi" w:hAnsiTheme="minorBidi" w:cstheme="minorBidi"/>
          <w:szCs w:val="22"/>
          <w:lang w:val="es-ES_tradnl"/>
        </w:rPr>
        <w:t>,</w:t>
      </w:r>
      <w:r w:rsidR="00692500" w:rsidRPr="009C08A3">
        <w:rPr>
          <w:rFonts w:asciiTheme="minorBidi" w:hAnsiTheme="minorBidi" w:cstheme="minorBidi"/>
          <w:szCs w:val="22"/>
          <w:lang w:val="es-ES_tradnl"/>
        </w:rPr>
        <w:t xml:space="preserve"> por cuanto atesoran importantes recursos gracias a su gran diversidad biológica y cultural</w:t>
      </w:r>
      <w:r w:rsidR="002B4E9E" w:rsidRPr="009C08A3">
        <w:rPr>
          <w:rFonts w:asciiTheme="minorBidi" w:hAnsiTheme="minorBidi" w:cstheme="minorBidi"/>
          <w:szCs w:val="22"/>
          <w:lang w:val="es-ES_tradnl"/>
        </w:rPr>
        <w:t>.</w:t>
      </w:r>
      <w:r w:rsidR="00790A4D" w:rsidRPr="009C08A3">
        <w:rPr>
          <w:rFonts w:asciiTheme="minorBidi" w:hAnsiTheme="minorBidi" w:cstheme="minorBidi"/>
          <w:szCs w:val="22"/>
          <w:lang w:val="es-ES_tradnl"/>
        </w:rPr>
        <w:t xml:space="preserve">  La inexistencia de un instrumento jurídico internacional ha facilitado</w:t>
      </w:r>
      <w:r w:rsidR="00D9019F" w:rsidRPr="009C08A3">
        <w:rPr>
          <w:rFonts w:asciiTheme="minorBidi" w:hAnsiTheme="minorBidi" w:cstheme="minorBidi"/>
          <w:szCs w:val="22"/>
          <w:lang w:val="es-ES_tradnl"/>
        </w:rPr>
        <w:t xml:space="preserve"> </w:t>
      </w:r>
      <w:r w:rsidR="00D723B3" w:rsidRPr="009C08A3">
        <w:rPr>
          <w:rFonts w:asciiTheme="minorBidi" w:hAnsiTheme="minorBidi" w:cstheme="minorBidi"/>
          <w:szCs w:val="22"/>
          <w:lang w:val="es-ES_tradnl"/>
        </w:rPr>
        <w:t>episodios</w:t>
      </w:r>
      <w:r w:rsidR="00790A4D" w:rsidRPr="009C08A3">
        <w:rPr>
          <w:rFonts w:asciiTheme="minorBidi" w:hAnsiTheme="minorBidi" w:cstheme="minorBidi"/>
          <w:szCs w:val="22"/>
          <w:lang w:val="es-ES_tradnl"/>
        </w:rPr>
        <w:t xml:space="preserve"> de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 xml:space="preserve">, </w:t>
      </w:r>
      <w:r w:rsidR="00D723B3" w:rsidRPr="009C08A3">
        <w:rPr>
          <w:rFonts w:asciiTheme="minorBidi" w:hAnsiTheme="minorBidi" w:cstheme="minorBidi"/>
          <w:szCs w:val="22"/>
          <w:lang w:val="es-ES_tradnl"/>
        </w:rPr>
        <w:t>que se produjeron en algunos lugares sin el consentimiento fundamentado previo exigido por las legislaciones nacionales</w:t>
      </w:r>
      <w:r w:rsidR="002B4E9E" w:rsidRPr="009C08A3">
        <w:rPr>
          <w:rFonts w:asciiTheme="minorBidi" w:hAnsiTheme="minorBidi" w:cstheme="minorBidi"/>
          <w:szCs w:val="22"/>
          <w:lang w:val="es-ES_tradnl"/>
        </w:rPr>
        <w:t>.</w:t>
      </w:r>
      <w:r w:rsidR="00D723B3" w:rsidRPr="009C08A3">
        <w:rPr>
          <w:rFonts w:asciiTheme="minorBidi" w:hAnsiTheme="minorBidi" w:cstheme="minorBidi"/>
          <w:szCs w:val="22"/>
          <w:lang w:val="es-ES_tradnl"/>
        </w:rPr>
        <w:t xml:space="preserve">  Para el GRULAC es fundamental que se incluya el requisito de divulgación de or</w:t>
      </w:r>
      <w:r w:rsidR="00C54897" w:rsidRPr="009C08A3">
        <w:rPr>
          <w:rFonts w:asciiTheme="minorBidi" w:hAnsiTheme="minorBidi" w:cstheme="minorBidi"/>
          <w:szCs w:val="22"/>
          <w:lang w:val="es-ES_tradnl"/>
        </w:rPr>
        <w:t>igen en los textos a debatir</w:t>
      </w:r>
      <w:r w:rsidR="002B4E9E" w:rsidRPr="009C08A3">
        <w:rPr>
          <w:rFonts w:asciiTheme="minorBidi" w:hAnsiTheme="minorBidi" w:cstheme="minorBidi"/>
          <w:szCs w:val="22"/>
          <w:lang w:val="es-ES_tradnl"/>
        </w:rPr>
        <w:t xml:space="preserve">, </w:t>
      </w:r>
      <w:r w:rsidR="00D723B3" w:rsidRPr="009C08A3">
        <w:rPr>
          <w:rFonts w:asciiTheme="minorBidi" w:hAnsiTheme="minorBidi" w:cstheme="minorBidi"/>
          <w:szCs w:val="22"/>
          <w:lang w:val="es-ES_tradnl"/>
        </w:rPr>
        <w:t xml:space="preserve">a fin de contar con un marco internacional jurídicamente vinculante </w:t>
      </w:r>
      <w:r w:rsidR="00C54897" w:rsidRPr="009C08A3">
        <w:rPr>
          <w:rFonts w:asciiTheme="minorBidi" w:hAnsiTheme="minorBidi" w:cstheme="minorBidi"/>
          <w:szCs w:val="22"/>
          <w:lang w:val="es-ES_tradnl"/>
        </w:rPr>
        <w:t xml:space="preserve">que sea </w:t>
      </w:r>
      <w:r w:rsidR="00D723B3" w:rsidRPr="009C08A3">
        <w:rPr>
          <w:rFonts w:asciiTheme="minorBidi" w:hAnsiTheme="minorBidi" w:cstheme="minorBidi"/>
          <w:szCs w:val="22"/>
          <w:lang w:val="es-ES_tradnl"/>
        </w:rPr>
        <w:t>equilibrado.  No habrá seguridad jurídica si no se debate qué es lo que el Comité quiere proteger, el nivel de los derechos que el Comité desea conceder, y las limitaciones y excepciones que deberán incluirse para evitar efectos indeseados</w:t>
      </w:r>
      <w:r w:rsidR="002B4E9E" w:rsidRPr="009C08A3">
        <w:rPr>
          <w:rFonts w:asciiTheme="minorBidi" w:hAnsiTheme="minorBidi" w:cstheme="minorBidi"/>
          <w:szCs w:val="22"/>
          <w:lang w:val="es-ES_tradnl"/>
        </w:rPr>
        <w:t>.</w:t>
      </w:r>
      <w:r w:rsidR="00D723B3" w:rsidRPr="009C08A3">
        <w:rPr>
          <w:rFonts w:asciiTheme="minorBidi" w:hAnsiTheme="minorBidi" w:cstheme="minorBidi"/>
          <w:szCs w:val="22"/>
          <w:lang w:val="es-ES_tradnl"/>
        </w:rPr>
        <w:t xml:space="preserve">  Aunque la Delegación reconoce que </w:t>
      </w:r>
      <w:r w:rsidR="005F34CB" w:rsidRPr="009C08A3">
        <w:rPr>
          <w:rFonts w:asciiTheme="minorBidi" w:hAnsiTheme="minorBidi" w:cstheme="minorBidi"/>
          <w:szCs w:val="22"/>
          <w:lang w:val="es-ES_tradnl"/>
        </w:rPr>
        <w:t xml:space="preserve">debatir </w:t>
      </w:r>
      <w:r w:rsidR="00D723B3" w:rsidRPr="009C08A3">
        <w:rPr>
          <w:rFonts w:asciiTheme="minorBidi" w:hAnsiTheme="minorBidi" w:cstheme="minorBidi"/>
          <w:szCs w:val="22"/>
          <w:lang w:val="es-ES_tradnl"/>
        </w:rPr>
        <w:t>l</w:t>
      </w:r>
      <w:r w:rsidR="007F0DA2" w:rsidRPr="009C08A3">
        <w:rPr>
          <w:rFonts w:asciiTheme="minorBidi" w:hAnsiTheme="minorBidi" w:cstheme="minorBidi"/>
          <w:szCs w:val="22"/>
          <w:lang w:val="es-ES_tradnl"/>
        </w:rPr>
        <w:t>os ejemplos podría contribuir al progreso</w:t>
      </w:r>
      <w:r w:rsidR="00D723B3" w:rsidRPr="009C08A3">
        <w:rPr>
          <w:rFonts w:asciiTheme="minorBidi" w:hAnsiTheme="minorBidi" w:cstheme="minorBidi"/>
          <w:szCs w:val="22"/>
          <w:lang w:val="es-ES_tradnl"/>
        </w:rPr>
        <w:t xml:space="preserve"> en los textos, es</w:t>
      </w:r>
      <w:r w:rsidR="007F0DA2" w:rsidRPr="009C08A3">
        <w:rPr>
          <w:rFonts w:asciiTheme="minorBidi" w:hAnsiTheme="minorBidi" w:cstheme="minorBidi"/>
          <w:szCs w:val="22"/>
          <w:lang w:val="es-ES_tradnl"/>
        </w:rPr>
        <w:t>t</w:t>
      </w:r>
      <w:r w:rsidR="00D723B3" w:rsidRPr="009C08A3">
        <w:rPr>
          <w:rFonts w:asciiTheme="minorBidi" w:hAnsiTheme="minorBidi" w:cstheme="minorBidi"/>
          <w:szCs w:val="22"/>
          <w:lang w:val="es-ES_tradnl"/>
        </w:rPr>
        <w:t>o solo sería efectivo si el Comité se pl</w:t>
      </w:r>
      <w:r w:rsidR="005F34CB" w:rsidRPr="009C08A3">
        <w:rPr>
          <w:rFonts w:asciiTheme="minorBidi" w:hAnsiTheme="minorBidi" w:cstheme="minorBidi"/>
          <w:szCs w:val="22"/>
          <w:lang w:val="es-ES_tradnl"/>
        </w:rPr>
        <w:t xml:space="preserve">anteara </w:t>
      </w:r>
      <w:r w:rsidR="00C54897" w:rsidRPr="009C08A3">
        <w:rPr>
          <w:rFonts w:asciiTheme="minorBidi" w:hAnsiTheme="minorBidi" w:cstheme="minorBidi"/>
          <w:szCs w:val="22"/>
          <w:lang w:val="es-ES_tradnl"/>
        </w:rPr>
        <w:t>abordar</w:t>
      </w:r>
      <w:r w:rsidR="005F34CB" w:rsidRPr="009C08A3">
        <w:rPr>
          <w:rFonts w:asciiTheme="minorBidi" w:hAnsiTheme="minorBidi" w:cstheme="minorBidi"/>
          <w:szCs w:val="22"/>
          <w:lang w:val="es-ES_tradnl"/>
        </w:rPr>
        <w:t xml:space="preserve"> de forma conjunta estas tres importantes partes del instrumento:  la definición del concepto, el alcance de los derechos, y las limitaciones y excepciones</w:t>
      </w:r>
      <w:r w:rsidR="002B4E9E" w:rsidRPr="009C08A3">
        <w:rPr>
          <w:rFonts w:asciiTheme="minorBidi" w:hAnsiTheme="minorBidi" w:cstheme="minorBidi"/>
          <w:szCs w:val="22"/>
          <w:lang w:val="es-ES_tradnl"/>
        </w:rPr>
        <w:t>.</w:t>
      </w:r>
      <w:r w:rsidR="005F34CB" w:rsidRPr="009C08A3">
        <w:rPr>
          <w:rFonts w:asciiTheme="minorBidi" w:hAnsiTheme="minorBidi" w:cstheme="minorBidi"/>
          <w:szCs w:val="22"/>
          <w:lang w:val="es-ES_tradnl"/>
        </w:rPr>
        <w:t xml:space="preserve">  En cuanto a la definición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5F34CB" w:rsidRPr="009C08A3">
        <w:rPr>
          <w:rFonts w:asciiTheme="minorBidi" w:hAnsiTheme="minorBidi" w:cstheme="minorBidi"/>
          <w:szCs w:val="22"/>
          <w:lang w:val="es-ES_tradnl"/>
        </w:rPr>
        <w:t>se declaró a favor de contar con una definición general que</w:t>
      </w:r>
      <w:r w:rsidR="00A90F5E"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conceda</w:t>
      </w:r>
      <w:r w:rsidR="005F34CB" w:rsidRPr="009C08A3">
        <w:rPr>
          <w:rFonts w:asciiTheme="minorBidi" w:hAnsiTheme="minorBidi" w:cstheme="minorBidi"/>
          <w:szCs w:val="22"/>
          <w:lang w:val="es-ES_tradnl"/>
        </w:rPr>
        <w:t xml:space="preserve"> flexibilidad a las legislaciones nacionales</w:t>
      </w:r>
      <w:r w:rsidR="000F77BB"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y que sea</w:t>
      </w:r>
      <w:r w:rsidR="005F34CB" w:rsidRPr="009C08A3">
        <w:rPr>
          <w:rFonts w:asciiTheme="minorBidi" w:hAnsiTheme="minorBidi" w:cstheme="minorBidi"/>
          <w:szCs w:val="22"/>
          <w:lang w:val="es-ES_tradnl"/>
        </w:rPr>
        <w:t xml:space="preserve"> aplicable </w:t>
      </w:r>
      <w:r w:rsidR="000F77BB" w:rsidRPr="009C08A3">
        <w:rPr>
          <w:rFonts w:asciiTheme="minorBidi" w:hAnsiTheme="minorBidi" w:cstheme="minorBidi"/>
          <w:szCs w:val="22"/>
          <w:lang w:val="es-ES_tradnl"/>
        </w:rPr>
        <w:t xml:space="preserve">atendiendo a </w:t>
      </w:r>
      <w:r w:rsidR="007F0DA2" w:rsidRPr="009C08A3">
        <w:rPr>
          <w:rFonts w:asciiTheme="minorBidi" w:hAnsiTheme="minorBidi" w:cstheme="minorBidi"/>
          <w:szCs w:val="22"/>
          <w:lang w:val="es-ES_tradnl"/>
        </w:rPr>
        <w:t>las particularidades de la</w:t>
      </w:r>
      <w:r w:rsidR="005F34CB" w:rsidRPr="009C08A3">
        <w:rPr>
          <w:rFonts w:asciiTheme="minorBidi" w:hAnsiTheme="minorBidi" w:cstheme="minorBidi"/>
          <w:szCs w:val="22"/>
          <w:lang w:val="es-ES_tradnl"/>
        </w:rPr>
        <w:t>s distintas culturas y sistemas legales de los Estados miembros</w:t>
      </w:r>
      <w:r w:rsidR="002B4E9E" w:rsidRPr="009C08A3">
        <w:rPr>
          <w:rFonts w:asciiTheme="minorBidi" w:hAnsiTheme="minorBidi" w:cstheme="minorBidi"/>
          <w:szCs w:val="22"/>
          <w:lang w:val="es-ES_tradnl"/>
        </w:rPr>
        <w:t>.</w:t>
      </w:r>
      <w:r w:rsidR="009F0A34"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 xml:space="preserve">Con objeto </w:t>
      </w:r>
      <w:r w:rsidR="009F0A34" w:rsidRPr="009C08A3">
        <w:rPr>
          <w:rFonts w:asciiTheme="minorBidi" w:hAnsiTheme="minorBidi" w:cstheme="minorBidi"/>
          <w:szCs w:val="22"/>
          <w:lang w:val="es-ES_tradnl"/>
        </w:rPr>
        <w:t xml:space="preserve">de ofrecer directrices para los encargados de </w:t>
      </w:r>
      <w:r w:rsidR="007F0DA2" w:rsidRPr="009C08A3">
        <w:rPr>
          <w:rFonts w:asciiTheme="minorBidi" w:hAnsiTheme="minorBidi" w:cstheme="minorBidi"/>
          <w:szCs w:val="22"/>
          <w:lang w:val="es-ES_tradnl"/>
        </w:rPr>
        <w:t>aplicar</w:t>
      </w:r>
      <w:r w:rsidR="009F0A34" w:rsidRPr="009C08A3">
        <w:rPr>
          <w:rFonts w:asciiTheme="minorBidi" w:hAnsiTheme="minorBidi" w:cstheme="minorBidi"/>
          <w:szCs w:val="22"/>
          <w:lang w:val="es-ES_tradnl"/>
        </w:rPr>
        <w:t xml:space="preserve"> la protección, la Delegación considera adecuado</w:t>
      </w:r>
      <w:r w:rsidR="002B4E9E" w:rsidRPr="009C08A3">
        <w:rPr>
          <w:rFonts w:asciiTheme="minorBidi" w:hAnsiTheme="minorBidi" w:cstheme="minorBidi"/>
          <w:szCs w:val="22"/>
          <w:lang w:val="es-ES_tradnl"/>
        </w:rPr>
        <w:t xml:space="preserve"> </w:t>
      </w:r>
      <w:r w:rsidR="009F0A34" w:rsidRPr="009C08A3">
        <w:rPr>
          <w:rFonts w:asciiTheme="minorBidi" w:hAnsiTheme="minorBidi" w:cstheme="minorBidi"/>
          <w:szCs w:val="22"/>
          <w:lang w:val="es-ES_tradnl"/>
        </w:rPr>
        <w:t xml:space="preserve">contar con una lista no exhaustiva </w:t>
      </w:r>
      <w:r w:rsidR="00D5392B" w:rsidRPr="009C08A3">
        <w:rPr>
          <w:rFonts w:asciiTheme="minorBidi" w:hAnsiTheme="minorBidi" w:cstheme="minorBidi"/>
          <w:szCs w:val="22"/>
          <w:lang w:val="es-ES_tradnl"/>
        </w:rPr>
        <w:t xml:space="preserve">de ejemplos de </w:t>
      </w:r>
      <w:r w:rsidR="00FC278E" w:rsidRPr="009C08A3">
        <w:rPr>
          <w:rFonts w:asciiTheme="minorBidi" w:hAnsiTheme="minorBidi" w:cstheme="minorBidi"/>
          <w:szCs w:val="22"/>
          <w:lang w:val="es-ES_tradnl"/>
        </w:rPr>
        <w:t>CC.TT.</w:t>
      </w:r>
      <w:r w:rsidR="00D5392B"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 xml:space="preserve">Este </w:t>
      </w:r>
      <w:r w:rsidR="00D5392B" w:rsidRPr="009C08A3">
        <w:rPr>
          <w:rFonts w:asciiTheme="minorBidi" w:hAnsiTheme="minorBidi" w:cstheme="minorBidi"/>
          <w:szCs w:val="22"/>
          <w:lang w:val="es-ES_tradnl"/>
        </w:rPr>
        <w:t xml:space="preserve">tratamiento aportaría un </w:t>
      </w:r>
      <w:r w:rsidR="007F0DA2" w:rsidRPr="009C08A3">
        <w:rPr>
          <w:rFonts w:asciiTheme="minorBidi" w:hAnsiTheme="minorBidi" w:cstheme="minorBidi"/>
          <w:szCs w:val="22"/>
          <w:lang w:val="es-ES_tradnl"/>
        </w:rPr>
        <w:t xml:space="preserve">cierto </w:t>
      </w:r>
      <w:r w:rsidR="00D5392B" w:rsidRPr="009C08A3">
        <w:rPr>
          <w:rFonts w:asciiTheme="minorBidi" w:hAnsiTheme="minorBidi" w:cstheme="minorBidi"/>
          <w:szCs w:val="22"/>
          <w:lang w:val="es-ES_tradnl"/>
        </w:rPr>
        <w:t>grado de certidumbre al texto sobre las</w:t>
      </w:r>
      <w:r w:rsidR="006971AE" w:rsidRPr="009C08A3">
        <w:rPr>
          <w:rFonts w:asciiTheme="minorBidi" w:hAnsiTheme="minorBidi" w:cstheme="minorBidi"/>
          <w:szCs w:val="22"/>
          <w:lang w:val="es-ES_tradnl"/>
        </w:rPr>
        <w:t xml:space="preserve"> ECT</w:t>
      </w:r>
      <w:r w:rsidR="00D5392B" w:rsidRPr="009C08A3">
        <w:rPr>
          <w:rFonts w:asciiTheme="minorBidi" w:hAnsiTheme="minorBidi" w:cstheme="minorBidi"/>
          <w:szCs w:val="22"/>
          <w:lang w:val="es-ES_tradnl"/>
        </w:rPr>
        <w:t xml:space="preserve"> y podría beneficiarse de los avances logrados en el texto sobre los</w:t>
      </w:r>
      <w:r w:rsidR="00FC278E" w:rsidRPr="009C08A3">
        <w:rPr>
          <w:rFonts w:asciiTheme="minorBidi" w:hAnsiTheme="minorBidi" w:cstheme="minorBidi"/>
          <w:szCs w:val="22"/>
          <w:lang w:val="es-ES_tradnl"/>
        </w:rPr>
        <w:t xml:space="preserve"> CC.TT.</w:t>
      </w:r>
    </w:p>
    <w:p w:rsidR="007E3DF2" w:rsidRPr="009C08A3" w:rsidRDefault="0081592E"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Trinidad y T</w:t>
      </w:r>
      <w:r w:rsidR="00F24C59" w:rsidRPr="009C08A3">
        <w:rPr>
          <w:rFonts w:asciiTheme="minorBidi" w:hAnsiTheme="minorBidi" w:cstheme="minorBidi"/>
          <w:szCs w:val="22"/>
          <w:lang w:val="es-ES_tradnl"/>
        </w:rPr>
        <w:t>a</w:t>
      </w:r>
      <w:r w:rsidR="002B4E9E" w:rsidRPr="009C08A3">
        <w:rPr>
          <w:rFonts w:asciiTheme="minorBidi" w:hAnsiTheme="minorBidi" w:cstheme="minorBidi"/>
          <w:szCs w:val="22"/>
          <w:lang w:val="es-ES_tradnl"/>
        </w:rPr>
        <w:t xml:space="preserve">bago </w:t>
      </w:r>
      <w:r w:rsidRPr="009C08A3">
        <w:rPr>
          <w:rFonts w:asciiTheme="minorBidi" w:hAnsiTheme="minorBidi" w:cstheme="minorBidi"/>
          <w:szCs w:val="22"/>
          <w:lang w:val="es-ES_tradnl"/>
        </w:rPr>
        <w:t xml:space="preserve">dio las gracias al Presidente por su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oficioso</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e hizo suya la declaración formulada por la Delegación del Uruguay, en nombre del GRULAC</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Felicitó al Presidente por la forma en que </w:t>
      </w:r>
      <w:r w:rsidR="000F588F" w:rsidRPr="009C08A3">
        <w:rPr>
          <w:rFonts w:asciiTheme="minorBidi" w:hAnsiTheme="minorBidi" w:cstheme="minorBidi"/>
          <w:szCs w:val="22"/>
          <w:lang w:val="es-ES_tradnl"/>
        </w:rPr>
        <w:t xml:space="preserve">imprimió </w:t>
      </w:r>
      <w:r w:rsidR="007F0DA2" w:rsidRPr="009C08A3">
        <w:rPr>
          <w:rFonts w:asciiTheme="minorBidi" w:hAnsiTheme="minorBidi" w:cstheme="minorBidi"/>
          <w:szCs w:val="22"/>
          <w:lang w:val="es-ES_tradnl"/>
        </w:rPr>
        <w:t>un renovado impulso</w:t>
      </w:r>
      <w:r w:rsidRPr="009C08A3">
        <w:rPr>
          <w:rFonts w:asciiTheme="minorBidi" w:hAnsiTheme="minorBidi" w:cstheme="minorBidi"/>
          <w:szCs w:val="22"/>
          <w:lang w:val="es-ES_tradnl"/>
        </w:rPr>
        <w:t xml:space="preserve"> </w:t>
      </w:r>
      <w:r w:rsidR="000F77BB" w:rsidRPr="009C08A3">
        <w:rPr>
          <w:rFonts w:asciiTheme="minorBidi" w:hAnsiTheme="minorBidi" w:cstheme="minorBidi"/>
          <w:szCs w:val="22"/>
          <w:lang w:val="es-ES_tradnl"/>
        </w:rPr>
        <w:t>a</w:t>
      </w:r>
      <w:r w:rsidRPr="009C08A3">
        <w:rPr>
          <w:rFonts w:asciiTheme="minorBidi" w:hAnsiTheme="minorBidi" w:cstheme="minorBidi"/>
          <w:szCs w:val="22"/>
          <w:lang w:val="es-ES_tradnl"/>
        </w:rPr>
        <w:t xml:space="preserve"> la</w:t>
      </w:r>
      <w:r w:rsidR="00F24C59" w:rsidRPr="009C08A3">
        <w:rPr>
          <w:rFonts w:asciiTheme="minorBidi" w:hAnsiTheme="minorBidi" w:cstheme="minorBidi"/>
          <w:szCs w:val="22"/>
          <w:lang w:val="es-ES_tradnl"/>
        </w:rPr>
        <w:t>s</w:t>
      </w:r>
      <w:r w:rsidRPr="009C08A3">
        <w:rPr>
          <w:rFonts w:asciiTheme="minorBidi" w:hAnsiTheme="minorBidi" w:cstheme="minorBidi"/>
          <w:szCs w:val="22"/>
          <w:lang w:val="es-ES_tradnl"/>
        </w:rPr>
        <w:t xml:space="preserve"> anteriores </w:t>
      </w:r>
      <w:r w:rsidR="005A4024" w:rsidRPr="009C08A3">
        <w:rPr>
          <w:rFonts w:asciiTheme="minorBidi" w:hAnsiTheme="minorBidi" w:cstheme="minorBidi"/>
          <w:szCs w:val="22"/>
          <w:lang w:val="es-ES_tradnl"/>
        </w:rPr>
        <w:t>sesiones</w:t>
      </w:r>
      <w:r w:rsidRPr="009C08A3">
        <w:rPr>
          <w:rFonts w:asciiTheme="minorBidi" w:hAnsiTheme="minorBidi" w:cstheme="minorBidi"/>
          <w:szCs w:val="22"/>
          <w:lang w:val="es-ES_tradnl"/>
        </w:rPr>
        <w:t xml:space="preserve"> del </w:t>
      </w:r>
      <w:r w:rsidR="004F0236" w:rsidRPr="009C08A3">
        <w:rPr>
          <w:rFonts w:asciiTheme="minorBidi" w:hAnsiTheme="minorBidi" w:cstheme="minorBidi"/>
          <w:szCs w:val="22"/>
          <w:lang w:val="es-ES_tradnl"/>
        </w:rPr>
        <w:t>CIG</w:t>
      </w:r>
      <w:r w:rsidR="008B1AE5" w:rsidRPr="009C08A3">
        <w:rPr>
          <w:rFonts w:asciiTheme="minorBidi" w:hAnsiTheme="minorBidi" w:cstheme="minorBidi"/>
          <w:szCs w:val="22"/>
          <w:lang w:val="es-ES_tradnl"/>
        </w:rPr>
        <w:t xml:space="preserve"> que ha presidido</w:t>
      </w:r>
      <w:r w:rsidR="002B4E9E" w:rsidRPr="009C08A3">
        <w:rPr>
          <w:rFonts w:asciiTheme="minorBidi" w:hAnsiTheme="minorBidi" w:cstheme="minorBidi"/>
          <w:szCs w:val="22"/>
          <w:lang w:val="es-ES_tradnl"/>
        </w:rPr>
        <w:t>.</w:t>
      </w:r>
      <w:r w:rsidR="00F24C59" w:rsidRPr="009C08A3">
        <w:rPr>
          <w:rFonts w:asciiTheme="minorBidi" w:hAnsiTheme="minorBidi" w:cstheme="minorBidi"/>
          <w:szCs w:val="22"/>
          <w:lang w:val="es-ES_tradnl"/>
        </w:rPr>
        <w:t xml:space="preserve">  Recalcó su reconocimiento a la labor realizada en la Reunión Consultiva de Bal</w:t>
      </w:r>
      <w:r w:rsidR="00521E7D" w:rsidRPr="009C08A3">
        <w:rPr>
          <w:rFonts w:asciiTheme="minorBidi" w:hAnsiTheme="minorBidi" w:cstheme="minorBidi"/>
          <w:szCs w:val="22"/>
          <w:lang w:val="es-ES_tradnl"/>
        </w:rPr>
        <w:t>i</w:t>
      </w:r>
      <w:r w:rsidR="002B4E9E" w:rsidRPr="009C08A3">
        <w:rPr>
          <w:rFonts w:asciiTheme="minorBidi" w:hAnsiTheme="minorBidi" w:cstheme="minorBidi"/>
          <w:szCs w:val="22"/>
          <w:lang w:val="es-ES_tradnl"/>
        </w:rPr>
        <w:t xml:space="preserve">.  Trinidad </w:t>
      </w:r>
      <w:r w:rsidR="00F24C59" w:rsidRPr="009C08A3">
        <w:rPr>
          <w:rFonts w:asciiTheme="minorBidi" w:hAnsiTheme="minorBidi" w:cstheme="minorBidi"/>
          <w:szCs w:val="22"/>
          <w:lang w:val="es-ES_tradnl"/>
        </w:rPr>
        <w:t>y</w:t>
      </w:r>
      <w:r w:rsidR="002B4E9E" w:rsidRPr="009C08A3">
        <w:rPr>
          <w:rFonts w:asciiTheme="minorBidi" w:hAnsiTheme="minorBidi" w:cstheme="minorBidi"/>
          <w:szCs w:val="22"/>
          <w:lang w:val="es-ES_tradnl"/>
        </w:rPr>
        <w:t xml:space="preserve"> T</w:t>
      </w:r>
      <w:r w:rsidR="00F24C59" w:rsidRPr="009C08A3">
        <w:rPr>
          <w:rFonts w:asciiTheme="minorBidi" w:hAnsiTheme="minorBidi" w:cstheme="minorBidi"/>
          <w:szCs w:val="22"/>
          <w:lang w:val="es-ES_tradnl"/>
        </w:rPr>
        <w:t>a</w:t>
      </w:r>
      <w:r w:rsidR="002B4E9E" w:rsidRPr="009C08A3">
        <w:rPr>
          <w:rFonts w:asciiTheme="minorBidi" w:hAnsiTheme="minorBidi" w:cstheme="minorBidi"/>
          <w:szCs w:val="22"/>
          <w:lang w:val="es-ES_tradnl"/>
        </w:rPr>
        <w:t>bago</w:t>
      </w:r>
      <w:r w:rsidR="00F24C59" w:rsidRPr="009C08A3">
        <w:rPr>
          <w:rFonts w:asciiTheme="minorBidi" w:hAnsiTheme="minorBidi" w:cstheme="minorBidi"/>
          <w:szCs w:val="22"/>
          <w:lang w:val="es-ES_tradnl"/>
        </w:rPr>
        <w:t xml:space="preserve"> </w:t>
      </w:r>
      <w:r w:rsidR="004F6E25" w:rsidRPr="009C08A3">
        <w:rPr>
          <w:rFonts w:asciiTheme="minorBidi" w:hAnsiTheme="minorBidi" w:cstheme="minorBidi"/>
          <w:szCs w:val="22"/>
          <w:lang w:val="es-ES_tradnl"/>
        </w:rPr>
        <w:t>e</w:t>
      </w:r>
      <w:r w:rsidR="00F24C59" w:rsidRPr="009C08A3">
        <w:rPr>
          <w:rFonts w:asciiTheme="minorBidi" w:hAnsiTheme="minorBidi" w:cstheme="minorBidi"/>
          <w:szCs w:val="22"/>
          <w:lang w:val="es-ES_tradnl"/>
        </w:rPr>
        <w:t xml:space="preserve">stuvo representada en la reunión y quedó muy </w:t>
      </w:r>
      <w:r w:rsidR="004F6E25" w:rsidRPr="009C08A3">
        <w:rPr>
          <w:rFonts w:asciiTheme="minorBidi" w:hAnsiTheme="minorBidi" w:cstheme="minorBidi"/>
          <w:szCs w:val="22"/>
          <w:lang w:val="es-ES_tradnl"/>
        </w:rPr>
        <w:t>satisfecha con</w:t>
      </w:r>
      <w:r w:rsidR="008B1AE5"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el potencial avance conseguido</w:t>
      </w:r>
      <w:r w:rsidR="004F6E25" w:rsidRPr="009C08A3">
        <w:rPr>
          <w:rFonts w:asciiTheme="minorBidi" w:hAnsiTheme="minorBidi" w:cstheme="minorBidi"/>
          <w:szCs w:val="22"/>
          <w:lang w:val="es-ES_tradnl"/>
        </w:rPr>
        <w:t>, q</w:t>
      </w:r>
      <w:r w:rsidR="007F0DA2" w:rsidRPr="009C08A3">
        <w:rPr>
          <w:rFonts w:asciiTheme="minorBidi" w:hAnsiTheme="minorBidi" w:cstheme="minorBidi"/>
          <w:szCs w:val="22"/>
          <w:lang w:val="es-ES_tradnl"/>
        </w:rPr>
        <w:t>ue espera pueda</w:t>
      </w:r>
      <w:r w:rsidR="004F6E25"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consolidarse</w:t>
      </w:r>
      <w:r w:rsidR="004F6E25" w:rsidRPr="009C08A3">
        <w:rPr>
          <w:rFonts w:asciiTheme="minorBidi" w:hAnsiTheme="minorBidi" w:cstheme="minorBidi"/>
          <w:szCs w:val="22"/>
          <w:lang w:val="es-ES_tradnl"/>
        </w:rPr>
        <w:t xml:space="preserve"> en la presente</w:t>
      </w:r>
      <w:r w:rsidR="00F24C59" w:rsidRPr="009C08A3">
        <w:rPr>
          <w:rFonts w:asciiTheme="minorBidi" w:hAnsiTheme="minorBidi" w:cstheme="minorBidi"/>
          <w:szCs w:val="22"/>
          <w:lang w:val="es-ES_tradnl"/>
        </w:rPr>
        <w:t xml:space="preserve"> sesión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 xml:space="preserve">.  </w:t>
      </w:r>
      <w:r w:rsidR="00F24C59" w:rsidRPr="009C08A3">
        <w:rPr>
          <w:rFonts w:asciiTheme="minorBidi" w:hAnsiTheme="minorBidi" w:cstheme="minorBidi"/>
          <w:szCs w:val="22"/>
          <w:lang w:val="es-ES_tradnl"/>
        </w:rPr>
        <w:t xml:space="preserve">La Delegación considera que no es demasiado prematuro prever </w:t>
      </w:r>
      <w:r w:rsidR="008B1AE5" w:rsidRPr="009C08A3">
        <w:rPr>
          <w:rFonts w:asciiTheme="minorBidi" w:hAnsiTheme="minorBidi" w:cstheme="minorBidi"/>
          <w:szCs w:val="22"/>
          <w:lang w:val="es-ES_tradnl"/>
        </w:rPr>
        <w:t xml:space="preserve">que </w:t>
      </w:r>
      <w:r w:rsidR="00F24C59" w:rsidRPr="009C08A3">
        <w:rPr>
          <w:rFonts w:asciiTheme="minorBidi" w:hAnsiTheme="minorBidi" w:cstheme="minorBidi"/>
          <w:szCs w:val="22"/>
          <w:lang w:val="es-ES_tradnl"/>
        </w:rPr>
        <w:t xml:space="preserve">el largo proceso relativo a los </w:t>
      </w:r>
      <w:r w:rsidR="00FC278E" w:rsidRPr="009C08A3">
        <w:rPr>
          <w:rFonts w:asciiTheme="minorBidi" w:hAnsiTheme="minorBidi" w:cstheme="minorBidi"/>
          <w:szCs w:val="22"/>
          <w:lang w:val="es-ES_tradnl"/>
        </w:rPr>
        <w:t>CC.TT.</w:t>
      </w:r>
      <w:r w:rsidR="00F24C59"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8B1AE5" w:rsidRPr="009C08A3">
        <w:rPr>
          <w:rFonts w:asciiTheme="minorBidi" w:hAnsiTheme="minorBidi" w:cstheme="minorBidi"/>
          <w:szCs w:val="22"/>
          <w:lang w:val="es-ES_tradnl"/>
        </w:rPr>
        <w:t xml:space="preserve"> está a punto de dar sus frutos</w:t>
      </w:r>
      <w:r w:rsidR="002B4E9E" w:rsidRPr="009C08A3">
        <w:rPr>
          <w:rFonts w:asciiTheme="minorBidi" w:hAnsiTheme="minorBidi" w:cstheme="minorBidi"/>
          <w:szCs w:val="22"/>
          <w:lang w:val="es-ES_tradnl"/>
        </w:rPr>
        <w:t>.</w:t>
      </w:r>
      <w:r w:rsidR="006C700E" w:rsidRPr="009C08A3">
        <w:rPr>
          <w:rFonts w:asciiTheme="minorBidi" w:hAnsiTheme="minorBidi" w:cstheme="minorBidi"/>
          <w:szCs w:val="22"/>
          <w:lang w:val="es-ES_tradnl"/>
        </w:rPr>
        <w:t xml:space="preserve">  Aunque aún queda camino por recorrer</w:t>
      </w:r>
      <w:r w:rsidR="002B4E9E" w:rsidRPr="009C08A3">
        <w:rPr>
          <w:rFonts w:asciiTheme="minorBidi" w:hAnsiTheme="minorBidi" w:cstheme="minorBidi"/>
          <w:szCs w:val="22"/>
          <w:lang w:val="es-ES_tradnl"/>
        </w:rPr>
        <w:t>,</w:t>
      </w:r>
      <w:r w:rsidR="006C700E" w:rsidRPr="009C08A3">
        <w:rPr>
          <w:rFonts w:asciiTheme="minorBidi" w:hAnsiTheme="minorBidi" w:cstheme="minorBidi"/>
          <w:szCs w:val="22"/>
          <w:lang w:val="es-ES_tradnl"/>
        </w:rPr>
        <w:t xml:space="preserve"> la Reunión Consultiva de</w:t>
      </w:r>
      <w:r w:rsidR="00521E7D" w:rsidRPr="009C08A3">
        <w:rPr>
          <w:rFonts w:asciiTheme="minorBidi" w:hAnsiTheme="minorBidi" w:cstheme="minorBidi"/>
          <w:szCs w:val="22"/>
          <w:lang w:val="es-ES_tradnl"/>
        </w:rPr>
        <w:t xml:space="preserve"> Bali</w:t>
      </w:r>
      <w:r w:rsidR="006C700E" w:rsidRPr="009C08A3">
        <w:rPr>
          <w:rFonts w:asciiTheme="minorBidi" w:hAnsiTheme="minorBidi" w:cstheme="minorBidi"/>
          <w:szCs w:val="22"/>
          <w:lang w:val="es-ES_tradnl"/>
        </w:rPr>
        <w:t xml:space="preserve"> abrió posibles vías para obtener un resultado exitoso.  La Delegación expresó su optimismo por que el mismo enfoque brinde unos </w:t>
      </w:r>
      <w:r w:rsidR="007F0DA2" w:rsidRPr="009C08A3">
        <w:rPr>
          <w:rFonts w:asciiTheme="minorBidi" w:hAnsiTheme="minorBidi" w:cstheme="minorBidi"/>
          <w:szCs w:val="22"/>
          <w:lang w:val="es-ES_tradnl"/>
        </w:rPr>
        <w:t>excelentes</w:t>
      </w:r>
      <w:r w:rsidR="006C700E" w:rsidRPr="009C08A3">
        <w:rPr>
          <w:rFonts w:asciiTheme="minorBidi" w:hAnsiTheme="minorBidi" w:cstheme="minorBidi"/>
          <w:szCs w:val="22"/>
          <w:lang w:val="es-ES_tradnl"/>
        </w:rPr>
        <w:t xml:space="preserve"> resultados durante la vigésima séptima sesión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6C700E" w:rsidRPr="009C08A3">
        <w:rPr>
          <w:rFonts w:asciiTheme="minorBidi" w:hAnsiTheme="minorBidi" w:cstheme="minorBidi"/>
          <w:szCs w:val="22"/>
          <w:lang w:val="es-ES_tradnl"/>
        </w:rPr>
        <w:t xml:space="preserve">  </w:t>
      </w:r>
      <w:r w:rsidR="007F0DA2" w:rsidRPr="009C08A3">
        <w:rPr>
          <w:rFonts w:asciiTheme="minorBidi" w:hAnsiTheme="minorBidi" w:cstheme="minorBidi"/>
          <w:szCs w:val="22"/>
          <w:lang w:val="es-ES_tradnl"/>
        </w:rPr>
        <w:t>Aseguró</w:t>
      </w:r>
      <w:r w:rsidR="006C700E" w:rsidRPr="009C08A3">
        <w:rPr>
          <w:rFonts w:asciiTheme="minorBidi" w:hAnsiTheme="minorBidi" w:cstheme="minorBidi"/>
          <w:szCs w:val="22"/>
          <w:lang w:val="es-ES_tradnl"/>
        </w:rPr>
        <w:t xml:space="preserve"> que está plenamente comprometida a trabajar con todos los demás Estados miembros durante los próximos días a fin de unificar posturas, de modo que el Comité pueda hallar nuevos puntos de encuentro</w:t>
      </w:r>
      <w:r w:rsidR="002B4E9E" w:rsidRPr="009C08A3">
        <w:rPr>
          <w:rFonts w:asciiTheme="minorBidi" w:hAnsiTheme="minorBidi" w:cstheme="minorBidi"/>
          <w:szCs w:val="22"/>
          <w:lang w:val="es-ES_tradnl"/>
        </w:rPr>
        <w:t xml:space="preserve">, </w:t>
      </w:r>
      <w:r w:rsidR="006C700E" w:rsidRPr="009C08A3">
        <w:rPr>
          <w:rFonts w:asciiTheme="minorBidi" w:hAnsiTheme="minorBidi" w:cstheme="minorBidi"/>
          <w:szCs w:val="22"/>
          <w:lang w:val="es-ES_tradnl"/>
        </w:rPr>
        <w:t xml:space="preserve">sobre todo en lo relativo a los textos sobre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6C700E"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6C700E" w:rsidRPr="009C08A3">
        <w:rPr>
          <w:rFonts w:asciiTheme="minorBidi" w:hAnsiTheme="minorBidi" w:cstheme="minorBidi"/>
          <w:szCs w:val="22"/>
          <w:lang w:val="es-ES_tradnl"/>
        </w:rPr>
        <w:t xml:space="preserve">  Existe un solapamiento entre los</w:t>
      </w:r>
      <w:r w:rsidR="00FC278E" w:rsidRPr="009C08A3">
        <w:rPr>
          <w:rFonts w:asciiTheme="minorBidi" w:hAnsiTheme="minorBidi" w:cstheme="minorBidi"/>
          <w:szCs w:val="22"/>
          <w:lang w:val="es-ES_tradnl"/>
        </w:rPr>
        <w:t xml:space="preserve"> CC.TT.</w:t>
      </w:r>
      <w:r w:rsidR="006C700E"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6C700E" w:rsidRPr="009C08A3">
        <w:rPr>
          <w:rFonts w:asciiTheme="minorBidi" w:hAnsiTheme="minorBidi" w:cstheme="minorBidi"/>
          <w:szCs w:val="22"/>
          <w:lang w:val="es-ES_tradnl"/>
        </w:rPr>
        <w:t xml:space="preserve">por </w:t>
      </w:r>
      <w:r w:rsidR="00E231BA" w:rsidRPr="009C08A3">
        <w:rPr>
          <w:rFonts w:asciiTheme="minorBidi" w:hAnsiTheme="minorBidi" w:cstheme="minorBidi"/>
          <w:szCs w:val="22"/>
          <w:lang w:val="es-ES_tradnl"/>
        </w:rPr>
        <w:t>ello, aunque</w:t>
      </w:r>
      <w:r w:rsidR="006C700E" w:rsidRPr="009C08A3">
        <w:rPr>
          <w:rFonts w:asciiTheme="minorBidi" w:hAnsiTheme="minorBidi" w:cstheme="minorBidi"/>
          <w:szCs w:val="22"/>
          <w:lang w:val="es-ES_tradnl"/>
        </w:rPr>
        <w:t xml:space="preserve"> los textos actuales son independientes</w:t>
      </w:r>
      <w:r w:rsidR="002B4E9E" w:rsidRPr="009C08A3">
        <w:rPr>
          <w:rFonts w:asciiTheme="minorBidi" w:hAnsiTheme="minorBidi" w:cstheme="minorBidi"/>
          <w:szCs w:val="22"/>
          <w:lang w:val="es-ES_tradnl"/>
        </w:rPr>
        <w:t xml:space="preserve">, </w:t>
      </w:r>
      <w:r w:rsidR="006C700E" w:rsidRPr="009C08A3">
        <w:rPr>
          <w:rFonts w:asciiTheme="minorBidi" w:hAnsiTheme="minorBidi" w:cstheme="minorBidi"/>
          <w:szCs w:val="22"/>
          <w:lang w:val="es-ES_tradnl"/>
        </w:rPr>
        <w:t xml:space="preserve">la Delegación reconoció la posibilidad de que, de cara al futuro, </w:t>
      </w:r>
      <w:r w:rsidR="00E231BA" w:rsidRPr="009C08A3">
        <w:rPr>
          <w:rFonts w:asciiTheme="minorBidi" w:hAnsiTheme="minorBidi" w:cstheme="minorBidi"/>
          <w:szCs w:val="22"/>
          <w:lang w:val="es-ES_tradnl"/>
        </w:rPr>
        <w:t xml:space="preserve">ambos textos </w:t>
      </w:r>
      <w:r w:rsidR="006C700E" w:rsidRPr="009C08A3">
        <w:rPr>
          <w:rFonts w:asciiTheme="minorBidi" w:hAnsiTheme="minorBidi" w:cstheme="minorBidi"/>
          <w:szCs w:val="22"/>
          <w:lang w:val="es-ES_tradnl"/>
        </w:rPr>
        <w:t>pu</w:t>
      </w:r>
      <w:r w:rsidR="00E231BA" w:rsidRPr="009C08A3">
        <w:rPr>
          <w:rFonts w:asciiTheme="minorBidi" w:hAnsiTheme="minorBidi" w:cstheme="minorBidi"/>
          <w:szCs w:val="22"/>
          <w:lang w:val="es-ES_tradnl"/>
        </w:rPr>
        <w:t>edan</w:t>
      </w:r>
      <w:r w:rsidR="006C700E" w:rsidRPr="009C08A3">
        <w:rPr>
          <w:rFonts w:asciiTheme="minorBidi" w:hAnsiTheme="minorBidi" w:cstheme="minorBidi"/>
          <w:szCs w:val="22"/>
          <w:lang w:val="es-ES_tradnl"/>
        </w:rPr>
        <w:t xml:space="preserve"> consolidar</w:t>
      </w:r>
      <w:r w:rsidR="00E231BA" w:rsidRPr="009C08A3">
        <w:rPr>
          <w:rFonts w:asciiTheme="minorBidi" w:hAnsiTheme="minorBidi" w:cstheme="minorBidi"/>
          <w:szCs w:val="22"/>
          <w:lang w:val="es-ES_tradnl"/>
        </w:rPr>
        <w:t>se</w:t>
      </w:r>
      <w:r w:rsidR="002B4E9E" w:rsidRPr="009C08A3">
        <w:rPr>
          <w:rFonts w:asciiTheme="minorBidi" w:hAnsiTheme="minorBidi" w:cstheme="minorBidi"/>
          <w:szCs w:val="22"/>
          <w:lang w:val="es-ES_tradnl"/>
        </w:rPr>
        <w:t xml:space="preserve">.  </w:t>
      </w:r>
      <w:r w:rsidR="00823F46" w:rsidRPr="009C08A3">
        <w:rPr>
          <w:rFonts w:asciiTheme="minorBidi" w:hAnsiTheme="minorBidi" w:cstheme="minorBidi"/>
          <w:szCs w:val="22"/>
          <w:lang w:val="es-ES_tradnl"/>
        </w:rPr>
        <w:t xml:space="preserve">Es </w:t>
      </w:r>
      <w:r w:rsidR="00E231BA" w:rsidRPr="009C08A3">
        <w:rPr>
          <w:rFonts w:asciiTheme="minorBidi" w:hAnsiTheme="minorBidi" w:cstheme="minorBidi"/>
          <w:szCs w:val="22"/>
          <w:lang w:val="es-ES_tradnl"/>
        </w:rPr>
        <w:t>una posibilidad que sin duda</w:t>
      </w:r>
      <w:r w:rsidR="00823F46" w:rsidRPr="009C08A3">
        <w:rPr>
          <w:rFonts w:asciiTheme="minorBidi" w:hAnsiTheme="minorBidi" w:cstheme="minorBidi"/>
          <w:szCs w:val="22"/>
          <w:lang w:val="es-ES_tradnl"/>
        </w:rPr>
        <w:t xml:space="preserve"> merece la pena considerar</w:t>
      </w:r>
      <w:r w:rsidR="002B4E9E" w:rsidRPr="009C08A3">
        <w:rPr>
          <w:rFonts w:asciiTheme="minorBidi" w:hAnsiTheme="minorBidi" w:cstheme="minorBidi"/>
          <w:szCs w:val="22"/>
          <w:lang w:val="es-ES_tradnl"/>
        </w:rPr>
        <w:t>.</w:t>
      </w:r>
      <w:r w:rsidR="00823F46" w:rsidRPr="009C08A3">
        <w:rPr>
          <w:rFonts w:asciiTheme="minorBidi" w:hAnsiTheme="minorBidi" w:cstheme="minorBidi"/>
          <w:szCs w:val="22"/>
          <w:lang w:val="es-ES_tradnl"/>
        </w:rPr>
        <w:t xml:space="preserve">  La Delegación aplaudió la </w:t>
      </w:r>
      <w:r w:rsidR="00E231BA" w:rsidRPr="009C08A3">
        <w:rPr>
          <w:rFonts w:asciiTheme="minorBidi" w:hAnsiTheme="minorBidi" w:cstheme="minorBidi"/>
          <w:szCs w:val="22"/>
          <w:lang w:val="es-ES_tradnl"/>
        </w:rPr>
        <w:t xml:space="preserve">incansable </w:t>
      </w:r>
      <w:r w:rsidR="00823F46" w:rsidRPr="009C08A3">
        <w:rPr>
          <w:rFonts w:asciiTheme="minorBidi" w:hAnsiTheme="minorBidi" w:cstheme="minorBidi"/>
          <w:szCs w:val="22"/>
          <w:lang w:val="es-ES_tradnl"/>
        </w:rPr>
        <w:t xml:space="preserve">labor de la OMPI y el </w:t>
      </w:r>
      <w:r w:rsidR="004F0236" w:rsidRPr="009C08A3">
        <w:rPr>
          <w:rFonts w:asciiTheme="minorBidi" w:hAnsiTheme="minorBidi" w:cstheme="minorBidi"/>
          <w:szCs w:val="22"/>
          <w:lang w:val="es-ES_tradnl"/>
        </w:rPr>
        <w:t>CIG</w:t>
      </w:r>
      <w:r w:rsidR="00823F46" w:rsidRPr="009C08A3">
        <w:rPr>
          <w:rFonts w:asciiTheme="minorBidi" w:hAnsiTheme="minorBidi" w:cstheme="minorBidi"/>
          <w:szCs w:val="22"/>
          <w:lang w:val="es-ES_tradnl"/>
        </w:rPr>
        <w:t xml:space="preserve"> para </w:t>
      </w:r>
      <w:r w:rsidR="00E231BA" w:rsidRPr="009C08A3">
        <w:rPr>
          <w:rFonts w:asciiTheme="minorBidi" w:hAnsiTheme="minorBidi" w:cstheme="minorBidi"/>
          <w:szCs w:val="22"/>
          <w:lang w:val="es-ES_tradnl"/>
        </w:rPr>
        <w:t>conducir</w:t>
      </w:r>
      <w:r w:rsidR="00823F46" w:rsidRPr="009C08A3">
        <w:rPr>
          <w:rFonts w:asciiTheme="minorBidi" w:hAnsiTheme="minorBidi" w:cstheme="minorBidi"/>
          <w:szCs w:val="22"/>
          <w:lang w:val="es-ES_tradnl"/>
        </w:rPr>
        <w:t xml:space="preserve"> al Comité hasta es</w:t>
      </w:r>
      <w:r w:rsidR="00E231BA" w:rsidRPr="009C08A3">
        <w:rPr>
          <w:rFonts w:asciiTheme="minorBidi" w:hAnsiTheme="minorBidi" w:cstheme="minorBidi"/>
          <w:szCs w:val="22"/>
          <w:lang w:val="es-ES_tradnl"/>
        </w:rPr>
        <w:t>e punto</w:t>
      </w:r>
      <w:r w:rsidR="002B4E9E" w:rsidRPr="009C08A3">
        <w:rPr>
          <w:rFonts w:asciiTheme="minorBidi" w:hAnsiTheme="minorBidi" w:cstheme="minorBidi"/>
          <w:szCs w:val="22"/>
          <w:lang w:val="es-ES_tradnl"/>
        </w:rPr>
        <w:t>.</w:t>
      </w:r>
      <w:r w:rsidR="00823F46" w:rsidRPr="009C08A3">
        <w:rPr>
          <w:rFonts w:asciiTheme="minorBidi" w:hAnsiTheme="minorBidi" w:cstheme="minorBidi"/>
          <w:szCs w:val="22"/>
          <w:lang w:val="es-ES_tradnl"/>
        </w:rPr>
        <w:t xml:space="preserve">  Existen ciertas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 xml:space="preserve"> </w:t>
      </w:r>
      <w:r w:rsidR="00823F46" w:rsidRPr="009C08A3">
        <w:rPr>
          <w:rFonts w:asciiTheme="minorBidi" w:hAnsiTheme="minorBidi" w:cstheme="minorBidi"/>
          <w:szCs w:val="22"/>
          <w:lang w:val="es-ES_tradnl"/>
        </w:rPr>
        <w:t>sobre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823F46"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823F46" w:rsidRPr="009C08A3">
        <w:rPr>
          <w:rFonts w:asciiTheme="minorBidi" w:hAnsiTheme="minorBidi" w:cstheme="minorBidi"/>
          <w:szCs w:val="22"/>
          <w:lang w:val="es-ES_tradnl"/>
        </w:rPr>
        <w:t xml:space="preserve">que </w:t>
      </w:r>
      <w:r w:rsidR="0012243E" w:rsidRPr="009C08A3">
        <w:rPr>
          <w:rFonts w:asciiTheme="minorBidi" w:hAnsiTheme="minorBidi" w:cstheme="minorBidi"/>
          <w:szCs w:val="22"/>
          <w:lang w:val="es-ES_tradnl"/>
        </w:rPr>
        <w:t xml:space="preserve">justifican </w:t>
      </w:r>
      <w:r w:rsidR="00823F46" w:rsidRPr="009C08A3">
        <w:rPr>
          <w:rFonts w:asciiTheme="minorBidi" w:hAnsiTheme="minorBidi" w:cstheme="minorBidi"/>
          <w:szCs w:val="22"/>
          <w:lang w:val="es-ES_tradnl"/>
        </w:rPr>
        <w:t xml:space="preserve">un </w:t>
      </w:r>
      <w:r w:rsidR="0012243E" w:rsidRPr="009C08A3">
        <w:rPr>
          <w:rFonts w:asciiTheme="minorBidi" w:hAnsiTheme="minorBidi" w:cstheme="minorBidi"/>
          <w:szCs w:val="22"/>
          <w:lang w:val="es-ES_tradnl"/>
        </w:rPr>
        <w:t>análisis pormenorizado</w:t>
      </w:r>
      <w:r w:rsidR="002B4E9E" w:rsidRPr="009C08A3">
        <w:rPr>
          <w:rFonts w:asciiTheme="minorBidi" w:hAnsiTheme="minorBidi" w:cstheme="minorBidi"/>
          <w:szCs w:val="22"/>
          <w:lang w:val="es-ES_tradnl"/>
        </w:rPr>
        <w:t>,</w:t>
      </w:r>
      <w:r w:rsidR="00823F46" w:rsidRPr="009C08A3">
        <w:rPr>
          <w:rFonts w:asciiTheme="minorBidi" w:hAnsiTheme="minorBidi" w:cstheme="minorBidi"/>
          <w:szCs w:val="22"/>
          <w:lang w:val="es-ES_tradnl"/>
        </w:rPr>
        <w:t xml:space="preserve"> a saber</w:t>
      </w:r>
      <w:r w:rsidR="002B4E9E" w:rsidRPr="009C08A3">
        <w:rPr>
          <w:rFonts w:asciiTheme="minorBidi" w:hAnsiTheme="minorBidi" w:cstheme="minorBidi"/>
          <w:szCs w:val="22"/>
          <w:lang w:val="es-ES_tradnl"/>
        </w:rPr>
        <w:t xml:space="preserve">, </w:t>
      </w:r>
      <w:r w:rsidR="00823F46" w:rsidRPr="009C08A3">
        <w:rPr>
          <w:rFonts w:asciiTheme="minorBidi" w:hAnsiTheme="minorBidi" w:cstheme="minorBidi"/>
          <w:szCs w:val="22"/>
          <w:lang w:val="es-ES_tradnl"/>
        </w:rPr>
        <w:t xml:space="preserve">la materia </w:t>
      </w:r>
      <w:r w:rsidR="002415AC" w:rsidRPr="009C08A3">
        <w:rPr>
          <w:rFonts w:asciiTheme="minorBidi" w:hAnsiTheme="minorBidi" w:cstheme="minorBidi"/>
          <w:szCs w:val="22"/>
          <w:lang w:val="es-ES_tradnl"/>
        </w:rPr>
        <w:t>protegida</w:t>
      </w:r>
      <w:r w:rsidR="00823F46" w:rsidRPr="009C08A3">
        <w:rPr>
          <w:rFonts w:asciiTheme="minorBidi" w:hAnsiTheme="minorBidi" w:cstheme="minorBidi"/>
          <w:szCs w:val="22"/>
          <w:lang w:val="es-ES_tradnl"/>
        </w:rPr>
        <w:t>, el alcance de los derechos a conceder</w:t>
      </w:r>
      <w:r w:rsidR="002B4E9E" w:rsidRPr="009C08A3">
        <w:rPr>
          <w:rFonts w:asciiTheme="minorBidi" w:hAnsiTheme="minorBidi" w:cstheme="minorBidi"/>
          <w:szCs w:val="22"/>
          <w:lang w:val="es-ES_tradnl"/>
        </w:rPr>
        <w:t xml:space="preserve">, </w:t>
      </w:r>
      <w:r w:rsidR="00823F46" w:rsidRPr="009C08A3">
        <w:rPr>
          <w:rFonts w:asciiTheme="minorBidi" w:hAnsiTheme="minorBidi" w:cstheme="minorBidi"/>
          <w:szCs w:val="22"/>
          <w:lang w:val="es-ES_tradnl"/>
        </w:rPr>
        <w:t>los beneficiarios, lo</w:t>
      </w:r>
      <w:r w:rsidR="00BA093B" w:rsidRPr="009C08A3">
        <w:rPr>
          <w:rFonts w:asciiTheme="minorBidi" w:hAnsiTheme="minorBidi" w:cstheme="minorBidi"/>
          <w:szCs w:val="22"/>
          <w:lang w:val="es-ES_tradnl"/>
        </w:rPr>
        <w:t xml:space="preserve">s factores </w:t>
      </w:r>
      <w:r w:rsidR="00A33B27" w:rsidRPr="009C08A3">
        <w:rPr>
          <w:rFonts w:asciiTheme="minorBidi" w:hAnsiTheme="minorBidi" w:cstheme="minorBidi"/>
          <w:szCs w:val="22"/>
          <w:lang w:val="es-ES_tradnl"/>
        </w:rPr>
        <w:t>que hace</w:t>
      </w:r>
      <w:r w:rsidR="00BA093B" w:rsidRPr="009C08A3">
        <w:rPr>
          <w:rFonts w:asciiTheme="minorBidi" w:hAnsiTheme="minorBidi" w:cstheme="minorBidi"/>
          <w:szCs w:val="22"/>
          <w:lang w:val="es-ES_tradnl"/>
        </w:rPr>
        <w:t>n</w:t>
      </w:r>
      <w:r w:rsidR="00A33B27" w:rsidRPr="009C08A3">
        <w:rPr>
          <w:rFonts w:asciiTheme="minorBidi" w:hAnsiTheme="minorBidi" w:cstheme="minorBidi"/>
          <w:szCs w:val="22"/>
          <w:lang w:val="es-ES_tradnl"/>
        </w:rPr>
        <w:t xml:space="preserve"> que una </w:t>
      </w:r>
      <w:r w:rsidR="0012243E" w:rsidRPr="009C08A3">
        <w:rPr>
          <w:rFonts w:asciiTheme="minorBidi" w:hAnsiTheme="minorBidi" w:cstheme="minorBidi"/>
          <w:szCs w:val="22"/>
          <w:lang w:val="es-ES_tradnl"/>
        </w:rPr>
        <w:t xml:space="preserve">ECT </w:t>
      </w:r>
      <w:r w:rsidR="00A33B27" w:rsidRPr="009C08A3">
        <w:rPr>
          <w:rFonts w:asciiTheme="minorBidi" w:hAnsiTheme="minorBidi" w:cstheme="minorBidi"/>
          <w:szCs w:val="22"/>
          <w:lang w:val="es-ES_tradnl"/>
        </w:rPr>
        <w:t xml:space="preserve">esté </w:t>
      </w:r>
      <w:r w:rsidR="0012243E" w:rsidRPr="009C08A3">
        <w:rPr>
          <w:rFonts w:asciiTheme="minorBidi" w:hAnsiTheme="minorBidi" w:cstheme="minorBidi"/>
          <w:szCs w:val="22"/>
          <w:lang w:val="es-ES_tradnl"/>
        </w:rPr>
        <w:t>disponible públicamente y unos CC.TT.</w:t>
      </w:r>
      <w:r w:rsidR="00A33B27" w:rsidRPr="009C08A3">
        <w:rPr>
          <w:rFonts w:asciiTheme="minorBidi" w:hAnsiTheme="minorBidi" w:cstheme="minorBidi"/>
          <w:szCs w:val="22"/>
          <w:lang w:val="es-ES_tradnl"/>
        </w:rPr>
        <w:t xml:space="preserve"> estén</w:t>
      </w:r>
      <w:r w:rsidR="0012243E" w:rsidRPr="009C08A3">
        <w:rPr>
          <w:rFonts w:asciiTheme="minorBidi" w:hAnsiTheme="minorBidi" w:cstheme="minorBidi"/>
          <w:szCs w:val="22"/>
          <w:lang w:val="es-ES_tradnl"/>
        </w:rPr>
        <w:t xml:space="preserve"> difundidos, a</w:t>
      </w:r>
      <w:r w:rsidR="00A33B27" w:rsidRPr="009C08A3">
        <w:rPr>
          <w:rFonts w:asciiTheme="minorBidi" w:hAnsiTheme="minorBidi" w:cstheme="minorBidi"/>
          <w:szCs w:val="22"/>
          <w:lang w:val="es-ES_tradnl"/>
        </w:rPr>
        <w:t>sí como</w:t>
      </w:r>
      <w:r w:rsidR="0012243E" w:rsidRPr="009C08A3">
        <w:rPr>
          <w:rFonts w:asciiTheme="minorBidi" w:hAnsiTheme="minorBidi" w:cstheme="minorBidi"/>
          <w:szCs w:val="22"/>
          <w:lang w:val="es-ES_tradnl"/>
        </w:rPr>
        <w:t xml:space="preserve"> las limitaciones y excepciones</w:t>
      </w:r>
      <w:r w:rsidR="002B4E9E" w:rsidRPr="009C08A3">
        <w:rPr>
          <w:rFonts w:asciiTheme="minorBidi" w:hAnsiTheme="minorBidi" w:cstheme="minorBidi"/>
          <w:szCs w:val="22"/>
          <w:lang w:val="es-ES_tradnl"/>
        </w:rPr>
        <w:t>.</w:t>
      </w:r>
      <w:r w:rsidR="0012243E" w:rsidRPr="009C08A3">
        <w:rPr>
          <w:rFonts w:asciiTheme="minorBidi" w:hAnsiTheme="minorBidi" w:cstheme="minorBidi"/>
          <w:szCs w:val="22"/>
          <w:lang w:val="es-ES_tradnl"/>
        </w:rPr>
        <w:t xml:space="preserve">  En relación con la materia</w:t>
      </w:r>
      <w:r w:rsidR="002415AC" w:rsidRPr="009C08A3">
        <w:rPr>
          <w:rFonts w:asciiTheme="minorBidi" w:hAnsiTheme="minorBidi" w:cstheme="minorBidi"/>
          <w:szCs w:val="22"/>
          <w:lang w:val="es-ES_tradnl"/>
        </w:rPr>
        <w:t xml:space="preserve"> protegida</w:t>
      </w:r>
      <w:r w:rsidR="0012243E" w:rsidRPr="009C08A3">
        <w:rPr>
          <w:rFonts w:asciiTheme="minorBidi" w:hAnsiTheme="minorBidi" w:cstheme="minorBidi"/>
          <w:szCs w:val="22"/>
          <w:lang w:val="es-ES_tradnl"/>
        </w:rPr>
        <w:t xml:space="preserve"> para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12243E" w:rsidRPr="009C08A3">
        <w:rPr>
          <w:rFonts w:asciiTheme="minorBidi" w:hAnsiTheme="minorBidi" w:cstheme="minorBidi"/>
          <w:szCs w:val="22"/>
          <w:lang w:val="es-ES_tradnl"/>
        </w:rPr>
        <w:t>los Estados</w:t>
      </w:r>
      <w:r w:rsidR="00A33B27" w:rsidRPr="009C08A3">
        <w:rPr>
          <w:rFonts w:asciiTheme="minorBidi" w:hAnsiTheme="minorBidi" w:cstheme="minorBidi"/>
          <w:szCs w:val="22"/>
          <w:lang w:val="es-ES_tradnl"/>
        </w:rPr>
        <w:t xml:space="preserve"> miembros han hecho gala hasta la fecha </w:t>
      </w:r>
      <w:r w:rsidR="0012243E" w:rsidRPr="009C08A3">
        <w:rPr>
          <w:rFonts w:asciiTheme="minorBidi" w:hAnsiTheme="minorBidi" w:cstheme="minorBidi"/>
          <w:szCs w:val="22"/>
          <w:lang w:val="es-ES_tradnl"/>
        </w:rPr>
        <w:t xml:space="preserve">de </w:t>
      </w:r>
      <w:r w:rsidR="00BA093B" w:rsidRPr="009C08A3">
        <w:rPr>
          <w:rFonts w:asciiTheme="minorBidi" w:hAnsiTheme="minorBidi" w:cstheme="minorBidi"/>
          <w:szCs w:val="22"/>
          <w:lang w:val="es-ES_tradnl"/>
        </w:rPr>
        <w:t xml:space="preserve">grandes dosis de </w:t>
      </w:r>
      <w:r w:rsidR="0012243E" w:rsidRPr="009C08A3">
        <w:rPr>
          <w:rFonts w:asciiTheme="minorBidi" w:hAnsiTheme="minorBidi" w:cstheme="minorBidi"/>
          <w:szCs w:val="22"/>
          <w:lang w:val="es-ES_tradnl"/>
        </w:rPr>
        <w:t xml:space="preserve">buena voluntad y </w:t>
      </w:r>
      <w:r w:rsidR="00A33B27" w:rsidRPr="009C08A3">
        <w:rPr>
          <w:rFonts w:asciiTheme="minorBidi" w:hAnsiTheme="minorBidi" w:cstheme="minorBidi"/>
          <w:szCs w:val="22"/>
          <w:lang w:val="es-ES_tradnl"/>
        </w:rPr>
        <w:t>espíritu de</w:t>
      </w:r>
      <w:r w:rsidR="0012243E" w:rsidRPr="009C08A3">
        <w:rPr>
          <w:rFonts w:asciiTheme="minorBidi" w:hAnsiTheme="minorBidi" w:cstheme="minorBidi"/>
          <w:szCs w:val="22"/>
          <w:lang w:val="es-ES_tradnl"/>
        </w:rPr>
        <w:t xml:space="preserve"> compromiso.</w:t>
      </w:r>
      <w:r w:rsidR="003F0F6E" w:rsidRPr="009C08A3">
        <w:rPr>
          <w:rFonts w:asciiTheme="minorBidi" w:hAnsiTheme="minorBidi" w:cstheme="minorBidi"/>
          <w:szCs w:val="22"/>
          <w:lang w:val="es-ES_tradnl"/>
        </w:rPr>
        <w:t xml:space="preserve">  La Delegación expresó su firme respaldo a mantener una lista </w:t>
      </w:r>
      <w:r w:rsidR="007F0DA2" w:rsidRPr="009C08A3">
        <w:rPr>
          <w:rFonts w:asciiTheme="minorBidi" w:hAnsiTheme="minorBidi" w:cstheme="minorBidi"/>
          <w:szCs w:val="22"/>
          <w:lang w:val="es-ES_tradnl"/>
        </w:rPr>
        <w:t xml:space="preserve">ilustrativa y </w:t>
      </w:r>
      <w:r w:rsidR="003F0F6E" w:rsidRPr="009C08A3">
        <w:rPr>
          <w:rFonts w:asciiTheme="minorBidi" w:hAnsiTheme="minorBidi" w:cstheme="minorBidi"/>
          <w:szCs w:val="22"/>
          <w:lang w:val="es-ES_tradnl"/>
        </w:rPr>
        <w:t>no exhaustiva de ECT en la nota al pie de página del texto sobre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7E7C06" w:rsidRPr="009C08A3">
        <w:rPr>
          <w:rFonts w:asciiTheme="minorBidi" w:hAnsiTheme="minorBidi" w:cstheme="minorBidi"/>
          <w:szCs w:val="22"/>
          <w:lang w:val="es-ES_tradnl"/>
        </w:rPr>
        <w:t xml:space="preserve">Existen notas al pie de página como declaraciones concertadas </w:t>
      </w:r>
      <w:r w:rsidR="003D37A9" w:rsidRPr="009C08A3">
        <w:rPr>
          <w:rFonts w:asciiTheme="minorBidi" w:hAnsiTheme="minorBidi" w:cstheme="minorBidi"/>
          <w:szCs w:val="22"/>
          <w:lang w:val="es-ES_tradnl"/>
        </w:rPr>
        <w:t xml:space="preserve">tanto en el Tratado de Beijing sobre interpretaciones y ejecuciones </w:t>
      </w:r>
      <w:r w:rsidR="005A4024" w:rsidRPr="009C08A3">
        <w:rPr>
          <w:rFonts w:asciiTheme="minorBidi" w:hAnsiTheme="minorBidi" w:cstheme="minorBidi"/>
          <w:szCs w:val="22"/>
          <w:lang w:val="es-ES_tradnl"/>
        </w:rPr>
        <w:t>audiovisuales</w:t>
      </w:r>
      <w:r w:rsidR="003D37A9" w:rsidRPr="009C08A3">
        <w:rPr>
          <w:rFonts w:asciiTheme="minorBidi" w:hAnsiTheme="minorBidi" w:cstheme="minorBidi"/>
          <w:szCs w:val="22"/>
          <w:lang w:val="es-ES_tradnl"/>
        </w:rPr>
        <w:t xml:space="preserve"> (el “Tratado de Beijing</w:t>
      </w:r>
      <w:r w:rsidR="002B4E9E" w:rsidRPr="009C08A3">
        <w:rPr>
          <w:rFonts w:asciiTheme="minorBidi" w:hAnsiTheme="minorBidi" w:cstheme="minorBidi"/>
          <w:szCs w:val="22"/>
          <w:lang w:val="es-ES_tradnl"/>
        </w:rPr>
        <w:t>”)</w:t>
      </w:r>
      <w:r w:rsidR="002747B8" w:rsidRPr="009C08A3">
        <w:rPr>
          <w:rFonts w:asciiTheme="minorBidi" w:hAnsiTheme="minorBidi" w:cstheme="minorBidi"/>
          <w:szCs w:val="22"/>
          <w:lang w:val="es-ES_tradnl"/>
        </w:rPr>
        <w:t>, e</w:t>
      </w:r>
      <w:r w:rsidR="003D37A9" w:rsidRPr="009C08A3">
        <w:rPr>
          <w:rFonts w:asciiTheme="minorBidi" w:hAnsiTheme="minorBidi" w:cstheme="minorBidi"/>
          <w:szCs w:val="22"/>
          <w:lang w:val="es-ES_tradnl"/>
        </w:rPr>
        <w:t>l Tratado de Marrakech para facilitar el acceso a las obras publicadas a personas ciegas y con discapacidad visual (el “Tratado de</w:t>
      </w:r>
      <w:r w:rsidR="002747B8" w:rsidRPr="009C08A3">
        <w:rPr>
          <w:rFonts w:asciiTheme="minorBidi" w:hAnsiTheme="minorBidi" w:cstheme="minorBidi"/>
          <w:szCs w:val="22"/>
          <w:lang w:val="es-ES_tradnl"/>
        </w:rPr>
        <w:t xml:space="preserve"> Marrakech”) como en</w:t>
      </w:r>
      <w:r w:rsidR="003D37A9" w:rsidRPr="009C08A3">
        <w:rPr>
          <w:rFonts w:asciiTheme="minorBidi" w:hAnsiTheme="minorBidi" w:cstheme="minorBidi"/>
          <w:szCs w:val="22"/>
          <w:lang w:val="es-ES_tradnl"/>
        </w:rPr>
        <w:t xml:space="preserve"> el </w:t>
      </w:r>
      <w:r w:rsidR="00CE6466" w:rsidRPr="009C08A3">
        <w:rPr>
          <w:rFonts w:asciiTheme="minorBidi" w:hAnsiTheme="minorBidi" w:cstheme="minorBidi"/>
          <w:szCs w:val="22"/>
          <w:lang w:val="es-ES_tradnl"/>
        </w:rPr>
        <w:t>Acuerdo sobre los ADPIC</w:t>
      </w:r>
      <w:r w:rsidR="002B4E9E" w:rsidRPr="009C08A3">
        <w:rPr>
          <w:rFonts w:asciiTheme="minorBidi" w:hAnsiTheme="minorBidi" w:cstheme="minorBidi"/>
          <w:szCs w:val="22"/>
          <w:lang w:val="es-ES_tradnl"/>
        </w:rPr>
        <w:t xml:space="preserve">, </w:t>
      </w:r>
      <w:r w:rsidR="003D37A9" w:rsidRPr="009C08A3">
        <w:rPr>
          <w:rFonts w:asciiTheme="minorBidi" w:hAnsiTheme="minorBidi" w:cstheme="minorBidi"/>
          <w:szCs w:val="22"/>
          <w:lang w:val="es-ES_tradnl"/>
        </w:rPr>
        <w:t xml:space="preserve">y también </w:t>
      </w:r>
      <w:r w:rsidR="007E7C06" w:rsidRPr="009C08A3">
        <w:rPr>
          <w:rFonts w:asciiTheme="minorBidi" w:hAnsiTheme="minorBidi" w:cstheme="minorBidi"/>
          <w:szCs w:val="22"/>
          <w:lang w:val="es-ES_tradnl"/>
        </w:rPr>
        <w:t xml:space="preserve">pueden incluirse </w:t>
      </w:r>
      <w:r w:rsidR="003D37A9" w:rsidRPr="009C08A3">
        <w:rPr>
          <w:rFonts w:asciiTheme="minorBidi" w:hAnsiTheme="minorBidi" w:cstheme="minorBidi"/>
          <w:szCs w:val="22"/>
          <w:lang w:val="es-ES_tradnl"/>
        </w:rPr>
        <w:t>en el proyecto de instrumento</w:t>
      </w:r>
      <w:r w:rsidR="002747B8" w:rsidRPr="009C08A3">
        <w:rPr>
          <w:rFonts w:asciiTheme="minorBidi" w:hAnsiTheme="minorBidi" w:cstheme="minorBidi"/>
          <w:szCs w:val="22"/>
          <w:lang w:val="es-ES_tradnl"/>
        </w:rPr>
        <w:t xml:space="preserve">.  Señaló que </w:t>
      </w:r>
      <w:r w:rsidR="007F0DA2" w:rsidRPr="009C08A3">
        <w:rPr>
          <w:rFonts w:asciiTheme="minorBidi" w:hAnsiTheme="minorBidi" w:cstheme="minorBidi"/>
          <w:szCs w:val="22"/>
          <w:lang w:val="es-ES_tradnl"/>
        </w:rPr>
        <w:t xml:space="preserve">figuran </w:t>
      </w:r>
      <w:r w:rsidR="007E7C06" w:rsidRPr="009C08A3">
        <w:rPr>
          <w:rFonts w:asciiTheme="minorBidi" w:hAnsiTheme="minorBidi" w:cstheme="minorBidi"/>
          <w:szCs w:val="22"/>
          <w:lang w:val="es-ES_tradnl"/>
        </w:rPr>
        <w:t>algunos compromisos creativos en esa parte del texto</w:t>
      </w:r>
      <w:r w:rsidR="002B4E9E" w:rsidRPr="009C08A3">
        <w:rPr>
          <w:rFonts w:asciiTheme="minorBidi" w:hAnsiTheme="minorBidi" w:cstheme="minorBidi"/>
          <w:szCs w:val="22"/>
          <w:lang w:val="es-ES_tradnl"/>
        </w:rPr>
        <w:t>.</w:t>
      </w:r>
      <w:r w:rsidR="00923773" w:rsidRPr="009C08A3">
        <w:rPr>
          <w:rFonts w:asciiTheme="minorBidi" w:hAnsiTheme="minorBidi" w:cstheme="minorBidi"/>
          <w:szCs w:val="22"/>
          <w:lang w:val="es-ES_tradnl"/>
        </w:rPr>
        <w:t xml:space="preserve">  La Delegación continuará defendiendo que las “creaciones de carnaval”</w:t>
      </w:r>
      <w:r w:rsidR="002B4E9E" w:rsidRPr="009C08A3">
        <w:rPr>
          <w:rFonts w:asciiTheme="minorBidi" w:hAnsiTheme="minorBidi" w:cstheme="minorBidi"/>
          <w:szCs w:val="22"/>
          <w:lang w:val="es-ES_tradnl"/>
        </w:rPr>
        <w:t xml:space="preserve"> </w:t>
      </w:r>
      <w:r w:rsidR="00923773" w:rsidRPr="009C08A3">
        <w:rPr>
          <w:rFonts w:asciiTheme="minorBidi" w:hAnsiTheme="minorBidi" w:cstheme="minorBidi"/>
          <w:szCs w:val="22"/>
          <w:lang w:val="es-ES_tradnl"/>
        </w:rPr>
        <w:t xml:space="preserve">deberían incluirse en esa parte.  </w:t>
      </w:r>
      <w:r w:rsidR="002747B8" w:rsidRPr="009C08A3">
        <w:rPr>
          <w:rFonts w:asciiTheme="minorBidi" w:hAnsiTheme="minorBidi" w:cstheme="minorBidi"/>
          <w:szCs w:val="22"/>
          <w:lang w:val="es-ES_tradnl"/>
        </w:rPr>
        <w:t>Respecto a los beneficiarios</w:t>
      </w:r>
      <w:r w:rsidR="00923773" w:rsidRPr="009C08A3">
        <w:rPr>
          <w:rFonts w:asciiTheme="minorBidi" w:hAnsiTheme="minorBidi" w:cstheme="minorBidi"/>
          <w:szCs w:val="22"/>
          <w:lang w:val="es-ES_tradnl"/>
        </w:rPr>
        <w:t xml:space="preserve">, reconoció que </w:t>
      </w:r>
      <w:r w:rsidR="007F0DA2" w:rsidRPr="009C08A3">
        <w:rPr>
          <w:rFonts w:asciiTheme="minorBidi" w:hAnsiTheme="minorBidi" w:cstheme="minorBidi"/>
          <w:szCs w:val="22"/>
          <w:lang w:val="es-ES_tradnl"/>
        </w:rPr>
        <w:t>cabe que</w:t>
      </w:r>
      <w:r w:rsidR="00DD7C6A" w:rsidRPr="009C08A3">
        <w:rPr>
          <w:rFonts w:asciiTheme="minorBidi" w:hAnsiTheme="minorBidi" w:cstheme="minorBidi"/>
          <w:szCs w:val="22"/>
          <w:lang w:val="es-ES_tradnl"/>
        </w:rPr>
        <w:t xml:space="preserve"> en algunos países</w:t>
      </w:r>
      <w:r w:rsidR="007F0DA2" w:rsidRPr="009C08A3">
        <w:rPr>
          <w:rFonts w:asciiTheme="minorBidi" w:hAnsiTheme="minorBidi" w:cstheme="minorBidi"/>
          <w:szCs w:val="22"/>
          <w:lang w:val="es-ES_tradnl"/>
        </w:rPr>
        <w:t xml:space="preserve"> no existan pueblos indígenas, según apuntó</w:t>
      </w:r>
      <w:r w:rsidR="00923773" w:rsidRPr="009C08A3">
        <w:rPr>
          <w:rFonts w:asciiTheme="minorBidi" w:hAnsiTheme="minorBidi" w:cstheme="minorBidi"/>
          <w:szCs w:val="22"/>
          <w:lang w:val="es-ES_tradnl"/>
        </w:rPr>
        <w:t xml:space="preserve"> la Delegación de Barbados en anteriores sesiones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r w:rsidR="00923773" w:rsidRPr="009C08A3">
        <w:rPr>
          <w:rFonts w:asciiTheme="minorBidi" w:hAnsiTheme="minorBidi" w:cstheme="minorBidi"/>
          <w:szCs w:val="22"/>
          <w:lang w:val="es-ES_tradnl"/>
        </w:rPr>
        <w:t xml:space="preserve">  </w:t>
      </w:r>
      <w:r w:rsidR="002747B8" w:rsidRPr="009C08A3">
        <w:rPr>
          <w:rFonts w:asciiTheme="minorBidi" w:hAnsiTheme="minorBidi" w:cstheme="minorBidi"/>
          <w:szCs w:val="22"/>
          <w:lang w:val="es-ES_tradnl"/>
        </w:rPr>
        <w:t>Durante la sesión, l</w:t>
      </w:r>
      <w:r w:rsidR="00923773" w:rsidRPr="009C08A3">
        <w:rPr>
          <w:rFonts w:asciiTheme="minorBidi" w:hAnsiTheme="minorBidi" w:cstheme="minorBidi"/>
          <w:szCs w:val="22"/>
          <w:lang w:val="es-ES_tradnl"/>
        </w:rPr>
        <w:t>os Estados miembros deben exigirse mutuamente encontrar una solución viable a esta cuestión, ya sea optando por que el titular de los derechos sea la “nación</w:t>
      </w:r>
      <w:r w:rsidR="002747B8" w:rsidRPr="009C08A3">
        <w:rPr>
          <w:rFonts w:asciiTheme="minorBidi" w:hAnsiTheme="minorBidi" w:cstheme="minorBidi"/>
          <w:szCs w:val="22"/>
          <w:lang w:val="es-ES_tradnl"/>
        </w:rPr>
        <w:t>”</w:t>
      </w:r>
      <w:r w:rsidR="00923773" w:rsidRPr="009C08A3">
        <w:rPr>
          <w:rFonts w:asciiTheme="minorBidi" w:hAnsiTheme="minorBidi" w:cstheme="minorBidi"/>
          <w:szCs w:val="22"/>
          <w:lang w:val="es-ES_tradnl"/>
        </w:rPr>
        <w:t>, una “entidad nacional” o una “comunidad local” en aquellos casos en que no pueda identificar</w:t>
      </w:r>
      <w:r w:rsidR="002747B8" w:rsidRPr="009C08A3">
        <w:rPr>
          <w:rFonts w:asciiTheme="minorBidi" w:hAnsiTheme="minorBidi" w:cstheme="minorBidi"/>
          <w:szCs w:val="22"/>
          <w:lang w:val="es-ES_tradnl"/>
        </w:rPr>
        <w:t>se</w:t>
      </w:r>
      <w:r w:rsidR="00923773" w:rsidRPr="009C08A3">
        <w:rPr>
          <w:rFonts w:asciiTheme="minorBidi" w:hAnsiTheme="minorBidi" w:cstheme="minorBidi"/>
          <w:szCs w:val="22"/>
          <w:lang w:val="es-ES_tradnl"/>
        </w:rPr>
        <w:t xml:space="preserve"> a los titulares de derechos.  De igual modo, el Comité tiene</w:t>
      </w:r>
      <w:r w:rsidR="00EA42BF" w:rsidRPr="009C08A3">
        <w:rPr>
          <w:rFonts w:asciiTheme="minorBidi" w:hAnsiTheme="minorBidi" w:cstheme="minorBidi"/>
          <w:szCs w:val="22"/>
          <w:lang w:val="es-ES_tradnl"/>
        </w:rPr>
        <w:t xml:space="preserve"> que</w:t>
      </w:r>
      <w:r w:rsidR="00923773" w:rsidRPr="009C08A3">
        <w:rPr>
          <w:rFonts w:asciiTheme="minorBidi" w:hAnsiTheme="minorBidi" w:cstheme="minorBidi"/>
          <w:szCs w:val="22"/>
          <w:lang w:val="es-ES_tradnl"/>
        </w:rPr>
        <w:t xml:space="preserve"> autoexigirse </w:t>
      </w:r>
      <w:r w:rsidR="00DD7C6A" w:rsidRPr="009C08A3">
        <w:rPr>
          <w:rFonts w:asciiTheme="minorBidi" w:hAnsiTheme="minorBidi" w:cstheme="minorBidi"/>
          <w:szCs w:val="22"/>
          <w:lang w:val="es-ES_tradnl"/>
        </w:rPr>
        <w:t>encontrar</w:t>
      </w:r>
      <w:r w:rsidR="00923773" w:rsidRPr="009C08A3">
        <w:rPr>
          <w:rFonts w:asciiTheme="minorBidi" w:hAnsiTheme="minorBidi" w:cstheme="minorBidi"/>
          <w:szCs w:val="22"/>
          <w:lang w:val="es-ES_tradnl"/>
        </w:rPr>
        <w:t xml:space="preserve"> un compromiso viable sobre la cuestión de la duración de la protección</w:t>
      </w:r>
      <w:r w:rsidR="0021695F" w:rsidRPr="009C08A3">
        <w:rPr>
          <w:rFonts w:asciiTheme="minorBidi" w:hAnsiTheme="minorBidi" w:cstheme="minorBidi"/>
          <w:szCs w:val="22"/>
          <w:lang w:val="es-ES_tradnl"/>
        </w:rPr>
        <w:t xml:space="preserve">, </w:t>
      </w:r>
      <w:r w:rsidR="002747B8" w:rsidRPr="009C08A3">
        <w:rPr>
          <w:rFonts w:asciiTheme="minorBidi" w:hAnsiTheme="minorBidi" w:cstheme="minorBidi"/>
          <w:szCs w:val="22"/>
          <w:lang w:val="es-ES_tradnl"/>
        </w:rPr>
        <w:t>planteándose incluso</w:t>
      </w:r>
      <w:r w:rsidR="00EA42BF" w:rsidRPr="009C08A3">
        <w:rPr>
          <w:rFonts w:asciiTheme="minorBidi" w:hAnsiTheme="minorBidi" w:cstheme="minorBidi"/>
          <w:szCs w:val="22"/>
          <w:lang w:val="es-ES_tradnl"/>
        </w:rPr>
        <w:t xml:space="preserve"> si la protección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o</w:t>
      </w:r>
      <w:r w:rsidR="00EA42BF" w:rsidRPr="009C08A3">
        <w:rPr>
          <w:rFonts w:asciiTheme="minorBidi" w:hAnsiTheme="minorBidi" w:cstheme="minorBidi"/>
          <w:szCs w:val="22"/>
          <w:lang w:val="es-ES_tradnl"/>
        </w:rPr>
        <w:t xml:space="preserve"> las</w:t>
      </w:r>
      <w:r w:rsidR="006971AE" w:rsidRPr="009C08A3">
        <w:rPr>
          <w:rFonts w:asciiTheme="minorBidi" w:hAnsiTheme="minorBidi" w:cstheme="minorBidi"/>
          <w:szCs w:val="22"/>
          <w:lang w:val="es-ES_tradnl"/>
        </w:rPr>
        <w:t xml:space="preserve"> ECT</w:t>
      </w:r>
      <w:r w:rsidR="00EA42BF" w:rsidRPr="009C08A3">
        <w:rPr>
          <w:rFonts w:asciiTheme="minorBidi" w:hAnsiTheme="minorBidi" w:cstheme="minorBidi"/>
          <w:szCs w:val="22"/>
          <w:lang w:val="es-ES_tradnl"/>
        </w:rPr>
        <w:t xml:space="preserve"> debería tener una duración</w:t>
      </w:r>
      <w:r w:rsidR="00E12251" w:rsidRPr="009C08A3">
        <w:rPr>
          <w:rFonts w:asciiTheme="minorBidi" w:hAnsiTheme="minorBidi" w:cstheme="minorBidi"/>
          <w:szCs w:val="22"/>
          <w:lang w:val="es-ES_tradnl"/>
        </w:rPr>
        <w:t xml:space="preserve"> específica</w:t>
      </w:r>
      <w:r w:rsidR="00EA42BF" w:rsidRPr="009C08A3">
        <w:rPr>
          <w:rFonts w:asciiTheme="minorBidi" w:hAnsiTheme="minorBidi" w:cstheme="minorBidi"/>
          <w:szCs w:val="22"/>
          <w:lang w:val="es-ES_tradnl"/>
        </w:rPr>
        <w:t xml:space="preserve">.  El </w:t>
      </w:r>
      <w:r w:rsidR="004F0236" w:rsidRPr="009C08A3">
        <w:rPr>
          <w:rFonts w:asciiTheme="minorBidi" w:hAnsiTheme="minorBidi" w:cstheme="minorBidi"/>
          <w:szCs w:val="22"/>
          <w:lang w:val="es-ES_tradnl"/>
        </w:rPr>
        <w:t>CIG</w:t>
      </w:r>
      <w:r w:rsidR="00EA42BF" w:rsidRPr="009C08A3">
        <w:rPr>
          <w:rFonts w:asciiTheme="minorBidi" w:hAnsiTheme="minorBidi" w:cstheme="minorBidi"/>
          <w:szCs w:val="22"/>
          <w:lang w:val="es-ES_tradnl"/>
        </w:rPr>
        <w:t xml:space="preserve"> se encuentra en un momento clave</w:t>
      </w:r>
      <w:r w:rsidR="002B4E9E" w:rsidRPr="009C08A3">
        <w:rPr>
          <w:rFonts w:asciiTheme="minorBidi" w:hAnsiTheme="minorBidi" w:cstheme="minorBidi"/>
          <w:szCs w:val="22"/>
          <w:lang w:val="es-ES_tradnl"/>
        </w:rPr>
        <w:t>.</w:t>
      </w:r>
      <w:r w:rsidR="00E12251" w:rsidRPr="009C08A3">
        <w:rPr>
          <w:rFonts w:asciiTheme="minorBidi" w:hAnsiTheme="minorBidi" w:cstheme="minorBidi"/>
          <w:szCs w:val="22"/>
          <w:lang w:val="es-ES_tradnl"/>
        </w:rPr>
        <w:t xml:space="preserve">  Los tres ámbitos del </w:t>
      </w:r>
      <w:r w:rsidR="00EA42BF" w:rsidRPr="009C08A3">
        <w:rPr>
          <w:rFonts w:asciiTheme="minorBidi" w:hAnsiTheme="minorBidi" w:cstheme="minorBidi"/>
          <w:szCs w:val="22"/>
          <w:lang w:val="es-ES_tradnl"/>
        </w:rPr>
        <w:t xml:space="preserve">instrumento jurídico internacional </w:t>
      </w:r>
      <w:r w:rsidR="00E12251" w:rsidRPr="009C08A3">
        <w:rPr>
          <w:rFonts w:asciiTheme="minorBidi" w:hAnsiTheme="minorBidi" w:cstheme="minorBidi"/>
          <w:szCs w:val="22"/>
          <w:lang w:val="es-ES_tradnl"/>
        </w:rPr>
        <w:t>están comenzando a tomar forma</w:t>
      </w:r>
      <w:r w:rsidR="002B4E9E" w:rsidRPr="009C08A3">
        <w:rPr>
          <w:rFonts w:asciiTheme="minorBidi" w:hAnsiTheme="minorBidi" w:cstheme="minorBidi"/>
          <w:szCs w:val="22"/>
          <w:lang w:val="es-ES_tradnl"/>
        </w:rPr>
        <w:t>.</w:t>
      </w:r>
      <w:r w:rsidR="00EA42BF" w:rsidRPr="009C08A3">
        <w:rPr>
          <w:rFonts w:asciiTheme="minorBidi" w:hAnsiTheme="minorBidi" w:cstheme="minorBidi"/>
          <w:szCs w:val="22"/>
          <w:lang w:val="es-ES_tradnl"/>
        </w:rPr>
        <w:t xml:space="preserve">  La Delegación animó a los Estados miembros a </w:t>
      </w:r>
      <w:r w:rsidR="00DD7C6A" w:rsidRPr="009C08A3">
        <w:rPr>
          <w:rFonts w:asciiTheme="minorBidi" w:hAnsiTheme="minorBidi" w:cstheme="minorBidi"/>
          <w:szCs w:val="22"/>
          <w:lang w:val="es-ES_tradnl"/>
        </w:rPr>
        <w:t>dedicar</w:t>
      </w:r>
      <w:r w:rsidR="00EA42BF" w:rsidRPr="009C08A3">
        <w:rPr>
          <w:rFonts w:asciiTheme="minorBidi" w:hAnsiTheme="minorBidi" w:cstheme="minorBidi"/>
          <w:szCs w:val="22"/>
          <w:lang w:val="es-ES_tradnl"/>
        </w:rPr>
        <w:t xml:space="preserve"> su</w:t>
      </w:r>
      <w:r w:rsidR="00DD7C6A" w:rsidRPr="009C08A3">
        <w:rPr>
          <w:rFonts w:asciiTheme="minorBidi" w:hAnsiTheme="minorBidi" w:cstheme="minorBidi"/>
          <w:szCs w:val="22"/>
          <w:lang w:val="es-ES_tradnl"/>
        </w:rPr>
        <w:t>s</w:t>
      </w:r>
      <w:r w:rsidR="00EA42BF" w:rsidRPr="009C08A3">
        <w:rPr>
          <w:rFonts w:asciiTheme="minorBidi" w:hAnsiTheme="minorBidi" w:cstheme="minorBidi"/>
          <w:szCs w:val="22"/>
          <w:lang w:val="es-ES_tradnl"/>
        </w:rPr>
        <w:t xml:space="preserve"> energía</w:t>
      </w:r>
      <w:r w:rsidR="00DD7C6A" w:rsidRPr="009C08A3">
        <w:rPr>
          <w:rFonts w:asciiTheme="minorBidi" w:hAnsiTheme="minorBidi" w:cstheme="minorBidi"/>
          <w:szCs w:val="22"/>
          <w:lang w:val="es-ES_tradnl"/>
        </w:rPr>
        <w:t>s</w:t>
      </w:r>
      <w:r w:rsidR="00EA42BF" w:rsidRPr="009C08A3">
        <w:rPr>
          <w:rFonts w:asciiTheme="minorBidi" w:hAnsiTheme="minorBidi" w:cstheme="minorBidi"/>
          <w:szCs w:val="22"/>
          <w:lang w:val="es-ES_tradnl"/>
        </w:rPr>
        <w:t xml:space="preserve"> a examinar, mejorar cua</w:t>
      </w:r>
      <w:r w:rsidR="00DD7C6A" w:rsidRPr="009C08A3">
        <w:rPr>
          <w:rFonts w:asciiTheme="minorBidi" w:hAnsiTheme="minorBidi" w:cstheme="minorBidi"/>
          <w:szCs w:val="22"/>
          <w:lang w:val="es-ES_tradnl"/>
        </w:rPr>
        <w:t>ndo sea preciso, tender puentes,</w:t>
      </w:r>
      <w:r w:rsidR="00EA42BF" w:rsidRPr="009C08A3">
        <w:rPr>
          <w:rFonts w:asciiTheme="minorBidi" w:hAnsiTheme="minorBidi" w:cstheme="minorBidi"/>
          <w:szCs w:val="22"/>
          <w:lang w:val="es-ES_tradnl"/>
        </w:rPr>
        <w:t xml:space="preserve"> extraer ideas entre todos de los exitosos Tratados de Beijing y de Marrakech y cerrar con éxito este largo pero gratificante proceso.  Espera que pueda convocarse una Conferencia Diplomátic</w:t>
      </w:r>
      <w:r w:rsidR="00E12251" w:rsidRPr="009C08A3">
        <w:rPr>
          <w:rFonts w:asciiTheme="minorBidi" w:hAnsiTheme="minorBidi" w:cstheme="minorBidi"/>
          <w:szCs w:val="22"/>
          <w:lang w:val="es-ES_tradnl"/>
        </w:rPr>
        <w:t>a</w:t>
      </w:r>
      <w:r w:rsidR="00EA42BF" w:rsidRPr="009C08A3">
        <w:rPr>
          <w:rFonts w:asciiTheme="minorBidi" w:hAnsiTheme="minorBidi" w:cstheme="minorBidi"/>
          <w:szCs w:val="22"/>
          <w:lang w:val="es-ES_tradnl"/>
        </w:rPr>
        <w:t xml:space="preserve"> sobre </w:t>
      </w:r>
      <w:r w:rsidR="00E12251" w:rsidRPr="009C08A3">
        <w:rPr>
          <w:rFonts w:asciiTheme="minorBidi" w:hAnsiTheme="minorBidi" w:cstheme="minorBidi"/>
          <w:szCs w:val="22"/>
          <w:lang w:val="es-ES_tradnl"/>
        </w:rPr>
        <w:t>los tres ámbitos</w:t>
      </w:r>
      <w:r w:rsidR="00EA42BF" w:rsidRPr="009C08A3">
        <w:rPr>
          <w:rFonts w:asciiTheme="minorBidi" w:hAnsiTheme="minorBidi" w:cstheme="minorBidi"/>
          <w:szCs w:val="22"/>
          <w:lang w:val="es-ES_tradnl"/>
        </w:rPr>
        <w:t xml:space="preserve"> </w:t>
      </w:r>
      <w:r w:rsidR="00E12251" w:rsidRPr="009C08A3">
        <w:rPr>
          <w:rFonts w:asciiTheme="minorBidi" w:hAnsiTheme="minorBidi" w:cstheme="minorBidi"/>
          <w:szCs w:val="22"/>
          <w:lang w:val="es-ES_tradnl"/>
        </w:rPr>
        <w:t>en</w:t>
      </w:r>
      <w:r w:rsidR="001D5AF6" w:rsidRPr="009C08A3">
        <w:rPr>
          <w:rFonts w:asciiTheme="minorBidi" w:hAnsiTheme="minorBidi" w:cstheme="minorBidi"/>
          <w:szCs w:val="22"/>
          <w:lang w:val="es-ES_tradnl"/>
        </w:rPr>
        <w:t> 20</w:t>
      </w:r>
      <w:r w:rsidR="00E12251" w:rsidRPr="009C08A3">
        <w:rPr>
          <w:rFonts w:asciiTheme="minorBidi" w:hAnsiTheme="minorBidi" w:cstheme="minorBidi"/>
          <w:szCs w:val="22"/>
          <w:lang w:val="es-ES_tradnl"/>
        </w:rPr>
        <w:t>15 a más tardar</w:t>
      </w:r>
      <w:r w:rsidR="002B4E9E" w:rsidRPr="009C08A3">
        <w:rPr>
          <w:rFonts w:asciiTheme="minorBidi" w:hAnsiTheme="minorBidi" w:cstheme="minorBidi"/>
          <w:szCs w:val="22"/>
          <w:lang w:val="es-ES_tradnl"/>
        </w:rPr>
        <w:t>.</w:t>
      </w:r>
    </w:p>
    <w:p w:rsidR="007E3DF2" w:rsidRPr="009C08A3" w:rsidRDefault="007E3DF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w:t>
      </w:r>
      <w:r w:rsidR="00AE458F" w:rsidRPr="009C08A3">
        <w:rPr>
          <w:rFonts w:asciiTheme="minorBidi" w:hAnsiTheme="minorBidi" w:cstheme="minorBidi"/>
          <w:szCs w:val="22"/>
          <w:lang w:val="es-ES_tradnl"/>
        </w:rPr>
        <w:t>l Perú</w:t>
      </w:r>
      <w:r w:rsidRPr="009C08A3">
        <w:rPr>
          <w:rFonts w:asciiTheme="minorBidi" w:hAnsiTheme="minorBidi" w:cstheme="minorBidi"/>
          <w:szCs w:val="22"/>
          <w:lang w:val="es-ES_tradnl"/>
        </w:rPr>
        <w:t xml:space="preserve"> hizo suyo lo expresado por la Delegaci</w:t>
      </w:r>
      <w:r w:rsidR="00AE458F" w:rsidRPr="009C08A3">
        <w:rPr>
          <w:rFonts w:asciiTheme="minorBidi" w:hAnsiTheme="minorBidi" w:cstheme="minorBidi"/>
          <w:szCs w:val="22"/>
          <w:lang w:val="es-ES_tradnl"/>
        </w:rPr>
        <w:t>ó</w:t>
      </w:r>
      <w:r w:rsidRPr="009C08A3">
        <w:rPr>
          <w:rFonts w:asciiTheme="minorBidi" w:hAnsiTheme="minorBidi" w:cstheme="minorBidi"/>
          <w:szCs w:val="22"/>
          <w:lang w:val="es-ES_tradnl"/>
        </w:rPr>
        <w:t>n de</w:t>
      </w:r>
      <w:r w:rsidR="00AE458F" w:rsidRPr="009C08A3">
        <w:rPr>
          <w:rFonts w:asciiTheme="minorBidi" w:hAnsiTheme="minorBidi" w:cstheme="minorBidi"/>
          <w:szCs w:val="22"/>
          <w:lang w:val="es-ES_tradnl"/>
        </w:rPr>
        <w:t>l Uruguay,</w:t>
      </w:r>
      <w:r w:rsidRPr="009C08A3">
        <w:rPr>
          <w:rFonts w:asciiTheme="minorBidi" w:hAnsiTheme="minorBidi" w:cstheme="minorBidi"/>
          <w:szCs w:val="22"/>
          <w:lang w:val="es-ES_tradnl"/>
        </w:rPr>
        <w:t xml:space="preserve"> en </w:t>
      </w:r>
      <w:r w:rsidR="00AE458F" w:rsidRPr="009C08A3">
        <w:rPr>
          <w:rFonts w:asciiTheme="minorBidi" w:hAnsiTheme="minorBidi" w:cstheme="minorBidi"/>
          <w:szCs w:val="22"/>
          <w:lang w:val="es-ES_tradnl"/>
        </w:rPr>
        <w:t>nombre del GRULAC, y la Delegación de Indonesia,</w:t>
      </w:r>
      <w:r w:rsidRPr="009C08A3">
        <w:rPr>
          <w:rFonts w:asciiTheme="minorBidi" w:hAnsiTheme="minorBidi" w:cstheme="minorBidi"/>
          <w:szCs w:val="22"/>
          <w:lang w:val="es-ES_tradnl"/>
        </w:rPr>
        <w:t xml:space="preserve"> en nombre de</w:t>
      </w:r>
      <w:r w:rsidR="00AE458F"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l</w:t>
      </w:r>
      <w:r w:rsidR="00AE458F" w:rsidRPr="009C08A3">
        <w:rPr>
          <w:rFonts w:asciiTheme="minorBidi" w:hAnsiTheme="minorBidi" w:cstheme="minorBidi"/>
          <w:szCs w:val="22"/>
          <w:lang w:val="es-ES_tradnl"/>
        </w:rPr>
        <w:t>os países de ideas afines</w:t>
      </w:r>
      <w:r w:rsidRPr="009C08A3">
        <w:rPr>
          <w:rFonts w:asciiTheme="minorBidi" w:hAnsiTheme="minorBidi" w:cstheme="minorBidi"/>
          <w:szCs w:val="22"/>
          <w:lang w:val="es-ES_tradnl"/>
        </w:rPr>
        <w:t>.</w:t>
      </w:r>
      <w:r w:rsidR="00EA42BF" w:rsidRPr="009C08A3">
        <w:rPr>
          <w:rFonts w:asciiTheme="minorBidi" w:hAnsiTheme="minorBidi" w:cstheme="minorBidi"/>
          <w:szCs w:val="22"/>
          <w:lang w:val="es-ES_tradnl"/>
        </w:rPr>
        <w:t xml:space="preserve">  Acerca del significado de “tradicional”, la Delegación subrayó que no debería limitarse a lo antiguo o ancestral, ya que</w:t>
      </w:r>
      <w:r w:rsidR="00E12251" w:rsidRPr="009C08A3">
        <w:rPr>
          <w:rFonts w:asciiTheme="minorBidi" w:hAnsiTheme="minorBidi" w:cstheme="minorBidi"/>
          <w:szCs w:val="22"/>
          <w:lang w:val="es-ES_tradnl"/>
        </w:rPr>
        <w:t xml:space="preserve"> </w:t>
      </w:r>
      <w:r w:rsidR="00EA42BF" w:rsidRPr="009C08A3">
        <w:rPr>
          <w:rFonts w:asciiTheme="minorBidi" w:hAnsiTheme="minorBidi" w:cstheme="minorBidi"/>
          <w:szCs w:val="22"/>
          <w:lang w:val="es-ES_tradnl"/>
        </w:rPr>
        <w:t xml:space="preserve">forma parte del patrimonio cultural, </w:t>
      </w:r>
      <w:r w:rsidR="00062C71" w:rsidRPr="009C08A3">
        <w:rPr>
          <w:rFonts w:asciiTheme="minorBidi" w:hAnsiTheme="minorBidi" w:cstheme="minorBidi"/>
          <w:szCs w:val="22"/>
          <w:lang w:val="es-ES_tradnl"/>
        </w:rPr>
        <w:t xml:space="preserve">que está en </w:t>
      </w:r>
      <w:r w:rsidR="00EA42BF" w:rsidRPr="009C08A3">
        <w:rPr>
          <w:rFonts w:asciiTheme="minorBidi" w:hAnsiTheme="minorBidi" w:cstheme="minorBidi"/>
          <w:szCs w:val="22"/>
          <w:lang w:val="es-ES_tradnl"/>
        </w:rPr>
        <w:t>constante evolución.  Es partidaria de utilizar el término “</w:t>
      </w:r>
      <w:r w:rsidR="002B4E9E" w:rsidRPr="009C08A3">
        <w:rPr>
          <w:rFonts w:asciiTheme="minorBidi" w:hAnsiTheme="minorBidi" w:cstheme="minorBidi"/>
          <w:szCs w:val="22"/>
          <w:lang w:val="es-ES_tradnl"/>
        </w:rPr>
        <w:t>intergenera</w:t>
      </w:r>
      <w:r w:rsidR="00EA42BF" w:rsidRPr="009C08A3">
        <w:rPr>
          <w:rFonts w:asciiTheme="minorBidi" w:hAnsiTheme="minorBidi" w:cstheme="minorBidi"/>
          <w:szCs w:val="22"/>
          <w:lang w:val="es-ES_tradnl"/>
        </w:rPr>
        <w:t>cional</w:t>
      </w:r>
      <w:r w:rsidR="002B4E9E" w:rsidRPr="009C08A3">
        <w:rPr>
          <w:rFonts w:asciiTheme="minorBidi" w:hAnsiTheme="minorBidi" w:cstheme="minorBidi"/>
          <w:szCs w:val="22"/>
          <w:lang w:val="es-ES_tradnl"/>
        </w:rPr>
        <w:t xml:space="preserve">”, </w:t>
      </w:r>
      <w:r w:rsidR="00EA42BF" w:rsidRPr="009C08A3">
        <w:rPr>
          <w:rFonts w:asciiTheme="minorBidi" w:hAnsiTheme="minorBidi" w:cstheme="minorBidi"/>
          <w:szCs w:val="22"/>
          <w:lang w:val="es-ES_tradnl"/>
        </w:rPr>
        <w:t xml:space="preserve">a fin de abarcar todos los niveles de </w:t>
      </w:r>
      <w:r w:rsidR="00441EA2" w:rsidRPr="009C08A3">
        <w:rPr>
          <w:rFonts w:asciiTheme="minorBidi" w:hAnsiTheme="minorBidi" w:cstheme="minorBidi"/>
          <w:szCs w:val="22"/>
          <w:lang w:val="es-ES_tradnl"/>
        </w:rPr>
        <w:t>transmisión de generación a generación</w:t>
      </w:r>
      <w:r w:rsidR="002B4E9E" w:rsidRPr="009C08A3">
        <w:rPr>
          <w:rFonts w:asciiTheme="minorBidi" w:hAnsiTheme="minorBidi" w:cstheme="minorBidi"/>
          <w:szCs w:val="22"/>
          <w:lang w:val="es-ES_tradnl"/>
        </w:rPr>
        <w:t xml:space="preserve">.  </w:t>
      </w:r>
      <w:r w:rsidR="00EC730E" w:rsidRPr="009C08A3">
        <w:rPr>
          <w:rFonts w:asciiTheme="minorBidi" w:hAnsiTheme="minorBidi" w:cstheme="minorBidi"/>
          <w:szCs w:val="22"/>
          <w:lang w:val="es-ES_tradnl"/>
        </w:rPr>
        <w:t>En cuanto a los beneficiarios de la protección</w:t>
      </w:r>
      <w:r w:rsidR="00531AD9" w:rsidRPr="009C08A3">
        <w:rPr>
          <w:rFonts w:asciiTheme="minorBidi" w:hAnsiTheme="minorBidi" w:cstheme="minorBidi"/>
          <w:szCs w:val="22"/>
          <w:lang w:val="es-ES_tradnl"/>
        </w:rPr>
        <w:t>, propuso el siguiente texto para su examen en el grupo de expertos:  “Los beneficiarios de la protección son comunidades locales y pueblos indígenas u otros que el Estado miembro / Parte Contratante defina como beneficiario en su legislación nacional</w:t>
      </w:r>
      <w:r w:rsidR="002B4E9E" w:rsidRPr="009C08A3">
        <w:rPr>
          <w:rFonts w:asciiTheme="minorBidi" w:hAnsiTheme="minorBidi" w:cstheme="minorBidi"/>
          <w:szCs w:val="22"/>
          <w:lang w:val="es-ES_tradnl"/>
        </w:rPr>
        <w:t>”</w:t>
      </w:r>
      <w:r w:rsidR="00531AD9" w:rsidRPr="009C08A3">
        <w:rPr>
          <w:rFonts w:asciiTheme="minorBidi" w:hAnsiTheme="minorBidi" w:cstheme="minorBidi"/>
          <w:szCs w:val="22"/>
          <w:lang w:val="es-ES_tradnl"/>
        </w:rPr>
        <w:t xml:space="preserve">.  Acerca de la naturaleza de los derechos, entiende que </w:t>
      </w:r>
      <w:r w:rsidR="002B4E9E" w:rsidRPr="009C08A3">
        <w:rPr>
          <w:rFonts w:asciiTheme="minorBidi" w:hAnsiTheme="minorBidi" w:cstheme="minorBidi"/>
          <w:szCs w:val="22"/>
          <w:lang w:val="es-ES_tradnl"/>
        </w:rPr>
        <w:t>“</w:t>
      </w:r>
      <w:r w:rsidR="00DD21CF" w:rsidRPr="009C08A3">
        <w:rPr>
          <w:rFonts w:asciiTheme="minorBidi" w:hAnsiTheme="minorBidi" w:cstheme="minorBidi"/>
          <w:szCs w:val="22"/>
          <w:lang w:val="es-ES_tradnl"/>
        </w:rPr>
        <w:t>apropiación indebida</w:t>
      </w:r>
      <w:r w:rsidR="00531AD9" w:rsidRPr="009C08A3">
        <w:rPr>
          <w:rFonts w:asciiTheme="minorBidi" w:hAnsiTheme="minorBidi" w:cstheme="minorBidi"/>
          <w:szCs w:val="22"/>
          <w:lang w:val="es-ES_tradnl"/>
        </w:rPr>
        <w:t>” y “</w:t>
      </w:r>
      <w:r w:rsidR="00F074F5" w:rsidRPr="009C08A3">
        <w:rPr>
          <w:rFonts w:asciiTheme="minorBidi" w:hAnsiTheme="minorBidi" w:cstheme="minorBidi"/>
          <w:szCs w:val="22"/>
          <w:lang w:val="es-ES_tradnl"/>
        </w:rPr>
        <w:t>utilización indebida</w:t>
      </w:r>
      <w:r w:rsidR="00531AD9" w:rsidRPr="009C08A3">
        <w:rPr>
          <w:rFonts w:asciiTheme="minorBidi" w:hAnsiTheme="minorBidi" w:cstheme="minorBidi"/>
          <w:szCs w:val="22"/>
          <w:lang w:val="es-ES_tradnl"/>
        </w:rPr>
        <w:t xml:space="preserve">” son conceptos que permitirían </w:t>
      </w:r>
      <w:r w:rsidR="00E12251" w:rsidRPr="009C08A3">
        <w:rPr>
          <w:rFonts w:asciiTheme="minorBidi" w:hAnsiTheme="minorBidi" w:cstheme="minorBidi"/>
          <w:szCs w:val="22"/>
          <w:lang w:val="es-ES_tradnl"/>
        </w:rPr>
        <w:t>examinar</w:t>
      </w:r>
      <w:r w:rsidR="00531AD9" w:rsidRPr="009C08A3">
        <w:rPr>
          <w:rFonts w:asciiTheme="minorBidi" w:hAnsiTheme="minorBidi" w:cstheme="minorBidi"/>
          <w:szCs w:val="22"/>
          <w:lang w:val="es-ES_tradnl"/>
        </w:rPr>
        <w:t xml:space="preserve"> mecanismos como el consentimiento fundament</w:t>
      </w:r>
      <w:r w:rsidR="00DD7C6A" w:rsidRPr="009C08A3">
        <w:rPr>
          <w:rFonts w:asciiTheme="minorBidi" w:hAnsiTheme="minorBidi" w:cstheme="minorBidi"/>
          <w:szCs w:val="22"/>
          <w:lang w:val="es-ES_tradnl"/>
        </w:rPr>
        <w:t>ad</w:t>
      </w:r>
      <w:r w:rsidR="00531AD9" w:rsidRPr="009C08A3">
        <w:rPr>
          <w:rFonts w:asciiTheme="minorBidi" w:hAnsiTheme="minorBidi" w:cstheme="minorBidi"/>
          <w:szCs w:val="22"/>
          <w:lang w:val="es-ES_tradnl"/>
        </w:rPr>
        <w:t xml:space="preserve">o previo, las condiciones mutuamente convenidas y la participación equitativa en los beneficios </w:t>
      </w:r>
      <w:r w:rsidR="00407E3E" w:rsidRPr="009C08A3">
        <w:rPr>
          <w:rFonts w:asciiTheme="minorBidi" w:hAnsiTheme="minorBidi" w:cstheme="minorBidi"/>
          <w:szCs w:val="22"/>
          <w:lang w:val="es-ES_tradnl"/>
        </w:rPr>
        <w:t xml:space="preserve">asociados al acceso de </w:t>
      </w:r>
      <w:r w:rsidR="00FC278E" w:rsidRPr="009C08A3">
        <w:rPr>
          <w:rFonts w:asciiTheme="minorBidi" w:hAnsiTheme="minorBidi" w:cstheme="minorBidi"/>
          <w:szCs w:val="22"/>
          <w:lang w:val="es-ES_tradnl"/>
        </w:rPr>
        <w:t>CC.TT.</w:t>
      </w:r>
      <w:r w:rsidR="00407E3E" w:rsidRPr="009C08A3">
        <w:rPr>
          <w:rFonts w:asciiTheme="minorBidi" w:hAnsiTheme="minorBidi" w:cstheme="minorBidi"/>
          <w:szCs w:val="22"/>
          <w:lang w:val="es-ES_tradnl"/>
        </w:rPr>
        <w:t xml:space="preserve"> o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w:t>
      </w:r>
      <w:r w:rsidR="00407E3E" w:rsidRPr="009C08A3">
        <w:rPr>
          <w:rFonts w:asciiTheme="minorBidi" w:hAnsiTheme="minorBidi" w:cstheme="minorBidi"/>
          <w:szCs w:val="22"/>
          <w:lang w:val="es-ES_tradnl"/>
        </w:rPr>
        <w:t xml:space="preserve">  Lo importante, además de las definiciones, es </w:t>
      </w:r>
      <w:r w:rsidR="005A4024" w:rsidRPr="009C08A3">
        <w:rPr>
          <w:rFonts w:asciiTheme="minorBidi" w:hAnsiTheme="minorBidi" w:cstheme="minorBidi"/>
          <w:szCs w:val="22"/>
          <w:lang w:val="es-ES_tradnl"/>
        </w:rPr>
        <w:t>encontrar</w:t>
      </w:r>
      <w:r w:rsidR="00407E3E" w:rsidRPr="009C08A3">
        <w:rPr>
          <w:rFonts w:asciiTheme="minorBidi" w:hAnsiTheme="minorBidi" w:cstheme="minorBidi"/>
          <w:szCs w:val="22"/>
          <w:lang w:val="es-ES_tradnl"/>
        </w:rPr>
        <w:t xml:space="preserve"> una solución efectiva a cada problema.  Respecto al tratamiento de los CC.TT. y las ECT disponibles públicamente y/o difundidos ampliamente</w:t>
      </w:r>
      <w:r w:rsidR="002B4E9E" w:rsidRPr="009C08A3">
        <w:rPr>
          <w:rFonts w:asciiTheme="minorBidi" w:hAnsiTheme="minorBidi" w:cstheme="minorBidi"/>
          <w:szCs w:val="22"/>
          <w:lang w:val="es-ES_tradnl"/>
        </w:rPr>
        <w:t xml:space="preserve">, </w:t>
      </w:r>
      <w:r w:rsidR="00407E3E" w:rsidRPr="009C08A3">
        <w:rPr>
          <w:rFonts w:asciiTheme="minorBidi" w:hAnsiTheme="minorBidi" w:cstheme="minorBidi"/>
          <w:szCs w:val="22"/>
          <w:lang w:val="es-ES_tradnl"/>
        </w:rPr>
        <w:t>deberían instaurarse sistemas de compensación justos para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407E3E" w:rsidRPr="009C08A3">
        <w:rPr>
          <w:rFonts w:asciiTheme="minorBidi" w:hAnsiTheme="minorBidi" w:cstheme="minorBidi"/>
          <w:szCs w:val="22"/>
          <w:lang w:val="es-ES_tradnl"/>
        </w:rPr>
        <w:t>difundidos ampliamente</w:t>
      </w:r>
      <w:r w:rsidR="002B4E9E" w:rsidRPr="009C08A3">
        <w:rPr>
          <w:rFonts w:asciiTheme="minorBidi" w:hAnsiTheme="minorBidi" w:cstheme="minorBidi"/>
          <w:szCs w:val="22"/>
          <w:lang w:val="es-ES_tradnl"/>
        </w:rPr>
        <w:t xml:space="preserve">, </w:t>
      </w:r>
      <w:r w:rsidR="002C6311" w:rsidRPr="009C08A3">
        <w:rPr>
          <w:rFonts w:asciiTheme="minorBidi" w:hAnsiTheme="minorBidi" w:cstheme="minorBidi"/>
          <w:szCs w:val="22"/>
          <w:lang w:val="es-ES_tradnl"/>
        </w:rPr>
        <w:t xml:space="preserve">que </w:t>
      </w:r>
      <w:r w:rsidR="00407E3E" w:rsidRPr="009C08A3">
        <w:rPr>
          <w:rFonts w:asciiTheme="minorBidi" w:hAnsiTheme="minorBidi" w:cstheme="minorBidi"/>
          <w:szCs w:val="22"/>
          <w:lang w:val="es-ES_tradnl"/>
        </w:rPr>
        <w:t>debería</w:t>
      </w:r>
      <w:r w:rsidR="002C6311" w:rsidRPr="009C08A3">
        <w:rPr>
          <w:rFonts w:asciiTheme="minorBidi" w:hAnsiTheme="minorBidi" w:cstheme="minorBidi"/>
          <w:szCs w:val="22"/>
          <w:lang w:val="es-ES_tradnl"/>
        </w:rPr>
        <w:t>n</w:t>
      </w:r>
      <w:r w:rsidR="00407E3E" w:rsidRPr="009C08A3">
        <w:rPr>
          <w:rFonts w:asciiTheme="minorBidi" w:hAnsiTheme="minorBidi" w:cstheme="minorBidi"/>
          <w:szCs w:val="22"/>
          <w:lang w:val="es-ES_tradnl"/>
        </w:rPr>
        <w:t xml:space="preserve"> </w:t>
      </w:r>
      <w:r w:rsidR="00E12251" w:rsidRPr="009C08A3">
        <w:rPr>
          <w:rFonts w:asciiTheme="minorBidi" w:hAnsiTheme="minorBidi" w:cstheme="minorBidi"/>
          <w:szCs w:val="22"/>
          <w:lang w:val="es-ES_tradnl"/>
        </w:rPr>
        <w:t>estar</w:t>
      </w:r>
      <w:r w:rsidR="00407E3E" w:rsidRPr="009C08A3">
        <w:rPr>
          <w:rFonts w:asciiTheme="minorBidi" w:hAnsiTheme="minorBidi" w:cstheme="minorBidi"/>
          <w:szCs w:val="22"/>
          <w:lang w:val="es-ES_tradnl"/>
        </w:rPr>
        <w:t xml:space="preserve"> sujeto</w:t>
      </w:r>
      <w:r w:rsidR="002C6311" w:rsidRPr="009C08A3">
        <w:rPr>
          <w:rFonts w:asciiTheme="minorBidi" w:hAnsiTheme="minorBidi" w:cstheme="minorBidi"/>
          <w:szCs w:val="22"/>
          <w:lang w:val="es-ES_tradnl"/>
        </w:rPr>
        <w:t>s</w:t>
      </w:r>
      <w:r w:rsidR="00407E3E" w:rsidRPr="009C08A3">
        <w:rPr>
          <w:rFonts w:asciiTheme="minorBidi" w:hAnsiTheme="minorBidi" w:cstheme="minorBidi"/>
          <w:szCs w:val="22"/>
          <w:lang w:val="es-ES_tradnl"/>
        </w:rPr>
        <w:t xml:space="preserve"> a las legislaciones nacionales</w:t>
      </w:r>
      <w:r w:rsidR="002B4E9E" w:rsidRPr="009C08A3">
        <w:rPr>
          <w:rFonts w:asciiTheme="minorBidi" w:hAnsiTheme="minorBidi" w:cstheme="minorBidi"/>
          <w:szCs w:val="22"/>
          <w:lang w:val="es-ES_tradnl"/>
        </w:rPr>
        <w:t>.</w:t>
      </w:r>
      <w:r w:rsidR="002C6311" w:rsidRPr="009C08A3">
        <w:rPr>
          <w:rFonts w:asciiTheme="minorBidi" w:hAnsiTheme="minorBidi" w:cstheme="minorBidi"/>
          <w:szCs w:val="22"/>
          <w:lang w:val="es-ES_tradnl"/>
        </w:rPr>
        <w:t xml:space="preserve">  La Delegación señaló que el artículo</w:t>
      </w:r>
      <w:r w:rsidR="001D5AF6" w:rsidRPr="009C08A3">
        <w:rPr>
          <w:rFonts w:asciiTheme="minorBidi" w:hAnsiTheme="minorBidi" w:cstheme="minorBidi"/>
          <w:szCs w:val="22"/>
          <w:lang w:val="es-ES_tradnl"/>
        </w:rPr>
        <w:t> 1</w:t>
      </w:r>
      <w:r w:rsidR="002C6311" w:rsidRPr="009C08A3">
        <w:rPr>
          <w:rFonts w:asciiTheme="minorBidi" w:hAnsiTheme="minorBidi" w:cstheme="minorBidi"/>
          <w:szCs w:val="22"/>
          <w:lang w:val="es-ES_tradnl"/>
        </w:rPr>
        <w:t>3 de su legislación nacional incluye una definición que podría compartir en el momento adecuado con el grupo de expertos</w:t>
      </w:r>
      <w:r w:rsidR="002B4E9E" w:rsidRPr="009C08A3">
        <w:rPr>
          <w:rFonts w:asciiTheme="minorBidi" w:hAnsiTheme="minorBidi" w:cstheme="minorBidi"/>
          <w:szCs w:val="22"/>
          <w:lang w:val="es-ES_tradnl"/>
        </w:rPr>
        <w:t>.</w:t>
      </w:r>
      <w:r w:rsidR="002C6311" w:rsidRPr="009C08A3">
        <w:rPr>
          <w:rFonts w:asciiTheme="minorBidi" w:hAnsiTheme="minorBidi" w:cstheme="minorBidi"/>
          <w:szCs w:val="22"/>
          <w:lang w:val="es-ES_tradnl"/>
        </w:rPr>
        <w:t xml:space="preserve">  Dijo que no apoya ningún tipo de fusión de los textos</w:t>
      </w:r>
      <w:r w:rsidR="002B4E9E" w:rsidRPr="009C08A3">
        <w:rPr>
          <w:rFonts w:asciiTheme="minorBidi" w:hAnsiTheme="minorBidi" w:cstheme="minorBidi"/>
          <w:szCs w:val="22"/>
          <w:lang w:val="es-ES_tradnl"/>
        </w:rPr>
        <w:t xml:space="preserve">, </w:t>
      </w:r>
      <w:r w:rsidR="002C6311" w:rsidRPr="009C08A3">
        <w:rPr>
          <w:rFonts w:asciiTheme="minorBidi" w:hAnsiTheme="minorBidi" w:cstheme="minorBidi"/>
          <w:szCs w:val="22"/>
          <w:lang w:val="es-ES_tradnl"/>
        </w:rPr>
        <w:t>debido a la naturaleza específica de los</w:t>
      </w:r>
      <w:r w:rsidR="00FC278E" w:rsidRPr="009C08A3">
        <w:rPr>
          <w:rFonts w:asciiTheme="minorBidi" w:hAnsiTheme="minorBidi" w:cstheme="minorBidi"/>
          <w:szCs w:val="22"/>
          <w:lang w:val="es-ES_tradnl"/>
        </w:rPr>
        <w:t xml:space="preserve"> CC.TT.</w:t>
      </w:r>
      <w:r w:rsidR="002C6311" w:rsidRPr="009C08A3">
        <w:rPr>
          <w:rFonts w:asciiTheme="minorBidi" w:hAnsiTheme="minorBidi" w:cstheme="minorBidi"/>
          <w:szCs w:val="22"/>
          <w:lang w:val="es-ES_tradnl"/>
        </w:rPr>
        <w:t xml:space="preserve"> y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w:t>
      </w:r>
    </w:p>
    <w:p w:rsidR="007E3DF2" w:rsidRPr="009C08A3" w:rsidRDefault="00DD761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Representante de </w:t>
      </w:r>
      <w:r w:rsidR="002B4E9E" w:rsidRPr="009C08A3">
        <w:rPr>
          <w:rFonts w:asciiTheme="minorBidi" w:hAnsiTheme="minorBidi" w:cstheme="minorBidi"/>
          <w:szCs w:val="22"/>
          <w:lang w:val="es-ES_tradnl"/>
        </w:rPr>
        <w:t xml:space="preserve">CISA </w:t>
      </w:r>
      <w:r w:rsidRPr="009C08A3">
        <w:rPr>
          <w:rFonts w:asciiTheme="minorBidi" w:hAnsiTheme="minorBidi" w:cstheme="minorBidi"/>
          <w:szCs w:val="22"/>
          <w:lang w:val="es-ES_tradnl"/>
        </w:rPr>
        <w:t xml:space="preserve">explicó que los pueblos indígenas de Sudamérica se consideran a sí mismos </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naciones originarias</w:t>
      </w:r>
      <w:r w:rsidR="002B4E9E" w:rsidRPr="009C08A3">
        <w:rPr>
          <w:rFonts w:asciiTheme="minorBidi" w:hAnsiTheme="minorBidi" w:cstheme="minorBidi"/>
          <w:szCs w:val="22"/>
          <w:lang w:val="es-ES_tradnl"/>
        </w:rPr>
        <w:t xml:space="preserve">” </w:t>
      </w:r>
      <w:r w:rsidR="00F4522F" w:rsidRPr="009C08A3">
        <w:rPr>
          <w:rFonts w:asciiTheme="minorBidi" w:hAnsiTheme="minorBidi" w:cstheme="minorBidi"/>
          <w:szCs w:val="22"/>
          <w:lang w:val="es-ES_tradnl"/>
        </w:rPr>
        <w:t>dueñas de sus</w:t>
      </w:r>
      <w:r w:rsidR="00FC278E" w:rsidRPr="009C08A3">
        <w:rPr>
          <w:rFonts w:asciiTheme="minorBidi" w:hAnsiTheme="minorBidi" w:cstheme="minorBidi"/>
          <w:szCs w:val="22"/>
          <w:lang w:val="es-ES_tradnl"/>
        </w:rPr>
        <w:t xml:space="preserve"> CC.TT.</w:t>
      </w:r>
      <w:r w:rsidR="00F4522F" w:rsidRPr="009C08A3">
        <w:rPr>
          <w:rFonts w:asciiTheme="minorBidi" w:hAnsiTheme="minorBidi" w:cstheme="minorBidi"/>
          <w:szCs w:val="22"/>
          <w:lang w:val="es-ES_tradnl"/>
        </w:rPr>
        <w:t xml:space="preserve">  Por ello, deberían ser considerados como los principales beneficiarios de los </w:t>
      </w:r>
      <w:r w:rsidR="00DD7C6A" w:rsidRPr="009C08A3">
        <w:rPr>
          <w:rFonts w:asciiTheme="minorBidi" w:hAnsiTheme="minorBidi" w:cstheme="minorBidi"/>
          <w:szCs w:val="22"/>
          <w:lang w:val="es-ES_tradnl"/>
        </w:rPr>
        <w:t>futuros</w:t>
      </w:r>
      <w:r w:rsidR="00F4522F" w:rsidRPr="009C08A3">
        <w:rPr>
          <w:rFonts w:asciiTheme="minorBidi" w:hAnsiTheme="minorBidi" w:cstheme="minorBidi"/>
          <w:szCs w:val="22"/>
          <w:lang w:val="es-ES_tradnl"/>
        </w:rPr>
        <w:t xml:space="preserve"> instrumentos</w:t>
      </w:r>
      <w:r w:rsidR="002B4E9E" w:rsidRPr="009C08A3">
        <w:rPr>
          <w:rFonts w:asciiTheme="minorBidi" w:hAnsiTheme="minorBidi" w:cstheme="minorBidi"/>
          <w:szCs w:val="22"/>
          <w:lang w:val="es-ES_tradnl"/>
        </w:rPr>
        <w:t>.</w:t>
      </w:r>
    </w:p>
    <w:p w:rsidR="007E3DF2" w:rsidRPr="009C08A3" w:rsidRDefault="00F4522F" w:rsidP="007E2253">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los Estados Unidos de América agradeció la oportunidad de formular comentarios sobre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Apuntó que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y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son materias claramente diferenciadas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son un tipo específico de conocimiento, mientras que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son tipos específicos de expresiones creativas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Cuando se examinan opciones para proteger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algunos elementos se solapan, como el significado de “tradicional”, los benefici</w:t>
      </w:r>
      <w:r w:rsidR="004812AA" w:rsidRPr="009C08A3">
        <w:rPr>
          <w:rFonts w:asciiTheme="minorBidi" w:hAnsiTheme="minorBidi" w:cstheme="minorBidi"/>
          <w:szCs w:val="22"/>
          <w:lang w:val="es-ES_tradnl"/>
        </w:rPr>
        <w:t>ari</w:t>
      </w:r>
      <w:r w:rsidRPr="009C08A3">
        <w:rPr>
          <w:rFonts w:asciiTheme="minorBidi" w:hAnsiTheme="minorBidi" w:cstheme="minorBidi"/>
          <w:szCs w:val="22"/>
          <w:lang w:val="es-ES_tradnl"/>
        </w:rPr>
        <w:t>os de la protección y la naturaleza del derecho.</w:t>
      </w:r>
      <w:r w:rsidR="00F10AD8" w:rsidRPr="009C08A3">
        <w:rPr>
          <w:rFonts w:asciiTheme="minorBidi" w:hAnsiTheme="minorBidi" w:cstheme="minorBidi"/>
          <w:szCs w:val="22"/>
          <w:lang w:val="es-ES_tradnl"/>
        </w:rPr>
        <w:t xml:space="preserve">  También es evidente que se produce un solapamiento al examinar opciones para proteger los</w:t>
      </w:r>
      <w:r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CC.TT.</w:t>
      </w:r>
      <w:r w:rsidR="00F10AD8" w:rsidRPr="009C08A3">
        <w:rPr>
          <w:rFonts w:asciiTheme="minorBidi" w:hAnsiTheme="minorBidi" w:cstheme="minorBidi"/>
          <w:szCs w:val="22"/>
          <w:lang w:val="es-ES_tradnl"/>
        </w:rPr>
        <w:t xml:space="preserve"> y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 xml:space="preserve">:  </w:t>
      </w:r>
      <w:r w:rsidR="00F10AD8" w:rsidRPr="009C08A3">
        <w:rPr>
          <w:rFonts w:asciiTheme="minorBidi" w:hAnsiTheme="minorBidi" w:cstheme="minorBidi"/>
          <w:szCs w:val="22"/>
          <w:lang w:val="es-ES_tradnl"/>
        </w:rPr>
        <w:t xml:space="preserve">por ejemplo, el significado de </w:t>
      </w:r>
      <w:r w:rsidR="002B4E9E" w:rsidRPr="009C08A3">
        <w:rPr>
          <w:rFonts w:asciiTheme="minorBidi" w:hAnsiTheme="minorBidi" w:cstheme="minorBidi"/>
          <w:szCs w:val="22"/>
          <w:lang w:val="es-ES_tradnl"/>
        </w:rPr>
        <w:t>“</w:t>
      </w:r>
      <w:r w:rsidR="00F10AD8" w:rsidRPr="009C08A3">
        <w:rPr>
          <w:rFonts w:asciiTheme="minorBidi" w:hAnsiTheme="minorBidi" w:cstheme="minorBidi"/>
          <w:szCs w:val="22"/>
          <w:lang w:val="es-ES_tradnl"/>
        </w:rPr>
        <w:t>CC.TT. asociados”, “derivados</w:t>
      </w:r>
      <w:r w:rsidR="002B4E9E" w:rsidRPr="009C08A3">
        <w:rPr>
          <w:rFonts w:asciiTheme="minorBidi" w:hAnsiTheme="minorBidi" w:cstheme="minorBidi"/>
          <w:szCs w:val="22"/>
          <w:lang w:val="es-ES_tradnl"/>
        </w:rPr>
        <w:t xml:space="preserve">” </w:t>
      </w:r>
      <w:r w:rsidR="00F10AD8" w:rsidRPr="009C08A3">
        <w:rPr>
          <w:rFonts w:asciiTheme="minorBidi" w:hAnsiTheme="minorBidi" w:cstheme="minorBidi"/>
          <w:szCs w:val="22"/>
          <w:lang w:val="es-ES_tradnl"/>
        </w:rPr>
        <w:t>y los beneficiarios de la protección</w:t>
      </w:r>
      <w:r w:rsidR="002B4E9E" w:rsidRPr="009C08A3">
        <w:rPr>
          <w:rFonts w:asciiTheme="minorBidi" w:hAnsiTheme="minorBidi" w:cstheme="minorBidi"/>
          <w:szCs w:val="22"/>
          <w:lang w:val="es-ES_tradnl"/>
        </w:rPr>
        <w:t>.</w:t>
      </w:r>
      <w:r w:rsidR="00F10AD8" w:rsidRPr="009C08A3">
        <w:rPr>
          <w:rFonts w:asciiTheme="minorBidi" w:hAnsiTheme="minorBidi" w:cstheme="minorBidi"/>
          <w:szCs w:val="22"/>
          <w:lang w:val="es-ES_tradnl"/>
        </w:rPr>
        <w:t xml:space="preserve">  Con esto presente, la Delegación abordó, en aras de la coherencia y eficiencia, el examen de las cu</w:t>
      </w:r>
      <w:r w:rsidR="00626164" w:rsidRPr="009C08A3">
        <w:rPr>
          <w:rFonts w:asciiTheme="minorBidi" w:hAnsiTheme="minorBidi" w:cstheme="minorBidi"/>
          <w:szCs w:val="22"/>
          <w:lang w:val="es-ES_tradnl"/>
        </w:rPr>
        <w:t>estiones transversales</w:t>
      </w:r>
      <w:r w:rsidR="00F10AD8" w:rsidRPr="009C08A3">
        <w:rPr>
          <w:rFonts w:asciiTheme="minorBidi" w:hAnsiTheme="minorBidi" w:cstheme="minorBidi"/>
          <w:szCs w:val="22"/>
          <w:lang w:val="es-ES_tradnl"/>
        </w:rPr>
        <w:t xml:space="preserve"> relativas a estos solapamientos entre los textos sobre</w:t>
      </w:r>
      <w:r w:rsidR="00ED57A1" w:rsidRPr="009C08A3">
        <w:rPr>
          <w:rFonts w:asciiTheme="minorBidi" w:hAnsiTheme="minorBidi" w:cstheme="minorBidi"/>
          <w:szCs w:val="22"/>
          <w:lang w:val="es-ES_tradnl"/>
        </w:rPr>
        <w:t xml:space="preserv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F10AD8"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w:t>
      </w:r>
      <w:r w:rsidR="00ED57A1"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w:t>
      </w:r>
      <w:r w:rsidR="00F10AD8" w:rsidRPr="009C08A3">
        <w:rPr>
          <w:rFonts w:asciiTheme="minorBidi" w:hAnsiTheme="minorBidi" w:cstheme="minorBidi"/>
          <w:szCs w:val="22"/>
          <w:lang w:val="es-ES_tradnl"/>
        </w:rPr>
        <w:t xml:space="preserve">  En su opinión, el término </w:t>
      </w:r>
      <w:r w:rsidR="002B4E9E" w:rsidRPr="009C08A3">
        <w:rPr>
          <w:rFonts w:asciiTheme="minorBidi" w:hAnsiTheme="minorBidi" w:cstheme="minorBidi"/>
          <w:szCs w:val="22"/>
          <w:lang w:val="es-ES_tradnl"/>
        </w:rPr>
        <w:t>“tradi</w:t>
      </w:r>
      <w:r w:rsidR="00F10AD8" w:rsidRPr="009C08A3">
        <w:rPr>
          <w:rFonts w:asciiTheme="minorBidi" w:hAnsiTheme="minorBidi" w:cstheme="minorBidi"/>
          <w:szCs w:val="22"/>
          <w:lang w:val="es-ES_tradnl"/>
        </w:rPr>
        <w:t>cional</w:t>
      </w:r>
      <w:r w:rsidR="002B4E9E" w:rsidRPr="009C08A3">
        <w:rPr>
          <w:rFonts w:asciiTheme="minorBidi" w:hAnsiTheme="minorBidi" w:cstheme="minorBidi"/>
          <w:szCs w:val="22"/>
          <w:lang w:val="es-ES_tradnl"/>
        </w:rPr>
        <w:t xml:space="preserve">” </w:t>
      </w:r>
      <w:r w:rsidR="00F10AD8" w:rsidRPr="009C08A3">
        <w:rPr>
          <w:rFonts w:asciiTheme="minorBidi" w:hAnsiTheme="minorBidi" w:cstheme="minorBidi"/>
          <w:szCs w:val="22"/>
          <w:lang w:val="es-ES_tradnl"/>
        </w:rPr>
        <w:t xml:space="preserve">significa intergeneracional por </w:t>
      </w:r>
      <w:r w:rsidR="00ED57A1" w:rsidRPr="009C08A3">
        <w:rPr>
          <w:rFonts w:asciiTheme="minorBidi" w:hAnsiTheme="minorBidi" w:cstheme="minorBidi"/>
          <w:szCs w:val="22"/>
          <w:lang w:val="es-ES_tradnl"/>
        </w:rPr>
        <w:t xml:space="preserve">su propia </w:t>
      </w:r>
      <w:r w:rsidR="00F10AD8" w:rsidRPr="009C08A3">
        <w:rPr>
          <w:rFonts w:asciiTheme="minorBidi" w:hAnsiTheme="minorBidi" w:cstheme="minorBidi"/>
          <w:szCs w:val="22"/>
          <w:lang w:val="es-ES_tradnl"/>
        </w:rPr>
        <w:t>naturaleza</w:t>
      </w:r>
      <w:r w:rsidR="002B4E9E" w:rsidRPr="009C08A3">
        <w:rPr>
          <w:rFonts w:asciiTheme="minorBidi" w:hAnsiTheme="minorBidi" w:cstheme="minorBidi"/>
          <w:szCs w:val="22"/>
          <w:lang w:val="es-ES_tradnl"/>
        </w:rPr>
        <w:t>.</w:t>
      </w:r>
      <w:r w:rsidR="00F10AD8" w:rsidRPr="009C08A3">
        <w:rPr>
          <w:rFonts w:asciiTheme="minorBidi" w:hAnsiTheme="minorBidi" w:cstheme="minorBidi"/>
          <w:szCs w:val="22"/>
          <w:lang w:val="es-ES_tradnl"/>
        </w:rPr>
        <w:t xml:space="preserve">  En diciembre de</w:t>
      </w:r>
      <w:r w:rsidR="001D5AF6" w:rsidRPr="009C08A3">
        <w:rPr>
          <w:rFonts w:asciiTheme="minorBidi" w:hAnsiTheme="minorBidi" w:cstheme="minorBidi"/>
          <w:szCs w:val="22"/>
          <w:lang w:val="es-ES_tradnl"/>
        </w:rPr>
        <w:t> 20</w:t>
      </w:r>
      <w:r w:rsidR="00F10AD8" w:rsidRPr="009C08A3">
        <w:rPr>
          <w:rFonts w:asciiTheme="minorBidi" w:hAnsiTheme="minorBidi" w:cstheme="minorBidi"/>
          <w:szCs w:val="22"/>
          <w:lang w:val="es-ES_tradnl"/>
        </w:rPr>
        <w:t xml:space="preserve">13, el </w:t>
      </w:r>
      <w:r w:rsidR="00DD379F" w:rsidRPr="009C08A3">
        <w:rPr>
          <w:rFonts w:asciiTheme="minorBidi" w:hAnsiTheme="minorBidi" w:cstheme="minorBidi"/>
          <w:szCs w:val="22"/>
          <w:lang w:val="es-ES_tradnl"/>
        </w:rPr>
        <w:t>Director del Servicio de Parques Nacion</w:t>
      </w:r>
      <w:r w:rsidR="00ED57A1" w:rsidRPr="009C08A3">
        <w:rPr>
          <w:rFonts w:asciiTheme="minorBidi" w:hAnsiTheme="minorBidi" w:cstheme="minorBidi"/>
          <w:szCs w:val="22"/>
          <w:lang w:val="es-ES_tradnl"/>
        </w:rPr>
        <w:t>al</w:t>
      </w:r>
      <w:r w:rsidR="00DD379F" w:rsidRPr="009C08A3">
        <w:rPr>
          <w:rFonts w:asciiTheme="minorBidi" w:hAnsiTheme="minorBidi" w:cstheme="minorBidi"/>
          <w:szCs w:val="22"/>
          <w:lang w:val="es-ES_tradnl"/>
        </w:rPr>
        <w:t>es de los Estados Unidos sancionó la Orden del Director</w:t>
      </w:r>
      <w:r w:rsidR="002B4E9E" w:rsidRPr="009C08A3">
        <w:rPr>
          <w:rFonts w:asciiTheme="minorBidi" w:hAnsiTheme="minorBidi" w:cstheme="minorBidi"/>
          <w:szCs w:val="22"/>
          <w:lang w:val="es-ES_tradnl"/>
        </w:rPr>
        <w:t xml:space="preserve"> #77</w:t>
      </w:r>
      <w:r w:rsidR="002B4E9E" w:rsidRPr="009C08A3">
        <w:rPr>
          <w:rFonts w:asciiTheme="minorBidi" w:hAnsiTheme="minorBidi" w:cstheme="minorBidi"/>
          <w:szCs w:val="22"/>
          <w:lang w:val="es-ES_tradnl"/>
        </w:rPr>
        <w:noBreakHyphen/>
        <w:t xml:space="preserve">10, </w:t>
      </w:r>
      <w:r w:rsidR="00DD379F" w:rsidRPr="009C08A3">
        <w:rPr>
          <w:rFonts w:asciiTheme="minorBidi" w:hAnsiTheme="minorBidi" w:cstheme="minorBidi"/>
          <w:szCs w:val="22"/>
          <w:lang w:val="es-ES_tradnl"/>
        </w:rPr>
        <w:t>por la que se establece una política de participación en los beneficios en el Servicio de Parques Nacion</w:t>
      </w:r>
      <w:r w:rsidR="00DD7C6A" w:rsidRPr="009C08A3">
        <w:rPr>
          <w:rFonts w:asciiTheme="minorBidi" w:hAnsiTheme="minorBidi" w:cstheme="minorBidi"/>
          <w:szCs w:val="22"/>
          <w:lang w:val="es-ES_tradnl"/>
        </w:rPr>
        <w:t>al</w:t>
      </w:r>
      <w:r w:rsidR="00DD379F" w:rsidRPr="009C08A3">
        <w:rPr>
          <w:rFonts w:asciiTheme="minorBidi" w:hAnsiTheme="minorBidi" w:cstheme="minorBidi"/>
          <w:szCs w:val="22"/>
          <w:lang w:val="es-ES_tradnl"/>
        </w:rPr>
        <w:t>es</w:t>
      </w:r>
      <w:r w:rsidR="002B4E9E" w:rsidRPr="009C08A3">
        <w:rPr>
          <w:rFonts w:asciiTheme="minorBidi" w:hAnsiTheme="minorBidi" w:cstheme="minorBidi"/>
          <w:szCs w:val="22"/>
          <w:lang w:val="es-ES_tradnl"/>
        </w:rPr>
        <w:t xml:space="preserve">, </w:t>
      </w:r>
      <w:r w:rsidR="00DD379F" w:rsidRPr="009C08A3">
        <w:rPr>
          <w:rFonts w:asciiTheme="minorBidi" w:hAnsiTheme="minorBidi" w:cstheme="minorBidi"/>
          <w:szCs w:val="22"/>
          <w:lang w:val="es-ES_tradnl"/>
        </w:rPr>
        <w:t xml:space="preserve">que incluye una definición de los </w:t>
      </w:r>
      <w:r w:rsidR="00FC278E" w:rsidRPr="009C08A3">
        <w:rPr>
          <w:rFonts w:asciiTheme="minorBidi" w:hAnsiTheme="minorBidi" w:cstheme="minorBidi"/>
          <w:szCs w:val="22"/>
          <w:lang w:val="es-ES_tradnl"/>
        </w:rPr>
        <w:t>CC.TT.</w:t>
      </w:r>
      <w:r w:rsidR="00DD379F" w:rsidRPr="009C08A3">
        <w:rPr>
          <w:rFonts w:asciiTheme="minorBidi" w:hAnsiTheme="minorBidi" w:cstheme="minorBidi"/>
          <w:szCs w:val="22"/>
          <w:lang w:val="es-ES_tradnl"/>
        </w:rPr>
        <w:t xml:space="preserve"> como “conocimiento que refleja patrones culturales reconocibles transmitidos por un grupo a lo largo de al menos dos generaciones sucesivas</w:t>
      </w:r>
      <w:r w:rsidR="002B4E9E" w:rsidRPr="009C08A3">
        <w:rPr>
          <w:rFonts w:asciiTheme="minorBidi" w:hAnsiTheme="minorBidi" w:cstheme="minorBidi"/>
          <w:szCs w:val="22"/>
          <w:lang w:val="es-ES_tradnl"/>
        </w:rPr>
        <w:t>”.</w:t>
      </w:r>
      <w:r w:rsidR="00FE0673" w:rsidRPr="009C08A3">
        <w:rPr>
          <w:rFonts w:asciiTheme="minorBidi" w:hAnsiTheme="minorBidi" w:cstheme="minorBidi"/>
          <w:szCs w:val="22"/>
          <w:lang w:val="es-ES_tradnl"/>
        </w:rPr>
        <w:t xml:space="preserve">  Explicó que el término “sucesivas” no significa necesariamente “consecutivas”.  La Delegación considera que las </w:t>
      </w:r>
      <w:r w:rsidR="006971AE" w:rsidRPr="009C08A3">
        <w:rPr>
          <w:rFonts w:asciiTheme="minorBidi" w:hAnsiTheme="minorBidi" w:cstheme="minorBidi"/>
          <w:szCs w:val="22"/>
          <w:lang w:val="es-ES_tradnl"/>
        </w:rPr>
        <w:t>ECT</w:t>
      </w:r>
      <w:r w:rsidR="00FE0673" w:rsidRPr="009C08A3">
        <w:rPr>
          <w:rFonts w:asciiTheme="minorBidi" w:hAnsiTheme="minorBidi" w:cstheme="minorBidi"/>
          <w:szCs w:val="22"/>
          <w:lang w:val="es-ES_tradnl"/>
        </w:rPr>
        <w:t xml:space="preserve"> deben ser intergeneracionales</w:t>
      </w:r>
      <w:r w:rsidR="002B4E9E" w:rsidRPr="009C08A3">
        <w:rPr>
          <w:rFonts w:asciiTheme="minorBidi" w:hAnsiTheme="minorBidi" w:cstheme="minorBidi"/>
          <w:szCs w:val="22"/>
          <w:lang w:val="es-ES_tradnl"/>
        </w:rPr>
        <w:t>.</w:t>
      </w:r>
      <w:r w:rsidR="00FE0673" w:rsidRPr="009C08A3">
        <w:rPr>
          <w:rFonts w:asciiTheme="minorBidi" w:hAnsiTheme="minorBidi" w:cstheme="minorBidi"/>
          <w:szCs w:val="22"/>
          <w:lang w:val="es-ES_tradnl"/>
        </w:rPr>
        <w:t xml:space="preserve">  En el marco de un instrumento jurídico internacional, será complicado llegar a un acuerdo sobre una definición precisa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FE0673"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ED57A1" w:rsidRPr="009C08A3">
        <w:rPr>
          <w:rFonts w:asciiTheme="minorBidi" w:hAnsiTheme="minorBidi" w:cstheme="minorBidi"/>
          <w:szCs w:val="22"/>
          <w:lang w:val="es-ES_tradnl"/>
        </w:rPr>
        <w:t xml:space="preserve">debido a </w:t>
      </w:r>
      <w:r w:rsidR="00FE0673" w:rsidRPr="009C08A3">
        <w:rPr>
          <w:rFonts w:asciiTheme="minorBidi" w:hAnsiTheme="minorBidi" w:cstheme="minorBidi"/>
          <w:szCs w:val="22"/>
          <w:lang w:val="es-ES_tradnl"/>
        </w:rPr>
        <w:t xml:space="preserve">la amplia variedad de definiciones existentes en </w:t>
      </w:r>
      <w:r w:rsidR="00DD7C6A" w:rsidRPr="009C08A3">
        <w:rPr>
          <w:rFonts w:asciiTheme="minorBidi" w:hAnsiTheme="minorBidi" w:cstheme="minorBidi"/>
          <w:szCs w:val="22"/>
          <w:lang w:val="es-ES_tradnl"/>
        </w:rPr>
        <w:t>el ámbito nacional</w:t>
      </w:r>
      <w:r w:rsidR="002B4E9E" w:rsidRPr="009C08A3">
        <w:rPr>
          <w:rFonts w:asciiTheme="minorBidi" w:hAnsiTheme="minorBidi" w:cstheme="minorBidi"/>
          <w:szCs w:val="22"/>
          <w:lang w:val="es-ES_tradnl"/>
        </w:rPr>
        <w:t>.</w:t>
      </w:r>
      <w:r w:rsidR="00FE0673" w:rsidRPr="009C08A3">
        <w:rPr>
          <w:rFonts w:asciiTheme="minorBidi" w:hAnsiTheme="minorBidi" w:cstheme="minorBidi"/>
          <w:szCs w:val="22"/>
          <w:lang w:val="es-ES_tradnl"/>
        </w:rPr>
        <w:t xml:space="preserve">  A su juicio, la naturaleza intergeneracional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FE0673"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ED57A1" w:rsidRPr="009C08A3">
        <w:rPr>
          <w:rFonts w:asciiTheme="minorBidi" w:hAnsiTheme="minorBidi" w:cstheme="minorBidi"/>
          <w:szCs w:val="22"/>
          <w:lang w:val="es-ES_tradnl"/>
        </w:rPr>
        <w:t>es un rasgo</w:t>
      </w:r>
      <w:r w:rsidR="00FE0673" w:rsidRPr="009C08A3">
        <w:rPr>
          <w:rFonts w:asciiTheme="minorBidi" w:hAnsiTheme="minorBidi" w:cstheme="minorBidi"/>
          <w:szCs w:val="22"/>
          <w:lang w:val="es-ES_tradnl"/>
        </w:rPr>
        <w:t xml:space="preserve"> fundamental para </w:t>
      </w:r>
      <w:r w:rsidR="00DD7C6A" w:rsidRPr="009C08A3">
        <w:rPr>
          <w:rFonts w:asciiTheme="minorBidi" w:hAnsiTheme="minorBidi" w:cstheme="minorBidi"/>
          <w:szCs w:val="22"/>
          <w:lang w:val="es-ES_tradnl"/>
        </w:rPr>
        <w:t xml:space="preserve">las </w:t>
      </w:r>
      <w:r w:rsidR="00FE0673" w:rsidRPr="009C08A3">
        <w:rPr>
          <w:rFonts w:asciiTheme="minorBidi" w:hAnsiTheme="minorBidi" w:cstheme="minorBidi"/>
          <w:szCs w:val="22"/>
          <w:lang w:val="es-ES_tradnl"/>
        </w:rPr>
        <w:t>definiciones</w:t>
      </w:r>
      <w:r w:rsidR="002B4E9E" w:rsidRPr="009C08A3">
        <w:rPr>
          <w:rFonts w:asciiTheme="minorBidi" w:hAnsiTheme="minorBidi" w:cstheme="minorBidi"/>
          <w:szCs w:val="22"/>
          <w:lang w:val="es-ES_tradnl"/>
        </w:rPr>
        <w:t>.</w:t>
      </w:r>
      <w:r w:rsidR="00FE0673" w:rsidRPr="009C08A3">
        <w:rPr>
          <w:rFonts w:asciiTheme="minorBidi" w:hAnsiTheme="minorBidi" w:cstheme="minorBidi"/>
          <w:szCs w:val="22"/>
          <w:lang w:val="es-ES_tradnl"/>
        </w:rPr>
        <w:t xml:space="preserve">  Los beneficiarios de la protección deberían ser las comunidades indígenas y locales, aquellas que generan, utilizan, poseen y mantienen los </w:t>
      </w:r>
      <w:r w:rsidR="00FC278E" w:rsidRPr="009C08A3">
        <w:rPr>
          <w:rFonts w:asciiTheme="minorBidi" w:hAnsiTheme="minorBidi" w:cstheme="minorBidi"/>
          <w:szCs w:val="22"/>
          <w:lang w:val="es-ES_tradnl"/>
        </w:rPr>
        <w:t>CC.TT.</w:t>
      </w:r>
      <w:r w:rsidR="00FE0673"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FE0673" w:rsidRPr="009C08A3">
        <w:rPr>
          <w:rFonts w:asciiTheme="minorBidi" w:hAnsiTheme="minorBidi" w:cstheme="minorBidi"/>
          <w:szCs w:val="22"/>
          <w:lang w:val="es-ES_tradnl"/>
        </w:rPr>
        <w:t xml:space="preserve">Recompensar a los </w:t>
      </w:r>
      <w:r w:rsidR="00DD7C6A" w:rsidRPr="009C08A3">
        <w:rPr>
          <w:rFonts w:asciiTheme="minorBidi" w:hAnsiTheme="minorBidi" w:cstheme="minorBidi"/>
          <w:szCs w:val="22"/>
          <w:lang w:val="es-ES_tradnl"/>
        </w:rPr>
        <w:t>creadores</w:t>
      </w:r>
      <w:r w:rsidR="00FE0673" w:rsidRPr="009C08A3">
        <w:rPr>
          <w:rFonts w:asciiTheme="minorBidi" w:hAnsiTheme="minorBidi" w:cstheme="minorBidi"/>
          <w:szCs w:val="22"/>
          <w:lang w:val="es-ES_tradnl"/>
        </w:rPr>
        <w:t xml:space="preserve"> de los </w:t>
      </w:r>
      <w:r w:rsidR="00FC278E" w:rsidRPr="009C08A3">
        <w:rPr>
          <w:rFonts w:asciiTheme="minorBidi" w:hAnsiTheme="minorBidi" w:cstheme="minorBidi"/>
          <w:szCs w:val="22"/>
          <w:lang w:val="es-ES_tradnl"/>
        </w:rPr>
        <w:t>CC.TT.</w:t>
      </w:r>
      <w:r w:rsidR="00FE0673"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FE0673" w:rsidRPr="009C08A3">
        <w:rPr>
          <w:rFonts w:asciiTheme="minorBidi" w:hAnsiTheme="minorBidi" w:cstheme="minorBidi"/>
          <w:szCs w:val="22"/>
          <w:lang w:val="es-ES_tradnl"/>
        </w:rPr>
        <w:t>contribuiría a incentivar la generaci</w:t>
      </w:r>
      <w:r w:rsidR="00ED57A1" w:rsidRPr="009C08A3">
        <w:rPr>
          <w:rFonts w:asciiTheme="minorBidi" w:hAnsiTheme="minorBidi" w:cstheme="minorBidi"/>
          <w:szCs w:val="22"/>
          <w:lang w:val="es-ES_tradnl"/>
        </w:rPr>
        <w:t>ón de nuevos conocimientos y la aparición de</w:t>
      </w:r>
      <w:r w:rsidR="00FE0673" w:rsidRPr="009C08A3">
        <w:rPr>
          <w:rFonts w:asciiTheme="minorBidi" w:hAnsiTheme="minorBidi" w:cstheme="minorBidi"/>
          <w:szCs w:val="22"/>
          <w:lang w:val="es-ES_tradnl"/>
        </w:rPr>
        <w:t xml:space="preserve"> nuevas expresiones creativas</w:t>
      </w:r>
      <w:r w:rsidR="002B4E9E" w:rsidRPr="009C08A3">
        <w:rPr>
          <w:rFonts w:asciiTheme="minorBidi" w:hAnsiTheme="minorBidi" w:cstheme="minorBidi"/>
          <w:szCs w:val="22"/>
          <w:lang w:val="es-ES_tradnl"/>
        </w:rPr>
        <w:t>.</w:t>
      </w:r>
      <w:r w:rsidR="00E571DE" w:rsidRPr="009C08A3">
        <w:rPr>
          <w:rFonts w:asciiTheme="minorBidi" w:hAnsiTheme="minorBidi" w:cstheme="minorBidi"/>
          <w:szCs w:val="22"/>
          <w:lang w:val="es-ES_tradnl"/>
        </w:rPr>
        <w:t xml:space="preserve">  Estos incentivos funcionaría</w:t>
      </w:r>
      <w:r w:rsidR="00ED57A1" w:rsidRPr="009C08A3">
        <w:rPr>
          <w:rFonts w:asciiTheme="minorBidi" w:hAnsiTheme="minorBidi" w:cstheme="minorBidi"/>
          <w:szCs w:val="22"/>
          <w:lang w:val="es-ES_tradnl"/>
        </w:rPr>
        <w:t>n</w:t>
      </w:r>
      <w:r w:rsidR="00E571DE" w:rsidRPr="009C08A3">
        <w:rPr>
          <w:rFonts w:asciiTheme="minorBidi" w:hAnsiTheme="minorBidi" w:cstheme="minorBidi"/>
          <w:szCs w:val="22"/>
          <w:lang w:val="es-ES_tradnl"/>
        </w:rPr>
        <w:t xml:space="preserve"> de forma similar a las recompensas que obtienen los inventores y creadores mediante las patentes y los derechos de autor</w:t>
      </w:r>
      <w:r w:rsidR="002B4E9E" w:rsidRPr="009C08A3">
        <w:rPr>
          <w:rFonts w:asciiTheme="minorBidi" w:hAnsiTheme="minorBidi" w:cstheme="minorBidi"/>
          <w:szCs w:val="22"/>
          <w:lang w:val="es-ES_tradnl"/>
        </w:rPr>
        <w:t xml:space="preserve">, </w:t>
      </w:r>
      <w:r w:rsidR="00E571DE" w:rsidRPr="009C08A3">
        <w:rPr>
          <w:rFonts w:asciiTheme="minorBidi" w:hAnsiTheme="minorBidi" w:cstheme="minorBidi"/>
          <w:szCs w:val="22"/>
          <w:lang w:val="es-ES_tradnl"/>
        </w:rPr>
        <w:t>respectivamente</w:t>
      </w:r>
      <w:r w:rsidR="002B4E9E" w:rsidRPr="009C08A3">
        <w:rPr>
          <w:rFonts w:asciiTheme="minorBidi" w:hAnsiTheme="minorBidi" w:cstheme="minorBidi"/>
          <w:szCs w:val="22"/>
          <w:lang w:val="es-ES_tradnl"/>
        </w:rPr>
        <w:t>.</w:t>
      </w:r>
      <w:r w:rsidR="00E571DE" w:rsidRPr="009C08A3">
        <w:rPr>
          <w:rFonts w:asciiTheme="minorBidi" w:hAnsiTheme="minorBidi" w:cstheme="minorBidi"/>
          <w:szCs w:val="22"/>
          <w:lang w:val="es-ES_tradnl"/>
        </w:rPr>
        <w:t xml:space="preserve">  Cuando los </w:t>
      </w:r>
      <w:r w:rsidR="00FC278E" w:rsidRPr="009C08A3">
        <w:rPr>
          <w:rFonts w:asciiTheme="minorBidi" w:hAnsiTheme="minorBidi" w:cstheme="minorBidi"/>
          <w:szCs w:val="22"/>
          <w:lang w:val="es-ES_tradnl"/>
        </w:rPr>
        <w:t>CC.TT.</w:t>
      </w:r>
      <w:r w:rsidR="00E571DE" w:rsidRPr="009C08A3">
        <w:rPr>
          <w:rFonts w:asciiTheme="minorBidi" w:hAnsiTheme="minorBidi" w:cstheme="minorBidi"/>
          <w:szCs w:val="22"/>
          <w:lang w:val="es-ES_tradnl"/>
        </w:rPr>
        <w:t xml:space="preserve"> o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E571DE" w:rsidRPr="009C08A3">
        <w:rPr>
          <w:rFonts w:asciiTheme="minorBidi" w:hAnsiTheme="minorBidi" w:cstheme="minorBidi"/>
          <w:szCs w:val="22"/>
          <w:lang w:val="es-ES_tradnl"/>
        </w:rPr>
        <w:t xml:space="preserve">no sean atribuibles a una comunidad en concreto, no se cumplirá el criterio de admisibilidad, por lo que no deberían </w:t>
      </w:r>
      <w:r w:rsidR="002B65C6" w:rsidRPr="009C08A3">
        <w:rPr>
          <w:rFonts w:asciiTheme="minorBidi" w:hAnsiTheme="minorBidi" w:cstheme="minorBidi"/>
          <w:szCs w:val="22"/>
          <w:lang w:val="es-ES_tradnl"/>
        </w:rPr>
        <w:t>ser objeto de protección</w:t>
      </w:r>
      <w:r w:rsidR="00E571DE" w:rsidRPr="009C08A3">
        <w:rPr>
          <w:rFonts w:asciiTheme="minorBidi" w:hAnsiTheme="minorBidi" w:cstheme="minorBidi"/>
          <w:szCs w:val="22"/>
          <w:lang w:val="es-ES_tradnl"/>
        </w:rPr>
        <w:t>.  La Delegación considera que la naturaleza de los derecho</w:t>
      </w:r>
      <w:r w:rsidR="00ED57A1" w:rsidRPr="009C08A3">
        <w:rPr>
          <w:rFonts w:asciiTheme="minorBidi" w:hAnsiTheme="minorBidi" w:cstheme="minorBidi"/>
          <w:szCs w:val="22"/>
          <w:lang w:val="es-ES_tradnl"/>
        </w:rPr>
        <w:t>s</w:t>
      </w:r>
      <w:r w:rsidR="00E571DE" w:rsidRPr="009C08A3">
        <w:rPr>
          <w:rFonts w:asciiTheme="minorBidi" w:hAnsiTheme="minorBidi" w:cstheme="minorBidi"/>
          <w:szCs w:val="22"/>
          <w:lang w:val="es-ES_tradnl"/>
        </w:rPr>
        <w:t xml:space="preserve"> </w:t>
      </w:r>
      <w:r w:rsidR="00ED57A1" w:rsidRPr="009C08A3">
        <w:rPr>
          <w:rFonts w:asciiTheme="minorBidi" w:hAnsiTheme="minorBidi" w:cstheme="minorBidi"/>
          <w:szCs w:val="22"/>
          <w:lang w:val="es-ES_tradnl"/>
        </w:rPr>
        <w:t>quedará</w:t>
      </w:r>
      <w:r w:rsidR="00E571DE" w:rsidRPr="009C08A3">
        <w:rPr>
          <w:rFonts w:asciiTheme="minorBidi" w:hAnsiTheme="minorBidi" w:cstheme="minorBidi"/>
          <w:szCs w:val="22"/>
          <w:lang w:val="es-ES_tradnl"/>
        </w:rPr>
        <w:t xml:space="preserve"> determinada por cualquier instrumento particular.  En anteriores sesiones del </w:t>
      </w:r>
      <w:r w:rsidR="004F0236" w:rsidRPr="009C08A3">
        <w:rPr>
          <w:rFonts w:asciiTheme="minorBidi" w:hAnsiTheme="minorBidi" w:cstheme="minorBidi"/>
          <w:szCs w:val="22"/>
          <w:lang w:val="es-ES_tradnl"/>
        </w:rPr>
        <w:t>CIG</w:t>
      </w:r>
      <w:r w:rsidR="00E571DE" w:rsidRPr="009C08A3">
        <w:rPr>
          <w:rFonts w:asciiTheme="minorBidi" w:hAnsiTheme="minorBidi" w:cstheme="minorBidi"/>
          <w:szCs w:val="22"/>
          <w:lang w:val="es-ES_tradnl"/>
        </w:rPr>
        <w:t xml:space="preserve">, la Delegación planteó una definición de </w:t>
      </w:r>
      <w:r w:rsidR="00DD21CF" w:rsidRPr="009C08A3">
        <w:rPr>
          <w:rFonts w:asciiTheme="minorBidi" w:hAnsiTheme="minorBidi" w:cstheme="minorBidi"/>
          <w:szCs w:val="22"/>
          <w:lang w:val="es-ES_tradnl"/>
        </w:rPr>
        <w:t>apropiación indebida</w:t>
      </w:r>
      <w:r w:rsidR="00E571DE" w:rsidRPr="009C08A3">
        <w:rPr>
          <w:rFonts w:asciiTheme="minorBidi" w:hAnsiTheme="minorBidi" w:cstheme="minorBidi"/>
          <w:szCs w:val="22"/>
          <w:lang w:val="es-ES_tradnl"/>
        </w:rPr>
        <w:t xml:space="preserve"> en el contexto de los</w:t>
      </w:r>
      <w:r w:rsidR="00FC278E" w:rsidRPr="009C08A3">
        <w:rPr>
          <w:rFonts w:asciiTheme="minorBidi" w:hAnsiTheme="minorBidi" w:cstheme="minorBidi"/>
          <w:szCs w:val="22"/>
          <w:lang w:val="es-ES_tradnl"/>
        </w:rPr>
        <w:t xml:space="preserve"> CC.TT.</w:t>
      </w:r>
      <w:r w:rsidR="00E571DE" w:rsidRPr="009C08A3">
        <w:rPr>
          <w:rFonts w:asciiTheme="minorBidi" w:hAnsiTheme="minorBidi" w:cstheme="minorBidi"/>
          <w:szCs w:val="22"/>
          <w:lang w:val="es-ES_tradnl"/>
        </w:rPr>
        <w:t xml:space="preserve"> y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E571DE" w:rsidRPr="009C08A3">
        <w:rPr>
          <w:rFonts w:asciiTheme="minorBidi" w:hAnsiTheme="minorBidi" w:cstheme="minorBidi"/>
          <w:szCs w:val="22"/>
          <w:lang w:val="es-ES_tradnl"/>
        </w:rPr>
        <w:t xml:space="preserve">  Sugirió modificar la definición para que resulte aplicable en el contexto de los</w:t>
      </w:r>
      <w:r w:rsidR="00FC278E" w:rsidRPr="009C08A3">
        <w:rPr>
          <w:rFonts w:asciiTheme="minorBidi" w:hAnsiTheme="minorBidi" w:cstheme="minorBidi"/>
          <w:szCs w:val="22"/>
          <w:lang w:val="es-ES_tradnl"/>
        </w:rPr>
        <w:t xml:space="preserve"> CC.TT.</w:t>
      </w:r>
      <w:r w:rsidR="00E571DE" w:rsidRPr="009C08A3">
        <w:rPr>
          <w:rFonts w:asciiTheme="minorBidi" w:hAnsiTheme="minorBidi" w:cstheme="minorBidi"/>
          <w:szCs w:val="22"/>
          <w:lang w:val="es-ES_tradnl"/>
        </w:rPr>
        <w:t xml:space="preserve">, las </w:t>
      </w:r>
      <w:r w:rsidR="006971AE" w:rsidRPr="009C08A3">
        <w:rPr>
          <w:rFonts w:asciiTheme="minorBidi" w:hAnsiTheme="minorBidi" w:cstheme="minorBidi"/>
          <w:szCs w:val="22"/>
          <w:lang w:val="es-ES_tradnl"/>
        </w:rPr>
        <w:t>ECT</w:t>
      </w:r>
      <w:r w:rsidR="00E571DE" w:rsidRPr="009C08A3">
        <w:rPr>
          <w:rFonts w:asciiTheme="minorBidi" w:hAnsiTheme="minorBidi" w:cstheme="minorBidi"/>
          <w:szCs w:val="22"/>
          <w:lang w:val="es-ES_tradnl"/>
        </w:rPr>
        <w:t xml:space="preserve"> y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 xml:space="preserve">, </w:t>
      </w:r>
      <w:r w:rsidR="00E571DE" w:rsidRPr="009C08A3">
        <w:rPr>
          <w:rFonts w:asciiTheme="minorBidi" w:hAnsiTheme="minorBidi" w:cstheme="minorBidi"/>
          <w:szCs w:val="22"/>
          <w:lang w:val="es-ES_tradnl"/>
        </w:rPr>
        <w:t>de la siguiente manera</w:t>
      </w:r>
      <w:r w:rsidR="002B4E9E" w:rsidRPr="009C08A3">
        <w:rPr>
          <w:rFonts w:asciiTheme="minorBidi" w:hAnsiTheme="minorBidi" w:cstheme="minorBidi"/>
          <w:szCs w:val="22"/>
          <w:lang w:val="es-ES_tradnl"/>
        </w:rPr>
        <w:t>:  “</w:t>
      </w:r>
      <w:r w:rsidR="0011768F" w:rsidRPr="009C08A3">
        <w:rPr>
          <w:rFonts w:asciiTheme="minorBidi" w:hAnsiTheme="minorBidi" w:cstheme="minorBidi"/>
          <w:szCs w:val="22"/>
          <w:lang w:val="es-ES_tradnl"/>
        </w:rPr>
        <w:t>Por ‘a</w:t>
      </w:r>
      <w:r w:rsidR="00DD21CF" w:rsidRPr="009C08A3">
        <w:rPr>
          <w:rFonts w:asciiTheme="minorBidi" w:hAnsiTheme="minorBidi" w:cstheme="minorBidi"/>
          <w:szCs w:val="22"/>
          <w:lang w:val="es-ES_tradnl"/>
        </w:rPr>
        <w:t>propiación indebida</w:t>
      </w:r>
      <w:r w:rsidR="0011768F"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 xml:space="preserve">se entiende el uso de los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w:t>
      </w:r>
      <w:r w:rsidR="0011768F" w:rsidRPr="009C08A3">
        <w:rPr>
          <w:rFonts w:asciiTheme="minorBidi" w:hAnsiTheme="minorBidi" w:cstheme="minorBidi"/>
          <w:szCs w:val="22"/>
          <w:lang w:val="es-ES_tradnl"/>
        </w:rPr>
        <w:t xml:space="preserv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y</w:t>
      </w:r>
      <w:r w:rsidR="002B4E9E" w:rsidRPr="009C08A3">
        <w:rPr>
          <w:rFonts w:asciiTheme="minorBidi" w:hAnsiTheme="minorBidi" w:cstheme="minorBidi"/>
          <w:szCs w:val="22"/>
          <w:lang w:val="es-ES_tradnl"/>
        </w:rPr>
        <w:t>/o</w:t>
      </w:r>
      <w:r w:rsidR="006971A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de terceros, cuando la materia haya sido adquirida por el usuario al poseedor de los R</w:t>
      </w:r>
      <w:r w:rsidR="00FC278E" w:rsidRPr="009C08A3">
        <w:rPr>
          <w:rFonts w:asciiTheme="minorBidi" w:hAnsiTheme="minorBidi" w:cstheme="minorBidi"/>
          <w:szCs w:val="22"/>
          <w:lang w:val="es-ES_tradnl"/>
        </w:rPr>
        <w:t>R.GG.</w:t>
      </w:r>
      <w:r w:rsidR="002B4E9E" w:rsidRPr="009C08A3">
        <w:rPr>
          <w:rFonts w:asciiTheme="minorBidi" w:hAnsiTheme="minorBidi" w:cstheme="minorBidi"/>
          <w:szCs w:val="22"/>
          <w:lang w:val="es-ES_tradnl"/>
        </w:rPr>
        <w:t>,</w:t>
      </w:r>
      <w:r w:rsidR="0011768F" w:rsidRPr="009C08A3">
        <w:rPr>
          <w:rFonts w:asciiTheme="minorBidi" w:hAnsiTheme="minorBidi" w:cstheme="minorBidi"/>
          <w:szCs w:val="22"/>
          <w:lang w:val="es-ES_tradnl"/>
        </w:rPr>
        <w:t xml:space="preserve"> los</w:t>
      </w:r>
      <w:r w:rsidR="00FC278E" w:rsidRPr="009C08A3">
        <w:rPr>
          <w:rFonts w:asciiTheme="minorBidi" w:hAnsiTheme="minorBidi" w:cstheme="minorBidi"/>
          <w:szCs w:val="22"/>
          <w:lang w:val="es-ES_tradnl"/>
        </w:rPr>
        <w:t xml:space="preserve"> CC.TT.</w:t>
      </w:r>
      <w:r w:rsidR="0011768F"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 xml:space="preserve">por medios indebidos o mediante abuso de confianza </w:t>
      </w:r>
      <w:r w:rsidR="002E7C54" w:rsidRPr="009C08A3">
        <w:rPr>
          <w:rFonts w:asciiTheme="minorBidi" w:hAnsiTheme="minorBidi" w:cstheme="minorBidi"/>
          <w:szCs w:val="22"/>
          <w:lang w:val="es-ES_tradnl"/>
        </w:rPr>
        <w:t xml:space="preserve">y </w:t>
      </w:r>
      <w:r w:rsidR="0011768F" w:rsidRPr="009C08A3">
        <w:rPr>
          <w:rFonts w:asciiTheme="minorBidi" w:hAnsiTheme="minorBidi" w:cstheme="minorBidi"/>
          <w:szCs w:val="22"/>
          <w:lang w:val="es-ES_tradnl"/>
        </w:rPr>
        <w:t>que resulte contrario a la legislación nacional de</w:t>
      </w:r>
      <w:r w:rsidR="002E7C54" w:rsidRPr="009C08A3">
        <w:rPr>
          <w:rFonts w:asciiTheme="minorBidi" w:hAnsiTheme="minorBidi" w:cstheme="minorBidi"/>
          <w:szCs w:val="22"/>
          <w:lang w:val="es-ES_tradnl"/>
        </w:rPr>
        <w:t>l</w:t>
      </w:r>
      <w:r w:rsidR="0011768F" w:rsidRPr="009C08A3">
        <w:rPr>
          <w:rFonts w:asciiTheme="minorBidi" w:hAnsiTheme="minorBidi" w:cstheme="minorBidi"/>
          <w:szCs w:val="22"/>
          <w:lang w:val="es-ES_tradnl"/>
        </w:rPr>
        <w:t xml:space="preserve"> país proveedor.  La adquisición de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w:t>
      </w:r>
      <w:r w:rsidR="00FC278E" w:rsidRPr="009C08A3">
        <w:rPr>
          <w:rFonts w:asciiTheme="minorBidi" w:hAnsiTheme="minorBidi" w:cstheme="minorBidi"/>
          <w:szCs w:val="22"/>
          <w:lang w:val="es-ES_tradnl"/>
        </w:rPr>
        <w:t xml:space="preserve"> CC.TT.</w:t>
      </w:r>
      <w:r w:rsidR="006971A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 xml:space="preserve">y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11768F" w:rsidRPr="009C08A3">
        <w:rPr>
          <w:rFonts w:asciiTheme="minorBidi" w:hAnsiTheme="minorBidi" w:cstheme="minorBidi"/>
          <w:szCs w:val="22"/>
          <w:lang w:val="es-ES_tradnl"/>
        </w:rPr>
        <w:t xml:space="preserve">del poseedor de los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w:t>
      </w:r>
      <w:r w:rsidR="0011768F" w:rsidRPr="009C08A3">
        <w:rPr>
          <w:rFonts w:asciiTheme="minorBidi" w:hAnsiTheme="minorBidi" w:cstheme="minorBidi"/>
          <w:szCs w:val="22"/>
          <w:lang w:val="es-ES_tradnl"/>
        </w:rPr>
        <w:t xml:space="preserv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o</w:t>
      </w:r>
      <w:r w:rsidR="0011768F" w:rsidRPr="009C08A3">
        <w:rPr>
          <w:rFonts w:asciiTheme="minorBidi" w:hAnsiTheme="minorBidi" w:cstheme="minorBidi"/>
          <w:szCs w:val="22"/>
          <w:lang w:val="es-ES_tradnl"/>
        </w:rPr>
        <w:t xml:space="preserve"> las</w:t>
      </w:r>
      <w:r w:rsidR="006971AE" w:rsidRPr="009C08A3">
        <w:rPr>
          <w:rFonts w:asciiTheme="minorBidi" w:hAnsiTheme="minorBidi" w:cstheme="minorBidi"/>
          <w:szCs w:val="22"/>
          <w:lang w:val="es-ES_tradnl"/>
        </w:rPr>
        <w:t xml:space="preserve"> ECT</w:t>
      </w:r>
      <w:r w:rsidR="0011768F" w:rsidRPr="009C08A3">
        <w:rPr>
          <w:rFonts w:asciiTheme="minorBidi" w:hAnsiTheme="minorBidi" w:cstheme="minorBidi"/>
          <w:szCs w:val="22"/>
          <w:lang w:val="es-ES_tradnl"/>
        </w:rPr>
        <w:t xml:space="preserve"> por medios legítimos, </w:t>
      </w:r>
      <w:r w:rsidR="002E7C54" w:rsidRPr="009C08A3">
        <w:rPr>
          <w:rFonts w:asciiTheme="minorBidi" w:hAnsiTheme="minorBidi" w:cstheme="minorBidi"/>
          <w:szCs w:val="22"/>
          <w:lang w:val="es-ES_tradnl"/>
        </w:rPr>
        <w:t>por ejemplo, creación o descubrimiento independiente, lectura de libros, recepción de fuentes situadas fuera de comunidades tradicionales intactas, ingeniería inversa y divulgación involuntaria debido a que los poseedores de los RR.GG., los CC.TT. o las ECT no han tomado medidas razonables de protección no es apropiación indebida”.  Señaló que el término “</w:t>
      </w:r>
      <w:r w:rsidR="00F074F5" w:rsidRPr="009C08A3">
        <w:rPr>
          <w:rFonts w:asciiTheme="minorBidi" w:hAnsiTheme="minorBidi" w:cstheme="minorBidi"/>
          <w:szCs w:val="22"/>
          <w:lang w:val="es-ES_tradnl"/>
        </w:rPr>
        <w:t>utilización indebida</w:t>
      </w:r>
      <w:r w:rsidR="002E7C54" w:rsidRPr="009C08A3">
        <w:rPr>
          <w:rFonts w:asciiTheme="minorBidi" w:hAnsiTheme="minorBidi" w:cstheme="minorBidi"/>
          <w:szCs w:val="22"/>
          <w:lang w:val="es-ES_tradnl"/>
        </w:rPr>
        <w:t>” tiene un significado específico en el contexto de la competencia desleal</w:t>
      </w:r>
      <w:r w:rsidR="002B4E9E" w:rsidRPr="009C08A3">
        <w:rPr>
          <w:rFonts w:asciiTheme="minorBidi" w:hAnsiTheme="minorBidi" w:cstheme="minorBidi"/>
          <w:szCs w:val="22"/>
          <w:lang w:val="es-ES_tradnl"/>
        </w:rPr>
        <w:t>.</w:t>
      </w:r>
      <w:r w:rsidR="002E7C54" w:rsidRPr="009C08A3">
        <w:rPr>
          <w:rFonts w:asciiTheme="minorBidi" w:hAnsiTheme="minorBidi" w:cstheme="minorBidi"/>
          <w:szCs w:val="22"/>
          <w:lang w:val="es-ES_tradnl"/>
        </w:rPr>
        <w:t xml:space="preserve">  Por ejemplo, cuando </w:t>
      </w:r>
      <w:r w:rsidR="00ED57A1" w:rsidRPr="009C08A3">
        <w:rPr>
          <w:rFonts w:asciiTheme="minorBidi" w:hAnsiTheme="minorBidi" w:cstheme="minorBidi"/>
          <w:szCs w:val="22"/>
          <w:lang w:val="es-ES_tradnl"/>
        </w:rPr>
        <w:t>un</w:t>
      </w:r>
      <w:r w:rsidR="002E7C54" w:rsidRPr="009C08A3">
        <w:rPr>
          <w:rFonts w:asciiTheme="minorBidi" w:hAnsiTheme="minorBidi" w:cstheme="minorBidi"/>
          <w:szCs w:val="22"/>
          <w:lang w:val="es-ES_tradnl"/>
        </w:rPr>
        <w:t xml:space="preserve"> titular de P.I</w:t>
      </w:r>
      <w:r w:rsidR="00ED57A1" w:rsidRPr="009C08A3">
        <w:rPr>
          <w:rFonts w:asciiTheme="minorBidi" w:hAnsiTheme="minorBidi" w:cstheme="minorBidi"/>
          <w:szCs w:val="22"/>
          <w:lang w:val="es-ES_tradnl"/>
        </w:rPr>
        <w:t>.</w:t>
      </w:r>
      <w:r w:rsidR="002E7C54" w:rsidRPr="009C08A3">
        <w:rPr>
          <w:rFonts w:asciiTheme="minorBidi" w:hAnsiTheme="minorBidi" w:cstheme="minorBidi"/>
          <w:szCs w:val="22"/>
          <w:lang w:val="es-ES_tradnl"/>
        </w:rPr>
        <w:t xml:space="preserve"> intenta ampliar indebidamente el alcance de los derechos de propiedad intelectual</w:t>
      </w:r>
      <w:r w:rsidR="00ED57A1" w:rsidRPr="009C08A3">
        <w:rPr>
          <w:rFonts w:asciiTheme="minorBidi" w:hAnsiTheme="minorBidi" w:cstheme="minorBidi"/>
          <w:szCs w:val="22"/>
          <w:lang w:val="es-ES_tradnl"/>
        </w:rPr>
        <w:t xml:space="preserve"> está </w:t>
      </w:r>
      <w:r w:rsidR="005A4024" w:rsidRPr="009C08A3">
        <w:rPr>
          <w:rFonts w:asciiTheme="minorBidi" w:hAnsiTheme="minorBidi" w:cstheme="minorBidi"/>
          <w:szCs w:val="22"/>
          <w:lang w:val="es-ES_tradnl"/>
        </w:rPr>
        <w:t>infringiendo</w:t>
      </w:r>
      <w:r w:rsidR="00ED57A1" w:rsidRPr="009C08A3">
        <w:rPr>
          <w:rFonts w:asciiTheme="minorBidi" w:hAnsiTheme="minorBidi" w:cstheme="minorBidi"/>
          <w:szCs w:val="22"/>
          <w:lang w:val="es-ES_tradnl"/>
        </w:rPr>
        <w:t xml:space="preserve"> </w:t>
      </w:r>
      <w:r w:rsidR="002E7C54" w:rsidRPr="009C08A3">
        <w:rPr>
          <w:rFonts w:asciiTheme="minorBidi" w:hAnsiTheme="minorBidi" w:cstheme="minorBidi"/>
          <w:szCs w:val="22"/>
          <w:lang w:val="es-ES_tradnl"/>
        </w:rPr>
        <w:t>leyes antimonopolio</w:t>
      </w:r>
      <w:r w:rsidR="002B4E9E" w:rsidRPr="009C08A3">
        <w:rPr>
          <w:rFonts w:asciiTheme="minorBidi" w:hAnsiTheme="minorBidi" w:cstheme="minorBidi"/>
          <w:szCs w:val="22"/>
          <w:lang w:val="es-ES_tradnl"/>
        </w:rPr>
        <w:t>.</w:t>
      </w:r>
      <w:r w:rsidR="00355E34" w:rsidRPr="009C08A3">
        <w:rPr>
          <w:rFonts w:asciiTheme="minorBidi" w:hAnsiTheme="minorBidi" w:cstheme="minorBidi"/>
          <w:szCs w:val="22"/>
          <w:lang w:val="es-ES_tradnl"/>
        </w:rPr>
        <w:t xml:space="preserve">  </w:t>
      </w:r>
      <w:r w:rsidR="00ED57A1" w:rsidRPr="009C08A3">
        <w:rPr>
          <w:rFonts w:asciiTheme="minorBidi" w:hAnsiTheme="minorBidi" w:cstheme="minorBidi"/>
          <w:szCs w:val="22"/>
          <w:lang w:val="es-ES_tradnl"/>
        </w:rPr>
        <w:t>Por ello, si el Comité decidiera asignarle un significado independiente, e</w:t>
      </w:r>
      <w:r w:rsidR="00355E34" w:rsidRPr="009C08A3">
        <w:rPr>
          <w:rFonts w:asciiTheme="minorBidi" w:hAnsiTheme="minorBidi" w:cstheme="minorBidi"/>
          <w:szCs w:val="22"/>
          <w:lang w:val="es-ES_tradnl"/>
        </w:rPr>
        <w:t xml:space="preserve">se término podría originar confusión en el contexto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355E34"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F4677A" w:rsidRPr="009C08A3">
        <w:rPr>
          <w:rFonts w:asciiTheme="minorBidi" w:hAnsiTheme="minorBidi" w:cstheme="minorBidi"/>
          <w:szCs w:val="22"/>
          <w:lang w:val="es-ES_tradnl"/>
        </w:rPr>
        <w:t xml:space="preserve">.  La Delegación sugirió como alternativa </w:t>
      </w:r>
      <w:r w:rsidR="000940B6" w:rsidRPr="009C08A3">
        <w:rPr>
          <w:rFonts w:asciiTheme="minorBidi" w:hAnsiTheme="minorBidi" w:cstheme="minorBidi"/>
          <w:szCs w:val="22"/>
          <w:lang w:val="es-ES_tradnl"/>
        </w:rPr>
        <w:t xml:space="preserve">utilizar </w:t>
      </w:r>
      <w:r w:rsidR="00F4677A" w:rsidRPr="009C08A3">
        <w:rPr>
          <w:rFonts w:asciiTheme="minorBidi" w:hAnsiTheme="minorBidi" w:cstheme="minorBidi"/>
          <w:szCs w:val="22"/>
          <w:lang w:val="es-ES_tradnl"/>
        </w:rPr>
        <w:t>el término</w:t>
      </w:r>
      <w:r w:rsidR="002B4E9E" w:rsidRPr="009C08A3">
        <w:rPr>
          <w:rFonts w:asciiTheme="minorBidi" w:hAnsiTheme="minorBidi" w:cstheme="minorBidi"/>
          <w:szCs w:val="22"/>
          <w:lang w:val="es-ES_tradnl"/>
        </w:rPr>
        <w:t xml:space="preserve"> “</w:t>
      </w:r>
      <w:r w:rsidR="000940B6" w:rsidRPr="009C08A3">
        <w:rPr>
          <w:rFonts w:asciiTheme="minorBidi" w:hAnsiTheme="minorBidi" w:cstheme="minorBidi"/>
          <w:szCs w:val="22"/>
          <w:lang w:val="es-ES_tradnl"/>
        </w:rPr>
        <w:t>uso no autorizado” en aras de una mayor precisión y claridad</w:t>
      </w:r>
      <w:r w:rsidR="002B4E9E" w:rsidRPr="009C08A3">
        <w:rPr>
          <w:rFonts w:asciiTheme="minorBidi" w:hAnsiTheme="minorBidi" w:cstheme="minorBidi"/>
          <w:szCs w:val="22"/>
          <w:lang w:val="es-ES_tradnl"/>
        </w:rPr>
        <w:t>.</w:t>
      </w:r>
      <w:r w:rsidR="000940B6" w:rsidRPr="009C08A3">
        <w:rPr>
          <w:rFonts w:asciiTheme="minorBidi" w:hAnsiTheme="minorBidi" w:cstheme="minorBidi"/>
          <w:szCs w:val="22"/>
          <w:lang w:val="es-ES_tradnl"/>
        </w:rPr>
        <w:t xml:space="preserve">  En su opinión, los CC.TT. y las ECT disponibles públicamente y/o difundidos ampliamente no se prestan a la protección </w:t>
      </w:r>
      <w:r w:rsidR="002B65C6" w:rsidRPr="009C08A3">
        <w:rPr>
          <w:rFonts w:asciiTheme="minorBidi" w:hAnsiTheme="minorBidi" w:cstheme="minorBidi"/>
          <w:szCs w:val="22"/>
          <w:lang w:val="es-ES_tradnl"/>
        </w:rPr>
        <w:t>mediante</w:t>
      </w:r>
      <w:r w:rsidR="000940B6" w:rsidRPr="009C08A3">
        <w:rPr>
          <w:rFonts w:asciiTheme="minorBidi" w:hAnsiTheme="minorBidi" w:cstheme="minorBidi"/>
          <w:szCs w:val="22"/>
          <w:lang w:val="es-ES_tradnl"/>
        </w:rPr>
        <w:t xml:space="preserve"> derechos exclusivos</w:t>
      </w:r>
      <w:r w:rsidR="002B4E9E" w:rsidRPr="009C08A3">
        <w:rPr>
          <w:rFonts w:asciiTheme="minorBidi" w:hAnsiTheme="minorBidi" w:cstheme="minorBidi"/>
          <w:szCs w:val="22"/>
          <w:lang w:val="es-ES_tradnl"/>
        </w:rPr>
        <w:t>.</w:t>
      </w:r>
      <w:r w:rsidR="000940B6" w:rsidRPr="009C08A3">
        <w:rPr>
          <w:rFonts w:asciiTheme="minorBidi" w:hAnsiTheme="minorBidi" w:cstheme="minorBidi"/>
          <w:szCs w:val="22"/>
          <w:lang w:val="es-ES_tradnl"/>
        </w:rPr>
        <w:t xml:space="preserve">  Además, el origen de estos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0940B6"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0940B6" w:rsidRPr="009C08A3">
        <w:rPr>
          <w:rFonts w:asciiTheme="minorBidi" w:hAnsiTheme="minorBidi" w:cstheme="minorBidi"/>
          <w:szCs w:val="22"/>
          <w:lang w:val="es-ES_tradnl"/>
        </w:rPr>
        <w:t>podría ser difícil de trazar</w:t>
      </w:r>
      <w:r w:rsidR="002B4E9E" w:rsidRPr="009C08A3">
        <w:rPr>
          <w:rFonts w:asciiTheme="minorBidi" w:hAnsiTheme="minorBidi" w:cstheme="minorBidi"/>
          <w:szCs w:val="22"/>
          <w:lang w:val="es-ES_tradnl"/>
        </w:rPr>
        <w:t>.</w:t>
      </w:r>
      <w:r w:rsidR="000940B6" w:rsidRPr="009C08A3">
        <w:rPr>
          <w:rFonts w:asciiTheme="minorBidi" w:hAnsiTheme="minorBidi" w:cstheme="minorBidi"/>
          <w:szCs w:val="22"/>
          <w:lang w:val="es-ES_tradnl"/>
        </w:rPr>
        <w:t xml:space="preserve">  Por ejemplo, los marineros italianos solían vestir pantalones azul oscuro</w:t>
      </w:r>
      <w:r w:rsidR="005D71D0" w:rsidRPr="009C08A3">
        <w:rPr>
          <w:rFonts w:asciiTheme="minorBidi" w:hAnsiTheme="minorBidi" w:cstheme="minorBidi"/>
          <w:szCs w:val="22"/>
          <w:lang w:val="es-ES_tradnl"/>
        </w:rPr>
        <w:t xml:space="preserve"> de tela gruesa</w:t>
      </w:r>
      <w:r w:rsidR="002B4E9E" w:rsidRPr="009C08A3">
        <w:rPr>
          <w:rFonts w:asciiTheme="minorBidi" w:hAnsiTheme="minorBidi" w:cstheme="minorBidi"/>
          <w:szCs w:val="22"/>
          <w:lang w:val="es-ES_tradnl"/>
        </w:rPr>
        <w:t>.</w:t>
      </w:r>
      <w:r w:rsidR="000940B6" w:rsidRPr="009C08A3">
        <w:rPr>
          <w:rFonts w:asciiTheme="minorBidi" w:hAnsiTheme="minorBidi" w:cstheme="minorBidi"/>
          <w:szCs w:val="22"/>
          <w:lang w:val="es-ES_tradnl"/>
        </w:rPr>
        <w:t xml:space="preserve">  Los fabricantes franceses empezaron a producir estos pantalones empleando técnicas y materiales de producción locales</w:t>
      </w:r>
      <w:r w:rsidR="002B4E9E" w:rsidRPr="009C08A3">
        <w:rPr>
          <w:rFonts w:asciiTheme="minorBidi" w:hAnsiTheme="minorBidi" w:cstheme="minorBidi"/>
          <w:szCs w:val="22"/>
          <w:lang w:val="es-ES_tradnl"/>
        </w:rPr>
        <w:t>.</w:t>
      </w:r>
      <w:r w:rsidR="000940B6" w:rsidRPr="009C08A3">
        <w:rPr>
          <w:rFonts w:asciiTheme="minorBidi" w:hAnsiTheme="minorBidi" w:cstheme="minorBidi"/>
          <w:szCs w:val="22"/>
          <w:lang w:val="es-ES_tradnl"/>
        </w:rPr>
        <w:t xml:space="preserve">  Después, los fabricantes de los Estados Unidos</w:t>
      </w:r>
      <w:r w:rsidR="000F559C" w:rsidRPr="009C08A3">
        <w:rPr>
          <w:rFonts w:asciiTheme="minorBidi" w:hAnsiTheme="minorBidi" w:cstheme="minorBidi"/>
          <w:szCs w:val="22"/>
          <w:lang w:val="es-ES_tradnl"/>
        </w:rPr>
        <w:t xml:space="preserve"> mejoraron ese tejido, y lo emplearon para fabricar lo que se acabaría convirtiendo en pantalones tejanos, para que los utilizaran los </w:t>
      </w:r>
      <w:r w:rsidR="002B65C6" w:rsidRPr="009C08A3">
        <w:rPr>
          <w:rFonts w:asciiTheme="minorBidi" w:hAnsiTheme="minorBidi" w:cstheme="minorBidi"/>
          <w:szCs w:val="22"/>
          <w:lang w:val="es-ES_tradnl"/>
        </w:rPr>
        <w:t>mineros</w:t>
      </w:r>
      <w:r w:rsidR="000F559C" w:rsidRPr="009C08A3">
        <w:rPr>
          <w:rFonts w:asciiTheme="minorBidi" w:hAnsiTheme="minorBidi" w:cstheme="minorBidi"/>
          <w:szCs w:val="22"/>
          <w:lang w:val="es-ES_tradnl"/>
        </w:rPr>
        <w:t xml:space="preserve"> de oro</w:t>
      </w:r>
      <w:r w:rsidR="005D71D0" w:rsidRPr="009C08A3">
        <w:rPr>
          <w:rFonts w:asciiTheme="minorBidi" w:hAnsiTheme="minorBidi" w:cstheme="minorBidi"/>
          <w:szCs w:val="22"/>
          <w:lang w:val="es-ES_tradnl"/>
        </w:rPr>
        <w:t xml:space="preserve"> en California</w:t>
      </w:r>
      <w:r w:rsidR="000F559C" w:rsidRPr="009C08A3">
        <w:rPr>
          <w:rFonts w:asciiTheme="minorBidi" w:hAnsiTheme="minorBidi" w:cstheme="minorBidi"/>
          <w:szCs w:val="22"/>
          <w:lang w:val="es-ES_tradnl"/>
        </w:rPr>
        <w:t>.  La concesión de derechos exclusivos sobre los tejanos podría haber tenido un efecto devastado</w:t>
      </w:r>
      <w:r w:rsidR="007E2253" w:rsidRPr="009C08A3">
        <w:rPr>
          <w:rFonts w:asciiTheme="minorBidi" w:hAnsiTheme="minorBidi" w:cstheme="minorBidi"/>
          <w:szCs w:val="22"/>
          <w:lang w:val="es-ES_tradnl"/>
        </w:rPr>
        <w:t>r</w:t>
      </w:r>
      <w:r w:rsidR="000F559C" w:rsidRPr="009C08A3">
        <w:rPr>
          <w:rFonts w:asciiTheme="minorBidi" w:hAnsiTheme="minorBidi" w:cstheme="minorBidi"/>
          <w:szCs w:val="22"/>
          <w:lang w:val="es-ES_tradnl"/>
        </w:rPr>
        <w:t xml:space="preserve"> </w:t>
      </w:r>
      <w:r w:rsidR="007E2253" w:rsidRPr="009C08A3">
        <w:rPr>
          <w:rFonts w:asciiTheme="minorBidi" w:hAnsiTheme="minorBidi" w:cstheme="minorBidi"/>
          <w:szCs w:val="22"/>
          <w:lang w:val="es-ES_tradnl"/>
        </w:rPr>
        <w:t>para</w:t>
      </w:r>
      <w:r w:rsidR="000F559C" w:rsidRPr="009C08A3">
        <w:rPr>
          <w:rFonts w:asciiTheme="minorBidi" w:hAnsiTheme="minorBidi" w:cstheme="minorBidi"/>
          <w:szCs w:val="22"/>
          <w:lang w:val="es-ES_tradnl"/>
        </w:rPr>
        <w:t xml:space="preserve"> muchos de los actuales fabricantes de esta prenda</w:t>
      </w:r>
      <w:r w:rsidR="002B4E9E" w:rsidRPr="009C08A3">
        <w:rPr>
          <w:rFonts w:asciiTheme="minorBidi" w:hAnsiTheme="minorBidi" w:cstheme="minorBidi"/>
          <w:szCs w:val="22"/>
          <w:lang w:val="es-ES_tradnl"/>
        </w:rPr>
        <w:t>.</w:t>
      </w:r>
      <w:r w:rsidR="000F559C" w:rsidRPr="009C08A3">
        <w:rPr>
          <w:rFonts w:asciiTheme="minorBidi" w:hAnsiTheme="minorBidi" w:cstheme="minorBidi"/>
          <w:szCs w:val="22"/>
          <w:lang w:val="es-ES_tradnl"/>
        </w:rPr>
        <w:t xml:space="preserve">  Aunque el origen de los </w:t>
      </w:r>
      <w:r w:rsidR="002B65C6" w:rsidRPr="009C08A3">
        <w:rPr>
          <w:rFonts w:asciiTheme="minorBidi" w:hAnsiTheme="minorBidi" w:cstheme="minorBidi"/>
          <w:szCs w:val="22"/>
          <w:lang w:val="es-ES_tradnl"/>
        </w:rPr>
        <w:t xml:space="preserve">pantalones </w:t>
      </w:r>
      <w:r w:rsidR="000F559C" w:rsidRPr="009C08A3">
        <w:rPr>
          <w:rFonts w:asciiTheme="minorBidi" w:hAnsiTheme="minorBidi" w:cstheme="minorBidi"/>
          <w:szCs w:val="22"/>
          <w:lang w:val="es-ES_tradnl"/>
        </w:rPr>
        <w:t xml:space="preserve">tejanos en los Estados Unidos de América puede trazarse hasta una empresa privada </w:t>
      </w:r>
      <w:r w:rsidR="005D71D0" w:rsidRPr="009C08A3">
        <w:rPr>
          <w:rFonts w:asciiTheme="minorBidi" w:hAnsiTheme="minorBidi" w:cstheme="minorBidi"/>
          <w:szCs w:val="22"/>
          <w:lang w:val="es-ES_tradnl"/>
        </w:rPr>
        <w:t>hacia el año</w:t>
      </w:r>
      <w:r w:rsidR="001D5AF6" w:rsidRPr="009C08A3">
        <w:rPr>
          <w:rFonts w:asciiTheme="minorBidi" w:hAnsiTheme="minorBidi" w:cstheme="minorBidi"/>
          <w:szCs w:val="22"/>
          <w:lang w:val="es-ES_tradnl"/>
        </w:rPr>
        <w:t> 1</w:t>
      </w:r>
      <w:r w:rsidR="000F559C" w:rsidRPr="009C08A3">
        <w:rPr>
          <w:rFonts w:asciiTheme="minorBidi" w:hAnsiTheme="minorBidi" w:cstheme="minorBidi"/>
          <w:szCs w:val="22"/>
          <w:lang w:val="es-ES_tradnl"/>
        </w:rPr>
        <w:t>860, si el método para fabrica</w:t>
      </w:r>
      <w:r w:rsidR="007E2253" w:rsidRPr="009C08A3">
        <w:rPr>
          <w:rFonts w:asciiTheme="minorBidi" w:hAnsiTheme="minorBidi" w:cstheme="minorBidi"/>
          <w:szCs w:val="22"/>
          <w:lang w:val="es-ES_tradnl"/>
        </w:rPr>
        <w:t>r tejanos o tela vaquera fuera un</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7E2253" w:rsidRPr="009C08A3">
        <w:rPr>
          <w:rFonts w:asciiTheme="minorBidi" w:hAnsiTheme="minorBidi" w:cstheme="minorBidi"/>
          <w:szCs w:val="22"/>
          <w:lang w:val="es-ES_tradnl"/>
        </w:rPr>
        <w:t>¿a qué comunidad pertenecería</w:t>
      </w:r>
      <w:r w:rsidR="002B4E9E" w:rsidRPr="009C08A3">
        <w:rPr>
          <w:rFonts w:asciiTheme="minorBidi" w:hAnsiTheme="minorBidi" w:cstheme="minorBidi"/>
          <w:szCs w:val="22"/>
          <w:lang w:val="es-ES_tradnl"/>
        </w:rPr>
        <w:t xml:space="preserve">?  </w:t>
      </w:r>
      <w:r w:rsidR="007E2253" w:rsidRPr="009C08A3">
        <w:rPr>
          <w:rFonts w:asciiTheme="minorBidi" w:hAnsiTheme="minorBidi" w:cstheme="minorBidi"/>
          <w:szCs w:val="22"/>
          <w:lang w:val="es-ES_tradnl"/>
        </w:rPr>
        <w:t>¿</w:t>
      </w:r>
      <w:r w:rsidR="002B65C6" w:rsidRPr="009C08A3">
        <w:rPr>
          <w:rFonts w:asciiTheme="minorBidi" w:hAnsiTheme="minorBidi" w:cstheme="minorBidi"/>
          <w:szCs w:val="22"/>
          <w:lang w:val="es-ES_tradnl"/>
        </w:rPr>
        <w:t>A</w:t>
      </w:r>
      <w:r w:rsidR="007E2253" w:rsidRPr="009C08A3">
        <w:rPr>
          <w:rFonts w:asciiTheme="minorBidi" w:hAnsiTheme="minorBidi" w:cstheme="minorBidi"/>
          <w:szCs w:val="22"/>
          <w:lang w:val="es-ES_tradnl"/>
        </w:rPr>
        <w:t xml:space="preserve"> la comunidad italiana, cuyos marineros llevaban pantalones azules, a la francesa, que fabricó un tejido recio, imitando a los pantalones italianos, o bien pertenecería a la compañía de los Estados Unidos</w:t>
      </w:r>
      <w:r w:rsidR="002B4E9E" w:rsidRPr="009C08A3">
        <w:rPr>
          <w:rFonts w:asciiTheme="minorBidi" w:hAnsiTheme="minorBidi" w:cstheme="minorBidi"/>
          <w:szCs w:val="22"/>
          <w:lang w:val="es-ES_tradnl"/>
        </w:rPr>
        <w:t>?</w:t>
      </w:r>
      <w:r w:rsidR="007E2253" w:rsidRPr="009C08A3">
        <w:rPr>
          <w:rFonts w:asciiTheme="minorBidi" w:hAnsiTheme="minorBidi" w:cstheme="minorBidi"/>
          <w:szCs w:val="22"/>
          <w:lang w:val="es-ES_tradnl"/>
        </w:rPr>
        <w:t xml:space="preserve">  La Delegación considera que los objetivos y principios relativos a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7E2253"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7E2253" w:rsidRPr="009C08A3">
        <w:rPr>
          <w:rFonts w:asciiTheme="minorBidi" w:hAnsiTheme="minorBidi" w:cstheme="minorBidi"/>
          <w:szCs w:val="22"/>
          <w:lang w:val="es-ES_tradnl"/>
        </w:rPr>
        <w:t>están</w:t>
      </w:r>
      <w:r w:rsidR="00B96ADD" w:rsidRPr="009C08A3">
        <w:rPr>
          <w:rFonts w:asciiTheme="minorBidi" w:hAnsiTheme="minorBidi" w:cstheme="minorBidi"/>
          <w:szCs w:val="22"/>
          <w:lang w:val="es-ES_tradnl"/>
        </w:rPr>
        <w:t xml:space="preserve"> necesariamente</w:t>
      </w:r>
      <w:r w:rsidR="007E2253" w:rsidRPr="009C08A3">
        <w:rPr>
          <w:rFonts w:asciiTheme="minorBidi" w:hAnsiTheme="minorBidi" w:cstheme="minorBidi"/>
          <w:szCs w:val="22"/>
          <w:lang w:val="es-ES_tradnl"/>
        </w:rPr>
        <w:t xml:space="preserve"> vincu</w:t>
      </w:r>
      <w:r w:rsidR="002B65C6" w:rsidRPr="009C08A3">
        <w:rPr>
          <w:rFonts w:asciiTheme="minorBidi" w:hAnsiTheme="minorBidi" w:cstheme="minorBidi"/>
          <w:szCs w:val="22"/>
          <w:lang w:val="es-ES_tradnl"/>
        </w:rPr>
        <w:t xml:space="preserve">lados al objeto </w:t>
      </w:r>
      <w:r w:rsidR="00B96ADD" w:rsidRPr="009C08A3">
        <w:rPr>
          <w:rFonts w:asciiTheme="minorBidi" w:hAnsiTheme="minorBidi" w:cstheme="minorBidi"/>
          <w:szCs w:val="22"/>
          <w:lang w:val="es-ES_tradnl"/>
        </w:rPr>
        <w:t xml:space="preserve">subyacente.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B96ADD" w:rsidRPr="009C08A3">
        <w:rPr>
          <w:rFonts w:asciiTheme="minorBidi" w:hAnsiTheme="minorBidi" w:cstheme="minorBidi"/>
          <w:szCs w:val="22"/>
          <w:lang w:val="es-ES_tradnl"/>
        </w:rPr>
        <w:t xml:space="preserve">son un </w:t>
      </w:r>
      <w:r w:rsidR="002B65C6" w:rsidRPr="009C08A3">
        <w:rPr>
          <w:rFonts w:asciiTheme="minorBidi" w:hAnsiTheme="minorBidi" w:cstheme="minorBidi"/>
          <w:szCs w:val="22"/>
          <w:lang w:val="es-ES_tradnl"/>
        </w:rPr>
        <w:t>objeto distinto de</w:t>
      </w:r>
      <w:r w:rsidR="00B96ADD" w:rsidRPr="009C08A3">
        <w:rPr>
          <w:rFonts w:asciiTheme="minorBidi" w:hAnsiTheme="minorBidi" w:cstheme="minorBidi"/>
          <w:szCs w:val="22"/>
          <w:lang w:val="es-ES_tradnl"/>
        </w:rPr>
        <w:t xml:space="preserve">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w:t>
      </w:r>
      <w:r w:rsidR="00B96ADD" w:rsidRPr="009C08A3">
        <w:rPr>
          <w:rFonts w:asciiTheme="minorBidi" w:hAnsiTheme="minorBidi" w:cstheme="minorBidi"/>
          <w:szCs w:val="22"/>
          <w:lang w:val="es-ES_tradnl"/>
        </w:rPr>
        <w:t xml:space="preserve">  En consecuencia, no pueden consolidarse o fusionarse todos los objetivos y los principios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B96ADD"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B96ADD" w:rsidRPr="009C08A3">
        <w:rPr>
          <w:rFonts w:asciiTheme="minorBidi" w:hAnsiTheme="minorBidi" w:cstheme="minorBidi"/>
          <w:szCs w:val="22"/>
          <w:lang w:val="es-ES_tradnl"/>
        </w:rPr>
        <w:t xml:space="preserve">  Por ejemplo, un objetivo relativo a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B96ADD" w:rsidRPr="009C08A3">
        <w:rPr>
          <w:rFonts w:asciiTheme="minorBidi" w:hAnsiTheme="minorBidi" w:cstheme="minorBidi"/>
          <w:szCs w:val="22"/>
          <w:lang w:val="es-ES_tradnl"/>
        </w:rPr>
        <w:t xml:space="preserve">podría </w:t>
      </w:r>
      <w:r w:rsidR="002B65C6" w:rsidRPr="009C08A3">
        <w:rPr>
          <w:rFonts w:asciiTheme="minorBidi" w:hAnsiTheme="minorBidi" w:cstheme="minorBidi"/>
          <w:szCs w:val="22"/>
          <w:lang w:val="es-ES_tradnl"/>
        </w:rPr>
        <w:t>consistir en</w:t>
      </w:r>
      <w:r w:rsidR="00B96ADD" w:rsidRPr="009C08A3">
        <w:rPr>
          <w:rFonts w:asciiTheme="minorBidi" w:hAnsiTheme="minorBidi" w:cstheme="minorBidi"/>
          <w:szCs w:val="22"/>
          <w:lang w:val="es-ES_tradnl"/>
        </w:rPr>
        <w:t xml:space="preserve"> ofrecer el estado de la técnica correspondiente a las oficinas de patentes para que los examinadores de patentes puedan adoptar decisiones adecuadas y fundamentadas sobre la concesión de patentes</w:t>
      </w:r>
      <w:r w:rsidR="002B4E9E" w:rsidRPr="009C08A3">
        <w:rPr>
          <w:rFonts w:asciiTheme="minorBidi" w:hAnsiTheme="minorBidi" w:cstheme="minorBidi"/>
          <w:szCs w:val="22"/>
          <w:lang w:val="es-ES_tradnl"/>
        </w:rPr>
        <w:t>.</w:t>
      </w:r>
      <w:r w:rsidR="00B96ADD" w:rsidRPr="009C08A3">
        <w:rPr>
          <w:rFonts w:asciiTheme="minorBidi" w:hAnsiTheme="minorBidi" w:cstheme="minorBidi"/>
          <w:szCs w:val="22"/>
          <w:lang w:val="es-ES_tradnl"/>
        </w:rPr>
        <w:t xml:space="preserve">  Ese objetivo podría no ser relevante para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B96ADD" w:rsidRPr="009C08A3">
        <w:rPr>
          <w:rFonts w:asciiTheme="minorBidi" w:hAnsiTheme="minorBidi" w:cstheme="minorBidi"/>
          <w:szCs w:val="22"/>
          <w:lang w:val="es-ES_tradnl"/>
        </w:rPr>
        <w:t xml:space="preserve">De igual modo, un objetivo </w:t>
      </w:r>
      <w:r w:rsidR="002B65C6" w:rsidRPr="009C08A3">
        <w:rPr>
          <w:rFonts w:asciiTheme="minorBidi" w:hAnsiTheme="minorBidi" w:cstheme="minorBidi"/>
          <w:szCs w:val="22"/>
          <w:lang w:val="es-ES_tradnl"/>
        </w:rPr>
        <w:t xml:space="preserve">de </w:t>
      </w:r>
      <w:r w:rsidR="00B96ADD"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B96ADD" w:rsidRPr="009C08A3">
        <w:rPr>
          <w:rFonts w:asciiTheme="minorBidi" w:hAnsiTheme="minorBidi" w:cstheme="minorBidi"/>
          <w:szCs w:val="22"/>
          <w:lang w:val="es-ES_tradnl"/>
        </w:rPr>
        <w:t xml:space="preserve"> podría ser evitar que las ECT protegidas </w:t>
      </w:r>
      <w:r w:rsidR="002B65C6" w:rsidRPr="009C08A3">
        <w:rPr>
          <w:rFonts w:asciiTheme="minorBidi" w:hAnsiTheme="minorBidi" w:cstheme="minorBidi"/>
          <w:szCs w:val="22"/>
          <w:lang w:val="es-ES_tradnl"/>
        </w:rPr>
        <w:t>fueran</w:t>
      </w:r>
      <w:r w:rsidR="00B96ADD" w:rsidRPr="009C08A3">
        <w:rPr>
          <w:rFonts w:asciiTheme="minorBidi" w:hAnsiTheme="minorBidi" w:cstheme="minorBidi"/>
          <w:szCs w:val="22"/>
          <w:lang w:val="es-ES_tradnl"/>
        </w:rPr>
        <w:t xml:space="preserve"> utilizadas de</w:t>
      </w:r>
      <w:r w:rsidR="002B65C6" w:rsidRPr="009C08A3">
        <w:rPr>
          <w:rFonts w:asciiTheme="minorBidi" w:hAnsiTheme="minorBidi" w:cstheme="minorBidi"/>
          <w:szCs w:val="22"/>
          <w:lang w:val="es-ES_tradnl"/>
        </w:rPr>
        <w:t xml:space="preserve"> una</w:t>
      </w:r>
      <w:r w:rsidR="00B96ADD" w:rsidRPr="009C08A3">
        <w:rPr>
          <w:rFonts w:asciiTheme="minorBidi" w:hAnsiTheme="minorBidi" w:cstheme="minorBidi"/>
          <w:szCs w:val="22"/>
          <w:lang w:val="es-ES_tradnl"/>
        </w:rPr>
        <w:t xml:space="preserve"> forma que </w:t>
      </w:r>
      <w:r w:rsidR="006557EA" w:rsidRPr="009C08A3">
        <w:rPr>
          <w:rFonts w:asciiTheme="minorBidi" w:hAnsiTheme="minorBidi" w:cstheme="minorBidi"/>
          <w:szCs w:val="22"/>
          <w:lang w:val="es-ES_tradnl"/>
        </w:rPr>
        <w:t>falsee el origen</w:t>
      </w:r>
      <w:r w:rsidR="00B96ADD" w:rsidRPr="009C08A3">
        <w:rPr>
          <w:rFonts w:asciiTheme="minorBidi" w:hAnsiTheme="minorBidi" w:cstheme="minorBidi"/>
          <w:szCs w:val="22"/>
          <w:lang w:val="es-ES_tradnl"/>
        </w:rPr>
        <w:t xml:space="preserve"> del</w:t>
      </w:r>
      <w:r w:rsidR="006557EA" w:rsidRPr="009C08A3">
        <w:rPr>
          <w:rFonts w:asciiTheme="minorBidi" w:hAnsiTheme="minorBidi" w:cstheme="minorBidi"/>
          <w:szCs w:val="22"/>
          <w:lang w:val="es-ES_tradnl"/>
        </w:rPr>
        <w:t xml:space="preserve"> producto </w:t>
      </w:r>
      <w:r w:rsidR="002B65C6" w:rsidRPr="009C08A3">
        <w:rPr>
          <w:rFonts w:asciiTheme="minorBidi" w:hAnsiTheme="minorBidi" w:cstheme="minorBidi"/>
          <w:szCs w:val="22"/>
          <w:lang w:val="es-ES_tradnl"/>
        </w:rPr>
        <w:t>al que se incorporan</w:t>
      </w:r>
      <w:r w:rsidR="006557EA" w:rsidRPr="009C08A3">
        <w:rPr>
          <w:rFonts w:asciiTheme="minorBidi" w:hAnsiTheme="minorBidi" w:cstheme="minorBidi"/>
          <w:szCs w:val="22"/>
          <w:lang w:val="es-ES_tradnl"/>
        </w:rPr>
        <w:t xml:space="preserve">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6557EA" w:rsidRPr="009C08A3">
        <w:rPr>
          <w:rFonts w:asciiTheme="minorBidi" w:hAnsiTheme="minorBidi" w:cstheme="minorBidi"/>
          <w:szCs w:val="22"/>
          <w:lang w:val="es-ES_tradnl"/>
        </w:rPr>
        <w:t xml:space="preserve">Este objetivo no sería relevante para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w:t>
      </w:r>
    </w:p>
    <w:p w:rsidR="007E3DF2" w:rsidRPr="009C08A3" w:rsidRDefault="00B45646"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Egipto dio las gracias al Presidente por su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 xml:space="preserve">oficioso </w:t>
      </w:r>
      <w:r w:rsidR="009E6E94" w:rsidRPr="009C08A3">
        <w:rPr>
          <w:rFonts w:asciiTheme="minorBidi" w:hAnsiTheme="minorBidi" w:cstheme="minorBidi"/>
          <w:szCs w:val="22"/>
          <w:lang w:val="es-ES_tradnl"/>
        </w:rPr>
        <w:t xml:space="preserve">y reconoció que ha abordado </w:t>
      </w:r>
      <w:r w:rsidR="004812AA" w:rsidRPr="009C08A3">
        <w:rPr>
          <w:rFonts w:asciiTheme="minorBidi" w:hAnsiTheme="minorBidi" w:cstheme="minorBidi"/>
          <w:szCs w:val="22"/>
          <w:lang w:val="es-ES_tradnl"/>
        </w:rPr>
        <w:t xml:space="preserve">esta cuestión </w:t>
      </w:r>
      <w:r w:rsidR="009E6E94" w:rsidRPr="009C08A3">
        <w:rPr>
          <w:rFonts w:asciiTheme="minorBidi" w:hAnsiTheme="minorBidi" w:cstheme="minorBidi"/>
          <w:szCs w:val="22"/>
          <w:lang w:val="es-ES_tradnl"/>
        </w:rPr>
        <w:t>con gran habilidad</w:t>
      </w:r>
      <w:r w:rsidR="002B4E9E" w:rsidRPr="009C08A3">
        <w:rPr>
          <w:rFonts w:asciiTheme="minorBidi" w:hAnsiTheme="minorBidi" w:cstheme="minorBidi"/>
          <w:szCs w:val="22"/>
          <w:lang w:val="es-ES_tradnl"/>
        </w:rPr>
        <w:t>.</w:t>
      </w:r>
      <w:r w:rsidR="009E6E94" w:rsidRPr="009C08A3">
        <w:rPr>
          <w:rFonts w:asciiTheme="minorBidi" w:hAnsiTheme="minorBidi" w:cstheme="minorBidi"/>
          <w:szCs w:val="22"/>
          <w:lang w:val="es-ES_tradnl"/>
        </w:rPr>
        <w:t xml:space="preserve">  La Delegación recordó que durante la primera sesión del </w:t>
      </w:r>
      <w:r w:rsidR="004F0236" w:rsidRPr="009C08A3">
        <w:rPr>
          <w:rFonts w:asciiTheme="minorBidi" w:hAnsiTheme="minorBidi" w:cstheme="minorBidi"/>
          <w:szCs w:val="22"/>
          <w:lang w:val="es-ES_tradnl"/>
        </w:rPr>
        <w:t>CIG</w:t>
      </w:r>
      <w:r w:rsidR="009E6E94" w:rsidRPr="009C08A3">
        <w:rPr>
          <w:rFonts w:asciiTheme="minorBidi" w:hAnsiTheme="minorBidi" w:cstheme="minorBidi"/>
          <w:szCs w:val="22"/>
          <w:lang w:val="es-ES_tradnl"/>
        </w:rPr>
        <w:t xml:space="preserve"> </w:t>
      </w:r>
      <w:r w:rsidR="004812AA" w:rsidRPr="009C08A3">
        <w:rPr>
          <w:rFonts w:asciiTheme="minorBidi" w:hAnsiTheme="minorBidi" w:cstheme="minorBidi"/>
          <w:szCs w:val="22"/>
          <w:lang w:val="es-ES_tradnl"/>
        </w:rPr>
        <w:t xml:space="preserve">ya </w:t>
      </w:r>
      <w:r w:rsidR="009E6E94" w:rsidRPr="009C08A3">
        <w:rPr>
          <w:rFonts w:asciiTheme="minorBidi" w:hAnsiTheme="minorBidi" w:cstheme="minorBidi"/>
          <w:szCs w:val="22"/>
          <w:lang w:val="es-ES_tradnl"/>
        </w:rPr>
        <w:t>señaló que algunas materias se solapaban</w:t>
      </w:r>
      <w:r w:rsidR="002B4E9E" w:rsidRPr="009C08A3">
        <w:rPr>
          <w:rFonts w:asciiTheme="minorBidi" w:hAnsiTheme="minorBidi" w:cstheme="minorBidi"/>
          <w:szCs w:val="22"/>
          <w:lang w:val="es-ES_tradnl"/>
        </w:rPr>
        <w:t>.</w:t>
      </w:r>
      <w:r w:rsidR="009E6E94" w:rsidRPr="009C08A3">
        <w:rPr>
          <w:rFonts w:asciiTheme="minorBidi" w:hAnsiTheme="minorBidi" w:cstheme="minorBidi"/>
          <w:szCs w:val="22"/>
          <w:lang w:val="es-ES_tradnl"/>
        </w:rPr>
        <w:t xml:space="preserve">  Es lo que ahora se denomina </w:t>
      </w:r>
      <w:r w:rsidR="002B4E9E" w:rsidRPr="009C08A3">
        <w:rPr>
          <w:rFonts w:asciiTheme="minorBidi" w:hAnsiTheme="minorBidi" w:cstheme="minorBidi"/>
          <w:szCs w:val="22"/>
          <w:lang w:val="es-ES_tradnl"/>
        </w:rPr>
        <w:t>“</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009E6E94" w:rsidRPr="009C08A3">
        <w:rPr>
          <w:rFonts w:asciiTheme="minorBidi" w:hAnsiTheme="minorBidi" w:cstheme="minorBidi"/>
          <w:szCs w:val="22"/>
          <w:lang w:val="es-ES_tradnl"/>
        </w:rPr>
        <w:t xml:space="preserve">  Apuntó que los términos </w:t>
      </w:r>
      <w:r w:rsidR="002B4E9E" w:rsidRPr="009C08A3">
        <w:rPr>
          <w:rFonts w:asciiTheme="minorBidi" w:hAnsiTheme="minorBidi" w:cstheme="minorBidi"/>
          <w:szCs w:val="22"/>
          <w:lang w:val="es-ES_tradnl"/>
        </w:rPr>
        <w:t>“fol</w:t>
      </w:r>
      <w:r w:rsidR="009E6E94" w:rsidRPr="009C08A3">
        <w:rPr>
          <w:rFonts w:asciiTheme="minorBidi" w:hAnsiTheme="minorBidi" w:cstheme="minorBidi"/>
          <w:szCs w:val="22"/>
          <w:lang w:val="es-ES_tradnl"/>
        </w:rPr>
        <w:t>c</w:t>
      </w:r>
      <w:r w:rsidR="002B4E9E" w:rsidRPr="009C08A3">
        <w:rPr>
          <w:rFonts w:asciiTheme="minorBidi" w:hAnsiTheme="minorBidi" w:cstheme="minorBidi"/>
          <w:szCs w:val="22"/>
          <w:lang w:val="es-ES_tradnl"/>
        </w:rPr>
        <w:t xml:space="preserve">lore” </w:t>
      </w:r>
      <w:r w:rsidR="009E6E94" w:rsidRPr="009C08A3">
        <w:rPr>
          <w:rFonts w:asciiTheme="minorBidi" w:hAnsiTheme="minorBidi" w:cstheme="minorBidi"/>
          <w:szCs w:val="22"/>
          <w:lang w:val="es-ES_tradnl"/>
        </w:rPr>
        <w:t xml:space="preserve">y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9E6E94" w:rsidRPr="009C08A3">
        <w:rPr>
          <w:rFonts w:asciiTheme="minorBidi" w:hAnsiTheme="minorBidi" w:cstheme="minorBidi"/>
          <w:szCs w:val="22"/>
          <w:lang w:val="es-ES_tradnl"/>
        </w:rPr>
        <w:t xml:space="preserve">se están utilizando como si </w:t>
      </w:r>
      <w:r w:rsidR="002B4E9E" w:rsidRPr="009C08A3">
        <w:rPr>
          <w:rFonts w:asciiTheme="minorBidi" w:hAnsiTheme="minorBidi" w:cstheme="minorBidi"/>
          <w:szCs w:val="22"/>
          <w:lang w:val="es-ES_tradnl"/>
        </w:rPr>
        <w:t>“fol</w:t>
      </w:r>
      <w:r w:rsidR="009E6E94" w:rsidRPr="009C08A3">
        <w:rPr>
          <w:rFonts w:asciiTheme="minorBidi" w:hAnsiTheme="minorBidi" w:cstheme="minorBidi"/>
          <w:szCs w:val="22"/>
          <w:lang w:val="es-ES_tradnl"/>
        </w:rPr>
        <w:t>c</w:t>
      </w:r>
      <w:r w:rsidR="002B4E9E" w:rsidRPr="009C08A3">
        <w:rPr>
          <w:rFonts w:asciiTheme="minorBidi" w:hAnsiTheme="minorBidi" w:cstheme="minorBidi"/>
          <w:szCs w:val="22"/>
          <w:lang w:val="es-ES_tradnl"/>
        </w:rPr>
        <w:t>lore”</w:t>
      </w:r>
      <w:r w:rsidR="009E6E94" w:rsidRPr="009C08A3">
        <w:rPr>
          <w:rFonts w:asciiTheme="minorBidi" w:hAnsiTheme="minorBidi" w:cstheme="minorBidi"/>
          <w:szCs w:val="22"/>
          <w:lang w:val="es-ES_tradnl"/>
        </w:rPr>
        <w:t xml:space="preserve"> fuera algo distinto </w:t>
      </w:r>
      <w:r w:rsidR="002B65C6" w:rsidRPr="009C08A3">
        <w:rPr>
          <w:rFonts w:asciiTheme="minorBidi" w:hAnsiTheme="minorBidi" w:cstheme="minorBidi"/>
          <w:szCs w:val="22"/>
          <w:lang w:val="es-ES_tradnl"/>
        </w:rPr>
        <w:t>de</w:t>
      </w:r>
      <w:r w:rsidR="009E6E94" w:rsidRPr="009C08A3">
        <w:rPr>
          <w:rFonts w:asciiTheme="minorBidi" w:hAnsiTheme="minorBidi" w:cstheme="minorBidi"/>
          <w:szCs w:val="22"/>
          <w:lang w:val="es-ES_tradnl"/>
        </w:rPr>
        <w:t xml:space="preserve">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2B65C6" w:rsidRPr="009C08A3">
        <w:rPr>
          <w:rFonts w:asciiTheme="minorBidi" w:hAnsiTheme="minorBidi" w:cstheme="minorBidi"/>
          <w:szCs w:val="22"/>
          <w:lang w:val="es-ES_tradnl"/>
        </w:rPr>
        <w:t>cuando</w:t>
      </w:r>
      <w:r w:rsidR="009E6E94" w:rsidRPr="009C08A3">
        <w:rPr>
          <w:rFonts w:asciiTheme="minorBidi" w:hAnsiTheme="minorBidi" w:cstheme="minorBidi"/>
          <w:szCs w:val="22"/>
          <w:lang w:val="es-ES_tradnl"/>
        </w:rPr>
        <w:t xml:space="preserve"> no es así</w:t>
      </w:r>
      <w:r w:rsidR="002B4E9E" w:rsidRPr="009C08A3">
        <w:rPr>
          <w:rFonts w:asciiTheme="minorBidi" w:hAnsiTheme="minorBidi" w:cstheme="minorBidi"/>
          <w:szCs w:val="22"/>
          <w:lang w:val="es-ES_tradnl"/>
        </w:rPr>
        <w:t>.</w:t>
      </w:r>
      <w:r w:rsidR="005E2EE7" w:rsidRPr="009C08A3">
        <w:rPr>
          <w:rFonts w:asciiTheme="minorBidi" w:hAnsiTheme="minorBidi" w:cstheme="minorBidi"/>
          <w:szCs w:val="22"/>
          <w:lang w:val="es-ES_tradnl"/>
        </w:rPr>
        <w:t xml:space="preserve">  La Delegación hizo hincapié en que los términos nacionales podrían utilizarse de forma alternativa como equivalentes a </w:t>
      </w:r>
      <w:r w:rsidR="002B4E9E" w:rsidRPr="009C08A3">
        <w:rPr>
          <w:rFonts w:asciiTheme="minorBidi" w:hAnsiTheme="minorBidi" w:cstheme="minorBidi"/>
          <w:szCs w:val="22"/>
          <w:lang w:val="es-ES_tradnl"/>
        </w:rPr>
        <w:t>“</w:t>
      </w:r>
      <w:r w:rsidR="005E2EE7" w:rsidRPr="009C08A3">
        <w:rPr>
          <w:rFonts w:asciiTheme="minorBidi" w:hAnsiTheme="minorBidi" w:cstheme="minorBidi"/>
          <w:szCs w:val="22"/>
          <w:lang w:val="es-ES_tradnl"/>
        </w:rPr>
        <w:t>conocimientos tradicionales” y “expresiones culturales tradicionales</w:t>
      </w:r>
      <w:r w:rsidR="002B4E9E" w:rsidRPr="009C08A3">
        <w:rPr>
          <w:rFonts w:asciiTheme="minorBidi" w:hAnsiTheme="minorBidi" w:cstheme="minorBidi"/>
          <w:szCs w:val="22"/>
          <w:lang w:val="es-ES_tradnl"/>
        </w:rPr>
        <w:t>”.</w:t>
      </w:r>
      <w:r w:rsidR="005E2EE7" w:rsidRPr="009C08A3">
        <w:rPr>
          <w:rFonts w:asciiTheme="minorBidi" w:hAnsiTheme="minorBidi" w:cstheme="minorBidi"/>
          <w:szCs w:val="22"/>
          <w:lang w:val="es-ES_tradnl"/>
        </w:rPr>
        <w:t xml:space="preserve">  En las culturas egipcia y árabe, se habla de “tradiciones populares</w:t>
      </w:r>
      <w:r w:rsidR="002B4E9E" w:rsidRPr="009C08A3">
        <w:rPr>
          <w:rFonts w:asciiTheme="minorBidi" w:hAnsiTheme="minorBidi" w:cstheme="minorBidi"/>
          <w:szCs w:val="22"/>
          <w:lang w:val="es-ES_tradnl"/>
        </w:rPr>
        <w:t>”.</w:t>
      </w:r>
      <w:r w:rsidR="005E2EE7" w:rsidRPr="009C08A3">
        <w:rPr>
          <w:rFonts w:asciiTheme="minorBidi" w:hAnsiTheme="minorBidi" w:cstheme="minorBidi"/>
          <w:szCs w:val="22"/>
          <w:lang w:val="es-ES_tradnl"/>
        </w:rPr>
        <w:t xml:space="preserve">  En ese término se engloban tanto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5E2EE7" w:rsidRPr="009C08A3">
        <w:rPr>
          <w:rFonts w:asciiTheme="minorBidi" w:hAnsiTheme="minorBidi" w:cstheme="minorBidi"/>
          <w:szCs w:val="22"/>
          <w:lang w:val="es-ES_tradnl"/>
        </w:rPr>
        <w:t>como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5E2EE7" w:rsidRPr="009C08A3">
        <w:rPr>
          <w:rFonts w:asciiTheme="minorBidi" w:hAnsiTheme="minorBidi" w:cstheme="minorBidi"/>
          <w:szCs w:val="22"/>
          <w:lang w:val="es-ES_tradnl"/>
        </w:rPr>
        <w:t xml:space="preserve">ya que existe una relación muy </w:t>
      </w:r>
      <w:r w:rsidR="004812AA" w:rsidRPr="009C08A3">
        <w:rPr>
          <w:rFonts w:asciiTheme="minorBidi" w:hAnsiTheme="minorBidi" w:cstheme="minorBidi"/>
          <w:szCs w:val="22"/>
          <w:lang w:val="es-ES_tradnl"/>
        </w:rPr>
        <w:t>estrecha</w:t>
      </w:r>
      <w:r w:rsidR="005E2EE7" w:rsidRPr="009C08A3">
        <w:rPr>
          <w:rFonts w:asciiTheme="minorBidi" w:hAnsiTheme="minorBidi" w:cstheme="minorBidi"/>
          <w:szCs w:val="22"/>
          <w:lang w:val="es-ES_tradnl"/>
        </w:rPr>
        <w:t xml:space="preserve"> entre </w:t>
      </w:r>
      <w:r w:rsidR="002B65C6" w:rsidRPr="009C08A3">
        <w:rPr>
          <w:rFonts w:asciiTheme="minorBidi" w:hAnsiTheme="minorBidi" w:cstheme="minorBidi"/>
          <w:szCs w:val="22"/>
          <w:lang w:val="es-ES_tradnl"/>
        </w:rPr>
        <w:t>ambos</w:t>
      </w:r>
      <w:r w:rsidR="002B4E9E" w:rsidRPr="009C08A3">
        <w:rPr>
          <w:rFonts w:asciiTheme="minorBidi" w:hAnsiTheme="minorBidi" w:cstheme="minorBidi"/>
          <w:szCs w:val="22"/>
          <w:lang w:val="es-ES_tradnl"/>
        </w:rPr>
        <w:t xml:space="preserve">.  </w:t>
      </w:r>
      <w:r w:rsidR="00AE458F" w:rsidRPr="009C08A3">
        <w:rPr>
          <w:rFonts w:asciiTheme="minorBidi" w:hAnsiTheme="minorBidi" w:cstheme="minorBidi"/>
          <w:szCs w:val="22"/>
          <w:lang w:val="es-ES_tradnl"/>
        </w:rPr>
        <w:t xml:space="preserve">Manifestó apoyo a lo declarado </w:t>
      </w:r>
      <w:r w:rsidR="007E3DF2" w:rsidRPr="009C08A3">
        <w:rPr>
          <w:rFonts w:asciiTheme="minorBidi" w:hAnsiTheme="minorBidi" w:cstheme="minorBidi"/>
          <w:szCs w:val="22"/>
          <w:lang w:val="es-ES_tradnl"/>
        </w:rPr>
        <w:t xml:space="preserve">por la Delegación de </w:t>
      </w:r>
      <w:r w:rsidR="00AE458F" w:rsidRPr="009C08A3">
        <w:rPr>
          <w:rFonts w:asciiTheme="minorBidi" w:hAnsiTheme="minorBidi" w:cstheme="minorBidi"/>
          <w:szCs w:val="22"/>
          <w:lang w:val="es-ES_tradnl"/>
        </w:rPr>
        <w:t>Keny</w:t>
      </w:r>
      <w:r w:rsidR="007E3DF2" w:rsidRPr="009C08A3">
        <w:rPr>
          <w:rFonts w:asciiTheme="minorBidi" w:hAnsiTheme="minorBidi" w:cstheme="minorBidi"/>
          <w:szCs w:val="22"/>
          <w:lang w:val="es-ES_tradnl"/>
        </w:rPr>
        <w:t xml:space="preserve">a, en nombre del Grupo Africano, y la Delegación de </w:t>
      </w:r>
      <w:r w:rsidR="00AE458F" w:rsidRPr="009C08A3">
        <w:rPr>
          <w:rFonts w:asciiTheme="minorBidi" w:hAnsiTheme="minorBidi" w:cstheme="minorBidi"/>
          <w:szCs w:val="22"/>
          <w:lang w:val="es-ES_tradnl"/>
        </w:rPr>
        <w:t>Indonesia, en nombre de los países de ideas afines</w:t>
      </w:r>
      <w:r w:rsidR="007E3DF2"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7858DD" w:rsidRPr="009C08A3">
        <w:rPr>
          <w:rFonts w:asciiTheme="minorBidi" w:hAnsiTheme="minorBidi" w:cstheme="minorBidi"/>
          <w:szCs w:val="22"/>
          <w:lang w:val="es-ES_tradnl"/>
        </w:rPr>
        <w:t>Señaló que el término “indígenas” es irrelevante en algunos países</w:t>
      </w:r>
      <w:r w:rsidR="002B4E9E" w:rsidRPr="009C08A3">
        <w:rPr>
          <w:rFonts w:asciiTheme="minorBidi" w:hAnsiTheme="minorBidi" w:cstheme="minorBidi"/>
          <w:szCs w:val="22"/>
          <w:lang w:val="es-ES_tradnl"/>
        </w:rPr>
        <w:t>.</w:t>
      </w:r>
      <w:r w:rsidR="00DE4F54" w:rsidRPr="009C08A3">
        <w:rPr>
          <w:rFonts w:asciiTheme="minorBidi" w:hAnsiTheme="minorBidi" w:cstheme="minorBidi"/>
          <w:szCs w:val="22"/>
          <w:lang w:val="es-ES_tradnl"/>
        </w:rPr>
        <w:t xml:space="preserve">  Explicó que con ello no pretende ir en contra de los pueblos indígenas, ya que</w:t>
      </w:r>
      <w:r w:rsidR="004812AA" w:rsidRPr="009C08A3">
        <w:rPr>
          <w:rFonts w:asciiTheme="minorBidi" w:hAnsiTheme="minorBidi" w:cstheme="minorBidi"/>
          <w:szCs w:val="22"/>
          <w:lang w:val="es-ES_tradnl"/>
        </w:rPr>
        <w:t xml:space="preserve"> no es su intención negar que tienen</w:t>
      </w:r>
      <w:r w:rsidR="00DE4F54" w:rsidRPr="009C08A3">
        <w:rPr>
          <w:rFonts w:asciiTheme="minorBidi" w:hAnsiTheme="minorBidi" w:cstheme="minorBidi"/>
          <w:szCs w:val="22"/>
          <w:lang w:val="es-ES_tradnl"/>
        </w:rPr>
        <w:t xml:space="preserve"> derechos sobre sus propios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o</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DE4F54" w:rsidRPr="009C08A3">
        <w:rPr>
          <w:rFonts w:asciiTheme="minorBidi" w:hAnsiTheme="minorBidi" w:cstheme="minorBidi"/>
          <w:szCs w:val="22"/>
          <w:lang w:val="es-ES_tradnl"/>
        </w:rPr>
        <w:t>en otros países</w:t>
      </w:r>
      <w:r w:rsidR="002B4E9E" w:rsidRPr="009C08A3">
        <w:rPr>
          <w:rFonts w:asciiTheme="minorBidi" w:hAnsiTheme="minorBidi" w:cstheme="minorBidi"/>
          <w:szCs w:val="22"/>
          <w:lang w:val="es-ES_tradnl"/>
        </w:rPr>
        <w:t>.</w:t>
      </w:r>
      <w:r w:rsidR="00DE4F54" w:rsidRPr="009C08A3">
        <w:rPr>
          <w:rFonts w:asciiTheme="minorBidi" w:hAnsiTheme="minorBidi" w:cstheme="minorBidi"/>
          <w:szCs w:val="22"/>
          <w:lang w:val="es-ES_tradnl"/>
        </w:rPr>
        <w:t xml:space="preserve">  </w:t>
      </w:r>
      <w:r w:rsidR="002B65C6" w:rsidRPr="009C08A3">
        <w:rPr>
          <w:rFonts w:asciiTheme="minorBidi" w:hAnsiTheme="minorBidi" w:cstheme="minorBidi"/>
          <w:szCs w:val="22"/>
          <w:lang w:val="es-ES_tradnl"/>
        </w:rPr>
        <w:t>Sin embargo</w:t>
      </w:r>
      <w:r w:rsidR="00DE4F54" w:rsidRPr="009C08A3">
        <w:rPr>
          <w:rFonts w:asciiTheme="minorBidi" w:hAnsiTheme="minorBidi" w:cstheme="minorBidi"/>
          <w:szCs w:val="22"/>
          <w:lang w:val="es-ES_tradnl"/>
        </w:rPr>
        <w:t>, la Delegación dijo que se opone totalmente a que los pueblos indígenas sean los únicos a los que se les conceda protección</w:t>
      </w:r>
      <w:r w:rsidR="002B4E9E" w:rsidRPr="009C08A3">
        <w:rPr>
          <w:rFonts w:asciiTheme="minorBidi" w:hAnsiTheme="minorBidi" w:cstheme="minorBidi"/>
          <w:szCs w:val="22"/>
          <w:lang w:val="es-ES_tradnl"/>
        </w:rPr>
        <w:t xml:space="preserve">, </w:t>
      </w:r>
      <w:r w:rsidR="00DE4F54" w:rsidRPr="009C08A3">
        <w:rPr>
          <w:rFonts w:asciiTheme="minorBidi" w:hAnsiTheme="minorBidi" w:cstheme="minorBidi"/>
          <w:szCs w:val="22"/>
          <w:lang w:val="es-ES_tradnl"/>
        </w:rPr>
        <w:t xml:space="preserve">por cuanto también hay pueblos no indígenas </w:t>
      </w:r>
      <w:r w:rsidR="002B65C6" w:rsidRPr="009C08A3">
        <w:rPr>
          <w:rFonts w:asciiTheme="minorBidi" w:hAnsiTheme="minorBidi" w:cstheme="minorBidi"/>
          <w:szCs w:val="22"/>
          <w:lang w:val="es-ES_tradnl"/>
        </w:rPr>
        <w:t>que merecen pleno respe</w:t>
      </w:r>
      <w:r w:rsidR="00DE4F54" w:rsidRPr="009C08A3">
        <w:rPr>
          <w:rFonts w:asciiTheme="minorBidi" w:hAnsiTheme="minorBidi" w:cstheme="minorBidi"/>
          <w:szCs w:val="22"/>
          <w:lang w:val="es-ES_tradnl"/>
        </w:rPr>
        <w:t>to</w:t>
      </w:r>
      <w:r w:rsidR="002B4E9E" w:rsidRPr="009C08A3">
        <w:rPr>
          <w:rFonts w:asciiTheme="minorBidi" w:hAnsiTheme="minorBidi" w:cstheme="minorBidi"/>
          <w:szCs w:val="22"/>
          <w:lang w:val="es-ES_tradnl"/>
        </w:rPr>
        <w:t>.</w:t>
      </w:r>
      <w:r w:rsidR="00DE4F54" w:rsidRPr="009C08A3">
        <w:rPr>
          <w:rFonts w:asciiTheme="minorBidi" w:hAnsiTheme="minorBidi" w:cstheme="minorBidi"/>
          <w:szCs w:val="22"/>
          <w:lang w:val="es-ES_tradnl"/>
        </w:rPr>
        <w:t xml:space="preserve">  En cuanto al pr</w:t>
      </w:r>
      <w:r w:rsidR="004812AA" w:rsidRPr="009C08A3">
        <w:rPr>
          <w:rFonts w:asciiTheme="minorBidi" w:hAnsiTheme="minorBidi" w:cstheme="minorBidi"/>
          <w:szCs w:val="22"/>
          <w:lang w:val="es-ES_tradnl"/>
        </w:rPr>
        <w:t>o</w:t>
      </w:r>
      <w:r w:rsidR="00DE4F54" w:rsidRPr="009C08A3">
        <w:rPr>
          <w:rFonts w:asciiTheme="minorBidi" w:hAnsiTheme="minorBidi" w:cstheme="minorBidi"/>
          <w:szCs w:val="22"/>
          <w:lang w:val="es-ES_tradnl"/>
        </w:rPr>
        <w:t xml:space="preserve">ceso, expresó su preocupación por que el </w:t>
      </w:r>
      <w:r w:rsidR="004F0236" w:rsidRPr="009C08A3">
        <w:rPr>
          <w:rFonts w:asciiTheme="minorBidi" w:hAnsiTheme="minorBidi" w:cstheme="minorBidi"/>
          <w:szCs w:val="22"/>
          <w:lang w:val="es-ES_tradnl"/>
        </w:rPr>
        <w:t>CIG</w:t>
      </w:r>
      <w:r w:rsidR="00DE4F54" w:rsidRPr="009C08A3">
        <w:rPr>
          <w:rFonts w:asciiTheme="minorBidi" w:hAnsiTheme="minorBidi" w:cstheme="minorBidi"/>
          <w:szCs w:val="22"/>
          <w:lang w:val="es-ES_tradnl"/>
        </w:rPr>
        <w:t xml:space="preserve"> esté </w:t>
      </w:r>
      <w:r w:rsidR="005A4024" w:rsidRPr="009C08A3">
        <w:rPr>
          <w:rFonts w:asciiTheme="minorBidi" w:hAnsiTheme="minorBidi" w:cstheme="minorBidi"/>
          <w:szCs w:val="22"/>
          <w:lang w:val="es-ES_tradnl"/>
        </w:rPr>
        <w:t>moviéndose</w:t>
      </w:r>
      <w:r w:rsidR="00DE4F54" w:rsidRPr="009C08A3">
        <w:rPr>
          <w:rFonts w:asciiTheme="minorBidi" w:hAnsiTheme="minorBidi" w:cstheme="minorBidi"/>
          <w:szCs w:val="22"/>
          <w:lang w:val="es-ES_tradnl"/>
        </w:rPr>
        <w:t xml:space="preserve"> en círculos</w:t>
      </w:r>
      <w:r w:rsidR="002B4E9E" w:rsidRPr="009C08A3">
        <w:rPr>
          <w:rFonts w:asciiTheme="minorBidi" w:hAnsiTheme="minorBidi" w:cstheme="minorBidi"/>
          <w:szCs w:val="22"/>
          <w:lang w:val="es-ES_tradnl"/>
        </w:rPr>
        <w:t>.</w:t>
      </w:r>
      <w:r w:rsidR="00DE4F54" w:rsidRPr="009C08A3">
        <w:rPr>
          <w:rFonts w:asciiTheme="minorBidi" w:hAnsiTheme="minorBidi" w:cstheme="minorBidi"/>
          <w:szCs w:val="22"/>
          <w:lang w:val="es-ES_tradnl"/>
        </w:rPr>
        <w:t xml:space="preserve">  </w:t>
      </w:r>
      <w:r w:rsidR="00DE2DB3" w:rsidRPr="009C08A3">
        <w:rPr>
          <w:rFonts w:asciiTheme="minorBidi" w:hAnsiTheme="minorBidi" w:cstheme="minorBidi"/>
          <w:szCs w:val="22"/>
          <w:lang w:val="es-ES_tradnl"/>
        </w:rPr>
        <w:t xml:space="preserve">Lamentó que </w:t>
      </w:r>
      <w:r w:rsidR="00DE4F54" w:rsidRPr="009C08A3">
        <w:rPr>
          <w:rFonts w:asciiTheme="minorBidi" w:hAnsiTheme="minorBidi" w:cstheme="minorBidi"/>
          <w:szCs w:val="22"/>
          <w:lang w:val="es-ES_tradnl"/>
        </w:rPr>
        <w:t xml:space="preserve">cada vez que el </w:t>
      </w:r>
      <w:r w:rsidR="004F0236" w:rsidRPr="009C08A3">
        <w:rPr>
          <w:rFonts w:asciiTheme="minorBidi" w:hAnsiTheme="minorBidi" w:cstheme="minorBidi"/>
          <w:szCs w:val="22"/>
          <w:lang w:val="es-ES_tradnl"/>
        </w:rPr>
        <w:t>CIG</w:t>
      </w:r>
      <w:r w:rsidR="00DE4F54" w:rsidRPr="009C08A3">
        <w:rPr>
          <w:rFonts w:asciiTheme="minorBidi" w:hAnsiTheme="minorBidi" w:cstheme="minorBidi"/>
          <w:szCs w:val="22"/>
          <w:lang w:val="es-ES_tradnl"/>
        </w:rPr>
        <w:t xml:space="preserve"> </w:t>
      </w:r>
      <w:r w:rsidR="004812AA" w:rsidRPr="009C08A3">
        <w:rPr>
          <w:rFonts w:asciiTheme="minorBidi" w:hAnsiTheme="minorBidi" w:cstheme="minorBidi"/>
          <w:szCs w:val="22"/>
          <w:lang w:val="es-ES_tradnl"/>
        </w:rPr>
        <w:t xml:space="preserve">da un paso adelante aparezcan </w:t>
      </w:r>
      <w:r w:rsidR="00DE4F54" w:rsidRPr="009C08A3">
        <w:rPr>
          <w:rFonts w:asciiTheme="minorBidi" w:hAnsiTheme="minorBidi" w:cstheme="minorBidi"/>
          <w:szCs w:val="22"/>
          <w:lang w:val="es-ES_tradnl"/>
        </w:rPr>
        <w:t>nuevas cuestiones que lo h</w:t>
      </w:r>
      <w:r w:rsidR="004812AA" w:rsidRPr="009C08A3">
        <w:rPr>
          <w:rFonts w:asciiTheme="minorBidi" w:hAnsiTheme="minorBidi" w:cstheme="minorBidi"/>
          <w:szCs w:val="22"/>
          <w:lang w:val="es-ES_tradnl"/>
        </w:rPr>
        <w:t>ace</w:t>
      </w:r>
      <w:r w:rsidR="002B65C6" w:rsidRPr="009C08A3">
        <w:rPr>
          <w:rFonts w:asciiTheme="minorBidi" w:hAnsiTheme="minorBidi" w:cstheme="minorBidi"/>
          <w:szCs w:val="22"/>
          <w:lang w:val="es-ES_tradnl"/>
        </w:rPr>
        <w:t>n</w:t>
      </w:r>
      <w:r w:rsidR="00DE4F54" w:rsidRPr="009C08A3">
        <w:rPr>
          <w:rFonts w:asciiTheme="minorBidi" w:hAnsiTheme="minorBidi" w:cstheme="minorBidi"/>
          <w:szCs w:val="22"/>
          <w:lang w:val="es-ES_tradnl"/>
        </w:rPr>
        <w:t xml:space="preserve"> retroceder</w:t>
      </w:r>
      <w:r w:rsidR="002B4E9E" w:rsidRPr="009C08A3">
        <w:rPr>
          <w:rFonts w:asciiTheme="minorBidi" w:hAnsiTheme="minorBidi" w:cstheme="minorBidi"/>
          <w:szCs w:val="22"/>
          <w:lang w:val="es-ES_tradnl"/>
        </w:rPr>
        <w:t>.</w:t>
      </w:r>
      <w:r w:rsidR="00DE4F54" w:rsidRPr="009C08A3">
        <w:rPr>
          <w:rFonts w:asciiTheme="minorBidi" w:hAnsiTheme="minorBidi" w:cstheme="minorBidi"/>
          <w:szCs w:val="22"/>
          <w:lang w:val="es-ES_tradnl"/>
        </w:rPr>
        <w:t xml:space="preserve">  Recordó que el mandato del </w:t>
      </w:r>
      <w:r w:rsidR="004F0236" w:rsidRPr="009C08A3">
        <w:rPr>
          <w:rFonts w:asciiTheme="minorBidi" w:hAnsiTheme="minorBidi" w:cstheme="minorBidi"/>
          <w:szCs w:val="22"/>
          <w:lang w:val="es-ES_tradnl"/>
        </w:rPr>
        <w:t>CIG</w:t>
      </w:r>
      <w:r w:rsidR="00DE4F54" w:rsidRPr="009C08A3">
        <w:rPr>
          <w:rFonts w:asciiTheme="minorBidi" w:hAnsiTheme="minorBidi" w:cstheme="minorBidi"/>
          <w:szCs w:val="22"/>
          <w:lang w:val="es-ES_tradnl"/>
        </w:rPr>
        <w:t xml:space="preserve"> consiste en intentar mejorar el bienestar, </w:t>
      </w:r>
      <w:r w:rsidR="00821836" w:rsidRPr="009C08A3">
        <w:rPr>
          <w:rFonts w:asciiTheme="minorBidi" w:hAnsiTheme="minorBidi" w:cstheme="minorBidi"/>
          <w:szCs w:val="22"/>
          <w:lang w:val="es-ES_tradnl"/>
        </w:rPr>
        <w:t>las propiedades y la cultura de los pueblos</w:t>
      </w:r>
      <w:r w:rsidR="002B4E9E" w:rsidRPr="009C08A3">
        <w:rPr>
          <w:rFonts w:asciiTheme="minorBidi" w:hAnsiTheme="minorBidi" w:cstheme="minorBidi"/>
          <w:szCs w:val="22"/>
          <w:lang w:val="es-ES_tradnl"/>
        </w:rPr>
        <w:t>.</w:t>
      </w:r>
      <w:r w:rsidR="00821836" w:rsidRPr="009C08A3">
        <w:rPr>
          <w:rFonts w:asciiTheme="minorBidi" w:hAnsiTheme="minorBidi" w:cstheme="minorBidi"/>
          <w:szCs w:val="22"/>
          <w:lang w:val="es-ES_tradnl"/>
        </w:rPr>
        <w:t xml:space="preserve">  Es preciso que exista un compromiso para proteger a aquellos que han creado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821836"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821836" w:rsidRPr="009C08A3">
        <w:rPr>
          <w:rFonts w:asciiTheme="minorBidi" w:hAnsiTheme="minorBidi" w:cstheme="minorBidi"/>
          <w:szCs w:val="22"/>
          <w:lang w:val="es-ES_tradnl"/>
        </w:rPr>
        <w:t>a fin de que, además de seguir creando, puedan recibir alguna forma de compensación por dichas creaciones</w:t>
      </w:r>
      <w:r w:rsidR="002B4E9E" w:rsidRPr="009C08A3">
        <w:rPr>
          <w:rFonts w:asciiTheme="minorBidi" w:hAnsiTheme="minorBidi" w:cstheme="minorBidi"/>
          <w:szCs w:val="22"/>
          <w:lang w:val="es-ES_tradnl"/>
        </w:rPr>
        <w:t>.</w:t>
      </w:r>
    </w:p>
    <w:p w:rsidR="007E3DF2" w:rsidRPr="009C08A3" w:rsidRDefault="00DE2DB3"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China declaró que</w:t>
      </w:r>
      <w:r w:rsidR="004812AA"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a pesar de los esfuerzos realizados en anteriores sesiones del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los artículos principales aún reflejan opiniones </w:t>
      </w:r>
      <w:r w:rsidR="00FA5FA1" w:rsidRPr="009C08A3">
        <w:rPr>
          <w:rFonts w:asciiTheme="minorBidi" w:hAnsiTheme="minorBidi" w:cstheme="minorBidi"/>
          <w:szCs w:val="22"/>
          <w:lang w:val="es-ES_tradnl"/>
        </w:rPr>
        <w:t>divergentes</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Lamentó que 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continúe lejos de adoptar uno o varios instrumentos internacionales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Durante sus debates, 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debería tomar en consideración no solo los intereses de los usuarios, sino también los de los creadores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Reiteró su voluntad de participar de forma activa y flexible en el debate</w:t>
      </w:r>
      <w:r w:rsidR="002B4E9E" w:rsidRPr="009C08A3">
        <w:rPr>
          <w:rFonts w:asciiTheme="minorBidi" w:hAnsiTheme="minorBidi" w:cstheme="minorBidi"/>
          <w:szCs w:val="22"/>
          <w:lang w:val="es-ES_tradnl"/>
        </w:rPr>
        <w:t>.</w:t>
      </w:r>
      <w:r w:rsidR="00B128D6" w:rsidRPr="009C08A3">
        <w:rPr>
          <w:rFonts w:asciiTheme="minorBidi" w:hAnsiTheme="minorBidi" w:cstheme="minorBidi"/>
          <w:szCs w:val="22"/>
          <w:lang w:val="es-ES_tradnl"/>
        </w:rPr>
        <w:t xml:space="preserve">  Dijo </w:t>
      </w:r>
      <w:r w:rsidR="004812AA" w:rsidRPr="009C08A3">
        <w:rPr>
          <w:rFonts w:asciiTheme="minorBidi" w:hAnsiTheme="minorBidi" w:cstheme="minorBidi"/>
          <w:szCs w:val="22"/>
          <w:lang w:val="es-ES_tradnl"/>
        </w:rPr>
        <w:t>que está</w:t>
      </w:r>
      <w:r w:rsidR="00B128D6" w:rsidRPr="009C08A3">
        <w:rPr>
          <w:rFonts w:asciiTheme="minorBidi" w:hAnsiTheme="minorBidi" w:cstheme="minorBidi"/>
          <w:szCs w:val="22"/>
          <w:lang w:val="es-ES_tradnl"/>
        </w:rPr>
        <w:t xml:space="preserve"> muy alentada por el Presidente y que espera que todas las partes participen igualmente con afán constructivo </w:t>
      </w:r>
      <w:r w:rsidR="004812AA" w:rsidRPr="009C08A3">
        <w:rPr>
          <w:rFonts w:asciiTheme="minorBidi" w:hAnsiTheme="minorBidi" w:cstheme="minorBidi"/>
          <w:szCs w:val="22"/>
          <w:lang w:val="es-ES_tradnl"/>
        </w:rPr>
        <w:t>para</w:t>
      </w:r>
      <w:r w:rsidR="00B128D6" w:rsidRPr="009C08A3">
        <w:rPr>
          <w:rFonts w:asciiTheme="minorBidi" w:hAnsiTheme="minorBidi" w:cstheme="minorBidi"/>
          <w:szCs w:val="22"/>
          <w:lang w:val="es-ES_tradnl"/>
        </w:rPr>
        <w:t xml:space="preserve"> que el </w:t>
      </w:r>
      <w:r w:rsidR="004F0236" w:rsidRPr="009C08A3">
        <w:rPr>
          <w:rFonts w:asciiTheme="minorBidi" w:hAnsiTheme="minorBidi" w:cstheme="minorBidi"/>
          <w:szCs w:val="22"/>
          <w:lang w:val="es-ES_tradnl"/>
        </w:rPr>
        <w:t>CIG</w:t>
      </w:r>
      <w:r w:rsidR="00B128D6" w:rsidRPr="009C08A3">
        <w:rPr>
          <w:rFonts w:asciiTheme="minorBidi" w:hAnsiTheme="minorBidi" w:cstheme="minorBidi"/>
          <w:szCs w:val="22"/>
          <w:lang w:val="es-ES_tradnl"/>
        </w:rPr>
        <w:t xml:space="preserve"> pueda completar </w:t>
      </w:r>
      <w:r w:rsidR="0036537E" w:rsidRPr="009C08A3">
        <w:rPr>
          <w:rFonts w:asciiTheme="minorBidi" w:hAnsiTheme="minorBidi" w:cstheme="minorBidi"/>
          <w:szCs w:val="22"/>
          <w:lang w:val="es-ES_tradnl"/>
        </w:rPr>
        <w:t xml:space="preserve">pronto </w:t>
      </w:r>
      <w:r w:rsidR="00B128D6" w:rsidRPr="009C08A3">
        <w:rPr>
          <w:rFonts w:asciiTheme="minorBidi" w:hAnsiTheme="minorBidi" w:cstheme="minorBidi"/>
          <w:szCs w:val="22"/>
          <w:lang w:val="es-ES_tradnl"/>
        </w:rPr>
        <w:t>su labor</w:t>
      </w:r>
      <w:r w:rsidR="002B4E9E" w:rsidRPr="009C08A3">
        <w:rPr>
          <w:rFonts w:asciiTheme="minorBidi" w:hAnsiTheme="minorBidi" w:cstheme="minorBidi"/>
          <w:szCs w:val="22"/>
          <w:lang w:val="es-ES_tradnl"/>
        </w:rPr>
        <w:t>.</w:t>
      </w:r>
    </w:p>
    <w:p w:rsidR="007E3DF2" w:rsidRPr="009C08A3" w:rsidRDefault="0036537E"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del Japón </w:t>
      </w:r>
      <w:r w:rsidR="004812AA" w:rsidRPr="009C08A3">
        <w:rPr>
          <w:rFonts w:asciiTheme="minorBidi" w:hAnsiTheme="minorBidi" w:cstheme="minorBidi"/>
          <w:szCs w:val="22"/>
          <w:lang w:val="es-ES_tradnl"/>
        </w:rPr>
        <w:t>explicó</w:t>
      </w:r>
      <w:r w:rsidRPr="009C08A3">
        <w:rPr>
          <w:rFonts w:asciiTheme="minorBidi" w:hAnsiTheme="minorBidi" w:cstheme="minorBidi"/>
          <w:szCs w:val="22"/>
          <w:lang w:val="es-ES_tradnl"/>
        </w:rPr>
        <w:t xml:space="preserve"> que otorga gran importancia a las cuestiones de</w:t>
      </w:r>
      <w:r w:rsidR="00FC278E" w:rsidRPr="009C08A3">
        <w:rPr>
          <w:rFonts w:asciiTheme="minorBidi" w:hAnsiTheme="minorBidi" w:cstheme="minorBidi"/>
          <w:szCs w:val="22"/>
          <w:lang w:val="es-ES_tradnl"/>
        </w:rPr>
        <w:t xml:space="preserve"> CC.TT.</w:t>
      </w:r>
      <w:r w:rsidRPr="009C08A3">
        <w:rPr>
          <w:rFonts w:asciiTheme="minorBidi" w:hAnsiTheme="minorBidi" w:cstheme="minorBidi"/>
          <w:szCs w:val="22"/>
          <w:lang w:val="es-ES_tradnl"/>
        </w:rPr>
        <w:t xml:space="preserve"> 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Recordó que lleva años participando de forma activa y constructiva en los debates sobre estas cuestiones</w:t>
      </w:r>
      <w:r w:rsidR="002B4E9E" w:rsidRPr="009C08A3">
        <w:rPr>
          <w:rFonts w:asciiTheme="minorBidi" w:hAnsiTheme="minorBidi" w:cstheme="minorBidi"/>
          <w:szCs w:val="22"/>
          <w:lang w:val="es-ES_tradnl"/>
        </w:rPr>
        <w:t xml:space="preserve">.  </w:t>
      </w:r>
      <w:r w:rsidR="001268BC" w:rsidRPr="009C08A3">
        <w:rPr>
          <w:rFonts w:asciiTheme="minorBidi" w:hAnsiTheme="minorBidi" w:cstheme="minorBidi"/>
          <w:szCs w:val="22"/>
          <w:lang w:val="es-ES_tradnl"/>
        </w:rPr>
        <w:t xml:space="preserve">Hay que </w:t>
      </w:r>
      <w:r w:rsidRPr="009C08A3">
        <w:rPr>
          <w:rFonts w:asciiTheme="minorBidi" w:hAnsiTheme="minorBidi" w:cstheme="minorBidi"/>
          <w:szCs w:val="22"/>
          <w:lang w:val="es-ES_tradnl"/>
        </w:rPr>
        <w:t xml:space="preserve">reconocer </w:t>
      </w:r>
      <w:r w:rsidR="00524A26" w:rsidRPr="009C08A3">
        <w:rPr>
          <w:rFonts w:asciiTheme="minorBidi" w:hAnsiTheme="minorBidi" w:cstheme="minorBidi"/>
          <w:szCs w:val="22"/>
          <w:lang w:val="es-ES_tradnl"/>
        </w:rPr>
        <w:t xml:space="preserve">al </w:t>
      </w:r>
      <w:r w:rsidR="004F0236" w:rsidRPr="009C08A3">
        <w:rPr>
          <w:rFonts w:asciiTheme="minorBidi" w:hAnsiTheme="minorBidi" w:cstheme="minorBidi"/>
          <w:szCs w:val="22"/>
          <w:lang w:val="es-ES_tradnl"/>
        </w:rPr>
        <w:t>CIG</w:t>
      </w:r>
      <w:r w:rsidR="00524A26" w:rsidRPr="009C08A3">
        <w:rPr>
          <w:rFonts w:asciiTheme="minorBidi" w:hAnsiTheme="minorBidi" w:cstheme="minorBidi"/>
          <w:szCs w:val="22"/>
          <w:lang w:val="es-ES_tradnl"/>
        </w:rPr>
        <w:t xml:space="preserve"> </w:t>
      </w:r>
      <w:r w:rsidR="001268BC" w:rsidRPr="009C08A3">
        <w:rPr>
          <w:rFonts w:asciiTheme="minorBidi" w:hAnsiTheme="minorBidi" w:cstheme="minorBidi"/>
          <w:szCs w:val="22"/>
          <w:lang w:val="es-ES_tradnl"/>
        </w:rPr>
        <w:t xml:space="preserve">el mérito </w:t>
      </w:r>
      <w:r w:rsidR="00524A26" w:rsidRPr="009C08A3">
        <w:rPr>
          <w:rFonts w:asciiTheme="minorBidi" w:hAnsiTheme="minorBidi" w:cstheme="minorBidi"/>
          <w:szCs w:val="22"/>
          <w:lang w:val="es-ES_tradnl"/>
        </w:rPr>
        <w:t>por l</w:t>
      </w:r>
      <w:r w:rsidRPr="009C08A3">
        <w:rPr>
          <w:rFonts w:asciiTheme="minorBidi" w:hAnsiTheme="minorBidi" w:cstheme="minorBidi"/>
          <w:szCs w:val="22"/>
          <w:lang w:val="es-ES_tradnl"/>
        </w:rPr>
        <w:t>os progresos realizados hasta la fecha</w:t>
      </w:r>
      <w:r w:rsidR="002B4E9E" w:rsidRPr="009C08A3">
        <w:rPr>
          <w:rFonts w:asciiTheme="minorBidi" w:hAnsiTheme="minorBidi" w:cstheme="minorBidi"/>
          <w:szCs w:val="22"/>
          <w:lang w:val="es-ES_tradnl"/>
        </w:rPr>
        <w:t>.</w:t>
      </w:r>
      <w:r w:rsidR="00524A26" w:rsidRPr="009C08A3">
        <w:rPr>
          <w:rFonts w:asciiTheme="minorBidi" w:hAnsiTheme="minorBidi" w:cstheme="minorBidi"/>
          <w:szCs w:val="22"/>
          <w:lang w:val="es-ES_tradnl"/>
        </w:rPr>
        <w:t xml:space="preserve">  Pero también </w:t>
      </w:r>
      <w:r w:rsidR="004812AA" w:rsidRPr="009C08A3">
        <w:rPr>
          <w:rFonts w:asciiTheme="minorBidi" w:hAnsiTheme="minorBidi" w:cstheme="minorBidi"/>
          <w:szCs w:val="22"/>
          <w:lang w:val="es-ES_tradnl"/>
        </w:rPr>
        <w:t>debe mencionarse</w:t>
      </w:r>
      <w:r w:rsidR="00524A26" w:rsidRPr="009C08A3">
        <w:rPr>
          <w:rFonts w:asciiTheme="minorBidi" w:hAnsiTheme="minorBidi" w:cstheme="minorBidi"/>
          <w:szCs w:val="22"/>
          <w:lang w:val="es-ES_tradnl"/>
        </w:rPr>
        <w:t xml:space="preserve"> que, a pesar de</w:t>
      </w:r>
      <w:r w:rsidR="00286866" w:rsidRPr="009C08A3">
        <w:rPr>
          <w:rFonts w:asciiTheme="minorBidi" w:hAnsiTheme="minorBidi" w:cstheme="minorBidi"/>
          <w:szCs w:val="22"/>
          <w:lang w:val="es-ES_tradnl"/>
        </w:rPr>
        <w:t xml:space="preserve"> su</w:t>
      </w:r>
      <w:r w:rsidR="00524A26" w:rsidRPr="009C08A3">
        <w:rPr>
          <w:rFonts w:asciiTheme="minorBidi" w:hAnsiTheme="minorBidi" w:cstheme="minorBidi"/>
          <w:szCs w:val="22"/>
          <w:lang w:val="es-ES_tradnl"/>
        </w:rPr>
        <w:t xml:space="preserve"> largo historial de debates, el </w:t>
      </w:r>
      <w:r w:rsidR="004F0236" w:rsidRPr="009C08A3">
        <w:rPr>
          <w:rFonts w:asciiTheme="minorBidi" w:hAnsiTheme="minorBidi" w:cstheme="minorBidi"/>
          <w:szCs w:val="22"/>
          <w:lang w:val="es-ES_tradnl"/>
        </w:rPr>
        <w:t>CIG</w:t>
      </w:r>
      <w:r w:rsidR="00524A26" w:rsidRPr="009C08A3">
        <w:rPr>
          <w:rFonts w:asciiTheme="minorBidi" w:hAnsiTheme="minorBidi" w:cstheme="minorBidi"/>
          <w:szCs w:val="22"/>
          <w:lang w:val="es-ES_tradnl"/>
        </w:rPr>
        <w:t xml:space="preserve"> todavía no ha sido capaz de alcanzar consensos sobre cuestiones fundamentales</w:t>
      </w:r>
      <w:r w:rsidR="00286866" w:rsidRPr="009C08A3">
        <w:rPr>
          <w:rFonts w:asciiTheme="minorBidi" w:hAnsiTheme="minorBidi" w:cstheme="minorBidi"/>
          <w:szCs w:val="22"/>
          <w:lang w:val="es-ES_tradnl"/>
        </w:rPr>
        <w:t xml:space="preserve"> como los</w:t>
      </w:r>
      <w:r w:rsidR="00524A26" w:rsidRPr="009C08A3">
        <w:rPr>
          <w:rFonts w:asciiTheme="minorBidi" w:hAnsiTheme="minorBidi" w:cstheme="minorBidi"/>
          <w:szCs w:val="22"/>
          <w:lang w:val="es-ES_tradnl"/>
        </w:rPr>
        <w:t xml:space="preserve"> objetivos de política,</w:t>
      </w:r>
      <w:r w:rsidR="00286866" w:rsidRPr="009C08A3">
        <w:rPr>
          <w:rFonts w:asciiTheme="minorBidi" w:hAnsiTheme="minorBidi" w:cstheme="minorBidi"/>
          <w:szCs w:val="22"/>
          <w:lang w:val="es-ES_tradnl"/>
        </w:rPr>
        <w:t xml:space="preserve"> los</w:t>
      </w:r>
      <w:r w:rsidR="00524A26" w:rsidRPr="009C08A3">
        <w:rPr>
          <w:rFonts w:asciiTheme="minorBidi" w:hAnsiTheme="minorBidi" w:cstheme="minorBidi"/>
          <w:szCs w:val="22"/>
          <w:lang w:val="es-ES_tradnl"/>
        </w:rPr>
        <w:t xml:space="preserve"> principios rect</w:t>
      </w:r>
      <w:r w:rsidR="006A6368" w:rsidRPr="009C08A3">
        <w:rPr>
          <w:rFonts w:asciiTheme="minorBidi" w:hAnsiTheme="minorBidi" w:cstheme="minorBidi"/>
          <w:szCs w:val="22"/>
          <w:lang w:val="es-ES_tradnl"/>
        </w:rPr>
        <w:t>ores</w:t>
      </w:r>
      <w:r w:rsidR="00524A26" w:rsidRPr="009C08A3">
        <w:rPr>
          <w:rFonts w:asciiTheme="minorBidi" w:hAnsiTheme="minorBidi" w:cstheme="minorBidi"/>
          <w:szCs w:val="22"/>
          <w:lang w:val="es-ES_tradnl"/>
        </w:rPr>
        <w:t xml:space="preserve">, </w:t>
      </w:r>
      <w:r w:rsidR="00286866" w:rsidRPr="009C08A3">
        <w:rPr>
          <w:rFonts w:asciiTheme="minorBidi" w:hAnsiTheme="minorBidi" w:cstheme="minorBidi"/>
          <w:szCs w:val="22"/>
          <w:lang w:val="es-ES_tradnl"/>
        </w:rPr>
        <w:t xml:space="preserve">la </w:t>
      </w:r>
      <w:r w:rsidR="00524A26" w:rsidRPr="009C08A3">
        <w:rPr>
          <w:rFonts w:asciiTheme="minorBidi" w:hAnsiTheme="minorBidi" w:cstheme="minorBidi"/>
          <w:szCs w:val="22"/>
          <w:lang w:val="es-ES_tradnl"/>
        </w:rPr>
        <w:t xml:space="preserve">materia protegida y </w:t>
      </w:r>
      <w:r w:rsidR="00286866" w:rsidRPr="009C08A3">
        <w:rPr>
          <w:rFonts w:asciiTheme="minorBidi" w:hAnsiTheme="minorBidi" w:cstheme="minorBidi"/>
          <w:szCs w:val="22"/>
          <w:lang w:val="es-ES_tradnl"/>
        </w:rPr>
        <w:t xml:space="preserve">los </w:t>
      </w:r>
      <w:r w:rsidR="00524A26" w:rsidRPr="009C08A3">
        <w:rPr>
          <w:rFonts w:asciiTheme="minorBidi" w:hAnsiTheme="minorBidi" w:cstheme="minorBidi"/>
          <w:szCs w:val="22"/>
          <w:lang w:val="es-ES_tradnl"/>
        </w:rPr>
        <w:t>beneficiarios</w:t>
      </w:r>
      <w:r w:rsidR="002B4E9E" w:rsidRPr="009C08A3">
        <w:rPr>
          <w:rFonts w:asciiTheme="minorBidi" w:hAnsiTheme="minorBidi" w:cstheme="minorBidi"/>
          <w:szCs w:val="22"/>
          <w:lang w:val="es-ES_tradnl"/>
        </w:rPr>
        <w:t>.</w:t>
      </w:r>
      <w:r w:rsidR="006A6368" w:rsidRPr="009C08A3">
        <w:rPr>
          <w:rFonts w:asciiTheme="minorBidi" w:hAnsiTheme="minorBidi" w:cstheme="minorBidi"/>
          <w:szCs w:val="22"/>
          <w:lang w:val="es-ES_tradnl"/>
        </w:rPr>
        <w:t xml:space="preserve">  La comprensión de los Estados miembros del </w:t>
      </w:r>
      <w:r w:rsidR="004F0236" w:rsidRPr="009C08A3">
        <w:rPr>
          <w:rFonts w:asciiTheme="minorBidi" w:hAnsiTheme="minorBidi" w:cstheme="minorBidi"/>
          <w:szCs w:val="22"/>
          <w:lang w:val="es-ES_tradnl"/>
        </w:rPr>
        <w:t>CIG</w:t>
      </w:r>
      <w:r w:rsidR="006A6368" w:rsidRPr="009C08A3">
        <w:rPr>
          <w:rFonts w:asciiTheme="minorBidi" w:hAnsiTheme="minorBidi" w:cstheme="minorBidi"/>
          <w:szCs w:val="22"/>
          <w:lang w:val="es-ES_tradnl"/>
        </w:rPr>
        <w:t xml:space="preserve"> acerca de estas cuestiones sigue siendo insuficiente para poder alcanzar cualquier clase de acuerdo sobre un instrumento de alcance internacional</w:t>
      </w:r>
      <w:r w:rsidR="002B4E9E" w:rsidRPr="009C08A3">
        <w:rPr>
          <w:rFonts w:asciiTheme="minorBidi" w:hAnsiTheme="minorBidi" w:cstheme="minorBidi"/>
          <w:szCs w:val="22"/>
          <w:lang w:val="es-ES_tradnl"/>
        </w:rPr>
        <w:t>.</w:t>
      </w:r>
      <w:r w:rsidR="00286866" w:rsidRPr="009C08A3">
        <w:rPr>
          <w:rFonts w:asciiTheme="minorBidi" w:hAnsiTheme="minorBidi" w:cstheme="minorBidi"/>
          <w:szCs w:val="22"/>
          <w:lang w:val="es-ES_tradnl"/>
        </w:rPr>
        <w:t xml:space="preserve">  La reunión oficial de embajadores / altos funcionarios de las capitales celebrada en el marco de la vigésima sexta sesión del </w:t>
      </w:r>
      <w:r w:rsidR="004F0236" w:rsidRPr="009C08A3">
        <w:rPr>
          <w:rFonts w:asciiTheme="minorBidi" w:hAnsiTheme="minorBidi" w:cstheme="minorBidi"/>
          <w:szCs w:val="22"/>
          <w:lang w:val="es-ES_tradnl"/>
        </w:rPr>
        <w:t>CIG</w:t>
      </w:r>
      <w:r w:rsidR="00286866" w:rsidRPr="009C08A3">
        <w:rPr>
          <w:rFonts w:asciiTheme="minorBidi" w:hAnsiTheme="minorBidi" w:cstheme="minorBidi"/>
          <w:szCs w:val="22"/>
          <w:lang w:val="es-ES_tradnl"/>
        </w:rPr>
        <w:t xml:space="preserve"> abordó cuestiones fundamentales y el </w:t>
      </w:r>
      <w:r w:rsidR="004F0236" w:rsidRPr="009C08A3">
        <w:rPr>
          <w:rFonts w:asciiTheme="minorBidi" w:hAnsiTheme="minorBidi" w:cstheme="minorBidi"/>
          <w:szCs w:val="22"/>
          <w:lang w:val="es-ES_tradnl"/>
        </w:rPr>
        <w:t>CIG</w:t>
      </w:r>
      <w:r w:rsidR="00286866" w:rsidRPr="009C08A3">
        <w:rPr>
          <w:rFonts w:asciiTheme="minorBidi" w:hAnsiTheme="minorBidi" w:cstheme="minorBidi"/>
          <w:szCs w:val="22"/>
          <w:lang w:val="es-ES_tradnl"/>
        </w:rPr>
        <w:t xml:space="preserve"> no debería tener miedo a retomarlas</w:t>
      </w:r>
      <w:r w:rsidR="002B4E9E" w:rsidRPr="009C08A3">
        <w:rPr>
          <w:rFonts w:asciiTheme="minorBidi" w:hAnsiTheme="minorBidi" w:cstheme="minorBidi"/>
          <w:szCs w:val="22"/>
          <w:lang w:val="es-ES_tradnl"/>
        </w:rPr>
        <w:t>.</w:t>
      </w:r>
      <w:r w:rsidR="00286866" w:rsidRPr="009C08A3">
        <w:rPr>
          <w:rFonts w:asciiTheme="minorBidi" w:hAnsiTheme="minorBidi" w:cstheme="minorBidi"/>
          <w:szCs w:val="22"/>
          <w:lang w:val="es-ES_tradnl"/>
        </w:rPr>
        <w:t xml:space="preserve">  Con suerte, este debate permitirá al </w:t>
      </w:r>
      <w:r w:rsidR="004F0236" w:rsidRPr="009C08A3">
        <w:rPr>
          <w:rFonts w:asciiTheme="minorBidi" w:hAnsiTheme="minorBidi" w:cstheme="minorBidi"/>
          <w:szCs w:val="22"/>
          <w:lang w:val="es-ES_tradnl"/>
        </w:rPr>
        <w:t>CIG</w:t>
      </w:r>
      <w:r w:rsidR="00286866" w:rsidRPr="009C08A3">
        <w:rPr>
          <w:rFonts w:asciiTheme="minorBidi" w:hAnsiTheme="minorBidi" w:cstheme="minorBidi"/>
          <w:szCs w:val="22"/>
          <w:lang w:val="es-ES_tradnl"/>
        </w:rPr>
        <w:t xml:space="preserve"> superar la disparidad de opiniones existente y alcanzar una comprensión compartida sobre la materia protegida y los beneficios de la protección.  En este sentido, como primer paso para superar la situación actual, la Delegación dijo que acoge con </w:t>
      </w:r>
      <w:r w:rsidR="00C3143B" w:rsidRPr="009C08A3">
        <w:rPr>
          <w:rFonts w:asciiTheme="minorBidi" w:hAnsiTheme="minorBidi" w:cstheme="minorBidi"/>
          <w:szCs w:val="22"/>
          <w:lang w:val="es-ES_tradnl"/>
        </w:rPr>
        <w:t>satisfacción</w:t>
      </w:r>
      <w:r w:rsidR="00286866" w:rsidRPr="009C08A3">
        <w:rPr>
          <w:rFonts w:asciiTheme="minorBidi" w:hAnsiTheme="minorBidi" w:cstheme="minorBidi"/>
          <w:szCs w:val="22"/>
          <w:lang w:val="es-ES_tradnl"/>
        </w:rPr>
        <w:t xml:space="preserve"> la oportunidad de ampliar su comprensión de las cuestiones transversales relativas a los </w:t>
      </w:r>
      <w:r w:rsidR="00FC278E" w:rsidRPr="009C08A3">
        <w:rPr>
          <w:rFonts w:asciiTheme="minorBidi" w:hAnsiTheme="minorBidi" w:cstheme="minorBidi"/>
          <w:szCs w:val="22"/>
          <w:lang w:val="es-ES_tradnl"/>
        </w:rPr>
        <w:t>CC.TT.</w:t>
      </w:r>
      <w:r w:rsidR="00286866" w:rsidRPr="009C08A3">
        <w:rPr>
          <w:rFonts w:asciiTheme="minorBidi" w:hAnsiTheme="minorBidi" w:cstheme="minorBidi"/>
          <w:szCs w:val="22"/>
          <w:lang w:val="es-ES_tradnl"/>
        </w:rPr>
        <w:t xml:space="preserve"> y las </w:t>
      </w:r>
      <w:r w:rsidR="005A4024"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286866" w:rsidRPr="009C08A3">
        <w:rPr>
          <w:rFonts w:asciiTheme="minorBidi" w:hAnsiTheme="minorBidi" w:cstheme="minorBidi"/>
          <w:szCs w:val="22"/>
          <w:lang w:val="es-ES_tradnl"/>
        </w:rPr>
        <w:t xml:space="preserve">como el significado de “tradicional”, los beneficiarios y la naturaleza de la protección, </w:t>
      </w:r>
      <w:r w:rsidR="00676FBA" w:rsidRPr="009C08A3">
        <w:rPr>
          <w:rFonts w:asciiTheme="minorBidi" w:hAnsiTheme="minorBidi" w:cstheme="minorBidi"/>
          <w:szCs w:val="22"/>
          <w:lang w:val="es-ES_tradnl"/>
        </w:rPr>
        <w:t>y el tratamiento de los CC.TT. y las ECT disponibles públicamente y/o difundidos ampliamente</w:t>
      </w:r>
      <w:r w:rsidR="002B4E9E" w:rsidRPr="009C08A3">
        <w:rPr>
          <w:rFonts w:asciiTheme="minorBidi" w:hAnsiTheme="minorBidi" w:cstheme="minorBidi"/>
          <w:szCs w:val="22"/>
          <w:lang w:val="es-ES_tradnl"/>
        </w:rPr>
        <w:t>.</w:t>
      </w:r>
      <w:r w:rsidR="00676FBA" w:rsidRPr="009C08A3">
        <w:rPr>
          <w:rFonts w:asciiTheme="minorBidi" w:hAnsiTheme="minorBidi" w:cstheme="minorBidi"/>
          <w:szCs w:val="22"/>
          <w:lang w:val="es-ES_tradnl"/>
        </w:rPr>
        <w:t xml:space="preserve">  Sugirió que durante esta sesi</w:t>
      </w:r>
      <w:r w:rsidR="004812AA" w:rsidRPr="009C08A3">
        <w:rPr>
          <w:rFonts w:asciiTheme="minorBidi" w:hAnsiTheme="minorBidi" w:cstheme="minorBidi"/>
          <w:szCs w:val="22"/>
          <w:lang w:val="es-ES_tradnl"/>
        </w:rPr>
        <w:t xml:space="preserve">ón el </w:t>
      </w:r>
      <w:r w:rsidR="004F0236" w:rsidRPr="009C08A3">
        <w:rPr>
          <w:rFonts w:asciiTheme="minorBidi" w:hAnsiTheme="minorBidi" w:cstheme="minorBidi"/>
          <w:szCs w:val="22"/>
          <w:lang w:val="es-ES_tradnl"/>
        </w:rPr>
        <w:t>CIG</w:t>
      </w:r>
      <w:r w:rsidR="004812AA" w:rsidRPr="009C08A3">
        <w:rPr>
          <w:rFonts w:asciiTheme="minorBidi" w:hAnsiTheme="minorBidi" w:cstheme="minorBidi"/>
          <w:szCs w:val="22"/>
          <w:lang w:val="es-ES_tradnl"/>
        </w:rPr>
        <w:t xml:space="preserve"> debería centrarse en establecer</w:t>
      </w:r>
      <w:r w:rsidR="00676FBA" w:rsidRPr="009C08A3">
        <w:rPr>
          <w:rFonts w:asciiTheme="minorBidi" w:hAnsiTheme="minorBidi" w:cstheme="minorBidi"/>
          <w:szCs w:val="22"/>
          <w:lang w:val="es-ES_tradnl"/>
        </w:rPr>
        <w:t xml:space="preserve"> al menos el alcance de la materia y los beneficiarios de la protección</w:t>
      </w:r>
      <w:r w:rsidR="002B4E9E" w:rsidRPr="009C08A3">
        <w:rPr>
          <w:rFonts w:asciiTheme="minorBidi" w:hAnsiTheme="minorBidi" w:cstheme="minorBidi"/>
          <w:szCs w:val="22"/>
          <w:lang w:val="es-ES_tradnl"/>
        </w:rPr>
        <w:t>,</w:t>
      </w:r>
      <w:r w:rsidR="00676FBA" w:rsidRPr="009C08A3">
        <w:rPr>
          <w:rFonts w:asciiTheme="minorBidi" w:hAnsiTheme="minorBidi" w:cstheme="minorBidi"/>
          <w:szCs w:val="22"/>
          <w:lang w:val="es-ES_tradnl"/>
        </w:rPr>
        <w:t xml:space="preserve"> asuntos sobre los que todos los Estados miembros podrían ponerse de acuerdo</w:t>
      </w:r>
      <w:r w:rsidR="002B4E9E" w:rsidRPr="009C08A3">
        <w:rPr>
          <w:rFonts w:asciiTheme="minorBidi" w:hAnsiTheme="minorBidi" w:cstheme="minorBidi"/>
          <w:szCs w:val="22"/>
          <w:lang w:val="es-ES_tradnl"/>
        </w:rPr>
        <w:t>.</w:t>
      </w:r>
      <w:r w:rsidR="007F217A" w:rsidRPr="009C08A3">
        <w:rPr>
          <w:rFonts w:asciiTheme="minorBidi" w:hAnsiTheme="minorBidi" w:cstheme="minorBidi"/>
          <w:szCs w:val="22"/>
          <w:lang w:val="es-ES_tradnl"/>
        </w:rPr>
        <w:t xml:space="preserve">  Aunque cada uno de ellos cuenta con definiciones muy dispares sobre este alcance, el </w:t>
      </w:r>
      <w:r w:rsidR="004F0236" w:rsidRPr="009C08A3">
        <w:rPr>
          <w:rFonts w:asciiTheme="minorBidi" w:hAnsiTheme="minorBidi" w:cstheme="minorBidi"/>
          <w:szCs w:val="22"/>
          <w:lang w:val="es-ES_tradnl"/>
        </w:rPr>
        <w:t>CIG</w:t>
      </w:r>
      <w:r w:rsidR="007F217A" w:rsidRPr="009C08A3">
        <w:rPr>
          <w:rFonts w:asciiTheme="minorBidi" w:hAnsiTheme="minorBidi" w:cstheme="minorBidi"/>
          <w:szCs w:val="22"/>
          <w:lang w:val="es-ES_tradnl"/>
        </w:rPr>
        <w:t xml:space="preserve"> debería haber tratado de encontrar un denominador común para el que nadie pueda </w:t>
      </w:r>
      <w:r w:rsidR="004A084B" w:rsidRPr="009C08A3">
        <w:rPr>
          <w:rFonts w:asciiTheme="minorBidi" w:hAnsiTheme="minorBidi" w:cstheme="minorBidi"/>
          <w:szCs w:val="22"/>
          <w:lang w:val="es-ES_tradnl"/>
        </w:rPr>
        <w:t>negar</w:t>
      </w:r>
      <w:r w:rsidR="007F217A" w:rsidRPr="009C08A3">
        <w:rPr>
          <w:rFonts w:asciiTheme="minorBidi" w:hAnsiTheme="minorBidi" w:cstheme="minorBidi"/>
          <w:szCs w:val="22"/>
          <w:lang w:val="es-ES_tradnl"/>
        </w:rPr>
        <w:t xml:space="preserve"> la necesidad de otorgar protección.  La Delegación también está convencida de que </w:t>
      </w:r>
      <w:r w:rsidR="004A084B" w:rsidRPr="009C08A3">
        <w:rPr>
          <w:rFonts w:asciiTheme="minorBidi" w:hAnsiTheme="minorBidi" w:cstheme="minorBidi"/>
          <w:szCs w:val="22"/>
          <w:lang w:val="es-ES_tradnl"/>
        </w:rPr>
        <w:t>el examen</w:t>
      </w:r>
      <w:r w:rsidR="007F217A" w:rsidRPr="009C08A3">
        <w:rPr>
          <w:rFonts w:asciiTheme="minorBidi" w:hAnsiTheme="minorBidi" w:cstheme="minorBidi"/>
          <w:szCs w:val="22"/>
          <w:lang w:val="es-ES_tradnl"/>
        </w:rPr>
        <w:t xml:space="preserve"> de ejemplos concretos de experiencias y prácticas nacionales podría ayudar al </w:t>
      </w:r>
      <w:r w:rsidR="004F0236" w:rsidRPr="009C08A3">
        <w:rPr>
          <w:rFonts w:asciiTheme="minorBidi" w:hAnsiTheme="minorBidi" w:cstheme="minorBidi"/>
          <w:szCs w:val="22"/>
          <w:lang w:val="es-ES_tradnl"/>
        </w:rPr>
        <w:t>CIG</w:t>
      </w:r>
      <w:r w:rsidR="007F217A" w:rsidRPr="009C08A3">
        <w:rPr>
          <w:rFonts w:asciiTheme="minorBidi" w:hAnsiTheme="minorBidi" w:cstheme="minorBidi"/>
          <w:szCs w:val="22"/>
          <w:lang w:val="es-ES_tradnl"/>
        </w:rPr>
        <w:t xml:space="preserve"> a trazar la frontera entre conocimientos y expresiones</w:t>
      </w:r>
      <w:r w:rsidR="004A084B" w:rsidRPr="009C08A3">
        <w:rPr>
          <w:rFonts w:asciiTheme="minorBidi" w:hAnsiTheme="minorBidi" w:cstheme="minorBidi"/>
          <w:szCs w:val="22"/>
          <w:lang w:val="es-ES_tradnl"/>
        </w:rPr>
        <w:t xml:space="preserve"> culturales</w:t>
      </w:r>
      <w:r w:rsidR="007F217A" w:rsidRPr="009C08A3">
        <w:rPr>
          <w:rFonts w:asciiTheme="minorBidi" w:hAnsiTheme="minorBidi" w:cstheme="minorBidi"/>
          <w:szCs w:val="22"/>
          <w:lang w:val="es-ES_tradnl"/>
        </w:rPr>
        <w:t xml:space="preserve"> “tradicionales”, </w:t>
      </w:r>
      <w:r w:rsidR="00B84722" w:rsidRPr="009C08A3">
        <w:rPr>
          <w:rFonts w:asciiTheme="minorBidi" w:hAnsiTheme="minorBidi" w:cstheme="minorBidi"/>
          <w:szCs w:val="22"/>
          <w:lang w:val="es-ES_tradnl"/>
        </w:rPr>
        <w:t>por</w:t>
      </w:r>
      <w:r w:rsidR="007F217A" w:rsidRPr="009C08A3">
        <w:rPr>
          <w:rFonts w:asciiTheme="minorBidi" w:hAnsiTheme="minorBidi" w:cstheme="minorBidi"/>
          <w:szCs w:val="22"/>
          <w:lang w:val="es-ES_tradnl"/>
        </w:rPr>
        <w:t xml:space="preserve"> una parte, y conocimientos y expresiones culturales “contemporáneos”, </w:t>
      </w:r>
      <w:r w:rsidR="00B84722" w:rsidRPr="009C08A3">
        <w:rPr>
          <w:rFonts w:asciiTheme="minorBidi" w:hAnsiTheme="minorBidi" w:cstheme="minorBidi"/>
          <w:szCs w:val="22"/>
          <w:lang w:val="es-ES_tradnl"/>
        </w:rPr>
        <w:t>por</w:t>
      </w:r>
      <w:r w:rsidR="007F217A" w:rsidRPr="009C08A3">
        <w:rPr>
          <w:rFonts w:asciiTheme="minorBidi" w:hAnsiTheme="minorBidi" w:cstheme="minorBidi"/>
          <w:szCs w:val="22"/>
          <w:lang w:val="es-ES_tradnl"/>
        </w:rPr>
        <w:t xml:space="preserve"> otr</w:t>
      </w:r>
      <w:r w:rsidR="004A084B" w:rsidRPr="009C08A3">
        <w:rPr>
          <w:rFonts w:asciiTheme="minorBidi" w:hAnsiTheme="minorBidi" w:cstheme="minorBidi"/>
          <w:szCs w:val="22"/>
          <w:lang w:val="es-ES_tradnl"/>
        </w:rPr>
        <w:t>a</w:t>
      </w:r>
      <w:r w:rsidR="007F217A" w:rsidRPr="009C08A3">
        <w:rPr>
          <w:rFonts w:asciiTheme="minorBidi" w:hAnsiTheme="minorBidi" w:cstheme="minorBidi"/>
          <w:szCs w:val="22"/>
          <w:lang w:val="es-ES_tradnl"/>
        </w:rPr>
        <w:t xml:space="preserve">.  Con </w:t>
      </w:r>
      <w:r w:rsidR="005A4024" w:rsidRPr="009C08A3">
        <w:rPr>
          <w:rFonts w:asciiTheme="minorBidi" w:hAnsiTheme="minorBidi" w:cstheme="minorBidi"/>
          <w:szCs w:val="22"/>
          <w:lang w:val="es-ES_tradnl"/>
        </w:rPr>
        <w:t>respecto</w:t>
      </w:r>
      <w:r w:rsidR="007F217A" w:rsidRPr="009C08A3">
        <w:rPr>
          <w:rFonts w:asciiTheme="minorBidi" w:hAnsiTheme="minorBidi" w:cstheme="minorBidi"/>
          <w:szCs w:val="22"/>
          <w:lang w:val="es-ES_tradnl"/>
        </w:rPr>
        <w:t xml:space="preserve"> a las dos primeras cuestiones transversales</w:t>
      </w:r>
      <w:r w:rsidR="002B4E9E" w:rsidRPr="009C08A3">
        <w:rPr>
          <w:rFonts w:asciiTheme="minorBidi" w:hAnsiTheme="minorBidi" w:cstheme="minorBidi"/>
          <w:szCs w:val="22"/>
          <w:lang w:val="es-ES_tradnl"/>
        </w:rPr>
        <w:t xml:space="preserve">, </w:t>
      </w:r>
      <w:r w:rsidR="007F217A" w:rsidRPr="009C08A3">
        <w:rPr>
          <w:rFonts w:asciiTheme="minorBidi" w:hAnsiTheme="minorBidi" w:cstheme="minorBidi"/>
          <w:szCs w:val="22"/>
          <w:lang w:val="es-ES_tradnl"/>
        </w:rPr>
        <w:t>a saber, el significado de “tradicional” y los beneficiarios de la protección</w:t>
      </w:r>
      <w:r w:rsidR="002B4E9E" w:rsidRPr="009C08A3">
        <w:rPr>
          <w:rFonts w:asciiTheme="minorBidi" w:hAnsiTheme="minorBidi" w:cstheme="minorBidi"/>
          <w:szCs w:val="22"/>
          <w:lang w:val="es-ES_tradnl"/>
        </w:rPr>
        <w:t xml:space="preserve">, </w:t>
      </w:r>
      <w:r w:rsidR="00B84722" w:rsidRPr="009C08A3">
        <w:rPr>
          <w:rFonts w:asciiTheme="minorBidi" w:hAnsiTheme="minorBidi" w:cstheme="minorBidi"/>
          <w:szCs w:val="22"/>
          <w:lang w:val="es-ES_tradnl"/>
        </w:rPr>
        <w:t>indicó que ambas cuestiones</w:t>
      </w:r>
      <w:r w:rsidR="007F217A" w:rsidRPr="009C08A3">
        <w:rPr>
          <w:rFonts w:asciiTheme="minorBidi" w:hAnsiTheme="minorBidi" w:cstheme="minorBidi"/>
          <w:szCs w:val="22"/>
          <w:lang w:val="es-ES_tradnl"/>
        </w:rPr>
        <w:t xml:space="preserve"> están vinculadas entre sí</w:t>
      </w:r>
      <w:r w:rsidR="002B4E9E" w:rsidRPr="009C08A3">
        <w:rPr>
          <w:rFonts w:asciiTheme="minorBidi" w:hAnsiTheme="minorBidi" w:cstheme="minorBidi"/>
          <w:szCs w:val="22"/>
          <w:lang w:val="es-ES_tradnl"/>
        </w:rPr>
        <w:t xml:space="preserve">.  </w:t>
      </w:r>
      <w:r w:rsidR="007F217A" w:rsidRPr="009C08A3">
        <w:rPr>
          <w:rFonts w:asciiTheme="minorBidi" w:hAnsiTheme="minorBidi" w:cstheme="minorBidi"/>
          <w:szCs w:val="22"/>
          <w:lang w:val="es-ES_tradnl"/>
        </w:rPr>
        <w:t>El patrimonio cultura</w:t>
      </w:r>
      <w:r w:rsidR="00567401" w:rsidRPr="009C08A3">
        <w:rPr>
          <w:rFonts w:asciiTheme="minorBidi" w:hAnsiTheme="minorBidi" w:cstheme="minorBidi"/>
          <w:szCs w:val="22"/>
          <w:lang w:val="es-ES_tradnl"/>
        </w:rPr>
        <w:t xml:space="preserve">l inmaterial, como los usos, las representaciones, expresiones, conocimientos y técnicas que se han transmitido de generación en generación por comunidades, </w:t>
      </w:r>
      <w:r w:rsidR="004A084B" w:rsidRPr="009C08A3">
        <w:rPr>
          <w:rFonts w:asciiTheme="minorBidi" w:hAnsiTheme="minorBidi" w:cstheme="minorBidi"/>
          <w:szCs w:val="22"/>
          <w:lang w:val="es-ES_tradnl"/>
        </w:rPr>
        <w:t>entre las que se</w:t>
      </w:r>
      <w:r w:rsidR="00567401" w:rsidRPr="009C08A3">
        <w:rPr>
          <w:rFonts w:asciiTheme="minorBidi" w:hAnsiTheme="minorBidi" w:cstheme="minorBidi"/>
          <w:szCs w:val="22"/>
          <w:lang w:val="es-ES_tradnl"/>
        </w:rPr>
        <w:t xml:space="preserve"> incluye</w:t>
      </w:r>
      <w:r w:rsidR="004A084B" w:rsidRPr="009C08A3">
        <w:rPr>
          <w:rFonts w:asciiTheme="minorBidi" w:hAnsiTheme="minorBidi" w:cstheme="minorBidi"/>
          <w:szCs w:val="22"/>
          <w:lang w:val="es-ES_tradnl"/>
        </w:rPr>
        <w:t>n, entre otra</w:t>
      </w:r>
      <w:r w:rsidR="00567401" w:rsidRPr="009C08A3">
        <w:rPr>
          <w:rFonts w:asciiTheme="minorBidi" w:hAnsiTheme="minorBidi" w:cstheme="minorBidi"/>
          <w:szCs w:val="22"/>
          <w:lang w:val="es-ES_tradnl"/>
        </w:rPr>
        <w:t xml:space="preserve">s, los pueblos indígenas, </w:t>
      </w:r>
      <w:r w:rsidR="005B3B90" w:rsidRPr="009C08A3">
        <w:rPr>
          <w:rFonts w:asciiTheme="minorBidi" w:hAnsiTheme="minorBidi" w:cstheme="minorBidi"/>
          <w:szCs w:val="22"/>
          <w:lang w:val="es-ES_tradnl"/>
        </w:rPr>
        <w:t>está</w:t>
      </w:r>
      <w:r w:rsidR="00567401" w:rsidRPr="009C08A3">
        <w:rPr>
          <w:rFonts w:asciiTheme="minorBidi" w:hAnsiTheme="minorBidi" w:cstheme="minorBidi"/>
          <w:szCs w:val="22"/>
          <w:lang w:val="es-ES_tradnl"/>
        </w:rPr>
        <w:t xml:space="preserve"> protegido por la Convención de la UNESCO para la salvaguardia del patrimonio cultural inmaterial</w:t>
      </w:r>
      <w:r w:rsidR="002B4E9E" w:rsidRPr="009C08A3">
        <w:rPr>
          <w:rFonts w:asciiTheme="minorBidi" w:hAnsiTheme="minorBidi" w:cstheme="minorBidi"/>
          <w:szCs w:val="22"/>
          <w:lang w:val="es-ES_tradnl"/>
        </w:rPr>
        <w:t>.</w:t>
      </w:r>
      <w:r w:rsidR="00567401" w:rsidRPr="009C08A3">
        <w:rPr>
          <w:rFonts w:asciiTheme="minorBidi" w:hAnsiTheme="minorBidi" w:cstheme="minorBidi"/>
          <w:szCs w:val="22"/>
          <w:lang w:val="es-ES_tradnl"/>
        </w:rPr>
        <w:t xml:space="preserve">  La Delegación recordó que</w:t>
      </w:r>
      <w:r w:rsidR="005B3B90" w:rsidRPr="009C08A3">
        <w:rPr>
          <w:rFonts w:asciiTheme="minorBidi" w:hAnsiTheme="minorBidi" w:cstheme="minorBidi"/>
          <w:szCs w:val="22"/>
          <w:lang w:val="es-ES_tradnl"/>
        </w:rPr>
        <w:t xml:space="preserve">, </w:t>
      </w:r>
      <w:r w:rsidR="00455268" w:rsidRPr="009C08A3">
        <w:rPr>
          <w:rFonts w:asciiTheme="minorBidi" w:hAnsiTheme="minorBidi" w:cstheme="minorBidi"/>
          <w:szCs w:val="22"/>
          <w:lang w:val="es-ES_tradnl"/>
        </w:rPr>
        <w:t>a su vez</w:t>
      </w:r>
      <w:r w:rsidR="005B3B90" w:rsidRPr="009C08A3">
        <w:rPr>
          <w:rFonts w:asciiTheme="minorBidi" w:hAnsiTheme="minorBidi" w:cstheme="minorBidi"/>
          <w:szCs w:val="22"/>
          <w:lang w:val="es-ES_tradnl"/>
        </w:rPr>
        <w:t>, el Japón</w:t>
      </w:r>
      <w:r w:rsidR="00567401" w:rsidRPr="009C08A3">
        <w:rPr>
          <w:rFonts w:asciiTheme="minorBidi" w:hAnsiTheme="minorBidi" w:cstheme="minorBidi"/>
          <w:szCs w:val="22"/>
          <w:lang w:val="es-ES_tradnl"/>
        </w:rPr>
        <w:t xml:space="preserve"> designó y registró</w:t>
      </w:r>
      <w:r w:rsidR="005B3B90" w:rsidRPr="009C08A3">
        <w:rPr>
          <w:rFonts w:asciiTheme="minorBidi" w:hAnsiTheme="minorBidi" w:cstheme="minorBidi"/>
          <w:szCs w:val="22"/>
          <w:lang w:val="es-ES_tradnl"/>
        </w:rPr>
        <w:t xml:space="preserve"> </w:t>
      </w:r>
      <w:r w:rsidR="00567401" w:rsidRPr="009C08A3">
        <w:rPr>
          <w:rFonts w:asciiTheme="minorBidi" w:hAnsiTheme="minorBidi" w:cstheme="minorBidi"/>
          <w:szCs w:val="22"/>
          <w:lang w:val="es-ES_tradnl"/>
        </w:rPr>
        <w:t xml:space="preserve">para su protección </w:t>
      </w:r>
      <w:r w:rsidR="005B3B90" w:rsidRPr="009C08A3">
        <w:rPr>
          <w:rFonts w:asciiTheme="minorBidi" w:hAnsiTheme="minorBidi" w:cstheme="minorBidi"/>
          <w:szCs w:val="22"/>
          <w:lang w:val="es-ES_tradnl"/>
        </w:rPr>
        <w:t xml:space="preserve">al amparo de esta Convención </w:t>
      </w:r>
      <w:r w:rsidR="00567401" w:rsidRPr="009C08A3">
        <w:rPr>
          <w:rFonts w:asciiTheme="minorBidi" w:hAnsiTheme="minorBidi" w:cstheme="minorBidi"/>
          <w:szCs w:val="22"/>
          <w:lang w:val="es-ES_tradnl"/>
        </w:rPr>
        <w:t>varias formas</w:t>
      </w:r>
      <w:r w:rsidR="008404DF" w:rsidRPr="009C08A3">
        <w:rPr>
          <w:rFonts w:asciiTheme="minorBidi" w:hAnsiTheme="minorBidi" w:cstheme="minorBidi"/>
          <w:szCs w:val="22"/>
          <w:lang w:val="es-ES_tradnl"/>
        </w:rPr>
        <w:t xml:space="preserve"> específicas</w:t>
      </w:r>
      <w:r w:rsidR="00567401" w:rsidRPr="009C08A3">
        <w:rPr>
          <w:rFonts w:asciiTheme="minorBidi" w:hAnsiTheme="minorBidi" w:cstheme="minorBidi"/>
          <w:szCs w:val="22"/>
          <w:lang w:val="es-ES_tradnl"/>
        </w:rPr>
        <w:t xml:space="preserve"> de artesanía tradicional y de patrimonio cultural inmateria</w:t>
      </w:r>
      <w:r w:rsidR="00452333" w:rsidRPr="009C08A3">
        <w:rPr>
          <w:rFonts w:asciiTheme="minorBidi" w:hAnsiTheme="minorBidi" w:cstheme="minorBidi"/>
          <w:szCs w:val="22"/>
          <w:lang w:val="es-ES_tradnl"/>
        </w:rPr>
        <w:t>l presentes en su territorio.  Un ejemplo de este</w:t>
      </w:r>
      <w:r w:rsidR="005B3B90" w:rsidRPr="009C08A3">
        <w:rPr>
          <w:rFonts w:asciiTheme="minorBidi" w:hAnsiTheme="minorBidi" w:cstheme="minorBidi"/>
          <w:szCs w:val="22"/>
          <w:lang w:val="es-ES_tradnl"/>
        </w:rPr>
        <w:t xml:space="preserve"> patrimonio cultural inmaterial </w:t>
      </w:r>
      <w:r w:rsidR="00452333" w:rsidRPr="009C08A3">
        <w:rPr>
          <w:rFonts w:asciiTheme="minorBidi" w:hAnsiTheme="minorBidi" w:cstheme="minorBidi"/>
          <w:szCs w:val="22"/>
          <w:lang w:val="es-ES_tradnl"/>
        </w:rPr>
        <w:t>es la cocina japonesa, que ha adquirido gran popularidad en todo el mundo.  Fue incorporada recientemente a la Lista representativa del patrimonio cultural inmaterial de la UNESCO</w:t>
      </w:r>
      <w:r w:rsidR="002B4E9E" w:rsidRPr="009C08A3">
        <w:rPr>
          <w:rFonts w:asciiTheme="minorBidi" w:hAnsiTheme="minorBidi" w:cstheme="minorBidi"/>
          <w:szCs w:val="22"/>
          <w:lang w:val="es-ES_tradnl"/>
        </w:rPr>
        <w:t>, a</w:t>
      </w:r>
      <w:r w:rsidR="00452333" w:rsidRPr="009C08A3">
        <w:rPr>
          <w:rFonts w:asciiTheme="minorBidi" w:hAnsiTheme="minorBidi" w:cstheme="minorBidi"/>
          <w:szCs w:val="22"/>
          <w:lang w:val="es-ES_tradnl"/>
        </w:rPr>
        <w:t>l igual que las cocinas francesa y turca</w:t>
      </w:r>
      <w:r w:rsidR="005B3B90" w:rsidRPr="009C08A3">
        <w:rPr>
          <w:rFonts w:asciiTheme="minorBidi" w:hAnsiTheme="minorBidi" w:cstheme="minorBidi"/>
          <w:szCs w:val="22"/>
          <w:lang w:val="es-ES_tradnl"/>
        </w:rPr>
        <w:t xml:space="preserve"> antes de ella</w:t>
      </w:r>
      <w:r w:rsidR="00452333" w:rsidRPr="009C08A3">
        <w:rPr>
          <w:rFonts w:asciiTheme="minorBidi" w:hAnsiTheme="minorBidi" w:cstheme="minorBidi"/>
          <w:szCs w:val="22"/>
          <w:lang w:val="es-ES_tradnl"/>
        </w:rPr>
        <w:t>.  Aunque recibió con agrado esta incorporación a la lista de la UNESCO, consider</w:t>
      </w:r>
      <w:r w:rsidR="005A4024" w:rsidRPr="009C08A3">
        <w:rPr>
          <w:rFonts w:asciiTheme="minorBidi" w:hAnsiTheme="minorBidi" w:cstheme="minorBidi"/>
          <w:szCs w:val="22"/>
          <w:lang w:val="es-ES_tradnl"/>
        </w:rPr>
        <w:t>ar</w:t>
      </w:r>
      <w:r w:rsidR="00452333" w:rsidRPr="009C08A3">
        <w:rPr>
          <w:rFonts w:asciiTheme="minorBidi" w:hAnsiTheme="minorBidi" w:cstheme="minorBidi"/>
          <w:szCs w:val="22"/>
          <w:lang w:val="es-ES_tradnl"/>
        </w:rPr>
        <w:t>ía problem</w:t>
      </w:r>
      <w:r w:rsidR="009669EA" w:rsidRPr="009C08A3">
        <w:rPr>
          <w:rFonts w:asciiTheme="minorBidi" w:hAnsiTheme="minorBidi" w:cstheme="minorBidi"/>
          <w:szCs w:val="22"/>
          <w:lang w:val="es-ES_tradnl"/>
        </w:rPr>
        <w:t>ático</w:t>
      </w:r>
      <w:r w:rsidR="00452333" w:rsidRPr="009C08A3">
        <w:rPr>
          <w:rFonts w:asciiTheme="minorBidi" w:hAnsiTheme="minorBidi" w:cstheme="minorBidi"/>
          <w:szCs w:val="22"/>
          <w:lang w:val="es-ES_tradnl"/>
        </w:rPr>
        <w:t xml:space="preserve"> que </w:t>
      </w:r>
      <w:r w:rsidR="001D5AF6" w:rsidRPr="009C08A3">
        <w:rPr>
          <w:rFonts w:asciiTheme="minorBidi" w:hAnsiTheme="minorBidi" w:cstheme="minorBidi"/>
          <w:szCs w:val="22"/>
          <w:lang w:val="es-ES_tradnl"/>
        </w:rPr>
        <w:t xml:space="preserve">el </w:t>
      </w:r>
      <w:r w:rsidR="00452333" w:rsidRPr="009C08A3">
        <w:rPr>
          <w:rFonts w:asciiTheme="minorBidi" w:hAnsiTheme="minorBidi" w:cstheme="minorBidi"/>
          <w:szCs w:val="22"/>
          <w:lang w:val="es-ES_tradnl"/>
        </w:rPr>
        <w:t xml:space="preserve">Japón comenzase a </w:t>
      </w:r>
      <w:r w:rsidR="00455268" w:rsidRPr="009C08A3">
        <w:rPr>
          <w:rFonts w:asciiTheme="minorBidi" w:hAnsiTheme="minorBidi" w:cstheme="minorBidi"/>
          <w:szCs w:val="22"/>
          <w:lang w:val="es-ES_tradnl"/>
        </w:rPr>
        <w:t>invocar</w:t>
      </w:r>
      <w:r w:rsidR="00452333" w:rsidRPr="009C08A3">
        <w:rPr>
          <w:rFonts w:asciiTheme="minorBidi" w:hAnsiTheme="minorBidi" w:cstheme="minorBidi"/>
          <w:szCs w:val="22"/>
          <w:lang w:val="es-ES_tradnl"/>
        </w:rPr>
        <w:t xml:space="preserve"> </w:t>
      </w:r>
      <w:r w:rsidR="00455268" w:rsidRPr="009C08A3">
        <w:rPr>
          <w:rFonts w:asciiTheme="minorBidi" w:hAnsiTheme="minorBidi" w:cstheme="minorBidi"/>
          <w:szCs w:val="22"/>
          <w:lang w:val="es-ES_tradnl"/>
        </w:rPr>
        <w:t xml:space="preserve">el </w:t>
      </w:r>
      <w:r w:rsidR="00452333" w:rsidRPr="009C08A3">
        <w:rPr>
          <w:rFonts w:asciiTheme="minorBidi" w:hAnsiTheme="minorBidi" w:cstheme="minorBidi"/>
          <w:szCs w:val="22"/>
          <w:lang w:val="es-ES_tradnl"/>
        </w:rPr>
        <w:t xml:space="preserve">derecho a </w:t>
      </w:r>
      <w:r w:rsidR="00455268" w:rsidRPr="009C08A3">
        <w:rPr>
          <w:rFonts w:asciiTheme="minorBidi" w:hAnsiTheme="minorBidi" w:cstheme="minorBidi"/>
          <w:szCs w:val="22"/>
          <w:lang w:val="es-ES_tradnl"/>
        </w:rPr>
        <w:t xml:space="preserve">solicitar la concesión de </w:t>
      </w:r>
      <w:r w:rsidR="009669EA" w:rsidRPr="009C08A3">
        <w:rPr>
          <w:rFonts w:asciiTheme="minorBidi" w:hAnsiTheme="minorBidi" w:cstheme="minorBidi"/>
          <w:szCs w:val="22"/>
          <w:lang w:val="es-ES_tradnl"/>
        </w:rPr>
        <w:t>licencias cada vez que un cocinero sirva un plato de cocina japonesa</w:t>
      </w:r>
      <w:r w:rsidR="002B4E9E" w:rsidRPr="009C08A3">
        <w:rPr>
          <w:rFonts w:asciiTheme="minorBidi" w:hAnsiTheme="minorBidi" w:cstheme="minorBidi"/>
          <w:szCs w:val="22"/>
          <w:lang w:val="es-ES_tradnl"/>
        </w:rPr>
        <w:t xml:space="preserve">, </w:t>
      </w:r>
      <w:r w:rsidR="009669EA" w:rsidRPr="009C08A3">
        <w:rPr>
          <w:rFonts w:asciiTheme="minorBidi" w:hAnsiTheme="minorBidi" w:cstheme="minorBidi"/>
          <w:szCs w:val="22"/>
          <w:lang w:val="es-ES_tradnl"/>
        </w:rPr>
        <w:t xml:space="preserve">basándose únicamente en el mero hecho de que se ha transmitido intergeneracionalmente en </w:t>
      </w:r>
      <w:r w:rsidR="001D5AF6" w:rsidRPr="009C08A3">
        <w:rPr>
          <w:rFonts w:asciiTheme="minorBidi" w:hAnsiTheme="minorBidi" w:cstheme="minorBidi"/>
          <w:szCs w:val="22"/>
          <w:lang w:val="es-ES_tradnl"/>
        </w:rPr>
        <w:t xml:space="preserve">el </w:t>
      </w:r>
      <w:r w:rsidR="009669EA" w:rsidRPr="009C08A3">
        <w:rPr>
          <w:rFonts w:asciiTheme="minorBidi" w:hAnsiTheme="minorBidi" w:cstheme="minorBidi"/>
          <w:szCs w:val="22"/>
          <w:lang w:val="es-ES_tradnl"/>
        </w:rPr>
        <w:t>Japón y tiene como característica ser “dinámica y en constante evolución”</w:t>
      </w:r>
      <w:r w:rsidR="00AE73FF" w:rsidRPr="009C08A3">
        <w:rPr>
          <w:rFonts w:asciiTheme="minorBidi" w:hAnsiTheme="minorBidi" w:cstheme="minorBidi"/>
          <w:szCs w:val="22"/>
          <w:lang w:val="es-ES_tradnl"/>
        </w:rPr>
        <w:t xml:space="preserve">.  La Delegación preguntó quién desearía un mundo en el que </w:t>
      </w:r>
      <w:r w:rsidR="00455268" w:rsidRPr="009C08A3">
        <w:rPr>
          <w:rFonts w:asciiTheme="minorBidi" w:hAnsiTheme="minorBidi" w:cstheme="minorBidi"/>
          <w:szCs w:val="22"/>
          <w:lang w:val="es-ES_tradnl"/>
        </w:rPr>
        <w:t xml:space="preserve">el </w:t>
      </w:r>
      <w:r w:rsidR="00AE73FF" w:rsidRPr="009C08A3">
        <w:rPr>
          <w:rFonts w:asciiTheme="minorBidi" w:hAnsiTheme="minorBidi" w:cstheme="minorBidi"/>
          <w:szCs w:val="22"/>
          <w:lang w:val="es-ES_tradnl"/>
        </w:rPr>
        <w:t>Japón reivindicara sus derechos sobre sus formas de cultura únicas</w:t>
      </w:r>
      <w:r w:rsidR="005B3B90" w:rsidRPr="009C08A3">
        <w:rPr>
          <w:rFonts w:asciiTheme="minorBidi" w:hAnsiTheme="minorBidi" w:cstheme="minorBidi"/>
          <w:szCs w:val="22"/>
          <w:lang w:val="es-ES_tradnl"/>
        </w:rPr>
        <w:t>,</w:t>
      </w:r>
      <w:r w:rsidR="00AE73FF" w:rsidRPr="009C08A3">
        <w:rPr>
          <w:rFonts w:asciiTheme="minorBidi" w:hAnsiTheme="minorBidi" w:cstheme="minorBidi"/>
          <w:szCs w:val="22"/>
          <w:lang w:val="es-ES_tradnl"/>
        </w:rPr>
        <w:t xml:space="preserve"> como el </w:t>
      </w:r>
      <w:r w:rsidR="002B4E9E" w:rsidRPr="009C08A3">
        <w:rPr>
          <w:rFonts w:asciiTheme="minorBidi" w:hAnsiTheme="minorBidi" w:cstheme="minorBidi"/>
          <w:i/>
          <w:szCs w:val="22"/>
          <w:lang w:val="es-ES_tradnl"/>
        </w:rPr>
        <w:t>manga</w:t>
      </w:r>
      <w:r w:rsidR="002B4E9E" w:rsidRPr="009C08A3">
        <w:rPr>
          <w:rFonts w:asciiTheme="minorBidi" w:hAnsiTheme="minorBidi" w:cstheme="minorBidi"/>
          <w:szCs w:val="22"/>
          <w:lang w:val="es-ES_tradnl"/>
        </w:rPr>
        <w:t xml:space="preserve">, </w:t>
      </w:r>
      <w:r w:rsidR="00AE73FF" w:rsidRPr="009C08A3">
        <w:rPr>
          <w:rFonts w:asciiTheme="minorBidi" w:hAnsiTheme="minorBidi" w:cstheme="minorBidi"/>
          <w:szCs w:val="22"/>
          <w:lang w:val="es-ES_tradnl"/>
        </w:rPr>
        <w:t xml:space="preserve">el </w:t>
      </w:r>
      <w:r w:rsidR="002B4E9E" w:rsidRPr="009C08A3">
        <w:rPr>
          <w:rFonts w:asciiTheme="minorBidi" w:hAnsiTheme="minorBidi" w:cstheme="minorBidi"/>
          <w:i/>
          <w:szCs w:val="22"/>
          <w:lang w:val="es-ES_tradnl"/>
        </w:rPr>
        <w:t>anime</w:t>
      </w:r>
      <w:r w:rsidR="002B4E9E" w:rsidRPr="009C08A3">
        <w:rPr>
          <w:rFonts w:asciiTheme="minorBidi" w:hAnsiTheme="minorBidi" w:cstheme="minorBidi"/>
          <w:szCs w:val="22"/>
          <w:lang w:val="es-ES_tradnl"/>
        </w:rPr>
        <w:t xml:space="preserve"> </w:t>
      </w:r>
      <w:r w:rsidR="00AE73FF" w:rsidRPr="009C08A3">
        <w:rPr>
          <w:rFonts w:asciiTheme="minorBidi" w:hAnsiTheme="minorBidi" w:cstheme="minorBidi"/>
          <w:szCs w:val="22"/>
          <w:lang w:val="es-ES_tradnl"/>
        </w:rPr>
        <w:t>y el</w:t>
      </w:r>
      <w:r w:rsidR="002B4E9E" w:rsidRPr="009C08A3">
        <w:rPr>
          <w:rFonts w:asciiTheme="minorBidi" w:hAnsiTheme="minorBidi" w:cstheme="minorBidi"/>
          <w:szCs w:val="22"/>
          <w:lang w:val="es-ES_tradnl"/>
        </w:rPr>
        <w:t xml:space="preserve"> </w:t>
      </w:r>
      <w:r w:rsidR="002B4E9E" w:rsidRPr="009C08A3">
        <w:rPr>
          <w:rFonts w:asciiTheme="minorBidi" w:hAnsiTheme="minorBidi" w:cstheme="minorBidi"/>
          <w:i/>
          <w:szCs w:val="22"/>
          <w:lang w:val="es-ES_tradnl"/>
        </w:rPr>
        <w:t>karaoke</w:t>
      </w:r>
      <w:r w:rsidR="002B4E9E" w:rsidRPr="009C08A3">
        <w:rPr>
          <w:rFonts w:asciiTheme="minorBidi" w:hAnsiTheme="minorBidi" w:cstheme="minorBidi"/>
          <w:szCs w:val="22"/>
          <w:lang w:val="es-ES_tradnl"/>
        </w:rPr>
        <w:t>.</w:t>
      </w:r>
      <w:r w:rsidR="00AE73FF" w:rsidRPr="009C08A3">
        <w:rPr>
          <w:rFonts w:asciiTheme="minorBidi" w:hAnsiTheme="minorBidi" w:cstheme="minorBidi"/>
          <w:szCs w:val="22"/>
          <w:lang w:val="es-ES_tradnl"/>
        </w:rPr>
        <w:t xml:space="preserve">  En vista de ello, y al objeto de alcanzar un consenso sobre </w:t>
      </w:r>
      <w:r w:rsidR="005B3B90" w:rsidRPr="009C08A3">
        <w:rPr>
          <w:rFonts w:asciiTheme="minorBidi" w:hAnsiTheme="minorBidi" w:cstheme="minorBidi"/>
          <w:szCs w:val="22"/>
          <w:lang w:val="es-ES_tradnl"/>
        </w:rPr>
        <w:t>la</w:t>
      </w:r>
      <w:r w:rsidR="00AE73FF" w:rsidRPr="009C08A3">
        <w:rPr>
          <w:rFonts w:asciiTheme="minorBidi" w:hAnsiTheme="minorBidi" w:cstheme="minorBidi"/>
          <w:szCs w:val="22"/>
          <w:lang w:val="es-ES_tradnl"/>
        </w:rPr>
        <w:t xml:space="preserve"> clase de protección </w:t>
      </w:r>
      <w:r w:rsidR="005B3B90" w:rsidRPr="009C08A3">
        <w:rPr>
          <w:rFonts w:asciiTheme="minorBidi" w:hAnsiTheme="minorBidi" w:cstheme="minorBidi"/>
          <w:szCs w:val="22"/>
          <w:lang w:val="es-ES_tradnl"/>
        </w:rPr>
        <w:t xml:space="preserve">que </w:t>
      </w:r>
      <w:r w:rsidR="00AE73FF" w:rsidRPr="009C08A3">
        <w:rPr>
          <w:rFonts w:asciiTheme="minorBidi" w:hAnsiTheme="minorBidi" w:cstheme="minorBidi"/>
          <w:szCs w:val="22"/>
          <w:lang w:val="es-ES_tradnl"/>
        </w:rPr>
        <w:t>debería concederse, en su caso, para proteger a los CC.TT. y a las ECT en una forma análoga a la protección de que la goza la P.I.</w:t>
      </w:r>
      <w:r w:rsidR="002B4E9E" w:rsidRPr="009C08A3">
        <w:rPr>
          <w:rFonts w:asciiTheme="minorBidi" w:hAnsiTheme="minorBidi" w:cstheme="minorBidi"/>
          <w:szCs w:val="22"/>
          <w:lang w:val="es-ES_tradnl"/>
        </w:rPr>
        <w:t>,</w:t>
      </w:r>
      <w:r w:rsidR="00AE73FF" w:rsidRPr="009C08A3">
        <w:rPr>
          <w:rFonts w:asciiTheme="minorBidi" w:hAnsiTheme="minorBidi" w:cstheme="minorBidi"/>
          <w:szCs w:val="22"/>
          <w:lang w:val="es-ES_tradnl"/>
        </w:rPr>
        <w:t xml:space="preserve"> la Delegación propuso limitar la posible protección a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AE73FF"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AE73FF" w:rsidRPr="009C08A3">
        <w:rPr>
          <w:rFonts w:asciiTheme="minorBidi" w:hAnsiTheme="minorBidi" w:cstheme="minorBidi"/>
          <w:szCs w:val="22"/>
          <w:lang w:val="es-ES_tradnl"/>
        </w:rPr>
        <w:t xml:space="preserve">a un ámbito </w:t>
      </w:r>
      <w:r w:rsidR="00FA46BA" w:rsidRPr="009C08A3">
        <w:rPr>
          <w:rFonts w:asciiTheme="minorBidi" w:hAnsiTheme="minorBidi" w:cstheme="minorBidi"/>
          <w:szCs w:val="22"/>
          <w:lang w:val="es-ES_tradnl"/>
        </w:rPr>
        <w:t>específico y reducido</w:t>
      </w:r>
      <w:r w:rsidR="00B249E9" w:rsidRPr="009C08A3">
        <w:rPr>
          <w:rFonts w:asciiTheme="minorBidi" w:hAnsiTheme="minorBidi" w:cstheme="minorBidi"/>
          <w:szCs w:val="22"/>
          <w:lang w:val="es-ES_tradnl"/>
        </w:rPr>
        <w:t>, dado que e</w:t>
      </w:r>
      <w:r w:rsidR="00FA46BA" w:rsidRPr="009C08A3">
        <w:rPr>
          <w:rFonts w:asciiTheme="minorBidi" w:hAnsiTheme="minorBidi" w:cstheme="minorBidi"/>
          <w:szCs w:val="22"/>
          <w:lang w:val="es-ES_tradnl"/>
        </w:rPr>
        <w:t>llo</w:t>
      </w:r>
      <w:r w:rsidR="00B249E9" w:rsidRPr="009C08A3">
        <w:rPr>
          <w:rFonts w:asciiTheme="minorBidi" w:hAnsiTheme="minorBidi" w:cstheme="minorBidi"/>
          <w:szCs w:val="22"/>
          <w:lang w:val="es-ES_tradnl"/>
        </w:rPr>
        <w:t xml:space="preserve"> podría constituir un</w:t>
      </w:r>
      <w:r w:rsidR="00FA46BA" w:rsidRPr="009C08A3">
        <w:rPr>
          <w:rFonts w:asciiTheme="minorBidi" w:hAnsiTheme="minorBidi" w:cstheme="minorBidi"/>
          <w:szCs w:val="22"/>
          <w:lang w:val="es-ES_tradnl"/>
        </w:rPr>
        <w:t xml:space="preserve">a buena base </w:t>
      </w:r>
      <w:r w:rsidR="00B249E9" w:rsidRPr="009C08A3">
        <w:rPr>
          <w:rFonts w:asciiTheme="minorBidi" w:hAnsiTheme="minorBidi" w:cstheme="minorBidi"/>
          <w:szCs w:val="22"/>
          <w:lang w:val="es-ES_tradnl"/>
        </w:rPr>
        <w:t xml:space="preserve">para poner a prueba el concepto.  En este sentido, </w:t>
      </w:r>
      <w:r w:rsidR="00FA46BA" w:rsidRPr="009C08A3">
        <w:rPr>
          <w:rFonts w:asciiTheme="minorBidi" w:hAnsiTheme="minorBidi" w:cstheme="minorBidi"/>
          <w:szCs w:val="22"/>
          <w:lang w:val="es-ES_tradnl"/>
        </w:rPr>
        <w:t>partiendo del</w:t>
      </w:r>
      <w:r w:rsidR="00B249E9" w:rsidRPr="009C08A3">
        <w:rPr>
          <w:rFonts w:asciiTheme="minorBidi" w:hAnsiTheme="minorBidi" w:cstheme="minorBidi"/>
          <w:szCs w:val="22"/>
          <w:lang w:val="es-ES_tradnl"/>
        </w:rPr>
        <w:t xml:space="preserve"> concepto</w:t>
      </w:r>
      <w:r w:rsidR="004A134E" w:rsidRPr="009C08A3">
        <w:rPr>
          <w:rFonts w:asciiTheme="minorBidi" w:hAnsiTheme="minorBidi" w:cstheme="minorBidi"/>
          <w:szCs w:val="22"/>
          <w:lang w:val="es-ES_tradnl"/>
        </w:rPr>
        <w:t xml:space="preserve"> internacionalmente compartido </w:t>
      </w:r>
      <w:r w:rsidR="001C25EF" w:rsidRPr="009C08A3">
        <w:rPr>
          <w:rFonts w:asciiTheme="minorBidi" w:hAnsiTheme="minorBidi" w:cstheme="minorBidi"/>
          <w:szCs w:val="22"/>
          <w:lang w:val="es-ES_tradnl"/>
        </w:rPr>
        <w:t>recogido en</w:t>
      </w:r>
      <w:r w:rsidR="004A134E" w:rsidRPr="009C08A3">
        <w:rPr>
          <w:rFonts w:asciiTheme="minorBidi" w:hAnsiTheme="minorBidi" w:cstheme="minorBidi"/>
          <w:szCs w:val="22"/>
          <w:lang w:val="es-ES_tradnl"/>
        </w:rPr>
        <w:t xml:space="preserve"> la Declaración de las Naciones Unidas sobre los Derechos de los Pueblos Indígenas </w:t>
      </w:r>
      <w:r w:rsidR="002B4E9E" w:rsidRPr="009C08A3">
        <w:rPr>
          <w:rFonts w:asciiTheme="minorBidi" w:hAnsiTheme="minorBidi" w:cstheme="minorBidi"/>
          <w:szCs w:val="22"/>
          <w:lang w:val="es-ES_tradnl"/>
        </w:rPr>
        <w:t>,</w:t>
      </w:r>
      <w:r w:rsidR="004A134E" w:rsidRPr="009C08A3">
        <w:rPr>
          <w:rFonts w:asciiTheme="minorBidi" w:hAnsiTheme="minorBidi" w:cstheme="minorBidi"/>
          <w:szCs w:val="22"/>
          <w:lang w:val="es-ES_tradnl"/>
        </w:rPr>
        <w:t xml:space="preserve"> lo que fue el tema principal de la mesa redonda de las comunidades indígenas en esta sesión, la Delegación instó a los Estados miembros a </w:t>
      </w:r>
      <w:r w:rsidR="001C25EF" w:rsidRPr="009C08A3">
        <w:rPr>
          <w:rFonts w:asciiTheme="minorBidi" w:hAnsiTheme="minorBidi" w:cstheme="minorBidi"/>
          <w:szCs w:val="22"/>
          <w:lang w:val="es-ES_tradnl"/>
        </w:rPr>
        <w:t>que</w:t>
      </w:r>
      <w:r w:rsidR="00FA46BA" w:rsidRPr="009C08A3">
        <w:rPr>
          <w:rFonts w:asciiTheme="minorBidi" w:hAnsiTheme="minorBidi" w:cstheme="minorBidi"/>
          <w:szCs w:val="22"/>
          <w:lang w:val="es-ES_tradnl"/>
        </w:rPr>
        <w:t xml:space="preserve"> dirijan</w:t>
      </w:r>
      <w:r w:rsidR="004A134E" w:rsidRPr="009C08A3">
        <w:rPr>
          <w:rFonts w:asciiTheme="minorBidi" w:hAnsiTheme="minorBidi" w:cstheme="minorBidi"/>
          <w:szCs w:val="22"/>
          <w:lang w:val="es-ES_tradnl"/>
        </w:rPr>
        <w:t xml:space="preserve"> primero toda su atención </w:t>
      </w:r>
      <w:r w:rsidR="001C25EF" w:rsidRPr="009C08A3">
        <w:rPr>
          <w:rFonts w:asciiTheme="minorBidi" w:hAnsiTheme="minorBidi" w:cstheme="minorBidi"/>
          <w:szCs w:val="22"/>
          <w:lang w:val="es-ES_tradnl"/>
        </w:rPr>
        <w:t xml:space="preserve">a debatir un </w:t>
      </w:r>
      <w:r w:rsidR="00FA46BA" w:rsidRPr="009C08A3">
        <w:rPr>
          <w:rFonts w:asciiTheme="minorBidi" w:hAnsiTheme="minorBidi" w:cstheme="minorBidi"/>
          <w:szCs w:val="22"/>
          <w:lang w:val="es-ES_tradnl"/>
        </w:rPr>
        <w:t>instrumento</w:t>
      </w:r>
      <w:r w:rsidR="004A134E" w:rsidRPr="009C08A3">
        <w:rPr>
          <w:rFonts w:asciiTheme="minorBidi" w:hAnsiTheme="minorBidi" w:cstheme="minorBidi"/>
          <w:szCs w:val="22"/>
          <w:lang w:val="es-ES_tradnl"/>
        </w:rPr>
        <w:t xml:space="preserve"> en el que </w:t>
      </w:r>
      <w:r w:rsidR="001C25EF" w:rsidRPr="009C08A3">
        <w:rPr>
          <w:rFonts w:asciiTheme="minorBidi" w:hAnsiTheme="minorBidi" w:cstheme="minorBidi"/>
          <w:szCs w:val="22"/>
          <w:lang w:val="es-ES_tradnl"/>
        </w:rPr>
        <w:t>únicamente los</w:t>
      </w:r>
      <w:r w:rsidR="00CD29C7" w:rsidRPr="009C08A3">
        <w:rPr>
          <w:rFonts w:asciiTheme="minorBidi" w:hAnsiTheme="minorBidi" w:cstheme="minorBidi"/>
          <w:szCs w:val="22"/>
          <w:lang w:val="es-ES_tradnl"/>
        </w:rPr>
        <w:t xml:space="preserve"> pueblos indígenas y las comunidades locales</w:t>
      </w:r>
      <w:r w:rsidR="002B4E9E" w:rsidRPr="009C08A3">
        <w:rPr>
          <w:rFonts w:asciiTheme="minorBidi" w:hAnsiTheme="minorBidi" w:cstheme="minorBidi"/>
          <w:szCs w:val="22"/>
          <w:lang w:val="es-ES_tradnl"/>
        </w:rPr>
        <w:t xml:space="preserve"> </w:t>
      </w:r>
      <w:r w:rsidR="001C25EF" w:rsidRPr="009C08A3">
        <w:rPr>
          <w:rFonts w:asciiTheme="minorBidi" w:hAnsiTheme="minorBidi" w:cstheme="minorBidi"/>
          <w:szCs w:val="22"/>
          <w:lang w:val="es-ES_tradnl"/>
        </w:rPr>
        <w:t>figuren como beneficiarios</w:t>
      </w:r>
      <w:r w:rsidR="002B4E9E" w:rsidRPr="009C08A3">
        <w:rPr>
          <w:rFonts w:asciiTheme="minorBidi" w:hAnsiTheme="minorBidi" w:cstheme="minorBidi"/>
          <w:szCs w:val="22"/>
          <w:lang w:val="es-ES_tradnl"/>
        </w:rPr>
        <w:t xml:space="preserve">, </w:t>
      </w:r>
      <w:r w:rsidR="001C25EF" w:rsidRPr="009C08A3">
        <w:rPr>
          <w:rFonts w:asciiTheme="minorBidi" w:hAnsiTheme="minorBidi" w:cstheme="minorBidi"/>
          <w:szCs w:val="22"/>
          <w:lang w:val="es-ES_tradnl"/>
        </w:rPr>
        <w:t>así como a fomentar una mejor comp</w:t>
      </w:r>
      <w:r w:rsidR="00E22F57" w:rsidRPr="009C08A3">
        <w:rPr>
          <w:rFonts w:asciiTheme="minorBidi" w:hAnsiTheme="minorBidi" w:cstheme="minorBidi"/>
          <w:szCs w:val="22"/>
          <w:lang w:val="es-ES_tradnl"/>
        </w:rPr>
        <w:t>rensión de la materia y el ámbito</w:t>
      </w:r>
      <w:r w:rsidR="001C25EF" w:rsidRPr="009C08A3">
        <w:rPr>
          <w:rFonts w:asciiTheme="minorBidi" w:hAnsiTheme="minorBidi" w:cstheme="minorBidi"/>
          <w:szCs w:val="22"/>
          <w:lang w:val="es-ES_tradnl"/>
        </w:rPr>
        <w:t xml:space="preserve"> de la protección</w:t>
      </w:r>
      <w:r w:rsidR="00E22F57" w:rsidRPr="009C08A3">
        <w:rPr>
          <w:rFonts w:asciiTheme="minorBidi" w:hAnsiTheme="minorBidi" w:cstheme="minorBidi"/>
          <w:szCs w:val="22"/>
          <w:lang w:val="es-ES_tradnl"/>
        </w:rPr>
        <w:t xml:space="preserve"> incluido </w:t>
      </w:r>
      <w:r w:rsidR="001C25EF" w:rsidRPr="009C08A3">
        <w:rPr>
          <w:rFonts w:asciiTheme="minorBidi" w:hAnsiTheme="minorBidi" w:cstheme="minorBidi"/>
          <w:szCs w:val="22"/>
          <w:lang w:val="es-ES_tradnl"/>
        </w:rPr>
        <w:t>en el mismo</w:t>
      </w:r>
      <w:r w:rsidR="002B4E9E" w:rsidRPr="009C08A3">
        <w:rPr>
          <w:rFonts w:asciiTheme="minorBidi" w:hAnsiTheme="minorBidi" w:cstheme="minorBidi"/>
          <w:szCs w:val="22"/>
          <w:lang w:val="es-ES_tradnl"/>
        </w:rPr>
        <w:t>.</w:t>
      </w:r>
      <w:r w:rsidR="00E22F57" w:rsidRPr="009C08A3">
        <w:rPr>
          <w:rFonts w:asciiTheme="minorBidi" w:hAnsiTheme="minorBidi" w:cstheme="minorBidi"/>
          <w:szCs w:val="22"/>
          <w:lang w:val="es-ES_tradnl"/>
        </w:rPr>
        <w:t xml:space="preserve">  Una vez que los Estados miembros hayan alcanzado un cierto consenso sobre la materia y el ámbito de la protección de los </w:t>
      </w:r>
      <w:r w:rsidR="009D5A58" w:rsidRPr="009C08A3">
        <w:rPr>
          <w:rFonts w:asciiTheme="minorBidi" w:hAnsiTheme="minorBidi" w:cstheme="minorBidi"/>
          <w:szCs w:val="22"/>
          <w:lang w:val="es-ES_tradnl"/>
        </w:rPr>
        <w:t>CC.TT.</w:t>
      </w:r>
      <w:r w:rsidR="00E22F57" w:rsidRPr="009C08A3">
        <w:rPr>
          <w:rFonts w:asciiTheme="minorBidi" w:hAnsiTheme="minorBidi" w:cstheme="minorBidi"/>
          <w:szCs w:val="22"/>
          <w:lang w:val="es-ES_tradnl"/>
        </w:rPr>
        <w:t xml:space="preserve"> y las E</w:t>
      </w:r>
      <w:r w:rsidR="005A4024" w:rsidRPr="009C08A3">
        <w:rPr>
          <w:rFonts w:asciiTheme="minorBidi" w:hAnsiTheme="minorBidi" w:cstheme="minorBidi"/>
          <w:szCs w:val="22"/>
          <w:lang w:val="es-ES_tradnl"/>
        </w:rPr>
        <w:t>CT</w:t>
      </w:r>
      <w:r w:rsidR="00E22F57" w:rsidRPr="009C08A3">
        <w:rPr>
          <w:rFonts w:asciiTheme="minorBidi" w:hAnsiTheme="minorBidi" w:cstheme="minorBidi"/>
          <w:szCs w:val="22"/>
          <w:lang w:val="es-ES_tradnl"/>
        </w:rPr>
        <w:t xml:space="preserve"> de los pueblos indígenas, el </w:t>
      </w:r>
      <w:r w:rsidR="004F0236" w:rsidRPr="009C08A3">
        <w:rPr>
          <w:rFonts w:asciiTheme="minorBidi" w:hAnsiTheme="minorBidi" w:cstheme="minorBidi"/>
          <w:szCs w:val="22"/>
          <w:lang w:val="es-ES_tradnl"/>
        </w:rPr>
        <w:t>CIG</w:t>
      </w:r>
      <w:r w:rsidR="00E22F57" w:rsidRPr="009C08A3">
        <w:rPr>
          <w:rFonts w:asciiTheme="minorBidi" w:hAnsiTheme="minorBidi" w:cstheme="minorBidi"/>
          <w:szCs w:val="22"/>
          <w:lang w:val="es-ES_tradnl"/>
        </w:rPr>
        <w:t xml:space="preserve"> podrá avanzar a la siguiente fase y debatir en qué medida puede ampliarse esta protección en aras de salvaguardar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E22F57"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E22F57" w:rsidRPr="009C08A3">
        <w:rPr>
          <w:rFonts w:asciiTheme="minorBidi" w:hAnsiTheme="minorBidi" w:cstheme="minorBidi"/>
          <w:szCs w:val="22"/>
          <w:lang w:val="es-ES_tradnl"/>
        </w:rPr>
        <w:t xml:space="preserve"> que se hayan transmitido durante generaciones en una comunidad específica</w:t>
      </w:r>
      <w:r w:rsidR="002B4E9E" w:rsidRPr="009C08A3">
        <w:rPr>
          <w:rFonts w:asciiTheme="minorBidi" w:hAnsiTheme="minorBidi" w:cstheme="minorBidi"/>
          <w:szCs w:val="22"/>
          <w:lang w:val="es-ES_tradnl"/>
        </w:rPr>
        <w:t xml:space="preserve"> </w:t>
      </w:r>
      <w:r w:rsidR="00E22F57" w:rsidRPr="009C08A3">
        <w:rPr>
          <w:rFonts w:asciiTheme="minorBidi" w:hAnsiTheme="minorBidi" w:cstheme="minorBidi"/>
          <w:szCs w:val="22"/>
          <w:lang w:val="es-ES_tradnl"/>
        </w:rPr>
        <w:t>pero que no estén necesariamente vinculados con pueblos indígenas</w:t>
      </w:r>
      <w:r w:rsidR="002B4E9E" w:rsidRPr="009C08A3">
        <w:rPr>
          <w:rFonts w:asciiTheme="minorBidi" w:hAnsiTheme="minorBidi" w:cstheme="minorBidi"/>
          <w:szCs w:val="22"/>
          <w:lang w:val="es-ES_tradnl"/>
        </w:rPr>
        <w:t>.</w:t>
      </w:r>
      <w:r w:rsidR="00E22F57" w:rsidRPr="009C08A3">
        <w:rPr>
          <w:rFonts w:asciiTheme="minorBidi" w:hAnsiTheme="minorBidi" w:cstheme="minorBidi"/>
          <w:szCs w:val="22"/>
          <w:lang w:val="es-ES_tradnl"/>
        </w:rPr>
        <w:t xml:space="preserve">  Si el </w:t>
      </w:r>
      <w:r w:rsidR="004F0236" w:rsidRPr="009C08A3">
        <w:rPr>
          <w:rFonts w:asciiTheme="minorBidi" w:hAnsiTheme="minorBidi" w:cstheme="minorBidi"/>
          <w:szCs w:val="22"/>
          <w:lang w:val="es-ES_tradnl"/>
        </w:rPr>
        <w:t>CIG</w:t>
      </w:r>
      <w:r w:rsidR="00E22F57" w:rsidRPr="009C08A3">
        <w:rPr>
          <w:rFonts w:asciiTheme="minorBidi" w:hAnsiTheme="minorBidi" w:cstheme="minorBidi"/>
          <w:szCs w:val="22"/>
          <w:lang w:val="es-ES_tradnl"/>
        </w:rPr>
        <w:t xml:space="preserve"> limitase los beneficiarios a los pueblos indígenas, no resultaría necesario contar con una definición clara y precisa del término “tradicional”</w:t>
      </w:r>
      <w:r w:rsidR="002B4E9E" w:rsidRPr="009C08A3">
        <w:rPr>
          <w:rFonts w:asciiTheme="minorBidi" w:hAnsiTheme="minorBidi" w:cstheme="minorBidi"/>
          <w:szCs w:val="22"/>
          <w:lang w:val="es-ES_tradnl"/>
        </w:rPr>
        <w:t>,</w:t>
      </w:r>
      <w:r w:rsidR="00E22F57" w:rsidRPr="009C08A3">
        <w:rPr>
          <w:rFonts w:asciiTheme="minorBidi" w:hAnsiTheme="minorBidi" w:cstheme="minorBidi"/>
          <w:szCs w:val="22"/>
          <w:lang w:val="es-ES_tradnl"/>
        </w:rPr>
        <w:t xml:space="preserve"> ni siquiera de los “CC.TT.” o los “ECT”, siempre que el </w:t>
      </w:r>
      <w:r w:rsidR="00C870F3" w:rsidRPr="009C08A3">
        <w:rPr>
          <w:rFonts w:asciiTheme="minorBidi" w:hAnsiTheme="minorBidi" w:cstheme="minorBidi"/>
          <w:szCs w:val="22"/>
          <w:lang w:val="es-ES_tradnl"/>
        </w:rPr>
        <w:t>a</w:t>
      </w:r>
      <w:r w:rsidR="00E22F57" w:rsidRPr="009C08A3">
        <w:rPr>
          <w:rFonts w:asciiTheme="minorBidi" w:hAnsiTheme="minorBidi" w:cstheme="minorBidi"/>
          <w:szCs w:val="22"/>
          <w:lang w:val="es-ES_tradnl"/>
        </w:rPr>
        <w:t xml:space="preserve">lcance de los pueblos </w:t>
      </w:r>
      <w:r w:rsidR="005A4024" w:rsidRPr="009C08A3">
        <w:rPr>
          <w:rFonts w:asciiTheme="minorBidi" w:hAnsiTheme="minorBidi" w:cstheme="minorBidi"/>
          <w:szCs w:val="22"/>
          <w:lang w:val="es-ES_tradnl"/>
        </w:rPr>
        <w:t>indígenas</w:t>
      </w:r>
      <w:r w:rsidR="00E22F57" w:rsidRPr="009C08A3">
        <w:rPr>
          <w:rFonts w:asciiTheme="minorBidi" w:hAnsiTheme="minorBidi" w:cstheme="minorBidi"/>
          <w:szCs w:val="22"/>
          <w:lang w:val="es-ES_tradnl"/>
        </w:rPr>
        <w:t xml:space="preserve"> esté claro y, en consecuencia, que el alcance de los conocimientos o expresiones culturales objeto de protección quede establecido por el contexto en que dichos conocimientos o expresiones culturales </w:t>
      </w:r>
      <w:r w:rsidR="006572B9" w:rsidRPr="009C08A3">
        <w:rPr>
          <w:rFonts w:asciiTheme="minorBidi" w:hAnsiTheme="minorBidi" w:cstheme="minorBidi"/>
          <w:szCs w:val="22"/>
          <w:lang w:val="es-ES_tradnl"/>
        </w:rPr>
        <w:t>se</w:t>
      </w:r>
      <w:r w:rsidR="00E22F57" w:rsidRPr="009C08A3">
        <w:rPr>
          <w:rFonts w:asciiTheme="minorBidi" w:hAnsiTheme="minorBidi" w:cstheme="minorBidi"/>
          <w:szCs w:val="22"/>
          <w:lang w:val="es-ES_tradnl"/>
        </w:rPr>
        <w:t xml:space="preserve"> transmiti</w:t>
      </w:r>
      <w:r w:rsidR="006572B9" w:rsidRPr="009C08A3">
        <w:rPr>
          <w:rFonts w:asciiTheme="minorBidi" w:hAnsiTheme="minorBidi" w:cstheme="minorBidi"/>
          <w:szCs w:val="22"/>
          <w:lang w:val="es-ES_tradnl"/>
        </w:rPr>
        <w:t>eron</w:t>
      </w:r>
      <w:r w:rsidR="00E22F57" w:rsidRPr="009C08A3">
        <w:rPr>
          <w:rFonts w:asciiTheme="minorBidi" w:hAnsiTheme="minorBidi" w:cstheme="minorBidi"/>
          <w:szCs w:val="22"/>
          <w:lang w:val="es-ES_tradnl"/>
        </w:rPr>
        <w:t xml:space="preserve"> de generación a generación </w:t>
      </w:r>
      <w:r w:rsidR="006572B9" w:rsidRPr="009C08A3">
        <w:rPr>
          <w:rFonts w:asciiTheme="minorBidi" w:hAnsiTheme="minorBidi" w:cstheme="minorBidi"/>
          <w:szCs w:val="22"/>
          <w:lang w:val="es-ES_tradnl"/>
        </w:rPr>
        <w:t xml:space="preserve">por los pueblos indígenas </w:t>
      </w:r>
      <w:r w:rsidR="00E22F57" w:rsidRPr="009C08A3">
        <w:rPr>
          <w:rFonts w:asciiTheme="minorBidi" w:hAnsiTheme="minorBidi" w:cstheme="minorBidi"/>
          <w:szCs w:val="22"/>
          <w:lang w:val="es-ES_tradnl"/>
        </w:rPr>
        <w:t>en el seno de sus comunidades</w:t>
      </w:r>
      <w:r w:rsidR="002B4E9E" w:rsidRPr="009C08A3">
        <w:rPr>
          <w:rFonts w:asciiTheme="minorBidi" w:hAnsiTheme="minorBidi" w:cstheme="minorBidi"/>
          <w:szCs w:val="22"/>
          <w:lang w:val="es-ES_tradnl"/>
        </w:rPr>
        <w:t>.</w:t>
      </w:r>
    </w:p>
    <w:p w:rsidR="007E3DF2" w:rsidRPr="009C08A3" w:rsidRDefault="007C0B0A" w:rsidP="001D5AF6">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Representante de las Tribus Tulalip hizo referencia a las declaraciones efectuadas por las Delegaciones d</w:t>
      </w:r>
      <w:r w:rsidR="00076009" w:rsidRPr="009C08A3">
        <w:rPr>
          <w:rFonts w:asciiTheme="minorBidi" w:hAnsiTheme="minorBidi" w:cstheme="minorBidi"/>
          <w:szCs w:val="22"/>
          <w:lang w:val="es-ES_tradnl"/>
        </w:rPr>
        <w:t>el Canadá</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de los Estados Unidos de América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w:t>
      </w:r>
      <w:r w:rsidR="00C870F3" w:rsidRPr="009C08A3">
        <w:rPr>
          <w:rFonts w:asciiTheme="minorBidi" w:hAnsiTheme="minorBidi" w:cstheme="minorBidi"/>
          <w:szCs w:val="22"/>
          <w:lang w:val="es-ES_tradnl"/>
        </w:rPr>
        <w:t>Subrayó</w:t>
      </w:r>
      <w:r w:rsidRPr="009C08A3">
        <w:rPr>
          <w:rFonts w:asciiTheme="minorBidi" w:hAnsiTheme="minorBidi" w:cstheme="minorBidi"/>
          <w:szCs w:val="22"/>
          <w:lang w:val="es-ES_tradnl"/>
        </w:rPr>
        <w:t xml:space="preserve"> que su intervención trata de centrarse en la cuestión del dominio público y los CC.TT. y las ECT disponibles públicamente o difundidos ampliamente</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En relación con estas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planteó varias preguntas </w:t>
      </w:r>
      <w:r w:rsidR="00A875F5" w:rsidRPr="009C08A3">
        <w:rPr>
          <w:rFonts w:asciiTheme="minorBidi" w:hAnsiTheme="minorBidi" w:cstheme="minorBidi"/>
          <w:szCs w:val="22"/>
          <w:lang w:val="es-ES_tradnl"/>
        </w:rPr>
        <w:t>para</w:t>
      </w:r>
      <w:r w:rsidRPr="009C08A3">
        <w:rPr>
          <w:rFonts w:asciiTheme="minorBidi" w:hAnsiTheme="minorBidi" w:cstheme="minorBidi"/>
          <w:szCs w:val="22"/>
          <w:lang w:val="es-ES_tradnl"/>
        </w:rPr>
        <w:t xml:space="preserve"> entender la posición de estas Delegaciones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En primer lugar, el </w:t>
      </w:r>
      <w:r w:rsidR="005A4024" w:rsidRPr="009C08A3">
        <w:rPr>
          <w:rFonts w:asciiTheme="minorBidi" w:hAnsiTheme="minorBidi" w:cstheme="minorBidi"/>
          <w:szCs w:val="22"/>
          <w:lang w:val="es-ES_tradnl"/>
        </w:rPr>
        <w:t>Representante</w:t>
      </w:r>
      <w:r w:rsidRPr="009C08A3">
        <w:rPr>
          <w:rFonts w:asciiTheme="minorBidi" w:hAnsiTheme="minorBidi" w:cstheme="minorBidi"/>
          <w:szCs w:val="22"/>
          <w:lang w:val="es-ES_tradnl"/>
        </w:rPr>
        <w:t xml:space="preserve"> preguntó </w:t>
      </w:r>
      <w:r w:rsidR="00C870F3" w:rsidRPr="009C08A3">
        <w:rPr>
          <w:rFonts w:asciiTheme="minorBidi" w:hAnsiTheme="minorBidi" w:cstheme="minorBidi"/>
          <w:szCs w:val="22"/>
          <w:lang w:val="es-ES_tradnl"/>
        </w:rPr>
        <w:t>en</w:t>
      </w:r>
      <w:r w:rsidRPr="009C08A3">
        <w:rPr>
          <w:rFonts w:asciiTheme="minorBidi" w:hAnsiTheme="minorBidi" w:cstheme="minorBidi"/>
          <w:szCs w:val="22"/>
          <w:lang w:val="es-ES_tradnl"/>
        </w:rPr>
        <w:t xml:space="preserve"> qué </w:t>
      </w:r>
      <w:r w:rsidR="00555C9F" w:rsidRPr="009C08A3">
        <w:rPr>
          <w:rFonts w:asciiTheme="minorBidi" w:hAnsiTheme="minorBidi" w:cstheme="minorBidi"/>
          <w:szCs w:val="22"/>
          <w:lang w:val="es-ES_tradnl"/>
        </w:rPr>
        <w:t xml:space="preserve">forma </w:t>
      </w:r>
      <w:r w:rsidRPr="009C08A3">
        <w:rPr>
          <w:rFonts w:asciiTheme="minorBidi" w:hAnsiTheme="minorBidi" w:cstheme="minorBidi"/>
          <w:szCs w:val="22"/>
          <w:lang w:val="es-ES_tradnl"/>
        </w:rPr>
        <w:t>amenaza</w:t>
      </w:r>
      <w:r w:rsidR="00555C9F" w:rsidRPr="009C08A3">
        <w:rPr>
          <w:rFonts w:asciiTheme="minorBidi" w:hAnsiTheme="minorBidi" w:cstheme="minorBidi"/>
          <w:szCs w:val="22"/>
          <w:lang w:val="es-ES_tradnl"/>
        </w:rPr>
        <w:t xml:space="preserve"> </w:t>
      </w:r>
      <w:r w:rsidR="00A875F5" w:rsidRPr="009C08A3">
        <w:rPr>
          <w:rFonts w:asciiTheme="minorBidi" w:hAnsiTheme="minorBidi" w:cstheme="minorBidi"/>
          <w:szCs w:val="22"/>
          <w:lang w:val="es-ES_tradnl"/>
        </w:rPr>
        <w:t>realmente</w:t>
      </w:r>
      <w:r w:rsidRPr="009C08A3">
        <w:rPr>
          <w:rFonts w:asciiTheme="minorBidi" w:hAnsiTheme="minorBidi" w:cstheme="minorBidi"/>
          <w:szCs w:val="22"/>
          <w:lang w:val="es-ES_tradnl"/>
        </w:rPr>
        <w:t xml:space="preserve"> al dominio público </w:t>
      </w:r>
      <w:r w:rsidR="00555C9F" w:rsidRPr="009C08A3">
        <w:rPr>
          <w:rFonts w:asciiTheme="minorBidi" w:hAnsiTheme="minorBidi" w:cstheme="minorBidi"/>
          <w:szCs w:val="22"/>
          <w:lang w:val="es-ES_tradnl"/>
        </w:rPr>
        <w:t xml:space="preserve">la protección 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555C9F"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555C9F"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555C9F" w:rsidRPr="009C08A3">
        <w:rPr>
          <w:rFonts w:asciiTheme="minorBidi" w:hAnsiTheme="minorBidi" w:cstheme="minorBidi"/>
          <w:szCs w:val="22"/>
          <w:lang w:val="es-ES_tradnl"/>
        </w:rPr>
        <w:t>y en qué medida perjudicaría el potencial de creatividad e innovación</w:t>
      </w:r>
      <w:r w:rsidR="002B4E9E" w:rsidRPr="009C08A3">
        <w:rPr>
          <w:rFonts w:asciiTheme="minorBidi" w:hAnsiTheme="minorBidi" w:cstheme="minorBidi"/>
          <w:szCs w:val="22"/>
          <w:lang w:val="es-ES_tradnl"/>
        </w:rPr>
        <w:t>.  H</w:t>
      </w:r>
      <w:r w:rsidR="00555C9F" w:rsidRPr="009C08A3">
        <w:rPr>
          <w:rFonts w:asciiTheme="minorBidi" w:hAnsiTheme="minorBidi" w:cstheme="minorBidi"/>
          <w:szCs w:val="22"/>
          <w:lang w:val="es-ES_tradnl"/>
        </w:rPr>
        <w:t>izo suya la declaración formulada por la Delegación de la UE</w:t>
      </w:r>
      <w:r w:rsidR="00CF6F96" w:rsidRPr="009C08A3">
        <w:rPr>
          <w:rFonts w:asciiTheme="minorBidi" w:hAnsiTheme="minorBidi" w:cstheme="minorBidi"/>
          <w:szCs w:val="22"/>
          <w:lang w:val="es-ES_tradnl"/>
        </w:rPr>
        <w:t xml:space="preserve">, ya que considera preciso disponer de pruebas de esas amenazas, indicando que él </w:t>
      </w:r>
      <w:r w:rsidR="000B4B94" w:rsidRPr="009C08A3">
        <w:rPr>
          <w:rFonts w:asciiTheme="minorBidi" w:hAnsiTheme="minorBidi" w:cstheme="minorBidi"/>
          <w:szCs w:val="22"/>
          <w:lang w:val="es-ES_tradnl"/>
        </w:rPr>
        <w:t xml:space="preserve">sí </w:t>
      </w:r>
      <w:r w:rsidR="00CF6F96" w:rsidRPr="009C08A3">
        <w:rPr>
          <w:rFonts w:asciiTheme="minorBidi" w:hAnsiTheme="minorBidi" w:cstheme="minorBidi"/>
          <w:szCs w:val="22"/>
          <w:lang w:val="es-ES_tradnl"/>
        </w:rPr>
        <w:t>puede aportar numerosas pruebas del perjuicio que el dominio públic</w:t>
      </w:r>
      <w:r w:rsidR="00243F97" w:rsidRPr="009C08A3">
        <w:rPr>
          <w:rFonts w:asciiTheme="minorBidi" w:hAnsiTheme="minorBidi" w:cstheme="minorBidi"/>
          <w:szCs w:val="22"/>
          <w:lang w:val="es-ES_tradnl"/>
        </w:rPr>
        <w:t>o</w:t>
      </w:r>
      <w:r w:rsidR="00CF6F96" w:rsidRPr="009C08A3">
        <w:rPr>
          <w:rFonts w:asciiTheme="minorBidi" w:hAnsiTheme="minorBidi" w:cstheme="minorBidi"/>
          <w:szCs w:val="22"/>
          <w:lang w:val="es-ES_tradnl"/>
        </w:rPr>
        <w:t xml:space="preserve"> ha ocasionado a los</w:t>
      </w:r>
      <w:r w:rsidR="00CD29C7" w:rsidRPr="009C08A3">
        <w:rPr>
          <w:rFonts w:asciiTheme="minorBidi" w:hAnsiTheme="minorBidi" w:cstheme="minorBidi"/>
          <w:szCs w:val="22"/>
          <w:lang w:val="es-ES_tradnl"/>
        </w:rPr>
        <w:t xml:space="preserve"> pueblos indígenas y las comunidades locales</w:t>
      </w:r>
      <w:r w:rsidR="002B4E9E" w:rsidRPr="009C08A3">
        <w:rPr>
          <w:rFonts w:asciiTheme="minorBidi" w:hAnsiTheme="minorBidi" w:cstheme="minorBidi"/>
          <w:szCs w:val="22"/>
          <w:lang w:val="es-ES_tradnl"/>
        </w:rPr>
        <w:t>.</w:t>
      </w:r>
      <w:r w:rsidR="00CF6F96" w:rsidRPr="009C08A3">
        <w:rPr>
          <w:rFonts w:asciiTheme="minorBidi" w:hAnsiTheme="minorBidi" w:cstheme="minorBidi"/>
          <w:szCs w:val="22"/>
          <w:lang w:val="es-ES_tradnl"/>
        </w:rPr>
        <w:t xml:space="preserve">  En segundo lugar, el Representante manifestó la necesidad de aclarar los derechos de terceros a los que se está aludiendo </w:t>
      </w:r>
      <w:r w:rsidR="008077BC" w:rsidRPr="009C08A3">
        <w:rPr>
          <w:rFonts w:asciiTheme="minorBidi" w:hAnsiTheme="minorBidi" w:cstheme="minorBidi"/>
          <w:szCs w:val="22"/>
          <w:lang w:val="es-ES_tradnl"/>
        </w:rPr>
        <w:t xml:space="preserve">y preguntó si estos derechos </w:t>
      </w:r>
      <w:r w:rsidR="002A655A" w:rsidRPr="009C08A3">
        <w:rPr>
          <w:rFonts w:asciiTheme="minorBidi" w:hAnsiTheme="minorBidi" w:cstheme="minorBidi"/>
          <w:szCs w:val="22"/>
          <w:lang w:val="es-ES_tradnl"/>
        </w:rPr>
        <w:t>son</w:t>
      </w:r>
      <w:r w:rsidR="008077BC" w:rsidRPr="009C08A3">
        <w:rPr>
          <w:rFonts w:asciiTheme="minorBidi" w:hAnsiTheme="minorBidi" w:cstheme="minorBidi"/>
          <w:szCs w:val="22"/>
          <w:lang w:val="es-ES_tradnl"/>
        </w:rPr>
        <w:t xml:space="preserve"> ya </w:t>
      </w:r>
      <w:r w:rsidR="002A655A" w:rsidRPr="009C08A3">
        <w:rPr>
          <w:rFonts w:asciiTheme="minorBidi" w:hAnsiTheme="minorBidi" w:cstheme="minorBidi"/>
          <w:szCs w:val="22"/>
          <w:lang w:val="es-ES_tradnl"/>
        </w:rPr>
        <w:t>existentes</w:t>
      </w:r>
      <w:r w:rsidR="008077BC" w:rsidRPr="009C08A3">
        <w:rPr>
          <w:rFonts w:asciiTheme="minorBidi" w:hAnsiTheme="minorBidi" w:cstheme="minorBidi"/>
          <w:szCs w:val="22"/>
          <w:lang w:val="es-ES_tradnl"/>
        </w:rPr>
        <w:t xml:space="preserve"> o si bien se trata de expectativas de derecho</w:t>
      </w:r>
      <w:r w:rsidR="00F3647E" w:rsidRPr="009C08A3">
        <w:rPr>
          <w:rFonts w:asciiTheme="minorBidi" w:hAnsiTheme="minorBidi" w:cstheme="minorBidi"/>
          <w:szCs w:val="22"/>
          <w:lang w:val="es-ES_tradnl"/>
        </w:rPr>
        <w:t>s de terceros</w:t>
      </w:r>
      <w:r w:rsidR="002B4E9E" w:rsidRPr="009C08A3">
        <w:rPr>
          <w:rFonts w:asciiTheme="minorBidi" w:hAnsiTheme="minorBidi" w:cstheme="minorBidi"/>
          <w:szCs w:val="22"/>
          <w:lang w:val="es-ES_tradnl"/>
        </w:rPr>
        <w:t>.</w:t>
      </w:r>
      <w:r w:rsidR="008077BC" w:rsidRPr="009C08A3">
        <w:rPr>
          <w:rFonts w:asciiTheme="minorBidi" w:hAnsiTheme="minorBidi" w:cstheme="minorBidi"/>
          <w:szCs w:val="22"/>
          <w:lang w:val="es-ES_tradnl"/>
        </w:rPr>
        <w:t xml:space="preserve">  Observó que si lo que se está debatiendo son expectativas de derecho</w:t>
      </w:r>
      <w:r w:rsidR="002B4E9E" w:rsidRPr="009C08A3">
        <w:rPr>
          <w:rFonts w:asciiTheme="minorBidi" w:hAnsiTheme="minorBidi" w:cstheme="minorBidi"/>
          <w:szCs w:val="22"/>
          <w:lang w:val="es-ES_tradnl"/>
        </w:rPr>
        <w:t xml:space="preserve">, </w:t>
      </w:r>
      <w:r w:rsidR="008077BC" w:rsidRPr="009C08A3">
        <w:rPr>
          <w:rFonts w:asciiTheme="minorBidi" w:hAnsiTheme="minorBidi" w:cstheme="minorBidi"/>
          <w:szCs w:val="22"/>
          <w:lang w:val="es-ES_tradnl"/>
        </w:rPr>
        <w:t>parece que lo que se está proponiendo es que el interés de</w:t>
      </w:r>
      <w:r w:rsidR="00F3647E" w:rsidRPr="009C08A3">
        <w:rPr>
          <w:rFonts w:asciiTheme="minorBidi" w:hAnsiTheme="minorBidi" w:cstheme="minorBidi"/>
          <w:szCs w:val="22"/>
          <w:lang w:val="es-ES_tradnl"/>
        </w:rPr>
        <w:t xml:space="preserve"> </w:t>
      </w:r>
      <w:r w:rsidR="008077BC" w:rsidRPr="009C08A3">
        <w:rPr>
          <w:rFonts w:asciiTheme="minorBidi" w:hAnsiTheme="minorBidi" w:cstheme="minorBidi"/>
          <w:szCs w:val="22"/>
          <w:lang w:val="es-ES_tradnl"/>
        </w:rPr>
        <w:t>una industria editorial</w:t>
      </w:r>
      <w:r w:rsidR="00F3647E" w:rsidRPr="009C08A3">
        <w:rPr>
          <w:rFonts w:asciiTheme="minorBidi" w:hAnsiTheme="minorBidi" w:cstheme="minorBidi"/>
          <w:szCs w:val="22"/>
          <w:lang w:val="es-ES_tradnl"/>
        </w:rPr>
        <w:t>, por ejemplo,</w:t>
      </w:r>
      <w:r w:rsidR="008077BC" w:rsidRPr="009C08A3">
        <w:rPr>
          <w:rFonts w:asciiTheme="minorBidi" w:hAnsiTheme="minorBidi" w:cstheme="minorBidi"/>
          <w:szCs w:val="22"/>
          <w:lang w:val="es-ES_tradnl"/>
        </w:rPr>
        <w:t xml:space="preserve"> por mantener el acceso a una clase de materia que le gustaría publicar en el futuro</w:t>
      </w:r>
      <w:r w:rsidR="002B4E9E" w:rsidRPr="009C08A3">
        <w:rPr>
          <w:rFonts w:asciiTheme="minorBidi" w:hAnsiTheme="minorBidi" w:cstheme="minorBidi"/>
          <w:szCs w:val="22"/>
          <w:lang w:val="es-ES_tradnl"/>
        </w:rPr>
        <w:t xml:space="preserve"> </w:t>
      </w:r>
      <w:r w:rsidR="00175D53" w:rsidRPr="009C08A3">
        <w:rPr>
          <w:rFonts w:asciiTheme="minorBidi" w:hAnsiTheme="minorBidi" w:cstheme="minorBidi"/>
          <w:szCs w:val="22"/>
          <w:lang w:val="es-ES_tradnl"/>
        </w:rPr>
        <w:t>debe pesar</w:t>
      </w:r>
      <w:r w:rsidR="00770B7E" w:rsidRPr="009C08A3">
        <w:rPr>
          <w:rFonts w:asciiTheme="minorBidi" w:hAnsiTheme="minorBidi" w:cstheme="minorBidi"/>
          <w:szCs w:val="22"/>
          <w:lang w:val="es-ES_tradnl"/>
        </w:rPr>
        <w:t xml:space="preserve"> más que las consideraciones </w:t>
      </w:r>
      <w:r w:rsidR="00243F97" w:rsidRPr="009C08A3">
        <w:rPr>
          <w:rFonts w:asciiTheme="minorBidi" w:hAnsiTheme="minorBidi" w:cstheme="minorBidi"/>
          <w:szCs w:val="22"/>
          <w:lang w:val="es-ES_tradnl"/>
        </w:rPr>
        <w:t>relativas al</w:t>
      </w:r>
      <w:r w:rsidR="00770B7E" w:rsidRPr="009C08A3">
        <w:rPr>
          <w:rFonts w:asciiTheme="minorBidi" w:hAnsiTheme="minorBidi" w:cstheme="minorBidi"/>
          <w:szCs w:val="22"/>
          <w:lang w:val="es-ES_tradnl"/>
        </w:rPr>
        <w:t xml:space="preserve"> perjuicio, </w:t>
      </w:r>
      <w:r w:rsidR="00243F97" w:rsidRPr="009C08A3">
        <w:rPr>
          <w:rFonts w:asciiTheme="minorBidi" w:hAnsiTheme="minorBidi" w:cstheme="minorBidi"/>
          <w:szCs w:val="22"/>
          <w:lang w:val="es-ES_tradnl"/>
        </w:rPr>
        <w:t xml:space="preserve">la </w:t>
      </w:r>
      <w:r w:rsidR="00770B7E" w:rsidRPr="009C08A3">
        <w:rPr>
          <w:rFonts w:asciiTheme="minorBidi" w:hAnsiTheme="minorBidi" w:cstheme="minorBidi"/>
          <w:szCs w:val="22"/>
          <w:lang w:val="es-ES_tradnl"/>
        </w:rPr>
        <w:t xml:space="preserve">utilización ofensiva o </w:t>
      </w:r>
      <w:r w:rsidR="00243F97" w:rsidRPr="009C08A3">
        <w:rPr>
          <w:rFonts w:asciiTheme="minorBidi" w:hAnsiTheme="minorBidi" w:cstheme="minorBidi"/>
          <w:szCs w:val="22"/>
          <w:lang w:val="es-ES_tradnl"/>
        </w:rPr>
        <w:t xml:space="preserve">el </w:t>
      </w:r>
      <w:r w:rsidR="00770B7E" w:rsidRPr="009C08A3">
        <w:rPr>
          <w:rFonts w:asciiTheme="minorBidi" w:hAnsiTheme="minorBidi" w:cstheme="minorBidi"/>
          <w:szCs w:val="22"/>
          <w:lang w:val="es-ES_tradnl"/>
        </w:rPr>
        <w:t>deseo de conservar el carácter privado de las tradiciones y su control mediante el consentimiento libre, fundamentado y previo.</w:t>
      </w:r>
      <w:r w:rsidR="00023506" w:rsidRPr="009C08A3">
        <w:rPr>
          <w:rFonts w:asciiTheme="minorBidi" w:hAnsiTheme="minorBidi" w:cstheme="minorBidi"/>
          <w:szCs w:val="22"/>
          <w:lang w:val="es-ES_tradnl"/>
        </w:rPr>
        <w:t xml:space="preserve">  A continuación inquirió si existe alg</w:t>
      </w:r>
      <w:r w:rsidR="00175D53" w:rsidRPr="009C08A3">
        <w:rPr>
          <w:rFonts w:asciiTheme="minorBidi" w:hAnsiTheme="minorBidi" w:cstheme="minorBidi"/>
          <w:szCs w:val="22"/>
          <w:lang w:val="es-ES_tradnl"/>
        </w:rPr>
        <w:t>una prueba del daño potencial ocasionado por</w:t>
      </w:r>
      <w:r w:rsidR="00023506" w:rsidRPr="009C08A3">
        <w:rPr>
          <w:rFonts w:asciiTheme="minorBidi" w:hAnsiTheme="minorBidi" w:cstheme="minorBidi"/>
          <w:szCs w:val="22"/>
          <w:lang w:val="es-ES_tradnl"/>
        </w:rPr>
        <w:t xml:space="preserve"> la protección </w:t>
      </w:r>
      <w:r w:rsidR="00256C80" w:rsidRPr="009C08A3">
        <w:rPr>
          <w:rFonts w:asciiTheme="minorBidi" w:hAnsiTheme="minorBidi" w:cstheme="minorBidi"/>
          <w:szCs w:val="22"/>
          <w:lang w:val="es-ES_tradnl"/>
        </w:rPr>
        <w:t xml:space="preserve">en relación con el enorme volumen de información </w:t>
      </w:r>
      <w:r w:rsidR="00F3647E" w:rsidRPr="009C08A3">
        <w:rPr>
          <w:rFonts w:asciiTheme="minorBidi" w:hAnsiTheme="minorBidi" w:cstheme="minorBidi"/>
          <w:szCs w:val="22"/>
          <w:lang w:val="es-ES_tradnl"/>
        </w:rPr>
        <w:t xml:space="preserve">de dominio público </w:t>
      </w:r>
      <w:r w:rsidR="00256C80" w:rsidRPr="009C08A3">
        <w:rPr>
          <w:rFonts w:asciiTheme="minorBidi" w:hAnsiTheme="minorBidi" w:cstheme="minorBidi"/>
          <w:szCs w:val="22"/>
          <w:lang w:val="es-ES_tradnl"/>
        </w:rPr>
        <w:t>ya existente</w:t>
      </w:r>
      <w:r w:rsidR="002B4E9E" w:rsidRPr="009C08A3">
        <w:rPr>
          <w:rFonts w:asciiTheme="minorBidi" w:hAnsiTheme="minorBidi" w:cstheme="minorBidi"/>
          <w:szCs w:val="22"/>
          <w:lang w:val="es-ES_tradnl"/>
        </w:rPr>
        <w:t>.</w:t>
      </w:r>
      <w:r w:rsidR="00F65268" w:rsidRPr="009C08A3">
        <w:rPr>
          <w:rFonts w:asciiTheme="minorBidi" w:hAnsiTheme="minorBidi" w:cstheme="minorBidi"/>
          <w:szCs w:val="22"/>
          <w:lang w:val="es-ES_tradnl"/>
        </w:rPr>
        <w:t xml:space="preserve">  El Representante declaró que ha señalado una y otra vez que ya existe una enorme cantidad de información en el sistema de propiedad intelectual</w:t>
      </w:r>
      <w:r w:rsidR="002B4E9E" w:rsidRPr="009C08A3">
        <w:rPr>
          <w:rFonts w:asciiTheme="minorBidi" w:hAnsiTheme="minorBidi" w:cstheme="minorBidi"/>
          <w:szCs w:val="22"/>
          <w:lang w:val="es-ES_tradnl"/>
        </w:rPr>
        <w:t>.</w:t>
      </w:r>
      <w:r w:rsidR="00F65268" w:rsidRPr="009C08A3">
        <w:rPr>
          <w:rFonts w:asciiTheme="minorBidi" w:hAnsiTheme="minorBidi" w:cstheme="minorBidi"/>
          <w:szCs w:val="22"/>
          <w:lang w:val="es-ES_tradnl"/>
        </w:rPr>
        <w:t xml:space="preserve">  Existe toda clase de info</w:t>
      </w:r>
      <w:r w:rsidR="00243F97" w:rsidRPr="009C08A3">
        <w:rPr>
          <w:rFonts w:asciiTheme="minorBidi" w:hAnsiTheme="minorBidi" w:cstheme="minorBidi"/>
          <w:szCs w:val="22"/>
          <w:lang w:val="es-ES_tradnl"/>
        </w:rPr>
        <w:t>rmación cultural que no puede conceptuarse</w:t>
      </w:r>
      <w:r w:rsidR="00F65268" w:rsidRPr="009C08A3">
        <w:rPr>
          <w:rFonts w:asciiTheme="minorBidi" w:hAnsiTheme="minorBidi" w:cstheme="minorBidi"/>
          <w:szCs w:val="22"/>
          <w:lang w:val="es-ES_tradnl"/>
        </w:rPr>
        <w:t xml:space="preserve"> como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F65268" w:rsidRPr="009C08A3">
        <w:rPr>
          <w:rFonts w:asciiTheme="minorBidi" w:hAnsiTheme="minorBidi" w:cstheme="minorBidi"/>
          <w:szCs w:val="22"/>
          <w:lang w:val="es-ES_tradnl"/>
        </w:rPr>
        <w:t xml:space="preserve">y que está disponible </w:t>
      </w:r>
      <w:r w:rsidR="00F3647E" w:rsidRPr="009C08A3">
        <w:rPr>
          <w:rFonts w:asciiTheme="minorBidi" w:hAnsiTheme="minorBidi" w:cstheme="minorBidi"/>
          <w:szCs w:val="22"/>
          <w:lang w:val="es-ES_tradnl"/>
        </w:rPr>
        <w:t>para la</w:t>
      </w:r>
      <w:r w:rsidR="00F65268" w:rsidRPr="009C08A3">
        <w:rPr>
          <w:rFonts w:asciiTheme="minorBidi" w:hAnsiTheme="minorBidi" w:cstheme="minorBidi"/>
          <w:szCs w:val="22"/>
          <w:lang w:val="es-ES_tradnl"/>
        </w:rPr>
        <w:t xml:space="preserve"> creatividad e innovación</w:t>
      </w:r>
      <w:r w:rsidR="002B4E9E" w:rsidRPr="009C08A3">
        <w:rPr>
          <w:rFonts w:asciiTheme="minorBidi" w:hAnsiTheme="minorBidi" w:cstheme="minorBidi"/>
          <w:szCs w:val="22"/>
          <w:lang w:val="es-ES_tradnl"/>
        </w:rPr>
        <w:t>.</w:t>
      </w:r>
      <w:r w:rsidR="00F65268" w:rsidRPr="009C08A3">
        <w:rPr>
          <w:rFonts w:asciiTheme="minorBidi" w:hAnsiTheme="minorBidi" w:cstheme="minorBidi"/>
          <w:szCs w:val="22"/>
          <w:lang w:val="es-ES_tradnl"/>
        </w:rPr>
        <w:t xml:space="preserve">  Dijo que coincide plenamente con la posición expresada por la Delegación de Indonesia en nombre de los </w:t>
      </w:r>
      <w:r w:rsidR="004C54FE" w:rsidRPr="009C08A3">
        <w:rPr>
          <w:rFonts w:asciiTheme="minorBidi" w:hAnsiTheme="minorBidi" w:cstheme="minorBidi"/>
          <w:szCs w:val="22"/>
          <w:lang w:val="es-ES_tradnl"/>
        </w:rPr>
        <w:t>países de ideas afines</w:t>
      </w:r>
      <w:r w:rsidR="00F3647E"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175D53" w:rsidRPr="009C08A3">
        <w:rPr>
          <w:rFonts w:asciiTheme="minorBidi" w:hAnsiTheme="minorBidi" w:cstheme="minorBidi"/>
          <w:szCs w:val="22"/>
          <w:lang w:val="es-ES_tradnl"/>
        </w:rPr>
        <w:t xml:space="preserve">en el sentido </w:t>
      </w:r>
      <w:r w:rsidR="00F65268" w:rsidRPr="009C08A3">
        <w:rPr>
          <w:rFonts w:asciiTheme="minorBidi" w:hAnsiTheme="minorBidi" w:cstheme="minorBidi"/>
          <w:szCs w:val="22"/>
          <w:lang w:val="es-ES_tradnl"/>
        </w:rPr>
        <w:t>de que las excepciones y limitaciones no deberían ampliarse</w:t>
      </w:r>
      <w:r w:rsidR="002B4E9E" w:rsidRPr="009C08A3">
        <w:rPr>
          <w:rFonts w:asciiTheme="minorBidi" w:hAnsiTheme="minorBidi" w:cstheme="minorBidi"/>
          <w:szCs w:val="22"/>
          <w:lang w:val="es-ES_tradnl"/>
        </w:rPr>
        <w:t>,</w:t>
      </w:r>
      <w:r w:rsidR="00243F97" w:rsidRPr="009C08A3">
        <w:rPr>
          <w:rFonts w:asciiTheme="minorBidi" w:hAnsiTheme="minorBidi" w:cstheme="minorBidi"/>
          <w:szCs w:val="22"/>
          <w:lang w:val="es-ES_tradnl"/>
        </w:rPr>
        <w:t xml:space="preserve"> por cuanto</w:t>
      </w:r>
      <w:r w:rsidR="00476160" w:rsidRPr="009C08A3">
        <w:rPr>
          <w:rFonts w:asciiTheme="minorBidi" w:hAnsiTheme="minorBidi" w:cstheme="minorBidi"/>
          <w:szCs w:val="22"/>
          <w:lang w:val="es-ES_tradnl"/>
        </w:rPr>
        <w:t xml:space="preserve"> ello comprometería el ámbito de la protección que podría ofrecerse</w:t>
      </w:r>
      <w:r w:rsidR="002B4E9E" w:rsidRPr="009C08A3">
        <w:rPr>
          <w:rFonts w:asciiTheme="minorBidi" w:hAnsiTheme="minorBidi" w:cstheme="minorBidi"/>
          <w:szCs w:val="22"/>
          <w:lang w:val="es-ES_tradnl"/>
        </w:rPr>
        <w:t>.</w:t>
      </w:r>
      <w:r w:rsidR="00175D53" w:rsidRPr="009C08A3">
        <w:rPr>
          <w:rFonts w:asciiTheme="minorBidi" w:hAnsiTheme="minorBidi" w:cstheme="minorBidi"/>
          <w:szCs w:val="22"/>
          <w:lang w:val="es-ES_tradnl"/>
        </w:rPr>
        <w:t xml:space="preserve">  Las exenciones y excepciones deberían </w:t>
      </w:r>
      <w:r w:rsidR="00243F97" w:rsidRPr="009C08A3">
        <w:rPr>
          <w:rFonts w:asciiTheme="minorBidi" w:hAnsiTheme="minorBidi" w:cstheme="minorBidi"/>
          <w:szCs w:val="22"/>
          <w:lang w:val="es-ES_tradnl"/>
        </w:rPr>
        <w:t>establecerse</w:t>
      </w:r>
      <w:r w:rsidR="00175D53" w:rsidRPr="009C08A3">
        <w:rPr>
          <w:rFonts w:asciiTheme="minorBidi" w:hAnsiTheme="minorBidi" w:cstheme="minorBidi"/>
          <w:szCs w:val="22"/>
          <w:lang w:val="es-ES_tradnl"/>
        </w:rPr>
        <w:t xml:space="preserve"> con </w:t>
      </w:r>
      <w:r w:rsidR="00243F97" w:rsidRPr="009C08A3">
        <w:rPr>
          <w:rFonts w:asciiTheme="minorBidi" w:hAnsiTheme="minorBidi" w:cstheme="minorBidi"/>
          <w:szCs w:val="22"/>
          <w:lang w:val="es-ES_tradnl"/>
        </w:rPr>
        <w:t>cuidado</w:t>
      </w:r>
      <w:r w:rsidR="00175D53" w:rsidRPr="009C08A3">
        <w:rPr>
          <w:rFonts w:asciiTheme="minorBidi" w:hAnsiTheme="minorBidi" w:cstheme="minorBidi"/>
          <w:szCs w:val="22"/>
          <w:lang w:val="es-ES_tradnl"/>
        </w:rPr>
        <w:t>, y podrían realizars</w:t>
      </w:r>
      <w:r w:rsidR="0033518A" w:rsidRPr="009C08A3">
        <w:rPr>
          <w:rFonts w:asciiTheme="minorBidi" w:hAnsiTheme="minorBidi" w:cstheme="minorBidi"/>
          <w:szCs w:val="22"/>
          <w:lang w:val="es-ES_tradnl"/>
        </w:rPr>
        <w:t>e sin aludir necesariamente</w:t>
      </w:r>
      <w:r w:rsidR="00175D53" w:rsidRPr="009C08A3">
        <w:rPr>
          <w:rFonts w:asciiTheme="minorBidi" w:hAnsiTheme="minorBidi" w:cstheme="minorBidi"/>
          <w:szCs w:val="22"/>
          <w:lang w:val="es-ES_tradnl"/>
        </w:rPr>
        <w:t xml:space="preserve"> al dominio </w:t>
      </w:r>
      <w:r w:rsidR="005A4024" w:rsidRPr="009C08A3">
        <w:rPr>
          <w:rFonts w:asciiTheme="minorBidi" w:hAnsiTheme="minorBidi" w:cstheme="minorBidi"/>
          <w:szCs w:val="22"/>
          <w:lang w:val="es-ES_tradnl"/>
        </w:rPr>
        <w:t>público</w:t>
      </w:r>
      <w:r w:rsidR="00175D53" w:rsidRPr="009C08A3">
        <w:rPr>
          <w:rFonts w:asciiTheme="minorBidi" w:hAnsiTheme="minorBidi" w:cstheme="minorBidi"/>
          <w:szCs w:val="22"/>
          <w:lang w:val="es-ES_tradnl"/>
        </w:rPr>
        <w:t xml:space="preserve">.  Los experimentos tendentes a ampliar la protección no deberían haber comenzado con </w:t>
      </w:r>
      <w:r w:rsidR="00694214" w:rsidRPr="009C08A3">
        <w:rPr>
          <w:rFonts w:asciiTheme="minorBidi" w:hAnsiTheme="minorBidi" w:cstheme="minorBidi"/>
          <w:szCs w:val="22"/>
          <w:lang w:val="es-ES_tradnl"/>
        </w:rPr>
        <w:t xml:space="preserve">esas </w:t>
      </w:r>
      <w:r w:rsidR="00175D53" w:rsidRPr="009C08A3">
        <w:rPr>
          <w:rFonts w:asciiTheme="minorBidi" w:hAnsiTheme="minorBidi" w:cstheme="minorBidi"/>
          <w:szCs w:val="22"/>
          <w:lang w:val="es-ES_tradnl"/>
        </w:rPr>
        <w:t>exclusiones</w:t>
      </w:r>
      <w:r w:rsidR="00BB1392" w:rsidRPr="009C08A3">
        <w:rPr>
          <w:rFonts w:asciiTheme="minorBidi" w:hAnsiTheme="minorBidi" w:cstheme="minorBidi"/>
          <w:szCs w:val="22"/>
          <w:lang w:val="es-ES_tradnl"/>
        </w:rPr>
        <w:t xml:space="preserve"> </w:t>
      </w:r>
      <w:r w:rsidR="00694214" w:rsidRPr="009C08A3">
        <w:rPr>
          <w:rFonts w:asciiTheme="minorBidi" w:hAnsiTheme="minorBidi" w:cstheme="minorBidi"/>
          <w:szCs w:val="22"/>
          <w:lang w:val="es-ES_tradnl"/>
        </w:rPr>
        <w:t>categóricas</w:t>
      </w:r>
      <w:r w:rsidR="00BB1392" w:rsidRPr="009C08A3">
        <w:rPr>
          <w:rFonts w:asciiTheme="minorBidi" w:hAnsiTheme="minorBidi" w:cstheme="minorBidi"/>
          <w:szCs w:val="22"/>
          <w:lang w:val="es-ES_tradnl"/>
        </w:rPr>
        <w:t xml:space="preserve"> tan amplias del reconocimiento o concesión de derechos</w:t>
      </w:r>
      <w:r w:rsidR="002B4E9E" w:rsidRPr="009C08A3">
        <w:rPr>
          <w:rFonts w:asciiTheme="minorBidi" w:hAnsiTheme="minorBidi" w:cstheme="minorBidi"/>
          <w:szCs w:val="22"/>
          <w:lang w:val="es-ES_tradnl"/>
        </w:rPr>
        <w:t>.</w:t>
      </w:r>
      <w:r w:rsidR="00BB1392" w:rsidRPr="009C08A3">
        <w:rPr>
          <w:rFonts w:asciiTheme="minorBidi" w:hAnsiTheme="minorBidi" w:cstheme="minorBidi"/>
          <w:szCs w:val="22"/>
          <w:lang w:val="es-ES_tradnl"/>
        </w:rPr>
        <w:t xml:space="preserve">  El Representante declaró que, aunque está abierto a hablar sobre cuestiones relativas a los CC.TT. y las ECT disponibles públicamente o difundidos ampliamente y el dominio público, considera que los derechos potenciales no deberían </w:t>
      </w:r>
      <w:r w:rsidR="00694214" w:rsidRPr="009C08A3">
        <w:rPr>
          <w:rFonts w:asciiTheme="minorBidi" w:hAnsiTheme="minorBidi" w:cstheme="minorBidi"/>
          <w:szCs w:val="22"/>
          <w:lang w:val="es-ES_tradnl"/>
        </w:rPr>
        <w:t>prevalecer</w:t>
      </w:r>
      <w:r w:rsidR="002B4E9E" w:rsidRPr="009C08A3">
        <w:rPr>
          <w:rFonts w:asciiTheme="minorBidi" w:hAnsiTheme="minorBidi" w:cstheme="minorBidi"/>
          <w:szCs w:val="22"/>
          <w:lang w:val="es-ES_tradnl"/>
        </w:rPr>
        <w:t>.</w:t>
      </w:r>
      <w:r w:rsidR="0033518A" w:rsidRPr="009C08A3">
        <w:rPr>
          <w:rFonts w:asciiTheme="minorBidi" w:hAnsiTheme="minorBidi" w:cstheme="minorBidi"/>
          <w:szCs w:val="22"/>
          <w:lang w:val="es-ES_tradnl"/>
        </w:rPr>
        <w:t xml:space="preserve">  Dijo que el </w:t>
      </w:r>
      <w:r w:rsidR="004F0236" w:rsidRPr="009C08A3">
        <w:rPr>
          <w:rFonts w:asciiTheme="minorBidi" w:hAnsiTheme="minorBidi" w:cstheme="minorBidi"/>
          <w:szCs w:val="22"/>
          <w:lang w:val="es-ES_tradnl"/>
        </w:rPr>
        <w:t>CIG</w:t>
      </w:r>
      <w:r w:rsidR="0033518A" w:rsidRPr="009C08A3">
        <w:rPr>
          <w:rFonts w:asciiTheme="minorBidi" w:hAnsiTheme="minorBidi" w:cstheme="minorBidi"/>
          <w:szCs w:val="22"/>
          <w:lang w:val="es-ES_tradnl"/>
        </w:rPr>
        <w:t xml:space="preserve"> debería haber observado el principio de proporcionalidad además del </w:t>
      </w:r>
      <w:r w:rsidR="00694214" w:rsidRPr="009C08A3">
        <w:rPr>
          <w:rFonts w:asciiTheme="minorBidi" w:hAnsiTheme="minorBidi" w:cstheme="minorBidi"/>
          <w:szCs w:val="22"/>
          <w:lang w:val="es-ES_tradnl"/>
        </w:rPr>
        <w:t xml:space="preserve">principio </w:t>
      </w:r>
      <w:r w:rsidR="0033518A" w:rsidRPr="009C08A3">
        <w:rPr>
          <w:rFonts w:asciiTheme="minorBidi" w:hAnsiTheme="minorBidi" w:cstheme="minorBidi"/>
          <w:szCs w:val="22"/>
          <w:lang w:val="es-ES_tradnl"/>
        </w:rPr>
        <w:t>de equilibrio,</w:t>
      </w:r>
      <w:r w:rsidR="002B4E9E" w:rsidRPr="009C08A3">
        <w:rPr>
          <w:rFonts w:asciiTheme="minorBidi" w:hAnsiTheme="minorBidi" w:cstheme="minorBidi"/>
          <w:szCs w:val="22"/>
          <w:lang w:val="es-ES_tradnl"/>
        </w:rPr>
        <w:t xml:space="preserve"> </w:t>
      </w:r>
      <w:r w:rsidR="0033518A" w:rsidRPr="009C08A3">
        <w:rPr>
          <w:rFonts w:asciiTheme="minorBidi" w:hAnsiTheme="minorBidi" w:cstheme="minorBidi"/>
          <w:szCs w:val="22"/>
          <w:lang w:val="es-ES_tradnl"/>
        </w:rPr>
        <w:t>recordando que</w:t>
      </w:r>
      <w:r w:rsidR="007463BF" w:rsidRPr="009C08A3">
        <w:rPr>
          <w:rFonts w:asciiTheme="minorBidi" w:hAnsiTheme="minorBidi" w:cstheme="minorBidi"/>
          <w:szCs w:val="22"/>
          <w:lang w:val="es-ES_tradnl"/>
        </w:rPr>
        <w:t xml:space="preserve"> en muchos </w:t>
      </w:r>
      <w:r w:rsidR="006073B4" w:rsidRPr="009C08A3">
        <w:rPr>
          <w:rFonts w:asciiTheme="minorBidi" w:hAnsiTheme="minorBidi" w:cstheme="minorBidi"/>
          <w:szCs w:val="22"/>
          <w:lang w:val="es-ES_tradnl"/>
        </w:rPr>
        <w:t xml:space="preserve">casos </w:t>
      </w:r>
      <w:r w:rsidR="00632F38" w:rsidRPr="009C08A3">
        <w:rPr>
          <w:rFonts w:asciiTheme="minorBidi" w:hAnsiTheme="minorBidi" w:cstheme="minorBidi"/>
          <w:szCs w:val="22"/>
          <w:lang w:val="es-ES_tradnl"/>
        </w:rPr>
        <w:t xml:space="preserve">se trata </w:t>
      </w:r>
      <w:r w:rsidR="00694214" w:rsidRPr="009C08A3">
        <w:rPr>
          <w:rFonts w:asciiTheme="minorBidi" w:hAnsiTheme="minorBidi" w:cstheme="minorBidi"/>
          <w:szCs w:val="22"/>
          <w:lang w:val="es-ES_tradnl"/>
        </w:rPr>
        <w:t>de</w:t>
      </w:r>
      <w:r w:rsidR="0033518A" w:rsidRPr="009C08A3">
        <w:rPr>
          <w:rFonts w:asciiTheme="minorBidi" w:hAnsiTheme="minorBidi" w:cstheme="minorBidi"/>
          <w:szCs w:val="22"/>
          <w:lang w:val="es-ES_tradnl"/>
        </w:rPr>
        <w:t xml:space="preserve"> </w:t>
      </w:r>
      <w:r w:rsidR="00694214" w:rsidRPr="009C08A3">
        <w:rPr>
          <w:rFonts w:asciiTheme="minorBidi" w:hAnsiTheme="minorBidi" w:cstheme="minorBidi"/>
          <w:szCs w:val="22"/>
          <w:lang w:val="es-ES_tradnl"/>
        </w:rPr>
        <w:t xml:space="preserve">las </w:t>
      </w:r>
      <w:r w:rsidR="0033518A" w:rsidRPr="009C08A3">
        <w:rPr>
          <w:rFonts w:asciiTheme="minorBidi" w:hAnsiTheme="minorBidi" w:cstheme="minorBidi"/>
          <w:szCs w:val="22"/>
          <w:lang w:val="es-ES_tradnl"/>
        </w:rPr>
        <w:t>minorías contra grandes mayorías</w:t>
      </w:r>
      <w:r w:rsidR="002B4E9E" w:rsidRPr="009C08A3">
        <w:rPr>
          <w:rFonts w:asciiTheme="minorBidi" w:hAnsiTheme="minorBidi" w:cstheme="minorBidi"/>
          <w:szCs w:val="22"/>
          <w:lang w:val="es-ES_tradnl"/>
        </w:rPr>
        <w:t>.</w:t>
      </w:r>
      <w:r w:rsidR="0033518A" w:rsidRPr="009C08A3">
        <w:rPr>
          <w:rFonts w:asciiTheme="minorBidi" w:hAnsiTheme="minorBidi" w:cstheme="minorBidi"/>
          <w:szCs w:val="22"/>
          <w:lang w:val="es-ES_tradnl"/>
        </w:rPr>
        <w:t xml:space="preserve">  En </w:t>
      </w:r>
      <w:r w:rsidR="006073B4" w:rsidRPr="009C08A3">
        <w:rPr>
          <w:rFonts w:asciiTheme="minorBidi" w:hAnsiTheme="minorBidi" w:cstheme="minorBidi"/>
          <w:szCs w:val="22"/>
          <w:lang w:val="es-ES_tradnl"/>
        </w:rPr>
        <w:t>cuanto a</w:t>
      </w:r>
      <w:r w:rsidR="0033518A" w:rsidRPr="009C08A3">
        <w:rPr>
          <w:rFonts w:asciiTheme="minorBidi" w:hAnsiTheme="minorBidi" w:cstheme="minorBidi"/>
          <w:szCs w:val="22"/>
          <w:lang w:val="es-ES_tradnl"/>
        </w:rPr>
        <w:t xml:space="preserve"> la falta de adopción de precauciones como motivo para no conceder </w:t>
      </w:r>
      <w:r w:rsidR="006073B4" w:rsidRPr="009C08A3">
        <w:rPr>
          <w:rFonts w:asciiTheme="minorBidi" w:hAnsiTheme="minorBidi" w:cstheme="minorBidi"/>
          <w:szCs w:val="22"/>
          <w:lang w:val="es-ES_tradnl"/>
        </w:rPr>
        <w:t xml:space="preserve">la </w:t>
      </w:r>
      <w:r w:rsidR="005A4024" w:rsidRPr="009C08A3">
        <w:rPr>
          <w:rFonts w:asciiTheme="minorBidi" w:hAnsiTheme="minorBidi" w:cstheme="minorBidi"/>
          <w:szCs w:val="22"/>
          <w:lang w:val="es-ES_tradnl"/>
        </w:rPr>
        <w:t>protección</w:t>
      </w:r>
      <w:r w:rsidR="002B4E9E" w:rsidRPr="009C08A3">
        <w:rPr>
          <w:rFonts w:asciiTheme="minorBidi" w:hAnsiTheme="minorBidi" w:cstheme="minorBidi"/>
          <w:szCs w:val="22"/>
          <w:lang w:val="es-ES_tradnl"/>
        </w:rPr>
        <w:t>,</w:t>
      </w:r>
      <w:r w:rsidR="0033518A" w:rsidRPr="009C08A3">
        <w:rPr>
          <w:rFonts w:asciiTheme="minorBidi" w:hAnsiTheme="minorBidi" w:cstheme="minorBidi"/>
          <w:szCs w:val="22"/>
          <w:lang w:val="es-ES_tradnl"/>
        </w:rPr>
        <w:t xml:space="preserve"> el Representante señaló que </w:t>
      </w:r>
      <w:r w:rsidR="00694214" w:rsidRPr="009C08A3">
        <w:rPr>
          <w:rFonts w:asciiTheme="minorBidi" w:hAnsiTheme="minorBidi" w:cstheme="minorBidi"/>
          <w:szCs w:val="22"/>
          <w:lang w:val="es-ES_tradnl"/>
        </w:rPr>
        <w:t xml:space="preserve">requiere cierta </w:t>
      </w:r>
      <w:r w:rsidR="007463BF" w:rsidRPr="009C08A3">
        <w:rPr>
          <w:rFonts w:asciiTheme="minorBidi" w:hAnsiTheme="minorBidi" w:cstheme="minorBidi"/>
          <w:szCs w:val="22"/>
          <w:lang w:val="es-ES_tradnl"/>
        </w:rPr>
        <w:t>explicación</w:t>
      </w:r>
      <w:r w:rsidR="00CA0CB0" w:rsidRPr="009C08A3">
        <w:rPr>
          <w:rFonts w:asciiTheme="minorBidi" w:hAnsiTheme="minorBidi" w:cstheme="minorBidi"/>
          <w:szCs w:val="22"/>
          <w:lang w:val="es-ES_tradnl"/>
        </w:rPr>
        <w:t xml:space="preserve">, </w:t>
      </w:r>
      <w:r w:rsidR="00694214" w:rsidRPr="009C08A3">
        <w:rPr>
          <w:rFonts w:asciiTheme="minorBidi" w:hAnsiTheme="minorBidi" w:cstheme="minorBidi"/>
          <w:szCs w:val="22"/>
          <w:lang w:val="es-ES_tradnl"/>
        </w:rPr>
        <w:t xml:space="preserve">puesto que </w:t>
      </w:r>
      <w:r w:rsidR="00CA0CB0" w:rsidRPr="009C08A3">
        <w:rPr>
          <w:rFonts w:asciiTheme="minorBidi" w:hAnsiTheme="minorBidi" w:cstheme="minorBidi"/>
          <w:szCs w:val="22"/>
          <w:lang w:val="es-ES_tradnl"/>
        </w:rPr>
        <w:t xml:space="preserve">su significado no está claro.  Se trata de un verdadero problema, ya que los </w:t>
      </w:r>
      <w:r w:rsidR="00CD29C7" w:rsidRPr="009C08A3">
        <w:rPr>
          <w:rFonts w:asciiTheme="minorBidi" w:hAnsiTheme="minorBidi" w:cstheme="minorBidi"/>
          <w:szCs w:val="22"/>
          <w:lang w:val="es-ES_tradnl"/>
        </w:rPr>
        <w:t>pueblos indígenas y las comunidades locales</w:t>
      </w:r>
      <w:r w:rsidR="00CA0CB0" w:rsidRPr="009C08A3">
        <w:rPr>
          <w:rFonts w:asciiTheme="minorBidi" w:hAnsiTheme="minorBidi" w:cstheme="minorBidi"/>
          <w:szCs w:val="22"/>
          <w:lang w:val="es-ES_tradnl"/>
        </w:rPr>
        <w:t xml:space="preserve"> no son</w:t>
      </w:r>
      <w:r w:rsidR="007463BF" w:rsidRPr="009C08A3">
        <w:rPr>
          <w:rFonts w:asciiTheme="minorBidi" w:hAnsiTheme="minorBidi" w:cstheme="minorBidi"/>
          <w:szCs w:val="22"/>
          <w:lang w:val="es-ES_tradnl"/>
        </w:rPr>
        <w:t xml:space="preserve"> necesariamente</w:t>
      </w:r>
      <w:r w:rsidR="00CA0CB0" w:rsidRPr="009C08A3">
        <w:rPr>
          <w:rFonts w:asciiTheme="minorBidi" w:hAnsiTheme="minorBidi" w:cstheme="minorBidi"/>
          <w:szCs w:val="22"/>
          <w:lang w:val="es-ES_tradnl"/>
        </w:rPr>
        <w:t xml:space="preserve"> conscientes de </w:t>
      </w:r>
      <w:r w:rsidR="00632F38" w:rsidRPr="009C08A3">
        <w:rPr>
          <w:rFonts w:asciiTheme="minorBidi" w:hAnsiTheme="minorBidi" w:cstheme="minorBidi"/>
          <w:szCs w:val="22"/>
          <w:lang w:val="es-ES_tradnl"/>
        </w:rPr>
        <w:t>estas cuestiones</w:t>
      </w:r>
      <w:r w:rsidR="00CA0CB0" w:rsidRPr="009C08A3">
        <w:rPr>
          <w:rFonts w:asciiTheme="minorBidi" w:hAnsiTheme="minorBidi" w:cstheme="minorBidi"/>
          <w:szCs w:val="22"/>
          <w:lang w:val="es-ES_tradnl"/>
        </w:rPr>
        <w:t xml:space="preserve">, o no </w:t>
      </w:r>
      <w:r w:rsidR="006073B4" w:rsidRPr="009C08A3">
        <w:rPr>
          <w:rFonts w:asciiTheme="minorBidi" w:hAnsiTheme="minorBidi" w:cstheme="minorBidi"/>
          <w:szCs w:val="22"/>
          <w:lang w:val="es-ES_tradnl"/>
        </w:rPr>
        <w:t>dominan</w:t>
      </w:r>
      <w:r w:rsidR="007463BF" w:rsidRPr="009C08A3">
        <w:rPr>
          <w:rFonts w:asciiTheme="minorBidi" w:hAnsiTheme="minorBidi" w:cstheme="minorBidi"/>
          <w:szCs w:val="22"/>
          <w:lang w:val="es-ES_tradnl"/>
        </w:rPr>
        <w:t xml:space="preserve"> la materia.  No están acostumbrados a las organizaciones convencionales industriales que poseen </w:t>
      </w:r>
      <w:r w:rsidR="00694214" w:rsidRPr="009C08A3">
        <w:rPr>
          <w:rFonts w:asciiTheme="minorBidi" w:hAnsiTheme="minorBidi" w:cstheme="minorBidi"/>
          <w:szCs w:val="22"/>
          <w:lang w:val="es-ES_tradnl"/>
        </w:rPr>
        <w:t xml:space="preserve">una </w:t>
      </w:r>
      <w:r w:rsidR="007463BF" w:rsidRPr="009C08A3">
        <w:rPr>
          <w:rFonts w:asciiTheme="minorBidi" w:hAnsiTheme="minorBidi" w:cstheme="minorBidi"/>
          <w:szCs w:val="22"/>
          <w:lang w:val="es-ES_tradnl"/>
        </w:rPr>
        <w:t xml:space="preserve">P.I. </w:t>
      </w:r>
      <w:r w:rsidR="00694214" w:rsidRPr="009C08A3">
        <w:rPr>
          <w:rFonts w:asciiTheme="minorBidi" w:hAnsiTheme="minorBidi" w:cstheme="minorBidi"/>
          <w:szCs w:val="22"/>
          <w:lang w:val="es-ES_tradnl"/>
        </w:rPr>
        <w:t xml:space="preserve">numerosa </w:t>
      </w:r>
      <w:r w:rsidR="007463BF" w:rsidRPr="009C08A3">
        <w:rPr>
          <w:rFonts w:asciiTheme="minorBidi" w:hAnsiTheme="minorBidi" w:cstheme="minorBidi"/>
          <w:szCs w:val="22"/>
          <w:lang w:val="es-ES_tradnl"/>
        </w:rPr>
        <w:t xml:space="preserve">y disponen de muchos asesores </w:t>
      </w:r>
      <w:r w:rsidR="006073B4" w:rsidRPr="009C08A3">
        <w:rPr>
          <w:rFonts w:asciiTheme="minorBidi" w:hAnsiTheme="minorBidi" w:cstheme="minorBidi"/>
          <w:szCs w:val="22"/>
          <w:lang w:val="es-ES_tradnl"/>
        </w:rPr>
        <w:t>jurídicos</w:t>
      </w:r>
      <w:r w:rsidR="00B1770E" w:rsidRPr="009C08A3">
        <w:rPr>
          <w:rFonts w:asciiTheme="minorBidi" w:hAnsiTheme="minorBidi" w:cstheme="minorBidi"/>
          <w:szCs w:val="22"/>
          <w:lang w:val="es-ES_tradnl"/>
        </w:rPr>
        <w:t xml:space="preserve"> que les </w:t>
      </w:r>
      <w:r w:rsidR="00694214" w:rsidRPr="009C08A3">
        <w:rPr>
          <w:rFonts w:asciiTheme="minorBidi" w:hAnsiTheme="minorBidi" w:cstheme="minorBidi"/>
          <w:szCs w:val="22"/>
          <w:lang w:val="es-ES_tradnl"/>
        </w:rPr>
        <w:t xml:space="preserve">asesoran </w:t>
      </w:r>
      <w:r w:rsidR="007463BF" w:rsidRPr="009C08A3">
        <w:rPr>
          <w:rFonts w:asciiTheme="minorBidi" w:hAnsiTheme="minorBidi" w:cstheme="minorBidi"/>
          <w:szCs w:val="22"/>
          <w:lang w:val="es-ES_tradnl"/>
        </w:rPr>
        <w:t>sobre la forma de</w:t>
      </w:r>
      <w:r w:rsidR="00694214" w:rsidRPr="009C08A3">
        <w:rPr>
          <w:rFonts w:asciiTheme="minorBidi" w:hAnsiTheme="minorBidi" w:cstheme="minorBidi"/>
          <w:szCs w:val="22"/>
          <w:lang w:val="es-ES_tradnl"/>
        </w:rPr>
        <w:t xml:space="preserve"> protegerla</w:t>
      </w:r>
      <w:r w:rsidR="002B4E9E" w:rsidRPr="009C08A3">
        <w:rPr>
          <w:rFonts w:asciiTheme="minorBidi" w:hAnsiTheme="minorBidi" w:cstheme="minorBidi"/>
          <w:szCs w:val="22"/>
          <w:lang w:val="es-ES_tradnl"/>
        </w:rPr>
        <w:t>.</w:t>
      </w:r>
      <w:r w:rsidR="00B1770E" w:rsidRPr="009C08A3">
        <w:rPr>
          <w:rFonts w:asciiTheme="minorBidi" w:hAnsiTheme="minorBidi" w:cstheme="minorBidi"/>
          <w:szCs w:val="22"/>
          <w:lang w:val="es-ES_tradnl"/>
        </w:rPr>
        <w:t xml:space="preserve">  El Representante puso el ejemplo del </w:t>
      </w:r>
      <w:r w:rsidR="002B4E9E" w:rsidRPr="009C08A3">
        <w:rPr>
          <w:rFonts w:asciiTheme="minorBidi" w:hAnsiTheme="minorBidi" w:cstheme="minorBidi"/>
          <w:i/>
          <w:szCs w:val="22"/>
          <w:lang w:val="es-ES_tradnl"/>
        </w:rPr>
        <w:t xml:space="preserve">pueblo Kiva </w:t>
      </w:r>
      <w:r w:rsidR="00B1770E" w:rsidRPr="009C08A3">
        <w:rPr>
          <w:rFonts w:asciiTheme="minorBidi" w:hAnsiTheme="minorBidi" w:cstheme="minorBidi"/>
          <w:szCs w:val="22"/>
          <w:lang w:val="es-ES_tradnl"/>
        </w:rPr>
        <w:t>en los Estados Unidos de América</w:t>
      </w:r>
      <w:r w:rsidR="002B4E9E" w:rsidRPr="009C08A3">
        <w:rPr>
          <w:rFonts w:asciiTheme="minorBidi" w:hAnsiTheme="minorBidi" w:cstheme="minorBidi"/>
          <w:szCs w:val="22"/>
          <w:lang w:val="es-ES_tradnl"/>
        </w:rPr>
        <w:t>.</w:t>
      </w:r>
      <w:r w:rsidR="00B1770E" w:rsidRPr="009C08A3">
        <w:rPr>
          <w:rFonts w:asciiTheme="minorBidi" w:hAnsiTheme="minorBidi" w:cstheme="minorBidi"/>
          <w:szCs w:val="22"/>
          <w:lang w:val="es-ES_tradnl"/>
        </w:rPr>
        <w:t xml:space="preserve">  En</w:t>
      </w:r>
      <w:r w:rsidR="001D5AF6" w:rsidRPr="009C08A3">
        <w:rPr>
          <w:rFonts w:asciiTheme="minorBidi" w:hAnsiTheme="minorBidi" w:cstheme="minorBidi"/>
          <w:szCs w:val="22"/>
          <w:lang w:val="es-ES_tradnl"/>
        </w:rPr>
        <w:t> 1</w:t>
      </w:r>
      <w:r w:rsidR="002B4E9E" w:rsidRPr="009C08A3">
        <w:rPr>
          <w:rFonts w:asciiTheme="minorBidi" w:hAnsiTheme="minorBidi" w:cstheme="minorBidi"/>
          <w:szCs w:val="22"/>
          <w:lang w:val="es-ES_tradnl"/>
        </w:rPr>
        <w:t>984,</w:t>
      </w:r>
      <w:r w:rsidR="006073B4" w:rsidRPr="009C08A3">
        <w:rPr>
          <w:rFonts w:asciiTheme="minorBidi" w:hAnsiTheme="minorBidi" w:cstheme="minorBidi"/>
          <w:szCs w:val="22"/>
          <w:lang w:val="es-ES_tradnl"/>
        </w:rPr>
        <w:t xml:space="preserve"> un avión sobrevoló l</w:t>
      </w:r>
      <w:r w:rsidR="00B1770E" w:rsidRPr="009C08A3">
        <w:rPr>
          <w:rFonts w:asciiTheme="minorBidi" w:hAnsiTheme="minorBidi" w:cstheme="minorBidi"/>
          <w:szCs w:val="22"/>
          <w:lang w:val="es-ES_tradnl"/>
        </w:rPr>
        <w:t xml:space="preserve">a </w:t>
      </w:r>
      <w:r w:rsidR="002B4E9E" w:rsidRPr="009C08A3">
        <w:rPr>
          <w:rFonts w:asciiTheme="minorBidi" w:hAnsiTheme="minorBidi" w:cstheme="minorBidi"/>
          <w:i/>
          <w:szCs w:val="22"/>
          <w:lang w:val="es-ES_tradnl"/>
        </w:rPr>
        <w:t>Kiva</w:t>
      </w:r>
      <w:r w:rsidR="00534A5E" w:rsidRPr="009C08A3">
        <w:rPr>
          <w:rFonts w:asciiTheme="minorBidi" w:hAnsiTheme="minorBidi" w:cstheme="minorBidi"/>
          <w:szCs w:val="22"/>
          <w:lang w:val="es-ES_tradnl"/>
        </w:rPr>
        <w:t xml:space="preserve"> y, a través del</w:t>
      </w:r>
      <w:r w:rsidR="00B1770E" w:rsidRPr="009C08A3">
        <w:rPr>
          <w:rFonts w:asciiTheme="minorBidi" w:hAnsiTheme="minorBidi" w:cstheme="minorBidi"/>
          <w:szCs w:val="22"/>
          <w:lang w:val="es-ES_tradnl"/>
        </w:rPr>
        <w:t xml:space="preserve"> agujero de su parte superior</w:t>
      </w:r>
      <w:r w:rsidR="00534A5E" w:rsidRPr="009C08A3">
        <w:rPr>
          <w:rFonts w:asciiTheme="minorBidi" w:hAnsiTheme="minorBidi" w:cstheme="minorBidi"/>
          <w:szCs w:val="22"/>
          <w:lang w:val="es-ES_tradnl"/>
        </w:rPr>
        <w:t>, tomo fotografías</w:t>
      </w:r>
      <w:r w:rsidR="00B1770E" w:rsidRPr="009C08A3">
        <w:rPr>
          <w:rFonts w:asciiTheme="minorBidi" w:hAnsiTheme="minorBidi" w:cstheme="minorBidi"/>
          <w:szCs w:val="22"/>
          <w:lang w:val="es-ES_tradnl"/>
        </w:rPr>
        <w:t xml:space="preserve"> </w:t>
      </w:r>
      <w:r w:rsidR="00694214" w:rsidRPr="009C08A3">
        <w:rPr>
          <w:rFonts w:asciiTheme="minorBidi" w:hAnsiTheme="minorBidi" w:cstheme="minorBidi"/>
          <w:szCs w:val="22"/>
          <w:lang w:val="es-ES_tradnl"/>
        </w:rPr>
        <w:t>de</w:t>
      </w:r>
      <w:r w:rsidR="00B1770E" w:rsidRPr="009C08A3">
        <w:rPr>
          <w:rFonts w:asciiTheme="minorBidi" w:hAnsiTheme="minorBidi" w:cstheme="minorBidi"/>
          <w:szCs w:val="22"/>
          <w:lang w:val="es-ES_tradnl"/>
        </w:rPr>
        <w:t xml:space="preserve"> una ceremonia sagrada que posteriormente fueron publicadas</w:t>
      </w:r>
      <w:r w:rsidR="002B4E9E" w:rsidRPr="009C08A3">
        <w:rPr>
          <w:rFonts w:asciiTheme="minorBidi" w:hAnsiTheme="minorBidi" w:cstheme="minorBidi"/>
          <w:szCs w:val="22"/>
          <w:lang w:val="es-ES_tradnl"/>
        </w:rPr>
        <w:t>.</w:t>
      </w:r>
      <w:r w:rsidR="00B1770E" w:rsidRPr="009C08A3">
        <w:rPr>
          <w:rFonts w:asciiTheme="minorBidi" w:hAnsiTheme="minorBidi" w:cstheme="minorBidi"/>
          <w:szCs w:val="22"/>
          <w:lang w:val="es-ES_tradnl"/>
        </w:rPr>
        <w:t xml:space="preserve">  En aquel momento</w:t>
      </w:r>
      <w:r w:rsidR="002B4E9E" w:rsidRPr="009C08A3">
        <w:rPr>
          <w:rFonts w:asciiTheme="minorBidi" w:hAnsiTheme="minorBidi" w:cstheme="minorBidi"/>
          <w:szCs w:val="22"/>
          <w:lang w:val="es-ES_tradnl"/>
        </w:rPr>
        <w:t xml:space="preserve">, </w:t>
      </w:r>
      <w:r w:rsidR="00B1770E" w:rsidRPr="009C08A3">
        <w:rPr>
          <w:rFonts w:asciiTheme="minorBidi" w:hAnsiTheme="minorBidi" w:cstheme="minorBidi"/>
          <w:szCs w:val="22"/>
          <w:lang w:val="es-ES_tradnl"/>
        </w:rPr>
        <w:t xml:space="preserve">la Ley establecía que el espacio aéreo no estaba restringido y que si el grupo deseaba proteger su ritual </w:t>
      </w:r>
      <w:r w:rsidR="00FA36C7" w:rsidRPr="009C08A3">
        <w:rPr>
          <w:rFonts w:asciiTheme="minorBidi" w:hAnsiTheme="minorBidi" w:cstheme="minorBidi"/>
          <w:szCs w:val="22"/>
          <w:lang w:val="es-ES_tradnl"/>
        </w:rPr>
        <w:t xml:space="preserve">debía cubrir su Kiva.  El Representante preguntó </w:t>
      </w:r>
      <w:r w:rsidR="00BC76DC" w:rsidRPr="009C08A3">
        <w:rPr>
          <w:rFonts w:asciiTheme="minorBidi" w:hAnsiTheme="minorBidi" w:cstheme="minorBidi"/>
          <w:szCs w:val="22"/>
          <w:lang w:val="es-ES_tradnl"/>
        </w:rPr>
        <w:t xml:space="preserve">si </w:t>
      </w:r>
      <w:r w:rsidR="00694214" w:rsidRPr="009C08A3">
        <w:rPr>
          <w:rFonts w:asciiTheme="minorBidi" w:hAnsiTheme="minorBidi" w:cstheme="minorBidi"/>
          <w:szCs w:val="22"/>
          <w:lang w:val="es-ES_tradnl"/>
        </w:rPr>
        <w:t xml:space="preserve">el hecho de no haber tomado </w:t>
      </w:r>
      <w:r w:rsidR="00534A5E" w:rsidRPr="009C08A3">
        <w:rPr>
          <w:rFonts w:asciiTheme="minorBidi" w:hAnsiTheme="minorBidi" w:cstheme="minorBidi"/>
          <w:szCs w:val="22"/>
          <w:lang w:val="es-ES_tradnl"/>
        </w:rPr>
        <w:t xml:space="preserve">precauciones </w:t>
      </w:r>
      <w:r w:rsidR="00694214" w:rsidRPr="009C08A3">
        <w:rPr>
          <w:rFonts w:asciiTheme="minorBidi" w:hAnsiTheme="minorBidi" w:cstheme="minorBidi"/>
          <w:szCs w:val="22"/>
          <w:lang w:val="es-ES_tradnl"/>
        </w:rPr>
        <w:t xml:space="preserve">equivalía a solicitar </w:t>
      </w:r>
      <w:r w:rsidR="00534A5E" w:rsidRPr="009C08A3">
        <w:rPr>
          <w:rFonts w:asciiTheme="minorBidi" w:hAnsiTheme="minorBidi" w:cstheme="minorBidi"/>
          <w:szCs w:val="22"/>
          <w:lang w:val="es-ES_tradnl"/>
        </w:rPr>
        <w:t xml:space="preserve">algo </w:t>
      </w:r>
      <w:r w:rsidR="00632F38" w:rsidRPr="009C08A3">
        <w:rPr>
          <w:rFonts w:asciiTheme="minorBidi" w:hAnsiTheme="minorBidi" w:cstheme="minorBidi"/>
          <w:szCs w:val="22"/>
          <w:lang w:val="es-ES_tradnl"/>
        </w:rPr>
        <w:t>de este tipo</w:t>
      </w:r>
      <w:r w:rsidR="00BC76DC" w:rsidRPr="009C08A3">
        <w:rPr>
          <w:rFonts w:asciiTheme="minorBidi" w:hAnsiTheme="minorBidi" w:cstheme="minorBidi"/>
          <w:szCs w:val="22"/>
          <w:lang w:val="es-ES_tradnl"/>
        </w:rPr>
        <w:t xml:space="preserve">.  </w:t>
      </w:r>
      <w:r w:rsidR="00632F38" w:rsidRPr="009C08A3">
        <w:rPr>
          <w:rFonts w:asciiTheme="minorBidi" w:hAnsiTheme="minorBidi" w:cstheme="minorBidi"/>
          <w:szCs w:val="22"/>
          <w:lang w:val="es-ES_tradnl"/>
        </w:rPr>
        <w:t xml:space="preserve">Si </w:t>
      </w:r>
      <w:r w:rsidR="00FA36C7" w:rsidRPr="009C08A3">
        <w:rPr>
          <w:rFonts w:asciiTheme="minorBidi" w:hAnsiTheme="minorBidi" w:cstheme="minorBidi"/>
          <w:szCs w:val="22"/>
          <w:lang w:val="es-ES_tradnl"/>
        </w:rPr>
        <w:t xml:space="preserve">lo que se </w:t>
      </w:r>
      <w:r w:rsidR="00632F38" w:rsidRPr="009C08A3">
        <w:rPr>
          <w:rFonts w:asciiTheme="minorBidi" w:hAnsiTheme="minorBidi" w:cstheme="minorBidi"/>
          <w:szCs w:val="22"/>
          <w:lang w:val="es-ES_tradnl"/>
        </w:rPr>
        <w:t xml:space="preserve">pide </w:t>
      </w:r>
      <w:r w:rsidR="00FA36C7" w:rsidRPr="009C08A3">
        <w:rPr>
          <w:rFonts w:asciiTheme="minorBidi" w:hAnsiTheme="minorBidi" w:cstheme="minorBidi"/>
          <w:szCs w:val="22"/>
          <w:lang w:val="es-ES_tradnl"/>
        </w:rPr>
        <w:t xml:space="preserve">es que las prácticas tradicionales cambien para </w:t>
      </w:r>
      <w:r w:rsidR="00632F38" w:rsidRPr="009C08A3">
        <w:rPr>
          <w:rFonts w:asciiTheme="minorBidi" w:hAnsiTheme="minorBidi" w:cstheme="minorBidi"/>
          <w:szCs w:val="22"/>
          <w:lang w:val="es-ES_tradnl"/>
        </w:rPr>
        <w:t>adaptarse</w:t>
      </w:r>
      <w:r w:rsidR="00FA36C7" w:rsidRPr="009C08A3">
        <w:rPr>
          <w:rFonts w:asciiTheme="minorBidi" w:hAnsiTheme="minorBidi" w:cstheme="minorBidi"/>
          <w:szCs w:val="22"/>
          <w:lang w:val="es-ES_tradnl"/>
        </w:rPr>
        <w:t xml:space="preserve"> al sistema de P.I. vigente,</w:t>
      </w:r>
      <w:r w:rsidR="00534A5E" w:rsidRPr="009C08A3">
        <w:rPr>
          <w:rFonts w:asciiTheme="minorBidi" w:hAnsiTheme="minorBidi" w:cstheme="minorBidi"/>
          <w:szCs w:val="22"/>
          <w:lang w:val="es-ES_tradnl"/>
        </w:rPr>
        <w:t xml:space="preserve"> </w:t>
      </w:r>
      <w:r w:rsidR="00632F38" w:rsidRPr="009C08A3">
        <w:rPr>
          <w:rFonts w:asciiTheme="minorBidi" w:hAnsiTheme="minorBidi" w:cstheme="minorBidi"/>
          <w:szCs w:val="22"/>
          <w:lang w:val="es-ES_tradnl"/>
        </w:rPr>
        <w:t xml:space="preserve">manifestó su disconformidad </w:t>
      </w:r>
      <w:r w:rsidR="00FA36C7" w:rsidRPr="009C08A3">
        <w:rPr>
          <w:rFonts w:asciiTheme="minorBidi" w:hAnsiTheme="minorBidi" w:cstheme="minorBidi"/>
          <w:szCs w:val="22"/>
          <w:lang w:val="es-ES_tradnl"/>
        </w:rPr>
        <w:t xml:space="preserve">al respecto.  Por último, acerca del ejemplo de los pantalones tejanos, el Representante preguntó si existe </w:t>
      </w:r>
      <w:r w:rsidR="00534A5E" w:rsidRPr="009C08A3">
        <w:rPr>
          <w:rFonts w:asciiTheme="minorBidi" w:hAnsiTheme="minorBidi" w:cstheme="minorBidi"/>
          <w:szCs w:val="22"/>
          <w:lang w:val="es-ES_tradnl"/>
        </w:rPr>
        <w:t>alguna</w:t>
      </w:r>
      <w:r w:rsidR="00FA36C7" w:rsidRPr="009C08A3">
        <w:rPr>
          <w:rFonts w:asciiTheme="minorBidi" w:hAnsiTheme="minorBidi" w:cstheme="minorBidi"/>
          <w:szCs w:val="22"/>
          <w:lang w:val="es-ES_tradnl"/>
        </w:rPr>
        <w:t xml:space="preserve"> diferencia en la metodología de los pantalones tejanos </w:t>
      </w:r>
      <w:r w:rsidR="00FA36C7" w:rsidRPr="009C08A3">
        <w:rPr>
          <w:rFonts w:asciiTheme="minorBidi" w:hAnsiTheme="minorBidi" w:cstheme="minorBidi"/>
          <w:i/>
          <w:szCs w:val="22"/>
          <w:lang w:val="es-ES_tradnl"/>
        </w:rPr>
        <w:t>frente</w:t>
      </w:r>
      <w:r w:rsidR="00FA36C7" w:rsidRPr="009C08A3">
        <w:rPr>
          <w:rFonts w:asciiTheme="minorBidi" w:hAnsiTheme="minorBidi" w:cstheme="minorBidi"/>
          <w:szCs w:val="22"/>
          <w:lang w:val="es-ES_tradnl"/>
        </w:rPr>
        <w:t xml:space="preserve"> a l</w:t>
      </w:r>
      <w:r w:rsidR="00BC76DC" w:rsidRPr="009C08A3">
        <w:rPr>
          <w:rFonts w:asciiTheme="minorBidi" w:hAnsiTheme="minorBidi" w:cstheme="minorBidi"/>
          <w:szCs w:val="22"/>
          <w:lang w:val="es-ES_tradnl"/>
        </w:rPr>
        <w:t>a de l</w:t>
      </w:r>
      <w:r w:rsidR="00FA36C7" w:rsidRPr="009C08A3">
        <w:rPr>
          <w:rFonts w:asciiTheme="minorBidi" w:hAnsiTheme="minorBidi" w:cstheme="minorBidi"/>
          <w:szCs w:val="22"/>
          <w:lang w:val="es-ES_tradnl"/>
        </w:rPr>
        <w:t xml:space="preserve">os rituales y ceremonias que podrían datar de tiempos </w:t>
      </w:r>
      <w:r w:rsidR="005A4024" w:rsidRPr="009C08A3">
        <w:rPr>
          <w:rFonts w:asciiTheme="minorBidi" w:hAnsiTheme="minorBidi" w:cstheme="minorBidi"/>
          <w:szCs w:val="22"/>
          <w:lang w:val="es-ES_tradnl"/>
        </w:rPr>
        <w:t>inmemoriales</w:t>
      </w:r>
      <w:r w:rsidR="002B4E9E" w:rsidRPr="009C08A3">
        <w:rPr>
          <w:rFonts w:asciiTheme="minorBidi" w:hAnsiTheme="minorBidi" w:cstheme="minorBidi"/>
          <w:szCs w:val="22"/>
          <w:lang w:val="es-ES_tradnl"/>
        </w:rPr>
        <w:t>,</w:t>
      </w:r>
      <w:r w:rsidR="00901F84" w:rsidRPr="009C08A3">
        <w:rPr>
          <w:rFonts w:asciiTheme="minorBidi" w:hAnsiTheme="minorBidi" w:cstheme="minorBidi"/>
          <w:szCs w:val="22"/>
          <w:lang w:val="es-ES_tradnl"/>
        </w:rPr>
        <w:t xml:space="preserve"> y</w:t>
      </w:r>
      <w:r w:rsidR="00DD19B5" w:rsidRPr="009C08A3">
        <w:rPr>
          <w:rFonts w:asciiTheme="minorBidi" w:hAnsiTheme="minorBidi" w:cstheme="minorBidi"/>
          <w:szCs w:val="22"/>
          <w:lang w:val="es-ES_tradnl"/>
        </w:rPr>
        <w:t xml:space="preserve"> que podrían </w:t>
      </w:r>
      <w:r w:rsidR="00632F38" w:rsidRPr="009C08A3">
        <w:rPr>
          <w:rFonts w:asciiTheme="minorBidi" w:hAnsiTheme="minorBidi" w:cstheme="minorBidi"/>
          <w:szCs w:val="22"/>
          <w:lang w:val="es-ES_tradnl"/>
        </w:rPr>
        <w:t>entrañar</w:t>
      </w:r>
      <w:r w:rsidR="00DD19B5" w:rsidRPr="009C08A3">
        <w:rPr>
          <w:rFonts w:asciiTheme="minorBidi" w:hAnsiTheme="minorBidi" w:cstheme="minorBidi"/>
          <w:szCs w:val="22"/>
          <w:lang w:val="es-ES_tradnl"/>
        </w:rPr>
        <w:t xml:space="preserve"> </w:t>
      </w:r>
      <w:r w:rsidR="00632F38" w:rsidRPr="009C08A3">
        <w:rPr>
          <w:rFonts w:asciiTheme="minorBidi" w:hAnsiTheme="minorBidi" w:cstheme="minorBidi"/>
          <w:szCs w:val="22"/>
          <w:lang w:val="es-ES_tradnl"/>
        </w:rPr>
        <w:t xml:space="preserve">profundas </w:t>
      </w:r>
      <w:r w:rsidR="00FA36C7" w:rsidRPr="009C08A3">
        <w:rPr>
          <w:rFonts w:asciiTheme="minorBidi" w:hAnsiTheme="minorBidi" w:cstheme="minorBidi"/>
          <w:szCs w:val="22"/>
          <w:lang w:val="es-ES_tradnl"/>
        </w:rPr>
        <w:t>cuestiones espirituales asociad</w:t>
      </w:r>
      <w:r w:rsidR="00901F84" w:rsidRPr="009C08A3">
        <w:rPr>
          <w:rFonts w:asciiTheme="minorBidi" w:hAnsiTheme="minorBidi" w:cstheme="minorBidi"/>
          <w:szCs w:val="22"/>
          <w:lang w:val="es-ES_tradnl"/>
        </w:rPr>
        <w:t>as con prácticas y</w:t>
      </w:r>
      <w:r w:rsidR="00FA36C7" w:rsidRPr="009C08A3">
        <w:rPr>
          <w:rFonts w:asciiTheme="minorBidi" w:hAnsiTheme="minorBidi" w:cstheme="minorBidi"/>
          <w:szCs w:val="22"/>
          <w:lang w:val="es-ES_tradnl"/>
        </w:rPr>
        <w:t xml:space="preserve"> </w:t>
      </w:r>
      <w:r w:rsidR="00534A5E" w:rsidRPr="009C08A3">
        <w:rPr>
          <w:rFonts w:asciiTheme="minorBidi" w:hAnsiTheme="minorBidi" w:cstheme="minorBidi"/>
          <w:szCs w:val="22"/>
          <w:lang w:val="es-ES_tradnl"/>
        </w:rPr>
        <w:t>asuntos</w:t>
      </w:r>
      <w:r w:rsidR="00FA36C7" w:rsidRPr="009C08A3">
        <w:rPr>
          <w:rFonts w:asciiTheme="minorBidi" w:hAnsiTheme="minorBidi" w:cstheme="minorBidi"/>
          <w:szCs w:val="22"/>
          <w:lang w:val="es-ES_tradnl"/>
        </w:rPr>
        <w:t xml:space="preserve"> de integridad e identidad cultural</w:t>
      </w:r>
      <w:r w:rsidR="002B4E9E" w:rsidRPr="009C08A3">
        <w:rPr>
          <w:rFonts w:asciiTheme="minorBidi" w:hAnsiTheme="minorBidi" w:cstheme="minorBidi"/>
          <w:szCs w:val="22"/>
          <w:lang w:val="es-ES_tradnl"/>
        </w:rPr>
        <w:t xml:space="preserve">.  </w:t>
      </w:r>
      <w:r w:rsidR="00901F84" w:rsidRPr="009C08A3">
        <w:rPr>
          <w:rFonts w:asciiTheme="minorBidi" w:hAnsiTheme="minorBidi" w:cstheme="minorBidi"/>
          <w:szCs w:val="22"/>
          <w:lang w:val="es-ES_tradnl"/>
        </w:rPr>
        <w:t xml:space="preserve">Se preguntó si el </w:t>
      </w:r>
      <w:r w:rsidR="004F0236" w:rsidRPr="009C08A3">
        <w:rPr>
          <w:rFonts w:asciiTheme="minorBidi" w:hAnsiTheme="minorBidi" w:cstheme="minorBidi"/>
          <w:szCs w:val="22"/>
          <w:lang w:val="es-ES_tradnl"/>
        </w:rPr>
        <w:t>CIG</w:t>
      </w:r>
      <w:r w:rsidR="00901F84" w:rsidRPr="009C08A3">
        <w:rPr>
          <w:rFonts w:asciiTheme="minorBidi" w:hAnsiTheme="minorBidi" w:cstheme="minorBidi"/>
          <w:szCs w:val="22"/>
          <w:lang w:val="es-ES_tradnl"/>
        </w:rPr>
        <w:t xml:space="preserve"> debería encuadrar todos estos ejemplos en una misma categoría</w:t>
      </w:r>
      <w:r w:rsidR="002B4E9E" w:rsidRPr="009C08A3">
        <w:rPr>
          <w:rFonts w:asciiTheme="minorBidi" w:hAnsiTheme="minorBidi" w:cstheme="minorBidi"/>
          <w:szCs w:val="22"/>
          <w:lang w:val="es-ES_tradnl"/>
        </w:rPr>
        <w:t>.</w:t>
      </w:r>
      <w:r w:rsidR="00901F84" w:rsidRPr="009C08A3">
        <w:rPr>
          <w:rFonts w:asciiTheme="minorBidi" w:hAnsiTheme="minorBidi" w:cstheme="minorBidi"/>
          <w:szCs w:val="22"/>
          <w:lang w:val="es-ES_tradnl"/>
        </w:rPr>
        <w:t xml:space="preserve">  Parece que existe </w:t>
      </w:r>
      <w:r w:rsidR="00534A5E" w:rsidRPr="009C08A3">
        <w:rPr>
          <w:rFonts w:asciiTheme="minorBidi" w:hAnsiTheme="minorBidi" w:cstheme="minorBidi"/>
          <w:szCs w:val="22"/>
          <w:lang w:val="es-ES_tradnl"/>
        </w:rPr>
        <w:t>un gran número de maneras</w:t>
      </w:r>
      <w:r w:rsidR="00DD19B5" w:rsidRPr="009C08A3">
        <w:rPr>
          <w:rFonts w:asciiTheme="minorBidi" w:hAnsiTheme="minorBidi" w:cstheme="minorBidi"/>
          <w:szCs w:val="22"/>
          <w:lang w:val="es-ES_tradnl"/>
        </w:rPr>
        <w:t xml:space="preserve"> </w:t>
      </w:r>
      <w:r w:rsidR="00534A5E" w:rsidRPr="009C08A3">
        <w:rPr>
          <w:rFonts w:asciiTheme="minorBidi" w:hAnsiTheme="minorBidi" w:cstheme="minorBidi"/>
          <w:szCs w:val="22"/>
          <w:lang w:val="es-ES_tradnl"/>
        </w:rPr>
        <w:t>en las que</w:t>
      </w:r>
      <w:r w:rsidR="00DD19B5" w:rsidRPr="009C08A3">
        <w:rPr>
          <w:rFonts w:asciiTheme="minorBidi" w:hAnsiTheme="minorBidi" w:cstheme="minorBidi"/>
          <w:szCs w:val="22"/>
          <w:lang w:val="es-ES_tradnl"/>
        </w:rPr>
        <w:t xml:space="preserve"> las prácticas culturales </w:t>
      </w:r>
      <w:r w:rsidR="00534A5E" w:rsidRPr="009C08A3">
        <w:rPr>
          <w:rFonts w:asciiTheme="minorBidi" w:hAnsiTheme="minorBidi" w:cstheme="minorBidi"/>
          <w:szCs w:val="22"/>
          <w:lang w:val="es-ES_tradnl"/>
        </w:rPr>
        <w:t>pueden estar vinculadas</w:t>
      </w:r>
      <w:r w:rsidR="00DD19B5" w:rsidRPr="009C08A3">
        <w:rPr>
          <w:rFonts w:asciiTheme="minorBidi" w:hAnsiTheme="minorBidi" w:cstheme="minorBidi"/>
          <w:szCs w:val="22"/>
          <w:lang w:val="es-ES_tradnl"/>
        </w:rPr>
        <w:t xml:space="preserve"> </w:t>
      </w:r>
      <w:r w:rsidR="00901F84" w:rsidRPr="009C08A3">
        <w:rPr>
          <w:rFonts w:asciiTheme="minorBidi" w:hAnsiTheme="minorBidi" w:cstheme="minorBidi"/>
          <w:szCs w:val="22"/>
          <w:lang w:val="es-ES_tradnl"/>
        </w:rPr>
        <w:t>con otros asuntos.</w:t>
      </w:r>
      <w:r w:rsidR="00DD19B5" w:rsidRPr="009C08A3">
        <w:rPr>
          <w:rFonts w:asciiTheme="minorBidi" w:hAnsiTheme="minorBidi" w:cstheme="minorBidi"/>
          <w:szCs w:val="22"/>
          <w:lang w:val="es-ES_tradnl"/>
        </w:rPr>
        <w:t xml:space="preserve">  Se ha señalado que existen distintas clases </w:t>
      </w:r>
      <w:r w:rsidR="00901F84" w:rsidRPr="009C08A3">
        <w:rPr>
          <w:rFonts w:asciiTheme="minorBidi" w:hAnsiTheme="minorBidi" w:cstheme="minorBidi"/>
          <w:szCs w:val="22"/>
          <w:lang w:val="es-ES_tradnl"/>
        </w:rPr>
        <w:t xml:space="preserve">de </w:t>
      </w:r>
      <w:r w:rsidR="00FC278E" w:rsidRPr="009C08A3">
        <w:rPr>
          <w:rFonts w:asciiTheme="minorBidi" w:hAnsiTheme="minorBidi" w:cstheme="minorBidi"/>
          <w:szCs w:val="22"/>
          <w:lang w:val="es-ES_tradnl"/>
        </w:rPr>
        <w:t>CC.TT.</w:t>
      </w:r>
      <w:r w:rsidR="00901F84" w:rsidRPr="009C08A3">
        <w:rPr>
          <w:rFonts w:asciiTheme="minorBidi" w:hAnsiTheme="minorBidi" w:cstheme="minorBidi"/>
          <w:szCs w:val="22"/>
          <w:lang w:val="es-ES_tradnl"/>
        </w:rPr>
        <w:t xml:space="preserve"> y de </w:t>
      </w:r>
      <w:r w:rsidR="006971AE" w:rsidRPr="009C08A3">
        <w:rPr>
          <w:rFonts w:asciiTheme="minorBidi" w:hAnsiTheme="minorBidi" w:cstheme="minorBidi"/>
          <w:szCs w:val="22"/>
          <w:lang w:val="es-ES_tradnl"/>
        </w:rPr>
        <w:t>ECT</w:t>
      </w:r>
      <w:r w:rsidR="00901F84" w:rsidRPr="009C08A3">
        <w:rPr>
          <w:rFonts w:asciiTheme="minorBidi" w:hAnsiTheme="minorBidi" w:cstheme="minorBidi"/>
          <w:szCs w:val="22"/>
          <w:lang w:val="es-ES_tradnl"/>
        </w:rPr>
        <w:t xml:space="preserve">, </w:t>
      </w:r>
      <w:r w:rsidR="00DD19B5" w:rsidRPr="009C08A3">
        <w:rPr>
          <w:rFonts w:asciiTheme="minorBidi" w:hAnsiTheme="minorBidi" w:cstheme="minorBidi"/>
          <w:szCs w:val="22"/>
          <w:lang w:val="es-ES_tradnl"/>
        </w:rPr>
        <w:t xml:space="preserve">por lo que </w:t>
      </w:r>
      <w:r w:rsidR="00901F84" w:rsidRPr="009C08A3">
        <w:rPr>
          <w:rFonts w:asciiTheme="minorBidi" w:hAnsiTheme="minorBidi" w:cstheme="minorBidi"/>
          <w:szCs w:val="22"/>
          <w:lang w:val="es-ES_tradnl"/>
        </w:rPr>
        <w:t xml:space="preserve">podría haber </w:t>
      </w:r>
      <w:r w:rsidR="00534A5E" w:rsidRPr="009C08A3">
        <w:rPr>
          <w:rFonts w:asciiTheme="minorBidi" w:hAnsiTheme="minorBidi" w:cstheme="minorBidi"/>
          <w:szCs w:val="22"/>
          <w:lang w:val="es-ES_tradnl"/>
        </w:rPr>
        <w:t xml:space="preserve">un abanico de </w:t>
      </w:r>
      <w:r w:rsidR="00901F84" w:rsidRPr="009C08A3">
        <w:rPr>
          <w:rFonts w:asciiTheme="minorBidi" w:hAnsiTheme="minorBidi" w:cstheme="minorBidi"/>
          <w:szCs w:val="22"/>
          <w:lang w:val="es-ES_tradnl"/>
        </w:rPr>
        <w:t>derechos en las limitaciones y excepciones asociadas a cada uno de ellos</w:t>
      </w:r>
      <w:r w:rsidR="002B4E9E" w:rsidRPr="009C08A3">
        <w:rPr>
          <w:rFonts w:asciiTheme="minorBidi" w:hAnsiTheme="minorBidi" w:cstheme="minorBidi"/>
          <w:szCs w:val="22"/>
          <w:lang w:val="es-ES_tradnl"/>
        </w:rPr>
        <w:t>.</w:t>
      </w:r>
      <w:r w:rsidR="00DD19B5" w:rsidRPr="009C08A3">
        <w:rPr>
          <w:rFonts w:asciiTheme="minorBidi" w:hAnsiTheme="minorBidi" w:cstheme="minorBidi"/>
          <w:szCs w:val="22"/>
          <w:lang w:val="es-ES_tradnl"/>
        </w:rPr>
        <w:t xml:space="preserve">  El Representante declaró que está abierto a debatir este tema y a analizar si el </w:t>
      </w:r>
      <w:r w:rsidR="004F0236" w:rsidRPr="009C08A3">
        <w:rPr>
          <w:rFonts w:asciiTheme="minorBidi" w:hAnsiTheme="minorBidi" w:cstheme="minorBidi"/>
          <w:szCs w:val="22"/>
          <w:lang w:val="es-ES_tradnl"/>
        </w:rPr>
        <w:t>CIG</w:t>
      </w:r>
      <w:r w:rsidR="00DD19B5" w:rsidRPr="009C08A3">
        <w:rPr>
          <w:rFonts w:asciiTheme="minorBidi" w:hAnsiTheme="minorBidi" w:cstheme="minorBidi"/>
          <w:szCs w:val="22"/>
          <w:lang w:val="es-ES_tradnl"/>
        </w:rPr>
        <w:t xml:space="preserve"> podría encontrar la forma de superar este obstáculo</w:t>
      </w:r>
      <w:r w:rsidR="002B4E9E" w:rsidRPr="009C08A3">
        <w:rPr>
          <w:rFonts w:asciiTheme="minorBidi" w:hAnsiTheme="minorBidi" w:cstheme="minorBidi"/>
          <w:szCs w:val="22"/>
          <w:lang w:val="es-ES_tradnl"/>
        </w:rPr>
        <w:t>.</w:t>
      </w:r>
      <w:r w:rsidR="00B94044" w:rsidRPr="009C08A3">
        <w:rPr>
          <w:rFonts w:asciiTheme="minorBidi" w:hAnsiTheme="minorBidi" w:cstheme="minorBidi"/>
          <w:szCs w:val="22"/>
          <w:lang w:val="es-ES_tradnl"/>
        </w:rPr>
        <w:t xml:space="preserve">  Tras señalar que ciertamente comprende la cuestión de las cadenas de pr</w:t>
      </w:r>
      <w:r w:rsidR="00534A5E" w:rsidRPr="009C08A3">
        <w:rPr>
          <w:rFonts w:asciiTheme="minorBidi" w:hAnsiTheme="minorBidi" w:cstheme="minorBidi"/>
          <w:szCs w:val="22"/>
          <w:lang w:val="es-ES_tradnl"/>
        </w:rPr>
        <w:t>o</w:t>
      </w:r>
      <w:r w:rsidR="00B94044" w:rsidRPr="009C08A3">
        <w:rPr>
          <w:rFonts w:asciiTheme="minorBidi" w:hAnsiTheme="minorBidi" w:cstheme="minorBidi"/>
          <w:szCs w:val="22"/>
          <w:lang w:val="es-ES_tradnl"/>
        </w:rPr>
        <w:t>cedencia distantes</w:t>
      </w:r>
      <w:r w:rsidR="002B4E9E" w:rsidRPr="009C08A3">
        <w:rPr>
          <w:rFonts w:asciiTheme="minorBidi" w:hAnsiTheme="minorBidi" w:cstheme="minorBidi"/>
          <w:szCs w:val="22"/>
          <w:lang w:val="es-ES_tradnl"/>
        </w:rPr>
        <w:t xml:space="preserve">, </w:t>
      </w:r>
      <w:r w:rsidR="00B94044" w:rsidRPr="009C08A3">
        <w:rPr>
          <w:rFonts w:asciiTheme="minorBidi" w:hAnsiTheme="minorBidi" w:cstheme="minorBidi"/>
          <w:szCs w:val="22"/>
          <w:lang w:val="es-ES_tradnl"/>
        </w:rPr>
        <w:t xml:space="preserve">propuso hacer uso de </w:t>
      </w:r>
      <w:r w:rsidR="00534A5E" w:rsidRPr="009C08A3">
        <w:rPr>
          <w:rFonts w:asciiTheme="minorBidi" w:hAnsiTheme="minorBidi" w:cstheme="minorBidi"/>
          <w:szCs w:val="22"/>
          <w:lang w:val="es-ES_tradnl"/>
        </w:rPr>
        <w:t xml:space="preserve">los </w:t>
      </w:r>
      <w:r w:rsidR="00B94044" w:rsidRPr="009C08A3">
        <w:rPr>
          <w:rFonts w:asciiTheme="minorBidi" w:hAnsiTheme="minorBidi" w:cstheme="minorBidi"/>
          <w:szCs w:val="22"/>
          <w:lang w:val="es-ES_tradnl"/>
        </w:rPr>
        <w:t>requisitos “persona razonable,</w:t>
      </w:r>
      <w:r w:rsidR="002B4E9E" w:rsidRPr="009C08A3">
        <w:rPr>
          <w:rFonts w:asciiTheme="minorBidi" w:hAnsiTheme="minorBidi" w:cstheme="minorBidi"/>
          <w:szCs w:val="22"/>
          <w:lang w:val="es-ES_tradnl"/>
        </w:rPr>
        <w:t xml:space="preserve"> d</w:t>
      </w:r>
      <w:r w:rsidR="00B94044" w:rsidRPr="009C08A3">
        <w:rPr>
          <w:rFonts w:asciiTheme="minorBidi" w:hAnsiTheme="minorBidi" w:cstheme="minorBidi"/>
          <w:szCs w:val="22"/>
          <w:lang w:val="es-ES_tradnl"/>
        </w:rPr>
        <w:t>iligencia debida</w:t>
      </w:r>
      <w:r w:rsidR="002B4E9E" w:rsidRPr="009C08A3">
        <w:rPr>
          <w:rFonts w:asciiTheme="minorBidi" w:hAnsiTheme="minorBidi" w:cstheme="minorBidi"/>
          <w:szCs w:val="22"/>
          <w:lang w:val="es-ES_tradnl"/>
        </w:rPr>
        <w:t xml:space="preserve">” </w:t>
      </w:r>
      <w:r w:rsidR="00B94044" w:rsidRPr="009C08A3">
        <w:rPr>
          <w:rFonts w:asciiTheme="minorBidi" w:hAnsiTheme="minorBidi" w:cstheme="minorBidi"/>
          <w:szCs w:val="22"/>
          <w:lang w:val="es-ES_tradnl"/>
        </w:rPr>
        <w:t xml:space="preserve">como una forma de </w:t>
      </w:r>
      <w:r w:rsidR="009C4849" w:rsidRPr="009C08A3">
        <w:rPr>
          <w:rFonts w:asciiTheme="minorBidi" w:hAnsiTheme="minorBidi" w:cstheme="minorBidi"/>
          <w:szCs w:val="22"/>
          <w:lang w:val="es-ES_tradnl"/>
        </w:rPr>
        <w:t>superar</w:t>
      </w:r>
      <w:r w:rsidR="00B94044" w:rsidRPr="009C08A3">
        <w:rPr>
          <w:rFonts w:asciiTheme="minorBidi" w:hAnsiTheme="minorBidi" w:cstheme="minorBidi"/>
          <w:szCs w:val="22"/>
          <w:lang w:val="es-ES_tradnl"/>
        </w:rPr>
        <w:t>lo</w:t>
      </w:r>
      <w:r w:rsidR="002B4E9E" w:rsidRPr="009C08A3">
        <w:rPr>
          <w:rFonts w:asciiTheme="minorBidi" w:hAnsiTheme="minorBidi" w:cstheme="minorBidi"/>
          <w:szCs w:val="22"/>
          <w:lang w:val="es-ES_tradnl"/>
        </w:rPr>
        <w:t>.</w:t>
      </w:r>
      <w:r w:rsidR="009C4849" w:rsidRPr="009C08A3">
        <w:rPr>
          <w:rFonts w:asciiTheme="minorBidi" w:hAnsiTheme="minorBidi" w:cstheme="minorBidi"/>
          <w:szCs w:val="22"/>
          <w:lang w:val="es-ES_tradnl"/>
        </w:rPr>
        <w:t xml:space="preserve">  El Representante dijo que</w:t>
      </w:r>
      <w:r w:rsidR="00534A5E" w:rsidRPr="009C08A3">
        <w:rPr>
          <w:rFonts w:asciiTheme="minorBidi" w:hAnsiTheme="minorBidi" w:cstheme="minorBidi"/>
          <w:szCs w:val="22"/>
          <w:lang w:val="es-ES_tradnl"/>
        </w:rPr>
        <w:t xml:space="preserve"> si bien dispone de</w:t>
      </w:r>
      <w:r w:rsidR="009C4849" w:rsidRPr="009C08A3">
        <w:rPr>
          <w:rFonts w:asciiTheme="minorBidi" w:hAnsiTheme="minorBidi" w:cstheme="minorBidi"/>
          <w:szCs w:val="22"/>
          <w:lang w:val="es-ES_tradnl"/>
        </w:rPr>
        <w:t xml:space="preserve"> muchos ejemplos </w:t>
      </w:r>
      <w:r w:rsidR="00552334" w:rsidRPr="009C08A3">
        <w:rPr>
          <w:rFonts w:asciiTheme="minorBidi" w:hAnsiTheme="minorBidi" w:cstheme="minorBidi"/>
          <w:szCs w:val="22"/>
          <w:lang w:val="es-ES_tradnl"/>
        </w:rPr>
        <w:t>de situaciones en l</w:t>
      </w:r>
      <w:r w:rsidR="00632F38" w:rsidRPr="009C08A3">
        <w:rPr>
          <w:rFonts w:asciiTheme="minorBidi" w:hAnsiTheme="minorBidi" w:cstheme="minorBidi"/>
          <w:szCs w:val="22"/>
          <w:lang w:val="es-ES_tradnl"/>
        </w:rPr>
        <w:t>a</w:t>
      </w:r>
      <w:r w:rsidR="00534A5E" w:rsidRPr="009C08A3">
        <w:rPr>
          <w:rFonts w:asciiTheme="minorBidi" w:hAnsiTheme="minorBidi" w:cstheme="minorBidi"/>
          <w:szCs w:val="22"/>
          <w:lang w:val="es-ES_tradnl"/>
        </w:rPr>
        <w:t>s</w:t>
      </w:r>
      <w:r w:rsidR="00552334" w:rsidRPr="009C08A3">
        <w:rPr>
          <w:rFonts w:asciiTheme="minorBidi" w:hAnsiTheme="minorBidi" w:cstheme="minorBidi"/>
          <w:szCs w:val="22"/>
          <w:lang w:val="es-ES_tradnl"/>
        </w:rPr>
        <w:t xml:space="preserve"> que </w:t>
      </w:r>
      <w:r w:rsidR="009C4849" w:rsidRPr="009C08A3">
        <w:rPr>
          <w:rFonts w:asciiTheme="minorBidi" w:hAnsiTheme="minorBidi" w:cstheme="minorBidi"/>
          <w:szCs w:val="22"/>
          <w:lang w:val="es-ES_tradnl"/>
        </w:rPr>
        <w:t>cabe esperar que una persona razonable adopte la diligencia debida para descubrir ciertas c</w:t>
      </w:r>
      <w:r w:rsidR="00632F38" w:rsidRPr="009C08A3">
        <w:rPr>
          <w:rFonts w:asciiTheme="minorBidi" w:hAnsiTheme="minorBidi" w:cstheme="minorBidi"/>
          <w:szCs w:val="22"/>
          <w:lang w:val="es-ES_tradnl"/>
        </w:rPr>
        <w:t>lases de orígenes y procedencia</w:t>
      </w:r>
      <w:r w:rsidR="009C4849" w:rsidRPr="009C08A3">
        <w:rPr>
          <w:rFonts w:asciiTheme="minorBidi" w:hAnsiTheme="minorBidi" w:cstheme="minorBidi"/>
          <w:szCs w:val="22"/>
          <w:lang w:val="es-ES_tradnl"/>
        </w:rPr>
        <w:t xml:space="preserve"> de las cosas</w:t>
      </w:r>
      <w:r w:rsidR="00552334" w:rsidRPr="009C08A3">
        <w:rPr>
          <w:rFonts w:asciiTheme="minorBidi" w:hAnsiTheme="minorBidi" w:cstheme="minorBidi"/>
          <w:szCs w:val="22"/>
          <w:lang w:val="es-ES_tradnl"/>
        </w:rPr>
        <w:t xml:space="preserve">, podría encontrar algunas exenciones para </w:t>
      </w:r>
      <w:r w:rsidR="00632F38" w:rsidRPr="009C08A3">
        <w:rPr>
          <w:rFonts w:asciiTheme="minorBidi" w:hAnsiTheme="minorBidi" w:cstheme="minorBidi"/>
          <w:szCs w:val="22"/>
          <w:lang w:val="es-ES_tradnl"/>
        </w:rPr>
        <w:t>las</w:t>
      </w:r>
      <w:r w:rsidR="00552334" w:rsidRPr="009C08A3">
        <w:rPr>
          <w:rFonts w:asciiTheme="minorBidi" w:hAnsiTheme="minorBidi" w:cstheme="minorBidi"/>
          <w:szCs w:val="22"/>
          <w:lang w:val="es-ES_tradnl"/>
        </w:rPr>
        <w:t xml:space="preserve"> cadenas muy complicadas y distantes</w:t>
      </w:r>
      <w:r w:rsidR="002B4E9E" w:rsidRPr="009C08A3">
        <w:rPr>
          <w:rFonts w:asciiTheme="minorBidi" w:hAnsiTheme="minorBidi" w:cstheme="minorBidi"/>
          <w:szCs w:val="22"/>
          <w:lang w:val="es-ES_tradnl"/>
        </w:rPr>
        <w:t>.</w:t>
      </w:r>
    </w:p>
    <w:p w:rsidR="007E3DF2" w:rsidRPr="009C08A3" w:rsidRDefault="007E3DF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w:t>
      </w:r>
      <w:r w:rsidR="00AE458F" w:rsidRPr="009C08A3">
        <w:rPr>
          <w:rFonts w:asciiTheme="minorBidi" w:hAnsiTheme="minorBidi" w:cstheme="minorBidi"/>
          <w:szCs w:val="22"/>
          <w:lang w:val="es-ES_tradnl"/>
        </w:rPr>
        <w:t>l</w:t>
      </w:r>
      <w:r w:rsidRPr="009C08A3">
        <w:rPr>
          <w:rFonts w:asciiTheme="minorBidi" w:hAnsiTheme="minorBidi" w:cstheme="minorBidi"/>
          <w:szCs w:val="22"/>
          <w:lang w:val="es-ES_tradnl"/>
        </w:rPr>
        <w:t xml:space="preserve"> B</w:t>
      </w:r>
      <w:r w:rsidR="00AE458F" w:rsidRPr="009C08A3">
        <w:rPr>
          <w:rFonts w:asciiTheme="minorBidi" w:hAnsiTheme="minorBidi" w:cstheme="minorBidi"/>
          <w:szCs w:val="22"/>
          <w:lang w:val="es-ES_tradnl"/>
        </w:rPr>
        <w:t>rasil</w:t>
      </w:r>
      <w:r w:rsidRPr="009C08A3">
        <w:rPr>
          <w:rFonts w:asciiTheme="minorBidi" w:hAnsiTheme="minorBidi" w:cstheme="minorBidi"/>
          <w:szCs w:val="22"/>
          <w:lang w:val="es-ES_tradnl"/>
        </w:rPr>
        <w:t xml:space="preserve"> hizo suyas las declaraciones formuladas por la Delegación de</w:t>
      </w:r>
      <w:r w:rsidR="00AE458F" w:rsidRPr="009C08A3">
        <w:rPr>
          <w:rFonts w:asciiTheme="minorBidi" w:hAnsiTheme="minorBidi" w:cstheme="minorBidi"/>
          <w:szCs w:val="22"/>
          <w:lang w:val="es-ES_tradnl"/>
        </w:rPr>
        <w:t xml:space="preserve"> Indonesia, en nombre de los países de ideas afines, </w:t>
      </w:r>
      <w:r w:rsidRPr="009C08A3">
        <w:rPr>
          <w:rFonts w:asciiTheme="minorBidi" w:hAnsiTheme="minorBidi" w:cstheme="minorBidi"/>
          <w:szCs w:val="22"/>
          <w:lang w:val="es-ES_tradnl"/>
        </w:rPr>
        <w:t>y la Delegación de</w:t>
      </w:r>
      <w:r w:rsidR="00AE458F" w:rsidRPr="009C08A3">
        <w:rPr>
          <w:rFonts w:asciiTheme="minorBidi" w:hAnsiTheme="minorBidi" w:cstheme="minorBidi"/>
          <w:szCs w:val="22"/>
          <w:lang w:val="es-ES_tradnl"/>
        </w:rPr>
        <w:t>l Uruguay en nombre del GRULAC</w:t>
      </w:r>
      <w:r w:rsidRPr="009C08A3">
        <w:rPr>
          <w:rFonts w:asciiTheme="minorBidi" w:hAnsiTheme="minorBidi" w:cstheme="minorBidi"/>
          <w:szCs w:val="22"/>
          <w:lang w:val="es-ES_tradnl"/>
        </w:rPr>
        <w:t>.</w:t>
      </w:r>
      <w:r w:rsidR="002B4E9E" w:rsidRPr="009C08A3">
        <w:rPr>
          <w:rFonts w:asciiTheme="minorBidi" w:hAnsiTheme="minorBidi" w:cstheme="minorBidi"/>
          <w:szCs w:val="22"/>
          <w:lang w:val="es-ES_tradnl"/>
        </w:rPr>
        <w:t xml:space="preserve">  </w:t>
      </w:r>
      <w:r w:rsidR="00552334" w:rsidRPr="009C08A3">
        <w:rPr>
          <w:rFonts w:asciiTheme="minorBidi" w:hAnsiTheme="minorBidi" w:cstheme="minorBidi"/>
          <w:szCs w:val="22"/>
          <w:lang w:val="es-ES_tradnl"/>
        </w:rPr>
        <w:t xml:space="preserve">Acerca de las sugerencias </w:t>
      </w:r>
      <w:r w:rsidR="00632F38" w:rsidRPr="009C08A3">
        <w:rPr>
          <w:rFonts w:asciiTheme="minorBidi" w:hAnsiTheme="minorBidi" w:cstheme="minorBidi"/>
          <w:szCs w:val="22"/>
          <w:lang w:val="es-ES_tradnl"/>
        </w:rPr>
        <w:t>formuladas</w:t>
      </w:r>
      <w:r w:rsidR="00552334" w:rsidRPr="009C08A3">
        <w:rPr>
          <w:rFonts w:asciiTheme="minorBidi" w:hAnsiTheme="minorBidi" w:cstheme="minorBidi"/>
          <w:szCs w:val="22"/>
          <w:lang w:val="es-ES_tradnl"/>
        </w:rPr>
        <w:t xml:space="preserve"> por el Presidente sobre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 xml:space="preserve">, </w:t>
      </w:r>
      <w:r w:rsidR="00632F38" w:rsidRPr="009C08A3">
        <w:rPr>
          <w:rFonts w:asciiTheme="minorBidi" w:hAnsiTheme="minorBidi" w:cstheme="minorBidi"/>
          <w:szCs w:val="22"/>
          <w:lang w:val="es-ES_tradnl"/>
        </w:rPr>
        <w:t>en particular</w:t>
      </w:r>
      <w:r w:rsidR="00552334" w:rsidRPr="009C08A3">
        <w:rPr>
          <w:rFonts w:asciiTheme="minorBidi" w:hAnsiTheme="minorBidi" w:cstheme="minorBidi"/>
          <w:szCs w:val="22"/>
          <w:lang w:val="es-ES_tradnl"/>
        </w:rPr>
        <w:t xml:space="preserve"> el concepto de “tradicional”, las</w:t>
      </w:r>
      <w:r w:rsidR="00534A5E" w:rsidRPr="009C08A3">
        <w:rPr>
          <w:rFonts w:asciiTheme="minorBidi" w:hAnsiTheme="minorBidi" w:cstheme="minorBidi"/>
          <w:szCs w:val="22"/>
          <w:lang w:val="es-ES_tradnl"/>
        </w:rPr>
        <w:t xml:space="preserve"> </w:t>
      </w:r>
      <w:r w:rsidR="00552334" w:rsidRPr="009C08A3">
        <w:rPr>
          <w:rFonts w:asciiTheme="minorBidi" w:hAnsiTheme="minorBidi" w:cstheme="minorBidi"/>
          <w:szCs w:val="22"/>
          <w:lang w:val="es-ES_tradnl"/>
        </w:rPr>
        <w:t xml:space="preserve">naciones o Estados </w:t>
      </w:r>
      <w:r w:rsidR="00632F38" w:rsidRPr="009C08A3">
        <w:rPr>
          <w:rFonts w:asciiTheme="minorBidi" w:hAnsiTheme="minorBidi" w:cstheme="minorBidi"/>
          <w:szCs w:val="22"/>
          <w:lang w:val="es-ES_tradnl"/>
        </w:rPr>
        <w:t xml:space="preserve">como </w:t>
      </w:r>
      <w:r w:rsidR="00552334" w:rsidRPr="009C08A3">
        <w:rPr>
          <w:rFonts w:asciiTheme="minorBidi" w:hAnsiTheme="minorBidi" w:cstheme="minorBidi"/>
          <w:szCs w:val="22"/>
          <w:lang w:val="es-ES_tradnl"/>
        </w:rPr>
        <w:t>beneficiarios de protección y la naturaleza de los derechos</w:t>
      </w:r>
      <w:r w:rsidR="002B4E9E" w:rsidRPr="009C08A3">
        <w:rPr>
          <w:rFonts w:asciiTheme="minorBidi" w:hAnsiTheme="minorBidi" w:cstheme="minorBidi"/>
          <w:szCs w:val="22"/>
          <w:lang w:val="es-ES_tradnl"/>
        </w:rPr>
        <w:t>,</w:t>
      </w:r>
      <w:r w:rsidR="00552334" w:rsidRPr="009C08A3">
        <w:rPr>
          <w:rFonts w:asciiTheme="minorBidi" w:hAnsiTheme="minorBidi" w:cstheme="minorBidi"/>
          <w:szCs w:val="22"/>
          <w:lang w:val="es-ES_tradnl"/>
        </w:rPr>
        <w:t xml:space="preserve"> la Delegación realizó algunos comentarios preliminares</w:t>
      </w:r>
      <w:r w:rsidR="002B4E9E" w:rsidRPr="009C08A3">
        <w:rPr>
          <w:rFonts w:asciiTheme="minorBidi" w:hAnsiTheme="minorBidi" w:cstheme="minorBidi"/>
          <w:szCs w:val="22"/>
          <w:lang w:val="es-ES_tradnl"/>
        </w:rPr>
        <w:t>.</w:t>
      </w:r>
      <w:r w:rsidR="00552334" w:rsidRPr="009C08A3">
        <w:rPr>
          <w:rFonts w:asciiTheme="minorBidi" w:hAnsiTheme="minorBidi" w:cstheme="minorBidi"/>
          <w:szCs w:val="22"/>
          <w:lang w:val="es-ES_tradnl"/>
        </w:rPr>
        <w:t xml:space="preserve">  En cuanto al concepto de “tradicional”, declaró que debatir el significado del término “tradicional” podría dificultar</w:t>
      </w:r>
      <w:r w:rsidR="00A123DD" w:rsidRPr="009C08A3">
        <w:rPr>
          <w:rFonts w:asciiTheme="minorBidi" w:hAnsiTheme="minorBidi" w:cstheme="minorBidi"/>
          <w:szCs w:val="22"/>
          <w:lang w:val="es-ES_tradnl"/>
        </w:rPr>
        <w:t xml:space="preserve"> el </w:t>
      </w:r>
      <w:r w:rsidR="00632F38" w:rsidRPr="009C08A3">
        <w:rPr>
          <w:rFonts w:asciiTheme="minorBidi" w:hAnsiTheme="minorBidi" w:cstheme="minorBidi"/>
          <w:szCs w:val="22"/>
          <w:lang w:val="es-ES_tradnl"/>
        </w:rPr>
        <w:t>avance</w:t>
      </w:r>
      <w:r w:rsidR="00A123DD" w:rsidRPr="009C08A3">
        <w:rPr>
          <w:rFonts w:asciiTheme="minorBidi" w:hAnsiTheme="minorBidi" w:cstheme="minorBidi"/>
          <w:szCs w:val="22"/>
          <w:lang w:val="es-ES_tradnl"/>
        </w:rPr>
        <w:t xml:space="preserve"> de las deliberaciones</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Resaltó que otros instrumentos que tratan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A123DD" w:rsidRPr="009C08A3">
        <w:rPr>
          <w:rFonts w:asciiTheme="minorBidi" w:hAnsiTheme="minorBidi" w:cstheme="minorBidi"/>
          <w:szCs w:val="22"/>
          <w:lang w:val="es-ES_tradnl"/>
        </w:rPr>
        <w:t>como el Protocolo de Nagoya y el Convenio sobre la Diversidad Biológica (el “CDB”), evitan definir el término “tradicional”</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La decisión de no definir este término fue fundamental para alc</w:t>
      </w:r>
      <w:r w:rsidR="00745FCA" w:rsidRPr="009C08A3">
        <w:rPr>
          <w:rFonts w:asciiTheme="minorBidi" w:hAnsiTheme="minorBidi" w:cstheme="minorBidi"/>
          <w:szCs w:val="22"/>
          <w:lang w:val="es-ES_tradnl"/>
        </w:rPr>
        <w:t>anzar</w:t>
      </w:r>
      <w:r w:rsidR="00A123DD" w:rsidRPr="009C08A3">
        <w:rPr>
          <w:rFonts w:asciiTheme="minorBidi" w:hAnsiTheme="minorBidi" w:cstheme="minorBidi"/>
          <w:szCs w:val="22"/>
          <w:lang w:val="es-ES_tradnl"/>
        </w:rPr>
        <w:t xml:space="preserve"> consensos en el C</w:t>
      </w:r>
      <w:r w:rsidR="005A4024" w:rsidRPr="009C08A3">
        <w:rPr>
          <w:rFonts w:asciiTheme="minorBidi" w:hAnsiTheme="minorBidi" w:cstheme="minorBidi"/>
          <w:szCs w:val="22"/>
          <w:lang w:val="es-ES_tradnl"/>
        </w:rPr>
        <w:t>DB</w:t>
      </w:r>
      <w:r w:rsidR="00A123DD" w:rsidRPr="009C08A3">
        <w:rPr>
          <w:rFonts w:asciiTheme="minorBidi" w:hAnsiTheme="minorBidi" w:cstheme="minorBidi"/>
          <w:szCs w:val="22"/>
          <w:lang w:val="es-ES_tradnl"/>
        </w:rPr>
        <w:t xml:space="preserve"> y el Protocolo de Nagoya</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La Delegación destacó cuatro elementos que ambos textos comparten sobre el término “tradicional”</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En primer lugar, producción y transmisión por los</w:t>
      </w:r>
      <w:r w:rsidR="00CD29C7" w:rsidRPr="009C08A3">
        <w:rPr>
          <w:rFonts w:asciiTheme="minorBidi" w:hAnsiTheme="minorBidi" w:cstheme="minorBidi"/>
          <w:szCs w:val="22"/>
          <w:lang w:val="es-ES_tradnl"/>
        </w:rPr>
        <w:t xml:space="preserve"> pueblos indígenas y las comunidades locales</w:t>
      </w:r>
      <w:r w:rsidR="002B4E9E" w:rsidRPr="009C08A3">
        <w:rPr>
          <w:rFonts w:asciiTheme="minorBidi" w:hAnsiTheme="minorBidi" w:cstheme="minorBidi"/>
          <w:szCs w:val="22"/>
          <w:lang w:val="es-ES_tradnl"/>
        </w:rPr>
        <w:t xml:space="preserve">;  </w:t>
      </w:r>
      <w:r w:rsidR="00A123DD" w:rsidRPr="009C08A3">
        <w:rPr>
          <w:rFonts w:asciiTheme="minorBidi" w:hAnsiTheme="minorBidi" w:cstheme="minorBidi"/>
          <w:szCs w:val="22"/>
          <w:lang w:val="es-ES_tradnl"/>
        </w:rPr>
        <w:t>en segundo lugar, transmisión de generación en generación</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en tercer lugar, formas escritas u orales calificadas</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en cuarto lugar, existencia en un contexto colectivo</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Estos elementos, así como otros destinados a definir la materia protegida</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podrían haberse incluido en el artículo</w:t>
      </w:r>
      <w:r w:rsidR="001D5AF6" w:rsidRPr="009C08A3">
        <w:rPr>
          <w:rFonts w:asciiTheme="minorBidi" w:hAnsiTheme="minorBidi" w:cstheme="minorBidi"/>
          <w:szCs w:val="22"/>
          <w:lang w:val="es-ES_tradnl"/>
        </w:rPr>
        <w:t> 1</w:t>
      </w:r>
      <w:r w:rsidR="00A123DD" w:rsidRPr="009C08A3">
        <w:rPr>
          <w:rFonts w:asciiTheme="minorBidi" w:hAnsiTheme="minorBidi" w:cstheme="minorBidi"/>
          <w:szCs w:val="22"/>
          <w:lang w:val="es-ES_tradnl"/>
        </w:rPr>
        <w:t xml:space="preserve"> de los textos sobre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A123DD"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A123DD" w:rsidRPr="009C08A3">
        <w:rPr>
          <w:rFonts w:asciiTheme="minorBidi" w:hAnsiTheme="minorBidi" w:cstheme="minorBidi"/>
          <w:szCs w:val="22"/>
          <w:lang w:val="es-ES_tradnl"/>
        </w:rPr>
        <w:t xml:space="preserve">  La Delegación dijo que se reserva su derecho a </w:t>
      </w:r>
      <w:r w:rsidR="00306109" w:rsidRPr="009C08A3">
        <w:rPr>
          <w:rFonts w:asciiTheme="minorBidi" w:hAnsiTheme="minorBidi" w:cstheme="minorBidi"/>
          <w:szCs w:val="22"/>
          <w:lang w:val="es-ES_tradnl"/>
        </w:rPr>
        <w:t>contribuir a los debates sobre las otras tres cuestiones durante la reunión del grupo de expertos</w:t>
      </w:r>
      <w:r w:rsidR="002B4E9E" w:rsidRPr="009C08A3">
        <w:rPr>
          <w:rFonts w:asciiTheme="minorBidi" w:hAnsiTheme="minorBidi" w:cstheme="minorBidi"/>
          <w:szCs w:val="22"/>
          <w:lang w:val="es-ES_tradnl"/>
        </w:rPr>
        <w:t>.</w:t>
      </w:r>
      <w:r w:rsidR="00306109" w:rsidRPr="009C08A3">
        <w:rPr>
          <w:rFonts w:asciiTheme="minorBidi" w:hAnsiTheme="minorBidi" w:cstheme="minorBidi"/>
          <w:szCs w:val="22"/>
          <w:lang w:val="es-ES_tradnl"/>
        </w:rPr>
        <w:t xml:space="preserve">  En cuanto a las propuestas presentadas por algunas delegaciones acerca del significado del término</w:t>
      </w:r>
      <w:r w:rsidR="002B4E9E" w:rsidRPr="009C08A3">
        <w:rPr>
          <w:rFonts w:asciiTheme="minorBidi" w:hAnsiTheme="minorBidi" w:cstheme="minorBidi"/>
          <w:szCs w:val="22"/>
          <w:lang w:val="es-ES_tradnl"/>
        </w:rPr>
        <w:t xml:space="preserve">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w:t>
      </w:r>
      <w:r w:rsidR="00306109" w:rsidRPr="009C08A3">
        <w:rPr>
          <w:rFonts w:asciiTheme="minorBidi" w:hAnsiTheme="minorBidi" w:cstheme="minorBidi"/>
          <w:szCs w:val="22"/>
          <w:lang w:val="es-ES_tradnl"/>
        </w:rPr>
        <w:t xml:space="preserve"> el análisis de posibles aspectos en común entre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306109" w:rsidRPr="009C08A3">
        <w:rPr>
          <w:rFonts w:asciiTheme="minorBidi" w:hAnsiTheme="minorBidi" w:cstheme="minorBidi"/>
          <w:szCs w:val="22"/>
          <w:lang w:val="es-ES_tradnl"/>
        </w:rPr>
        <w:t xml:space="preserve"> y las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306109" w:rsidRPr="009C08A3">
        <w:rPr>
          <w:rFonts w:asciiTheme="minorBidi" w:hAnsiTheme="minorBidi" w:cstheme="minorBidi"/>
          <w:szCs w:val="22"/>
          <w:lang w:val="es-ES_tradnl"/>
        </w:rPr>
        <w:t>excede del ámbito del mandato otorgado por la Asamblea General para la presente sesión del Comité</w:t>
      </w:r>
      <w:r w:rsidR="002B4E9E" w:rsidRPr="009C08A3">
        <w:rPr>
          <w:rFonts w:asciiTheme="minorBidi" w:hAnsiTheme="minorBidi" w:cstheme="minorBidi"/>
          <w:szCs w:val="22"/>
          <w:lang w:val="es-ES_tradnl"/>
        </w:rPr>
        <w:t>.</w:t>
      </w:r>
      <w:r w:rsidR="00306109" w:rsidRPr="009C08A3">
        <w:rPr>
          <w:rFonts w:asciiTheme="minorBidi" w:hAnsiTheme="minorBidi" w:cstheme="minorBidi"/>
          <w:szCs w:val="22"/>
          <w:lang w:val="es-ES_tradnl"/>
        </w:rPr>
        <w:t xml:space="preserve">  En este sentido, hizo hincapié en que cualquier debate sobre la cuestión no debería afectar en modo alguno a los positivos avances alcanzados durante la vigésima sexta sesión del </w:t>
      </w:r>
      <w:r w:rsidR="004F0236" w:rsidRPr="009C08A3">
        <w:rPr>
          <w:rFonts w:asciiTheme="minorBidi" w:hAnsiTheme="minorBidi" w:cstheme="minorBidi"/>
          <w:szCs w:val="22"/>
          <w:lang w:val="es-ES_tradnl"/>
        </w:rPr>
        <w:t>CIG</w:t>
      </w:r>
      <w:r w:rsidR="00306109" w:rsidRPr="009C08A3">
        <w:rPr>
          <w:rFonts w:asciiTheme="minorBidi" w:hAnsiTheme="minorBidi" w:cstheme="minorBidi"/>
          <w:szCs w:val="22"/>
          <w:lang w:val="es-ES_tradnl"/>
        </w:rPr>
        <w:t xml:space="preserve"> acerca del texto sobre los </w:t>
      </w:r>
      <w:r w:rsidR="00FC278E" w:rsidRPr="009C08A3">
        <w:rPr>
          <w:rFonts w:asciiTheme="minorBidi" w:hAnsiTheme="minorBidi" w:cstheme="minorBidi"/>
          <w:szCs w:val="22"/>
          <w:lang w:val="es-ES_tradnl"/>
        </w:rPr>
        <w:t>RR.GG.</w:t>
      </w:r>
    </w:p>
    <w:p w:rsidR="007E3DF2" w:rsidRPr="009C08A3" w:rsidRDefault="007E3DF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Sudáfrica hizo suya la declaración formulada por la Delegación de </w:t>
      </w:r>
      <w:r w:rsidR="00E6344D" w:rsidRPr="009C08A3">
        <w:rPr>
          <w:rFonts w:asciiTheme="minorBidi" w:hAnsiTheme="minorBidi" w:cstheme="minorBidi"/>
          <w:szCs w:val="22"/>
          <w:lang w:val="es-ES_tradnl"/>
        </w:rPr>
        <w:t>Kenya</w:t>
      </w:r>
      <w:r w:rsidRPr="009C08A3">
        <w:rPr>
          <w:rFonts w:asciiTheme="minorBidi" w:hAnsiTheme="minorBidi" w:cstheme="minorBidi"/>
          <w:szCs w:val="22"/>
          <w:lang w:val="es-ES_tradnl"/>
        </w:rPr>
        <w:t xml:space="preserve"> en nombre del Grupo Africano.</w:t>
      </w:r>
      <w:r w:rsidR="002B4E9E" w:rsidRPr="009C08A3">
        <w:rPr>
          <w:rFonts w:asciiTheme="minorBidi" w:hAnsiTheme="minorBidi" w:cstheme="minorBidi"/>
          <w:szCs w:val="22"/>
          <w:lang w:val="es-ES_tradnl"/>
        </w:rPr>
        <w:t xml:space="preserve">  </w:t>
      </w:r>
      <w:r w:rsidR="005A4024" w:rsidRPr="009C08A3">
        <w:rPr>
          <w:rFonts w:asciiTheme="minorBidi" w:hAnsiTheme="minorBidi" w:cstheme="minorBidi"/>
          <w:szCs w:val="22"/>
          <w:lang w:val="es-ES_tradnl"/>
        </w:rPr>
        <w:t>Identificó</w:t>
      </w:r>
      <w:r w:rsidR="00306109" w:rsidRPr="009C08A3">
        <w:rPr>
          <w:rFonts w:asciiTheme="minorBidi" w:hAnsiTheme="minorBidi" w:cstheme="minorBidi"/>
          <w:szCs w:val="22"/>
          <w:lang w:val="es-ES_tradnl"/>
        </w:rPr>
        <w:t xml:space="preserve"> dos cuestiones que</w:t>
      </w:r>
      <w:r w:rsidR="00F221A5" w:rsidRPr="009C08A3">
        <w:rPr>
          <w:rFonts w:asciiTheme="minorBidi" w:hAnsiTheme="minorBidi" w:cstheme="minorBidi"/>
          <w:szCs w:val="22"/>
          <w:lang w:val="es-ES_tradnl"/>
        </w:rPr>
        <w:t>,</w:t>
      </w:r>
      <w:r w:rsidR="00306109" w:rsidRPr="009C08A3">
        <w:rPr>
          <w:rFonts w:asciiTheme="minorBidi" w:hAnsiTheme="minorBidi" w:cstheme="minorBidi"/>
          <w:szCs w:val="22"/>
          <w:lang w:val="es-ES_tradnl"/>
        </w:rPr>
        <w:t xml:space="preserve"> </w:t>
      </w:r>
      <w:r w:rsidR="00F221A5" w:rsidRPr="009C08A3">
        <w:rPr>
          <w:rFonts w:asciiTheme="minorBidi" w:hAnsiTheme="minorBidi" w:cstheme="minorBidi"/>
          <w:szCs w:val="22"/>
          <w:lang w:val="es-ES_tradnl"/>
        </w:rPr>
        <w:t>al parecer, se están planteando</w:t>
      </w:r>
      <w:r w:rsidR="005F4554" w:rsidRPr="009C08A3">
        <w:rPr>
          <w:rFonts w:asciiTheme="minorBidi" w:hAnsiTheme="minorBidi" w:cstheme="minorBidi"/>
          <w:szCs w:val="22"/>
          <w:lang w:val="es-ES_tradnl"/>
        </w:rPr>
        <w:t xml:space="preserve"> en el ámbito int</w:t>
      </w:r>
      <w:r w:rsidR="00AD1D28" w:rsidRPr="009C08A3">
        <w:rPr>
          <w:rFonts w:asciiTheme="minorBidi" w:hAnsiTheme="minorBidi" w:cstheme="minorBidi"/>
          <w:szCs w:val="22"/>
          <w:lang w:val="es-ES_tradnl"/>
        </w:rPr>
        <w:t>er</w:t>
      </w:r>
      <w:r w:rsidR="005F4554" w:rsidRPr="009C08A3">
        <w:rPr>
          <w:rFonts w:asciiTheme="minorBidi" w:hAnsiTheme="minorBidi" w:cstheme="minorBidi"/>
          <w:szCs w:val="22"/>
          <w:lang w:val="es-ES_tradnl"/>
        </w:rPr>
        <w:t>cultural y que el CIG debe analizar</w:t>
      </w:r>
      <w:r w:rsidR="002B4E9E" w:rsidRPr="009C08A3">
        <w:rPr>
          <w:rFonts w:asciiTheme="minorBidi" w:hAnsiTheme="minorBidi" w:cstheme="minorBidi"/>
          <w:szCs w:val="22"/>
          <w:lang w:val="es-ES_tradnl"/>
        </w:rPr>
        <w:t>.</w:t>
      </w:r>
      <w:r w:rsidR="005F4554" w:rsidRPr="009C08A3">
        <w:rPr>
          <w:rFonts w:asciiTheme="minorBidi" w:hAnsiTheme="minorBidi" w:cstheme="minorBidi"/>
          <w:szCs w:val="22"/>
          <w:lang w:val="es-ES_tradnl"/>
        </w:rPr>
        <w:t xml:space="preserve">  </w:t>
      </w:r>
      <w:r w:rsidR="00F221A5" w:rsidRPr="009C08A3">
        <w:rPr>
          <w:rFonts w:asciiTheme="minorBidi" w:hAnsiTheme="minorBidi" w:cstheme="minorBidi"/>
          <w:szCs w:val="22"/>
          <w:lang w:val="es-ES_tradnl"/>
        </w:rPr>
        <w:t>Por</w:t>
      </w:r>
      <w:r w:rsidR="005F4554" w:rsidRPr="009C08A3">
        <w:rPr>
          <w:rFonts w:asciiTheme="minorBidi" w:hAnsiTheme="minorBidi" w:cstheme="minorBidi"/>
          <w:szCs w:val="22"/>
          <w:lang w:val="es-ES_tradnl"/>
        </w:rPr>
        <w:t xml:space="preserve"> una parte, la protección frente a un enfoque autoguiado y</w:t>
      </w:r>
      <w:r w:rsidR="00745FCA" w:rsidRPr="009C08A3">
        <w:rPr>
          <w:rFonts w:asciiTheme="minorBidi" w:hAnsiTheme="minorBidi" w:cstheme="minorBidi"/>
          <w:szCs w:val="22"/>
          <w:lang w:val="es-ES_tradnl"/>
        </w:rPr>
        <w:t xml:space="preserve">, </w:t>
      </w:r>
      <w:r w:rsidR="00F221A5" w:rsidRPr="009C08A3">
        <w:rPr>
          <w:rFonts w:asciiTheme="minorBidi" w:hAnsiTheme="minorBidi" w:cstheme="minorBidi"/>
          <w:szCs w:val="22"/>
          <w:lang w:val="es-ES_tradnl"/>
        </w:rPr>
        <w:t xml:space="preserve">por </w:t>
      </w:r>
      <w:r w:rsidR="00745FCA" w:rsidRPr="009C08A3">
        <w:rPr>
          <w:rFonts w:asciiTheme="minorBidi" w:hAnsiTheme="minorBidi" w:cstheme="minorBidi"/>
          <w:szCs w:val="22"/>
          <w:lang w:val="es-ES_tradnl"/>
        </w:rPr>
        <w:t xml:space="preserve">otra, </w:t>
      </w:r>
      <w:r w:rsidR="005F4554" w:rsidRPr="009C08A3">
        <w:rPr>
          <w:rFonts w:asciiTheme="minorBidi" w:hAnsiTheme="minorBidi" w:cstheme="minorBidi"/>
          <w:szCs w:val="22"/>
          <w:lang w:val="es-ES_tradnl"/>
        </w:rPr>
        <w:t>la distinci</w:t>
      </w:r>
      <w:r w:rsidR="00A30FD5" w:rsidRPr="009C08A3">
        <w:rPr>
          <w:rFonts w:asciiTheme="minorBidi" w:hAnsiTheme="minorBidi" w:cstheme="minorBidi"/>
          <w:szCs w:val="22"/>
          <w:lang w:val="es-ES_tradnl"/>
        </w:rPr>
        <w:t xml:space="preserve">ón de los instrumentos que </w:t>
      </w:r>
      <w:r w:rsidR="00F221A5" w:rsidRPr="009C08A3">
        <w:rPr>
          <w:rFonts w:asciiTheme="minorBidi" w:hAnsiTheme="minorBidi" w:cstheme="minorBidi"/>
          <w:szCs w:val="22"/>
          <w:lang w:val="es-ES_tradnl"/>
        </w:rPr>
        <w:t xml:space="preserve">están comprendidos </w:t>
      </w:r>
      <w:r w:rsidR="00A30FD5" w:rsidRPr="009C08A3">
        <w:rPr>
          <w:rFonts w:asciiTheme="minorBidi" w:hAnsiTheme="minorBidi" w:cstheme="minorBidi"/>
          <w:szCs w:val="22"/>
          <w:lang w:val="es-ES_tradnl"/>
        </w:rPr>
        <w:t>en el ámbito de la OMPI frente a los instrumentos amparados por la UNESCO y otros regímenes.</w:t>
      </w:r>
      <w:r w:rsidR="000531F9" w:rsidRPr="009C08A3">
        <w:rPr>
          <w:rFonts w:asciiTheme="minorBidi" w:hAnsiTheme="minorBidi" w:cstheme="minorBidi"/>
          <w:szCs w:val="22"/>
          <w:lang w:val="es-ES_tradnl"/>
        </w:rPr>
        <w:t xml:space="preserve">  En este sentido, la Delegación destacó que es importante centrarse en las tareas que la OMPI se ha comprometido a llevar a cabo.  En segundo lugar, se ha realizado un llamamiento al equilibrio</w:t>
      </w:r>
      <w:r w:rsidR="002B4E9E" w:rsidRPr="009C08A3">
        <w:rPr>
          <w:rFonts w:asciiTheme="minorBidi" w:hAnsiTheme="minorBidi" w:cstheme="minorBidi"/>
          <w:szCs w:val="22"/>
          <w:lang w:val="es-ES_tradnl"/>
        </w:rPr>
        <w:t>.</w:t>
      </w:r>
      <w:r w:rsidR="000531F9" w:rsidRPr="009C08A3">
        <w:rPr>
          <w:rFonts w:asciiTheme="minorBidi" w:hAnsiTheme="minorBidi" w:cstheme="minorBidi"/>
          <w:szCs w:val="22"/>
          <w:lang w:val="es-ES_tradnl"/>
        </w:rPr>
        <w:t xml:space="preserve">  Si bien se ha planteado este equilibrio entre público y privado</w:t>
      </w:r>
      <w:r w:rsidR="002B4E9E" w:rsidRPr="009C08A3">
        <w:rPr>
          <w:rFonts w:asciiTheme="minorBidi" w:hAnsiTheme="minorBidi" w:cstheme="minorBidi"/>
          <w:szCs w:val="22"/>
          <w:lang w:val="es-ES_tradnl"/>
        </w:rPr>
        <w:t>,</w:t>
      </w:r>
      <w:r w:rsidR="000531F9" w:rsidRPr="009C08A3">
        <w:rPr>
          <w:rFonts w:asciiTheme="minorBidi" w:hAnsiTheme="minorBidi" w:cstheme="minorBidi"/>
          <w:szCs w:val="22"/>
          <w:lang w:val="es-ES_tradnl"/>
        </w:rPr>
        <w:t xml:space="preserve"> también ha surgido la necesidad de encontrar un equilibrio en términos de proporcionalidad</w:t>
      </w:r>
      <w:r w:rsidR="002B4E9E" w:rsidRPr="009C08A3">
        <w:rPr>
          <w:rFonts w:asciiTheme="minorBidi" w:hAnsiTheme="minorBidi" w:cstheme="minorBidi"/>
          <w:szCs w:val="22"/>
          <w:lang w:val="es-ES_tradnl"/>
        </w:rPr>
        <w:t>.</w:t>
      </w:r>
      <w:r w:rsidR="000531F9" w:rsidRPr="009C08A3">
        <w:rPr>
          <w:rFonts w:asciiTheme="minorBidi" w:hAnsiTheme="minorBidi" w:cstheme="minorBidi"/>
          <w:szCs w:val="22"/>
          <w:lang w:val="es-ES_tradnl"/>
        </w:rPr>
        <w:t xml:space="preserve">  En tercer lugar, el llamamiento a la protección de las</w:t>
      </w:r>
      <w:r w:rsidR="006971AE" w:rsidRPr="009C08A3">
        <w:rPr>
          <w:rFonts w:asciiTheme="minorBidi" w:hAnsiTheme="minorBidi" w:cstheme="minorBidi"/>
          <w:szCs w:val="22"/>
          <w:lang w:val="es-ES_tradnl"/>
        </w:rPr>
        <w:t xml:space="preserve"> ECT</w:t>
      </w:r>
      <w:r w:rsidR="000531F9" w:rsidRPr="009C08A3">
        <w:rPr>
          <w:rFonts w:asciiTheme="minorBidi" w:hAnsiTheme="minorBidi" w:cstheme="minorBidi"/>
          <w:szCs w:val="22"/>
          <w:lang w:val="es-ES_tradnl"/>
        </w:rPr>
        <w:t xml:space="preserve"> y los</w:t>
      </w:r>
      <w:r w:rsidR="00FC278E" w:rsidRPr="009C08A3">
        <w:rPr>
          <w:rFonts w:asciiTheme="minorBidi" w:hAnsiTheme="minorBidi" w:cstheme="minorBidi"/>
          <w:szCs w:val="22"/>
          <w:lang w:val="es-ES_tradnl"/>
        </w:rPr>
        <w:t xml:space="preserve"> CC.TT.</w:t>
      </w:r>
      <w:r w:rsidR="000531F9" w:rsidRPr="009C08A3">
        <w:rPr>
          <w:rFonts w:asciiTheme="minorBidi" w:hAnsiTheme="minorBidi" w:cstheme="minorBidi"/>
          <w:szCs w:val="22"/>
          <w:lang w:val="es-ES_tradnl"/>
        </w:rPr>
        <w:t xml:space="preserve"> no implica realizar cambios en el actual sistema de P.I.  </w:t>
      </w:r>
      <w:r w:rsidR="00745FCA" w:rsidRPr="009C08A3">
        <w:rPr>
          <w:rFonts w:asciiTheme="minorBidi" w:hAnsiTheme="minorBidi" w:cstheme="minorBidi"/>
          <w:szCs w:val="22"/>
          <w:lang w:val="es-ES_tradnl"/>
        </w:rPr>
        <w:t>Va en el sentido de</w:t>
      </w:r>
      <w:r w:rsidR="00D50541" w:rsidRPr="009C08A3">
        <w:rPr>
          <w:rFonts w:asciiTheme="minorBidi" w:hAnsiTheme="minorBidi" w:cstheme="minorBidi"/>
          <w:szCs w:val="22"/>
          <w:lang w:val="es-ES_tradnl"/>
        </w:rPr>
        <w:t xml:space="preserve"> potenciar el sistema </w:t>
      </w:r>
      <w:r w:rsidR="00F221A5" w:rsidRPr="009C08A3">
        <w:rPr>
          <w:rFonts w:asciiTheme="minorBidi" w:hAnsiTheme="minorBidi" w:cstheme="minorBidi"/>
          <w:szCs w:val="22"/>
          <w:lang w:val="es-ES_tradnl"/>
        </w:rPr>
        <w:t xml:space="preserve">de </w:t>
      </w:r>
      <w:r w:rsidR="00D50541" w:rsidRPr="009C08A3">
        <w:rPr>
          <w:rFonts w:asciiTheme="minorBidi" w:hAnsiTheme="minorBidi" w:cstheme="minorBidi"/>
          <w:szCs w:val="22"/>
          <w:lang w:val="es-ES_tradnl"/>
        </w:rPr>
        <w:t xml:space="preserve">P.I. </w:t>
      </w:r>
      <w:r w:rsidR="00F221A5" w:rsidRPr="009C08A3">
        <w:rPr>
          <w:rFonts w:asciiTheme="minorBidi" w:hAnsiTheme="minorBidi" w:cstheme="minorBidi"/>
          <w:szCs w:val="22"/>
          <w:lang w:val="es-ES_tradnl"/>
        </w:rPr>
        <w:t xml:space="preserve">de forma que incluya </w:t>
      </w:r>
      <w:r w:rsidR="00D50541" w:rsidRPr="009C08A3">
        <w:rPr>
          <w:rFonts w:asciiTheme="minorBidi" w:hAnsiTheme="minorBidi" w:cstheme="minorBidi"/>
          <w:szCs w:val="22"/>
          <w:lang w:val="es-ES_tradnl"/>
        </w:rPr>
        <w:t xml:space="preserve">otros sistemas de conocimiento </w:t>
      </w:r>
      <w:r w:rsidR="00F221A5" w:rsidRPr="009C08A3">
        <w:rPr>
          <w:rFonts w:asciiTheme="minorBidi" w:hAnsiTheme="minorBidi" w:cstheme="minorBidi"/>
          <w:szCs w:val="22"/>
          <w:lang w:val="es-ES_tradnl"/>
        </w:rPr>
        <w:t>y, de este modo, se enriquezca</w:t>
      </w:r>
      <w:r w:rsidR="009109F0" w:rsidRPr="009C08A3">
        <w:rPr>
          <w:rFonts w:asciiTheme="minorBidi" w:hAnsiTheme="minorBidi" w:cstheme="minorBidi"/>
          <w:szCs w:val="22"/>
          <w:lang w:val="es-ES_tradnl"/>
        </w:rPr>
        <w:t>.  La Delegación hizo hincapié en la importancia de este punto</w:t>
      </w:r>
      <w:r w:rsidR="002B4E9E" w:rsidRPr="009C08A3">
        <w:rPr>
          <w:rFonts w:asciiTheme="minorBidi" w:hAnsiTheme="minorBidi" w:cstheme="minorBidi"/>
          <w:szCs w:val="22"/>
          <w:lang w:val="es-ES_tradnl"/>
        </w:rPr>
        <w:t>.</w:t>
      </w:r>
      <w:r w:rsidR="009109F0" w:rsidRPr="009C08A3">
        <w:rPr>
          <w:rFonts w:asciiTheme="minorBidi" w:hAnsiTheme="minorBidi" w:cstheme="minorBidi"/>
          <w:szCs w:val="22"/>
          <w:lang w:val="es-ES_tradnl"/>
        </w:rPr>
        <w:t xml:space="preserve">  Es preciso llevar a cabo una reparación, así como adoptar un sistema de gobierno que dé lugar a un sistema de P.I. democrático </w:t>
      </w:r>
      <w:r w:rsidR="00745FCA" w:rsidRPr="009C08A3">
        <w:rPr>
          <w:rFonts w:asciiTheme="minorBidi" w:hAnsiTheme="minorBidi" w:cstheme="minorBidi"/>
          <w:szCs w:val="22"/>
          <w:lang w:val="es-ES_tradnl"/>
        </w:rPr>
        <w:t>y que</w:t>
      </w:r>
      <w:r w:rsidR="009109F0" w:rsidRPr="009C08A3">
        <w:rPr>
          <w:rFonts w:asciiTheme="minorBidi" w:hAnsiTheme="minorBidi" w:cstheme="minorBidi"/>
          <w:szCs w:val="22"/>
          <w:lang w:val="es-ES_tradnl"/>
        </w:rPr>
        <w:t xml:space="preserve"> incluya todos los conocimientos</w:t>
      </w:r>
      <w:r w:rsidR="002B4E9E" w:rsidRPr="009C08A3">
        <w:rPr>
          <w:rFonts w:asciiTheme="minorBidi" w:hAnsiTheme="minorBidi" w:cstheme="minorBidi"/>
          <w:szCs w:val="22"/>
          <w:lang w:val="es-ES_tradnl"/>
        </w:rPr>
        <w:t>.</w:t>
      </w:r>
      <w:r w:rsidR="00F91BCA" w:rsidRPr="009C08A3">
        <w:rPr>
          <w:rFonts w:asciiTheme="minorBidi" w:hAnsiTheme="minorBidi" w:cstheme="minorBidi"/>
          <w:szCs w:val="22"/>
          <w:lang w:val="es-ES_tradnl"/>
        </w:rPr>
        <w:t xml:space="preserve">  Debe promoverse la </w:t>
      </w:r>
      <w:r w:rsidR="00745FCA" w:rsidRPr="009C08A3">
        <w:rPr>
          <w:rFonts w:asciiTheme="minorBidi" w:hAnsiTheme="minorBidi" w:cstheme="minorBidi"/>
          <w:szCs w:val="22"/>
          <w:lang w:val="es-ES_tradnl"/>
        </w:rPr>
        <w:t>equidad</w:t>
      </w:r>
      <w:r w:rsidR="002B4E9E" w:rsidRPr="009C08A3">
        <w:rPr>
          <w:rFonts w:asciiTheme="minorBidi" w:hAnsiTheme="minorBidi" w:cstheme="minorBidi"/>
          <w:szCs w:val="22"/>
          <w:lang w:val="es-ES_tradnl"/>
        </w:rPr>
        <w:t>.</w:t>
      </w:r>
      <w:r w:rsidR="00F91BCA" w:rsidRPr="009C08A3">
        <w:rPr>
          <w:rFonts w:asciiTheme="minorBidi" w:hAnsiTheme="minorBidi" w:cstheme="minorBidi"/>
          <w:szCs w:val="22"/>
          <w:lang w:val="es-ES_tradnl"/>
        </w:rPr>
        <w:t xml:space="preserve">  La Delegación recibió con </w:t>
      </w:r>
      <w:r w:rsidR="006574C6" w:rsidRPr="009C08A3">
        <w:rPr>
          <w:rFonts w:asciiTheme="minorBidi" w:hAnsiTheme="minorBidi" w:cstheme="minorBidi"/>
          <w:szCs w:val="22"/>
          <w:lang w:val="es-ES_tradnl"/>
        </w:rPr>
        <w:t>satisfacción el hecho de</w:t>
      </w:r>
      <w:r w:rsidR="00F91BCA" w:rsidRPr="009C08A3">
        <w:rPr>
          <w:rFonts w:asciiTheme="minorBidi" w:hAnsiTheme="minorBidi" w:cstheme="minorBidi"/>
          <w:szCs w:val="22"/>
          <w:lang w:val="es-ES_tradnl"/>
        </w:rPr>
        <w:t xml:space="preserve"> que las delegaciones hayan comenzado a</w:t>
      </w:r>
      <w:r w:rsidR="008E3D05" w:rsidRPr="009C08A3">
        <w:rPr>
          <w:rFonts w:asciiTheme="minorBidi" w:hAnsiTheme="minorBidi" w:cstheme="minorBidi"/>
          <w:szCs w:val="22"/>
          <w:lang w:val="es-ES_tradnl"/>
        </w:rPr>
        <w:t xml:space="preserve"> colaborar entre </w:t>
      </w:r>
      <w:r w:rsidR="006574C6" w:rsidRPr="009C08A3">
        <w:rPr>
          <w:rFonts w:asciiTheme="minorBidi" w:hAnsiTheme="minorBidi" w:cstheme="minorBidi"/>
          <w:szCs w:val="22"/>
          <w:lang w:val="es-ES_tradnl"/>
        </w:rPr>
        <w:t>sí</w:t>
      </w:r>
      <w:r w:rsidR="008E3D05" w:rsidRPr="009C08A3">
        <w:rPr>
          <w:rFonts w:asciiTheme="minorBidi" w:hAnsiTheme="minorBidi" w:cstheme="minorBidi"/>
          <w:szCs w:val="22"/>
          <w:lang w:val="es-ES_tradnl"/>
        </w:rPr>
        <w:t xml:space="preserve"> sobre cuestiones sustantivas y señaló que el </w:t>
      </w:r>
      <w:r w:rsidR="004F0236" w:rsidRPr="009C08A3">
        <w:rPr>
          <w:rFonts w:asciiTheme="minorBidi" w:hAnsiTheme="minorBidi" w:cstheme="minorBidi"/>
          <w:szCs w:val="22"/>
          <w:lang w:val="es-ES_tradnl"/>
        </w:rPr>
        <w:t>CIG</w:t>
      </w:r>
      <w:r w:rsidR="008E3D05" w:rsidRPr="009C08A3">
        <w:rPr>
          <w:rFonts w:asciiTheme="minorBidi" w:hAnsiTheme="minorBidi" w:cstheme="minorBidi"/>
          <w:szCs w:val="22"/>
          <w:lang w:val="es-ES_tradnl"/>
        </w:rPr>
        <w:t xml:space="preserve"> necesita aprovechar la comprensión mutua entre delegaciones sobre sus distintas perspectivas acerca de estas cuestiones sustantivas.  Lo </w:t>
      </w:r>
      <w:r w:rsidR="00745FCA" w:rsidRPr="009C08A3">
        <w:rPr>
          <w:rFonts w:asciiTheme="minorBidi" w:hAnsiTheme="minorBidi" w:cstheme="minorBidi"/>
          <w:szCs w:val="22"/>
          <w:lang w:val="es-ES_tradnl"/>
        </w:rPr>
        <w:t xml:space="preserve">importante es que el </w:t>
      </w:r>
      <w:r w:rsidR="004F0236" w:rsidRPr="009C08A3">
        <w:rPr>
          <w:rFonts w:asciiTheme="minorBidi" w:hAnsiTheme="minorBidi" w:cstheme="minorBidi"/>
          <w:szCs w:val="22"/>
          <w:lang w:val="es-ES_tradnl"/>
        </w:rPr>
        <w:t>CIG</w:t>
      </w:r>
      <w:r w:rsidR="00745FCA" w:rsidRPr="009C08A3">
        <w:rPr>
          <w:rFonts w:asciiTheme="minorBidi" w:hAnsiTheme="minorBidi" w:cstheme="minorBidi"/>
          <w:szCs w:val="22"/>
          <w:lang w:val="es-ES_tradnl"/>
        </w:rPr>
        <w:t xml:space="preserve"> debata </w:t>
      </w:r>
      <w:r w:rsidR="008E3D05" w:rsidRPr="009C08A3">
        <w:rPr>
          <w:rFonts w:asciiTheme="minorBidi" w:hAnsiTheme="minorBidi" w:cstheme="minorBidi"/>
          <w:szCs w:val="22"/>
          <w:lang w:val="es-ES_tradnl"/>
        </w:rPr>
        <w:t>sobre cuestiones específicas que aporten una mayor claridad</w:t>
      </w:r>
      <w:r w:rsidR="002B4E9E" w:rsidRPr="009C08A3">
        <w:rPr>
          <w:rFonts w:asciiTheme="minorBidi" w:hAnsiTheme="minorBidi" w:cstheme="minorBidi"/>
          <w:szCs w:val="22"/>
          <w:lang w:val="es-ES_tradnl"/>
        </w:rPr>
        <w:t>.</w:t>
      </w:r>
      <w:r w:rsidR="008E3D05" w:rsidRPr="009C08A3">
        <w:rPr>
          <w:rFonts w:asciiTheme="minorBidi" w:hAnsiTheme="minorBidi" w:cstheme="minorBidi"/>
          <w:szCs w:val="22"/>
          <w:lang w:val="es-ES_tradnl"/>
        </w:rPr>
        <w:t xml:space="preserve">  La Delegación indicó que para obtener esa mayor claridad será necesario que el </w:t>
      </w:r>
      <w:r w:rsidR="004F0236" w:rsidRPr="009C08A3">
        <w:rPr>
          <w:rFonts w:asciiTheme="minorBidi" w:hAnsiTheme="minorBidi" w:cstheme="minorBidi"/>
          <w:szCs w:val="22"/>
          <w:lang w:val="es-ES_tradnl"/>
        </w:rPr>
        <w:t>CIG</w:t>
      </w:r>
      <w:r w:rsidR="008E3D05" w:rsidRPr="009C08A3">
        <w:rPr>
          <w:rFonts w:asciiTheme="minorBidi" w:hAnsiTheme="minorBidi" w:cstheme="minorBidi"/>
          <w:szCs w:val="22"/>
          <w:lang w:val="es-ES_tradnl"/>
        </w:rPr>
        <w:t xml:space="preserve"> evit</w:t>
      </w:r>
      <w:r w:rsidR="0051011C" w:rsidRPr="009C08A3">
        <w:rPr>
          <w:rFonts w:asciiTheme="minorBidi" w:hAnsiTheme="minorBidi" w:cstheme="minorBidi"/>
          <w:szCs w:val="22"/>
          <w:lang w:val="es-ES_tradnl"/>
        </w:rPr>
        <w:t>e</w:t>
      </w:r>
      <w:r w:rsidR="008E3D05" w:rsidRPr="009C08A3">
        <w:rPr>
          <w:rFonts w:asciiTheme="minorBidi" w:hAnsiTheme="minorBidi" w:cstheme="minorBidi"/>
          <w:szCs w:val="22"/>
          <w:lang w:val="es-ES_tradnl"/>
        </w:rPr>
        <w:t xml:space="preserve"> adoptar un enfoque</w:t>
      </w:r>
      <w:r w:rsidR="0051011C" w:rsidRPr="009C08A3">
        <w:rPr>
          <w:rFonts w:asciiTheme="minorBidi" w:hAnsiTheme="minorBidi" w:cstheme="minorBidi"/>
          <w:szCs w:val="22"/>
          <w:lang w:val="es-ES_tradnl"/>
        </w:rPr>
        <w:t xml:space="preserve"> de tipo</w:t>
      </w:r>
      <w:r w:rsidR="008E3D05" w:rsidRPr="009C08A3">
        <w:rPr>
          <w:rFonts w:asciiTheme="minorBidi" w:hAnsiTheme="minorBidi" w:cstheme="minorBidi"/>
          <w:szCs w:val="22"/>
          <w:lang w:val="es-ES_tradnl"/>
        </w:rPr>
        <w:t xml:space="preserve"> “todo para el ganador”</w:t>
      </w:r>
      <w:r w:rsidR="002B4E9E" w:rsidRPr="009C08A3">
        <w:rPr>
          <w:rFonts w:asciiTheme="minorBidi" w:hAnsiTheme="minorBidi" w:cstheme="minorBidi"/>
          <w:szCs w:val="22"/>
          <w:lang w:val="es-ES_tradnl"/>
        </w:rPr>
        <w:t>.</w:t>
      </w:r>
      <w:r w:rsidR="008E3D05" w:rsidRPr="009C08A3">
        <w:rPr>
          <w:rFonts w:asciiTheme="minorBidi" w:hAnsiTheme="minorBidi" w:cstheme="minorBidi"/>
          <w:szCs w:val="22"/>
          <w:lang w:val="es-ES_tradnl"/>
        </w:rPr>
        <w:t xml:space="preserve">  </w:t>
      </w:r>
      <w:r w:rsidR="00745FCA" w:rsidRPr="009C08A3">
        <w:rPr>
          <w:rFonts w:asciiTheme="minorBidi" w:hAnsiTheme="minorBidi" w:cstheme="minorBidi"/>
          <w:szCs w:val="22"/>
          <w:lang w:val="es-ES_tradnl"/>
        </w:rPr>
        <w:t>H</w:t>
      </w:r>
      <w:r w:rsidR="0051011C" w:rsidRPr="009C08A3">
        <w:rPr>
          <w:rFonts w:asciiTheme="minorBidi" w:hAnsiTheme="minorBidi" w:cstheme="minorBidi"/>
          <w:szCs w:val="22"/>
          <w:lang w:val="es-ES_tradnl"/>
        </w:rPr>
        <w:t>izo suya la ide</w:t>
      </w:r>
      <w:r w:rsidR="008E3D05" w:rsidRPr="009C08A3">
        <w:rPr>
          <w:rFonts w:asciiTheme="minorBidi" w:hAnsiTheme="minorBidi" w:cstheme="minorBidi"/>
          <w:szCs w:val="22"/>
          <w:lang w:val="es-ES_tradnl"/>
        </w:rPr>
        <w:t xml:space="preserve">a </w:t>
      </w:r>
      <w:r w:rsidR="0051011C" w:rsidRPr="009C08A3">
        <w:rPr>
          <w:rFonts w:asciiTheme="minorBidi" w:hAnsiTheme="minorBidi" w:cstheme="minorBidi"/>
          <w:szCs w:val="22"/>
          <w:lang w:val="es-ES_tradnl"/>
        </w:rPr>
        <w:t xml:space="preserve">de la Delegación de Brasil sobre los </w:t>
      </w:r>
      <w:r w:rsidR="00FC278E" w:rsidRPr="009C08A3">
        <w:rPr>
          <w:rFonts w:asciiTheme="minorBidi" w:hAnsiTheme="minorBidi" w:cstheme="minorBidi"/>
          <w:szCs w:val="22"/>
          <w:lang w:val="es-ES_tradnl"/>
        </w:rPr>
        <w:t>CC.TT.</w:t>
      </w:r>
      <w:r w:rsidR="0051011C" w:rsidRPr="009C08A3">
        <w:rPr>
          <w:rFonts w:asciiTheme="minorBidi" w:hAnsiTheme="minorBidi" w:cstheme="minorBidi"/>
          <w:szCs w:val="22"/>
          <w:lang w:val="es-ES_tradnl"/>
        </w:rPr>
        <w:t xml:space="preserve">  En el marco de los paradigmas de conocimiento convencionales, el término </w:t>
      </w:r>
      <w:r w:rsidR="002B4E9E" w:rsidRPr="009C08A3">
        <w:rPr>
          <w:rFonts w:asciiTheme="minorBidi" w:hAnsiTheme="minorBidi" w:cstheme="minorBidi"/>
          <w:szCs w:val="22"/>
          <w:lang w:val="es-ES_tradnl"/>
        </w:rPr>
        <w:t>“</w:t>
      </w:r>
      <w:r w:rsidR="0051011C" w:rsidRPr="009C08A3">
        <w:rPr>
          <w:rFonts w:asciiTheme="minorBidi" w:hAnsiTheme="minorBidi" w:cstheme="minorBidi"/>
          <w:szCs w:val="22"/>
          <w:lang w:val="es-ES_tradnl"/>
        </w:rPr>
        <w:t xml:space="preserve">tradición” </w:t>
      </w:r>
      <w:r w:rsidR="006574C6" w:rsidRPr="009C08A3">
        <w:rPr>
          <w:rFonts w:asciiTheme="minorBidi" w:hAnsiTheme="minorBidi" w:cstheme="minorBidi"/>
          <w:szCs w:val="22"/>
          <w:lang w:val="es-ES_tradnl"/>
        </w:rPr>
        <w:t>parece indicar</w:t>
      </w:r>
      <w:r w:rsidR="00ED46CF" w:rsidRPr="009C08A3">
        <w:rPr>
          <w:rFonts w:asciiTheme="minorBidi" w:hAnsiTheme="minorBidi" w:cstheme="minorBidi"/>
          <w:szCs w:val="22"/>
          <w:lang w:val="es-ES_tradnl"/>
        </w:rPr>
        <w:t xml:space="preserve"> lo opuesto a </w:t>
      </w:r>
      <w:r w:rsidR="0051011C" w:rsidRPr="009C08A3">
        <w:rPr>
          <w:rFonts w:asciiTheme="minorBidi" w:hAnsiTheme="minorBidi" w:cstheme="minorBidi"/>
          <w:szCs w:val="22"/>
          <w:lang w:val="es-ES_tradnl"/>
        </w:rPr>
        <w:t xml:space="preserve">“moderno” o “contemporáneo”.  Esto podría </w:t>
      </w:r>
      <w:r w:rsidR="006574C6" w:rsidRPr="009C08A3">
        <w:rPr>
          <w:rFonts w:asciiTheme="minorBidi" w:hAnsiTheme="minorBidi" w:cstheme="minorBidi"/>
          <w:szCs w:val="22"/>
          <w:lang w:val="es-ES_tradnl"/>
        </w:rPr>
        <w:t xml:space="preserve">inducir </w:t>
      </w:r>
      <w:r w:rsidR="0051011C" w:rsidRPr="009C08A3">
        <w:rPr>
          <w:rFonts w:asciiTheme="minorBidi" w:hAnsiTheme="minorBidi" w:cstheme="minorBidi"/>
          <w:szCs w:val="22"/>
          <w:lang w:val="es-ES_tradnl"/>
        </w:rPr>
        <w:t>a engaño, ya que los CC.TT.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51011C" w:rsidRPr="009C08A3">
        <w:rPr>
          <w:rFonts w:asciiTheme="minorBidi" w:hAnsiTheme="minorBidi" w:cstheme="minorBidi"/>
          <w:szCs w:val="22"/>
          <w:lang w:val="es-ES_tradnl"/>
        </w:rPr>
        <w:t>son dinámico</w:t>
      </w:r>
      <w:r w:rsidR="006574C6" w:rsidRPr="009C08A3">
        <w:rPr>
          <w:rFonts w:asciiTheme="minorBidi" w:hAnsiTheme="minorBidi" w:cstheme="minorBidi"/>
          <w:szCs w:val="22"/>
          <w:lang w:val="es-ES_tradnl"/>
        </w:rPr>
        <w:t>s</w:t>
      </w:r>
      <w:r w:rsidR="0051011C" w:rsidRPr="009C08A3">
        <w:rPr>
          <w:rFonts w:asciiTheme="minorBidi" w:hAnsiTheme="minorBidi" w:cstheme="minorBidi"/>
          <w:szCs w:val="22"/>
          <w:lang w:val="es-ES_tradnl"/>
        </w:rPr>
        <w:t xml:space="preserve"> y en evolución, </w:t>
      </w:r>
      <w:r w:rsidR="00ED46CF" w:rsidRPr="009C08A3">
        <w:rPr>
          <w:rFonts w:asciiTheme="minorBidi" w:hAnsiTheme="minorBidi" w:cstheme="minorBidi"/>
          <w:szCs w:val="22"/>
          <w:lang w:val="es-ES_tradnl"/>
        </w:rPr>
        <w:t xml:space="preserve">y no </w:t>
      </w:r>
      <w:r w:rsidR="006574C6" w:rsidRPr="009C08A3">
        <w:rPr>
          <w:rFonts w:asciiTheme="minorBidi" w:hAnsiTheme="minorBidi" w:cstheme="minorBidi"/>
          <w:szCs w:val="22"/>
          <w:lang w:val="es-ES_tradnl"/>
        </w:rPr>
        <w:t xml:space="preserve">están </w:t>
      </w:r>
      <w:r w:rsidR="0051011C" w:rsidRPr="009C08A3">
        <w:rPr>
          <w:rFonts w:asciiTheme="minorBidi" w:hAnsiTheme="minorBidi" w:cstheme="minorBidi"/>
          <w:szCs w:val="22"/>
          <w:lang w:val="es-ES_tradnl"/>
        </w:rPr>
        <w:t>anclado</w:t>
      </w:r>
      <w:r w:rsidR="006574C6" w:rsidRPr="009C08A3">
        <w:rPr>
          <w:rFonts w:asciiTheme="minorBidi" w:hAnsiTheme="minorBidi" w:cstheme="minorBidi"/>
          <w:szCs w:val="22"/>
          <w:lang w:val="es-ES_tradnl"/>
        </w:rPr>
        <w:t>s</w:t>
      </w:r>
      <w:r w:rsidR="0051011C" w:rsidRPr="009C08A3">
        <w:rPr>
          <w:rFonts w:asciiTheme="minorBidi" w:hAnsiTheme="minorBidi" w:cstheme="minorBidi"/>
          <w:szCs w:val="22"/>
          <w:lang w:val="es-ES_tradnl"/>
        </w:rPr>
        <w:t xml:space="preserve"> en el pasado</w:t>
      </w:r>
      <w:r w:rsidR="002B4E9E" w:rsidRPr="009C08A3">
        <w:rPr>
          <w:rFonts w:asciiTheme="minorBidi" w:hAnsiTheme="minorBidi" w:cstheme="minorBidi"/>
          <w:szCs w:val="22"/>
          <w:lang w:val="es-ES_tradnl"/>
        </w:rPr>
        <w:t>.</w:t>
      </w:r>
      <w:r w:rsidR="0051011C" w:rsidRPr="009C08A3">
        <w:rPr>
          <w:rFonts w:asciiTheme="minorBidi" w:hAnsiTheme="minorBidi" w:cstheme="minorBidi"/>
          <w:szCs w:val="22"/>
          <w:lang w:val="es-ES_tradnl"/>
        </w:rPr>
        <w:t xml:space="preserve">  Pueden encontrarse y siguen apareciendo</w:t>
      </w:r>
      <w:r w:rsidR="00ED46CF" w:rsidRPr="009C08A3">
        <w:rPr>
          <w:rFonts w:asciiTheme="minorBidi" w:hAnsiTheme="minorBidi" w:cstheme="minorBidi"/>
          <w:szCs w:val="22"/>
          <w:lang w:val="es-ES_tradnl"/>
        </w:rPr>
        <w:t xml:space="preserve"> hoy en día.  </w:t>
      </w:r>
      <w:r w:rsidR="0051011C" w:rsidRPr="009C08A3">
        <w:rPr>
          <w:rFonts w:asciiTheme="minorBidi" w:hAnsiTheme="minorBidi" w:cstheme="minorBidi"/>
          <w:szCs w:val="22"/>
          <w:lang w:val="es-ES_tradnl"/>
        </w:rPr>
        <w:t xml:space="preserve">La Delegación </w:t>
      </w:r>
      <w:r w:rsidR="000749C7" w:rsidRPr="009C08A3">
        <w:rPr>
          <w:rFonts w:asciiTheme="minorBidi" w:hAnsiTheme="minorBidi" w:cstheme="minorBidi"/>
          <w:szCs w:val="22"/>
          <w:lang w:val="es-ES_tradnl"/>
        </w:rPr>
        <w:t>mencionó</w:t>
      </w:r>
      <w:r w:rsidR="0051011C" w:rsidRPr="009C08A3">
        <w:rPr>
          <w:rFonts w:asciiTheme="minorBidi" w:hAnsiTheme="minorBidi" w:cstheme="minorBidi"/>
          <w:szCs w:val="22"/>
          <w:lang w:val="es-ES_tradnl"/>
        </w:rPr>
        <w:t xml:space="preserve"> otro reto</w:t>
      </w:r>
      <w:r w:rsidR="00ED46CF" w:rsidRPr="009C08A3">
        <w:rPr>
          <w:rFonts w:asciiTheme="minorBidi" w:hAnsiTheme="minorBidi" w:cstheme="minorBidi"/>
          <w:szCs w:val="22"/>
          <w:lang w:val="es-ES_tradnl"/>
        </w:rPr>
        <w:t xml:space="preserve"> derivado de esta consideración</w:t>
      </w:r>
      <w:r w:rsidR="002B4E9E" w:rsidRPr="009C08A3">
        <w:rPr>
          <w:rFonts w:asciiTheme="minorBidi" w:hAnsiTheme="minorBidi" w:cstheme="minorBidi"/>
          <w:szCs w:val="22"/>
          <w:lang w:val="es-ES_tradnl"/>
        </w:rPr>
        <w:t>.</w:t>
      </w:r>
      <w:r w:rsidR="00ED46CF" w:rsidRPr="009C08A3">
        <w:rPr>
          <w:rFonts w:asciiTheme="minorBidi" w:hAnsiTheme="minorBidi" w:cstheme="minorBidi"/>
          <w:szCs w:val="22"/>
          <w:lang w:val="es-ES_tradnl"/>
        </w:rPr>
        <w:t xml:space="preserve">  Preguntó a </w:t>
      </w:r>
      <w:r w:rsidR="005A4024" w:rsidRPr="009C08A3">
        <w:rPr>
          <w:rFonts w:asciiTheme="minorBidi" w:hAnsiTheme="minorBidi" w:cstheme="minorBidi"/>
          <w:szCs w:val="22"/>
          <w:lang w:val="es-ES_tradnl"/>
        </w:rPr>
        <w:t>qué</w:t>
      </w:r>
      <w:r w:rsidR="00ED46CF" w:rsidRPr="009C08A3">
        <w:rPr>
          <w:rFonts w:asciiTheme="minorBidi" w:hAnsiTheme="minorBidi" w:cstheme="minorBidi"/>
          <w:szCs w:val="22"/>
          <w:lang w:val="es-ES_tradnl"/>
        </w:rPr>
        <w:t xml:space="preserve"> </w:t>
      </w:r>
      <w:r w:rsidR="009C3B9A" w:rsidRPr="009C08A3">
        <w:rPr>
          <w:rFonts w:asciiTheme="minorBidi" w:hAnsiTheme="minorBidi" w:cstheme="minorBidi"/>
          <w:szCs w:val="22"/>
          <w:lang w:val="es-ES_tradnl"/>
        </w:rPr>
        <w:t xml:space="preserve">ámbito pertenecen </w:t>
      </w:r>
      <w:r w:rsidR="00ED46CF" w:rsidRPr="009C08A3">
        <w:rPr>
          <w:rFonts w:asciiTheme="minorBidi" w:hAnsiTheme="minorBidi" w:cstheme="minorBidi"/>
          <w:szCs w:val="22"/>
          <w:lang w:val="es-ES_tradnl"/>
        </w:rPr>
        <w:t xml:space="preserve">la tradición y </w:t>
      </w:r>
      <w:r w:rsidR="009C3B9A" w:rsidRPr="009C08A3">
        <w:rPr>
          <w:rFonts w:asciiTheme="minorBidi" w:hAnsiTheme="minorBidi" w:cstheme="minorBidi"/>
          <w:szCs w:val="22"/>
          <w:lang w:val="es-ES_tradnl"/>
        </w:rPr>
        <w:t>la costumbre</w:t>
      </w:r>
      <w:r w:rsidR="002B4E9E" w:rsidRPr="009C08A3">
        <w:rPr>
          <w:rFonts w:asciiTheme="minorBidi" w:hAnsiTheme="minorBidi" w:cstheme="minorBidi"/>
          <w:szCs w:val="22"/>
          <w:lang w:val="es-ES_tradnl"/>
        </w:rPr>
        <w:t xml:space="preserve">, </w:t>
      </w:r>
      <w:r w:rsidR="00AF692F" w:rsidRPr="009C08A3">
        <w:rPr>
          <w:rFonts w:asciiTheme="minorBidi" w:hAnsiTheme="minorBidi" w:cstheme="minorBidi"/>
          <w:szCs w:val="22"/>
          <w:lang w:val="es-ES_tradnl"/>
        </w:rPr>
        <w:t>si</w:t>
      </w:r>
      <w:r w:rsidR="009C3B9A" w:rsidRPr="009C08A3">
        <w:rPr>
          <w:rFonts w:asciiTheme="minorBidi" w:hAnsiTheme="minorBidi" w:cstheme="minorBidi"/>
          <w:szCs w:val="22"/>
          <w:lang w:val="es-ES_tradnl"/>
        </w:rPr>
        <w:t xml:space="preserve"> </w:t>
      </w:r>
      <w:r w:rsidR="00AF692F" w:rsidRPr="009C08A3">
        <w:rPr>
          <w:rFonts w:asciiTheme="minorBidi" w:hAnsiTheme="minorBidi" w:cstheme="minorBidi"/>
          <w:szCs w:val="22"/>
          <w:lang w:val="es-ES_tradnl"/>
        </w:rPr>
        <w:t xml:space="preserve">no </w:t>
      </w:r>
      <w:r w:rsidR="000749C7" w:rsidRPr="009C08A3">
        <w:rPr>
          <w:rFonts w:asciiTheme="minorBidi" w:hAnsiTheme="minorBidi" w:cstheme="minorBidi"/>
          <w:szCs w:val="22"/>
          <w:lang w:val="es-ES_tradnl"/>
        </w:rPr>
        <w:t xml:space="preserve">es </w:t>
      </w:r>
      <w:r w:rsidR="00AF692F" w:rsidRPr="009C08A3">
        <w:rPr>
          <w:rFonts w:asciiTheme="minorBidi" w:hAnsiTheme="minorBidi" w:cstheme="minorBidi"/>
          <w:szCs w:val="22"/>
          <w:lang w:val="es-ES_tradnl"/>
        </w:rPr>
        <w:t>al ámbito colectivo</w:t>
      </w:r>
      <w:r w:rsidR="002B4E9E" w:rsidRPr="009C08A3">
        <w:rPr>
          <w:rFonts w:asciiTheme="minorBidi" w:hAnsiTheme="minorBidi" w:cstheme="minorBidi"/>
          <w:szCs w:val="22"/>
          <w:lang w:val="es-ES_tradnl"/>
        </w:rPr>
        <w:t>.</w:t>
      </w:r>
      <w:r w:rsidR="00AF692F" w:rsidRPr="009C08A3">
        <w:rPr>
          <w:rFonts w:asciiTheme="minorBidi" w:hAnsiTheme="minorBidi" w:cstheme="minorBidi"/>
          <w:szCs w:val="22"/>
          <w:lang w:val="es-ES_tradnl"/>
        </w:rPr>
        <w:t xml:space="preserve">  Propuso el enfoque adoptado por Sudáfrica, que emplea el término </w:t>
      </w:r>
      <w:r w:rsidR="002B4E9E" w:rsidRPr="009C08A3">
        <w:rPr>
          <w:rFonts w:asciiTheme="minorBidi" w:hAnsiTheme="minorBidi" w:cstheme="minorBidi"/>
          <w:szCs w:val="22"/>
          <w:lang w:val="es-ES_tradnl"/>
        </w:rPr>
        <w:t>“</w:t>
      </w:r>
      <w:r w:rsidR="00AF692F" w:rsidRPr="009C08A3">
        <w:rPr>
          <w:rFonts w:asciiTheme="minorBidi" w:hAnsiTheme="minorBidi" w:cstheme="minorBidi"/>
          <w:szCs w:val="22"/>
          <w:lang w:val="es-ES_tradnl"/>
        </w:rPr>
        <w:t xml:space="preserve">conocimientos indígenas” debido a todas las dificultades que plantea el término “conocimientos tradicionales”.  </w:t>
      </w:r>
      <w:r w:rsidR="000749C7" w:rsidRPr="009C08A3">
        <w:rPr>
          <w:rFonts w:asciiTheme="minorBidi" w:hAnsiTheme="minorBidi" w:cstheme="minorBidi"/>
          <w:szCs w:val="22"/>
          <w:lang w:val="es-ES_tradnl"/>
        </w:rPr>
        <w:t>En cuanto a</w:t>
      </w:r>
      <w:r w:rsidR="00AF692F" w:rsidRPr="009C08A3">
        <w:rPr>
          <w:rFonts w:asciiTheme="minorBidi" w:hAnsiTheme="minorBidi" w:cstheme="minorBidi"/>
          <w:szCs w:val="22"/>
          <w:lang w:val="es-ES_tradnl"/>
        </w:rPr>
        <w:t xml:space="preserve"> la naturaleza de los beneficiarios, la Delegación cuestionó las limitaciones</w:t>
      </w:r>
      <w:r w:rsidR="009C3B9A" w:rsidRPr="009C08A3">
        <w:rPr>
          <w:rFonts w:asciiTheme="minorBidi" w:hAnsiTheme="minorBidi" w:cstheme="minorBidi"/>
          <w:szCs w:val="22"/>
          <w:lang w:val="es-ES_tradnl"/>
        </w:rPr>
        <w:t xml:space="preserve"> que se han presentado, y plant</w:t>
      </w:r>
      <w:r w:rsidR="00745FCA" w:rsidRPr="009C08A3">
        <w:rPr>
          <w:rFonts w:asciiTheme="minorBidi" w:hAnsiTheme="minorBidi" w:cstheme="minorBidi"/>
          <w:szCs w:val="22"/>
          <w:lang w:val="es-ES_tradnl"/>
        </w:rPr>
        <w:t>e</w:t>
      </w:r>
      <w:r w:rsidR="009C3B9A" w:rsidRPr="009C08A3">
        <w:rPr>
          <w:rFonts w:asciiTheme="minorBidi" w:hAnsiTheme="minorBidi" w:cstheme="minorBidi"/>
          <w:szCs w:val="22"/>
          <w:lang w:val="es-ES_tradnl"/>
        </w:rPr>
        <w:t>ó</w:t>
      </w:r>
      <w:r w:rsidR="00AF692F" w:rsidRPr="009C08A3">
        <w:rPr>
          <w:rFonts w:asciiTheme="minorBidi" w:hAnsiTheme="minorBidi" w:cstheme="minorBidi"/>
          <w:szCs w:val="22"/>
          <w:lang w:val="es-ES_tradnl"/>
        </w:rPr>
        <w:t xml:space="preserve"> la posibilidad de adoptar un enfoque más general e inclusivo</w:t>
      </w:r>
      <w:r w:rsidR="002B4E9E" w:rsidRPr="009C08A3">
        <w:rPr>
          <w:rFonts w:asciiTheme="minorBidi" w:hAnsiTheme="minorBidi" w:cstheme="minorBidi"/>
          <w:szCs w:val="22"/>
          <w:lang w:val="es-ES_tradnl"/>
        </w:rPr>
        <w:t>.</w:t>
      </w:r>
      <w:r w:rsidR="005409CA" w:rsidRPr="009C08A3">
        <w:rPr>
          <w:rFonts w:asciiTheme="minorBidi" w:hAnsiTheme="minorBidi" w:cstheme="minorBidi"/>
          <w:szCs w:val="22"/>
          <w:lang w:val="es-ES_tradnl"/>
        </w:rPr>
        <w:t xml:space="preserve">  Señaló que existen varias áreas </w:t>
      </w:r>
      <w:r w:rsidR="009C3B9A" w:rsidRPr="009C08A3">
        <w:rPr>
          <w:rFonts w:asciiTheme="minorBidi" w:hAnsiTheme="minorBidi" w:cstheme="minorBidi"/>
          <w:szCs w:val="22"/>
          <w:lang w:val="es-ES_tradnl"/>
        </w:rPr>
        <w:t>en</w:t>
      </w:r>
      <w:r w:rsidR="005409CA" w:rsidRPr="009C08A3">
        <w:rPr>
          <w:rFonts w:asciiTheme="minorBidi" w:hAnsiTheme="minorBidi" w:cstheme="minorBidi"/>
          <w:szCs w:val="22"/>
          <w:lang w:val="es-ES_tradnl"/>
        </w:rPr>
        <w:t xml:space="preserve"> las que parece existir consenso</w:t>
      </w:r>
      <w:r w:rsidR="002B4E9E" w:rsidRPr="009C08A3">
        <w:rPr>
          <w:rFonts w:asciiTheme="minorBidi" w:hAnsiTheme="minorBidi" w:cstheme="minorBidi"/>
          <w:szCs w:val="22"/>
          <w:lang w:val="es-ES_tradnl"/>
        </w:rPr>
        <w:t>.</w:t>
      </w:r>
      <w:r w:rsidR="005409CA" w:rsidRPr="009C08A3">
        <w:rPr>
          <w:rFonts w:asciiTheme="minorBidi" w:hAnsiTheme="minorBidi" w:cstheme="minorBidi"/>
          <w:szCs w:val="22"/>
          <w:lang w:val="es-ES_tradnl"/>
        </w:rPr>
        <w:t xml:space="preserve">  El enfoque basado en derechos y el enfoque basado en medidas deberían complementarse mutuamente</w:t>
      </w:r>
      <w:r w:rsidR="002B4E9E" w:rsidRPr="009C08A3">
        <w:rPr>
          <w:rFonts w:asciiTheme="minorBidi" w:hAnsiTheme="minorBidi" w:cstheme="minorBidi"/>
          <w:szCs w:val="22"/>
          <w:lang w:val="es-ES_tradnl"/>
        </w:rPr>
        <w:t>.</w:t>
      </w:r>
      <w:r w:rsidR="005409CA" w:rsidRPr="009C08A3">
        <w:rPr>
          <w:rFonts w:asciiTheme="minorBidi" w:hAnsiTheme="minorBidi" w:cstheme="minorBidi"/>
          <w:szCs w:val="22"/>
          <w:lang w:val="es-ES_tradnl"/>
        </w:rPr>
        <w:t xml:space="preserve">  Al mismo tiempo, destacó que </w:t>
      </w:r>
      <w:r w:rsidR="00745FCA" w:rsidRPr="009C08A3">
        <w:rPr>
          <w:rFonts w:asciiTheme="minorBidi" w:hAnsiTheme="minorBidi" w:cstheme="minorBidi"/>
          <w:szCs w:val="22"/>
          <w:lang w:val="es-ES_tradnl"/>
        </w:rPr>
        <w:t>muchas</w:t>
      </w:r>
      <w:r w:rsidR="005409CA" w:rsidRPr="009C08A3">
        <w:rPr>
          <w:rFonts w:asciiTheme="minorBidi" w:hAnsiTheme="minorBidi" w:cstheme="minorBidi"/>
          <w:szCs w:val="22"/>
          <w:lang w:val="es-ES_tradnl"/>
        </w:rPr>
        <w:t xml:space="preserve"> delegaciones llevan </w:t>
      </w:r>
      <w:r w:rsidR="009C3B9A" w:rsidRPr="009C08A3">
        <w:rPr>
          <w:rFonts w:asciiTheme="minorBidi" w:hAnsiTheme="minorBidi" w:cstheme="minorBidi"/>
          <w:szCs w:val="22"/>
          <w:lang w:val="es-ES_tradnl"/>
        </w:rPr>
        <w:t xml:space="preserve">años </w:t>
      </w:r>
      <w:r w:rsidR="005409CA" w:rsidRPr="009C08A3">
        <w:rPr>
          <w:rFonts w:asciiTheme="minorBidi" w:hAnsiTheme="minorBidi" w:cstheme="minorBidi"/>
          <w:szCs w:val="22"/>
          <w:lang w:val="es-ES_tradnl"/>
        </w:rPr>
        <w:t>fuertemente comprometidas con un enfoque basado en derechos</w:t>
      </w:r>
      <w:r w:rsidR="002B4E9E" w:rsidRPr="009C08A3">
        <w:rPr>
          <w:rFonts w:asciiTheme="minorBidi" w:hAnsiTheme="minorBidi" w:cstheme="minorBidi"/>
          <w:szCs w:val="22"/>
          <w:lang w:val="es-ES_tradnl"/>
        </w:rPr>
        <w:t>.</w:t>
      </w:r>
      <w:r w:rsidR="005409CA" w:rsidRPr="009C08A3">
        <w:rPr>
          <w:rFonts w:asciiTheme="minorBidi" w:hAnsiTheme="minorBidi" w:cstheme="minorBidi"/>
          <w:szCs w:val="22"/>
          <w:lang w:val="es-ES_tradnl"/>
        </w:rPr>
        <w:t xml:space="preserve">  En lo referente a los CC.TT. disponibles públicamente y difundidos ampliamente y el dominio público, dijo estar preocupada </w:t>
      </w:r>
      <w:r w:rsidR="009C3B9A" w:rsidRPr="009C08A3">
        <w:rPr>
          <w:rFonts w:asciiTheme="minorBidi" w:hAnsiTheme="minorBidi" w:cstheme="minorBidi"/>
          <w:szCs w:val="22"/>
          <w:lang w:val="es-ES_tradnl"/>
        </w:rPr>
        <w:t xml:space="preserve">por </w:t>
      </w:r>
      <w:r w:rsidR="005409CA" w:rsidRPr="009C08A3">
        <w:rPr>
          <w:rFonts w:asciiTheme="minorBidi" w:hAnsiTheme="minorBidi" w:cstheme="minorBidi"/>
          <w:szCs w:val="22"/>
          <w:lang w:val="es-ES_tradnl"/>
        </w:rPr>
        <w:t>que est</w:t>
      </w:r>
      <w:r w:rsidR="00745FCA" w:rsidRPr="009C08A3">
        <w:rPr>
          <w:rFonts w:asciiTheme="minorBidi" w:hAnsiTheme="minorBidi" w:cstheme="minorBidi"/>
          <w:szCs w:val="22"/>
          <w:lang w:val="es-ES_tradnl"/>
        </w:rPr>
        <w:t>as clases de</w:t>
      </w:r>
      <w:r w:rsidR="005409CA" w:rsidRPr="009C08A3">
        <w:rPr>
          <w:rFonts w:asciiTheme="minorBidi" w:hAnsiTheme="minorBidi" w:cstheme="minorBidi"/>
          <w:szCs w:val="22"/>
          <w:lang w:val="es-ES_tradnl"/>
        </w:rPr>
        <w:t xml:space="preserve"> CC.TT. se conviertan en una </w:t>
      </w:r>
      <w:r w:rsidR="000749C7" w:rsidRPr="009C08A3">
        <w:rPr>
          <w:rFonts w:asciiTheme="minorBidi" w:hAnsiTheme="minorBidi" w:cstheme="minorBidi"/>
          <w:szCs w:val="22"/>
          <w:lang w:val="es-ES_tradnl"/>
        </w:rPr>
        <w:t>puerta falsa</w:t>
      </w:r>
      <w:r w:rsidR="005409CA" w:rsidRPr="009C08A3">
        <w:rPr>
          <w:rFonts w:asciiTheme="minorBidi" w:hAnsiTheme="minorBidi" w:cstheme="minorBidi"/>
          <w:szCs w:val="22"/>
          <w:lang w:val="es-ES_tradnl"/>
        </w:rPr>
        <w:t xml:space="preserve"> para que</w:t>
      </w:r>
      <w:r w:rsidR="00745FCA" w:rsidRPr="009C08A3">
        <w:rPr>
          <w:rFonts w:asciiTheme="minorBidi" w:hAnsiTheme="minorBidi" w:cstheme="minorBidi"/>
          <w:szCs w:val="22"/>
          <w:lang w:val="es-ES_tradnl"/>
        </w:rPr>
        <w:t xml:space="preserve"> los CC.TT. queden asimilados dentro del</w:t>
      </w:r>
      <w:r w:rsidR="00280EC1" w:rsidRPr="009C08A3">
        <w:rPr>
          <w:rFonts w:asciiTheme="minorBidi" w:hAnsiTheme="minorBidi" w:cstheme="minorBidi"/>
          <w:szCs w:val="22"/>
          <w:lang w:val="es-ES_tradnl"/>
        </w:rPr>
        <w:t xml:space="preserve"> dominio público</w:t>
      </w:r>
      <w:r w:rsidR="002B4E9E" w:rsidRPr="009C08A3">
        <w:rPr>
          <w:rFonts w:asciiTheme="minorBidi" w:hAnsiTheme="minorBidi" w:cstheme="minorBidi"/>
          <w:szCs w:val="22"/>
          <w:lang w:val="es-ES_tradnl"/>
        </w:rPr>
        <w:t>.</w:t>
      </w:r>
      <w:r w:rsidR="00280EC1" w:rsidRPr="009C08A3">
        <w:rPr>
          <w:rFonts w:asciiTheme="minorBidi" w:hAnsiTheme="minorBidi" w:cstheme="minorBidi"/>
          <w:szCs w:val="22"/>
          <w:lang w:val="es-ES_tradnl"/>
        </w:rPr>
        <w:t xml:space="preserve">  Se preguntó cuál es la definición de dominio público, la forma en que puede distinguirse entre conocimientos disponibles públicame</w:t>
      </w:r>
      <w:r w:rsidR="000749C7" w:rsidRPr="009C08A3">
        <w:rPr>
          <w:rFonts w:asciiTheme="minorBidi" w:hAnsiTheme="minorBidi" w:cstheme="minorBidi"/>
          <w:szCs w:val="22"/>
          <w:lang w:val="es-ES_tradnl"/>
        </w:rPr>
        <w:t>nte y el dominio público, y quié</w:t>
      </w:r>
      <w:r w:rsidR="00280EC1" w:rsidRPr="009C08A3">
        <w:rPr>
          <w:rFonts w:asciiTheme="minorBidi" w:hAnsiTheme="minorBidi" w:cstheme="minorBidi"/>
          <w:szCs w:val="22"/>
          <w:lang w:val="es-ES_tradnl"/>
        </w:rPr>
        <w:t xml:space="preserve">nes realizarán esta distinción y decidirán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280EC1" w:rsidRPr="009C08A3">
        <w:rPr>
          <w:rFonts w:asciiTheme="minorBidi" w:hAnsiTheme="minorBidi" w:cstheme="minorBidi"/>
          <w:szCs w:val="22"/>
          <w:lang w:val="es-ES_tradnl"/>
        </w:rPr>
        <w:t>que se pondrán a disposición pública</w:t>
      </w:r>
      <w:r w:rsidR="002B4E9E" w:rsidRPr="009C08A3">
        <w:rPr>
          <w:rFonts w:asciiTheme="minorBidi" w:hAnsiTheme="minorBidi" w:cstheme="minorBidi"/>
          <w:szCs w:val="22"/>
          <w:lang w:val="es-ES_tradnl"/>
        </w:rPr>
        <w:t>.</w:t>
      </w:r>
      <w:r w:rsidR="00280EC1" w:rsidRPr="009C08A3">
        <w:rPr>
          <w:rFonts w:asciiTheme="minorBidi" w:hAnsiTheme="minorBidi" w:cstheme="minorBidi"/>
          <w:szCs w:val="22"/>
          <w:lang w:val="es-ES_tradnl"/>
        </w:rPr>
        <w:t xml:space="preserve">  Est</w:t>
      </w:r>
      <w:r w:rsidR="009C3B9A" w:rsidRPr="009C08A3">
        <w:rPr>
          <w:rFonts w:asciiTheme="minorBidi" w:hAnsiTheme="minorBidi" w:cstheme="minorBidi"/>
          <w:szCs w:val="22"/>
          <w:lang w:val="es-ES_tradnl"/>
        </w:rPr>
        <w:t xml:space="preserve">e debate </w:t>
      </w:r>
      <w:r w:rsidR="00280EC1" w:rsidRPr="009C08A3">
        <w:rPr>
          <w:rFonts w:asciiTheme="minorBidi" w:hAnsiTheme="minorBidi" w:cstheme="minorBidi"/>
          <w:szCs w:val="22"/>
          <w:lang w:val="es-ES_tradnl"/>
        </w:rPr>
        <w:t>plantearía nuevos retos</w:t>
      </w:r>
      <w:r w:rsidR="002B4E9E" w:rsidRPr="009C08A3">
        <w:rPr>
          <w:rFonts w:asciiTheme="minorBidi" w:hAnsiTheme="minorBidi" w:cstheme="minorBidi"/>
          <w:szCs w:val="22"/>
          <w:lang w:val="es-ES_tradnl"/>
        </w:rPr>
        <w:t>.</w:t>
      </w:r>
      <w:r w:rsidR="00280EC1" w:rsidRPr="009C08A3">
        <w:rPr>
          <w:rFonts w:asciiTheme="minorBidi" w:hAnsiTheme="minorBidi" w:cstheme="minorBidi"/>
          <w:szCs w:val="22"/>
          <w:lang w:val="es-ES_tradnl"/>
        </w:rPr>
        <w:t xml:space="preserve">  La presentación de nuevos conceptos </w:t>
      </w:r>
      <w:r w:rsidR="000749C7" w:rsidRPr="009C08A3">
        <w:rPr>
          <w:rFonts w:asciiTheme="minorBidi" w:hAnsiTheme="minorBidi" w:cstheme="minorBidi"/>
          <w:szCs w:val="22"/>
          <w:lang w:val="es-ES_tradnl"/>
        </w:rPr>
        <w:t>requerirá</w:t>
      </w:r>
      <w:r w:rsidR="00280EC1" w:rsidRPr="009C08A3">
        <w:rPr>
          <w:rFonts w:asciiTheme="minorBidi" w:hAnsiTheme="minorBidi" w:cstheme="minorBidi"/>
          <w:szCs w:val="22"/>
          <w:lang w:val="es-ES_tradnl"/>
        </w:rPr>
        <w:t xml:space="preserve"> definiciones claras y un glosario sólido </w:t>
      </w:r>
      <w:r w:rsidR="00745FCA" w:rsidRPr="009C08A3">
        <w:rPr>
          <w:rFonts w:asciiTheme="minorBidi" w:hAnsiTheme="minorBidi" w:cstheme="minorBidi"/>
          <w:szCs w:val="22"/>
          <w:lang w:val="es-ES_tradnl"/>
        </w:rPr>
        <w:t>con</w:t>
      </w:r>
      <w:r w:rsidR="00280EC1" w:rsidRPr="009C08A3">
        <w:rPr>
          <w:rFonts w:asciiTheme="minorBidi" w:hAnsiTheme="minorBidi" w:cstheme="minorBidi"/>
          <w:szCs w:val="22"/>
          <w:lang w:val="es-ES_tradnl"/>
        </w:rPr>
        <w:t xml:space="preserve"> menos</w:t>
      </w:r>
      <w:r w:rsidR="000749C7" w:rsidRPr="009C08A3">
        <w:rPr>
          <w:rFonts w:asciiTheme="minorBidi" w:hAnsiTheme="minorBidi" w:cstheme="minorBidi"/>
          <w:szCs w:val="22"/>
          <w:lang w:val="es-ES_tradnl"/>
        </w:rPr>
        <w:t xml:space="preserve"> términos</w:t>
      </w:r>
      <w:r w:rsidR="002B4E9E" w:rsidRPr="009C08A3">
        <w:rPr>
          <w:rFonts w:asciiTheme="minorBidi" w:hAnsiTheme="minorBidi" w:cstheme="minorBidi"/>
          <w:szCs w:val="22"/>
          <w:lang w:val="es-ES_tradnl"/>
        </w:rPr>
        <w:t>.</w:t>
      </w:r>
    </w:p>
    <w:p w:rsidR="007E3DF2" w:rsidRPr="009C08A3" w:rsidRDefault="009C3B9A"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Suecia reiteró su posición </w:t>
      </w:r>
      <w:r w:rsidR="00A44CFC" w:rsidRPr="009C08A3">
        <w:rPr>
          <w:rFonts w:asciiTheme="minorBidi" w:hAnsiTheme="minorBidi" w:cstheme="minorBidi"/>
          <w:szCs w:val="22"/>
          <w:lang w:val="es-ES_tradnl"/>
        </w:rPr>
        <w:t xml:space="preserve">de que cualquier instrumento que se acuerde en las negociaciones del </w:t>
      </w:r>
      <w:r w:rsidR="004F0236" w:rsidRPr="009C08A3">
        <w:rPr>
          <w:rFonts w:asciiTheme="minorBidi" w:hAnsiTheme="minorBidi" w:cstheme="minorBidi"/>
          <w:szCs w:val="22"/>
          <w:lang w:val="es-ES_tradnl"/>
        </w:rPr>
        <w:t>CIG</w:t>
      </w:r>
      <w:r w:rsidR="00A44CFC" w:rsidRPr="009C08A3">
        <w:rPr>
          <w:rFonts w:asciiTheme="minorBidi" w:hAnsiTheme="minorBidi" w:cstheme="minorBidi"/>
          <w:szCs w:val="22"/>
          <w:lang w:val="es-ES_tradnl"/>
        </w:rPr>
        <w:t xml:space="preserve"> debería ser no vinculante, flexible y suficientemente claro</w:t>
      </w:r>
      <w:r w:rsidR="002B4E9E" w:rsidRPr="009C08A3">
        <w:rPr>
          <w:rFonts w:asciiTheme="minorBidi" w:hAnsiTheme="minorBidi" w:cstheme="minorBidi"/>
          <w:szCs w:val="22"/>
          <w:lang w:val="es-ES_tradnl"/>
        </w:rPr>
        <w:t>.</w:t>
      </w:r>
      <w:r w:rsidR="00A44CFC" w:rsidRPr="009C08A3">
        <w:rPr>
          <w:rFonts w:asciiTheme="minorBidi" w:hAnsiTheme="minorBidi" w:cstheme="minorBidi"/>
          <w:szCs w:val="22"/>
          <w:lang w:val="es-ES_tradnl"/>
        </w:rPr>
        <w:t xml:space="preserve">  Después declaró que </w:t>
      </w:r>
      <w:r w:rsidR="000749C7" w:rsidRPr="009C08A3">
        <w:rPr>
          <w:rFonts w:asciiTheme="minorBidi" w:hAnsiTheme="minorBidi" w:cstheme="minorBidi"/>
          <w:szCs w:val="22"/>
          <w:lang w:val="es-ES_tradnl"/>
        </w:rPr>
        <w:t>desearía</w:t>
      </w:r>
      <w:r w:rsidR="00A44CFC" w:rsidRPr="009C08A3">
        <w:rPr>
          <w:rFonts w:asciiTheme="minorBidi" w:hAnsiTheme="minorBidi" w:cstheme="minorBidi"/>
          <w:szCs w:val="22"/>
          <w:lang w:val="es-ES_tradnl"/>
        </w:rPr>
        <w:t xml:space="preserve"> realizar comentarios adicionales sobre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p>
    <w:p w:rsidR="007E3DF2" w:rsidRPr="009C08A3" w:rsidRDefault="00A44CFC"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intervino y pidió a las delegaciones que han manifestado su preferencia por un instrumento no vinculante que aclaren a que se refieren con “no vinculante”</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Recordó al Comité que </w:t>
      </w:r>
      <w:r w:rsidR="00691B01" w:rsidRPr="009C08A3">
        <w:rPr>
          <w:rFonts w:asciiTheme="minorBidi" w:hAnsiTheme="minorBidi" w:cstheme="minorBidi"/>
          <w:szCs w:val="22"/>
          <w:lang w:val="es-ES_tradnl"/>
        </w:rPr>
        <w:t xml:space="preserve">se </w:t>
      </w:r>
      <w:r w:rsidRPr="009C08A3">
        <w:rPr>
          <w:rFonts w:asciiTheme="minorBidi" w:hAnsiTheme="minorBidi" w:cstheme="minorBidi"/>
          <w:szCs w:val="22"/>
          <w:lang w:val="es-ES_tradnl"/>
        </w:rPr>
        <w:t>está intentando negociar un instrumento jurídico internacional cuyo contenido está en constante evolución</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Se preguntó si </w:t>
      </w:r>
      <w:r w:rsidR="005B5E32" w:rsidRPr="009C08A3">
        <w:rPr>
          <w:rFonts w:asciiTheme="minorBidi" w:hAnsiTheme="minorBidi" w:cstheme="minorBidi"/>
          <w:szCs w:val="22"/>
          <w:lang w:val="es-ES_tradnl"/>
        </w:rPr>
        <w:t xml:space="preserve">determinar </w:t>
      </w:r>
      <w:r w:rsidR="002B4E9E" w:rsidRPr="009C08A3">
        <w:rPr>
          <w:rFonts w:asciiTheme="minorBidi" w:hAnsiTheme="minorBidi" w:cstheme="minorBidi"/>
          <w:i/>
          <w:szCs w:val="22"/>
          <w:lang w:val="es-ES_tradnl"/>
        </w:rPr>
        <w:t xml:space="preserve">a priori </w:t>
      </w:r>
      <w:r w:rsidR="005B5E32" w:rsidRPr="009C08A3">
        <w:rPr>
          <w:rFonts w:asciiTheme="minorBidi" w:hAnsiTheme="minorBidi" w:cstheme="minorBidi"/>
          <w:szCs w:val="22"/>
          <w:lang w:val="es-ES_tradnl"/>
        </w:rPr>
        <w:t>su</w:t>
      </w:r>
      <w:r w:rsidRPr="009C08A3">
        <w:rPr>
          <w:rFonts w:asciiTheme="minorBidi" w:hAnsiTheme="minorBidi" w:cstheme="minorBidi"/>
          <w:szCs w:val="22"/>
          <w:lang w:val="es-ES_tradnl"/>
        </w:rPr>
        <w:t xml:space="preserve"> resultado </w:t>
      </w:r>
      <w:r w:rsidR="005B5E32" w:rsidRPr="009C08A3">
        <w:rPr>
          <w:rFonts w:asciiTheme="minorBidi" w:hAnsiTheme="minorBidi" w:cstheme="minorBidi"/>
          <w:szCs w:val="22"/>
          <w:lang w:val="es-ES_tradnl"/>
        </w:rPr>
        <w:t xml:space="preserve">como </w:t>
      </w:r>
      <w:r w:rsidRPr="009C08A3">
        <w:rPr>
          <w:rFonts w:asciiTheme="minorBidi" w:hAnsiTheme="minorBidi" w:cstheme="minorBidi"/>
          <w:szCs w:val="22"/>
          <w:lang w:val="es-ES_tradnl"/>
        </w:rPr>
        <w:t>“no vinculante” no obligará al Comité a replantearse la orientación de su labor</w:t>
      </w:r>
      <w:r w:rsidR="002B4E9E" w:rsidRPr="009C08A3">
        <w:rPr>
          <w:rFonts w:asciiTheme="minorBidi" w:hAnsiTheme="minorBidi" w:cstheme="minorBidi"/>
          <w:szCs w:val="22"/>
          <w:lang w:val="es-ES_tradnl"/>
        </w:rPr>
        <w:t>.</w:t>
      </w:r>
    </w:p>
    <w:p w:rsidR="007E3DF2" w:rsidRPr="009C08A3" w:rsidRDefault="005B5E3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Suecia recordó que las conferencias diplomáticas de la OMPI se han utilizado para adoptar instrumentos vinculantes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Explicó que desearía evitar</w:t>
      </w:r>
      <w:r w:rsidR="000749C7" w:rsidRPr="009C08A3">
        <w:rPr>
          <w:rFonts w:asciiTheme="minorBidi" w:hAnsiTheme="minorBidi" w:cstheme="minorBidi"/>
          <w:szCs w:val="22"/>
          <w:lang w:val="es-ES_tradnl"/>
        </w:rPr>
        <w:t>lo</w:t>
      </w:r>
      <w:r w:rsidRPr="009C08A3">
        <w:rPr>
          <w:rFonts w:asciiTheme="minorBidi" w:hAnsiTheme="minorBidi" w:cstheme="minorBidi"/>
          <w:szCs w:val="22"/>
          <w:lang w:val="es-ES_tradnl"/>
        </w:rPr>
        <w:t xml:space="preserve"> </w:t>
      </w:r>
      <w:r w:rsidR="000749C7" w:rsidRPr="009C08A3">
        <w:rPr>
          <w:rFonts w:asciiTheme="minorBidi" w:hAnsiTheme="minorBidi" w:cstheme="minorBidi"/>
          <w:szCs w:val="22"/>
          <w:lang w:val="es-ES_tradnl"/>
        </w:rPr>
        <w:t xml:space="preserve">para </w:t>
      </w:r>
      <w:r w:rsidRPr="009C08A3">
        <w:rPr>
          <w:rFonts w:asciiTheme="minorBidi" w:hAnsiTheme="minorBidi" w:cstheme="minorBidi"/>
          <w:szCs w:val="22"/>
          <w:lang w:val="es-ES_tradnl"/>
        </w:rPr>
        <w:t xml:space="preserve">los textos objeto de negociación.  Manifestó su preferencia por un instrumento flexible que deje suficiente margen de maniobra a los Estados miembros para establecer la forma de adoptar las disposiciones </w:t>
      </w:r>
      <w:r w:rsidR="000749C7" w:rsidRPr="009C08A3">
        <w:rPr>
          <w:rFonts w:asciiTheme="minorBidi" w:hAnsiTheme="minorBidi" w:cstheme="minorBidi"/>
          <w:szCs w:val="22"/>
          <w:lang w:val="es-ES_tradnl"/>
        </w:rPr>
        <w:t>recogidas</w:t>
      </w:r>
      <w:r w:rsidRPr="009C08A3">
        <w:rPr>
          <w:rFonts w:asciiTheme="minorBidi" w:hAnsiTheme="minorBidi" w:cstheme="minorBidi"/>
          <w:szCs w:val="22"/>
          <w:lang w:val="es-ES_tradnl"/>
        </w:rPr>
        <w:t xml:space="preserve"> en los textos</w:t>
      </w:r>
      <w:r w:rsidR="002B4E9E" w:rsidRPr="009C08A3">
        <w:rPr>
          <w:rFonts w:asciiTheme="minorBidi" w:hAnsiTheme="minorBidi" w:cstheme="minorBidi"/>
          <w:szCs w:val="22"/>
          <w:lang w:val="es-ES_tradnl"/>
        </w:rPr>
        <w:t>.</w:t>
      </w:r>
    </w:p>
    <w:p w:rsidR="007E3DF2" w:rsidRPr="009C08A3" w:rsidRDefault="005B5E3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sugirió que existe una diferencia entre, </w:t>
      </w:r>
      <w:r w:rsidR="000749C7" w:rsidRPr="009C08A3">
        <w:rPr>
          <w:rFonts w:asciiTheme="minorBidi" w:hAnsiTheme="minorBidi" w:cstheme="minorBidi"/>
          <w:szCs w:val="22"/>
          <w:lang w:val="es-ES_tradnl"/>
        </w:rPr>
        <w:t>por</w:t>
      </w:r>
      <w:r w:rsidRPr="009C08A3">
        <w:rPr>
          <w:rFonts w:asciiTheme="minorBidi" w:hAnsiTheme="minorBidi" w:cstheme="minorBidi"/>
          <w:szCs w:val="22"/>
          <w:lang w:val="es-ES_tradnl"/>
        </w:rPr>
        <w:t xml:space="preserve"> una parte, un instrumento que aporte </w:t>
      </w:r>
      <w:r w:rsidR="005A4024" w:rsidRPr="009C08A3">
        <w:rPr>
          <w:rFonts w:asciiTheme="minorBidi" w:hAnsiTheme="minorBidi" w:cstheme="minorBidi"/>
          <w:szCs w:val="22"/>
          <w:lang w:val="es-ES_tradnl"/>
        </w:rPr>
        <w:t>flexibilidad</w:t>
      </w:r>
      <w:r w:rsidRPr="009C08A3">
        <w:rPr>
          <w:rFonts w:asciiTheme="minorBidi" w:hAnsiTheme="minorBidi" w:cstheme="minorBidi"/>
          <w:szCs w:val="22"/>
          <w:lang w:val="es-ES_tradnl"/>
        </w:rPr>
        <w:t xml:space="preserve"> nacional y, </w:t>
      </w:r>
      <w:r w:rsidR="000749C7" w:rsidRPr="009C08A3">
        <w:rPr>
          <w:rFonts w:asciiTheme="minorBidi" w:hAnsiTheme="minorBidi" w:cstheme="minorBidi"/>
          <w:szCs w:val="22"/>
          <w:lang w:val="es-ES_tradnl"/>
        </w:rPr>
        <w:t>por</w:t>
      </w:r>
      <w:r w:rsidRPr="009C08A3">
        <w:rPr>
          <w:rFonts w:asciiTheme="minorBidi" w:hAnsiTheme="minorBidi" w:cstheme="minorBidi"/>
          <w:szCs w:val="22"/>
          <w:lang w:val="es-ES_tradnl"/>
        </w:rPr>
        <w:t xml:space="preserve"> otra, un instrumento</w:t>
      </w:r>
      <w:r w:rsidR="00691B01" w:rsidRPr="009C08A3">
        <w:rPr>
          <w:rFonts w:asciiTheme="minorBidi" w:hAnsiTheme="minorBidi" w:cstheme="minorBidi"/>
          <w:szCs w:val="22"/>
          <w:lang w:val="es-ES_tradnl"/>
        </w:rPr>
        <w:t xml:space="preserve"> totalmente </w:t>
      </w:r>
      <w:r w:rsidRPr="009C08A3">
        <w:rPr>
          <w:rFonts w:asciiTheme="minorBidi" w:hAnsiTheme="minorBidi" w:cstheme="minorBidi"/>
          <w:szCs w:val="22"/>
          <w:lang w:val="es-ES_tradnl"/>
        </w:rPr>
        <w:t>desprovisto de fuerza vinculante</w:t>
      </w:r>
      <w:r w:rsidR="00691B01" w:rsidRPr="009C08A3">
        <w:rPr>
          <w:rFonts w:asciiTheme="minorBidi" w:hAnsiTheme="minorBidi" w:cstheme="minorBidi"/>
          <w:szCs w:val="22"/>
          <w:lang w:val="es-ES_tradnl"/>
        </w:rPr>
        <w:t>.  Por otro lado</w:t>
      </w:r>
      <w:r w:rsidR="005855C0" w:rsidRPr="009C08A3">
        <w:rPr>
          <w:rFonts w:asciiTheme="minorBidi" w:hAnsiTheme="minorBidi" w:cstheme="minorBidi"/>
          <w:szCs w:val="22"/>
          <w:lang w:val="es-ES_tradnl"/>
        </w:rPr>
        <w:t xml:space="preserve">, </w:t>
      </w:r>
      <w:r w:rsidR="000749C7" w:rsidRPr="009C08A3">
        <w:rPr>
          <w:rFonts w:asciiTheme="minorBidi" w:hAnsiTheme="minorBidi" w:cstheme="minorBidi"/>
          <w:szCs w:val="22"/>
          <w:lang w:val="es-ES_tradnl"/>
        </w:rPr>
        <w:t xml:space="preserve">afirmó </w:t>
      </w:r>
      <w:r w:rsidR="005855C0" w:rsidRPr="009C08A3">
        <w:rPr>
          <w:rFonts w:asciiTheme="minorBidi" w:hAnsiTheme="minorBidi" w:cstheme="minorBidi"/>
          <w:szCs w:val="22"/>
          <w:lang w:val="es-ES_tradnl"/>
        </w:rPr>
        <w:t xml:space="preserve">que ha tomado nota de la opinión </w:t>
      </w:r>
      <w:r w:rsidR="000749C7" w:rsidRPr="009C08A3">
        <w:rPr>
          <w:rFonts w:asciiTheme="minorBidi" w:hAnsiTheme="minorBidi" w:cstheme="minorBidi"/>
          <w:szCs w:val="22"/>
          <w:lang w:val="es-ES_tradnl"/>
        </w:rPr>
        <w:t xml:space="preserve">según la cual </w:t>
      </w:r>
      <w:r w:rsidR="005855C0" w:rsidRPr="009C08A3">
        <w:rPr>
          <w:rFonts w:asciiTheme="minorBidi" w:hAnsiTheme="minorBidi" w:cstheme="minorBidi"/>
          <w:szCs w:val="22"/>
          <w:lang w:val="es-ES_tradnl"/>
        </w:rPr>
        <w:t>el Comité no debería prejuzgar el resultado de las negociaciones</w:t>
      </w:r>
      <w:r w:rsidR="002B4E9E" w:rsidRPr="009C08A3">
        <w:rPr>
          <w:rFonts w:asciiTheme="minorBidi" w:hAnsiTheme="minorBidi" w:cstheme="minorBidi"/>
          <w:szCs w:val="22"/>
          <w:lang w:val="es-ES_tradnl"/>
        </w:rPr>
        <w:t>.</w:t>
      </w:r>
      <w:r w:rsidR="005855C0" w:rsidRPr="009C08A3">
        <w:rPr>
          <w:rFonts w:asciiTheme="minorBidi" w:hAnsiTheme="minorBidi" w:cstheme="minorBidi"/>
          <w:szCs w:val="22"/>
          <w:lang w:val="es-ES_tradnl"/>
        </w:rPr>
        <w:t xml:space="preserve">  Al mismo tiempo, señaló que no le queda claro si algun</w:t>
      </w:r>
      <w:r w:rsidR="00832D43" w:rsidRPr="009C08A3">
        <w:rPr>
          <w:rFonts w:asciiTheme="minorBidi" w:hAnsiTheme="minorBidi" w:cstheme="minorBidi"/>
          <w:szCs w:val="22"/>
          <w:lang w:val="es-ES_tradnl"/>
        </w:rPr>
        <w:t>a</w:t>
      </w:r>
      <w:r w:rsidR="005855C0" w:rsidRPr="009C08A3">
        <w:rPr>
          <w:rFonts w:asciiTheme="minorBidi" w:hAnsiTheme="minorBidi" w:cstheme="minorBidi"/>
          <w:szCs w:val="22"/>
          <w:lang w:val="es-ES_tradnl"/>
        </w:rPr>
        <w:t xml:space="preserve">s delegaciones consideran </w:t>
      </w:r>
      <w:r w:rsidR="00832D43" w:rsidRPr="009C08A3">
        <w:rPr>
          <w:rFonts w:asciiTheme="minorBidi" w:hAnsiTheme="minorBidi" w:cstheme="minorBidi"/>
          <w:i/>
          <w:szCs w:val="22"/>
          <w:lang w:val="es-ES_tradnl"/>
        </w:rPr>
        <w:t xml:space="preserve">a priori </w:t>
      </w:r>
      <w:r w:rsidR="005855C0" w:rsidRPr="009C08A3">
        <w:rPr>
          <w:rFonts w:asciiTheme="minorBidi" w:hAnsiTheme="minorBidi" w:cstheme="minorBidi"/>
          <w:szCs w:val="22"/>
          <w:lang w:val="es-ES_tradnl"/>
        </w:rPr>
        <w:t xml:space="preserve">que el próximo instrumento </w:t>
      </w:r>
      <w:r w:rsidR="00832D43" w:rsidRPr="009C08A3">
        <w:rPr>
          <w:rFonts w:asciiTheme="minorBidi" w:hAnsiTheme="minorBidi" w:cstheme="minorBidi"/>
          <w:szCs w:val="22"/>
          <w:lang w:val="es-ES_tradnl"/>
        </w:rPr>
        <w:t xml:space="preserve">no </w:t>
      </w:r>
      <w:r w:rsidR="00691B01" w:rsidRPr="009C08A3">
        <w:rPr>
          <w:rFonts w:asciiTheme="minorBidi" w:hAnsiTheme="minorBidi" w:cstheme="minorBidi"/>
          <w:szCs w:val="22"/>
          <w:lang w:val="es-ES_tradnl"/>
        </w:rPr>
        <w:t>puede</w:t>
      </w:r>
      <w:r w:rsidR="005855C0" w:rsidRPr="009C08A3">
        <w:rPr>
          <w:rFonts w:asciiTheme="minorBidi" w:hAnsiTheme="minorBidi" w:cstheme="minorBidi"/>
          <w:szCs w:val="22"/>
          <w:lang w:val="es-ES_tradnl"/>
        </w:rPr>
        <w:t xml:space="preserve"> </w:t>
      </w:r>
      <w:r w:rsidR="00832D43" w:rsidRPr="009C08A3">
        <w:rPr>
          <w:rFonts w:asciiTheme="minorBidi" w:hAnsiTheme="minorBidi" w:cstheme="minorBidi"/>
          <w:szCs w:val="22"/>
          <w:lang w:val="es-ES_tradnl"/>
        </w:rPr>
        <w:t>tener</w:t>
      </w:r>
      <w:r w:rsidR="005855C0" w:rsidRPr="009C08A3">
        <w:rPr>
          <w:rFonts w:asciiTheme="minorBidi" w:hAnsiTheme="minorBidi" w:cstheme="minorBidi"/>
          <w:szCs w:val="22"/>
          <w:lang w:val="es-ES_tradnl"/>
        </w:rPr>
        <w:t xml:space="preserve"> efectos análogos a los de un tratado, independientemente del resultado final</w:t>
      </w:r>
      <w:r w:rsidR="002B4E9E" w:rsidRPr="009C08A3">
        <w:rPr>
          <w:rFonts w:asciiTheme="minorBidi" w:hAnsiTheme="minorBidi" w:cstheme="minorBidi"/>
          <w:szCs w:val="22"/>
          <w:lang w:val="es-ES_tradnl"/>
        </w:rPr>
        <w:t>.</w:t>
      </w:r>
      <w:r w:rsidR="005855C0" w:rsidRPr="009C08A3">
        <w:rPr>
          <w:rFonts w:asciiTheme="minorBidi" w:hAnsiTheme="minorBidi" w:cstheme="minorBidi"/>
          <w:szCs w:val="22"/>
          <w:lang w:val="es-ES_tradnl"/>
        </w:rPr>
        <w:t xml:space="preserve">  Dado que</w:t>
      </w:r>
      <w:r w:rsidR="00832D43" w:rsidRPr="009C08A3">
        <w:rPr>
          <w:rFonts w:asciiTheme="minorBidi" w:hAnsiTheme="minorBidi" w:cstheme="minorBidi"/>
          <w:szCs w:val="22"/>
          <w:lang w:val="es-ES_tradnl"/>
        </w:rPr>
        <w:t>, en su opinión,</w:t>
      </w:r>
      <w:r w:rsidR="005855C0" w:rsidRPr="009C08A3">
        <w:rPr>
          <w:rFonts w:asciiTheme="minorBidi" w:hAnsiTheme="minorBidi" w:cstheme="minorBidi"/>
          <w:szCs w:val="22"/>
          <w:lang w:val="es-ES_tradnl"/>
        </w:rPr>
        <w:t xml:space="preserve"> esa postura, de confirmarse, podría plantear un problema para continuar las actuales negociaciones, y dado que en su cali</w:t>
      </w:r>
      <w:r w:rsidR="000749C7" w:rsidRPr="009C08A3">
        <w:rPr>
          <w:rFonts w:asciiTheme="minorBidi" w:hAnsiTheme="minorBidi" w:cstheme="minorBidi"/>
          <w:szCs w:val="22"/>
          <w:lang w:val="es-ES_tradnl"/>
        </w:rPr>
        <w:t>dad de Presidente tiene muy poco margen</w:t>
      </w:r>
      <w:r w:rsidR="005855C0" w:rsidRPr="009C08A3">
        <w:rPr>
          <w:rFonts w:asciiTheme="minorBidi" w:hAnsiTheme="minorBidi" w:cstheme="minorBidi"/>
          <w:szCs w:val="22"/>
          <w:lang w:val="es-ES_tradnl"/>
        </w:rPr>
        <w:t xml:space="preserve"> para </w:t>
      </w:r>
      <w:r w:rsidR="000749C7" w:rsidRPr="009C08A3">
        <w:rPr>
          <w:rFonts w:asciiTheme="minorBidi" w:hAnsiTheme="minorBidi" w:cstheme="minorBidi"/>
          <w:szCs w:val="22"/>
          <w:lang w:val="es-ES_tradnl"/>
        </w:rPr>
        <w:t xml:space="preserve">interpretar </w:t>
      </w:r>
      <w:r w:rsidR="00F5603F" w:rsidRPr="009C08A3">
        <w:rPr>
          <w:rFonts w:asciiTheme="minorBidi" w:hAnsiTheme="minorBidi" w:cstheme="minorBidi"/>
          <w:szCs w:val="22"/>
          <w:lang w:val="es-ES_tradnl"/>
        </w:rPr>
        <w:t>las instrucciones de las delegaciones, solicitó que aclaren s</w:t>
      </w:r>
      <w:r w:rsidR="00832D43" w:rsidRPr="009C08A3">
        <w:rPr>
          <w:rFonts w:asciiTheme="minorBidi" w:hAnsiTheme="minorBidi" w:cstheme="minorBidi"/>
          <w:szCs w:val="22"/>
          <w:lang w:val="es-ES_tradnl"/>
        </w:rPr>
        <w:t xml:space="preserve">us posiciones </w:t>
      </w:r>
      <w:r w:rsidR="000749C7" w:rsidRPr="009C08A3">
        <w:rPr>
          <w:rFonts w:asciiTheme="minorBidi" w:hAnsiTheme="minorBidi" w:cstheme="minorBidi"/>
          <w:szCs w:val="22"/>
          <w:lang w:val="es-ES_tradnl"/>
        </w:rPr>
        <w:t xml:space="preserve">a este respecto </w:t>
      </w:r>
      <w:r w:rsidR="00F5603F" w:rsidRPr="009C08A3">
        <w:rPr>
          <w:rFonts w:asciiTheme="minorBidi" w:hAnsiTheme="minorBidi" w:cstheme="minorBidi"/>
          <w:szCs w:val="22"/>
          <w:lang w:val="es-ES_tradnl"/>
        </w:rPr>
        <w:t xml:space="preserve">según </w:t>
      </w:r>
      <w:r w:rsidR="000749C7" w:rsidRPr="009C08A3">
        <w:rPr>
          <w:rFonts w:asciiTheme="minorBidi" w:hAnsiTheme="minorBidi" w:cstheme="minorBidi"/>
          <w:szCs w:val="22"/>
          <w:lang w:val="es-ES_tradnl"/>
        </w:rPr>
        <w:t>sea necesario,</w:t>
      </w:r>
      <w:r w:rsidR="00F5603F" w:rsidRPr="009C08A3">
        <w:rPr>
          <w:rFonts w:asciiTheme="minorBidi" w:hAnsiTheme="minorBidi" w:cstheme="minorBidi"/>
          <w:szCs w:val="22"/>
          <w:lang w:val="es-ES_tradnl"/>
        </w:rPr>
        <w:t xml:space="preserve"> </w:t>
      </w:r>
      <w:r w:rsidR="000749C7" w:rsidRPr="009C08A3">
        <w:rPr>
          <w:rFonts w:asciiTheme="minorBidi" w:hAnsiTheme="minorBidi" w:cstheme="minorBidi"/>
          <w:szCs w:val="22"/>
          <w:lang w:val="es-ES_tradnl"/>
        </w:rPr>
        <w:t xml:space="preserve">consultando de nuevo </w:t>
      </w:r>
      <w:r w:rsidR="00F5603F" w:rsidRPr="009C08A3">
        <w:rPr>
          <w:rFonts w:asciiTheme="minorBidi" w:hAnsiTheme="minorBidi" w:cstheme="minorBidi"/>
          <w:szCs w:val="22"/>
          <w:lang w:val="es-ES_tradnl"/>
        </w:rPr>
        <w:t>con sus capitales</w:t>
      </w:r>
      <w:r w:rsidR="002B4E9E" w:rsidRPr="009C08A3">
        <w:rPr>
          <w:rFonts w:asciiTheme="minorBidi" w:hAnsiTheme="minorBidi" w:cstheme="minorBidi"/>
          <w:szCs w:val="22"/>
          <w:lang w:val="es-ES_tradnl"/>
        </w:rPr>
        <w:t>.</w:t>
      </w:r>
      <w:r w:rsidR="00F5603F" w:rsidRPr="009C08A3">
        <w:rPr>
          <w:rFonts w:asciiTheme="minorBidi" w:hAnsiTheme="minorBidi" w:cstheme="minorBidi"/>
          <w:szCs w:val="22"/>
          <w:lang w:val="es-ES_tradnl"/>
        </w:rPr>
        <w:t xml:space="preserve">  El Presidente anunció su intención de suspend</w:t>
      </w:r>
      <w:r w:rsidR="00691B01" w:rsidRPr="009C08A3">
        <w:rPr>
          <w:rFonts w:asciiTheme="minorBidi" w:hAnsiTheme="minorBidi" w:cstheme="minorBidi"/>
          <w:szCs w:val="22"/>
          <w:lang w:val="es-ES_tradnl"/>
        </w:rPr>
        <w:t>e</w:t>
      </w:r>
      <w:r w:rsidR="00F5603F" w:rsidRPr="009C08A3">
        <w:rPr>
          <w:rFonts w:asciiTheme="minorBidi" w:hAnsiTheme="minorBidi" w:cstheme="minorBidi"/>
          <w:szCs w:val="22"/>
          <w:lang w:val="es-ES_tradnl"/>
        </w:rPr>
        <w:t>r la sesión plenaria hasta el día siguiente</w:t>
      </w:r>
      <w:r w:rsidR="002B4E9E" w:rsidRPr="009C08A3">
        <w:rPr>
          <w:rFonts w:asciiTheme="minorBidi" w:hAnsiTheme="minorBidi" w:cstheme="minorBidi"/>
          <w:szCs w:val="22"/>
          <w:lang w:val="es-ES_tradnl"/>
        </w:rPr>
        <w:t>.</w:t>
      </w:r>
    </w:p>
    <w:p w:rsidR="007E3DF2" w:rsidRPr="009C08A3" w:rsidRDefault="00832D43"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Suecia declaró que no </w:t>
      </w:r>
      <w:r w:rsidR="000749C7" w:rsidRPr="009C08A3">
        <w:rPr>
          <w:rFonts w:asciiTheme="minorBidi" w:hAnsiTheme="minorBidi" w:cstheme="minorBidi"/>
          <w:szCs w:val="22"/>
          <w:lang w:val="es-ES_tradnl"/>
        </w:rPr>
        <w:t>pretende</w:t>
      </w:r>
      <w:r w:rsidRPr="009C08A3">
        <w:rPr>
          <w:rFonts w:asciiTheme="minorBidi" w:hAnsiTheme="minorBidi" w:cstheme="minorBidi"/>
          <w:szCs w:val="22"/>
          <w:lang w:val="es-ES_tradnl"/>
        </w:rPr>
        <w:t xml:space="preserve"> extenderse sobre la cuestión de la naturaleza jurídica de los potenciales instrumentos </w:t>
      </w:r>
      <w:r w:rsidR="00DA5E08" w:rsidRPr="009C08A3">
        <w:rPr>
          <w:rFonts w:asciiTheme="minorBidi" w:hAnsiTheme="minorBidi" w:cstheme="minorBidi"/>
          <w:szCs w:val="22"/>
          <w:lang w:val="es-ES_tradnl"/>
        </w:rPr>
        <w:t>resultantes de estas negociaciones</w:t>
      </w:r>
      <w:r w:rsidR="002B4E9E" w:rsidRPr="009C08A3">
        <w:rPr>
          <w:rFonts w:asciiTheme="minorBidi" w:hAnsiTheme="minorBidi" w:cstheme="minorBidi"/>
          <w:szCs w:val="22"/>
          <w:lang w:val="es-ES_tradnl"/>
        </w:rPr>
        <w:t>.</w:t>
      </w:r>
      <w:r w:rsidR="00DA5E08" w:rsidRPr="009C08A3">
        <w:rPr>
          <w:rFonts w:asciiTheme="minorBidi" w:hAnsiTheme="minorBidi" w:cstheme="minorBidi"/>
          <w:szCs w:val="22"/>
          <w:lang w:val="es-ES_tradnl"/>
        </w:rPr>
        <w:t xml:space="preserve">  Dijo que, de hecho, se trata de una cuestión abierta, y subrayó que tan solo </w:t>
      </w:r>
      <w:r w:rsidR="000749C7" w:rsidRPr="009C08A3">
        <w:rPr>
          <w:rFonts w:asciiTheme="minorBidi" w:hAnsiTheme="minorBidi" w:cstheme="minorBidi"/>
          <w:szCs w:val="22"/>
          <w:lang w:val="es-ES_tradnl"/>
        </w:rPr>
        <w:t>perseguía</w:t>
      </w:r>
      <w:r w:rsidR="00DA5E08" w:rsidRPr="009C08A3">
        <w:rPr>
          <w:rFonts w:asciiTheme="minorBidi" w:hAnsiTheme="minorBidi" w:cstheme="minorBidi"/>
          <w:szCs w:val="22"/>
          <w:lang w:val="es-ES_tradnl"/>
        </w:rPr>
        <w:t xml:space="preserve"> manifestar su posición sobre la misma</w:t>
      </w:r>
      <w:r w:rsidR="002B4E9E" w:rsidRPr="009C08A3">
        <w:rPr>
          <w:rFonts w:asciiTheme="minorBidi" w:hAnsiTheme="minorBidi" w:cstheme="minorBidi"/>
          <w:szCs w:val="22"/>
          <w:lang w:val="es-ES_tradnl"/>
        </w:rPr>
        <w:t>.</w:t>
      </w:r>
      <w:r w:rsidR="00DA5E08" w:rsidRPr="009C08A3">
        <w:rPr>
          <w:rFonts w:asciiTheme="minorBidi" w:hAnsiTheme="minorBidi" w:cstheme="minorBidi"/>
          <w:szCs w:val="22"/>
          <w:lang w:val="es-ES_tradnl"/>
        </w:rPr>
        <w:t xml:space="preserve">  Añadió que retomará sus comentarios sobre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 xml:space="preserve"> </w:t>
      </w:r>
      <w:r w:rsidR="00DA5E08" w:rsidRPr="009C08A3">
        <w:rPr>
          <w:rFonts w:asciiTheme="minorBidi" w:hAnsiTheme="minorBidi" w:cstheme="minorBidi"/>
          <w:szCs w:val="22"/>
          <w:lang w:val="es-ES_tradnl"/>
        </w:rPr>
        <w:t>en una fase posteri</w:t>
      </w:r>
      <w:r w:rsidR="00691B01" w:rsidRPr="009C08A3">
        <w:rPr>
          <w:rFonts w:asciiTheme="minorBidi" w:hAnsiTheme="minorBidi" w:cstheme="minorBidi"/>
          <w:szCs w:val="22"/>
          <w:lang w:val="es-ES_tradnl"/>
        </w:rPr>
        <w:t>o</w:t>
      </w:r>
      <w:r w:rsidR="00DA5E08" w:rsidRPr="009C08A3">
        <w:rPr>
          <w:rFonts w:asciiTheme="minorBidi" w:hAnsiTheme="minorBidi" w:cstheme="minorBidi"/>
          <w:szCs w:val="22"/>
          <w:lang w:val="es-ES_tradnl"/>
        </w:rPr>
        <w:t>r</w:t>
      </w:r>
      <w:r w:rsidR="002B4E9E" w:rsidRPr="009C08A3">
        <w:rPr>
          <w:rFonts w:asciiTheme="minorBidi" w:hAnsiTheme="minorBidi" w:cstheme="minorBidi"/>
          <w:szCs w:val="22"/>
          <w:lang w:val="es-ES_tradnl"/>
        </w:rPr>
        <w:t>.</w:t>
      </w:r>
    </w:p>
    <w:p w:rsidR="007E3DF2" w:rsidRPr="009C08A3" w:rsidRDefault="00DA5E08"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suspendió la sesión plenaria hasta el día siguiente</w:t>
      </w:r>
      <w:r w:rsidR="002B4E9E" w:rsidRPr="009C08A3">
        <w:rPr>
          <w:rFonts w:asciiTheme="minorBidi" w:hAnsiTheme="minorBidi" w:cstheme="minorBidi"/>
          <w:szCs w:val="22"/>
          <w:lang w:val="es-ES_tradnl"/>
        </w:rPr>
        <w:t>.</w:t>
      </w:r>
    </w:p>
    <w:p w:rsidR="007E3DF2" w:rsidRPr="009C08A3" w:rsidRDefault="00DA5E08"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volvió a convocar la sesión plenaria al día siguiente y cedió el uso de la palabra para formular comentarios sobre las cuestiones transversales </w:t>
      </w:r>
      <w:r w:rsidR="000749C7" w:rsidRPr="009C08A3">
        <w:rPr>
          <w:rFonts w:asciiTheme="minorBidi" w:hAnsiTheme="minorBidi" w:cstheme="minorBidi"/>
          <w:szCs w:val="22"/>
          <w:lang w:val="es-ES_tradnl"/>
        </w:rPr>
        <w:t>relativas</w:t>
      </w:r>
      <w:r w:rsidRPr="009C08A3">
        <w:rPr>
          <w:rFonts w:asciiTheme="minorBidi" w:hAnsiTheme="minorBidi" w:cstheme="minorBidi"/>
          <w:szCs w:val="22"/>
          <w:lang w:val="es-ES_tradnl"/>
        </w:rPr>
        <w:t xml:space="preserve"> a los</w:t>
      </w:r>
      <w:r w:rsidR="00FC278E" w:rsidRPr="009C08A3">
        <w:rPr>
          <w:rFonts w:asciiTheme="minorBidi" w:hAnsiTheme="minorBidi" w:cstheme="minorBidi"/>
          <w:szCs w:val="22"/>
          <w:lang w:val="es-ES_tradnl"/>
        </w:rPr>
        <w:t xml:space="preserve"> CC.TT.</w:t>
      </w:r>
      <w:r w:rsidR="00E730F4" w:rsidRPr="009C08A3">
        <w:rPr>
          <w:rFonts w:asciiTheme="minorBidi" w:hAnsiTheme="minorBidi" w:cstheme="minorBidi"/>
          <w:szCs w:val="22"/>
          <w:lang w:val="es-ES_tradnl"/>
        </w:rPr>
        <w:t xml:space="preserve"> y las</w:t>
      </w:r>
      <w:r w:rsidRPr="009C08A3">
        <w:rPr>
          <w:rFonts w:asciiTheme="minorBidi" w:hAnsiTheme="minorBidi" w:cstheme="minorBidi"/>
          <w:szCs w:val="22"/>
          <w:lang w:val="es-ES_tradnl"/>
        </w:rPr>
        <w:t xml:space="preserve"> </w:t>
      </w:r>
      <w:r w:rsidR="005A4024"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dando el uso de la palabra en primer lugar a la Delegación de Suecia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El Presidente agradeció la presencia de su</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Excelencia el Embajador Sr.</w:t>
      </w:r>
      <w:r w:rsidR="001D5AF6" w:rsidRPr="009C08A3">
        <w:rPr>
          <w:rFonts w:asciiTheme="minorBidi" w:hAnsiTheme="minorBidi" w:cstheme="minorBidi"/>
          <w:szCs w:val="22"/>
          <w:lang w:val="es-ES_tradnl"/>
        </w:rPr>
        <w:t> </w:t>
      </w:r>
      <w:r w:rsidR="002B4E9E" w:rsidRPr="009C08A3">
        <w:rPr>
          <w:rFonts w:asciiTheme="minorBidi" w:hAnsiTheme="minorBidi" w:cstheme="minorBidi"/>
          <w:szCs w:val="22"/>
          <w:lang w:val="es-ES_tradnl"/>
        </w:rPr>
        <w:t xml:space="preserve">Jan Knutsson, </w:t>
      </w:r>
      <w:r w:rsidRPr="009C08A3">
        <w:rPr>
          <w:rFonts w:asciiTheme="minorBidi" w:hAnsiTheme="minorBidi" w:cstheme="minorBidi"/>
          <w:szCs w:val="22"/>
          <w:lang w:val="es-ES_tradnl"/>
        </w:rPr>
        <w:t>Representante Permanente de Suecia en Ginebra</w:t>
      </w:r>
      <w:r w:rsidR="002B4E9E" w:rsidRPr="009C08A3">
        <w:rPr>
          <w:rFonts w:asciiTheme="minorBidi" w:hAnsiTheme="minorBidi" w:cstheme="minorBidi"/>
          <w:szCs w:val="22"/>
          <w:lang w:val="es-ES_tradnl"/>
        </w:rPr>
        <w:t>.</w:t>
      </w:r>
    </w:p>
    <w:p w:rsidR="007E3DF2" w:rsidRPr="009C08A3" w:rsidRDefault="00395626"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Suecia </w:t>
      </w:r>
      <w:r w:rsidR="00222E5D" w:rsidRPr="009C08A3">
        <w:rPr>
          <w:rFonts w:asciiTheme="minorBidi" w:hAnsiTheme="minorBidi" w:cstheme="minorBidi"/>
          <w:szCs w:val="22"/>
          <w:lang w:val="es-ES_tradnl"/>
        </w:rPr>
        <w:t>formuló</w:t>
      </w:r>
      <w:r w:rsidRPr="009C08A3">
        <w:rPr>
          <w:rFonts w:asciiTheme="minorBidi" w:hAnsiTheme="minorBidi" w:cstheme="minorBidi"/>
          <w:szCs w:val="22"/>
          <w:lang w:val="es-ES_tradnl"/>
        </w:rPr>
        <w:t xml:space="preserve"> los siguientes comentarios sobre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w:t>
      </w:r>
      <w:r w:rsidR="00222E5D" w:rsidRPr="009C08A3">
        <w:rPr>
          <w:rFonts w:asciiTheme="minorBidi" w:hAnsiTheme="minorBidi" w:cstheme="minorBidi"/>
          <w:szCs w:val="22"/>
          <w:lang w:val="es-ES_tradnl"/>
        </w:rPr>
        <w:t>Afirmó</w:t>
      </w:r>
      <w:r w:rsidRPr="009C08A3">
        <w:rPr>
          <w:rFonts w:asciiTheme="minorBidi" w:hAnsiTheme="minorBidi" w:cstheme="minorBidi"/>
          <w:szCs w:val="22"/>
          <w:lang w:val="es-ES_tradnl"/>
        </w:rPr>
        <w:t xml:space="preserve"> que</w:t>
      </w:r>
      <w:r w:rsidR="006D2D16" w:rsidRPr="009C08A3">
        <w:rPr>
          <w:rFonts w:asciiTheme="minorBidi" w:hAnsiTheme="minorBidi" w:cstheme="minorBidi"/>
          <w:szCs w:val="22"/>
          <w:lang w:val="es-ES_tradnl"/>
        </w:rPr>
        <w:t>, en el contexto de estas negociaciones, no respalda el uso del término técnico “</w:t>
      </w:r>
      <w:r w:rsidRPr="009C08A3">
        <w:rPr>
          <w:rFonts w:asciiTheme="minorBidi" w:hAnsiTheme="minorBidi" w:cstheme="minorBidi"/>
          <w:szCs w:val="22"/>
          <w:lang w:val="es-ES_tradnl"/>
        </w:rPr>
        <w:t>a</w:t>
      </w:r>
      <w:r w:rsidR="00DD21CF" w:rsidRPr="009C08A3">
        <w:rPr>
          <w:rFonts w:asciiTheme="minorBidi" w:hAnsiTheme="minorBidi" w:cstheme="minorBidi"/>
          <w:szCs w:val="22"/>
          <w:lang w:val="es-ES_tradnl"/>
        </w:rPr>
        <w:t>propiación indebida</w:t>
      </w:r>
      <w:r w:rsidR="006D2D16"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Añadió que implica un enfoque basado en derechos</w:t>
      </w:r>
      <w:r w:rsidR="00691B01"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en lugar de basado en medidas.  Sugirió en su lugar emplear los términos “uso ilícito</w:t>
      </w:r>
      <w:r w:rsidR="002B4E9E" w:rsidRPr="009C08A3">
        <w:rPr>
          <w:rFonts w:asciiTheme="minorBidi" w:hAnsiTheme="minorBidi" w:cstheme="minorBidi"/>
          <w:szCs w:val="22"/>
          <w:lang w:val="es-ES_tradnl"/>
        </w:rPr>
        <w:t>” o “</w:t>
      </w:r>
      <w:r w:rsidR="00F074F5" w:rsidRPr="009C08A3">
        <w:rPr>
          <w:rFonts w:asciiTheme="minorBidi" w:hAnsiTheme="minorBidi" w:cstheme="minorBidi"/>
          <w:szCs w:val="22"/>
          <w:lang w:val="es-ES_tradnl"/>
        </w:rPr>
        <w:t>utilización indebida</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Por el mismo motivo, prefiere utilizar el término “salvaguardar” en lugar de “proteger” a lo largo del texto</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En opinión de la Delegación, los únicos </w:t>
      </w:r>
      <w:r w:rsidR="00094341" w:rsidRPr="009C08A3">
        <w:rPr>
          <w:rFonts w:asciiTheme="minorBidi" w:hAnsiTheme="minorBidi" w:cstheme="minorBidi"/>
          <w:szCs w:val="22"/>
          <w:lang w:val="es-ES_tradnl"/>
        </w:rPr>
        <w:t xml:space="preserve">beneficiarios </w:t>
      </w:r>
      <w:r w:rsidR="00D0298C" w:rsidRPr="009C08A3">
        <w:rPr>
          <w:rFonts w:asciiTheme="minorBidi" w:hAnsiTheme="minorBidi" w:cstheme="minorBidi"/>
          <w:szCs w:val="22"/>
          <w:lang w:val="es-ES_tradnl"/>
        </w:rPr>
        <w:t xml:space="preserve">del instrumento </w:t>
      </w:r>
      <w:r w:rsidR="00094341" w:rsidRPr="009C08A3">
        <w:rPr>
          <w:rFonts w:asciiTheme="minorBidi" w:hAnsiTheme="minorBidi" w:cstheme="minorBidi"/>
          <w:szCs w:val="22"/>
          <w:lang w:val="es-ES_tradnl"/>
        </w:rPr>
        <w:t xml:space="preserve">deberían ser </w:t>
      </w:r>
      <w:r w:rsidR="00D0298C" w:rsidRPr="009C08A3">
        <w:rPr>
          <w:rFonts w:asciiTheme="minorBidi" w:hAnsiTheme="minorBidi" w:cstheme="minorBidi"/>
          <w:szCs w:val="22"/>
          <w:lang w:val="es-ES_tradnl"/>
        </w:rPr>
        <w:t>los pueblos indígenas</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w:t>
      </w:r>
      <w:r w:rsidR="00691B01" w:rsidRPr="009C08A3">
        <w:rPr>
          <w:rFonts w:asciiTheme="minorBidi" w:hAnsiTheme="minorBidi" w:cstheme="minorBidi"/>
          <w:szCs w:val="22"/>
          <w:lang w:val="es-ES_tradnl"/>
        </w:rPr>
        <w:t>No puede</w:t>
      </w:r>
      <w:r w:rsidR="00D0298C" w:rsidRPr="009C08A3">
        <w:rPr>
          <w:rFonts w:asciiTheme="minorBidi" w:hAnsiTheme="minorBidi" w:cstheme="minorBidi"/>
          <w:szCs w:val="22"/>
          <w:lang w:val="es-ES_tradnl"/>
        </w:rPr>
        <w:t xml:space="preserve"> apoyar la inclusión de Estados o naciones entre los beneficiarios</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Indicó que esta inclusión </w:t>
      </w:r>
      <w:r w:rsidR="00094341" w:rsidRPr="009C08A3">
        <w:rPr>
          <w:rFonts w:asciiTheme="minorBidi" w:hAnsiTheme="minorBidi" w:cstheme="minorBidi"/>
          <w:szCs w:val="22"/>
          <w:lang w:val="es-ES_tradnl"/>
        </w:rPr>
        <w:t xml:space="preserve">desviaría </w:t>
      </w:r>
      <w:r w:rsidR="00D0298C" w:rsidRPr="009C08A3">
        <w:rPr>
          <w:rFonts w:asciiTheme="minorBidi" w:hAnsiTheme="minorBidi" w:cstheme="minorBidi"/>
          <w:szCs w:val="22"/>
          <w:lang w:val="es-ES_tradnl"/>
        </w:rPr>
        <w:t>al Comité de los objetivos de estas negociaciones</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Se declaró partidaria de un dominio público rico y </w:t>
      </w:r>
      <w:r w:rsidR="006D2D16" w:rsidRPr="009C08A3">
        <w:rPr>
          <w:rFonts w:asciiTheme="minorBidi" w:hAnsiTheme="minorBidi" w:cstheme="minorBidi"/>
          <w:szCs w:val="22"/>
          <w:lang w:val="es-ES_tradnl"/>
        </w:rPr>
        <w:t>sólido</w:t>
      </w:r>
      <w:r w:rsidR="00D0298C" w:rsidRPr="009C08A3">
        <w:rPr>
          <w:rFonts w:asciiTheme="minorBidi" w:hAnsiTheme="minorBidi" w:cstheme="minorBidi"/>
          <w:szCs w:val="22"/>
          <w:lang w:val="es-ES_tradnl"/>
        </w:rPr>
        <w:t xml:space="preserve">, </w:t>
      </w:r>
      <w:r w:rsidR="00094341" w:rsidRPr="009C08A3">
        <w:rPr>
          <w:rFonts w:asciiTheme="minorBidi" w:hAnsiTheme="minorBidi" w:cstheme="minorBidi"/>
          <w:szCs w:val="22"/>
          <w:lang w:val="es-ES_tradnl"/>
        </w:rPr>
        <w:t>dado que</w:t>
      </w:r>
      <w:r w:rsidR="00D0298C" w:rsidRPr="009C08A3">
        <w:rPr>
          <w:rFonts w:asciiTheme="minorBidi" w:hAnsiTheme="minorBidi" w:cstheme="minorBidi"/>
          <w:szCs w:val="22"/>
          <w:lang w:val="es-ES_tradnl"/>
        </w:rPr>
        <w:t>, a su juicio, resulta fundamental para el desarrollo, la innovación y la creatividad</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No puede aceptar que</w:t>
      </w:r>
      <w:r w:rsidR="006D2D16" w:rsidRPr="009C08A3">
        <w:rPr>
          <w:rFonts w:asciiTheme="minorBidi" w:hAnsiTheme="minorBidi" w:cstheme="minorBidi"/>
          <w:szCs w:val="22"/>
          <w:lang w:val="es-ES_tradnl"/>
        </w:rPr>
        <w:t>, como resultado de un instrumento potencial,</w:t>
      </w:r>
      <w:r w:rsidR="00D0298C" w:rsidRPr="009C08A3">
        <w:rPr>
          <w:rFonts w:asciiTheme="minorBidi" w:hAnsiTheme="minorBidi" w:cstheme="minorBidi"/>
          <w:szCs w:val="22"/>
          <w:lang w:val="es-ES_tradnl"/>
        </w:rPr>
        <w:t xml:space="preserve"> </w:t>
      </w:r>
      <w:r w:rsidR="006D2D16" w:rsidRPr="009C08A3">
        <w:rPr>
          <w:rFonts w:asciiTheme="minorBidi" w:hAnsiTheme="minorBidi" w:cstheme="minorBidi"/>
          <w:szCs w:val="22"/>
          <w:lang w:val="es-ES_tradnl"/>
        </w:rPr>
        <w:t>puedan retirarse o reivindicarse materias de</w:t>
      </w:r>
      <w:r w:rsidR="00D0298C" w:rsidRPr="009C08A3">
        <w:rPr>
          <w:rFonts w:asciiTheme="minorBidi" w:hAnsiTheme="minorBidi" w:cstheme="minorBidi"/>
          <w:szCs w:val="22"/>
          <w:lang w:val="es-ES_tradnl"/>
        </w:rPr>
        <w:t xml:space="preserve"> dominio público</w:t>
      </w:r>
      <w:r w:rsidR="002B4E9E" w:rsidRPr="009C08A3">
        <w:rPr>
          <w:rFonts w:asciiTheme="minorBidi" w:hAnsiTheme="minorBidi" w:cstheme="minorBidi"/>
          <w:szCs w:val="22"/>
          <w:lang w:val="es-ES_tradnl"/>
        </w:rPr>
        <w:t>.</w:t>
      </w:r>
      <w:r w:rsidR="00D0298C" w:rsidRPr="009C08A3">
        <w:rPr>
          <w:rFonts w:asciiTheme="minorBidi" w:hAnsiTheme="minorBidi" w:cstheme="minorBidi"/>
          <w:szCs w:val="22"/>
          <w:lang w:val="es-ES_tradnl"/>
        </w:rPr>
        <w:t xml:space="preserve">  La Delegación </w:t>
      </w:r>
      <w:r w:rsidR="006D2D16" w:rsidRPr="009C08A3">
        <w:rPr>
          <w:rFonts w:asciiTheme="minorBidi" w:hAnsiTheme="minorBidi" w:cstheme="minorBidi"/>
          <w:szCs w:val="22"/>
          <w:lang w:val="es-ES_tradnl"/>
        </w:rPr>
        <w:t xml:space="preserve">expresó su apoyo a </w:t>
      </w:r>
      <w:r w:rsidR="00D0298C" w:rsidRPr="009C08A3">
        <w:rPr>
          <w:rFonts w:asciiTheme="minorBidi" w:hAnsiTheme="minorBidi" w:cstheme="minorBidi"/>
          <w:szCs w:val="22"/>
          <w:lang w:val="es-ES_tradnl"/>
        </w:rPr>
        <w:t xml:space="preserve">la idea presentada por otras delegaciones </w:t>
      </w:r>
      <w:r w:rsidR="006D2D16" w:rsidRPr="009C08A3">
        <w:rPr>
          <w:rFonts w:asciiTheme="minorBidi" w:hAnsiTheme="minorBidi" w:cstheme="minorBidi"/>
          <w:szCs w:val="22"/>
          <w:lang w:val="es-ES_tradnl"/>
        </w:rPr>
        <w:t xml:space="preserve">según la cual </w:t>
      </w:r>
      <w:r w:rsidR="00D0298C" w:rsidRPr="009C08A3">
        <w:rPr>
          <w:rFonts w:asciiTheme="minorBidi" w:hAnsiTheme="minorBidi" w:cstheme="minorBidi"/>
          <w:szCs w:val="22"/>
          <w:lang w:val="es-ES_tradnl"/>
        </w:rPr>
        <w:t xml:space="preserve">los “derechos de terceros también </w:t>
      </w:r>
      <w:r w:rsidR="00DB42B7" w:rsidRPr="009C08A3">
        <w:rPr>
          <w:rFonts w:asciiTheme="minorBidi" w:hAnsiTheme="minorBidi" w:cstheme="minorBidi"/>
          <w:szCs w:val="22"/>
          <w:lang w:val="es-ES_tradnl"/>
        </w:rPr>
        <w:t>deberían</w:t>
      </w:r>
      <w:r w:rsidR="004161F3" w:rsidRPr="009C08A3">
        <w:rPr>
          <w:rFonts w:asciiTheme="minorBidi" w:hAnsiTheme="minorBidi" w:cstheme="minorBidi"/>
          <w:szCs w:val="22"/>
          <w:lang w:val="es-ES_tradnl"/>
        </w:rPr>
        <w:t xml:space="preserve"> ser considerados como una cuestión transversal”.  Por último, reiteró su posición de que cualquier instrumento sobre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4161F3" w:rsidRPr="009C08A3">
        <w:rPr>
          <w:rFonts w:asciiTheme="minorBidi" w:hAnsiTheme="minorBidi" w:cstheme="minorBidi"/>
          <w:szCs w:val="22"/>
          <w:lang w:val="es-ES_tradnl"/>
        </w:rPr>
        <w:t>debería ser no vinculante, flexible y suficientemente claro</w:t>
      </w:r>
      <w:r w:rsidR="002B4E9E" w:rsidRPr="009C08A3">
        <w:rPr>
          <w:rFonts w:asciiTheme="minorBidi" w:hAnsiTheme="minorBidi" w:cstheme="minorBidi"/>
          <w:szCs w:val="22"/>
          <w:lang w:val="es-ES_tradnl"/>
        </w:rPr>
        <w:t>.</w:t>
      </w:r>
    </w:p>
    <w:p w:rsidR="007E3DF2" w:rsidRPr="009C08A3" w:rsidRDefault="0083646F"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w:t>
      </w:r>
      <w:r w:rsidR="00533CC3" w:rsidRPr="009C08A3">
        <w:rPr>
          <w:rFonts w:asciiTheme="minorBidi" w:hAnsiTheme="minorBidi" w:cstheme="minorBidi"/>
          <w:szCs w:val="22"/>
          <w:lang w:val="es-ES_tradnl"/>
        </w:rPr>
        <w:t>dio las gracias</w:t>
      </w:r>
      <w:r w:rsidRPr="009C08A3">
        <w:rPr>
          <w:rFonts w:asciiTheme="minorBidi" w:hAnsiTheme="minorBidi" w:cstheme="minorBidi"/>
          <w:szCs w:val="22"/>
          <w:lang w:val="es-ES_tradnl"/>
        </w:rPr>
        <w:t xml:space="preserve"> a la Delegación de Suiza por su declaración y tomó nota de su posición acerca del </w:t>
      </w:r>
      <w:r w:rsidR="005A4024" w:rsidRPr="009C08A3">
        <w:rPr>
          <w:rFonts w:asciiTheme="minorBidi" w:hAnsiTheme="minorBidi" w:cstheme="minorBidi"/>
          <w:szCs w:val="22"/>
          <w:lang w:val="es-ES_tradnl"/>
        </w:rPr>
        <w:t>carácter</w:t>
      </w:r>
      <w:r w:rsidRPr="009C08A3">
        <w:rPr>
          <w:rFonts w:asciiTheme="minorBidi" w:hAnsiTheme="minorBidi" w:cstheme="minorBidi"/>
          <w:szCs w:val="22"/>
          <w:lang w:val="es-ES_tradnl"/>
        </w:rPr>
        <w:t xml:space="preserve"> del instrumento</w:t>
      </w:r>
      <w:r w:rsidR="002B4E9E" w:rsidRPr="009C08A3">
        <w:rPr>
          <w:rFonts w:asciiTheme="minorBidi" w:hAnsiTheme="minorBidi" w:cstheme="minorBidi"/>
          <w:szCs w:val="22"/>
          <w:lang w:val="es-ES_tradnl"/>
        </w:rPr>
        <w:t>.</w:t>
      </w:r>
      <w:r w:rsidR="00D97A3A" w:rsidRPr="009C08A3">
        <w:rPr>
          <w:rFonts w:asciiTheme="minorBidi" w:hAnsiTheme="minorBidi" w:cstheme="minorBidi"/>
          <w:szCs w:val="22"/>
          <w:lang w:val="es-ES_tradnl"/>
        </w:rPr>
        <w:t xml:space="preserve">  En este sentido, se preguntó si no convendría dedicar algún tiempo a esta cuestión en la presente sesión</w:t>
      </w:r>
      <w:r w:rsidR="002B4E9E" w:rsidRPr="009C08A3">
        <w:rPr>
          <w:rFonts w:asciiTheme="minorBidi" w:hAnsiTheme="minorBidi" w:cstheme="minorBidi"/>
          <w:szCs w:val="22"/>
          <w:lang w:val="es-ES_tradnl"/>
        </w:rPr>
        <w:t>.</w:t>
      </w:r>
      <w:r w:rsidR="00D97A3A" w:rsidRPr="009C08A3">
        <w:rPr>
          <w:rFonts w:asciiTheme="minorBidi" w:hAnsiTheme="minorBidi" w:cstheme="minorBidi"/>
          <w:szCs w:val="22"/>
          <w:lang w:val="es-ES_tradnl"/>
        </w:rPr>
        <w:t xml:space="preserve">  Invitó a </w:t>
      </w:r>
      <w:r w:rsidR="00094341" w:rsidRPr="009C08A3">
        <w:rPr>
          <w:rFonts w:asciiTheme="minorBidi" w:hAnsiTheme="minorBidi" w:cstheme="minorBidi"/>
          <w:szCs w:val="22"/>
          <w:lang w:val="es-ES_tradnl"/>
        </w:rPr>
        <w:t xml:space="preserve">que </w:t>
      </w:r>
      <w:r w:rsidR="00D97A3A" w:rsidRPr="009C08A3">
        <w:rPr>
          <w:rFonts w:asciiTheme="minorBidi" w:hAnsiTheme="minorBidi" w:cstheme="minorBidi"/>
          <w:szCs w:val="22"/>
          <w:lang w:val="es-ES_tradnl"/>
        </w:rPr>
        <w:t>las delegaciones</w:t>
      </w:r>
      <w:r w:rsidR="002B4E9E" w:rsidRPr="009C08A3">
        <w:rPr>
          <w:rFonts w:asciiTheme="minorBidi" w:hAnsiTheme="minorBidi" w:cstheme="minorBidi"/>
          <w:szCs w:val="22"/>
          <w:lang w:val="es-ES_tradnl"/>
        </w:rPr>
        <w:t xml:space="preserve"> </w:t>
      </w:r>
      <w:r w:rsidR="00B37732" w:rsidRPr="009C08A3">
        <w:rPr>
          <w:rFonts w:asciiTheme="minorBidi" w:hAnsiTheme="minorBidi" w:cstheme="minorBidi"/>
          <w:szCs w:val="22"/>
          <w:lang w:val="es-ES_tradnl"/>
        </w:rPr>
        <w:t xml:space="preserve">que </w:t>
      </w:r>
      <w:r w:rsidR="00533CC3" w:rsidRPr="009C08A3">
        <w:rPr>
          <w:rFonts w:asciiTheme="minorBidi" w:hAnsiTheme="minorBidi" w:cstheme="minorBidi"/>
          <w:szCs w:val="22"/>
          <w:lang w:val="es-ES_tradnl"/>
        </w:rPr>
        <w:t>hayan recibido</w:t>
      </w:r>
      <w:r w:rsidR="00B37732" w:rsidRPr="009C08A3">
        <w:rPr>
          <w:rFonts w:asciiTheme="minorBidi" w:hAnsiTheme="minorBidi" w:cstheme="minorBidi"/>
          <w:szCs w:val="22"/>
          <w:lang w:val="es-ES_tradnl"/>
        </w:rPr>
        <w:t xml:space="preserve"> instrucciones de que el resultado de las negociaciones del </w:t>
      </w:r>
      <w:r w:rsidR="004F0236" w:rsidRPr="009C08A3">
        <w:rPr>
          <w:rFonts w:asciiTheme="minorBidi" w:hAnsiTheme="minorBidi" w:cstheme="minorBidi"/>
          <w:szCs w:val="22"/>
          <w:lang w:val="es-ES_tradnl"/>
        </w:rPr>
        <w:t>CIG</w:t>
      </w:r>
      <w:r w:rsidR="00B37732" w:rsidRPr="009C08A3">
        <w:rPr>
          <w:rFonts w:asciiTheme="minorBidi" w:hAnsiTheme="minorBidi" w:cstheme="minorBidi"/>
          <w:szCs w:val="22"/>
          <w:lang w:val="es-ES_tradnl"/>
        </w:rPr>
        <w:t>, ahora o en el futuro, únicamente p</w:t>
      </w:r>
      <w:r w:rsidR="00533CC3" w:rsidRPr="009C08A3">
        <w:rPr>
          <w:rFonts w:asciiTheme="minorBidi" w:hAnsiTheme="minorBidi" w:cstheme="minorBidi"/>
          <w:szCs w:val="22"/>
          <w:lang w:val="es-ES_tradnl"/>
        </w:rPr>
        <w:t xml:space="preserve">uede ser de un </w:t>
      </w:r>
      <w:r w:rsidR="00EF0BF7" w:rsidRPr="009C08A3">
        <w:rPr>
          <w:rFonts w:asciiTheme="minorBidi" w:hAnsiTheme="minorBidi" w:cstheme="minorBidi"/>
          <w:szCs w:val="22"/>
          <w:lang w:val="es-ES_tradnl"/>
        </w:rPr>
        <w:t>determinado</w:t>
      </w:r>
      <w:r w:rsidR="006D2D16" w:rsidRPr="009C08A3">
        <w:rPr>
          <w:rFonts w:asciiTheme="minorBidi" w:hAnsiTheme="minorBidi" w:cstheme="minorBidi"/>
          <w:szCs w:val="22"/>
          <w:lang w:val="es-ES_tradnl"/>
        </w:rPr>
        <w:t xml:space="preserve"> tipo</w:t>
      </w:r>
      <w:r w:rsidR="00B37732" w:rsidRPr="009C08A3">
        <w:rPr>
          <w:rFonts w:asciiTheme="minorBidi" w:hAnsiTheme="minorBidi" w:cstheme="minorBidi"/>
          <w:szCs w:val="22"/>
          <w:lang w:val="es-ES_tradnl"/>
        </w:rPr>
        <w:t xml:space="preserve">, lo </w:t>
      </w:r>
      <w:r w:rsidR="006D2D16" w:rsidRPr="009C08A3">
        <w:rPr>
          <w:rFonts w:asciiTheme="minorBidi" w:hAnsiTheme="minorBidi" w:cstheme="minorBidi"/>
          <w:szCs w:val="22"/>
          <w:lang w:val="es-ES_tradnl"/>
        </w:rPr>
        <w:t>hagan saber</w:t>
      </w:r>
      <w:r w:rsidR="002B4E9E" w:rsidRPr="009C08A3">
        <w:rPr>
          <w:rFonts w:asciiTheme="minorBidi" w:hAnsiTheme="minorBidi" w:cstheme="minorBidi"/>
          <w:szCs w:val="22"/>
          <w:lang w:val="es-ES_tradnl"/>
        </w:rPr>
        <w:t>.</w:t>
      </w:r>
      <w:r w:rsidR="00B37732" w:rsidRPr="009C08A3">
        <w:rPr>
          <w:rFonts w:asciiTheme="minorBidi" w:hAnsiTheme="minorBidi" w:cstheme="minorBidi"/>
          <w:szCs w:val="22"/>
          <w:lang w:val="es-ES_tradnl"/>
        </w:rPr>
        <w:t xml:space="preserve">  A continuación cederá el uso de la palabra para debatir este asunto.  No obstante, en caso de que las posiciones de las delegaciones </w:t>
      </w:r>
      <w:r w:rsidR="00533CC3" w:rsidRPr="009C08A3">
        <w:rPr>
          <w:rFonts w:asciiTheme="minorBidi" w:hAnsiTheme="minorBidi" w:cstheme="minorBidi"/>
          <w:szCs w:val="22"/>
          <w:lang w:val="es-ES_tradnl"/>
        </w:rPr>
        <w:t>no hayan cambiado, esto es, si continúan</w:t>
      </w:r>
      <w:r w:rsidR="00B37732" w:rsidRPr="009C08A3">
        <w:rPr>
          <w:rFonts w:asciiTheme="minorBidi" w:hAnsiTheme="minorBidi" w:cstheme="minorBidi"/>
          <w:szCs w:val="22"/>
          <w:lang w:val="es-ES_tradnl"/>
        </w:rPr>
        <w:t xml:space="preserve"> abiert</w:t>
      </w:r>
      <w:r w:rsidR="00094341" w:rsidRPr="009C08A3">
        <w:rPr>
          <w:rFonts w:asciiTheme="minorBidi" w:hAnsiTheme="minorBidi" w:cstheme="minorBidi"/>
          <w:szCs w:val="22"/>
          <w:lang w:val="es-ES_tradnl"/>
        </w:rPr>
        <w:t>a</w:t>
      </w:r>
      <w:r w:rsidR="00B37732" w:rsidRPr="009C08A3">
        <w:rPr>
          <w:rFonts w:asciiTheme="minorBidi" w:hAnsiTheme="minorBidi" w:cstheme="minorBidi"/>
          <w:szCs w:val="22"/>
          <w:lang w:val="es-ES_tradnl"/>
        </w:rPr>
        <w:t>s a que las negociaciones no prejuzguen la naturaleza del resultado</w:t>
      </w:r>
      <w:r w:rsidR="002B4E9E" w:rsidRPr="009C08A3">
        <w:rPr>
          <w:rFonts w:asciiTheme="minorBidi" w:hAnsiTheme="minorBidi" w:cstheme="minorBidi"/>
          <w:szCs w:val="22"/>
          <w:lang w:val="es-ES_tradnl"/>
        </w:rPr>
        <w:t xml:space="preserve">, </w:t>
      </w:r>
      <w:r w:rsidR="00B37732" w:rsidRPr="009C08A3">
        <w:rPr>
          <w:rFonts w:asciiTheme="minorBidi" w:hAnsiTheme="minorBidi" w:cstheme="minorBidi"/>
          <w:szCs w:val="22"/>
          <w:lang w:val="es-ES_tradnl"/>
        </w:rPr>
        <w:t>entenderá que no hay necesidad de iniciar un nuevo debate sobre esta cuestión durante la presente sesión</w:t>
      </w:r>
      <w:r w:rsidR="002B4E9E" w:rsidRPr="009C08A3">
        <w:rPr>
          <w:rFonts w:asciiTheme="minorBidi" w:hAnsiTheme="minorBidi" w:cstheme="minorBidi"/>
          <w:szCs w:val="22"/>
          <w:lang w:val="es-ES_tradnl"/>
        </w:rPr>
        <w:t xml:space="preserve">.  </w:t>
      </w:r>
    </w:p>
    <w:p w:rsidR="007E3DF2" w:rsidRPr="009C08A3" w:rsidRDefault="00B3773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la República de Corea </w:t>
      </w:r>
      <w:r w:rsidR="00A81AA2" w:rsidRPr="009C08A3">
        <w:rPr>
          <w:rFonts w:asciiTheme="minorBidi" w:hAnsiTheme="minorBidi" w:cstheme="minorBidi"/>
          <w:szCs w:val="22"/>
          <w:lang w:val="es-ES_tradnl"/>
        </w:rPr>
        <w:t>manifestó su deseo de</w:t>
      </w:r>
      <w:r w:rsidRPr="009C08A3">
        <w:rPr>
          <w:rFonts w:asciiTheme="minorBidi" w:hAnsiTheme="minorBidi" w:cstheme="minorBidi"/>
          <w:szCs w:val="22"/>
          <w:lang w:val="es-ES_tradnl"/>
        </w:rPr>
        <w:t xml:space="preserve"> expresar brevemente su opinión sobre las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00094341" w:rsidRPr="009C08A3">
        <w:rPr>
          <w:rFonts w:asciiTheme="minorBidi" w:hAnsiTheme="minorBidi" w:cstheme="minorBidi"/>
          <w:szCs w:val="22"/>
          <w:lang w:val="es-ES_tradnl"/>
        </w:rPr>
        <w:t xml:space="preserve">  </w:t>
      </w:r>
      <w:r w:rsidR="00A81AA2" w:rsidRPr="009C08A3">
        <w:rPr>
          <w:rFonts w:asciiTheme="minorBidi" w:hAnsiTheme="minorBidi" w:cstheme="minorBidi"/>
          <w:szCs w:val="22"/>
          <w:lang w:val="es-ES_tradnl"/>
        </w:rPr>
        <w:t>Por lo que respecta a</w:t>
      </w:r>
      <w:r w:rsidR="00094341" w:rsidRPr="009C08A3">
        <w:rPr>
          <w:rFonts w:asciiTheme="minorBidi" w:hAnsiTheme="minorBidi" w:cstheme="minorBidi"/>
          <w:szCs w:val="22"/>
          <w:lang w:val="es-ES_tradnl"/>
        </w:rPr>
        <w:t xml:space="preserve"> la definición 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 xml:space="preserve"> </w:t>
      </w:r>
      <w:r w:rsidR="00094341" w:rsidRPr="009C08A3">
        <w:rPr>
          <w:rFonts w:asciiTheme="minorBidi" w:hAnsiTheme="minorBidi" w:cstheme="minorBidi"/>
          <w:szCs w:val="22"/>
          <w:lang w:val="es-ES_tradnl"/>
        </w:rPr>
        <w:t>y el significado de</w:t>
      </w:r>
      <w:r w:rsidR="00A81AA2" w:rsidRPr="009C08A3">
        <w:rPr>
          <w:rFonts w:asciiTheme="minorBidi" w:hAnsiTheme="minorBidi" w:cstheme="minorBidi"/>
          <w:szCs w:val="22"/>
          <w:lang w:val="es-ES_tradnl"/>
        </w:rPr>
        <w:t>l término</w:t>
      </w:r>
      <w:r w:rsidR="00094341" w:rsidRPr="009C08A3">
        <w:rPr>
          <w:rFonts w:asciiTheme="minorBidi" w:hAnsiTheme="minorBidi" w:cstheme="minorBidi"/>
          <w:szCs w:val="22"/>
          <w:lang w:val="es-ES_tradnl"/>
        </w:rPr>
        <w:t xml:space="preserve"> “tradicional”, destacó la gran importancia de definir </w:t>
      </w:r>
      <w:r w:rsidR="00F0562E" w:rsidRPr="009C08A3">
        <w:rPr>
          <w:rFonts w:asciiTheme="minorBidi" w:hAnsiTheme="minorBidi" w:cstheme="minorBidi"/>
          <w:szCs w:val="22"/>
          <w:lang w:val="es-ES_tradnl"/>
        </w:rPr>
        <w:t xml:space="preserve">ambos términos, siendo necesario que ambas definiciones sean concisas y claras </w:t>
      </w:r>
      <w:r w:rsidR="00A81AA2" w:rsidRPr="009C08A3">
        <w:rPr>
          <w:rFonts w:asciiTheme="minorBidi" w:hAnsiTheme="minorBidi" w:cstheme="minorBidi"/>
          <w:szCs w:val="22"/>
          <w:lang w:val="es-ES_tradnl"/>
        </w:rPr>
        <w:t xml:space="preserve">con objeto </w:t>
      </w:r>
      <w:r w:rsidR="00F0562E" w:rsidRPr="009C08A3">
        <w:rPr>
          <w:rFonts w:asciiTheme="minorBidi" w:hAnsiTheme="minorBidi" w:cstheme="minorBidi"/>
          <w:szCs w:val="22"/>
          <w:lang w:val="es-ES_tradnl"/>
        </w:rPr>
        <w:t xml:space="preserve">de evitar </w:t>
      </w:r>
      <w:r w:rsidR="00A81AA2" w:rsidRPr="009C08A3">
        <w:rPr>
          <w:rFonts w:asciiTheme="minorBidi" w:hAnsiTheme="minorBidi" w:cstheme="minorBidi"/>
          <w:szCs w:val="22"/>
          <w:lang w:val="es-ES_tradnl"/>
        </w:rPr>
        <w:t xml:space="preserve">en el futuro </w:t>
      </w:r>
      <w:r w:rsidR="00F0562E" w:rsidRPr="009C08A3">
        <w:rPr>
          <w:rFonts w:asciiTheme="minorBidi" w:hAnsiTheme="minorBidi" w:cstheme="minorBidi"/>
          <w:szCs w:val="22"/>
          <w:lang w:val="es-ES_tradnl"/>
        </w:rPr>
        <w:t>interpretaciones ambiguas durante el proceso de adopción del instrumento</w:t>
      </w:r>
      <w:r w:rsidR="002B4E9E" w:rsidRPr="009C08A3">
        <w:rPr>
          <w:rFonts w:asciiTheme="minorBidi" w:hAnsiTheme="minorBidi" w:cstheme="minorBidi"/>
          <w:szCs w:val="22"/>
          <w:lang w:val="es-ES_tradnl"/>
        </w:rPr>
        <w:t>.</w:t>
      </w:r>
      <w:r w:rsidR="00F0562E" w:rsidRPr="009C08A3">
        <w:rPr>
          <w:rFonts w:asciiTheme="minorBidi" w:hAnsiTheme="minorBidi" w:cstheme="minorBidi"/>
          <w:szCs w:val="22"/>
          <w:lang w:val="es-ES_tradnl"/>
        </w:rPr>
        <w:t xml:space="preserve">  En cuanto a los beneficiarios, la Delegación se manifestó </w:t>
      </w:r>
      <w:r w:rsidR="00533CC3" w:rsidRPr="009C08A3">
        <w:rPr>
          <w:rFonts w:asciiTheme="minorBidi" w:hAnsiTheme="minorBidi" w:cstheme="minorBidi"/>
          <w:szCs w:val="22"/>
          <w:lang w:val="es-ES_tradnl"/>
        </w:rPr>
        <w:t xml:space="preserve">en contra de incluir a </w:t>
      </w:r>
      <w:r w:rsidR="00A81AA2" w:rsidRPr="009C08A3">
        <w:rPr>
          <w:rFonts w:asciiTheme="minorBidi" w:hAnsiTheme="minorBidi" w:cstheme="minorBidi"/>
          <w:szCs w:val="22"/>
          <w:lang w:val="es-ES_tradnl"/>
        </w:rPr>
        <w:t>particulares</w:t>
      </w:r>
      <w:r w:rsidR="00F0562E" w:rsidRPr="009C08A3">
        <w:rPr>
          <w:rFonts w:asciiTheme="minorBidi" w:hAnsiTheme="minorBidi" w:cstheme="minorBidi"/>
          <w:szCs w:val="22"/>
          <w:lang w:val="es-ES_tradnl"/>
        </w:rPr>
        <w:t xml:space="preserve">, naciones y entidades </w:t>
      </w:r>
      <w:r w:rsidR="005A4024" w:rsidRPr="009C08A3">
        <w:rPr>
          <w:rFonts w:asciiTheme="minorBidi" w:hAnsiTheme="minorBidi" w:cstheme="minorBidi"/>
          <w:szCs w:val="22"/>
          <w:lang w:val="es-ES_tradnl"/>
        </w:rPr>
        <w:t>nacionales</w:t>
      </w:r>
      <w:r w:rsidR="00F0562E" w:rsidRPr="009C08A3">
        <w:rPr>
          <w:rFonts w:asciiTheme="minorBidi" w:hAnsiTheme="minorBidi" w:cstheme="minorBidi"/>
          <w:szCs w:val="22"/>
          <w:lang w:val="es-ES_tradnl"/>
        </w:rPr>
        <w:t xml:space="preserve"> como beneficiarios, </w:t>
      </w:r>
      <w:r w:rsidR="00A81AA2" w:rsidRPr="009C08A3">
        <w:rPr>
          <w:rFonts w:asciiTheme="minorBidi" w:hAnsiTheme="minorBidi" w:cstheme="minorBidi"/>
          <w:szCs w:val="22"/>
          <w:lang w:val="es-ES_tradnl"/>
        </w:rPr>
        <w:t>ya que contraviene</w:t>
      </w:r>
      <w:r w:rsidR="00F0562E" w:rsidRPr="009C08A3">
        <w:rPr>
          <w:rFonts w:asciiTheme="minorBidi" w:hAnsiTheme="minorBidi" w:cstheme="minorBidi"/>
          <w:szCs w:val="22"/>
          <w:lang w:val="es-ES_tradnl"/>
        </w:rPr>
        <w:t xml:space="preserve"> la definición y</w:t>
      </w:r>
      <w:r w:rsidR="00A81AA2" w:rsidRPr="009C08A3">
        <w:rPr>
          <w:rFonts w:asciiTheme="minorBidi" w:hAnsiTheme="minorBidi" w:cstheme="minorBidi"/>
          <w:szCs w:val="22"/>
          <w:lang w:val="es-ES_tradnl"/>
        </w:rPr>
        <w:t xml:space="preserve"> las</w:t>
      </w:r>
      <w:r w:rsidR="00F0562E" w:rsidRPr="009C08A3">
        <w:rPr>
          <w:rFonts w:asciiTheme="minorBidi" w:hAnsiTheme="minorBidi" w:cstheme="minorBidi"/>
          <w:szCs w:val="22"/>
          <w:lang w:val="es-ES_tradnl"/>
        </w:rPr>
        <w:t xml:space="preserve"> condiciones de los</w:t>
      </w:r>
      <w:r w:rsidR="00FC278E" w:rsidRPr="009C08A3">
        <w:rPr>
          <w:rFonts w:asciiTheme="minorBidi" w:hAnsiTheme="minorBidi" w:cstheme="minorBidi"/>
          <w:szCs w:val="22"/>
          <w:lang w:val="es-ES_tradnl"/>
        </w:rPr>
        <w:t xml:space="preserve"> CC.TT.</w:t>
      </w:r>
      <w:r w:rsidR="00F0562E" w:rsidRPr="009C08A3">
        <w:rPr>
          <w:rFonts w:asciiTheme="minorBidi" w:hAnsiTheme="minorBidi" w:cstheme="minorBidi"/>
          <w:szCs w:val="22"/>
          <w:lang w:val="es-ES_tradnl"/>
        </w:rPr>
        <w:t xml:space="preserve">  Los beneficiarios de los CC</w:t>
      </w:r>
      <w:r w:rsidR="00FC278E" w:rsidRPr="009C08A3">
        <w:rPr>
          <w:rFonts w:asciiTheme="minorBidi" w:hAnsiTheme="minorBidi" w:cstheme="minorBidi"/>
          <w:szCs w:val="22"/>
          <w:lang w:val="es-ES_tradnl"/>
        </w:rPr>
        <w:t>.TT.</w:t>
      </w:r>
      <w:r w:rsidR="002B4E9E" w:rsidRPr="009C08A3">
        <w:rPr>
          <w:rFonts w:asciiTheme="minorBidi" w:hAnsiTheme="minorBidi" w:cstheme="minorBidi"/>
          <w:szCs w:val="22"/>
          <w:lang w:val="es-ES_tradnl"/>
        </w:rPr>
        <w:t xml:space="preserve"> </w:t>
      </w:r>
      <w:r w:rsidR="00F0562E"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F0562E" w:rsidRPr="009C08A3">
        <w:rPr>
          <w:rFonts w:asciiTheme="minorBidi" w:hAnsiTheme="minorBidi" w:cstheme="minorBidi"/>
          <w:szCs w:val="22"/>
          <w:lang w:val="es-ES_tradnl"/>
        </w:rPr>
        <w:t>deberían ser los</w:t>
      </w:r>
      <w:r w:rsidR="00CD29C7" w:rsidRPr="009C08A3">
        <w:rPr>
          <w:rFonts w:asciiTheme="minorBidi" w:hAnsiTheme="minorBidi" w:cstheme="minorBidi"/>
          <w:szCs w:val="22"/>
          <w:lang w:val="es-ES_tradnl"/>
        </w:rPr>
        <w:t xml:space="preserve"> pueblos indígenas y las comunidades locales</w:t>
      </w:r>
      <w:r w:rsidR="002B4E9E" w:rsidRPr="009C08A3">
        <w:rPr>
          <w:rFonts w:asciiTheme="minorBidi" w:hAnsiTheme="minorBidi" w:cstheme="minorBidi"/>
          <w:szCs w:val="22"/>
          <w:lang w:val="es-ES_tradnl"/>
        </w:rPr>
        <w:t xml:space="preserve"> </w:t>
      </w:r>
      <w:r w:rsidR="00F0562E" w:rsidRPr="009C08A3">
        <w:rPr>
          <w:rFonts w:asciiTheme="minorBidi" w:hAnsiTheme="minorBidi" w:cstheme="minorBidi"/>
          <w:szCs w:val="22"/>
          <w:lang w:val="es-ES_tradnl"/>
        </w:rPr>
        <w:t xml:space="preserve">que han creado, conservan y transmiten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F0562E"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F0562E" w:rsidRPr="009C08A3">
        <w:rPr>
          <w:rFonts w:asciiTheme="minorBidi" w:hAnsiTheme="minorBidi" w:cstheme="minorBidi"/>
          <w:szCs w:val="22"/>
          <w:lang w:val="es-ES_tradnl"/>
        </w:rPr>
        <w:t xml:space="preserve">  Respecto a los CC.TT. y las ECT disponibles públicamente o difundidos ampliamente</w:t>
      </w:r>
      <w:r w:rsidR="002B4E9E" w:rsidRPr="009C08A3">
        <w:rPr>
          <w:rFonts w:asciiTheme="minorBidi" w:hAnsiTheme="minorBidi" w:cstheme="minorBidi"/>
          <w:szCs w:val="22"/>
          <w:lang w:val="es-ES_tradnl"/>
        </w:rPr>
        <w:t xml:space="preserve">, </w:t>
      </w:r>
      <w:r w:rsidR="00F0562E" w:rsidRPr="009C08A3">
        <w:rPr>
          <w:rFonts w:asciiTheme="minorBidi" w:hAnsiTheme="minorBidi" w:cstheme="minorBidi"/>
          <w:szCs w:val="22"/>
          <w:lang w:val="es-ES_tradnl"/>
        </w:rPr>
        <w:t>considera que pertenecen al público</w:t>
      </w:r>
      <w:r w:rsidR="002B4E9E" w:rsidRPr="009C08A3">
        <w:rPr>
          <w:rFonts w:asciiTheme="minorBidi" w:hAnsiTheme="minorBidi" w:cstheme="minorBidi"/>
          <w:szCs w:val="22"/>
          <w:lang w:val="es-ES_tradnl"/>
        </w:rPr>
        <w:t>.</w:t>
      </w:r>
      <w:r w:rsidR="009B36CB" w:rsidRPr="009C08A3">
        <w:rPr>
          <w:rFonts w:asciiTheme="minorBidi" w:hAnsiTheme="minorBidi" w:cstheme="minorBidi"/>
          <w:szCs w:val="22"/>
          <w:lang w:val="es-ES_tradnl"/>
        </w:rPr>
        <w:t xml:space="preserve">  La protección </w:t>
      </w:r>
      <w:r w:rsidR="003F6CDB" w:rsidRPr="009C08A3">
        <w:rPr>
          <w:rFonts w:asciiTheme="minorBidi" w:hAnsiTheme="minorBidi" w:cstheme="minorBidi"/>
          <w:szCs w:val="22"/>
          <w:lang w:val="es-ES_tradnl"/>
        </w:rPr>
        <w:t xml:space="preserve">retroactiva </w:t>
      </w:r>
      <w:r w:rsidR="009B36CB" w:rsidRPr="009C08A3">
        <w:rPr>
          <w:rFonts w:asciiTheme="minorBidi" w:hAnsiTheme="minorBidi" w:cstheme="minorBidi"/>
          <w:szCs w:val="22"/>
          <w:lang w:val="es-ES_tradnl"/>
        </w:rPr>
        <w:t xml:space="preserve">de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9B36CB" w:rsidRPr="009C08A3">
        <w:rPr>
          <w:rFonts w:asciiTheme="minorBidi" w:hAnsiTheme="minorBidi" w:cstheme="minorBidi"/>
          <w:szCs w:val="22"/>
          <w:lang w:val="es-ES_tradnl"/>
        </w:rPr>
        <w:t>ya disponibles públicamente o difundidos ampliamente ocasionar</w:t>
      </w:r>
      <w:r w:rsidR="002E67F6" w:rsidRPr="009C08A3">
        <w:rPr>
          <w:rFonts w:asciiTheme="minorBidi" w:hAnsiTheme="minorBidi" w:cstheme="minorBidi"/>
          <w:szCs w:val="22"/>
          <w:lang w:val="es-ES_tradnl"/>
        </w:rPr>
        <w:t>ía, por ejemplo, un enorme costo</w:t>
      </w:r>
      <w:r w:rsidR="009B36CB" w:rsidRPr="009C08A3">
        <w:rPr>
          <w:rFonts w:asciiTheme="minorBidi" w:hAnsiTheme="minorBidi" w:cstheme="minorBidi"/>
          <w:szCs w:val="22"/>
          <w:lang w:val="es-ES_tradnl"/>
        </w:rPr>
        <w:t xml:space="preserve"> para la salud pública</w:t>
      </w:r>
      <w:r w:rsidR="002B4E9E" w:rsidRPr="009C08A3">
        <w:rPr>
          <w:rFonts w:asciiTheme="minorBidi" w:hAnsiTheme="minorBidi" w:cstheme="minorBidi"/>
          <w:szCs w:val="22"/>
          <w:lang w:val="es-ES_tradnl"/>
        </w:rPr>
        <w:t>.</w:t>
      </w:r>
    </w:p>
    <w:p w:rsidR="007E3DF2" w:rsidRPr="009C08A3" w:rsidRDefault="007E3DF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Panamá señaló que apoya la declaración que hizo la Delegación del </w:t>
      </w:r>
      <w:r w:rsidR="00E6344D" w:rsidRPr="009C08A3">
        <w:rPr>
          <w:rFonts w:asciiTheme="minorBidi" w:hAnsiTheme="minorBidi" w:cstheme="minorBidi"/>
          <w:szCs w:val="22"/>
          <w:lang w:val="es-ES_tradnl"/>
        </w:rPr>
        <w:t xml:space="preserve">Uruguay </w:t>
      </w:r>
      <w:r w:rsidRPr="009C08A3">
        <w:rPr>
          <w:rFonts w:asciiTheme="minorBidi" w:hAnsiTheme="minorBidi" w:cstheme="minorBidi"/>
          <w:szCs w:val="22"/>
          <w:lang w:val="es-ES_tradnl"/>
        </w:rPr>
        <w:t>en nombre del GRULAC.</w:t>
      </w:r>
      <w:r w:rsidR="002B4E9E" w:rsidRPr="009C08A3">
        <w:rPr>
          <w:rFonts w:asciiTheme="minorBidi" w:hAnsiTheme="minorBidi" w:cstheme="minorBidi"/>
          <w:szCs w:val="22"/>
          <w:lang w:val="es-ES_tradnl"/>
        </w:rPr>
        <w:t xml:space="preserve">  </w:t>
      </w:r>
      <w:r w:rsidR="004A03D7" w:rsidRPr="009C08A3">
        <w:rPr>
          <w:rFonts w:asciiTheme="minorBidi" w:hAnsiTheme="minorBidi" w:cstheme="minorBidi"/>
          <w:szCs w:val="22"/>
          <w:lang w:val="es-ES_tradnl"/>
        </w:rPr>
        <w:t>Recordó que la República de Panamá adoptó la Ley Número</w:t>
      </w:r>
      <w:r w:rsidR="001D5AF6" w:rsidRPr="009C08A3">
        <w:rPr>
          <w:rFonts w:asciiTheme="minorBidi" w:hAnsiTheme="minorBidi" w:cstheme="minorBidi"/>
          <w:szCs w:val="22"/>
          <w:lang w:val="es-ES_tradnl"/>
        </w:rPr>
        <w:t> 20</w:t>
      </w:r>
      <w:r w:rsidR="004A03D7" w:rsidRPr="009C08A3">
        <w:rPr>
          <w:rFonts w:asciiTheme="minorBidi" w:hAnsiTheme="minorBidi" w:cstheme="minorBidi"/>
          <w:szCs w:val="22"/>
          <w:lang w:val="es-ES_tradnl"/>
        </w:rPr>
        <w:t xml:space="preserve"> dirigida a proteger los derechos colectivos de los pueblos indígenas y sus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w:t>
      </w:r>
      <w:r w:rsidR="004A03D7" w:rsidRPr="009C08A3">
        <w:rPr>
          <w:rFonts w:asciiTheme="minorBidi" w:hAnsiTheme="minorBidi" w:cstheme="minorBidi"/>
          <w:szCs w:val="22"/>
          <w:lang w:val="es-ES_tradnl"/>
        </w:rPr>
        <w:t xml:space="preserve">  Hasta la fecha se han presentado tres reivindicaciones o solicitudes por parte de los pueblos indígenas en relación con el </w:t>
      </w:r>
      <w:r w:rsidR="00F074F5" w:rsidRPr="009C08A3">
        <w:rPr>
          <w:rFonts w:asciiTheme="minorBidi" w:hAnsiTheme="minorBidi" w:cstheme="minorBidi"/>
          <w:szCs w:val="22"/>
          <w:lang w:val="es-ES_tradnl"/>
        </w:rPr>
        <w:t>utilización indebida</w:t>
      </w:r>
      <w:r w:rsidR="004A03D7" w:rsidRPr="009C08A3">
        <w:rPr>
          <w:rFonts w:asciiTheme="minorBidi" w:hAnsiTheme="minorBidi" w:cstheme="minorBidi"/>
          <w:szCs w:val="22"/>
          <w:lang w:val="es-ES_tradnl"/>
        </w:rPr>
        <w:t xml:space="preserve"> de sus </w:t>
      </w:r>
      <w:r w:rsidR="00FC278E" w:rsidRPr="009C08A3">
        <w:rPr>
          <w:rFonts w:asciiTheme="minorBidi" w:hAnsiTheme="minorBidi" w:cstheme="minorBidi"/>
          <w:szCs w:val="22"/>
          <w:lang w:val="es-ES_tradnl"/>
        </w:rPr>
        <w:t>CC.TT.</w:t>
      </w:r>
      <w:r w:rsidR="004A03D7" w:rsidRPr="009C08A3">
        <w:rPr>
          <w:rFonts w:asciiTheme="minorBidi" w:hAnsiTheme="minorBidi" w:cstheme="minorBidi"/>
          <w:szCs w:val="22"/>
          <w:lang w:val="es-ES_tradnl"/>
        </w:rPr>
        <w:t xml:space="preserve">  Los jueces aceptaron sus demandas y los demandantes se </w:t>
      </w:r>
      <w:r w:rsidR="005A4024" w:rsidRPr="009C08A3">
        <w:rPr>
          <w:rFonts w:asciiTheme="minorBidi" w:hAnsiTheme="minorBidi" w:cstheme="minorBidi"/>
          <w:szCs w:val="22"/>
          <w:lang w:val="es-ES_tradnl"/>
        </w:rPr>
        <w:t>beneficiaron</w:t>
      </w:r>
      <w:r w:rsidR="004A03D7" w:rsidRPr="009C08A3">
        <w:rPr>
          <w:rFonts w:asciiTheme="minorBidi" w:hAnsiTheme="minorBidi" w:cstheme="minorBidi"/>
          <w:szCs w:val="22"/>
          <w:lang w:val="es-ES_tradnl"/>
        </w:rPr>
        <w:t xml:space="preserve"> de sus sentencias</w:t>
      </w:r>
      <w:r w:rsidR="003F6CDB" w:rsidRPr="009C08A3">
        <w:rPr>
          <w:rFonts w:asciiTheme="minorBidi" w:hAnsiTheme="minorBidi" w:cstheme="minorBidi"/>
          <w:szCs w:val="22"/>
          <w:lang w:val="es-ES_tradnl"/>
        </w:rPr>
        <w:t>.  Los pueblos indígenas en cuestión ganaron las demandas judiciales</w:t>
      </w:r>
      <w:r w:rsidR="00533CC3" w:rsidRPr="009C08A3">
        <w:rPr>
          <w:rFonts w:asciiTheme="minorBidi" w:hAnsiTheme="minorBidi" w:cstheme="minorBidi"/>
          <w:szCs w:val="22"/>
          <w:lang w:val="es-ES_tradnl"/>
        </w:rPr>
        <w:t>, y las compañías denunciada</w:t>
      </w:r>
      <w:r w:rsidR="003F6CDB" w:rsidRPr="009C08A3">
        <w:rPr>
          <w:rFonts w:asciiTheme="minorBidi" w:hAnsiTheme="minorBidi" w:cstheme="minorBidi"/>
          <w:szCs w:val="22"/>
          <w:lang w:val="es-ES_tradnl"/>
        </w:rPr>
        <w:t>s tuvieron que pagar grandes multas</w:t>
      </w:r>
      <w:r w:rsidR="002B4E9E" w:rsidRPr="009C08A3">
        <w:rPr>
          <w:rFonts w:asciiTheme="minorBidi" w:hAnsiTheme="minorBidi" w:cstheme="minorBidi"/>
          <w:szCs w:val="22"/>
          <w:lang w:val="es-ES_tradnl"/>
        </w:rPr>
        <w:t>.</w:t>
      </w:r>
      <w:r w:rsidR="003F6CDB" w:rsidRPr="009C08A3">
        <w:rPr>
          <w:rFonts w:asciiTheme="minorBidi" w:hAnsiTheme="minorBidi" w:cstheme="minorBidi"/>
          <w:szCs w:val="22"/>
          <w:lang w:val="es-ES_tradnl"/>
        </w:rPr>
        <w:t xml:space="preserve">  La Delegación sugirió que los países que no dispongan de una ley sobre los derechos co</w:t>
      </w:r>
      <w:r w:rsidR="00533CC3" w:rsidRPr="009C08A3">
        <w:rPr>
          <w:rFonts w:asciiTheme="minorBidi" w:hAnsiTheme="minorBidi" w:cstheme="minorBidi"/>
          <w:szCs w:val="22"/>
          <w:lang w:val="es-ES_tradnl"/>
        </w:rPr>
        <w:t>lectivos de los pueblos indígena</w:t>
      </w:r>
      <w:r w:rsidR="003F6CDB" w:rsidRPr="009C08A3">
        <w:rPr>
          <w:rFonts w:asciiTheme="minorBidi" w:hAnsiTheme="minorBidi" w:cstheme="minorBidi"/>
          <w:szCs w:val="22"/>
          <w:lang w:val="es-ES_tradnl"/>
        </w:rPr>
        <w:t>s como la Ley Número</w:t>
      </w:r>
      <w:r w:rsidR="001D5AF6" w:rsidRPr="009C08A3">
        <w:rPr>
          <w:rFonts w:asciiTheme="minorBidi" w:hAnsiTheme="minorBidi" w:cstheme="minorBidi"/>
          <w:szCs w:val="22"/>
          <w:lang w:val="es-ES_tradnl"/>
        </w:rPr>
        <w:t> 20</w:t>
      </w:r>
      <w:r w:rsidR="003F6CDB" w:rsidRPr="009C08A3">
        <w:rPr>
          <w:rFonts w:asciiTheme="minorBidi" w:hAnsiTheme="minorBidi" w:cstheme="minorBidi"/>
          <w:szCs w:val="22"/>
          <w:lang w:val="es-ES_tradnl"/>
        </w:rPr>
        <w:t xml:space="preserve"> de Panamá promulguen leyes similares con vistas a proteger los derechos de los pueblos indígenas frente al </w:t>
      </w:r>
      <w:r w:rsidR="00F074F5" w:rsidRPr="009C08A3">
        <w:rPr>
          <w:rFonts w:asciiTheme="minorBidi" w:hAnsiTheme="minorBidi" w:cstheme="minorBidi"/>
          <w:szCs w:val="22"/>
          <w:lang w:val="es-ES_tradnl"/>
        </w:rPr>
        <w:t>utilización indebida</w:t>
      </w:r>
      <w:r w:rsidR="003F6CDB" w:rsidRPr="009C08A3">
        <w:rPr>
          <w:rFonts w:asciiTheme="minorBidi" w:hAnsiTheme="minorBidi" w:cstheme="minorBidi"/>
          <w:szCs w:val="22"/>
          <w:lang w:val="es-ES_tradnl"/>
        </w:rPr>
        <w:t xml:space="preserve"> de sus </w:t>
      </w:r>
      <w:r w:rsidR="00FC278E" w:rsidRPr="009C08A3">
        <w:rPr>
          <w:rFonts w:asciiTheme="minorBidi" w:hAnsiTheme="minorBidi" w:cstheme="minorBidi"/>
          <w:szCs w:val="22"/>
          <w:lang w:val="es-ES_tradnl"/>
        </w:rPr>
        <w:t>CC.TT.</w:t>
      </w:r>
    </w:p>
    <w:p w:rsidR="007E3DF2" w:rsidRPr="009C08A3" w:rsidRDefault="003F6CDB" w:rsidP="00E6344D">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la India agradeció los esfuerzos del Presidente del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a la hora de elaborar un </w:t>
      </w:r>
      <w:r w:rsidR="00185A32" w:rsidRPr="009C08A3">
        <w:rPr>
          <w:rFonts w:asciiTheme="minorBidi" w:hAnsiTheme="minorBidi" w:cstheme="minorBidi"/>
          <w:szCs w:val="22"/>
          <w:lang w:val="es-ES_tradnl"/>
        </w:rPr>
        <w:t xml:space="preserve">documento </w:t>
      </w:r>
      <w:r w:rsidR="00600A91" w:rsidRPr="009C08A3">
        <w:rPr>
          <w:rFonts w:asciiTheme="minorBidi" w:hAnsiTheme="minorBidi" w:cstheme="minorBidi"/>
          <w:szCs w:val="22"/>
          <w:lang w:val="es-ES_tradnl"/>
        </w:rPr>
        <w:t xml:space="preserve">oficioso </w:t>
      </w:r>
      <w:r w:rsidRPr="009C08A3">
        <w:rPr>
          <w:rFonts w:asciiTheme="minorBidi" w:hAnsiTheme="minorBidi" w:cstheme="minorBidi"/>
          <w:szCs w:val="22"/>
          <w:lang w:val="es-ES_tradnl"/>
        </w:rPr>
        <w:t>sobre</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También agradeció que haya presentado el resumen de la Reunión Consultiva de Bal</w:t>
      </w:r>
      <w:r w:rsidR="00521E7D" w:rsidRPr="009C08A3">
        <w:rPr>
          <w:rFonts w:asciiTheme="minorBidi" w:hAnsiTheme="minorBidi" w:cstheme="minorBidi"/>
          <w:szCs w:val="22"/>
          <w:lang w:val="es-ES_tradnl"/>
        </w:rPr>
        <w:t>i</w:t>
      </w:r>
      <w:r w:rsidR="002B4E9E" w:rsidRPr="009C08A3">
        <w:rPr>
          <w:rFonts w:asciiTheme="minorBidi" w:hAnsiTheme="minorBidi" w:cstheme="minorBidi"/>
          <w:szCs w:val="22"/>
          <w:lang w:val="es-ES_tradnl"/>
        </w:rPr>
        <w:t>.</w:t>
      </w:r>
      <w:r w:rsidR="00296D87" w:rsidRPr="009C08A3">
        <w:rPr>
          <w:rFonts w:asciiTheme="minorBidi" w:hAnsiTheme="minorBidi" w:cstheme="minorBidi"/>
          <w:szCs w:val="22"/>
          <w:lang w:val="es-ES_tradnl"/>
        </w:rPr>
        <w:t xml:space="preserve">  Ambos documentos son muy útiles</w:t>
      </w:r>
      <w:r w:rsidR="002B4E9E" w:rsidRPr="009C08A3">
        <w:rPr>
          <w:rFonts w:asciiTheme="minorBidi" w:hAnsiTheme="minorBidi" w:cstheme="minorBidi"/>
          <w:szCs w:val="22"/>
          <w:lang w:val="es-ES_tradnl"/>
        </w:rPr>
        <w:t>.</w:t>
      </w:r>
      <w:r w:rsidR="00296D87"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Aseguró</w:t>
      </w:r>
      <w:r w:rsidR="00296D87" w:rsidRPr="009C08A3">
        <w:rPr>
          <w:rFonts w:asciiTheme="minorBidi" w:hAnsiTheme="minorBidi" w:cstheme="minorBidi"/>
          <w:szCs w:val="22"/>
          <w:lang w:val="es-ES_tradnl"/>
        </w:rPr>
        <w:t xml:space="preserve"> que respalda la declaración efectuada por la Delegación de Indonesia en nombre de los </w:t>
      </w:r>
      <w:r w:rsidR="004C54FE" w:rsidRPr="009C08A3">
        <w:rPr>
          <w:rFonts w:asciiTheme="minorBidi" w:hAnsiTheme="minorBidi" w:cstheme="minorBidi"/>
          <w:szCs w:val="22"/>
          <w:lang w:val="es-ES_tradnl"/>
        </w:rPr>
        <w:t>países de ideas afines</w:t>
      </w:r>
      <w:r w:rsidR="00296D87" w:rsidRPr="009C08A3">
        <w:rPr>
          <w:rFonts w:asciiTheme="minorBidi" w:hAnsiTheme="minorBidi" w:cstheme="minorBidi"/>
          <w:szCs w:val="22"/>
          <w:lang w:val="es-ES_tradnl"/>
        </w:rPr>
        <w:t xml:space="preserve"> sobre las cuestiones transversales basadas en el resul</w:t>
      </w:r>
      <w:r w:rsidR="006179BB" w:rsidRPr="009C08A3">
        <w:rPr>
          <w:rFonts w:asciiTheme="minorBidi" w:hAnsiTheme="minorBidi" w:cstheme="minorBidi"/>
          <w:szCs w:val="22"/>
          <w:lang w:val="es-ES_tradnl"/>
        </w:rPr>
        <w:t>ta</w:t>
      </w:r>
      <w:r w:rsidR="00296D87" w:rsidRPr="009C08A3">
        <w:rPr>
          <w:rFonts w:asciiTheme="minorBidi" w:hAnsiTheme="minorBidi" w:cstheme="minorBidi"/>
          <w:szCs w:val="22"/>
          <w:lang w:val="es-ES_tradnl"/>
        </w:rPr>
        <w:t>do de la Reunión Consultiva de Bal</w:t>
      </w:r>
      <w:r w:rsidR="00521E7D" w:rsidRPr="009C08A3">
        <w:rPr>
          <w:rFonts w:asciiTheme="minorBidi" w:hAnsiTheme="minorBidi" w:cstheme="minorBidi"/>
          <w:szCs w:val="22"/>
          <w:lang w:val="es-ES_tradnl"/>
        </w:rPr>
        <w:t>i</w:t>
      </w:r>
      <w:r w:rsidR="002B4E9E" w:rsidRPr="009C08A3">
        <w:rPr>
          <w:rFonts w:asciiTheme="minorBidi" w:hAnsiTheme="minorBidi" w:cstheme="minorBidi"/>
          <w:szCs w:val="22"/>
          <w:lang w:val="es-ES_tradnl"/>
        </w:rPr>
        <w:t>.</w:t>
      </w:r>
      <w:r w:rsidR="00296D87" w:rsidRPr="009C08A3">
        <w:rPr>
          <w:rFonts w:asciiTheme="minorBidi" w:hAnsiTheme="minorBidi" w:cstheme="minorBidi"/>
          <w:szCs w:val="22"/>
          <w:lang w:val="es-ES_tradnl"/>
        </w:rPr>
        <w:t xml:space="preserve">  A su juicio, al </w:t>
      </w:r>
      <w:r w:rsidR="005A4024" w:rsidRPr="009C08A3">
        <w:rPr>
          <w:rFonts w:asciiTheme="minorBidi" w:hAnsiTheme="minorBidi" w:cstheme="minorBidi"/>
          <w:szCs w:val="22"/>
          <w:lang w:val="es-ES_tradnl"/>
        </w:rPr>
        <w:t>examinar</w:t>
      </w:r>
      <w:r w:rsidR="00296D87" w:rsidRPr="009C08A3">
        <w:rPr>
          <w:rFonts w:asciiTheme="minorBidi" w:hAnsiTheme="minorBidi" w:cstheme="minorBidi"/>
          <w:szCs w:val="22"/>
          <w:lang w:val="es-ES_tradnl"/>
        </w:rPr>
        <w:t xml:space="preserv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w:t>
      </w:r>
      <w:r w:rsidR="00296D87" w:rsidRPr="009C08A3">
        <w:rPr>
          <w:rFonts w:asciiTheme="minorBidi" w:hAnsiTheme="minorBidi" w:cstheme="minorBidi"/>
          <w:szCs w:val="22"/>
          <w:lang w:val="es-ES_tradnl"/>
        </w:rPr>
        <w:t xml:space="preserve"> el </w:t>
      </w:r>
      <w:r w:rsidR="004F0236" w:rsidRPr="009C08A3">
        <w:rPr>
          <w:rFonts w:asciiTheme="minorBidi" w:hAnsiTheme="minorBidi" w:cstheme="minorBidi"/>
          <w:szCs w:val="22"/>
          <w:lang w:val="es-ES_tradnl"/>
        </w:rPr>
        <w:t>CIG</w:t>
      </w:r>
      <w:r w:rsidR="00296D87" w:rsidRPr="009C08A3">
        <w:rPr>
          <w:rFonts w:asciiTheme="minorBidi" w:hAnsiTheme="minorBidi" w:cstheme="minorBidi"/>
          <w:szCs w:val="22"/>
          <w:lang w:val="es-ES_tradnl"/>
        </w:rPr>
        <w:t xml:space="preserve"> no está tratando de desarrollar un</w:t>
      </w:r>
      <w:r w:rsidR="00103A1D" w:rsidRPr="009C08A3">
        <w:rPr>
          <w:rFonts w:asciiTheme="minorBidi" w:hAnsiTheme="minorBidi" w:cstheme="minorBidi"/>
          <w:szCs w:val="22"/>
          <w:lang w:val="es-ES_tradnl"/>
        </w:rPr>
        <w:t>a terminología</w:t>
      </w:r>
      <w:r w:rsidR="00296D87" w:rsidRPr="009C08A3">
        <w:rPr>
          <w:rFonts w:asciiTheme="minorBidi" w:hAnsiTheme="minorBidi" w:cstheme="minorBidi"/>
          <w:szCs w:val="22"/>
          <w:lang w:val="es-ES_tradnl"/>
        </w:rPr>
        <w:t xml:space="preserve"> común para todos los artículos clave </w:t>
      </w:r>
      <w:r w:rsidR="00103A1D" w:rsidRPr="009C08A3">
        <w:rPr>
          <w:rFonts w:asciiTheme="minorBidi" w:hAnsiTheme="minorBidi" w:cstheme="minorBidi"/>
          <w:szCs w:val="22"/>
          <w:lang w:val="es-ES_tradnl"/>
        </w:rPr>
        <w:t xml:space="preserve">de </w:t>
      </w:r>
      <w:r w:rsidR="00296D87" w:rsidRPr="009C08A3">
        <w:rPr>
          <w:rFonts w:asciiTheme="minorBidi" w:hAnsiTheme="minorBidi" w:cstheme="minorBidi"/>
          <w:szCs w:val="22"/>
          <w:lang w:val="es-ES_tradnl"/>
        </w:rPr>
        <w:t xml:space="preserve">ambos documentos, sino </w:t>
      </w:r>
      <w:r w:rsidR="00103A1D" w:rsidRPr="009C08A3">
        <w:rPr>
          <w:rFonts w:asciiTheme="minorBidi" w:hAnsiTheme="minorBidi" w:cstheme="minorBidi"/>
          <w:szCs w:val="22"/>
          <w:lang w:val="es-ES_tradnl"/>
        </w:rPr>
        <w:t>que intenta</w:t>
      </w:r>
      <w:r w:rsidR="00296D87" w:rsidRPr="009C08A3">
        <w:rPr>
          <w:rFonts w:asciiTheme="minorBidi" w:hAnsiTheme="minorBidi" w:cstheme="minorBidi"/>
          <w:szCs w:val="22"/>
          <w:lang w:val="es-ES_tradnl"/>
        </w:rPr>
        <w:t xml:space="preserve"> resolver la divergencia de opiniones derivada de las cuestiones </w:t>
      </w:r>
      <w:r w:rsidR="00440364" w:rsidRPr="009C08A3">
        <w:rPr>
          <w:rFonts w:asciiTheme="minorBidi" w:hAnsiTheme="minorBidi" w:cstheme="minorBidi"/>
          <w:szCs w:val="22"/>
          <w:lang w:val="es-ES_tradnl"/>
        </w:rPr>
        <w:t>que ambos documentos comparten</w:t>
      </w:r>
      <w:r w:rsidR="002B4E9E" w:rsidRPr="009C08A3">
        <w:rPr>
          <w:rFonts w:asciiTheme="minorBidi" w:hAnsiTheme="minorBidi" w:cstheme="minorBidi"/>
          <w:szCs w:val="22"/>
          <w:lang w:val="es-ES_tradnl"/>
        </w:rPr>
        <w:t>.</w:t>
      </w:r>
      <w:r w:rsidR="00A85A58" w:rsidRPr="009C08A3">
        <w:rPr>
          <w:rFonts w:asciiTheme="minorBidi" w:hAnsiTheme="minorBidi" w:cstheme="minorBidi"/>
          <w:szCs w:val="22"/>
          <w:lang w:val="es-ES_tradnl"/>
        </w:rPr>
        <w:t xml:space="preserve">  </w:t>
      </w:r>
      <w:r w:rsidR="00440364" w:rsidRPr="009C08A3">
        <w:rPr>
          <w:rFonts w:asciiTheme="minorBidi" w:hAnsiTheme="minorBidi" w:cstheme="minorBidi"/>
          <w:szCs w:val="22"/>
          <w:lang w:val="es-ES_tradnl"/>
        </w:rPr>
        <w:t>Aunque c</w:t>
      </w:r>
      <w:r w:rsidR="00A85A58" w:rsidRPr="009C08A3">
        <w:rPr>
          <w:rFonts w:asciiTheme="minorBidi" w:hAnsiTheme="minorBidi" w:cstheme="minorBidi"/>
          <w:szCs w:val="22"/>
          <w:lang w:val="es-ES_tradnl"/>
        </w:rPr>
        <w:t>abe la posibilidad de que se desarrolle un</w:t>
      </w:r>
      <w:r w:rsidR="00103A1D" w:rsidRPr="009C08A3">
        <w:rPr>
          <w:rFonts w:asciiTheme="minorBidi" w:hAnsiTheme="minorBidi" w:cstheme="minorBidi"/>
          <w:szCs w:val="22"/>
          <w:lang w:val="es-ES_tradnl"/>
        </w:rPr>
        <w:t>a</w:t>
      </w:r>
      <w:r w:rsidR="00A85A58"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 xml:space="preserve">terminología </w:t>
      </w:r>
      <w:r w:rsidR="00A85A58" w:rsidRPr="009C08A3">
        <w:rPr>
          <w:rFonts w:asciiTheme="minorBidi" w:hAnsiTheme="minorBidi" w:cstheme="minorBidi"/>
          <w:szCs w:val="22"/>
          <w:lang w:val="es-ES_tradnl"/>
        </w:rPr>
        <w:t xml:space="preserve">común en algunos artículos, </w:t>
      </w:r>
      <w:r w:rsidR="00103A1D" w:rsidRPr="009C08A3">
        <w:rPr>
          <w:rFonts w:asciiTheme="minorBidi" w:hAnsiTheme="minorBidi" w:cstheme="minorBidi"/>
          <w:szCs w:val="22"/>
          <w:lang w:val="es-ES_tradnl"/>
        </w:rPr>
        <w:t xml:space="preserve">indudablemente </w:t>
      </w:r>
      <w:r w:rsidR="00A85A58" w:rsidRPr="009C08A3">
        <w:rPr>
          <w:rFonts w:asciiTheme="minorBidi" w:hAnsiTheme="minorBidi" w:cstheme="minorBidi"/>
          <w:szCs w:val="22"/>
          <w:lang w:val="es-ES_tradnl"/>
        </w:rPr>
        <w:t>habrá diferencias, especialmente en los artículos relativos a las definiciones</w:t>
      </w:r>
      <w:r w:rsidR="002B4E9E" w:rsidRPr="009C08A3">
        <w:rPr>
          <w:rFonts w:asciiTheme="minorBidi" w:hAnsiTheme="minorBidi" w:cstheme="minorBidi"/>
          <w:szCs w:val="22"/>
          <w:lang w:val="es-ES_tradnl"/>
        </w:rPr>
        <w:t>.</w:t>
      </w:r>
      <w:r w:rsidR="00952A4F"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 xml:space="preserve">El elemento </w:t>
      </w:r>
      <w:r w:rsidR="00952A4F" w:rsidRPr="009C08A3">
        <w:rPr>
          <w:rFonts w:asciiTheme="minorBidi" w:hAnsiTheme="minorBidi" w:cstheme="minorBidi"/>
          <w:szCs w:val="22"/>
          <w:lang w:val="es-ES_tradnl"/>
        </w:rPr>
        <w:t xml:space="preserve">central </w:t>
      </w:r>
      <w:r w:rsidR="00440364" w:rsidRPr="009C08A3">
        <w:rPr>
          <w:rFonts w:asciiTheme="minorBidi" w:hAnsiTheme="minorBidi" w:cstheme="minorBidi"/>
          <w:szCs w:val="22"/>
          <w:lang w:val="es-ES_tradnl"/>
        </w:rPr>
        <w:t xml:space="preserve">que vertebra los cuatro principales artículos de los textos sobre los </w:t>
      </w:r>
      <w:r w:rsidR="00FC278E" w:rsidRPr="009C08A3">
        <w:rPr>
          <w:rFonts w:asciiTheme="minorBidi" w:hAnsiTheme="minorBidi" w:cstheme="minorBidi"/>
          <w:szCs w:val="22"/>
          <w:lang w:val="es-ES_tradnl"/>
        </w:rPr>
        <w:t>CC.TT.</w:t>
      </w:r>
      <w:r w:rsidR="00440364"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440364" w:rsidRPr="009C08A3">
        <w:rPr>
          <w:rFonts w:asciiTheme="minorBidi" w:hAnsiTheme="minorBidi" w:cstheme="minorBidi"/>
          <w:szCs w:val="22"/>
          <w:lang w:val="es-ES_tradnl"/>
        </w:rPr>
        <w:t xml:space="preserve">es el tratamiento de los CC.TT. y las ECT difundidos ampliamente.  Hallar soluciones para la cobertura de los CC.TT. difundidos ampliamente permitirá al </w:t>
      </w:r>
      <w:r w:rsidR="004F0236" w:rsidRPr="009C08A3">
        <w:rPr>
          <w:rFonts w:asciiTheme="minorBidi" w:hAnsiTheme="minorBidi" w:cstheme="minorBidi"/>
          <w:szCs w:val="22"/>
          <w:lang w:val="es-ES_tradnl"/>
        </w:rPr>
        <w:t>CIG</w:t>
      </w:r>
      <w:r w:rsidR="00440364"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 xml:space="preserve">conciliar </w:t>
      </w:r>
      <w:r w:rsidR="00440364" w:rsidRPr="009C08A3">
        <w:rPr>
          <w:rFonts w:asciiTheme="minorBidi" w:hAnsiTheme="minorBidi" w:cstheme="minorBidi"/>
          <w:szCs w:val="22"/>
          <w:lang w:val="es-ES_tradnl"/>
        </w:rPr>
        <w:t>la</w:t>
      </w:r>
      <w:r w:rsidR="00103A1D" w:rsidRPr="009C08A3">
        <w:rPr>
          <w:rFonts w:asciiTheme="minorBidi" w:hAnsiTheme="minorBidi" w:cstheme="minorBidi"/>
          <w:szCs w:val="22"/>
          <w:lang w:val="es-ES_tradnl"/>
        </w:rPr>
        <w:t>s</w:t>
      </w:r>
      <w:r w:rsidR="00440364" w:rsidRPr="009C08A3">
        <w:rPr>
          <w:rFonts w:asciiTheme="minorBidi" w:hAnsiTheme="minorBidi" w:cstheme="minorBidi"/>
          <w:szCs w:val="22"/>
          <w:lang w:val="es-ES_tradnl"/>
        </w:rPr>
        <w:t xml:space="preserve"> opiniones </w:t>
      </w:r>
      <w:r w:rsidR="00103A1D" w:rsidRPr="009C08A3">
        <w:rPr>
          <w:rFonts w:asciiTheme="minorBidi" w:hAnsiTheme="minorBidi" w:cstheme="minorBidi"/>
          <w:szCs w:val="22"/>
          <w:lang w:val="es-ES_tradnl"/>
        </w:rPr>
        <w:t xml:space="preserve">divergentes </w:t>
      </w:r>
      <w:r w:rsidR="00440364" w:rsidRPr="009C08A3">
        <w:rPr>
          <w:rFonts w:asciiTheme="minorBidi" w:hAnsiTheme="minorBidi" w:cstheme="minorBidi"/>
          <w:szCs w:val="22"/>
          <w:lang w:val="es-ES_tradnl"/>
        </w:rPr>
        <w:t>manifestadas a la hora de establecer la definición de los</w:t>
      </w:r>
      <w:r w:rsidR="00FC278E" w:rsidRPr="009C08A3">
        <w:rPr>
          <w:rFonts w:asciiTheme="minorBidi" w:hAnsiTheme="minorBidi" w:cstheme="minorBidi"/>
          <w:szCs w:val="22"/>
          <w:lang w:val="es-ES_tradnl"/>
        </w:rPr>
        <w:t xml:space="preserve"> CC.TT.</w:t>
      </w:r>
      <w:r w:rsidR="00440364" w:rsidRPr="009C08A3">
        <w:rPr>
          <w:rFonts w:asciiTheme="minorBidi" w:hAnsiTheme="minorBidi" w:cstheme="minorBidi"/>
          <w:szCs w:val="22"/>
          <w:lang w:val="es-ES_tradnl"/>
        </w:rPr>
        <w:t xml:space="preserve">, 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00440364" w:rsidRPr="009C08A3">
        <w:rPr>
          <w:rFonts w:asciiTheme="minorBidi" w:hAnsiTheme="minorBidi" w:cstheme="minorBidi"/>
          <w:szCs w:val="22"/>
          <w:lang w:val="es-ES_tradnl"/>
        </w:rPr>
        <w:t xml:space="preserve">y los beneficiarios.  En este sentido, la Delegación </w:t>
      </w:r>
      <w:r w:rsidR="00103A1D" w:rsidRPr="009C08A3">
        <w:rPr>
          <w:rFonts w:asciiTheme="minorBidi" w:hAnsiTheme="minorBidi" w:cstheme="minorBidi"/>
          <w:szCs w:val="22"/>
          <w:lang w:val="es-ES_tradnl"/>
        </w:rPr>
        <w:t xml:space="preserve">afirmó </w:t>
      </w:r>
      <w:r w:rsidR="00440364" w:rsidRPr="009C08A3">
        <w:rPr>
          <w:rFonts w:asciiTheme="minorBidi" w:hAnsiTheme="minorBidi" w:cstheme="minorBidi"/>
          <w:szCs w:val="22"/>
          <w:lang w:val="es-ES_tradnl"/>
        </w:rPr>
        <w:t xml:space="preserve">que apoya la declaración efectuada por la Delegación de Indonesia en nombre de los </w:t>
      </w:r>
      <w:r w:rsidR="004C54FE" w:rsidRPr="009C08A3">
        <w:rPr>
          <w:rFonts w:asciiTheme="minorBidi" w:hAnsiTheme="minorBidi" w:cstheme="minorBidi"/>
          <w:szCs w:val="22"/>
          <w:lang w:val="es-ES_tradnl"/>
        </w:rPr>
        <w:t>países de ideas afines</w:t>
      </w:r>
      <w:r w:rsidR="00440364" w:rsidRPr="009C08A3">
        <w:rPr>
          <w:rFonts w:asciiTheme="minorBidi" w:hAnsiTheme="minorBidi" w:cstheme="minorBidi"/>
          <w:szCs w:val="22"/>
          <w:lang w:val="es-ES_tradnl"/>
        </w:rPr>
        <w:t xml:space="preserve"> </w:t>
      </w:r>
      <w:r w:rsidR="006179BB" w:rsidRPr="009C08A3">
        <w:rPr>
          <w:rFonts w:asciiTheme="minorBidi" w:hAnsiTheme="minorBidi" w:cstheme="minorBidi"/>
          <w:szCs w:val="22"/>
          <w:lang w:val="es-ES_tradnl"/>
        </w:rPr>
        <w:t xml:space="preserve">sobre la inclusión </w:t>
      </w:r>
      <w:r w:rsidR="00440364" w:rsidRPr="009C08A3">
        <w:rPr>
          <w:rFonts w:asciiTheme="minorBidi" w:hAnsiTheme="minorBidi" w:cstheme="minorBidi"/>
          <w:szCs w:val="22"/>
          <w:lang w:val="es-ES_tradnl"/>
        </w:rPr>
        <w:t xml:space="preserve">específica </w:t>
      </w:r>
      <w:r w:rsidR="006179BB" w:rsidRPr="009C08A3">
        <w:rPr>
          <w:rFonts w:asciiTheme="minorBidi" w:hAnsiTheme="minorBidi" w:cstheme="minorBidi"/>
          <w:szCs w:val="22"/>
          <w:lang w:val="es-ES_tradnl"/>
        </w:rPr>
        <w:t>de</w:t>
      </w:r>
      <w:r w:rsidR="00440364" w:rsidRPr="009C08A3">
        <w:rPr>
          <w:rFonts w:asciiTheme="minorBidi" w:hAnsiTheme="minorBidi" w:cstheme="minorBidi"/>
          <w:szCs w:val="22"/>
          <w:lang w:val="es-ES_tradnl"/>
        </w:rPr>
        <w:t xml:space="preserve"> los</w:t>
      </w:r>
      <w:r w:rsidR="00FC278E" w:rsidRPr="009C08A3">
        <w:rPr>
          <w:rFonts w:asciiTheme="minorBidi" w:hAnsiTheme="minorBidi" w:cstheme="minorBidi"/>
          <w:szCs w:val="22"/>
          <w:lang w:val="es-ES_tradnl"/>
        </w:rPr>
        <w:t xml:space="preserve"> CC.TT.</w:t>
      </w:r>
      <w:r w:rsidR="00440364" w:rsidRPr="009C08A3">
        <w:rPr>
          <w:rFonts w:asciiTheme="minorBidi" w:hAnsiTheme="minorBidi" w:cstheme="minorBidi"/>
          <w:szCs w:val="22"/>
          <w:lang w:val="es-ES_tradnl"/>
        </w:rPr>
        <w:t xml:space="preserve"> y las ECT en el artículo relativo a la definición</w:t>
      </w:r>
      <w:r w:rsidR="002B4E9E" w:rsidRPr="009C08A3">
        <w:rPr>
          <w:rFonts w:asciiTheme="minorBidi" w:hAnsiTheme="minorBidi" w:cstheme="minorBidi"/>
          <w:szCs w:val="22"/>
          <w:lang w:val="es-ES_tradnl"/>
        </w:rPr>
        <w:t>.</w:t>
      </w:r>
      <w:r w:rsidR="002E36A8" w:rsidRPr="009C08A3">
        <w:rPr>
          <w:rFonts w:asciiTheme="minorBidi" w:hAnsiTheme="minorBidi" w:cstheme="minorBidi"/>
          <w:szCs w:val="22"/>
          <w:lang w:val="es-ES_tradnl"/>
        </w:rPr>
        <w:t xml:space="preserve">  Esto podría hacerse añadiendo “estén o no ampliamente extendidos/difundidos</w:t>
      </w:r>
      <w:r w:rsidR="002B4E9E" w:rsidRPr="009C08A3">
        <w:rPr>
          <w:rFonts w:asciiTheme="minorBidi" w:hAnsiTheme="minorBidi" w:cstheme="minorBidi"/>
          <w:szCs w:val="22"/>
          <w:lang w:val="es-ES_tradnl"/>
        </w:rPr>
        <w:t>”</w:t>
      </w:r>
      <w:r w:rsidR="002E36A8" w:rsidRPr="009C08A3">
        <w:rPr>
          <w:rFonts w:asciiTheme="minorBidi" w:hAnsiTheme="minorBidi" w:cstheme="minorBidi"/>
          <w:szCs w:val="22"/>
          <w:lang w:val="es-ES_tradnl"/>
        </w:rPr>
        <w:t xml:space="preserve"> en el lugar adecuado en las definiciones</w:t>
      </w:r>
      <w:r w:rsidR="002B4E9E" w:rsidRPr="009C08A3">
        <w:rPr>
          <w:rFonts w:asciiTheme="minorBidi" w:hAnsiTheme="minorBidi" w:cstheme="minorBidi"/>
          <w:szCs w:val="22"/>
          <w:lang w:val="es-ES_tradnl"/>
        </w:rPr>
        <w:t>.</w:t>
      </w:r>
      <w:r w:rsidR="002E36A8" w:rsidRPr="009C08A3">
        <w:rPr>
          <w:rFonts w:asciiTheme="minorBidi" w:hAnsiTheme="minorBidi" w:cstheme="minorBidi"/>
          <w:szCs w:val="22"/>
          <w:lang w:val="es-ES_tradnl"/>
        </w:rPr>
        <w:t xml:space="preserve">  Esto aportará mayor claridad, además de suprimir cualquier duda sobre su </w:t>
      </w:r>
      <w:r w:rsidR="006179BB" w:rsidRPr="009C08A3">
        <w:rPr>
          <w:rFonts w:asciiTheme="minorBidi" w:hAnsiTheme="minorBidi" w:cstheme="minorBidi"/>
          <w:szCs w:val="22"/>
          <w:lang w:val="es-ES_tradnl"/>
        </w:rPr>
        <w:t>la protección brindada</w:t>
      </w:r>
      <w:r w:rsidR="002E36A8" w:rsidRPr="009C08A3">
        <w:rPr>
          <w:rFonts w:asciiTheme="minorBidi" w:hAnsiTheme="minorBidi" w:cstheme="minorBidi"/>
          <w:szCs w:val="22"/>
          <w:lang w:val="es-ES_tradnl"/>
        </w:rPr>
        <w:t xml:space="preserve">.  La Delegación indicó que fue la generalizada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 xml:space="preserve"> </w:t>
      </w:r>
      <w:r w:rsidR="002E36A8" w:rsidRPr="009C08A3">
        <w:rPr>
          <w:rFonts w:asciiTheme="minorBidi" w:hAnsiTheme="minorBidi" w:cstheme="minorBidi"/>
          <w:szCs w:val="22"/>
          <w:lang w:val="es-ES_tradnl"/>
        </w:rPr>
        <w:t xml:space="preserve">de </w:t>
      </w:r>
      <w:r w:rsidR="009D5A58" w:rsidRPr="009C08A3">
        <w:rPr>
          <w:rFonts w:asciiTheme="minorBidi" w:hAnsiTheme="minorBidi" w:cstheme="minorBidi"/>
          <w:szCs w:val="22"/>
          <w:lang w:val="es-ES_tradnl"/>
        </w:rPr>
        <w:t>CC.TT.</w:t>
      </w:r>
      <w:r w:rsidR="002E36A8" w:rsidRPr="009C08A3">
        <w:rPr>
          <w:rFonts w:asciiTheme="minorBidi" w:hAnsiTheme="minorBidi" w:cstheme="minorBidi"/>
          <w:szCs w:val="22"/>
          <w:lang w:val="es-ES_tradnl"/>
        </w:rPr>
        <w:t xml:space="preserve"> y ECT disponibles públicamente </w:t>
      </w:r>
      <w:r w:rsidR="003F667A" w:rsidRPr="009C08A3">
        <w:rPr>
          <w:rFonts w:asciiTheme="minorBidi" w:hAnsiTheme="minorBidi" w:cstheme="minorBidi"/>
          <w:szCs w:val="22"/>
          <w:lang w:val="es-ES_tradnl"/>
        </w:rPr>
        <w:t xml:space="preserve">lo que condujo a </w:t>
      </w:r>
      <w:r w:rsidR="002E36A8" w:rsidRPr="009C08A3">
        <w:rPr>
          <w:rFonts w:asciiTheme="minorBidi" w:hAnsiTheme="minorBidi" w:cstheme="minorBidi"/>
          <w:szCs w:val="22"/>
          <w:lang w:val="es-ES_tradnl"/>
        </w:rPr>
        <w:t xml:space="preserve">la creación del </w:t>
      </w:r>
      <w:r w:rsidR="004F0236" w:rsidRPr="009C08A3">
        <w:rPr>
          <w:rFonts w:asciiTheme="minorBidi" w:hAnsiTheme="minorBidi" w:cstheme="minorBidi"/>
          <w:szCs w:val="22"/>
          <w:lang w:val="es-ES_tradnl"/>
        </w:rPr>
        <w:t>CIG</w:t>
      </w:r>
      <w:r w:rsidR="002E36A8" w:rsidRPr="009C08A3">
        <w:rPr>
          <w:rFonts w:asciiTheme="minorBidi" w:hAnsiTheme="minorBidi" w:cstheme="minorBidi"/>
          <w:szCs w:val="22"/>
          <w:lang w:val="es-ES_tradnl"/>
        </w:rPr>
        <w:t xml:space="preserve"> como un órgano de la OMPI para examinar la protección de los </w:t>
      </w:r>
      <w:r w:rsidR="00FC278E" w:rsidRPr="009C08A3">
        <w:rPr>
          <w:rFonts w:asciiTheme="minorBidi" w:hAnsiTheme="minorBidi" w:cstheme="minorBidi"/>
          <w:szCs w:val="22"/>
          <w:lang w:val="es-ES_tradnl"/>
        </w:rPr>
        <w:t>CC.TT.</w:t>
      </w:r>
      <w:r w:rsidR="00E6344D" w:rsidRPr="009C08A3">
        <w:rPr>
          <w:rFonts w:asciiTheme="minorBidi" w:hAnsiTheme="minorBidi" w:cstheme="minorBidi"/>
          <w:szCs w:val="22"/>
          <w:lang w:val="es-ES_tradnl"/>
        </w:rPr>
        <w:t xml:space="preserve"> </w:t>
      </w:r>
      <w:r w:rsidR="002E36A8"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E6344D" w:rsidRPr="009C08A3">
        <w:rPr>
          <w:rFonts w:asciiTheme="minorBidi" w:hAnsiTheme="minorBidi" w:cstheme="minorBidi"/>
          <w:szCs w:val="22"/>
          <w:lang w:val="es-ES_tradnl"/>
        </w:rPr>
        <w:t xml:space="preserve">.  De ello quedó constancia en el </w:t>
      </w:r>
      <w:r w:rsidR="00E6344D" w:rsidRPr="009C08A3">
        <w:rPr>
          <w:rFonts w:asciiTheme="minorBidi" w:hAnsiTheme="minorBidi" w:cstheme="minorBidi"/>
          <w:bCs/>
          <w:szCs w:val="22"/>
          <w:lang w:val="es-ES_tradnl"/>
        </w:rPr>
        <w:t>Informe relativo a las misiones exploratorias sobre propiedad intelectual y conocimientos tradicionales</w:t>
      </w:r>
      <w:r w:rsidR="002B4E9E" w:rsidRPr="009C08A3">
        <w:rPr>
          <w:rFonts w:asciiTheme="minorBidi" w:hAnsiTheme="minorBidi" w:cstheme="minorBidi"/>
          <w:szCs w:val="22"/>
          <w:lang w:val="es-ES_tradnl"/>
        </w:rPr>
        <w:t xml:space="preserve"> (</w:t>
      </w:r>
      <w:r w:rsidR="00E6344D" w:rsidRPr="009C08A3">
        <w:rPr>
          <w:rFonts w:asciiTheme="minorBidi" w:hAnsiTheme="minorBidi" w:cstheme="minorBidi"/>
          <w:szCs w:val="22"/>
          <w:lang w:val="es-ES_tradnl"/>
        </w:rPr>
        <w:t>publicación</w:t>
      </w:r>
      <w:r w:rsidR="001D5AF6" w:rsidRPr="009C08A3">
        <w:rPr>
          <w:rFonts w:asciiTheme="minorBidi" w:hAnsiTheme="minorBidi" w:cstheme="minorBidi"/>
          <w:szCs w:val="22"/>
          <w:lang w:val="es-ES_tradnl"/>
        </w:rPr>
        <w:t> 7</w:t>
      </w:r>
      <w:r w:rsidR="00E6344D" w:rsidRPr="009C08A3">
        <w:rPr>
          <w:rFonts w:asciiTheme="minorBidi" w:hAnsiTheme="minorBidi" w:cstheme="minorBidi"/>
          <w:szCs w:val="22"/>
          <w:lang w:val="es-ES_tradnl"/>
        </w:rPr>
        <w:t>68(S) de la OMPI</w:t>
      </w:r>
      <w:r w:rsidR="002B4E9E" w:rsidRPr="009C08A3">
        <w:rPr>
          <w:rFonts w:asciiTheme="minorBidi" w:hAnsiTheme="minorBidi" w:cstheme="minorBidi"/>
          <w:szCs w:val="22"/>
          <w:lang w:val="es-ES_tradnl"/>
        </w:rPr>
        <w:t>).</w:t>
      </w:r>
      <w:r w:rsidR="00103A1D" w:rsidRPr="009C08A3">
        <w:rPr>
          <w:rFonts w:asciiTheme="minorBidi" w:hAnsiTheme="minorBidi" w:cstheme="minorBidi"/>
          <w:szCs w:val="22"/>
          <w:lang w:val="es-ES_tradnl"/>
        </w:rPr>
        <w:t xml:space="preserve">  También es indicativo de este punto</w:t>
      </w:r>
      <w:r w:rsidR="006179BB" w:rsidRPr="009C08A3">
        <w:rPr>
          <w:rFonts w:asciiTheme="minorBidi" w:hAnsiTheme="minorBidi" w:cstheme="minorBidi"/>
          <w:szCs w:val="22"/>
          <w:lang w:val="es-ES_tradnl"/>
        </w:rPr>
        <w:t xml:space="preserve"> e</w:t>
      </w:r>
      <w:r w:rsidR="003F667A" w:rsidRPr="009C08A3">
        <w:rPr>
          <w:rFonts w:asciiTheme="minorBidi" w:hAnsiTheme="minorBidi" w:cstheme="minorBidi"/>
          <w:szCs w:val="22"/>
          <w:lang w:val="es-ES_tradnl"/>
        </w:rPr>
        <w:t xml:space="preserve">l </w:t>
      </w:r>
      <w:r w:rsidR="006179BB" w:rsidRPr="009C08A3">
        <w:rPr>
          <w:rFonts w:asciiTheme="minorBidi" w:hAnsiTheme="minorBidi" w:cstheme="minorBidi"/>
          <w:szCs w:val="22"/>
          <w:lang w:val="es-ES_tradnl"/>
        </w:rPr>
        <w:t xml:space="preserve">elevado </w:t>
      </w:r>
      <w:r w:rsidR="003F667A" w:rsidRPr="009C08A3">
        <w:rPr>
          <w:rFonts w:asciiTheme="minorBidi" w:hAnsiTheme="minorBidi" w:cstheme="minorBidi"/>
          <w:szCs w:val="22"/>
          <w:lang w:val="es-ES_tradnl"/>
        </w:rPr>
        <w:t xml:space="preserve">número de ejemplos </w:t>
      </w:r>
      <w:r w:rsidR="006179BB" w:rsidRPr="009C08A3">
        <w:rPr>
          <w:rFonts w:asciiTheme="minorBidi" w:hAnsiTheme="minorBidi" w:cstheme="minorBidi"/>
          <w:szCs w:val="22"/>
          <w:lang w:val="es-ES_tradnl"/>
        </w:rPr>
        <w:t>que y</w:t>
      </w:r>
      <w:r w:rsidR="003F667A" w:rsidRPr="009C08A3">
        <w:rPr>
          <w:rFonts w:asciiTheme="minorBidi" w:hAnsiTheme="minorBidi" w:cstheme="minorBidi"/>
          <w:szCs w:val="22"/>
          <w:lang w:val="es-ES_tradnl"/>
        </w:rPr>
        <w:t>a se han presentado, incluido el citado por la Delegación de Pakistán.</w:t>
      </w:r>
      <w:r w:rsidR="006179BB" w:rsidRPr="009C08A3">
        <w:rPr>
          <w:rFonts w:asciiTheme="minorBidi" w:hAnsiTheme="minorBidi" w:cstheme="minorBidi"/>
          <w:szCs w:val="22"/>
          <w:lang w:val="es-ES_tradnl"/>
        </w:rPr>
        <w:t xml:space="preserve"> </w:t>
      </w:r>
      <w:r w:rsidR="003F667A" w:rsidRPr="009C08A3">
        <w:rPr>
          <w:rFonts w:asciiTheme="minorBidi" w:hAnsiTheme="minorBidi" w:cstheme="minorBidi"/>
          <w:szCs w:val="22"/>
          <w:lang w:val="es-ES_tradnl"/>
        </w:rPr>
        <w:t xml:space="preserve"> La Delegación de la India reiteró que el concepto de dominio público, que </w:t>
      </w:r>
      <w:r w:rsidR="006179BB" w:rsidRPr="009C08A3">
        <w:rPr>
          <w:rFonts w:asciiTheme="minorBidi" w:hAnsiTheme="minorBidi" w:cstheme="minorBidi"/>
          <w:szCs w:val="22"/>
          <w:lang w:val="es-ES_tradnl"/>
        </w:rPr>
        <w:t>carece de</w:t>
      </w:r>
      <w:r w:rsidR="003F667A" w:rsidRPr="009C08A3">
        <w:rPr>
          <w:rFonts w:asciiTheme="minorBidi" w:hAnsiTheme="minorBidi" w:cstheme="minorBidi"/>
          <w:szCs w:val="22"/>
          <w:lang w:val="es-ES_tradnl"/>
        </w:rPr>
        <w:t xml:space="preserve"> claridad conceptua</w:t>
      </w:r>
      <w:r w:rsidR="006179BB" w:rsidRPr="009C08A3">
        <w:rPr>
          <w:rFonts w:asciiTheme="minorBidi" w:hAnsiTheme="minorBidi" w:cstheme="minorBidi"/>
          <w:szCs w:val="22"/>
          <w:lang w:val="es-ES_tradnl"/>
        </w:rPr>
        <w:t>l</w:t>
      </w:r>
      <w:r w:rsidR="003F667A" w:rsidRPr="009C08A3">
        <w:rPr>
          <w:rFonts w:asciiTheme="minorBidi" w:hAnsiTheme="minorBidi" w:cstheme="minorBidi"/>
          <w:szCs w:val="22"/>
          <w:lang w:val="es-ES_tradnl"/>
        </w:rPr>
        <w:t xml:space="preserve"> en el ámbito de la P.I., no resulta adecuado para establecer la naturaleza de los C</w:t>
      </w:r>
      <w:r w:rsidR="00FC278E" w:rsidRPr="009C08A3">
        <w:rPr>
          <w:rFonts w:asciiTheme="minorBidi" w:hAnsiTheme="minorBidi" w:cstheme="minorBidi"/>
          <w:szCs w:val="22"/>
          <w:lang w:val="es-ES_tradnl"/>
        </w:rPr>
        <w:t>C.TT.</w:t>
      </w:r>
      <w:r w:rsidR="002B4E9E" w:rsidRPr="009C08A3">
        <w:rPr>
          <w:rFonts w:asciiTheme="minorBidi" w:hAnsiTheme="minorBidi" w:cstheme="minorBidi"/>
          <w:szCs w:val="22"/>
          <w:lang w:val="es-ES_tradnl"/>
        </w:rPr>
        <w:t xml:space="preserve"> </w:t>
      </w:r>
      <w:r w:rsidR="003F667A" w:rsidRPr="009C08A3">
        <w:rPr>
          <w:rFonts w:asciiTheme="minorBidi" w:hAnsiTheme="minorBidi" w:cstheme="minorBidi"/>
          <w:szCs w:val="22"/>
          <w:lang w:val="es-ES_tradnl"/>
        </w:rPr>
        <w:t>objeto de protección.</w:t>
      </w:r>
      <w:r w:rsidR="00073818" w:rsidRPr="009C08A3">
        <w:rPr>
          <w:rFonts w:asciiTheme="minorBidi" w:hAnsiTheme="minorBidi" w:cstheme="minorBidi"/>
          <w:szCs w:val="22"/>
          <w:lang w:val="es-ES_tradnl"/>
        </w:rPr>
        <w:t xml:space="preserve">  La solución para las inquietudes planteadas por algunas delegaciones sobre la libre disponibilidad de los </w:t>
      </w:r>
      <w:r w:rsidR="00FC278E" w:rsidRPr="009C08A3">
        <w:rPr>
          <w:rFonts w:asciiTheme="minorBidi" w:hAnsiTheme="minorBidi" w:cstheme="minorBidi"/>
          <w:szCs w:val="22"/>
          <w:lang w:val="es-ES_tradnl"/>
        </w:rPr>
        <w:t>CC.TT.</w:t>
      </w:r>
      <w:r w:rsidR="00073818" w:rsidRPr="009C08A3">
        <w:rPr>
          <w:rFonts w:asciiTheme="minorBidi" w:hAnsiTheme="minorBidi" w:cstheme="minorBidi"/>
          <w:szCs w:val="22"/>
          <w:lang w:val="es-ES_tradnl"/>
        </w:rPr>
        <w:t xml:space="preserve"> y las </w:t>
      </w:r>
      <w:r w:rsidR="006971AE" w:rsidRPr="009C08A3">
        <w:rPr>
          <w:rFonts w:asciiTheme="minorBidi" w:hAnsiTheme="minorBidi" w:cstheme="minorBidi"/>
          <w:szCs w:val="22"/>
          <w:lang w:val="es-ES_tradnl"/>
        </w:rPr>
        <w:t>ECT</w:t>
      </w:r>
      <w:r w:rsidR="00073818" w:rsidRPr="009C08A3">
        <w:rPr>
          <w:rFonts w:asciiTheme="minorBidi" w:hAnsiTheme="minorBidi" w:cstheme="minorBidi"/>
          <w:szCs w:val="22"/>
          <w:lang w:val="es-ES_tradnl"/>
        </w:rPr>
        <w:t xml:space="preserve"> no pasa por excluirlas de la protección, sino por encontrar una solución adecuada para atender estas inquietudes</w:t>
      </w:r>
      <w:r w:rsidR="006179BB" w:rsidRPr="009C08A3">
        <w:rPr>
          <w:rFonts w:asciiTheme="minorBidi" w:hAnsiTheme="minorBidi" w:cstheme="minorBidi"/>
          <w:szCs w:val="22"/>
          <w:lang w:val="es-ES_tradnl"/>
        </w:rPr>
        <w:t xml:space="preserve"> mediante su plasmación</w:t>
      </w:r>
      <w:r w:rsidR="00073818" w:rsidRPr="009C08A3">
        <w:rPr>
          <w:rFonts w:asciiTheme="minorBidi" w:hAnsiTheme="minorBidi" w:cstheme="minorBidi"/>
          <w:szCs w:val="22"/>
          <w:lang w:val="es-ES_tradnl"/>
        </w:rPr>
        <w:t xml:space="preserve"> en los artículos que establecen el ámbito de la protección y las limitaciones y excepciones</w:t>
      </w:r>
      <w:r w:rsidR="002B4E9E" w:rsidRPr="009C08A3">
        <w:rPr>
          <w:rFonts w:asciiTheme="minorBidi" w:hAnsiTheme="minorBidi" w:cstheme="minorBidi"/>
          <w:szCs w:val="22"/>
          <w:lang w:val="es-ES_tradnl"/>
        </w:rPr>
        <w:t>.</w:t>
      </w:r>
      <w:r w:rsidR="00073818" w:rsidRPr="009C08A3">
        <w:rPr>
          <w:rFonts w:asciiTheme="minorBidi" w:hAnsiTheme="minorBidi" w:cstheme="minorBidi"/>
          <w:szCs w:val="22"/>
          <w:lang w:val="es-ES_tradnl"/>
        </w:rPr>
        <w:t xml:space="preserve">  En este sentido, la Delegación acogió con agrado la sugerencia planteada por la Delegación de Indonesia en nombre de los</w:t>
      </w:r>
      <w:r w:rsidR="002B4E9E" w:rsidRPr="009C08A3">
        <w:rPr>
          <w:rFonts w:asciiTheme="minorBidi" w:hAnsiTheme="minorBidi" w:cstheme="minorBidi"/>
          <w:szCs w:val="22"/>
          <w:lang w:val="es-ES_tradnl"/>
        </w:rPr>
        <w:t xml:space="preserve"> </w:t>
      </w:r>
      <w:r w:rsidR="004C54FE" w:rsidRPr="009C08A3">
        <w:rPr>
          <w:rFonts w:asciiTheme="minorBidi" w:hAnsiTheme="minorBidi" w:cstheme="minorBidi"/>
          <w:szCs w:val="22"/>
          <w:lang w:val="es-ES_tradnl"/>
        </w:rPr>
        <w:t>países de ideas afines</w:t>
      </w:r>
      <w:r w:rsidR="00073818" w:rsidRPr="009C08A3">
        <w:rPr>
          <w:rFonts w:asciiTheme="minorBidi" w:hAnsiTheme="minorBidi" w:cstheme="minorBidi"/>
          <w:szCs w:val="22"/>
          <w:lang w:val="es-ES_tradnl"/>
        </w:rPr>
        <w:t xml:space="preserve"> de centrarse en la naturaleza de los </w:t>
      </w:r>
      <w:r w:rsidR="00FC278E" w:rsidRPr="009C08A3">
        <w:rPr>
          <w:rFonts w:asciiTheme="minorBidi" w:hAnsiTheme="minorBidi" w:cstheme="minorBidi"/>
          <w:szCs w:val="22"/>
          <w:lang w:val="es-ES_tradnl"/>
        </w:rPr>
        <w:t>CC.TT.</w:t>
      </w:r>
      <w:r w:rsidR="00073818" w:rsidRPr="009C08A3">
        <w:rPr>
          <w:rFonts w:asciiTheme="minorBidi" w:hAnsiTheme="minorBidi" w:cstheme="minorBidi"/>
          <w:szCs w:val="22"/>
          <w:lang w:val="es-ES_tradnl"/>
        </w:rPr>
        <w:t xml:space="preserve"> y las</w:t>
      </w:r>
      <w:r w:rsidR="006971AE" w:rsidRPr="009C08A3">
        <w:rPr>
          <w:rFonts w:asciiTheme="minorBidi" w:hAnsiTheme="minorBidi" w:cstheme="minorBidi"/>
          <w:szCs w:val="22"/>
          <w:lang w:val="es-ES_tradnl"/>
        </w:rPr>
        <w:t xml:space="preserve"> ECT</w:t>
      </w:r>
      <w:r w:rsidR="00073818" w:rsidRPr="009C08A3">
        <w:rPr>
          <w:rFonts w:asciiTheme="minorBidi" w:hAnsiTheme="minorBidi" w:cstheme="minorBidi"/>
          <w:szCs w:val="22"/>
          <w:lang w:val="es-ES_tradnl"/>
        </w:rPr>
        <w:t xml:space="preserve">, así como en su utilización, a fin de determinar un ámbito de protección adecuado.  Reiteró que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073818"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 xml:space="preserve"> </w:t>
      </w:r>
      <w:r w:rsidR="00073818" w:rsidRPr="009C08A3">
        <w:rPr>
          <w:rFonts w:asciiTheme="minorBidi" w:hAnsiTheme="minorBidi" w:cstheme="minorBidi"/>
          <w:szCs w:val="22"/>
          <w:lang w:val="es-ES_tradnl"/>
        </w:rPr>
        <w:t>ampliamente extendidos/difundidos constituye</w:t>
      </w:r>
      <w:r w:rsidR="006179BB" w:rsidRPr="009C08A3">
        <w:rPr>
          <w:rFonts w:asciiTheme="minorBidi" w:hAnsiTheme="minorBidi" w:cstheme="minorBidi"/>
          <w:szCs w:val="22"/>
          <w:lang w:val="es-ES_tradnl"/>
        </w:rPr>
        <w:t>n</w:t>
      </w:r>
      <w:r w:rsidR="00073818" w:rsidRPr="009C08A3">
        <w:rPr>
          <w:rFonts w:asciiTheme="minorBidi" w:hAnsiTheme="minorBidi" w:cstheme="minorBidi"/>
          <w:szCs w:val="22"/>
          <w:lang w:val="es-ES_tradnl"/>
        </w:rPr>
        <w:t xml:space="preserve"> una categoría definida en esta clasificación sobre la base de un nivel de protección adecuado</w:t>
      </w:r>
      <w:r w:rsidR="002B4E9E" w:rsidRPr="009C08A3">
        <w:rPr>
          <w:rFonts w:asciiTheme="minorBidi" w:hAnsiTheme="minorBidi" w:cstheme="minorBidi"/>
          <w:szCs w:val="22"/>
          <w:lang w:val="es-ES_tradnl"/>
        </w:rPr>
        <w:t>.</w:t>
      </w:r>
      <w:r w:rsidR="00073818" w:rsidRPr="009C08A3">
        <w:rPr>
          <w:rFonts w:asciiTheme="minorBidi" w:hAnsiTheme="minorBidi" w:cstheme="minorBidi"/>
          <w:szCs w:val="22"/>
          <w:lang w:val="es-ES_tradnl"/>
        </w:rPr>
        <w:t xml:space="preserve">  </w:t>
      </w:r>
      <w:r w:rsidR="0094629C" w:rsidRPr="009C08A3">
        <w:rPr>
          <w:rFonts w:asciiTheme="minorBidi" w:hAnsiTheme="minorBidi" w:cstheme="minorBidi"/>
          <w:szCs w:val="22"/>
          <w:lang w:val="es-ES_tradnl"/>
        </w:rPr>
        <w:t>D</w:t>
      </w:r>
      <w:r w:rsidR="00073818" w:rsidRPr="009C08A3">
        <w:rPr>
          <w:rFonts w:asciiTheme="minorBidi" w:hAnsiTheme="minorBidi" w:cstheme="minorBidi"/>
          <w:szCs w:val="22"/>
          <w:lang w:val="es-ES_tradnl"/>
        </w:rPr>
        <w:t xml:space="preserve">ijo que está abierta para debatir esta cuestión con vistas a alcanzar una solución viable.  </w:t>
      </w:r>
      <w:r w:rsidR="0094629C" w:rsidRPr="009C08A3">
        <w:rPr>
          <w:rFonts w:asciiTheme="minorBidi" w:hAnsiTheme="minorBidi" w:cstheme="minorBidi"/>
          <w:szCs w:val="22"/>
          <w:lang w:val="es-ES_tradnl"/>
        </w:rPr>
        <w:t xml:space="preserve">La Delegación lleva tiempo manteniendo de forma reiterada que las limitaciones y excepciones no deberían menoscabar de forma injustificada el nivel de protección otorgado a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94629C"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94629C" w:rsidRPr="009C08A3">
        <w:rPr>
          <w:rFonts w:asciiTheme="minorBidi" w:hAnsiTheme="minorBidi" w:cstheme="minorBidi"/>
          <w:szCs w:val="22"/>
          <w:lang w:val="es-ES_tradnl"/>
        </w:rPr>
        <w:t xml:space="preserve"> con</w:t>
      </w:r>
      <w:r w:rsidR="006179BB" w:rsidRPr="009C08A3">
        <w:rPr>
          <w:rFonts w:asciiTheme="minorBidi" w:hAnsiTheme="minorBidi" w:cstheme="minorBidi"/>
          <w:szCs w:val="22"/>
          <w:lang w:val="es-ES_tradnl"/>
        </w:rPr>
        <w:t xml:space="preserve"> el argumento </w:t>
      </w:r>
      <w:r w:rsidR="0094629C" w:rsidRPr="009C08A3">
        <w:rPr>
          <w:rFonts w:asciiTheme="minorBidi" w:hAnsiTheme="minorBidi" w:cstheme="minorBidi"/>
          <w:szCs w:val="22"/>
          <w:lang w:val="es-ES_tradnl"/>
        </w:rPr>
        <w:t>de fomentar la creatividad de terceros que los utilizan sin autorización</w:t>
      </w:r>
      <w:r w:rsidR="002B4E9E" w:rsidRPr="009C08A3">
        <w:rPr>
          <w:rFonts w:asciiTheme="minorBidi" w:hAnsiTheme="minorBidi" w:cstheme="minorBidi"/>
          <w:szCs w:val="22"/>
          <w:lang w:val="es-ES_tradnl"/>
        </w:rPr>
        <w:t xml:space="preserve">, </w:t>
      </w:r>
      <w:r w:rsidR="0094629C" w:rsidRPr="009C08A3">
        <w:rPr>
          <w:rFonts w:asciiTheme="minorBidi" w:hAnsiTheme="minorBidi" w:cstheme="minorBidi"/>
          <w:szCs w:val="22"/>
          <w:lang w:val="es-ES_tradnl"/>
        </w:rPr>
        <w:t xml:space="preserve">sobre todo </w:t>
      </w:r>
      <w:r w:rsidR="006179BB" w:rsidRPr="009C08A3">
        <w:rPr>
          <w:rFonts w:asciiTheme="minorBidi" w:hAnsiTheme="minorBidi" w:cstheme="minorBidi"/>
          <w:szCs w:val="22"/>
          <w:lang w:val="es-ES_tradnl"/>
        </w:rPr>
        <w:t xml:space="preserve">si existe </w:t>
      </w:r>
      <w:r w:rsidR="0094629C" w:rsidRPr="009C08A3">
        <w:rPr>
          <w:rFonts w:asciiTheme="minorBidi" w:hAnsiTheme="minorBidi" w:cstheme="minorBidi"/>
          <w:szCs w:val="22"/>
          <w:lang w:val="es-ES_tradnl"/>
        </w:rPr>
        <w:t xml:space="preserve">ánimo de lucro a costa de los titulares de derecho de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94629C" w:rsidRPr="009C08A3">
        <w:rPr>
          <w:rFonts w:asciiTheme="minorBidi" w:hAnsiTheme="minorBidi" w:cstheme="minorBidi"/>
          <w:szCs w:val="22"/>
          <w:lang w:val="es-ES_tradnl"/>
        </w:rPr>
        <w:t>y</w:t>
      </w:r>
      <w:r w:rsidR="006971AE" w:rsidRPr="009C08A3">
        <w:rPr>
          <w:rFonts w:asciiTheme="minorBidi" w:hAnsiTheme="minorBidi" w:cstheme="minorBidi"/>
          <w:szCs w:val="22"/>
          <w:lang w:val="es-ES_tradnl"/>
        </w:rPr>
        <w:t xml:space="preserve"> ECT</w:t>
      </w:r>
      <w:r w:rsidR="002B4E9E" w:rsidRPr="009C08A3">
        <w:rPr>
          <w:rFonts w:asciiTheme="minorBidi" w:hAnsiTheme="minorBidi" w:cstheme="minorBidi"/>
          <w:szCs w:val="22"/>
          <w:lang w:val="es-ES_tradnl"/>
        </w:rPr>
        <w:t>.</w:t>
      </w:r>
      <w:r w:rsidR="0094629C" w:rsidRPr="009C08A3">
        <w:rPr>
          <w:rFonts w:asciiTheme="minorBidi" w:hAnsiTheme="minorBidi" w:cstheme="minorBidi"/>
          <w:szCs w:val="22"/>
          <w:lang w:val="es-ES_tradnl"/>
        </w:rPr>
        <w:t xml:space="preserve">  La Delegación aseguró al </w:t>
      </w:r>
      <w:r w:rsidR="009B0A07" w:rsidRPr="009C08A3">
        <w:rPr>
          <w:rFonts w:asciiTheme="minorBidi" w:hAnsiTheme="minorBidi" w:cstheme="minorBidi"/>
          <w:szCs w:val="22"/>
          <w:lang w:val="es-ES_tradnl"/>
        </w:rPr>
        <w:t>Presidente que mantiene su constructivo compromiso.  Se reservó el derecho a realizar comentarios adicionales sobre estas cuestiones en el próximo grupo de expertos</w:t>
      </w:r>
      <w:r w:rsidR="002B4E9E" w:rsidRPr="009C08A3">
        <w:rPr>
          <w:rFonts w:asciiTheme="minorBidi" w:hAnsiTheme="minorBidi" w:cstheme="minorBidi"/>
          <w:szCs w:val="22"/>
          <w:lang w:val="es-ES_tradnl"/>
        </w:rPr>
        <w:t>.</w:t>
      </w:r>
    </w:p>
    <w:p w:rsidR="007E3DF2" w:rsidRPr="009C08A3" w:rsidRDefault="004B0EF0"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w:t>
      </w:r>
      <w:r w:rsidR="002B4E9E" w:rsidRPr="009C08A3">
        <w:rPr>
          <w:rFonts w:asciiTheme="minorBidi" w:hAnsiTheme="minorBidi" w:cstheme="minorBidi"/>
          <w:szCs w:val="22"/>
          <w:lang w:val="es-ES_tradnl"/>
        </w:rPr>
        <w:t xml:space="preserve"> </w:t>
      </w:r>
      <w:r w:rsidR="0055118A" w:rsidRPr="009C08A3">
        <w:rPr>
          <w:rFonts w:asciiTheme="minorBidi" w:hAnsiTheme="minorBidi" w:cstheme="minorBidi"/>
          <w:szCs w:val="22"/>
          <w:lang w:val="es-ES_tradnl"/>
        </w:rPr>
        <w:t>Nueva Zelandia</w:t>
      </w:r>
      <w:r w:rsidRPr="009C08A3">
        <w:rPr>
          <w:rFonts w:asciiTheme="minorBidi" w:hAnsiTheme="minorBidi" w:cstheme="minorBidi"/>
          <w:szCs w:val="22"/>
          <w:lang w:val="es-ES_tradnl"/>
        </w:rPr>
        <w:t xml:space="preserve"> expresó su respaldo a las intervenciones realizadas por las Delegaciones de los Estados Unidos de América y por el Representante de las Tribus Tulalip</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Declaró</w:t>
      </w:r>
      <w:r w:rsidRPr="009C08A3">
        <w:rPr>
          <w:rFonts w:asciiTheme="minorBidi" w:hAnsiTheme="minorBidi" w:cstheme="minorBidi"/>
          <w:szCs w:val="22"/>
          <w:lang w:val="es-ES_tradnl"/>
        </w:rPr>
        <w:t xml:space="preserve"> que ambas intervenciones le parec</w:t>
      </w:r>
      <w:r w:rsidR="00103A1D" w:rsidRPr="009C08A3">
        <w:rPr>
          <w:rFonts w:asciiTheme="minorBidi" w:hAnsiTheme="minorBidi" w:cstheme="minorBidi"/>
          <w:szCs w:val="22"/>
          <w:lang w:val="es-ES_tradnl"/>
        </w:rPr>
        <w:t>en</w:t>
      </w:r>
      <w:r w:rsidRPr="009C08A3">
        <w:rPr>
          <w:rFonts w:asciiTheme="minorBidi" w:hAnsiTheme="minorBidi" w:cstheme="minorBidi"/>
          <w:szCs w:val="22"/>
          <w:lang w:val="es-ES_tradnl"/>
        </w:rPr>
        <w:t xml:space="preserve"> interesantes e informativas</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Cuando un participante habla de pantalones tejanos y otro de rituales sagrados, existe la sensación de que </w:t>
      </w:r>
      <w:r w:rsidR="006179BB" w:rsidRPr="009C08A3">
        <w:rPr>
          <w:rFonts w:asciiTheme="minorBidi" w:hAnsiTheme="minorBidi" w:cstheme="minorBidi"/>
          <w:szCs w:val="22"/>
          <w:lang w:val="es-ES_tradnl"/>
        </w:rPr>
        <w:t xml:space="preserve">no se están escuchando entre </w:t>
      </w:r>
      <w:r w:rsidR="00103A1D" w:rsidRPr="009C08A3">
        <w:rPr>
          <w:rFonts w:asciiTheme="minorBidi" w:hAnsiTheme="minorBidi" w:cstheme="minorBidi"/>
          <w:szCs w:val="22"/>
          <w:lang w:val="es-ES_tradnl"/>
        </w:rPr>
        <w:t>sí</w:t>
      </w:r>
      <w:r w:rsidRPr="009C08A3">
        <w:rPr>
          <w:rFonts w:asciiTheme="minorBidi" w:hAnsiTheme="minorBidi" w:cstheme="minorBidi"/>
          <w:szCs w:val="22"/>
          <w:lang w:val="es-ES_tradnl"/>
        </w:rPr>
        <w:t>.</w:t>
      </w:r>
      <w:r w:rsidR="0046490A" w:rsidRPr="009C08A3">
        <w:rPr>
          <w:rFonts w:asciiTheme="minorBidi" w:hAnsiTheme="minorBidi" w:cstheme="minorBidi"/>
          <w:szCs w:val="22"/>
          <w:lang w:val="es-ES_tradnl"/>
        </w:rPr>
        <w:t xml:space="preserve">  La intervención del Representante de las Tribus </w:t>
      </w:r>
      <w:r w:rsidR="002B4E9E" w:rsidRPr="009C08A3">
        <w:rPr>
          <w:rFonts w:asciiTheme="minorBidi" w:hAnsiTheme="minorBidi" w:cstheme="minorBidi"/>
          <w:szCs w:val="22"/>
          <w:lang w:val="es-ES_tradnl"/>
        </w:rPr>
        <w:t xml:space="preserve">Tulalip </w:t>
      </w:r>
      <w:r w:rsidR="0046490A" w:rsidRPr="009C08A3">
        <w:rPr>
          <w:rFonts w:asciiTheme="minorBidi" w:hAnsiTheme="minorBidi" w:cstheme="minorBidi"/>
          <w:szCs w:val="22"/>
          <w:lang w:val="es-ES_tradnl"/>
        </w:rPr>
        <w:t xml:space="preserve">hizo </w:t>
      </w:r>
      <w:r w:rsidR="00103A1D" w:rsidRPr="009C08A3">
        <w:rPr>
          <w:rFonts w:asciiTheme="minorBidi" w:hAnsiTheme="minorBidi" w:cstheme="minorBidi"/>
          <w:szCs w:val="22"/>
          <w:lang w:val="es-ES_tradnl"/>
        </w:rPr>
        <w:t>referencia a este punto</w:t>
      </w:r>
      <w:r w:rsidR="002B4E9E" w:rsidRPr="009C08A3">
        <w:rPr>
          <w:rFonts w:asciiTheme="minorBidi" w:hAnsiTheme="minorBidi" w:cstheme="minorBidi"/>
          <w:szCs w:val="22"/>
          <w:lang w:val="es-ES_tradnl"/>
        </w:rPr>
        <w:t>.</w:t>
      </w:r>
      <w:r w:rsidR="0046490A" w:rsidRPr="009C08A3">
        <w:rPr>
          <w:rFonts w:asciiTheme="minorBidi" w:hAnsiTheme="minorBidi" w:cstheme="minorBidi"/>
          <w:szCs w:val="22"/>
          <w:lang w:val="es-ES_tradnl"/>
        </w:rPr>
        <w:t xml:space="preserve">  Expresó su respaldo a </w:t>
      </w:r>
      <w:r w:rsidR="00103A1D" w:rsidRPr="009C08A3">
        <w:rPr>
          <w:rFonts w:asciiTheme="minorBidi" w:hAnsiTheme="minorBidi" w:cstheme="minorBidi"/>
          <w:szCs w:val="22"/>
          <w:lang w:val="es-ES_tradnl"/>
        </w:rPr>
        <w:t xml:space="preserve">quienes </w:t>
      </w:r>
      <w:r w:rsidR="0046490A" w:rsidRPr="009C08A3">
        <w:rPr>
          <w:rFonts w:asciiTheme="minorBidi" w:hAnsiTheme="minorBidi" w:cstheme="minorBidi"/>
          <w:szCs w:val="22"/>
          <w:lang w:val="es-ES_tradnl"/>
        </w:rPr>
        <w:t xml:space="preserve">consideran que el </w:t>
      </w:r>
      <w:r w:rsidR="004F0236" w:rsidRPr="009C08A3">
        <w:rPr>
          <w:rFonts w:asciiTheme="minorBidi" w:hAnsiTheme="minorBidi" w:cstheme="minorBidi"/>
          <w:szCs w:val="22"/>
          <w:lang w:val="es-ES_tradnl"/>
        </w:rPr>
        <w:t>CIG</w:t>
      </w:r>
      <w:r w:rsidR="0046490A" w:rsidRPr="009C08A3">
        <w:rPr>
          <w:rFonts w:asciiTheme="minorBidi" w:hAnsiTheme="minorBidi" w:cstheme="minorBidi"/>
          <w:szCs w:val="22"/>
          <w:lang w:val="es-ES_tradnl"/>
        </w:rPr>
        <w:t xml:space="preserve"> debería </w:t>
      </w:r>
      <w:r w:rsidR="00783AE3" w:rsidRPr="009C08A3">
        <w:rPr>
          <w:rFonts w:asciiTheme="minorBidi" w:hAnsiTheme="minorBidi" w:cstheme="minorBidi"/>
          <w:szCs w:val="22"/>
          <w:lang w:val="es-ES_tradnl"/>
        </w:rPr>
        <w:t>examinar más de</w:t>
      </w:r>
      <w:r w:rsidR="0046490A" w:rsidRPr="009C08A3">
        <w:rPr>
          <w:rFonts w:asciiTheme="minorBidi" w:hAnsiTheme="minorBidi" w:cstheme="minorBidi"/>
          <w:szCs w:val="22"/>
          <w:lang w:val="es-ES_tradnl"/>
        </w:rPr>
        <w:t>tenidamente si el tipo de protección debería variar en función de</w:t>
      </w:r>
      <w:r w:rsidR="00783AE3" w:rsidRPr="009C08A3">
        <w:rPr>
          <w:rFonts w:asciiTheme="minorBidi" w:hAnsiTheme="minorBidi" w:cstheme="minorBidi"/>
          <w:szCs w:val="22"/>
          <w:lang w:val="es-ES_tradnl"/>
        </w:rPr>
        <w:t xml:space="preserve"> la clase</w:t>
      </w:r>
      <w:r w:rsidR="0046490A" w:rsidRPr="009C08A3">
        <w:rPr>
          <w:rFonts w:asciiTheme="minorBidi" w:hAnsiTheme="minorBidi" w:cstheme="minorBidi"/>
          <w:szCs w:val="22"/>
          <w:lang w:val="es-ES_tradnl"/>
        </w:rPr>
        <w:t xml:space="preserve"> de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o</w:t>
      </w:r>
      <w:r w:rsidR="006971AE" w:rsidRPr="009C08A3">
        <w:rPr>
          <w:rFonts w:asciiTheme="minorBidi" w:hAnsiTheme="minorBidi" w:cstheme="minorBidi"/>
          <w:szCs w:val="22"/>
          <w:lang w:val="es-ES_tradnl"/>
        </w:rPr>
        <w:t xml:space="preserve"> ECT</w:t>
      </w:r>
      <w:r w:rsidR="0046490A" w:rsidRPr="009C08A3">
        <w:rPr>
          <w:rFonts w:asciiTheme="minorBidi" w:hAnsiTheme="minorBidi" w:cstheme="minorBidi"/>
          <w:szCs w:val="22"/>
          <w:lang w:val="es-ES_tradnl"/>
        </w:rPr>
        <w:t xml:space="preserve"> de que se trate.</w:t>
      </w:r>
    </w:p>
    <w:p w:rsidR="007E3DF2" w:rsidRPr="009C08A3" w:rsidRDefault="0046490A"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la UE, haciendo uso de la palabra en nombre de la UE y sus Estados miembros, manifestó que apoya el derecho de la Delegación de Suecia a intervenir en las deliberaciones del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y acogió con satisfacción que se le haya concedido la oportunidad de hacerlo tras la pausa de la sesión plenaria</w:t>
      </w:r>
      <w:r w:rsidR="002B4E9E" w:rsidRPr="009C08A3">
        <w:rPr>
          <w:rFonts w:asciiTheme="minorBidi" w:hAnsiTheme="minorBidi" w:cstheme="minorBidi"/>
          <w:szCs w:val="22"/>
          <w:lang w:val="es-ES_tradnl"/>
        </w:rPr>
        <w:t>.</w:t>
      </w:r>
    </w:p>
    <w:p w:rsidR="007E3DF2" w:rsidRPr="009C08A3" w:rsidRDefault="0046490A"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declaró que no se denegó el derecho a intervenir de la Delegación de Suecia</w:t>
      </w:r>
      <w:r w:rsidR="002B4E9E" w:rsidRPr="009C08A3">
        <w:rPr>
          <w:rFonts w:asciiTheme="minorBidi" w:hAnsiTheme="minorBidi" w:cstheme="minorBidi"/>
          <w:szCs w:val="22"/>
          <w:lang w:val="es-ES_tradnl"/>
        </w:rPr>
        <w:t>.</w:t>
      </w:r>
      <w:r w:rsidRPr="009C08A3">
        <w:rPr>
          <w:rFonts w:asciiTheme="minorBidi" w:hAnsiTheme="minorBidi" w:cstheme="minorBidi"/>
          <w:szCs w:val="22"/>
          <w:lang w:val="es-ES_tradnl"/>
        </w:rPr>
        <w:t xml:space="preserve">  Explicó que </w:t>
      </w:r>
      <w:r w:rsidR="00103A1D" w:rsidRPr="009C08A3">
        <w:rPr>
          <w:rFonts w:asciiTheme="minorBidi" w:hAnsiTheme="minorBidi" w:cstheme="minorBidi"/>
          <w:szCs w:val="22"/>
          <w:lang w:val="es-ES_tradnl"/>
        </w:rPr>
        <w:t xml:space="preserve">ejerció </w:t>
      </w:r>
      <w:r w:rsidRPr="009C08A3">
        <w:rPr>
          <w:rFonts w:asciiTheme="minorBidi" w:hAnsiTheme="minorBidi" w:cstheme="minorBidi"/>
          <w:szCs w:val="22"/>
          <w:lang w:val="es-ES_tradnl"/>
        </w:rPr>
        <w:t xml:space="preserve">su derecho a intervenir durante </w:t>
      </w:r>
      <w:r w:rsidR="00103A1D" w:rsidRPr="009C08A3">
        <w:rPr>
          <w:rFonts w:asciiTheme="minorBidi" w:hAnsiTheme="minorBidi" w:cstheme="minorBidi"/>
          <w:szCs w:val="22"/>
          <w:lang w:val="es-ES_tradnl"/>
        </w:rPr>
        <w:t xml:space="preserve">la </w:t>
      </w:r>
      <w:r w:rsidRPr="009C08A3">
        <w:rPr>
          <w:rFonts w:asciiTheme="minorBidi" w:hAnsiTheme="minorBidi" w:cstheme="minorBidi"/>
          <w:szCs w:val="22"/>
          <w:lang w:val="es-ES_tradnl"/>
        </w:rPr>
        <w:t xml:space="preserve">declaración </w:t>
      </w:r>
      <w:r w:rsidR="00103A1D" w:rsidRPr="009C08A3">
        <w:rPr>
          <w:rFonts w:asciiTheme="minorBidi" w:hAnsiTheme="minorBidi" w:cstheme="minorBidi"/>
          <w:szCs w:val="22"/>
          <w:lang w:val="es-ES_tradnl"/>
        </w:rPr>
        <w:t xml:space="preserve">de la Delegación de Suecia </w:t>
      </w:r>
      <w:r w:rsidRPr="009C08A3">
        <w:rPr>
          <w:rFonts w:asciiTheme="minorBidi" w:hAnsiTheme="minorBidi" w:cstheme="minorBidi"/>
          <w:szCs w:val="22"/>
          <w:lang w:val="es-ES_tradnl"/>
        </w:rPr>
        <w:t xml:space="preserve">formulando una pregunta, </w:t>
      </w:r>
      <w:r w:rsidR="00103A1D" w:rsidRPr="009C08A3">
        <w:rPr>
          <w:rFonts w:asciiTheme="minorBidi" w:hAnsiTheme="minorBidi" w:cstheme="minorBidi"/>
          <w:szCs w:val="22"/>
          <w:lang w:val="es-ES_tradnl"/>
        </w:rPr>
        <w:t xml:space="preserve">ya que </w:t>
      </w:r>
      <w:r w:rsidRPr="009C08A3">
        <w:rPr>
          <w:rFonts w:asciiTheme="minorBidi" w:hAnsiTheme="minorBidi" w:cstheme="minorBidi"/>
          <w:szCs w:val="22"/>
          <w:lang w:val="es-ES_tradnl"/>
        </w:rPr>
        <w:t xml:space="preserve">había surgido una cuestión que, en su calidad de Presidente, consideró que </w:t>
      </w:r>
      <w:r w:rsidR="00103A1D" w:rsidRPr="009C08A3">
        <w:rPr>
          <w:rFonts w:asciiTheme="minorBidi" w:hAnsiTheme="minorBidi" w:cstheme="minorBidi"/>
          <w:szCs w:val="22"/>
          <w:lang w:val="es-ES_tradnl"/>
        </w:rPr>
        <w:t xml:space="preserve">requería </w:t>
      </w:r>
      <w:r w:rsidRPr="009C08A3">
        <w:rPr>
          <w:rFonts w:asciiTheme="minorBidi" w:hAnsiTheme="minorBidi" w:cstheme="minorBidi"/>
          <w:szCs w:val="22"/>
          <w:lang w:val="es-ES_tradnl"/>
        </w:rPr>
        <w:t>reflexión en ese momento.  Recordó que ha interrumpido a otros participantes en sesiones anteriores</w:t>
      </w:r>
      <w:r w:rsidR="00783AE3" w:rsidRPr="009C08A3">
        <w:rPr>
          <w:rFonts w:asciiTheme="minorBidi" w:hAnsiTheme="minorBidi" w:cstheme="minorBidi"/>
          <w:szCs w:val="22"/>
          <w:lang w:val="es-ES_tradnl"/>
        </w:rPr>
        <w:t>, y que no se le negó</w:t>
      </w:r>
      <w:r w:rsidR="00BB3893" w:rsidRPr="009C08A3">
        <w:rPr>
          <w:rFonts w:asciiTheme="minorBidi" w:hAnsiTheme="minorBidi" w:cstheme="minorBidi"/>
          <w:szCs w:val="22"/>
          <w:lang w:val="es-ES_tradnl"/>
        </w:rPr>
        <w:t xml:space="preserve"> esa prerrogativa en su condición de Presidente</w:t>
      </w:r>
      <w:r w:rsidR="002B4E9E" w:rsidRPr="009C08A3">
        <w:rPr>
          <w:rFonts w:asciiTheme="minorBidi" w:hAnsiTheme="minorBidi" w:cstheme="minorBidi"/>
          <w:szCs w:val="22"/>
          <w:lang w:val="es-ES_tradnl"/>
        </w:rPr>
        <w:t>.</w:t>
      </w:r>
      <w:r w:rsidR="00BB3893" w:rsidRPr="009C08A3">
        <w:rPr>
          <w:rFonts w:asciiTheme="minorBidi" w:hAnsiTheme="minorBidi" w:cstheme="minorBidi"/>
          <w:szCs w:val="22"/>
          <w:lang w:val="es-ES_tradnl"/>
        </w:rPr>
        <w:t xml:space="preserve">  Asimismo, recordó que se había cerciorado de que la Delegación de Suecia podría finalizar su declaración y plantear sus comentarios sobre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BB3893" w:rsidRPr="009C08A3">
        <w:rPr>
          <w:rFonts w:asciiTheme="minorBidi" w:hAnsiTheme="minorBidi" w:cstheme="minorBidi"/>
          <w:szCs w:val="22"/>
          <w:lang w:val="es-ES_tradnl"/>
        </w:rPr>
        <w:t xml:space="preserve"> nada más reanudarse la sesión plenaria.  También mencionó que no se planteó ninguna moción de orden contra la suspensión hasta el día siguiente de la sesión plenaria</w:t>
      </w:r>
      <w:r w:rsidR="002B4E9E" w:rsidRPr="009C08A3">
        <w:rPr>
          <w:rFonts w:asciiTheme="minorBidi" w:hAnsiTheme="minorBidi" w:cstheme="minorBidi"/>
          <w:szCs w:val="22"/>
          <w:lang w:val="es-ES_tradnl"/>
        </w:rPr>
        <w:t>.</w:t>
      </w:r>
      <w:r w:rsidR="00BB3893" w:rsidRPr="009C08A3">
        <w:rPr>
          <w:rFonts w:asciiTheme="minorBidi" w:hAnsiTheme="minorBidi" w:cstheme="minorBidi"/>
          <w:szCs w:val="22"/>
          <w:lang w:val="es-ES_tradnl"/>
        </w:rPr>
        <w:t xml:space="preserve">  El Presidente solicitó a las delegaciones que</w:t>
      </w:r>
      <w:r w:rsidR="00EB6286" w:rsidRPr="009C08A3">
        <w:rPr>
          <w:rFonts w:asciiTheme="minorBidi" w:hAnsiTheme="minorBidi" w:cstheme="minorBidi"/>
          <w:szCs w:val="22"/>
          <w:lang w:val="es-ES_tradnl"/>
        </w:rPr>
        <w:t xml:space="preserve"> consideren si </w:t>
      </w:r>
      <w:r w:rsidR="00783AE3" w:rsidRPr="009C08A3">
        <w:rPr>
          <w:rFonts w:asciiTheme="minorBidi" w:hAnsiTheme="minorBidi" w:cstheme="minorBidi"/>
          <w:szCs w:val="22"/>
          <w:lang w:val="es-ES_tradnl"/>
        </w:rPr>
        <w:t>denegó</w:t>
      </w:r>
      <w:r w:rsidR="00EB6286"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 xml:space="preserve">a la Delegación de Suecia </w:t>
      </w:r>
      <w:r w:rsidR="00EB6286" w:rsidRPr="009C08A3">
        <w:rPr>
          <w:rFonts w:asciiTheme="minorBidi" w:hAnsiTheme="minorBidi" w:cstheme="minorBidi"/>
          <w:szCs w:val="22"/>
          <w:lang w:val="es-ES_tradnl"/>
        </w:rPr>
        <w:t>el derecho a intervenir</w:t>
      </w:r>
      <w:r w:rsidR="002B4E9E" w:rsidRPr="009C08A3">
        <w:rPr>
          <w:rFonts w:asciiTheme="minorBidi" w:hAnsiTheme="minorBidi" w:cstheme="minorBidi"/>
          <w:szCs w:val="22"/>
          <w:lang w:val="es-ES_tradnl"/>
        </w:rPr>
        <w:t>.</w:t>
      </w:r>
      <w:r w:rsidR="00EB6286" w:rsidRPr="009C08A3">
        <w:rPr>
          <w:rFonts w:asciiTheme="minorBidi" w:hAnsiTheme="minorBidi" w:cstheme="minorBidi"/>
          <w:szCs w:val="22"/>
          <w:lang w:val="es-ES_tradnl"/>
        </w:rPr>
        <w:t xml:space="preserve">  </w:t>
      </w:r>
      <w:r w:rsidR="00783AE3" w:rsidRPr="009C08A3">
        <w:rPr>
          <w:rFonts w:asciiTheme="minorBidi" w:hAnsiTheme="minorBidi" w:cstheme="minorBidi"/>
          <w:szCs w:val="22"/>
          <w:lang w:val="es-ES_tradnl"/>
        </w:rPr>
        <w:t>Dijo que estaría</w:t>
      </w:r>
      <w:r w:rsidR="00EB6286" w:rsidRPr="009C08A3">
        <w:rPr>
          <w:rFonts w:asciiTheme="minorBidi" w:hAnsiTheme="minorBidi" w:cstheme="minorBidi"/>
          <w:szCs w:val="22"/>
          <w:lang w:val="es-ES_tradnl"/>
        </w:rPr>
        <w:t xml:space="preserve"> dispuesto a </w:t>
      </w:r>
      <w:r w:rsidR="00783AE3" w:rsidRPr="009C08A3">
        <w:rPr>
          <w:rFonts w:asciiTheme="minorBidi" w:hAnsiTheme="minorBidi" w:cstheme="minorBidi"/>
          <w:szCs w:val="22"/>
          <w:lang w:val="es-ES_tradnl"/>
        </w:rPr>
        <w:t>retirarse</w:t>
      </w:r>
      <w:r w:rsidR="00707882" w:rsidRPr="009C08A3">
        <w:rPr>
          <w:rFonts w:asciiTheme="minorBidi" w:hAnsiTheme="minorBidi" w:cstheme="minorBidi"/>
          <w:szCs w:val="22"/>
          <w:lang w:val="es-ES_tradnl"/>
        </w:rPr>
        <w:t xml:space="preserve"> </w:t>
      </w:r>
      <w:r w:rsidR="00EB6286" w:rsidRPr="009C08A3">
        <w:rPr>
          <w:rFonts w:asciiTheme="minorBidi" w:hAnsiTheme="minorBidi" w:cstheme="minorBidi"/>
          <w:szCs w:val="22"/>
          <w:lang w:val="es-ES_tradnl"/>
        </w:rPr>
        <w:t xml:space="preserve">si </w:t>
      </w:r>
      <w:r w:rsidR="00103A1D" w:rsidRPr="009C08A3">
        <w:rPr>
          <w:rFonts w:asciiTheme="minorBidi" w:hAnsiTheme="minorBidi" w:cstheme="minorBidi"/>
          <w:szCs w:val="22"/>
          <w:lang w:val="es-ES_tradnl"/>
        </w:rPr>
        <w:t xml:space="preserve">así </w:t>
      </w:r>
      <w:r w:rsidR="00EB6286" w:rsidRPr="009C08A3">
        <w:rPr>
          <w:rFonts w:asciiTheme="minorBidi" w:hAnsiTheme="minorBidi" w:cstheme="minorBidi"/>
          <w:szCs w:val="22"/>
          <w:lang w:val="es-ES_tradnl"/>
        </w:rPr>
        <w:t>hubiera sucedido.  A continuación</w:t>
      </w:r>
      <w:r w:rsidR="00103A1D" w:rsidRPr="009C08A3">
        <w:rPr>
          <w:rFonts w:asciiTheme="minorBidi" w:hAnsiTheme="minorBidi" w:cstheme="minorBidi"/>
          <w:szCs w:val="22"/>
          <w:lang w:val="es-ES_tradnl"/>
        </w:rPr>
        <w:t>,</w:t>
      </w:r>
      <w:r w:rsidR="00EB6286" w:rsidRPr="009C08A3">
        <w:rPr>
          <w:rFonts w:asciiTheme="minorBidi" w:hAnsiTheme="minorBidi" w:cstheme="minorBidi"/>
          <w:szCs w:val="22"/>
          <w:lang w:val="es-ES_tradnl"/>
        </w:rPr>
        <w:t xml:space="preserve"> invitó a las delegaciones a </w:t>
      </w:r>
      <w:r w:rsidR="00103A1D" w:rsidRPr="009C08A3">
        <w:rPr>
          <w:rFonts w:asciiTheme="minorBidi" w:hAnsiTheme="minorBidi" w:cstheme="minorBidi"/>
          <w:szCs w:val="22"/>
          <w:lang w:val="es-ES_tradnl"/>
        </w:rPr>
        <w:t xml:space="preserve">examinar </w:t>
      </w:r>
      <w:r w:rsidR="00783AE3" w:rsidRPr="009C08A3">
        <w:rPr>
          <w:rFonts w:asciiTheme="minorBidi" w:hAnsiTheme="minorBidi" w:cstheme="minorBidi"/>
          <w:szCs w:val="22"/>
          <w:lang w:val="es-ES_tradnl"/>
        </w:rPr>
        <w:t xml:space="preserve">si debería </w:t>
      </w:r>
      <w:r w:rsidR="00103A1D" w:rsidRPr="009C08A3">
        <w:rPr>
          <w:rFonts w:asciiTheme="minorBidi" w:hAnsiTheme="minorBidi" w:cstheme="minorBidi"/>
          <w:szCs w:val="22"/>
          <w:lang w:val="es-ES_tradnl"/>
        </w:rPr>
        <w:t xml:space="preserve">abstenerse </w:t>
      </w:r>
      <w:r w:rsidR="00783AE3" w:rsidRPr="009C08A3">
        <w:rPr>
          <w:rFonts w:asciiTheme="minorBidi" w:hAnsiTheme="minorBidi" w:cstheme="minorBidi"/>
          <w:szCs w:val="22"/>
          <w:lang w:val="es-ES_tradnl"/>
        </w:rPr>
        <w:t xml:space="preserve">de </w:t>
      </w:r>
      <w:r w:rsidR="00103A1D" w:rsidRPr="009C08A3">
        <w:rPr>
          <w:rFonts w:asciiTheme="minorBidi" w:hAnsiTheme="minorBidi" w:cstheme="minorBidi"/>
          <w:szCs w:val="22"/>
          <w:lang w:val="es-ES_tradnl"/>
        </w:rPr>
        <w:t>intervenir</w:t>
      </w:r>
      <w:r w:rsidR="00EB6286" w:rsidRPr="009C08A3">
        <w:rPr>
          <w:rFonts w:asciiTheme="minorBidi" w:hAnsiTheme="minorBidi" w:cstheme="minorBidi"/>
          <w:szCs w:val="22"/>
          <w:lang w:val="es-ES_tradnl"/>
        </w:rPr>
        <w:t xml:space="preserve"> durante las </w:t>
      </w:r>
      <w:r w:rsidR="00103A1D" w:rsidRPr="009C08A3">
        <w:rPr>
          <w:rFonts w:asciiTheme="minorBidi" w:hAnsiTheme="minorBidi" w:cstheme="minorBidi"/>
          <w:szCs w:val="22"/>
          <w:lang w:val="es-ES_tradnl"/>
        </w:rPr>
        <w:t xml:space="preserve">alocuciones </w:t>
      </w:r>
      <w:r w:rsidR="00EB6286" w:rsidRPr="009C08A3">
        <w:rPr>
          <w:rFonts w:asciiTheme="minorBidi" w:hAnsiTheme="minorBidi" w:cstheme="minorBidi"/>
          <w:szCs w:val="22"/>
          <w:lang w:val="es-ES_tradnl"/>
        </w:rPr>
        <w:t>de los participantes</w:t>
      </w:r>
      <w:r w:rsidR="00783AE3" w:rsidRPr="009C08A3">
        <w:rPr>
          <w:rFonts w:asciiTheme="minorBidi" w:hAnsiTheme="minorBidi" w:cstheme="minorBidi"/>
          <w:szCs w:val="22"/>
          <w:lang w:val="es-ES_tradnl"/>
        </w:rPr>
        <w:t xml:space="preserve"> </w:t>
      </w:r>
      <w:r w:rsidR="00103A1D" w:rsidRPr="009C08A3">
        <w:rPr>
          <w:rFonts w:asciiTheme="minorBidi" w:hAnsiTheme="minorBidi" w:cstheme="minorBidi"/>
          <w:szCs w:val="22"/>
          <w:lang w:val="es-ES_tradnl"/>
        </w:rPr>
        <w:t xml:space="preserve">de conformidad con </w:t>
      </w:r>
      <w:r w:rsidR="00EB6286" w:rsidRPr="009C08A3">
        <w:rPr>
          <w:rFonts w:asciiTheme="minorBidi" w:hAnsiTheme="minorBidi" w:cstheme="minorBidi"/>
          <w:szCs w:val="22"/>
          <w:lang w:val="es-ES_tradnl"/>
        </w:rPr>
        <w:t>el Reglamento General de la OMPI</w:t>
      </w:r>
      <w:r w:rsidR="002B4E9E" w:rsidRPr="009C08A3">
        <w:rPr>
          <w:rFonts w:asciiTheme="minorBidi" w:hAnsiTheme="minorBidi" w:cstheme="minorBidi"/>
          <w:szCs w:val="22"/>
          <w:lang w:val="es-ES_tradnl"/>
        </w:rPr>
        <w:t>.</w:t>
      </w:r>
      <w:r w:rsidR="00EB6286" w:rsidRPr="009C08A3">
        <w:rPr>
          <w:rFonts w:asciiTheme="minorBidi" w:hAnsiTheme="minorBidi" w:cstheme="minorBidi"/>
          <w:szCs w:val="22"/>
          <w:lang w:val="es-ES_tradnl"/>
        </w:rPr>
        <w:t xml:space="preserve">  Recordó a las delegaciones que </w:t>
      </w:r>
      <w:r w:rsidR="00103A1D" w:rsidRPr="009C08A3">
        <w:rPr>
          <w:rFonts w:asciiTheme="minorBidi" w:hAnsiTheme="minorBidi" w:cstheme="minorBidi"/>
          <w:szCs w:val="22"/>
          <w:lang w:val="es-ES_tradnl"/>
        </w:rPr>
        <w:t xml:space="preserve">ese deber de abstenerse de intervenir </w:t>
      </w:r>
      <w:r w:rsidR="00707882" w:rsidRPr="009C08A3">
        <w:rPr>
          <w:rFonts w:asciiTheme="minorBidi" w:hAnsiTheme="minorBidi" w:cstheme="minorBidi"/>
          <w:szCs w:val="22"/>
          <w:lang w:val="es-ES_tradnl"/>
        </w:rPr>
        <w:t xml:space="preserve">sería </w:t>
      </w:r>
      <w:r w:rsidR="00103A1D" w:rsidRPr="009C08A3">
        <w:rPr>
          <w:rFonts w:asciiTheme="minorBidi" w:hAnsiTheme="minorBidi" w:cstheme="minorBidi"/>
          <w:szCs w:val="22"/>
          <w:lang w:val="es-ES_tradnl"/>
        </w:rPr>
        <w:t xml:space="preserve">también </w:t>
      </w:r>
      <w:r w:rsidR="00707882" w:rsidRPr="009C08A3">
        <w:rPr>
          <w:rFonts w:asciiTheme="minorBidi" w:hAnsiTheme="minorBidi" w:cstheme="minorBidi"/>
          <w:szCs w:val="22"/>
          <w:lang w:val="es-ES_tradnl"/>
        </w:rPr>
        <w:t>a</w:t>
      </w:r>
      <w:r w:rsidR="00EB6286" w:rsidRPr="009C08A3">
        <w:rPr>
          <w:rFonts w:asciiTheme="minorBidi" w:hAnsiTheme="minorBidi" w:cstheme="minorBidi"/>
          <w:szCs w:val="22"/>
          <w:lang w:val="es-ES_tradnl"/>
        </w:rPr>
        <w:t>plica</w:t>
      </w:r>
      <w:r w:rsidR="00707882" w:rsidRPr="009C08A3">
        <w:rPr>
          <w:rFonts w:asciiTheme="minorBidi" w:hAnsiTheme="minorBidi" w:cstheme="minorBidi"/>
          <w:szCs w:val="22"/>
          <w:lang w:val="es-ES_tradnl"/>
        </w:rPr>
        <w:t>ble</w:t>
      </w:r>
      <w:r w:rsidR="00EB6286" w:rsidRPr="009C08A3">
        <w:rPr>
          <w:rFonts w:asciiTheme="minorBidi" w:hAnsiTheme="minorBidi" w:cstheme="minorBidi"/>
          <w:szCs w:val="22"/>
          <w:lang w:val="es-ES_tradnl"/>
        </w:rPr>
        <w:t xml:space="preserve"> a todos los participantes.  </w:t>
      </w:r>
      <w:r w:rsidR="007E3DF2" w:rsidRPr="009C08A3">
        <w:rPr>
          <w:rFonts w:asciiTheme="minorBidi" w:hAnsiTheme="minorBidi" w:cstheme="minorBidi"/>
          <w:szCs w:val="22"/>
          <w:lang w:val="es-ES_tradnl"/>
        </w:rPr>
        <w:t>Acto seguido, suspendió la sesión plenaria.</w:t>
      </w:r>
    </w:p>
    <w:p w:rsidR="007E3DF2" w:rsidRPr="009C08A3" w:rsidRDefault="0070788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volvió a convocar la sesión plenaria tras una breve pausa y cedió el uso de la palabra para formular comentarios</w:t>
      </w:r>
      <w:r w:rsidR="002B4E9E" w:rsidRPr="009C08A3">
        <w:rPr>
          <w:rFonts w:asciiTheme="minorBidi" w:hAnsiTheme="minorBidi" w:cstheme="minorBidi"/>
          <w:szCs w:val="22"/>
          <w:lang w:val="es-ES_tradnl"/>
        </w:rPr>
        <w:t xml:space="preserve">. </w:t>
      </w:r>
    </w:p>
    <w:p w:rsidR="007E3DF2" w:rsidRPr="009C08A3" w:rsidRDefault="0070788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la UE, haciendo uso de la palabra en nombre de la UE y sus Estados miembros expresó su firme convencimiento de que el proceso del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debería continuar bajo la dirección y </w:t>
      </w:r>
      <w:r w:rsidR="00F23273" w:rsidRPr="009C08A3">
        <w:rPr>
          <w:rFonts w:asciiTheme="minorBidi" w:hAnsiTheme="minorBidi" w:cstheme="minorBidi"/>
          <w:szCs w:val="22"/>
          <w:lang w:val="es-ES_tradnl"/>
        </w:rPr>
        <w:t xml:space="preserve">el </w:t>
      </w:r>
      <w:r w:rsidR="006A734E" w:rsidRPr="009C08A3">
        <w:rPr>
          <w:rFonts w:asciiTheme="minorBidi" w:hAnsiTheme="minorBidi" w:cstheme="minorBidi"/>
          <w:szCs w:val="22"/>
          <w:lang w:val="es-ES_tradnl"/>
        </w:rPr>
        <w:t>liderazgo</w:t>
      </w:r>
      <w:r w:rsidRPr="009C08A3">
        <w:rPr>
          <w:rFonts w:asciiTheme="minorBidi" w:hAnsiTheme="minorBidi" w:cstheme="minorBidi"/>
          <w:szCs w:val="22"/>
          <w:lang w:val="es-ES_tradnl"/>
        </w:rPr>
        <w:t xml:space="preserve"> del Presidente</w:t>
      </w:r>
      <w:r w:rsidR="002B4E9E" w:rsidRPr="009C08A3">
        <w:rPr>
          <w:rFonts w:asciiTheme="minorBidi" w:hAnsiTheme="minorBidi" w:cstheme="minorBidi"/>
          <w:szCs w:val="22"/>
          <w:lang w:val="es-ES_tradnl"/>
        </w:rPr>
        <w:t>.</w:t>
      </w:r>
    </w:p>
    <w:p w:rsidR="007E3DF2" w:rsidRPr="009C08A3" w:rsidRDefault="006A734E"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Egipto señaló que tiene plena confianza en el liderazgo del Presidente y le agradeció su paciencia durante su mandato como Presidente y a lo largo de los últimos años</w:t>
      </w:r>
      <w:r w:rsidR="002B4E9E" w:rsidRPr="009C08A3">
        <w:rPr>
          <w:rFonts w:asciiTheme="minorBidi" w:hAnsiTheme="minorBidi" w:cstheme="minorBidi"/>
          <w:szCs w:val="22"/>
          <w:lang w:val="es-ES_tradnl"/>
        </w:rPr>
        <w:t>.</w:t>
      </w:r>
      <w:r w:rsidR="00A36966" w:rsidRPr="009C08A3">
        <w:rPr>
          <w:rFonts w:asciiTheme="minorBidi" w:hAnsiTheme="minorBidi" w:cstheme="minorBidi"/>
          <w:szCs w:val="22"/>
          <w:lang w:val="es-ES_tradnl"/>
        </w:rPr>
        <w:t xml:space="preserve">  Dijo que no considera que</w:t>
      </w:r>
      <w:r w:rsidR="00783AE3" w:rsidRPr="009C08A3">
        <w:rPr>
          <w:rFonts w:asciiTheme="minorBidi" w:hAnsiTheme="minorBidi" w:cstheme="minorBidi"/>
          <w:szCs w:val="22"/>
          <w:lang w:val="es-ES_tradnl"/>
        </w:rPr>
        <w:t xml:space="preserve"> el Presidente</w:t>
      </w:r>
      <w:r w:rsidR="00A36966" w:rsidRPr="009C08A3">
        <w:rPr>
          <w:rFonts w:asciiTheme="minorBidi" w:hAnsiTheme="minorBidi" w:cstheme="minorBidi"/>
          <w:szCs w:val="22"/>
          <w:lang w:val="es-ES_tradnl"/>
        </w:rPr>
        <w:t xml:space="preserve"> haya discriminado a ninguna delegación o participante e indicó que no se ha negado a ningún participante </w:t>
      </w:r>
      <w:r w:rsidR="00F23273" w:rsidRPr="009C08A3">
        <w:rPr>
          <w:rFonts w:asciiTheme="minorBidi" w:hAnsiTheme="minorBidi" w:cstheme="minorBidi"/>
          <w:szCs w:val="22"/>
          <w:lang w:val="es-ES_tradnl"/>
        </w:rPr>
        <w:t>el</w:t>
      </w:r>
      <w:r w:rsidR="00A36966" w:rsidRPr="009C08A3">
        <w:rPr>
          <w:rFonts w:asciiTheme="minorBidi" w:hAnsiTheme="minorBidi" w:cstheme="minorBidi"/>
          <w:szCs w:val="22"/>
          <w:lang w:val="es-ES_tradnl"/>
        </w:rPr>
        <w:t xml:space="preserve"> derecho a expresar su opinión con arreglo al Reglamento General</w:t>
      </w:r>
      <w:r w:rsidR="002B4E9E" w:rsidRPr="009C08A3">
        <w:rPr>
          <w:rFonts w:asciiTheme="minorBidi" w:hAnsiTheme="minorBidi" w:cstheme="minorBidi"/>
          <w:szCs w:val="22"/>
          <w:lang w:val="es-ES_tradnl"/>
        </w:rPr>
        <w:t>.</w:t>
      </w:r>
      <w:r w:rsidR="00A36966" w:rsidRPr="009C08A3">
        <w:rPr>
          <w:rFonts w:asciiTheme="minorBidi" w:hAnsiTheme="minorBidi" w:cstheme="minorBidi"/>
          <w:szCs w:val="22"/>
          <w:lang w:val="es-ES_tradnl"/>
        </w:rPr>
        <w:t xml:space="preserve">  </w:t>
      </w:r>
      <w:r w:rsidR="00783AE3" w:rsidRPr="009C08A3">
        <w:rPr>
          <w:rFonts w:asciiTheme="minorBidi" w:hAnsiTheme="minorBidi" w:cstheme="minorBidi"/>
          <w:szCs w:val="22"/>
          <w:lang w:val="es-ES_tradnl"/>
        </w:rPr>
        <w:t>A su juicio</w:t>
      </w:r>
      <w:r w:rsidR="00A36966" w:rsidRPr="009C08A3">
        <w:rPr>
          <w:rFonts w:asciiTheme="minorBidi" w:hAnsiTheme="minorBidi" w:cstheme="minorBidi"/>
          <w:szCs w:val="22"/>
          <w:lang w:val="es-ES_tradnl"/>
        </w:rPr>
        <w:t xml:space="preserve">, el Presidente tiene derecho a </w:t>
      </w:r>
      <w:r w:rsidR="00F23273" w:rsidRPr="009C08A3">
        <w:rPr>
          <w:rFonts w:asciiTheme="minorBidi" w:hAnsiTheme="minorBidi" w:cstheme="minorBidi"/>
          <w:szCs w:val="22"/>
          <w:lang w:val="es-ES_tradnl"/>
        </w:rPr>
        <w:t>plantear</w:t>
      </w:r>
      <w:r w:rsidR="00A36966" w:rsidRPr="009C08A3">
        <w:rPr>
          <w:rFonts w:asciiTheme="minorBidi" w:hAnsiTheme="minorBidi" w:cstheme="minorBidi"/>
          <w:szCs w:val="22"/>
          <w:lang w:val="es-ES_tradnl"/>
        </w:rPr>
        <w:t xml:space="preserve"> preguntas que contribuyan a que el </w:t>
      </w:r>
      <w:r w:rsidR="004F0236" w:rsidRPr="009C08A3">
        <w:rPr>
          <w:rFonts w:asciiTheme="minorBidi" w:hAnsiTheme="minorBidi" w:cstheme="minorBidi"/>
          <w:szCs w:val="22"/>
          <w:lang w:val="es-ES_tradnl"/>
        </w:rPr>
        <w:t>CIG</w:t>
      </w:r>
      <w:r w:rsidR="00A36966" w:rsidRPr="009C08A3">
        <w:rPr>
          <w:rFonts w:asciiTheme="minorBidi" w:hAnsiTheme="minorBidi" w:cstheme="minorBidi"/>
          <w:szCs w:val="22"/>
          <w:lang w:val="es-ES_tradnl"/>
        </w:rPr>
        <w:t xml:space="preserve"> avance en su labor.  También tiene derecho a interrumpir a cualquier participante si considera que éste no está hablando sobre la cuestión objeto de debate</w:t>
      </w:r>
      <w:r w:rsidR="002B4E9E" w:rsidRPr="009C08A3">
        <w:rPr>
          <w:rFonts w:asciiTheme="minorBidi" w:hAnsiTheme="minorBidi" w:cstheme="minorBidi"/>
          <w:szCs w:val="22"/>
          <w:lang w:val="es-ES_tradnl"/>
        </w:rPr>
        <w:t>.</w:t>
      </w:r>
      <w:r w:rsidR="00A36966" w:rsidRPr="009C08A3">
        <w:rPr>
          <w:rFonts w:asciiTheme="minorBidi" w:hAnsiTheme="minorBidi" w:cstheme="minorBidi"/>
          <w:szCs w:val="22"/>
          <w:lang w:val="es-ES_tradnl"/>
        </w:rPr>
        <w:t xml:space="preserve">  Añadió que las delegaciones tienen el derecho de contar con un Presidente que </w:t>
      </w:r>
      <w:r w:rsidR="005A4024" w:rsidRPr="009C08A3">
        <w:rPr>
          <w:rFonts w:asciiTheme="minorBidi" w:hAnsiTheme="minorBidi" w:cstheme="minorBidi"/>
          <w:szCs w:val="22"/>
          <w:lang w:val="es-ES_tradnl"/>
        </w:rPr>
        <w:t>dirija</w:t>
      </w:r>
      <w:r w:rsidR="00A36966" w:rsidRPr="009C08A3">
        <w:rPr>
          <w:rFonts w:asciiTheme="minorBidi" w:hAnsiTheme="minorBidi" w:cstheme="minorBidi"/>
          <w:szCs w:val="22"/>
          <w:lang w:val="es-ES_tradnl"/>
        </w:rPr>
        <w:t xml:space="preserve"> el debate </w:t>
      </w:r>
      <w:r w:rsidR="00793107" w:rsidRPr="009C08A3">
        <w:rPr>
          <w:rFonts w:asciiTheme="minorBidi" w:hAnsiTheme="minorBidi" w:cstheme="minorBidi"/>
          <w:szCs w:val="22"/>
          <w:lang w:val="es-ES_tradnl"/>
        </w:rPr>
        <w:t xml:space="preserve">en beneficio de la labor del </w:t>
      </w:r>
      <w:r w:rsidR="004F0236" w:rsidRPr="009C08A3">
        <w:rPr>
          <w:rFonts w:asciiTheme="minorBidi" w:hAnsiTheme="minorBidi" w:cstheme="minorBidi"/>
          <w:szCs w:val="22"/>
          <w:lang w:val="es-ES_tradnl"/>
        </w:rPr>
        <w:t>CIG</w:t>
      </w:r>
      <w:r w:rsidR="002B4E9E" w:rsidRPr="009C08A3">
        <w:rPr>
          <w:rFonts w:asciiTheme="minorBidi" w:hAnsiTheme="minorBidi" w:cstheme="minorBidi"/>
          <w:szCs w:val="22"/>
          <w:lang w:val="es-ES_tradnl"/>
        </w:rPr>
        <w:t>.</w:t>
      </w:r>
    </w:p>
    <w:p w:rsidR="007E3DF2" w:rsidRPr="009C08A3" w:rsidRDefault="002B4E9E"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 </w:t>
      </w:r>
      <w:r w:rsidR="00793107" w:rsidRPr="009C08A3">
        <w:rPr>
          <w:rFonts w:asciiTheme="minorBidi" w:hAnsiTheme="minorBidi" w:cstheme="minorBidi"/>
          <w:szCs w:val="22"/>
          <w:lang w:val="es-ES_tradnl"/>
        </w:rPr>
        <w:t>La Delegación de Suecia reconoció que el Presidente, en virtud del artículo</w:t>
      </w:r>
      <w:r w:rsidR="001D5AF6" w:rsidRPr="009C08A3">
        <w:rPr>
          <w:rFonts w:asciiTheme="minorBidi" w:hAnsiTheme="minorBidi" w:cstheme="minorBidi"/>
          <w:szCs w:val="22"/>
          <w:lang w:val="es-ES_tradnl"/>
        </w:rPr>
        <w:t> 1</w:t>
      </w:r>
      <w:r w:rsidR="00793107" w:rsidRPr="009C08A3">
        <w:rPr>
          <w:rFonts w:asciiTheme="minorBidi" w:hAnsiTheme="minorBidi" w:cstheme="minorBidi"/>
          <w:szCs w:val="22"/>
          <w:lang w:val="es-ES_tradnl"/>
        </w:rPr>
        <w:t xml:space="preserve">5 del Reglamento General, tiene derecho a intervenir cuando una delegación no esté hablando de la </w:t>
      </w:r>
      <w:r w:rsidR="005A4024" w:rsidRPr="009C08A3">
        <w:rPr>
          <w:rFonts w:asciiTheme="minorBidi" w:hAnsiTheme="minorBidi" w:cstheme="minorBidi"/>
          <w:szCs w:val="22"/>
          <w:lang w:val="es-ES_tradnl"/>
        </w:rPr>
        <w:t>materia</w:t>
      </w:r>
      <w:r w:rsidR="00793107" w:rsidRPr="009C08A3">
        <w:rPr>
          <w:rFonts w:asciiTheme="minorBidi" w:hAnsiTheme="minorBidi" w:cstheme="minorBidi"/>
          <w:szCs w:val="22"/>
          <w:lang w:val="es-ES_tradnl"/>
        </w:rPr>
        <w:t xml:space="preserve"> objeto del debate</w:t>
      </w:r>
      <w:r w:rsidRPr="009C08A3">
        <w:rPr>
          <w:rFonts w:asciiTheme="minorBidi" w:hAnsiTheme="minorBidi" w:cstheme="minorBidi"/>
          <w:szCs w:val="22"/>
          <w:lang w:val="es-ES_tradnl"/>
        </w:rPr>
        <w:t>.</w:t>
      </w:r>
      <w:r w:rsidR="00793107" w:rsidRPr="009C08A3">
        <w:rPr>
          <w:rFonts w:asciiTheme="minorBidi" w:hAnsiTheme="minorBidi" w:cstheme="minorBidi"/>
          <w:szCs w:val="22"/>
          <w:lang w:val="es-ES_tradnl"/>
        </w:rPr>
        <w:t xml:space="preserve">  No obstante, a su juicio, la naturaleza jurídica del instrumento es una cuestión transversal que afecta tanto al texto sobre los CC.TT. como al texto sobre las </w:t>
      </w:r>
      <w:r w:rsidR="006971AE" w:rsidRPr="009C08A3">
        <w:rPr>
          <w:rFonts w:asciiTheme="minorBidi" w:hAnsiTheme="minorBidi" w:cstheme="minorBidi"/>
          <w:szCs w:val="22"/>
          <w:lang w:val="es-ES_tradnl"/>
        </w:rPr>
        <w:t>ECT</w:t>
      </w:r>
      <w:r w:rsidRPr="009C08A3">
        <w:rPr>
          <w:rFonts w:asciiTheme="minorBidi" w:hAnsiTheme="minorBidi" w:cstheme="minorBidi"/>
          <w:szCs w:val="22"/>
          <w:lang w:val="es-ES_tradnl"/>
        </w:rPr>
        <w:t>.</w:t>
      </w:r>
      <w:r w:rsidR="00793107" w:rsidRPr="009C08A3">
        <w:rPr>
          <w:rFonts w:asciiTheme="minorBidi" w:hAnsiTheme="minorBidi" w:cstheme="minorBidi"/>
          <w:szCs w:val="22"/>
          <w:lang w:val="es-ES_tradnl"/>
        </w:rPr>
        <w:t xml:space="preserve">  En consecuencia, considera que al hablar de </w:t>
      </w:r>
      <w:r w:rsidR="00783AE3" w:rsidRPr="009C08A3">
        <w:rPr>
          <w:rFonts w:asciiTheme="minorBidi" w:hAnsiTheme="minorBidi" w:cstheme="minorBidi"/>
          <w:szCs w:val="22"/>
          <w:lang w:val="es-ES_tradnl"/>
        </w:rPr>
        <w:t>ello</w:t>
      </w:r>
      <w:r w:rsidR="00793107" w:rsidRPr="009C08A3">
        <w:rPr>
          <w:rFonts w:asciiTheme="minorBidi" w:hAnsiTheme="minorBidi" w:cstheme="minorBidi"/>
          <w:szCs w:val="22"/>
          <w:lang w:val="es-ES_tradnl"/>
        </w:rPr>
        <w:t xml:space="preserve"> no se desvió de la materia objeto del</w:t>
      </w:r>
      <w:r w:rsidR="0005733D" w:rsidRPr="009C08A3">
        <w:rPr>
          <w:rFonts w:asciiTheme="minorBidi" w:hAnsiTheme="minorBidi" w:cstheme="minorBidi"/>
          <w:szCs w:val="22"/>
          <w:lang w:val="es-ES_tradnl"/>
        </w:rPr>
        <w:t xml:space="preserve"> debate</w:t>
      </w:r>
      <w:r w:rsidRPr="009C08A3">
        <w:rPr>
          <w:rFonts w:asciiTheme="minorBidi" w:hAnsiTheme="minorBidi" w:cstheme="minorBidi"/>
          <w:szCs w:val="22"/>
          <w:lang w:val="es-ES_tradnl"/>
        </w:rPr>
        <w:t>.</w:t>
      </w:r>
      <w:r w:rsidR="000B4D9B" w:rsidRPr="009C08A3">
        <w:rPr>
          <w:rFonts w:asciiTheme="minorBidi" w:hAnsiTheme="minorBidi" w:cstheme="minorBidi"/>
          <w:szCs w:val="22"/>
          <w:lang w:val="es-ES_tradnl"/>
        </w:rPr>
        <w:t xml:space="preserve">  Dijo que no cuestiona el derecho a intervenir del Presidente</w:t>
      </w:r>
      <w:r w:rsidRPr="009C08A3">
        <w:rPr>
          <w:rFonts w:asciiTheme="minorBidi" w:hAnsiTheme="minorBidi" w:cstheme="minorBidi"/>
          <w:szCs w:val="22"/>
          <w:lang w:val="es-ES_tradnl"/>
        </w:rPr>
        <w:t>.</w:t>
      </w:r>
      <w:r w:rsidR="000B4D9B" w:rsidRPr="009C08A3">
        <w:rPr>
          <w:rFonts w:asciiTheme="minorBidi" w:hAnsiTheme="minorBidi" w:cstheme="minorBidi"/>
          <w:szCs w:val="22"/>
          <w:lang w:val="es-ES_tradnl"/>
        </w:rPr>
        <w:t xml:space="preserve">  Con todo, preferiría que las delegaciones pudieron finalizar primero sus declaraciones antes de que se l</w:t>
      </w:r>
      <w:r w:rsidR="00E62287" w:rsidRPr="009C08A3">
        <w:rPr>
          <w:rFonts w:asciiTheme="minorBidi" w:hAnsiTheme="minorBidi" w:cstheme="minorBidi"/>
          <w:szCs w:val="22"/>
          <w:lang w:val="es-ES_tradnl"/>
        </w:rPr>
        <w:t>e</w:t>
      </w:r>
      <w:r w:rsidR="000B4D9B" w:rsidRPr="009C08A3">
        <w:rPr>
          <w:rFonts w:asciiTheme="minorBidi" w:hAnsiTheme="minorBidi" w:cstheme="minorBidi"/>
          <w:szCs w:val="22"/>
          <w:lang w:val="es-ES_tradnl"/>
        </w:rPr>
        <w:t xml:space="preserve">s pregunte sobre </w:t>
      </w:r>
      <w:r w:rsidR="00F23273" w:rsidRPr="009C08A3">
        <w:rPr>
          <w:rFonts w:asciiTheme="minorBidi" w:hAnsiTheme="minorBidi" w:cstheme="minorBidi"/>
          <w:szCs w:val="22"/>
          <w:lang w:val="es-ES_tradnl"/>
        </w:rPr>
        <w:t>su contenido</w:t>
      </w:r>
      <w:r w:rsidRPr="009C08A3">
        <w:rPr>
          <w:rFonts w:asciiTheme="minorBidi" w:hAnsiTheme="minorBidi" w:cstheme="minorBidi"/>
          <w:szCs w:val="22"/>
          <w:lang w:val="es-ES_tradnl"/>
        </w:rPr>
        <w:t>.</w:t>
      </w:r>
      <w:r w:rsidR="00A2673C" w:rsidRPr="009C08A3">
        <w:rPr>
          <w:rFonts w:asciiTheme="minorBidi" w:hAnsiTheme="minorBidi" w:cstheme="minorBidi"/>
          <w:szCs w:val="22"/>
          <w:lang w:val="es-ES_tradnl"/>
        </w:rPr>
        <w:t xml:space="preserve">  </w:t>
      </w:r>
      <w:r w:rsidR="00F23273" w:rsidRPr="009C08A3">
        <w:rPr>
          <w:rFonts w:asciiTheme="minorBidi" w:hAnsiTheme="minorBidi" w:cstheme="minorBidi"/>
          <w:szCs w:val="22"/>
          <w:lang w:val="es-ES_tradnl"/>
        </w:rPr>
        <w:t>Afirmó</w:t>
      </w:r>
      <w:r w:rsidRPr="009C08A3">
        <w:rPr>
          <w:rFonts w:asciiTheme="minorBidi" w:hAnsiTheme="minorBidi" w:cstheme="minorBidi"/>
          <w:szCs w:val="22"/>
          <w:lang w:val="es-ES_tradnl"/>
        </w:rPr>
        <w:t xml:space="preserve"> </w:t>
      </w:r>
      <w:r w:rsidR="00A2673C" w:rsidRPr="009C08A3">
        <w:rPr>
          <w:rFonts w:asciiTheme="minorBidi" w:hAnsiTheme="minorBidi" w:cstheme="minorBidi"/>
          <w:szCs w:val="22"/>
          <w:lang w:val="es-ES_tradnl"/>
        </w:rPr>
        <w:t xml:space="preserve">que cuestionar la intención de una declaración sobre la base de una única frase podría no reflejar </w:t>
      </w:r>
      <w:r w:rsidR="00783AE3" w:rsidRPr="009C08A3">
        <w:rPr>
          <w:rFonts w:asciiTheme="minorBidi" w:hAnsiTheme="minorBidi" w:cstheme="minorBidi"/>
          <w:szCs w:val="22"/>
          <w:lang w:val="es-ES_tradnl"/>
        </w:rPr>
        <w:t xml:space="preserve">acertadamente </w:t>
      </w:r>
      <w:r w:rsidR="00A2673C" w:rsidRPr="009C08A3">
        <w:rPr>
          <w:rFonts w:asciiTheme="minorBidi" w:hAnsiTheme="minorBidi" w:cstheme="minorBidi"/>
          <w:szCs w:val="22"/>
          <w:lang w:val="es-ES_tradnl"/>
        </w:rPr>
        <w:t xml:space="preserve">la auténtica intención de lo </w:t>
      </w:r>
      <w:r w:rsidR="00783AE3" w:rsidRPr="009C08A3">
        <w:rPr>
          <w:rFonts w:asciiTheme="minorBidi" w:hAnsiTheme="minorBidi" w:cstheme="minorBidi"/>
          <w:szCs w:val="22"/>
          <w:lang w:val="es-ES_tradnl"/>
        </w:rPr>
        <w:t xml:space="preserve">que una delegación </w:t>
      </w:r>
      <w:r w:rsidR="00A2673C" w:rsidRPr="009C08A3">
        <w:rPr>
          <w:rFonts w:asciiTheme="minorBidi" w:hAnsiTheme="minorBidi" w:cstheme="minorBidi"/>
          <w:szCs w:val="22"/>
          <w:lang w:val="es-ES_tradnl"/>
        </w:rPr>
        <w:t>desea indicar.  Manifestó que continúa confiando en el Presidente y en su futuro liderazgo</w:t>
      </w:r>
      <w:r w:rsidRPr="009C08A3">
        <w:rPr>
          <w:rFonts w:asciiTheme="minorBidi" w:hAnsiTheme="minorBidi" w:cstheme="minorBidi"/>
          <w:szCs w:val="22"/>
          <w:lang w:val="es-ES_tradnl"/>
        </w:rPr>
        <w:t>.</w:t>
      </w:r>
    </w:p>
    <w:p w:rsidR="007E3DF2" w:rsidRPr="009C08A3" w:rsidRDefault="00A2673C"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Representante de Tupaj Amaru reconoció que el Presidente tiene el derecho exclusivo de interrumpir a un </w:t>
      </w:r>
      <w:r w:rsidR="00FF2E19" w:rsidRPr="009C08A3">
        <w:rPr>
          <w:rFonts w:asciiTheme="minorBidi" w:hAnsiTheme="minorBidi" w:cstheme="minorBidi"/>
          <w:szCs w:val="22"/>
          <w:lang w:val="es-ES_tradnl"/>
        </w:rPr>
        <w:t>orador cuando éste se desvía del tema que se está debatiendo</w:t>
      </w:r>
      <w:r w:rsidR="002B4E9E" w:rsidRPr="009C08A3">
        <w:rPr>
          <w:rFonts w:asciiTheme="minorBidi" w:hAnsiTheme="minorBidi" w:cstheme="minorBidi"/>
          <w:szCs w:val="22"/>
          <w:lang w:val="es-ES_tradnl"/>
        </w:rPr>
        <w:t>.</w:t>
      </w:r>
      <w:r w:rsidR="00FF2E19" w:rsidRPr="009C08A3">
        <w:rPr>
          <w:rFonts w:asciiTheme="minorBidi" w:hAnsiTheme="minorBidi" w:cstheme="minorBidi"/>
          <w:szCs w:val="22"/>
          <w:lang w:val="es-ES_tradnl"/>
        </w:rPr>
        <w:t xml:space="preserve">  Apuntó que él está acostumbrado a ser interrumpido desde que </w:t>
      </w:r>
      <w:r w:rsidR="006963CD" w:rsidRPr="009C08A3">
        <w:rPr>
          <w:rFonts w:asciiTheme="minorBidi" w:hAnsiTheme="minorBidi" w:cstheme="minorBidi"/>
          <w:szCs w:val="22"/>
          <w:lang w:val="es-ES_tradnl"/>
        </w:rPr>
        <w:t>hace</w:t>
      </w:r>
      <w:r w:rsidR="001D5AF6" w:rsidRPr="009C08A3">
        <w:rPr>
          <w:rFonts w:asciiTheme="minorBidi" w:hAnsiTheme="minorBidi" w:cstheme="minorBidi"/>
          <w:szCs w:val="22"/>
          <w:lang w:val="es-ES_tradnl"/>
        </w:rPr>
        <w:t> 3</w:t>
      </w:r>
      <w:r w:rsidR="006963CD" w:rsidRPr="009C08A3">
        <w:rPr>
          <w:rFonts w:asciiTheme="minorBidi" w:hAnsiTheme="minorBidi" w:cstheme="minorBidi"/>
          <w:szCs w:val="22"/>
          <w:lang w:val="es-ES_tradnl"/>
        </w:rPr>
        <w:t xml:space="preserve">0 años </w:t>
      </w:r>
      <w:r w:rsidR="00FF2E19" w:rsidRPr="009C08A3">
        <w:rPr>
          <w:rFonts w:asciiTheme="minorBidi" w:hAnsiTheme="minorBidi" w:cstheme="minorBidi"/>
          <w:szCs w:val="22"/>
          <w:lang w:val="es-ES_tradnl"/>
        </w:rPr>
        <w:t xml:space="preserve">comenzaron los debates sobre los derechos de los pueblos </w:t>
      </w:r>
      <w:r w:rsidR="005A4024" w:rsidRPr="009C08A3">
        <w:rPr>
          <w:rFonts w:asciiTheme="minorBidi" w:hAnsiTheme="minorBidi" w:cstheme="minorBidi"/>
          <w:szCs w:val="22"/>
          <w:lang w:val="es-ES_tradnl"/>
        </w:rPr>
        <w:t>indígenas</w:t>
      </w:r>
      <w:r w:rsidR="00FF2E19" w:rsidRPr="009C08A3">
        <w:rPr>
          <w:rFonts w:asciiTheme="minorBidi" w:hAnsiTheme="minorBidi" w:cstheme="minorBidi"/>
          <w:szCs w:val="22"/>
          <w:lang w:val="es-ES_tradnl"/>
        </w:rPr>
        <w:t xml:space="preserve"> en el seno de las Naciones Unidas</w:t>
      </w:r>
      <w:r w:rsidR="002B4E9E" w:rsidRPr="009C08A3">
        <w:rPr>
          <w:rFonts w:asciiTheme="minorBidi" w:hAnsiTheme="minorBidi" w:cstheme="minorBidi"/>
          <w:szCs w:val="22"/>
          <w:lang w:val="es-ES_tradnl"/>
        </w:rPr>
        <w:t>.</w:t>
      </w:r>
      <w:r w:rsidR="00FF2E19" w:rsidRPr="009C08A3">
        <w:rPr>
          <w:rFonts w:asciiTheme="minorBidi" w:hAnsiTheme="minorBidi" w:cstheme="minorBidi"/>
          <w:szCs w:val="22"/>
          <w:lang w:val="es-ES_tradnl"/>
        </w:rPr>
        <w:t xml:space="preserve">  Dijo que entiende que existen normas y confía en el Presidente.  </w:t>
      </w:r>
      <w:r w:rsidR="006963CD" w:rsidRPr="009C08A3">
        <w:rPr>
          <w:rFonts w:asciiTheme="minorBidi" w:hAnsiTheme="minorBidi" w:cstheme="minorBidi"/>
          <w:szCs w:val="22"/>
          <w:lang w:val="es-ES_tradnl"/>
        </w:rPr>
        <w:t>E</w:t>
      </w:r>
      <w:r w:rsidR="00FF2E19" w:rsidRPr="009C08A3">
        <w:rPr>
          <w:rFonts w:asciiTheme="minorBidi" w:hAnsiTheme="minorBidi" w:cstheme="minorBidi"/>
          <w:szCs w:val="22"/>
          <w:lang w:val="es-ES_tradnl"/>
        </w:rPr>
        <w:t xml:space="preserve">xpresó su deseo de que el Presidente conceda la palabra más a menudo a las víctimas del </w:t>
      </w:r>
      <w:r w:rsidR="00F074F5" w:rsidRPr="009C08A3">
        <w:rPr>
          <w:rFonts w:asciiTheme="minorBidi" w:hAnsiTheme="minorBidi" w:cstheme="minorBidi"/>
          <w:szCs w:val="22"/>
          <w:lang w:val="es-ES_tradnl"/>
        </w:rPr>
        <w:t>utilización indebida</w:t>
      </w:r>
      <w:r w:rsidR="00FF2E19" w:rsidRPr="009C08A3">
        <w:rPr>
          <w:rFonts w:asciiTheme="minorBidi" w:hAnsiTheme="minorBidi" w:cstheme="minorBidi"/>
          <w:szCs w:val="22"/>
          <w:lang w:val="es-ES_tradnl"/>
        </w:rPr>
        <w:t xml:space="preserve"> y la</w:t>
      </w:r>
      <w:r w:rsidR="002B4E9E" w:rsidRPr="009C08A3">
        <w:rPr>
          <w:rFonts w:asciiTheme="minorBidi" w:hAnsiTheme="minorBidi" w:cstheme="minorBidi"/>
          <w:szCs w:val="22"/>
          <w:lang w:val="es-ES_tradnl"/>
        </w:rPr>
        <w:t xml:space="preserve"> </w:t>
      </w:r>
      <w:r w:rsidR="00DD21CF" w:rsidRPr="009C08A3">
        <w:rPr>
          <w:rFonts w:asciiTheme="minorBidi" w:hAnsiTheme="minorBidi" w:cstheme="minorBidi"/>
          <w:szCs w:val="22"/>
          <w:lang w:val="es-ES_tradnl"/>
        </w:rPr>
        <w:t>apropiación indebida</w:t>
      </w:r>
      <w:r w:rsidR="002B4E9E" w:rsidRPr="009C08A3">
        <w:rPr>
          <w:rFonts w:asciiTheme="minorBidi" w:hAnsiTheme="minorBidi" w:cstheme="minorBidi"/>
          <w:szCs w:val="22"/>
          <w:lang w:val="es-ES_tradnl"/>
        </w:rPr>
        <w:t xml:space="preserve">, </w:t>
      </w:r>
      <w:r w:rsidR="00FF2E19" w:rsidRPr="009C08A3">
        <w:rPr>
          <w:rFonts w:asciiTheme="minorBidi" w:hAnsiTheme="minorBidi" w:cstheme="minorBidi"/>
          <w:szCs w:val="22"/>
          <w:lang w:val="es-ES_tradnl"/>
        </w:rPr>
        <w:t>esto es, a los pueblos indígenas</w:t>
      </w:r>
      <w:r w:rsidR="002B4E9E" w:rsidRPr="009C08A3">
        <w:rPr>
          <w:rFonts w:asciiTheme="minorBidi" w:hAnsiTheme="minorBidi" w:cstheme="minorBidi"/>
          <w:szCs w:val="22"/>
          <w:lang w:val="es-ES_tradnl"/>
        </w:rPr>
        <w:t>.</w:t>
      </w:r>
      <w:r w:rsidR="00FF2E19" w:rsidRPr="009C08A3">
        <w:rPr>
          <w:rFonts w:asciiTheme="minorBidi" w:hAnsiTheme="minorBidi" w:cstheme="minorBidi"/>
          <w:szCs w:val="22"/>
          <w:lang w:val="es-ES_tradnl"/>
        </w:rPr>
        <w:t xml:space="preserve">  </w:t>
      </w:r>
      <w:r w:rsidR="006963CD" w:rsidRPr="009C08A3">
        <w:rPr>
          <w:rFonts w:asciiTheme="minorBidi" w:hAnsiTheme="minorBidi" w:cstheme="minorBidi"/>
          <w:szCs w:val="22"/>
          <w:lang w:val="es-ES_tradnl"/>
        </w:rPr>
        <w:t>Deseó</w:t>
      </w:r>
      <w:r w:rsidR="00FF2E19" w:rsidRPr="009C08A3">
        <w:rPr>
          <w:rFonts w:asciiTheme="minorBidi" w:hAnsiTheme="minorBidi" w:cstheme="minorBidi"/>
          <w:szCs w:val="22"/>
          <w:lang w:val="es-ES_tradnl"/>
        </w:rPr>
        <w:t xml:space="preserve"> al Presidente mucho éxito en su labor</w:t>
      </w:r>
      <w:r w:rsidR="002B4E9E" w:rsidRPr="009C08A3">
        <w:rPr>
          <w:rFonts w:asciiTheme="minorBidi" w:hAnsiTheme="minorBidi" w:cstheme="minorBidi"/>
          <w:szCs w:val="22"/>
          <w:lang w:val="es-ES_tradnl"/>
        </w:rPr>
        <w:t>.</w:t>
      </w:r>
    </w:p>
    <w:p w:rsidR="007E3DF2" w:rsidRPr="009C08A3" w:rsidRDefault="00663FE2" w:rsidP="001D5AF6">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Sudán del Sur, por conducto de la Ex</w:t>
      </w:r>
      <w:r w:rsidR="00EA7C3F" w:rsidRPr="009C08A3">
        <w:rPr>
          <w:rFonts w:asciiTheme="minorBidi" w:hAnsiTheme="minorBidi" w:cstheme="minorBidi"/>
          <w:szCs w:val="22"/>
          <w:lang w:val="es-ES_tradnl"/>
        </w:rPr>
        <w:t>c</w:t>
      </w:r>
      <w:r w:rsidRPr="009C08A3">
        <w:rPr>
          <w:rFonts w:asciiTheme="minorBidi" w:hAnsiTheme="minorBidi" w:cstheme="minorBidi"/>
          <w:szCs w:val="22"/>
          <w:lang w:val="es-ES_tradnl"/>
        </w:rPr>
        <w:t xml:space="preserve">ma. Sra. Nadia Arop Dudi Mayom, Ministra de Cultura, Juventud y Deporte de Sudán del Sur, expresó su agradecimiento </w:t>
      </w:r>
      <w:r w:rsidR="00A96A97" w:rsidRPr="009C08A3">
        <w:rPr>
          <w:rFonts w:asciiTheme="minorBidi" w:hAnsiTheme="minorBidi" w:cstheme="minorBidi"/>
          <w:szCs w:val="22"/>
          <w:lang w:val="es-ES_tradnl"/>
        </w:rPr>
        <w:t>a la dirección</w:t>
      </w:r>
      <w:r w:rsidRPr="009C08A3">
        <w:rPr>
          <w:rFonts w:asciiTheme="minorBidi" w:hAnsiTheme="minorBidi" w:cstheme="minorBidi"/>
          <w:szCs w:val="22"/>
          <w:lang w:val="es-ES_tradnl"/>
        </w:rPr>
        <w:t xml:space="preserve"> de la OMPI por haber invitado a su país a participar por primera vez en la vigésima séptima sesión del CIG en calidad de observador.  </w:t>
      </w:r>
      <w:r w:rsidR="00AE3F9E" w:rsidRPr="009C08A3">
        <w:rPr>
          <w:rFonts w:asciiTheme="minorBidi" w:hAnsiTheme="minorBidi" w:cstheme="minorBidi"/>
          <w:szCs w:val="22"/>
          <w:lang w:val="es-ES_tradnl"/>
        </w:rPr>
        <w:t xml:space="preserve">La Delegación señaló que </w:t>
      </w:r>
      <w:r w:rsidR="00B707B5" w:rsidRPr="009C08A3">
        <w:rPr>
          <w:rFonts w:asciiTheme="minorBidi" w:hAnsiTheme="minorBidi" w:cstheme="minorBidi"/>
          <w:szCs w:val="22"/>
          <w:lang w:val="es-ES_tradnl"/>
        </w:rPr>
        <w:t>la ausencia de otros participantes en la sesión se debe</w:t>
      </w:r>
      <w:r w:rsidR="00AE3F9E" w:rsidRPr="009C08A3">
        <w:rPr>
          <w:rFonts w:asciiTheme="minorBidi" w:hAnsiTheme="minorBidi" w:cstheme="minorBidi"/>
          <w:szCs w:val="22"/>
          <w:lang w:val="es-ES_tradnl"/>
        </w:rPr>
        <w:t xml:space="preserve"> a la situación que afronta el país.  Agradeció e hizo suyas las declaraciones formuladas por la Delegación de Kenya en nombre del Grupo Africano y subrayó la importancia de los CC.TT. y las ECT habida cuenta de que ningún país carece de expresiones culturales tradicionales.  </w:t>
      </w:r>
      <w:r w:rsidR="00D070BF" w:rsidRPr="009C08A3">
        <w:rPr>
          <w:rFonts w:asciiTheme="minorBidi" w:hAnsiTheme="minorBidi" w:cstheme="minorBidi"/>
          <w:szCs w:val="22"/>
          <w:lang w:val="es-ES_tradnl"/>
        </w:rPr>
        <w:t>Dijo que l</w:t>
      </w:r>
      <w:r w:rsidR="00AE3F9E" w:rsidRPr="009C08A3">
        <w:rPr>
          <w:rFonts w:asciiTheme="minorBidi" w:hAnsiTheme="minorBidi" w:cstheme="minorBidi"/>
          <w:szCs w:val="22"/>
          <w:lang w:val="es-ES_tradnl"/>
        </w:rPr>
        <w:t xml:space="preserve">os </w:t>
      </w:r>
      <w:r w:rsidR="00B707B5" w:rsidRPr="009C08A3">
        <w:rPr>
          <w:rFonts w:asciiTheme="minorBidi" w:hAnsiTheme="minorBidi" w:cstheme="minorBidi"/>
          <w:szCs w:val="22"/>
          <w:lang w:val="es-ES_tradnl"/>
        </w:rPr>
        <w:t>pueblos</w:t>
      </w:r>
      <w:r w:rsidR="00AE3F9E" w:rsidRPr="009C08A3">
        <w:rPr>
          <w:rFonts w:asciiTheme="minorBidi" w:hAnsiTheme="minorBidi" w:cstheme="minorBidi"/>
          <w:szCs w:val="22"/>
          <w:lang w:val="es-ES_tradnl"/>
        </w:rPr>
        <w:t xml:space="preserve"> de Sudán del Sur creen en los CC.TT. y las ECT, que constituyen una parte importante de sus vidas;  no obstante, no terminan de entender la acuciante necesidad de que se reconozcan y se protejan.  Así, </w:t>
      </w:r>
      <w:r w:rsidR="00AA0C95" w:rsidRPr="009C08A3">
        <w:rPr>
          <w:rFonts w:asciiTheme="minorBidi" w:hAnsiTheme="minorBidi" w:cstheme="minorBidi"/>
          <w:szCs w:val="22"/>
          <w:lang w:val="es-ES_tradnl"/>
        </w:rPr>
        <w:t xml:space="preserve">el riesgo de </w:t>
      </w:r>
      <w:r w:rsidR="00AE3F9E" w:rsidRPr="009C08A3">
        <w:rPr>
          <w:rFonts w:asciiTheme="minorBidi" w:hAnsiTheme="minorBidi" w:cstheme="minorBidi"/>
          <w:szCs w:val="22"/>
          <w:lang w:val="es-ES_tradnl"/>
        </w:rPr>
        <w:t>apropiación indebida</w:t>
      </w:r>
      <w:r w:rsidR="00AA0C95" w:rsidRPr="009C08A3">
        <w:rPr>
          <w:rFonts w:asciiTheme="minorBidi" w:hAnsiTheme="minorBidi" w:cstheme="minorBidi"/>
          <w:szCs w:val="22"/>
          <w:lang w:val="es-ES_tradnl"/>
        </w:rPr>
        <w:t xml:space="preserve"> es alto, ya que cualquiera </w:t>
      </w:r>
      <w:r w:rsidR="00AE3F9E" w:rsidRPr="009C08A3">
        <w:rPr>
          <w:rFonts w:asciiTheme="minorBidi" w:hAnsiTheme="minorBidi" w:cstheme="minorBidi"/>
          <w:szCs w:val="22"/>
          <w:lang w:val="es-ES_tradnl"/>
        </w:rPr>
        <w:t xml:space="preserve">puede adaptar los CC.TT y las ECT sin que se reconozca el papel de </w:t>
      </w:r>
      <w:r w:rsidR="0085575F" w:rsidRPr="009C08A3">
        <w:rPr>
          <w:rFonts w:asciiTheme="minorBidi" w:hAnsiTheme="minorBidi" w:cstheme="minorBidi"/>
          <w:szCs w:val="22"/>
          <w:lang w:val="es-ES_tradnl"/>
        </w:rPr>
        <w:t>sus</w:t>
      </w:r>
      <w:r w:rsidR="00AE3F9E" w:rsidRPr="009C08A3">
        <w:rPr>
          <w:rFonts w:asciiTheme="minorBidi" w:hAnsiTheme="minorBidi" w:cstheme="minorBidi"/>
          <w:szCs w:val="22"/>
          <w:lang w:val="es-ES_tradnl"/>
        </w:rPr>
        <w:t xml:space="preserve"> </w:t>
      </w:r>
      <w:r w:rsidR="0085575F" w:rsidRPr="009C08A3">
        <w:rPr>
          <w:rFonts w:asciiTheme="minorBidi" w:hAnsiTheme="minorBidi" w:cstheme="minorBidi"/>
          <w:szCs w:val="22"/>
          <w:lang w:val="es-ES_tradnl"/>
        </w:rPr>
        <w:t>propietarios</w:t>
      </w:r>
      <w:r w:rsidR="00AE3F9E" w:rsidRPr="009C08A3">
        <w:rPr>
          <w:rFonts w:asciiTheme="minorBidi" w:hAnsiTheme="minorBidi" w:cstheme="minorBidi"/>
          <w:szCs w:val="22"/>
          <w:lang w:val="es-ES_tradnl"/>
        </w:rPr>
        <w:t xml:space="preserve"> o </w:t>
      </w:r>
      <w:r w:rsidR="0085575F" w:rsidRPr="009C08A3">
        <w:rPr>
          <w:rFonts w:asciiTheme="minorBidi" w:hAnsiTheme="minorBidi" w:cstheme="minorBidi"/>
          <w:szCs w:val="22"/>
          <w:lang w:val="es-ES_tradnl"/>
        </w:rPr>
        <w:t>sus</w:t>
      </w:r>
      <w:r w:rsidR="00AE3F9E" w:rsidRPr="009C08A3">
        <w:rPr>
          <w:rFonts w:asciiTheme="minorBidi" w:hAnsiTheme="minorBidi" w:cstheme="minorBidi"/>
          <w:szCs w:val="22"/>
          <w:lang w:val="es-ES_tradnl"/>
        </w:rPr>
        <w:t xml:space="preserve"> beneficiarios.  </w:t>
      </w:r>
      <w:r w:rsidR="00AA0C95" w:rsidRPr="009C08A3">
        <w:rPr>
          <w:rFonts w:asciiTheme="minorBidi" w:hAnsiTheme="minorBidi" w:cstheme="minorBidi"/>
          <w:szCs w:val="22"/>
          <w:lang w:val="es-ES_tradnl"/>
        </w:rPr>
        <w:t xml:space="preserve">Por otra parte, la Delegación destacó la importancia de las cuestiones transversales </w:t>
      </w:r>
      <w:r w:rsidR="00CF3400" w:rsidRPr="009C08A3">
        <w:rPr>
          <w:rFonts w:asciiTheme="minorBidi" w:hAnsiTheme="minorBidi" w:cstheme="minorBidi"/>
          <w:szCs w:val="22"/>
          <w:lang w:val="es-ES_tradnl"/>
        </w:rPr>
        <w:t>señaladas</w:t>
      </w:r>
      <w:r w:rsidR="00AA0C95" w:rsidRPr="009C08A3">
        <w:rPr>
          <w:rFonts w:asciiTheme="minorBidi" w:hAnsiTheme="minorBidi" w:cstheme="minorBidi"/>
          <w:szCs w:val="22"/>
          <w:lang w:val="es-ES_tradnl"/>
        </w:rPr>
        <w:t xml:space="preserve"> en el documento oficioso del Presidente y se manifestó a favor del mismo.  Se invitó a los Estados miembros a mantener un debate basado en el respeto y el entendimiento mutuos a ese respecto.  En lo que </w:t>
      </w:r>
      <w:r w:rsidR="00D070BF" w:rsidRPr="009C08A3">
        <w:rPr>
          <w:rFonts w:asciiTheme="minorBidi" w:hAnsiTheme="minorBidi" w:cstheme="minorBidi"/>
          <w:szCs w:val="22"/>
          <w:lang w:val="es-ES_tradnl"/>
        </w:rPr>
        <w:t>atañe</w:t>
      </w:r>
      <w:r w:rsidR="00AA0C95" w:rsidRPr="009C08A3">
        <w:rPr>
          <w:rFonts w:asciiTheme="minorBidi" w:hAnsiTheme="minorBidi" w:cstheme="minorBidi"/>
          <w:szCs w:val="22"/>
          <w:lang w:val="es-ES_tradnl"/>
        </w:rPr>
        <w:t xml:space="preserve"> al significado de nación o Estado, la Delegación señaló que las naciones deberían tenerse en cuenta de manera general, y no limitarse a los pueblos indígenas y las comunidades locales.  </w:t>
      </w:r>
      <w:r w:rsidR="00A34617" w:rsidRPr="009C08A3">
        <w:rPr>
          <w:rFonts w:asciiTheme="minorBidi" w:hAnsiTheme="minorBidi" w:cstheme="minorBidi"/>
          <w:szCs w:val="22"/>
          <w:lang w:val="es-ES_tradnl"/>
        </w:rPr>
        <w:t>Por</w:t>
      </w:r>
      <w:r w:rsidR="00AA0C95" w:rsidRPr="009C08A3">
        <w:rPr>
          <w:rFonts w:asciiTheme="minorBidi" w:hAnsiTheme="minorBidi" w:cstheme="minorBidi"/>
          <w:szCs w:val="22"/>
          <w:lang w:val="es-ES_tradnl"/>
        </w:rPr>
        <w:t xml:space="preserve"> ejemplo, los pueblos de Sudán del Sur viven en armonía entre ellos y </w:t>
      </w:r>
      <w:r w:rsidR="00A34617" w:rsidRPr="009C08A3">
        <w:rPr>
          <w:rFonts w:asciiTheme="minorBidi" w:hAnsiTheme="minorBidi" w:cstheme="minorBidi"/>
          <w:szCs w:val="22"/>
          <w:lang w:val="es-ES_tradnl"/>
        </w:rPr>
        <w:t>lo único que los diferencia es su</w:t>
      </w:r>
      <w:r w:rsidR="00AA0C95" w:rsidRPr="009C08A3">
        <w:rPr>
          <w:rFonts w:asciiTheme="minorBidi" w:hAnsiTheme="minorBidi" w:cstheme="minorBidi"/>
          <w:szCs w:val="22"/>
          <w:lang w:val="es-ES_tradnl"/>
        </w:rPr>
        <w:t xml:space="preserve"> patrimonio cultural tradicional específico.</w:t>
      </w:r>
      <w:r w:rsidR="00A34617" w:rsidRPr="009C08A3">
        <w:rPr>
          <w:rFonts w:asciiTheme="minorBidi" w:hAnsiTheme="minorBidi" w:cstheme="minorBidi"/>
          <w:szCs w:val="22"/>
          <w:lang w:val="es-ES_tradnl"/>
        </w:rPr>
        <w:t xml:space="preserve">  Para concluir, agradeció la labor llevada a cabo por </w:t>
      </w:r>
      <w:r w:rsidR="0085575F" w:rsidRPr="009C08A3">
        <w:rPr>
          <w:rFonts w:asciiTheme="minorBidi" w:hAnsiTheme="minorBidi" w:cstheme="minorBidi"/>
          <w:szCs w:val="22"/>
          <w:lang w:val="es-ES_tradnl"/>
        </w:rPr>
        <w:t xml:space="preserve">la </w:t>
      </w:r>
      <w:r w:rsidR="00A34617" w:rsidRPr="009C08A3">
        <w:rPr>
          <w:rFonts w:asciiTheme="minorBidi" w:hAnsiTheme="minorBidi" w:cstheme="minorBidi"/>
          <w:szCs w:val="22"/>
          <w:lang w:val="es-ES_tradnl"/>
        </w:rPr>
        <w:t>OMPI desde su constituci</w:t>
      </w:r>
      <w:r w:rsidR="00CF3400" w:rsidRPr="009C08A3">
        <w:rPr>
          <w:rFonts w:asciiTheme="minorBidi" w:hAnsiTheme="minorBidi" w:cstheme="minorBidi"/>
          <w:szCs w:val="22"/>
          <w:lang w:val="es-ES_tradnl"/>
        </w:rPr>
        <w:t>ón</w:t>
      </w:r>
      <w:r w:rsidR="00A34617" w:rsidRPr="009C08A3">
        <w:rPr>
          <w:rFonts w:asciiTheme="minorBidi" w:hAnsiTheme="minorBidi" w:cstheme="minorBidi"/>
          <w:szCs w:val="22"/>
          <w:lang w:val="es-ES_tradnl"/>
        </w:rPr>
        <w:t xml:space="preserve"> y señaló que, </w:t>
      </w:r>
      <w:r w:rsidR="00F537F6" w:rsidRPr="009C08A3">
        <w:rPr>
          <w:rFonts w:asciiTheme="minorBidi" w:hAnsiTheme="minorBidi" w:cstheme="minorBidi"/>
          <w:szCs w:val="22"/>
          <w:lang w:val="es-ES_tradnl"/>
        </w:rPr>
        <w:t>ante</w:t>
      </w:r>
      <w:r w:rsidR="00A34617" w:rsidRPr="009C08A3">
        <w:rPr>
          <w:rFonts w:asciiTheme="minorBidi" w:hAnsiTheme="minorBidi" w:cstheme="minorBidi"/>
          <w:szCs w:val="22"/>
          <w:lang w:val="es-ES_tradnl"/>
        </w:rPr>
        <w:t xml:space="preserve"> la ausencia de leyes y políticas en Sudán del Sur, el país está trabajando en el establecimiento de sistemas y</w:t>
      </w:r>
      <w:r w:rsidR="00F537F6" w:rsidRPr="009C08A3">
        <w:rPr>
          <w:rFonts w:asciiTheme="minorBidi" w:hAnsiTheme="minorBidi" w:cstheme="minorBidi"/>
          <w:szCs w:val="22"/>
          <w:lang w:val="es-ES_tradnl"/>
        </w:rPr>
        <w:t xml:space="preserve"> </w:t>
      </w:r>
      <w:r w:rsidR="00A34617" w:rsidRPr="009C08A3">
        <w:rPr>
          <w:rFonts w:asciiTheme="minorBidi" w:hAnsiTheme="minorBidi" w:cstheme="minorBidi"/>
          <w:szCs w:val="22"/>
          <w:lang w:val="es-ES_tradnl"/>
        </w:rPr>
        <w:t xml:space="preserve">confía en adherirse pronto a la Organización;  en ese sentido, dijo que el nuevo país necesita apoyo.  Añadió que el CIG puede estar seguro de que Sudán del Sur invertirá todos sus esfuerzos </w:t>
      </w:r>
      <w:r w:rsidR="00F537F6" w:rsidRPr="009C08A3">
        <w:rPr>
          <w:rFonts w:asciiTheme="minorBidi" w:hAnsiTheme="minorBidi" w:cstheme="minorBidi"/>
          <w:szCs w:val="22"/>
          <w:lang w:val="es-ES_tradnl"/>
        </w:rPr>
        <w:t>para incorporarse como Estado miembro</w:t>
      </w:r>
      <w:r w:rsidR="00CF3400" w:rsidRPr="009C08A3">
        <w:rPr>
          <w:rFonts w:asciiTheme="minorBidi" w:hAnsiTheme="minorBidi" w:cstheme="minorBidi"/>
          <w:szCs w:val="22"/>
          <w:lang w:val="es-ES_tradnl"/>
        </w:rPr>
        <w:t xml:space="preserve"> y fomentar y proteger, así, </w:t>
      </w:r>
      <w:r w:rsidR="00A34617" w:rsidRPr="009C08A3">
        <w:rPr>
          <w:rFonts w:asciiTheme="minorBidi" w:hAnsiTheme="minorBidi" w:cstheme="minorBidi"/>
          <w:szCs w:val="22"/>
          <w:lang w:val="es-ES_tradnl"/>
        </w:rPr>
        <w:t>los derechos de sus pueblos en lo que respecta a obligaciones y beneficios.</w:t>
      </w:r>
    </w:p>
    <w:p w:rsidR="007E3DF2" w:rsidRPr="009C08A3" w:rsidRDefault="00137BAF"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dio las gracias a la </w:t>
      </w:r>
      <w:r w:rsidR="00C2609B" w:rsidRPr="009C08A3">
        <w:rPr>
          <w:rFonts w:asciiTheme="minorBidi" w:hAnsiTheme="minorBidi" w:cstheme="minorBidi"/>
          <w:szCs w:val="22"/>
          <w:lang w:val="es-ES_tradnl"/>
        </w:rPr>
        <w:t>Delegación</w:t>
      </w:r>
      <w:r w:rsidRPr="009C08A3">
        <w:rPr>
          <w:rFonts w:asciiTheme="minorBidi" w:hAnsiTheme="minorBidi" w:cstheme="minorBidi"/>
          <w:szCs w:val="22"/>
          <w:lang w:val="es-ES_tradnl"/>
        </w:rPr>
        <w:t xml:space="preserve"> de Sudán del Sur por su declaración y le deseó mu</w:t>
      </w:r>
      <w:r w:rsidR="0057475F" w:rsidRPr="009C08A3">
        <w:rPr>
          <w:rFonts w:asciiTheme="minorBidi" w:hAnsiTheme="minorBidi" w:cstheme="minorBidi"/>
          <w:szCs w:val="22"/>
          <w:lang w:val="es-ES_tradnl"/>
        </w:rPr>
        <w:t>cho</w:t>
      </w:r>
      <w:r w:rsidRPr="009C08A3">
        <w:rPr>
          <w:rFonts w:asciiTheme="minorBidi" w:hAnsiTheme="minorBidi" w:cstheme="minorBidi"/>
          <w:szCs w:val="22"/>
          <w:lang w:val="es-ES_tradnl"/>
        </w:rPr>
        <w:t xml:space="preserve"> éxito a su país en sus esfuerzos por lograr progresos en la protección de la P.I. y en su colaboración con la OMPI</w:t>
      </w:r>
      <w:r w:rsidR="002B4E9E" w:rsidRPr="009C08A3">
        <w:rPr>
          <w:rFonts w:asciiTheme="minorBidi" w:hAnsiTheme="minorBidi" w:cstheme="minorBidi"/>
          <w:szCs w:val="22"/>
          <w:lang w:val="es-ES_tradnl"/>
        </w:rPr>
        <w:t>.</w:t>
      </w:r>
    </w:p>
    <w:p w:rsidR="007E3DF2" w:rsidRPr="009C08A3" w:rsidRDefault="00137BAF"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Angola llamó la atención de los participantes en el </w:t>
      </w:r>
      <w:r w:rsidR="004F0236" w:rsidRPr="009C08A3">
        <w:rPr>
          <w:rFonts w:asciiTheme="minorBidi" w:hAnsiTheme="minorBidi" w:cstheme="minorBidi"/>
          <w:szCs w:val="22"/>
          <w:lang w:val="es-ES_tradnl"/>
        </w:rPr>
        <w:t>CIG</w:t>
      </w:r>
      <w:r w:rsidRPr="009C08A3">
        <w:rPr>
          <w:rFonts w:asciiTheme="minorBidi" w:hAnsiTheme="minorBidi" w:cstheme="minorBidi"/>
          <w:szCs w:val="22"/>
          <w:lang w:val="es-ES_tradnl"/>
        </w:rPr>
        <w:t xml:space="preserve"> sobre el hecho de que, </w:t>
      </w:r>
      <w:r w:rsidR="0057475F" w:rsidRPr="009C08A3">
        <w:rPr>
          <w:rFonts w:asciiTheme="minorBidi" w:hAnsiTheme="minorBidi" w:cstheme="minorBidi"/>
          <w:szCs w:val="22"/>
          <w:lang w:val="es-ES_tradnl"/>
        </w:rPr>
        <w:t xml:space="preserve">además de </w:t>
      </w:r>
      <w:r w:rsidR="00C104FB" w:rsidRPr="009C08A3">
        <w:rPr>
          <w:rFonts w:asciiTheme="minorBidi" w:hAnsiTheme="minorBidi" w:cstheme="minorBidi"/>
          <w:szCs w:val="22"/>
          <w:lang w:val="es-ES_tradnl"/>
        </w:rPr>
        <w:t>la contribución de Angola a la</w:t>
      </w:r>
      <w:r w:rsidRPr="009C08A3">
        <w:rPr>
          <w:rFonts w:asciiTheme="minorBidi" w:hAnsiTheme="minorBidi" w:cstheme="minorBidi"/>
          <w:szCs w:val="22"/>
          <w:lang w:val="es-ES_tradnl"/>
        </w:rPr>
        <w:t xml:space="preserve"> labor </w:t>
      </w:r>
      <w:r w:rsidR="00C104FB" w:rsidRPr="009C08A3">
        <w:rPr>
          <w:rFonts w:asciiTheme="minorBidi" w:hAnsiTheme="minorBidi" w:cstheme="minorBidi"/>
          <w:szCs w:val="22"/>
          <w:lang w:val="es-ES_tradnl"/>
        </w:rPr>
        <w:t xml:space="preserve">del </w:t>
      </w:r>
      <w:r w:rsidR="004F0236" w:rsidRPr="009C08A3">
        <w:rPr>
          <w:rFonts w:asciiTheme="minorBidi" w:hAnsiTheme="minorBidi" w:cstheme="minorBidi"/>
          <w:szCs w:val="22"/>
          <w:lang w:val="es-ES_tradnl"/>
        </w:rPr>
        <w:t>CIG</w:t>
      </w:r>
      <w:r w:rsidR="00C104FB"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y </w:t>
      </w:r>
      <w:r w:rsidR="00C104FB" w:rsidRPr="009C08A3">
        <w:rPr>
          <w:rFonts w:asciiTheme="minorBidi" w:hAnsiTheme="minorBidi" w:cstheme="minorBidi"/>
          <w:szCs w:val="22"/>
          <w:lang w:val="es-ES_tradnl"/>
        </w:rPr>
        <w:t xml:space="preserve">su cooperación </w:t>
      </w:r>
      <w:r w:rsidRPr="009C08A3">
        <w:rPr>
          <w:rFonts w:asciiTheme="minorBidi" w:hAnsiTheme="minorBidi" w:cstheme="minorBidi"/>
          <w:szCs w:val="22"/>
          <w:lang w:val="es-ES_tradnl"/>
        </w:rPr>
        <w:t>en el ámbito region</w:t>
      </w:r>
      <w:r w:rsidR="00DA1E02" w:rsidRPr="009C08A3">
        <w:rPr>
          <w:rFonts w:asciiTheme="minorBidi" w:hAnsiTheme="minorBidi" w:cstheme="minorBidi"/>
          <w:szCs w:val="22"/>
          <w:lang w:val="es-ES_tradnl"/>
        </w:rPr>
        <w:t>al</w:t>
      </w:r>
      <w:r w:rsidRPr="009C08A3">
        <w:rPr>
          <w:rFonts w:asciiTheme="minorBidi" w:hAnsiTheme="minorBidi" w:cstheme="minorBidi"/>
          <w:szCs w:val="22"/>
          <w:lang w:val="es-ES_tradnl"/>
        </w:rPr>
        <w:t xml:space="preserve"> </w:t>
      </w:r>
      <w:r w:rsidR="00C104FB" w:rsidRPr="009C08A3">
        <w:rPr>
          <w:rFonts w:asciiTheme="minorBidi" w:hAnsiTheme="minorBidi" w:cstheme="minorBidi"/>
          <w:szCs w:val="22"/>
          <w:lang w:val="es-ES_tradnl"/>
        </w:rPr>
        <w:t xml:space="preserve">para </w:t>
      </w:r>
      <w:r w:rsidRPr="009C08A3">
        <w:rPr>
          <w:rFonts w:asciiTheme="minorBidi" w:hAnsiTheme="minorBidi" w:cstheme="minorBidi"/>
          <w:szCs w:val="22"/>
          <w:lang w:val="es-ES_tradnl"/>
        </w:rPr>
        <w:t>la protección de los</w:t>
      </w:r>
      <w:r w:rsidR="00FC278E" w:rsidRPr="009C08A3">
        <w:rPr>
          <w:rFonts w:asciiTheme="minorBidi" w:hAnsiTheme="minorBidi" w:cstheme="minorBidi"/>
          <w:szCs w:val="22"/>
          <w:lang w:val="es-ES_tradnl"/>
        </w:rPr>
        <w:t xml:space="preserve"> CC.TT.</w:t>
      </w:r>
      <w:r w:rsidR="002B4E9E" w:rsidRPr="009C08A3">
        <w:rPr>
          <w:rFonts w:asciiTheme="minorBidi" w:hAnsiTheme="minorBidi" w:cstheme="minorBidi"/>
          <w:szCs w:val="22"/>
          <w:lang w:val="es-ES_tradnl"/>
        </w:rPr>
        <w:t>,</w:t>
      </w:r>
      <w:r w:rsidR="006971A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las </w:t>
      </w:r>
      <w:r w:rsidR="006971AE" w:rsidRPr="009C08A3">
        <w:rPr>
          <w:rFonts w:asciiTheme="minorBidi" w:hAnsiTheme="minorBidi" w:cstheme="minorBidi"/>
          <w:szCs w:val="22"/>
          <w:lang w:val="es-ES_tradnl"/>
        </w:rPr>
        <w:t>ECT</w:t>
      </w:r>
      <w:r w:rsidR="002B4E9E"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los</w:t>
      </w:r>
      <w:r w:rsidR="002B4E9E" w:rsidRPr="009C08A3">
        <w:rPr>
          <w:rFonts w:asciiTheme="minorBidi" w:hAnsiTheme="minorBidi" w:cstheme="minorBidi"/>
          <w:szCs w:val="22"/>
          <w:lang w:val="es-ES_tradnl"/>
        </w:rPr>
        <w:t xml:space="preserve"> </w:t>
      </w:r>
      <w:r w:rsidR="00FC278E" w:rsidRPr="009C08A3">
        <w:rPr>
          <w:rFonts w:asciiTheme="minorBidi" w:hAnsiTheme="minorBidi" w:cstheme="minorBidi"/>
          <w:szCs w:val="22"/>
          <w:lang w:val="es-ES_tradnl"/>
        </w:rPr>
        <w:t>RR.GG.</w:t>
      </w:r>
      <w:r w:rsidR="002B4E9E" w:rsidRPr="009C08A3">
        <w:rPr>
          <w:rFonts w:asciiTheme="minorBidi" w:hAnsiTheme="minorBidi" w:cstheme="minorBidi"/>
          <w:szCs w:val="22"/>
          <w:lang w:val="es-ES_tradnl"/>
        </w:rPr>
        <w:t xml:space="preserve">, </w:t>
      </w:r>
      <w:r w:rsidR="00C104FB" w:rsidRPr="009C08A3">
        <w:rPr>
          <w:rFonts w:asciiTheme="minorBidi" w:hAnsiTheme="minorBidi" w:cstheme="minorBidi"/>
          <w:szCs w:val="22"/>
          <w:lang w:val="es-ES_tradnl"/>
        </w:rPr>
        <w:t xml:space="preserve">en particular </w:t>
      </w:r>
      <w:r w:rsidR="00DA1E02" w:rsidRPr="009C08A3">
        <w:rPr>
          <w:rFonts w:asciiTheme="minorBidi" w:hAnsiTheme="minorBidi" w:cstheme="minorBidi"/>
          <w:szCs w:val="22"/>
          <w:lang w:val="es-ES_tradnl"/>
        </w:rPr>
        <w:t>e</w:t>
      </w:r>
      <w:r w:rsidRPr="009C08A3">
        <w:rPr>
          <w:rFonts w:asciiTheme="minorBidi" w:hAnsiTheme="minorBidi" w:cstheme="minorBidi"/>
          <w:szCs w:val="22"/>
          <w:lang w:val="es-ES_tradnl"/>
        </w:rPr>
        <w:t>n el Camerún y Botswana</w:t>
      </w:r>
      <w:r w:rsidR="00C104FB" w:rsidRPr="009C08A3">
        <w:rPr>
          <w:rFonts w:asciiTheme="minorBidi" w:hAnsiTheme="minorBidi" w:cstheme="minorBidi"/>
          <w:szCs w:val="22"/>
          <w:lang w:val="es-ES_tradnl"/>
        </w:rPr>
        <w:t xml:space="preserve"> recientemente</w:t>
      </w:r>
      <w:r w:rsidRPr="009C08A3">
        <w:rPr>
          <w:rFonts w:asciiTheme="minorBidi" w:hAnsiTheme="minorBidi" w:cstheme="minorBidi"/>
          <w:szCs w:val="22"/>
          <w:lang w:val="es-ES_tradnl"/>
        </w:rPr>
        <w:t xml:space="preserve">, </w:t>
      </w:r>
      <w:r w:rsidR="002B4E9E" w:rsidRPr="009C08A3">
        <w:rPr>
          <w:rFonts w:asciiTheme="minorBidi" w:hAnsiTheme="minorBidi" w:cstheme="minorBidi"/>
          <w:szCs w:val="22"/>
          <w:lang w:val="es-ES_tradnl"/>
        </w:rPr>
        <w:t xml:space="preserve">Angola </w:t>
      </w:r>
      <w:r w:rsidR="00DA1E02" w:rsidRPr="009C08A3">
        <w:rPr>
          <w:rFonts w:asciiTheme="minorBidi" w:hAnsiTheme="minorBidi" w:cstheme="minorBidi"/>
          <w:szCs w:val="22"/>
          <w:lang w:val="es-ES_tradnl"/>
        </w:rPr>
        <w:t>es un participante asiduo de</w:t>
      </w:r>
      <w:r w:rsidR="00373EFF" w:rsidRPr="009C08A3">
        <w:rPr>
          <w:rFonts w:asciiTheme="minorBidi" w:hAnsiTheme="minorBidi" w:cstheme="minorBidi"/>
          <w:szCs w:val="22"/>
          <w:lang w:val="es-ES_tradnl"/>
        </w:rPr>
        <w:t xml:space="preserve"> la Feria Internacional de Ciencia, Tecnología e Innovación </w:t>
      </w:r>
      <w:r w:rsidR="00C104FB" w:rsidRPr="009C08A3">
        <w:rPr>
          <w:rFonts w:asciiTheme="minorBidi" w:hAnsiTheme="minorBidi" w:cstheme="minorBidi"/>
          <w:szCs w:val="22"/>
          <w:lang w:val="es-ES_tradnl"/>
        </w:rPr>
        <w:t xml:space="preserve">de </w:t>
      </w:r>
      <w:r w:rsidR="008F3E4C" w:rsidRPr="009C08A3">
        <w:rPr>
          <w:rFonts w:asciiTheme="minorBidi" w:hAnsiTheme="minorBidi" w:cstheme="minorBidi"/>
          <w:szCs w:val="22"/>
          <w:lang w:val="es-ES_tradnl"/>
        </w:rPr>
        <w:t>Nú</w:t>
      </w:r>
      <w:r w:rsidR="002B4E9E" w:rsidRPr="009C08A3">
        <w:rPr>
          <w:rFonts w:asciiTheme="minorBidi" w:hAnsiTheme="minorBidi" w:cstheme="minorBidi"/>
          <w:szCs w:val="22"/>
          <w:lang w:val="es-ES_tradnl"/>
        </w:rPr>
        <w:t xml:space="preserve">remberg, </w:t>
      </w:r>
      <w:r w:rsidRPr="009C08A3">
        <w:rPr>
          <w:rFonts w:asciiTheme="minorBidi" w:hAnsiTheme="minorBidi" w:cstheme="minorBidi"/>
          <w:szCs w:val="22"/>
          <w:lang w:val="es-ES_tradnl"/>
        </w:rPr>
        <w:t xml:space="preserve">Alemania, </w:t>
      </w:r>
      <w:r w:rsidR="00C104FB" w:rsidRPr="009C08A3">
        <w:rPr>
          <w:rFonts w:asciiTheme="minorBidi" w:hAnsiTheme="minorBidi" w:cstheme="minorBidi"/>
          <w:szCs w:val="22"/>
          <w:lang w:val="es-ES_tradnl"/>
        </w:rPr>
        <w:t xml:space="preserve">en </w:t>
      </w:r>
      <w:r w:rsidRPr="009C08A3">
        <w:rPr>
          <w:rFonts w:asciiTheme="minorBidi" w:hAnsiTheme="minorBidi" w:cstheme="minorBidi"/>
          <w:szCs w:val="22"/>
          <w:lang w:val="es-ES_tradnl"/>
        </w:rPr>
        <w:t xml:space="preserve">donde </w:t>
      </w:r>
      <w:r w:rsidR="0057475F" w:rsidRPr="009C08A3">
        <w:rPr>
          <w:rFonts w:asciiTheme="minorBidi" w:hAnsiTheme="minorBidi" w:cstheme="minorBidi"/>
          <w:szCs w:val="22"/>
          <w:lang w:val="es-ES_tradnl"/>
        </w:rPr>
        <w:t xml:space="preserve">su país </w:t>
      </w:r>
      <w:r w:rsidRPr="009C08A3">
        <w:rPr>
          <w:rFonts w:asciiTheme="minorBidi" w:hAnsiTheme="minorBidi" w:cstheme="minorBidi"/>
          <w:szCs w:val="22"/>
          <w:lang w:val="es-ES_tradnl"/>
        </w:rPr>
        <w:t>recibi</w:t>
      </w:r>
      <w:r w:rsidR="00DA1E02" w:rsidRPr="009C08A3">
        <w:rPr>
          <w:rFonts w:asciiTheme="minorBidi" w:hAnsiTheme="minorBidi" w:cstheme="minorBidi"/>
          <w:szCs w:val="22"/>
          <w:lang w:val="es-ES_tradnl"/>
        </w:rPr>
        <w:t xml:space="preserve">ó diversos galardones.  La Delegación de Angola solicitó que las negociaciones del </w:t>
      </w:r>
      <w:r w:rsidR="004F0236" w:rsidRPr="009C08A3">
        <w:rPr>
          <w:rFonts w:asciiTheme="minorBidi" w:hAnsiTheme="minorBidi" w:cstheme="minorBidi"/>
          <w:szCs w:val="22"/>
          <w:lang w:val="es-ES_tradnl"/>
        </w:rPr>
        <w:t>CIG</w:t>
      </w:r>
      <w:r w:rsidR="00DA1E02" w:rsidRPr="009C08A3">
        <w:rPr>
          <w:rFonts w:asciiTheme="minorBidi" w:hAnsiTheme="minorBidi" w:cstheme="minorBidi"/>
          <w:szCs w:val="22"/>
          <w:lang w:val="es-ES_tradnl"/>
        </w:rPr>
        <w:t xml:space="preserve"> </w:t>
      </w:r>
      <w:r w:rsidR="00C104FB" w:rsidRPr="009C08A3">
        <w:rPr>
          <w:rFonts w:asciiTheme="minorBidi" w:hAnsiTheme="minorBidi" w:cstheme="minorBidi"/>
          <w:szCs w:val="22"/>
          <w:lang w:val="es-ES_tradnl"/>
        </w:rPr>
        <w:t xml:space="preserve">lleguen a </w:t>
      </w:r>
      <w:r w:rsidR="00DA1E02" w:rsidRPr="009C08A3">
        <w:rPr>
          <w:rFonts w:asciiTheme="minorBidi" w:hAnsiTheme="minorBidi" w:cstheme="minorBidi"/>
          <w:szCs w:val="22"/>
          <w:lang w:val="es-ES_tradnl"/>
        </w:rPr>
        <w:t xml:space="preserve">una solución rápida y adecuada a fin de proteger los intereses concretos de las comunidades tradicionales y locales que </w:t>
      </w:r>
      <w:r w:rsidR="008256C4" w:rsidRPr="009C08A3">
        <w:rPr>
          <w:rFonts w:asciiTheme="minorBidi" w:hAnsiTheme="minorBidi" w:cstheme="minorBidi"/>
          <w:szCs w:val="22"/>
          <w:lang w:val="es-ES_tradnl"/>
        </w:rPr>
        <w:t>han desarrollado</w:t>
      </w:r>
      <w:r w:rsidR="00DA1E02" w:rsidRPr="009C08A3">
        <w:rPr>
          <w:rFonts w:asciiTheme="minorBidi" w:hAnsiTheme="minorBidi" w:cstheme="minorBidi"/>
          <w:szCs w:val="22"/>
          <w:lang w:val="es-ES_tradnl"/>
        </w:rPr>
        <w:t xml:space="preserv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DA1E02" w:rsidRPr="009C08A3">
        <w:rPr>
          <w:rFonts w:asciiTheme="minorBidi" w:hAnsiTheme="minorBidi" w:cstheme="minorBidi"/>
          <w:szCs w:val="22"/>
          <w:lang w:val="es-ES_tradnl"/>
        </w:rPr>
        <w:t>y las</w:t>
      </w:r>
      <w:r w:rsidR="006971AE" w:rsidRPr="009C08A3">
        <w:rPr>
          <w:rFonts w:asciiTheme="minorBidi" w:hAnsiTheme="minorBidi" w:cstheme="minorBidi"/>
          <w:szCs w:val="22"/>
          <w:lang w:val="es-ES_tradnl"/>
        </w:rPr>
        <w:t xml:space="preserve"> ECT</w:t>
      </w:r>
      <w:r w:rsidR="00DA1E02" w:rsidRPr="009C08A3">
        <w:rPr>
          <w:rFonts w:asciiTheme="minorBidi" w:hAnsiTheme="minorBidi" w:cstheme="minorBidi"/>
          <w:szCs w:val="22"/>
          <w:lang w:val="es-ES_tradnl"/>
        </w:rPr>
        <w:t xml:space="preserve">.  Dijo que coincide plenamente con la declaración formulada por la Delegación de </w:t>
      </w:r>
      <w:r w:rsidR="002B4E9E" w:rsidRPr="009C08A3">
        <w:rPr>
          <w:rFonts w:asciiTheme="minorBidi" w:hAnsiTheme="minorBidi" w:cstheme="minorBidi"/>
          <w:szCs w:val="22"/>
          <w:lang w:val="es-ES_tradnl"/>
        </w:rPr>
        <w:t xml:space="preserve">Kenya </w:t>
      </w:r>
      <w:r w:rsidR="00DA1E02" w:rsidRPr="009C08A3">
        <w:rPr>
          <w:rFonts w:asciiTheme="minorBidi" w:hAnsiTheme="minorBidi" w:cstheme="minorBidi"/>
          <w:szCs w:val="22"/>
          <w:lang w:val="es-ES_tradnl"/>
        </w:rPr>
        <w:t xml:space="preserve">en nombre del Grupo Africano </w:t>
      </w:r>
      <w:r w:rsidR="0057475F" w:rsidRPr="009C08A3">
        <w:rPr>
          <w:rFonts w:asciiTheme="minorBidi" w:hAnsiTheme="minorBidi" w:cstheme="minorBidi"/>
          <w:szCs w:val="22"/>
          <w:lang w:val="es-ES_tradnl"/>
        </w:rPr>
        <w:t xml:space="preserve">sobre el enfoque global </w:t>
      </w:r>
      <w:r w:rsidR="00DA1E02" w:rsidRPr="009C08A3">
        <w:rPr>
          <w:rFonts w:asciiTheme="minorBidi" w:hAnsiTheme="minorBidi" w:cstheme="minorBidi"/>
          <w:szCs w:val="22"/>
          <w:lang w:val="es-ES_tradnl"/>
        </w:rPr>
        <w:t>para el continente africano</w:t>
      </w:r>
      <w:r w:rsidR="002B4E9E" w:rsidRPr="009C08A3">
        <w:rPr>
          <w:rFonts w:asciiTheme="minorBidi" w:hAnsiTheme="minorBidi" w:cstheme="minorBidi"/>
          <w:szCs w:val="22"/>
          <w:lang w:val="es-ES_tradnl"/>
        </w:rPr>
        <w:t>.</w:t>
      </w:r>
    </w:p>
    <w:p w:rsidR="00C2609B" w:rsidRPr="009C08A3" w:rsidRDefault="00C2609B"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[Nota de la Secretaría:  la siguiente declaración fue presentada por escrito.]  El </w:t>
      </w:r>
      <w:r w:rsidR="00A54656" w:rsidRPr="009C08A3">
        <w:rPr>
          <w:rFonts w:asciiTheme="minorBidi" w:hAnsiTheme="minorBidi" w:cstheme="minorBidi"/>
          <w:szCs w:val="22"/>
          <w:lang w:val="es-ES_tradnl"/>
        </w:rPr>
        <w:t>R</w:t>
      </w:r>
      <w:r w:rsidRPr="009C08A3">
        <w:rPr>
          <w:rFonts w:asciiTheme="minorBidi" w:hAnsiTheme="minorBidi" w:cstheme="minorBidi"/>
          <w:szCs w:val="22"/>
          <w:lang w:val="es-ES_tradnl"/>
        </w:rPr>
        <w:t xml:space="preserve">epresentante del movimiento Tupaj Amaru dijo que el artículo 2 de la Convención de Viena sobre el Derecho de los Tratados, adoptada el 22 de mayo de 1969, establece, en lo que respecta al carácter de los instrumentos vinculantes, que por “tratado” se entiende un acuerdo internacional celebrado por escrito entre Estados y regido por el derecho internacional.  Añadió que </w:t>
      </w:r>
      <w:r w:rsidR="000F13FC" w:rsidRPr="009C08A3">
        <w:rPr>
          <w:rFonts w:asciiTheme="minorBidi" w:hAnsiTheme="minorBidi" w:cstheme="minorBidi"/>
          <w:szCs w:val="22"/>
          <w:lang w:val="es-ES_tradnl"/>
        </w:rPr>
        <w:t xml:space="preserve">las delegaciones que insisten en la prevalencia de las constituciones nacionales deberían recordar que los tratados internacionales tienen más relevancia que las constituciones de los Estados signatarios </w:t>
      </w:r>
      <w:r w:rsidR="00581825" w:rsidRPr="009C08A3">
        <w:rPr>
          <w:rFonts w:asciiTheme="minorBidi" w:hAnsiTheme="minorBidi" w:cstheme="minorBidi"/>
          <w:szCs w:val="22"/>
          <w:lang w:val="es-ES_tradnl"/>
        </w:rPr>
        <w:t>de un instrumento</w:t>
      </w:r>
      <w:r w:rsidR="000F13FC" w:rsidRPr="009C08A3">
        <w:rPr>
          <w:rFonts w:asciiTheme="minorBidi" w:hAnsiTheme="minorBidi" w:cstheme="minorBidi"/>
          <w:szCs w:val="22"/>
          <w:lang w:val="es-ES_tradnl"/>
        </w:rPr>
        <w:t>.  Citó, como ejemplo de dicha jerarquía, e</w:t>
      </w:r>
      <w:r w:rsidR="00581825" w:rsidRPr="009C08A3">
        <w:rPr>
          <w:rFonts w:asciiTheme="minorBidi" w:hAnsiTheme="minorBidi" w:cstheme="minorBidi"/>
          <w:szCs w:val="22"/>
          <w:lang w:val="es-ES_tradnl"/>
        </w:rPr>
        <w:t>l Tratado de Maastricht de 1992</w:t>
      </w:r>
      <w:r w:rsidR="000F13FC" w:rsidRPr="009C08A3">
        <w:rPr>
          <w:rFonts w:asciiTheme="minorBidi" w:hAnsiTheme="minorBidi" w:cstheme="minorBidi"/>
          <w:szCs w:val="22"/>
          <w:lang w:val="es-ES_tradnl"/>
        </w:rPr>
        <w:t xml:space="preserve"> por el que se creó la Unión Europea, texto que, según señaló, </w:t>
      </w:r>
      <w:r w:rsidR="00CC35D9" w:rsidRPr="009C08A3">
        <w:rPr>
          <w:rFonts w:asciiTheme="minorBidi" w:hAnsiTheme="minorBidi" w:cstheme="minorBidi"/>
          <w:szCs w:val="22"/>
          <w:lang w:val="es-ES_tradnl"/>
        </w:rPr>
        <w:t>prevalece sobre</w:t>
      </w:r>
      <w:r w:rsidR="00D301F1" w:rsidRPr="009C08A3">
        <w:rPr>
          <w:rFonts w:asciiTheme="minorBidi" w:hAnsiTheme="minorBidi" w:cstheme="minorBidi"/>
          <w:szCs w:val="22"/>
          <w:lang w:val="es-ES_tradnl"/>
        </w:rPr>
        <w:t xml:space="preserve"> las constituciones nacionales de los Estados Miembros.  Señaló que los instrumentos vinculantes, como los tratados, convenciones, pactos y acuerdos establecen normas que han sido expresamente reconocidas por los Estados contratantes y crean una obligación legal </w:t>
      </w:r>
      <w:r w:rsidR="006F377E" w:rsidRPr="009C08A3">
        <w:rPr>
          <w:rFonts w:asciiTheme="minorBidi" w:hAnsiTheme="minorBidi" w:cstheme="minorBidi"/>
          <w:szCs w:val="22"/>
          <w:lang w:val="es-ES_tradnl"/>
        </w:rPr>
        <w:t>con respecto a</w:t>
      </w:r>
      <w:r w:rsidR="00D301F1" w:rsidRPr="009C08A3">
        <w:rPr>
          <w:rFonts w:asciiTheme="minorBidi" w:hAnsiTheme="minorBidi" w:cstheme="minorBidi"/>
          <w:szCs w:val="22"/>
          <w:lang w:val="es-ES_tradnl"/>
        </w:rPr>
        <w:t xml:space="preserve"> la comunidad internacional.  En su opinión, los instrumentos no vinculantes, constituidos en su mayoría </w:t>
      </w:r>
      <w:r w:rsidR="003B5533" w:rsidRPr="009C08A3">
        <w:rPr>
          <w:rFonts w:asciiTheme="minorBidi" w:hAnsiTheme="minorBidi" w:cstheme="minorBidi"/>
          <w:szCs w:val="22"/>
          <w:lang w:val="es-ES_tradnl"/>
        </w:rPr>
        <w:t>por</w:t>
      </w:r>
      <w:r w:rsidR="00D301F1" w:rsidRPr="009C08A3">
        <w:rPr>
          <w:rFonts w:asciiTheme="minorBidi" w:hAnsiTheme="minorBidi" w:cstheme="minorBidi"/>
          <w:szCs w:val="22"/>
          <w:lang w:val="es-ES_tradnl"/>
        </w:rPr>
        <w:t xml:space="preserve"> declaraciones, como</w:t>
      </w:r>
      <w:r w:rsidR="00931A53" w:rsidRPr="009C08A3">
        <w:rPr>
          <w:rFonts w:asciiTheme="minorBidi" w:hAnsiTheme="minorBidi" w:cstheme="minorBidi"/>
          <w:szCs w:val="22"/>
          <w:lang w:val="es-ES_tradnl"/>
        </w:rPr>
        <w:t>,</w:t>
      </w:r>
      <w:r w:rsidR="00D301F1" w:rsidRPr="009C08A3">
        <w:rPr>
          <w:rFonts w:asciiTheme="minorBidi" w:hAnsiTheme="minorBidi" w:cstheme="minorBidi"/>
          <w:szCs w:val="22"/>
          <w:lang w:val="es-ES_tradnl"/>
        </w:rPr>
        <w:t xml:space="preserve"> por ejemplo, la Declaración de las Naciones Unidas sobre los Derechos de</w:t>
      </w:r>
      <w:r w:rsidR="003B5533" w:rsidRPr="009C08A3">
        <w:rPr>
          <w:rFonts w:asciiTheme="minorBidi" w:hAnsiTheme="minorBidi" w:cstheme="minorBidi"/>
          <w:szCs w:val="22"/>
          <w:lang w:val="es-ES_tradnl"/>
        </w:rPr>
        <w:t xml:space="preserve"> </w:t>
      </w:r>
      <w:r w:rsidR="00D301F1" w:rsidRPr="009C08A3">
        <w:rPr>
          <w:rFonts w:asciiTheme="minorBidi" w:hAnsiTheme="minorBidi" w:cstheme="minorBidi"/>
          <w:szCs w:val="22"/>
          <w:lang w:val="es-ES_tradnl"/>
        </w:rPr>
        <w:t xml:space="preserve">los Pueblos Indígenas, las Resoluciones del Consejo de Derechos Humanos y las </w:t>
      </w:r>
      <w:r w:rsidR="001D6C2C" w:rsidRPr="009C08A3">
        <w:rPr>
          <w:rFonts w:asciiTheme="minorBidi" w:hAnsiTheme="minorBidi" w:cstheme="minorBidi"/>
          <w:szCs w:val="22"/>
          <w:lang w:val="es-ES_tradnl"/>
        </w:rPr>
        <w:t xml:space="preserve">directrices y principios de las NN.UU. sobre </w:t>
      </w:r>
      <w:r w:rsidR="00D070BF" w:rsidRPr="009C08A3">
        <w:rPr>
          <w:rFonts w:asciiTheme="minorBidi" w:hAnsiTheme="minorBidi" w:cstheme="minorBidi"/>
          <w:szCs w:val="22"/>
          <w:lang w:val="es-ES_tradnl"/>
        </w:rPr>
        <w:t xml:space="preserve">las </w:t>
      </w:r>
      <w:r w:rsidR="001D6C2C" w:rsidRPr="009C08A3">
        <w:rPr>
          <w:rFonts w:asciiTheme="minorBidi" w:hAnsiTheme="minorBidi" w:cstheme="minorBidi"/>
          <w:szCs w:val="22"/>
          <w:lang w:val="es-ES_tradnl"/>
        </w:rPr>
        <w:t>empresas transnacionales, no implican ninguna obligación jurídica para los Estados Parte.  Recordó que el procedimiento de aprobación y de entrada en vigor de los tratados se compone de tres etapas principales:  la negociación del texto, la autenticación</w:t>
      </w:r>
      <w:r w:rsidR="00931A53" w:rsidRPr="009C08A3">
        <w:rPr>
          <w:rFonts w:asciiTheme="minorBidi" w:hAnsiTheme="minorBidi" w:cstheme="minorBidi"/>
          <w:szCs w:val="22"/>
          <w:lang w:val="es-ES_tradnl"/>
        </w:rPr>
        <w:t xml:space="preserve"> y</w:t>
      </w:r>
      <w:r w:rsidR="001D6C2C" w:rsidRPr="009C08A3">
        <w:rPr>
          <w:rFonts w:asciiTheme="minorBidi" w:hAnsiTheme="minorBidi" w:cstheme="minorBidi"/>
          <w:szCs w:val="22"/>
          <w:lang w:val="es-ES_tradnl"/>
        </w:rPr>
        <w:t xml:space="preserve"> la firma y ratificación.  Sin embargo, añadió que en su empeño por establecer una base jurídica que regule el nuevo orden económico internacional, la comunidad internacional debe tener en cuenta la necesidad de disponer de un instrumento internacional que establezca una normativa jurídica internacional que rija las actividades de las empresas transnacionales y</w:t>
      </w:r>
      <w:r w:rsidR="00534BAE" w:rsidRPr="009C08A3">
        <w:rPr>
          <w:rFonts w:asciiTheme="minorBidi" w:hAnsiTheme="minorBidi" w:cstheme="minorBidi"/>
          <w:szCs w:val="22"/>
          <w:lang w:val="es-ES_tradnl"/>
        </w:rPr>
        <w:t xml:space="preserve"> las compañías farmacéuticas y agroindustriales en la economía de mercado.  Dijo que en un mundo sin leyes</w:t>
      </w:r>
      <w:r w:rsidR="003B5533" w:rsidRPr="009C08A3">
        <w:rPr>
          <w:rFonts w:asciiTheme="minorBidi" w:hAnsiTheme="minorBidi" w:cstheme="minorBidi"/>
          <w:szCs w:val="22"/>
          <w:lang w:val="es-ES_tradnl"/>
        </w:rPr>
        <w:t>,</w:t>
      </w:r>
      <w:r w:rsidR="00534BAE" w:rsidRPr="009C08A3">
        <w:rPr>
          <w:rFonts w:asciiTheme="minorBidi" w:hAnsiTheme="minorBidi" w:cstheme="minorBidi"/>
          <w:szCs w:val="22"/>
          <w:lang w:val="es-ES_tradnl"/>
        </w:rPr>
        <w:t xml:space="preserve"> marcado por la ausencia de moral y el creciente caos y la violencia y </w:t>
      </w:r>
      <w:r w:rsidR="003B5533" w:rsidRPr="009C08A3">
        <w:rPr>
          <w:rFonts w:asciiTheme="minorBidi" w:hAnsiTheme="minorBidi" w:cstheme="minorBidi"/>
          <w:szCs w:val="22"/>
          <w:lang w:val="es-ES_tradnl"/>
        </w:rPr>
        <w:t>por las</w:t>
      </w:r>
      <w:r w:rsidR="00534BAE" w:rsidRPr="009C08A3">
        <w:rPr>
          <w:rFonts w:asciiTheme="minorBidi" w:hAnsiTheme="minorBidi" w:cstheme="minorBidi"/>
          <w:szCs w:val="22"/>
          <w:lang w:val="es-ES_tradnl"/>
        </w:rPr>
        <w:t xml:space="preserve"> guerras de agresión por el re</w:t>
      </w:r>
      <w:r w:rsidR="003B5533" w:rsidRPr="009C08A3">
        <w:rPr>
          <w:rFonts w:asciiTheme="minorBidi" w:hAnsiTheme="minorBidi" w:cstheme="minorBidi"/>
          <w:szCs w:val="22"/>
          <w:lang w:val="es-ES_tradnl"/>
        </w:rPr>
        <w:t>parto de los recursos naturales</w:t>
      </w:r>
      <w:r w:rsidR="00931A53" w:rsidRPr="009C08A3">
        <w:rPr>
          <w:rFonts w:asciiTheme="minorBidi" w:hAnsiTheme="minorBidi" w:cstheme="minorBidi"/>
          <w:szCs w:val="22"/>
          <w:lang w:val="es-ES_tradnl"/>
        </w:rPr>
        <w:t>,</w:t>
      </w:r>
      <w:r w:rsidR="003B5533" w:rsidRPr="009C08A3">
        <w:rPr>
          <w:rFonts w:asciiTheme="minorBidi" w:hAnsiTheme="minorBidi" w:cstheme="minorBidi"/>
          <w:szCs w:val="22"/>
          <w:lang w:val="es-ES_tradnl"/>
        </w:rPr>
        <w:t xml:space="preserve"> </w:t>
      </w:r>
      <w:r w:rsidR="000D03C9" w:rsidRPr="009C08A3">
        <w:rPr>
          <w:rFonts w:asciiTheme="minorBidi" w:hAnsiTheme="minorBidi" w:cstheme="minorBidi"/>
          <w:szCs w:val="22"/>
          <w:lang w:val="es-ES_tradnl"/>
        </w:rPr>
        <w:t xml:space="preserve">se nota más </w:t>
      </w:r>
      <w:r w:rsidR="00534BAE" w:rsidRPr="009C08A3">
        <w:rPr>
          <w:rFonts w:asciiTheme="minorBidi" w:hAnsiTheme="minorBidi" w:cstheme="minorBidi"/>
          <w:szCs w:val="22"/>
          <w:lang w:val="es-ES_tradnl"/>
        </w:rPr>
        <w:t xml:space="preserve">que nunca la </w:t>
      </w:r>
      <w:r w:rsidR="000D03C9" w:rsidRPr="009C08A3">
        <w:rPr>
          <w:rFonts w:asciiTheme="minorBidi" w:hAnsiTheme="minorBidi" w:cstheme="minorBidi"/>
          <w:szCs w:val="22"/>
          <w:lang w:val="es-ES_tradnl"/>
        </w:rPr>
        <w:t>falta</w:t>
      </w:r>
      <w:r w:rsidR="00534BAE" w:rsidRPr="009C08A3">
        <w:rPr>
          <w:rFonts w:asciiTheme="minorBidi" w:hAnsiTheme="minorBidi" w:cstheme="minorBidi"/>
          <w:szCs w:val="22"/>
          <w:lang w:val="es-ES_tradnl"/>
        </w:rPr>
        <w:t xml:space="preserve"> de un marco jurídico internacional capaz de garantizar la protección de los CC.TT.  Dijo que son varios los factores que condicionan la necesidad de un instrumento internacional de carácter vinculante.  Desde el punto de vista material y espiritual, la diversidad biológica y los CC.TT. son esenciales para la supervivencia</w:t>
      </w:r>
      <w:r w:rsidR="003B5533" w:rsidRPr="009C08A3">
        <w:rPr>
          <w:rFonts w:asciiTheme="minorBidi" w:hAnsiTheme="minorBidi" w:cstheme="minorBidi"/>
          <w:szCs w:val="22"/>
          <w:lang w:val="es-ES_tradnl"/>
        </w:rPr>
        <w:t xml:space="preserve"> de la humanidad, en particular</w:t>
      </w:r>
      <w:r w:rsidR="00534BAE" w:rsidRPr="009C08A3">
        <w:rPr>
          <w:rFonts w:asciiTheme="minorBidi" w:hAnsiTheme="minorBidi" w:cstheme="minorBidi"/>
          <w:szCs w:val="22"/>
          <w:lang w:val="es-ES_tradnl"/>
        </w:rPr>
        <w:t xml:space="preserve"> en lo que respecta al equilibrio del ser humano con la natural</w:t>
      </w:r>
      <w:r w:rsidR="003B5533" w:rsidRPr="009C08A3">
        <w:rPr>
          <w:rFonts w:asciiTheme="minorBidi" w:hAnsiTheme="minorBidi" w:cstheme="minorBidi"/>
          <w:szCs w:val="22"/>
          <w:lang w:val="es-ES_tradnl"/>
        </w:rPr>
        <w:t>eza,</w:t>
      </w:r>
      <w:r w:rsidR="00534BAE" w:rsidRPr="009C08A3">
        <w:rPr>
          <w:rFonts w:asciiTheme="minorBidi" w:hAnsiTheme="minorBidi" w:cstheme="minorBidi"/>
          <w:szCs w:val="22"/>
          <w:lang w:val="es-ES_tradnl"/>
        </w:rPr>
        <w:t xml:space="preserve"> vital para el sustento de la vida en la Tierra.  Los recursos biológicos y los CC.TT. conexos comportan una infinidad de organismos vivos y otras formas de vida que llevan en permanente transformación desde hace millones de años, y hoy más que nunca se ven amenazados de extinción por la biopiratería y la bioprospección.  </w:t>
      </w:r>
      <w:r w:rsidR="000D03C9" w:rsidRPr="009C08A3">
        <w:rPr>
          <w:rFonts w:asciiTheme="minorBidi" w:hAnsiTheme="minorBidi" w:cstheme="minorBidi"/>
          <w:szCs w:val="22"/>
          <w:lang w:val="es-ES_tradnl"/>
        </w:rPr>
        <w:t>Dijo que</w:t>
      </w:r>
      <w:r w:rsidR="00931A53" w:rsidRPr="009C08A3">
        <w:rPr>
          <w:rFonts w:asciiTheme="minorBidi" w:hAnsiTheme="minorBidi" w:cstheme="minorBidi"/>
          <w:szCs w:val="22"/>
          <w:lang w:val="es-ES_tradnl"/>
        </w:rPr>
        <w:t xml:space="preserve"> p</w:t>
      </w:r>
      <w:r w:rsidR="00534BAE" w:rsidRPr="009C08A3">
        <w:rPr>
          <w:rFonts w:asciiTheme="minorBidi" w:hAnsiTheme="minorBidi" w:cstheme="minorBidi"/>
          <w:szCs w:val="22"/>
          <w:lang w:val="es-ES_tradnl"/>
        </w:rPr>
        <w:t xml:space="preserve">or </w:t>
      </w:r>
      <w:r w:rsidR="00931A53" w:rsidRPr="009C08A3">
        <w:rPr>
          <w:rFonts w:asciiTheme="minorBidi" w:hAnsiTheme="minorBidi" w:cstheme="minorBidi"/>
          <w:szCs w:val="22"/>
          <w:lang w:val="es-ES_tradnl"/>
        </w:rPr>
        <w:t>“</w:t>
      </w:r>
      <w:r w:rsidR="00534BAE" w:rsidRPr="009C08A3">
        <w:rPr>
          <w:rFonts w:asciiTheme="minorBidi" w:hAnsiTheme="minorBidi" w:cstheme="minorBidi"/>
          <w:szCs w:val="22"/>
          <w:lang w:val="es-ES_tradnl"/>
        </w:rPr>
        <w:t>biopiratería</w:t>
      </w:r>
      <w:r w:rsidR="00931A53" w:rsidRPr="009C08A3">
        <w:rPr>
          <w:rFonts w:asciiTheme="minorBidi" w:hAnsiTheme="minorBidi" w:cstheme="minorBidi"/>
          <w:szCs w:val="22"/>
          <w:lang w:val="es-ES_tradnl"/>
        </w:rPr>
        <w:t>”</w:t>
      </w:r>
      <w:r w:rsidR="00534BAE" w:rsidRPr="009C08A3">
        <w:rPr>
          <w:rFonts w:asciiTheme="minorBidi" w:hAnsiTheme="minorBidi" w:cstheme="minorBidi"/>
          <w:szCs w:val="22"/>
          <w:lang w:val="es-ES_tradnl"/>
        </w:rPr>
        <w:t xml:space="preserve"> se entiende </w:t>
      </w:r>
      <w:r w:rsidR="00A54656" w:rsidRPr="009C08A3">
        <w:rPr>
          <w:rFonts w:asciiTheme="minorBidi" w:hAnsiTheme="minorBidi" w:cstheme="minorBidi"/>
          <w:szCs w:val="22"/>
          <w:lang w:val="es-ES_tradnl"/>
        </w:rPr>
        <w:t>el acceso y uso ilegal y no retribuido de</w:t>
      </w:r>
      <w:r w:rsidR="00931A53" w:rsidRPr="009C08A3">
        <w:rPr>
          <w:rFonts w:asciiTheme="minorBidi" w:hAnsiTheme="minorBidi" w:cstheme="minorBidi"/>
          <w:szCs w:val="22"/>
          <w:lang w:val="es-ES_tradnl"/>
        </w:rPr>
        <w:t xml:space="preserve"> los</w:t>
      </w:r>
      <w:r w:rsidR="00A54656" w:rsidRPr="009C08A3">
        <w:rPr>
          <w:rFonts w:asciiTheme="minorBidi" w:hAnsiTheme="minorBidi" w:cstheme="minorBidi"/>
          <w:szCs w:val="22"/>
          <w:lang w:val="es-ES_tradnl"/>
        </w:rPr>
        <w:t xml:space="preserve"> recursos biológicos y sus derivados</w:t>
      </w:r>
      <w:r w:rsidR="00931A53" w:rsidRPr="009C08A3">
        <w:rPr>
          <w:rFonts w:asciiTheme="minorBidi" w:hAnsiTheme="minorBidi" w:cstheme="minorBidi"/>
          <w:szCs w:val="22"/>
          <w:lang w:val="es-ES_tradnl"/>
        </w:rPr>
        <w:t>, y de los</w:t>
      </w:r>
      <w:r w:rsidR="00A54656" w:rsidRPr="009C08A3">
        <w:rPr>
          <w:rFonts w:asciiTheme="minorBidi" w:hAnsiTheme="minorBidi" w:cstheme="minorBidi"/>
          <w:szCs w:val="22"/>
          <w:lang w:val="es-ES_tradnl"/>
        </w:rPr>
        <w:t xml:space="preserve"> CC.TT. conexos</w:t>
      </w:r>
      <w:r w:rsidR="00931A53" w:rsidRPr="009C08A3">
        <w:rPr>
          <w:rFonts w:asciiTheme="minorBidi" w:hAnsiTheme="minorBidi" w:cstheme="minorBidi"/>
          <w:szCs w:val="22"/>
          <w:lang w:val="es-ES_tradnl"/>
        </w:rPr>
        <w:t xml:space="preserve">, </w:t>
      </w:r>
      <w:r w:rsidR="00A54656" w:rsidRPr="009C08A3">
        <w:rPr>
          <w:rFonts w:asciiTheme="minorBidi" w:hAnsiTheme="minorBidi" w:cstheme="minorBidi"/>
          <w:szCs w:val="22"/>
          <w:lang w:val="es-ES_tradnl"/>
        </w:rPr>
        <w:t xml:space="preserve">de los pueblos indígenas, en violación de las normas establecidas en el Convenio sobre Diversidad Biológica y en abuso de la P.I., con el propósito de </w:t>
      </w:r>
      <w:r w:rsidR="003B5533" w:rsidRPr="009C08A3">
        <w:rPr>
          <w:rFonts w:asciiTheme="minorBidi" w:hAnsiTheme="minorBidi" w:cstheme="minorBidi"/>
          <w:szCs w:val="22"/>
          <w:lang w:val="es-ES_tradnl"/>
        </w:rPr>
        <w:t>arrogarse</w:t>
      </w:r>
      <w:r w:rsidR="00A54656" w:rsidRPr="009C08A3">
        <w:rPr>
          <w:rFonts w:asciiTheme="minorBidi" w:hAnsiTheme="minorBidi" w:cstheme="minorBidi"/>
          <w:szCs w:val="22"/>
          <w:lang w:val="es-ES_tradnl"/>
        </w:rPr>
        <w:t xml:space="preserve"> derechos exclusivos sobre tales recursos y sus derivados.  La biopiratería </w:t>
      </w:r>
      <w:r w:rsidR="003B5533" w:rsidRPr="009C08A3">
        <w:rPr>
          <w:rFonts w:asciiTheme="minorBidi" w:hAnsiTheme="minorBidi" w:cstheme="minorBidi"/>
          <w:szCs w:val="22"/>
          <w:lang w:val="es-ES_tradnl"/>
        </w:rPr>
        <w:t>es</w:t>
      </w:r>
      <w:r w:rsidR="00A54656" w:rsidRPr="009C08A3">
        <w:rPr>
          <w:rFonts w:asciiTheme="minorBidi" w:hAnsiTheme="minorBidi" w:cstheme="minorBidi"/>
          <w:szCs w:val="22"/>
          <w:lang w:val="es-ES_tradnl"/>
        </w:rPr>
        <w:t xml:space="preserve"> la apropiación de los recursos biológicos y</w:t>
      </w:r>
      <w:r w:rsidR="003B5533" w:rsidRPr="009C08A3">
        <w:rPr>
          <w:rFonts w:asciiTheme="minorBidi" w:hAnsiTheme="minorBidi" w:cstheme="minorBidi"/>
          <w:szCs w:val="22"/>
          <w:lang w:val="es-ES_tradnl"/>
        </w:rPr>
        <w:t xml:space="preserve"> </w:t>
      </w:r>
      <w:r w:rsidR="000D03C9" w:rsidRPr="009C08A3">
        <w:rPr>
          <w:rFonts w:asciiTheme="minorBidi" w:hAnsiTheme="minorBidi" w:cstheme="minorBidi"/>
          <w:szCs w:val="22"/>
          <w:lang w:val="es-ES_tradnl"/>
        </w:rPr>
        <w:t xml:space="preserve">de </w:t>
      </w:r>
      <w:r w:rsidR="003B5533" w:rsidRPr="009C08A3">
        <w:rPr>
          <w:rFonts w:asciiTheme="minorBidi" w:hAnsiTheme="minorBidi" w:cstheme="minorBidi"/>
          <w:szCs w:val="22"/>
          <w:lang w:val="es-ES_tradnl"/>
        </w:rPr>
        <w:t>los</w:t>
      </w:r>
      <w:r w:rsidR="00A54656" w:rsidRPr="009C08A3">
        <w:rPr>
          <w:rFonts w:asciiTheme="minorBidi" w:hAnsiTheme="minorBidi" w:cstheme="minorBidi"/>
          <w:szCs w:val="22"/>
          <w:lang w:val="es-ES_tradnl"/>
        </w:rPr>
        <w:t xml:space="preserve"> CC.TT. de los países en desarrollo y es una actividad </w:t>
      </w:r>
      <w:r w:rsidR="00931A53" w:rsidRPr="009C08A3">
        <w:rPr>
          <w:rFonts w:asciiTheme="minorBidi" w:hAnsiTheme="minorBidi" w:cstheme="minorBidi"/>
          <w:szCs w:val="22"/>
          <w:lang w:val="es-ES_tradnl"/>
        </w:rPr>
        <w:t>perniciosa</w:t>
      </w:r>
      <w:r w:rsidR="00A54656" w:rsidRPr="009C08A3">
        <w:rPr>
          <w:rFonts w:asciiTheme="minorBidi" w:hAnsiTheme="minorBidi" w:cstheme="minorBidi"/>
          <w:szCs w:val="22"/>
          <w:lang w:val="es-ES_tradnl"/>
        </w:rPr>
        <w:t xml:space="preserve"> </w:t>
      </w:r>
      <w:r w:rsidR="00931A53" w:rsidRPr="009C08A3">
        <w:rPr>
          <w:rFonts w:asciiTheme="minorBidi" w:hAnsiTheme="minorBidi" w:cstheme="minorBidi"/>
          <w:szCs w:val="22"/>
          <w:lang w:val="es-ES_tradnl"/>
        </w:rPr>
        <w:t>basada en</w:t>
      </w:r>
      <w:r w:rsidR="00A54656" w:rsidRPr="009C08A3">
        <w:rPr>
          <w:rFonts w:asciiTheme="minorBidi" w:hAnsiTheme="minorBidi" w:cstheme="minorBidi"/>
          <w:szCs w:val="22"/>
          <w:lang w:val="es-ES_tradnl"/>
        </w:rPr>
        <w:t xml:space="preserve"> intereses estratégicos, económicos y políticos de las empresas transnacionales y los gobiernos de los países </w:t>
      </w:r>
      <w:r w:rsidR="003B5533" w:rsidRPr="009C08A3">
        <w:rPr>
          <w:rFonts w:asciiTheme="minorBidi" w:hAnsiTheme="minorBidi" w:cstheme="minorBidi"/>
          <w:szCs w:val="22"/>
          <w:lang w:val="es-ES_tradnl"/>
        </w:rPr>
        <w:t>más</w:t>
      </w:r>
      <w:r w:rsidR="00A54656" w:rsidRPr="009C08A3">
        <w:rPr>
          <w:rFonts w:asciiTheme="minorBidi" w:hAnsiTheme="minorBidi" w:cstheme="minorBidi"/>
          <w:szCs w:val="22"/>
          <w:lang w:val="es-ES_tradnl"/>
        </w:rPr>
        <w:t xml:space="preserve"> desarrollados.  El Representante añadió que dicho fenómeno consiste esencialmente en la privatización de los RR.GG. (derivados de plantas, animales</w:t>
      </w:r>
      <w:r w:rsidR="003B5533" w:rsidRPr="009C08A3">
        <w:rPr>
          <w:rFonts w:asciiTheme="minorBidi" w:hAnsiTheme="minorBidi" w:cstheme="minorBidi"/>
          <w:szCs w:val="22"/>
          <w:lang w:val="es-ES_tradnl"/>
        </w:rPr>
        <w:t xml:space="preserve"> y</w:t>
      </w:r>
      <w:r w:rsidR="00A54656" w:rsidRPr="009C08A3">
        <w:rPr>
          <w:rFonts w:asciiTheme="minorBidi" w:hAnsiTheme="minorBidi" w:cstheme="minorBidi"/>
          <w:szCs w:val="22"/>
          <w:lang w:val="es-ES_tradnl"/>
        </w:rPr>
        <w:t xml:space="preserve"> microorganismos, </w:t>
      </w:r>
      <w:r w:rsidR="003B5533" w:rsidRPr="009C08A3">
        <w:rPr>
          <w:rFonts w:asciiTheme="minorBidi" w:hAnsiTheme="minorBidi" w:cstheme="minorBidi"/>
          <w:szCs w:val="22"/>
          <w:lang w:val="es-ES_tradnl"/>
        </w:rPr>
        <w:t>e incluso de</w:t>
      </w:r>
      <w:r w:rsidR="00A54656" w:rsidRPr="009C08A3">
        <w:rPr>
          <w:rFonts w:asciiTheme="minorBidi" w:hAnsiTheme="minorBidi" w:cstheme="minorBidi"/>
          <w:szCs w:val="22"/>
          <w:lang w:val="es-ES_tradnl"/>
        </w:rPr>
        <w:t xml:space="preserve"> los seres humanos) y </w:t>
      </w:r>
      <w:r w:rsidR="00931A53" w:rsidRPr="009C08A3">
        <w:rPr>
          <w:rFonts w:asciiTheme="minorBidi" w:hAnsiTheme="minorBidi" w:cstheme="minorBidi"/>
          <w:szCs w:val="22"/>
          <w:lang w:val="es-ES_tradnl"/>
        </w:rPr>
        <w:t xml:space="preserve">de </w:t>
      </w:r>
      <w:r w:rsidR="00A54656" w:rsidRPr="009C08A3">
        <w:rPr>
          <w:rFonts w:asciiTheme="minorBidi" w:hAnsiTheme="minorBidi" w:cstheme="minorBidi"/>
          <w:szCs w:val="22"/>
          <w:lang w:val="es-ES_tradnl"/>
        </w:rPr>
        <w:t xml:space="preserve">los CC.TT. de las comunidades indígenas por parte de terceros, individuos e instituciones que tratan de obtener el control exclusivo sobre tales recursos biológicos y de conocimientos mediante patentes o derechos de P.I.  Dijo que tal fenómeno abarca asimismo los conocimientos ancestrales de </w:t>
      </w:r>
      <w:r w:rsidR="00280FFD" w:rsidRPr="009C08A3">
        <w:rPr>
          <w:rFonts w:asciiTheme="minorBidi" w:hAnsiTheme="minorBidi" w:cstheme="minorBidi"/>
          <w:szCs w:val="22"/>
          <w:lang w:val="es-ES_tradnl"/>
        </w:rPr>
        <w:t xml:space="preserve">las </w:t>
      </w:r>
      <w:r w:rsidR="00A54656" w:rsidRPr="009C08A3">
        <w:rPr>
          <w:rFonts w:asciiTheme="minorBidi" w:hAnsiTheme="minorBidi" w:cstheme="minorBidi"/>
          <w:szCs w:val="22"/>
          <w:lang w:val="es-ES_tradnl"/>
        </w:rPr>
        <w:t xml:space="preserve">comunidades indígenas que </w:t>
      </w:r>
      <w:r w:rsidR="00280FFD" w:rsidRPr="009C08A3">
        <w:rPr>
          <w:rFonts w:asciiTheme="minorBidi" w:hAnsiTheme="minorBidi" w:cstheme="minorBidi"/>
          <w:szCs w:val="22"/>
          <w:lang w:val="es-ES_tradnl"/>
        </w:rPr>
        <w:t>puedan generar beneficios económicos, estratégicos o políticos.  Dijo que los usurpadores suelen ser empresas transnacionales, gobiernos, instituciones científicas o ambientalistas de países industrializados, y</w:t>
      </w:r>
      <w:r w:rsidR="000D03C9" w:rsidRPr="009C08A3">
        <w:rPr>
          <w:rFonts w:asciiTheme="minorBidi" w:hAnsiTheme="minorBidi" w:cstheme="minorBidi"/>
          <w:szCs w:val="22"/>
          <w:lang w:val="es-ES_tradnl"/>
        </w:rPr>
        <w:t xml:space="preserve"> que</w:t>
      </w:r>
      <w:r w:rsidR="00280FFD" w:rsidRPr="009C08A3">
        <w:rPr>
          <w:rFonts w:asciiTheme="minorBidi" w:hAnsiTheme="minorBidi" w:cstheme="minorBidi"/>
          <w:szCs w:val="22"/>
          <w:lang w:val="es-ES_tradnl"/>
        </w:rPr>
        <w:t xml:space="preserve"> las víctimas son normalmente países en desarrollo y sus comunidades indígenas.  Añadió que las empresas multinacionales farmacéuticas y agroindustriales</w:t>
      </w:r>
      <w:r w:rsidR="003B5533" w:rsidRPr="009C08A3">
        <w:rPr>
          <w:rFonts w:asciiTheme="minorBidi" w:hAnsiTheme="minorBidi" w:cstheme="minorBidi"/>
          <w:szCs w:val="22"/>
          <w:lang w:val="es-ES_tradnl"/>
        </w:rPr>
        <w:t>,</w:t>
      </w:r>
      <w:r w:rsidR="00280FFD" w:rsidRPr="009C08A3">
        <w:rPr>
          <w:rFonts w:asciiTheme="minorBidi" w:hAnsiTheme="minorBidi" w:cstheme="minorBidi"/>
          <w:szCs w:val="22"/>
          <w:lang w:val="es-ES_tradnl"/>
        </w:rPr>
        <w:t xml:space="preserve"> como por ejemplo Monsanto, mantienen una feroz competencia por patentar tantas formas de vida o RR.GG como se les permita, apropiándose de valiosos recursos que no les pertenecen y despojando de sus derechos a </w:t>
      </w:r>
      <w:r w:rsidR="003B5533" w:rsidRPr="009C08A3">
        <w:rPr>
          <w:rFonts w:asciiTheme="minorBidi" w:hAnsiTheme="minorBidi" w:cstheme="minorBidi"/>
          <w:szCs w:val="22"/>
          <w:lang w:val="es-ES_tradnl"/>
        </w:rPr>
        <w:t>sus</w:t>
      </w:r>
      <w:r w:rsidR="00280FFD" w:rsidRPr="009C08A3">
        <w:rPr>
          <w:rFonts w:asciiTheme="minorBidi" w:hAnsiTheme="minorBidi" w:cstheme="minorBidi"/>
          <w:szCs w:val="22"/>
          <w:lang w:val="es-ES_tradnl"/>
        </w:rPr>
        <w:t xml:space="preserve"> legítimos propietarios.  Dijo que la población del planeta vive bajo el yugo de 100 gigantescas empresas transnacionales, 50 corporaciones financieras y 10 corporaciones farmacéuticas y </w:t>
      </w:r>
      <w:r w:rsidR="007205C1" w:rsidRPr="009C08A3">
        <w:rPr>
          <w:rFonts w:asciiTheme="minorBidi" w:hAnsiTheme="minorBidi" w:cstheme="minorBidi"/>
          <w:szCs w:val="22"/>
          <w:lang w:val="es-ES_tradnl"/>
        </w:rPr>
        <w:t>agroindustriales</w:t>
      </w:r>
      <w:r w:rsidR="00DE42CA" w:rsidRPr="009C08A3">
        <w:rPr>
          <w:rFonts w:asciiTheme="minorBidi" w:hAnsiTheme="minorBidi" w:cstheme="minorBidi"/>
          <w:szCs w:val="22"/>
          <w:lang w:val="es-ES_tradnl"/>
        </w:rPr>
        <w:t xml:space="preserve"> que, a su juicio, constituyen una verdadera tela de araña que abarca</w:t>
      </w:r>
      <w:r w:rsidR="007205C1" w:rsidRPr="009C08A3">
        <w:rPr>
          <w:rFonts w:asciiTheme="minorBidi" w:hAnsiTheme="minorBidi" w:cstheme="minorBidi"/>
          <w:szCs w:val="22"/>
          <w:lang w:val="es-ES_tradnl"/>
        </w:rPr>
        <w:t xml:space="preserve"> la producción y el consumo, el comercio de bienes y servicios y las inversiones de capitales en todo el mundo.  Las empresas farmacéuticas, la agroindustria y los imperios financieros que </w:t>
      </w:r>
      <w:r w:rsidR="00DE42CA" w:rsidRPr="009C08A3">
        <w:rPr>
          <w:rFonts w:asciiTheme="minorBidi" w:hAnsiTheme="minorBidi" w:cstheme="minorBidi"/>
          <w:szCs w:val="22"/>
          <w:lang w:val="es-ES_tradnl"/>
        </w:rPr>
        <w:t>componen</w:t>
      </w:r>
      <w:r w:rsidR="007205C1" w:rsidRPr="009C08A3">
        <w:rPr>
          <w:rFonts w:asciiTheme="minorBidi" w:hAnsiTheme="minorBidi" w:cstheme="minorBidi"/>
          <w:szCs w:val="22"/>
          <w:lang w:val="es-ES_tradnl"/>
        </w:rPr>
        <w:t xml:space="preserve"> la oligarquía mundial</w:t>
      </w:r>
      <w:r w:rsidR="003B5533" w:rsidRPr="009C08A3">
        <w:rPr>
          <w:rFonts w:asciiTheme="minorBidi" w:hAnsiTheme="minorBidi" w:cstheme="minorBidi"/>
          <w:szCs w:val="22"/>
          <w:lang w:val="es-ES_tradnl"/>
        </w:rPr>
        <w:t>,</w:t>
      </w:r>
      <w:r w:rsidR="00280FFD" w:rsidRPr="009C08A3">
        <w:rPr>
          <w:rFonts w:asciiTheme="minorBidi" w:hAnsiTheme="minorBidi" w:cstheme="minorBidi"/>
          <w:szCs w:val="22"/>
          <w:lang w:val="es-ES_tradnl"/>
        </w:rPr>
        <w:t xml:space="preserve"> </w:t>
      </w:r>
      <w:r w:rsidR="003B5533" w:rsidRPr="009C08A3">
        <w:rPr>
          <w:rFonts w:asciiTheme="minorBidi" w:hAnsiTheme="minorBidi" w:cstheme="minorBidi"/>
          <w:szCs w:val="22"/>
          <w:lang w:val="es-ES_tradnl"/>
        </w:rPr>
        <w:t>representada y defendida</w:t>
      </w:r>
      <w:r w:rsidR="007205C1" w:rsidRPr="009C08A3">
        <w:rPr>
          <w:rFonts w:asciiTheme="minorBidi" w:hAnsiTheme="minorBidi" w:cstheme="minorBidi"/>
          <w:szCs w:val="22"/>
          <w:lang w:val="es-ES_tradnl"/>
        </w:rPr>
        <w:t xml:space="preserve"> por las potencias occidentales, están oprimiendo a los pueblos del mundo como no lo había hecho nunca ningún imperio en la historia de la humanidad.</w:t>
      </w:r>
    </w:p>
    <w:p w:rsidR="007E3DF2" w:rsidRPr="009C08A3" w:rsidRDefault="00DA1E02" w:rsidP="00FD09C4">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clausuró el debate celebrado en sesión plenaria </w:t>
      </w:r>
      <w:r w:rsidR="00647DBA" w:rsidRPr="009C08A3">
        <w:rPr>
          <w:rFonts w:asciiTheme="minorBidi" w:hAnsiTheme="minorBidi" w:cstheme="minorBidi"/>
          <w:szCs w:val="22"/>
          <w:lang w:val="es-ES_tradnl"/>
        </w:rPr>
        <w:t>en</w:t>
      </w:r>
      <w:r w:rsidR="0057475F" w:rsidRPr="009C08A3">
        <w:rPr>
          <w:rFonts w:asciiTheme="minorBidi" w:hAnsiTheme="minorBidi" w:cstheme="minorBidi"/>
          <w:szCs w:val="22"/>
          <w:lang w:val="es-ES_tradnl"/>
        </w:rPr>
        <w:t xml:space="preserve"> la primera parte</w:t>
      </w:r>
      <w:r w:rsidRPr="009C08A3">
        <w:rPr>
          <w:rFonts w:asciiTheme="minorBidi" w:hAnsiTheme="minorBidi" w:cstheme="minorBidi"/>
          <w:szCs w:val="22"/>
          <w:lang w:val="es-ES_tradnl"/>
        </w:rPr>
        <w:t xml:space="preserve"> de</w:t>
      </w:r>
      <w:r w:rsidR="00647DBA" w:rsidRPr="009C08A3">
        <w:rPr>
          <w:rFonts w:asciiTheme="minorBidi" w:hAnsiTheme="minorBidi" w:cstheme="minorBidi"/>
          <w:szCs w:val="22"/>
          <w:lang w:val="es-ES_tradnl"/>
        </w:rPr>
        <w:t>l</w:t>
      </w:r>
      <w:r w:rsidRPr="009C08A3">
        <w:rPr>
          <w:rFonts w:asciiTheme="minorBidi" w:hAnsiTheme="minorBidi" w:cstheme="minorBidi"/>
          <w:szCs w:val="22"/>
          <w:lang w:val="es-ES_tradnl"/>
        </w:rPr>
        <w:t xml:space="preserve"> día sobre las cuestiones transversales relativas a los </w:t>
      </w:r>
      <w:r w:rsidR="00FC278E"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y las ECT</w:t>
      </w:r>
      <w:r w:rsidR="002B4E9E" w:rsidRPr="009C08A3">
        <w:rPr>
          <w:rFonts w:asciiTheme="minorBidi" w:hAnsiTheme="minorBidi" w:cstheme="minorBidi"/>
          <w:szCs w:val="22"/>
          <w:lang w:val="es-ES_tradnl"/>
        </w:rPr>
        <w:t>.</w:t>
      </w:r>
      <w:r w:rsidR="004E78E6" w:rsidRPr="009C08A3">
        <w:rPr>
          <w:rFonts w:asciiTheme="minorBidi" w:hAnsiTheme="minorBidi" w:cstheme="minorBidi"/>
          <w:szCs w:val="22"/>
          <w:lang w:val="es-ES_tradnl"/>
        </w:rPr>
        <w:t xml:space="preserve">  </w:t>
      </w:r>
      <w:r w:rsidR="00647DBA" w:rsidRPr="009C08A3">
        <w:rPr>
          <w:rFonts w:asciiTheme="minorBidi" w:hAnsiTheme="minorBidi" w:cstheme="minorBidi"/>
          <w:szCs w:val="22"/>
          <w:lang w:val="es-ES_tradnl"/>
        </w:rPr>
        <w:t>A continuación</w:t>
      </w:r>
      <w:r w:rsidR="004E78E6" w:rsidRPr="009C08A3">
        <w:rPr>
          <w:rFonts w:asciiTheme="minorBidi" w:hAnsiTheme="minorBidi" w:cstheme="minorBidi"/>
          <w:szCs w:val="22"/>
          <w:lang w:val="es-ES_tradnl"/>
        </w:rPr>
        <w:t xml:space="preserve">, suspendió la sesión plenaria e invitó al grupo de expertos a reunirse bajo su dirección en el formato acordado </w:t>
      </w:r>
      <w:r w:rsidR="00647DBA" w:rsidRPr="009C08A3">
        <w:rPr>
          <w:rFonts w:asciiTheme="minorBidi" w:hAnsiTheme="minorBidi" w:cstheme="minorBidi"/>
          <w:szCs w:val="22"/>
          <w:lang w:val="es-ES_tradnl"/>
        </w:rPr>
        <w:t xml:space="preserve">para seguir </w:t>
      </w:r>
      <w:r w:rsidR="004E78E6" w:rsidRPr="009C08A3">
        <w:rPr>
          <w:rFonts w:asciiTheme="minorBidi" w:hAnsiTheme="minorBidi" w:cstheme="minorBidi"/>
          <w:szCs w:val="22"/>
          <w:lang w:val="es-ES_tradnl"/>
        </w:rPr>
        <w:t>debatiendo las opiniones expresadas en la sesión plenaria acerca de las</w:t>
      </w:r>
      <w:r w:rsidR="002B4E9E" w:rsidRPr="009C08A3">
        <w:rPr>
          <w:rFonts w:asciiTheme="minorBidi" w:hAnsiTheme="minorBidi" w:cstheme="minorBidi"/>
          <w:szCs w:val="22"/>
          <w:lang w:val="es-ES_tradnl"/>
        </w:rPr>
        <w:t xml:space="preserve"> </w:t>
      </w:r>
      <w:r w:rsidR="00626164" w:rsidRPr="009C08A3">
        <w:rPr>
          <w:rFonts w:asciiTheme="minorBidi" w:hAnsiTheme="minorBidi" w:cstheme="minorBidi"/>
          <w:szCs w:val="22"/>
          <w:lang w:val="es-ES_tradnl"/>
        </w:rPr>
        <w:t>cuestiones transversales</w:t>
      </w:r>
      <w:r w:rsidR="002B4E9E" w:rsidRPr="009C08A3">
        <w:rPr>
          <w:rFonts w:asciiTheme="minorBidi" w:hAnsiTheme="minorBidi" w:cstheme="minorBidi"/>
          <w:szCs w:val="22"/>
          <w:lang w:val="es-ES_tradnl"/>
        </w:rPr>
        <w:t xml:space="preserve"> </w:t>
      </w:r>
      <w:r w:rsidR="004E78E6" w:rsidRPr="009C08A3">
        <w:rPr>
          <w:rFonts w:asciiTheme="minorBidi" w:hAnsiTheme="minorBidi" w:cstheme="minorBidi"/>
          <w:szCs w:val="22"/>
          <w:lang w:val="es-ES_tradnl"/>
        </w:rPr>
        <w:t xml:space="preserve">y examinar el texto sobre los </w:t>
      </w:r>
      <w:r w:rsidR="00FC278E" w:rsidRPr="009C08A3">
        <w:rPr>
          <w:rFonts w:asciiTheme="minorBidi" w:hAnsiTheme="minorBidi" w:cstheme="minorBidi"/>
          <w:szCs w:val="22"/>
          <w:lang w:val="es-ES_tradnl"/>
        </w:rPr>
        <w:t>CC.TT.</w:t>
      </w:r>
      <w:r w:rsidR="002B4E9E" w:rsidRPr="009C08A3">
        <w:rPr>
          <w:rFonts w:asciiTheme="minorBidi" w:hAnsiTheme="minorBidi" w:cstheme="minorBidi"/>
          <w:szCs w:val="22"/>
          <w:lang w:val="es-ES_tradnl"/>
        </w:rPr>
        <w:t xml:space="preserve"> </w:t>
      </w:r>
      <w:r w:rsidR="0057475F" w:rsidRPr="009C08A3">
        <w:rPr>
          <w:rFonts w:asciiTheme="minorBidi" w:hAnsiTheme="minorBidi" w:cstheme="minorBidi"/>
          <w:szCs w:val="22"/>
          <w:lang w:val="es-ES_tradnl"/>
        </w:rPr>
        <w:t>a partir</w:t>
      </w:r>
      <w:r w:rsidR="004E78E6" w:rsidRPr="009C08A3">
        <w:rPr>
          <w:rFonts w:asciiTheme="minorBidi" w:hAnsiTheme="minorBidi" w:cstheme="minorBidi"/>
          <w:szCs w:val="22"/>
          <w:lang w:val="es-ES_tradnl"/>
        </w:rPr>
        <w:t xml:space="preserve"> de las mismas, en previsión de que los facilitadores presenten una versión revisada del texto sobre los CC.TT. en el marco del punto</w:t>
      </w:r>
      <w:r w:rsidR="001D5AF6" w:rsidRPr="009C08A3">
        <w:rPr>
          <w:rFonts w:asciiTheme="minorBidi" w:hAnsiTheme="minorBidi" w:cstheme="minorBidi"/>
          <w:szCs w:val="22"/>
          <w:lang w:val="es-ES_tradnl"/>
        </w:rPr>
        <w:t> 6</w:t>
      </w:r>
      <w:r w:rsidR="004E78E6" w:rsidRPr="009C08A3">
        <w:rPr>
          <w:rFonts w:asciiTheme="minorBidi" w:hAnsiTheme="minorBidi" w:cstheme="minorBidi"/>
          <w:szCs w:val="22"/>
          <w:lang w:val="es-ES_tradnl"/>
        </w:rPr>
        <w:t xml:space="preserve"> del orden del día</w:t>
      </w:r>
      <w:r w:rsidR="002B4E9E" w:rsidRPr="009C08A3">
        <w:rPr>
          <w:rFonts w:asciiTheme="minorBidi" w:hAnsiTheme="minorBidi" w:cstheme="minorBidi"/>
          <w:szCs w:val="22"/>
          <w:lang w:val="es-ES_tradnl"/>
        </w:rPr>
        <w:t>.</w:t>
      </w:r>
    </w:p>
    <w:p w:rsidR="009D5A58" w:rsidRPr="009C08A3" w:rsidRDefault="009D5A58" w:rsidP="009D5A58">
      <w:pPr>
        <w:pStyle w:val="Heading1"/>
        <w:keepNext w:val="0"/>
        <w:spacing w:before="0" w:after="0"/>
        <w:rPr>
          <w:rFonts w:asciiTheme="minorBidi" w:hAnsiTheme="minorBidi" w:cstheme="minorBidi"/>
          <w:caps w:val="0"/>
          <w:szCs w:val="22"/>
          <w:lang w:val="es-ES_tradnl"/>
        </w:rPr>
      </w:pPr>
    </w:p>
    <w:p w:rsidR="00E7100F" w:rsidRPr="009C08A3" w:rsidRDefault="00E7100F" w:rsidP="009D5A58">
      <w:pPr>
        <w:pStyle w:val="Heading1"/>
        <w:keepNext w:val="0"/>
        <w:spacing w:before="0" w:after="0"/>
        <w:rPr>
          <w:rFonts w:asciiTheme="minorBidi" w:hAnsiTheme="minorBidi" w:cstheme="minorBidi"/>
          <w:szCs w:val="22"/>
          <w:lang w:val="es-ES_tradnl"/>
        </w:rPr>
      </w:pPr>
      <w:r w:rsidRPr="009C08A3">
        <w:rPr>
          <w:rFonts w:asciiTheme="minorBidi" w:hAnsiTheme="minorBidi" w:cstheme="minorBidi"/>
          <w:caps w:val="0"/>
          <w:szCs w:val="22"/>
          <w:lang w:val="es-ES_tradnl"/>
        </w:rPr>
        <w:t>PUNTO</w:t>
      </w:r>
      <w:r w:rsidR="001D5AF6" w:rsidRPr="009C08A3">
        <w:rPr>
          <w:rFonts w:asciiTheme="minorBidi" w:hAnsiTheme="minorBidi" w:cstheme="minorBidi"/>
          <w:caps w:val="0"/>
          <w:szCs w:val="22"/>
          <w:lang w:val="es-ES_tradnl"/>
        </w:rPr>
        <w:t> 6</w:t>
      </w:r>
      <w:r w:rsidRPr="009C08A3">
        <w:rPr>
          <w:rFonts w:asciiTheme="minorBidi" w:hAnsiTheme="minorBidi" w:cstheme="minorBidi"/>
          <w:caps w:val="0"/>
          <w:szCs w:val="22"/>
          <w:lang w:val="es-ES_tradnl"/>
        </w:rPr>
        <w:t xml:space="preserve"> DEL ORDEN DEL DÍA:  CONOCIMIENTOS TRADICIONALES</w:t>
      </w:r>
    </w:p>
    <w:p w:rsidR="00E7100F" w:rsidRPr="009C08A3" w:rsidRDefault="00E7100F" w:rsidP="00E7100F">
      <w:pPr>
        <w:rPr>
          <w:rFonts w:asciiTheme="minorBidi" w:hAnsiTheme="minorBidi" w:cstheme="minorBidi"/>
          <w:szCs w:val="22"/>
          <w:lang w:val="es-ES_tradnl"/>
        </w:rPr>
      </w:pP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presentó 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y se refirió a la metodología de trabajo, acordada por los coordinadores regionales, que había descrito en su declaración inicial y que se utilizaría para abordar los puntos</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del orden del día y, en particular, para revisar el Anexo del documento WIPO/GRTKF/IC/27/4 (“Documento consolidado en relación con la propiedad intelectual y los recursos genéticos”) (“el texto sobre los CC.TT.”).  Rec</w:t>
      </w:r>
      <w:r w:rsidR="00AD1D28" w:rsidRPr="009C08A3">
        <w:rPr>
          <w:rFonts w:asciiTheme="minorBidi" w:hAnsiTheme="minorBidi" w:cstheme="minorBidi"/>
          <w:szCs w:val="22"/>
          <w:lang w:val="es-ES_tradnl"/>
        </w:rPr>
        <w:t>ordó</w:t>
      </w:r>
      <w:r w:rsidRPr="009C08A3">
        <w:rPr>
          <w:rFonts w:asciiTheme="minorBidi" w:hAnsiTheme="minorBidi" w:cstheme="minorBidi"/>
          <w:szCs w:val="22"/>
          <w:lang w:val="es-ES_tradnl"/>
        </w:rPr>
        <w:t xml:space="preserve"> que, desde el principio de la sesión, el CIG ya ha celebrado un amplio y rico debate de un día de duración sobre cuestiones transversales relativas a los </w:t>
      </w:r>
      <w:r w:rsidR="007F70A4"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y las ECT.  Ese debate en el seno del grupo de expertos demostró ser útil también para anticipar una versión revisada del texto sobre los CC.TT.  Partiendo del debate transversal, los participantes del grupo de expertos iniciaron el camino para una revisión ulterior, a cargo de los facilitadores, del texto sobre los CC.TT. (en adelante,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Entiende que, tras la distribución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los participantes ya han comenzado a estudiar dicha versión revisada y a realizar consultas informales sobre la misma.  Anunció que pretende pedir a los facilitadores que presenten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manera oficial en la sesión plenaria, y que abran el debate a los comentarios iniciales sobre la misma.  A continuación, suspendería la sesión plenaria con el fin de dejar tiempo para un ulterior estudio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y para que los participantes realicen nuevas consultas antes de que la sesión plenaria vuelva a reunirse.  Indica que algunos conceptos requieren de ulterior debate, como la naturaleza y características de los CC.TT., el enfoque diferenciado en torno a la protección, la disponibilidad pública, los CC.TT. difundidos ampliamente y el concepto de dominio público.  Instó al CIG a no intentar resolver todas las cuestiones al mismo tiempo.  Los asuntos que requieran una elaboración adicional pueden remitirse al grupo de expertos.  Afirmó que le ha sorprendido positivamente el hecho de que las delegaciones hayan planteado ante el grupo de expertos cuestiones directas, a las que se han dado respuestas directas.  Valora también el hecho de que se hayan llevado a cabo intercambios oficiosos de opiniones sobre cuestiones como la de las “naciones”, en un ambiente de entendimiento mutuo.  Es importante no aferrarse a posturas elaboradas a base de trazo grueso.  Si algo no está claro, las delegaciones deben cuestionarlo.</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Sr.</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Nicolas Lesieur, haciendo uso de la palabra en nombre de los facilitadores, acogió con satisfacción la oportunidad de presentar un panorama general acerca de la labor realizada sobre el texto.  Subrayó que éste es un texto elaborado por los facilitadores, sobre la base de los debates celebrados hasta ahora en la sesión, para su examen por el CIG, y con el objetivo de simplificar el texto y de construir un marco revisado que facilite la tramitación del texto.  Esto se ha hecho sin perjuicio de la labor en curso.  Reconoció que hay algunos elementos novedosos, basados en la suma total de las opiniones de las delegaciones, o al menos ese fue su objetivo.  Dijo que todas las delegaciones deben estudiar el texto.  Las omisiones o errores que pudiera haber son involuntarios;  si hay alguna opinión que los facilitadores no han plasmado, o si alguna de sus opiniones no ha quedado correctamente reflejada, las delegaciones deben informarles de ello y hacer que se incluyan en la futura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Pidió disculpas por anticipado por las posibles omisiones o errores.  Primero de todo, los facilitadores dividieron los objetivos de política en dos secciones;  en primer lugar, un Preámbulo/Introducción, que agrupa los elementos que son más bien una aspiración y, en segundo lugar, los verdaderos objetivos de política, que son metas prácticas cuya consecución se confía a un instrumento.  Asimismo, han eliminado totalmente los principios, al considerar que, en general, se solapan con los objetivos de política.  Yendo más allá, se añadió una sección de Términos utilizados, ya que algunas delegaciones propusieron algunas definiciones.  Han comenzado a introducir definiciones en esa sección.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se intentó resumir la definición de admisibilidad, y los criterios de la misma, utilizando una redacción más concisa.  Ésta refleja los conceptos de “creados colectivamente”, “mantenidos”, “vinculados a la identidad cultural social y al patrimonio cultural”, y “transmitidos de generación en generación”.  Acerca del último punto, han utilizado “transmitidos de generación en generación, consecutivamente o no” por ser sinónimo del término “intergeneracionales” pero más claro que éste, a la vez que conserva la idea de “transmisión”.  El texto referente a las bases de datos, que se encontraba en el anterior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ha sido trasladado al párrafo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b) de un nuevo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que trata de agrupar las medidas de protección complementarias que no tienen un fácil encaje en el marco revisado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esto incluye las bases de datos y los códigos de conducta.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 ha reestructurado el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manera que se parezca más al texto sobre las ECT.  Igualmente, reelaboraron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 manera que describa más claramente, mediante el uso de apartados, las condiciones conforme a las que un Estado miembro o una parte contratante puede designar como custodio a una entidad nacional.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los facilitadores han intentado elaborar un marco por niveles basado en la medida en que los </w:t>
      </w:r>
      <w:r w:rsidR="007F70A4"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están o no difundidos y/o protegidos por los beneficiarios, de manera que se establecen diferentes niveles de difusión y protección.  Los facilitadores esperan que, en general, ello refleje los debates habidos.  En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.1 se basa en la “adición facultativa” del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.2 de la versión anterior.  No han tratado ningun</w:t>
      </w:r>
      <w:r w:rsidR="001D5AF6" w:rsidRPr="009C08A3">
        <w:rPr>
          <w:rFonts w:asciiTheme="minorBidi" w:hAnsiTheme="minorBidi" w:cstheme="minorBidi"/>
          <w:szCs w:val="22"/>
          <w:lang w:val="es-ES_tradnl"/>
        </w:rPr>
        <w:t>a otra parte del texto.  El Sr. </w:t>
      </w:r>
      <w:r w:rsidRPr="009C08A3">
        <w:rPr>
          <w:rFonts w:asciiTheme="minorBidi" w:hAnsiTheme="minorBidi" w:cstheme="minorBidi"/>
          <w:szCs w:val="22"/>
          <w:lang w:val="es-ES_tradnl"/>
        </w:rPr>
        <w:t>Lesieur dijo que les complacería responder a cualquier pregunta e invitó a que se formulen comentarios o sugerencias.</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Sr.</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Ian Goss, en su calidad de Amigo del Presidente y facilitador, y haciendo uso de la palabra en nombre de los facilitadores, añadió que la cuestión de las “naciones” sigue pendiente de resolución en el texto.  Sin embargo, se ha dado al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una redacción tal que da cabida a la mayoría de las circunstancias en las que un Estado puede ser custodio en nombre de las comunidades de la nación.  Pidió que los países que solicitaron la inclusión de naciones” consideren si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puede responder a sus intereses;  en otras palabras, si les satisface que una “nación” o los “estados” puedan ser custodios en nombre de comunidades o de pueblos.  Señaló que esa cuestión se plantea también a propósito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y que sigue pendiente de ser resuelta, quizá en el grupo de expertos o de manera informal.</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cedió el uso de la palabra para formular observaciones preliminares sobre la versión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El Salvador expresó su agradecimiento a los facilitadores por su excelente texto, que es muy satisfactorio.  Celebró, en particular,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.c), que se ocupa de los casos de generaciones perdidas, una cuestión que le preocupa.  En relación con ello, llamó la atención sobre 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.a), que también incluye la expresión “de generación en generación”, y dijo que ésta debe estar en consonancia con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.c).  Dijo que agradece, en términos generales, la flexibilidad del texto, en concreto porque la carga de la prueba no se traslada a la oficina de P.I.;  en este punto, y como había solicitado, el texto se encuentra entre corchetes.  Por último, agradeció la flexibilidad que se concede a las legislaciones nacionales.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pidió que las delegaciones se reserven para una fase posterior sus comentarios específicos para cada artículo.  Solicitó que se presenten ahora las posturas generales y los comentarios preliminares.  Como indicaron los facilitadores, tan sólo modificaron cuatro artículos, por lo que aquellos que no han abordado serán debatidos sin duda con mayor detenimiento posteriormente.</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Perú dijo que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es mucho más clara y representa un avance.  Desea saber por qué la palabra “pueblos” está entre corchetes, pues entiende que el CIG acordó la inclusión del término “pueblos indígenas” en el nuevo texto.  En cuanto a la alternativa</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no queda claro a qué se refiere el término “dominio público”, y preguntó si los facilitadores pueden explicar qué debe entenderse por tal en el texto.  Decidió dejar el resto de sus comentarios para presentarlos ante el grupo de expertos.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apuntó que, por el momento, ninguna otra delegación ha pedido la palabra para presentar sus comentarios iniciales sobre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Según lo anunciado, suspendió el debate de la sesión plenaria acerca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 invitó a los participantes a celebrar más consultas sobre el texto revisado antes de que la sesión plenaria vuelva a reunirse.</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[Nota de la Secretaría:  la </w:t>
      </w:r>
      <w:r w:rsidR="007F70A4" w:rsidRPr="009C08A3">
        <w:rPr>
          <w:rFonts w:asciiTheme="minorBidi" w:hAnsiTheme="minorBidi" w:cstheme="minorBidi"/>
          <w:szCs w:val="22"/>
          <w:lang w:val="es-ES_tradnl"/>
        </w:rPr>
        <w:t>Sra. </w:t>
      </w:r>
      <w:r w:rsidRPr="009C08A3">
        <w:rPr>
          <w:rFonts w:asciiTheme="minorBidi" w:hAnsiTheme="minorBidi" w:cstheme="minorBidi"/>
          <w:szCs w:val="22"/>
          <w:lang w:val="es-ES_tradnl"/>
        </w:rPr>
        <w:t>Grazioli, Vicepresidenta del CIG, asume la presidencia de la sesión en este momento.] La Vicepresidenta convocó de nuevo la sesión plenaria y volvió a abrir el turno para que se expusieran comentarios sobre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Perú anunció que expondría comentarios más detallados en el grupo de expertos.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Kenya, haciendo uso de la palabra en nombre del Grupo Africano, dio las gracias a los facilitadores por la labor de elaboración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Acogió con satisfacción el texto, y señaló que es mucho más claro y que constituye un notable paso adelante en la dirección correcta.  Tras indicar que el Grupo Africano va a presentar sus comentarios específicos ante el grupo de expertos, solicitó que los demás artículos no debatidos lo sean en el grupo de expertos a fin de elaborar una revisión más general del texto, que sería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Vicepresidenta confirmó que así se haría.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haciendo uso de la palabra en nombre de los países de ideas afines, expresó su agradecimiento por la labor realizada en el proyecto de texto, añadiendo que es un texto muy bien estructurado.  Está dispuesta a seguir negociando sobre la base de ese texto.  Dijo que desea abordar cuestiones concretas en el grupo de expertos.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India dio las gracias a los facilitadores por su excelente labor en la preparación del texto.  Suscribió la declaración formulada por la Delegación de Indonesia en nombre de los países de ideas afines.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le complace comprobar que se ha eliminado la expresión “de forma distintiva” y que se da una amplia cobertura a todas las materias, incluidos los </w:t>
      </w:r>
      <w:r w:rsidR="007F70A4"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de amplia transmisión y difusión.  Reiteró que las condiciones deben ser independientes, lo que permitiría dar cobertura a todas las formas de CC.TT.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se encarga de la cuestión de las naciones.  De nuevo, las condiciones incluidas en los apartados deben ser independientes, y no acumulativas.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ha sido objeto de una muy notable mejora, pero aún quedan cambios por introducir.  Respecto a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desea añadir en ellos derechos patrimoniales y morales, tanto exclusivos como colectivos.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desea añadir el consentimiento fundamentado previo y el requisito de divulgación, que está previsto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En cuanto al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dijo que le gustaría seguir el principio de exclusión, en lugar del de inclusión, por lo que prefiere que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se ocupe de los elementos no cubiertos por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en vez de utilizar los términos “disponibilidad pública”, “ampliamente conocidos” o “son de dominio público”, que causan numerosos problemas de definiciones.  Igualmente, deben establecerse algunos tipos de derechos patrimoniales para esas ocasiones, como una tasa para usuarios.  Expresó algunas reservas en torno al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que, en su opinión, no puede convertirse en obligatorio, así como en lo referente a la base de datos, que únicamente puede cubrir la materia prevista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y no todos los CC.TT.  No puede haber ninguna disposición referente a los RR.GG. ni a los CC.TT. asociados.  Anunció que presentará más comentarios específicos en el grupo de expertos.</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de la UE y sus Estados miembros, dio las gracias a los facilitadores por su intensa labor.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incluye no pocos cambios, lo que refleja los esfuerzos de los facilitadores.  La Delegación indicó que no ha tenido tiempo para analizarlos totalmente.  En consecuencia, se reserva el derecho a presentar comentarios más detallados tanto en una posterior sesión plenaria como en el grupo de expertos.  Dijo que tiene algunos comentarios preliminares que formular.  Acogió con satisfacción la introducción de un preámbulo, que considera útil, si bien se reserva el derecho a comentar posteriormente su contenido, pues es la primera vez que se incluye en el texto.  Con respecto a los objetivos de política, solicitó que el término “apropiación indebida” conste entre corchetes, debido al confuso efecto operativo del instrumento.  Prefiere los términos “utilización desleal e injusta”, “utilización indebida” o “uso ilícito”.  Solicitó asimismo que conste entre corchetes el punto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i).  Con respecto al punto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ii), pidió que el término “recompensar” aparezca igualmente entre corchetes, ya que normalmente no es función de los instrumentos de P.I.  ofrecer recompen</w:t>
      </w:r>
      <w:r w:rsidR="001D5AF6" w:rsidRPr="009C08A3">
        <w:rPr>
          <w:rFonts w:asciiTheme="minorBidi" w:hAnsiTheme="minorBidi" w:cstheme="minorBidi"/>
          <w:szCs w:val="22"/>
          <w:lang w:val="es-ES_tradnl"/>
        </w:rPr>
        <w:t>sas.  Con respecto a los puntos iii) y </w:t>
      </w:r>
      <w:r w:rsidRPr="009C08A3">
        <w:rPr>
          <w:rFonts w:asciiTheme="minorBidi" w:hAnsiTheme="minorBidi" w:cstheme="minorBidi"/>
          <w:szCs w:val="22"/>
          <w:lang w:val="es-ES_tradnl"/>
        </w:rPr>
        <w:t>iv), relativos al consentimiento fundamentado previo, las condiciones mutuamente convenidas y la participación en los beneficios, solicitó también la introducción de corchetes, pues aquello que constituye CC.TT. está aún abierto a múltiples y amplias interpretaciones y, en su opinión, no es apropiado que el instrumento aborde esos mecanismos.  En cuanto a los “Términos utilizados”, pidió que “apropiación indebida” conste entre corchetes, y que esta expresión vaya seguida de “utilización desleal e injusta”, “utilización indebida” o “uso ilícito”.  Si bien todavía está analizando las opciones definidas en las mism</w:t>
      </w:r>
      <w:r w:rsidR="00AD1D28" w:rsidRPr="009C08A3">
        <w:rPr>
          <w:rFonts w:asciiTheme="minorBidi" w:hAnsiTheme="minorBidi" w:cstheme="minorBidi"/>
          <w:szCs w:val="22"/>
          <w:lang w:val="es-ES_tradnl"/>
        </w:rPr>
        <w:t>a</w:t>
      </w:r>
      <w:r w:rsidRPr="009C08A3">
        <w:rPr>
          <w:rFonts w:asciiTheme="minorBidi" w:hAnsiTheme="minorBidi" w:cstheme="minorBidi"/>
          <w:szCs w:val="22"/>
          <w:lang w:val="es-ES_tradnl"/>
        </w:rPr>
        <w:t>s, no apoya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mientras que encuentra interesante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Con respecto a la definición de “disponibilidad pública”, señaló que se refiere a la “materia”, si bien sigue sin haber acuerdo sobre qué materia cubre, protege o salvaguarda el instrumento.  En consecuencia, la definición debe constar entre corchetes.  La Delegación dijo que no ha tenido tiempo de analizar de qué modo afecta “uso/utilización”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y solicitó que se abra al principio del párrafo</w:t>
      </w:r>
      <w:r w:rsidR="001D5AF6" w:rsidRPr="009C08A3">
        <w:rPr>
          <w:rFonts w:asciiTheme="minorBidi" w:hAnsiTheme="minorBidi" w:cstheme="minorBidi"/>
          <w:szCs w:val="22"/>
          <w:lang w:val="es-ES_tradnl"/>
        </w:rPr>
        <w:t> a)</w:t>
      </w:r>
      <w:r w:rsidRPr="009C08A3">
        <w:rPr>
          <w:rFonts w:asciiTheme="minorBidi" w:hAnsiTheme="minorBidi" w:cstheme="minorBidi"/>
          <w:szCs w:val="22"/>
          <w:lang w:val="es-ES_tradnl"/>
        </w:rPr>
        <w:t xml:space="preserve"> un corchete que se cierre al final del párrafo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c).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indicó que falta una definición de CC.TT., y preguntó si los facilitadores tienen intención de incluirla en la lista de términos, o bien de dejar esta cuestión a la legislación nacional.  Debe precisarse más lo relativo al víncul</w:t>
      </w:r>
      <w:r w:rsidR="001D5AF6" w:rsidRPr="009C08A3">
        <w:rPr>
          <w:rFonts w:asciiTheme="minorBidi" w:hAnsiTheme="minorBidi" w:cstheme="minorBidi"/>
          <w:szCs w:val="22"/>
          <w:lang w:val="es-ES_tradnl"/>
        </w:rPr>
        <w:t>o que se menciona en el párrafo </w:t>
      </w:r>
      <w:r w:rsidRPr="009C08A3">
        <w:rPr>
          <w:rFonts w:asciiTheme="minorBidi" w:hAnsiTheme="minorBidi" w:cstheme="minorBidi"/>
          <w:szCs w:val="22"/>
          <w:lang w:val="es-ES_tradnl"/>
        </w:rPr>
        <w:t>b).  Dijo que quizá, tras ulteriores reflexiones, tenga más comentarios que hacer sobre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desea que conste entre corchetes el término “naciones”.  En el artículo</w:t>
      </w:r>
      <w:r w:rsidR="001D5AF6" w:rsidRPr="009C08A3">
        <w:rPr>
          <w:rFonts w:asciiTheme="minorBidi" w:hAnsiTheme="minorBidi" w:cstheme="minorBidi"/>
          <w:szCs w:val="22"/>
          <w:lang w:val="es-ES_tradnl"/>
        </w:rPr>
        <w:t> 2.2, dijo que los puntos b), c) y </w:t>
      </w:r>
      <w:r w:rsidRPr="009C08A3">
        <w:rPr>
          <w:rFonts w:asciiTheme="minorBidi" w:hAnsiTheme="minorBidi" w:cstheme="minorBidi"/>
          <w:szCs w:val="22"/>
          <w:lang w:val="es-ES_tradnl"/>
        </w:rPr>
        <w:t>d) parecen definir CC.TT. no vinculados con una comunidad indígena o local, y que, por tanto, deberían quedar fuera del alcance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Está aún reflexionando sobre el punto</w:t>
      </w:r>
      <w:r w:rsidR="001D5AF6" w:rsidRPr="009C08A3">
        <w:rPr>
          <w:rFonts w:asciiTheme="minorBidi" w:hAnsiTheme="minorBidi" w:cstheme="minorBidi"/>
          <w:szCs w:val="22"/>
          <w:lang w:val="es-ES_tradnl"/>
        </w:rPr>
        <w:t> a)</w:t>
      </w:r>
      <w:r w:rsidRPr="009C08A3">
        <w:rPr>
          <w:rFonts w:asciiTheme="minorBidi" w:hAnsiTheme="minorBidi" w:cstheme="minorBidi"/>
          <w:szCs w:val="22"/>
          <w:lang w:val="es-ES_tradnl"/>
        </w:rPr>
        <w:t>, pero le preocupa que éste pueda abrir la puerta a que los estados se conviertan en beneficiarios.  Con respecto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y la idea del establecimiento de varios niveles de protección, sigue sin estar convencida, ya que las líneas divisorias entre los diferentes niveles de difusión de los CC.TT. no están claras desde el punto de vista jurídico y quedan abiertas a la interpretación.  La frontera más lógica es la que separa, de un lado, los CC.TT. que se limitan exclusivamente a la comunidad indígena y local y, de otro, los que no.  Por ello, dijo que no respalda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y solicitó que consten entre corchetes, pidiendo también, no obstante, que la alternativa</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se mantenga en el texto.  Además,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parece definirse en términos de un enfoque basado en los derechos, algo que no puede respaldar, si bien le parece aceptable la disposición sobre las medidas jurídicas, normativas o administrativas por ser adecuada y acorde con la legislación nacional.  Señaló que puede respaldar también el principio de atribución del párrafo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b), a condición de que se aplique sólo a los CC.TT. que se limitan a las comunidades indígenas y locales.  No ha tenido tiempo de analizar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más allá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Se reserva su postura en lo referente a los restantes artículos.  Debido a su naturaleza transversal, solicitó que el término “pueblos” conste entre corchetes a lo largo de todo el texto.  A su entender, se trata de una cuestión emocional, pero se han podido arbitrar soluciones en lo referente al CDB y el Protocolo de Nagoya, y si bien esos instrumentos no son vinculantes para el CIG, lo más conveniente para la OMPI sería seguir el ejemplo marcado por ellos.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Brasil dijo que hace suya la declaración formulada por la Delegación de Indonesia, en nombre de los países de ideas afines.  Dio las gracias a los facilitadores por redactar una herramienta de trabajo mucho más accesible de cara a la futura labor a realizar en las próximas sesiones.  Dijo que se reserva el derecho a comentar el texto en el grupo de expertos.  Mencionó que el enfoque por niveles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es novedoso y que merece que las delegaciones lo analicen con atención.</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[Nota de la Secretaria:  el Presidente asume la presidencia de la sesión en este momento.] La Representante de la Fundación Tebtebba, haciendo uso de la palabra en nombre del Grupo de Representantes Indígenas, dio las gracias a los facilitadores por su labor.  Acogió con satisfacción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que supone una buena base para las futuras negociaciones.  Desea presentar propuestas específicas en el grupo de expertos.  Sin embargo, continúa preocupándole la inclusión en el texto del término “dominio público”.  Considera que no es un término definido adecuadamente.</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China acogió con satisfacción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En cuanto a los beneficiarios, los objetivos de política y los Principios, en su opinión este texto es más claro y útil para avanzar.  Dio las gracias a los facilitadores por sus esfuerzos.  En cuanto a los artículos en sí, desea exponer algunos comentarios preliminares.  En lo que se refiere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los Estados miembros deben asegurarse de que los usuarios conocen cuál es la fuente de la materia, es decir, el componente de CC.TT.  Preguntó qué se quiere decir con “disponibilidad pública” y “ampliamente conocidos”.  ¿Quiere decir que en ciertos países miembros esa materia está disponible públicamente y es ampliamente conocida? Esos términos deben ser definidos incluso con mayor claridad.  Cree, igualmente, que el texto debe incorporar el derecho a respetar las costumbres de los pueblos indígenas.  El artículo sobre las bases de datos no debe aplicarse de la manera limitada que se describe en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Omán dio las gracias a los facilitadores por sus esfuerzos.  Expresó su satisfacción por el avance que representa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Es importante que el texto internacional sea acorde con las legislaciones nacionales.  Concretamente, el término “nación” no debe estar entre corchetes, porque en Omán no hay distinciones entre pueblos dentro de la nación.</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 agradeció los esfuerzos de los facilitadores.  Dijo que los objetivos de política y el Preámbulo deben hacer hincapié en una protección eficaz y positiva y en las cuestiones de observancia.  Anunció que va a proponer una redacción adecuada en el grupo de expertos.</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Tailandia manifestó su deseo de que consten entre corchetes los términos “disponibilidad pública” en los Términos Utilizados.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.2.b), c) y</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d), “comunidad local” debe ser sustituido por “comunidades locales”.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dio las gracias a los facilitadores por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El nuevo texto es una excelente base nueva para la negociación.  Dijo que, lamentablemente, no ha tenido demasiado tiempo para analizar el texto;  por lo que expresó su disposición a reunirse en el grupo de expertos.  En aras de la coherencia, defendió que se utilice a lo largo de todo el texto el término “conocimientos tradicionales”, en lugar de “materia”.  Acogió con satisfacción la reestructuración de los objetivos de política en un preámbulo operativo y unos objetivos reales.  Reiteró que los objetivos de política deben tener un fuerte vínculo con las disposiciones normativas, debiendo, de hecho, conformarlas.  Apuntó que la participación en los beneficios no debe ser un objetivo de ese instrumento, teniendo en cuenta que es un objetivo de otros instrumentos existentes, como el Protocolo de Nagoya.  Sin embargo, no negó que la participación en los beneficios pueda ser una posibilidad conforme a este instrumento.  Propuso, por tanto, la utilización de un concepto más amplio, que supondría la modificación del título y el fondo del objetivo de política iv), que hablaría de “compensación justa y equitativa”.  Ese cambio tendría que reflejarse también, entre otros, en los artículos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.1.b)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.2.d).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.b), desea que “vinculados” sea sustituido por “vinculados de forma distintiva”, por ser una expresión más clara.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desea que se sitúe entre corchetes la palabra “nación”.  En cuanto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expresó su clara preferencia por un enfoque basado en medidas.  Concretando más, dijo que prefiere la frase “Los Estados miembros deben proveer medidas jurídicas, normativas o administrativas”, que se encuentra en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Respecto del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considera que el apartado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1 del mismo es demasiado genérico;  no obstante, sigue abierto a que se exploren mecanismos para abordar la apropiación indebida y la utilización indebida de los CC.TT.  En lo referente al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.5, manifestó su preocupación por la idea de que se establezca un nuevo mecanismo internacional de solución de conflictos, y se reservó su derecho de presentar ulteriores comentarios.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dio las gracias a los facilitadores por su trabajo de gran calidad sobre el texto.  Expuso tres sugerencias preliminares, dejando sus restantes comentarios para presentarlos ante el grupo de expertos.  En primer lugar, sobre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desea que se coloque entre corchetes la palabra “protección” que aparece en el título, y que se sustituya por “el instrumento”.  Lo que se define actualmente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son los CC.TT.;  es necesario depurar más los criterios de protección.  Para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sugirió que se sustituya la palabra “beneficios” por “beneficiario”, pues el custodio no debe serlo de aquellos, sino de éste.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planteó que se incluyan las palabras “criterios y” antes de “ámbito de la protección” en el título, ya que es ahí donde pueden introducirse los criterios de protección.</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Armenia dijo que no desea que se coloque entre corchetes el término “naciones” en el texto, a fin de respetar y proteger los derechos que tienen las naciones sobre sus </w:t>
      </w:r>
      <w:r w:rsidR="007F70A4"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y ECT desde tiempo inmemorial.</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Jordania expresó su agradecimiento a los facilitadores que han trabajado para hacer posible soluciones acordadas en el seno del CIG.  Acerca de la cuestión de las “naciones”, dijo que Jordania es una nación árabe.  Está dotada de leyes nacionales (incluida legislación sobre el derecho de autor) que reconoce que el Estado es el responsable de la protección de los CC.TT.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dio por concluido el debate en la sesión plenaria sobre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Hizo un llamamiento al grupo de expertos para que vuelva a reunirse bajo su dirección y preparar el terreno para que los facilitadores elaboren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convocó de nuevo la sesión plenaria, y se refirió a tres documentos que se encuentran en 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la “Recomendación conjunta sobre los recursos genéticos y los conocimientos tradicionales asociados” (WIPO/GRTKF/IC/27/6), copatrocinado por las Delegaciones del Canadá, el Japón, Noruega, la República de Corea y los Estados Unidos de América;  la “Recomendación conjunta sobre el uso de bases de datos para la protección preventiva de los recursos genéticos y los conocimientos tradicionales asociados a los recursos genéticos” (WIPO/GRTKF/IC/27/7), copatrocinado por las Delegaciones del Canadá, el Japón, la República de Corea y los Estados Unidos de América, y una “Propuesta de mandato del estudio por la Secretaría de la OMPI de medidas para evitar la concesión errónea de patentes y fomentar el cumplimiento de los regímenes vigentes de acceso y participación en los beneficios” (WIPO/GRTKF/IC/27/8), copatrocinada por las Delegaciones del Canadá, el Japón, Noruega, la República de Corea, la Federación de Rusia y los Estados Unidos de América.  [N</w:t>
      </w:r>
      <w:r w:rsidR="009D5A58" w:rsidRPr="009C08A3">
        <w:rPr>
          <w:rFonts w:asciiTheme="minorBidi" w:hAnsiTheme="minorBidi" w:cstheme="minorBidi"/>
          <w:szCs w:val="22"/>
          <w:lang w:val="es-ES_tradnl"/>
        </w:rPr>
        <w:t>ota de la Secretaría:  la Sra. </w:t>
      </w:r>
      <w:r w:rsidRPr="009C08A3">
        <w:rPr>
          <w:rFonts w:asciiTheme="minorBidi" w:hAnsiTheme="minorBidi" w:cstheme="minorBidi"/>
          <w:szCs w:val="22"/>
          <w:lang w:val="es-ES_tradnl"/>
        </w:rPr>
        <w:t>Charikhi, Vicepresidenta, asume la presidencia de la sesión en este momento.] La Vicepresidenta invitó a los copatrocinadores a presentar los documentos.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haciendo uso de la palabra en nombre de las Delegaciones del Japón, Noruega, la República de Corea y los Estados Unidos de América, presentó la “Recomendación conjunta sobre los recursos genéticos y los conocimientos tradicionales asociados” (WIPO/GRTKF/IC/27/6), que invita a los Estados miembros a examinar el uso de varias recomendaciones como directrices para la protección de los RR.GG. y los CC.TT.  La recomendación conjunta incluye un preámbulo, unos términos más importantes, unos objetivos y principios y una lista de medidas prácticas dirigidas a impedir que se concedan patentes erróneamente en el caso de invenciones reivindicadas, entre las que se incluyen RR.GG. y/o CC.TT. asociados con los RR.GG.;  permitir a terceros cuestionar la validez de patentes, respecto de las invenciones, entre las que se incluyen RR.GG. y/o CC.TT. asociados a los RR.GG.;  así como a alentar la elaboración y el uso de directrices y códigos de conducta voluntarios relativos a la protección de los RR.GG. y/o los CC.TT. asociados a los RR.GG.;  y facilitar la creación, intercambio y difusión de bases de datos de RR.GG. y de CC.TT. y el acceso a las mismas.  La Delegación considera que las directrices enumeradas en la recomendación conjunta no sólo representan puntos de encuentro, sino que también serían de una gran utilidad para la sensibilización sobre, y la atención a las preocupaciones relativas a, la concesión de patentes por error respecto de RR.GG. y CC.TT. asociados a RR.GG. Por estas razones, señaló que dará la bienvenida a cualquier Estado miembro que quiera copatrocinar la recomendación conjunta.</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del Japón, haciendo uso de la palabra en nombre de las Delegaciones del Canadá, la República de Corea y los Estados Unidos de América, se refirió a la “Recomendación conjunta sobre el uso de bases de datos para la protección preventiva de los recursos genéticos y los conocimientos tradicionales asociados a los recursos genéticos” (documento WIPO/GRTKF/IC/27/7), que es el mismo documento que se presentó ante la vigésima sexta </w:t>
      </w:r>
      <w:r w:rsidR="008769B4" w:rsidRPr="009C08A3">
        <w:rPr>
          <w:rFonts w:asciiTheme="minorBidi" w:hAnsiTheme="minorBidi" w:cstheme="minorBidi"/>
          <w:szCs w:val="22"/>
          <w:lang w:val="es-ES_tradnl"/>
        </w:rPr>
        <w:t>ses</w:t>
      </w:r>
      <w:r w:rsidRPr="009C08A3">
        <w:rPr>
          <w:rFonts w:asciiTheme="minorBidi" w:hAnsiTheme="minorBidi" w:cstheme="minorBidi"/>
          <w:szCs w:val="22"/>
          <w:lang w:val="es-ES_tradnl"/>
        </w:rPr>
        <w:t>ión del CIG, pero que difiere notablemente del documento WIPO/GRTKF/24/7 debatido ya por el CIG.  Entre los distintos cambios introducidos, la Delegación aludió a dos puntos.  En primer lugar, en cuanto al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8, la recomendación conjunta revisada establecía varias cuestiones fundamentales que debían abordar los Estados miembros, incluido el contenido que debe almacenarse en bases de datos y la modalidad admisible de dicho contenido.  Estos son elementos importantes a efectos de comprender el funcionamiento y los beneficios de la base de datos.  La Delegación invitó a los Estados miembros a expresar su opinión y compartir sus experiencias sobre estas cuestiones.  En segundo lugar, el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9 se refiere a la necesidad de que la Secretaría realice estudios de viabilidad.  En particular, crear un prototipo del portal de la OMPI propuesto permitiría al CIG analizar todos los aspectos relativos a esta base de datos y definir los futuros pasos que deben darse.  Recordó que algunas delegaciones expresaron en la última sesión su preocupación sobre la carga financiera que este tipo de bases de datos acarrea.  Se anima igualmente a la Secretaría a examinar la posibilidad de que se proporcione asistencia técnica a los Estados miembros, en especial a los países en desarrollo y a los países menos adelantados.  A consecuencia de lo debatido en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se ha incluido lo esencial de los párrafos</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a</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 este documento en la versión revisada del “Documento consolidado relativo a la propiedad intelectual y los recursos genéticos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(el texto sobre los RR.GG.), como párrafos</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.2 y</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.3 del mismo.  La Delegación volvió a insistir en que esos párrafos son también de una gran relevancia para el texto sobre los CC.TT., que incluye las medidas complementarias del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Por ello, dijo que está convencida de que el debate sobre esta recomendación conjunta facilitará las negociaciones basadas en textos.  Asimismo, la Delegación agradeció cuantos comentarios y preguntas habían formulado los Estados miembros durante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Teniendo en cuenta esos comentarios y preguntas, y con el fin de lograr un consenso sobre esta cuestión, los copatrocinadores de la recomendación conjunta presentaron el documento informativo WIPO/GRTKF/IC/27/INF/11, bajo el título “Respuestas a las preguntas relativas a las bases de datos nacionales y a un portal internacional”, que incluye también valiosas aportaciones de otros Estados miembros.  La Delegación del Japón dijo que espera poder profundizar aún más sobre esta importante cuestión y seguir intercambiando opiniones y experiencias en la próxima sesión, teniendo en cuenta el documento informativo presentado por los copatrocinadores.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recordó que, de acuerdo con el mandato del CIG para el bienio</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 xml:space="preserve">14/2015, la Asamblea General ha tomado nota de “la posibilidad de que los miembros del CIG soliciten estudios o presenten ejemplos para fundamentar el examen de los objetivos y principios, así como cada artículo propuesto, con inclusión de ejemplos de la materia protegida y la materia que no se prevé proteger, y ejemplos de legislación nacional”.  La Delegación presentó la “Propuesta de mandato del estudio por la Secretaría de la OMPI de medidas para evitar la concesión errónea de patentes y fomentar el cumplimiento de los regímenes vigentes de acceso y participación en los beneficios” (WIPO/GRTKF/IC/27/8).  Los anteriores copatrocinadores de la propuesta celebraron debates con la Delegación de Noruega, que aportó revisiones y preguntas adicionales que debían plantearse en el estudio.  La Delegación se complace de informar que la Delegación de Noruega se ha convertido en copatrocinadora de la propuesta, junto con las Delegaciones del Canadá, el Japón, la República de Corea, la Federación de Rusia y los Estados Unidos de América.  Invita a otras delegaciones a hacer suya la propuesta, acogiendo con satisfacción las posibles preguntas o mejoras adicionales sobre el estudio de otros Estados miembros puedan plantear.  En las últimas sesiones, el CIG ha celebrado debates constructivos en torno a las legislaciones nacionales y a la forma en que los requisitos de divulgación y los sistemas de acceso y participación operan.  Esos debates han ayudado a impulsar la labor del Comité sobre el texto que se está negociando.  La Delegación resaltó que el estudio propuesto podrá avanzar esa labor sin ralentizar la labor del Comité.  Anunció que acogerá con satisfacción el respaldo de los Estados miembros a la propuesta.  La Delegación se refirió también al documento WIPO/GRTKF/IC/27/INF/11, titulado “Respuestas a las preguntas relativas a las bases de datos nacionales y a un portal internacional”.  Recordó que desde que el CIG inició su labor, ha logrado importantes avances sobre los CC.TT.  Así, la OMPI ha creado una guía para la catalogación de conocimientos tradicionales y una base de datos de acuerdos contractuales reales y tipo de acceso y participación en los beneficios relacionados con la biodiversidad.  Considera que la orientación sobre la creación y mantenimiento de bases de datos puede ser otra aportación a realizar por parte de la OMPI.  Durante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el Representante del Grupo de Representantes Indígenas y de sus Estados miembros planteó una serie de preguntas en relación con la aplicación nacional de las bases de datos de CC.TT. y de RR.GG. Recordó su promesa de trabajar con otras delegaciones para tratar de encontrar respuestas a estas preguntas.  En opinión de la Delegación, recopilando estas preguntas y las respuestas propuestas a las mismas puede obtenerse una valiosa orientación sobre la creación de bases de datos.  Informó al CIG de que a lo largo del último mes se han llevado a cabo una respuesta coordinada y un esfuerzo coordinado para dar respuesta a todas las cuestiones formuladas.  Los resultados de este esfuerzo están incluidos en el documento WIPO/GRTKF/IC/27/INF</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1.  Recordó que este documento fue copatrocinado por las Delegaciones del Canadá, el Japón, Noruega, la República de Corea y los Estados Unidos, y que incluye aportaciones de esas y otras delegaciones.  Cada una de las respuestas a las preguntas se formuló desde una perspectiva nacional distinta.  Los puntos de vista a los que da cabida este documento van desde los creadores y usuarios de bases de datos de CC.TT. y RR.GG. a aquéllos que únicamente utilizan bases de datos de CC.TT. y de RR.GG. Las respuestas presentadas por la Delegación de los Estados Unidos de América corresponden a esta última categoría, si bien incorporan igualmente la experiencia de este país en la creación de patentes nacionales y de bases de datos de historiales de solicitudes de patentes.  Recordó que las bases de datos de patentes nacionales, publicaciones de solicitudes de patentes e historiales de las mismas de su país están a disposición de los examinadores de patentes y del público.  Dado que esta información es de libre acceso, un solicitante de patentes tendrá mayor certeza sobre si su invención puede o no ser patentada.  Las respuestas de la Delegación tienen en cuenta también que algunas bases de datos que utiliza su país no están disponibles para el público, como la Biblioteca digital sobre conocimientos tradicionales de la India (TKDL), para la que utiliza términos incluidos en el acuerdo de acceso a la TKDL, que le permitió emplear esa documentación de la biblioteca digital como estado de la técnica anterior en exámenes de patentes de la misma manera que cualquier otro estado de la técnica anterior, a la vez que mantiene el carácter confidencial de la propia base de datos.  Entre los aspectos más destacados del documento WIPO/GRTKF/IC/27/INF</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1 se incluyen las diferentes opiniones sobre si las bases de datos deben incluir únicamente el estado de la técnica anterior y sobre si deben estar disponibles para el público.  El documento refleja la amplia variedad de prácticas existentes en lo que se refiere a la creación y uso de bases de datos de CC.TT. y RR.GG. La Delegación sugirió que quizá sea necesaria una labor adicional de cara al desarrollo de las mejores prácticas en esta cuestión.  Dijo que acoge con satisfacción las aportaciones adicionales hechas a propósito de este documento.  Actualizándolo con el fin de reflejar más opiniones, incluidas preguntas adicionales, el Comité lograría un conocimiento más amplio sobre la aplicación nacional de las bases de datos de CC.TT. y RR.GG.</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Vicepresidenta cedió el uso de la palabra para que se aporten comentarios sobre los documentos que se están debatiendo.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Noruega se refirió al documento WIPO/GRTKF/IC/27/6.  Recordó que es uno de los copatrocinadores de la recomendación conjunta.  Como ya manifestó en anteriores sesiones, espera que la recomendación conjunta propuesta pueda constituir la base de un resultado positivo y concreto sobre algunos de los elementos que están debatiéndose en el Comité.  Subrayó que la propuesta tiene como intención complementar el texto propuesto sobre los RR.GG., y que no debe considerarse como propuesta alternativa.  Contribuir a la conclusión de un acuerdo sobre un texto, incluido un texto que incluya disposiciones relativas a los requisitos de divulgación, ha sido siempre, y sigue siendo, una prioridad de primer orden para la Delegación.</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Federación de Rusia se refirió al documento WIPO/GRTKF/IC/27/6.  Dijo que considera que el documento es muy útil en el contexto de la labor del Comité, y que asimismo es de una gran actualidad.  Incluye secciones sobre el objetivo, los principios, algunas medidas adicionales que deben adoptarse a fin de gestionar mejor el uso de los RR.GG., e igualmente, sobre la puesta en marcha de una base de datos.  Sería de gran utilidad comenzar a trabajar sobre un documento que aproveche la experiencia adquirida en el ámbito de los RR.GG. y CC.TT. asociados.  Ello sería muy útil igualmente en términos de evitar la concesión de patentes por error.  El documento es una excelente base para la labor del Comité.  Está totalmente de acuerdo con la Delegación de Noruega en la afirmación de que este documento no constituye una solución alternativa, sino que es un complemento al texto sobre los RR.GG.</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haciendo uso de la palabra en nombre de los países de ideas afines, señaló que la decisión de la Asamblea General en</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13 permite a los Estados miembros la posibilidad de solicitar estudios o de presentar ejemplos para fundamentar el debate sobre los objetivos y los principios así como cada artículo propuesto, con inclusión de ejemplos de la materia protegida y de la materia que no se prevé proteger, y ejemplos de legislación nacional.  No obstante, la Delegación hizo hincapié en que, de acuerdo con el mandato, no se prevé que esos ejemplos y estudios causen retrasos en la tramitación ni supongan el establecimiento de requisitos previos a las negociaciones basadas en textos.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de Corea expresó su apoyo al documento WIPO/GRTKF/IC/27/7, y dijo que espera que la recomendación conjunta contribuya a evitar la concesión errónea de patentes.  Reiteró la importancia de proteger los CC.TT. a la luz de la concesión por error de derechos de patente.  Manifestó que, en su opinión, un sistema de bases de datos supone la forma más eficaz de protección de los CC.TT.  Con respecto a su experiencia nacional en la puesta en marcha de una base de datos de CC.TT., la Delegación señaló que, desde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05 hasta</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09, la Oficina de Propiedad Intelectual de la República de Corea (KIPO) ha trabajado en pos del establecimiento de una Base de datos de CC.TT..  Explicó que la base de datos de CC.TT. de la KIPO incluye un amplio y documentado conocimiento de las medicinas tradicionales, y contiene igualmente una amplia gama de artículos y de documentos de patente, por lo que incluye registros sobre CC.TT. tanto del pasado como actuales.  Señaló que se han incluido en la base de datos más de</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0.000 casos, entre los que se incluyen</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.500 casos en los que está implicada la medicina herbaria,</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.212 casos de medicamentos con receta, y más de</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0.000 trabajos de temática médica.  La base de datos está disponible en Internet a través del Portal coreano de conocimientos tradicionales (KTKP) y se ha hecho accesible al público con el fin de que sirva de base para la protección internacional de los conocimientos tradicionales coreanos y de evitar así la utilización no autorizada de este tipo de conocimientos tanto dentro como fuera del país.  Se ha puesto a disposición del público igualmente para proporcionar a éste abundante información sobre los CC.TT. y la investigación relacionada con los mismos, acelerando así el desarrollo de nuevos estudios y sectores productivos.  En tercer lugar, se ha puesto a disposición del público para proporcionar información esencial para los exámenes de patentes, y mejorar con ello la calidad de las solicitudes de P.I.  sobre CC.TT.  La Delegación explicó que los examinadores de patentes de la oficina de patentes de la KIPO están obligados a buscar en la base de datos el estado de la técnica anterior.  Este método ha sido utilizado con buenos resultados en la protección de los conocimientos tradicionales coreanos.  Indicó, además, que en agosto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12 se compartió su base de datos con la OEP a petición de ésta última.  Cree que el uso de bases de datos supone un método práctico y viable para reducir el número de patentes concedidas por error.</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Kenya, haciendo uso de la palabra en nombre del Grupo Africano, expresó sus reservas sobre la propuesta de estudio incluida en el documento WIPO/GRTKF/IC/27/8.  Explicó que se han logrado sustanciales avances en la cuestión de los RR.GG. durante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xml:space="preserve"> y que, durante la actual sesión, se ha conseguido también avanzar en los debates sobre los CC.TT.  A la luz del notable avance logrado ya en las negociaciones en el seno del CIG, señaló que, en su opinión, los estudios propuestos no aportarían un valor añadido reseñable a la labor del Comité.  Por el contrario, el CIG debería concentrar sus esfuerzos en la labor que tiene ante sí.  Con respecto al documento WIPO/GRTKF/IC/27/6, apuntó que es posible que la recomendación conjunta tenga como resultado una duplicación del trabajo del Comité, a la vez que también desviará probablemente el foco de atención del CIG de la labor realizada hasta el momento.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del Japón hizo suya, como copatrocinador, la declaración introductoria de la Delegación del Canadá con respecto al documento WIPO/GRTKF/IC/27/6.  Dijo que coincide también con la Delegación de Noruega y la Delegación de la Federación de Rusia en la idea de que el documento WIPO/GRTKF/IC/27/6 no es un documento independiente.  Señaló que, en su opinión, un debate sobre el documento WIPO/GRTKF/IC/27/6 llevaría al CIG a una mayor comprensión mutua sobre las cuestiones fundamentales que se están abordando, lo que servirá para contribuir más a las negociaciones basadas en textos en el seno del CIG.  En apoyo de esta opinión, la Delegación recordó que durante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los conceptos incluidos en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a</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del documento WIPO/GRTKF/IC/26/5 quedaron reflejados finalmente como párrafo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.1 del “Documento consolidado relativo a la propiedad intelectual y los recursos genéticos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que fue desarrollado en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Estos conceptos sobre las medidas preventivas son igualmente de gran importancia para el texto actual sobre los CC.TT., que incluye medidas complementarias en su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La Delegación, por tanto, señaló que el debate sobre el documento WIPO/GRTKF/IC/27/6 únicamente serviría para ayudar al CIG a avanzar en su negociación basada en textos.  Con respecto al documento WIPO/GRTKF/IC/27/8, la Delegación </w:t>
      </w:r>
      <w:r w:rsidR="00AD1D28" w:rsidRPr="009C08A3">
        <w:rPr>
          <w:rFonts w:asciiTheme="minorBidi" w:hAnsiTheme="minorBidi" w:cstheme="minorBidi"/>
          <w:szCs w:val="22"/>
          <w:lang w:val="es-ES_tradnl"/>
        </w:rPr>
        <w:t>dio</w:t>
      </w:r>
      <w:r w:rsidRPr="009C08A3">
        <w:rPr>
          <w:rFonts w:asciiTheme="minorBidi" w:hAnsiTheme="minorBidi" w:cstheme="minorBidi"/>
          <w:szCs w:val="22"/>
          <w:lang w:val="es-ES_tradnl"/>
        </w:rPr>
        <w:t xml:space="preserve"> la bienvenida a la Delegación de Noruega como nuevo copatrocinador de la propuesta, y reconoció su aportación al respecto.  En opinión de la Delegación, de conformidad con el actual mandato del CIG, tiene derecho a solicitar a la Secretaría de la OMPI que lleve a cabo el estudio incluido en el documento WIPO/GRTKF/IC/27/8 con el fin de que se aclaren las opiniones divergentes y de ayudar a que se avance en los debates.  La Delegación reiteró que la propuesta puede contribuir al proceso permitiendo un análisis comparativo de los diversos efectos que lleva aparejados el requisito de divulgación obligatoria, así como un análisis del costo-beneficio.  Señala que le interesa conocer las experiencias de los Estados miembros que han implantado los requisitos de divulgación obligatoria en sus sistemas de patentes, pues cree que esos requisitos han llevado aparejados efectos perjudiciales para algunos países.  La Delegación, por tanto, solicitó a los proponentes del requisito de divulgación obligatoria que corroboren los verdaderos beneficios que esos requisitos pueden aportar a los Estados miembros, e igualmente que ilustren sus opiniones con ejemplos concretos.  Considera que un estudio basado en los términos de referencia propuestos incluidos en el documento WIPO/GRTKF/IC/27/8 puede ayudar al Comité a hallar puntos de encuentro sobre esas cuestiones del CIG desde un punto de vista práctico.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Sudáfrica dijo que hace suya la declaración realizada por la Delegación de Kenya en nombre del Grupo Africano.  Dijo que considera que los documentos WIPO/GRTKF/IC/27/6, WIPO/GRTKF/IC/27/7 y WIPO/GRTKF/IC/27/8 están interrelacionados y, por tanto, es mejor examinarlos de forma conjunta.  Estos documentos se refieren a los RR.GG. y a los CC.TT. asociados, así como al uso de bases de datos.  Señaló que los proponentes han indicado que los documentos no están diseñados para sustituir a las negociaciones, ni tampoco para que se les considere como una propuesta de medidas adicionales.  Indicó, no obstante, que los proponentes están claramente defendiendo la idea de que los documentos contienen métodos efectivos de protección, y señala que se está pidiendo al CIG que respalde estos documentos.  La Delegación, teniendo en cuenta la intervención de la Delegación del Japón, apuntó con preocupación que se está desafiando a los proponentes del requisito de divulgación a que defiendan, presentando pruebas, su opinión.  En consecuencia, señaló que es importante asegurarse de que el vínculo entre el actual proceso de negociación conforme al mandato renovado y los documentos que se están presentando se mantengan como dos vías separadas.  </w:t>
      </w:r>
      <w:r w:rsidR="00AD1D28" w:rsidRPr="009C08A3">
        <w:rPr>
          <w:rFonts w:asciiTheme="minorBidi" w:hAnsiTheme="minorBidi" w:cstheme="minorBidi"/>
          <w:szCs w:val="22"/>
          <w:lang w:val="es-ES_tradnl"/>
        </w:rPr>
        <w:t>Advirtió</w:t>
      </w:r>
      <w:r w:rsidRPr="009C08A3">
        <w:rPr>
          <w:rFonts w:asciiTheme="minorBidi" w:hAnsiTheme="minorBidi" w:cstheme="minorBidi"/>
          <w:szCs w:val="22"/>
          <w:lang w:val="es-ES_tradnl"/>
        </w:rPr>
        <w:t xml:space="preserve"> contra el hecho de que el proceso conforme al mandato del CIG para el bienio</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w:t>
      </w:r>
      <w:r w:rsidRPr="009C08A3">
        <w:rPr>
          <w:rFonts w:asciiTheme="minorBidi" w:hAnsiTheme="minorBidi" w:cstheme="minorBidi"/>
          <w:szCs w:val="22"/>
          <w:lang w:val="es-ES_tradnl"/>
        </w:rPr>
        <w:noBreakHyphen/>
        <w:t xml:space="preserve">2015 pueda retrasarse o quedar vinculado a la producción de otro resultado.  Señaló que no puede respaldar los documentos si el resultado de ello es que el CIG se aleje de la vía de la negociación de un instrumento internacional para la protección efectiva de los RR.GG. y los CC.TT.  Aclaró que ha respondido al cuestionario relativo a las bases de datos a nivel nacional y al desarrollo de un portal internacional, y dijo que, en su opinión, el cuestionario ha sido elaborado partiendo del interés específico de prevenir la concesión continua de patentes por error.  La labor del CIG no se limita a la prevención de la concesión de patentes por error, sino que se centra más bien en el desarrollo de un instrumento jurídico internacional para la efectiva protección de los RR.GG. y los CC.TT. En opinión de la Delegación, pese a que se ha concedido a los Estados miembros el derecho de solicitar ayuda para ulteriores investigaciones en una cierta medida, se ha avanzado demasiado ya en el proceso como para retroceder hasta el punto de llevar a cabo la investigación propuesta.  Apuntó que ya se ha realizado una ingente investigación sobre la apropiación indebida y recordó que, en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hubo una serie de presentaciones a cargo de investigadores de renombre sobre los resultados de sus trabajos en relación con la apropiación indebida.  Concluyó afirmando que no puede respaldar los documentos.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de la UE y sus Estados miembros, dio las gracias a los proponentes del documento WIPO/GRTKF/IC/27/6 por su propuesta, y remitió al CIG a sus comentarios y declaraciones anteriores sobre la cuestión.</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 hizo suyas las declaraciones de la Delegación de Sudáfrica, y reiteró que el mandato del Comité exige al CIG celebrar negociaciones, basadas en textos, de un instrumento o instrumentos internacionales para asegurar la efectiva protección de los RR.GG., los CC.TT. y las ECT.  Por lo tanto, considera que la recomendación conjunta incluida en el documento WIPO/GRTKF/IC/27/6 no puede cumplir con el mandato del Comité y no puede considerarse una solución al actual problema que el Comité está intentando abordar.  En lo referente a los documentos WIPO/GRTKF/IC/27/7 y WIPO/GRTKF/IC/27/8, la Delegación opina que, en la actual fase en que se encuentran las negociaciones, no existe la necesidad de llevar a cabo un estudio ni de poner en marcha el establecimiento de una base de datos, pues estas iniciativas no ayudarán en el proceso de negociación en el seno del CIG.  En cuanto a la puesta en marcha de una base de datos, la Delegación señaló que es necesario identificar una serie de requisitos para su salvaguarda, así como para determinar las responsabilidades en caso de uso inadecuado.  Expresó su preocupación por que estas iniciativas dificulten la labor del Comité en pos de su principal objetivo, el referente a la celebración de una conferencia diplomática.  Indicó que este objetivo principal lleva aplazándose desde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11.</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manifestó su esperanza de que la recomendación conjunta incluida en el documento WIPO/GRTKF/IC/27/6 pueda ser utilizada como medida de fomento de la confianza para ayudar al Comité a avanzar en las cuestiones fundamentales relativas a los RR.GG. y los CC.TT. asociados.  Considera que la recomendación conjunta refleja los objetivos principales y facilita el establecimiento de mecanismos eficaces para la protección de los RR.GG. y los CC.TT. asociados.  Como uno de los veinte países más megadiversos del mundo, la Delegación indicó que Estados Unidos de América reconoce el valor que la biodiversidad aporta a la sociedad.  Manifestó su apoyo, junto con los demás copatrocinadores del documento WIPO/GRTKF/IC/27/6, al objetivo de utilizar las legislaciones nacionales para promover la biodiversidad y la participación justa y equitativa en los beneficios que derivan de su uso.  Asimismo, dijo que respalda los requisitos del consentimiento fundamentado previo y de las condiciones mutuamente convenidas.  La Delegación indicó que la propuesta establece procedimientos claros para obtener acceso autorizado a los RR.GG. a cambio de beneficios equitativos, monetarios o no monetarios.  No obstante, considera que esos procedimientos de acceso y participación en los beneficios deben ser totalmente independientes de la cumplimentación de solicitudes de patentes.  A su juicio, la observancia del consentimiento fundamentado previo y de las condiciones mutuamente convenidas a través del sistema de P.I. es innecesaria, ya que esos mecanismos pueden establecerse mediante sistemas de permisos en el derecho contractual, e igualmente va más allá del ámbito de los criterios de patentabilidad establecidos de novedad, carácter inventivo y habilitación.  Sin embargo, cree que las oficinas de patentes deberían disponer del tipo de información necesaria que permita a los examinadores tomar decisiones correctas sobre la patentabilidad.  Ello incluye información exhaustiva sobre el estado de la técnica relacionada con los RR.GG. Además, conviene en que deben concederse patentes únicamente respecto de invenciones que sean nuevas, lleven aparejado un carácter inventivo y cumplan con los estándares de utilidad.  En ese sentido, considera que las bases de datos nacionales de RR.GG. y CC.TT. asociados a los RR.GG. pueden ayudar a evitar la concesión errónea de patentes y desempeñar una función crucial a la hora de abordar las preocupaciones sobre la calidad de las patentes.  La Delegación opina que la recomendación del documento WIPO/GRTKF/IC/27/6 ayudará a abordar las preocupaciones relativas a la concesión errónea de patentes, a la vez que complementa el actual sistema de patentes.  Invitó a las demás delegaciones a expresar su respaldo a esta propuesta.  Respecto a la preocupación manifestada por la Delegación de Indonesia en nombre de los países de ideas afines acerca de la posibilidad de que la recomendación conjunta propuesta suponga un retraso en el proceso, la Delegación señaló que los copatrocinadores ya han introducido disposiciones clave de la recomendación conjunta en el “Documento consolidado relativo a la propiedad intelectual y los recursos genéticos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que fue desarrollado por la vigésima sexta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en un esfuerzo por que el debate sobre los conceptos de la recomendación conjunta sea coherente con el texto en su conjunto.  Aclaró que la recomendación conjunta va a ser un suplemento al actual proceso, y no va a constituir una carga ni a ocasionar retrasos en el mismo.  En lo referente a otras inquietudes sobre el documento WIPO/GRTKF/IC/27/8, manifestadas por la Delegación de Indonesia en nombre de los países de ideas afines, la Delegación de Kenya en nombre del Grupo Africano, y la Delegación de Sudáfrica, la Delegación apuntó que, aunque algunos Estados miembros no consideran útil el estudio, esos estudios, como demuestra la categoría A de las recomendaciones de la Agenda de la OMPI para el Desarrollo, forman parte de la labor habitual de la OMPI y, como tales, deben llevarse a cabo.  Explicó que, frente a las inquietudes manifestadas sobre la posibilidad de que el estudio retrase la labor del Comité, se espera que el estudio sirva para avanzar y profundizar la labor del mismo.  Pidió que los Estados miembros adopten el mandato propuesto a fin de que pueda realizarse el estudio, añadiendo que, a su juicio, la información recabada a través del estudio no sólo no va a ralentizar la labor del Comité, sino que va a permitirle avanzar en las cuestiones clave que están aún pendientes.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Brasil se adhirió a las intervenciones efectuadas por la Delegación de Indonesia, en nombre de los países de ideas afines, la Delegación de Kenya, en nombre del Grupo Africano, la Delegación de Sudáfrica y la Delegación de la República Islámica del Irán, con respecto a los documentos WIPO/GRTKF/IC/27/6 y WIPO/GRTKF/IC/27/7.  Dijo que considera que el debate sobre el documento WIPO/GRTKF/IC/27/8 está fuera del alcance de la actual sesión, ya que ésta no está abordando la cuestión de los RR.GG.  Sobre el documento WIPO/GRTKF/IC/27/7, opina que, pese a la intervención de la Delegación de Noruega en relación con la naturaleza complementaria de la propuesta, el documento es un fracaso, ya que no se ocupa de la cuestión principal a debatir, que es la relativa al desarrollo de un requisito de divulgación obligatoria.  Sobre la intervención efectuada por la Delegación del Japón en relación con el requisito de divulgación obligatoria, la Delegación cuestionó que la propuesta de estudios incluida en el documento WIPO/GRTKF/IC/27/8 estuviese en consonancia con el último párrafo del mandato del CIG para el bienio</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14/2015.  Señaló que, mientras que su Delegación posiblemente se inclinaría por participar en el debate sobre los estudios en la próxima sesión en la que se aborden cuestiones transversales, en la actualidad ese debate no beneficiaría a los textos negociados.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Egipto hizo suyas las intervenciones efectuadas por la Delegación de Kenya en nombre del Grupo Africano, y por la Delegación de Sudáfrica, con respecto a la concesión errónea de patentes.  En su opinión, en los casos en que una solicitud de patente hace referencia a RR.GG. o a CC.TT. asociados, sobre todo, aunque no exclusivamente, en los ámbitos de la sanidad o de la agricultura, existe la necesidad de que el inventor haya obtenido sus derechos de un modo legítimo.  Reiteró de nuevo, por tanto, su respaldo al requisito de la divulgación obligatoria.</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China expresó su apoyo a las declaraciones formuladas por la Delegación de Kenya en nombre del Grupo Africano, y por la Delegación de Sudáfrica, con respecto a la protección de los RR.GG.  Considera que existe la necesidad de centrarse en el examen de los textos negociados a fin de poder cumplir el mandato establecido por la Asamblea General.</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Federación de Rusia expresó su apoyo a la propuesta incluida en el documento WIPO/GRTKF/IC/27/7 sobre la creación de una base de datos.  Señaló la importancia de que se utilicen los avances técnicos y todo el material disponible en relación con los RR.GG. y los CC.TT. a fin de abordar la cuestión de la concesión de patentes por error.  Cree que la propuesta incluida en el documento WIPO/GRTKF/IC/27/7 ayudará a moderar esta tendencia.  Expresó también su apoyo, como copatrocinador, al documento WIPO/GRTKF/IC/27/8.  En respuesta a las delegaciones que han manifestado inquietudes acerca de la divulgación obligatoria, dijo que, en su opinión, existe la necesidad de estudiar más en profundidad la cuestión de la divulgación a fin de definir adecuadamente el mecanismo mediante el que debe llevarse a cabo.  Explicó que la propuesta incluida en el documento se dirige a las autoridades competentes en materia de patentes, y considera que es preciso compartir las experiencias con el fin de intentar evitar la concesión de patentes por error.  Indicó que le interesa enormemente un mecanismo que permita a los Estados miembros mejorar la calidad de la concesión de patentes y lograr un estándar de elevada calidad.</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Zimbabwe hizo suyas las declaraciones formuladas por la Delegación de Kenya en nombre del Grupo Africano, la Delegación de Indonesia en nombre de los países de ideas afines, y la Delegación de Sudáfrica, con respecto al documento WIPO/GRTKF/IC/27/8.  Expresó su esperanza de que las negociaciones continúen celebrándose en consonancia con el mandato aprobado por la Asamblea General.</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manifestó su respaldo, como copatrocinador, por la recomendación conjunta sobre el uso de bases de datos incluida en el documento WIPO/GRTKF/IC/27/7.  Considera que hay consenso entre los Estados miembros en la idea de que no se deben conceder patentes erróneamente con respecto a los RR.GG. y a los CC.TT.  asociados a los mismos.  Las bases de datos sobre RR.GG. y CC.TT. son herramientas útiles para evitar que se concedan patentes por error.  Por esta razón, expresó su apoyo a la recomendación conjunta y animó a otras delegaciones</w:t>
      </w:r>
      <w:r w:rsidR="00AD1D28" w:rsidRPr="009C08A3">
        <w:rPr>
          <w:rFonts w:asciiTheme="minorBidi" w:hAnsiTheme="minorBidi" w:cstheme="minorBidi"/>
          <w:szCs w:val="22"/>
          <w:lang w:val="es-ES_tradnl"/>
        </w:rPr>
        <w:t xml:space="preserve"> a </w:t>
      </w:r>
      <w:r w:rsidRPr="009C08A3">
        <w:rPr>
          <w:rFonts w:asciiTheme="minorBidi" w:hAnsiTheme="minorBidi" w:cstheme="minorBidi"/>
          <w:szCs w:val="22"/>
          <w:lang w:val="es-ES_tradnl"/>
        </w:rPr>
        <w:t xml:space="preserve">sumar su voz a la misma.  La Delegación dio igualmente su respaldo, como copatrocinador, a la propuesta de estudio incluida en el documento WIPO/GRTKF/IC/27/8.  Señaló que dicha propuesta está en consonancia con el mandato del CIG, que permite a los miembros del CIG solicitar estudios o aportar ejemplos para fundamentar la labor del CIG.  </w:t>
      </w:r>
      <w:r w:rsidR="00AD1D28" w:rsidRPr="009C08A3">
        <w:rPr>
          <w:rFonts w:asciiTheme="minorBidi" w:hAnsiTheme="minorBidi" w:cstheme="minorBidi"/>
          <w:szCs w:val="22"/>
          <w:lang w:val="es-ES_tradnl"/>
        </w:rPr>
        <w:t>Dio</w:t>
      </w:r>
      <w:r w:rsidRPr="009C08A3">
        <w:rPr>
          <w:rFonts w:asciiTheme="minorBidi" w:hAnsiTheme="minorBidi" w:cstheme="minorBidi"/>
          <w:szCs w:val="22"/>
          <w:lang w:val="es-ES_tradnl"/>
        </w:rPr>
        <w:t xml:space="preserve"> la bienvenida a la Delegación de Noruega como copatrocinador.  A su juicio, el listado de preguntas incluido en el proyecto de mandato puede aportar novedosas indicaciones sobre cuestiones técnicas importantes.  Dijo que cree que los resultados de su estudio enriquecerán, fundamentarán y harán avanzar la negociación basada en textos en el seno del CIG.  Pretende que el estudio se realice en paralelo al trabajo del Comité actualmente en marcha y que no se utilice para retrasar la labor del mismo.  Reiteró su firme compromiso con la labor del CIG, y señaló que aguarda con interés que se profundice en los conocimientos colectivos sobre las importantes cuestiones que se están debatiendo.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India hizo suyas las declaraciones formuladas por la Delegación de Indonesia en nombre de los países de ideas afines, la Delegación de Sudáfrica y la Delegación de la República Islámica del Irán.  Apuntó que existe una gran correlación entre los documentos que se están debatiendo, y que éstos se centran sobre todo en la concesión errónea de patentes y en la elaboración de una base de datos con el fin de evitar dicha práctica.  Considera que las bases de datos no son más que una de las muchas maneras de prevenir la concesión de patentes por error, y que el Comité lleva una serie de años debatiendo al respecto en el marco de sus negociaciones basadas en textos sobre los RR.GG., los CC.TT. y las ECT.  Reiteró, no obstante, que la finalidad principal de las negociaciones del CIG es alcanzar un acuerdo sobre un instrumento o instrumentos para la protec</w:t>
      </w:r>
      <w:r w:rsidR="000B0C51" w:rsidRPr="009C08A3">
        <w:rPr>
          <w:rFonts w:asciiTheme="minorBidi" w:hAnsiTheme="minorBidi" w:cstheme="minorBidi"/>
          <w:szCs w:val="22"/>
          <w:lang w:val="es-ES_tradnl"/>
        </w:rPr>
        <w:t xml:space="preserve">ción de los RR.GG., los CC.TT. </w:t>
      </w:r>
      <w:r w:rsidRPr="009C08A3">
        <w:rPr>
          <w:rFonts w:asciiTheme="minorBidi" w:hAnsiTheme="minorBidi" w:cstheme="minorBidi"/>
          <w:szCs w:val="22"/>
          <w:lang w:val="es-ES_tradnl"/>
        </w:rPr>
        <w:t>y las ECT.  Por lo tanto, considera que el Comité no debe limitarse a centrarse en un único aspecto de su labor que, en su opinión, no es el asunto principal, sino una cuestión secundaria.  Expresó su apoyo a las primeras intervenciones, que han afirmado que el CIG debe centrar su energía y recursos, en primer lugar, en cumplir con el mandato otorgado por la Asamblea General en relación con la finalización de textos negociados, antes de pasar a examinar otros documentos.  Con respecto al documento WIPO/GRTKF/IC/27/8, la Delegación señaló que aunque el mandato faculta a los miembros a solicitar estudios, el actual documento refleja la petición de que se realice una serie de estudios en torno a la concesión de patentes por error.  La Delegación dijo estar preocupada por que esto pueda abrir el camino, en el futuro, a un listado mayor de solicitudes de estudios y ejemplos de este tipo, poniendo así en marcha un proceso que pudiera prolongarse indefinidamente.  Opina que, a lo largo de los últimos años, el Comité ha abordado todo tipo de cuestiones, incluida la presentación de ejemplos que puedan servir de base para las negociaciones.  Manifestó igualmente que, dado que la OMPI ya ha realizado un número suficiente de estudios sobre estas cuestiones, realizar esos estudios supondría una repetición, por lo que sería mejor evitarlo.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los Estados Unidos de América expresó su apoyo, como copatrocinador, a la declaración formulada por la Delegación del Japón con respecto al documento WIPO/GRTKF/IC/27/7.  Opina que la propuesta es un suplemento valioso a la labor del CIG, cuyo objetivo es elaborar uno o más instrumentos jurídicos internacionales a los fines de conferir protección efectiva a los RR.GG. y los CC.TT.  Considera que es fundamental que el Comité se implique más en la propuesta y continúe aportando comentarios constructivos y sustantivos con el fin de que las cuestiones e inquietudes planteadas sobre el proyecto de propuesta puedan abordarse adecuadamente.  Señaló que el documento WIPO/GRTKF/IC/27/7 pretende dar respuesta a algunos de los comentarios aportados por las delegaciones y los grupos indígenas en relación con la base de datos propuesta.  Indicó que se han introducido algunas revisiones para resaltar futuras áreas de trabajo para el CIG, entre las que se incluyen:  unos estándares mínimos para la armonización de la estructura y contenidos de los datos del portal de la OMPI;  el impacto que una base de datos nacional puede tener sobre los CC.TT. o los RR.GG. protegidos por leyes tribales;  el procedimiento utilizado para alimentar una base de datos nacional de RR.GG. y de </w:t>
      </w:r>
      <w:r w:rsidR="009D5A58" w:rsidRPr="009C08A3">
        <w:rPr>
          <w:rFonts w:asciiTheme="minorBidi" w:hAnsiTheme="minorBidi" w:cstheme="minorBidi"/>
          <w:szCs w:val="22"/>
          <w:lang w:val="es-ES_tradnl"/>
        </w:rPr>
        <w:t>CC.TT.</w:t>
      </w:r>
      <w:r w:rsidRPr="009C08A3">
        <w:rPr>
          <w:rFonts w:asciiTheme="minorBidi" w:hAnsiTheme="minorBidi" w:cstheme="minorBidi"/>
          <w:szCs w:val="22"/>
          <w:lang w:val="es-ES_tradnl"/>
        </w:rPr>
        <w:t>;  el tratamiento de bases de datos de acceso limitado vinculadas al portal de la OMPI;  y la accesibilidad limitada al portal más allá de las oficinas de P.I. a fin de abordar cuestiones de seguridad.  Identificó futuras revisiones a la propuesta, que incluirían:  la aclaración de que los CC.TT. secretos asociados a RR.GG. no deben ser incluidos en la base de datos, ya que la información que no está disponible para el público no puede considerarse como estado de la técnica anterior a la hora de determinar el cumplimiento de los requisitos de patentabilidad de novedad y actividad inventiva;  una aclaración más depurada de que el material de referencia que no está disponible para el público, como las bases de datos de acceso limitado, puede seguir siendo utilizado por un examinador de patentes para determinar la patentabilidad.  La Delegación señaló que, a fin de mejorar aún más la propuesta, espera con interés poder debatir acerca del sistema de bases de datos y sobre las cuestiones planteadas por otras delegaciones.  Opina que la propuesta va a ayudar al Comité a dar respuesta a las inquietudes relativas a la cuestión de la concesión de patentes por error.  La Delegación explicó, en respuesta a la intervención de la Delegación del Brasil, que la propuesta de mandato de estudio incluida en el documento WIPO/GRTKF/IC/27/8 va a ayudar al Comité a conocer cómo se han aplicado a nivel nacional los requisitos de divulgación, lo que le permitirá, por tanto, concentrar sus energías en lograr una perspectiva más completa sobre las diferentes propuestas.  En respuesta a las preocupaciones formuladas por la Delegación de la India acerca del posible listado de estudios que pudiera derivar del actual mandato del CIG, la Delegación apuntó que en esta ocasión únicamente ha propuesto un estudio, y que ese estudio sigue siendo su único objetivo por el momento.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Nigeria hizo suyas las declaraciones pronunciadas por la Delegación de Kenya, en nombre del Grupo Africano, y las Delegaciones de Sudáfrica, la India y el Brasil.  Con respecto al documento WIPO/GRTKF/IC/27/7, opina que, aunque se hace necesario reconocer las iniciativas que pudieran resultar útiles y beneficiosas para ayudar al CIG a lograr su objetivo propuesto, es importante reconocer que hay igualmente numerosas propuestas que, si bien son útiles, podrían resultar muy laboriosas y ser una fuente posible de distracción.  En concreto, la Delegación expresó su inquietud acerca de cuatro elementos:  la posibilidad, y la realidad, de que se produzca una distracción respecto del proceso;  la tentación de la distorsión;  lo inevitable de los retrasos;  y el desaliento que, como resultado de lo anterior, pueda cundir entre las comunidades indígenas y los países que llevan mucho tiempo interesad</w:t>
      </w:r>
      <w:r w:rsidR="00AD1D28" w:rsidRPr="009C08A3">
        <w:rPr>
          <w:rFonts w:asciiTheme="minorBidi" w:hAnsiTheme="minorBidi" w:cstheme="minorBidi"/>
          <w:szCs w:val="22"/>
          <w:lang w:val="es-ES_tradnl"/>
        </w:rPr>
        <w:t>os en las cuestiones que se están</w:t>
      </w:r>
      <w:r w:rsidRPr="009C08A3">
        <w:rPr>
          <w:rFonts w:asciiTheme="minorBidi" w:hAnsiTheme="minorBidi" w:cstheme="minorBidi"/>
          <w:szCs w:val="22"/>
          <w:lang w:val="es-ES_tradnl"/>
        </w:rPr>
        <w:t xml:space="preserve"> debatiendo y que reconocen la importancia y la urgencia de abordar la cuestión de la protección de los RR.GG. y los CC.TT.  La Delegación subrayó que es importante que los documentos reciban el apoyo de los grupos indígenas independientemente de lo inocuas que parezcan las propuestas, en vista de la certeza de que afectan al tipo de perjuicios que los pueblos indígenas han mencionado a lo largo de todas las sesiones del CIG.  Señaló que aun cuando el documento WIPO/GRTKF/IC/27/7, por ejemplo, presenta una clara concentración en el objetivo de evitar la concesión errónea de patentes, todavía es necesario establecer, por ejemplo, qué se entiende por CC.TT. que no son secretos.  La Delegación considera que aun si se logra finalmente un respaldo a la propuesta, ésta debe basarse en resolver las cuestiones sobre las que se está negociando actualmente.  Señaló, por ejemplo, que se están logrando importantes avances en la aclaración de la definición de CC.TT. no secretos, y cree que la misma debe tenerse en cuenta para la aplicación final de esa recomendación conjunta.  Concluyó, por tanto, que aunque quizá la propuesta no está diseñada para ocasionar un retraso en el proceso, lamentablemente ese retraso va a ser inevitable.  La Delegación destacó las preocupaciones que, en general, existen sobre las tres propuestas, incluido, por ejemplo, el elevado costo de creación, mantenimiento y corrección de bases de datos;  el prolongado lapso de tiempo necesario para poner en marcha bases de datos;  la financiación de dicha empresa mediante los presupuestos de la OMPI;  y las implicaciones de esa enorme inversión sobre otras áreas de trabajo.  Por último, señaló que, en la medida en que el Comité está concentrado en abordar la cuestión de la concesión errónea de patentes, únicamente hay un limitado número de oficinas de patentes que, en la práctica, están examinando exhaustivamente las patentes.  Considera que, en vista de ello, merece la pena considerar si ésta es una propuesta que deba dirigirse a un foro como el de las “cinco oficinas de P.I.” (IP5), en lugar de a la OMPI.</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Noruega explicó, con respecto al documento WIPO/GRTKF/IC/27/8, que existen opiniones divergentes entre los proponentes sobre si debe introducirse un requisito de divulgación obligatoria para los RR.GG. y los CC.TT. asociados.  </w:t>
      </w:r>
      <w:r w:rsidR="00AD1D28" w:rsidRPr="009C08A3">
        <w:rPr>
          <w:rFonts w:asciiTheme="minorBidi" w:hAnsiTheme="minorBidi" w:cstheme="minorBidi"/>
          <w:szCs w:val="22"/>
          <w:lang w:val="es-ES_tradnl"/>
        </w:rPr>
        <w:t>Considera</w:t>
      </w:r>
      <w:r w:rsidRPr="009C08A3">
        <w:rPr>
          <w:rFonts w:asciiTheme="minorBidi" w:hAnsiTheme="minorBidi" w:cstheme="minorBidi"/>
          <w:szCs w:val="22"/>
          <w:lang w:val="es-ES_tradnl"/>
        </w:rPr>
        <w:t>, no obstante, que los debates en el seno del CIG van a beneficiarse de la obtención de más información sobre las distintas experiencias nacionales con respecto a la introducción de los requisitos de divulgación.  Reiteró su opinión de que las consecuencias de dichos requisitos no están aún claras para las partes, y señaló que la efectiva aportación de esos requisitos al cumplimiento de la legislación sobre acceso y participación en los beneficios sigue siendo fuente de controversia.  Indicó igualmente que se desconoce en qué medida los requisitos de divulgación imponen cargas sobre las oficinas de patentes y los solicitantes e introducen una mayor incertidumbre en el sistema de patentes.  Dijo que el mandato propuesto de la versión revisada tiene por objetivo arrojar luz sobre estas cuestiones.  Si bien respalda el requisito de divulgación obligatoria, opina que la obtención de más información sobre los efectos que pueden derivar de los requisitos de divulgación nacional, tanto con respecto al aseguramiento del cumplimiento de la legislación sobre acceso y participación en los beneficios como acerca de sus posibles efectos negativos sobre los solicitantes de patentes y sobre la innovación, deben ser también de gran interés para las demás delegaciones que respaldan el requisito de divulgación obligatoria.  Considera que esa información ayudará al CIG a redactar el requisito de divulgación de una manera que logre un equilibrio adecuado entre los diferentes intereses en juego.  En respuesta a la opinión expresada por varias delegaciones de que la propuesta de estudio está encaminada a retrasar los debates sobre los requisitos de divulgación, la Delegación manifestó que no ve ninguna razón para temer que eso vaya a suceder.  Por el contrario, dijo que el debate sobre el requisito de divulgación obligatoria ha demostrado ya que existe una desavenencia sustancial, y que el Comité está muy lejos de lograr un acuerdo sobre esta cuestión.  Considera que, en vista de que las delegaciones que se oponen a la introducción de un requisito de divulgación han reclamado más información, es más probable que el estudio propuesto, más que retrasar el proceso, contribuya a su avance.  Recordó a las delegaciones que si el Comité va a alcanzar un acuerdo sobre un proyecto de instrumento que incluya el requisito de divulgación obligatoria, es preciso convencer a todas las delegaciones de que esa solución es la más favorable.  Considera que el mejor modo de hacerlo es presentar información y datos que muestren que esos requisitos son beneficiosos y que interesan a todas las partes.  Concluyó llamando la atención sobre la última frase del documento WIPO/GRTKF/IC/27/8, que dispone que debería hacerse todo lo posible por finalizar dicho estudio cuanto antes de modo que se pueda tomar una decisión fundamentada sin más demoras.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Australia dio las gracias a los copatrocinadores de los documentos WIPO/GRTKF/IC/27/7 y WIPO/GRTKF/IC/27/8 por sus propuestas.  Considera que el uso de bases de datos es útil como solución para algunos de los problemas que están siendo abordados por el Comité.  En su opinión, la labor sobre las bases de datos debe, no obstante, tomar nota de los intereses e inquietudes de los pueblos indígenas y las comunidades locales.  Expresó su apoyo a la obtención e intercambio de información, que garantizará que los debates en el seno del Comité sean tan fundamentados y factuales como sea posible.  Señaló que la información sobre los sistemas nacionales es valiosa para ayudar al Comité a comprender las diferentes circunstancias nacionales y las posibles soluciones que aplican los diversos Estados miembros.  En este contexto, la Delegación considera útil que se actualice la información que está a disposición de los Estados miembros sobre los requisitos de divulgación de patentes y sistemas conexos de acceso y participación en los beneficios.  Señaló que ese intercambio de información, podría llevarse a cabo de manera paralela a la labor del Comité y facilitar su labor.  Anunció su disposición a adherirse a cualquier consenso que se logre al respecto.</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El Salvador dio las gracias a los copatrocinadores del documento WIPO/GRTKF/IC/27/6 y, a la luz del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convino en que la recomendación conjunta está encaminada a evitar la concesión errónea de patentes respecto de invenciones que incluyen RR.GG. y CC.TT.  Pese a que esos esfuerzos para evitar la concesión errónea de patentes se harán en última instancia conforme a la legislación nacional, las negociaciones que se están llevando a cabo en el Comité tendrán igualmente que continuar en el contexto de los marcos jurídicos internacionales.  Respecto al documento WIPO/GRTKF/IC/27/7, dio las gracias a los proponentes por sus esfuerzos y se mostró partidaria del uso de las bases de datos.  Se mostró favorable a la propuesta, ya que considera que es una declaración muy positiva, por cuanto las bases de datos van a ser muy útiles para la labor de los examinadores de patentes a la hora de realizar búsquedas eficaces sobre el estado de la técnica anterior y el carácter inventivo.  En cuanto al documento WIPO/GRTKF/IC/27/8, la Delegación afirmó que lo ha estudiado y que le merece una gran consideración desde el punto de vista técnico.  Dijo que el documento es muy útil, y dio las gracias a los proponentes por su listado de preguntas, que estimulan la reflexión.  Señaló que le gustaría seguir estudiando el documento, y manifestó su intención de comentarlo más en profundidad en la próxima sesión.  Dijo que está plenamente comprometida con las negociaciones en curso y con la conclusión del mandato del CIG.</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Bangladesh dijo que considera, con respecto al documento WIPO/GRTKF/IC/27/8, que los estudios son útiles en aquellos casos en que las respuestas a una cuestión no se conocen y en los casos en que se buscan nuevas ideas a propósito de una cuestión.  Cree que el Comité está logrando importantes avances en las negociaciones basadas en textos, y no ha encontrado todavía ninguna cuestión que no pueda resolverse en el cauce de los actuales debates en el seno del Comité.  Reconoció que quizá sería necesario llevar a cabo estudios en el futuro cuando no sea posible identificar las respuestas a preguntas concretas.  </w:t>
      </w:r>
      <w:r w:rsidR="00AD1D28" w:rsidRPr="009C08A3">
        <w:rPr>
          <w:rFonts w:asciiTheme="minorBidi" w:hAnsiTheme="minorBidi" w:cstheme="minorBidi"/>
          <w:szCs w:val="22"/>
          <w:lang w:val="es-ES_tradnl"/>
        </w:rPr>
        <w:t>Manifestó</w:t>
      </w:r>
      <w:r w:rsidRPr="009C08A3">
        <w:rPr>
          <w:rFonts w:asciiTheme="minorBidi" w:hAnsiTheme="minorBidi" w:cstheme="minorBidi"/>
          <w:szCs w:val="22"/>
          <w:lang w:val="es-ES_tradnl"/>
        </w:rPr>
        <w:t>, no obstante, que en su opinión no hay una necesidad inmediata de ningún estudio, y que cree que, en lugar de ello, el Comité debe invertir ahora su tiempo y energía en las negociaciones basadas en textos.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Representante de las Tribus Tulalip señaló, con respecto a los documentos WIPO/GRTKF/IC/27/7 y WIPO/GRTKF/IC/27/INF/11, que los pueblos indígenas llevan mucho tiempo expresando su inquietud sobre la cuestión de las bases de datos.  Agradeció el esfuerzo realizado para abordar las cuestiones planteadas por las Tribus Tulalip y por otros, y dijo que considera que los actuales documentos presentan ciertas cualidades informativas.  Señala, no obstante, que los documentos limitan sus análisis a los requisitos funcionales del sistema de patentes desde el punto de vista de unos pocos Estados miembros.  Advirtió de que hay varias perspectivas que deben ser tenidas en cuenta.  Destacó la necesidad de que se consideren los puntos de vista de los Estados, así como los de los pueblos indígenas y las comunidades locales titulares de los CC.TT.  Dijo que cualquier evaluación de riesgos que se lleve a cabo debe ser equilibrada, y requerirá un estudio de los costos, beneficios, oportunidades y riesgos, añadiendo que ese análisis no debe tener en cuenta únicamente los beneficios que pueden derivar de un sistema, sino también los posibles riesgos.  Aunque el documento WIPO/GRTKF/IC/27/INF/11 contiene diferentes opiniones, también presenta una perspectiva limitada.  Explicó que la creación y el uso de las bases de datos que se proponen deben dar respuesta a los mandatos cambiantes que emanan de las actuales negociaciones en el seno del Comité, y el documento actual parece presuponer los resultados.  Reiteró su opinión de que es preciso disponer de más detalles, pues aunque el esquema incluido por el momento en el documento WIPO/GRTKF/IC/27/7 es útil, no constituye un análisis completo.  Dijo que, en su opinión, para que se avance en los documentos será necesario articular un proceso mediante el que se reciban comentarios sobre las propuestas de todos los Estados miembros y de todos los observadores a fin de disponer de un análisis equilibrado.  Considera que si la recomendación no aborda plenamente todas las cuestiones subyacentes de naturaleza jurídica, cultural, social y de otro tipo que forman parte del llamamiento a expandir la creación y ámbito de aplicación de las bases de datos, no es adecuado por el momento dar curso a la misma.  La propuesta no debe analizarse únicamente a la luz de las cuestiones relativas a las patentes, sino que también es preciso aplicarle el tipo de lógica general que subyace en el razonamiento.  Insistió en que se hace preciso observar los perjuicios que se están analizando junto con los beneficios que se están concediendo desde la perspectiva de los pueblos indígenas, las comunidades locales y las partes implicadas.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Representante del InBraPi expresó su apoyo a las intervenciones de la Delegación de Egipto y la Delegación del Brasil en lo relativo a la divulgación obligatoria del origen.  Manifestó, además, su agradecimiento a la Delegación de Nigeria por su intervención.  Expresó su gratitud por el esfuerzo realizado por los proponentes del documento WIPO/GRTKF/IC/27/7 para tener en cuenta las inquietudes acerca de la recomendación conjunta planteadas en sesiones anteriores.  No obstante, con respecto al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de la recomendación conjunta, apuntó que, desde una perspectiva brasileña, existe una diversidad de contextos.  Señaló que existen</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3 grupos indígenas en el Brasil, lo que refleja la diversidad de pueblos indígenas de este país.  Explicó igualmente que en el Brasil se hablan cientos de idiomas, y que ninguno de ellos ha sido estudiado hasta ahora.  Estos pueblos indígenas no hablan portugués, y muy a menudo, sus CC.TT. y sus idiomas no están codificados.  Aunque le resulta concebible la creación de bases de datos para la protección de los CC.TT. en el Brasil, reiteró la importancia del respeto al derecho de los pueblos indígenas a ser consultados.  Los pueblos indígenas del Brasil no pueden aceptar todavía la puesta en marcha de bases de datos, pues en primer lugar es preciso realizar consultas internas y reflexionar sobre las cuestiones relativas al estado de la técnica anterior y sobre los aspectos técnicos de la propuesta.  Dijo asimismo que a los pueblos indígenas les gustaría brindar diferentes niveles de protección a los distintos niveles de conocimientos previstos en el instrumento.  Los pueblos indígenas no pueden aceptar esto por el momento, ya que se precisa de más reflexión y quizá es un momento un tanto prematuro para debatir la cuestión de las bases de datos para la prevención de la concesión errónea de patentes. </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Representante de la CAPAJ dijo que considera que las propuestas de los documentos WIPO/GRTKF/IC/27/6, WIPO/GRTKF/IC/27/7 y WIPO/GRTKF/IC/27/8 son complementarias.  A su juicio, dichas propuestas no se excluyen entre sí y pueden tener una relación de apoyo recíproco.  Con respecto a los estudios, señaló que se dispone de un amplio abanico de experiencias y situaciones que implican a los pueblos indígenas y, en su opinión, deben reflejarse y/o utilizarse como telón de fondo de las negociaciones del CIG.  Explicó que complacería mucho a los pueblos indígenas que sus experiencias y el relato de sus situaciones formen parte de los estudios.  Considera que esos amplios estudios no retrasarían la labor del Comité, sino que, por contra, aportarían un nuevo ímpetu y más claridad a cada uno de los artículos que se están debatiendo.  Desde ese punto de vista, instó a las delegaciones a que apoyen la propuesta de estudios.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Ecuador dijo que considera que el contenido de los documentos WIPO/GRTKF/IC/27/6 y WIPO/GRTKF/IC/27/7 contempla una serie de elementos que requieren de consideración a nivel interno para determinar si van en consonancia con su legislación y sus sistemas nacionales.  Señaló que, si bien está interesado en la protección de los RR.GG. y los CC.TT. de su pueblo, considera que las actuales negociaciones del CIG pueden brindar el tipo de protección que pretende.  Expresó su respaldo a la declaración formulada por la Delegación de Nigeria acerca de los elevados costos logísticos y económicos que implica el desarrollo de una base de datos.  Señaló que esta empresa dará igualmente mucho trabajo a las oficinas de P.I. y, por ello, se hace necesario analizarla con el debido detenimiento.  La Delegación dio su apoyo a la declaración formulada por la Delegación de Indonesia, en nombre de los países de ideas afines, así como a las declaraciones de las delegaciones que desta</w:t>
      </w:r>
      <w:r w:rsidR="00AD1D28" w:rsidRPr="009C08A3">
        <w:rPr>
          <w:rFonts w:asciiTheme="minorBidi" w:hAnsiTheme="minorBidi" w:cstheme="minorBidi"/>
          <w:szCs w:val="22"/>
          <w:lang w:val="es-ES_tradnl"/>
        </w:rPr>
        <w:t>ca</w:t>
      </w:r>
      <w:r w:rsidRPr="009C08A3">
        <w:rPr>
          <w:rFonts w:asciiTheme="minorBidi" w:hAnsiTheme="minorBidi" w:cstheme="minorBidi"/>
          <w:szCs w:val="22"/>
          <w:lang w:val="es-ES_tradnl"/>
        </w:rPr>
        <w:t>ron la importancia de garantizar que los estudios propuestos no afecten al mandato.  Reiteró que es preciso disponer de un tratado internacional sobre los RR.GG. y los CC.TT.</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Perú dijo que considera que se ha logrado avanzar en las negociaciones basadas en textos en el seno del Comité, y que el CIG debe continuar trabajando en esta línea con el fin de que se otorgue una efectiva protección a los RR.GG., los CC.TT. y las ECT.</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Vicepresidenta dio por finalizadas las intervenciones sobre los documentos WIPO/GRTKF/IC/27/6, WIPO/GRTKF/IC/27/7 y WIPO/GRTKF/IC/27/8.  Dio las gracias a todas las delegaciones por sus aportaciones, y señaló que los proponentes han indicado claramente que las propuestas no son más que recomendaciones que no deben hacer que el Comité se desvíe de su objetivo.  Indicó igualmente que los proponentes han manifestado que sólo están buscando información adicional, y no están intentando retrasar el proceso.  Algunas delegaciones han hecho la observación de que las recomendaciones conjuntas están en conflicto con el mandato del CIG, y considera que sería importante comprobar de qué modo podrían alinearse las recomendaciones conjuntas con la labor del Comité conforme al mandato.  En cuanto a WIPO/GRTKF/IC/27/8, opina que varias delegaciones no están del todo convencidas de que el estudio propuesto pueda aportar valor añadido al proceso.  Dijo que entiende que los documentos WIPO/GRTKF/IC/27/6, WIPO/GRTKF/IC/27/7 y WIPO/GRTKF/IC/27/8 van a ser analizados más en profundidad en futuras sesiones.  Acto seguido, suspendió la sesión plenaria.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[Nota de la Secretaría:  esta parte de la sesión se celebró con posterioridad a que el grupo de expertos se reuniera por segunda vez para discutir 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El Presidente pasó de nuevo a presidir la sesión en este punto].  El Presidente volvió a convocar la sesión plenaria y anunció que el grupo de expertos había finalizado su análisis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 que se había distribuido una revisión más, a cargo de los facilitadores, del texto sobre los CC.TT.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a fin de presentar el texto revisado ante la sesión plenaria para tratar de los comentarios, correcciones y omisiones.  </w:t>
      </w:r>
      <w:r w:rsidR="00AD1D28" w:rsidRPr="009C08A3">
        <w:rPr>
          <w:rFonts w:asciiTheme="minorBidi" w:hAnsiTheme="minorBidi" w:cstheme="minorBidi"/>
          <w:szCs w:val="22"/>
          <w:lang w:val="es-ES_tradnl"/>
        </w:rPr>
        <w:t>Recor</w:t>
      </w:r>
      <w:r w:rsidRPr="009C08A3">
        <w:rPr>
          <w:rFonts w:asciiTheme="minorBidi" w:hAnsiTheme="minorBidi" w:cstheme="minorBidi"/>
          <w:szCs w:val="22"/>
          <w:lang w:val="es-ES_tradnl"/>
        </w:rPr>
        <w:t>dó que, como la metodología y el programa de trabajo ya han sido acordados, la sesión plenaria tendrá la oportunidad de identificar y corregir los errores y omisiones manifiestos de la versión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referencia a estos errores y omisiones, así como a cualquier otro comentario, incluyendo las mejoras de redacción y otras propuestas de texto, serán incluidas como de costumbre en el informe de la presente sesión.  Al final del presente examen, se tomará nota de la versión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corregida teniendo en cuenta esos errores y omisiones manifiestos, y será remitida a la Asamblea General que se reunirá en septiembre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 sin perjuicio de los ajustes o modificaciones atinentes a cuestiones transversales que se acuerden en la vigésima octava sesión del Comité, que tendrá lugar en julio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  Se pondrían a disposición copias de la versión corregida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antes del segundo encuentro de una jornada sobre las cuestiones transversales a los CC.TT./ECT, que se celebraría durante la segunda semana de la actual sesión.  La intención es que, en la medida en que haya elementos de convergencia transversal o de avance transversal en los debates que se reflejen 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éstos pueden utilizarse como referencias en el debate sobre cuestiones transversales relativas a las ECT.  El Presidente invita a los facilitadores a presentar la versión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Sr. Nicolas Lesieur, haciendo uso de la palabra en nombre de los facilitadores, recapituló sobre la labor realizada por éstos en lo referente a la presentación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 disculpó por los posibles errores u omisiones.  En caso de haberlos, no son intencionados, y si algunas opiniones no han quedado reflejadas o lo han sido incorrectamente, los facilitadores ajustarán el actual documento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para solventar estos errores y omisiones.  Los facilitadores han añadido texto en la sección del Preámbulo/Introducción a fin de reflejar algunas de las adiciones propuestas.  Asimismo, han avanzado más en la reestructuración de la sección de los objetivos de política basándose en su interpretación de cuáles son los objetivos principales del texto según los debates celebrados en la sesión plenaria y en el grupo de expertos.  En la sección de Términos Utilizados, han añadido definiciones de los términos “utilización indebida”, “dominio público” y “utilización no autorizada” para reflejar las propuestas recibidas de ciertos Estados miembros.  Se ha añadido también una definición de “conocimientos tradicionales”, junto con un listado anexo, no exhaustivo, de ejemplos de CC.TT.  Esta definición no es nueva, y puede encontrarse en el documento WIPO/GRTKF/IC/27/4.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el título y parte del cuerpo del mismo han sido modificados a fin de añadir el término “instrumento”, e igualmente se ha añadido una sección de “criterios de admisibilidad” a petición de una delegación.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 han añadido el término “naciones” y los corchetes, conexos con dicho término,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al haberse recibido al menos una petición en tal sentido.  Los facilitadores propusieron una formulación alternativa mediante la que la cuestión de las naciones se abordaría en una nota de pie de página.  Dicha nota está concebida para leerse como parte plenamente integrante de la alternativa, y no como comentario de los facilitadores.  La adición del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tiene por objeto imitar otro artículo relativo a la comunicación de la identidad de la autoridad a la Oficina Internacional.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se han introducido más ajustes, incluida la adición del texto, presente en dos alternativas, relativo al establecimiento de condiciones de uso.  En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las disposiciones acerca de las bases de datos, que estaban en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xml:space="preserve"> sobre Formalidades y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sobre Medidas Transfronterizas, han sido fusionadas en el párrafo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.1.a).  Los facilitadores consideran que esto permite simplificar considerablemente los artículos</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En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se ha añadido el concepto de “intereses”.  El artículo</w:t>
      </w:r>
      <w:r w:rsidR="001D5AF6" w:rsidRPr="009C08A3">
        <w:rPr>
          <w:rFonts w:asciiTheme="minorBidi" w:hAnsiTheme="minorBidi" w:cstheme="minorBidi"/>
          <w:szCs w:val="22"/>
          <w:lang w:val="es-ES_tradnl"/>
        </w:rPr>
        <w:t> 5</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sobre el establecimiento de derechos colectivos, ha sido eliminado debido a que se solapa ahora con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sobre todo a la vista del contenido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Explicó que los derechos que ciertas disposiciones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prevén establecer serán de naturaleza colectiva y, por tanto, es innecesario y, de hecho, redundante </w:t>
      </w:r>
      <w:r w:rsidR="00AD1D28" w:rsidRPr="009C08A3">
        <w:rPr>
          <w:rFonts w:asciiTheme="minorBidi" w:hAnsiTheme="minorBidi" w:cstheme="minorBidi"/>
          <w:szCs w:val="22"/>
          <w:lang w:val="es-ES_tradnl"/>
        </w:rPr>
        <w:t>dividir</w:t>
      </w:r>
      <w:r w:rsidRPr="009C08A3">
        <w:rPr>
          <w:rFonts w:asciiTheme="minorBidi" w:hAnsiTheme="minorBidi" w:cstheme="minorBidi"/>
          <w:szCs w:val="22"/>
          <w:lang w:val="es-ES_tradnl"/>
        </w:rPr>
        <w:t xml:space="preserve"> la cuestión de la administración de los derechos entre dos disposiciones.  En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sobre Excepciones y Limitaciones, su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.1 ha sido desplazado al Preámbulo con el fin de reflejar los debates celebrados en el grupo de expertos.  Más en general,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ha sido racionalizado teniendo en cuenta el diagnóstico de los facilitadores de que la manera en que se estructura ahora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sobre el Ámbito de la protección, lleva aparejadas limitaciones y excepciones.  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sobre la duración de la protección, ha sido racionalizado y enlazado con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sobre el Ámbito de la protección, que incorpora ahora conceptos relacionados con la duración de la misma.  Igualmente, han sido desplazados al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algunos elementos del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sobre Formalidades, en particular el párrafo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.2, relativo a los registros e inscripciones.  El artículo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sobre Disposiciones transitorias, ha sido objeto de ligeros ajustes como resultado de la labor del grupo de expertos, reconociendo de nuevo que sigue habiendo trabajo pendiente de realizar.  Los facilitadores han intentado simplificar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buscando para ello orientación e inspiración en otros textos que están siendo analizados en el CIG.  Con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1, sobre el Trato nacional, los facilitadores han tenido algunas dificultades, al igual que el grupo de expertos, y va a ser necesario volver sobre este artículo posteriormente.  Los facilitadores han intentado simplificar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2 teniendo en cuenta tanto otros textos presentes ante el CIG como algunos instrumentos internacionales existentes.  Por último, se han aplicado varios cambios a lo largo de todo el texto.  Los facilitadores han intentado incluir alternativas al término “materia” en tantas ocasiones como parece, e igualmente se han introducido cambios parecidos en el término “apropiación indebida”, que se acompaña ahora, en tantas ocasiones como aparece, de los términos “utilización indebida” y “utilización no autorizada”.  Los facilitadores se </w:t>
      </w:r>
      <w:r w:rsidR="00AD1D28" w:rsidRPr="009C08A3">
        <w:rPr>
          <w:rFonts w:asciiTheme="minorBidi" w:hAnsiTheme="minorBidi" w:cstheme="minorBidi"/>
          <w:szCs w:val="22"/>
          <w:lang w:val="es-ES_tradnl"/>
        </w:rPr>
        <w:t>ofrecieron</w:t>
      </w:r>
      <w:r w:rsidRPr="009C08A3">
        <w:rPr>
          <w:rFonts w:asciiTheme="minorBidi" w:hAnsiTheme="minorBidi" w:cstheme="minorBidi"/>
          <w:szCs w:val="22"/>
          <w:lang w:val="es-ES_tradnl"/>
        </w:rPr>
        <w:t xml:space="preserve"> a responder cualquier pregunta que se les plantee y a realizar cuantas correcciones sean necesarias.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abrió el turno para comentarios, errores, omisiones y demás cuestiones que deban hacerse constar.</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de la UE y sus Estados miembros, dio las gracias a los facilitadores por su labor en la elaboración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Señaló que muchos de los conceptos del texto siguen apareciendo entre corchetes, y entiende que con ello se indica que requieren de nuevos debates y aclaraciones.  La Delegación dijo que desea reservarse en general el derecho a realizar comentarios en todos los futuros debates del CIG y en el texto.  Desea, no obstante, presentar algunos comentarios específicos en este momento.  En lo referente a la Introducción, no se ha llevado a cabo en el grupo de expertos un debate completo, por lo que se reservó el derecho a hacer comentarios sobre el fondo en una fecha futura.  Con respecto a los objetivos de política, pidió que el punto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b) conste entre corchetes.  En cuanto a los Términos Utilizados, se ha omitido un corchete de cierre al final de la definición de “uso”/”utilización”.  Con respecto al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señaló que hay un corchete de apertura en el párrafo introductorio del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pero se ha omitido un corchete de cierre al final del punto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d).  Sobre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hay una referencia a una autoridad nacional y un vínculo con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No ha establecido aún una postura en lo referente a las autoridades nacionales, y prefiere que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conste entre corchetes por el momento.  Con respecto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la Delegación reiteró su postura general de que no ha dispuesto de suficiente tiempo para considerar plenamente la idea de la protección por niveles presentada, y dijo que se reserva el derecho a comentarla plenamente en una fecha futura.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.1.a.iii) debería aparecer por el momento entre corchetes.  Recordó que ha solicitado que los términos “secretos” y “sagrados” consten entre corchetes allí donde aparezcan en el texto, ya que no ha estudiado </w:t>
      </w:r>
      <w:r w:rsidR="00AD1D28" w:rsidRPr="009C08A3">
        <w:rPr>
          <w:rFonts w:asciiTheme="minorBidi" w:hAnsiTheme="minorBidi" w:cstheme="minorBidi"/>
          <w:szCs w:val="22"/>
          <w:lang w:val="es-ES_tradnl"/>
        </w:rPr>
        <w:t>aun</w:t>
      </w:r>
      <w:r w:rsidRPr="009C08A3">
        <w:rPr>
          <w:rFonts w:asciiTheme="minorBidi" w:hAnsiTheme="minorBidi" w:cstheme="minorBidi"/>
          <w:szCs w:val="22"/>
          <w:lang w:val="es-ES_tradnl"/>
        </w:rPr>
        <w:t xml:space="preserve"> plenamente la definición de los mismos.  Con respecto al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señaló que hay algunos elementos que no estaban presentes en el texto anterior, y sigue manteniendo en general sus reservas y su derecho a introducir comentarios.  Respecto a los artículos</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en adelante, aún no se ha debatido plenamente sobre los mismos en el grupo de expertos.  Como ocurre en muchos casos, al menos las disposiciones de los artículos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deben quedar establecidas antes para que pueda comentarlas detalladamente.  En consecuencia, dijo que se reserva su postura y su derecho a comentarlas de manera detallada.  Como punto final, y según lo ya indicado en anteriores intervenciones, señaló que hay algunos casos en los que aparece en el texto el término “pueblos” sin colocarlo entre corchetes.  La Delegación reconoció que se trata de una cuestión emotiva, pero subrayó su preferencia por que se utilice la solución arbitrada tanto para el CDB como para el Protocolo de Nagoya.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Kenya, haciendo uso de la palabra en nombre del Grupo Africano, dio las gracias a los facilitadores por su labor en la elaboración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Ésta es mucho más clara y simplificada, y representa un gran paso adelante en la labor del Comité.  La Delegación dijo que desea presentar algunos comentarios específicos sobre el texto.  En cuanto a los objetivos de política, desea que la última frase se coloque entre corchetes y se desplace a la sección sobre Medidas complementarias.  En lo que se refiere a los Términos utilizados, quiere que conste entre corchetes la definición de “dominio público”.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dijo que desea que consten entre corchetes los “criterios de admisibilidad”, y señaló que para la mayoría de los países africanos, esta es una disposición muy insensible y discriminatoria, pues la mayoría de dichos países son independientes desde hace no más de</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0 años.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desea que conste entre corchetes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alternativo.  En el artículo</w:t>
      </w:r>
      <w:r w:rsidR="001D5AF6" w:rsidRPr="009C08A3">
        <w:rPr>
          <w:rFonts w:asciiTheme="minorBidi" w:hAnsiTheme="minorBidi" w:cstheme="minorBidi"/>
          <w:szCs w:val="22"/>
          <w:lang w:val="es-ES_tradnl"/>
        </w:rPr>
        <w:t> 4</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señaló que desea que aparezca entre corchetes la alternativa “No inclusión del requisito de divulgación”, e indicó que no ha tenido tiempo para reflexionar sobre la misma.  Acerca del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en lo referente a las “Excepciones específicas”, afirmó que las excepciones deben adoptarse en consultas y con el permiso de los beneficiarios y, por ello, desea que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.3 conste entre corchetes.  Asimismo, desea que aparezcan entre corchetes tanto las palabras “en casos de uso público no comercial”, del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.3.c), como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.3.d).  En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.4.a), dijo que quiere añadir las palabras “beneficiarios de los Estados miembros/Partes Contratantes” al final de la frase.  En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.4.b), desea añadir, al final de la frase, las palabras “siempre que esos conocimientos adicionales se hayan obtenido de manera legítima".  Además, desea que conste entre corchetes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.5, puesto que esa sección no incluye ninguna disposición relativa a excepciones o limitaciones.  En 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desea que aparezca entre corchetes toda la frase a partir de “podrá” hasta el final del artículo.  Por último, en cuanto al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Formalidades, desea que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aparezca entre corchetes.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Representante de la FAIRA dio las gracias a los facilitadores y a los Estados miembros por la labor realizada en el curso de la actual sesión.  En particular, agradeció a los Estados miembros que se han reunido en el foro de consulta con las comunidades indígenas la oportunidad de trabajar con ellos a fin de aclarar ciertas cuestiones.  Dijo que agradece los comentarios aportados por ellos.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El Salvador dio las gracias a los facilitadores por sus esfuerzos en incluir las sugerencias presentadas por los Estados miembros y por los representantes de las comunidades indígenas.  Le parece que el texto es muy satisfactorio.  No obstante, hubiese preferido que se eliminasen más corchetes.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.c) no le plantea ningún problema a la Delegación, sin embargo, le preocupa sobremanera la inclusión de los “Criterios de admisibilidad”.  Señaló que si se incluyen requisitos de admisibilidad en el texto, tendrá que realizar ulteriores consultas con las autoridades competentes de su país.  En cualquier caso, dijo que desea que conste entre corchetes la palabra “mantenidas”.  La Delegación recordó que El Salvador se encuentra en una situación particular, pues está experimentando una diáspora.  Acerca de la alternativa</w:t>
      </w:r>
      <w:r w:rsidR="001D5AF6" w:rsidRPr="009C08A3">
        <w:rPr>
          <w:rFonts w:asciiTheme="minorBidi" w:hAnsiTheme="minorBidi" w:cstheme="minorBidi"/>
          <w:szCs w:val="22"/>
          <w:lang w:val="es-ES_tradnl"/>
        </w:rPr>
        <w:t> 4</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.4 del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señaló que falta un corchete al principio de ese párrafo.  La Delegación aclaró que hace este comentario únicamente por razones de redacción, pues todavía está realizando consultas sobre la cuestión de la revocación de patentes. </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la Fundación Tebtebba dio las gracias a los Estados miembros que han querido participar en el diálogo con los pueblos indígenas presentes en la vigésima séptima </w:t>
      </w:r>
      <w:r w:rsidR="008769B4" w:rsidRPr="009C08A3">
        <w:rPr>
          <w:rFonts w:asciiTheme="minorBidi" w:hAnsiTheme="minorBidi" w:cstheme="minorBidi"/>
          <w:szCs w:val="22"/>
          <w:lang w:val="es-ES_tradnl"/>
        </w:rPr>
        <w:t>sesión del CIG</w:t>
      </w:r>
      <w:r w:rsidRPr="009C08A3">
        <w:rPr>
          <w:rFonts w:asciiTheme="minorBidi" w:hAnsiTheme="minorBidi" w:cstheme="minorBidi"/>
          <w:szCs w:val="22"/>
          <w:lang w:val="es-ES_tradnl"/>
        </w:rPr>
        <w:t>.  Agradeció a los facilitadores el haber elaborado un texto más sencillo y claro.  Con respecto al Preámbulo, recordó que los pueblos indígenas han propuesto en el grupo de expertos una disposición de no reducción, pero ésta no ha quedado reflejada en el texto en modo alguno.  Cuando se presentó esa propuesta, no se formuló ninguna objeción, y recibió apoyos.  Cree que se trata de una omisión involuntaria por parte de los facilitadores, y desea que la redacción propuesta se refleje en el texto.  La parte relativa a los objetivos de política es más sencilla y clara.  Señaló que el término “pueblos” aparece entre corchetes a lo largo de todo el texto, e instó a los países a reflexionar sobre ello, porque los pueblos indígenas representados están impacientándose y desean que este instrumento respete sus derechos como pueblos.  Dijo que toma nota de la propuesta presentada por la Delegación de la UE de que se emplee la misma formulación utilizada en el Protocolo de Nagoya.  Indicó, no obstante, que este último queda limitado por el CDB, pues como convención matriz, contiene los términos “comunidades indígenas y locales”.  Señaló que el CDB está en la actualidad manteniendo debates para cambiar la terminología de “comunidades indígenas y locales” a “pueblos indígenas y comunidades locales”, y entiende que este punto concreto va a ser discutido en la duodécima Conferencia de las Partes en el seno del CDB, este año.  Para la OMPI, no existe ninguna limitación de ese tipo.  Por tanto, la Representante dijo que no acepta que deba usarse la formulación utilizada en el CDB.  En lo que se refiere al Ámbito de la protección, hizo suyas las inquietudes manifestadas en cuanto a los conocimientos “sagrados” y “secretos”, y sugirió que se analice esta cuestión desde la perspectiva de los pueblos indígenas y las comunidades locales.</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expuso algunos comentarios sobre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primera línea, dijo que desea que el corchete de apertura situado antes de la palabra “naciones” se desplace hacia atrás una palabra de manera que abarque la expresión “y naciones”, y en cuanto al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segunda línea, desea que se introduzcan, después de “conocimientos tradicionales”, las palabras “que cumplen los criterios de admisibilidad”.  Todas estas propuestas ya fueron presentadas anteriormente.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desea sustituir la referencia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por una referencia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ya propuso anteriormente que consten entre corchetes los párrafos</w:t>
      </w:r>
      <w:r w:rsidR="001D5AF6" w:rsidRPr="009C08A3">
        <w:rPr>
          <w:rFonts w:asciiTheme="minorBidi" w:hAnsiTheme="minorBidi" w:cstheme="minorBidi"/>
          <w:szCs w:val="22"/>
          <w:lang w:val="es-ES_tradnl"/>
        </w:rPr>
        <w:t> b) hasta </w:t>
      </w:r>
      <w:r w:rsidRPr="009C08A3">
        <w:rPr>
          <w:rFonts w:asciiTheme="minorBidi" w:hAnsiTheme="minorBidi" w:cstheme="minorBidi"/>
          <w:szCs w:val="22"/>
          <w:lang w:val="es-ES_tradnl"/>
        </w:rPr>
        <w:t>d), y desea que se añadan esos corchetes.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desea incluir en su título, conforme ya sugirió previamente, las palabras “criterios y” antes de “ámbito de la protección”.  La Delegación ya </w:t>
      </w:r>
      <w:r w:rsidR="00AD1D28" w:rsidRPr="009C08A3">
        <w:rPr>
          <w:rFonts w:asciiTheme="minorBidi" w:hAnsiTheme="minorBidi" w:cstheme="minorBidi"/>
          <w:szCs w:val="22"/>
          <w:lang w:val="es-ES_tradnl"/>
        </w:rPr>
        <w:t>propuso</w:t>
      </w:r>
      <w:r w:rsidRPr="009C08A3">
        <w:rPr>
          <w:rFonts w:asciiTheme="minorBidi" w:hAnsiTheme="minorBidi" w:cstheme="minorBidi"/>
          <w:szCs w:val="22"/>
          <w:lang w:val="es-ES_tradnl"/>
        </w:rPr>
        <w:t xml:space="preserve"> con anterioridad colocar entre corchetes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.2.b), y quiere mantenerlo entre corchetes, al igual que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.2.c).  La Delegación propuso anteriormente desplazar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al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Sin embargo, parece que sólo ha sido desplazado el primer párrafo de la opción.  A su entender, es posible que los facilitadores hayan actuado así para evitar redundancias, pero sugirió que se desplacen al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al menos el segundo y tercer párrafos de esta opción.  La Delegación ya planteó antes la introducción de la palabra “protegida” a continuación de “materia” en la primera línea del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.6, y desea que esa inclusión quede reflejada en el texto.  Quiere que consten entre corchetes las palabras “con posterioridad a dicha concesión” de la segunda línea del párrafo</w:t>
      </w:r>
      <w:r w:rsidR="001D5AF6" w:rsidRPr="009C08A3">
        <w:rPr>
          <w:rFonts w:asciiTheme="minorBidi" w:hAnsiTheme="minorBidi" w:cstheme="minorBidi"/>
          <w:szCs w:val="22"/>
          <w:lang w:val="es-ES_tradnl"/>
        </w:rPr>
        <w:t> 4</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.4.  En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sobre las Excepciones y Limitaciones, respaldó anteriormente, quizá incluso sugirió, muchas de las excepciones presentes, y prefiere volver a incluir la formulación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los párrafos</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.6,</w:t>
      </w:r>
      <w:r w:rsidR="001D5AF6" w:rsidRPr="009C08A3">
        <w:rPr>
          <w:rFonts w:asciiTheme="minorBidi" w:hAnsiTheme="minorBidi" w:cstheme="minorBidi"/>
          <w:szCs w:val="22"/>
          <w:lang w:val="es-ES_tradnl"/>
        </w:rPr>
        <w:t xml:space="preserve"> 6</w:t>
      </w:r>
      <w:r w:rsidRPr="009C08A3">
        <w:rPr>
          <w:rFonts w:asciiTheme="minorBidi" w:hAnsiTheme="minorBidi" w:cstheme="minorBidi"/>
          <w:szCs w:val="22"/>
          <w:lang w:val="es-ES_tradnl"/>
        </w:rPr>
        <w:t>.8, 6.9.c) y</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6.11.  En la cuarta línea del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sugirió que se sustituya la referencia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por una referencia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Con respecto al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planteó que se conserve el párrafo alternativo que se incluía 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dicho artículo, con las modificaciones propuestas por él en los debates informales.  Esas propuestas consistían en la inclusión de las palabras “en virtud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en la línea</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párrafo alternativo, tras “conocimientos tradicionales”, y en la introducción de las palabras “facilitar la protección en virtud de los artículos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en la línea</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del párrafo alternativo.  En el artículo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sobre las Disposiciones transitorias, sugirió que se sustituya la referencia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por una referencia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en la segunda frase del párrafo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.1.  En el párrafo alternativo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.2.a), propuso que consten entre corchetes las palabras “con sujeción a un derecho de compensación” que aparecen en la tercera frase, ya que se trata de texto nuevo que no ha tenido ocasión de analizar.  Por último,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1, sobre </w:t>
      </w:r>
      <w:r w:rsidR="00314D38" w:rsidRPr="009C08A3">
        <w:rPr>
          <w:rFonts w:asciiTheme="minorBidi" w:hAnsiTheme="minorBidi" w:cstheme="minorBidi"/>
          <w:szCs w:val="22"/>
          <w:lang w:val="es-ES_tradnl"/>
        </w:rPr>
        <w:t>t</w:t>
      </w:r>
      <w:r w:rsidRPr="009C08A3">
        <w:rPr>
          <w:rFonts w:asciiTheme="minorBidi" w:hAnsiTheme="minorBidi" w:cstheme="minorBidi"/>
          <w:szCs w:val="22"/>
          <w:lang w:val="es-ES_tradnl"/>
        </w:rPr>
        <w:t>rato nacional, señaló que debe introducirse al final del mismo un corchete de cierre.</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del Canadá dio las gracias a los facilitadores y dijo que se reserva el derecho a comentar el texto más adelante.  Le complace que el texto incluya ahora un conjunto de principios y objetivos mucho más ajustado, escueto y quizá sencillo que reconoce, entre otros elementos destacables, la importancia de un resultado que tenga en cuenta los intereses de todos aquellos a quienes puede afectar el instrumento que se </w:t>
      </w:r>
      <w:r w:rsidR="00AD1D28" w:rsidRPr="009C08A3">
        <w:rPr>
          <w:rFonts w:asciiTheme="minorBidi" w:hAnsiTheme="minorBidi" w:cstheme="minorBidi"/>
          <w:szCs w:val="22"/>
          <w:lang w:val="es-ES_tradnl"/>
        </w:rPr>
        <w:t>está</w:t>
      </w:r>
      <w:r w:rsidRPr="009C08A3">
        <w:rPr>
          <w:rFonts w:asciiTheme="minorBidi" w:hAnsiTheme="minorBidi" w:cstheme="minorBidi"/>
          <w:szCs w:val="22"/>
          <w:lang w:val="es-ES_tradnl"/>
        </w:rPr>
        <w:t xml:space="preserve"> negociando, además de cuestiones relativas a la innovación y la creación.  En el Preámbulo, bajo el epígrafe “Promover la innovación”, la Delegación dijo que considera que el concepto así expresado debe tener un alcance más amplio, y desea que se elimine la primera parte de la frase.  Señaló igualmente que hay texto nuevo en el Preámbulo, bajo el epígrafe “Proporcionar nuevas normas y disciplinas”.  Desea que este nuevo texto aparezca entre corchetes.  En cuanto al objetivo de política</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c), desea añadir las palabras “o con la aprobación y participación”, y le interesa que éstas aparezcan a lo largo de todo el texto en cuantas ocasiones se menciona el consentimiento fundamentado previo.  En cuanto al objetivo de política</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d), apuntó que quiere que consten entre corchetes las palabras “basadas en la creación”.  Respecto al objetivo de política</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e), sugirió que se eliminen las palabras “derechos de patente” y que sean sustituidas por “propiedad intelectual”, pues éste es un concepto más amplio.  A su juicio, debe trabajarse más en la sección Términos Utilizados, si bien celebra el intento de definir conceptos que la comunidad internacional ha sido incapaz de definir hasta la fecha.  Se refiere, en particular, a los conceptos “dominio público” y “disponibilidad pública”.  En cuanto a ese punto concreto,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debería depurarse más a fin de garantizar que los elementos de definición que se encuentran a lo largo de todo el texto se sitúen en la sección Términos Utilizados.  En especial, se refiere a los párrafos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.d) y</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e), que, en su opinión, deben ser desplazados a la sección Términos Utilizados.  Acerca de la definición de “uso”, falta un corchete al final de la misma, y señaló que no se aborda el uso en, entre otros, los contextos creativo, educativo, de conservación, documentación o archivo, salvo que éstos queden englobados en la palabra “investigación”.  Sobre el ámbito de la protección,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considera que estos criterios deben ser acumulativos.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dijo que prefiere la alternativa, pero es necesario situar entre corchetes la nota de pie de página y analizar otras implicaciones de la misma.  La Delegación desea que se añada,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la palabra “crean”.  Reiteró que este futuro instrumento debe beneficiar a las comunidades indígenas y locales, y que continuará oponiéndose a cualquier intento de convertir a los estados en beneficiarios, salvo que las comunidades indígenas y locales, en situaciones concretas, identifiquen al estado como custodio legítimo y adecuado.  Entiende que ésta es una cuestión sensible para algunos, pero se mantiene firme en su postura sobre la misma.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es mucha la materia que debe analizarse, aunque acoge con satisfacción esta nueva nomenclatura sobre la protección, en particular en lo referente a los CC.TT. ya protegidos conforme a la legislación nacional o que son de dominio público.  No obstante, dijo que desea que aparezca entre corchetes el artículo en su totalidad, e igualmente quiere expresar una cierta inquietud sobre el hecho de que, cuando se aplica a los CC.TT., el término “sagrados” resulta muy vago, al contrario de lo que ocurre con “secretos”, que traslada en cierto modo la idea de una terminología existente sobre secretos comerciales, y ello puede resultar problemático desde el punto de vista de la seguridad y la claridad.  Como ya ha indicado anteriormente en la sesión plenaria y en el grupo de expertos, es preciso que se mantenga la coherencia en la redacción.  Se refiere, en concreto, al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.1.a.i), que contiene un listado distinto del que aparece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 modo de comentario más general, la Delegación señaló que espera que las delegaciones dejen de centrarse únicamente en el acceso y la participación en los beneficios y comiencen a pensar, más en general, en la compensación justa y equitativa que, en su opinión, es un concepto más integrador y que dota al instrumento de mayor flexibilidad.  Le complace ver que el texto recoge cuestiones importantes para el Canadá, a saber, la necesidad de innovación y creación para desarrollarse y continuar existiendo, algo que es de interés público.  Señaló que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.2 debe constar entre corchetes, y resaltó que la codificación de los CC.TT. debe implicar a los beneficiarios.  La Delegación indicó que desea que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conste entre corchetes, y señaló que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.3 no es aplicable a ciertos tipos de CC.TT., que, por supuesto, plantean algunas preocupaciones parecidas a las que surgen a propósito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La Delegación añadió que necesita analizar con más detalle las implicaciones de esa propuesta.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Australia dio las gracias a los facilitadores por las sustanciales mejoras que han introducido en el texto, así como a los Estados miembros y demás participantes por el tono de colaboración en que ha trascurrido el diálogo durante la semana.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dijo que se opone a la referencia incluida en el mismo al uso de un conocimiento tradicional durante no menos de</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0 años en la parte de los Criterios de Admisibilidad.  Señaló que, en el caso de los pueblos indígenas y comunidades locales de Australia, muchas de ellas llevan habitando miles de años la zona en la que viven.  Se opone a esta cláusula en concreto porque las comunidades tradicionales son comunidades vivas, en evolución y en las que se pueden desarrollar todavía nuevos CC.TT.  En su opinión, incluir esa disposición iría igualmente en contra de lo previsto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.e), que habla de la naturaleza dinámica y en constante evolución de los CC.TT.</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haciendo uso de la palabra en nombre de los países de ideas afines, dio las gracias a los facilitadores por su labor.  En su opinión,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puede constituir una base para la negociación.  En algunos apartados no han quedado reflejadas las inquietudes de los países de ideas afines.  Con respecto a los objetivos de política, desea que conste entre corchetes la referencia, que aparece en el último párrafo, a “derechos de patente”, así como las palabras “y los conocimientos tradicionales asociados a los recursos genéticos”.  En lo que se refiere a los Términos utilizados, dijo que prefiere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ya que tiene reservas sobre las definiciones de “utilización indebida”, “dominio público”, “disponibilidad pública” y “utilización no autorizada”.  Con respecto a los términos “uso/utilización”, en</w:t>
      </w:r>
      <w:r w:rsidR="001D5AF6" w:rsidRPr="009C08A3">
        <w:rPr>
          <w:rFonts w:asciiTheme="minorBidi" w:hAnsiTheme="minorBidi" w:cstheme="minorBidi"/>
          <w:szCs w:val="22"/>
          <w:lang w:val="es-ES_tradnl"/>
        </w:rPr>
        <w:t> a)</w:t>
      </w:r>
      <w:r w:rsidRPr="009C08A3">
        <w:rPr>
          <w:rFonts w:asciiTheme="minorBidi" w:hAnsiTheme="minorBidi" w:cstheme="minorBidi"/>
          <w:szCs w:val="22"/>
          <w:lang w:val="es-ES_tradnl"/>
        </w:rPr>
        <w:t>, desea añadir la palabra “o” tras la palabra “producto” de manera que el texto sea “cuando los conocimientos tradicionales estén incluidos en un producto o se haya desarrollado un producto”.  En</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b), desea añadir la palabra “o” tras la palabra “proceso” de manera que el texto rece “cuando los conocimientos tradicionales estén incluidos en un proceso o cuando se haya desarrollado un proceso”.  La Delegación apuntó que prefiere que los criterios de admisibilidad no formen parte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Además, desea que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aparezca entre corchetes.  Prefiere que la nota de pie de página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se redacte de nuevo y se emplee un lenguaje más positivo.  Considera que el texto del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.1.a.iii) debe igualmente reflejarse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Además, desea que consten entre corchetes las palabras, del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“estén disponibles públicamente pero no hayan sido objeto de amplia difusión y no sean ni sagrados ni secretos”.  Prefiere que se utilicen, como alternativa, las palabras “no cubiertos por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línea</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desea que consten entre corchetes las palabras “disponibles públicamente” y “formen parte del dominio público”, y propuso que se utilicen, como alternativa, las palabras “no cubiertos por los artículos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Los países de ideas afines expresaron también su preocupación con respecto a la adición,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de posibles derechos patrimoniales.  La Delegación dijo que desea que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conste entre corchetes, por cuanto considera que éste debe reflejar el debate habido en torno al nivel de protección.  Desea, además, que conste entre corchetes el párrafo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1.b) y, en cuanto al párrafo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.1c), quiere que se sustituya la palabra “patente” por las palabras “derechos de propiedad intelectual”.  La Delegación dijo que desea también que consten entre corchetes las palabras “de los intereses”, que aparecen en el título del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y en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.2.  Con respecto al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sobre las Excepciones y Limitaciones, considera que debe reflejar el enfoque propuesto por ella en relación con el nivel de protección y los derechos sobre los CC.TT., y anunció que desea debatir de nuevo ese artículo posteriormente.  No obstante, y por el momento, dijo que desea que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.5 conste entre corchetes.  Al igual que con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la Delegación señaló que debe reflexionar más acerca del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y volverá sobre el mismo en un momento posterior.  Con respecto a las Formalidades, cuestión de la que trata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expresó su preferencia por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Por último, manifestó que desea que conste entre corchetes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y señaló que debe volverse sobre el mismo cuando, una vez celebrados nuevos debates sobre los CC.TT. y el nivel de protección, se haya logrado un consenso.</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haciendo uso de la palabra en su propio nombre, señaló que desea que se eliminen las palabras “cuyo territorio”, que aparecen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.2.a), y que se sustituyan por las palabras “en un territorio que”.</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Japón hizo suyas las declaraciones</w:t>
      </w:r>
      <w:r w:rsidR="00AD1D28"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de felicitación de anteriores oradores a los facilitadores por su labor en la elaboración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dijo que se reserva el derecho a presentar comentarios en un momento posterior, si bien desea expresar algunos comentarios preliminares sobre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Desea que conste entre corchetes 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.3, ya que incluye nuevo texto, y la Delegación no recuerda que se haya debatido sobre el fondo del mismo.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dijo que está abierta a que se considere una definición amplia de materia protegida, siempre que queden claros la relación o vínculo distintivos entre los CC.TT. y la identidad cultural del pueblo indígena y las comunidades locales.  No obstante, desea que, por el momento, sigan apareciendo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los criterios de admisibilidad, en parte porque aún no ha quedado resuelta la cuestión de si una nación como tal puede considerarse beneficiaria.  La Delegación reconoció que es necesario considerar el instrumento en su conjunto.  En este sentido, </w:t>
      </w:r>
      <w:r w:rsidR="00AD1D28" w:rsidRPr="009C08A3">
        <w:rPr>
          <w:rFonts w:asciiTheme="minorBidi" w:hAnsiTheme="minorBidi" w:cstheme="minorBidi"/>
          <w:szCs w:val="22"/>
          <w:lang w:val="es-ES_tradnl"/>
        </w:rPr>
        <w:t>sugirió</w:t>
      </w:r>
      <w:r w:rsidRPr="009C08A3">
        <w:rPr>
          <w:rFonts w:asciiTheme="minorBidi" w:hAnsiTheme="minorBidi" w:cstheme="minorBidi"/>
          <w:szCs w:val="22"/>
          <w:lang w:val="es-ES_tradnl"/>
        </w:rPr>
        <w:t xml:space="preserve"> que se ponga a prueba el concepto de protección por niveles mediante ejemplos específicos, como </w:t>
      </w:r>
      <w:r w:rsidRPr="009C08A3">
        <w:rPr>
          <w:rFonts w:asciiTheme="minorBidi" w:hAnsiTheme="minorBidi" w:cstheme="minorBidi"/>
          <w:i/>
          <w:szCs w:val="22"/>
          <w:lang w:val="es-ES_tradnl"/>
        </w:rPr>
        <w:t>sushi</w:t>
      </w:r>
      <w:r w:rsidRPr="009C08A3">
        <w:rPr>
          <w:rFonts w:asciiTheme="minorBidi" w:hAnsiTheme="minorBidi" w:cstheme="minorBidi"/>
          <w:szCs w:val="22"/>
          <w:lang w:val="es-ES_tradnl"/>
        </w:rPr>
        <w:t xml:space="preserve">, </w:t>
      </w:r>
      <w:r w:rsidRPr="009C08A3">
        <w:rPr>
          <w:rFonts w:asciiTheme="minorBidi" w:hAnsiTheme="minorBidi" w:cstheme="minorBidi"/>
          <w:i/>
          <w:szCs w:val="22"/>
          <w:lang w:val="es-ES_tradnl"/>
        </w:rPr>
        <w:t>mate</w:t>
      </w:r>
      <w:r w:rsidRPr="009C08A3">
        <w:rPr>
          <w:rFonts w:asciiTheme="minorBidi" w:hAnsiTheme="minorBidi" w:cstheme="minorBidi"/>
          <w:szCs w:val="22"/>
          <w:lang w:val="es-ES_tradnl"/>
        </w:rPr>
        <w:t xml:space="preserve"> o la canción “Return to Innocence”, y que se compruebe, en la próxima sesión, qué ocurriría de aplicarse las disposiciones del proyecto de instrumento.</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Argelia dio las gracias a los facilitadores por su labor.  Señaló que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deben incluirse, antes de “naciones”, las palabras “y/o”.  Asimismo,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alternativo debe estudiarse y analizarse con más detenimiento.</w:t>
      </w:r>
    </w:p>
    <w:p w:rsidR="00E7100F" w:rsidRPr="009C08A3" w:rsidRDefault="00E7100F" w:rsidP="001D5AF6">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India dijo que se reserva el derecho a presentar comentarios específicos sobre el texto en próximas sesiones del CIG.  Expresó su apoyo a todos los cambios propuestos por los países de ideas afines, e indicó que desea hacer algunos comentarios adicionales.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en la parte referente a los criterios de admisibilidad, desea que consten entre corchetes tanto las palabras “de forma distintiva” como “han sido utilizados durante un plazo determinado por cada Estado miembro/Parte Contratante, pero no inferior a cincuenta años”.  Desea igualmente que conste entre corchetes toda referencia a la admisibilidad que aparezca en los artículos posteriores.  La Delegación dijo que desea que se conserve la referencia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allí donde fuese a ser sustituida por referencias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Le preocupan las modificaciones introducidas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y desea que éstas se eliminen en beneficio de la claridad.  Acerca del ámbito de la protección, considera que los párrafos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.b.ii)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.1.b.ii) alternativos deben constar entre corchetes.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dijo que desea que la palabra “poseídos” siga entre corchetes.  La Delegación argumentó que la nueva redacción de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es menos clara que la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En cuanto al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señaló que no aparece la redacción específica propuesta por ella en lo referente a los derechos patrimoniales, y sugirió que se añada un apartado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c), cuya redacción sería “cuando proceda, depositen las tasas pagadas en el fondo constituido por dichas Partes Contratantes para los beneficiarios”.  Así, se daría cabida al incentivo económico que pretende conseguir.  La Delegación dijo que desea que conste entre corchetes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relativo a las medidas complementarias.  Concretando más, deberían aparecer entre corchetes los párrafos</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.1.e), f) y</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g), y</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.2.  También el artículo</w:t>
      </w:r>
      <w:r w:rsidR="001D5AF6" w:rsidRPr="009C08A3">
        <w:rPr>
          <w:rFonts w:asciiTheme="minorBidi" w:hAnsiTheme="minorBidi" w:cstheme="minorBidi"/>
          <w:szCs w:val="22"/>
          <w:lang w:val="es-ES_tradnl"/>
        </w:rPr>
        <w:t> 4</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debe constar entre corchetes.  Señaló que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.2 aparece entre corchetes 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 pidió que se mantenga así 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indicó que desea volver sobre la cuestión de las Excepciones y Limitaciones posteriormente, ya que considera que ese artículo debe estar en consonancia con la nueva redacción del relativo al Ámbito de la protección.  Apuntó que se reserva el derecho a comentar los artículos posteriores.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 dio las gracias a los facilitadores por sus esfuerzos.  Se adhirió a la declaración presentada por la Delegación de Indonesia en nombre de los países de ideas afines.  Sobre los Términos Utilizados, considera aceptable la definición de “apropiación indebida” de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 desea que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aparezca entre corchetes.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dijo que quiere que se elimine la parte relativa a los criterios de admisibilidad.  Aunque se ha invertido mucho tiempo y cuantiosas energías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considera que las diferencias pueden resolverse de manera que se consiga avanzar en las negociaciones.  A su juicio, los estados deben desempeñar un papel como custodios.  Puede ser útil que el instrumento defina las “naciones” como comunidades homogéneas.  La Delegación dijo que no desea que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aparezcan referencias a Criterios de Admisibilidad.  Asimismo, considera que los derechos mencionados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son derechos exclusivos, y desea subrayar esta naturaleza de tales derechos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lo que quedó omitido en el texto anterior.  La Delegación desea que conste entre corchetes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Debido a las nuevas </w:t>
      </w:r>
      <w:r w:rsidR="00D10B10" w:rsidRPr="009C08A3">
        <w:rPr>
          <w:rFonts w:asciiTheme="minorBidi" w:hAnsiTheme="minorBidi" w:cstheme="minorBidi"/>
          <w:szCs w:val="22"/>
          <w:lang w:val="es-ES_tradnl"/>
        </w:rPr>
        <w:t>adicciones</w:t>
      </w:r>
      <w:r w:rsidRPr="009C08A3">
        <w:rPr>
          <w:rFonts w:asciiTheme="minorBidi" w:hAnsiTheme="minorBidi" w:cstheme="minorBidi"/>
          <w:szCs w:val="22"/>
          <w:lang w:val="es-ES_tradnl"/>
        </w:rPr>
        <w:t xml:space="preserve">, el texto de este artículo ha ganado en complejidad, y un debate sobre las bases de datos requiere que se defina una serie de requisitos previos, como la salvaguardia de la confidencialidad y la responsabilidad en caso de divulgación no autorizada o de uso inadecuado de bases de datos.  </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Tailandia dio las gracias a los facilitadores por su labor.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desea que se eliminen los corchetes de palabra “naciones”, pues considera que las naciones también pueden ser beneficiarias.  Igualmente, y en ese mismo párrafo, dijo que desea que la palabra “y”, antes de “naciones”, sea sustituida por “o”, de manera que la redacción sea “pueblos indígenas, comunidades locales o naciones”.  La Delegación quiere que conste entre corchetes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puesto que se trata de texto nuevo y el CIG necesita más tiempo para debatir sobre el mismo.  Se reserva el derecho a formular más comentarios sobre el texto en una fase ulterior.</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Egipto está preocupada por el texto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sobre los beneficiarios de la protección, 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considera que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discrimina entre las diferentes categorías de beneficiarios.  En su opinión, las delegaciones que deseen que se elimine, de entre los beneficiarios, la palabra “naciones”, se arriesgan a reducir en la práctica el alcance de los CC.TT. objeto de protección del instrumento, al excluir de su ámbito de protección los CC.TT. de los que son titulares, que mantienen y utilizan las naciones.  Recordó que el mandato del CIG es otorgar protección efectiva a los CC.TT., y no reducir el ámbito de los CC.TT. a proteger.  Además,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es repetitivo y aún necesita de racionalización.  La Delegación desea que conste entre corchetes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especialmente la referencia a la identidad, sobre la que todavía debe debatirse más en profundidad.  Se reserva el derecho a exponer reservas adicionales sobre el texto si y en la medida en que sea necesario.</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señaló que no es necesario que las delegaciones se reserven su derecho a formular comentarios en momentos posteriores, ya que, por ser soberanos, tienen pleno derecho a expresarlos en cualquier caso.  Al cierre del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no se va a aprobar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tan solo se tomará nota de la misma.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Uruguay comentó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Durante la reunión del grupo de expertos manifestó que es consciente de las dificultades de algunas delegaciones en lo referente a las palabras “nación” o “naciones”, y que está abierta a que se trabaje en un texto alternativo.  Dijo que, si bien da las gracias a los facilitadores por la idea de introducir una nota de pie de página, esto no representa ni refleja casos específicos como el de su país y otros.  A pesar de ello, sin embargo, va a trabajar junto con las delegaciones que han optado por las palabras “nación” o “naciones” a fin de encontrar un nuevo proyecto de redacción.</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del Paraguay dio las gracias a los facilitadores por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Aunque el documento contiene varios corchetes y alternativas, refleja, no obstante, los debates celebrados tanto en el seno del grupo de expertos como en la sesión plenaria.  La Delegación mencionó la nota de pie de página del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alternativo, e indicó que está dispuesta a trabajar en un nuevo proyecto de redacción junto con las demás delegaciones.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relativo a la Cooperación Transfronteriza, dijo que entiende que el contenido de este artículo va a depender en gran parte de los avances que se logren en relación con los primeros artículos.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China manifestó su deseo de que </w:t>
      </w:r>
      <w:r w:rsidR="00CC35D9" w:rsidRPr="009C08A3">
        <w:rPr>
          <w:rFonts w:asciiTheme="minorBidi" w:hAnsiTheme="minorBidi" w:cstheme="minorBidi"/>
          <w:szCs w:val="22"/>
          <w:lang w:val="es-ES_tradnl"/>
        </w:rPr>
        <w:t>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w:t>
      </w:r>
      <w:r w:rsidR="003704D9" w:rsidRPr="009C08A3">
        <w:rPr>
          <w:rFonts w:asciiTheme="minorBidi" w:hAnsiTheme="minorBidi" w:cstheme="minorBidi"/>
          <w:szCs w:val="22"/>
          <w:lang w:val="es-ES_tradnl"/>
        </w:rPr>
        <w:t xml:space="preserve"> alternativo</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w:t>
      </w:r>
      <w:r w:rsidR="00666C80" w:rsidRPr="009C08A3">
        <w:rPr>
          <w:rFonts w:asciiTheme="minorBidi" w:hAnsiTheme="minorBidi" w:cstheme="minorBidi"/>
          <w:szCs w:val="22"/>
          <w:lang w:val="es-ES_tradnl"/>
        </w:rPr>
        <w:t>el párrafo </w:t>
      </w:r>
      <w:r w:rsidR="001D5AF6" w:rsidRPr="009C08A3">
        <w:rPr>
          <w:rFonts w:asciiTheme="minorBidi" w:hAnsiTheme="minorBidi" w:cstheme="minorBidi"/>
          <w:szCs w:val="22"/>
          <w:lang w:val="es-ES_tradnl"/>
        </w:rPr>
        <w:t>6</w:t>
      </w:r>
      <w:r w:rsidRPr="009C08A3">
        <w:rPr>
          <w:rFonts w:asciiTheme="minorBidi" w:hAnsiTheme="minorBidi" w:cstheme="minorBidi"/>
          <w:szCs w:val="22"/>
          <w:lang w:val="es-ES_tradnl"/>
        </w:rPr>
        <w:t>.5 consten entre corchetes.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Representante del InBraPi dio las gracias por su labor al Presidente y a la Secretaría, así como a los intérpretes y a los facilitadores.  El CIG, no obstante, no puede felicitarse por los resultados conseguidos hasta el momento en la actual sesión.  La Representante señaló que la mayor parte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está entre corchetes.  Recordó que los representantes de las comunidades indígenas han acudido al CIG por sus propios medios.  No queda dinero en el Fondo de contribuciones voluntarias.  Además, no se admite el hecho de que los pueblos indígenas sean en realidad pueblos.  No se reconoce su actividad inventiva.  Se trata de los creadores de los conocimientos que supuestamente, entre corchetes, las delegaciones están intentando proteger.  No se ha conseguido consenso sobre ninguna de las cuestiones transversales.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intervino y recordó a la Representante de InBraPi que la finalidad de esa parte de la sesión es abordar las omisiones y errores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Los facilitadores no están autorizados para crear un texto de la nada, y no sorprende que las delegaciones hayan expresado reservas, dado que a muchos de los elementos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se les ha dado una nueva redacción y formulación.  El uso de corchetes no significa necesariamente que exista una discrepancia o rechazo definitivos, sino que pueden reflejar la necesidad de revisión y consultas.  Llegará el momento en que proceda reflexionar sobre la situación actual del CIG, pero por ahora, este debate debe seguir centrándose en las omisiones y errores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la InBraPI expresó su sorpresa </w:t>
      </w:r>
      <w:r w:rsidR="00EA7C3F" w:rsidRPr="009C08A3">
        <w:rPr>
          <w:rFonts w:asciiTheme="minorBidi" w:hAnsiTheme="minorBidi" w:cstheme="minorBidi"/>
          <w:szCs w:val="22"/>
          <w:lang w:val="es-ES_tradnl"/>
        </w:rPr>
        <w:t>porque</w:t>
      </w:r>
      <w:r w:rsidRPr="009C08A3">
        <w:rPr>
          <w:rFonts w:asciiTheme="minorBidi" w:hAnsiTheme="minorBidi" w:cstheme="minorBidi"/>
          <w:szCs w:val="22"/>
          <w:lang w:val="es-ES_tradnl"/>
        </w:rPr>
        <w:t xml:space="preserv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contenga todavía un criterio temporal, pues entiende que los participantes han mostrado flexibilidad en este punto en lo que se refiere a los Criterios de admisibilidad.  Sobre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señaló que falta el concepto de creación pero, a su entender, ningún participante se había opuesto a esta palabra.  Acerca del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.3.a.i), apuntó que la palabra “crean” está aún entre corchetes y desea saber por qué, ya que no percibió ninguna diferencia de opiniones al respecto.  Por último, la Representante dijo que no está segura de que los pueblos indígenas continúen participando en el CIG.  Lo único que es seguro se continúa haciendo uso, y con decidido vigor, de la apropiación indebida y del dominio público.</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Nigeria dio las gracias al Presidente, a los facilitadores, a la Secretaría y a todas las delegaciones porque esta semana ha sido realmente dura, aunque muy productiva, para el CIG.  Pese a la ingente cantidad de trabajo aún pendiente de realizar para llegar al final de este proceso, sin duda se han producido importantes avances.  De hecho, hay muchas palabras que no están entre corchetes.  Hizo suyas las declaraciones formulada</w:t>
      </w:r>
      <w:r w:rsidR="00AD1D28" w:rsidRPr="009C08A3">
        <w:rPr>
          <w:rFonts w:asciiTheme="minorBidi" w:hAnsiTheme="minorBidi" w:cstheme="minorBidi"/>
          <w:szCs w:val="22"/>
          <w:lang w:val="es-ES_tradnl"/>
        </w:rPr>
        <w:t>s</w:t>
      </w:r>
      <w:r w:rsidRPr="009C08A3">
        <w:rPr>
          <w:rFonts w:asciiTheme="minorBidi" w:hAnsiTheme="minorBidi" w:cstheme="minorBidi"/>
          <w:szCs w:val="22"/>
          <w:lang w:val="es-ES_tradnl"/>
        </w:rPr>
        <w:t xml:space="preserve"> por la Delegación de Kenya en nombre del Grupo Africano y por todas las delegaciones que han señalado una serie de cuestiones preocupantes.  Sobre 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.3, preguntó a los facilitadores si pueden redactar de nuevo la frase, en su versión en inglés, de manera que no quede colgando </w:t>
      </w:r>
      <w:r w:rsidR="00314D38" w:rsidRPr="009C08A3">
        <w:rPr>
          <w:rFonts w:asciiTheme="minorBidi" w:hAnsiTheme="minorBidi" w:cstheme="minorBidi"/>
          <w:szCs w:val="22"/>
          <w:lang w:val="es-ES_tradnl"/>
        </w:rPr>
        <w:t xml:space="preserve">al final </w:t>
      </w:r>
      <w:r w:rsidRPr="009C08A3">
        <w:rPr>
          <w:rFonts w:asciiTheme="minorBidi" w:hAnsiTheme="minorBidi" w:cstheme="minorBidi"/>
          <w:szCs w:val="22"/>
          <w:lang w:val="es-ES_tradnl"/>
        </w:rPr>
        <w:t>la preposición “with”.</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dio las gracias a todos los participantes por su constructiva implicación.  Dijo que toma de la observación hecha por la Representante del InBraPi de que el texto está lleno de corchetes.  Compete a todas las delegaciones tratar de encontrar un punto de encuentro, y hasta que se logre un acuerdo de conjunto, todo está en riesgo.  La presencia de corchetes es indicativa de todo el trabajo que aún queda por hacer.  La reacción ante los corchetes es tratar de encontrar modos de convencer a quienes los colocan de que los eliminen o que intenten arbitrar soluciones que conduzcan a su eliminación.  Recordó que el proceso en el seno del CIG no puede continuar indefinidamente, y que el Fondo de contribuciones voluntarias está agotado.  Se encomendó al CIG la tarea de negociar el texto, sobre el que habrá o no acuerdo.  Invitó a las delegaciones a analizar los proyectos de texto y a realizar consultas en lo referente a sus intereses nacionales o de grupo con el fin de encontrar zonas de convergencia que sean razonables, prácticas, beneficiosas y exentas de perjuicio para las distintas partes.  Leyó en voz alta la decisión correspondiente al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que fue aprobada.  A continuación declaró cerrado el debate sobre este punto del orden del día.</w:t>
      </w:r>
    </w:p>
    <w:p w:rsidR="00E7100F" w:rsidRPr="009C08A3" w:rsidRDefault="00E7100F" w:rsidP="00E7100F">
      <w:pPr>
        <w:pStyle w:val="DecisionInvitingPara"/>
        <w:ind w:left="5533"/>
        <w:rPr>
          <w:rFonts w:asciiTheme="minorBidi" w:hAnsiTheme="minorBidi" w:cstheme="minorBidi"/>
          <w:sz w:val="22"/>
          <w:szCs w:val="22"/>
          <w:lang w:val="es-ES_tradnl"/>
        </w:rPr>
      </w:pPr>
      <w:r w:rsidRPr="009C08A3">
        <w:rPr>
          <w:rFonts w:asciiTheme="minorBidi" w:hAnsiTheme="minorBidi" w:cstheme="minorBidi"/>
          <w:sz w:val="22"/>
          <w:szCs w:val="22"/>
          <w:lang w:val="es-ES_tradnl"/>
        </w:rPr>
        <w:t>Decisión sobre el punto</w:t>
      </w:r>
      <w:r w:rsidR="001D5AF6" w:rsidRPr="009C08A3">
        <w:rPr>
          <w:rFonts w:asciiTheme="minorBidi" w:hAnsiTheme="minorBidi" w:cstheme="minorBidi"/>
          <w:sz w:val="22"/>
          <w:szCs w:val="22"/>
          <w:lang w:val="es-ES_tradnl"/>
        </w:rPr>
        <w:t> 6</w:t>
      </w:r>
      <w:r w:rsidRPr="009C08A3">
        <w:rPr>
          <w:rFonts w:asciiTheme="minorBidi" w:hAnsiTheme="minorBidi" w:cstheme="minorBidi"/>
          <w:sz w:val="22"/>
          <w:szCs w:val="22"/>
          <w:lang w:val="es-ES_tradnl"/>
        </w:rPr>
        <w:t xml:space="preserve"> del orden del día:</w:t>
      </w:r>
    </w:p>
    <w:p w:rsidR="00E7100F" w:rsidRPr="009C08A3" w:rsidRDefault="00E7100F" w:rsidP="00314D38">
      <w:pPr>
        <w:pStyle w:val="ONUME"/>
        <w:numPr>
          <w:ilvl w:val="0"/>
          <w:numId w:val="4"/>
        </w:numPr>
        <w:tabs>
          <w:tab w:val="clear" w:pos="567"/>
          <w:tab w:val="left" w:pos="6096"/>
        </w:tabs>
        <w:ind w:left="5533"/>
        <w:rPr>
          <w:rFonts w:asciiTheme="minorBidi" w:hAnsiTheme="minorBidi" w:cstheme="minorBidi"/>
          <w:i/>
          <w:szCs w:val="22"/>
          <w:lang w:val="es-ES_tradnl"/>
        </w:rPr>
      </w:pPr>
      <w:r w:rsidRPr="009C08A3">
        <w:rPr>
          <w:rFonts w:asciiTheme="minorBidi" w:eastAsia="Times New Roman" w:hAnsiTheme="minorBidi" w:cstheme="minorBidi"/>
          <w:i/>
          <w:szCs w:val="22"/>
          <w:lang w:val="es-ES_tradnl"/>
        </w:rPr>
        <w:t>El Comité elaboró un nuevo texto, sobre la base del documento WIPO/GRTKF/IC/27/4, titulado “La protección de los conocimientos tradicionales:  Proyecto de los artículos Rev.2”.  El</w:t>
      </w:r>
      <w:r w:rsidR="00AD1D28" w:rsidRPr="009C08A3">
        <w:rPr>
          <w:rFonts w:asciiTheme="minorBidi" w:eastAsia="Times New Roman" w:hAnsiTheme="minorBidi" w:cstheme="minorBidi"/>
          <w:i/>
          <w:szCs w:val="22"/>
          <w:lang w:val="es-ES_tradnl"/>
        </w:rPr>
        <w:t xml:space="preserve"> </w:t>
      </w:r>
      <w:r w:rsidRPr="009C08A3">
        <w:rPr>
          <w:rFonts w:asciiTheme="minorBidi" w:eastAsia="Times New Roman" w:hAnsiTheme="minorBidi" w:cstheme="minorBidi"/>
          <w:i/>
          <w:szCs w:val="22"/>
          <w:lang w:val="es-ES_tradnl"/>
        </w:rPr>
        <w:t>Comité decidió que ese texto, en la forma en que conste una vez cerrado este punto del orden del día el</w:t>
      </w:r>
      <w:r w:rsidR="001D5AF6" w:rsidRPr="009C08A3">
        <w:rPr>
          <w:rFonts w:asciiTheme="minorBidi" w:eastAsia="Times New Roman" w:hAnsiTheme="minorBidi" w:cstheme="minorBidi"/>
          <w:i/>
          <w:szCs w:val="22"/>
          <w:lang w:val="es-ES_tradnl"/>
        </w:rPr>
        <w:t> 2</w:t>
      </w:r>
      <w:r w:rsidRPr="009C08A3">
        <w:rPr>
          <w:rFonts w:asciiTheme="minorBidi" w:eastAsia="Times New Roman" w:hAnsiTheme="minorBidi" w:cstheme="minorBidi"/>
          <w:i/>
          <w:szCs w:val="22"/>
          <w:lang w:val="es-ES_tradnl"/>
        </w:rPr>
        <w:t>8 de marzo de</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sea remitido a la Asamblea General de la OMPI que se reunirá en septiembre de</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con los ajustes y modificaciones que se acuerden a raíz del examen de las cuestiones transversales que tendrá lugar en la vigésima octava sesión del Comité, en julio de</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de conformidad con el mandato del Comité para</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14-2015 y su programa de trabajo para</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según constan en el documento WO/GA/43/22.</w:t>
      </w:r>
    </w:p>
    <w:p w:rsidR="00E7100F" w:rsidRPr="009C08A3" w:rsidRDefault="00E7100F" w:rsidP="009D15E8">
      <w:pPr>
        <w:pStyle w:val="ONUME"/>
        <w:numPr>
          <w:ilvl w:val="0"/>
          <w:numId w:val="4"/>
        </w:numPr>
        <w:tabs>
          <w:tab w:val="clear" w:pos="567"/>
          <w:tab w:val="num" w:pos="851"/>
          <w:tab w:val="left" w:pos="6096"/>
        </w:tabs>
        <w:ind w:left="5533"/>
        <w:rPr>
          <w:rFonts w:asciiTheme="minorBidi" w:hAnsiTheme="minorBidi" w:cstheme="minorBidi"/>
          <w:i/>
          <w:szCs w:val="22"/>
          <w:lang w:val="es-ES_tradnl"/>
        </w:rPr>
      </w:pPr>
      <w:r w:rsidRPr="009C08A3">
        <w:rPr>
          <w:rFonts w:asciiTheme="minorBidi" w:eastAsia="Times New Roman" w:hAnsiTheme="minorBidi" w:cstheme="minorBidi"/>
          <w:i/>
          <w:szCs w:val="22"/>
          <w:lang w:val="es-ES_tradnl"/>
        </w:rPr>
        <w:t>El Comité tomó nota asimismo de los documentos WIPO/GRTKF/IC/27/6, WIPO/GRTKF/IC/27/7, WIPO/GRTKF/IC/27/8, WIPO/GRTKF/IC/27/INF/7, WIPO/GRTKF/IC/27/INF/8, WIPO/GRTKF/IC/27/INF/9, WIPO/GRTKF/IC/27/INF/10 y WIPO/GRTKF/IC/27/INF/11.</w:t>
      </w:r>
    </w:p>
    <w:p w:rsidR="00E7100F" w:rsidRPr="009C08A3" w:rsidRDefault="00E7100F" w:rsidP="00E7100F">
      <w:pPr>
        <w:pStyle w:val="ONUME"/>
        <w:numPr>
          <w:ilvl w:val="0"/>
          <w:numId w:val="0"/>
        </w:numPr>
        <w:spacing w:after="0"/>
        <w:rPr>
          <w:rFonts w:asciiTheme="minorBidi" w:hAnsiTheme="minorBidi" w:cstheme="minorBidi"/>
          <w:b/>
          <w:szCs w:val="22"/>
          <w:lang w:val="es-ES_tradnl"/>
        </w:rPr>
      </w:pPr>
    </w:p>
    <w:p w:rsidR="00D10B10" w:rsidRPr="009C08A3" w:rsidRDefault="00D10B10" w:rsidP="00E7100F">
      <w:pPr>
        <w:pStyle w:val="ONUME"/>
        <w:numPr>
          <w:ilvl w:val="0"/>
          <w:numId w:val="0"/>
        </w:numPr>
        <w:spacing w:after="0"/>
        <w:rPr>
          <w:rFonts w:asciiTheme="minorBidi" w:hAnsiTheme="minorBidi" w:cstheme="minorBidi"/>
          <w:b/>
          <w:szCs w:val="22"/>
          <w:lang w:val="es-ES_tradnl"/>
        </w:rPr>
      </w:pPr>
    </w:p>
    <w:p w:rsidR="00E7100F" w:rsidRPr="009C08A3" w:rsidRDefault="00E7100F" w:rsidP="00E7100F">
      <w:pPr>
        <w:pStyle w:val="ONUME"/>
        <w:numPr>
          <w:ilvl w:val="0"/>
          <w:numId w:val="0"/>
        </w:numPr>
        <w:spacing w:after="0"/>
        <w:rPr>
          <w:rFonts w:asciiTheme="minorBidi" w:hAnsiTheme="minorBidi" w:cstheme="minorBidi"/>
          <w:b/>
          <w:szCs w:val="22"/>
          <w:lang w:val="es-ES_tradnl"/>
        </w:rPr>
      </w:pPr>
      <w:r w:rsidRPr="009C08A3">
        <w:rPr>
          <w:rFonts w:asciiTheme="minorBidi" w:hAnsiTheme="minorBidi" w:cstheme="minorBidi"/>
          <w:b/>
          <w:szCs w:val="22"/>
          <w:lang w:val="es-ES_tradnl"/>
        </w:rPr>
        <w:t>EXAMEN DE LAS CUESTIONES COMUNES A LOS CONOCIMIENTOS TRADICIONALES Y LAS EXPRESIONES CULTURALES TRADICIONALES</w:t>
      </w:r>
    </w:p>
    <w:p w:rsidR="00E7100F" w:rsidRPr="009C08A3" w:rsidRDefault="00E7100F" w:rsidP="00E7100F">
      <w:pPr>
        <w:rPr>
          <w:rFonts w:asciiTheme="minorBidi" w:hAnsiTheme="minorBidi" w:cstheme="minorBidi"/>
          <w:szCs w:val="22"/>
          <w:lang w:val="es-ES_tradnl"/>
        </w:rPr>
      </w:pP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presentó la segunda parte de un día sobre cuestiones transversales a los CC.TT./ECT.  Expresó su confianza en que esta segunda parte se beneficie ampliamente del estudio transversal sobre los CC.TT./ECT realizado durante la primera parte de un día.  Recordó que la lista de documentos a analizar por el CIG ya fue presentada en su declaración inicial.  Los documentos más relevantes son “La protección de las expresiones culturales tradicionales:  proyecto de artículos “(WIPO/GRTKF/IC/27/5), el “Informe del Taller de expertos de las comunidades indígenas y locales sobre la propiedad intelectual y recursos genéticos, conocimientos tradicionales y expresiones culturales tradicionales” (WIPO/GRTKF/IC/27/INF/9) y “Conocimientos tradicionales y expresiones culturales tradicionales:  algunas propuestas de cuestiones transversales” (WIPO/GRTKF/IC/27/INF/10), que incluye el documento oficioso del Presidente dirigido a informar a las delegaciones, y que éstas pueden usar como estimen conveniente.  El Presidente reconoció que la versión corregida de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sobre los CC.TT., que se presentó a la Asamblea General en el marco del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formará parte, además, de la base de la labor actual del Comité.  Recordó que esta última versión se ha facilitado en todos los idiomas, y que ayudará a fundamentar los actuales debates sobre cuestiones transversales.  La intención es que, puesto que existen similitudes entre los textos sobre los CC.TT. y los relativos a las ECT, los debates transversales puedan servir para propiciar una comparación más directa e interactiva entre ambos textos, de manera que en los casos en que el CIG acuerde, por ejemplo, que una disposición, texto o redacción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sobre los CC.TT. puede transponerse al texto relativo a las ECT, ello suponga un avance en el texto sobre estas últimas.  Recordó que las cuatro cuestiones transversales identificadas por el Presidente en su documento oficioso son el significado de tradicional, los beneficiarios de la protección, en particular, el papel de los estados o de las “entidades nacionales”, la naturaleza de los derechos, incluidos los significados de “apropiación indebida” y “utilización indebida”, y el tratamiento de los CC.TT. y las ECT disponibles públicamente y/o de amplia difusión.  Durante la primera parte de un día sobre cuestiones transversales y los posteriores debates conforme al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se celebraron importantes debates sobre estos asuntos y se logró avanzar sobre conceptos útiles.  El Presidente dijo que espera que el Comité sea capaz de desarrollarlos en los próximos debates.  El Presidente pidió que las opiniones expresadas en los debates sobre los CC.TT./ ECT no se repitan salvo que sea necesario para la exposición de nuevas ideas o perspectivas que deban elaborarse en particular desde el punto de vista de las ECT.  El Presidente propuso que se celebre un debate inicial sobre las cuestiones transversales en la sesión plenaria, seguido de un debate en el grupo de expertos, combinado con consultas informales, como se hizo durante la primera parte.  A continuación cedió el uso de la palabra para que se expresarán comentarios sobre cuestiones transversales a los CC.TT./ECT.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Kenya señaló que la semana anterior se mantuvieron algunos debates fructíferos.  Sugirió que sería útil sincronizar los textos sobre los CC.TT. y sobre las ECT tomando como base esos debates.  La Delegación preguntó también si sería posible disponer de algún tiempo para tareas de información y coordinación con colegas que acaban de llegar de la capital, a fin de volver a la sesión plenaria con una idea más clara para avanzar.</w:t>
      </w:r>
    </w:p>
    <w:p w:rsidR="003704D9" w:rsidRPr="009C08A3" w:rsidRDefault="003704D9"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señaló que la Delegación de Kenya está apuntando en la misma dirección </w:t>
      </w:r>
      <w:r w:rsidR="000800F1" w:rsidRPr="009C08A3">
        <w:rPr>
          <w:rFonts w:asciiTheme="minorBidi" w:hAnsiTheme="minorBidi" w:cstheme="minorBidi"/>
          <w:szCs w:val="22"/>
          <w:lang w:val="es-ES_tradnl"/>
        </w:rPr>
        <w:t xml:space="preserve">en </w:t>
      </w:r>
      <w:r w:rsidRPr="009C08A3">
        <w:rPr>
          <w:rFonts w:asciiTheme="minorBidi" w:hAnsiTheme="minorBidi" w:cstheme="minorBidi"/>
          <w:szCs w:val="22"/>
          <w:lang w:val="es-ES_tradnl"/>
        </w:rPr>
        <w:t>que él pensaba.  Antes de formular una sugerencia en ese sentido, dio la palabra a la Delegación de Nueva Zelandia.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Nueva Zelandia expresó su respaldo a la sugerencia de la Delegación de Kenya.  Durante la semana anterior se han logrado ciertos avances, y hay una serie de cuestiones que son similares en ambos textos.  Sugirió que sincronizar los textos de la manera propuesta por la Delegación de Kenya y el Presidente permitirá que el Comité ponga en marcha su debate de una forma ciertamente brillante.</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Egipto comentó el significado de tradicional, y explicó que “tradicionales” son los CC.TT. o las ECT que son colectivos y se transmiten de una generación a otra.  En su mayor parte, los CC.TT. y las ECT no se encuentran en forma escrita, sino que se transmiten oralmente.  La Delegación considera que lo que es válido para los CC.TT. puede aplicarse de un modo u otro a las ECT.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propuso hacer una pausa en la sesión plenaria para que los participantes analicen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sobre el texto de los CC.TT. y las ECT, con el fin de examinar en qué aspectos pueden resultar útiles los avances logrados en el debate transversal sobre los CC.TT. y las ECT si se trasponen al texto de las ECT.  Sugirió las siguientes preguntas para que las consideren las delegaciones y demás participantes:  ¿va a quedar validada la naturaleza transversal de las cuestiones entre los CC.TT.</w:t>
      </w:r>
      <w:r w:rsidR="00AD1D28"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y las ECT en el texto sobre las ECT?;  ¿de qué modo debe hacerse?;  ¿debe simplemente transponerse de forma literal, o deben introducirse algunos ajustes?;  si se precisan ajustes, ¿cuáles son y por qué?;  si no pueden transponerse porque existe una diferencia cualitativa en un punto que distingue las ECT de los </w:t>
      </w:r>
      <w:r w:rsidR="007F70A4" w:rsidRPr="009C08A3">
        <w:rPr>
          <w:rFonts w:asciiTheme="minorBidi" w:hAnsiTheme="minorBidi" w:cstheme="minorBidi"/>
          <w:szCs w:val="22"/>
          <w:lang w:val="es-ES_tradnl"/>
        </w:rPr>
        <w:t>CC.TT.</w:t>
      </w:r>
      <w:r w:rsidRPr="009C08A3">
        <w:rPr>
          <w:rFonts w:asciiTheme="minorBidi" w:hAnsiTheme="minorBidi" w:cstheme="minorBidi"/>
          <w:szCs w:val="22"/>
          <w:lang w:val="es-ES_tradnl"/>
        </w:rPr>
        <w:t>, ¿de qué diferencia se trata? Acto seguido, suspendió la sesión plenaria.</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volvió a convocar la sesión plenaria y cedió de nuevo el uso de la palabra para realizar comentarios sobre cualquiera de las cuestiones transversales o la totalidad de ellas, así como para reflexiones sobre las cuestiones principales mencionadas por él en torno a la relación entre los textos de los </w:t>
      </w:r>
      <w:r w:rsidR="00D10B10"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y de las ECT.</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de la UE y sus Estados miembros, comentó la cuestión de la sincronización de los textos.  Indicó que no entiende bien el proceso que se está planteando, e insistió en la transparencia de cualquier cambio de redacción.  Los textos sobre los CC.TT.</w:t>
      </w:r>
      <w:r w:rsidR="00AD1D28"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y las ECT son textos distintos desde hace varios años, pues existen importantes diferencias en la materia de que trata cada uno de ellos.  La Delegación no quiere que, fusionándose ambos textos, se pongan en riesgo los avances logrados.  Señaló que aún están pendientes de establecer las definiciones de CC.TT. y de ECT, y que </w:t>
      </w:r>
      <w:r w:rsidR="00AD1D28" w:rsidRPr="009C08A3">
        <w:rPr>
          <w:rFonts w:asciiTheme="minorBidi" w:hAnsiTheme="minorBidi" w:cstheme="minorBidi"/>
          <w:szCs w:val="22"/>
          <w:lang w:val="es-ES_tradnl"/>
        </w:rPr>
        <w:t>existen</w:t>
      </w:r>
      <w:r w:rsidRPr="009C08A3">
        <w:rPr>
          <w:rFonts w:asciiTheme="minorBidi" w:hAnsiTheme="minorBidi" w:cstheme="minorBidi"/>
          <w:szCs w:val="22"/>
          <w:lang w:val="es-ES_tradnl"/>
        </w:rPr>
        <w:t xml:space="preserve"> una serie de diferencias entre éstas y aquéllos que avalan el mantenimiento de textos diferenciados.  Algunas diferencias radican en que el contenido de las ECT ya puede quedar protegido mediante los derechos de autor y derechos conexos, mientras que en lo que se refiere a los CC.TT., hay algunos aspectos que no encajan por completo en el régimen actual de la P.I.  Como se indica en los párrafos</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documento oficioso del Presidente, se ha trabajado mucho ya en el ámbito </w:t>
      </w:r>
      <w:r w:rsidR="00AD1D28" w:rsidRPr="009C08A3">
        <w:rPr>
          <w:rFonts w:asciiTheme="minorBidi" w:hAnsiTheme="minorBidi" w:cstheme="minorBidi"/>
          <w:szCs w:val="22"/>
          <w:lang w:val="es-ES_tradnl"/>
        </w:rPr>
        <w:t>internacional</w:t>
      </w:r>
      <w:r w:rsidRPr="009C08A3">
        <w:rPr>
          <w:rFonts w:asciiTheme="minorBidi" w:hAnsiTheme="minorBidi" w:cstheme="minorBidi"/>
          <w:szCs w:val="22"/>
          <w:lang w:val="es-ES_tradnl"/>
        </w:rPr>
        <w:t xml:space="preserve"> sobre las ECT o las expresiones del folclore, incluidos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5.4 del Convenio de Berna, la Ley Tipo de Túnez sobre el derecho de autor para los países en desarrollo y las Disposiciones Tipo OMPI-UNESCO para leyes nacionales sobre la protección de las expresiones del folclore contra la explotación ilícita y otras acciones lesivas.  Señaló que no existen disposiciones análogas a éstas para los CC.TT.  La Delegación percibe, no obstante, paralelismos en lo que se refiere a los beneficiarios, y reconoce que el Comité debe mantener la coherencia en cuanto a los términos utilizados.  Observó igualmente que puede ser útil un enfoque equivalente en torno a la administración de intereses.  Con respecto a todas las demás cuestiones, es necesario mantener un debate completo, según el formato de grupo de expertos, en el que se discuta asunto por asunto.  La Delegación insistió en que cualquier parte del texto sobre los CC.TT. que se incorpore al texto sobre las ECT debe incluirse como opción separada y entre corchetes para su análisis.</w:t>
      </w:r>
    </w:p>
    <w:p w:rsidR="00E7100F" w:rsidRPr="009C08A3" w:rsidRDefault="00E7100F" w:rsidP="00E7100F">
      <w:pPr>
        <w:pStyle w:val="ONUME"/>
        <w:numPr>
          <w:ilvl w:val="0"/>
          <w:numId w:val="4"/>
        </w:numPr>
        <w:tabs>
          <w:tab w:val="clear" w:pos="567"/>
        </w:tabs>
        <w:rPr>
          <w:rFonts w:asciiTheme="minorBidi" w:hAnsiTheme="minorBidi" w:cstheme="minorBidi"/>
          <w:szCs w:val="22"/>
          <w:lang w:val="es-ES_tradnl"/>
        </w:rPr>
      </w:pPr>
      <w:r w:rsidRPr="009C08A3">
        <w:rPr>
          <w:rFonts w:asciiTheme="minorBidi" w:hAnsiTheme="minorBidi" w:cstheme="minorBidi"/>
          <w:szCs w:val="22"/>
          <w:lang w:val="es-ES_tradnl"/>
        </w:rPr>
        <w:t>El Presidente aclaró que no está proponiendo una fusión de textos.  Está utilizando la palabra “transposición” para preguntar si existen ámbitos en los que el avance logrado en el texto sobre los CC.TT. puede transponerse al texto relativo a las ECT.  Corresponde a los Estados miembros decidir qué enfoque d</w:t>
      </w:r>
      <w:r w:rsidR="00E17A41" w:rsidRPr="009C08A3">
        <w:rPr>
          <w:rFonts w:asciiTheme="minorBidi" w:hAnsiTheme="minorBidi" w:cstheme="minorBidi"/>
          <w:szCs w:val="22"/>
          <w:lang w:val="es-ES_tradnl"/>
        </w:rPr>
        <w:t>ebe aplicarse y en qué medida.  El Presidente dijo que los comentarios específicos de la Delegación de la UE concu</w:t>
      </w:r>
      <w:r w:rsidR="00EA1A25" w:rsidRPr="009C08A3">
        <w:rPr>
          <w:rFonts w:asciiTheme="minorBidi" w:hAnsiTheme="minorBidi" w:cstheme="minorBidi"/>
          <w:szCs w:val="22"/>
          <w:lang w:val="es-ES_tradnl"/>
        </w:rPr>
        <w:t>erdan exactamente con la dirección que él prefiere que tomen los debates.  Dijo que dicha Delegación ha señalado que hay similitudes, por ejemplo en relación con los beneficiarios y la administración, que podrían tratarse como una cuestión transversal.  Ese es el tipo de debate que él espera.  Pero señaló nuevamente que no es en absoluto su intención, en esta etapa, abrir un debate sobre la fusión de textos.</w:t>
      </w:r>
    </w:p>
    <w:p w:rsidR="00E7100F" w:rsidRPr="009C08A3" w:rsidRDefault="00E7100F" w:rsidP="00E7100F">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dijo que considera que uno de los mayores logros conseguidos en los debates acerca de los CC.TT. en la actual sesión es el del enfoque por niveles de protección, fundamentado en la naturaleza específica de los CC.TT. a proteger.  Con respecto a las ECT, la Delegación considera que se necesita una disposición sólida sobre el ámbito de la protección.  Expresó su preferencia por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en el texto sobre las ECT, pero sugirió que esa opción se modifique de modo que el nivel de protección se base en la naturaleza específica de las ECT objeto de protección.  Con respecto a la definición de las ECT, la Delegación quiere que se tenga en cuenta el debate sobre la definición de CC.TT., específicamente en lo referente al significado de la palabra “tradicionales”.  Señaló que desea comprobar si un enfoque similar al utilizado con respecto a los CC.TT. se puede usar también para las ECT.  Expondrá sus comentarios específicos en un momento posterior, en el grupo de expertos.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dijo compartir el comentario de la Delegación de la UE en el sentido de que, si bien los debates transversales son un ejercicio interesante, no deben subestimarse las diferencias entre los CC.TT. y las ECT.  En particular, una diferencia específica es el hecho de que una ECT debe ser expresada, lo cual es algo que debe reflejarse en su definición.  Una ECT no necesariamente se expresa en un contexto colectivo, pues es posible que una persona, actuando individualmente, exprese una ECT basada en conocimientos que son de naturaleza colectiva.  Esta es una distinción que debe hacerse con respecto a la primera de las cuestiones transversales destacadas por el Presidente.  La Delegación está de acuerdo igualmente con las Delegaciones de la UE y de Indonesia en que quizá los beneficiarios de los CC.TT. y de las ECT son los mismos.  De nuevo aquí, sin embargo, deben introducirse matices a fin de tener en cuenta el concepto de expresión que subyace a las ECT.  En lo que se refiere la naturaleza de los derechos, el enfoque diferenciado que se ha propuesto con respecto a los CC.TT. parece interesante, y la Delegación aguarda con interés que se examine más detalladamente en el grupo de expertos.  Con respecto al concepto de “disponibilidad pública”, subrayó que la inspiración es un elemento esencial de la creatividad, y es importante ver si se corre el riesgo de que lo propuesto pueda suponer un obstáculo para la misma.  Con respecto a la utilización, es preciso hacer también algunas distinciones, y esto, a su vez, plantea la cuestión del derecho de los usuarios y la de las limitaciones y excepciones, que también deben tenerse en cuenta en el contexto de las ECT.</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Representante de las Tribus Tulalip, haciendo uso de la palabra en nombre del foro de consulta con las tribus indígenas, presentó un nuevo elemento que, en su opinión, también es transversal.  Propuso desarrollar uno o dos artículos acerca de las cuestiones de la concienciación y el fortalecimiento de capacidades.  Éstas son cuestiones transversales a los tres textos existentes que, a su juicio, son fundamentales para la consecución de los objetivos de los instrumentos.  Estos elementos están prácticamente ausentes en los actuales documentos.  La concienciación fue mencionada en los objetivos de política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sobre los CC.TT. El fortalecimiento de capacidades ha sido mencionado en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del texto inicial sobre los CC.TT., pero ha desaparecido en la revisión.  Señaló que normalmente es más rentable prevenir que curar.  Promover la concienciación y el respeto por las disposiciones de estos instrumentos sería importante para, en primer lugar, prevenir perjuicios, así como para reducir la carga que supone para el sistema jurídico la gestión de estos asuntos.  Ello es especialmente importante en el caso de los daños que no son fácilmente indemnizables.  Es necesario que haya una mayor concienciación y fortalecimiento de capacidades para la puesta en práctica de los elementos de estos instrumentos, en la medida en que se aplican a organismos del gobierno, al público y a los pueblos indígenas y las comunidades locales.  También es importante asegurarse de que los pueblos indígenas y las comunidades locales participan en todos los aspectos de la concienciación y el fortalecimiento de capacidades, y de que, en este sentido, se desarrollan materiales culturalmente adecuados y eficaces.  El Representante recordó la existencia de dos artículos del Protocolo de Nagoya que pueden servir en cierto modo de guía, a saber,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sobre la Concienciación, y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sobre el Fortalecimiento de capacidades.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es sencillo, y establece la obligación de adoptar medidas de concienciación sobre la importancia de los RR.GG. y los CC.TT. asociados a los RR.GG.  Incluye también un listado indicativo de medidas.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2 es un poco más complicado, y hace referencia a distintas necesidades de fortalecimiento de capacidades.  En opinión del Representante, es importante que estas cuestiones se reflejen en el texto operativo, y no que simplemente aparezcan en el Preámbulo como aspiraciones.  Mostró su flexibilidad en cuanto al modo en que pueden lograrse avances sobre esta propuesta, así como sobre si es preferible desarrollar artículos independientes o un artículo conjunto.  Preguntó si hay apoyo de los Estados miembros a esta propuesta.  </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preguntó si hay algún Estado miembro que respalde la propuesta.</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Tailandia apoyó la propuesta presentada por el Representante de las Tribus Tulalip en nombre del foro de consulta con las tribus indígenas.  Considera que la concienciación y el fortalecimiento de capacidades son elementos importantes para este tipo de convenio internacional, y también son importantes en el ámbito de las políticas nacionales.</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Australia se sumó a la propuesta presentada por el Representante de las Tribus Tulalip en nombre del foro de consulta con las tribus indígenas.</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señaló que la propuesta cuenta con el apoyo necesario, e invitó a los Estados miembros a presentar sus comentarios sobre las cuestiones del fortalecimiento de capacidades y la concienciación en el debate general sobre cuestiones transversales.</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Representante de la Fundación Tebtebba, haciendo uso de la palabra en nombre del foro de consulta con las tribus indígenas, recordó que al cierre del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manifestó que desea que en el Preámbulo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sobre los </w:t>
      </w:r>
      <w:r w:rsidR="007F70A4" w:rsidRPr="009C08A3">
        <w:rPr>
          <w:rFonts w:asciiTheme="minorBidi" w:hAnsiTheme="minorBidi" w:cstheme="minorBidi"/>
          <w:szCs w:val="22"/>
          <w:lang w:val="es-ES_tradnl"/>
        </w:rPr>
        <w:t>CC.TT.</w:t>
      </w:r>
      <w:r w:rsidRPr="009C08A3">
        <w:rPr>
          <w:rFonts w:asciiTheme="minorBidi" w:hAnsiTheme="minorBidi" w:cstheme="minorBidi"/>
          <w:szCs w:val="22"/>
          <w:lang w:val="es-ES_tradnl"/>
        </w:rPr>
        <w:t xml:space="preserve"> exista una disposición sobre la no reducción de derechos.  A su juicio, esta es una importante cuestión transversal, y propuso que se incluya una disposición a tal efecto en el texto sobre las ECT para que el CIG la analice detenidamente.  Explicó que los derechos de los pueblos indígenas ya han sido reconocidos y están incluidos en tratados, acuerdos y otros arreglos constructivos, y que los instrumentos que se están negociando en el CIG no deben suprimir ni cercenar estos derechos.  Propuso que la disposición rece “no podrá interpretarse disposición alguna del presente instrumento en el sentido de cercenar o suprimir los derechos que el pueblo indígena tenga en la actualidad o pueda adquirir en el futuro”.  Mostró su disposición a trabajar sobre la redacción de dicha disposición.  La Representante preguntó si hay apoyo de los Estados miembros a esta propuesta. </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Estado Plurinacional de Bolivia apoyó la propuesta presentada por la Representante de la Fundación Tebtebba en nombre del foro de consulta con las tribus indígenas.  Destacó la importancia de que se incluya una cláusula de no reducción, e indicó que es posible que esa cláusula se haya eliminado involuntariamente de las versiones anteriores del texto sobre los CC.TT. La Delegación respaldó igualmente la propuesta presentada por el Representante de las Tribus Tulalip acerca de la concienciación y el fortalecimiento de capacidades.</w:t>
      </w:r>
    </w:p>
    <w:p w:rsidR="00E7100F" w:rsidRPr="009C08A3" w:rsidRDefault="00E7100F" w:rsidP="00D10B10">
      <w:pPr>
        <w:pStyle w:val="ONUME"/>
        <w:numPr>
          <w:ilvl w:val="0"/>
          <w:numId w:val="4"/>
        </w:numPr>
        <w:tabs>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Australia apoyó también la propuesta presentada por la Representante de la Fundación Tebtebba en relación con la introducción en los textos de una cláusula de no reducción.</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deseó recordar, en el contexto de la sesión plenaria, lo que ha sido un fructífero debate en el grupo de expertos con respecto a la no reducción.  Se ha tomado nota del hecho de que, a nivel de las relaciones entre estados, la Convención de Viena sobre el Derecho de los Tratados de</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969 y otros instrumentos que rigen la elaboración de arreglos internacionales, aportan un cierto contexto para abordar la compatibilidad de los derechos nuevos y los derechos antiguos.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la Fundación Tebtebba explicó que sería importante que el principio de no reducción se aborde expresamente, a fin de que los derechos de una agrupación sean abordados explícita y claramente en el marco de la labor del Comité.  </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dijo que entiende que es en ese contexto en el que se ha hecho la propuesta.  La misma ha recibido apoyo y seguirá siendo objeto de un diálogo interesante en el proceso del grupo de expertos.  Junto con la propuesta formal presentada por la Representante de la Fundación Tebtebba en nombre del foro de consulta con las tribus indígenas, será objeto de debates más centrados, con el objetivo último de que se elabore su redacción.  El Presidente sugirió que el lugar adecuado para esa medida puede ser un párrafo que trate de la relación del instrumento, según su evolución en cada momento, con otros arreglos.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Representante del InBraPi saludó a los participantes en los debates sobre las ECT, y dijo que en Sudáfrica hay pueblos indígenas que eligen la expresión “Sauabona”, que es un saludo, un signo de respeto.  Significa “te respeto, te valoro, eres importante para mí”, y la respuesta es “Shikoba”, que significa “aquí estoy a tu disposición”.  La Representante desea decir “Sauabona”.  Espera que el Comité responda “Shikoba” a los pueblos indígenas del Brasil que ella representa.  La Representante se refirió a la propuesta presentada por la Representante de la Fundación Tebtebba en nombre del foro de consulta con las tribus indígenas.  Reiteró que la referencia a la cláusula de no reducción estaba incluida inicialmente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0.a) del documento WIPO/GRTKF/IC/27/4.  Está incluida también en el documento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sobre los CC.TT. Sin embargo, ya no aparece en el documento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sobre los CC.TT., en el que debería estar entre corchetes, y tampoco está incluida en el documento WIPO/GRTKF/IC/27/5 sobre las ECT.  La Representante dio las gracias a las Delegaciones del Estado Plurinacional de Bolivia y de Australia por apoyar la propuesta presentada por la Representante de la Fundación Tebtebba, que se va a debatir a lo largo de la semana.  Insistió en su flexibilidad sobre en el lugar y la forma en que debe incluirse una cláusula de no reducción.</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Delegación de la República Islámica del Irán dijo que considera que los debates transversales pueden aportar soluciones ágiles para superar las diferencias.  En lo que se refiere a la transposición de cuestiones transversales del texto de los CC.TT. al de las ECT, aunque la naturaleza de ambos difiere en algunos aspectos, pueden sin embargo encontrarse similitudes entre varios artículos de ambos textos.  Algunos elementos, como los beneficiarios de la protección, la administración de los derechos y el trato nacional, pueden debatirse y transponerse de manera conjunta del texto de los CC.TT. al de las ECT, además de algunos de los elementos utilizados para definir el término “tradicionales”, como los conceptos “colectivamente” o la transmisión “de generación en generación”.  Igualmente, la disposición que trata sobre la observancia de los derechos puede ser idéntica en ambos textos, incluido lo relativo a los procedimientos civiles y penales.  Con respecto al texto de las ECT, la Delegación considera que los intereses económicos y morales de los beneficiarios deben ser salvaguardados, y que el uso de las ECT debe quedar sometido al consentimiento fundamentado previo de los beneficiarios.  Debe garantizarse, asimismo, la protección frente a cualquier atentado sobre las ECT.  Igualmente, deben prohibirse los usos de ECT o de CC.TT. que sean potencialmente engañosos para el público.  Deben resolverse prioritariamente los actuales problemas de políticas que presenta el texto de las ECT, incluido el de la naturaleza de la definición de este tipo de expresiones, su ámbito de protección, la delimitación de las excepciones y limitaciones y la prueba del criterio triple.  La Delegación aguarda con interés que se produzcan debates directos y participativos, y puso de manifiesto su compromiso de implicarse en las negociaciones con espíritu constructivo. </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Estado Plurinacional de Bolivia dijo que considera que uno de los grandes beneficios que se han logrado gracias al debate transversal es la identificación de las similitudes y las diferencias entre el texto de los CC.TT. y el de las ECT.  El Comité puede conseguir avances si continúa trabajando en esta dirección, en especial en cuestiones como los beneficiarios de la protección y la administración de los derechos.  El ámbito de la protección puede igualmente repetirse en cierto modo.  Es preciso continuar debatiendo en el seno del grupo de expertos, y la Delegación expresó su interés en participar en estos debates.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Australia apoyó las intervenciones de las Delegaciones de la República Islámica del Irán y del Estado Plurinacional de Bolivia.  Considera igualmente que durante la semana anterior se produjeron varios debates fructíferos, y que el Comité ha logrado importantes avances en lo que se refiere a las cuestiones transversales.  Convino en que, como han observado otras delegaciones, la materia difiere en algunos casos pero, en su opinión, existe un solapamiento sustancial sobre todo en los artículos que se ocupan de la materia, los beneficiarios y el ámbito de la protección, además de existir margen para abreviar los textos.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Nueva Zelandia respaldó la propuesta de la Representante de la Fundación Tebtebba acerca de la no reducción, e indicó que la declaración formulada por la Delegación de Australia durante la actual sesión logró resumir lo que, en su opinión, son los aspectos relevantes de las cuestiones transversales.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Representante de la CAPAJ señaló que las cuatro cuestiones transversales subrayadas por el Presidente han sido muy útiles y que son importantes.  Dio las gracias al Presidente por el documento oficioso que elaboró sobre las cuestiones transversales.  Señaló que el Grupo de Representantes Indígenas ha identificado una cuestión transversal adicional que debe añadirse a la lista, y es la de los “pueblos indígenas”.  Estos pueblos deben ser considerados beneficiarios de protección en ambos textos.  Subrayó que es muy importante que los pueblos indígenas puedan participar en las negociaciones.  Si el punto de vista de los beneficiarios de la protección no queda de manifiesto en las negociaciones, será un debate sin validez.  Algunos Estados miembros son partidarios de que se dialogue con los pueblos indígenas, mientras que otros se muestran más reacios y han excluido la cláusula de no reducción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0, lo que demuestra la importancia de que se escuche a los pueblos indígenas en la sesión plenaria y en el grupo de expertos, así como de que éstos ocupen un puesto en el grupo de facilitadores y entre los Amigos del Presidente.  Es importante que las aportaciones de los pueblos indígenas no queden fuera de cualquier documento actual o futuro que derive del proceso. </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dijo que, durante la actual sesión, el debate ha sido hasta el momento muy productivo.  Dio las gracias al Presidente por su documento oficioso que, al identificar algunas de las cuestiones transversales, ha situado al CIG en el buen camino para continuar logrando avances.  En él se incluyen algunas observaciones iniciales sobre las similitudes y diferencias entre el texto de los CC.TT. y el de las ECT.  Conviene con la Delegación del Canadá en concentrarse en la palabra “expresión”.  Se trata de una palabra clave en el debate sobre las ECT, por cuanto las distingue de los CC.TT. “Expresión” puede referirse a una variada gama de productos culturales, textos, literatura, música, danza, juegos, mitología, rituales y otras manifestaciones.  En su análisis acerca del texto sobre las ECT, son éstos los tipos de productos culturales en los que debe concentrarse el CIG como si de un rayo láser se tratara.  Estas son las razones por las que los debates sobre las ECT, los CC.TT. y los RR.GG., si bien enlazados, se abordan a través de textos diferentes.  Para demostrar que son cuestiones interconectadas pero diferentes, la Delegación puso el ejemplo de una flauta de bambú:  se puede decir que el bambú de la flauta es un recurso genético;  la flauta misma y los CC.TT. del fabricante de la flauta son factores importantes que se han debatido a propósito de los CC.TT.;  pero son las melodías, y su ejecución con la flauta, lo que guía la intención del CIG con respecto a las ECT.  Existen diferencias fundamentales, pero también notables áreas de coincidencia.  Se han logrado importantes avances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y sin duda hay ámbitos relevantes de semejanza.  Desea que este debate continúe, aun si ello supone una ardua labor, para el que manifestó su disposición.  Hay también terrenos en los que existen diferencias.  En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comenzando con la palabra clave “expresión”, sin duda las normas sobre derecho de autor de los Estados Unidos de América, y quizá de otras partes del mundo, se centran en obras que implican una expresión.  Ello está relacionado con la doctrina del uso leal y con la protección que otorga la Primera Enmienda de la Constitución de los Estados Unidos, y se vale en gran medida de esas excepciones y limitaciones, que pueden ser distintas de las excepciones y limitaciones aplicables a los CC.TT. Hay otras áreas en ambos textos que son directa y abiertamente diferentes, y quizá no es necesario invertir demasiado tiempo en ellas, pues esto supondría una carga demasiado pesada para el debate.  Aun así, el artículo</w:t>
      </w:r>
      <w:r w:rsidR="001D5AF6" w:rsidRPr="009C08A3">
        <w:rPr>
          <w:rFonts w:asciiTheme="minorBidi" w:hAnsiTheme="minorBidi" w:cstheme="minorBidi"/>
          <w:szCs w:val="22"/>
          <w:lang w:val="es-ES_tradnl"/>
        </w:rPr>
        <w:t> 3</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no sería necesario en el texto sobre las ECT.  La Delegación está dispuesta a seguir realizando un análisis y debate intensos de los dos textos para comprobar qué elementos, de haberlos, pueden trasladarse de un texto al otro y qué ajustes son, en su caso, necesarios.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señaló que uno de los puntos expuestos sobre la distinción entre los dos textos tiene relación con el equilibrio de derechos.  En muchas jurisdicciones, la libertad de expresión está reconocida constitucionalmente de formas concretas.  El CIG debe estudiar el modo de garantizar un adecuado equilibrio de ese derecho </w:t>
      </w:r>
      <w:r w:rsidRPr="009C08A3">
        <w:rPr>
          <w:rFonts w:asciiTheme="minorBidi" w:hAnsiTheme="minorBidi" w:cstheme="minorBidi"/>
          <w:i/>
          <w:szCs w:val="22"/>
          <w:lang w:val="es-ES_tradnl"/>
        </w:rPr>
        <w:t>frente a</w:t>
      </w:r>
      <w:r w:rsidRPr="009C08A3">
        <w:rPr>
          <w:rFonts w:asciiTheme="minorBidi" w:hAnsiTheme="minorBidi" w:cstheme="minorBidi"/>
          <w:szCs w:val="22"/>
          <w:lang w:val="es-ES_tradnl"/>
        </w:rPr>
        <w:t xml:space="preserve"> la protección, así como el modo de trasladar dicho equilibrio al instrumento o instrumentos.  La identificación de áreas de diferencia como ésta resultará útil en la estructuración por parte del CIG de su labor.</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Bolivariana de Venezuela expresó su respaldo a la reintroducción, propuesta por la Representante de la Fundación Tebtebba en nombre del foro de consulta con las comunidades indígenas, de una cláusula de no reducción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con independencia de lo que disponga al respecto la Convención de Viena de</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969.  No cree que esto suponga ir demasiado lejos.  Señaló, además, que los facilitadores no deben sino limitarse a mejorar y depurar la redacción.  La Delegación apoyó la declaración formulada por el Representante de las Tribus Tulalip en nombre del foro de consulta con las comunidades indígenas en lo referente a la concienciación y al fortalecimiento de capacidades.  Deben incluirse en el texto referencias a los dos conceptos de un modo transversal.  Apoyó la inclusión del término “pueblos” antes de la palabra “indígenas” en ambos textos.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afirmó que el modo de referirse a los pueblos indígenas en el texto sigue siendo una de las cuestiones transversales pendientes de resolver.  El CIG está intentando dar respuesta a las preocupaciones de uno o más Estados miembros que plantean especiales dificultades con la expresión “pueblos” indígenas.  Existe un amplio apoyo a la misma, aunque no se ha conseguido un consenso.  Señaló que va a continuar siendo una cuestión pendiente de abordar por el CIG como asunto transversal, pues interesa por igual a los tres textos, y sobre todo en lo que se refiere a la determinación de los beneficiarios.  Esta cuestión requiere de un continuo diálogo entre las delegaciones y los participantes.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Kenya, haciendo uso de la palabra en nombre del Grupo Africano, hizo suya la postura expresada por otras delegaciones de apoyo al uso de las partes pertinentes del texto de los CC.TT. en la labor del CIG sobre el texto de las ECT.  En este sentido, propuso que se encomiende a los facilitadores utilizar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en el texto de las ECT, donde se tratan cuestiones similares, a la vez que se tienen en cuenta las diferencias existentes entre los CC.TT. y las ECT.  Considera que identificar los elementos comunes y las diferencias que existen en los mismos artículos tanto en el texto de los CC.TT. como en el relativo a las ECT permitirá al CIG avanzar en su labor, al tiempo que asegura la coherencia entre ambos textos.  El Grupo Africano va a hacer algunas sugerencias durante el debate del grupo de expertos.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Presidente dio por concluido el debate celebrado en sesión plenaria de la segunda parte de un día sobre cuestiones transversales a los CC.TT.</w:t>
      </w:r>
      <w:r w:rsidR="00AD1D28"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y las ECT.  Suspendió la sesión plenaria e invitó al grupo de expertos a reunirse bajo su dirección y en el formato acordado con el fin de continuar debatiendo las opiniones expresadas en la sesión plenaria sobre las cuestiones transversales, así como para, sobre la base de lo anterior, analizar el texto de las ECT antes de la elaboración por parte de los facilitadores de una versión revisada del texto de las ECT, conforme al punto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del orden del día.</w:t>
      </w:r>
    </w:p>
    <w:p w:rsidR="00D10B10" w:rsidRPr="009C08A3" w:rsidRDefault="00D10B10" w:rsidP="002665C4">
      <w:pPr>
        <w:pStyle w:val="Heading1"/>
        <w:keepNext w:val="0"/>
        <w:spacing w:before="0" w:after="0"/>
        <w:rPr>
          <w:rFonts w:asciiTheme="minorBidi" w:hAnsiTheme="minorBidi" w:cstheme="minorBidi"/>
          <w:caps w:val="0"/>
          <w:szCs w:val="22"/>
          <w:lang w:val="es-ES_tradnl"/>
        </w:rPr>
      </w:pPr>
    </w:p>
    <w:p w:rsidR="00E7100F" w:rsidRPr="009C08A3" w:rsidRDefault="00E7100F" w:rsidP="002665C4">
      <w:pPr>
        <w:pStyle w:val="Heading1"/>
        <w:keepNext w:val="0"/>
        <w:spacing w:before="0" w:after="0"/>
        <w:rPr>
          <w:rFonts w:asciiTheme="minorBidi" w:hAnsiTheme="minorBidi" w:cstheme="minorBidi"/>
          <w:szCs w:val="22"/>
          <w:lang w:val="es-ES_tradnl"/>
        </w:rPr>
      </w:pPr>
      <w:r w:rsidRPr="009C08A3">
        <w:rPr>
          <w:rFonts w:asciiTheme="minorBidi" w:hAnsiTheme="minorBidi" w:cstheme="minorBidi"/>
          <w:caps w:val="0"/>
          <w:szCs w:val="22"/>
          <w:lang w:val="es-ES_tradnl"/>
        </w:rPr>
        <w:t>PUNTO</w:t>
      </w:r>
      <w:r w:rsidR="001D5AF6" w:rsidRPr="009C08A3">
        <w:rPr>
          <w:rFonts w:asciiTheme="minorBidi" w:hAnsiTheme="minorBidi" w:cstheme="minorBidi"/>
          <w:caps w:val="0"/>
          <w:szCs w:val="22"/>
          <w:lang w:val="es-ES_tradnl"/>
        </w:rPr>
        <w:t> 7</w:t>
      </w:r>
      <w:r w:rsidRPr="009C08A3">
        <w:rPr>
          <w:rFonts w:asciiTheme="minorBidi" w:hAnsiTheme="minorBidi" w:cstheme="minorBidi"/>
          <w:caps w:val="0"/>
          <w:szCs w:val="22"/>
          <w:lang w:val="es-ES_tradnl"/>
        </w:rPr>
        <w:t xml:space="preserve"> DEL ORDEN DEL DÍA:  EXPRESIONES CULTURALES TRADICIONALES</w:t>
      </w:r>
    </w:p>
    <w:p w:rsidR="00E7100F" w:rsidRPr="009C08A3" w:rsidRDefault="00E7100F" w:rsidP="002665C4">
      <w:pPr>
        <w:tabs>
          <w:tab w:val="left" w:pos="567"/>
        </w:tabs>
        <w:rPr>
          <w:rFonts w:asciiTheme="minorBidi" w:hAnsiTheme="minorBidi" w:cstheme="minorBidi"/>
          <w:szCs w:val="22"/>
          <w:lang w:val="es-ES_tradnl"/>
        </w:rPr>
      </w:pPr>
    </w:p>
    <w:p w:rsidR="00E7100F" w:rsidRPr="009C08A3" w:rsidRDefault="00E7100F" w:rsidP="002665C4">
      <w:pPr>
        <w:pStyle w:val="ONUME"/>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volvió a convocar la sesión plenaria y presentó el punto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del orden del día.  El CIG, en su revisión del anexo al documento WIPO/GRTKF/IC/27/5 (“La protección de las expresiones culturales tradicionales:  proyecto de artículos”) (el “texto sobre las ECT”), utilizará un programa de trabajo y una metodología parecidos a los utilizados para el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en lo relativo al texto sobre los CC.TT. Los Estados miembros decidirían sobre la transmisión de una segunda revisión del texto sobre las ECT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 la Asamblea General al final de la actual sesión, sin perjuicio de los ajustes o modificaciones que se acuerden en la vigésima octava sesión del Comité, que tendrá lugar en julio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  El Presidente recordó que, desde el inicio de la sesión, el CIG ya ha mantenido un extenso y rico debate sobre cuestiones transversales a los CC.TT. y las ECT.  Sobre la base de dichos debates transversales y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desarrollado conforme al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los participantes en el grupo de expertos abrieron el camino a una ulterior revisión del texto sobre las ECT por parte de los facilitadores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Dijo que entiende que los participantes ya han comenzado, una vez distribuida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 estudiar y realizar consultas informales sobre dicha versión revisada.  Es su intención pedir a los facilitadores que presenten oficialmente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sobre las ECT en la sesión plenaria, y cedió el uso de la palabra para los comentarios iniciales sobre la misma.  El Presidente agradeció la presencia en la sesión plenaria de Su Excelencia el Embajador Walid M.</w:t>
      </w:r>
      <w:r w:rsidR="00301B1B" w:rsidRPr="009C08A3">
        <w:rPr>
          <w:rFonts w:asciiTheme="minorBidi" w:hAnsiTheme="minorBidi" w:cstheme="minorBidi"/>
          <w:szCs w:val="22"/>
          <w:lang w:val="es-ES_tradnl"/>
        </w:rPr>
        <w:t> </w:t>
      </w:r>
      <w:r w:rsidRPr="009C08A3">
        <w:rPr>
          <w:rFonts w:asciiTheme="minorBidi" w:hAnsiTheme="minorBidi" w:cstheme="minorBidi"/>
          <w:szCs w:val="22"/>
          <w:lang w:val="es-ES_tradnl"/>
        </w:rPr>
        <w:t>Abdelnasser, Representante permanente de la República Árabe de Egipto en Ginebra.</w:t>
      </w:r>
    </w:p>
    <w:p w:rsidR="00E7100F" w:rsidRPr="009C08A3" w:rsidRDefault="00E7100F" w:rsidP="002665C4">
      <w:pPr>
        <w:pStyle w:val="ONUME"/>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Egipto dijo que considera muy necesario desarrollar un entendimiento mutuo en torno a la definición de beneficiarios, y en particular con respecto a la inclusión, entre éstos, de las naciones.  La Delegación recalcó que dicha inclusión es de la mayor relevancia y significación para Egipto.  Este entendimiento mutuo debe basarse en las diferentes situaciones que se dan en cada Estado miembro.  Mientras que el concepto de “indigenismo” se ha desarrollado en el contexto de varios países distintos, que presentan un bagaje histórico diferente de culturas entrantes que han coexistido con, y en ocasiones han eclipsado a, las culturas preexistentes, la Delegación señaló que, en países como Egipto, con un devenir histórico ininterrumpido durante milenios y cuya identidad como entidad indivisible emana de la idea de estado-nación, el concepto de poblaciones indígenas no es relevante.  En ese sentido, recordó que la creación de CC.TT. y de ECT en su país es un proceso a escala nacional.  Aun si ciertas ECT han surgido en una parte determinada de la nación, han experimentado un virtual proceso de extensión por todo el país y han continuado desarrollándose a través de ulteriores interacciones.  No existe exclusividad geográfica entre la población de Egipto, pues ésta ha sido itinerante a través de la historia y el territorio.  En Egipto, los CC.TT. y las ECT no son identificables con, ni se limitan a, un único lugar o parte de la población del país, en razón de la continua movilidad social y la constante mezcla, que definen a la nación egipcia como “un pueblo”.  En este sentido, la Delegación llamó la atención sobre el hecho de que las palabras “tradiciones folclóricas” se utilizan en Egipto para referirse tanto a las ECT como a los CC.TT. Insistió de nuevo en que, aunque respeta las opiniones de las demás delegaciones sobre esta cuestión, cree que es imperativo lograr un entendimiento mutuo y el reconocimiento de las diferentes situaciones e intereses de cada Estado miembro.  No va a insistir más en el uso de la palabra “Estado” como beneficiario, como había propuesto inicialmente, en razón de la susceptibilidad puesta de manifiesto por otras delegaciones en torno a tal cuestión.  Subrayó, no obstante, que por las razones explicadas, no acepta que quede fuera el término “naciones”.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 xml:space="preserve">El Presidente se sumó a la declaración formulada por la Delegación de Egipto, invitando a los participantes a seguir conversando entre sí acerca de la cuestión de los beneficiarios para </w:t>
      </w:r>
      <w:r w:rsidR="00AD1D28" w:rsidRPr="009C08A3">
        <w:rPr>
          <w:rFonts w:asciiTheme="minorBidi" w:hAnsiTheme="minorBidi" w:cstheme="minorBidi"/>
          <w:szCs w:val="22"/>
          <w:lang w:val="es-ES_tradnl"/>
        </w:rPr>
        <w:t>desarrollar</w:t>
      </w:r>
      <w:r w:rsidRPr="009C08A3">
        <w:rPr>
          <w:rFonts w:asciiTheme="minorBidi" w:hAnsiTheme="minorBidi" w:cstheme="minorBidi"/>
          <w:szCs w:val="22"/>
          <w:lang w:val="es-ES_tradnl"/>
        </w:rPr>
        <w:t xml:space="preserve"> un entendimiento mutuo al respecto.  El centro de esos debates debe ser una evaluación adecuada del vínculo entre, de una parte, los CC.TT. y las ECT, y de otra, los pueblos que los desarrollan.  El Presidente anunció su intención de suspender la sesión plenaria para permitir consultas sobre esta cuestión concreta.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propio y en el de sus Estados miembros, dio las gracias a los facilitadores por su labor en la elaboración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Observó, sin embargo, que dicho texto ha derivado en una extemporánea e indiscriminada sincronización del texto de los CC.TT. y el de las ECT.  Reconoció el carácter novedoso del enfoque propuesto por los facilitadores, y dijo que desea exponer un comentario preliminar sobre el actual formato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Recordó que, acerca de la sincronización del texto sobre las ECT con el de los CC.TT., ya pidió anteriormente que el proceso de redacción transcurra con una total transparencia.  Solicitó, por tanto, y en interés de que quede garantizada la transparencia de cualquier cambio de redacción que se vaya a realizar, que las expresiones que, procedentes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 los CC.TT., se incorporen a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las ECT, se incluyan como opciones aparte y entre corchetes para su análisis.  El actual texto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cumple con la necesaria transparencia.   Dicho texto debe presentarse de nuevo, identificando claramente las diferencias entre el texto original sobre las ECT y el texto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así como las partes extraídas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documento sobre los CC.TT. Sugirió que, en esta nueva presentación, el documento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sea una versión con indicación de los cambios.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informó de que, una vez celebradas consultas con la Delegación de la UE sobre esta cuestión, se ha decidido que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sobre las ECT conserve la redacción con la que se presentó.  No obstante, y si lo solicita la Delegación de la UE o cualquier otra que lo desee, se les facilitará una versión con indicación de los cambios, de modo que los cambios introducidos en el texto original sean visibles.  El Presidente considera que, desde el punto de vista de la negociación, la utilidad de los textos anteriores es asegurar que no desaparecen en las versiones posteriores elementos que una delegación desee conservar, y a la vez, que no se añaden elementos que una delegación o el Comité en su conjunto no hayan previsto.  En su opinión, la difusión de la versión solicitada con indicación de los cambios les permitirá que se lleve a cabo dicha revisión.  A continuación, suspendió la sesión plenaria.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volvió a convocar la sesión plenaria e informó de que estaban disponibles, para que los participantes hicieran uso de las mismas, copias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con indicación de los cambios. Invitó al Sr. Goss a presentar, como Amigo del Presidente, un informe sobre las series de consultas informales de tipo abierto dirigidas por él y en las que han participado delegaciones interesadas y observadores.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Sr. Goss, de Australia, haciendo uso de la palabra como Amigo del Presidente, informó de que en la primera consulta informal se debatió sobre la cuestión de las naciones como beneficiarios.  Señaló que, durante ese debate, la Delegación de Indonesia depuró aún más un enfoque sobre el que se discutió en el grupo de expertos, que implica la inclusión de una nota de pie de página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en relación con los beneficiarios.  Considera que, aunque no existe consenso acerca de esta cuestión, hay un consenso emergente en torno a la inclusión en el texto la nota de pie de página revisada.  Señaló que un producto reseñable surgido de esta primera consulta informal es el relativo a una intervención de la Delegación de Egipto en la que ésta propuso lograr un consenso sobre las naciones, en tanto que identidades culturales, frente a los estados como administradores de derechos en función de custodios.  Señaló, sin embargo, que esta cuestión todavía debe explorarse más a fin de salvar las distancias existentes y de lograr un consenso.  Informó de que también se debatió el marco y el papel de otros instrumentos internacionales, como las convenciones de la UNESCO, en lo referente a la protección de patrimonios culturales nacionales inmateriales.  Ello puede contribuir a responder de manera equilibrada a las preocupaciones de todos.  El Sr. Goss señaló que los debates de la segunda ronda de consultas informales se proponían aclarar, a efectos de los CC.TT. y las ECT, los términos “secretos” y “sagrados” en relación con la utilidad de establecer un vínculo claro entre los tipos de derechos morales y patrimoniales a otorgar en el contexto de la variada naturaleza de las ECT.  Señaló que los debates han sido libres y abiertos, y han aprovechado la reflexión del Grupo de Representantes Indígenas sobre su interpretación de dichos términos desde el punto de vista de sus culturas.  El Grupo de Representantes Indígenas identificó algunas cuestiones clave en relación con las ECT secretas que no son ni transmitidas ni divulgadas fuera de la comunidad.  Este Grupo identificó igualmente, en relación con las ECT sagradas, la cuestión fundamental del vínculo entre éstas y un contexto espiritual.  Se debatió asimismo acerca del concepto de secretos comerciales a fin de analizar dicho término desde la perspectiva de un sistema vigente de P.I., observando el vivo deseo de seguridad jurídica del Comité, en particular en lo relativo a los derechos patrimoniales.  Explicó que el debate sobre los secretos comerciales giró en torno a tres elementos relativos a las jurisdicciones nacionales, a saber:  que esos conocimientos, por lo general, no son de dominio público;  que son objeto de razonables esfuerzos encaminados a mantenerlos en secreto;  y que proporcionan un beneficio económico derivado de la circunstancia de no ser hechos públicos.  Se debatió también acerca del objetivo fundamental de estos elementos del ámbito de la protección, así como sobre los valores de los diferentes niveles de protección para los titulares, el público en general y los usuarios.  En este contexto, durante la consulta informal también se debatió acerca de si existe la necesidad de considerar un enfoque sobre la notificación o las formalidades para permitir a los usuarios y/o al público identificar cuándo han superado el umbral establecido en relación con la protección.  Acerca de esta cuestión, se destacó la importancia de la educación y la concienciación ciudadanas, que pueden ser tan relevantes como el otorgamiento de derechos.  Ello puede servir para generar respeto, entre el público en general y los potenciales usuarios, hacia los derechos de los pueblos indígenas y las comunidades locales.  Como ejemplo de ello, se citó el protocolo, establecido por el Consejo de las Artes de Australia, relativo a las artes visuales indígenas.  Se expresaron inquietudes acerca del uso del término “sagrados”, ya que los conocimientos de este tipo se reflejan en una amplísima gama de comunidades.  Algunas de éstas, como las comunidades o entidades religiosas, quedan fuera del ámbito de aplicación del instrumento, pues no constituyen comunidades indígenas o locales.  Se sugirió igualmente que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2.2 del Acuerdo sobre los ADPIC se considere como una declaración general en relación con los CC.TT. secretos.  El Sr. Goss manifestó que, en su opinión, si bien no ha habido consenso en que se conserven los criterios de “sagrados”, sí lo ha habido en relación con los criterios de “secretos”, aunque con algunas matizaciones.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invitó a los facilitadores a presentar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de las ECT.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Sr. Goss, haciendo uso de la palabra en nombre de los facilitadores, señaló que, como con anteriores revisiones, el objetivo de los facilitadores fue tener en cuenta, sin favoritismos, todas las posturas expuestas por los Estados miembros en la sesión plenaria y en el grupo de expertos.  Señaló que los facilitadores han reflejado 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el consenso que ha predominado en el grupo de expertos, y que es favorable a un enfoque similar, para el ámbito de la protección, al adoptado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En relación con los objetivos, explicó que, en esencia, los objetivos iniciales se mantienen.  No obstante, se han introducido algunas modificaciones y fusiones en aras de la claridad.  El título “Principios/Objetivos/Preámbulo” fue sustituido por “Principios/Preámbulo” y se ha antepuesto a la sección “Objetivos”.  Esto se ha llevado a cabo basándose en la opinión de los facilitadores sobre el texto incluido en esta sección.  Se ha considerado que dicho texto, como ocurre con los preámbulos, es una aspiración y se fundamenta más en los principios, y como tal, no parece que se trate de objetivos del instrumento.  Señaló que, tras los debates celebrados en el grupo de expertos, los facilitadores adoptaron, para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sobre las ECT, el modelo que se aplica a la materia utilizada 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o en el texto sobre los CC.TT. También incluyeron una definición de ECT en una nueva sección titulada “Términos Utilizados”.  Esta definición de ECT conserva notas de pie de página que suponen una ampliación respecto de los ejemplos generales de ECT que constan en el cuerpo de la definición.  Señaló que el término “fonéticas”, que aparece en los ejemplos generales de ECT, ha sido eliminado debido a que los facilitadores manifestaron dudas sobre el significado de dicho término.  Invitó al proponente del término “fonéticas” a exponer su interpretación y, si lo desea, a indicar que éste se reintroduzca en el texto.  En relación con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señaló que se siguió el enfoque de los CC.TT. y, a tal fin, los criterios de protección han sido esencialmente incorporados a la materia protegida.  Por esta razón, no se incluyó la sección sobre criterios de admisibilidad propuesta por algunos Estados miembros.  Se añadió texto adicional, extraído del texto sobre los CC.TT., en relación con “creados y expresados”, “intelecto creativo”, el plazo de admisibilidad no inferior a</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0 años, así como una referencia a “dinámicos y en constante evolución”.  En lo referente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señaló que, basándose en el consenso del grupo de expertos, se siguió también el enfoque adoptado en el texto sobre los CC.TT. De modo similar a este último, se ha incorporado una nota de pie de página, como alternativa a la inclusión de naciones,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Señaló que este artículo fue depurado aún más como consecuencia de la consulta informal realizada sobre la cuestión de las naciones.  Tomó igualmente nota de la primera intervención de la Delegación de Egipto, en la que explicó que su idea de “nación” tiene que ver con el patrimonio cultural nacional, frente al concepto político de Estado.  Señaló que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fue sustancialmente modificado para reflejar un enfoque por niveles de los derechos morales y patrimoniales que se han desarrollado en el texto sobre los CC.TT., y que se basa en el nivel de difusión y en los usos de la materia.  En el desarrollo de este artículo, los facilitadores han fusionado y modificado elementos del texto de los CC.TT. y de las ECT que reflejan las diferentes naturalezas de las respectivas materias.  Esto ha sido un cambio fundamental que requerirá de mucha más reflexión por parte de los Estados miembros.  Apuntó que, en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que trata sobre la administración de derechos/intereses,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.1 del texto sobre los CC.TT., que regula lo relativo a las autoridades nacionales competentes, fue importado a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de las ECT.  Además,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fue simplificado, y los elementos que atañen a la concienciación fueron desplazados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que regula el fortalecimiento de capacidades y la concienciación.  De esta manera se refleja el deseo expresado en el seno del grupo de expertos de que se incluya en el texto una disposición sobre fortalecimiento de capacidades y concienciación.  En relación con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que trata de las Excepciones y Limitaciones, de nuevo se ha adoptado el enfoque aplicado al texto sobre los CC.TT. Los facilitadores incorporaron en el artículo secciones sobre excepciones generales y excepciones específicas, e igualmente intentaron vincular el enfoque por niveles con los derechos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No obstante, queda pendiente más trabajo por hacer al respecto.  En lo referente al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mantiene los enfoques tanto del texto sobre los CC.TT. como del texto sobre las ECT, mientras que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conserva el enfoque anterior del texto original sobre las ECT.  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es un mero reflejo de las conversaciones habidas en el grupo de expertos en torno a si las formalidades son necesarias o no.  Aclaró que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xml:space="preserve"> fue redactado en voz activa, y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.5 del texto sobre los CC.TT., que trata sobre las controversias, fue trasladado al mismo como apartado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.2.  No se introdujeron cambios sustanciales en el artículo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salvo que la redacción original fue depurada para una mayor claridad.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se incluyó la propuesta de la Representante de la Fundación Tebtebba en nombre del foro de consulta con las comunidades indígenas, que obtuvo el apoyo de otros estados miembros, en relación con la no reducción de los derechos existentes.  Para mejorar la seguridad jurídica, se aclaró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0.1 en lo referente a los Estados miembros que aplican el instrumento.  No se han introducido cambios sustanciales en los artículos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salvo que su redacción original fue depurada en aras de la claridad.  Igualmente, indicó que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es un nuevo artículo que requiere de ulterior análisis y aclaraciones.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abrió el debate a las intervenciones acerca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Kenya, haciendo uso de la palabra en nombre del Grupo Africano, dio las gracias a los facilitadores por su labor de elaboración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Cree que el texto supone un buen punto de partida para avanzar, y que refleja las recomendaciones presentadas por los Estados miembros en la sesión plenaria y en el grupo de expertos.  Al comienzo del ejercicio sobre las cuestiones transversales, en la apertura de la sesión, el objetivo del Comité era garantizar que se aportaba coherencia a los textos sobre los CC.TT. y las ECT asegurando que se daba un trato igual a los conceptos y cuestiones en los casos en que aparecen en ambos textos y se refieren a una misma materia.  En su opinión, se ha logrado este objetivo, pues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de las ECT ha tenido en cuenta los debates relativos al texto sobre los CC.TT.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dio las gracias a los facilitadores por su labor, y dijo que considera que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puede suponer un punto de partida para que continúen las negociaciones en el seno del CIG.  Anunció que se reserva el derecho a exponer, en una fase posterior, ulteriores comentarios sobre el texto.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Representante de la FAIRA dio las gracias a los facilitadores por su intensa labor y señaló, en sintonía con lo afirmado por la Delegación de Australia sobre esta cuestión, que el período que se cita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.d) no refleja la idea de que los CC.TT. o la cultura tradicional puedan ser dinámicos y en constante evolución.  Señaló que esos atributos de los CC.TT. y las ECT siguen siendo aplicables aun en los casos en que su existencia sea inferior a los cincuenta años.  La Delegación del Paraguay manifestó la opinión de que el avance logrado sobre el texto es oportuno, y considera que el mismo se ha fundamentado en el debate sobre las cuestiones transversales abordadas en el marco de las negociaciones centradas en el texto sobre los CC.TT. Solicitó que, con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.e), se haga también referencia a las ECT que se manifiestan en forma escrita.  Como ocurre con la definición de las ECT incluida en los “Términos Utilizados”, la inclusión de una referencia a las formas escritas de estas expresiones es de una importancia fundamental.</w:t>
      </w:r>
    </w:p>
    <w:p w:rsidR="00E7100F" w:rsidRPr="009C08A3" w:rsidRDefault="00E7100F" w:rsidP="00BB236C">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propio y de sus Estados miembros, dio las gracias a los facilitadores por su labor y por la versión con indicación de los cambios del documento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que ha sido de gran ayuda.  No obstante, señaló que ha dispuesto de poco tiempo para analizar en detalle el nuevo enfoque y la sincronización del texto sobre los CC.TT. y el texto sobre las ECT.  La Delegación cuestionó la validez y el sentido de intentar una sincronización a gran escala del texto de los CC.TT. y el texto de las ECT.  En su opinión, aunque existen posibles sinergias en las cuestiones de los beneficiarios y la administración de los derechos, los CC.TT. y las ECT presentan manifiestas especificidades que no pueden mezclarse.  Considera que los intentos de sincronización deben tener por objeto establecer una coherencia en los términos, y no llevar a cabo una fusión indiscriminada de los textos.  Anunció que está en condiciones de presentar comentarios iniciales sobre los artículos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a</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No obstante, necesita de más tiempo para estudiar en detalle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Presidente intervino y recordó que no ha propuesto una sincronización de los textos, si por ello se entiende una fusión de los mismos.  No ha habido ninguna propuesta ni debate al respecto.  Se ha pedido a los facilitadores que intenten incluir fragmentos del texto de las ECT 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sobre la base de la identificación, en los debates transversales, de áreas de solapamiento entre ambos textos.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propio y de sus Estados miembros, solicitó la inclusión de la palabra “introducción” en el título “Principio/Preámbulo” a fin de no prejuzgar la naturaleza del instrumento.  Solicitó igualmente que el contenido de los objetivos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se incluya en la sección “Introducción”, en el entendido, no obstante, de que seguirán apareciendo en la sección “Objetivos”.  Con respecto a los Términos Utilizados, solicitó que los términos “expresión cultural tradicional” se sitúen entre corchetes, y que se inserte después de dicho término la frase “en que se manifiesta la cultura tradicional”.  Propuso, además, que la definición de ECT que aparece en la sección de Términos Utilizados se incluya en el párrafo introductorio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con el fin de que éste sea más claro.  Solicitó igualmente que la definición de “disponibilidad pública” incluida 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se introduzca en el texto sobre las ECT.  Pidió que, hasta comprender plenamente sus implicaciones, se coloque entre corchetes el objetivo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.b).  Con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solicitó que la palabra “protección” que aparece en el título conste entre corchetes y sea sustituida por la palabra “salvaguardia”.  Expuso igualmente su opinión de que los párrafos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.a) a</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.d) deben ser acumulativos y que, por tanto, deben ir enlazados entre sí con la palabra “y”.  Con respecto a los párrafos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.e) y</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.f), considera que no aportan nada a la definición, y solicitó que consten entre corchetes.  Solicitó, asimismo, que se añada un criterio de admisibilidad en dicho artículo que especifique claramente las ECT a las que se puede otorgar protección.  Con respecto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señaló que persiste su inquietud sobre la cuestión de las naciones como beneficiarios, pues cree que de ello pueden derivar no sólo prácticas poco éticas, sino también una ampliación de lo que debe considerarse como ECT y de la salvaguardia o protección que se puede otorgar a estas expresiones.  Por ello, respecto del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señaló que los apartados</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.2.b),</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.2.c) y</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.2.d) parecen definir ECT que no están vinculadas con una comunidad indígena o local, y manifestó su opinión de que, por tanto, éstas quedan fuera del ámbito de aplicación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Aunque todavía está reflexionando sobre el apartado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.2.a), le preocupa que éste pueda abrir la puerta a que los estados se conviertan en beneficiarios.  Solicitó, en consecuencia, que consten entre corchetes tanto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en su totalidad como la nota de pie de página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En lo que se refiere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pidió que se modifique el título de modo que rece “Ámbito de la salvaguardia”.  Solicitó, asimismo, que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junto con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alternativo, aparezcan como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aparte, y que se elimine el título “Ámbito de la protección” que aparece entre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Igualmente, pidió que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se hagan constar entre corchetes como opción aparte.  Con respecto al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sugirió que se introduzca la expresión “conforme a” tras la palabra “prevista” en la alternativa</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.1, y que la alternativa</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conste entre corchetes en su totalidad hasta que se someta a ulteriores debates.  Pidió, por último, y como cuestión transversal, que conste entre corchetes el término “protección” en cuantas ocasiones aparece lo largo del texto, y que sea sustituida o </w:t>
      </w:r>
      <w:r w:rsidR="00AD1D28" w:rsidRPr="009C08A3">
        <w:rPr>
          <w:rFonts w:asciiTheme="minorBidi" w:hAnsiTheme="minorBidi" w:cstheme="minorBidi"/>
          <w:szCs w:val="22"/>
          <w:lang w:val="es-ES_tradnl"/>
        </w:rPr>
        <w:t>acompañada</w:t>
      </w:r>
      <w:r w:rsidRPr="009C08A3">
        <w:rPr>
          <w:rFonts w:asciiTheme="minorBidi" w:hAnsiTheme="minorBidi" w:cstheme="minorBidi"/>
          <w:szCs w:val="22"/>
          <w:lang w:val="es-ES_tradnl"/>
        </w:rPr>
        <w:t xml:space="preserve"> por la palabra “salvaguardia”.</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expresó su agradecimiento por los esfuerzos realizados en la revisión del texto de las ECT.  Con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propuso que el título se modifique y pase a ser “materia susceptible de protección”.  Solicitó, además, que la expresión “de protección” conste entre corchetes.  Anunció que hay una serie de cambios menores en el texto que explicará en el siguiente grupo de expertos.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solicitó que se modifique el título y que la expresión “de protección” aparezcan entre corchetes.  La Delegación está estudiando una serie de nuevos elementos introducidos en el texto sobre las ECT procedentes del texto de los CC.TT. Algunos de estos elementos nunca han sido debatidos, y la Delegación solicita que, allí donde ha observado que aparecen, se hagan constar entre corchetes.  En la misma línea, los párrafos</w:t>
      </w:r>
      <w:r w:rsidR="001D5AF6" w:rsidRPr="009C08A3">
        <w:rPr>
          <w:rFonts w:asciiTheme="minorBidi" w:hAnsiTheme="minorBidi" w:cstheme="minorBidi"/>
          <w:szCs w:val="22"/>
          <w:lang w:val="es-ES_tradnl"/>
        </w:rPr>
        <w:t> b), c) y </w:t>
      </w:r>
      <w:r w:rsidRPr="009C08A3">
        <w:rPr>
          <w:rFonts w:asciiTheme="minorBidi" w:hAnsiTheme="minorBidi" w:cstheme="minorBidi"/>
          <w:szCs w:val="22"/>
          <w:lang w:val="es-ES_tradnl"/>
        </w:rPr>
        <w:t>d)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son nuevos elementos para el debate sobre las ECT.  La Delegación precisará de tiempo para reflexionar sobre ellos, y por tanto, deben aparecer entre corchetes.  En lo referente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solicitó que se cambie el título a “criterios de admisibilidad para la protección”.  Este cambio está en línea con las prácticas consolidadas en la OMPI respecto a similares títulos y convenciones, sobre todo el Convenio de Berna, por lo que la Delegación cree que es lo adecuado en este caso.  Señaló igualmente que hay una serie de elementos nuevos que se introducen por primera vez y sobre los que no se ha discutido con anterioridad en los debates sobre las ECT, en especial el aspecto de las ECT sagradas y secretas.  Anunció que estará atenta a esos nuevos elementos.  Indicó, expresamente, que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.2.a.iv) hay un nuevo elemento, quizá totalmente merecedor de consideración, pero nuevo en cualquier caso.  Solicitó que esta parte conste entre corchetes.  En cuanto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.3.d), hay también un elemento nuevo.  La Delegación mostró su disposición a ulteriores análisis sobre esta cuestión, pero solicitó que se haga constar entre corchetes.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es también un nuevo componente sobre el que debatir, y debe ir entre corchetes.  Anunció que se hará referencia en el grupo de expertos a otros cambios de redacción.  Respecto al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la Delegación lo analizará más detalladamente en el grupo de expertos.  En cuanto al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.1, solicitó que la permisiva fórmula “podrán” se sustituya, al menos en este punto, por “deben/deberán”, pidiendo lo mismo para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En lo que se refiere al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hizo la observación de que, según le consta de lo observado durante un prolongado período de tiempo, éste no sido objeto de debate en el contexto de las ECT.  Por ello,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xml:space="preserve"> debería constar entre corchetes.  Sobre el artículo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presentará comentarios en el grupo de expertos.  Igualmente, debe aparecer entre corchetes.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dijo que toma nota de los cambios respecto de la anterior redacción, y está analizando todavía las palabras “de apoyo recíproco”, que, en su opinión, son menos determinantes y firmes, y en cierto modo son imprecisas.  Por el momento, propuso que,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0.1, la expresión “de apoyo recíproco” aparezca entre corchetes.  Con respecto al trato nacional, esto no se ha debatido en el contexto de las ECT, y el artículo debe constar entre corchetes.  No se ha discutido en absoluto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en el contexto de las ECT, debiendo aparecer entre corchetes.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es totalmente nuevo en el debate de las ECT, por lo que de igual modo debería ir entre corchetes.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Sr. Goss, en su calidad de Amigo del Presidente, señaló que la Delegación de los Estados Unidos de América indicó que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.2.a.iv) no ha sido sometido discusión o no estaba en el texto anterior.  Solicitó aclaración al respecto.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respondió que, a su entender,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.2.a.iv) es un concepto nuevo.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propio y de sus Estados miembros, dio las gracias al Presidente por su aclaración sobre la sincronización de los textos y la verdadera finalidad de las actuales labores de redacción sobre el texto de las ECT.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Suiza hizo alusión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en lo referente a la posibilidad de incluir a las naciones como beneficiarios.  La Delegación estima que los pueblos indígenas y las comunidades locales son los legítimos beneficiarios de la protección de las </w:t>
      </w:r>
      <w:r w:rsidR="00EA1A25" w:rsidRPr="009C08A3">
        <w:rPr>
          <w:rFonts w:asciiTheme="minorBidi" w:hAnsiTheme="minorBidi" w:cstheme="minorBidi"/>
          <w:szCs w:val="22"/>
          <w:lang w:val="es-ES_tradnl"/>
        </w:rPr>
        <w:t xml:space="preserve">ECT y de los CC.TT. Le inquieta, al igual que a otras delegaciones, </w:t>
      </w:r>
      <w:r w:rsidRPr="009C08A3">
        <w:rPr>
          <w:rFonts w:asciiTheme="minorBidi" w:hAnsiTheme="minorBidi" w:cstheme="minorBidi"/>
          <w:szCs w:val="22"/>
          <w:lang w:val="es-ES_tradnl"/>
        </w:rPr>
        <w:t xml:space="preserve">que si el CIG otorga derechos a los </w:t>
      </w:r>
      <w:r w:rsidR="00EA1A25" w:rsidRPr="009C08A3">
        <w:rPr>
          <w:rFonts w:asciiTheme="minorBidi" w:hAnsiTheme="minorBidi" w:cstheme="minorBidi"/>
          <w:szCs w:val="22"/>
          <w:lang w:val="es-ES_tradnl"/>
        </w:rPr>
        <w:t>E</w:t>
      </w:r>
      <w:r w:rsidRPr="009C08A3">
        <w:rPr>
          <w:rFonts w:asciiTheme="minorBidi" w:hAnsiTheme="minorBidi" w:cstheme="minorBidi"/>
          <w:szCs w:val="22"/>
          <w:lang w:val="es-ES_tradnl"/>
        </w:rPr>
        <w:t xml:space="preserve">stados, y por tanto los reconoce como beneficiarios, ello pueda </w:t>
      </w:r>
      <w:r w:rsidR="000800F1" w:rsidRPr="009C08A3">
        <w:rPr>
          <w:rFonts w:asciiTheme="minorBidi" w:hAnsiTheme="minorBidi" w:cstheme="minorBidi"/>
          <w:szCs w:val="22"/>
          <w:lang w:val="es-ES_tradnl"/>
        </w:rPr>
        <w:t>posibilitar</w:t>
      </w:r>
      <w:r w:rsidRPr="009C08A3">
        <w:rPr>
          <w:rFonts w:asciiTheme="minorBidi" w:hAnsiTheme="minorBidi" w:cstheme="minorBidi"/>
          <w:szCs w:val="22"/>
          <w:lang w:val="es-ES_tradnl"/>
        </w:rPr>
        <w:t xml:space="preserve"> </w:t>
      </w:r>
      <w:r w:rsidR="00EA1A25" w:rsidRPr="009C08A3">
        <w:rPr>
          <w:rFonts w:asciiTheme="minorBidi" w:hAnsiTheme="minorBidi" w:cstheme="minorBidi"/>
          <w:szCs w:val="22"/>
          <w:lang w:val="es-ES_tradnl"/>
        </w:rPr>
        <w:t xml:space="preserve">que </w:t>
      </w:r>
      <w:r w:rsidR="000800F1" w:rsidRPr="009C08A3">
        <w:rPr>
          <w:rFonts w:asciiTheme="minorBidi" w:hAnsiTheme="minorBidi" w:cstheme="minorBidi"/>
          <w:szCs w:val="22"/>
          <w:lang w:val="es-ES_tradnl"/>
        </w:rPr>
        <w:t>tales</w:t>
      </w:r>
      <w:r w:rsidRPr="009C08A3">
        <w:rPr>
          <w:rFonts w:asciiTheme="minorBidi" w:hAnsiTheme="minorBidi" w:cstheme="minorBidi"/>
          <w:szCs w:val="22"/>
          <w:lang w:val="es-ES_tradnl"/>
        </w:rPr>
        <w:t xml:space="preserve"> derechos </w:t>
      </w:r>
      <w:r w:rsidR="00EA1A25" w:rsidRPr="009C08A3">
        <w:rPr>
          <w:rFonts w:asciiTheme="minorBidi" w:hAnsiTheme="minorBidi" w:cstheme="minorBidi"/>
          <w:szCs w:val="22"/>
          <w:lang w:val="es-ES_tradnl"/>
        </w:rPr>
        <w:t>se utilicen indebidamente, y</w:t>
      </w:r>
      <w:r w:rsidRPr="009C08A3">
        <w:rPr>
          <w:rFonts w:asciiTheme="minorBidi" w:hAnsiTheme="minorBidi" w:cstheme="minorBidi"/>
          <w:szCs w:val="22"/>
          <w:lang w:val="es-ES_tradnl"/>
        </w:rPr>
        <w:t xml:space="preserve"> que los beneficios </w:t>
      </w:r>
      <w:r w:rsidR="00EA1A25" w:rsidRPr="009C08A3">
        <w:rPr>
          <w:rFonts w:asciiTheme="minorBidi" w:hAnsiTheme="minorBidi" w:cstheme="minorBidi"/>
          <w:szCs w:val="22"/>
          <w:lang w:val="es-ES_tradnl"/>
        </w:rPr>
        <w:t>resultantes no reviertan en</w:t>
      </w:r>
      <w:r w:rsidRPr="009C08A3">
        <w:rPr>
          <w:rFonts w:asciiTheme="minorBidi" w:hAnsiTheme="minorBidi" w:cstheme="minorBidi"/>
          <w:szCs w:val="22"/>
          <w:lang w:val="es-ES_tradnl"/>
        </w:rPr>
        <w:t xml:space="preserve"> sus legítimos titulares, esto es, a los pueblos indígenas y las comunidades locales.  Además, la Delegación no logra entender de qué manera pueden los estados crear, expresar, mantener y transmitir ECT y CC.TT. No recuerda que las delegaciones hayan presentado declaraciones que ilustren de qué modo funcionará en la práctica un instrumento que incluya a los estados como beneficiarios.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Omán dio las gracias a los facilitadores por su labor.  Apoyó la referencia hecha al fortalecimiento de capacidades y a la concienciación, ya que se trata de dos elementos muy importantes.  No obstante, desea que se introduzcan dos artículos diferentes sobre cada uno de ellos.  Apoyó la declaración formulada por la Delegación de Egipto sobre la necesidad de que se incluya a las naciones entre los beneficiarios.  Subrayó que los instrumentos deben dar cabida adecuadamente a la situación y a los intereses particulares de cada Estado miembro.  Señaló que no discute que los pueblos indígenas sean beneficiarios de los CC.TT. y las ECT, pero desea que quede reflejado que algunos Estados miembros consideran que la totalidad de su pueblo es una única nación.  Añadió, asimismo, un comentario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en el que desea que se introduzca a las naciones de manera que se refleje su inclusión en los artículos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Egipto dio las gracias a los facilitadores por su labor.  Dijo que aguarda con interés trabajar junto con ellos para encontrar soluciones y lograr avanzar.   En esta fase, es útil hablar de una definición de ECT en la sección de “Términos Utilizados”, y el CIG puede beneficiarse de la definición aportada por las Convenciones de la UNESCO.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puede aún optimizarse, y anunció su disposición a compartir ideas al respecto.  La Delegación acogió con satisfacción la declaración formulada por la Delegación de Omán sobre la inclusión de una referencia a las naciones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Representante del InBraPi dio las gracias a los facilitadores.  Señaló que, en general, se ha logrado avanzar en lo referente al texto sobre las ECT.  Aunque todavía existen un par de cuestiones que le preocupan sobre algunos artículos, manifestó su agradecimiento a los Estados miembros que respaldan las propuestas relativas a los artículos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y</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incluida la Delegación de Sudáfrica.  Señaló que algunas delegaciones han solicitado que ciertas partes consten entre corchetes por no haber sido debatidas hasta ahora.  Entiende que se coloquen entre corchetes algunas partes en razón de que no existe aún consenso sobre ellas.  Anunció que va a presentar ulteriores comentarios sobre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en la reunión del grupo de expertos.  Tiene algunas cuestiones que plantear acerca de los beneficiarios, e indicó que las consultas informales han sido útiles al respecto, al menos para intentar comprender las diferentes situaciones y opiniones.  Hizo suya la declaración formulada por la Delegación de Suiza de que los beneficiarios deben ser las comunidades locales y los pueblos indígenas.  Afirmó que el CIG debe dar cabida a los intereses de los estados en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que trata de la administración de los derechos como custodios.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China dio las gracias a los facilitadores por su labor.  A su parecer, las opiniones de los distintos participantes han sido tenidas en cuenta.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constituye una base de considerable solidez para que el CIG continúe sus negociaciones.  La Delegación dijo que necesita más tiempo para trabajar en lo relativo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Anunció que va a introducir más comentarios en el grupo de expertos.  Apoyó las declaraciones formuladas por la Delegación de Egipto y la Delegación de Omán sobre la inclusión de la palabra “naciones” en los artículos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Honduras dio las gracias a los facilitadores por su labor. Acerca del objetivo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se refirió al caso, relativo a su país, del pueblo indígena de los </w:t>
      </w:r>
      <w:r w:rsidRPr="009C08A3">
        <w:rPr>
          <w:rFonts w:asciiTheme="minorBidi" w:hAnsiTheme="minorBidi" w:cstheme="minorBidi"/>
          <w:i/>
          <w:szCs w:val="22"/>
          <w:lang w:val="es-ES_tradnl"/>
        </w:rPr>
        <w:t>Lenca</w:t>
      </w:r>
      <w:r w:rsidRPr="009C08A3">
        <w:rPr>
          <w:rFonts w:asciiTheme="minorBidi" w:hAnsiTheme="minorBidi" w:cstheme="minorBidi"/>
          <w:szCs w:val="22"/>
          <w:lang w:val="es-ES_tradnl"/>
        </w:rPr>
        <w:t>.  Este caso también guarda vinculación con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del texto sobre las ECT.  El objetivo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debe ser mejorado de manera que no disponga que el instrumento no podrá afectar a derechos ya adquiridos por terceros.  La comunidad de los </w:t>
      </w:r>
      <w:r w:rsidRPr="009C08A3">
        <w:rPr>
          <w:rFonts w:asciiTheme="minorBidi" w:hAnsiTheme="minorBidi" w:cstheme="minorBidi"/>
          <w:i/>
          <w:szCs w:val="22"/>
          <w:lang w:val="es-ES_tradnl"/>
        </w:rPr>
        <w:t>Lenca</w:t>
      </w:r>
      <w:r w:rsidRPr="009C08A3">
        <w:rPr>
          <w:rFonts w:asciiTheme="minorBidi" w:hAnsiTheme="minorBidi" w:cstheme="minorBidi"/>
          <w:szCs w:val="22"/>
          <w:lang w:val="es-ES_tradnl"/>
        </w:rPr>
        <w:t xml:space="preserve"> elabora jarrones de cerámica muy valiosos y ampliamente conocidos en el ámbito nacional e internacional.  Estos jarrones son exportados por un ciudadano extranjero que ha recibido el apoyo de varias ONG con el fin de mejorar las condiciones de vida de los </w:t>
      </w:r>
      <w:r w:rsidRPr="009C08A3">
        <w:rPr>
          <w:rFonts w:asciiTheme="minorBidi" w:hAnsiTheme="minorBidi" w:cstheme="minorBidi"/>
          <w:i/>
          <w:szCs w:val="22"/>
          <w:lang w:val="es-ES_tradnl"/>
        </w:rPr>
        <w:t>Lenca</w:t>
      </w:r>
      <w:r w:rsidRPr="009C08A3">
        <w:rPr>
          <w:rFonts w:asciiTheme="minorBidi" w:hAnsiTheme="minorBidi" w:cstheme="minorBidi"/>
          <w:szCs w:val="22"/>
          <w:lang w:val="es-ES_tradnl"/>
        </w:rPr>
        <w:t xml:space="preserve">.  Lamentablemente, el plan tuvo como resultado la apropiación indebida de los derechos de los </w:t>
      </w:r>
      <w:r w:rsidRPr="009C08A3">
        <w:rPr>
          <w:rFonts w:asciiTheme="minorBidi" w:hAnsiTheme="minorBidi" w:cstheme="minorBidi"/>
          <w:i/>
          <w:szCs w:val="22"/>
          <w:lang w:val="es-ES_tradnl"/>
        </w:rPr>
        <w:t>Lenca</w:t>
      </w:r>
      <w:r w:rsidRPr="009C08A3">
        <w:rPr>
          <w:rFonts w:asciiTheme="minorBidi" w:hAnsiTheme="minorBidi" w:cstheme="minorBidi"/>
          <w:szCs w:val="22"/>
          <w:lang w:val="es-ES_tradnl"/>
        </w:rPr>
        <w:t xml:space="preserve">.  Al parecer, los diseños obtenidos para tal finalidad fueron publicados en catálogos y protegidos por derechos de autor por el extranjero en cuestión.  Esa apropiación indebida ha imposibilitado que el pueblo </w:t>
      </w:r>
      <w:r w:rsidRPr="009C08A3">
        <w:rPr>
          <w:rFonts w:asciiTheme="minorBidi" w:hAnsiTheme="minorBidi" w:cstheme="minorBidi"/>
          <w:i/>
          <w:szCs w:val="22"/>
          <w:lang w:val="es-ES_tradnl"/>
        </w:rPr>
        <w:t xml:space="preserve">Lenca </w:t>
      </w:r>
      <w:r w:rsidRPr="009C08A3">
        <w:rPr>
          <w:rFonts w:asciiTheme="minorBidi" w:hAnsiTheme="minorBidi" w:cstheme="minorBidi"/>
          <w:szCs w:val="22"/>
          <w:lang w:val="es-ES_tradnl"/>
        </w:rPr>
        <w:t>haga uso de sus propios productos y los venda directamente.  La Delegación desea llamar la atención sobre este caso, ya que, en su opinión, Honduras no es el único Estado miembro que es víctima de este tipo de situaciones.  Desea que, mediante una redacción revisada, el objetivo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impida que se dé esta situación.  De igual modo,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debe contemplar la posibilidad de que se revoquen derechos otorgados a terceros y se devuelvan al pueblo indígena correspondiente.</w:t>
      </w:r>
    </w:p>
    <w:p w:rsidR="00E7100F" w:rsidRPr="009C08A3" w:rsidRDefault="00E7100F" w:rsidP="002665C4">
      <w:pPr>
        <w:pStyle w:val="ONUME"/>
        <w:keepNext/>
        <w:keepLines/>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dio las gracias a los facilitadores por su labor.  Acerca del preámbulo sobre los principios, solicitó que el texto relativo a la salvaguardia del dominio público se añada como principio.  En este sentido, se refirió a la redacción del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del preámbulo que se encuentra en el texto sobre los CC.TT. Acerca del párrafo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dijo que agradecería que se aclare si “entorno” debe entenderse en su sentido literal o en un sentido figurado.  Si la intención en este caso es la protección del entorno entendido literalmente, esto iría más allá de la esfera de competencia de la OMPI.  En cuanto a los Objetivos y Principios, en el párrafo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desea que conste entre corchetes la palabra “tradicionales”.  Como alternativa a lo anterior, la Delegación sugirió que se añada un principio distinto que dé cabida a la innovación y la creatividad.  Con respecto a los Términos Utilizados, acogió con satisfacción la adición de esta sección, y aguarda con interés que se definan más términos, entre los que incluiría “sagrados”, “secretos” o “uso/utilización”.  Sobre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recibió positivamente la adición del término “expresión”.  Considera que el párrafo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e) está integrado en la definición propuesta de ECT, en la sección Términos Utilizados.  Además, el párrafo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f) debe, como alternativa, desplazarse a esta sección.  La Delegación observó que la redacción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sobre los CC.TT. es más clara y puede hacerse uso de ella opcionalmente.  Cuestionó el uso de la palabra “crean”.  Retrospectivamente, lo cuestionaría también en lo que se refiere a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Preguntó si se pretende que los Estados miembros pongan a disposición de los beneficiarios los medios para que creen sus propias ECT sagradas y secretas.  Dijo no estar seguro de que esto sea adecuado, y pidió que esta parte conste entre corchetes.  En cuanto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afirmó que constituye una base válida para el debate, aunque la nota de pie de página debe analizarse cuidadosamente, como han observado otras delegaciones, incluida la del Canadá, en las consultas informales.  Debe asegurarse que esa mención no deja vía libre a que los Estados miembros denieguen protección a los pueblos indígenas y las comunidades locales, ya que ello iría en contra de la intención de este instrumento.  La Delegación señaló que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ha desaparecido, y recomendó que se añada en bien de unas prácticas adecuadas sobre transparencia.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requiere de una muy profunda reflexión.  A su juicio, un enfoque basado en medidas sería el más adecuado al respecto.  A modo de comentario preliminar, sugirió que establecer medidas como las previstas en</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.2.a.i), encaminadas a asegurar la “creación” de ECT, va más allá del alcance de cualquier instrumento.  En</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.2.a.iii), la referencia al consentimiento fundamentado previo debe ir seguida de la expresión “o aprobación y participación”.  Le gustaría que este cambio se aplique en todo el texto sobre las ECT.  En cuanto a las excepciones y las limitaciones, le gustaría revisar el artículo correspondiente, ya que se trata de nuevo material.  La redacción de dicho artículo dependerá también del ámbito de la protección.  Señaló que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menciona la cuestión de la infracción de buena fe.  La Delegación pidió que ésta vuelva a tener cabida en el proyecto de artículos.  Sobre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.3.a), debe incluirse la investigación, si bien procede debatir acerca de las condiciones.  En lo que se refiere a los párrafos</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.3.c) y</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.4.b), en su versión en inglés, sitúa entre corchetes la palabra “authorship”, pues encuentra que este concepto es demasiado limitado, ya que puede no abarcar ciertas expresiones, como las ejecuciones.  En lo que se refiere al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.5, desea que se introduzca, después de la palabra “protegidas”, la expresión “por el derecho de la propiedad intelectual, incluido el de derecho de autor y de marcas” que, en su opinión, es de mayor amplitud y más adecuada.  Por último, acerca de la coherencia con las disposiciones jurídicas generales, la llamada disposición de “no reducción” encajaría mejor en la introducción del texto.  Pretende evitar que se cree una jerarquía de instrumentos internacionales que sitúe a otros instrumentos por encima del presente, lo que es contrario al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que establece una relación de apoyo recíproco entre los instrumentos.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Armenia dio las gracias a los facilitadores por su labor.  Apoyó de nuevo la inclusión de las naciones entre los beneficiarios a lo largo de todo el texto.  Recordó que la Delegación de Egipto ha presentado a su país como una única nación que se remonta a tiempos inmemoriales.  Lo mismo puede decirse de Armenia.  Aunque hoy en día Armenia ocupa una décima parte de su territorio histórico, tiene su pr</w:t>
      </w:r>
      <w:r w:rsidR="00722C67" w:rsidRPr="009C08A3">
        <w:rPr>
          <w:rFonts w:asciiTheme="minorBidi" w:hAnsiTheme="minorBidi" w:cstheme="minorBidi"/>
          <w:szCs w:val="22"/>
          <w:lang w:val="es-ES_tradnl"/>
        </w:rPr>
        <w:t>opio E</w:t>
      </w:r>
      <w:r w:rsidRPr="009C08A3">
        <w:rPr>
          <w:rFonts w:asciiTheme="minorBidi" w:hAnsiTheme="minorBidi" w:cstheme="minorBidi"/>
          <w:szCs w:val="22"/>
          <w:lang w:val="es-ES_tradnl"/>
        </w:rPr>
        <w:t>stado y es una nación de CC.TT. y de ECT desde hace miles y miles de años.  En razón de su devenir histórico, también posee comunidades locales repartidas por todo el mundo.  Los CC.TT. y las ECT de Armenia han sido conservados y transmitidos de generación en generación, no habiendo perdido su carácter nacional.  La Delegación</w:t>
      </w:r>
      <w:r w:rsidR="00722C67" w:rsidRPr="009C08A3">
        <w:rPr>
          <w:rFonts w:asciiTheme="minorBidi" w:hAnsiTheme="minorBidi" w:cstheme="minorBidi"/>
          <w:szCs w:val="22"/>
          <w:lang w:val="es-ES_tradnl"/>
        </w:rPr>
        <w:t xml:space="preserve"> se manifestó firmemente a favor de que en los</w:t>
      </w:r>
      <w:r w:rsidR="000800F1" w:rsidRPr="009C08A3">
        <w:rPr>
          <w:rFonts w:asciiTheme="minorBidi" w:hAnsiTheme="minorBidi" w:cstheme="minorBidi"/>
          <w:szCs w:val="22"/>
          <w:lang w:val="es-ES_tradnl"/>
        </w:rPr>
        <w:t xml:space="preserve"> futuros</w:t>
      </w:r>
      <w:r w:rsidR="00722C67" w:rsidRPr="009C08A3">
        <w:rPr>
          <w:rFonts w:asciiTheme="minorBidi" w:hAnsiTheme="minorBidi" w:cstheme="minorBidi"/>
          <w:szCs w:val="22"/>
          <w:lang w:val="es-ES_tradnl"/>
        </w:rPr>
        <w:t xml:space="preserve"> instrumentos se reconozca a las naciones como beneficiarios en lo que atañe a respetar y proteger sus derechos sobre los CC.TT. y las ECT en tanto que creadores y titulares de tales recursos.  R</w:t>
      </w:r>
      <w:r w:rsidRPr="009C08A3">
        <w:rPr>
          <w:rFonts w:asciiTheme="minorBidi" w:hAnsiTheme="minorBidi" w:cstheme="minorBidi"/>
          <w:szCs w:val="22"/>
          <w:lang w:val="es-ES_tradnl"/>
        </w:rPr>
        <w:t>ecalcó que incluir entre los beneficiarios a los pueblos indígenas, a las comunidades locales y a las naciones no sólo sería una muestra de respeto hacia la diversidad de la humanidad, sino que también daría a los pueblos de esas naciones la capacidad de conservar su identidad y de quedar protegidos frente a cualquier futura utilización o apropiación indebidas.  Instó a los Estados miembros a respetar por igual a las naciones, a los pueblos indígenas y a las comunidades locales.  Anunció que insistirá en esta postura si el término naciones se mantiene entre corchetes en el texto.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Kenya afirmó que desea volver sobre la cuestión de la sincronización, pues es quien en primer lugar la trajo a colación.  Recordó que utiliza el término “coherencia” para describir de qué modo el proceso de redacción del texto de las ECT va a tener en cuenta la naturaleza transversal de algunas cuestiones.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 dio las gracias a los facilitadores por su labor.  Dijo que considera que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es el lugar adecuado para mencionar los criterios de admisibilidad.  Además, no está a favor de que se mencione término alguno relacionado con el tiempo al referirse,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 “de generación en generación”.  Igualmente, los distintos párrafos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deben entenderse como acumulativos.  En cuanto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reconoce que los principales beneficiarios de la protección de las ECT deben ser las comunidades locales y los pueblos indígenas, pero no en exclusiva.  Continúa sosteniendo que mantener un margen de política para que los Estados miembros determinen quiénes son los beneficiarios en sus respectivas jurisdicciones es un modo de superar el actual punto muerto.  En este sentido, la definición de beneficiarios del texto original ofrece una solución sencilla e integradora.  Por tanto, esa es la solución que debe mantenerse.  En cuanto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destacó la importancia de un enfoque basado en los derechos.  Con respecto al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apoyó que se mantenga en el texto de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el párrafo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 xml:space="preserve">d) incluido en el texto original sobre las ECT, de modo que se conceda a los beneficiarios el derecho exclusivo de “impedir las utilizaciones o modificaciones que distorsionen o mutilen expresiones culturales tradicionales y las que resulten ofensivas o que menoscaben la relevancia cultural que tienen para los beneficiarios”.  En lo que se refiere a las excepciones y las limitaciones, introducir la idea de la prueba del criterio triple acerca de las mismas no sería compatible con la naturaleza de las ECT.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[Nota de la Secretaría:  La Vicepresidenta, Sra.</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Jailani, asume la presidencia de la sesión en este momento].  El Representante de las Tribus Tulalip, haciendo uso de la palabra en nombre del foro de consulta con las comunidades indígenas, dio las gracias a los facilitadores por su labor.  Agradeció el ambiente amigable y constructivo de la primera semana de la actual sesión, e insistió en la necesidad de continuar negociando con buena voluntad y de buena fe.  Anunció que necesitará analizar cuidadosamente la sustitución de “protección” por “salvaguardia”, y solicitó una explicación de su significado.  Más en general, pidió a los Estados miembros que expliquen el significado e implicaciones legales de las propuestas que han presentado.  Es hora de que los pueblos indígenas comprendan las limitaciones y los puntos fuertes de la protección que se les está ofreciendo.  Recordó que las ECT no son meramente un tipo de derecho de P.I., sino que son ante todo una manifestación de su patrimonio cultural.  Las ECT reciben protección de todos los instrumentos, arreglos constructivos, principios y acuerdos con los estados, incluidos los derechos sobre el patrimonio cultural y los derechos humanos.  Todos esos derechos deben ser aportados a los debates y reconocidos.  Anunció que está rastreando el documento en busca de segmentos que reconozcan un compromiso fundamental con los derechos de los pueblos indígenas y las comunidades locales.  Le preocupan sobremanera las cuestiones del uso leal, la libertad de expresión, el dominio público, los derechos de terceros, incluida la infracción de buena fe, y el patrimonio común de la humanidad.  No niega la importancia de estos factores en el derecho ordinario sobre la P.I., pero cree que esas cuestiones pueden utilizarse como ardides legales o trampas legales para arrebatar a los pueblos indígenas sus ECT, aboliendo sus derechos en la aplicación de otros instrumentos y legitimando injusticias pasadas.  Con el tiempo, esos principios, sin limitaciones, conducirían probablemente a la asimilación.  Las sociedades abiertas deben ser equitativas y basarse en la justicia.  Los principios no pueden forzar a los pueblos indígenas y a las comunidades locales a avenirse a las expectativas de las sociedades dominantes, sino que, en toda la medida que sea posible, deben desarrollar principios que protejan a los vulnerables.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el Representante dijo que no ve mención alguna a los derechos de participación, recurso y mediación.  Manifestó su disposición a aceptar el enfoque por niveles, pero dado que éste es novedoso, debe comprobar que existen mecanismos que protejan su derecho a recurrir clasificaciones y otros tipos de mecanismos jurídicos que pudieran desposeerles de nuevo.  Recordó que no deben causarse perjuicios.  Los pueblos indígenas y las comunidades locales se encuentran en una relación asimétrica, pues están bajo amenaza.  No percibe en modo alguno que el dominio público esté en absoluto en peligro, y desea comprender de qué modo puede éste sufrir alguna amenaza.  Preguntó quién es el más perjudicado y a quién se le impone la carga.  Un enfoque de equilibrio no tiene necesariamente en cuenta las necesidades legítimas y la situación específica de los pueblos indígenas y las comunidades locales, mientras que sí debe considerarse un enfoque de proporcionalidad.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Sudáfrica expresó su apoyó la declaración formulada por la Delegación de Kenya en nombre del Grupo Africano.  Agradeció la labor de los facilitadores y el Presidente, y destacó las ideas que se aportaron en las consultas informales sobre las diferentes cuestiones.  Recordó que el mandato establece con claridad que el Comité debe negociar un texto jurídico internacional para la protección efectiva de los RR.GG., los CC.TT. y las ECT en el contexto de la OMPI.  La cuestión de la salvaguardia es abordada con eficacia por la UNESCO.  Instó a los negociadores a centrarse en el mandato del CIG, que no consiste en el desarrollo de un instrumento de salvaguardia, sino en el de un instrumento de protección para los RR.GG., los CC.TT. y las ECT.  Sobre las cuestiones relativas al método de introducir palabras de otros protocolos, como “salvaguardia” o “uso leal”, considera que nadie debe imponer ese tipo de expectativas que derivan de otras convenciones sobre el proceso del CIG.  Recordó que este punto ya ha sido mencionado en el pasado, cuando se han hecho referencias al Protocolo de Nagoya y al CDB.  Se dijo en esas ocasiones que el consentimiento fundamentado previo y las condiciones mutuamente convenidas no son principios que el Comité desee aportar al debate.  Las delegaciones que argumentaron en ese sentido no pueden ahora tener derecho a introducir otros términos extraídos de otros protocolos.  No sería juego limpio.  La Delegación señaló que, durante la actual sesión, se hizo una observación acerca de cuestiones procedimentales, cuestionando la integridad y el liderazgo del Presidente.  En la medida en que ello afecta al Presidente, afecta igualmente a quienes participan en el proceso de negociación.  Manifestó su preocupación sobre esas tácticas, ya que pueden perturbar y causar retrasos en el proceso de negociación.  Los Estados miembros son soberanos para intervenir en cualquier cuestión y merecen respeto, y el Presidente, como persona que ejerce la dirección del proceso, merece el mismo respeto.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Vicepresidenta tomó nota de los puntos mencionados por la Delegación de Sudáfrica.  Recordó que el Comité debe centrarse en su mandato.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Reino Unido respaldó la declaración formulada por la Delegación de la UE en nombre propio y de sus Estados miembros, pues comparte totalmente muchos de los comentarios y preocupaciones expresadas, sobre todo hasta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inclusive.  Subrayó que desea agradecer al Presidente su intervención, que ha aclarado la cuestión de la sincronización.  Hizo un resumen muy útil de la situación actual de la independencia de los dos textos, conservando la distinción entre los elementos y disposiciones que son sustancialmente diferentes entre ambos.  Con el fin de mostrar una gran transparencia y de no dejar dudas sobre el origen de ciertas expresiones, la Delegación de la UE pidió la elaboración de una nueva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que o bien contendría referencias cruzadas en la nota de pie de página o estaría dotada de cualquier otro mecanismo para identificar con exactitud las partes extraídas del texto sobre los CC.TT. que se han introducido en el texto de las ECT.  Ha realizado considerables esfuerzos en lo que se refiere a varias partes de la redacción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 entiende que una nueva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será útil no sólo ahora, sino también en el futuro.  La Delegación subrayó su preferencia por mantener esa redacción en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 introducir referencias cruzadas a distintas partes del texto.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Suecia manifestó su apoyó las declaraciones formuladas por la Delegación de la UE en nombre propio y de sus Estados miembros, y por la Delegación del Reino Unido.  Dio las gracias a los facilitadores por su labor.  El objetivo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es un objetivo importante para la Delegación.  En lo que se refiere a los Términos Utilizados, considera que la definición de dominio público incluida en el texto sobre los CC.TT. tiene cierto sentido, y desea que se introduzca en el texto de las ECT para su posterior examen.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.c), desea que se introduzcan, después de “actividad intelectual creativa”, las palabras “artística o literaria”.  En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desea que conste entre corchetes la expresión “Con sujeción a las limitaciones previstas en el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 que sea sustituida por “Además”.  En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 desea que el párrafo introductorio rece “Con independencia de que ya estén autorizados, se deberán autorizar los siguientes actos”.  En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.5, desea introducir una referencia a la legislación sobre diseños.  En el párrafo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.1,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quiere que se introduzcan las palabras “u otras” después de “administrativas”.  En cuanto al párrafo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.2, las palabras “cada parte” deben ser sustituidas por “las partes podrán acordar”.  El objetivo de esto es garantizar la tutela judicial efectiva o el derecho a que las controversias se resuelvan por un órgano judicial.  Los artículos</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a</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prejuzgan la naturaleza jurídica del instrumento, y deben constar entre corchetes.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la Delegación señaló que es completamente nuevo y debe aparecer entre corchetes, ya que necesita analizarlo más detalladamente.</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Uruguay, haciendo uso de la palabra en nombre del GRULAC, expresó su más sincero agradecimiento al Presidente por toda la labor realizada y reconoció el trabajo hecho tanto por él como por los facilitadores.  Hizo suyas las palabras de la Delegación de Sudáfrica en ese sentido.  En su opinión,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es un paso adelante de gran calado.  Se trata de un buen punto de partida para futuros debates en el seno del grupo de expertos, y destacó que esta última es la instancia adecuada para lograr ulteriores avances.  Señaló que sería conveniente no repetir las mismas ideas en distintos artículos.  Por ejemplo, los criterios de admisibilidad deben ser materia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entre corchetes, pero no de ambos.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Uruguay, haciendo uso de la palabra en su propio nombre, dio las gracias a la Delegación de Indonesia por su propuesta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que ha sido adoptada por los facilitadores e introducida en la nota de pie de página.  Dicho texto refleja adecuadamente situaciones como la del Uruguay.  Junto con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.2, la nota de pie de página es apropiada.  La Delegación desea que se incluya en el futuro texto sobre los CC.TT. </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Manifestó, no obstante, alguna duda, si bien únicamente respecto a la palabra “exclusivamente” que aparece en la nota de pie de página.</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w:t>
      </w:r>
      <w:r w:rsidR="00912DC5" w:rsidRPr="009C08A3">
        <w:rPr>
          <w:rFonts w:asciiTheme="minorBidi" w:hAnsiTheme="minorBidi" w:cstheme="minorBidi"/>
          <w:i/>
          <w:szCs w:val="22"/>
          <w:lang w:val="es-ES_tradnl"/>
        </w:rPr>
        <w:t>Copyright Agency Limited</w:t>
      </w:r>
      <w:r w:rsidR="00912DC5"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dio las gracias a los facilitadores por su labor acerca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Se trata de una base válida para futuras negociaciones.  Dio las gracias también a los Estados miembros que han respaldado las propuestas de los pueblos indígenas, y dijo que aguarda con interés trabajar con más Estados miembros en un espíritu de cooperación.  Considera que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es problemático, ya que las excepciones previstas en el mismo son demasiado amplias.  Esas excepciones permitirían, tanto a terceros como a personas ajenas a los pueblos indígenas y las comunidades locales, apropiarse indebidamente y explotar un mayor número de ECT.  Aludió, en concreto, a los párrafos</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 y</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.5, que contradicen el objetivo del instrumento, que es la protección de las ECT de los pueblos indígenas y las comunidades locales.  Aunque en Australia existen grandes protocolos no vinculantes jurídicamente que regulan las artes indígenas, la ley australiana de derechos de autor no otorga una protección plena a las ECT, pues la duración de la protección está limitada e, igualmente, no reconoce derechos colectivos.  Las excepciones para fines de investigación incluidas en la legislación de derecho de autor perjudican aún más a las ECT de carácter sagrado y espiritual y permiten su apropiación indebida.  Si debe haber excepciones al uso de las ECT, éstas deben introducirse única y exclusivamente en consulta con los pueblos indígenas y las comunidades locales.  Un ejemplo muy reciente que se ha registrado en Australia tiene que ver con un grupo de investigadores que se desplazaron a varias comunidades indígenas del oeste, el sur y el norte de Australia, y se hicieron con ECT sin obtener los oportunos permisos de dichas comunidades ni consultarles.  El proyecto de investigación se denominaba </w:t>
      </w:r>
      <w:r w:rsidRPr="009C08A3">
        <w:rPr>
          <w:rFonts w:asciiTheme="minorBidi" w:hAnsiTheme="minorBidi" w:cstheme="minorBidi"/>
          <w:i/>
          <w:szCs w:val="22"/>
          <w:lang w:val="es-ES_tradnl"/>
        </w:rPr>
        <w:t>Songlines</w:t>
      </w:r>
      <w:r w:rsidRPr="009C08A3">
        <w:rPr>
          <w:rFonts w:asciiTheme="minorBidi" w:hAnsiTheme="minorBidi" w:cstheme="minorBidi"/>
          <w:szCs w:val="22"/>
          <w:lang w:val="es-ES_tradnl"/>
        </w:rPr>
        <w:t xml:space="preserve">.  El objetivo del proyecto era “ser un avanzado proyecto de investigación intercultural de carácter colaborativo e interdisciplinario entre los pueblos </w:t>
      </w:r>
      <w:r w:rsidRPr="009C08A3">
        <w:rPr>
          <w:rFonts w:asciiTheme="minorBidi" w:hAnsiTheme="minorBidi" w:cstheme="minorBidi"/>
          <w:i/>
          <w:szCs w:val="22"/>
          <w:lang w:val="es-ES_tradnl"/>
        </w:rPr>
        <w:t>Martu</w:t>
      </w:r>
      <w:r w:rsidRPr="009C08A3">
        <w:rPr>
          <w:rFonts w:asciiTheme="minorBidi" w:hAnsiTheme="minorBidi" w:cstheme="minorBidi"/>
          <w:szCs w:val="22"/>
          <w:lang w:val="es-ES_tradnl"/>
        </w:rPr>
        <w:t xml:space="preserve">, </w:t>
      </w:r>
      <w:r w:rsidRPr="009C08A3">
        <w:rPr>
          <w:rFonts w:asciiTheme="minorBidi" w:hAnsiTheme="minorBidi" w:cstheme="minorBidi"/>
          <w:i/>
          <w:szCs w:val="22"/>
          <w:lang w:val="es-ES_tradnl"/>
        </w:rPr>
        <w:t>Ngaanyatjarra</w:t>
      </w:r>
      <w:r w:rsidRPr="009C08A3">
        <w:rPr>
          <w:rFonts w:asciiTheme="minorBidi" w:hAnsiTheme="minorBidi" w:cstheme="minorBidi"/>
          <w:szCs w:val="22"/>
          <w:lang w:val="es-ES_tradnl"/>
        </w:rPr>
        <w:t xml:space="preserve">, </w:t>
      </w:r>
      <w:r w:rsidRPr="009C08A3">
        <w:rPr>
          <w:rFonts w:asciiTheme="minorBidi" w:hAnsiTheme="minorBidi" w:cstheme="minorBidi"/>
          <w:i/>
          <w:szCs w:val="22"/>
          <w:lang w:val="es-ES_tradnl"/>
        </w:rPr>
        <w:t>Pitjantjatjara</w:t>
      </w:r>
      <w:r w:rsidRPr="009C08A3">
        <w:rPr>
          <w:rFonts w:asciiTheme="minorBidi" w:hAnsiTheme="minorBidi" w:cstheme="minorBidi"/>
          <w:szCs w:val="22"/>
          <w:lang w:val="es-ES_tradnl"/>
        </w:rPr>
        <w:t xml:space="preserve"> y </w:t>
      </w:r>
      <w:r w:rsidRPr="009C08A3">
        <w:rPr>
          <w:rFonts w:asciiTheme="minorBidi" w:hAnsiTheme="minorBidi" w:cstheme="minorBidi"/>
          <w:i/>
          <w:szCs w:val="22"/>
          <w:lang w:val="es-ES_tradnl"/>
        </w:rPr>
        <w:t>Yankunytjatjara</w:t>
      </w:r>
      <w:r w:rsidRPr="009C08A3">
        <w:rPr>
          <w:rFonts w:asciiTheme="minorBidi" w:hAnsiTheme="minorBidi" w:cstheme="minorBidi"/>
          <w:szCs w:val="22"/>
          <w:lang w:val="es-ES_tradnl"/>
        </w:rPr>
        <w:t xml:space="preserve">, y las entidades nacionales del patrimonio cultural de la Australian National University y el National Museum de Australia”.  En el proyecto se incluían </w:t>
      </w:r>
      <w:r w:rsidRPr="009C08A3">
        <w:rPr>
          <w:rFonts w:asciiTheme="minorBidi" w:hAnsiTheme="minorBidi" w:cstheme="minorBidi"/>
          <w:i/>
          <w:szCs w:val="22"/>
          <w:lang w:val="es-ES_tradnl"/>
        </w:rPr>
        <w:t>tjurkpa</w:t>
      </w:r>
      <w:r w:rsidRPr="009C08A3">
        <w:rPr>
          <w:rFonts w:asciiTheme="minorBidi" w:hAnsiTheme="minorBidi" w:cstheme="minorBidi"/>
          <w:szCs w:val="22"/>
          <w:lang w:val="es-ES_tradnl"/>
        </w:rPr>
        <w:t xml:space="preserve">, o historias oníricas secretas, conocimientos ecológicos, relatos, arte relativo a las rocas sagradas, objetos arqueológicos, canciones, cuentos y obras artísticas.  Igualmente, los investigadores recibieron subvenciones del Australian Research Centre en apoyo del proyecto, aun cuando dichos investigadores no habían recibido la plena autorización de todas las comunidades indígenas afectadas.  Varias de esas comunidades habían dado su consentimiento, pero algunos ancianos del pueblo </w:t>
      </w:r>
      <w:r w:rsidRPr="009C08A3">
        <w:rPr>
          <w:rFonts w:asciiTheme="minorBidi" w:hAnsiTheme="minorBidi" w:cstheme="minorBidi"/>
          <w:i/>
          <w:szCs w:val="22"/>
          <w:lang w:val="es-ES_tradnl"/>
        </w:rPr>
        <w:t>Pitjantjatjara</w:t>
      </w:r>
      <w:r w:rsidRPr="009C08A3">
        <w:rPr>
          <w:rFonts w:asciiTheme="minorBidi" w:hAnsiTheme="minorBidi" w:cstheme="minorBidi"/>
          <w:szCs w:val="22"/>
          <w:lang w:val="es-ES_tradnl"/>
        </w:rPr>
        <w:t xml:space="preserve">, de Australia Meridional, no estaban contentos con la exposición, ya que no habían dado su consentimiento y los investigadores habían obrado a sus espaldas.  Dos semanas antes, se publicó un artículo en el diario de tirada nacional “The Australian” en relación con la protesta contra la exposición.  Se dictó una resolución judicial que ordenaba la paralización de la misma.  Los mencionados ancianos habían afirmado que no deseaban que el proyecto divulgase sus ECT sagradas y secretas, en razón de una serie de malas experiencias anteriores en las que sus ECT, en la práctica, habían resultado copiadas a través de Internet.  Varios representantes de la Organización de derechos de autor visitaron las tierras de los </w:t>
      </w:r>
      <w:r w:rsidRPr="009C08A3">
        <w:rPr>
          <w:rFonts w:asciiTheme="minorBidi" w:hAnsiTheme="minorBidi" w:cstheme="minorBidi"/>
          <w:i/>
          <w:szCs w:val="22"/>
          <w:lang w:val="es-ES_tradnl"/>
        </w:rPr>
        <w:t>Pitjantjatjara</w:t>
      </w:r>
      <w:r w:rsidRPr="009C08A3">
        <w:rPr>
          <w:rFonts w:asciiTheme="minorBidi" w:hAnsiTheme="minorBidi" w:cstheme="minorBidi"/>
          <w:szCs w:val="22"/>
          <w:lang w:val="es-ES_tradnl"/>
        </w:rPr>
        <w:t xml:space="preserve"> en octubre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 xml:space="preserve">12, y los ancianos dijeron que no estaban contentos con el proyecto </w:t>
      </w:r>
      <w:r w:rsidRPr="009C08A3">
        <w:rPr>
          <w:rFonts w:asciiTheme="minorBidi" w:hAnsiTheme="minorBidi" w:cstheme="minorBidi"/>
          <w:i/>
          <w:szCs w:val="22"/>
          <w:lang w:val="es-ES_tradnl"/>
        </w:rPr>
        <w:t>Songlines</w:t>
      </w:r>
      <w:r w:rsidRPr="009C08A3">
        <w:rPr>
          <w:rFonts w:asciiTheme="minorBidi" w:hAnsiTheme="minorBidi" w:cstheme="minorBidi"/>
          <w:szCs w:val="22"/>
          <w:lang w:val="es-ES_tradnl"/>
        </w:rPr>
        <w:t>.  Sus historias de patriarcas no debían divulgarse públicamente, y no querían que la exposición siguiera adelante.  Puesto que no existía en Australia en ese momento manera alguna de controlar dichas ECT secretas sagradas, y no había leyes en el país que impidieran a un usuario utilizar indebidamente o apropiarse indebidamente de esas ECT, éstas quedarían expuestas ante el gran público.  Se trata de un ejemplo muy reciente y personal sobre hasta qué punto la introducción de una excepción al uso de las ECT para finalidades de investigación o para entidades culturales resulta muy problemática para las comunidades indígenas que no desean que sus ECT se hagan públicas.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Tailandia dio las gracias a los facilitadores y a los participantes por su labor y aportaciones.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debería ser un adecuado punto de partida para ulteriores debates.  Sobre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respaldó firmemente la declaración formulada por la Delegación de Egipto y por otros delegados sobre la inclusión de las naciones entre los beneficiarios, en consonancia con lo ya indicado en el pasado.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propuso la eliminación de la palabra “crean”, ya que no se ajusta a la naturaleza de las ECT.  Sugirió que se considere de nuevo el uso de palabras como “crean” o “creativa” que se utilizan para describir las ECT en otras partes del texto que regula estas expresiones.  Propuso igualmente suprimir la frase final “que satisfagan los criterios de admisibilidad expuestos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pues dicha cláusula ya no es aplicable.  La nota de pie de página propuesta por la Delegación de Indonesia es útil.  Sin embargo, su contenido es sustancial, y no una mera explicación de una parte del texto.  La nota de pie de página merece, por tanto, ser incluida en un párrafo del cuerpo del texto, a continuación del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bien como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o como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La Delegación opina que la palabra “exclusivamente” puede dar lugar a graves problemas de interpretación y aplicación, y propuso su supresión.  En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que pasaría entonces a ser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desea que se elimine la cláusula “las ECT que satisfagan los criterios de admisibilidad expuestos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el nuevo texto revisado requiere de un análisis más pormenorizado.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es excelente como párrafo introductorio si la frase finalizara con la palabra “beneficiarios” de la segunda línea, pues el resto parece redundante.  La palabra “salvaguardar” de la primera línea del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debe ser sustituida por “garantizar la protección de”.  Apuntó que el término “salvaguardar”, según se utiliza en la Convención de la UNESCO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03 para la Salvaguardia del Patrimonio Cultural Inmaterial, significa mantener a salvo de la desaparición, y no otorgar protección jurídica de la P.I.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desea que se conserve el apartado</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d) de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del documento WIPO/GRTKF/IC/27/5, pues incluye un elemento muy importante de protección.  La Delegación se reservó el derecho de presentar ulteriores comentarios sobre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en un momento posterior.</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Italia dio las gracias a los facilitadores por su labor.  Hizo suyas las declaraciones formuladas por la Delegación de la UE, haciendo uso de la palabra en nombre propio y en el de sus Estados miembros, y por la Delegación del Reino Unido.  Dijo que considera que los CC.TT. y las ECT son materias totalmente diferentes.  No es posible, por ello, considerar que se solapan.  Además,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texto de las ECT no tiene en cuenta suficientemente la compatibilidad con el derecho de autor.  Existen ciertos aspectos que se solapan entre el texto y el derecho de autor, para los que el CIG debe encontrar soluciones adecuadas.  La creatividad individual, que es el resultado de la inspiración y es generadora de obras culturales, está protegida por el derecho de autor, pues la obra nueva pertenece a su autor aun en el caso de que la expiración proceda de obras ya existentes.  Este aspecto de la creatividad en lo que atañe a creaciones individuales, frente a las obras de creación comunitaria, no es un aspecto que el texto haya evaluado suficientemente.  Otro elemento clave de cualquier instrumento es un adecuado reconocimiento del dominio público.  Lo que ya forma parte del dominio público no debe verse afectado por el instrumento.  Otro aspecto es la duración de la protección, que no debe quedar limitada.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.1 debe incluir la definición de ECT, que en la actualidad se ubica en la sección “Términos Utilizados”.  La definición debe formar parte de los textos normativos, y no de otros, como ocurre con el Tratado de la OMPI sobre Interpretación o Ejecución y Fonogramas.  Igualmente la Delegación desea que se supriman en esta definición los corchetes de “literarias y artísticas” y que se añada la palabra “creación”.  Estas tres palabras son muy importantes para la Delegación.  En cuanto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el texto debe limitarse a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.3.a) y a la alternativa</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Sobre el concepto de naciones incluido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la Delegación manifestó la opinión de que ya se propone una solución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.2.a), pues éste dispone:  “esté expresada en una comunidad en un territorio que éste abarcado total y exclusivamente por el territorio de ese Estado miembro”.  La Delegación afirmó que esta solución es satisfactoria y responde a la inquietud de la Delegación de Egipto y otras delegaciones.  Sobre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apoyó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en consonancia con lo que ya </w:t>
      </w:r>
      <w:r w:rsidR="00AD1D28" w:rsidRPr="009C08A3">
        <w:rPr>
          <w:rFonts w:asciiTheme="minorBidi" w:hAnsiTheme="minorBidi" w:cstheme="minorBidi"/>
          <w:szCs w:val="22"/>
          <w:lang w:val="es-ES_tradnl"/>
        </w:rPr>
        <w:t>manifestó</w:t>
      </w:r>
      <w:r w:rsidRPr="009C08A3">
        <w:rPr>
          <w:rFonts w:asciiTheme="minorBidi" w:hAnsiTheme="minorBidi" w:cstheme="minorBidi"/>
          <w:szCs w:val="22"/>
          <w:lang w:val="es-ES_tradnl"/>
        </w:rPr>
        <w:t xml:space="preserve"> acerca de la duración de la protección.  En sintonía con la declaración formulada por la Delegación de Suecia sobre la naturaleza del instrumento, expresó la opinión de que los artículos</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xml:space="preserve"> a</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2 deben constar entre corchetes, pues prejuzgan esa naturaleza.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propio y en el de sus Estados miembros, se centró en los artículos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comentados por ella hasta el momento.  En cuanto al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llamó la atención sobre la omisión de un corchete de apertura en el párrafo introductorio del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.1.  En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no está claro el significado de “con sujeción a las limitaciones” del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Cuestionó igualmente la lógica de que se incluya la cláusula final del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que dispone que esta disposición no deberá aplicarse/no se aplicará a las expresiones culturales tradicionales descritas en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Es evidente que las excepciones deben aplicarse en sentido amplio.  Solicitó, por tanto, que esta cláusula final aparezca entre corchetes.  Con respecto al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.5, pidió que la referencia a la legislación de derecho de autor y de derecho de marcas sea sustituida por “derechos de la propiedad intelectual”, de manera que queden totalmente cubiertos los diseños, las indicaciones geográficas y cualquier otro derecho adecuado de P.I.  En lo que se refiere al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no se ha decidido aún el efecto operativo de este instrumento, por lo que es demasiado pronto para adoptar una postura definitiva sobre dicho artículo.  No obstante, pidió que se modifique el título de modo que incluya la palabra “salvaguardia”.  Sobre 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las palabras “como principio general” del texto original desaparecen en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Solicitó que se introduzcan estas palabras, o bien que se hagan constar entre corchetes.  Acerca del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 desea que conste entre corchetes la palabra “derechos” que aparece en el título y que se modifiquen las palabras iniciales de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de manera que ésta rece “medidas jurídicas, políticas, administrativas y/u otro tipo de medidas”, pues de ese modo se permitiría una mayor flexibilidad a los Estados miembros.  Sobre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.2, pidió que las palabras “cada parte” sean sustituidas por las palabras “las partes podrán acordar”.  En cuanto a los artículos</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xml:space="preserve"> a</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2, solicitó que se hagan constar entre corchetes a fin de no prejuzgar la naturaleza del instrumento.  El artículo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.3 debe ser eliminado.  Puesto que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es un artículo totalmente nuevo, solicitó que conste entre corchetes a la espera de que se analice más detalladamente.  La Delegación se reservó el derecho a comentar el texto en su totalidad en un momento posterior.</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El Salvador se refirió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y afirmó que, aun cuando su postura es de sobra conocida, desea insistir nuevamente en la inquietud que le suscita ese artículo.  Recordó que El Salvador se caracteriza por una destacada diáspora y por una generación que, lamentablemente, se ha perdido.  A la Delegación le preocupa que la definición de la materia conciba ésta como algo que se transmite de una generación a la siguiente de manera consecutiva.  Dio las gracias a los facilitadores por incluir en el proyecto las palabras “consecutiva o no”, respondiendo de este modo a su constante postura al respecto.  De igual modo, la Delegación subrayó que no puede respaldar las palabras “durante no menos de</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0 años”.  Sobre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afirmó que los beneficiarios son los pueblos indígenas y las comunidades locales.  Tomó debida nota de la declaración formulada por la Delegación de Egipto con respecto al término “nación”, y afirmó que sin duda volverá a analizar en detalle lo expuesto.  En lo referente al ámbito de la protección, acogió con satisfacción la redacción del artículo, pero el apartado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en particular resulta problemático, y solicitó ulteriores consultas con sus autoridades.  Con respecto al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apoyó la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Acerca del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.5, se adhirió a lo recién manifestado por la Delegación de la UE, porque ello dará respuesta a todos los niveles de derechos.  Sobre la duración de la protección, en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está de acuerdo con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y le da su respaldo.  Igualmente, apoyó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Acogió con satisfacción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y afirmó que le congratula comprobar que se incluye no solamente en el texto de las ECT sino también en los textos de los CC.TT. y los RR.GG.</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Nigeria se adhirió a la declaración formulada por la Delegación de Kenya en nombre del Grupo Africano.  Le preocupan diferentes declaraciones que se han hecho a lo largo de la actual sesión.  Acogió con satisfacción el hecho de que el Presidente, y la Delegación de Kenya en nombre del Grupo Africano, hayan aclarado que el ejercicio sobre las cuestiones transversales no tiene por objeto fusionar textos ni “sincronizarlos” en ese sentido, sino tratar de encontrar similitudes con el fin de garantizar la coherencia entre el texto sobre las CC.TT. y el de las ECT allí donde existan suficientes semejanzas en problemas y conceptos.  Fue la Delegación de la UE la que mencionó por primera vez una fusión de los textos, mientras que ninguna delegación tiene esto en mente.  Interesan igualmente a la Delegación los esfuerzos hechos por algunas delegaciones por abordar la protección de las ECT desde el punto de vista de la legislación de derecho de autor.  La Delegación está de acuerdo con la declaración formulada por la Delegación de Italia de que existe un cierto solapamiento entre ambos.  Sin embargo, la Delegación no participa en el CIG en el entendido de que éste esté elaborando un anexo al Convenio de Berna.  Recordó que el CIG tiene el mandato de celebrar negociaciones basadas en textos para la elaboración de uno o varios instrumentos internacionales sobre las ECT.  El hecho de que el CIG puede beneficiarse de un sistema de derecho de autor, de un sistema de marcas y de un sistema de legislación sobre diseños de los que este instrumento puede obtener provecho, no reemplaza al nítido y esencial mandato que el CIG ha recibido.  El resultado puede ser “derecho de autor más”, “derecho de autor menos” o “derecho de autor igual”, pero no simple y llanamente “derecho de autor”, pues trata sobre las ECT.  Un tercer motivo de preocupación es que el concepto de dominio público ha aparecido en repetidas ocasiones.  La Delegación desea compartir la observación expuesta por el Representante de las Tribus Tulalip:  ¿está en peligro dominio público? La Delegación no está segura de si es importante que el CIG se preocupe por el dominio público como concepto internacional.  Hasta la fecha, no existe un solo instrumento internacional que defina el dominio público.  Si el CIG desea incluir esa relevante tarea en su mandato, la Delegación no rechazará la tarea como tal.  Pero esto debe hacerse en el entendido de que el dominio público, como se define en este texto, sería una definición aplicable a todos los instrumentos de P.I.  Hasta el momento, aquellos que han precedido al CIG en el terreno de la P.I. como expertos en este campo del derecho, han percibido lo sensato de dejar que los Estados miembros decidan qué constituye dominio público dentro de sus fronteras nacionales.  En referencia a esto, la Delegación dijo que no cree que la actual generación posea tal inteligencia y tal sabiduría que no necesite aprender de esa sensatez.  Al mismo tiempo, observó que esta cuestión no forma parte actualmente del mandato del CIG.  Otro motivo de preocupación es que la cuestión de la “salvaguardia”, y el propio término, han hecho aparición en la actual sesión, y además en varias ocasiones.  “Salvaguardar”, en el ámbito del derecho de la P.I., significaría que existe algún régimen de protección que debe ser salvaguardado o protegido en sí mismo.  La interpretación de las Delegaciones es que el CIG está negociando uno o varios instrumentos que cubran aquellos aspectos en los que las ECT y los CC.TT. valiosos y valorados por los grupos indígenas y las comunidades locales no han recibido el reconocimiento en un instrumento internacional de P.I. que en justicia merecen.  El concepto de salvaguardia requiere que exista una cierta sintonía a nivel del derecho internacional consuetudinario, y sin duda en las esferas nacionales que ya otorgan esa protección.  Si es así, es evidente que el CIG ha empleado todos estos años en vano.  En lo que se refiere al ámbito de la protección, la Delegación de la UE, haciendo uso de la palabra en nombre propio y en el de sus Estados miembros, solicitó que se mantenga una opción aparte que combine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 la alternativa</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En este sentido, la Delegación de Nigeria señaló que la Delegación de Italia añade a ello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.3.a), resultando de esto que los Estados miembros de la UE no siguen, aparentemente, una misma norma sobre esta cuestión.  En cualquier caso, la Delegación apuntó que los artículos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.4 son básicamente disposiciones que mantienen el </w:t>
      </w:r>
      <w:r w:rsidR="00301B1B" w:rsidRPr="009C08A3">
        <w:rPr>
          <w:rFonts w:asciiTheme="minorBidi" w:hAnsiTheme="minorBidi" w:cstheme="minorBidi"/>
          <w:iCs/>
          <w:szCs w:val="22"/>
          <w:lang w:val="es-ES_tradnl"/>
        </w:rPr>
        <w:t>statu</w:t>
      </w:r>
      <w:r w:rsidRPr="009C08A3">
        <w:rPr>
          <w:rFonts w:asciiTheme="minorBidi" w:hAnsiTheme="minorBidi" w:cstheme="minorBidi"/>
          <w:iCs/>
          <w:szCs w:val="22"/>
          <w:lang w:val="es-ES_tradnl"/>
        </w:rPr>
        <w:t xml:space="preserve"> quo</w:t>
      </w:r>
      <w:r w:rsidRPr="009C08A3">
        <w:rPr>
          <w:rFonts w:asciiTheme="minorBidi" w:hAnsiTheme="minorBidi" w:cstheme="minorBidi"/>
          <w:szCs w:val="22"/>
          <w:lang w:val="es-ES_tradnl"/>
        </w:rPr>
        <w:t>,</w:t>
      </w:r>
      <w:r w:rsidRPr="009C08A3">
        <w:rPr>
          <w:rFonts w:asciiTheme="minorBidi" w:hAnsiTheme="minorBidi" w:cstheme="minorBidi"/>
          <w:i/>
          <w:szCs w:val="22"/>
          <w:lang w:val="es-ES_tradnl"/>
        </w:rPr>
        <w:t xml:space="preserve"> </w:t>
      </w:r>
      <w:r w:rsidRPr="009C08A3">
        <w:rPr>
          <w:rFonts w:asciiTheme="minorBidi" w:hAnsiTheme="minorBidi" w:cstheme="minorBidi"/>
          <w:szCs w:val="22"/>
          <w:lang w:val="es-ES_tradnl"/>
        </w:rPr>
        <w:t>al implicar que el establecimiento en el futuro por parte de los Estados miembros de aquello que es objeto de protección y de aquello que no lo es puede mantenerse en general igual que en el pasado.  Subrayó que la incorporación de disposiciones que permitan a los Estados miembros seguir haciendo lo mismo que hasta ahora o utilizar el sistema de P.I. a la medida de su voluntad o de su elección, no será compatible con el mandato del CIG.  Si el CIG no está aquí para negociar un instrumento internacional para la protección de las ECT, esto debe decirse con claridad.  Por ello, la Delegación solicitó que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.4 se articulen constituyendo un artículo alternativo a todos los efectos.  No tiene preferencia alguna en lo que se refiere a los corchetes, pero afirmó que éstos ni forman parte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ni son acordes con el mandato.  Sugirió que se celebren debates y consultas sobre el proceso bajo la dirección del Presidente, pues parece que el CIG podría estar incurriendo en una pérdida de tiempo.  Igualmente, la Delegación no va a respaldar que se elaboren instrumentos inundados de notas de pie de página y referencias cruzadas que nadie va a ser capaz de entender.  En este sentido, en los debates sobre el proceso se podrían incluir también las normas básicas que rijan la elaboración de instrumentos por parte del CIG.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Vicepresidente concluyó el debate de la sesión plenaria sobre la Rev.</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Hizo un llamamiento al grupo de expertos para que vuelva a reunirse y preparar el terreno para la elaboración por parte de los facilitadores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de las ECT.  Acto seguido, suspendió la sesión plenaria.</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[Nota de la Secretaría:  esta parte de la sesión tuvo lugar después de que el grupo de expertos se reuniera por segunda vez para tratar el punto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del orden del día.]  El Vicepresidente reabrió el debate sobre el punto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del orden del día y se refirió a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las ECT elaborada por los facilitadores, que se repartió entre los participantes.  Dio las gracias a los facilitadores por su labor y les invitó a presentar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w:t>
      </w:r>
    </w:p>
    <w:p w:rsidR="00E7100F" w:rsidRPr="009C08A3" w:rsidRDefault="001D5AF6"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Sr. </w:t>
      </w:r>
      <w:r w:rsidR="00E7100F" w:rsidRPr="009C08A3">
        <w:rPr>
          <w:rFonts w:asciiTheme="minorBidi" w:hAnsiTheme="minorBidi" w:cstheme="minorBidi"/>
          <w:szCs w:val="22"/>
          <w:lang w:val="es-ES_tradnl"/>
        </w:rPr>
        <w:t>Goss, haciendo uso de la palabra en nombre de los facilitadores, hizo una mención expresa a los facilitadores que han trabajado denodadamente para garantizar que el texto, y en particular los corchetes solicitados, reflejen imparcialmente las posturas de la totalidad de los Estados miembros.  Recordó que el Protocolo de Nagoya contenía, al inicio de las negociaciones finales, más de</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.000 corchetes.  A día de hoy, la Rev.</w:t>
      </w:r>
      <w:r w:rsidRPr="009C08A3">
        <w:rPr>
          <w:rFonts w:asciiTheme="minorBidi" w:hAnsiTheme="minorBidi" w:cstheme="minorBidi"/>
          <w:szCs w:val="22"/>
          <w:lang w:val="es-ES_tradnl"/>
        </w:rPr>
        <w:t> 2</w:t>
      </w:r>
      <w:r w:rsidR="00E7100F" w:rsidRPr="009C08A3">
        <w:rPr>
          <w:rFonts w:asciiTheme="minorBidi" w:hAnsiTheme="minorBidi" w:cstheme="minorBidi"/>
          <w:szCs w:val="22"/>
          <w:lang w:val="es-ES_tradnl"/>
        </w:rPr>
        <w:t xml:space="preserve"> tiene alrededor de</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.500.  Se disculpó por anticipado por los posibles omisiones o errores.  Según la información que le consta, los facilitadores han tomado nota de todas las intervenciones, si bien, en beneficio de la claridad, han modificado algunos textos.  Subrayó los cambios fundamentales respecto a la Rev</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En la sección Preámbulo/Principios, se han añadido dos nuevos párrafos relativos a la promoción de la innovación y el reconocimiento del valor del dominio público.  Afirmó que se incluiría igualmente en el título la palabra “Introducción”.  En la sección Términos Utilizados, han introducido definiciones de “dominio público” y de “uso/utilización” extraídas del texto sobre los CC.TT.  Han modificado igualmente la definición de ECT, de modo que incluye “que puedan pervivir en forma escrita, codificada, oral o de otra índole”.  En los Objetivos, no ha habido cambios sustanciales, salvo que, para asegurar la coherencia del texto, se ha utilizado la expresión “consentimiento fundamentado previo”.  En el artículo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han incluido más encabezamientos entre corchetes, reflejando que no existe consenso sobre el título.  Han añadido entre corchetes, en el apartado</w:t>
      </w:r>
      <w:r w:rsidRPr="009C08A3">
        <w:rPr>
          <w:rFonts w:asciiTheme="minorBidi" w:hAnsiTheme="minorBidi" w:cstheme="minorBidi"/>
          <w:szCs w:val="22"/>
          <w:lang w:val="es-ES_tradnl"/>
        </w:rPr>
        <w:t> </w:t>
      </w:r>
      <w:r w:rsidR="00E7100F" w:rsidRPr="009C08A3">
        <w:rPr>
          <w:rFonts w:asciiTheme="minorBidi" w:hAnsiTheme="minorBidi" w:cstheme="minorBidi"/>
          <w:szCs w:val="22"/>
          <w:lang w:val="es-ES_tradnl"/>
        </w:rPr>
        <w:t xml:space="preserve">b), “un producto singular de”. </w:t>
      </w:r>
      <w:r w:rsidRPr="009C08A3">
        <w:rPr>
          <w:rFonts w:asciiTheme="minorBidi" w:hAnsiTheme="minorBidi" w:cstheme="minorBidi"/>
          <w:szCs w:val="22"/>
          <w:lang w:val="es-ES_tradnl"/>
        </w:rPr>
        <w:t xml:space="preserve"> </w:t>
      </w:r>
      <w:r w:rsidR="00E7100F" w:rsidRPr="009C08A3">
        <w:rPr>
          <w:rFonts w:asciiTheme="minorBidi" w:hAnsiTheme="minorBidi" w:cstheme="minorBidi"/>
          <w:szCs w:val="22"/>
          <w:lang w:val="es-ES_tradnl"/>
        </w:rPr>
        <w:t>Han reordenado los apartados para reflejar la opinión expresada en el grupo de expertos de que los apartados</w:t>
      </w:r>
      <w:r w:rsidRPr="009C08A3">
        <w:rPr>
          <w:rFonts w:asciiTheme="minorBidi" w:hAnsiTheme="minorBidi" w:cstheme="minorBidi"/>
          <w:szCs w:val="22"/>
          <w:lang w:val="es-ES_tradnl"/>
        </w:rPr>
        <w:t> a) a </w:t>
      </w:r>
      <w:r w:rsidR="00E7100F" w:rsidRPr="009C08A3">
        <w:rPr>
          <w:rFonts w:asciiTheme="minorBidi" w:hAnsiTheme="minorBidi" w:cstheme="minorBidi"/>
          <w:szCs w:val="22"/>
          <w:lang w:val="es-ES_tradnl"/>
        </w:rPr>
        <w:t>c) son acumulativos, y que los conceptos han sido acordados en general, aunque no palabra por palabra, pues no hay acuerdo sobre los conceptos de los apartados</w:t>
      </w:r>
      <w:r w:rsidRPr="009C08A3">
        <w:rPr>
          <w:rFonts w:asciiTheme="minorBidi" w:hAnsiTheme="minorBidi" w:cstheme="minorBidi"/>
          <w:szCs w:val="22"/>
          <w:lang w:val="es-ES_tradnl"/>
        </w:rPr>
        <w:t> d) y </w:t>
      </w:r>
      <w:r w:rsidR="00E7100F" w:rsidRPr="009C08A3">
        <w:rPr>
          <w:rFonts w:asciiTheme="minorBidi" w:hAnsiTheme="minorBidi" w:cstheme="minorBidi"/>
          <w:szCs w:val="22"/>
          <w:lang w:val="es-ES_tradnl"/>
        </w:rPr>
        <w:t>e).  También han situado el apartado anterior, en relación a “que pudieran pervivir (…)” en la definición, pues esto es lo adecuado.  Igualmente, han dividido la expresión “plazo de años”, dado que no existe consenso sobre la inclusión de un periodo.  Preguntó al CIG si puede haber acuerdo en la sesión plenaria sobre la eliminación de la palabra “poseídos” y sobre la supresión de los corchetes de “y mantienen”, en el apartado</w:t>
      </w:r>
      <w:r w:rsidRPr="009C08A3">
        <w:rPr>
          <w:rFonts w:asciiTheme="minorBidi" w:hAnsiTheme="minorBidi" w:cstheme="minorBidi"/>
          <w:szCs w:val="22"/>
          <w:lang w:val="es-ES_tradnl"/>
        </w:rPr>
        <w:t> a)</w:t>
      </w:r>
      <w:r w:rsidR="00E7100F" w:rsidRPr="009C08A3">
        <w:rPr>
          <w:rFonts w:asciiTheme="minorBidi" w:hAnsiTheme="minorBidi" w:cstheme="minorBidi"/>
          <w:szCs w:val="22"/>
          <w:lang w:val="es-ES_tradnl"/>
        </w:rPr>
        <w:t>.  En cuanto al artículo</w:t>
      </w:r>
      <w:r w:rsidRPr="009C08A3">
        <w:rPr>
          <w:rFonts w:asciiTheme="minorBidi" w:hAnsiTheme="minorBidi" w:cstheme="minorBidi"/>
          <w:szCs w:val="22"/>
          <w:lang w:val="es-ES_tradnl"/>
        </w:rPr>
        <w:t> 2</w:t>
      </w:r>
      <w:r w:rsidR="00E7100F" w:rsidRPr="009C08A3">
        <w:rPr>
          <w:rFonts w:asciiTheme="minorBidi" w:hAnsiTheme="minorBidi" w:cstheme="minorBidi"/>
          <w:szCs w:val="22"/>
          <w:lang w:val="es-ES_tradnl"/>
        </w:rPr>
        <w:t>, los facilitadores han cambiado el encabezamiento, reflejando la falta de consenso sobre la protección o la salvaguardia.  El artículo alude ahora a las “naciones” como beneficiarios.  Ha habido intensos debates sobre esta cuestión, y la redacción propuesta no es definitiva, sino que se presenta para su consideración.  Han trasladado la nota de pie de página de la Rev.</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xml:space="preserve"> al texto principal, como párrafo</w:t>
      </w:r>
      <w:r w:rsidRPr="009C08A3">
        <w:rPr>
          <w:rFonts w:asciiTheme="minorBidi" w:hAnsiTheme="minorBidi" w:cstheme="minorBidi"/>
          <w:szCs w:val="22"/>
          <w:lang w:val="es-ES_tradnl"/>
        </w:rPr>
        <w:t> 2</w:t>
      </w:r>
      <w:r w:rsidR="00E7100F" w:rsidRPr="009C08A3">
        <w:rPr>
          <w:rFonts w:asciiTheme="minorBidi" w:hAnsiTheme="minorBidi" w:cstheme="minorBidi"/>
          <w:szCs w:val="22"/>
          <w:lang w:val="es-ES_tradnl"/>
        </w:rPr>
        <w:t>, reflejando un consenso emergente al respecto.  Asimismo, han incluido “identidad cultural social”, como solicitó un Estado miembro, y han sustituido referencias a artículos concretos por la palabra “instrumento” a lo largo de todo el texto con el fin de que éste gane en flexibilidad.  Han introducido algunos cambios en el párrafo</w:t>
      </w:r>
      <w:r w:rsidRPr="009C08A3">
        <w:rPr>
          <w:rFonts w:asciiTheme="minorBidi" w:hAnsiTheme="minorBidi" w:cstheme="minorBidi"/>
          <w:szCs w:val="22"/>
          <w:lang w:val="es-ES_tradnl"/>
        </w:rPr>
        <w:t> 2</w:t>
      </w:r>
      <w:r w:rsidR="00E7100F" w:rsidRPr="009C08A3">
        <w:rPr>
          <w:rFonts w:asciiTheme="minorBidi" w:hAnsiTheme="minorBidi" w:cstheme="minorBidi"/>
          <w:szCs w:val="22"/>
          <w:lang w:val="es-ES_tradnl"/>
        </w:rPr>
        <w:t>.3 en aras de la claridad y para evitar repeticiones, pues había confusión sobre el último apartado de la Rev.</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El artículo</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 xml:space="preserve"> refleja dos opciones alternativas.  La segunda de ellas incorpora los antiguos párrafos</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.1 y</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.4.  La primera opción alternativa refleja un enfoque por niveles elaborado en la Rev.</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xml:space="preserve"> con la supresión de los antiguos párrafos</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.1 y</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.4, pues éstos son ahora la opción alternativa.  En la primera alternativa, además, han introducido otras modificaciones, incluida la adición en las secciones pertinentes del consentimiento fundamentado previo y de las condiciones mutuamente convenidas.  Han añadido un nuevo apartado</w:t>
      </w:r>
      <w:r w:rsidRPr="009C08A3">
        <w:rPr>
          <w:rFonts w:asciiTheme="minorBidi" w:hAnsiTheme="minorBidi" w:cstheme="minorBidi"/>
          <w:szCs w:val="22"/>
          <w:lang w:val="es-ES_tradnl"/>
        </w:rPr>
        <w:t> </w:t>
      </w:r>
      <w:r w:rsidR="00E7100F" w:rsidRPr="009C08A3">
        <w:rPr>
          <w:rFonts w:asciiTheme="minorBidi" w:hAnsiTheme="minorBidi" w:cstheme="minorBidi"/>
          <w:szCs w:val="22"/>
          <w:lang w:val="es-ES_tradnl"/>
        </w:rPr>
        <w:t>v) en el párrafo</w:t>
      </w:r>
      <w:r w:rsidRPr="009C08A3">
        <w:rPr>
          <w:rFonts w:asciiTheme="minorBidi" w:hAnsiTheme="minorBidi" w:cstheme="minorBidi"/>
          <w:szCs w:val="22"/>
          <w:lang w:val="es-ES_tradnl"/>
        </w:rPr>
        <w:t> 3</w:t>
      </w:r>
      <w:r w:rsidR="00E7100F" w:rsidRPr="009C08A3">
        <w:rPr>
          <w:rFonts w:asciiTheme="minorBidi" w:hAnsiTheme="minorBidi" w:cstheme="minorBidi"/>
          <w:szCs w:val="22"/>
          <w:lang w:val="es-ES_tradnl"/>
        </w:rPr>
        <w:t>.1.  Asimismo, han incluido la palabra “protegidas” después de “expresiones culturales tradicionales”.  Han añadido una nota de pie de página, extraída del texto original sobre las ECT, a una definición de “uso”.  Se han incluido también una serie de corchetes en la parte que regula el ámbito de la protección.  El artículo</w:t>
      </w:r>
      <w:r w:rsidRPr="009C08A3">
        <w:rPr>
          <w:rFonts w:asciiTheme="minorBidi" w:hAnsiTheme="minorBidi" w:cstheme="minorBidi"/>
          <w:szCs w:val="22"/>
          <w:lang w:val="es-ES_tradnl"/>
        </w:rPr>
        <w:t> 4</w:t>
      </w:r>
      <w:r w:rsidR="00E7100F" w:rsidRPr="009C08A3">
        <w:rPr>
          <w:rFonts w:asciiTheme="minorBidi" w:hAnsiTheme="minorBidi" w:cstheme="minorBidi"/>
          <w:szCs w:val="22"/>
          <w:lang w:val="es-ES_tradnl"/>
        </w:rPr>
        <w:t xml:space="preserve"> no ha sufrido cambios sustanciales.  En el artículo</w:t>
      </w:r>
      <w:r w:rsidRPr="009C08A3">
        <w:rPr>
          <w:rFonts w:asciiTheme="minorBidi" w:hAnsiTheme="minorBidi" w:cstheme="minorBidi"/>
          <w:szCs w:val="22"/>
          <w:lang w:val="es-ES_tradnl"/>
        </w:rPr>
        <w:t> 5</w:t>
      </w:r>
      <w:r w:rsidR="00E7100F" w:rsidRPr="009C08A3">
        <w:rPr>
          <w:rFonts w:asciiTheme="minorBidi" w:hAnsiTheme="minorBidi" w:cstheme="minorBidi"/>
          <w:szCs w:val="22"/>
          <w:lang w:val="es-ES_tradnl"/>
        </w:rPr>
        <w:t>, han incluido una alternativa al párrafo</w:t>
      </w:r>
      <w:r w:rsidRPr="009C08A3">
        <w:rPr>
          <w:rFonts w:asciiTheme="minorBidi" w:hAnsiTheme="minorBidi" w:cstheme="minorBidi"/>
          <w:szCs w:val="22"/>
          <w:lang w:val="es-ES_tradnl"/>
        </w:rPr>
        <w:t> 5</w:t>
      </w:r>
      <w:r w:rsidR="00E7100F" w:rsidRPr="009C08A3">
        <w:rPr>
          <w:rFonts w:asciiTheme="minorBidi" w:hAnsiTheme="minorBidi" w:cstheme="minorBidi"/>
          <w:szCs w:val="22"/>
          <w:lang w:val="es-ES_tradnl"/>
        </w:rPr>
        <w:t>.1, que procede directamente del texto original de las ECT.  En el párrafo</w:t>
      </w:r>
      <w:r w:rsidRPr="009C08A3">
        <w:rPr>
          <w:rFonts w:asciiTheme="minorBidi" w:hAnsiTheme="minorBidi" w:cstheme="minorBidi"/>
          <w:szCs w:val="22"/>
          <w:lang w:val="es-ES_tradnl"/>
        </w:rPr>
        <w:t> 5</w:t>
      </w:r>
      <w:r w:rsidR="00E7100F" w:rsidRPr="009C08A3">
        <w:rPr>
          <w:rFonts w:asciiTheme="minorBidi" w:hAnsiTheme="minorBidi" w:cstheme="minorBidi"/>
          <w:szCs w:val="22"/>
          <w:lang w:val="es-ES_tradnl"/>
        </w:rPr>
        <w:t>.3, los facilitadores han aplicado intensos esfuerzos para determinar la verdadera diferencia conceptual entre “con sujeción a las limitaciones previstas en el párrafo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y “además”, ya que parecen significar lo mismo.  Ambas opciones se han mantenido entre corchetes.  Reflejando diversas intervenciones habidas en el grupo de expertos, han modificado también texto, incluido el consentimiento fundamentado previo, los protocolos nacionales, “basados en” y “préstamo respecto de”, en relación con apartado</w:t>
      </w:r>
      <w:r w:rsidRPr="009C08A3">
        <w:rPr>
          <w:rFonts w:asciiTheme="minorBidi" w:hAnsiTheme="minorBidi" w:cstheme="minorBidi"/>
          <w:szCs w:val="22"/>
          <w:lang w:val="es-ES_tradnl"/>
        </w:rPr>
        <w:t> </w:t>
      </w:r>
      <w:r w:rsidR="00E7100F" w:rsidRPr="009C08A3">
        <w:rPr>
          <w:rFonts w:asciiTheme="minorBidi" w:hAnsiTheme="minorBidi" w:cstheme="minorBidi"/>
          <w:szCs w:val="22"/>
          <w:lang w:val="es-ES_tradnl"/>
        </w:rPr>
        <w:t>c).  Con respecto al párrafo</w:t>
      </w:r>
      <w:r w:rsidRPr="009C08A3">
        <w:rPr>
          <w:rFonts w:asciiTheme="minorBidi" w:hAnsiTheme="minorBidi" w:cstheme="minorBidi"/>
          <w:szCs w:val="22"/>
          <w:lang w:val="es-ES_tradnl"/>
        </w:rPr>
        <w:t> 5</w:t>
      </w:r>
      <w:r w:rsidR="00E7100F" w:rsidRPr="009C08A3">
        <w:rPr>
          <w:rFonts w:asciiTheme="minorBidi" w:hAnsiTheme="minorBidi" w:cstheme="minorBidi"/>
          <w:szCs w:val="22"/>
          <w:lang w:val="es-ES_tradnl"/>
        </w:rPr>
        <w:t xml:space="preserve">.4, se </w:t>
      </w:r>
      <w:r w:rsidRPr="009C08A3">
        <w:rPr>
          <w:rFonts w:asciiTheme="minorBidi" w:hAnsiTheme="minorBidi" w:cstheme="minorBidi"/>
          <w:szCs w:val="22"/>
          <w:lang w:val="es-ES_tradnl"/>
        </w:rPr>
        <w:t>han añadido dos apartados, c) y </w:t>
      </w:r>
      <w:r w:rsidR="00E7100F" w:rsidRPr="009C08A3">
        <w:rPr>
          <w:rFonts w:asciiTheme="minorBidi" w:hAnsiTheme="minorBidi" w:cstheme="minorBidi"/>
          <w:szCs w:val="22"/>
          <w:lang w:val="es-ES_tradnl"/>
        </w:rPr>
        <w:t>d), como se ha solicitado en el grupo de expertos.  El párrafo</w:t>
      </w:r>
      <w:r w:rsidRPr="009C08A3">
        <w:rPr>
          <w:rFonts w:asciiTheme="minorBidi" w:hAnsiTheme="minorBidi" w:cstheme="minorBidi"/>
          <w:szCs w:val="22"/>
          <w:lang w:val="es-ES_tradnl"/>
        </w:rPr>
        <w:t> 5</w:t>
      </w:r>
      <w:r w:rsidR="00E7100F" w:rsidRPr="009C08A3">
        <w:rPr>
          <w:rFonts w:asciiTheme="minorBidi" w:hAnsiTheme="minorBidi" w:cstheme="minorBidi"/>
          <w:szCs w:val="22"/>
          <w:lang w:val="es-ES_tradnl"/>
        </w:rPr>
        <w:t>.5 incluye el consentimiento fundamentado previo, y ha añadido texto de manera que se incluyen varias formas de derechos de P.I.  En el artículo</w:t>
      </w:r>
      <w:r w:rsidRPr="009C08A3">
        <w:rPr>
          <w:rFonts w:asciiTheme="minorBidi" w:hAnsiTheme="minorBidi" w:cstheme="minorBidi"/>
          <w:szCs w:val="22"/>
          <w:lang w:val="es-ES_tradnl"/>
        </w:rPr>
        <w:t> 6</w:t>
      </w:r>
      <w:r w:rsidR="00E7100F" w:rsidRPr="009C08A3">
        <w:rPr>
          <w:rFonts w:asciiTheme="minorBidi" w:hAnsiTheme="minorBidi" w:cstheme="minorBidi"/>
          <w:szCs w:val="22"/>
          <w:lang w:val="es-ES_tradnl"/>
        </w:rPr>
        <w:t>, se ha añadido en el encabezamiento la palabra “salvaguardia”.  Han utilizado el término “instrumento” en lugar de hacer referencias directas a artículos concretos, y han introducido en el párrafo</w:t>
      </w:r>
      <w:r w:rsidRPr="009C08A3">
        <w:rPr>
          <w:rFonts w:asciiTheme="minorBidi" w:hAnsiTheme="minorBidi" w:cstheme="minorBidi"/>
          <w:szCs w:val="22"/>
          <w:lang w:val="es-ES_tradnl"/>
        </w:rPr>
        <w:t> 6</w:t>
      </w:r>
      <w:r w:rsidR="00E7100F" w:rsidRPr="009C08A3">
        <w:rPr>
          <w:rFonts w:asciiTheme="minorBidi" w:hAnsiTheme="minorBidi" w:cstheme="minorBidi"/>
          <w:szCs w:val="22"/>
          <w:lang w:val="es-ES_tradnl"/>
        </w:rPr>
        <w:t>.1 “en consulta con los beneficiarios”.  En el artículo</w:t>
      </w:r>
      <w:r w:rsidRPr="009C08A3">
        <w:rPr>
          <w:rFonts w:asciiTheme="minorBidi" w:hAnsiTheme="minorBidi" w:cstheme="minorBidi"/>
          <w:szCs w:val="22"/>
          <w:lang w:val="es-ES_tradnl"/>
        </w:rPr>
        <w:t> 7</w:t>
      </w:r>
      <w:r w:rsidR="00E7100F" w:rsidRPr="009C08A3">
        <w:rPr>
          <w:rFonts w:asciiTheme="minorBidi" w:hAnsiTheme="minorBidi" w:cstheme="minorBidi"/>
          <w:szCs w:val="22"/>
          <w:lang w:val="es-ES_tradnl"/>
        </w:rPr>
        <w:t>, se ha añadido una propuesta adicional en la opción</w:t>
      </w:r>
      <w:r w:rsidRPr="009C08A3">
        <w:rPr>
          <w:rFonts w:asciiTheme="minorBidi" w:hAnsiTheme="minorBidi" w:cstheme="minorBidi"/>
          <w:szCs w:val="22"/>
          <w:lang w:val="es-ES_tradnl"/>
        </w:rPr>
        <w:t> 2</w:t>
      </w:r>
      <w:r w:rsidR="00E7100F" w:rsidRPr="009C08A3">
        <w:rPr>
          <w:rFonts w:asciiTheme="minorBidi" w:hAnsiTheme="minorBidi" w:cstheme="minorBidi"/>
          <w:szCs w:val="22"/>
          <w:lang w:val="es-ES_tradnl"/>
        </w:rPr>
        <w:t xml:space="preserve"> del párrafo</w:t>
      </w:r>
      <w:r w:rsidRPr="009C08A3">
        <w:rPr>
          <w:rFonts w:asciiTheme="minorBidi" w:hAnsiTheme="minorBidi" w:cstheme="minorBidi"/>
          <w:szCs w:val="22"/>
          <w:lang w:val="es-ES_tradnl"/>
        </w:rPr>
        <w:t> 7</w:t>
      </w:r>
      <w:r w:rsidR="00E7100F" w:rsidRPr="009C08A3">
        <w:rPr>
          <w:rFonts w:asciiTheme="minorBidi" w:hAnsiTheme="minorBidi" w:cstheme="minorBidi"/>
          <w:szCs w:val="22"/>
          <w:lang w:val="es-ES_tradnl"/>
        </w:rPr>
        <w:t>.2 que no exige formalidades para las ECT secretas.  En el artículo</w:t>
      </w:r>
      <w:r w:rsidRPr="009C08A3">
        <w:rPr>
          <w:rFonts w:asciiTheme="minorBidi" w:hAnsiTheme="minorBidi" w:cstheme="minorBidi"/>
          <w:szCs w:val="22"/>
          <w:lang w:val="es-ES_tradnl"/>
        </w:rPr>
        <w:t> 8</w:t>
      </w:r>
      <w:r w:rsidR="00E7100F" w:rsidRPr="009C08A3">
        <w:rPr>
          <w:rFonts w:asciiTheme="minorBidi" w:hAnsiTheme="minorBidi" w:cstheme="minorBidi"/>
          <w:szCs w:val="22"/>
          <w:lang w:val="es-ES_tradnl"/>
        </w:rPr>
        <w:t>, se ha incluido el concepto de infracción de buena fe, como refleja el párrafo</w:t>
      </w:r>
      <w:r w:rsidRPr="009C08A3">
        <w:rPr>
          <w:rFonts w:asciiTheme="minorBidi" w:hAnsiTheme="minorBidi" w:cstheme="minorBidi"/>
          <w:szCs w:val="22"/>
          <w:lang w:val="es-ES_tradnl"/>
        </w:rPr>
        <w:t> 8</w:t>
      </w:r>
      <w:r w:rsidR="00E7100F" w:rsidRPr="009C08A3">
        <w:rPr>
          <w:rFonts w:asciiTheme="minorBidi" w:hAnsiTheme="minorBidi" w:cstheme="minorBidi"/>
          <w:szCs w:val="22"/>
          <w:lang w:val="es-ES_tradnl"/>
        </w:rPr>
        <w:t>.5.  Ha habido muchos debates en torno a su ubicación, pero se ha considerado que este artículo es el emplazamiento más adecuado.  El párrafo</w:t>
      </w:r>
      <w:r w:rsidRPr="009C08A3">
        <w:rPr>
          <w:rFonts w:asciiTheme="minorBidi" w:hAnsiTheme="minorBidi" w:cstheme="minorBidi"/>
          <w:szCs w:val="22"/>
          <w:lang w:val="es-ES_tradnl"/>
        </w:rPr>
        <w:t> 8</w:t>
      </w:r>
      <w:r w:rsidR="00E7100F" w:rsidRPr="009C08A3">
        <w:rPr>
          <w:rFonts w:asciiTheme="minorBidi" w:hAnsiTheme="minorBidi" w:cstheme="minorBidi"/>
          <w:szCs w:val="22"/>
          <w:lang w:val="es-ES_tradnl"/>
        </w:rPr>
        <w:t>.4 es nuevo y ha recibido respaldo dentro del grupo de expertos.  Se han introducido algunas modificaciones en el párrafo</w:t>
      </w:r>
      <w:r w:rsidRPr="009C08A3">
        <w:rPr>
          <w:rFonts w:asciiTheme="minorBidi" w:hAnsiTheme="minorBidi" w:cstheme="minorBidi"/>
          <w:szCs w:val="22"/>
          <w:lang w:val="es-ES_tradnl"/>
        </w:rPr>
        <w:t> 8</w:t>
      </w:r>
      <w:r w:rsidR="00E7100F" w:rsidRPr="009C08A3">
        <w:rPr>
          <w:rFonts w:asciiTheme="minorBidi" w:hAnsiTheme="minorBidi" w:cstheme="minorBidi"/>
          <w:szCs w:val="22"/>
          <w:lang w:val="es-ES_tradnl"/>
        </w:rPr>
        <w:t>.1, opción</w:t>
      </w:r>
      <w:r w:rsidRPr="009C08A3">
        <w:rPr>
          <w:rFonts w:asciiTheme="minorBidi" w:hAnsiTheme="minorBidi" w:cstheme="minorBidi"/>
          <w:szCs w:val="22"/>
          <w:lang w:val="es-ES_tradnl"/>
        </w:rPr>
        <w:t> 2</w:t>
      </w:r>
      <w:r w:rsidR="00E7100F" w:rsidRPr="009C08A3">
        <w:rPr>
          <w:rFonts w:asciiTheme="minorBidi" w:hAnsiTheme="minorBidi" w:cstheme="minorBidi"/>
          <w:szCs w:val="22"/>
          <w:lang w:val="es-ES_tradnl"/>
        </w:rPr>
        <w:t>.  En el artículo</w:t>
      </w:r>
      <w:r w:rsidRPr="009C08A3">
        <w:rPr>
          <w:rFonts w:asciiTheme="minorBidi" w:hAnsiTheme="minorBidi" w:cstheme="minorBidi"/>
          <w:szCs w:val="22"/>
          <w:lang w:val="es-ES_tradnl"/>
        </w:rPr>
        <w:t> 9</w:t>
      </w:r>
      <w:r w:rsidR="00E7100F" w:rsidRPr="009C08A3">
        <w:rPr>
          <w:rFonts w:asciiTheme="minorBidi" w:hAnsiTheme="minorBidi" w:cstheme="minorBidi"/>
          <w:szCs w:val="22"/>
          <w:lang w:val="es-ES_tradnl"/>
        </w:rPr>
        <w:t>, el cambio principal ha sido la adición de las palabras “seguir estando autorizado” al final del párrafo</w:t>
      </w:r>
      <w:r w:rsidRPr="009C08A3">
        <w:rPr>
          <w:rFonts w:asciiTheme="minorBidi" w:hAnsiTheme="minorBidi" w:cstheme="minorBidi"/>
          <w:szCs w:val="22"/>
          <w:lang w:val="es-ES_tradnl"/>
        </w:rPr>
        <w:t> 9</w:t>
      </w:r>
      <w:r w:rsidR="00E7100F" w:rsidRPr="009C08A3">
        <w:rPr>
          <w:rFonts w:asciiTheme="minorBidi" w:hAnsiTheme="minorBidi" w:cstheme="minorBidi"/>
          <w:szCs w:val="22"/>
          <w:lang w:val="es-ES_tradnl"/>
        </w:rPr>
        <w:t>.2.  En el artículo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0, los facilitadores no han introducido cambios reseñables.  Indicó que hubo una petición de situar el párrafo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0.2 en el Preámbulo pero no se logró consenso sobre ello, por lo que se ha mantenido en su actual ubicación.  El artículo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1 ha sido reformulado por entero, dado que la versión original presentaba una cierta ambigüedad, sobre todo en lo referente al párrafo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1.2 en la Rev.</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 y los facilitadores lo han sustituido por un párrafo más conciso, eliminando la ambigüedad y tomando parte del texto del Acuerdo sobre los ADPIC.  En el artículo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2 no ha habido cambios destacables.  El artículo</w:t>
      </w:r>
      <w:r w:rsidRPr="009C08A3">
        <w:rPr>
          <w:rFonts w:asciiTheme="minorBidi" w:hAnsiTheme="minorBidi" w:cstheme="minorBidi"/>
          <w:szCs w:val="22"/>
          <w:lang w:val="es-ES_tradnl"/>
        </w:rPr>
        <w:t> 1</w:t>
      </w:r>
      <w:r w:rsidR="00E7100F" w:rsidRPr="009C08A3">
        <w:rPr>
          <w:rFonts w:asciiTheme="minorBidi" w:hAnsiTheme="minorBidi" w:cstheme="minorBidi"/>
          <w:szCs w:val="22"/>
          <w:lang w:val="es-ES_tradnl"/>
        </w:rPr>
        <w:t>3 ha sido modificado reflejando el consenso en el seno del grupo de expertos sobre un cierto grado de flexibilidad en cuanto a la aplicación de las disposiciones.  Los facilitadores no perciben los beneficios de una lista.  Han intentado reflejar el requisito de proporcionar fortalecimiento de capacidades a los beneficiarios sobre el que se debatió en el grupo de expertos.  Por último, y puesto que han intentado que consten todos los corchetes, pero se trata de una tarea muy difícil, anunció que serán bienvenidas las correcciones que puedan ser aportadas por las delegaciones.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Vicepresidente dio las gracias a los facilitadores por la exhaustiva presentación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Recordó que, conforme a la metodología y el programa de trabajo acordados, se invitaría a la sesión plenaria a señalar y corregir cualquier error u omisión manifiestos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Esto hace referencia a las propuestas presentadas por los Estados miembros en la sesión plenaria o en el grupo de expertos y a las que no se hubiese planteado oposición o que hubiesen quedado omitidas accidentalmente.  Se alude también a las propuestas presentadas por los observadores que hubiesen recabado apoyo de los Estados miembros pero que no se hubiesen reflejado.  Como se suele hacer, en el informe completo de la sesión se harán constar todas las propuestas nuevas y otros comentarios de fondo, incluidas las mejoras en la redacción y otras propuestas de texto.  Invitó a las delegaciones a señalar claramente si su intervención es referente a un error o a una omisión, en cuyo caso el facilitador comprobaría sus archivos, y de confirmarse, llevaría a</w:t>
      </w:r>
      <w:r w:rsidR="00AD1D28"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cabo la corrección.  Todas las demás declaraciones serán reflejadas en el informe de la manera habitual.  Al finalizar dicho debate, se tomará nota del texto en su versión corregida y se trasladará a la Asamblea General prevista para septiembre de</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 con sujeción a los posibles ajustes o modificaciones acordados que deriven de las cuestiones transversales de la vigésima octava sesión del CIG.  Esto será lo mismo que hizo el CIG con respecto a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conforme al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UE, haciendo uso de la palabra en nombre propio y en el de sus Estados miembros, dio las gracias a los facilitadores por su labor en la elaboración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Dijo que comprende la difícil naturaleza de su tarea y sus prolongados y minuciosos esfuerzos.  Aunque se reserva el derecho a comentar el texto en una fecha ulterior, tiene varios comentarios preliminares que hacer en relación con algunos errores.  En lo que se refiere a los Principios/Preámbulo, dio las gracias a los facilitadores por la inclusión de “Introducción”.  Solicitó que se reproduzca el texto de los Objetivos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xml:space="preserve"> en la Introducción, pero desea que sigan apareciendo también como objetivos.  Este es un cambio sobre el que se discutió en el grupo de expertos, pero que se solicitó en la sesión plenaria días antes, en esta misma semana.  En la sección Términos Utilizados, desea situar entre corchetes “expresiones culturales tradicionales” y desplazar esta expresión al párrafo introductorio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Este es un cambio solicitado anteriormente en la sesión plenaria y sobre el que se debatió en el grupo de expertos, y si bien no existe consenso sobre esta modificación, pidió a los facilitadores que indiquen claramente en el texto la postura de la Delegación.  Comentó de paso que falta el corchete de apertura antes de “uso/utilización”.  Desea que se incluya la definición de “disponibilidad pública” que se utiliza en el texto sobre los CC.TT.  Este es un cambio que se solicitó en un momento anterior de la sesión plenaria.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y de acuerdo con sus intervenciones anteriores, solicitó que se señalen los apartados</w:t>
      </w:r>
      <w:r w:rsidR="001D5AF6" w:rsidRPr="009C08A3">
        <w:rPr>
          <w:rFonts w:asciiTheme="minorBidi" w:hAnsiTheme="minorBidi" w:cstheme="minorBidi"/>
          <w:szCs w:val="22"/>
          <w:lang w:val="es-ES_tradnl"/>
        </w:rPr>
        <w:t> a)</w:t>
      </w:r>
      <w:r w:rsidRPr="009C08A3">
        <w:rPr>
          <w:rFonts w:asciiTheme="minorBidi" w:hAnsiTheme="minorBidi" w:cstheme="minorBidi"/>
          <w:szCs w:val="22"/>
          <w:lang w:val="es-ES_tradnl"/>
        </w:rPr>
        <w:t xml:space="preserve"> a</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f) como evidentemente acumulativos y enlazados mediante la palabra “y”.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la disposición relativa a la salvaguardia se ha incluido como artículo aparte, sin embargo, no existe acuerdo sobre ello en el grupo de expertos, y pidió que se convierta en opción independiente dentro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de acuerdo con sus preferencias y con lo indicado anteriormente por ella.  Con respecto al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solicitó que la palabra “derechos” conste entre corchetes tanto en el título como en el párrafo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.1, alternativa</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Sobre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solicitó que “el consentimiento fundamentado previo o la aprobación o la participación de los beneficiarios” aparezca entre corchetes, pues se trata de texto nuevo.  En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 solicitó que el párrafo introductorio rece “con independencia de que ya estén autorizados, se deberán autorizar/se autorizarán los siguientes actos”;  esto ya fue introducido por la Delegación de Suecia en el grupo de expertos.  Pidió que el párrafo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.4 conste entre corchetes.  Por último, con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anotó de pasada la omisión de un corchete de cierre.</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El Salvador dio las gracias a los facilitadores y los felicitó por resumir de manera objetiva las disposiciones incluidas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3.1.  En este sentido, respaldó la declaración formulada por la Representante del InBraPi.  Preguntó si los facilitadores han citado esa postura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3.1.  Recordó que no está de acuerdo con la expresión “pero no menos de</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0 años”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.d), que ocasiona un perjuicio considerable a su Delegación. </w:t>
      </w:r>
    </w:p>
    <w:p w:rsidR="00E7100F" w:rsidRPr="009C08A3" w:rsidRDefault="001D5AF6"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Sr. </w:t>
      </w:r>
      <w:r w:rsidR="00E7100F" w:rsidRPr="009C08A3">
        <w:rPr>
          <w:rFonts w:asciiTheme="minorBidi" w:hAnsiTheme="minorBidi" w:cstheme="minorBidi"/>
          <w:szCs w:val="22"/>
          <w:lang w:val="es-ES_tradnl"/>
        </w:rPr>
        <w:t xml:space="preserve">Ian Goss, haciendo uso de la palabra en nombre de los facilitadores, dijo que su intención ha sido reflejar la propuesta de la Representante del InBraPi y el hecho de que se centra en los beneficiarios.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El Salvador dijo que es posible que lo acepte, pero desea en cualquier caso realizar consultas con la Representante del InBraPi, pues aunque el texto responde a la sustancia de la propuesta, igualmente puede ser mejorado.  Se reservó el derecho a introducir comentarios sobre ello en el futuro.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haciendo uso de la palabra en nombre de los países de ideas afines, dio las gracias a los facilitadores por su labor y por los esfuerzos desplegados durante las dos semanas anteriores.  La sección de Preámbulo/Objetivos no ha sido debatida a conciencia en el seno del grupo de expertos.  Desea que consten entre corchetes los párrafos</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En cuanto al párrafo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desea aclarar que no está en contra del principio de equilibrio.  Debe volverse sobre la redacción empleada con el fin de que refleje realmente el ámbito de la protección.  En la sección de Términos Utilizados, la propuesta de los países de ideas afines consistía en introducir una nota de pie de página para la palabra “uso”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Por ello, no está claro por qué se incluye “uso/utilización” en Términos Utilizados.  Pidió que se sitúe “expresión cultural tradicional” antes de “dominio público”, ya que es la materia principal sobre la que procede debatir.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desea que se elimine la palabra “poseídas” y que las palabras “y mantenidas” se sitúen entre corchetes. </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Desea también que se introduzca “generadas” en el párrafo</w:t>
      </w:r>
      <w:r w:rsidR="001D5AF6" w:rsidRPr="009C08A3">
        <w:rPr>
          <w:rFonts w:asciiTheme="minorBidi" w:hAnsiTheme="minorBidi" w:cstheme="minorBidi"/>
          <w:szCs w:val="22"/>
          <w:lang w:val="es-ES_tradnl"/>
        </w:rPr>
        <w:t> a)</w:t>
      </w:r>
      <w:r w:rsidRPr="009C08A3">
        <w:rPr>
          <w:rFonts w:asciiTheme="minorBidi" w:hAnsiTheme="minorBidi" w:cstheme="minorBidi"/>
          <w:szCs w:val="22"/>
          <w:lang w:val="es-ES_tradnl"/>
        </w:rPr>
        <w:t>, pues esto refleja el Principio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Además, esos elementos deben ser alternativos, y no acumulativos.  Por ello, quiere que se introduzca “o” después de cada elemento.  Estas inquietudes deben ser reflejadas en el propio texto.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así como a lo largo de todo el texto, desea que conste entre corchetes la palabra “salvaguardia”.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.1, desea que se elimine la palabra “poseen”. </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Asimismo, quiere que aparezca entre corchetes “que crean, expresan (…) identidad social”.  Igualmente, los párrafos</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.3.b) y</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c) son contradictorios y deben ser eliminados.  En cuanto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se han producido algunos avances.  Es un buen enfoque y una manera adecuada de tener en cuenta sus problemas, y éste debe ser el enfoque que aplique el CIG, por lo que desea que se suprima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alternativo.  Se reservó también su derecho a exponer ulteriores comentarios sobre ello.  Además, si realmente se fuesen a abordar los criterios de admisibilidad, ello debería hacerse únicamente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y en ningún otro lugar más del texto.  La Delegación dijo que la palabra “protegidas” que aparece tras ECT debe constar entre corchetes, porque hay un cierto nivel de criterios de admisibilidad.  Como opción a lo anterior, propuso que se sustituya por la expresión “la materia”.  Debe volverse sobre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en vista del debate sobre el ámbito de la protección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Dicha disposición es actualmente de una naturaleza demasiado genérica, por ejemplo en lo que se refiere a la inclusión de “dominio público”.  Desea que consten entre corchetes los párrafos</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.3.a),</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.3.b) y</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.4.a).  Apoyó la redacción propuesta por la Delegación de la India para 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.1 que reza “protegerán la materia definida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en tanto en cuanto los beneficiarios de la protección sigan gozando del alcance de la protección prevista en el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Indicó que prefiere la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del artículo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Se reservó su derecho a exponer ulteriores comentarios en un momento posterior.</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Representante del InBraPi, haciendo uso de la palabra en nombre del Grupo de Representantes Indígenas, dio las gracias a los facilitadores.  Le complace comprobar que se han incluido las sugerencias presentadas por los representantes de las comunidades indígenas.  En referencia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presentó su sugerencia por escrito, la cual recibió el respaldo de la Delegación de El Salvador, pero el texto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no refleja la redacción propuesta.  Anunció que haría llegar el texto exacto a los facilitadores.  Se trata de un texto de consenso extraído del proceso del CDB.  Animó también a que, en su caso, más Estados miembros presten su apoyo. </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República Islámica del Irán dio las gracias a los facilitadores por su dedicación y compromiso.  Apoyó la declaración de la Delegación de Indonesia en nombre de los países de ideas afines.  Con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la definición de las ECT debe ser lo </w:t>
      </w:r>
      <w:r w:rsidR="00AD1D28" w:rsidRPr="009C08A3">
        <w:rPr>
          <w:rFonts w:asciiTheme="minorBidi" w:hAnsiTheme="minorBidi" w:cstheme="minorBidi"/>
          <w:szCs w:val="22"/>
          <w:lang w:val="es-ES_tradnl"/>
        </w:rPr>
        <w:t>suficientemente</w:t>
      </w:r>
      <w:r w:rsidRPr="009C08A3">
        <w:rPr>
          <w:rFonts w:asciiTheme="minorBidi" w:hAnsiTheme="minorBidi" w:cstheme="minorBidi"/>
          <w:szCs w:val="22"/>
          <w:lang w:val="es-ES_tradnl"/>
        </w:rPr>
        <w:t xml:space="preserve"> amplia para dar cabida a todas las formas posibles de estas expresiones.  El texto no debería limitar la materia protegida mediante la inclusión de expresiones como “el producto singular de” o “vinculados de forma distintiva”, pues éstas pueden excluir algunas manifestaciones de las ECT.  Asimismo, los párrafos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deben ser acumulativos.  Actualmente, el texto refleja la postura de los Estados miembros que exigen una formulación acumulativa, e indicó que desea que se introduzca “o” entre cada párrafo.  Manifestó que prefiere que se utilice un enfoque basado en los derechos a lo largo de todo el texto.  Dijo que considera que el enfoque de protección por niveles es una solución razonable y flexible para la protección de las ECT.  Ese nuevo enfoque constituye un logro de la sesión y es compatible con la naturaleza de la materia.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ocupa el lugar central de los debates, y otros artículos, incluido el</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pueden definirse de acuerdo con ese nuevo enfoque.  En ese contexto, las limitaciones y excepciones para las ECT secretas no serían adecuadas, pero pueden tenerse en cuenta para otras formas de ECT con sujeción al consentimiento fundamentado previo de los beneficiarios.  Expresó asimismo su preocupación sobre la introducción en el texto de conceptos como “ECT protegidas” o “salvaguardia”.  Estos conceptos no se ajustan al mandato del CIG.  La protección de la P.I. es distinta de la conservación, la salvaguardia y la promoción del patrimonio cultural.  El CIG está intentando conseguir un marco jurídico efectivo para la protección de las ECT desde una perspectiva de la P.I.  La eficacia de un sistema jurídico radica en la disponibilidad para los beneficiarios de unos mecanismos sólidos de observancia, encaminados a la protección de sus derechos morales y patrimoniales mediante procedimientos civiles y penales.  Ese marco jurídico debe ser capaz de impedir cualquier uso o modificación de ECT que las distorsione o mutile.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y pese a las extensas negociaciones, el CIG sigue teniendo ante sí una formulación complicada.  La formulación, sencilla y casi acordada, procedente del texto anterior de las ECT, ha sido fusionada ahora con los criterios de admisibilidad, lo que contribuye a hacerla más ambigua.  Dicha definición debe seguir siendo independiente y disponer, sencillamente, que “los beneficiarios son las comunidades locales, o los pueblos indígenas, o según lo determine la legislación nacional”. </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Considera que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xml:space="preserve"> debe aparecer entre corchetes.  Es necesario redactarlo de nuevo en relación con el nuevo enfoque sobre el alcance de los derechos y las distintas clasificaciones de las ECT.  Acerca del artículo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no considera que merezca la pena mencionar la duración de la protección.  Apoyó la supresión de este artículo.  Desea que consten entre corchetes los dos nuevos párrafos que se han introducido en el Preámbulo.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w:t>
      </w:r>
      <w:r w:rsidR="00912DC5" w:rsidRPr="009C08A3">
        <w:rPr>
          <w:rFonts w:asciiTheme="minorBidi" w:hAnsiTheme="minorBidi" w:cstheme="minorBidi"/>
          <w:i/>
          <w:szCs w:val="22"/>
          <w:lang w:val="es-ES_tradnl"/>
        </w:rPr>
        <w:t>Copyright Agency Limited</w:t>
      </w:r>
      <w:r w:rsidRPr="009C08A3">
        <w:rPr>
          <w:rFonts w:asciiTheme="minorBidi" w:hAnsiTheme="minorBidi" w:cstheme="minorBidi"/>
          <w:szCs w:val="22"/>
          <w:lang w:val="es-ES_tradnl"/>
        </w:rPr>
        <w:t>, haciendo uso de la palabra en nombre del Grupo de Representantes Indígenas, dio las gracias a los facilitadores por su labor.  Dio igualmente las gracias a los Estados miembros que han respaldado al Grupo de Representantes Indígenas y a los representantes de las comunidades indígenas y locales.  Acerca del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rogó a los Estados miembros que consideren el reconocimiento de los derechos de los pueblos indígenas y las comunidades locales según se definen en el Convenio nº</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69 de la OIT y en la DNUDPI.   En cuanto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su deseo es lograr un fortalecimiento de las capacidades y una concienciación en las comunidades en lo referente a la P.I., los CC.TT. y las ECT.  Sobre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no deben existir excepciones ni limitaciones para las ECT.  No está en contra de trabajar en colaboración con investigadores, museos, bibliotecas y otras entidades culturales públicas, ni de compartir parte de ello con el gran público, pero esto debe hacerse con su participación y su consentimiento fundamentado previo.  Afirmó que sus tesoros han sido arrebatados por la fuerza y conforme a términos poco claros, y que los que todavía poseen están entre los más preciados.  Durante muchos años, se les ha calificado de ignorantes o atrasados.  No se les ha permitido hablar su idioma y realizar sus prácticas espirituales, y se les ha obligado a adoptar creencias y prácticas foráneas.  Tras una prolongada historia de desprecio como esta, a la Representante le parece irónico que ahora algunos estados intenten encontrar modos de obtener más aún de ellos sin su consentimiento fundamentado previo.  Indicó, no obstante, que el consentimiento fundamentado previo está incluido en los párrafos</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5.4.b) y</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.5, y dio las gracias a los Estados miembros que han respaldado esto.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Canadá dijo que la actual sesión ha sido muy productiva.  Manifestó su agradecimiento a los facilitadores.  Dio por hecho que todo el texto está todavía entre corchetes, y anunció que se reserva el derecho a presentar comentarios en una fecha ulterior.  Como ha solicitado el Vicepresidente, se centrará en las revisiones y en los cambios de redacción.  En cuanto a la sección Principios/Introducción, desea añadir un nuevo Principio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 que sería del siguiente tenor:  “Afirmando que nada de lo contenido en este Protocolo se interpretará en el sentido de que menoscaba o suprime los derechos existentes de las comunidades indígenas y locales”.  Este texto se ha tomado directamente del Preámbulo del Protocolo de Nagoya.  En cuanto a los Objetivos, refiriéndose al párrafo introductorio del Objetivo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dijo que no está el texto propuesto por ella “medios legislativos, de política y/o administrativos”.  En cuanto al Objetivo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.c), desea que “participación en los beneficios” sea sustituido por “compensación”, y que se elimine la segunda ocasión en que aparece “aprobación y participación”, ya que es redundante.  En el Objetivo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desea añadir “o aprobación y participación” tras la referencia al consentimiento fundamentado previo.  En la sección relativa a los Términos Utilizados, en su definición de dominio público, desea añadir “tangible” antes de “intangible”.  En la definición de ECT, observó el uso de “y de otra índole”, y preguntó de qué otra índole es posible.  En la definición de “uso/utilización”, la definición propuesta parece estar más relacionada con los CC.TT. que con las ECT, y ello requiere que, en algún momento, se lleven a cabo ciertas adaptaciones.  En lo referente al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si bien apoya el apartado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dijo que está analizando si sería mejor situarlo en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  Desea añadir “por el Estado miembro” después de la mención a “esfuerzos razonables”.  En el grupo de expertos sugirió añadir el párrafo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.3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del texto sobre los CC.TT., que dispone que “la identidad de cualquier autoridad nacional establecida (...) será comunicada a la OMPI”.  Pidió que esto se añada en la revisión final de la versión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Respecto al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aún está analizando el enfoque por niveles.  En lo referente al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señaló que la idea de “en la medida en que sea pertinente y conforme a la legislación nacional” no está siendo aplicada a todos los apartados.  Dijo que esa idea debe incluirse en el párrafo introductorio a fin de abarcar a todos los apartados, como ocurre con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Sobre 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.1.a.ii), observó que hay una definición de “uso” en la nota de pie de página que difiere de la que aparece en Términos Utilizados.  La Delegación no está segura de que sea útil contar con dos definiciones del mismo concepto en un mismo instrumento.  En el apartado iii), dijo que “aprobación y participación” debe preceder a “condiciones mutuamente acordadas”.  Acerca del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desea añadir, al final del párrafo introductorio, “en la medida en que sea pertinente y conforme a la legislación nacional”.  En el artículo</w:t>
      </w:r>
      <w:r w:rsidR="001D5AF6" w:rsidRPr="009C08A3">
        <w:rPr>
          <w:rFonts w:asciiTheme="minorBidi" w:hAnsiTheme="minorBidi" w:cstheme="minorBidi"/>
          <w:szCs w:val="22"/>
          <w:lang w:val="es-ES_tradnl"/>
        </w:rPr>
        <w:t> 4</w:t>
      </w:r>
      <w:r w:rsidRPr="009C08A3">
        <w:rPr>
          <w:rFonts w:asciiTheme="minorBidi" w:hAnsiTheme="minorBidi" w:cstheme="minorBidi"/>
          <w:szCs w:val="22"/>
          <w:lang w:val="es-ES_tradnl"/>
        </w:rPr>
        <w:t>.1, quiere añadir “o aprobación y participación” después de la mención al consentimiento fundamentado previo.  En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 en su párrafo introductorio, quiere añadir “y” antes de “o”.  En cuanto al apartado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.3.b), sostiene que la exhibición es una forma de presentación, y desea que se suprima la palabra “exhibición”.  Procede hacer lo mismo con el apartado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.4.a).  Por último, para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.5, sugirió una leve modificación en la redacción, de modo que rece “Los Estados miembros no deberán aplicar/aplicarán sanciones a disponer recursos en los casos de:  a)</w:t>
      </w:r>
      <w:r w:rsidR="001D5AF6" w:rsidRPr="009C08A3">
        <w:rPr>
          <w:rFonts w:asciiTheme="minorBidi" w:hAnsiTheme="minorBidi" w:cstheme="minorBidi"/>
          <w:szCs w:val="22"/>
          <w:lang w:val="es-ES_tradnl"/>
        </w:rPr>
        <w:t> </w:t>
      </w:r>
      <w:r w:rsidRPr="009C08A3">
        <w:rPr>
          <w:rFonts w:asciiTheme="minorBidi" w:hAnsiTheme="minorBidi" w:cstheme="minorBidi"/>
          <w:szCs w:val="22"/>
          <w:lang w:val="es-ES_tradnl"/>
        </w:rPr>
        <w:t>uso/utilización/inclusión incidental de una expresión cultural tradicional protegi</w:t>
      </w:r>
      <w:r w:rsidR="001D5AF6" w:rsidRPr="009C08A3">
        <w:rPr>
          <w:rFonts w:asciiTheme="minorBidi" w:hAnsiTheme="minorBidi" w:cstheme="minorBidi"/>
          <w:szCs w:val="22"/>
          <w:lang w:val="es-ES_tradnl"/>
        </w:rPr>
        <w:t>da en otra obra o materia, o b) </w:t>
      </w:r>
      <w:r w:rsidRPr="009C08A3">
        <w:rPr>
          <w:rFonts w:asciiTheme="minorBidi" w:hAnsiTheme="minorBidi" w:cstheme="minorBidi"/>
          <w:szCs w:val="22"/>
          <w:lang w:val="es-ES_tradnl"/>
        </w:rPr>
        <w:t>uso/utilización/inclusión de una expresión cultural tradicional protegida sin conocimiento o motivos razonables para saber que está protegida”.  El segundo punto podría abordar la cuestión de la diligencia debida.</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El Vicepresidente llamó la atención sobre el hecho de que el ejercicio se centra en las correcciones y en los cambios de redacción.  Dijo que las delegaciones que quieran proponer una eliminación deben registrar su petición proponiendo el uso de corchetes.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Kenya, haciendo uso de la palabra en nombre del Grupo Africano, dio las gracias a los facilitadores por su labor en la elaboración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Afirmó que se trata de un hito fundamental en la labor del CIG sobre las negociaciones basadas en textos en torno a las ECT.  En Preámbulo/Principios, dijo que desea que el Principio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0 conste entre corchetes.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.1.a.iv), y a lo largo de todo el texto, quiere que aparezca entre corchetes “protegida” después de “expresión cultural tradicional”.  Esta es una propuesta que se presentó en el grupo de expertos.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alternativo, en su párrafo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desea que se añada un corchete de apertura.  Quiere que consten entre corchetes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.1 alternativo y el párrafo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.4.a).  En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.1, opción</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sugirió que se añada la frase “deberán adoptar/adoptarán” antes de “de conformidad con la legislación nacional” a fin de que el texto sea más claro.  Desea que conste entre corchetes el artículo</w:t>
      </w:r>
      <w:r w:rsidR="001D5AF6" w:rsidRPr="009C08A3">
        <w:rPr>
          <w:rFonts w:asciiTheme="minorBidi" w:hAnsiTheme="minorBidi" w:cstheme="minorBidi"/>
          <w:szCs w:val="22"/>
          <w:lang w:val="es-ES_tradnl"/>
        </w:rPr>
        <w:t> 9</w:t>
      </w:r>
      <w:r w:rsidRPr="009C08A3">
        <w:rPr>
          <w:rFonts w:asciiTheme="minorBidi" w:hAnsiTheme="minorBidi" w:cstheme="minorBidi"/>
          <w:szCs w:val="22"/>
          <w:lang w:val="es-ES_tradnl"/>
        </w:rPr>
        <w:t>.2, opción</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Paraguay se refirió al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.4, en concreto al nuevo texto propuesto por la Delegación de Honduras.  Sugirió que “cancelación” sustituya a “revocación”, y dijo que desea que los derechos se amplíen a cualquier tipo de derecho de propiedad, incluida la P.I.  Desea añadir “de conformidad con las constituciones nacionales”.  Asimismo, según lo sugerido por la Representante del InBraPi, apoyó la inclusión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en el instrumento.</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Japón agradeció sinceramente la labor realizada por los facilitadores en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en un periodo tan breve.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.2.d), únicamente la palabra “deshonestas” consta entre corchetes, mientras que toda la frase “utilizaciones deshonestas y engañosas” debería aparecer de esta forma.  Respecto al alcance de la salvaguardia o la protección recogido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expresó su preferencia por la alternativa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En cuanto al enfoque por niveles, señaló que necesita más tiempo para analizarlo.  Aún siguen pendientes de debate algunas cuestiones.  Por ejemplo, la distinción entre las tres categorías de ECT, cómo salvaguardar cada categoría, la utilización por terceros, et</w:t>
      </w:r>
      <w:r w:rsidR="00301B1B" w:rsidRPr="009C08A3">
        <w:rPr>
          <w:rFonts w:asciiTheme="minorBidi" w:hAnsiTheme="minorBidi" w:cstheme="minorBidi"/>
          <w:szCs w:val="22"/>
          <w:lang w:val="es-ES_tradnl"/>
        </w:rPr>
        <w:t>cétera</w:t>
      </w:r>
      <w:r w:rsidRPr="009C08A3">
        <w:rPr>
          <w:rFonts w:asciiTheme="minorBidi" w:hAnsiTheme="minorBidi" w:cstheme="minorBidi"/>
          <w:szCs w:val="22"/>
          <w:lang w:val="es-ES_tradnl"/>
        </w:rPr>
        <w:t>.  Anunció, por tanto, que se reserva el derecho a exponer nuevos comentarios en un momento posterior.  En cuanto al requisito de formalidad, manifestó la opinión de que las formalidades ayudan a salvaguardar eficientemente las ECT, especialmente aquellas que existen en países extranjeros.  No es fácil investigar cuántos pueblos indígenas y comunidades locales existen en el mundo y a qué país pertenece cada uno de ellos.  Esta circunstancia puede ir en detrimento de la previsibilidad de las ECT merecedoras de salvaguardia.  Expresó su firme preferencia por que se exijan formalidades.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Tailandia dio las gracias a los facilitadores por su labor.</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 xml:space="preserve"> Agradeció igualmente a todas las delegaciones los activos y francos debates e intercambios de opiniones habidos durante toda la reunión, que han proporcionado al CIG puntos de vista más adecuados sobre todas las cuestiones debatidas.  Apoyó la declaración de la Delegación de Indonesia, formulada en nombre de los países de ideas afines.  Dijo que le complace que se haya prestado la debida atención a las secciones de los Principios/Preámbulo y de los Objetivos, que ahora aparecen en el texto de una manera clara y destacada.  Acogió igualmente con satisfacción la sección de Términos Utilizados, por cuanto le parece útil.  Dijo que el término “ECT” debe ser el primero de esa lista de términos.  No obstante, anunció que se reserva el derecho a comentar de nuevo, en un momento posterior, los Objetivos, los Principios y los Términos Utilizados.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.a), insistió en que se introduzca la palabra “generadas”, pues es incoherente que ésta se ubique en el texto del párrafo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 los Principios/Preámbulo.  Está de acuerdo en que se añada la palabra “o” después de cada apartado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Acerca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prefiere que no exista la alternativa, ya que no está en sintonía con el enfoque por niveles;  sin embargo, desea que se le presenten ulteriores explicaciones al respecto, pues ello puede servir de base para futuros debates.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Omán insistió en la importancia de incluir a las naciones entre los beneficiarios.  Dio las gracias a los Estados miembros que están en sintonía con esta idea.  Reconoció la importancia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y propuso nuevamente que se divida en dos artículos: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sobre el fortalecimiento de capacidades y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4 sobre la concienciación.</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los Estados Unidos de América dijo que considera que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es alternativo, sino acumulativo.  Pidió que la palabra “o” después de cada apartado conste entre corchetes.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desea situar entre corchetes “inalienable, indivisible e imprescriptible”.  Estas palabras no tienen relación con el artículo</w:t>
      </w:r>
      <w:r w:rsidR="001D5AF6" w:rsidRPr="009C08A3">
        <w:rPr>
          <w:rFonts w:asciiTheme="minorBidi" w:hAnsiTheme="minorBidi" w:cstheme="minorBidi"/>
          <w:szCs w:val="22"/>
          <w:lang w:val="es-ES_tradnl"/>
        </w:rPr>
        <w:t> 6</w:t>
      </w:r>
      <w:r w:rsidRPr="009C08A3">
        <w:rPr>
          <w:rFonts w:asciiTheme="minorBidi" w:hAnsiTheme="minorBidi" w:cstheme="minorBidi"/>
          <w:i/>
          <w:szCs w:val="22"/>
          <w:lang w:val="es-ES_tradnl"/>
        </w:rPr>
        <w:t>bis</w:t>
      </w:r>
      <w:r w:rsidRPr="009C08A3">
        <w:rPr>
          <w:rFonts w:asciiTheme="minorBidi" w:hAnsiTheme="minorBidi" w:cstheme="minorBidi"/>
          <w:szCs w:val="22"/>
          <w:lang w:val="es-ES_tradnl"/>
        </w:rPr>
        <w:t xml:space="preserve"> del Convenio de Berna, en el que supuestamente se inspiran.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.1 alternativo, desea que se incluya la palabra “protegidas” después de la mención a las ECT.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después de “protección”, solicitó que se incluya la frase “prevista en el presente instrumento”.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agradeció los esfuerzos de los facilitadores encaminados a la mejora de la concisión en la redacción.  Dijo que sería útil que se mantenga la lista de opciones prevista en el párrafo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3.3, conforme al que puede conseguirse el fortalecimiento de capacidades.  La base de esto es que se trata de una disposición nueva, y será útil mantener esa redacción para su futura consideración en la próxima sesión.  Dio las gracias a los facilitadores por la labor realizada a lo largo de la sesión.  El CIG ha logrado un sustancial avance gracias al espíritu de colaboración que ha habido entre los Estados miembros, pero también gracias al Presidente, los Vicepresidentes, la Secretaría y los facilitadores.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India unió su voz a la felicitación de las demás delegaciones a los facilitadores por su labor con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al dar cabida a las opiniones expresadas por los diferentes Estados miembros.  Expuso algunas observaciones para hacer constar su postura, que no había expresado en la sesión plenaria, si bien participó activa y constructivamente en el grupo de expertos y en las consultas informales.  Manifestó su aprecio por el hecho de que el mandato del CIG, consistente en debatir las cuestiones transversales sobre los CC.TT. y las ECT, haya dado como resultado el hallazgo de nuevos enfoques para encontrar respuestas a las cuestiones pendientes sobre los cuatro artículos clave.  En ese sentido, dijo que le complace observar que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recoge e integra el nuevo enfoque adoptado en el documento sobre los CC.TT. elaborado conforme al punto</w:t>
      </w:r>
      <w:r w:rsidR="001D5AF6" w:rsidRPr="009C08A3">
        <w:rPr>
          <w:rFonts w:asciiTheme="minorBidi" w:hAnsiTheme="minorBidi" w:cstheme="minorBidi"/>
          <w:szCs w:val="22"/>
          <w:lang w:val="es-ES_tradnl"/>
        </w:rPr>
        <w:t> 6</w:t>
      </w:r>
      <w:r w:rsidRPr="009C08A3">
        <w:rPr>
          <w:rFonts w:asciiTheme="minorBidi" w:hAnsiTheme="minorBidi" w:cstheme="minorBidi"/>
          <w:szCs w:val="22"/>
          <w:lang w:val="es-ES_tradnl"/>
        </w:rPr>
        <w:t xml:space="preserve"> del orden del día.  Ese enfoque da cabida a todas las ECT valiosas que mantienen y usan los beneficiarios y que deben ser incluidas como materia protegida y, al mismo tiempo, propone soluciones a los problemas que plantea la libre disponibilidad de algunas ECT.  Las nuevas disposiciones del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basadas en una descripción de las ECT y su uso, parecen prometedoras a la hora de buscar soluciones viables a las ECT libremente disponibles.  En cuanto a sus comentarios de la Rev.</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apoyó todos los cambios propuestos por la Delegación de Indonesia en nombre de los países de ideas afines.  Respecto al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su opinión ha sido siempre que éste se mantenga como artículo independiente. </w:t>
      </w:r>
      <w:r w:rsidR="001D5AF6" w:rsidRPr="009C08A3">
        <w:rPr>
          <w:rFonts w:asciiTheme="minorBidi" w:hAnsiTheme="minorBidi" w:cstheme="minorBidi"/>
          <w:szCs w:val="22"/>
          <w:lang w:val="es-ES_tradnl"/>
        </w:rPr>
        <w:t xml:space="preserve"> </w:t>
      </w:r>
      <w:r w:rsidRPr="009C08A3">
        <w:rPr>
          <w:rFonts w:asciiTheme="minorBidi" w:hAnsiTheme="minorBidi" w:cstheme="minorBidi"/>
          <w:szCs w:val="22"/>
          <w:lang w:val="es-ES_tradnl"/>
        </w:rPr>
        <w:t>Indició que le inquieta comprobar que el término “producto singular”, algo sobre lo que se ha debatido largamente, vuelve a aparecer, pues se llegó al entendimiento de que quedaría fuera del texto.  Su preferencia por que se utilice la palabra “vinculados” tiene por objeto asegurar que las ECT valiosas que mantienen las comunidades reciben una protección adecuada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su opinión ha sido en todo momento que no puede haber condiciones adicionales para identificar a los beneficiarios de la protección.  Desea que todas las formas de ECT a las que se otorga protección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tengan beneficiarios.  Por ello, respaldó las propuestas presentadas por la Delegación de Indonesia en nombre de los países de ideas afines para los párrafos</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.1 y</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.2.  Subrayó que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xml:space="preserve"> es el principal resultado positivo de la actual sesión.  Apoyó el enfoque por niveles.  Aún es necesario aclarar más algunos de los términos utilizados en ese artículo, e igualmente es preciso distinguir claramente entre los párrafos</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.2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.3.  Al tratarse de un enfoque nuevo, se reservó el derecho a volver sobre esta cuestión de una manera más constructiva.  Reiteró que el concepto de dominio público, para el que no existe una idea conceptual en el terreno de la P.I., no es el concepto adecuado para determinar la naturaleza de las ECT merecedoras de protección en ese artículo.  Expresó sus reservas en lo que atañe a la definición sugerida en el texto.  Sobre el artículo</w:t>
      </w:r>
      <w:r w:rsidR="001D5AF6" w:rsidRPr="009C08A3">
        <w:rPr>
          <w:rFonts w:asciiTheme="minorBidi" w:hAnsiTheme="minorBidi" w:cstheme="minorBidi"/>
          <w:szCs w:val="22"/>
          <w:lang w:val="es-ES_tradnl"/>
        </w:rPr>
        <w:t> 5</w:t>
      </w:r>
      <w:r w:rsidRPr="009C08A3">
        <w:rPr>
          <w:rFonts w:asciiTheme="minorBidi" w:hAnsiTheme="minorBidi" w:cstheme="minorBidi"/>
          <w:szCs w:val="22"/>
          <w:lang w:val="es-ES_tradnl"/>
        </w:rPr>
        <w:t>, ha sido en todo momento de la opinión de que las limitaciones y las excepciones no deben deteriorar injustificadamente el nivel de protección que se otorga a las ECT ni ser la base para fomentar la creatividad de terceros que las utilicen sin autorización, particularmente en busca de beneficios comerciales y a expensas de los beneficiarios.  En cuanto a la duración de la protección, su propuesta en el grupo de expertos, presentada en la sesión plenaria por la Delegación de Indonesia en nombre de los países de ideas afines, no está reflejada adecuadamente en el texto:  “Los Estados miembros/Las partes contratantes protegerán la materia definida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en tanto en cuanto los beneficiarios de la protección sigan gozando del alcance de la protección prevista en el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La Delegación propuso añadir también “de protección” tras la palabra “beneficiarios”, y “ámbito de” antes de “la protección”.  Se reservó el derecho de volver sobre el resto de los artículos a la luz de los cambios introducidos en el documento, en especial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Cree que es necesario trabajar más para continuar mejorando el texto, al objeto de que éste responda a las preocupaciones expresadas por distintos Estados miembros.  Su expectativa es que esto sea abordado en la vigésima octava sesión del CIG, durante el debate sobre las cuestiones transversales.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Perú dijo que apoya la declaración realizada por la Delegación de Indonesia en nombre de los países de ideas afines.  Los apartados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no pueden ser acumulativos, ya que existen contradicciones entre ellos.  Prefiere que se enlacen mediante la palabra “o”.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podría ser más claro:  podría establecer, sencillamente, que los pueblos indígenas y las comunidades locales son los beneficiarios.  Cuantos más conceptos se añadan, más complicado será todo.   Acerca del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3, apoyó la propuesta presentada por la Representante del InBraPi.  El fortalecimiento de capacidades y la concienciación son conceptos muy valiosos.  Puede debatirse más detalladamente sobre ese artículo en la vigésima octava sesión del CIG.</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del Brasil dijo que hace suya la declaración formulada por la Delegación de Indonesia, en nombre de los países de ideas afines.  Dio las gracias a los facilitadores por su intensa labor.  Dijo que se trata de la primera sesión en la que se debate el enfoque por niveles, y ello representa un avance.  Espera que en futuras sesiones todas las delegaciones sean capaces de participar en el debate sobre el enfoque por niveles, lo que derivará en mayores avances y en el impulso de las negociaciones.  Desea que los criterios de admisibilidad aparezcan solamente en una parte del texto, y no en los artículos</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xml:space="preserve"> y</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como ocurre actualmente.  Por ello, si es preciso, los criterios de admisibilidad deberán aparecer únicamente en el artículo</w:t>
      </w:r>
      <w:r w:rsidR="001D5AF6" w:rsidRPr="009C08A3">
        <w:rPr>
          <w:rFonts w:asciiTheme="minorBidi" w:hAnsiTheme="minorBidi" w:cstheme="minorBidi"/>
          <w:szCs w:val="22"/>
          <w:lang w:val="es-ES_tradnl"/>
        </w:rPr>
        <w:t> 3</w:t>
      </w:r>
      <w:r w:rsidRPr="009C08A3">
        <w:rPr>
          <w:rFonts w:asciiTheme="minorBidi" w:hAnsiTheme="minorBidi" w:cstheme="minorBidi"/>
          <w:szCs w:val="22"/>
          <w:lang w:val="es-ES_tradnl"/>
        </w:rPr>
        <w:t>.  Para el artículo</w:t>
      </w:r>
      <w:r w:rsidR="001D5AF6" w:rsidRPr="009C08A3">
        <w:rPr>
          <w:rFonts w:asciiTheme="minorBidi" w:hAnsiTheme="minorBidi" w:cstheme="minorBidi"/>
          <w:szCs w:val="22"/>
          <w:lang w:val="es-ES_tradnl"/>
        </w:rPr>
        <w:t> 8</w:t>
      </w:r>
      <w:r w:rsidRPr="009C08A3">
        <w:rPr>
          <w:rFonts w:asciiTheme="minorBidi" w:hAnsiTheme="minorBidi" w:cstheme="minorBidi"/>
          <w:szCs w:val="22"/>
          <w:lang w:val="es-ES_tradnl"/>
        </w:rPr>
        <w:t>.5, pidió que el nuevo texto que propone incluir la Delegación del Canadá “o disponer recursos” conste entre corchetes, ya que no se ha debatido plenamente sobre el mismo en el grupo de expertos.  Se reservó el derecho a volver a debatir el documento en su totalidad en futuras sesiones.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Delegación de la Federación de Rusia propuso que, en la sección Términos Utilizados, se desplace el texto de las notas de pie de página al cuerpo del texto de la definición de las ECT.  Señaló asimismo que la definición de “uso/utilización” se refiere a usos ajenos al contexto tradicional.  Sin embargo, la misma palabra, “uso”, en el artículo</w:t>
      </w:r>
      <w:r w:rsidR="001D5AF6" w:rsidRPr="009C08A3">
        <w:rPr>
          <w:rFonts w:asciiTheme="minorBidi" w:hAnsiTheme="minorBidi" w:cstheme="minorBidi"/>
          <w:szCs w:val="22"/>
          <w:lang w:val="es-ES_tradnl"/>
        </w:rPr>
        <w:t> 2</w:t>
      </w:r>
      <w:r w:rsidRPr="009C08A3">
        <w:rPr>
          <w:rFonts w:asciiTheme="minorBidi" w:hAnsiTheme="minorBidi" w:cstheme="minorBidi"/>
          <w:szCs w:val="22"/>
          <w:lang w:val="es-ES_tradnl"/>
        </w:rPr>
        <w:t>, se refiere al uso por parte de los beneficiarios.  Por tanto se está utilizando una misma palabra con sentidos distintos en lugares diferentes.  Por último, los apartados en el artículo</w:t>
      </w:r>
      <w:r w:rsidR="001D5AF6" w:rsidRPr="009C08A3">
        <w:rPr>
          <w:rFonts w:asciiTheme="minorBidi" w:hAnsiTheme="minorBidi" w:cstheme="minorBidi"/>
          <w:szCs w:val="22"/>
          <w:lang w:val="es-ES_tradnl"/>
        </w:rPr>
        <w:t> 1</w:t>
      </w:r>
      <w:r w:rsidRPr="009C08A3">
        <w:rPr>
          <w:rFonts w:asciiTheme="minorBidi" w:hAnsiTheme="minorBidi" w:cstheme="minorBidi"/>
          <w:szCs w:val="22"/>
          <w:lang w:val="es-ES_tradnl"/>
        </w:rPr>
        <w:t xml:space="preserve"> deben ser acumulativos.</w:t>
      </w:r>
    </w:p>
    <w:p w:rsidR="00E7100F" w:rsidRPr="009C08A3" w:rsidRDefault="00E7100F" w:rsidP="00D10B10">
      <w:pPr>
        <w:pStyle w:val="ONUME"/>
        <w:widowControl w:val="0"/>
        <w:numPr>
          <w:ilvl w:val="0"/>
          <w:numId w:val="4"/>
        </w:numPr>
        <w:tabs>
          <w:tab w:val="left" w:pos="567"/>
          <w:tab w:val="num" w:pos="851"/>
        </w:tabs>
        <w:rPr>
          <w:rFonts w:asciiTheme="minorBidi" w:hAnsiTheme="minorBidi" w:cstheme="minorBidi"/>
          <w:szCs w:val="22"/>
          <w:lang w:val="es-ES_tradnl"/>
        </w:rPr>
      </w:pPr>
      <w:r w:rsidRPr="009C08A3">
        <w:rPr>
          <w:rFonts w:asciiTheme="minorBidi" w:hAnsiTheme="minorBidi" w:cstheme="minorBidi"/>
          <w:szCs w:val="22"/>
          <w:lang w:val="es-ES_tradnl"/>
        </w:rPr>
        <w:t>La Vicepresidenta leyó en voz alta la decisión correspondiente al punto</w:t>
      </w:r>
      <w:r w:rsidR="001D5AF6" w:rsidRPr="009C08A3">
        <w:rPr>
          <w:rFonts w:asciiTheme="minorBidi" w:hAnsiTheme="minorBidi" w:cstheme="minorBidi"/>
          <w:szCs w:val="22"/>
          <w:lang w:val="es-ES_tradnl"/>
        </w:rPr>
        <w:t> 7</w:t>
      </w:r>
      <w:r w:rsidRPr="009C08A3">
        <w:rPr>
          <w:rFonts w:asciiTheme="minorBidi" w:hAnsiTheme="minorBidi" w:cstheme="minorBidi"/>
          <w:szCs w:val="22"/>
          <w:lang w:val="es-ES_tradnl"/>
        </w:rPr>
        <w:t xml:space="preserve"> del orden del día, que fue aprobada.  A continuación declaró cerrado el debate sobre este punto del orden del día.</w:t>
      </w:r>
    </w:p>
    <w:p w:rsidR="00E7100F" w:rsidRPr="009C08A3" w:rsidRDefault="00E7100F" w:rsidP="00E7100F">
      <w:pPr>
        <w:pStyle w:val="DecisionInvitingPara"/>
        <w:ind w:left="5533"/>
        <w:rPr>
          <w:rFonts w:asciiTheme="minorBidi" w:hAnsiTheme="minorBidi" w:cstheme="minorBidi"/>
          <w:sz w:val="22"/>
          <w:szCs w:val="22"/>
          <w:lang w:val="es-ES_tradnl"/>
        </w:rPr>
      </w:pPr>
      <w:r w:rsidRPr="009C08A3">
        <w:rPr>
          <w:rFonts w:asciiTheme="minorBidi" w:hAnsiTheme="minorBidi" w:cstheme="minorBidi"/>
          <w:sz w:val="22"/>
          <w:szCs w:val="22"/>
          <w:lang w:val="es-ES_tradnl"/>
        </w:rPr>
        <w:t>Decisión sobre el punto</w:t>
      </w:r>
      <w:r w:rsidR="001D5AF6" w:rsidRPr="009C08A3">
        <w:rPr>
          <w:rFonts w:asciiTheme="minorBidi" w:hAnsiTheme="minorBidi" w:cstheme="minorBidi"/>
          <w:sz w:val="22"/>
          <w:szCs w:val="22"/>
          <w:lang w:val="es-ES_tradnl"/>
        </w:rPr>
        <w:t> 7</w:t>
      </w:r>
      <w:r w:rsidRPr="009C08A3">
        <w:rPr>
          <w:rFonts w:asciiTheme="minorBidi" w:hAnsiTheme="minorBidi" w:cstheme="minorBidi"/>
          <w:sz w:val="22"/>
          <w:szCs w:val="22"/>
          <w:lang w:val="es-ES_tradnl"/>
        </w:rPr>
        <w:t xml:space="preserve"> del orden del día:</w:t>
      </w:r>
    </w:p>
    <w:p w:rsidR="00E7100F" w:rsidRPr="009C08A3" w:rsidRDefault="00E7100F" w:rsidP="009D15E8">
      <w:pPr>
        <w:pStyle w:val="ONUME"/>
        <w:numPr>
          <w:ilvl w:val="0"/>
          <w:numId w:val="4"/>
        </w:numPr>
        <w:tabs>
          <w:tab w:val="clear" w:pos="567"/>
          <w:tab w:val="num" w:pos="851"/>
          <w:tab w:val="left" w:pos="6096"/>
        </w:tabs>
        <w:ind w:left="5533"/>
        <w:rPr>
          <w:rFonts w:asciiTheme="minorBidi" w:hAnsiTheme="minorBidi" w:cstheme="minorBidi"/>
          <w:i/>
          <w:szCs w:val="22"/>
          <w:lang w:val="es-ES_tradnl"/>
        </w:rPr>
      </w:pPr>
      <w:r w:rsidRPr="009C08A3">
        <w:rPr>
          <w:rFonts w:asciiTheme="minorBidi" w:eastAsia="Times New Roman" w:hAnsiTheme="minorBidi" w:cstheme="minorBidi"/>
          <w:i/>
          <w:szCs w:val="22"/>
          <w:lang w:val="es-ES_tradnl"/>
        </w:rPr>
        <w:t>El Comité elaboró un nuevo texto, sobre la base del documento WIPO/GRTKF/IC/27/5, titulado “La protección de las expresiones culturales tradicionales:  Proyecto de artículos Rev.</w:t>
      </w:r>
      <w:r w:rsidR="001D5AF6" w:rsidRPr="009C08A3">
        <w:rPr>
          <w:rFonts w:asciiTheme="minorBidi" w:eastAsia="Times New Roman" w:hAnsiTheme="minorBidi" w:cstheme="minorBidi"/>
          <w:i/>
          <w:szCs w:val="22"/>
          <w:lang w:val="es-ES_tradnl"/>
        </w:rPr>
        <w:t> 2</w:t>
      </w:r>
      <w:r w:rsidRPr="009C08A3">
        <w:rPr>
          <w:rFonts w:asciiTheme="minorBidi" w:eastAsia="Times New Roman" w:hAnsiTheme="minorBidi" w:cstheme="minorBidi"/>
          <w:i/>
          <w:szCs w:val="22"/>
          <w:lang w:val="es-ES_tradnl"/>
        </w:rPr>
        <w:t>”.  El Comité decidió que ese texto, en la forma en que conste una vez cerrado este punto del orden del día el</w:t>
      </w:r>
      <w:r w:rsidR="001D5AF6" w:rsidRPr="009C08A3">
        <w:rPr>
          <w:rFonts w:asciiTheme="minorBidi" w:eastAsia="Times New Roman" w:hAnsiTheme="minorBidi" w:cstheme="minorBidi"/>
          <w:i/>
          <w:szCs w:val="22"/>
          <w:lang w:val="es-ES_tradnl"/>
        </w:rPr>
        <w:t> 4</w:t>
      </w:r>
      <w:r w:rsidRPr="009C08A3">
        <w:rPr>
          <w:rFonts w:asciiTheme="minorBidi" w:eastAsia="Times New Roman" w:hAnsiTheme="minorBidi" w:cstheme="minorBidi"/>
          <w:i/>
          <w:szCs w:val="22"/>
          <w:lang w:val="es-ES_tradnl"/>
        </w:rPr>
        <w:t xml:space="preserve"> de abril de</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sea remitido a la Asamblea General de la OMPI que se reunirá en septiembre de</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con los ajustes y modificaciones que se acuerden a raíz del examen de las cuestiones transversales que tendrá lugar en la vigésima octava sesión del Comité, en julio de</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de conformidad con el mandato del Comité para</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14-2015 y su programa de trabajo para</w:t>
      </w:r>
      <w:r w:rsidR="001D5AF6" w:rsidRPr="009C08A3">
        <w:rPr>
          <w:rFonts w:asciiTheme="minorBidi" w:eastAsia="Times New Roman" w:hAnsiTheme="minorBidi" w:cstheme="minorBidi"/>
          <w:i/>
          <w:szCs w:val="22"/>
          <w:lang w:val="es-ES_tradnl"/>
        </w:rPr>
        <w:t> 20</w:t>
      </w:r>
      <w:r w:rsidRPr="009C08A3">
        <w:rPr>
          <w:rFonts w:asciiTheme="minorBidi" w:eastAsia="Times New Roman" w:hAnsiTheme="minorBidi" w:cstheme="minorBidi"/>
          <w:i/>
          <w:szCs w:val="22"/>
          <w:lang w:val="es-ES_tradnl"/>
        </w:rPr>
        <w:t>14, según constan en el documento WO/GA/43/22.</w:t>
      </w:r>
    </w:p>
    <w:p w:rsidR="00E7100F" w:rsidRPr="009C08A3" w:rsidRDefault="00E7100F" w:rsidP="009D15E8">
      <w:pPr>
        <w:pStyle w:val="ONUME"/>
        <w:numPr>
          <w:ilvl w:val="0"/>
          <w:numId w:val="4"/>
        </w:numPr>
        <w:tabs>
          <w:tab w:val="clear" w:pos="567"/>
          <w:tab w:val="num" w:pos="851"/>
          <w:tab w:val="left" w:pos="6096"/>
        </w:tabs>
        <w:ind w:left="5533"/>
        <w:rPr>
          <w:rFonts w:asciiTheme="minorBidi" w:hAnsiTheme="minorBidi" w:cstheme="minorBidi"/>
          <w:i/>
          <w:szCs w:val="22"/>
          <w:lang w:val="es-ES_tradnl"/>
        </w:rPr>
      </w:pPr>
      <w:r w:rsidRPr="009C08A3">
        <w:rPr>
          <w:rFonts w:asciiTheme="minorBidi" w:eastAsia="Times New Roman" w:hAnsiTheme="minorBidi" w:cstheme="minorBidi"/>
          <w:i/>
          <w:szCs w:val="22"/>
          <w:lang w:val="es-ES_tradnl"/>
        </w:rPr>
        <w:t>El Comité tomó nota asimismo de los documentos WIPO/GRTKF/IC/27/INF/7, WIPO/GRTKF/IC/27/INF/8, WIPO/GRTKF/IC/27/INF/9 y WIPO/GRTKF/IC/27/INF/10.</w:t>
      </w:r>
    </w:p>
    <w:p w:rsidR="00E7100F" w:rsidRPr="009C08A3" w:rsidRDefault="00E7100F" w:rsidP="00E7100F">
      <w:pPr>
        <w:rPr>
          <w:rFonts w:asciiTheme="minorBidi" w:hAnsiTheme="minorBidi" w:cstheme="minorBidi"/>
          <w:szCs w:val="22"/>
          <w:lang w:val="es-ES_tradnl"/>
        </w:rPr>
      </w:pPr>
    </w:p>
    <w:p w:rsidR="00D10B10" w:rsidRPr="009C08A3" w:rsidRDefault="00D10B10" w:rsidP="00E7100F">
      <w:pPr>
        <w:rPr>
          <w:rFonts w:asciiTheme="minorBidi" w:hAnsiTheme="minorBidi" w:cstheme="minorBidi"/>
          <w:szCs w:val="22"/>
          <w:lang w:val="es-ES_tradnl"/>
        </w:rPr>
      </w:pPr>
    </w:p>
    <w:p w:rsidR="00E7100F" w:rsidRPr="009C08A3" w:rsidRDefault="00E7100F" w:rsidP="00E7100F">
      <w:pPr>
        <w:pStyle w:val="Heading1"/>
        <w:spacing w:before="0" w:after="0"/>
        <w:rPr>
          <w:rFonts w:asciiTheme="minorBidi" w:hAnsiTheme="minorBidi" w:cstheme="minorBidi"/>
          <w:szCs w:val="22"/>
          <w:lang w:val="es-ES_tradnl"/>
        </w:rPr>
      </w:pPr>
      <w:r w:rsidRPr="009C08A3">
        <w:rPr>
          <w:rFonts w:asciiTheme="minorBidi" w:hAnsiTheme="minorBidi" w:cstheme="minorBidi"/>
          <w:caps w:val="0"/>
          <w:szCs w:val="22"/>
          <w:lang w:val="es-ES_tradnl"/>
        </w:rPr>
        <w:t>PUNTO</w:t>
      </w:r>
      <w:r w:rsidR="001D5AF6" w:rsidRPr="009C08A3">
        <w:rPr>
          <w:rFonts w:asciiTheme="minorBidi" w:hAnsiTheme="minorBidi" w:cstheme="minorBidi"/>
          <w:caps w:val="0"/>
          <w:szCs w:val="22"/>
          <w:lang w:val="es-ES_tradnl"/>
        </w:rPr>
        <w:t> 8</w:t>
      </w:r>
      <w:r w:rsidRPr="009C08A3">
        <w:rPr>
          <w:rFonts w:asciiTheme="minorBidi" w:hAnsiTheme="minorBidi" w:cstheme="minorBidi"/>
          <w:caps w:val="0"/>
          <w:szCs w:val="22"/>
          <w:lang w:val="es-ES_tradnl"/>
        </w:rPr>
        <w:t xml:space="preserve"> DEL ORDEN DEL DÍA:  OTROS ASUNTOS</w:t>
      </w:r>
    </w:p>
    <w:p w:rsidR="00E7100F" w:rsidRPr="009C08A3" w:rsidRDefault="00E7100F" w:rsidP="00E7100F">
      <w:pPr>
        <w:rPr>
          <w:rFonts w:asciiTheme="minorBidi" w:hAnsiTheme="minorBidi" w:cstheme="minorBidi"/>
          <w:szCs w:val="22"/>
          <w:lang w:val="es-ES_tradnl"/>
        </w:rPr>
      </w:pP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 xml:space="preserve">La Representante de </w:t>
      </w:r>
      <w:r w:rsidR="00912DC5" w:rsidRPr="009C08A3">
        <w:rPr>
          <w:rFonts w:asciiTheme="minorBidi" w:hAnsiTheme="minorBidi" w:cstheme="minorBidi"/>
          <w:i/>
          <w:szCs w:val="22"/>
          <w:lang w:val="es-ES_tradnl"/>
        </w:rPr>
        <w:t>Copyright Agency Limited</w:t>
      </w:r>
      <w:r w:rsidRPr="009C08A3">
        <w:rPr>
          <w:rFonts w:asciiTheme="minorBidi" w:hAnsiTheme="minorBidi" w:cstheme="minorBidi"/>
          <w:szCs w:val="22"/>
          <w:lang w:val="es-ES_tradnl"/>
        </w:rPr>
        <w:t xml:space="preserve">, haciendo uso de la palabra en nombre del foro de consulta con las comunidades indígenas, afirmó que vino de lejos para reiterar que los CC.TT. y las ECT de los pueblos indígenas son la esencia de sus culturas, y que se nos han hecho llegar como herencia por el creador del universo.  Su valor va más allá de los derechos patrimoniales, que son los dioses del sistema de P.I.  Las ECT son indivisibles e inalienables, porque son intrínsecas y están vinculadas plenamente a nuestra espiritualidad, nuestra identidad y al patrimonio cultural que nos han transmitido nuestros antepasados.  Los pueblos indígenas las han creado, mantenido, modificado y transmitido de acuerdo con sus usos, costumbres y tradiciones, que constituyen el derecho consuetudinario de cada pueblo indígena y cada comunidad local.  Los derechos sobre las ECT de los pueblos indígenas siguen siendo objeto de discriminación, marginalización y debilitamiento debido a la injusta privatización de los derechos de pueblos indígenas y las comunidades locales por parte de estados y empresas privadas.  Los CC.TT. y las ECT han estado en los últimos años en la agenda de diversas instituciones, como la OMC, el CDB, la FAO, la UNESCO y la Comisión de Derechos Humanos de la ONU, ya que se trata de una cuestión clave.  Recordó a los Estados miembros que el mandato del CIG es garantizar la protección efectiva de los RR.GG., los CC.TT. y las ECT.  Veintisiete sesiones del CIG son un alto precio a pagar por no conseguir un mínimo consenso.  </w:t>
      </w:r>
    </w:p>
    <w:p w:rsidR="00E7100F" w:rsidRPr="009C08A3" w:rsidRDefault="00E7100F" w:rsidP="00E7100F">
      <w:pPr>
        <w:pStyle w:val="Heading1"/>
        <w:spacing w:before="0" w:after="0"/>
        <w:rPr>
          <w:rFonts w:asciiTheme="minorBidi" w:hAnsiTheme="minorBidi" w:cstheme="minorBidi"/>
          <w:szCs w:val="22"/>
          <w:lang w:val="es-ES_tradnl"/>
        </w:rPr>
      </w:pPr>
      <w:r w:rsidRPr="009C08A3">
        <w:rPr>
          <w:rFonts w:asciiTheme="minorBidi" w:hAnsiTheme="minorBidi" w:cstheme="minorBidi"/>
          <w:caps w:val="0"/>
          <w:szCs w:val="22"/>
          <w:lang w:val="es-ES_tradnl"/>
        </w:rPr>
        <w:t>PUNTO</w:t>
      </w:r>
      <w:r w:rsidR="001D5AF6" w:rsidRPr="009C08A3">
        <w:rPr>
          <w:rFonts w:asciiTheme="minorBidi" w:hAnsiTheme="minorBidi" w:cstheme="minorBidi"/>
          <w:caps w:val="0"/>
          <w:szCs w:val="22"/>
          <w:lang w:val="es-ES_tradnl"/>
        </w:rPr>
        <w:t> 9</w:t>
      </w:r>
      <w:r w:rsidRPr="009C08A3">
        <w:rPr>
          <w:rFonts w:asciiTheme="minorBidi" w:hAnsiTheme="minorBidi" w:cstheme="minorBidi"/>
          <w:caps w:val="0"/>
          <w:szCs w:val="22"/>
          <w:lang w:val="es-ES_tradnl"/>
        </w:rPr>
        <w:t xml:space="preserve"> DEL ORDEN DEL DÍA:  CLAUSURA DE LA SESIÓN</w:t>
      </w:r>
      <w:r w:rsidRPr="009C08A3">
        <w:rPr>
          <w:rFonts w:asciiTheme="minorBidi" w:hAnsiTheme="minorBidi" w:cstheme="minorBidi"/>
          <w:szCs w:val="22"/>
          <w:lang w:val="es-ES_tradnl"/>
        </w:rPr>
        <w:t xml:space="preserve"> </w:t>
      </w:r>
    </w:p>
    <w:p w:rsidR="00E7100F" w:rsidRPr="009C08A3" w:rsidRDefault="00E7100F" w:rsidP="00E7100F">
      <w:pPr>
        <w:rPr>
          <w:rFonts w:asciiTheme="minorBidi" w:hAnsiTheme="minorBidi" w:cstheme="minorBidi"/>
          <w:szCs w:val="22"/>
          <w:lang w:val="es-ES_tradnl"/>
        </w:rPr>
      </w:pP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del Uruguay, haciendo uso de la palabra en nombre del GRULAC, dijo que la actual sesión ha logrado importantes avances acerca de los textos sobre los CC.TT. y las ECT.  Desea señalar que, para el GRULAC, los dos textos que se van a trasladar a la Asamblea General constituyen la base de futuras negociaciones.  El GRULAC considera que la orientación y la metodología propuestas por el Presidente para abordar las cuestiones transversales han sido elementos esenciales en los debates.  Felicitó al Presidente por sus iniciativas y por el modo en que ha dirigido la sesión plenaria y el grupo de expertos.  Respecto a la vigésima octava sesión del CIG, propuso que el Comité continúe con su debate general sobre cuestiones transversales de los textos que se están negociando.  El GRULAC observa con satisfacción que el texto sobre los CC.TT. incluye un artículo que se refiere al fortalecimiento de capacidades y a la concienciación.  Hizo hincapié en la naturaleza transversal de esta cuestión y en la importancia de debatir sobre la misma en la próxima sesión.  La inclusión de dicho artículo indicaría que los Estados miembros están respondiendo a los grupos vulnerables de sus sociedades en términos de fortalecimiento de capacidades, algo que para ellos es crucial.  Todo instrumento internacional que pretenda ser efectivo debe incluir un elemento de concienciación, a la sociedad en general, con el fin de abordar cuestiones como la apropiación indebida de los CC.TT. y las ECT, así como de los RR.GG.  Expresó su agradecimiento al Presidente y a los Vicepresidentes, así como a los facilitadores, por su liderazgo y su contribución durante la actual sesión.  El resultado ha acercado más al CIG a su objetivo de elaborar uno o varios instrumentos que garanticen la protección efectiva de los CC.TT. y las ECT.</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Delegación de Indonesia, haciendo uso de la palabra en nombre de los países de ideas afines, dijo que considera que el CIG ha celebrado debates constructivos y fructíferos a lo largo de toda la sesión.  Reconoció que se ha logrado avanzar en los debates sobre cuestiones transversales y en los proyectos de texto sobre los CC.TT. y las ECT.  Sería conveniente, no obstante, que los Estados miembros tomen nota de que sigue habiendo algunas cuestiones pendientes de discusión.  Conviene señalar que el CIG ha logrado avanzar durante sus debates aplicando nuevos enfoques e ideas constructivas.  El Comité logró identificar y debatir en profundidad las cuestiones transversales que atañen a los CC.TT. y a las ECT.  También supo aprovechar el enfoque por niveles de derechos que surgió durante la Reunión Consultiva de Bali.  Considera que el intercambio de los pensamientos e ideas recabados a lo largo de los debates sobre el enfoque por niveles puede constituir un buen punto de partida para avanzar en futuras negociaciones, tanto sobre cuestiones transversales como particulares, acerca de los temas que están sobre la mesa.  Recordó la decisión de la Asamblea General relativa a la renovación del mandato del CIG para el bienio</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14-2015.  Se pidió al CIG que agilice su labor, en torno a las negociaciones basadas en textos, de completar uno o varios instrumentos internacionales sui géneris para la efectiva protección de los CC.TT. y las ECT.  En este contexto, los Estados miembros deben reafirmar su buena fe favoreciendo el proceso de negociación mediante una participación abierta y plena.  La coherencia y la constancia son imperativas para lograr cumplir el mandato del CIG.  Reiteró la firme postura de los países de ideas afines de convocar una conferencia diplomática en</w:t>
      </w:r>
      <w:r w:rsidR="001D5AF6" w:rsidRPr="009C08A3">
        <w:rPr>
          <w:rFonts w:asciiTheme="minorBidi" w:hAnsiTheme="minorBidi" w:cstheme="minorBidi"/>
          <w:szCs w:val="22"/>
          <w:lang w:val="es-ES_tradnl"/>
        </w:rPr>
        <w:t> 20</w:t>
      </w:r>
      <w:r w:rsidRPr="009C08A3">
        <w:rPr>
          <w:rFonts w:asciiTheme="minorBidi" w:hAnsiTheme="minorBidi" w:cstheme="minorBidi"/>
          <w:szCs w:val="22"/>
          <w:lang w:val="es-ES_tradnl"/>
        </w:rPr>
        <w:t>15.  Además, considera que, mientras que los instrumentos no pueden aislarse totalmente de otros regímenes existentes de P.I., ni los esquemas ideológicos ni el marco de pensamiento de los regímenes contemporáneos de P.I. pueden aplicarse totalmente a los textos sobre los CC.TT. y las ECT.  Expresó su agradecimiento al Presidente del CIG por sus incansables esfuerzos y por el liderazgo ejercido durante la reunión del CIG.  Dijo que confía en la capacidad del Presidente para seguir guiando al Comité en nuestra senda de progreso.  Dio las gracias a los tres Vicepresidentes que han ayudado al CIG durante el proceso de negociación, así como a la Secretaría de la OMPI, incluidos los intérpretes, por su apoyo.  Cree que la intensa labor del CIG es inestimable, y un elemento sobresaliente en nuestro empeño por garantizar una protección efectiva a los RR.GG., los CC.TT. y las ECT.</w:t>
      </w:r>
    </w:p>
    <w:p w:rsidR="00E7100F" w:rsidRPr="009C08A3" w:rsidRDefault="001D5AF6"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El Sr. </w:t>
      </w:r>
      <w:r w:rsidR="00E7100F" w:rsidRPr="009C08A3">
        <w:rPr>
          <w:rFonts w:asciiTheme="minorBidi" w:hAnsiTheme="minorBidi" w:cstheme="minorBidi"/>
          <w:szCs w:val="22"/>
          <w:lang w:val="es-ES_tradnl"/>
        </w:rPr>
        <w:t>Nicolas Lesieur, haciendo uso de la palabra en nombre de los facilitadores, dio las gracias a los participantes en el CIG por el apoyo brindado, e igualmente a la Secretaría, incluidos los intérpretes y el servicio de restaurante, por la asistencia prestada a los facilitadores.</w:t>
      </w:r>
    </w:p>
    <w:p w:rsidR="00E7100F" w:rsidRPr="009C08A3" w:rsidRDefault="00E7100F" w:rsidP="00D10B10">
      <w:pPr>
        <w:pStyle w:val="ONUME"/>
        <w:numPr>
          <w:ilvl w:val="0"/>
          <w:numId w:val="4"/>
        </w:numPr>
        <w:rPr>
          <w:rFonts w:asciiTheme="minorBidi" w:hAnsiTheme="minorBidi" w:cstheme="minorBidi"/>
          <w:szCs w:val="22"/>
          <w:lang w:val="es-ES_tradnl"/>
        </w:rPr>
      </w:pPr>
      <w:r w:rsidRPr="009C08A3">
        <w:rPr>
          <w:rFonts w:asciiTheme="minorBidi" w:hAnsiTheme="minorBidi" w:cstheme="minorBidi"/>
          <w:szCs w:val="22"/>
          <w:lang w:val="es-ES_tradnl"/>
        </w:rPr>
        <w:t>La Vicepresidenta, en nombre del Presidente y Vicepresidentes, expresó un especial agradecimiento al Amigo d</w:t>
      </w:r>
      <w:r w:rsidR="001D5AF6" w:rsidRPr="009C08A3">
        <w:rPr>
          <w:rFonts w:asciiTheme="minorBidi" w:hAnsiTheme="minorBidi" w:cstheme="minorBidi"/>
          <w:szCs w:val="22"/>
          <w:lang w:val="es-ES_tradnl"/>
        </w:rPr>
        <w:t>el Presidente y facilitador Sr. </w:t>
      </w:r>
      <w:r w:rsidRPr="009C08A3">
        <w:rPr>
          <w:rFonts w:asciiTheme="minorBidi" w:hAnsiTheme="minorBidi" w:cstheme="minorBidi"/>
          <w:szCs w:val="22"/>
          <w:lang w:val="es-ES_tradnl"/>
        </w:rPr>
        <w:t xml:space="preserve">Goss, así como </w:t>
      </w:r>
      <w:r w:rsidR="001D5AF6" w:rsidRPr="009C08A3">
        <w:rPr>
          <w:rFonts w:asciiTheme="minorBidi" w:hAnsiTheme="minorBidi" w:cstheme="minorBidi"/>
          <w:szCs w:val="22"/>
          <w:lang w:val="es-ES_tradnl"/>
        </w:rPr>
        <w:t>a los demás facilitadores, Sra. </w:t>
      </w:r>
      <w:r w:rsidRPr="009C08A3">
        <w:rPr>
          <w:rFonts w:asciiTheme="minorBidi" w:hAnsiTheme="minorBidi" w:cstheme="minorBidi"/>
          <w:szCs w:val="22"/>
          <w:lang w:val="es-ES_tradnl"/>
        </w:rPr>
        <w:t>Bagley</w:t>
      </w:r>
      <w:r w:rsidR="001D5AF6" w:rsidRPr="009C08A3">
        <w:rPr>
          <w:rFonts w:asciiTheme="minorBidi" w:hAnsiTheme="minorBidi" w:cstheme="minorBidi"/>
          <w:szCs w:val="22"/>
          <w:lang w:val="es-ES_tradnl"/>
        </w:rPr>
        <w:t>, Sr. Lesieur, Sr. Sobion y Sr. </w:t>
      </w:r>
      <w:r w:rsidRPr="009C08A3">
        <w:rPr>
          <w:rFonts w:asciiTheme="minorBidi" w:hAnsiTheme="minorBidi" w:cstheme="minorBidi"/>
          <w:szCs w:val="22"/>
          <w:lang w:val="es-ES_tradnl"/>
        </w:rPr>
        <w:t>Suchanandan, por su inestimable apoyo.  Manifestó su gratitud para con los coordinadores regionales y el Grupo de Representantes Indígenas.  Para concluir, dio las gracias a todas las delegaciones y observadores, así como a la Secretaría, por el apoyo prestado.</w:t>
      </w:r>
    </w:p>
    <w:p w:rsidR="00E7100F" w:rsidRPr="009C08A3" w:rsidRDefault="00E7100F" w:rsidP="00E7100F">
      <w:pPr>
        <w:ind w:left="5533"/>
        <w:rPr>
          <w:rFonts w:asciiTheme="minorBidi" w:hAnsiTheme="minorBidi" w:cstheme="minorBidi"/>
          <w:i/>
          <w:szCs w:val="22"/>
          <w:lang w:val="es-ES_tradnl"/>
        </w:rPr>
      </w:pPr>
      <w:r w:rsidRPr="009C08A3">
        <w:rPr>
          <w:rFonts w:asciiTheme="minorBidi" w:hAnsiTheme="minorBidi" w:cstheme="minorBidi"/>
          <w:i/>
          <w:szCs w:val="22"/>
          <w:lang w:val="es-ES_tradnl"/>
        </w:rPr>
        <w:t>Decisión sobre el punto</w:t>
      </w:r>
      <w:r w:rsidR="001D5AF6" w:rsidRPr="009C08A3">
        <w:rPr>
          <w:rFonts w:asciiTheme="minorBidi" w:hAnsiTheme="minorBidi" w:cstheme="minorBidi"/>
          <w:i/>
          <w:szCs w:val="22"/>
          <w:lang w:val="es-ES_tradnl"/>
        </w:rPr>
        <w:t> 9</w:t>
      </w:r>
      <w:r w:rsidRPr="009C08A3">
        <w:rPr>
          <w:rFonts w:asciiTheme="minorBidi" w:hAnsiTheme="minorBidi" w:cstheme="minorBidi"/>
          <w:i/>
          <w:szCs w:val="22"/>
          <w:lang w:val="es-ES_tradnl"/>
        </w:rPr>
        <w:t xml:space="preserve"> del orden del día:</w:t>
      </w:r>
    </w:p>
    <w:p w:rsidR="00E7100F" w:rsidRPr="009C08A3" w:rsidRDefault="00E7100F" w:rsidP="00E7100F">
      <w:pPr>
        <w:ind w:left="5533"/>
        <w:rPr>
          <w:rFonts w:asciiTheme="minorBidi" w:hAnsiTheme="minorBidi" w:cstheme="minorBidi"/>
          <w:i/>
          <w:szCs w:val="22"/>
          <w:lang w:val="es-ES_tradnl"/>
        </w:rPr>
      </w:pPr>
    </w:p>
    <w:p w:rsidR="00E7100F" w:rsidRPr="009C08A3" w:rsidRDefault="00E7100F" w:rsidP="009D15E8">
      <w:pPr>
        <w:pStyle w:val="ONUME"/>
        <w:numPr>
          <w:ilvl w:val="0"/>
          <w:numId w:val="4"/>
        </w:numPr>
        <w:tabs>
          <w:tab w:val="clear" w:pos="567"/>
          <w:tab w:val="num" w:pos="851"/>
          <w:tab w:val="left" w:pos="6096"/>
        </w:tabs>
        <w:ind w:left="5533"/>
        <w:rPr>
          <w:rFonts w:asciiTheme="minorBidi" w:hAnsiTheme="minorBidi" w:cstheme="minorBidi"/>
          <w:i/>
          <w:szCs w:val="22"/>
          <w:lang w:val="es-ES_tradnl"/>
        </w:rPr>
      </w:pPr>
      <w:r w:rsidRPr="009C08A3">
        <w:rPr>
          <w:rFonts w:asciiTheme="minorBidi" w:hAnsiTheme="minorBidi" w:cstheme="minorBidi"/>
          <w:i/>
          <w:szCs w:val="22"/>
          <w:lang w:val="es-ES_tradnl"/>
        </w:rPr>
        <w:t>El Comité adoptó decisiones en relación con los puntos</w:t>
      </w:r>
      <w:r w:rsidR="001D5AF6" w:rsidRPr="009C08A3">
        <w:rPr>
          <w:rFonts w:asciiTheme="minorBidi" w:hAnsiTheme="minorBidi" w:cstheme="minorBidi"/>
          <w:i/>
          <w:szCs w:val="22"/>
          <w:lang w:val="es-ES_tradnl"/>
        </w:rPr>
        <w:t> 2</w:t>
      </w:r>
      <w:r w:rsidRPr="009C08A3">
        <w:rPr>
          <w:rFonts w:asciiTheme="minorBidi" w:hAnsiTheme="minorBidi" w:cstheme="minorBidi"/>
          <w:i/>
          <w:szCs w:val="22"/>
          <w:lang w:val="es-ES_tradnl"/>
        </w:rPr>
        <w:t>,</w:t>
      </w:r>
      <w:r w:rsidR="001D5AF6" w:rsidRPr="009C08A3">
        <w:rPr>
          <w:rFonts w:asciiTheme="minorBidi" w:hAnsiTheme="minorBidi" w:cstheme="minorBidi"/>
          <w:i/>
          <w:szCs w:val="22"/>
          <w:lang w:val="es-ES_tradnl"/>
        </w:rPr>
        <w:t xml:space="preserve"> 3</w:t>
      </w:r>
      <w:r w:rsidRPr="009C08A3">
        <w:rPr>
          <w:rFonts w:asciiTheme="minorBidi" w:hAnsiTheme="minorBidi" w:cstheme="minorBidi"/>
          <w:i/>
          <w:szCs w:val="22"/>
          <w:lang w:val="es-ES_tradnl"/>
        </w:rPr>
        <w:t>,</w:t>
      </w:r>
      <w:r w:rsidR="001D5AF6" w:rsidRPr="009C08A3">
        <w:rPr>
          <w:rFonts w:asciiTheme="minorBidi" w:hAnsiTheme="minorBidi" w:cstheme="minorBidi"/>
          <w:i/>
          <w:szCs w:val="22"/>
          <w:lang w:val="es-ES_tradnl"/>
        </w:rPr>
        <w:t xml:space="preserve"> 4</w:t>
      </w:r>
      <w:r w:rsidRPr="009C08A3">
        <w:rPr>
          <w:rFonts w:asciiTheme="minorBidi" w:hAnsiTheme="minorBidi" w:cstheme="minorBidi"/>
          <w:i/>
          <w:szCs w:val="22"/>
          <w:lang w:val="es-ES_tradnl"/>
        </w:rPr>
        <w:t>, 5, 6 y 7 del orden del día el</w:t>
      </w:r>
      <w:r w:rsidR="001D5AF6" w:rsidRPr="009C08A3">
        <w:rPr>
          <w:rFonts w:asciiTheme="minorBidi" w:hAnsiTheme="minorBidi" w:cstheme="minorBidi"/>
          <w:i/>
          <w:szCs w:val="22"/>
          <w:lang w:val="es-ES_tradnl"/>
        </w:rPr>
        <w:t> 4</w:t>
      </w:r>
      <w:r w:rsidRPr="009C08A3">
        <w:rPr>
          <w:rFonts w:asciiTheme="minorBidi" w:hAnsiTheme="minorBidi" w:cstheme="minorBidi"/>
          <w:i/>
          <w:szCs w:val="22"/>
          <w:lang w:val="es-ES_tradnl"/>
        </w:rPr>
        <w:t xml:space="preserve"> de abril de</w:t>
      </w:r>
      <w:r w:rsidR="001D5AF6" w:rsidRPr="009C08A3">
        <w:rPr>
          <w:rFonts w:asciiTheme="minorBidi" w:hAnsiTheme="minorBidi" w:cstheme="minorBidi"/>
          <w:i/>
          <w:szCs w:val="22"/>
          <w:lang w:val="es-ES_tradnl"/>
        </w:rPr>
        <w:t> 20</w:t>
      </w:r>
      <w:r w:rsidRPr="009C08A3">
        <w:rPr>
          <w:rFonts w:asciiTheme="minorBidi" w:hAnsiTheme="minorBidi" w:cstheme="minorBidi"/>
          <w:i/>
          <w:szCs w:val="22"/>
          <w:lang w:val="es-ES_tradnl"/>
        </w:rPr>
        <w:t>14.  Acordó que se prepare y distribuya, antes del</w:t>
      </w:r>
      <w:r w:rsidR="001D5AF6" w:rsidRPr="009C08A3">
        <w:rPr>
          <w:rFonts w:asciiTheme="minorBidi" w:hAnsiTheme="minorBidi" w:cstheme="minorBidi"/>
          <w:i/>
          <w:szCs w:val="22"/>
          <w:lang w:val="es-ES_tradnl"/>
        </w:rPr>
        <w:t> 4</w:t>
      </w:r>
      <w:r w:rsidRPr="009C08A3">
        <w:rPr>
          <w:rFonts w:asciiTheme="minorBidi" w:hAnsiTheme="minorBidi" w:cstheme="minorBidi"/>
          <w:i/>
          <w:szCs w:val="22"/>
          <w:lang w:val="es-ES_tradnl"/>
        </w:rPr>
        <w:t xml:space="preserve"> de junio de</w:t>
      </w:r>
      <w:r w:rsidR="001D5AF6" w:rsidRPr="009C08A3">
        <w:rPr>
          <w:rFonts w:asciiTheme="minorBidi" w:hAnsiTheme="minorBidi" w:cstheme="minorBidi"/>
          <w:i/>
          <w:szCs w:val="22"/>
          <w:lang w:val="es-ES_tradnl"/>
        </w:rPr>
        <w:t> 20</w:t>
      </w:r>
      <w:r w:rsidRPr="009C08A3">
        <w:rPr>
          <w:rFonts w:asciiTheme="minorBidi" w:hAnsiTheme="minorBidi" w:cstheme="minorBidi"/>
          <w:i/>
          <w:szCs w:val="22"/>
          <w:lang w:val="es-ES_tradnl"/>
        </w:rPr>
        <w:t>14, un proyecto de informe que contenga el texto concertado de dichas decisiones y de todas las intervenciones realizadas en la sesión del Comité.  Se invitará a los participantes en la sesión del Comité a presentar correcciones por escrito de sus intervenciones, según consten en el proyecto de informe, de modo que pueda distribuirse una versión final de dicho proyecto a los participantes a los fines de su aprobación en la vigésima octava sesión del Comité.</w:t>
      </w:r>
    </w:p>
    <w:p w:rsidR="00D10B10" w:rsidRPr="009C08A3" w:rsidRDefault="00D10B10" w:rsidP="00D10B10">
      <w:pPr>
        <w:pStyle w:val="ONUME"/>
        <w:numPr>
          <w:ilvl w:val="0"/>
          <w:numId w:val="0"/>
        </w:numPr>
        <w:ind w:left="5533"/>
        <w:rPr>
          <w:rFonts w:asciiTheme="minorBidi" w:hAnsiTheme="minorBidi" w:cstheme="minorBidi"/>
          <w:i/>
          <w:szCs w:val="22"/>
          <w:lang w:val="es-ES_tradnl"/>
        </w:rPr>
      </w:pPr>
    </w:p>
    <w:p w:rsidR="00E7100F" w:rsidRPr="009C08A3" w:rsidRDefault="00E7100F" w:rsidP="00E7100F">
      <w:pPr>
        <w:pStyle w:val="DecisionInvitingPara"/>
        <w:ind w:left="5500"/>
        <w:rPr>
          <w:rFonts w:asciiTheme="minorBidi" w:hAnsiTheme="minorBidi" w:cstheme="minorBidi"/>
          <w:sz w:val="22"/>
          <w:szCs w:val="22"/>
          <w:lang w:val="es-ES_tradnl"/>
        </w:rPr>
      </w:pPr>
      <w:r w:rsidRPr="009C08A3">
        <w:rPr>
          <w:rFonts w:asciiTheme="minorBidi" w:hAnsiTheme="minorBidi" w:cstheme="minorBidi"/>
          <w:i w:val="0"/>
          <w:sz w:val="22"/>
          <w:szCs w:val="22"/>
          <w:lang w:val="es-ES_tradnl"/>
        </w:rPr>
        <w:t>[Sigue el Anexo]</w:t>
      </w:r>
    </w:p>
    <w:p w:rsidR="009C08A3" w:rsidRPr="009C08A3" w:rsidRDefault="009C08A3" w:rsidP="00621774">
      <w:pPr>
        <w:rPr>
          <w:lang w:val="fr-FR"/>
        </w:rPr>
      </w:pPr>
    </w:p>
    <w:p w:rsidR="009C08A3" w:rsidRPr="009C08A3" w:rsidRDefault="009C08A3" w:rsidP="00621774">
      <w:pPr>
        <w:rPr>
          <w:lang w:val="fr-FR"/>
        </w:rPr>
        <w:sectPr w:rsidR="009C08A3" w:rsidRPr="009C08A3" w:rsidSect="00527D38">
          <w:headerReference w:type="default" r:id="rId10"/>
          <w:endnotePr>
            <w:numFmt w:val="decimal"/>
          </w:endnotePr>
          <w:pgSz w:w="11907" w:h="16840" w:code="9"/>
          <w:pgMar w:top="567" w:right="1134" w:bottom="1418" w:left="1430" w:header="510" w:footer="1021" w:gutter="0"/>
          <w:pgNumType w:start="1"/>
          <w:cols w:space="720"/>
          <w:titlePg/>
          <w:docGrid w:linePitch="299"/>
        </w:sectPr>
      </w:pPr>
    </w:p>
    <w:p w:rsidR="009C08A3" w:rsidRPr="009C08A3" w:rsidRDefault="009C08A3" w:rsidP="009C08A3">
      <w:pPr>
        <w:rPr>
          <w:lang w:val="fr-FR"/>
        </w:rPr>
      </w:pPr>
    </w:p>
    <w:p w:rsidR="009C08A3" w:rsidRPr="009C08A3" w:rsidRDefault="009C08A3" w:rsidP="009C08A3">
      <w:pPr>
        <w:rPr>
          <w:b/>
          <w:caps/>
          <w:noProof/>
          <w:szCs w:val="22"/>
          <w:lang w:val="fr-FR"/>
        </w:rPr>
      </w:pPr>
      <w:r w:rsidRPr="009C08A3">
        <w:rPr>
          <w:b/>
          <w:caps/>
          <w:noProof/>
          <w:szCs w:val="22"/>
          <w:lang w:val="fr-FR"/>
        </w:rPr>
        <w:t>LISTE DES PARTICIPANTS/</w:t>
      </w:r>
    </w:p>
    <w:p w:rsidR="009C08A3" w:rsidRPr="009C08A3" w:rsidRDefault="009C08A3" w:rsidP="009C08A3">
      <w:pPr>
        <w:pStyle w:val="ONUME"/>
        <w:numPr>
          <w:ilvl w:val="0"/>
          <w:numId w:val="0"/>
        </w:numPr>
        <w:rPr>
          <w:noProof/>
          <w:lang w:val="fr-FR"/>
        </w:rPr>
      </w:pPr>
      <w:r w:rsidRPr="009C08A3">
        <w:rPr>
          <w:b/>
          <w:caps/>
          <w:noProof/>
          <w:szCs w:val="22"/>
          <w:lang w:val="fr-FR"/>
        </w:rPr>
        <w:t>LIST OF PARTICIPANTS</w:t>
      </w:r>
    </w:p>
    <w:p w:rsidR="009C08A3" w:rsidRPr="009C08A3" w:rsidRDefault="009C08A3" w:rsidP="009C08A3">
      <w:pPr>
        <w:spacing w:after="120" w:line="260" w:lineRule="atLeast"/>
        <w:rPr>
          <w:caps/>
          <w:szCs w:val="22"/>
          <w:u w:val="single"/>
          <w:lang w:val="fr-FR"/>
        </w:rPr>
      </w:pPr>
      <w:r w:rsidRPr="009C08A3">
        <w:rPr>
          <w:caps/>
          <w:noProof/>
          <w:szCs w:val="22"/>
          <w:lang w:val="fr-FR"/>
        </w:rPr>
        <w:t xml:space="preserve">I.  </w:t>
      </w:r>
      <w:r w:rsidRPr="009C08A3">
        <w:rPr>
          <w:caps/>
          <w:szCs w:val="22"/>
          <w:u w:val="single"/>
          <w:lang w:val="fr-FR"/>
        </w:rPr>
        <w:t>ÉTATS/STATES</w:t>
      </w:r>
    </w:p>
    <w:p w:rsidR="009C08A3" w:rsidRPr="009C08A3" w:rsidRDefault="009C08A3" w:rsidP="009C08A3">
      <w:pPr>
        <w:rPr>
          <w:lang w:val="fr-FR"/>
        </w:rPr>
      </w:pPr>
    </w:p>
    <w:p w:rsidR="009C08A3" w:rsidRPr="009C08A3" w:rsidRDefault="009C08A3" w:rsidP="009C08A3">
      <w:pPr>
        <w:pStyle w:val="preparedby0"/>
        <w:spacing w:after="120" w:line="260" w:lineRule="atLeast"/>
        <w:jc w:val="left"/>
        <w:rPr>
          <w:rFonts w:ascii="Arial" w:hAnsi="Arial" w:cs="Arial"/>
          <w:i w:val="0"/>
          <w:sz w:val="22"/>
          <w:szCs w:val="22"/>
          <w:lang w:val="fr-FR"/>
        </w:rPr>
      </w:pPr>
      <w:r w:rsidRPr="009C08A3">
        <w:rPr>
          <w:rFonts w:ascii="Arial" w:hAnsi="Arial" w:cs="Arial"/>
          <w:i w:val="0"/>
          <w:sz w:val="22"/>
          <w:szCs w:val="22"/>
          <w:lang w:val="fr-FR"/>
        </w:rPr>
        <w:t>(</w:t>
      </w:r>
      <w:proofErr w:type="gramStart"/>
      <w:r w:rsidRPr="009C08A3">
        <w:rPr>
          <w:rFonts w:ascii="Arial" w:hAnsi="Arial" w:cs="Arial"/>
          <w:i w:val="0"/>
          <w:sz w:val="22"/>
          <w:szCs w:val="22"/>
          <w:lang w:val="fr-FR"/>
        </w:rPr>
        <w:t>dans</w:t>
      </w:r>
      <w:proofErr w:type="gramEnd"/>
      <w:r w:rsidRPr="009C08A3">
        <w:rPr>
          <w:rFonts w:ascii="Arial" w:hAnsi="Arial" w:cs="Arial"/>
          <w:i w:val="0"/>
          <w:sz w:val="22"/>
          <w:szCs w:val="22"/>
          <w:lang w:val="fr-FR"/>
        </w:rPr>
        <w:t xml:space="preserve"> l’ordre alphabétique des noms français des États)</w:t>
      </w:r>
    </w:p>
    <w:p w:rsidR="009C08A3" w:rsidRPr="009C08A3" w:rsidRDefault="009C08A3" w:rsidP="009C08A3">
      <w:pPr>
        <w:spacing w:after="120" w:line="260" w:lineRule="atLeast"/>
        <w:rPr>
          <w:szCs w:val="22"/>
        </w:rPr>
      </w:pPr>
      <w:r w:rsidRPr="009C08A3">
        <w:rPr>
          <w:szCs w:val="22"/>
        </w:rPr>
        <w:t>(</w:t>
      </w:r>
      <w:proofErr w:type="gramStart"/>
      <w:r w:rsidRPr="009C08A3">
        <w:rPr>
          <w:szCs w:val="22"/>
        </w:rPr>
        <w:t>in</w:t>
      </w:r>
      <w:proofErr w:type="gramEnd"/>
      <w:r w:rsidRPr="009C08A3">
        <w:rPr>
          <w:szCs w:val="22"/>
        </w:rPr>
        <w:t xml:space="preserve"> the alphabetical order of the names in French of the States)</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AFRIQUE DU SUD/SOUTH AFRICA</w:t>
      </w:r>
    </w:p>
    <w:p w:rsidR="009C08A3" w:rsidRPr="009C08A3" w:rsidRDefault="009C08A3" w:rsidP="009C08A3">
      <w:pPr>
        <w:spacing w:after="120" w:line="260" w:lineRule="atLeast"/>
        <w:rPr>
          <w:szCs w:val="22"/>
        </w:rPr>
      </w:pPr>
      <w:proofErr w:type="spellStart"/>
      <w:r w:rsidRPr="009C08A3">
        <w:rPr>
          <w:szCs w:val="22"/>
        </w:rPr>
        <w:t>Yonah</w:t>
      </w:r>
      <w:proofErr w:type="spellEnd"/>
      <w:r w:rsidRPr="009C08A3">
        <w:rPr>
          <w:szCs w:val="22"/>
        </w:rPr>
        <w:t xml:space="preserve"> </w:t>
      </w:r>
      <w:proofErr w:type="spellStart"/>
      <w:r w:rsidRPr="009C08A3">
        <w:rPr>
          <w:szCs w:val="22"/>
        </w:rPr>
        <w:t>Ngalaba</w:t>
      </w:r>
      <w:proofErr w:type="spellEnd"/>
      <w:r w:rsidRPr="009C08A3">
        <w:rPr>
          <w:szCs w:val="22"/>
        </w:rPr>
        <w:t xml:space="preserve"> SELETI, Chief Director, Department of Science and Technology, Pretoria</w:t>
      </w:r>
    </w:p>
    <w:p w:rsidR="009C08A3" w:rsidRPr="009C08A3" w:rsidRDefault="009C08A3" w:rsidP="009C08A3">
      <w:pPr>
        <w:spacing w:after="120" w:line="260" w:lineRule="atLeast"/>
        <w:rPr>
          <w:szCs w:val="22"/>
        </w:rPr>
      </w:pPr>
      <w:proofErr w:type="spellStart"/>
      <w:r w:rsidRPr="009C08A3">
        <w:rPr>
          <w:szCs w:val="22"/>
        </w:rPr>
        <w:t>Velaphi</w:t>
      </w:r>
      <w:proofErr w:type="spellEnd"/>
      <w:r w:rsidRPr="009C08A3">
        <w:rPr>
          <w:szCs w:val="22"/>
        </w:rPr>
        <w:t xml:space="preserve"> SKOSANA (Ms.), Senior Manager, Indigenous Cultural Expression and Knowledge Department, Companies and Intellectual Property Commission, Pretoria</w:t>
      </w:r>
    </w:p>
    <w:p w:rsidR="009C08A3" w:rsidRPr="009C08A3" w:rsidRDefault="009C08A3" w:rsidP="009C08A3">
      <w:pPr>
        <w:spacing w:after="120" w:line="260" w:lineRule="atLeast"/>
        <w:rPr>
          <w:szCs w:val="22"/>
        </w:rPr>
      </w:pPr>
      <w:r w:rsidRPr="009C08A3">
        <w:rPr>
          <w:szCs w:val="22"/>
        </w:rPr>
        <w:t xml:space="preserve">Gregory KHOZA, Senior Specialist in Education and </w:t>
      </w:r>
      <w:r w:rsidRPr="009C08A3">
        <w:rPr>
          <w:szCs w:val="22"/>
          <w:lang w:val="en-GB"/>
        </w:rPr>
        <w:t>Awareness</w:t>
      </w:r>
      <w:r w:rsidRPr="009C08A3">
        <w:rPr>
          <w:szCs w:val="22"/>
        </w:rPr>
        <w:t>, Indigenous Cultural Expression and Knowledge Department, Companies and Intellectual Property Commission, Pretoria</w:t>
      </w:r>
    </w:p>
    <w:p w:rsidR="009C08A3" w:rsidRPr="009C08A3" w:rsidRDefault="009C08A3" w:rsidP="009C08A3">
      <w:pPr>
        <w:spacing w:after="120" w:line="260" w:lineRule="atLeast"/>
        <w:rPr>
          <w:szCs w:val="22"/>
        </w:rPr>
      </w:pPr>
      <w:proofErr w:type="spellStart"/>
      <w:r w:rsidRPr="009C08A3">
        <w:rPr>
          <w:szCs w:val="22"/>
        </w:rPr>
        <w:t>Sithembile</w:t>
      </w:r>
      <w:proofErr w:type="spellEnd"/>
      <w:r w:rsidRPr="009C08A3">
        <w:rPr>
          <w:szCs w:val="22"/>
        </w:rPr>
        <w:t xml:space="preserve"> </w:t>
      </w:r>
      <w:proofErr w:type="spellStart"/>
      <w:r w:rsidRPr="009C08A3">
        <w:rPr>
          <w:szCs w:val="22"/>
        </w:rPr>
        <w:t>Nokwazi</w:t>
      </w:r>
      <w:proofErr w:type="spellEnd"/>
      <w:r w:rsidRPr="009C08A3">
        <w:rPr>
          <w:szCs w:val="22"/>
        </w:rPr>
        <w:t xml:space="preserve"> MTSHALI (Ms.), Assistant Director, Department of Science and Technology, Pretoria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ALBANIE/ALBANIA</w:t>
      </w:r>
    </w:p>
    <w:p w:rsidR="009C08A3" w:rsidRPr="009C08A3" w:rsidRDefault="009C08A3" w:rsidP="009C08A3">
      <w:pPr>
        <w:spacing w:after="120" w:line="260" w:lineRule="atLeast"/>
        <w:rPr>
          <w:szCs w:val="22"/>
        </w:rPr>
      </w:pPr>
      <w:proofErr w:type="spellStart"/>
      <w:r w:rsidRPr="009C08A3">
        <w:rPr>
          <w:szCs w:val="22"/>
        </w:rPr>
        <w:t>Lorenc</w:t>
      </w:r>
      <w:proofErr w:type="spellEnd"/>
      <w:r w:rsidRPr="009C08A3">
        <w:rPr>
          <w:szCs w:val="22"/>
        </w:rPr>
        <w:t xml:space="preserve"> XHAFERRAJ, Counselor, International Organizations Department, Ministry of Foreign Affairs, Tirana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ALGÉRIE/ALGERIA</w:t>
      </w:r>
    </w:p>
    <w:p w:rsidR="009C08A3" w:rsidRPr="009C08A3" w:rsidRDefault="009C08A3" w:rsidP="009C08A3">
      <w:pPr>
        <w:spacing w:after="120" w:line="260" w:lineRule="atLeast"/>
        <w:rPr>
          <w:szCs w:val="22"/>
          <w:lang w:val="fr-CH"/>
        </w:rPr>
      </w:pPr>
      <w:r w:rsidRPr="009C08A3">
        <w:rPr>
          <w:szCs w:val="22"/>
          <w:lang w:val="fr-CH"/>
        </w:rPr>
        <w:t>Yasmine BENDERRADJI (Mme), consultante, Office national des droits d'auteurs (ONDA), Alger</w:t>
      </w:r>
    </w:p>
    <w:p w:rsidR="009C08A3" w:rsidRPr="009C08A3" w:rsidRDefault="009C08A3" w:rsidP="009C08A3">
      <w:pPr>
        <w:spacing w:after="120" w:line="260" w:lineRule="atLeast"/>
        <w:rPr>
          <w:szCs w:val="22"/>
          <w:lang w:val="fr-CH"/>
        </w:rPr>
      </w:pPr>
      <w:proofErr w:type="spellStart"/>
      <w:r w:rsidRPr="009C08A3">
        <w:rPr>
          <w:szCs w:val="22"/>
          <w:lang w:val="fr-CH"/>
        </w:rPr>
        <w:t>Ahlem</w:t>
      </w:r>
      <w:proofErr w:type="spellEnd"/>
      <w:r w:rsidRPr="009C08A3">
        <w:rPr>
          <w:szCs w:val="22"/>
          <w:lang w:val="fr-CH"/>
        </w:rPr>
        <w:t xml:space="preserve"> Sara CHARIKHI (Mlle), attachée, Mission permanente,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rPr>
      </w:pPr>
      <w:r w:rsidRPr="009C08A3">
        <w:rPr>
          <w:szCs w:val="22"/>
          <w:u w:val="single"/>
        </w:rPr>
        <w:t>ALLEMAGNE/GERMANY</w:t>
      </w:r>
    </w:p>
    <w:p w:rsidR="009C08A3" w:rsidRPr="009C08A3" w:rsidRDefault="009C08A3" w:rsidP="009C08A3">
      <w:pPr>
        <w:spacing w:after="120" w:line="260" w:lineRule="atLeast"/>
        <w:rPr>
          <w:szCs w:val="22"/>
        </w:rPr>
      </w:pPr>
      <w:proofErr w:type="spellStart"/>
      <w:r w:rsidRPr="009C08A3">
        <w:rPr>
          <w:szCs w:val="22"/>
        </w:rPr>
        <w:t>Karsten</w:t>
      </w:r>
      <w:proofErr w:type="spellEnd"/>
      <w:r w:rsidRPr="009C08A3">
        <w:rPr>
          <w:szCs w:val="22"/>
        </w:rPr>
        <w:t xml:space="preserve"> LOOS, Desk Officer, Copyright Law Department, Federal Ministry of Justice and for Consumer Protection, Berlin</w:t>
      </w:r>
    </w:p>
    <w:p w:rsidR="009C08A3" w:rsidRPr="009C08A3" w:rsidRDefault="009C08A3" w:rsidP="009C08A3">
      <w:pPr>
        <w:spacing w:after="120" w:line="260" w:lineRule="atLeast"/>
        <w:rPr>
          <w:szCs w:val="22"/>
        </w:rPr>
      </w:pPr>
      <w:r w:rsidRPr="009C08A3">
        <w:rPr>
          <w:szCs w:val="22"/>
        </w:rPr>
        <w:t>Pamela WILLE (Ms.), Counsellor, Economic Department,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ANDORRE/ANDORRA</w:t>
      </w:r>
    </w:p>
    <w:p w:rsidR="009C08A3" w:rsidRPr="009C08A3" w:rsidRDefault="009C08A3" w:rsidP="009C08A3">
      <w:pPr>
        <w:spacing w:after="120" w:line="260" w:lineRule="atLeast"/>
        <w:rPr>
          <w:szCs w:val="22"/>
        </w:rPr>
      </w:pPr>
      <w:r w:rsidRPr="009C08A3">
        <w:rPr>
          <w:szCs w:val="22"/>
        </w:rPr>
        <w:t>Montserrat GESSÉ MAS (Mrs.),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ANGOLA</w:t>
      </w:r>
    </w:p>
    <w:p w:rsidR="009C08A3" w:rsidRPr="009C08A3" w:rsidRDefault="009C08A3" w:rsidP="009C08A3">
      <w:pPr>
        <w:spacing w:after="120" w:line="260" w:lineRule="atLeast"/>
        <w:rPr>
          <w:szCs w:val="22"/>
        </w:rPr>
      </w:pPr>
      <w:r w:rsidRPr="009C08A3">
        <w:rPr>
          <w:szCs w:val="22"/>
        </w:rPr>
        <w:t>Manuel FRANCISCO LOPEZ, Director General, Ministry of Science and Technology, Luanda</w:t>
      </w:r>
    </w:p>
    <w:p w:rsidR="009C08A3" w:rsidRPr="009C08A3" w:rsidRDefault="009C08A3" w:rsidP="009C08A3">
      <w:pPr>
        <w:spacing w:after="120" w:line="260" w:lineRule="atLeast"/>
        <w:rPr>
          <w:szCs w:val="22"/>
        </w:rPr>
      </w:pPr>
      <w:proofErr w:type="spellStart"/>
      <w:r w:rsidRPr="009C08A3">
        <w:rPr>
          <w:szCs w:val="22"/>
        </w:rPr>
        <w:t>Emingarda</w:t>
      </w:r>
      <w:proofErr w:type="spellEnd"/>
      <w:r w:rsidRPr="009C08A3">
        <w:rPr>
          <w:szCs w:val="22"/>
        </w:rPr>
        <w:t xml:space="preserve"> CASTELBRANCO (Ms.), Head, Scientific Research Promotion Department, Ministry of Science and Technology, Luanda</w:t>
      </w:r>
    </w:p>
    <w:p w:rsidR="009C08A3" w:rsidRPr="009C08A3" w:rsidRDefault="009C08A3" w:rsidP="009C08A3">
      <w:pPr>
        <w:spacing w:after="120" w:line="260" w:lineRule="atLeast"/>
        <w:rPr>
          <w:szCs w:val="22"/>
        </w:rPr>
      </w:pPr>
      <w:r w:rsidRPr="009C08A3">
        <w:rPr>
          <w:szCs w:val="22"/>
        </w:rPr>
        <w:t>Augusto King JORGE, Expert, Ministry of Foreign Affairs, Luanda</w:t>
      </w:r>
    </w:p>
    <w:p w:rsidR="009C08A3" w:rsidRPr="009C08A3" w:rsidRDefault="009C08A3" w:rsidP="009C08A3">
      <w:pPr>
        <w:spacing w:after="120" w:line="260" w:lineRule="atLeast"/>
        <w:rPr>
          <w:szCs w:val="22"/>
        </w:rPr>
      </w:pPr>
      <w:r w:rsidRPr="009C08A3">
        <w:rPr>
          <w:szCs w:val="22"/>
        </w:rPr>
        <w:t>Alberto GUIMARÃES, Second Secretary, Permanent Mission, Geneva</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ARABIE SAOUDITE/SAUDI ARABIA</w:t>
      </w:r>
    </w:p>
    <w:p w:rsidR="009C08A3" w:rsidRPr="009C08A3" w:rsidRDefault="009C08A3" w:rsidP="009C08A3">
      <w:pPr>
        <w:spacing w:after="120" w:line="260" w:lineRule="atLeast"/>
        <w:rPr>
          <w:szCs w:val="22"/>
        </w:rPr>
      </w:pPr>
      <w:r w:rsidRPr="009C08A3">
        <w:rPr>
          <w:szCs w:val="22"/>
        </w:rPr>
        <w:t xml:space="preserve">Hassan ALMAZNAI, Patent Specialist, Saudi Patent Office, King </w:t>
      </w:r>
      <w:proofErr w:type="spellStart"/>
      <w:r w:rsidRPr="009C08A3">
        <w:rPr>
          <w:szCs w:val="22"/>
        </w:rPr>
        <w:t>Abdulaziz</w:t>
      </w:r>
      <w:proofErr w:type="spellEnd"/>
      <w:r w:rsidRPr="009C08A3">
        <w:rPr>
          <w:szCs w:val="22"/>
        </w:rPr>
        <w:t xml:space="preserve"> City for Science and Technology, Riyadh</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ARGENTINE/ARGENTINA</w:t>
      </w:r>
    </w:p>
    <w:p w:rsidR="009C08A3" w:rsidRPr="009C08A3" w:rsidRDefault="009C08A3" w:rsidP="009C08A3">
      <w:pPr>
        <w:spacing w:after="120" w:line="260" w:lineRule="atLeast"/>
        <w:rPr>
          <w:szCs w:val="22"/>
          <w:lang w:val="es-ES"/>
        </w:rPr>
      </w:pPr>
      <w:r w:rsidRPr="009C08A3">
        <w:rPr>
          <w:szCs w:val="22"/>
          <w:lang w:val="es-ES"/>
        </w:rPr>
        <w:t>María Inés RODRÍGUEZ (Sra.), Consejera, Misión Permanente, Ginebra</w:t>
      </w:r>
    </w:p>
    <w:p w:rsidR="009C08A3" w:rsidRPr="009C08A3" w:rsidRDefault="009C08A3" w:rsidP="009C08A3">
      <w:pPr>
        <w:spacing w:after="120" w:line="260" w:lineRule="atLeast"/>
        <w:rPr>
          <w:szCs w:val="22"/>
          <w:u w:val="single"/>
          <w:lang w:val="es-ES"/>
        </w:rPr>
      </w:pPr>
    </w:p>
    <w:p w:rsidR="009C08A3" w:rsidRPr="009C08A3" w:rsidRDefault="009C08A3" w:rsidP="009C08A3">
      <w:pPr>
        <w:spacing w:after="120" w:line="260" w:lineRule="atLeast"/>
        <w:rPr>
          <w:szCs w:val="22"/>
          <w:u w:val="single"/>
        </w:rPr>
      </w:pPr>
      <w:r w:rsidRPr="009C08A3">
        <w:rPr>
          <w:szCs w:val="22"/>
          <w:u w:val="single"/>
        </w:rPr>
        <w:t>ARMÉNIE/ARMENIA</w:t>
      </w:r>
    </w:p>
    <w:p w:rsidR="009C08A3" w:rsidRPr="009C08A3" w:rsidRDefault="009C08A3" w:rsidP="009C08A3">
      <w:pPr>
        <w:spacing w:after="120" w:line="260" w:lineRule="atLeast"/>
        <w:rPr>
          <w:szCs w:val="22"/>
        </w:rPr>
      </w:pPr>
      <w:proofErr w:type="spellStart"/>
      <w:r w:rsidRPr="009C08A3">
        <w:rPr>
          <w:szCs w:val="22"/>
        </w:rPr>
        <w:t>Shushik</w:t>
      </w:r>
      <w:proofErr w:type="spellEnd"/>
      <w:r w:rsidRPr="009C08A3">
        <w:rPr>
          <w:szCs w:val="22"/>
        </w:rPr>
        <w:t xml:space="preserve"> MKHITARYAN (Mrs.), Chief Specialist, Copyright and Related Rights Department, Intellectual Property Agency, Ministry of Economy, Yerevan</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AUSTRALIE/AUSTRALIA</w:t>
      </w:r>
    </w:p>
    <w:p w:rsidR="009C08A3" w:rsidRPr="009C08A3" w:rsidRDefault="009C08A3" w:rsidP="009C08A3">
      <w:pPr>
        <w:spacing w:after="120" w:line="260" w:lineRule="atLeast"/>
        <w:rPr>
          <w:szCs w:val="22"/>
        </w:rPr>
      </w:pPr>
      <w:r w:rsidRPr="009C08A3">
        <w:rPr>
          <w:szCs w:val="22"/>
        </w:rPr>
        <w:t>Ian GOSS, General Manager Strategic Programs, Intellectual Property Australia, Canberra</w:t>
      </w:r>
    </w:p>
    <w:p w:rsidR="009C08A3" w:rsidRPr="009C08A3" w:rsidRDefault="009C08A3" w:rsidP="009C08A3">
      <w:pPr>
        <w:spacing w:after="120" w:line="260" w:lineRule="atLeast"/>
        <w:rPr>
          <w:szCs w:val="22"/>
        </w:rPr>
      </w:pPr>
      <w:proofErr w:type="spellStart"/>
      <w:r w:rsidRPr="009C08A3">
        <w:rPr>
          <w:szCs w:val="22"/>
        </w:rPr>
        <w:t>Lalita</w:t>
      </w:r>
      <w:proofErr w:type="spellEnd"/>
      <w:r w:rsidRPr="009C08A3">
        <w:rPr>
          <w:szCs w:val="22"/>
        </w:rPr>
        <w:t xml:space="preserve"> KAPUR (Ms.), Executive Officer, Intellectual Property Section, Ministry of Foreign Affairs and Trade, Canberra</w:t>
      </w:r>
    </w:p>
    <w:p w:rsidR="009C08A3" w:rsidRPr="009C08A3" w:rsidRDefault="009C08A3" w:rsidP="009C08A3">
      <w:pPr>
        <w:spacing w:after="120" w:line="260" w:lineRule="atLeast"/>
        <w:rPr>
          <w:szCs w:val="22"/>
        </w:rPr>
      </w:pPr>
      <w:r w:rsidRPr="009C08A3">
        <w:rPr>
          <w:szCs w:val="22"/>
        </w:rPr>
        <w:t>David KILHAM, First Secretary, Permanent Mission to the World Trade Organization (WTO),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AUTRICHE/AUSTRIA</w:t>
      </w:r>
    </w:p>
    <w:p w:rsidR="009C08A3" w:rsidRPr="009C08A3" w:rsidRDefault="009C08A3" w:rsidP="009C08A3">
      <w:pPr>
        <w:spacing w:after="120" w:line="260" w:lineRule="atLeast"/>
        <w:rPr>
          <w:szCs w:val="22"/>
        </w:rPr>
      </w:pPr>
      <w:r w:rsidRPr="009C08A3">
        <w:rPr>
          <w:szCs w:val="22"/>
        </w:rPr>
        <w:t>Lukas KRAEUTER, Expert, Patent Office, Federal Ministry for Transportation, Innovation and Technology, Vienna</w:t>
      </w:r>
    </w:p>
    <w:p w:rsidR="009C08A3" w:rsidRPr="009C08A3" w:rsidRDefault="009C08A3" w:rsidP="009C08A3">
      <w:pPr>
        <w:spacing w:after="120" w:line="260" w:lineRule="atLeast"/>
        <w:rPr>
          <w:szCs w:val="22"/>
        </w:rPr>
      </w:pPr>
      <w:proofErr w:type="spellStart"/>
      <w:r w:rsidRPr="009C08A3">
        <w:rPr>
          <w:szCs w:val="22"/>
        </w:rPr>
        <w:t>Heidemarie</w:t>
      </w:r>
      <w:proofErr w:type="spellEnd"/>
      <w:r w:rsidRPr="009C08A3">
        <w:rPr>
          <w:szCs w:val="22"/>
        </w:rPr>
        <w:t xml:space="preserve"> MENDEL (Mrs.), Expert, Copyright Unit, Department for Civil Law, Federal Ministry of Justice, Vienna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BAHAMAS</w:t>
      </w:r>
    </w:p>
    <w:p w:rsidR="009C08A3" w:rsidRPr="009C08A3" w:rsidRDefault="009C08A3" w:rsidP="009C08A3">
      <w:pPr>
        <w:spacing w:after="120" w:line="260" w:lineRule="atLeast"/>
        <w:rPr>
          <w:szCs w:val="22"/>
        </w:rPr>
      </w:pPr>
      <w:r w:rsidRPr="009C08A3">
        <w:rPr>
          <w:szCs w:val="22"/>
        </w:rPr>
        <w:t>Rhoda JACKSON (Ms.), Ambassador, Permanent Representative,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BANGLADESH</w:t>
      </w:r>
    </w:p>
    <w:p w:rsidR="009C08A3" w:rsidRPr="009C08A3" w:rsidRDefault="009C08A3" w:rsidP="009C08A3">
      <w:pPr>
        <w:spacing w:after="120" w:line="260" w:lineRule="atLeast"/>
        <w:rPr>
          <w:szCs w:val="22"/>
        </w:rPr>
      </w:pPr>
      <w:r w:rsidRPr="009C08A3">
        <w:rPr>
          <w:szCs w:val="22"/>
        </w:rPr>
        <w:t xml:space="preserve">Mohamed </w:t>
      </w:r>
      <w:proofErr w:type="spellStart"/>
      <w:r w:rsidRPr="009C08A3">
        <w:rPr>
          <w:szCs w:val="22"/>
        </w:rPr>
        <w:t>Nazrul</w:t>
      </w:r>
      <w:proofErr w:type="spellEnd"/>
      <w:r w:rsidRPr="009C08A3">
        <w:rPr>
          <w:szCs w:val="22"/>
        </w:rPr>
        <w:t xml:space="preserve"> ISLAM, Minister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BARBADE/BARBADOS</w:t>
      </w:r>
    </w:p>
    <w:p w:rsidR="009C08A3" w:rsidRPr="009C08A3" w:rsidRDefault="009C08A3" w:rsidP="009C08A3">
      <w:pPr>
        <w:spacing w:after="120" w:line="260" w:lineRule="atLeast"/>
        <w:rPr>
          <w:szCs w:val="22"/>
        </w:rPr>
      </w:pPr>
      <w:r w:rsidRPr="009C08A3">
        <w:rPr>
          <w:szCs w:val="22"/>
        </w:rPr>
        <w:t>Marion WILLIAMS (Mrs.), Ambassador, Permanent Representative,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FR"/>
        </w:rPr>
      </w:pPr>
      <w:r w:rsidRPr="009C08A3">
        <w:rPr>
          <w:szCs w:val="22"/>
          <w:u w:val="single"/>
          <w:lang w:val="fr-FR"/>
        </w:rPr>
        <w:t>BELGIQUE/BELGIUM</w:t>
      </w:r>
    </w:p>
    <w:p w:rsidR="009C08A3" w:rsidRPr="009C08A3" w:rsidRDefault="009C08A3" w:rsidP="009C08A3">
      <w:pPr>
        <w:spacing w:after="120" w:line="260" w:lineRule="atLeast"/>
        <w:rPr>
          <w:szCs w:val="22"/>
          <w:lang w:val="fr-FR"/>
        </w:rPr>
      </w:pPr>
      <w:r w:rsidRPr="009C08A3">
        <w:rPr>
          <w:szCs w:val="22"/>
          <w:lang w:val="fr-FR"/>
        </w:rPr>
        <w:t>Natacha LENAERTS (Mme), attaché, Service de propriété intellectuelle, Ministère de l’économie, de la classe moyenne et de l’énergie, Bruxelles</w:t>
      </w:r>
    </w:p>
    <w:p w:rsidR="009C08A3" w:rsidRPr="009C08A3" w:rsidRDefault="009C08A3" w:rsidP="009C08A3">
      <w:pPr>
        <w:spacing w:after="120" w:line="260" w:lineRule="atLeast"/>
        <w:rPr>
          <w:szCs w:val="22"/>
          <w:lang w:val="fr-FR"/>
        </w:rPr>
      </w:pPr>
      <w:r w:rsidRPr="009C08A3">
        <w:rPr>
          <w:szCs w:val="22"/>
          <w:lang w:val="fr-FR"/>
        </w:rPr>
        <w:t>Mathias KENDE, deuxième secrétaire, Mission permanente, Genève</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lang w:val="es-ES"/>
        </w:rPr>
      </w:pPr>
      <w:r w:rsidRPr="009C08A3">
        <w:rPr>
          <w:szCs w:val="22"/>
          <w:u w:val="single"/>
          <w:lang w:val="es-ES"/>
        </w:rPr>
        <w:t>BOLIVIE (ÉTAT PLURINATIONAL DE)/BOLIVIA (PLURINATIONAL STATE OF)</w:t>
      </w:r>
    </w:p>
    <w:p w:rsidR="009C08A3" w:rsidRPr="009C08A3" w:rsidRDefault="009C08A3" w:rsidP="009C08A3">
      <w:pPr>
        <w:spacing w:after="120" w:line="260" w:lineRule="atLeast"/>
        <w:rPr>
          <w:szCs w:val="22"/>
          <w:lang w:val="es-ES"/>
        </w:rPr>
      </w:pPr>
      <w:r w:rsidRPr="009C08A3">
        <w:rPr>
          <w:szCs w:val="22"/>
          <w:lang w:val="es-ES"/>
        </w:rPr>
        <w:t>Jorge Andrés PEÑARANDA MUÑOZ, Jefe, Unidad de Análisis de Políticas Sociales y Económicas, Ministerio de Relaciones Exteriores, La Paz</w:t>
      </w:r>
    </w:p>
    <w:p w:rsidR="009C08A3" w:rsidRPr="009C08A3" w:rsidRDefault="009C08A3" w:rsidP="009C08A3">
      <w:pPr>
        <w:spacing w:after="120" w:line="260" w:lineRule="atLeast"/>
        <w:rPr>
          <w:szCs w:val="22"/>
          <w:lang w:val="es-ES"/>
        </w:rPr>
      </w:pPr>
      <w:r w:rsidRPr="009C08A3">
        <w:rPr>
          <w:szCs w:val="22"/>
          <w:lang w:val="es-ES"/>
        </w:rPr>
        <w:t>Carlos Gustavo FUENTES LÓPEZ, Funcionario, Unidad de Negociaciones Comerciales, Viceministerio de Comercio Exterior e Integración, Ministerio de Relaciones Exteriores, La Paz</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BRÉSIL/BRAZIL</w:t>
      </w:r>
    </w:p>
    <w:p w:rsidR="009C08A3" w:rsidRPr="009C08A3" w:rsidRDefault="009C08A3" w:rsidP="009C08A3">
      <w:pPr>
        <w:spacing w:after="120" w:line="260" w:lineRule="atLeast"/>
        <w:rPr>
          <w:szCs w:val="22"/>
        </w:rPr>
      </w:pPr>
      <w:r w:rsidRPr="009C08A3">
        <w:rPr>
          <w:szCs w:val="22"/>
        </w:rPr>
        <w:t>Rodrigo MENDES ARAUJO, First Secretary, Permanent Mission, Geneva</w:t>
      </w:r>
    </w:p>
    <w:p w:rsidR="009C08A3" w:rsidRPr="009C08A3" w:rsidRDefault="009C08A3" w:rsidP="009C08A3">
      <w:pPr>
        <w:spacing w:after="120" w:line="260" w:lineRule="atLeast"/>
        <w:rPr>
          <w:szCs w:val="22"/>
        </w:rPr>
      </w:pPr>
      <w:proofErr w:type="spellStart"/>
      <w:r w:rsidRPr="009C08A3">
        <w:rPr>
          <w:szCs w:val="22"/>
        </w:rPr>
        <w:t>Cleiton</w:t>
      </w:r>
      <w:proofErr w:type="spellEnd"/>
      <w:r w:rsidRPr="009C08A3">
        <w:rPr>
          <w:szCs w:val="22"/>
        </w:rPr>
        <w:t xml:space="preserve"> SCHENKEL,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BULGARIE/BULGARIA</w:t>
      </w:r>
    </w:p>
    <w:p w:rsidR="009C08A3" w:rsidRPr="009C08A3" w:rsidRDefault="009C08A3" w:rsidP="009C08A3">
      <w:pPr>
        <w:spacing w:after="120" w:line="260" w:lineRule="atLeast"/>
        <w:rPr>
          <w:szCs w:val="22"/>
        </w:rPr>
      </w:pPr>
      <w:proofErr w:type="spellStart"/>
      <w:r w:rsidRPr="009C08A3">
        <w:rPr>
          <w:szCs w:val="22"/>
        </w:rPr>
        <w:t>Vassil</w:t>
      </w:r>
      <w:proofErr w:type="spellEnd"/>
      <w:r w:rsidRPr="009C08A3">
        <w:rPr>
          <w:szCs w:val="22"/>
        </w:rPr>
        <w:t xml:space="preserve"> PETKOV, Head of Department, United Nations and Cooperation for Development Directorate, Ministry of Foreign Affairs, Sofia</w:t>
      </w:r>
    </w:p>
    <w:p w:rsidR="009C08A3" w:rsidRPr="009C08A3" w:rsidRDefault="009C08A3" w:rsidP="009C08A3">
      <w:pPr>
        <w:spacing w:after="120" w:line="260" w:lineRule="atLeast"/>
        <w:rPr>
          <w:szCs w:val="22"/>
        </w:rPr>
      </w:pPr>
      <w:proofErr w:type="spellStart"/>
      <w:r w:rsidRPr="009C08A3">
        <w:rPr>
          <w:szCs w:val="22"/>
        </w:rPr>
        <w:t>Boryana</w:t>
      </w:r>
      <w:proofErr w:type="spellEnd"/>
      <w:r w:rsidRPr="009C08A3">
        <w:rPr>
          <w:szCs w:val="22"/>
        </w:rPr>
        <w:t xml:space="preserve"> ARGIROVA (Mrs.), Third Secretary, United Nations and Cooperation for Development Directorate, Ministry of Foreign Affairs, Sofia</w:t>
      </w:r>
    </w:p>
    <w:p w:rsidR="009C08A3" w:rsidRPr="009C08A3" w:rsidRDefault="009C08A3" w:rsidP="009C08A3">
      <w:pPr>
        <w:spacing w:after="120" w:line="260" w:lineRule="atLeast"/>
        <w:rPr>
          <w:szCs w:val="22"/>
        </w:rPr>
      </w:pPr>
      <w:r w:rsidRPr="009C08A3">
        <w:rPr>
          <w:szCs w:val="22"/>
        </w:rPr>
        <w:t>Vladimir YOSSIVOF, Adviser, Delegation of the Republic of Bulgaria,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BURUNDI</w:t>
      </w:r>
    </w:p>
    <w:p w:rsidR="009C08A3" w:rsidRPr="009C08A3" w:rsidRDefault="009C08A3" w:rsidP="009C08A3">
      <w:pPr>
        <w:spacing w:after="120" w:line="260" w:lineRule="atLeast"/>
        <w:rPr>
          <w:szCs w:val="22"/>
          <w:lang w:val="fr-CH"/>
        </w:rPr>
      </w:pPr>
      <w:r w:rsidRPr="009C08A3">
        <w:rPr>
          <w:szCs w:val="22"/>
          <w:lang w:val="fr-CH"/>
        </w:rPr>
        <w:t>Espérance UWIMANA (Mme), conseillère, Mission permanente,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lang w:val="fr-FR"/>
        </w:rPr>
      </w:pPr>
      <w:r w:rsidRPr="009C08A3">
        <w:rPr>
          <w:szCs w:val="22"/>
          <w:u w:val="single"/>
          <w:lang w:val="fr-FR"/>
        </w:rPr>
        <w:t>CAMEROUN/CAMEROON</w:t>
      </w:r>
    </w:p>
    <w:p w:rsidR="009C08A3" w:rsidRPr="009C08A3" w:rsidRDefault="009C08A3" w:rsidP="009C08A3">
      <w:pPr>
        <w:spacing w:after="120" w:line="260" w:lineRule="atLeast"/>
        <w:rPr>
          <w:szCs w:val="22"/>
          <w:lang w:val="fr-FR"/>
        </w:rPr>
      </w:pPr>
      <w:r w:rsidRPr="009C08A3">
        <w:rPr>
          <w:szCs w:val="22"/>
          <w:lang w:val="fr-FR"/>
        </w:rPr>
        <w:t>Emmanuel TENTCHOU, chef, Cellule des études et de la règlementation, Ministère des arts et de la culture, Yaoundé</w:t>
      </w:r>
    </w:p>
    <w:p w:rsidR="009C08A3" w:rsidRPr="009C08A3" w:rsidRDefault="009C08A3" w:rsidP="009C08A3">
      <w:pPr>
        <w:spacing w:after="120" w:line="260" w:lineRule="atLeast"/>
        <w:rPr>
          <w:szCs w:val="22"/>
          <w:lang w:val="fr-FR"/>
        </w:rPr>
      </w:pPr>
      <w:r w:rsidRPr="009C08A3">
        <w:rPr>
          <w:szCs w:val="22"/>
          <w:lang w:val="fr-FR"/>
        </w:rPr>
        <w:t>Edwige Christelle NAAMBOW ANABA (Mme), experte, Comité national de développement des technologies (CNDT), Ministère de la recherche scientifique et de l’innovation, Yaoundé</w:t>
      </w:r>
    </w:p>
    <w:p w:rsidR="009C08A3" w:rsidRPr="009C08A3" w:rsidRDefault="009C08A3" w:rsidP="009C08A3">
      <w:pPr>
        <w:spacing w:after="120" w:line="260" w:lineRule="atLeast"/>
        <w:rPr>
          <w:szCs w:val="22"/>
          <w:lang w:val="fr-FR"/>
        </w:rPr>
      </w:pPr>
      <w:proofErr w:type="spellStart"/>
      <w:r w:rsidRPr="009C08A3">
        <w:rPr>
          <w:szCs w:val="22"/>
          <w:lang w:val="fr-FR"/>
        </w:rPr>
        <w:t>Boubakar</w:t>
      </w:r>
      <w:proofErr w:type="spellEnd"/>
      <w:r w:rsidRPr="009C08A3">
        <w:rPr>
          <w:szCs w:val="22"/>
          <w:lang w:val="fr-FR"/>
        </w:rPr>
        <w:t xml:space="preserve"> LIKIBY, secrétaire permanent, Comité national de développement des technologies (CNDT), Ministère de la Recherche, Yaoundé</w:t>
      </w:r>
    </w:p>
    <w:p w:rsidR="009C08A3" w:rsidRPr="009C08A3" w:rsidRDefault="009C08A3" w:rsidP="009C08A3">
      <w:pPr>
        <w:spacing w:after="120" w:line="260" w:lineRule="atLeast"/>
        <w:rPr>
          <w:szCs w:val="22"/>
          <w:lang w:val="fr-FR"/>
        </w:rPr>
      </w:pPr>
      <w:r w:rsidRPr="009C08A3">
        <w:rPr>
          <w:szCs w:val="22"/>
          <w:lang w:val="fr-FR"/>
        </w:rPr>
        <w:t>Félix Romy MENDOUGA, délégué, Direction des nations unies et de la coopération décentralisée, Ministère des relations extérieures, Yaoundé</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rPr>
      </w:pPr>
      <w:r w:rsidRPr="009C08A3">
        <w:rPr>
          <w:szCs w:val="22"/>
          <w:u w:val="single"/>
        </w:rPr>
        <w:t>CANADA</w:t>
      </w:r>
    </w:p>
    <w:p w:rsidR="009C08A3" w:rsidRPr="009C08A3" w:rsidRDefault="009C08A3" w:rsidP="009C08A3">
      <w:pPr>
        <w:spacing w:after="120" w:line="260" w:lineRule="atLeast"/>
        <w:rPr>
          <w:szCs w:val="22"/>
        </w:rPr>
      </w:pPr>
      <w:r w:rsidRPr="009C08A3">
        <w:rPr>
          <w:szCs w:val="22"/>
        </w:rPr>
        <w:t>Nathalie THEBERGE (Ms.), Director, International Negotiations Department, Ministry of Canadian Heritage, Quebec</w:t>
      </w:r>
    </w:p>
    <w:p w:rsidR="009C08A3" w:rsidRPr="009C08A3" w:rsidRDefault="009C08A3" w:rsidP="009C08A3">
      <w:pPr>
        <w:spacing w:after="120" w:line="260" w:lineRule="atLeast"/>
        <w:rPr>
          <w:szCs w:val="22"/>
        </w:rPr>
      </w:pPr>
      <w:r w:rsidRPr="009C08A3">
        <w:rPr>
          <w:szCs w:val="22"/>
        </w:rPr>
        <w:t>Nicolas LESIEUR, Senior Trade Policy Officer, Intellectual Property Trade Policy Division, Ministry of Foreign Affairs, Trade and Development, Ottawa</w:t>
      </w:r>
    </w:p>
    <w:p w:rsidR="009C08A3" w:rsidRPr="009C08A3" w:rsidRDefault="009C08A3" w:rsidP="009C08A3">
      <w:pPr>
        <w:spacing w:after="120" w:line="260" w:lineRule="atLeast"/>
        <w:rPr>
          <w:szCs w:val="22"/>
        </w:rPr>
      </w:pPr>
      <w:r w:rsidRPr="009C08A3">
        <w:rPr>
          <w:szCs w:val="22"/>
        </w:rPr>
        <w:t>Nadine NICKNER (Ms.), Senior Trade Policy Advisor, Intellectual Property Trade Policy Division, Foreign Affairs, Trade and Development, Ottawa</w:t>
      </w:r>
    </w:p>
    <w:p w:rsidR="009C08A3" w:rsidRPr="009C08A3" w:rsidRDefault="009C08A3" w:rsidP="009C08A3">
      <w:pPr>
        <w:spacing w:after="120" w:line="260" w:lineRule="atLeast"/>
        <w:rPr>
          <w:szCs w:val="22"/>
        </w:rPr>
      </w:pPr>
      <w:r w:rsidRPr="009C08A3">
        <w:rPr>
          <w:szCs w:val="22"/>
        </w:rPr>
        <w:t>Shelley ROWE (Ms.), Senior Project Leader, Copyright and Trade-Mark Policy Directorate, Ministry of Industry, Ottawa</w:t>
      </w:r>
    </w:p>
    <w:p w:rsidR="009C08A3" w:rsidRPr="009C08A3" w:rsidRDefault="009C08A3" w:rsidP="009C08A3">
      <w:pPr>
        <w:spacing w:after="120" w:line="260" w:lineRule="atLeast"/>
        <w:rPr>
          <w:szCs w:val="22"/>
        </w:rPr>
      </w:pPr>
      <w:r w:rsidRPr="009C08A3">
        <w:rPr>
          <w:szCs w:val="22"/>
        </w:rPr>
        <w:t>Sophie GALARNEAU (Ms.), Second Secretary, Permanent Mission to the World Trade Organization (WTO), Geneva</w:t>
      </w:r>
    </w:p>
    <w:p w:rsidR="009C08A3" w:rsidRPr="009C08A3" w:rsidRDefault="009C08A3" w:rsidP="009C08A3">
      <w:pPr>
        <w:spacing w:after="120" w:line="260" w:lineRule="atLeast"/>
        <w:rPr>
          <w:szCs w:val="22"/>
          <w:u w:val="single"/>
          <w:lang w:val="es-ES"/>
        </w:rPr>
      </w:pPr>
      <w:r w:rsidRPr="009C08A3">
        <w:rPr>
          <w:szCs w:val="22"/>
          <w:u w:val="single"/>
          <w:lang w:val="es-ES"/>
        </w:rPr>
        <w:t>CHILI/CHILE</w:t>
      </w:r>
    </w:p>
    <w:p w:rsidR="009C08A3" w:rsidRPr="009C08A3" w:rsidRDefault="009C08A3" w:rsidP="009C08A3">
      <w:pPr>
        <w:spacing w:after="120" w:line="260" w:lineRule="atLeast"/>
        <w:rPr>
          <w:szCs w:val="22"/>
          <w:lang w:val="es-ES"/>
        </w:rPr>
      </w:pPr>
      <w:r w:rsidRPr="009C08A3">
        <w:rPr>
          <w:szCs w:val="22"/>
          <w:lang w:val="es-ES"/>
        </w:rPr>
        <w:t>Christian Alejandro BAEZ ALLENDE, Jefe, Sección Patrimonio Inmaterial, Consejo Nacional de la Cultura y las Artes, Valparaíso</w:t>
      </w:r>
    </w:p>
    <w:p w:rsidR="009C08A3" w:rsidRPr="009C08A3" w:rsidRDefault="009C08A3" w:rsidP="009C08A3">
      <w:pPr>
        <w:spacing w:after="120" w:line="260" w:lineRule="atLeast"/>
        <w:rPr>
          <w:szCs w:val="22"/>
          <w:lang w:val="es-ES"/>
        </w:rPr>
      </w:pPr>
      <w:r w:rsidRPr="009C08A3">
        <w:rPr>
          <w:szCs w:val="22"/>
          <w:lang w:val="es-ES"/>
        </w:rPr>
        <w:t>Marcela Verónica PAIVA VELIZ (Sra.), Consejera, Misión Permanente, Ginebra</w:t>
      </w:r>
    </w:p>
    <w:p w:rsidR="009C08A3" w:rsidRPr="009C08A3" w:rsidRDefault="009C08A3" w:rsidP="009C08A3">
      <w:pPr>
        <w:spacing w:after="120" w:line="260" w:lineRule="atLeast"/>
        <w:rPr>
          <w:szCs w:val="22"/>
          <w:lang w:val="es-ES_tradnl"/>
        </w:rPr>
      </w:pPr>
      <w:r w:rsidRPr="009C08A3">
        <w:rPr>
          <w:szCs w:val="22"/>
          <w:lang w:val="es-ES"/>
        </w:rPr>
        <w:t xml:space="preserve">Andrés GUGGIANA, </w:t>
      </w:r>
      <w:r w:rsidRPr="009C08A3">
        <w:rPr>
          <w:szCs w:val="22"/>
          <w:lang w:val="es-ES_tradnl"/>
        </w:rPr>
        <w:t>Consejero</w:t>
      </w:r>
      <w:r w:rsidRPr="009C08A3">
        <w:rPr>
          <w:szCs w:val="22"/>
          <w:lang w:val="es-ES"/>
        </w:rPr>
        <w:t xml:space="preserve">, </w:t>
      </w:r>
      <w:r w:rsidRPr="009C08A3">
        <w:rPr>
          <w:szCs w:val="22"/>
          <w:lang w:val="es-ES_tradnl"/>
        </w:rPr>
        <w:t>Misión Permanente ante la Organización Mundial del Comercio (OMC),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CHINE/CHINA</w:t>
      </w:r>
    </w:p>
    <w:p w:rsidR="009C08A3" w:rsidRPr="009C08A3" w:rsidRDefault="009C08A3" w:rsidP="009C08A3">
      <w:pPr>
        <w:spacing w:after="120" w:line="260" w:lineRule="atLeast"/>
        <w:rPr>
          <w:szCs w:val="22"/>
        </w:rPr>
      </w:pPr>
      <w:r w:rsidRPr="009C08A3">
        <w:rPr>
          <w:szCs w:val="22"/>
        </w:rPr>
        <w:t xml:space="preserve">DENG </w:t>
      </w:r>
      <w:proofErr w:type="spellStart"/>
      <w:r w:rsidRPr="009C08A3">
        <w:rPr>
          <w:szCs w:val="22"/>
        </w:rPr>
        <w:t>Yuhua</w:t>
      </w:r>
      <w:proofErr w:type="spellEnd"/>
      <w:r w:rsidRPr="009C08A3">
        <w:rPr>
          <w:szCs w:val="22"/>
        </w:rPr>
        <w:t xml:space="preserve"> (Mrs.), Division Director, Copyright Department, National Copyright Administration of China (NCAC), Beijing</w:t>
      </w:r>
    </w:p>
    <w:p w:rsidR="009C08A3" w:rsidRPr="009C08A3" w:rsidRDefault="009C08A3" w:rsidP="009C08A3">
      <w:pPr>
        <w:spacing w:after="120" w:line="260" w:lineRule="atLeast"/>
        <w:rPr>
          <w:szCs w:val="22"/>
        </w:rPr>
      </w:pPr>
      <w:r w:rsidRPr="009C08A3">
        <w:rPr>
          <w:szCs w:val="22"/>
        </w:rPr>
        <w:t xml:space="preserve">SHEN </w:t>
      </w:r>
      <w:proofErr w:type="spellStart"/>
      <w:r w:rsidRPr="009C08A3">
        <w:rPr>
          <w:szCs w:val="22"/>
        </w:rPr>
        <w:t>Yajie</w:t>
      </w:r>
      <w:proofErr w:type="spellEnd"/>
      <w:r w:rsidRPr="009C08A3">
        <w:rPr>
          <w:szCs w:val="22"/>
        </w:rPr>
        <w:t xml:space="preserve"> (Mrs.), Section Chief, Department of Laws and Regulations, National Copyright Administration of China (NCAC), Beijing</w:t>
      </w:r>
    </w:p>
    <w:p w:rsidR="009C08A3" w:rsidRPr="009C08A3" w:rsidRDefault="009C08A3" w:rsidP="009C08A3">
      <w:pPr>
        <w:spacing w:after="120" w:line="260" w:lineRule="atLeast"/>
        <w:rPr>
          <w:szCs w:val="22"/>
        </w:rPr>
      </w:pPr>
      <w:r w:rsidRPr="009C08A3">
        <w:rPr>
          <w:szCs w:val="22"/>
        </w:rPr>
        <w:t xml:space="preserve">WANG </w:t>
      </w:r>
      <w:proofErr w:type="spellStart"/>
      <w:r w:rsidRPr="009C08A3">
        <w:rPr>
          <w:szCs w:val="22"/>
        </w:rPr>
        <w:t>Yanhong</w:t>
      </w:r>
      <w:proofErr w:type="spellEnd"/>
      <w:r w:rsidRPr="009C08A3">
        <w:rPr>
          <w:szCs w:val="22"/>
        </w:rPr>
        <w:t xml:space="preserve"> (Mrs.), Investigator, Department of Treaty and Law, State Intellectual Property Office (SIPO), Beijing</w:t>
      </w:r>
    </w:p>
    <w:p w:rsidR="009C08A3" w:rsidRPr="009C08A3" w:rsidRDefault="009C08A3" w:rsidP="009C08A3">
      <w:pPr>
        <w:spacing w:after="120" w:line="260" w:lineRule="atLeast"/>
        <w:rPr>
          <w:szCs w:val="22"/>
        </w:rPr>
      </w:pPr>
      <w:r w:rsidRPr="009C08A3">
        <w:rPr>
          <w:szCs w:val="22"/>
        </w:rPr>
        <w:t>ZHANG Ling (Ms.), Project Administrator, International Cooperation Department, State Intellectual Property Office (SIPO), Beijing</w:t>
      </w:r>
    </w:p>
    <w:p w:rsidR="009C08A3" w:rsidRPr="009C08A3" w:rsidRDefault="009C08A3" w:rsidP="009C08A3">
      <w:pPr>
        <w:spacing w:after="120" w:line="260" w:lineRule="atLeast"/>
        <w:rPr>
          <w:szCs w:val="22"/>
        </w:rPr>
      </w:pPr>
      <w:r w:rsidRPr="009C08A3">
        <w:rPr>
          <w:szCs w:val="22"/>
        </w:rPr>
        <w:t>WANG Yi (Ms.),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COLOMBIE/COLOMBIA</w:t>
      </w:r>
    </w:p>
    <w:p w:rsidR="009C08A3" w:rsidRPr="009C08A3" w:rsidRDefault="009C08A3" w:rsidP="009C08A3">
      <w:pPr>
        <w:spacing w:after="120" w:line="260" w:lineRule="atLeast"/>
        <w:rPr>
          <w:szCs w:val="22"/>
          <w:lang w:val="es-ES"/>
        </w:rPr>
      </w:pPr>
      <w:r w:rsidRPr="009C08A3">
        <w:rPr>
          <w:szCs w:val="22"/>
          <w:lang w:val="es-ES"/>
        </w:rPr>
        <w:t>Juan José QUINTANA ARANGUREN, Embajador, Representante Permanente, Misión Permanente, Ginebra</w:t>
      </w:r>
    </w:p>
    <w:p w:rsidR="009C08A3" w:rsidRPr="009C08A3" w:rsidRDefault="009C08A3" w:rsidP="009C08A3">
      <w:pPr>
        <w:spacing w:after="120" w:line="260" w:lineRule="atLeast"/>
        <w:rPr>
          <w:szCs w:val="22"/>
          <w:lang w:val="es-ES"/>
        </w:rPr>
      </w:pPr>
      <w:r w:rsidRPr="009C08A3">
        <w:rPr>
          <w:szCs w:val="22"/>
          <w:lang w:val="es-ES"/>
        </w:rPr>
        <w:t>María Margarita JARAMILLO (Sra.), Abogada en Propiedad Intelectual, Dirección de Inversión Extranjera y Servicios, Ministerio de Comercio, Industria y Turismo, Bogotá D.C.</w:t>
      </w:r>
    </w:p>
    <w:p w:rsidR="009C08A3" w:rsidRPr="009C08A3" w:rsidRDefault="009C08A3" w:rsidP="009C08A3">
      <w:pPr>
        <w:spacing w:after="120" w:line="260" w:lineRule="atLeast"/>
        <w:rPr>
          <w:szCs w:val="22"/>
          <w:lang w:val="es-ES"/>
        </w:rPr>
      </w:pPr>
      <w:r w:rsidRPr="009C08A3">
        <w:rPr>
          <w:szCs w:val="22"/>
          <w:lang w:val="es-ES"/>
        </w:rPr>
        <w:t>María Catalina GAVIRIA BRAVO (Sra.), Consejera, Misión Permanente, Ginebra</w:t>
      </w:r>
    </w:p>
    <w:p w:rsidR="009C08A3" w:rsidRPr="009C08A3" w:rsidRDefault="009C08A3" w:rsidP="009C08A3">
      <w:pPr>
        <w:spacing w:after="120" w:line="260" w:lineRule="atLeast"/>
        <w:rPr>
          <w:szCs w:val="22"/>
          <w:lang w:val="es-ES"/>
        </w:rPr>
      </w:pPr>
      <w:r w:rsidRPr="009C08A3">
        <w:rPr>
          <w:szCs w:val="22"/>
          <w:lang w:val="es-ES"/>
        </w:rPr>
        <w:t>Juan Camilo SARETZKI, Consejero, Misión Permanente,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fr-FR"/>
        </w:rPr>
      </w:pPr>
      <w:r w:rsidRPr="009C08A3">
        <w:rPr>
          <w:szCs w:val="22"/>
          <w:u w:val="single"/>
          <w:lang w:val="fr-FR"/>
        </w:rPr>
        <w:t>CONGO</w:t>
      </w:r>
    </w:p>
    <w:p w:rsidR="009C08A3" w:rsidRPr="009C08A3" w:rsidRDefault="009C08A3" w:rsidP="009C08A3">
      <w:pPr>
        <w:spacing w:after="120" w:line="260" w:lineRule="atLeast"/>
        <w:rPr>
          <w:szCs w:val="22"/>
          <w:lang w:val="fr-CH"/>
        </w:rPr>
      </w:pPr>
      <w:r w:rsidRPr="009C08A3">
        <w:rPr>
          <w:szCs w:val="22"/>
          <w:lang w:val="fr-CH"/>
        </w:rPr>
        <w:t>Célestin TCHIBINDA, secrétaire, Mission permanente, Genève</w:t>
      </w:r>
    </w:p>
    <w:p w:rsidR="009C08A3" w:rsidRPr="009C08A3" w:rsidRDefault="009C08A3" w:rsidP="009C08A3">
      <w:pPr>
        <w:spacing w:after="120" w:line="260" w:lineRule="atLeast"/>
        <w:rPr>
          <w:szCs w:val="22"/>
          <w:lang w:val="fr-CH"/>
        </w:rPr>
      </w:pPr>
      <w:proofErr w:type="spellStart"/>
      <w:r w:rsidRPr="009C08A3">
        <w:rPr>
          <w:szCs w:val="22"/>
          <w:lang w:val="fr-CH"/>
        </w:rPr>
        <w:t>Nilce</w:t>
      </w:r>
      <w:proofErr w:type="spellEnd"/>
      <w:r w:rsidRPr="009C08A3">
        <w:rPr>
          <w:szCs w:val="22"/>
          <w:lang w:val="fr-CH"/>
        </w:rPr>
        <w:t xml:space="preserve"> EKANDZI, stagiaire, Mission permanente,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lang w:val="fr-CH"/>
        </w:rPr>
      </w:pPr>
      <w:r w:rsidRPr="009C08A3">
        <w:rPr>
          <w:szCs w:val="22"/>
          <w:u w:val="single"/>
          <w:lang w:val="fr-CH"/>
        </w:rPr>
        <w:t>CÔTE D'IVOIRE</w:t>
      </w:r>
    </w:p>
    <w:p w:rsidR="009C08A3" w:rsidRPr="009C08A3" w:rsidRDefault="009C08A3" w:rsidP="009C08A3">
      <w:pPr>
        <w:spacing w:after="120" w:line="260" w:lineRule="atLeast"/>
        <w:rPr>
          <w:szCs w:val="22"/>
          <w:lang w:val="fr-CH"/>
        </w:rPr>
      </w:pPr>
      <w:proofErr w:type="spellStart"/>
      <w:r w:rsidRPr="009C08A3">
        <w:rPr>
          <w:szCs w:val="22"/>
          <w:lang w:val="fr-CH"/>
        </w:rPr>
        <w:t>Kumou</w:t>
      </w:r>
      <w:proofErr w:type="spellEnd"/>
      <w:r w:rsidRPr="009C08A3">
        <w:rPr>
          <w:szCs w:val="22"/>
          <w:lang w:val="fr-CH"/>
        </w:rPr>
        <w:t xml:space="preserve"> MANKONGA, premier secrétaire, Mission permanente,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lang w:val="es-ES"/>
        </w:rPr>
      </w:pPr>
      <w:r w:rsidRPr="009C08A3">
        <w:rPr>
          <w:szCs w:val="22"/>
          <w:u w:val="single"/>
          <w:lang w:val="es-ES"/>
        </w:rPr>
        <w:t>CUBA</w:t>
      </w:r>
    </w:p>
    <w:p w:rsidR="009C08A3" w:rsidRPr="009C08A3" w:rsidRDefault="009C08A3" w:rsidP="009C08A3">
      <w:pPr>
        <w:spacing w:after="120" w:line="260" w:lineRule="atLeast"/>
        <w:rPr>
          <w:szCs w:val="22"/>
          <w:lang w:val="es-ES"/>
        </w:rPr>
      </w:pPr>
      <w:r w:rsidRPr="009C08A3">
        <w:rPr>
          <w:szCs w:val="22"/>
          <w:lang w:val="es-ES"/>
        </w:rPr>
        <w:t>Ernesto VILA GONZÁLEZ, Director General, Centro Nacional de Derecho de Autor (CENDA), Ministerio de Cultura, La Habana</w:t>
      </w:r>
    </w:p>
    <w:p w:rsidR="009C08A3" w:rsidRPr="009C08A3" w:rsidRDefault="009C08A3" w:rsidP="009C08A3">
      <w:pPr>
        <w:spacing w:after="120" w:line="260" w:lineRule="atLeast"/>
        <w:rPr>
          <w:szCs w:val="22"/>
          <w:u w:val="single"/>
          <w:lang w:val="es-ES"/>
        </w:rPr>
      </w:pPr>
    </w:p>
    <w:p w:rsidR="009C08A3" w:rsidRPr="009C08A3" w:rsidRDefault="009C08A3" w:rsidP="009C08A3">
      <w:pPr>
        <w:keepNext/>
        <w:spacing w:after="120" w:line="260" w:lineRule="atLeast"/>
        <w:rPr>
          <w:szCs w:val="22"/>
          <w:u w:val="single"/>
          <w:lang w:val="fr-CH"/>
        </w:rPr>
      </w:pPr>
      <w:r w:rsidRPr="009C08A3">
        <w:rPr>
          <w:szCs w:val="22"/>
          <w:u w:val="single"/>
          <w:lang w:val="fr-CH"/>
        </w:rPr>
        <w:t>DJIBOUTI</w:t>
      </w:r>
    </w:p>
    <w:p w:rsidR="009C08A3" w:rsidRPr="009C08A3" w:rsidRDefault="009C08A3" w:rsidP="009C08A3">
      <w:pPr>
        <w:keepNext/>
        <w:spacing w:after="120" w:line="260" w:lineRule="atLeast"/>
        <w:rPr>
          <w:szCs w:val="22"/>
          <w:lang w:val="fr-FR"/>
        </w:rPr>
      </w:pPr>
      <w:proofErr w:type="spellStart"/>
      <w:r w:rsidRPr="009C08A3">
        <w:rPr>
          <w:szCs w:val="22"/>
          <w:lang w:val="fr-FR"/>
        </w:rPr>
        <w:t>Kadir</w:t>
      </w:r>
      <w:proofErr w:type="spellEnd"/>
      <w:r w:rsidRPr="009C08A3">
        <w:rPr>
          <w:szCs w:val="22"/>
          <w:lang w:val="fr-FR"/>
        </w:rPr>
        <w:t xml:space="preserve"> </w:t>
      </w:r>
      <w:proofErr w:type="spellStart"/>
      <w:r w:rsidRPr="009C08A3">
        <w:rPr>
          <w:szCs w:val="22"/>
          <w:lang w:val="fr-FR"/>
        </w:rPr>
        <w:t>Elmi</w:t>
      </w:r>
      <w:proofErr w:type="spellEnd"/>
      <w:r w:rsidRPr="009C08A3">
        <w:rPr>
          <w:szCs w:val="22"/>
          <w:lang w:val="fr-FR"/>
        </w:rPr>
        <w:t xml:space="preserve"> AFFASSE, chef, Service de la documentation, de la formation et de la publication, Office de la propriété industrielle et commerciale, Ministère du commerce et de l’industrie, Djibouti</w:t>
      </w:r>
    </w:p>
    <w:p w:rsidR="009C08A3" w:rsidRPr="009C08A3" w:rsidRDefault="009C08A3" w:rsidP="009C08A3">
      <w:pPr>
        <w:spacing w:after="120" w:line="260" w:lineRule="atLeast"/>
        <w:rPr>
          <w:szCs w:val="22"/>
          <w:lang w:val="fr-CH"/>
        </w:rPr>
      </w:pPr>
      <w:proofErr w:type="spellStart"/>
      <w:r w:rsidRPr="009C08A3">
        <w:rPr>
          <w:szCs w:val="22"/>
          <w:lang w:val="fr-CH"/>
        </w:rPr>
        <w:t>Mahamoud</w:t>
      </w:r>
      <w:proofErr w:type="spellEnd"/>
      <w:r w:rsidRPr="009C08A3">
        <w:rPr>
          <w:szCs w:val="22"/>
          <w:lang w:val="fr-CH"/>
        </w:rPr>
        <w:t xml:space="preserve"> Ali DJAMA, </w:t>
      </w:r>
      <w:proofErr w:type="gramStart"/>
      <w:r w:rsidRPr="009C08A3">
        <w:rPr>
          <w:szCs w:val="22"/>
          <w:lang w:val="fr-CH"/>
        </w:rPr>
        <w:t>conseiller</w:t>
      </w:r>
      <w:proofErr w:type="gramEnd"/>
      <w:r w:rsidRPr="009C08A3">
        <w:rPr>
          <w:szCs w:val="22"/>
          <w:lang w:val="fr-CH"/>
        </w:rPr>
        <w:t>, Mission permanente,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rPr>
      </w:pPr>
      <w:r w:rsidRPr="009C08A3">
        <w:rPr>
          <w:szCs w:val="22"/>
          <w:u w:val="single"/>
        </w:rPr>
        <w:t>ÉGYPTE/EGYPT</w:t>
      </w:r>
    </w:p>
    <w:p w:rsidR="009C08A3" w:rsidRPr="009C08A3" w:rsidRDefault="009C08A3" w:rsidP="009C08A3">
      <w:pPr>
        <w:spacing w:after="120" w:line="260" w:lineRule="atLeast"/>
        <w:rPr>
          <w:szCs w:val="22"/>
        </w:rPr>
      </w:pPr>
      <w:proofErr w:type="spellStart"/>
      <w:r w:rsidRPr="009C08A3">
        <w:rPr>
          <w:szCs w:val="22"/>
        </w:rPr>
        <w:t>Walid</w:t>
      </w:r>
      <w:proofErr w:type="spellEnd"/>
      <w:r w:rsidRPr="009C08A3">
        <w:rPr>
          <w:szCs w:val="22"/>
        </w:rPr>
        <w:t xml:space="preserve"> M. ABDELNASSER, Ambassador, Permanent Representative, Permanent Mission, Geneva</w:t>
      </w:r>
    </w:p>
    <w:p w:rsidR="009C08A3" w:rsidRPr="009C08A3" w:rsidRDefault="009C08A3" w:rsidP="009C08A3">
      <w:pPr>
        <w:spacing w:after="120" w:line="260" w:lineRule="atLeast"/>
        <w:rPr>
          <w:szCs w:val="22"/>
        </w:rPr>
      </w:pPr>
      <w:r w:rsidRPr="009C08A3">
        <w:rPr>
          <w:szCs w:val="22"/>
        </w:rPr>
        <w:t>Ahmed ALY MORSI, Director, National Archives of Folk Tradition, Ministry of Culture, Cairo</w:t>
      </w:r>
    </w:p>
    <w:p w:rsidR="009C08A3" w:rsidRPr="009C08A3" w:rsidRDefault="009C08A3" w:rsidP="009C08A3">
      <w:pPr>
        <w:spacing w:after="120" w:line="260" w:lineRule="atLeast"/>
        <w:rPr>
          <w:szCs w:val="22"/>
        </w:rPr>
      </w:pPr>
      <w:proofErr w:type="spellStart"/>
      <w:r w:rsidRPr="009C08A3">
        <w:rPr>
          <w:szCs w:val="22"/>
        </w:rPr>
        <w:t>Karima</w:t>
      </w:r>
      <w:proofErr w:type="spellEnd"/>
      <w:r w:rsidRPr="009C08A3">
        <w:rPr>
          <w:szCs w:val="22"/>
        </w:rPr>
        <w:t xml:space="preserve"> HUSSEIN (Mrs.), Legal Patent Examiner, Academy of Scientific Research and Technology, Egyptian Patent Office, Cairo</w:t>
      </w:r>
    </w:p>
    <w:p w:rsidR="009C08A3" w:rsidRPr="009C08A3" w:rsidRDefault="009C08A3" w:rsidP="009C08A3">
      <w:pPr>
        <w:spacing w:after="120" w:line="260" w:lineRule="atLeast"/>
        <w:rPr>
          <w:szCs w:val="22"/>
        </w:rPr>
      </w:pPr>
      <w:proofErr w:type="spellStart"/>
      <w:r w:rsidRPr="009C08A3">
        <w:rPr>
          <w:szCs w:val="22"/>
        </w:rPr>
        <w:t>Mokhtar</w:t>
      </w:r>
      <w:proofErr w:type="spellEnd"/>
      <w:r w:rsidRPr="009C08A3">
        <w:rPr>
          <w:szCs w:val="22"/>
        </w:rPr>
        <w:t xml:space="preserve"> WARIDA,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EL SALVADOR</w:t>
      </w:r>
    </w:p>
    <w:p w:rsidR="009C08A3" w:rsidRPr="009C08A3" w:rsidRDefault="009C08A3" w:rsidP="009C08A3">
      <w:pPr>
        <w:spacing w:after="120" w:line="260" w:lineRule="atLeast"/>
        <w:rPr>
          <w:szCs w:val="22"/>
          <w:lang w:val="es-ES"/>
        </w:rPr>
      </w:pPr>
      <w:r w:rsidRPr="009C08A3">
        <w:rPr>
          <w:szCs w:val="22"/>
          <w:lang w:val="es-ES"/>
        </w:rPr>
        <w:t>Martha Evelyn MENJIVAR CORTEZ (Sra.), Consejera, Misión Permanente,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es-ES"/>
        </w:rPr>
      </w:pPr>
      <w:r w:rsidRPr="009C08A3">
        <w:rPr>
          <w:szCs w:val="22"/>
          <w:u w:val="single"/>
          <w:lang w:val="es-ES"/>
        </w:rPr>
        <w:t>ÉQUATEUR/ECUADOR</w:t>
      </w:r>
    </w:p>
    <w:p w:rsidR="009C08A3" w:rsidRPr="009C08A3" w:rsidRDefault="009C08A3" w:rsidP="009C08A3">
      <w:pPr>
        <w:spacing w:after="120" w:line="260" w:lineRule="atLeast"/>
        <w:rPr>
          <w:szCs w:val="22"/>
          <w:lang w:val="es-ES"/>
        </w:rPr>
      </w:pPr>
      <w:r w:rsidRPr="009C08A3">
        <w:rPr>
          <w:szCs w:val="22"/>
          <w:lang w:val="es-ES"/>
        </w:rPr>
        <w:t>Lilian CARRERA GONZÁLEZ (Srta.), Directora, Dirección Nacional de Obtenciones Vegetales, Instituto Ecuatoriano de la Propiedad Intelectual (IEPI), Quito</w:t>
      </w:r>
    </w:p>
    <w:p w:rsidR="009C08A3" w:rsidRPr="009C08A3" w:rsidRDefault="009C08A3" w:rsidP="009C08A3">
      <w:pPr>
        <w:spacing w:after="120" w:line="260" w:lineRule="atLeast"/>
        <w:rPr>
          <w:szCs w:val="22"/>
          <w:lang w:val="es-ES"/>
        </w:rPr>
      </w:pPr>
      <w:r w:rsidRPr="009C08A3">
        <w:rPr>
          <w:szCs w:val="22"/>
          <w:lang w:val="es-ES"/>
        </w:rPr>
        <w:t>Fernando NOGALES, Experto Principal, Unidad de Conocimientos Tradicionales, Dirección Nacional de Obtenciones Vegetales, Instituto Ecuatoriano de la Propiedad Intelectual (IEPI), Quito</w:t>
      </w:r>
    </w:p>
    <w:p w:rsidR="009C08A3" w:rsidRPr="009C08A3" w:rsidRDefault="009C08A3" w:rsidP="009C08A3">
      <w:pPr>
        <w:spacing w:after="120" w:line="260" w:lineRule="atLeast"/>
        <w:rPr>
          <w:szCs w:val="22"/>
          <w:lang w:val="es-ES"/>
        </w:rPr>
      </w:pPr>
      <w:proofErr w:type="spellStart"/>
      <w:r w:rsidRPr="009C08A3">
        <w:rPr>
          <w:szCs w:val="22"/>
          <w:lang w:val="es-ES"/>
        </w:rPr>
        <w:t>Crissie</w:t>
      </w:r>
      <w:proofErr w:type="spellEnd"/>
      <w:r w:rsidRPr="009C08A3">
        <w:rPr>
          <w:szCs w:val="22"/>
          <w:lang w:val="es-ES"/>
        </w:rPr>
        <w:t xml:space="preserve"> ZAMBONINO CASTAÑO (Sra.), Funcionaria, Secretaría de Educación Superior, Ciencia, Tecnología e Innovación, Quito</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es-ES"/>
        </w:rPr>
      </w:pPr>
      <w:r w:rsidRPr="009C08A3">
        <w:rPr>
          <w:szCs w:val="22"/>
          <w:u w:val="single"/>
          <w:lang w:val="es-ES"/>
        </w:rPr>
        <w:t>ESPAGNE/SPAIN</w:t>
      </w:r>
    </w:p>
    <w:p w:rsidR="009C08A3" w:rsidRPr="009C08A3" w:rsidRDefault="009C08A3" w:rsidP="009C08A3">
      <w:pPr>
        <w:spacing w:after="120" w:line="260" w:lineRule="atLeast"/>
        <w:rPr>
          <w:szCs w:val="22"/>
          <w:lang w:val="es-ES"/>
        </w:rPr>
      </w:pPr>
      <w:r w:rsidRPr="009C08A3">
        <w:rPr>
          <w:szCs w:val="22"/>
          <w:lang w:val="es-ES"/>
        </w:rPr>
        <w:t>Juan José CLOPÉS BURGOS, Jefe de Área, Subdirección General de Propiedad Intelectual, Ministerio de Educación, Cultura y Deporte, Madrid</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ESTONIE/ESTONIA</w:t>
      </w:r>
    </w:p>
    <w:p w:rsidR="009C08A3" w:rsidRPr="009C08A3" w:rsidRDefault="009C08A3" w:rsidP="009C08A3">
      <w:pPr>
        <w:spacing w:after="120" w:line="260" w:lineRule="atLeast"/>
        <w:rPr>
          <w:szCs w:val="22"/>
        </w:rPr>
      </w:pPr>
      <w:proofErr w:type="spellStart"/>
      <w:r w:rsidRPr="009C08A3">
        <w:rPr>
          <w:szCs w:val="22"/>
        </w:rPr>
        <w:t>Kätlin</w:t>
      </w:r>
      <w:proofErr w:type="spellEnd"/>
      <w:r w:rsidRPr="009C08A3">
        <w:rPr>
          <w:szCs w:val="22"/>
        </w:rPr>
        <w:t xml:space="preserve"> TAIMSAAR (Ms.), Chief Specialist, Legal Department, Estonian Patent Office, Tallinn</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ÉTATS-UNIS D'AMÉRIQUE/UNITED STATES OF AMERICA</w:t>
      </w:r>
    </w:p>
    <w:p w:rsidR="009C08A3" w:rsidRPr="009C08A3" w:rsidRDefault="009C08A3" w:rsidP="009C08A3">
      <w:pPr>
        <w:spacing w:after="120" w:line="260" w:lineRule="atLeast"/>
        <w:rPr>
          <w:szCs w:val="22"/>
        </w:rPr>
      </w:pPr>
      <w:r w:rsidRPr="009C08A3">
        <w:rPr>
          <w:szCs w:val="22"/>
        </w:rPr>
        <w:t>Dominic KEATING, Director, Intellectual Property Attaché Program, United States Patent and Trademark Office (USPTO), Alexandria</w:t>
      </w:r>
    </w:p>
    <w:p w:rsidR="009C08A3" w:rsidRPr="009C08A3" w:rsidRDefault="009C08A3" w:rsidP="009C08A3">
      <w:pPr>
        <w:spacing w:after="120" w:line="260" w:lineRule="atLeast"/>
        <w:rPr>
          <w:szCs w:val="22"/>
        </w:rPr>
      </w:pPr>
      <w:r w:rsidRPr="009C08A3">
        <w:rPr>
          <w:szCs w:val="22"/>
        </w:rPr>
        <w:t>Michael SHAPIRO, Senior Counsel, Office of the Administrator for Policy and External Affairs, United States Patent and Trademark Office (USPTO), Alexandria</w:t>
      </w:r>
    </w:p>
    <w:p w:rsidR="009C08A3" w:rsidRPr="009C08A3" w:rsidRDefault="009C08A3" w:rsidP="009C08A3">
      <w:pPr>
        <w:spacing w:after="120" w:line="260" w:lineRule="atLeast"/>
        <w:rPr>
          <w:szCs w:val="22"/>
        </w:rPr>
      </w:pPr>
      <w:r w:rsidRPr="009C08A3">
        <w:rPr>
          <w:szCs w:val="22"/>
        </w:rPr>
        <w:t xml:space="preserve">Kristine SCHLEGELMILCH (Ms.), Intellectual Property Attaché, Permanent Mission to the World Trade Organization (WTO), </w:t>
      </w:r>
      <w:proofErr w:type="spellStart"/>
      <w:r w:rsidRPr="009C08A3">
        <w:rPr>
          <w:szCs w:val="22"/>
        </w:rPr>
        <w:t>Chambésy</w:t>
      </w:r>
      <w:proofErr w:type="spellEnd"/>
    </w:p>
    <w:p w:rsidR="009C08A3" w:rsidRPr="009C08A3" w:rsidRDefault="009C08A3" w:rsidP="009C08A3">
      <w:pPr>
        <w:spacing w:after="120" w:line="260" w:lineRule="atLeast"/>
        <w:rPr>
          <w:szCs w:val="22"/>
        </w:rPr>
      </w:pPr>
      <w:r w:rsidRPr="009C08A3">
        <w:rPr>
          <w:szCs w:val="22"/>
        </w:rPr>
        <w:t xml:space="preserve">Karin L. FERRITER (Ms.), Intellectual Property Attaché, Permanent Mission to the World Trade Organization (WTO), </w:t>
      </w:r>
      <w:proofErr w:type="spellStart"/>
      <w:r w:rsidRPr="009C08A3">
        <w:rPr>
          <w:szCs w:val="22"/>
        </w:rPr>
        <w:t>Chambésy</w:t>
      </w:r>
      <w:proofErr w:type="spellEnd"/>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ÉTHIOPIE/ETHIOPIA</w:t>
      </w:r>
    </w:p>
    <w:p w:rsidR="009C08A3" w:rsidRPr="009C08A3" w:rsidRDefault="009C08A3" w:rsidP="009C08A3">
      <w:pPr>
        <w:spacing w:after="120" w:line="260" w:lineRule="atLeast"/>
        <w:rPr>
          <w:szCs w:val="22"/>
        </w:rPr>
      </w:pPr>
      <w:proofErr w:type="spellStart"/>
      <w:r w:rsidRPr="009C08A3">
        <w:rPr>
          <w:szCs w:val="22"/>
        </w:rPr>
        <w:t>Minelik</w:t>
      </w:r>
      <w:proofErr w:type="spellEnd"/>
      <w:r w:rsidRPr="009C08A3">
        <w:rPr>
          <w:szCs w:val="22"/>
        </w:rPr>
        <w:t xml:space="preserve"> </w:t>
      </w:r>
      <w:proofErr w:type="spellStart"/>
      <w:r w:rsidRPr="009C08A3">
        <w:rPr>
          <w:szCs w:val="22"/>
        </w:rPr>
        <w:t>Alemu</w:t>
      </w:r>
      <w:proofErr w:type="spellEnd"/>
      <w:r w:rsidRPr="009C08A3">
        <w:rPr>
          <w:szCs w:val="22"/>
        </w:rPr>
        <w:t xml:space="preserve"> GETAHUN, Ambassador, Permanent Representative, Permanent Mission, Geneva</w:t>
      </w:r>
    </w:p>
    <w:p w:rsidR="009C08A3" w:rsidRPr="009C08A3" w:rsidRDefault="009C08A3" w:rsidP="009C08A3">
      <w:pPr>
        <w:spacing w:after="120" w:line="260" w:lineRule="atLeast"/>
        <w:rPr>
          <w:szCs w:val="22"/>
        </w:rPr>
      </w:pPr>
      <w:proofErr w:type="spellStart"/>
      <w:r w:rsidRPr="009C08A3">
        <w:rPr>
          <w:szCs w:val="22"/>
        </w:rPr>
        <w:t>Girma</w:t>
      </w:r>
      <w:proofErr w:type="spellEnd"/>
      <w:r w:rsidRPr="009C08A3">
        <w:rPr>
          <w:szCs w:val="22"/>
        </w:rPr>
        <w:t xml:space="preserve"> </w:t>
      </w:r>
      <w:proofErr w:type="spellStart"/>
      <w:r w:rsidRPr="009C08A3">
        <w:rPr>
          <w:szCs w:val="22"/>
        </w:rPr>
        <w:t>Kassaye</w:t>
      </w:r>
      <w:proofErr w:type="spellEnd"/>
      <w:r w:rsidRPr="009C08A3">
        <w:rPr>
          <w:szCs w:val="22"/>
        </w:rPr>
        <w:t xml:space="preserve"> AYEHU, Minister Counsellor, Permanent Mission, Geneva</w:t>
      </w:r>
    </w:p>
    <w:p w:rsidR="009C08A3" w:rsidRPr="009C08A3" w:rsidRDefault="009C08A3" w:rsidP="009C08A3">
      <w:pPr>
        <w:spacing w:after="120" w:line="260" w:lineRule="atLeast"/>
        <w:rPr>
          <w:szCs w:val="22"/>
        </w:rPr>
      </w:pPr>
      <w:proofErr w:type="spellStart"/>
      <w:r w:rsidRPr="009C08A3">
        <w:rPr>
          <w:szCs w:val="22"/>
        </w:rPr>
        <w:t>Berhanu</w:t>
      </w:r>
      <w:proofErr w:type="spellEnd"/>
      <w:r w:rsidRPr="009C08A3">
        <w:rPr>
          <w:szCs w:val="22"/>
        </w:rPr>
        <w:t xml:space="preserve"> </w:t>
      </w:r>
      <w:proofErr w:type="spellStart"/>
      <w:r w:rsidRPr="009C08A3">
        <w:rPr>
          <w:szCs w:val="22"/>
        </w:rPr>
        <w:t>Adello</w:t>
      </w:r>
      <w:proofErr w:type="spellEnd"/>
      <w:r w:rsidRPr="009C08A3">
        <w:rPr>
          <w:szCs w:val="22"/>
        </w:rPr>
        <w:t xml:space="preserve"> GEBREMARIAM, Director General, Ethiopian Intellectual Property Office (EIPO), Addis Ababa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FÉDÉRATION DE RUSSIE/RUSSIAN FEDERATION</w:t>
      </w:r>
    </w:p>
    <w:p w:rsidR="009C08A3" w:rsidRPr="009C08A3" w:rsidRDefault="009C08A3" w:rsidP="009C08A3">
      <w:pPr>
        <w:spacing w:after="120" w:line="260" w:lineRule="atLeast"/>
        <w:rPr>
          <w:szCs w:val="22"/>
        </w:rPr>
      </w:pPr>
      <w:r w:rsidRPr="009C08A3">
        <w:rPr>
          <w:szCs w:val="22"/>
        </w:rPr>
        <w:t>Natalia BUZOVA (Ms.), Deputy Director, International Cooperation Department, Federal Service for Intellectual Property (ROSPATENT), Moscow</w:t>
      </w:r>
    </w:p>
    <w:p w:rsidR="009C08A3" w:rsidRPr="009C08A3" w:rsidRDefault="009C08A3" w:rsidP="009C08A3">
      <w:pPr>
        <w:spacing w:after="120" w:line="260" w:lineRule="atLeast"/>
        <w:rPr>
          <w:szCs w:val="22"/>
        </w:rPr>
      </w:pPr>
      <w:r w:rsidRPr="009C08A3">
        <w:rPr>
          <w:szCs w:val="22"/>
        </w:rPr>
        <w:t>Larisa SIMONOVA (Mrs.), Researcher, Federal Institute of Industrial Property, Federal Service for Intellectual Property (ROSPATENT), Moscow</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FINLANDE/FINLAND</w:t>
      </w:r>
    </w:p>
    <w:p w:rsidR="009C08A3" w:rsidRPr="009C08A3" w:rsidRDefault="009C08A3" w:rsidP="009C08A3">
      <w:pPr>
        <w:spacing w:after="120" w:line="260" w:lineRule="atLeast"/>
        <w:rPr>
          <w:szCs w:val="22"/>
        </w:rPr>
      </w:pPr>
      <w:r w:rsidRPr="009C08A3">
        <w:rPr>
          <w:szCs w:val="22"/>
        </w:rPr>
        <w:t>Anna VUOPALA (Ms.), Government Counsellor, Culture Division, Ministry of Education and Culture, Helsinki</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FRANCE</w:t>
      </w:r>
    </w:p>
    <w:p w:rsidR="009C08A3" w:rsidRPr="009C08A3" w:rsidRDefault="009C08A3" w:rsidP="009C08A3">
      <w:pPr>
        <w:spacing w:after="120" w:line="260" w:lineRule="atLeast"/>
        <w:rPr>
          <w:szCs w:val="22"/>
          <w:lang w:val="fr-CH"/>
        </w:rPr>
      </w:pPr>
      <w:r w:rsidRPr="009C08A3">
        <w:rPr>
          <w:szCs w:val="22"/>
          <w:lang w:val="fr-CH"/>
        </w:rPr>
        <w:t>Ludovic JULIÉ, chargé de mission, Bureau de la propriété intellectuelle, Ministère de la culture et de la communication, Paris</w:t>
      </w:r>
    </w:p>
    <w:p w:rsidR="009C08A3" w:rsidRPr="009C08A3" w:rsidRDefault="009C08A3" w:rsidP="009C08A3">
      <w:pPr>
        <w:spacing w:after="120" w:line="260" w:lineRule="atLeast"/>
        <w:rPr>
          <w:szCs w:val="22"/>
          <w:lang w:val="fr-CH"/>
        </w:rPr>
      </w:pPr>
      <w:r w:rsidRPr="009C08A3">
        <w:rPr>
          <w:szCs w:val="22"/>
          <w:lang w:val="fr-CH"/>
        </w:rPr>
        <w:t>Nestor MARTINEZ-AGUADO, rédacteur propriété intellectuelle et lutte anti contrefaçon, Direction générale de la mondialisation, du développement et des partenariats, Ministère des affaires étrangères, Paris</w:t>
      </w:r>
    </w:p>
    <w:p w:rsidR="009C08A3" w:rsidRPr="009C08A3" w:rsidRDefault="009C08A3" w:rsidP="009C08A3">
      <w:pPr>
        <w:spacing w:after="120" w:line="260" w:lineRule="atLeast"/>
        <w:rPr>
          <w:szCs w:val="22"/>
          <w:u w:val="single"/>
          <w:lang w:val="fr-CH"/>
        </w:rPr>
      </w:pPr>
    </w:p>
    <w:p w:rsidR="009C08A3" w:rsidRPr="009C08A3" w:rsidRDefault="009C08A3" w:rsidP="009C08A3">
      <w:pPr>
        <w:spacing w:after="120" w:line="260" w:lineRule="atLeast"/>
        <w:rPr>
          <w:szCs w:val="22"/>
          <w:u w:val="single"/>
        </w:rPr>
      </w:pPr>
      <w:r w:rsidRPr="009C08A3">
        <w:rPr>
          <w:szCs w:val="22"/>
          <w:u w:val="single"/>
        </w:rPr>
        <w:t>GHANA</w:t>
      </w:r>
    </w:p>
    <w:p w:rsidR="009C08A3" w:rsidRPr="009C08A3" w:rsidRDefault="009C08A3" w:rsidP="009C08A3">
      <w:pPr>
        <w:spacing w:after="120" w:line="260" w:lineRule="atLeast"/>
        <w:rPr>
          <w:szCs w:val="22"/>
        </w:rPr>
      </w:pPr>
      <w:r w:rsidRPr="009C08A3">
        <w:rPr>
          <w:szCs w:val="22"/>
        </w:rPr>
        <w:t xml:space="preserve">Sarah </w:t>
      </w:r>
      <w:proofErr w:type="spellStart"/>
      <w:r w:rsidRPr="009C08A3">
        <w:rPr>
          <w:szCs w:val="22"/>
        </w:rPr>
        <w:t>Norkor</w:t>
      </w:r>
      <w:proofErr w:type="spellEnd"/>
      <w:r w:rsidRPr="009C08A3">
        <w:rPr>
          <w:szCs w:val="22"/>
        </w:rPr>
        <w:t xml:space="preserve"> ANKU (Mrs.), Assistant Registrar General, Registrar General Department, Ministry of Justice, Accra</w:t>
      </w:r>
    </w:p>
    <w:p w:rsidR="009C08A3" w:rsidRPr="009C08A3" w:rsidRDefault="009C08A3" w:rsidP="009C08A3">
      <w:pPr>
        <w:spacing w:after="120" w:line="260" w:lineRule="atLeast"/>
        <w:rPr>
          <w:szCs w:val="22"/>
        </w:rPr>
      </w:pPr>
      <w:r w:rsidRPr="009C08A3">
        <w:rPr>
          <w:szCs w:val="22"/>
        </w:rPr>
        <w:t>Alexander BEN-ACQUAAH,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GRÈCE/GREECE</w:t>
      </w:r>
    </w:p>
    <w:p w:rsidR="009C08A3" w:rsidRPr="009C08A3" w:rsidRDefault="009C08A3" w:rsidP="009C08A3">
      <w:pPr>
        <w:spacing w:after="120" w:line="260" w:lineRule="atLeast"/>
        <w:rPr>
          <w:szCs w:val="22"/>
        </w:rPr>
      </w:pPr>
      <w:proofErr w:type="spellStart"/>
      <w:r w:rsidRPr="009C08A3">
        <w:rPr>
          <w:szCs w:val="22"/>
        </w:rPr>
        <w:t>Irini</w:t>
      </w:r>
      <w:proofErr w:type="spellEnd"/>
      <w:r w:rsidRPr="009C08A3">
        <w:rPr>
          <w:szCs w:val="22"/>
        </w:rPr>
        <w:t xml:space="preserve"> STAMATOUDI (Mrs.), Director, Hellenic Copyright Organization, Ministry of Culture and Sports, Athens</w:t>
      </w:r>
    </w:p>
    <w:p w:rsidR="009C08A3" w:rsidRPr="009C08A3" w:rsidRDefault="009C08A3" w:rsidP="009C08A3">
      <w:pPr>
        <w:spacing w:after="120" w:line="260" w:lineRule="atLeast"/>
        <w:rPr>
          <w:szCs w:val="22"/>
        </w:rPr>
      </w:pPr>
      <w:r w:rsidRPr="009C08A3">
        <w:rPr>
          <w:szCs w:val="22"/>
        </w:rPr>
        <w:t>Maria SINANIDOU (Mrs.), Counsellor at Law, Hellenic Copyright Organization, Ministry of Culture and Sports, Athens</w:t>
      </w:r>
    </w:p>
    <w:p w:rsidR="009C08A3" w:rsidRPr="009C08A3" w:rsidRDefault="009C08A3" w:rsidP="009C08A3">
      <w:pPr>
        <w:spacing w:after="120" w:line="260" w:lineRule="atLeast"/>
        <w:rPr>
          <w:szCs w:val="22"/>
          <w:lang w:val="es-ES"/>
        </w:rPr>
      </w:pPr>
      <w:proofErr w:type="spellStart"/>
      <w:r w:rsidRPr="009C08A3">
        <w:rPr>
          <w:szCs w:val="22"/>
          <w:lang w:val="es-ES"/>
        </w:rPr>
        <w:t>Paraskevi</w:t>
      </w:r>
      <w:proofErr w:type="spellEnd"/>
      <w:r w:rsidRPr="009C08A3">
        <w:rPr>
          <w:szCs w:val="22"/>
          <w:lang w:val="es-ES"/>
        </w:rPr>
        <w:t xml:space="preserve"> NAKIOU (Ms.), </w:t>
      </w:r>
      <w:proofErr w:type="spellStart"/>
      <w:r w:rsidRPr="009C08A3">
        <w:rPr>
          <w:szCs w:val="22"/>
          <w:lang w:val="es-ES"/>
        </w:rPr>
        <w:t>Attaché</w:t>
      </w:r>
      <w:proofErr w:type="spellEnd"/>
      <w:r w:rsidRPr="009C08A3">
        <w:rPr>
          <w:szCs w:val="22"/>
          <w:lang w:val="es-ES"/>
        </w:rPr>
        <w:t xml:space="preserve">, </w:t>
      </w:r>
      <w:proofErr w:type="spellStart"/>
      <w:r w:rsidRPr="009C08A3">
        <w:rPr>
          <w:szCs w:val="22"/>
          <w:lang w:val="es-ES"/>
        </w:rPr>
        <w:t>Permanent</w:t>
      </w:r>
      <w:proofErr w:type="spellEnd"/>
      <w:r w:rsidRPr="009C08A3">
        <w:rPr>
          <w:szCs w:val="22"/>
          <w:lang w:val="es-ES"/>
        </w:rPr>
        <w:t xml:space="preserve"> </w:t>
      </w:r>
      <w:proofErr w:type="spellStart"/>
      <w:r w:rsidRPr="009C08A3">
        <w:rPr>
          <w:szCs w:val="22"/>
          <w:lang w:val="es-ES"/>
        </w:rPr>
        <w:t>Mission</w:t>
      </w:r>
      <w:proofErr w:type="spellEnd"/>
      <w:r w:rsidRPr="009C08A3">
        <w:rPr>
          <w:szCs w:val="22"/>
          <w:lang w:val="es-ES"/>
        </w:rPr>
        <w:t>, Geneva</w:t>
      </w:r>
    </w:p>
    <w:p w:rsidR="009C08A3" w:rsidRPr="009C08A3" w:rsidRDefault="009C08A3" w:rsidP="009C08A3">
      <w:pPr>
        <w:spacing w:after="120" w:line="260" w:lineRule="atLeast"/>
        <w:rPr>
          <w:szCs w:val="22"/>
          <w:lang w:val="es-ES"/>
        </w:rPr>
      </w:pPr>
      <w:proofErr w:type="spellStart"/>
      <w:r w:rsidRPr="009C08A3">
        <w:rPr>
          <w:szCs w:val="22"/>
          <w:lang w:val="es-ES"/>
        </w:rPr>
        <w:t>Aikaterini</w:t>
      </w:r>
      <w:proofErr w:type="spellEnd"/>
      <w:r w:rsidRPr="009C08A3">
        <w:rPr>
          <w:szCs w:val="22"/>
          <w:lang w:val="es-ES"/>
        </w:rPr>
        <w:t xml:space="preserve"> EKATO (Ms.), </w:t>
      </w:r>
      <w:proofErr w:type="spellStart"/>
      <w:r w:rsidRPr="009C08A3">
        <w:rPr>
          <w:szCs w:val="22"/>
          <w:lang w:val="es-ES"/>
        </w:rPr>
        <w:t>Intern</w:t>
      </w:r>
      <w:proofErr w:type="spellEnd"/>
      <w:r w:rsidRPr="009C08A3">
        <w:rPr>
          <w:szCs w:val="22"/>
          <w:lang w:val="es-ES"/>
        </w:rPr>
        <w:t xml:space="preserve">, </w:t>
      </w:r>
      <w:proofErr w:type="spellStart"/>
      <w:r w:rsidRPr="009C08A3">
        <w:rPr>
          <w:szCs w:val="22"/>
          <w:lang w:val="es-ES"/>
        </w:rPr>
        <w:t>Permanent</w:t>
      </w:r>
      <w:proofErr w:type="spellEnd"/>
      <w:r w:rsidRPr="009C08A3">
        <w:rPr>
          <w:szCs w:val="22"/>
          <w:lang w:val="es-ES"/>
        </w:rPr>
        <w:t xml:space="preserve"> </w:t>
      </w:r>
      <w:proofErr w:type="spellStart"/>
      <w:r w:rsidRPr="009C08A3">
        <w:rPr>
          <w:szCs w:val="22"/>
          <w:lang w:val="es-ES"/>
        </w:rPr>
        <w:t>Mission</w:t>
      </w:r>
      <w:proofErr w:type="spellEnd"/>
      <w:r w:rsidRPr="009C08A3">
        <w:rPr>
          <w:szCs w:val="22"/>
          <w:lang w:val="es-ES"/>
        </w:rPr>
        <w:t>, Geneva</w:t>
      </w:r>
    </w:p>
    <w:p w:rsidR="009C08A3" w:rsidRPr="009C08A3" w:rsidRDefault="009C08A3" w:rsidP="009C08A3">
      <w:pPr>
        <w:spacing w:after="120" w:line="260" w:lineRule="atLeast"/>
        <w:rPr>
          <w:szCs w:val="22"/>
          <w:lang w:val="es-ES"/>
        </w:rPr>
      </w:pPr>
    </w:p>
    <w:p w:rsidR="009C08A3" w:rsidRPr="009C08A3" w:rsidRDefault="009C08A3" w:rsidP="009C08A3">
      <w:pPr>
        <w:keepNext/>
        <w:spacing w:after="120" w:line="260" w:lineRule="atLeast"/>
        <w:rPr>
          <w:szCs w:val="22"/>
          <w:u w:val="single"/>
          <w:lang w:val="es-ES"/>
        </w:rPr>
      </w:pPr>
      <w:r w:rsidRPr="009C08A3">
        <w:rPr>
          <w:szCs w:val="22"/>
          <w:u w:val="single"/>
          <w:lang w:val="es-ES"/>
        </w:rPr>
        <w:t>GUATEMALA</w:t>
      </w:r>
    </w:p>
    <w:p w:rsidR="009C08A3" w:rsidRPr="009C08A3" w:rsidRDefault="009C08A3" w:rsidP="009C08A3">
      <w:pPr>
        <w:keepNext/>
        <w:spacing w:after="120" w:line="260" w:lineRule="atLeast"/>
        <w:rPr>
          <w:szCs w:val="22"/>
          <w:lang w:val="es-ES"/>
        </w:rPr>
      </w:pPr>
      <w:r w:rsidRPr="009C08A3">
        <w:rPr>
          <w:szCs w:val="22"/>
          <w:lang w:val="es-ES"/>
        </w:rPr>
        <w:t>Flor de María GARCÍA DÍAZ (Srta.), Consejera, Misión Permanente ante la Organización Mundial del Comercio (OMC),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fr-CH"/>
        </w:rPr>
      </w:pPr>
      <w:r w:rsidRPr="009C08A3">
        <w:rPr>
          <w:szCs w:val="22"/>
          <w:u w:val="single"/>
          <w:lang w:val="fr-CH"/>
        </w:rPr>
        <w:t>GUINÉE/GUINEA</w:t>
      </w:r>
    </w:p>
    <w:p w:rsidR="009C08A3" w:rsidRPr="009C08A3" w:rsidRDefault="009C08A3" w:rsidP="009C08A3">
      <w:pPr>
        <w:spacing w:after="120" w:line="260" w:lineRule="atLeast"/>
        <w:rPr>
          <w:szCs w:val="22"/>
          <w:lang w:val="fr-FR"/>
        </w:rPr>
      </w:pPr>
      <w:proofErr w:type="spellStart"/>
      <w:r w:rsidRPr="009C08A3">
        <w:rPr>
          <w:szCs w:val="22"/>
          <w:lang w:val="fr-FR"/>
        </w:rPr>
        <w:t>Abass</w:t>
      </w:r>
      <w:proofErr w:type="spellEnd"/>
      <w:r w:rsidRPr="009C08A3">
        <w:rPr>
          <w:szCs w:val="22"/>
          <w:lang w:val="fr-FR"/>
        </w:rPr>
        <w:t xml:space="preserve"> BANGOURA, directeur général adjoint, Bureau guinéen du droit d'auteur (BGDA), Ministère de la culture, des arts et du patrimoine historique, Conakry</w:t>
      </w:r>
    </w:p>
    <w:p w:rsidR="009C08A3" w:rsidRPr="009C08A3" w:rsidRDefault="009C08A3" w:rsidP="009C08A3">
      <w:pPr>
        <w:spacing w:after="120" w:line="260" w:lineRule="atLeast"/>
        <w:rPr>
          <w:szCs w:val="22"/>
          <w:lang w:val="fr-CH"/>
        </w:rPr>
      </w:pPr>
      <w:r w:rsidRPr="009C08A3">
        <w:rPr>
          <w:szCs w:val="22"/>
          <w:lang w:val="fr-CH"/>
        </w:rPr>
        <w:t>Aminata KOUROUMA-MIKALA (Mme), conseillère, chargée des affaires économiques et commerciales, Mission permanente,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lang w:val="es-ES"/>
        </w:rPr>
      </w:pPr>
      <w:r w:rsidRPr="009C08A3">
        <w:rPr>
          <w:szCs w:val="22"/>
          <w:u w:val="single"/>
          <w:lang w:val="es-ES"/>
        </w:rPr>
        <w:t>HONDURAS</w:t>
      </w:r>
    </w:p>
    <w:p w:rsidR="009C08A3" w:rsidRPr="009C08A3" w:rsidRDefault="009C08A3" w:rsidP="009C08A3">
      <w:pPr>
        <w:spacing w:after="120" w:line="260" w:lineRule="atLeast"/>
        <w:rPr>
          <w:szCs w:val="22"/>
          <w:lang w:val="es-ES"/>
        </w:rPr>
      </w:pPr>
      <w:r w:rsidRPr="009C08A3">
        <w:rPr>
          <w:szCs w:val="22"/>
          <w:lang w:val="es-ES"/>
        </w:rPr>
        <w:t>Emilio DELCID, Asesor Técnico de Fomento de Transferencia de Tecnología, Dirección General de Propiedad Intelectual (</w:t>
      </w:r>
      <w:r w:rsidRPr="009C08A3">
        <w:rPr>
          <w:szCs w:val="22"/>
          <w:lang w:val="es-ES_tradnl"/>
        </w:rPr>
        <w:t>DIGEPIH)</w:t>
      </w:r>
      <w:r w:rsidRPr="009C08A3">
        <w:rPr>
          <w:szCs w:val="22"/>
          <w:lang w:val="es-ES"/>
        </w:rPr>
        <w:t>, Tegucigalpa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INDE/INDIA</w:t>
      </w:r>
    </w:p>
    <w:p w:rsidR="009C08A3" w:rsidRPr="009C08A3" w:rsidRDefault="009C08A3" w:rsidP="009C08A3">
      <w:pPr>
        <w:spacing w:after="120" w:line="260" w:lineRule="atLeast"/>
        <w:rPr>
          <w:szCs w:val="22"/>
        </w:rPr>
      </w:pPr>
      <w:r w:rsidRPr="009C08A3">
        <w:rPr>
          <w:szCs w:val="22"/>
        </w:rPr>
        <w:t>N. S. GOPALAKRISHNAN, Director, Cochin University of Science and Technology, Kerala</w:t>
      </w:r>
    </w:p>
    <w:p w:rsidR="009C08A3" w:rsidRPr="009C08A3" w:rsidRDefault="009C08A3" w:rsidP="009C08A3">
      <w:pPr>
        <w:keepNext/>
        <w:widowControl w:val="0"/>
        <w:tabs>
          <w:tab w:val="left" w:pos="180"/>
        </w:tabs>
        <w:autoSpaceDE w:val="0"/>
        <w:autoSpaceDN w:val="0"/>
        <w:adjustRightInd w:val="0"/>
        <w:spacing w:after="120" w:line="260" w:lineRule="atLeast"/>
        <w:rPr>
          <w:bCs/>
          <w:szCs w:val="22"/>
        </w:rPr>
      </w:pPr>
      <w:proofErr w:type="spellStart"/>
      <w:r w:rsidRPr="009C08A3">
        <w:rPr>
          <w:szCs w:val="22"/>
        </w:rPr>
        <w:t>Ghazala</w:t>
      </w:r>
      <w:proofErr w:type="spellEnd"/>
      <w:r w:rsidRPr="009C08A3">
        <w:rPr>
          <w:szCs w:val="22"/>
        </w:rPr>
        <w:t xml:space="preserve"> JAVED, Assistant Director,</w:t>
      </w:r>
      <w:r w:rsidRPr="009C08A3">
        <w:rPr>
          <w:bCs/>
          <w:szCs w:val="22"/>
        </w:rPr>
        <w:t xml:space="preserve"> Department of Ayurveda, Yoga and Naturopathy, </w:t>
      </w:r>
      <w:proofErr w:type="spellStart"/>
      <w:r w:rsidRPr="009C08A3">
        <w:rPr>
          <w:bCs/>
          <w:szCs w:val="22"/>
        </w:rPr>
        <w:t>Unani</w:t>
      </w:r>
      <w:proofErr w:type="spellEnd"/>
      <w:r w:rsidRPr="009C08A3">
        <w:rPr>
          <w:bCs/>
          <w:szCs w:val="22"/>
        </w:rPr>
        <w:t>, Siddha and Homoeopathy (AYUSH), Ministry of Health and Family Welfare, New Delhi</w:t>
      </w:r>
    </w:p>
    <w:p w:rsidR="009C08A3" w:rsidRPr="009C08A3" w:rsidRDefault="009C08A3" w:rsidP="009C08A3">
      <w:pPr>
        <w:spacing w:after="120" w:line="260" w:lineRule="atLeast"/>
        <w:rPr>
          <w:szCs w:val="22"/>
        </w:rPr>
      </w:pPr>
      <w:proofErr w:type="spellStart"/>
      <w:r w:rsidRPr="009C08A3">
        <w:rPr>
          <w:szCs w:val="22"/>
        </w:rPr>
        <w:t>Digvijay</w:t>
      </w:r>
      <w:proofErr w:type="spellEnd"/>
      <w:r w:rsidRPr="009C08A3">
        <w:rPr>
          <w:szCs w:val="22"/>
        </w:rPr>
        <w:t xml:space="preserve"> </w:t>
      </w:r>
      <w:proofErr w:type="spellStart"/>
      <w:r w:rsidRPr="009C08A3">
        <w:rPr>
          <w:szCs w:val="22"/>
        </w:rPr>
        <w:t>Nath</w:t>
      </w:r>
      <w:proofErr w:type="spellEnd"/>
      <w:r w:rsidRPr="009C08A3">
        <w:rPr>
          <w:szCs w:val="22"/>
        </w:rPr>
        <w:t xml:space="preserve"> PANDEY, Senior Ecologist, Ministry of Culture, Kolkata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INDONÉSIE/INDONESIA</w:t>
      </w:r>
    </w:p>
    <w:p w:rsidR="009C08A3" w:rsidRPr="009C08A3" w:rsidRDefault="009C08A3" w:rsidP="009C08A3">
      <w:pPr>
        <w:spacing w:after="120" w:line="260" w:lineRule="atLeast"/>
        <w:rPr>
          <w:szCs w:val="22"/>
        </w:rPr>
      </w:pPr>
      <w:proofErr w:type="spellStart"/>
      <w:r w:rsidRPr="009C08A3">
        <w:rPr>
          <w:szCs w:val="22"/>
        </w:rPr>
        <w:t>Abdulkadir</w:t>
      </w:r>
      <w:proofErr w:type="spellEnd"/>
      <w:r w:rsidRPr="009C08A3">
        <w:rPr>
          <w:szCs w:val="22"/>
        </w:rPr>
        <w:t xml:space="preserve"> JAILANI, Director, Economic and Socio-cultural Affairs, Ministry of Foreign Affairs, Jakarta</w:t>
      </w:r>
    </w:p>
    <w:p w:rsidR="009C08A3" w:rsidRPr="009C08A3" w:rsidRDefault="009C08A3" w:rsidP="009C08A3">
      <w:pPr>
        <w:spacing w:after="120" w:line="260" w:lineRule="atLeast"/>
        <w:rPr>
          <w:szCs w:val="22"/>
        </w:rPr>
      </w:pPr>
      <w:proofErr w:type="spellStart"/>
      <w:r w:rsidRPr="009C08A3">
        <w:rPr>
          <w:szCs w:val="22"/>
        </w:rPr>
        <w:t>Nugroho</w:t>
      </w:r>
      <w:proofErr w:type="spellEnd"/>
      <w:r w:rsidRPr="009C08A3">
        <w:rPr>
          <w:szCs w:val="22"/>
        </w:rPr>
        <w:t xml:space="preserve"> MUJIANTO, Head, United Nations and Multilateral Affairs, Coordinating Ministry of Politics, Law and Security, Jakarta </w:t>
      </w:r>
    </w:p>
    <w:p w:rsidR="009C08A3" w:rsidRPr="009C08A3" w:rsidRDefault="009C08A3" w:rsidP="009C08A3">
      <w:pPr>
        <w:spacing w:after="120" w:line="260" w:lineRule="atLeast"/>
        <w:rPr>
          <w:szCs w:val="22"/>
        </w:rPr>
      </w:pPr>
      <w:proofErr w:type="spellStart"/>
      <w:r w:rsidRPr="009C08A3">
        <w:rPr>
          <w:szCs w:val="22"/>
        </w:rPr>
        <w:t>Mashita</w:t>
      </w:r>
      <w:proofErr w:type="spellEnd"/>
      <w:r w:rsidRPr="009C08A3">
        <w:rPr>
          <w:szCs w:val="22"/>
        </w:rPr>
        <w:t xml:space="preserve"> KAMILIA (Ms.), Staff, Directorate of Economic and Socio-cultural Affairs, Ministry of Foreign Affairs, Jakarta</w:t>
      </w:r>
    </w:p>
    <w:p w:rsidR="009C08A3" w:rsidRPr="009C08A3" w:rsidRDefault="009C08A3" w:rsidP="009C08A3">
      <w:pPr>
        <w:spacing w:after="120" w:line="260" w:lineRule="atLeast"/>
        <w:rPr>
          <w:szCs w:val="22"/>
        </w:rPr>
      </w:pPr>
      <w:r w:rsidRPr="009C08A3">
        <w:rPr>
          <w:szCs w:val="22"/>
        </w:rPr>
        <w:t>Muhammad SURADIN, Acting Head, Creative Economic Cooperation Section, Ministry of Tourism and Economic Creative, Jakarta</w:t>
      </w:r>
    </w:p>
    <w:p w:rsidR="009C08A3" w:rsidRPr="009C08A3" w:rsidRDefault="009C08A3" w:rsidP="009C08A3">
      <w:pPr>
        <w:spacing w:after="120" w:line="260" w:lineRule="atLeast"/>
        <w:rPr>
          <w:szCs w:val="22"/>
        </w:rPr>
      </w:pPr>
      <w:proofErr w:type="spellStart"/>
      <w:r w:rsidRPr="009C08A3">
        <w:rPr>
          <w:szCs w:val="22"/>
        </w:rPr>
        <w:t>Arifin</w:t>
      </w:r>
      <w:proofErr w:type="spellEnd"/>
      <w:r w:rsidRPr="009C08A3">
        <w:rPr>
          <w:szCs w:val="22"/>
        </w:rPr>
        <w:t xml:space="preserve"> SYLVIA (Mrs.), Assistant Deputy, Coordinator of Multilateral Affairs, Coordinating Ministry of Politic, Law and Security Affairs, Jakarta</w:t>
      </w:r>
    </w:p>
    <w:p w:rsidR="009C08A3" w:rsidRPr="009C08A3" w:rsidRDefault="009C08A3" w:rsidP="009C08A3">
      <w:pPr>
        <w:spacing w:after="120" w:line="260" w:lineRule="atLeast"/>
        <w:rPr>
          <w:szCs w:val="22"/>
        </w:rPr>
      </w:pPr>
      <w:r w:rsidRPr="009C08A3">
        <w:rPr>
          <w:szCs w:val="22"/>
        </w:rPr>
        <w:t>Erik MANGAJAYA, Third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IRAN (RÉPUBLIQUE ISLAMIQUE D')/IRAN (ISLAMIC REPUBLIC OF)</w:t>
      </w:r>
    </w:p>
    <w:p w:rsidR="009C08A3" w:rsidRPr="009C08A3" w:rsidRDefault="009C08A3" w:rsidP="009C08A3">
      <w:pPr>
        <w:spacing w:after="120" w:line="260" w:lineRule="atLeast"/>
        <w:rPr>
          <w:szCs w:val="22"/>
        </w:rPr>
      </w:pPr>
      <w:r w:rsidRPr="009C08A3">
        <w:rPr>
          <w:szCs w:val="22"/>
        </w:rPr>
        <w:t>Ali NASIMFAR, Deputy Director, Legal Department, Ministry of Foreign Affairs, Tehran</w:t>
      </w:r>
    </w:p>
    <w:p w:rsidR="009C08A3" w:rsidRPr="009C08A3" w:rsidRDefault="009C08A3" w:rsidP="009C08A3">
      <w:pPr>
        <w:spacing w:after="120" w:line="260" w:lineRule="atLeast"/>
        <w:rPr>
          <w:szCs w:val="22"/>
        </w:rPr>
      </w:pPr>
      <w:proofErr w:type="spellStart"/>
      <w:r w:rsidRPr="009C08A3">
        <w:rPr>
          <w:szCs w:val="22"/>
        </w:rPr>
        <w:t>Nabiollah</w:t>
      </w:r>
      <w:proofErr w:type="spellEnd"/>
      <w:r w:rsidRPr="009C08A3">
        <w:rPr>
          <w:szCs w:val="22"/>
        </w:rPr>
        <w:t xml:space="preserve"> AZAMI SARDOUEI,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ISRAËL/ISRAEL</w:t>
      </w:r>
    </w:p>
    <w:p w:rsidR="009C08A3" w:rsidRPr="009C08A3" w:rsidRDefault="009C08A3" w:rsidP="009C08A3">
      <w:pPr>
        <w:spacing w:after="120" w:line="260" w:lineRule="atLeast"/>
        <w:rPr>
          <w:szCs w:val="22"/>
        </w:rPr>
      </w:pPr>
      <w:proofErr w:type="spellStart"/>
      <w:r w:rsidRPr="009C08A3">
        <w:rPr>
          <w:szCs w:val="22"/>
        </w:rPr>
        <w:t>Ayelet</w:t>
      </w:r>
      <w:proofErr w:type="spellEnd"/>
      <w:r w:rsidRPr="009C08A3">
        <w:rPr>
          <w:szCs w:val="22"/>
        </w:rPr>
        <w:t xml:space="preserve"> FELDMAN (Mrs.), Advisor, Intellectual Property Division, Ministry of Justice, Jerusalem</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ITALIE/ITALY</w:t>
      </w:r>
    </w:p>
    <w:p w:rsidR="009C08A3" w:rsidRPr="009C08A3" w:rsidRDefault="009C08A3" w:rsidP="009C08A3">
      <w:pPr>
        <w:spacing w:after="120" w:line="260" w:lineRule="atLeast"/>
        <w:rPr>
          <w:szCs w:val="22"/>
        </w:rPr>
      </w:pPr>
      <w:proofErr w:type="spellStart"/>
      <w:r w:rsidRPr="009C08A3">
        <w:rPr>
          <w:szCs w:val="22"/>
        </w:rPr>
        <w:t>Tiberio</w:t>
      </w:r>
      <w:proofErr w:type="spellEnd"/>
      <w:r w:rsidRPr="009C08A3">
        <w:rPr>
          <w:szCs w:val="22"/>
        </w:rPr>
        <w:t xml:space="preserve"> SCHMIDLIN, First Secretary, Permanent Mission, Geneva</w:t>
      </w:r>
    </w:p>
    <w:p w:rsidR="009C08A3" w:rsidRPr="009C08A3" w:rsidRDefault="009C08A3" w:rsidP="009C08A3">
      <w:pPr>
        <w:spacing w:after="120"/>
        <w:rPr>
          <w:szCs w:val="22"/>
        </w:rPr>
      </w:pPr>
      <w:r w:rsidRPr="009C08A3">
        <w:rPr>
          <w:szCs w:val="22"/>
        </w:rPr>
        <w:t>Vittorio RAGONESI, Legal Advisor, Ministry of Foreign Affairs, Rome</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JAPON/JAPAN</w:t>
      </w:r>
    </w:p>
    <w:p w:rsidR="009C08A3" w:rsidRPr="009C08A3" w:rsidRDefault="009C08A3" w:rsidP="009C08A3">
      <w:pPr>
        <w:spacing w:after="120" w:line="260" w:lineRule="atLeast"/>
        <w:rPr>
          <w:szCs w:val="22"/>
        </w:rPr>
      </w:pPr>
      <w:r w:rsidRPr="009C08A3">
        <w:rPr>
          <w:szCs w:val="22"/>
        </w:rPr>
        <w:t>Satoshi FUKUDA, Director, International Intellectual Property Policy Planning, International Policy Division, General Affairs Department, Japan Patent Office (JPO), Tokyo</w:t>
      </w:r>
    </w:p>
    <w:p w:rsidR="009C08A3" w:rsidRPr="009C08A3" w:rsidRDefault="009C08A3" w:rsidP="009C08A3">
      <w:pPr>
        <w:spacing w:after="120" w:line="260" w:lineRule="atLeast"/>
        <w:rPr>
          <w:szCs w:val="22"/>
        </w:rPr>
      </w:pPr>
      <w:proofErr w:type="spellStart"/>
      <w:r w:rsidRPr="009C08A3">
        <w:rPr>
          <w:szCs w:val="22"/>
        </w:rPr>
        <w:t>Kazuhide</w:t>
      </w:r>
      <w:proofErr w:type="spellEnd"/>
      <w:r w:rsidRPr="009C08A3">
        <w:rPr>
          <w:szCs w:val="22"/>
        </w:rPr>
        <w:t xml:space="preserve"> FUJITA, Deputy Director, International Policy Division, General Affairs Department, Japan Patent Office (JPO), Tokyo</w:t>
      </w:r>
    </w:p>
    <w:p w:rsidR="009C08A3" w:rsidRPr="009C08A3" w:rsidRDefault="009C08A3" w:rsidP="009C08A3">
      <w:pPr>
        <w:spacing w:after="120" w:line="260" w:lineRule="atLeast"/>
        <w:rPr>
          <w:szCs w:val="22"/>
        </w:rPr>
      </w:pPr>
      <w:proofErr w:type="spellStart"/>
      <w:r w:rsidRPr="009C08A3">
        <w:rPr>
          <w:szCs w:val="22"/>
        </w:rPr>
        <w:t>Yoshito</w:t>
      </w:r>
      <w:proofErr w:type="spellEnd"/>
      <w:r w:rsidRPr="009C08A3">
        <w:rPr>
          <w:szCs w:val="22"/>
        </w:rPr>
        <w:t xml:space="preserve"> NAKAJIMA, Deputy Director, International Affairs Division, Agency for Cultural Affairs, Tokyo</w:t>
      </w:r>
    </w:p>
    <w:p w:rsidR="009C08A3" w:rsidRPr="009C08A3" w:rsidRDefault="009C08A3" w:rsidP="009C08A3">
      <w:pPr>
        <w:spacing w:after="120" w:line="260" w:lineRule="atLeast"/>
        <w:rPr>
          <w:szCs w:val="22"/>
        </w:rPr>
      </w:pPr>
      <w:proofErr w:type="spellStart"/>
      <w:r w:rsidRPr="009C08A3">
        <w:rPr>
          <w:szCs w:val="22"/>
        </w:rPr>
        <w:t>Ryoji</w:t>
      </w:r>
      <w:proofErr w:type="spellEnd"/>
      <w:r w:rsidRPr="009C08A3">
        <w:rPr>
          <w:szCs w:val="22"/>
        </w:rPr>
        <w:t xml:space="preserve"> SOGA, Deputy Director, Intellectual Property Affairs Division, Ministry of Foreign Affairs, Tokyo</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JORDANIE/JORDAN</w:t>
      </w:r>
    </w:p>
    <w:p w:rsidR="009C08A3" w:rsidRPr="009C08A3" w:rsidRDefault="009C08A3" w:rsidP="009C08A3">
      <w:pPr>
        <w:spacing w:after="120" w:line="260" w:lineRule="atLeast"/>
        <w:rPr>
          <w:szCs w:val="22"/>
        </w:rPr>
      </w:pPr>
      <w:proofErr w:type="spellStart"/>
      <w:r w:rsidRPr="009C08A3">
        <w:rPr>
          <w:szCs w:val="22"/>
        </w:rPr>
        <w:t>Moh'd</w:t>
      </w:r>
      <w:proofErr w:type="spellEnd"/>
      <w:r w:rsidRPr="009C08A3">
        <w:rPr>
          <w:szCs w:val="22"/>
        </w:rPr>
        <w:t xml:space="preserve"> Amin </w:t>
      </w:r>
      <w:proofErr w:type="spellStart"/>
      <w:r w:rsidRPr="009C08A3">
        <w:rPr>
          <w:szCs w:val="22"/>
        </w:rPr>
        <w:t>Younis</w:t>
      </w:r>
      <w:proofErr w:type="spellEnd"/>
      <w:r w:rsidRPr="009C08A3">
        <w:rPr>
          <w:szCs w:val="22"/>
        </w:rPr>
        <w:t xml:space="preserve"> ALFALEH ALABADI, Director General, Department of the National Library, Amman</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KENYA</w:t>
      </w:r>
    </w:p>
    <w:p w:rsidR="009C08A3" w:rsidRPr="009C08A3" w:rsidRDefault="009C08A3" w:rsidP="009C08A3">
      <w:pPr>
        <w:spacing w:after="120" w:line="260" w:lineRule="atLeast"/>
        <w:rPr>
          <w:szCs w:val="22"/>
        </w:rPr>
      </w:pPr>
      <w:r w:rsidRPr="009C08A3">
        <w:rPr>
          <w:szCs w:val="22"/>
        </w:rPr>
        <w:t>John KAKONGE, Ambassador, Permanent Representative, Permanent Mission, Geneva</w:t>
      </w:r>
    </w:p>
    <w:p w:rsidR="009C08A3" w:rsidRPr="009C08A3" w:rsidRDefault="009C08A3" w:rsidP="009C08A3">
      <w:pPr>
        <w:spacing w:after="120" w:line="260" w:lineRule="atLeast"/>
        <w:rPr>
          <w:szCs w:val="22"/>
        </w:rPr>
      </w:pPr>
      <w:r w:rsidRPr="009C08A3">
        <w:rPr>
          <w:szCs w:val="22"/>
        </w:rPr>
        <w:t>Catherine BUNYASSI KAHURIA (Mrs.), Senior Counsel, Legal, Traditional Knowledge Division, Kenya Copyright Board, Nairobi</w:t>
      </w:r>
    </w:p>
    <w:p w:rsidR="009C08A3" w:rsidRPr="009C08A3" w:rsidRDefault="009C08A3" w:rsidP="009C08A3">
      <w:pPr>
        <w:spacing w:after="120" w:line="260" w:lineRule="atLeast"/>
        <w:rPr>
          <w:szCs w:val="22"/>
        </w:rPr>
      </w:pPr>
      <w:r w:rsidRPr="009C08A3">
        <w:rPr>
          <w:szCs w:val="22"/>
        </w:rPr>
        <w:t>Timothy KALUMA, Minister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LETTONIE/LATVIA</w:t>
      </w:r>
    </w:p>
    <w:p w:rsidR="009C08A3" w:rsidRPr="009C08A3" w:rsidRDefault="009C08A3" w:rsidP="009C08A3">
      <w:pPr>
        <w:spacing w:after="120" w:line="260" w:lineRule="atLeast"/>
        <w:rPr>
          <w:szCs w:val="22"/>
        </w:rPr>
      </w:pPr>
      <w:proofErr w:type="spellStart"/>
      <w:r w:rsidRPr="009C08A3">
        <w:rPr>
          <w:szCs w:val="22"/>
        </w:rPr>
        <w:t>Liene</w:t>
      </w:r>
      <w:proofErr w:type="spellEnd"/>
      <w:r w:rsidRPr="009C08A3">
        <w:rPr>
          <w:szCs w:val="22"/>
        </w:rPr>
        <w:t xml:space="preserve"> GRIKE (Mrs.), Member,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LUXEMBOURG</w:t>
      </w:r>
    </w:p>
    <w:p w:rsidR="009C08A3" w:rsidRPr="009C08A3" w:rsidRDefault="009C08A3" w:rsidP="009C08A3">
      <w:pPr>
        <w:spacing w:after="120" w:line="260" w:lineRule="atLeast"/>
        <w:rPr>
          <w:szCs w:val="22"/>
          <w:lang w:val="fr-CH"/>
        </w:rPr>
      </w:pPr>
      <w:r w:rsidRPr="009C08A3">
        <w:rPr>
          <w:szCs w:val="22"/>
          <w:lang w:val="fr-CH"/>
        </w:rPr>
        <w:t>Christiane DALEIDEN DISTEFANO (Mme), ministre conseiller, représentant permanent adjoint, Mission permanente auprès de l’Organisation mondiale du commerce (OMC), Genève</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rPr>
      </w:pPr>
      <w:r w:rsidRPr="009C08A3">
        <w:rPr>
          <w:szCs w:val="22"/>
          <w:u w:val="single"/>
        </w:rPr>
        <w:t>MADAGASCAR</w:t>
      </w:r>
    </w:p>
    <w:p w:rsidR="009C08A3" w:rsidRPr="009C08A3" w:rsidRDefault="009C08A3" w:rsidP="009C08A3">
      <w:pPr>
        <w:spacing w:after="120" w:line="260" w:lineRule="atLeast"/>
        <w:rPr>
          <w:szCs w:val="22"/>
        </w:rPr>
      </w:pPr>
      <w:proofErr w:type="spellStart"/>
      <w:r w:rsidRPr="009C08A3">
        <w:rPr>
          <w:szCs w:val="22"/>
        </w:rPr>
        <w:t>Haja</w:t>
      </w:r>
      <w:proofErr w:type="spellEnd"/>
      <w:r w:rsidRPr="009C08A3">
        <w:rPr>
          <w:szCs w:val="22"/>
        </w:rPr>
        <w:t xml:space="preserve"> </w:t>
      </w:r>
      <w:proofErr w:type="spellStart"/>
      <w:r w:rsidRPr="009C08A3">
        <w:rPr>
          <w:szCs w:val="22"/>
        </w:rPr>
        <w:t>Nirina</w:t>
      </w:r>
      <w:proofErr w:type="spellEnd"/>
      <w:r w:rsidRPr="009C08A3">
        <w:rPr>
          <w:szCs w:val="22"/>
        </w:rPr>
        <w:t xml:space="preserve"> RASOANAIVO, </w:t>
      </w:r>
      <w:proofErr w:type="spellStart"/>
      <w:r w:rsidRPr="009C08A3">
        <w:rPr>
          <w:szCs w:val="22"/>
        </w:rPr>
        <w:t>conseiller</w:t>
      </w:r>
      <w:proofErr w:type="spellEnd"/>
      <w:r w:rsidRPr="009C08A3">
        <w:rPr>
          <w:szCs w:val="22"/>
        </w:rPr>
        <w:t xml:space="preserve">, Mission </w:t>
      </w:r>
      <w:proofErr w:type="spellStart"/>
      <w:r w:rsidRPr="009C08A3">
        <w:rPr>
          <w:szCs w:val="22"/>
        </w:rPr>
        <w:t>permanente</w:t>
      </w:r>
      <w:proofErr w:type="spellEnd"/>
      <w:r w:rsidRPr="009C08A3">
        <w:rPr>
          <w:szCs w:val="22"/>
        </w:rPr>
        <w:t>, Genève</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MALAISIE/MALAYSIA</w:t>
      </w:r>
    </w:p>
    <w:p w:rsidR="009C08A3" w:rsidRPr="009C08A3" w:rsidRDefault="009C08A3" w:rsidP="009C08A3">
      <w:pPr>
        <w:spacing w:after="120" w:line="260" w:lineRule="atLeast"/>
        <w:rPr>
          <w:szCs w:val="22"/>
        </w:rPr>
      </w:pPr>
      <w:r w:rsidRPr="009C08A3">
        <w:rPr>
          <w:szCs w:val="22"/>
        </w:rPr>
        <w:t>Kamal Bin KORMIN, Head, Patent Examination Section Applied Sciences, Intellectual Property Corporation of Malaysia (</w:t>
      </w:r>
      <w:proofErr w:type="spellStart"/>
      <w:r w:rsidRPr="009C08A3">
        <w:rPr>
          <w:szCs w:val="22"/>
        </w:rPr>
        <w:t>MyIPO</w:t>
      </w:r>
      <w:proofErr w:type="spellEnd"/>
      <w:r w:rsidRPr="009C08A3">
        <w:rPr>
          <w:szCs w:val="22"/>
        </w:rPr>
        <w:t>), Ministry of Domestic Trade, Cooperatives and Consumerism, Kuala Lumpur</w:t>
      </w:r>
    </w:p>
    <w:p w:rsidR="009C08A3" w:rsidRPr="009C08A3" w:rsidRDefault="009C08A3" w:rsidP="009C08A3">
      <w:pPr>
        <w:spacing w:after="120" w:line="260" w:lineRule="atLeast"/>
        <w:rPr>
          <w:szCs w:val="22"/>
        </w:rPr>
      </w:pPr>
      <w:proofErr w:type="spellStart"/>
      <w:r w:rsidRPr="009C08A3">
        <w:rPr>
          <w:szCs w:val="22"/>
        </w:rPr>
        <w:t>Mohd</w:t>
      </w:r>
      <w:proofErr w:type="spellEnd"/>
      <w:r w:rsidRPr="009C08A3">
        <w:rPr>
          <w:szCs w:val="22"/>
        </w:rPr>
        <w:t xml:space="preserve"> </w:t>
      </w:r>
      <w:proofErr w:type="spellStart"/>
      <w:r w:rsidRPr="009C08A3">
        <w:rPr>
          <w:szCs w:val="22"/>
        </w:rPr>
        <w:t>Syahrin</w:t>
      </w:r>
      <w:proofErr w:type="spellEnd"/>
      <w:r w:rsidRPr="009C08A3">
        <w:rPr>
          <w:szCs w:val="22"/>
        </w:rPr>
        <w:t xml:space="preserve"> ABDULLAH, Senior Officer, World Heritage Committee, Kuala Lumpur</w:t>
      </w:r>
    </w:p>
    <w:p w:rsidR="009C08A3" w:rsidRPr="009C08A3" w:rsidRDefault="009C08A3" w:rsidP="009C08A3">
      <w:pPr>
        <w:spacing w:after="120" w:line="260" w:lineRule="atLeast"/>
        <w:rPr>
          <w:szCs w:val="22"/>
        </w:rPr>
      </w:pPr>
      <w:proofErr w:type="spellStart"/>
      <w:r w:rsidRPr="009C08A3">
        <w:rPr>
          <w:szCs w:val="22"/>
        </w:rPr>
        <w:t>Ribhiyah</w:t>
      </w:r>
      <w:proofErr w:type="spellEnd"/>
      <w:r w:rsidRPr="009C08A3">
        <w:rPr>
          <w:szCs w:val="22"/>
        </w:rPr>
        <w:t xml:space="preserve"> SALEH (Mrs.), Principal Assistant Secretary, Ministry of Tourism and Culture, Kuala Lumpur</w:t>
      </w:r>
    </w:p>
    <w:p w:rsidR="009C08A3" w:rsidRPr="009C08A3" w:rsidRDefault="009C08A3" w:rsidP="009C08A3">
      <w:pPr>
        <w:spacing w:after="120" w:line="260" w:lineRule="atLeast"/>
        <w:rPr>
          <w:szCs w:val="22"/>
        </w:rPr>
      </w:pPr>
      <w:proofErr w:type="spellStart"/>
      <w:r w:rsidRPr="009C08A3">
        <w:rPr>
          <w:szCs w:val="22"/>
        </w:rPr>
        <w:t>Syuhana</w:t>
      </w:r>
      <w:proofErr w:type="spellEnd"/>
      <w:r w:rsidRPr="009C08A3">
        <w:rPr>
          <w:szCs w:val="22"/>
        </w:rPr>
        <w:t xml:space="preserve"> KHALIDI (Ms.), Staff, Department of Orang </w:t>
      </w:r>
      <w:proofErr w:type="spellStart"/>
      <w:r w:rsidRPr="009C08A3">
        <w:rPr>
          <w:szCs w:val="22"/>
        </w:rPr>
        <w:t>Asli</w:t>
      </w:r>
      <w:proofErr w:type="spellEnd"/>
      <w:r w:rsidRPr="009C08A3">
        <w:rPr>
          <w:szCs w:val="22"/>
        </w:rPr>
        <w:t xml:space="preserve"> Development, Kuala Lumpur</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MALAWI</w:t>
      </w:r>
    </w:p>
    <w:p w:rsidR="009C08A3" w:rsidRPr="009C08A3" w:rsidRDefault="009C08A3" w:rsidP="009C08A3">
      <w:pPr>
        <w:spacing w:after="120" w:line="260" w:lineRule="atLeast"/>
        <w:rPr>
          <w:szCs w:val="22"/>
        </w:rPr>
      </w:pPr>
      <w:r w:rsidRPr="009C08A3">
        <w:rPr>
          <w:szCs w:val="22"/>
        </w:rPr>
        <w:t>Janet BANDA (Mrs.), Solicitor General and Secretary for Justice, Ministry of Justice and Constitutional Affairs, Lilongwe</w:t>
      </w:r>
    </w:p>
    <w:p w:rsidR="009C08A3" w:rsidRPr="009C08A3" w:rsidRDefault="009C08A3" w:rsidP="009C08A3">
      <w:pPr>
        <w:spacing w:after="120" w:line="260" w:lineRule="atLeast"/>
        <w:rPr>
          <w:szCs w:val="22"/>
        </w:rPr>
      </w:pPr>
      <w:proofErr w:type="spellStart"/>
      <w:r w:rsidRPr="009C08A3">
        <w:rPr>
          <w:szCs w:val="22"/>
        </w:rPr>
        <w:t>Chikumbutso</w:t>
      </w:r>
      <w:proofErr w:type="spellEnd"/>
      <w:r w:rsidRPr="009C08A3">
        <w:rPr>
          <w:szCs w:val="22"/>
        </w:rPr>
        <w:t xml:space="preserve"> NAMELO, Assistant Registrar General, Registrar General Department, Ministry of Justice and Constitutional Affairs, Blantyre</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MAROC/MOROCCO</w:t>
      </w:r>
    </w:p>
    <w:p w:rsidR="009C08A3" w:rsidRPr="009C08A3" w:rsidRDefault="009C08A3" w:rsidP="009C08A3">
      <w:pPr>
        <w:spacing w:after="120" w:line="260" w:lineRule="atLeast"/>
        <w:rPr>
          <w:szCs w:val="22"/>
          <w:lang w:val="fr-CH"/>
        </w:rPr>
      </w:pPr>
      <w:r w:rsidRPr="009C08A3">
        <w:rPr>
          <w:szCs w:val="22"/>
          <w:lang w:val="fr-CH"/>
        </w:rPr>
        <w:t>Abdellah OUADRHIRI, directeur général, Bureau marocain du droit d'auteur (BMDA), Ministère de la communication, Rabat</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lang w:val="fr-CH"/>
        </w:rPr>
      </w:pPr>
      <w:r w:rsidRPr="009C08A3">
        <w:rPr>
          <w:szCs w:val="22"/>
          <w:u w:val="single"/>
          <w:lang w:val="fr-CH"/>
        </w:rPr>
        <w:t>MAURITANIE/MAURITANIA</w:t>
      </w:r>
    </w:p>
    <w:p w:rsidR="009C08A3" w:rsidRPr="009C08A3" w:rsidRDefault="009C08A3" w:rsidP="009C08A3">
      <w:pPr>
        <w:spacing w:after="120" w:line="260" w:lineRule="atLeast"/>
        <w:rPr>
          <w:szCs w:val="22"/>
          <w:lang w:val="fr-CH"/>
        </w:rPr>
      </w:pPr>
      <w:proofErr w:type="spellStart"/>
      <w:r w:rsidRPr="009C08A3">
        <w:rPr>
          <w:szCs w:val="22"/>
          <w:lang w:val="fr-CH"/>
        </w:rPr>
        <w:t>Seyidna</w:t>
      </w:r>
      <w:proofErr w:type="spellEnd"/>
      <w:r w:rsidRPr="009C08A3">
        <w:rPr>
          <w:szCs w:val="22"/>
          <w:lang w:val="fr-CH"/>
        </w:rPr>
        <w:t xml:space="preserve"> Oumar EL HADRAMY, chef, Service de la propriété industrielle, Direction de l’industrie, Ministère du commerce et de l’industrie, Nouakchott</w:t>
      </w:r>
    </w:p>
    <w:p w:rsidR="009C08A3" w:rsidRPr="009C08A3" w:rsidRDefault="009C08A3" w:rsidP="009C08A3">
      <w:pPr>
        <w:spacing w:after="120" w:line="260" w:lineRule="atLeast"/>
        <w:rPr>
          <w:szCs w:val="22"/>
          <w:lang w:val="es-ES"/>
        </w:rPr>
      </w:pPr>
      <w:proofErr w:type="spellStart"/>
      <w:r w:rsidRPr="009C08A3">
        <w:rPr>
          <w:szCs w:val="22"/>
          <w:lang w:val="es-ES"/>
        </w:rPr>
        <w:t>Sidi</w:t>
      </w:r>
      <w:proofErr w:type="spellEnd"/>
      <w:r w:rsidRPr="009C08A3">
        <w:rPr>
          <w:szCs w:val="22"/>
          <w:lang w:val="es-ES"/>
        </w:rPr>
        <w:t xml:space="preserve"> Ahmed </w:t>
      </w:r>
      <w:proofErr w:type="spellStart"/>
      <w:r w:rsidRPr="009C08A3">
        <w:rPr>
          <w:szCs w:val="22"/>
          <w:lang w:val="es-ES"/>
        </w:rPr>
        <w:t>Lebatt</w:t>
      </w:r>
      <w:proofErr w:type="spellEnd"/>
      <w:r w:rsidRPr="009C08A3">
        <w:rPr>
          <w:szCs w:val="22"/>
          <w:lang w:val="es-ES"/>
        </w:rPr>
        <w:t xml:space="preserve"> AMAR OULD DIDI, </w:t>
      </w:r>
      <w:proofErr w:type="spellStart"/>
      <w:r w:rsidRPr="009C08A3">
        <w:rPr>
          <w:szCs w:val="22"/>
          <w:lang w:val="es-ES"/>
        </w:rPr>
        <w:t>conseiller</w:t>
      </w:r>
      <w:proofErr w:type="spellEnd"/>
      <w:r w:rsidRPr="009C08A3">
        <w:rPr>
          <w:szCs w:val="22"/>
          <w:lang w:val="es-ES"/>
        </w:rPr>
        <w:t xml:space="preserve">, </w:t>
      </w:r>
      <w:proofErr w:type="spellStart"/>
      <w:r w:rsidRPr="009C08A3">
        <w:rPr>
          <w:szCs w:val="22"/>
          <w:lang w:val="es-ES"/>
        </w:rPr>
        <w:t>Mission</w:t>
      </w:r>
      <w:proofErr w:type="spellEnd"/>
      <w:r w:rsidRPr="009C08A3">
        <w:rPr>
          <w:szCs w:val="22"/>
          <w:lang w:val="es-ES"/>
        </w:rPr>
        <w:t xml:space="preserve"> permanente, </w:t>
      </w:r>
      <w:proofErr w:type="spellStart"/>
      <w:r w:rsidRPr="009C08A3">
        <w:rPr>
          <w:szCs w:val="22"/>
          <w:lang w:val="es-ES"/>
        </w:rPr>
        <w:t>Genève</w:t>
      </w:r>
      <w:proofErr w:type="spellEnd"/>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es-ES"/>
        </w:rPr>
      </w:pPr>
      <w:r w:rsidRPr="009C08A3">
        <w:rPr>
          <w:szCs w:val="22"/>
          <w:u w:val="single"/>
          <w:lang w:val="es-ES"/>
        </w:rPr>
        <w:t>MEXIQUE/MEXICO</w:t>
      </w:r>
    </w:p>
    <w:p w:rsidR="009C08A3" w:rsidRPr="009C08A3" w:rsidRDefault="009C08A3" w:rsidP="009C08A3">
      <w:pPr>
        <w:spacing w:after="120" w:line="260" w:lineRule="atLeast"/>
        <w:rPr>
          <w:szCs w:val="22"/>
          <w:lang w:val="es-ES"/>
        </w:rPr>
      </w:pPr>
      <w:proofErr w:type="spellStart"/>
      <w:r w:rsidRPr="009C08A3">
        <w:rPr>
          <w:szCs w:val="22"/>
          <w:lang w:val="es-ES"/>
        </w:rPr>
        <w:t>Emelia</w:t>
      </w:r>
      <w:proofErr w:type="spellEnd"/>
      <w:r w:rsidRPr="009C08A3">
        <w:rPr>
          <w:szCs w:val="22"/>
          <w:lang w:val="es-ES"/>
        </w:rPr>
        <w:t xml:space="preserve"> HERNÁNDEZ PRIEGO (Sra.), Subdirectora, Dirección de Patentes, Instituto Mexicano de la Propiedad Industrial (IMPI), México D.F.</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es-ES"/>
        </w:rPr>
      </w:pPr>
      <w:r w:rsidRPr="009C08A3">
        <w:rPr>
          <w:szCs w:val="22"/>
          <w:u w:val="single"/>
          <w:lang w:val="es-ES"/>
        </w:rPr>
        <w:t>MOZAMBIQUE</w:t>
      </w:r>
    </w:p>
    <w:p w:rsidR="009C08A3" w:rsidRPr="009C08A3" w:rsidRDefault="009C08A3" w:rsidP="009C08A3">
      <w:pPr>
        <w:spacing w:after="120" w:line="260" w:lineRule="atLeast"/>
        <w:rPr>
          <w:szCs w:val="22"/>
          <w:lang w:val="es-ES"/>
        </w:rPr>
      </w:pPr>
      <w:r w:rsidRPr="009C08A3">
        <w:rPr>
          <w:szCs w:val="22"/>
          <w:lang w:val="es-ES"/>
        </w:rPr>
        <w:t xml:space="preserve">Pedro COMISSARIO, </w:t>
      </w:r>
      <w:proofErr w:type="spellStart"/>
      <w:r w:rsidRPr="009C08A3">
        <w:rPr>
          <w:szCs w:val="22"/>
          <w:lang w:val="es-ES"/>
        </w:rPr>
        <w:t>Ambassador</w:t>
      </w:r>
      <w:proofErr w:type="spellEnd"/>
      <w:r w:rsidRPr="009C08A3">
        <w:rPr>
          <w:szCs w:val="22"/>
          <w:lang w:val="es-ES"/>
        </w:rPr>
        <w:t xml:space="preserve">, </w:t>
      </w:r>
      <w:proofErr w:type="spellStart"/>
      <w:r w:rsidRPr="009C08A3">
        <w:rPr>
          <w:szCs w:val="22"/>
          <w:lang w:val="es-ES"/>
        </w:rPr>
        <w:t>Permanent</w:t>
      </w:r>
      <w:proofErr w:type="spellEnd"/>
      <w:r w:rsidRPr="009C08A3">
        <w:rPr>
          <w:szCs w:val="22"/>
          <w:lang w:val="es-ES"/>
        </w:rPr>
        <w:t xml:space="preserve"> </w:t>
      </w:r>
      <w:proofErr w:type="spellStart"/>
      <w:r w:rsidRPr="009C08A3">
        <w:rPr>
          <w:szCs w:val="22"/>
          <w:lang w:val="es-ES"/>
        </w:rPr>
        <w:t>Representative</w:t>
      </w:r>
      <w:proofErr w:type="spellEnd"/>
      <w:r w:rsidRPr="009C08A3">
        <w:rPr>
          <w:szCs w:val="22"/>
          <w:lang w:val="es-ES"/>
        </w:rPr>
        <w:t xml:space="preserve">, </w:t>
      </w:r>
      <w:proofErr w:type="spellStart"/>
      <w:r w:rsidRPr="009C08A3">
        <w:rPr>
          <w:szCs w:val="22"/>
          <w:lang w:val="es-ES"/>
        </w:rPr>
        <w:t>Permanent</w:t>
      </w:r>
      <w:proofErr w:type="spellEnd"/>
      <w:r w:rsidRPr="009C08A3">
        <w:rPr>
          <w:szCs w:val="22"/>
          <w:lang w:val="es-ES"/>
        </w:rPr>
        <w:t xml:space="preserve"> </w:t>
      </w:r>
      <w:proofErr w:type="spellStart"/>
      <w:r w:rsidRPr="009C08A3">
        <w:rPr>
          <w:szCs w:val="22"/>
          <w:lang w:val="es-ES"/>
        </w:rPr>
        <w:t>Mission</w:t>
      </w:r>
      <w:proofErr w:type="spellEnd"/>
      <w:r w:rsidRPr="009C08A3">
        <w:rPr>
          <w:szCs w:val="22"/>
          <w:lang w:val="es-ES"/>
        </w:rPr>
        <w:t>, Geneva</w:t>
      </w:r>
    </w:p>
    <w:p w:rsidR="009C08A3" w:rsidRPr="009C08A3" w:rsidRDefault="009C08A3" w:rsidP="009C08A3">
      <w:pPr>
        <w:spacing w:after="120" w:line="260" w:lineRule="atLeast"/>
        <w:rPr>
          <w:szCs w:val="22"/>
          <w:lang w:val="es-ES"/>
        </w:rPr>
      </w:pPr>
      <w:proofErr w:type="spellStart"/>
      <w:r w:rsidRPr="009C08A3">
        <w:rPr>
          <w:szCs w:val="22"/>
          <w:lang w:val="es-ES"/>
        </w:rPr>
        <w:t>Felisbela</w:t>
      </w:r>
      <w:proofErr w:type="spellEnd"/>
      <w:r w:rsidRPr="009C08A3">
        <w:rPr>
          <w:szCs w:val="22"/>
          <w:lang w:val="es-ES"/>
        </w:rPr>
        <w:t xml:space="preserve"> GASPAR (Ms.), Director, </w:t>
      </w:r>
      <w:proofErr w:type="spellStart"/>
      <w:r w:rsidRPr="009C08A3">
        <w:rPr>
          <w:szCs w:val="22"/>
          <w:lang w:val="es-ES"/>
        </w:rPr>
        <w:t>National</w:t>
      </w:r>
      <w:proofErr w:type="spellEnd"/>
      <w:r w:rsidRPr="009C08A3">
        <w:rPr>
          <w:szCs w:val="22"/>
          <w:lang w:val="es-ES"/>
        </w:rPr>
        <w:t xml:space="preserve"> </w:t>
      </w:r>
      <w:proofErr w:type="spellStart"/>
      <w:r w:rsidRPr="009C08A3">
        <w:rPr>
          <w:szCs w:val="22"/>
          <w:lang w:val="es-ES"/>
        </w:rPr>
        <w:t>Institute</w:t>
      </w:r>
      <w:proofErr w:type="spellEnd"/>
      <w:r w:rsidRPr="009C08A3">
        <w:rPr>
          <w:szCs w:val="22"/>
          <w:lang w:val="es-ES"/>
        </w:rPr>
        <w:t xml:space="preserve"> </w:t>
      </w:r>
      <w:proofErr w:type="spellStart"/>
      <w:r w:rsidRPr="009C08A3">
        <w:rPr>
          <w:szCs w:val="22"/>
          <w:lang w:val="es-ES"/>
        </w:rPr>
        <w:t>for</w:t>
      </w:r>
      <w:proofErr w:type="spellEnd"/>
      <w:r w:rsidRPr="009C08A3">
        <w:rPr>
          <w:szCs w:val="22"/>
          <w:lang w:val="es-ES"/>
        </w:rPr>
        <w:t xml:space="preserve"> </w:t>
      </w:r>
      <w:proofErr w:type="spellStart"/>
      <w:r w:rsidRPr="009C08A3">
        <w:rPr>
          <w:szCs w:val="22"/>
          <w:lang w:val="es-ES"/>
        </w:rPr>
        <w:t>Traditional</w:t>
      </w:r>
      <w:proofErr w:type="spellEnd"/>
      <w:r w:rsidRPr="009C08A3">
        <w:rPr>
          <w:szCs w:val="22"/>
          <w:lang w:val="es-ES"/>
        </w:rPr>
        <w:t xml:space="preserve"> Medicine, </w:t>
      </w:r>
      <w:proofErr w:type="spellStart"/>
      <w:r w:rsidRPr="009C08A3">
        <w:rPr>
          <w:szCs w:val="22"/>
          <w:lang w:val="es-ES"/>
        </w:rPr>
        <w:t>Ministry</w:t>
      </w:r>
      <w:proofErr w:type="spellEnd"/>
      <w:r w:rsidRPr="009C08A3">
        <w:rPr>
          <w:szCs w:val="22"/>
          <w:lang w:val="es-ES"/>
        </w:rPr>
        <w:t xml:space="preserve"> of </w:t>
      </w:r>
      <w:proofErr w:type="spellStart"/>
      <w:r w:rsidRPr="009C08A3">
        <w:rPr>
          <w:szCs w:val="22"/>
          <w:lang w:val="es-ES"/>
        </w:rPr>
        <w:t>Health</w:t>
      </w:r>
      <w:proofErr w:type="spellEnd"/>
      <w:r w:rsidRPr="009C08A3">
        <w:rPr>
          <w:szCs w:val="22"/>
          <w:lang w:val="es-ES"/>
        </w:rPr>
        <w:t>, Maputo</w:t>
      </w:r>
    </w:p>
    <w:p w:rsidR="009C08A3" w:rsidRPr="009C08A3" w:rsidRDefault="009C08A3" w:rsidP="009C08A3">
      <w:pPr>
        <w:spacing w:after="120" w:line="260" w:lineRule="atLeast"/>
        <w:rPr>
          <w:szCs w:val="22"/>
        </w:rPr>
      </w:pPr>
      <w:proofErr w:type="spellStart"/>
      <w:r w:rsidRPr="009C08A3">
        <w:rPr>
          <w:szCs w:val="22"/>
        </w:rPr>
        <w:t>Djalma</w:t>
      </w:r>
      <w:proofErr w:type="spellEnd"/>
      <w:r w:rsidRPr="009C08A3">
        <w:rPr>
          <w:szCs w:val="22"/>
        </w:rPr>
        <w:t xml:space="preserve"> Luiz </w:t>
      </w:r>
      <w:proofErr w:type="spellStart"/>
      <w:r w:rsidRPr="009C08A3">
        <w:rPr>
          <w:szCs w:val="22"/>
        </w:rPr>
        <w:t>Féliz</w:t>
      </w:r>
      <w:proofErr w:type="spellEnd"/>
      <w:r w:rsidRPr="009C08A3">
        <w:rPr>
          <w:szCs w:val="22"/>
        </w:rPr>
        <w:t xml:space="preserve"> LOURENÇO, National Director of Culture, Ministry of Culture, Maputo</w:t>
      </w:r>
    </w:p>
    <w:p w:rsidR="009C08A3" w:rsidRPr="009C08A3" w:rsidRDefault="009C08A3" w:rsidP="009C08A3">
      <w:pPr>
        <w:spacing w:after="120" w:line="260" w:lineRule="atLeast"/>
        <w:rPr>
          <w:szCs w:val="22"/>
        </w:rPr>
      </w:pPr>
      <w:r w:rsidRPr="009C08A3">
        <w:rPr>
          <w:szCs w:val="22"/>
        </w:rPr>
        <w:t>Margo BAGLEY (Ms.), Professor of Law, University of Virginia, Virginia</w:t>
      </w:r>
    </w:p>
    <w:p w:rsidR="009C08A3" w:rsidRPr="009C08A3" w:rsidRDefault="009C08A3" w:rsidP="009C08A3">
      <w:pPr>
        <w:spacing w:after="120" w:line="260" w:lineRule="atLeast"/>
        <w:rPr>
          <w:szCs w:val="22"/>
        </w:rPr>
      </w:pPr>
      <w:r w:rsidRPr="009C08A3">
        <w:rPr>
          <w:szCs w:val="22"/>
        </w:rPr>
        <w:t>Miguel Raul TUNGADZA, First Secretary, Permanent Mission, Geneva</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MYANMAR</w:t>
      </w:r>
    </w:p>
    <w:p w:rsidR="009C08A3" w:rsidRPr="009C08A3" w:rsidRDefault="009C08A3" w:rsidP="009C08A3">
      <w:pPr>
        <w:spacing w:after="120" w:line="260" w:lineRule="atLeast"/>
        <w:rPr>
          <w:szCs w:val="22"/>
        </w:rPr>
      </w:pPr>
      <w:proofErr w:type="spellStart"/>
      <w:r w:rsidRPr="009C08A3">
        <w:rPr>
          <w:szCs w:val="22"/>
        </w:rPr>
        <w:t>Zeyar</w:t>
      </w:r>
      <w:proofErr w:type="spellEnd"/>
      <w:r w:rsidRPr="009C08A3">
        <w:rPr>
          <w:szCs w:val="22"/>
        </w:rPr>
        <w:t xml:space="preserve"> </w:t>
      </w:r>
      <w:proofErr w:type="spellStart"/>
      <w:r w:rsidRPr="009C08A3">
        <w:rPr>
          <w:szCs w:val="22"/>
        </w:rPr>
        <w:t>Tun</w:t>
      </w:r>
      <w:proofErr w:type="spellEnd"/>
      <w:r w:rsidRPr="009C08A3">
        <w:rPr>
          <w:szCs w:val="22"/>
        </w:rPr>
        <w:t xml:space="preserve"> WIN, Counsellor, Economic Section, Permanent Mission, Geneva</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NAMIBIE/NAMIBIA</w:t>
      </w:r>
    </w:p>
    <w:p w:rsidR="009C08A3" w:rsidRPr="009C08A3" w:rsidRDefault="009C08A3" w:rsidP="009C08A3">
      <w:pPr>
        <w:spacing w:after="120" w:line="260" w:lineRule="atLeast"/>
        <w:rPr>
          <w:szCs w:val="22"/>
        </w:rPr>
      </w:pPr>
      <w:r w:rsidRPr="009C08A3">
        <w:rPr>
          <w:szCs w:val="22"/>
        </w:rPr>
        <w:t>Anna HUSSELMANN (Mrs.), Senior Economist, Ministry of Trade and Industry, Windhoek</w:t>
      </w:r>
    </w:p>
    <w:p w:rsidR="009C08A3" w:rsidRPr="009C08A3" w:rsidRDefault="009C08A3" w:rsidP="009C08A3">
      <w:pPr>
        <w:spacing w:after="120" w:line="260" w:lineRule="atLeast"/>
        <w:rPr>
          <w:szCs w:val="22"/>
        </w:rPr>
      </w:pPr>
      <w:proofErr w:type="spellStart"/>
      <w:r w:rsidRPr="009C08A3">
        <w:rPr>
          <w:szCs w:val="22"/>
        </w:rPr>
        <w:t>Ainna</w:t>
      </w:r>
      <w:proofErr w:type="spellEnd"/>
      <w:r w:rsidRPr="009C08A3">
        <w:rPr>
          <w:szCs w:val="22"/>
        </w:rPr>
        <w:t xml:space="preserve"> </w:t>
      </w:r>
      <w:proofErr w:type="spellStart"/>
      <w:r w:rsidRPr="009C08A3">
        <w:rPr>
          <w:szCs w:val="22"/>
        </w:rPr>
        <w:t>Vilengi</w:t>
      </w:r>
      <w:proofErr w:type="spellEnd"/>
      <w:r w:rsidRPr="009C08A3">
        <w:rPr>
          <w:szCs w:val="22"/>
        </w:rPr>
        <w:t xml:space="preserve"> KAUNDU, Principal Economist, Ministry of Trade and Industry, Windhoek</w:t>
      </w:r>
    </w:p>
    <w:p w:rsidR="009C08A3" w:rsidRPr="009C08A3" w:rsidRDefault="009C08A3" w:rsidP="009C08A3">
      <w:pPr>
        <w:spacing w:after="120" w:line="260" w:lineRule="atLeast"/>
        <w:rPr>
          <w:szCs w:val="22"/>
        </w:rPr>
      </w:pPr>
    </w:p>
    <w:p w:rsidR="009C08A3" w:rsidRPr="009C08A3" w:rsidRDefault="009C08A3" w:rsidP="009C08A3">
      <w:pPr>
        <w:keepNext/>
        <w:spacing w:after="120" w:line="260" w:lineRule="atLeast"/>
        <w:rPr>
          <w:szCs w:val="22"/>
          <w:u w:val="single"/>
        </w:rPr>
      </w:pPr>
      <w:r w:rsidRPr="009C08A3">
        <w:rPr>
          <w:szCs w:val="22"/>
          <w:u w:val="single"/>
        </w:rPr>
        <w:t>NÉPAL/NEPAL</w:t>
      </w:r>
    </w:p>
    <w:p w:rsidR="009C08A3" w:rsidRPr="009C08A3" w:rsidRDefault="009C08A3" w:rsidP="009C08A3">
      <w:pPr>
        <w:keepNext/>
        <w:spacing w:after="120" w:line="260" w:lineRule="atLeast"/>
        <w:rPr>
          <w:szCs w:val="22"/>
        </w:rPr>
      </w:pPr>
      <w:proofErr w:type="spellStart"/>
      <w:r w:rsidRPr="009C08A3">
        <w:rPr>
          <w:szCs w:val="22"/>
        </w:rPr>
        <w:t>Bishnu</w:t>
      </w:r>
      <w:proofErr w:type="spellEnd"/>
      <w:r w:rsidRPr="009C08A3">
        <w:rPr>
          <w:szCs w:val="22"/>
        </w:rPr>
        <w:t xml:space="preserve"> Prasad DHAKAL, Under Secretary, Intellectual Property Section, Ministry of Industry, Kathmandu</w:t>
      </w:r>
    </w:p>
    <w:p w:rsidR="009C08A3" w:rsidRPr="009C08A3" w:rsidRDefault="009C08A3" w:rsidP="009C08A3">
      <w:pPr>
        <w:spacing w:after="120" w:line="260" w:lineRule="atLeast"/>
        <w:rPr>
          <w:szCs w:val="22"/>
        </w:rPr>
      </w:pPr>
      <w:proofErr w:type="spellStart"/>
      <w:r w:rsidRPr="009C08A3">
        <w:rPr>
          <w:szCs w:val="22"/>
        </w:rPr>
        <w:t>Ghanshyam</w:t>
      </w:r>
      <w:proofErr w:type="spellEnd"/>
      <w:r w:rsidRPr="009C08A3">
        <w:rPr>
          <w:szCs w:val="22"/>
        </w:rPr>
        <w:t xml:space="preserve"> BHANDARI, Second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NICARAGUA</w:t>
      </w:r>
    </w:p>
    <w:p w:rsidR="009C08A3" w:rsidRPr="009C08A3" w:rsidRDefault="009C08A3" w:rsidP="009C08A3">
      <w:pPr>
        <w:spacing w:after="120" w:line="260" w:lineRule="atLeast"/>
        <w:rPr>
          <w:szCs w:val="22"/>
          <w:lang w:val="es-ES"/>
        </w:rPr>
      </w:pPr>
      <w:r w:rsidRPr="009C08A3">
        <w:rPr>
          <w:szCs w:val="22"/>
          <w:lang w:val="es-ES"/>
        </w:rPr>
        <w:t>Carlos ROBELO RAFFONE, Embajador, Representante Permanente, Misión Permanente, Ginebra</w:t>
      </w:r>
    </w:p>
    <w:p w:rsidR="009C08A3" w:rsidRPr="009C08A3" w:rsidRDefault="009C08A3" w:rsidP="009C08A3">
      <w:pPr>
        <w:spacing w:after="120" w:line="260" w:lineRule="atLeast"/>
        <w:rPr>
          <w:szCs w:val="22"/>
          <w:lang w:val="es-ES"/>
        </w:rPr>
      </w:pPr>
      <w:r w:rsidRPr="009C08A3">
        <w:rPr>
          <w:szCs w:val="22"/>
          <w:lang w:val="es-ES"/>
        </w:rPr>
        <w:t>Néstor CRUZ TORUÑO, Consejero, Representante Permanente Adjunto, Misión Permanente, Ginebra</w:t>
      </w:r>
    </w:p>
    <w:p w:rsidR="009C08A3" w:rsidRPr="009C08A3" w:rsidRDefault="009C08A3" w:rsidP="009C08A3">
      <w:pPr>
        <w:spacing w:after="120" w:line="260" w:lineRule="atLeast"/>
        <w:rPr>
          <w:szCs w:val="22"/>
          <w:lang w:val="es-ES"/>
        </w:rPr>
      </w:pPr>
      <w:r w:rsidRPr="009C08A3">
        <w:rPr>
          <w:szCs w:val="22"/>
          <w:lang w:val="es-ES"/>
        </w:rPr>
        <w:t>Jenny ARANA VIZCAYA (Srta.), Primer Secretario, Misión Permanente,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lang w:val="fr-CH"/>
        </w:rPr>
      </w:pPr>
      <w:r w:rsidRPr="009C08A3">
        <w:rPr>
          <w:szCs w:val="22"/>
          <w:u w:val="single"/>
          <w:lang w:val="fr-CH"/>
        </w:rPr>
        <w:t>NIGER</w:t>
      </w:r>
    </w:p>
    <w:p w:rsidR="009C08A3" w:rsidRPr="009C08A3" w:rsidRDefault="009C08A3" w:rsidP="009C08A3">
      <w:pPr>
        <w:spacing w:after="120" w:line="260" w:lineRule="atLeast"/>
        <w:rPr>
          <w:szCs w:val="22"/>
          <w:lang w:val="fr-CH"/>
        </w:rPr>
      </w:pPr>
      <w:r w:rsidRPr="009C08A3">
        <w:rPr>
          <w:szCs w:val="22"/>
          <w:lang w:val="fr-CH"/>
        </w:rPr>
        <w:t xml:space="preserve">Amadou TANKOANO, professeur de droit de propriété industrielle, Université Abdou </w:t>
      </w:r>
      <w:proofErr w:type="spellStart"/>
      <w:r w:rsidRPr="009C08A3">
        <w:rPr>
          <w:szCs w:val="22"/>
          <w:lang w:val="fr-CH"/>
        </w:rPr>
        <w:t>Moumouni</w:t>
      </w:r>
      <w:proofErr w:type="spellEnd"/>
      <w:r w:rsidRPr="009C08A3">
        <w:rPr>
          <w:szCs w:val="22"/>
          <w:lang w:val="fr-CH"/>
        </w:rPr>
        <w:t xml:space="preserve"> de Niamey, Niamey</w:t>
      </w:r>
    </w:p>
    <w:p w:rsidR="009C08A3" w:rsidRPr="009C08A3" w:rsidRDefault="009C08A3" w:rsidP="009C08A3">
      <w:pPr>
        <w:spacing w:after="120" w:line="260" w:lineRule="atLeast"/>
        <w:rPr>
          <w:szCs w:val="22"/>
          <w:lang w:val="fr-CH"/>
        </w:rPr>
      </w:pPr>
    </w:p>
    <w:p w:rsidR="009C08A3" w:rsidRPr="009C08A3" w:rsidRDefault="009C08A3" w:rsidP="009C08A3">
      <w:pPr>
        <w:spacing w:after="120" w:line="260" w:lineRule="atLeast"/>
        <w:rPr>
          <w:szCs w:val="22"/>
          <w:u w:val="single"/>
        </w:rPr>
      </w:pPr>
      <w:r w:rsidRPr="009C08A3">
        <w:rPr>
          <w:szCs w:val="22"/>
          <w:u w:val="single"/>
        </w:rPr>
        <w:t>NIGÉRIA/NIGERIA</w:t>
      </w:r>
    </w:p>
    <w:p w:rsidR="009C08A3" w:rsidRPr="009C08A3" w:rsidRDefault="009C08A3" w:rsidP="009C08A3">
      <w:pPr>
        <w:spacing w:after="120" w:line="260" w:lineRule="atLeast"/>
        <w:rPr>
          <w:szCs w:val="22"/>
        </w:rPr>
      </w:pPr>
      <w:r w:rsidRPr="009C08A3">
        <w:rPr>
          <w:szCs w:val="22"/>
        </w:rPr>
        <w:t>Ruth OKEDIJI (Mrs.), Professor of Law, University of Minnesota, Minneapolis</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NORVÈGE/NORWAY</w:t>
      </w:r>
    </w:p>
    <w:p w:rsidR="009C08A3" w:rsidRPr="009C08A3" w:rsidRDefault="009C08A3" w:rsidP="009C08A3">
      <w:pPr>
        <w:spacing w:after="120" w:line="260" w:lineRule="atLeast"/>
        <w:rPr>
          <w:szCs w:val="22"/>
        </w:rPr>
      </w:pPr>
      <w:proofErr w:type="spellStart"/>
      <w:r w:rsidRPr="009C08A3">
        <w:rPr>
          <w:szCs w:val="22"/>
        </w:rPr>
        <w:t>Marthe</w:t>
      </w:r>
      <w:proofErr w:type="spellEnd"/>
      <w:r w:rsidRPr="009C08A3">
        <w:rPr>
          <w:szCs w:val="22"/>
        </w:rPr>
        <w:t xml:space="preserve"> Kristine </w:t>
      </w:r>
      <w:proofErr w:type="spellStart"/>
      <w:r w:rsidRPr="009C08A3">
        <w:rPr>
          <w:szCs w:val="22"/>
        </w:rPr>
        <w:t>Fjeld</w:t>
      </w:r>
      <w:proofErr w:type="spellEnd"/>
      <w:r w:rsidRPr="009C08A3">
        <w:rPr>
          <w:szCs w:val="22"/>
        </w:rPr>
        <w:t xml:space="preserve"> DYSTLAND (Mrs.), Adviser, Legislation Department, Ministry of Justice and Public Security, Oslo</w:t>
      </w:r>
    </w:p>
    <w:p w:rsidR="009C08A3" w:rsidRPr="009C08A3" w:rsidRDefault="009C08A3" w:rsidP="009C08A3">
      <w:pPr>
        <w:spacing w:after="120" w:line="260" w:lineRule="atLeast"/>
        <w:rPr>
          <w:szCs w:val="22"/>
        </w:rPr>
      </w:pPr>
      <w:r w:rsidRPr="009C08A3">
        <w:rPr>
          <w:szCs w:val="22"/>
        </w:rPr>
        <w:t xml:space="preserve">Jon </w:t>
      </w:r>
      <w:proofErr w:type="spellStart"/>
      <w:r w:rsidRPr="009C08A3">
        <w:rPr>
          <w:szCs w:val="22"/>
        </w:rPr>
        <w:t>Petter</w:t>
      </w:r>
      <w:proofErr w:type="spellEnd"/>
      <w:r w:rsidRPr="009C08A3">
        <w:rPr>
          <w:szCs w:val="22"/>
        </w:rPr>
        <w:t xml:space="preserve"> GINTAL, Head of Section, Sami Parliament - </w:t>
      </w:r>
      <w:proofErr w:type="spellStart"/>
      <w:r w:rsidRPr="009C08A3">
        <w:rPr>
          <w:szCs w:val="22"/>
        </w:rPr>
        <w:t>Samediggi</w:t>
      </w:r>
      <w:proofErr w:type="spellEnd"/>
      <w:r w:rsidRPr="009C08A3">
        <w:rPr>
          <w:szCs w:val="22"/>
        </w:rPr>
        <w:t xml:space="preserve">, </w:t>
      </w:r>
      <w:proofErr w:type="spellStart"/>
      <w:r w:rsidRPr="009C08A3">
        <w:rPr>
          <w:szCs w:val="22"/>
        </w:rPr>
        <w:t>Tromsø</w:t>
      </w:r>
      <w:proofErr w:type="spellEnd"/>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NOUVELLE-ZÉLANDE/NEW ZEALAND</w:t>
      </w:r>
    </w:p>
    <w:p w:rsidR="009C08A3" w:rsidRPr="009C08A3" w:rsidRDefault="009C08A3" w:rsidP="009C08A3">
      <w:pPr>
        <w:spacing w:after="120" w:line="260" w:lineRule="atLeast"/>
        <w:rPr>
          <w:szCs w:val="22"/>
        </w:rPr>
      </w:pPr>
      <w:r w:rsidRPr="009C08A3">
        <w:rPr>
          <w:szCs w:val="22"/>
        </w:rPr>
        <w:t>Dominic KEBELL, Acting Principal Policy Advisor, Intellectual Property, Ministry of Business, Innovation and Employment, Wellington</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OMAN</w:t>
      </w:r>
    </w:p>
    <w:p w:rsidR="009C08A3" w:rsidRPr="009C08A3" w:rsidRDefault="009C08A3" w:rsidP="009C08A3">
      <w:pPr>
        <w:spacing w:after="120" w:line="260" w:lineRule="atLeast"/>
        <w:rPr>
          <w:szCs w:val="22"/>
        </w:rPr>
      </w:pPr>
      <w:proofErr w:type="spellStart"/>
      <w:r w:rsidRPr="009C08A3">
        <w:rPr>
          <w:szCs w:val="22"/>
        </w:rPr>
        <w:t>Khamis</w:t>
      </w:r>
      <w:proofErr w:type="spellEnd"/>
      <w:r w:rsidRPr="009C08A3">
        <w:rPr>
          <w:szCs w:val="22"/>
        </w:rPr>
        <w:t xml:space="preserve"> AL SHAMAKHI, Director, Cultural Relations Department, Ministry of Heritage and Culture, Muscat</w:t>
      </w:r>
    </w:p>
    <w:p w:rsidR="009C08A3" w:rsidRPr="009C08A3" w:rsidRDefault="009C08A3" w:rsidP="009C08A3">
      <w:pPr>
        <w:spacing w:after="120" w:line="260" w:lineRule="atLeast"/>
        <w:rPr>
          <w:szCs w:val="22"/>
        </w:rPr>
      </w:pPr>
      <w:r w:rsidRPr="009C08A3">
        <w:rPr>
          <w:szCs w:val="22"/>
        </w:rPr>
        <w:t>Fatima AL GHAZALI (Ms.), Minister,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OUGANDA/UGANDA</w:t>
      </w:r>
    </w:p>
    <w:p w:rsidR="009C08A3" w:rsidRPr="009C08A3" w:rsidRDefault="009C08A3" w:rsidP="009C08A3">
      <w:pPr>
        <w:spacing w:after="120" w:line="260" w:lineRule="atLeast"/>
        <w:rPr>
          <w:szCs w:val="22"/>
        </w:rPr>
      </w:pPr>
      <w:r w:rsidRPr="009C08A3">
        <w:rPr>
          <w:szCs w:val="22"/>
        </w:rPr>
        <w:t>Eunice KIGENYI (Mrs.), Minister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OUZBÉKISTAN/UZBEKISTAN</w:t>
      </w:r>
    </w:p>
    <w:p w:rsidR="009C08A3" w:rsidRPr="009C08A3" w:rsidRDefault="009C08A3" w:rsidP="009C08A3">
      <w:pPr>
        <w:spacing w:after="120" w:line="260" w:lineRule="atLeast"/>
        <w:rPr>
          <w:szCs w:val="22"/>
        </w:rPr>
      </w:pPr>
      <w:proofErr w:type="spellStart"/>
      <w:r w:rsidRPr="009C08A3">
        <w:rPr>
          <w:szCs w:val="22"/>
        </w:rPr>
        <w:t>Muyassar</w:t>
      </w:r>
      <w:proofErr w:type="spellEnd"/>
      <w:r w:rsidRPr="009C08A3">
        <w:rPr>
          <w:szCs w:val="22"/>
        </w:rPr>
        <w:t xml:space="preserve"> UMIROVA (Mrs.), Head, Division of Formal Examination of Intellectual Property Objects, Agency on Intellectual Property of the Republic of Uzbekistan, Tashkent</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PAKISTAN</w:t>
      </w:r>
    </w:p>
    <w:p w:rsidR="009C08A3" w:rsidRPr="009C08A3" w:rsidRDefault="009C08A3" w:rsidP="009C08A3">
      <w:pPr>
        <w:spacing w:after="120" w:line="260" w:lineRule="atLeast"/>
        <w:rPr>
          <w:szCs w:val="22"/>
        </w:rPr>
      </w:pPr>
      <w:proofErr w:type="spellStart"/>
      <w:r w:rsidRPr="009C08A3">
        <w:rPr>
          <w:szCs w:val="22"/>
        </w:rPr>
        <w:t>Humera</w:t>
      </w:r>
      <w:proofErr w:type="spellEnd"/>
      <w:r w:rsidRPr="009C08A3">
        <w:rPr>
          <w:szCs w:val="22"/>
        </w:rPr>
        <w:t xml:space="preserve"> IHSAN (Ms.), Assistant Director, Intellectual Property Organization (IPO), Cabinet Division, Islamabad</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PANAMA</w:t>
      </w:r>
    </w:p>
    <w:p w:rsidR="009C08A3" w:rsidRPr="009C08A3" w:rsidRDefault="009C08A3" w:rsidP="009C08A3">
      <w:pPr>
        <w:spacing w:after="120" w:line="260" w:lineRule="atLeast"/>
        <w:rPr>
          <w:szCs w:val="22"/>
          <w:lang w:val="es-ES"/>
        </w:rPr>
      </w:pPr>
      <w:r w:rsidRPr="009C08A3">
        <w:rPr>
          <w:szCs w:val="22"/>
          <w:lang w:val="es-ES"/>
        </w:rPr>
        <w:t>Lorenza SÁNCHEZ DE VALENZUELA (Sra.), Abogada, Ministerio de Comercio e Industrias, Panamá</w:t>
      </w:r>
    </w:p>
    <w:p w:rsidR="009C08A3" w:rsidRPr="009C08A3" w:rsidRDefault="009C08A3" w:rsidP="009C08A3">
      <w:pPr>
        <w:spacing w:after="120" w:line="260" w:lineRule="atLeast"/>
        <w:rPr>
          <w:szCs w:val="22"/>
          <w:lang w:val="es-ES"/>
        </w:rPr>
      </w:pPr>
      <w:r w:rsidRPr="009C08A3">
        <w:rPr>
          <w:szCs w:val="22"/>
          <w:lang w:val="es-ES"/>
        </w:rPr>
        <w:t>Zoraida RODRÍGUEZ MONTENEGRO (Sra.), Representante Permanente Adjunta, Misión Permanente ante la Organización Mundial del Comercio (OMC), Ginebra</w:t>
      </w:r>
    </w:p>
    <w:p w:rsidR="009C08A3" w:rsidRPr="009C08A3" w:rsidRDefault="009C08A3" w:rsidP="009C08A3">
      <w:pPr>
        <w:spacing w:after="120" w:line="260" w:lineRule="atLeast"/>
        <w:rPr>
          <w:szCs w:val="22"/>
          <w:u w:val="single"/>
          <w:lang w:val="es-ES"/>
        </w:rPr>
      </w:pPr>
    </w:p>
    <w:p w:rsidR="009C08A3" w:rsidRPr="009C08A3" w:rsidRDefault="009C08A3" w:rsidP="009C08A3">
      <w:pPr>
        <w:spacing w:after="120" w:line="260" w:lineRule="atLeast"/>
        <w:rPr>
          <w:szCs w:val="22"/>
          <w:u w:val="single"/>
          <w:lang w:val="es-ES"/>
        </w:rPr>
      </w:pPr>
      <w:r w:rsidRPr="009C08A3">
        <w:rPr>
          <w:szCs w:val="22"/>
          <w:u w:val="single"/>
          <w:lang w:val="es-ES"/>
        </w:rPr>
        <w:t>PARAGUAY</w:t>
      </w:r>
    </w:p>
    <w:p w:rsidR="009C08A3" w:rsidRPr="009C08A3" w:rsidRDefault="009C08A3" w:rsidP="009C08A3">
      <w:pPr>
        <w:spacing w:after="120" w:line="260" w:lineRule="atLeast"/>
        <w:rPr>
          <w:szCs w:val="22"/>
          <w:lang w:val="es-ES"/>
        </w:rPr>
      </w:pPr>
      <w:r w:rsidRPr="009C08A3">
        <w:rPr>
          <w:szCs w:val="22"/>
          <w:lang w:val="es-ES"/>
        </w:rPr>
        <w:t>Juan Antonio GARCÍA DOMÍNGUEZ, Director General, Dirección General de Propiedad Intelectual (DGPI), Ministerio de Industria y Comercio, Asunción</w:t>
      </w:r>
    </w:p>
    <w:p w:rsidR="009C08A3" w:rsidRPr="009C08A3" w:rsidRDefault="009C08A3" w:rsidP="009C08A3">
      <w:pPr>
        <w:spacing w:after="120"/>
        <w:rPr>
          <w:szCs w:val="22"/>
          <w:lang w:val="es-ES"/>
        </w:rPr>
      </w:pPr>
      <w:r w:rsidRPr="009C08A3">
        <w:rPr>
          <w:szCs w:val="22"/>
          <w:lang w:val="es-ES"/>
        </w:rPr>
        <w:t>Roberto RECALDE, Segundo Secretario, Misión Permanente,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PAYS-BAS/NETHERLANDS</w:t>
      </w:r>
    </w:p>
    <w:p w:rsidR="009C08A3" w:rsidRPr="009C08A3" w:rsidRDefault="009C08A3" w:rsidP="009C08A3">
      <w:pPr>
        <w:spacing w:after="120" w:line="260" w:lineRule="atLeast"/>
        <w:rPr>
          <w:szCs w:val="22"/>
        </w:rPr>
      </w:pPr>
      <w:proofErr w:type="spellStart"/>
      <w:r w:rsidRPr="009C08A3">
        <w:rPr>
          <w:szCs w:val="22"/>
        </w:rPr>
        <w:t>Margreet</w:t>
      </w:r>
      <w:proofErr w:type="spellEnd"/>
      <w:r w:rsidRPr="009C08A3">
        <w:rPr>
          <w:szCs w:val="22"/>
        </w:rPr>
        <w:t xml:space="preserve"> GROENENBOOM (Ms.), Policy Advisor, Innovation Department, Intellectual Property Section, Ministry of Economic Affairs, The Hague</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PÉROU/PERU</w:t>
      </w:r>
    </w:p>
    <w:p w:rsidR="009C08A3" w:rsidRPr="009C08A3" w:rsidRDefault="009C08A3" w:rsidP="009C08A3">
      <w:pPr>
        <w:spacing w:after="120" w:line="260" w:lineRule="atLeast"/>
        <w:rPr>
          <w:szCs w:val="22"/>
          <w:lang w:val="es-ES"/>
        </w:rPr>
      </w:pPr>
      <w:r w:rsidRPr="009C08A3">
        <w:rPr>
          <w:szCs w:val="22"/>
          <w:lang w:val="es-ES"/>
        </w:rPr>
        <w:t>Antonia Aurora ORTEGA PILLMAN (Sra.), Ejecutiva 1, Dirección de Invenciones y Nuevas Tecnologías, Instituto Nacional de Defensa de la Competencia y de la Protección de la Propiedad Intelectual (INDECOPI), Lima</w:t>
      </w:r>
    </w:p>
    <w:p w:rsidR="009C08A3" w:rsidRPr="009C08A3" w:rsidRDefault="009C08A3" w:rsidP="009C08A3">
      <w:pPr>
        <w:spacing w:after="120" w:line="260" w:lineRule="atLeast"/>
        <w:rPr>
          <w:szCs w:val="22"/>
          <w:lang w:val="es-ES"/>
        </w:rPr>
      </w:pPr>
      <w:r w:rsidRPr="009C08A3">
        <w:rPr>
          <w:szCs w:val="22"/>
          <w:lang w:val="es-ES"/>
        </w:rPr>
        <w:t>Luis MAYAUTE, Consejero, Misión Permanente,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POLOGNE/POLAND</w:t>
      </w:r>
    </w:p>
    <w:p w:rsidR="009C08A3" w:rsidRPr="009C08A3" w:rsidRDefault="009C08A3" w:rsidP="009C08A3">
      <w:pPr>
        <w:spacing w:after="120" w:line="260" w:lineRule="atLeast"/>
        <w:rPr>
          <w:szCs w:val="22"/>
        </w:rPr>
      </w:pPr>
      <w:proofErr w:type="spellStart"/>
      <w:r w:rsidRPr="009C08A3">
        <w:rPr>
          <w:szCs w:val="22"/>
        </w:rPr>
        <w:t>Wojciech</w:t>
      </w:r>
      <w:proofErr w:type="spellEnd"/>
      <w:r w:rsidRPr="009C08A3">
        <w:rPr>
          <w:szCs w:val="22"/>
        </w:rPr>
        <w:t xml:space="preserve"> PIĄTKOWSKI, First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FR"/>
        </w:rPr>
      </w:pPr>
      <w:r w:rsidRPr="009C08A3">
        <w:rPr>
          <w:szCs w:val="22"/>
          <w:u w:val="single"/>
          <w:lang w:val="fr-FR"/>
        </w:rPr>
        <w:t>PORTUGAL</w:t>
      </w:r>
    </w:p>
    <w:p w:rsidR="009C08A3" w:rsidRPr="009C08A3" w:rsidRDefault="009C08A3" w:rsidP="009C08A3">
      <w:pPr>
        <w:spacing w:after="120" w:line="260" w:lineRule="atLeast"/>
        <w:rPr>
          <w:szCs w:val="22"/>
          <w:lang w:val="fr-FR"/>
        </w:rPr>
      </w:pPr>
      <w:r w:rsidRPr="009C08A3">
        <w:rPr>
          <w:szCs w:val="22"/>
          <w:lang w:val="fr-FR"/>
        </w:rPr>
        <w:t xml:space="preserve">Filipe RAMALHEIRA, First </w:t>
      </w:r>
      <w:proofErr w:type="spellStart"/>
      <w:r w:rsidRPr="009C08A3">
        <w:rPr>
          <w:szCs w:val="22"/>
          <w:lang w:val="fr-FR"/>
        </w:rPr>
        <w:t>Secretary</w:t>
      </w:r>
      <w:proofErr w:type="spellEnd"/>
      <w:r w:rsidRPr="009C08A3">
        <w:rPr>
          <w:szCs w:val="22"/>
          <w:lang w:val="fr-FR"/>
        </w:rPr>
        <w:t>, Permanent Mission, Geneva</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lang w:val="fr-CH"/>
        </w:rPr>
      </w:pPr>
      <w:r w:rsidRPr="009C08A3">
        <w:rPr>
          <w:szCs w:val="22"/>
          <w:u w:val="single"/>
          <w:lang w:val="fr-CH"/>
        </w:rPr>
        <w:t>RÉPUBLIQUE DE CORÉE/REPUBLIC OF KOREA</w:t>
      </w:r>
    </w:p>
    <w:p w:rsidR="009C08A3" w:rsidRPr="009C08A3" w:rsidRDefault="009C08A3" w:rsidP="009C08A3">
      <w:pPr>
        <w:spacing w:after="120" w:line="260" w:lineRule="atLeast"/>
        <w:rPr>
          <w:szCs w:val="22"/>
        </w:rPr>
      </w:pPr>
      <w:r w:rsidRPr="009C08A3">
        <w:rPr>
          <w:szCs w:val="22"/>
        </w:rPr>
        <w:t xml:space="preserve">HWANG </w:t>
      </w:r>
      <w:proofErr w:type="spellStart"/>
      <w:r w:rsidRPr="009C08A3">
        <w:rPr>
          <w:szCs w:val="22"/>
        </w:rPr>
        <w:t>Sangdong</w:t>
      </w:r>
      <w:proofErr w:type="spellEnd"/>
      <w:r w:rsidRPr="009C08A3">
        <w:rPr>
          <w:szCs w:val="22"/>
        </w:rPr>
        <w:t>, Deputy Director, Multilateral Affairs Division, Korean Intellectual Property Office (KIPO), Daejeon</w:t>
      </w:r>
    </w:p>
    <w:p w:rsidR="009C08A3" w:rsidRPr="009C08A3" w:rsidRDefault="009C08A3" w:rsidP="009C08A3">
      <w:pPr>
        <w:spacing w:after="120" w:line="260" w:lineRule="atLeast"/>
        <w:rPr>
          <w:szCs w:val="22"/>
        </w:rPr>
      </w:pPr>
      <w:r w:rsidRPr="009C08A3">
        <w:rPr>
          <w:szCs w:val="22"/>
        </w:rPr>
        <w:t xml:space="preserve">OH </w:t>
      </w:r>
      <w:proofErr w:type="spellStart"/>
      <w:r w:rsidRPr="009C08A3">
        <w:rPr>
          <w:szCs w:val="22"/>
        </w:rPr>
        <w:t>Ahrum</w:t>
      </w:r>
      <w:proofErr w:type="spellEnd"/>
      <w:r w:rsidRPr="009C08A3">
        <w:rPr>
          <w:szCs w:val="22"/>
        </w:rPr>
        <w:t xml:space="preserve"> (Ms.), Assistant Director, Copyright Policy Division, Ministry of Culture, Sports and Tourism, </w:t>
      </w:r>
      <w:proofErr w:type="spellStart"/>
      <w:r w:rsidRPr="009C08A3">
        <w:rPr>
          <w:szCs w:val="22"/>
        </w:rPr>
        <w:t>Sejong</w:t>
      </w:r>
      <w:proofErr w:type="spellEnd"/>
    </w:p>
    <w:p w:rsidR="009C08A3" w:rsidRPr="009C08A3" w:rsidRDefault="009C08A3" w:rsidP="009C08A3">
      <w:pPr>
        <w:spacing w:after="120" w:line="260" w:lineRule="atLeast"/>
        <w:rPr>
          <w:szCs w:val="22"/>
        </w:rPr>
      </w:pPr>
      <w:r w:rsidRPr="009C08A3">
        <w:rPr>
          <w:szCs w:val="22"/>
        </w:rPr>
        <w:t>KIM Shi-</w:t>
      </w:r>
      <w:proofErr w:type="spellStart"/>
      <w:r w:rsidRPr="009C08A3">
        <w:rPr>
          <w:szCs w:val="22"/>
        </w:rPr>
        <w:t>Hyeong</w:t>
      </w:r>
      <w:proofErr w:type="spellEnd"/>
      <w:r w:rsidRPr="009C08A3">
        <w:rPr>
          <w:szCs w:val="22"/>
        </w:rPr>
        <w:t>, Intellectual Property Attaché, Permanent Mission, Geneva</w:t>
      </w:r>
    </w:p>
    <w:p w:rsidR="009C08A3" w:rsidRPr="009C08A3" w:rsidRDefault="009C08A3" w:rsidP="009C08A3">
      <w:pPr>
        <w:spacing w:after="120" w:line="260" w:lineRule="atLeast"/>
        <w:rPr>
          <w:szCs w:val="22"/>
        </w:rPr>
      </w:pPr>
    </w:p>
    <w:p w:rsidR="009C08A3" w:rsidRPr="009C08A3" w:rsidRDefault="009C08A3" w:rsidP="009C08A3">
      <w:pPr>
        <w:keepNext/>
        <w:spacing w:after="120" w:line="260" w:lineRule="atLeast"/>
        <w:rPr>
          <w:szCs w:val="22"/>
          <w:u w:val="single"/>
        </w:rPr>
      </w:pPr>
      <w:r w:rsidRPr="009C08A3">
        <w:rPr>
          <w:szCs w:val="22"/>
          <w:u w:val="single"/>
        </w:rPr>
        <w:t>RÉPUBLIQUE DE MOLDOVA/REPUBLIC OF MOLDOVA</w:t>
      </w:r>
    </w:p>
    <w:p w:rsidR="009C08A3" w:rsidRPr="009C08A3" w:rsidRDefault="009C08A3" w:rsidP="009C08A3">
      <w:pPr>
        <w:keepNext/>
        <w:spacing w:after="120" w:line="260" w:lineRule="atLeast"/>
        <w:rPr>
          <w:szCs w:val="22"/>
        </w:rPr>
      </w:pPr>
      <w:r w:rsidRPr="009C08A3">
        <w:rPr>
          <w:szCs w:val="22"/>
        </w:rPr>
        <w:t>Ion TIGANAS, Deputy Director General, Administration Department, State Agency on Intellectual Property (AGEPI), Chisinau</w:t>
      </w:r>
    </w:p>
    <w:p w:rsidR="009C08A3" w:rsidRPr="009C08A3" w:rsidRDefault="009C08A3" w:rsidP="009C08A3">
      <w:pPr>
        <w:spacing w:after="120" w:line="260" w:lineRule="atLeast"/>
        <w:rPr>
          <w:szCs w:val="22"/>
        </w:rPr>
      </w:pPr>
      <w:r w:rsidRPr="009C08A3">
        <w:rPr>
          <w:szCs w:val="22"/>
        </w:rPr>
        <w:t>Igor MOLDOVAN,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RÉPUBLIQUE POPULAIRE DÉMOCRATIQUE DE CORÉE/DEMOCRATIC PEOPLE'S REPUBLIC OF KOREA</w:t>
      </w:r>
    </w:p>
    <w:p w:rsidR="009C08A3" w:rsidRPr="009C08A3" w:rsidRDefault="009C08A3" w:rsidP="009C08A3">
      <w:pPr>
        <w:spacing w:after="120" w:line="260" w:lineRule="atLeast"/>
        <w:rPr>
          <w:szCs w:val="22"/>
        </w:rPr>
      </w:pPr>
      <w:r w:rsidRPr="009C08A3">
        <w:rPr>
          <w:szCs w:val="22"/>
        </w:rPr>
        <w:t xml:space="preserve">KIM </w:t>
      </w:r>
      <w:proofErr w:type="spellStart"/>
      <w:r w:rsidRPr="009C08A3">
        <w:rPr>
          <w:szCs w:val="22"/>
        </w:rPr>
        <w:t>Myong</w:t>
      </w:r>
      <w:proofErr w:type="spellEnd"/>
      <w:r w:rsidRPr="009C08A3">
        <w:rPr>
          <w:szCs w:val="22"/>
        </w:rPr>
        <w:t xml:space="preserve"> </w:t>
      </w:r>
      <w:proofErr w:type="spellStart"/>
      <w:r w:rsidRPr="009C08A3">
        <w:rPr>
          <w:szCs w:val="22"/>
        </w:rPr>
        <w:t>Hyok</w:t>
      </w:r>
      <w:proofErr w:type="spellEnd"/>
      <w:r w:rsidRPr="009C08A3">
        <w:rPr>
          <w:szCs w:val="22"/>
        </w:rPr>
        <w:t>, Second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RÉPUBLIQUE TCHÈQUE/CZECH REPUBLIC</w:t>
      </w:r>
    </w:p>
    <w:p w:rsidR="009C08A3" w:rsidRPr="009C08A3" w:rsidRDefault="009C08A3" w:rsidP="009C08A3">
      <w:pPr>
        <w:spacing w:after="120" w:line="260" w:lineRule="atLeast"/>
        <w:rPr>
          <w:szCs w:val="22"/>
        </w:rPr>
      </w:pPr>
      <w:r w:rsidRPr="009C08A3">
        <w:rPr>
          <w:szCs w:val="22"/>
        </w:rPr>
        <w:t>Pavel ZEMAN, Director, Copyright Department, Ministry of Culture, Prague</w:t>
      </w:r>
    </w:p>
    <w:p w:rsidR="009C08A3" w:rsidRPr="009C08A3" w:rsidRDefault="009C08A3" w:rsidP="009C08A3">
      <w:pPr>
        <w:spacing w:after="120" w:line="260" w:lineRule="atLeast"/>
        <w:rPr>
          <w:szCs w:val="22"/>
        </w:rPr>
      </w:pPr>
      <w:r w:rsidRPr="009C08A3">
        <w:rPr>
          <w:szCs w:val="22"/>
        </w:rPr>
        <w:t>Petra MALECKOVA (Ms.), Senior Official, International Department, Industrial Property Office, Prague</w:t>
      </w:r>
    </w:p>
    <w:p w:rsidR="009C08A3" w:rsidRPr="009C08A3" w:rsidRDefault="009C08A3" w:rsidP="009C08A3">
      <w:pPr>
        <w:spacing w:after="120" w:line="260" w:lineRule="atLeast"/>
        <w:rPr>
          <w:szCs w:val="22"/>
        </w:rPr>
      </w:pPr>
      <w:r w:rsidRPr="009C08A3">
        <w:rPr>
          <w:szCs w:val="22"/>
        </w:rPr>
        <w:t>Michal DUBOVAN, Desk Officer, Copyright Department, Ministry of Culture, Prague</w:t>
      </w:r>
    </w:p>
    <w:p w:rsidR="009C08A3" w:rsidRPr="009C08A3" w:rsidRDefault="009C08A3" w:rsidP="009C08A3">
      <w:pPr>
        <w:spacing w:after="120" w:line="260" w:lineRule="atLeast"/>
        <w:rPr>
          <w:szCs w:val="22"/>
        </w:rPr>
      </w:pPr>
      <w:r w:rsidRPr="009C08A3">
        <w:rPr>
          <w:szCs w:val="22"/>
        </w:rPr>
        <w:t>Jan WALTER, Second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FR"/>
        </w:rPr>
      </w:pPr>
      <w:r w:rsidRPr="009C08A3">
        <w:rPr>
          <w:szCs w:val="22"/>
          <w:u w:val="single"/>
          <w:lang w:val="fr-FR"/>
        </w:rPr>
        <w:t>RÉPUBLIQUE-UNIE DE TANZANIE/UNITED REPUBLIC OF TANZANIA</w:t>
      </w:r>
    </w:p>
    <w:p w:rsidR="009C08A3" w:rsidRPr="009C08A3" w:rsidRDefault="009C08A3" w:rsidP="009C08A3">
      <w:pPr>
        <w:spacing w:after="120" w:line="260" w:lineRule="atLeast"/>
        <w:rPr>
          <w:szCs w:val="22"/>
        </w:rPr>
      </w:pPr>
      <w:proofErr w:type="spellStart"/>
      <w:r w:rsidRPr="009C08A3">
        <w:rPr>
          <w:szCs w:val="22"/>
        </w:rPr>
        <w:t>Leonila</w:t>
      </w:r>
      <w:proofErr w:type="spellEnd"/>
      <w:r w:rsidRPr="009C08A3">
        <w:rPr>
          <w:szCs w:val="22"/>
        </w:rPr>
        <w:t xml:space="preserve"> </w:t>
      </w:r>
      <w:proofErr w:type="spellStart"/>
      <w:r w:rsidRPr="009C08A3">
        <w:rPr>
          <w:szCs w:val="22"/>
        </w:rPr>
        <w:t>Kalebo</w:t>
      </w:r>
      <w:proofErr w:type="spellEnd"/>
      <w:r w:rsidRPr="009C08A3">
        <w:rPr>
          <w:szCs w:val="22"/>
        </w:rPr>
        <w:t xml:space="preserve"> KISHEBUKA (Mrs.), Acting Chief Executive Officer, Business Registrations and Licensing Agency, Dar </w:t>
      </w:r>
      <w:proofErr w:type="spellStart"/>
      <w:r w:rsidRPr="009C08A3">
        <w:rPr>
          <w:szCs w:val="22"/>
        </w:rPr>
        <w:t>es</w:t>
      </w:r>
      <w:proofErr w:type="spellEnd"/>
      <w:r w:rsidRPr="009C08A3">
        <w:rPr>
          <w:szCs w:val="22"/>
        </w:rPr>
        <w:t xml:space="preserve"> Salaam</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ROUMANIE/ROMANIA</w:t>
      </w:r>
    </w:p>
    <w:p w:rsidR="009C08A3" w:rsidRPr="009C08A3" w:rsidRDefault="009C08A3" w:rsidP="009C08A3">
      <w:pPr>
        <w:spacing w:after="120" w:line="260" w:lineRule="atLeast"/>
        <w:rPr>
          <w:szCs w:val="22"/>
        </w:rPr>
      </w:pPr>
      <w:r w:rsidRPr="009C08A3">
        <w:rPr>
          <w:szCs w:val="22"/>
        </w:rPr>
        <w:t>Constanta MORARU (Mrs.), Head, Legal Affairs and International Cooperation Division, State Office for Inventions and Trademarks, Bucharest</w:t>
      </w:r>
    </w:p>
    <w:p w:rsidR="009C08A3" w:rsidRPr="009C08A3" w:rsidRDefault="009C08A3" w:rsidP="009C08A3">
      <w:pPr>
        <w:spacing w:after="120" w:line="260" w:lineRule="atLeast"/>
        <w:rPr>
          <w:szCs w:val="22"/>
        </w:rPr>
      </w:pPr>
      <w:proofErr w:type="spellStart"/>
      <w:r w:rsidRPr="009C08A3">
        <w:rPr>
          <w:szCs w:val="22"/>
        </w:rPr>
        <w:t>Oana</w:t>
      </w:r>
      <w:proofErr w:type="spellEnd"/>
      <w:r w:rsidRPr="009C08A3">
        <w:rPr>
          <w:szCs w:val="22"/>
        </w:rPr>
        <w:t xml:space="preserve"> MARGINEANU, Legal Counselor, State Office for Inventions and Trademarks, Bucharest</w:t>
      </w:r>
    </w:p>
    <w:p w:rsidR="009C08A3" w:rsidRPr="009C08A3" w:rsidRDefault="009C08A3" w:rsidP="009C08A3">
      <w:pPr>
        <w:spacing w:after="120" w:line="260" w:lineRule="atLeast"/>
        <w:rPr>
          <w:szCs w:val="22"/>
        </w:rPr>
      </w:pPr>
      <w:r w:rsidRPr="009C08A3">
        <w:rPr>
          <w:szCs w:val="22"/>
        </w:rPr>
        <w:t xml:space="preserve">Cristian </w:t>
      </w:r>
      <w:proofErr w:type="spellStart"/>
      <w:r w:rsidRPr="009C08A3">
        <w:rPr>
          <w:szCs w:val="22"/>
        </w:rPr>
        <w:t>Nicolae</w:t>
      </w:r>
      <w:proofErr w:type="spellEnd"/>
      <w:r w:rsidRPr="009C08A3">
        <w:rPr>
          <w:szCs w:val="22"/>
        </w:rPr>
        <w:t xml:space="preserve"> FLORESCU, Legal Adviser, Romanian Copyright Office (ORDA), Bucharest</w:t>
      </w:r>
    </w:p>
    <w:p w:rsidR="009C08A3" w:rsidRPr="009C08A3" w:rsidRDefault="009C08A3" w:rsidP="009C08A3">
      <w:pPr>
        <w:spacing w:after="120" w:line="260" w:lineRule="atLeast"/>
        <w:rPr>
          <w:szCs w:val="22"/>
        </w:rPr>
      </w:pPr>
      <w:r w:rsidRPr="009C08A3">
        <w:rPr>
          <w:szCs w:val="22"/>
        </w:rPr>
        <w:t>Ana-Maria TUNARU (Ms.), Adviser, Romanian Copyright Office (ORDA), Bucharest</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ROYAUME-UNI/UNITED KINGDOM</w:t>
      </w:r>
    </w:p>
    <w:p w:rsidR="009C08A3" w:rsidRPr="009C08A3" w:rsidRDefault="009C08A3" w:rsidP="009C08A3">
      <w:pPr>
        <w:spacing w:after="120" w:line="260" w:lineRule="atLeast"/>
        <w:rPr>
          <w:szCs w:val="22"/>
        </w:rPr>
      </w:pPr>
      <w:r w:rsidRPr="009C08A3">
        <w:rPr>
          <w:szCs w:val="22"/>
        </w:rPr>
        <w:t>Nicholas ASHWORTH, Copyright Policy Advisor, Department of Business, Innovation and Skills, Intellectual Property Office (IPO), Newport</w:t>
      </w:r>
    </w:p>
    <w:p w:rsidR="009C08A3" w:rsidRPr="009C08A3" w:rsidRDefault="009C08A3" w:rsidP="009C08A3">
      <w:pPr>
        <w:spacing w:after="120" w:line="260" w:lineRule="atLeast"/>
        <w:rPr>
          <w:szCs w:val="22"/>
        </w:rPr>
      </w:pPr>
      <w:r w:rsidRPr="009C08A3">
        <w:rPr>
          <w:szCs w:val="22"/>
        </w:rPr>
        <w:t>Beverly PERRY (Mrs.), Policy Advisor, International Policy Directorate, Intellectual Property Office (IPO), Newport</w:t>
      </w:r>
    </w:p>
    <w:p w:rsidR="009C08A3" w:rsidRPr="009C08A3" w:rsidRDefault="009C08A3" w:rsidP="009C08A3">
      <w:pPr>
        <w:spacing w:after="120" w:line="260" w:lineRule="atLeast"/>
        <w:rPr>
          <w:szCs w:val="22"/>
          <w:lang w:val="en-GB"/>
        </w:rPr>
      </w:pPr>
      <w:proofErr w:type="spellStart"/>
      <w:r w:rsidRPr="009C08A3">
        <w:rPr>
          <w:szCs w:val="22"/>
          <w:lang w:val="en-GB"/>
        </w:rPr>
        <w:t>Grega</w:t>
      </w:r>
      <w:proofErr w:type="spellEnd"/>
      <w:r w:rsidRPr="009C08A3">
        <w:rPr>
          <w:szCs w:val="22"/>
          <w:lang w:val="en-GB"/>
        </w:rPr>
        <w:t xml:space="preserve"> KUMER, Senior Intellectual Property Adviser, </w:t>
      </w:r>
      <w:r w:rsidRPr="009C08A3">
        <w:rPr>
          <w:szCs w:val="22"/>
        </w:rPr>
        <w:t>Permanent Mission, Geneva</w:t>
      </w:r>
    </w:p>
    <w:p w:rsidR="009C08A3" w:rsidRPr="009C08A3" w:rsidRDefault="009C08A3" w:rsidP="009C08A3">
      <w:pPr>
        <w:spacing w:after="120" w:line="260" w:lineRule="atLeast"/>
        <w:rPr>
          <w:szCs w:val="22"/>
          <w:lang w:val="en-GB"/>
        </w:rPr>
      </w:pPr>
    </w:p>
    <w:p w:rsidR="009C08A3" w:rsidRPr="009C08A3" w:rsidRDefault="009C08A3" w:rsidP="009C08A3">
      <w:pPr>
        <w:spacing w:after="120" w:line="260" w:lineRule="atLeast"/>
        <w:rPr>
          <w:szCs w:val="22"/>
          <w:u w:val="single"/>
          <w:lang w:val="fr-FR"/>
        </w:rPr>
      </w:pPr>
      <w:r w:rsidRPr="009C08A3">
        <w:rPr>
          <w:szCs w:val="22"/>
          <w:u w:val="single"/>
          <w:lang w:val="fr-FR"/>
        </w:rPr>
        <w:t>SAINT-SIÈGE/HOLY SEE</w:t>
      </w:r>
    </w:p>
    <w:p w:rsidR="009C08A3" w:rsidRPr="009C08A3" w:rsidRDefault="009C08A3" w:rsidP="009C08A3">
      <w:pPr>
        <w:spacing w:after="120" w:line="260" w:lineRule="atLeast"/>
        <w:rPr>
          <w:szCs w:val="22"/>
          <w:lang w:val="fr-FR"/>
        </w:rPr>
      </w:pPr>
      <w:proofErr w:type="spellStart"/>
      <w:r w:rsidRPr="009C08A3">
        <w:rPr>
          <w:szCs w:val="22"/>
          <w:lang w:val="fr-FR"/>
        </w:rPr>
        <w:t>Silvano</w:t>
      </w:r>
      <w:proofErr w:type="spellEnd"/>
      <w:r w:rsidRPr="009C08A3">
        <w:rPr>
          <w:szCs w:val="22"/>
          <w:lang w:val="fr-FR"/>
        </w:rPr>
        <w:t xml:space="preserve"> M. TOMASI, nonce apostolique, observateur permanent, Mission permanente, Genève</w:t>
      </w:r>
    </w:p>
    <w:p w:rsidR="009C08A3" w:rsidRPr="009C08A3" w:rsidRDefault="009C08A3" w:rsidP="009C08A3">
      <w:pPr>
        <w:spacing w:after="120" w:line="260" w:lineRule="atLeast"/>
        <w:rPr>
          <w:szCs w:val="22"/>
          <w:lang w:val="fr-FR"/>
        </w:rPr>
      </w:pPr>
      <w:r w:rsidRPr="009C08A3">
        <w:rPr>
          <w:szCs w:val="22"/>
          <w:lang w:val="fr-FR"/>
        </w:rPr>
        <w:t>Carlo Maria MARENGHI, membre, Mission permanente, Genève</w:t>
      </w:r>
    </w:p>
    <w:p w:rsidR="009C08A3" w:rsidRPr="009C08A3" w:rsidRDefault="009C08A3" w:rsidP="009C08A3">
      <w:pPr>
        <w:spacing w:after="120" w:line="260" w:lineRule="atLeast"/>
        <w:rPr>
          <w:szCs w:val="22"/>
          <w:lang w:val="fr-FR"/>
        </w:rPr>
      </w:pPr>
    </w:p>
    <w:p w:rsidR="009C08A3" w:rsidRPr="009C08A3" w:rsidRDefault="009C08A3" w:rsidP="009C08A3">
      <w:pPr>
        <w:keepNext/>
        <w:spacing w:after="120" w:line="260" w:lineRule="atLeast"/>
        <w:rPr>
          <w:szCs w:val="22"/>
          <w:u w:val="single"/>
          <w:lang w:val="fr-CH"/>
        </w:rPr>
      </w:pPr>
      <w:r w:rsidRPr="009C08A3">
        <w:rPr>
          <w:szCs w:val="22"/>
          <w:u w:val="single"/>
          <w:lang w:val="fr-CH"/>
        </w:rPr>
        <w:t>SÉNÉGAL/SENEGAL</w:t>
      </w:r>
    </w:p>
    <w:p w:rsidR="009C08A3" w:rsidRPr="009C08A3" w:rsidRDefault="009C08A3" w:rsidP="009C08A3">
      <w:pPr>
        <w:keepNext/>
        <w:spacing w:after="120" w:line="260" w:lineRule="atLeast"/>
        <w:rPr>
          <w:szCs w:val="22"/>
          <w:lang w:val="fr-FR"/>
        </w:rPr>
      </w:pPr>
      <w:proofErr w:type="spellStart"/>
      <w:r w:rsidRPr="009C08A3">
        <w:rPr>
          <w:szCs w:val="22"/>
          <w:lang w:val="fr-FR"/>
        </w:rPr>
        <w:t>Ndeye</w:t>
      </w:r>
      <w:proofErr w:type="spellEnd"/>
      <w:r w:rsidRPr="009C08A3">
        <w:rPr>
          <w:szCs w:val="22"/>
          <w:lang w:val="fr-FR"/>
        </w:rPr>
        <w:t xml:space="preserve"> </w:t>
      </w:r>
      <w:proofErr w:type="spellStart"/>
      <w:r w:rsidRPr="009C08A3">
        <w:rPr>
          <w:szCs w:val="22"/>
          <w:lang w:val="fr-FR"/>
        </w:rPr>
        <w:t>Fatou</w:t>
      </w:r>
      <w:proofErr w:type="spellEnd"/>
      <w:r w:rsidRPr="009C08A3">
        <w:rPr>
          <w:szCs w:val="22"/>
          <w:lang w:val="fr-FR"/>
        </w:rPr>
        <w:t xml:space="preserve"> LO (Mme), première conseillère, Mission permanente, Genève</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rPr>
      </w:pPr>
      <w:r w:rsidRPr="009C08A3">
        <w:rPr>
          <w:szCs w:val="22"/>
          <w:u w:val="single"/>
        </w:rPr>
        <w:t>SLOVAQUIE/SLOVAKIA</w:t>
      </w:r>
    </w:p>
    <w:p w:rsidR="009C08A3" w:rsidRPr="009C08A3" w:rsidRDefault="009C08A3" w:rsidP="009C08A3">
      <w:pPr>
        <w:spacing w:after="120" w:line="260" w:lineRule="atLeast"/>
        <w:rPr>
          <w:szCs w:val="22"/>
        </w:rPr>
      </w:pPr>
      <w:r w:rsidRPr="009C08A3">
        <w:rPr>
          <w:szCs w:val="22"/>
        </w:rPr>
        <w:t xml:space="preserve">Emil ZATKULIAK, President's Office, Industrial Property Office, </w:t>
      </w:r>
      <w:proofErr w:type="spellStart"/>
      <w:r w:rsidRPr="009C08A3">
        <w:rPr>
          <w:szCs w:val="22"/>
        </w:rPr>
        <w:t>Banská</w:t>
      </w:r>
      <w:proofErr w:type="spellEnd"/>
      <w:r w:rsidRPr="009C08A3">
        <w:rPr>
          <w:szCs w:val="22"/>
        </w:rPr>
        <w:t xml:space="preserve"> </w:t>
      </w:r>
      <w:proofErr w:type="spellStart"/>
      <w:r w:rsidRPr="009C08A3">
        <w:rPr>
          <w:szCs w:val="22"/>
        </w:rPr>
        <w:t>Bystrica</w:t>
      </w:r>
      <w:proofErr w:type="spellEnd"/>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SRI LANKA</w:t>
      </w:r>
    </w:p>
    <w:p w:rsidR="009C08A3" w:rsidRPr="009C08A3" w:rsidRDefault="009C08A3" w:rsidP="009C08A3">
      <w:pPr>
        <w:spacing w:after="120" w:line="260" w:lineRule="atLeast"/>
        <w:rPr>
          <w:szCs w:val="22"/>
        </w:rPr>
      </w:pPr>
      <w:proofErr w:type="spellStart"/>
      <w:r w:rsidRPr="009C08A3">
        <w:rPr>
          <w:szCs w:val="22"/>
        </w:rPr>
        <w:t>Piyaseeli</w:t>
      </w:r>
      <w:proofErr w:type="spellEnd"/>
      <w:r w:rsidRPr="009C08A3">
        <w:rPr>
          <w:szCs w:val="22"/>
        </w:rPr>
        <w:t xml:space="preserve"> </w:t>
      </w:r>
      <w:proofErr w:type="spellStart"/>
      <w:r w:rsidRPr="009C08A3">
        <w:rPr>
          <w:szCs w:val="22"/>
        </w:rPr>
        <w:t>Dayaratne</w:t>
      </w:r>
      <w:proofErr w:type="spellEnd"/>
      <w:r w:rsidRPr="009C08A3">
        <w:rPr>
          <w:szCs w:val="22"/>
        </w:rPr>
        <w:t xml:space="preserve"> KARIYAWASAM WERANIYAGODAGE (Mrs.), Acting Secretary, Ministry of Indigenous Medicine, Colombo</w:t>
      </w:r>
    </w:p>
    <w:p w:rsidR="009C08A3" w:rsidRPr="009C08A3" w:rsidRDefault="009C08A3" w:rsidP="009C08A3">
      <w:pPr>
        <w:spacing w:after="120" w:line="260" w:lineRule="atLeast"/>
        <w:rPr>
          <w:szCs w:val="22"/>
        </w:rPr>
      </w:pPr>
      <w:proofErr w:type="spellStart"/>
      <w:r w:rsidRPr="009C08A3">
        <w:rPr>
          <w:szCs w:val="22"/>
        </w:rPr>
        <w:t>Dilini</w:t>
      </w:r>
      <w:proofErr w:type="spellEnd"/>
      <w:r w:rsidRPr="009C08A3">
        <w:rPr>
          <w:szCs w:val="22"/>
        </w:rPr>
        <w:t xml:space="preserve"> GUNASEKERA (Ms.), Second Secretary, Permanent Mission, Geneva</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SUÈDE/SWEDEN</w:t>
      </w:r>
    </w:p>
    <w:p w:rsidR="009C08A3" w:rsidRPr="009C08A3" w:rsidRDefault="009C08A3" w:rsidP="009C08A3">
      <w:pPr>
        <w:spacing w:after="120" w:line="260" w:lineRule="atLeast"/>
        <w:rPr>
          <w:szCs w:val="22"/>
        </w:rPr>
      </w:pPr>
      <w:r w:rsidRPr="009C08A3">
        <w:rPr>
          <w:szCs w:val="22"/>
        </w:rPr>
        <w:t>Johan AXHAMN, Special Government Adviser, Division for Intellectual Property and Transport Law, Ministry of Justice, Stockholm</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SUISSE/SWITZERLAND</w:t>
      </w:r>
    </w:p>
    <w:p w:rsidR="009C08A3" w:rsidRPr="009C08A3" w:rsidRDefault="009C08A3" w:rsidP="009C08A3">
      <w:pPr>
        <w:spacing w:after="120" w:line="260" w:lineRule="atLeast"/>
        <w:rPr>
          <w:szCs w:val="22"/>
          <w:lang w:val="fr-CH"/>
        </w:rPr>
      </w:pPr>
      <w:r w:rsidRPr="009C08A3">
        <w:rPr>
          <w:szCs w:val="22"/>
          <w:lang w:val="fr-CH"/>
        </w:rPr>
        <w:t>Martin GIRSBERGER, chef, Développement durable et coopération internationale, Division de droit et affaires internationales, Institut fédéral de la propriété intellectuelle (IPI), Berne</w:t>
      </w:r>
    </w:p>
    <w:p w:rsidR="009C08A3" w:rsidRPr="009C08A3" w:rsidRDefault="009C08A3" w:rsidP="009C08A3">
      <w:pPr>
        <w:spacing w:after="120" w:line="260" w:lineRule="atLeast"/>
        <w:rPr>
          <w:szCs w:val="22"/>
          <w:lang w:val="fr-CH"/>
        </w:rPr>
      </w:pPr>
      <w:proofErr w:type="spellStart"/>
      <w:r w:rsidRPr="009C08A3">
        <w:rPr>
          <w:szCs w:val="22"/>
          <w:lang w:val="fr-CH"/>
        </w:rPr>
        <w:t>Cyrill</w:t>
      </w:r>
      <w:proofErr w:type="spellEnd"/>
      <w:r w:rsidRPr="009C08A3">
        <w:rPr>
          <w:szCs w:val="22"/>
          <w:lang w:val="fr-CH"/>
        </w:rPr>
        <w:t xml:space="preserve"> BERGER, conseiller juridique, Division de droit et affaires internationales, Institut fédéral de la propriété intellectuelle (IPI), Berne</w:t>
      </w:r>
    </w:p>
    <w:p w:rsidR="009C08A3" w:rsidRPr="009C08A3" w:rsidRDefault="009C08A3" w:rsidP="009C08A3">
      <w:pPr>
        <w:spacing w:after="120" w:line="260" w:lineRule="atLeast"/>
        <w:rPr>
          <w:szCs w:val="22"/>
          <w:lang w:val="fr-FR"/>
        </w:rPr>
      </w:pPr>
      <w:r w:rsidRPr="009C08A3">
        <w:rPr>
          <w:szCs w:val="22"/>
          <w:lang w:val="fr-FR"/>
        </w:rPr>
        <w:t>Noémie GONSETH (Mme), collaboratrice scientifique, Office fédéral de l’environnement, Neuchâtel</w:t>
      </w:r>
    </w:p>
    <w:p w:rsidR="009C08A3" w:rsidRPr="009C08A3" w:rsidRDefault="009C08A3" w:rsidP="009C08A3">
      <w:pPr>
        <w:spacing w:after="120" w:line="260" w:lineRule="atLeast"/>
        <w:rPr>
          <w:szCs w:val="22"/>
          <w:lang w:val="fr-FR"/>
        </w:rPr>
      </w:pPr>
      <w:r w:rsidRPr="009C08A3">
        <w:rPr>
          <w:szCs w:val="22"/>
          <w:lang w:val="fr-FR"/>
        </w:rPr>
        <w:t>Alexandra GRAZIOLI (Mme), conseillère propriété intellectuelle, Mission permanente, Genève</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rPr>
      </w:pPr>
      <w:r w:rsidRPr="009C08A3">
        <w:rPr>
          <w:szCs w:val="22"/>
          <w:u w:val="single"/>
        </w:rPr>
        <w:t>THAÏLANDE/THAILAND</w:t>
      </w:r>
    </w:p>
    <w:p w:rsidR="009C08A3" w:rsidRPr="009C08A3" w:rsidRDefault="009C08A3" w:rsidP="009C08A3">
      <w:pPr>
        <w:spacing w:after="120" w:line="260" w:lineRule="atLeast"/>
        <w:rPr>
          <w:szCs w:val="22"/>
        </w:rPr>
      </w:pPr>
      <w:proofErr w:type="spellStart"/>
      <w:r w:rsidRPr="009C08A3">
        <w:rPr>
          <w:szCs w:val="22"/>
        </w:rPr>
        <w:t>Thani</w:t>
      </w:r>
      <w:proofErr w:type="spellEnd"/>
      <w:r w:rsidRPr="009C08A3">
        <w:rPr>
          <w:szCs w:val="22"/>
        </w:rPr>
        <w:t xml:space="preserve"> THONGPHAKDI, Ambassador, Permanent Representative, Permanent Mission, Geneva </w:t>
      </w:r>
    </w:p>
    <w:p w:rsidR="009C08A3" w:rsidRPr="009C08A3" w:rsidRDefault="009C08A3" w:rsidP="009C08A3">
      <w:pPr>
        <w:spacing w:after="120" w:line="260" w:lineRule="atLeast"/>
        <w:rPr>
          <w:szCs w:val="22"/>
        </w:rPr>
      </w:pPr>
      <w:proofErr w:type="spellStart"/>
      <w:r w:rsidRPr="009C08A3">
        <w:rPr>
          <w:szCs w:val="22"/>
        </w:rPr>
        <w:t>Veerasak</w:t>
      </w:r>
      <w:proofErr w:type="spellEnd"/>
      <w:r w:rsidRPr="009C08A3">
        <w:rPr>
          <w:szCs w:val="22"/>
        </w:rPr>
        <w:t xml:space="preserve"> PRAPHAWATWET, Director, Bureau of Local Wisdom and Community Enterprise Promotion, Community Development Department, Ministry of Interior, Bangkok</w:t>
      </w:r>
    </w:p>
    <w:p w:rsidR="009C08A3" w:rsidRPr="009C08A3" w:rsidRDefault="009C08A3" w:rsidP="009C08A3">
      <w:pPr>
        <w:spacing w:after="120" w:line="260" w:lineRule="atLeast"/>
        <w:rPr>
          <w:szCs w:val="22"/>
        </w:rPr>
      </w:pPr>
      <w:proofErr w:type="spellStart"/>
      <w:r w:rsidRPr="009C08A3">
        <w:rPr>
          <w:szCs w:val="22"/>
        </w:rPr>
        <w:t>Darunee</w:t>
      </w:r>
      <w:proofErr w:type="spellEnd"/>
      <w:r w:rsidRPr="009C08A3">
        <w:rPr>
          <w:szCs w:val="22"/>
        </w:rPr>
        <w:t xml:space="preserve"> THAMAPODOL (Ms.), Director, International Relations Bureau, Office of the Permanent Secretary, Ministry of Culture, Bangkok</w:t>
      </w:r>
    </w:p>
    <w:p w:rsidR="009C08A3" w:rsidRPr="009C08A3" w:rsidRDefault="009C08A3" w:rsidP="009C08A3">
      <w:pPr>
        <w:spacing w:after="120" w:line="260" w:lineRule="atLeast"/>
        <w:rPr>
          <w:szCs w:val="22"/>
        </w:rPr>
      </w:pPr>
      <w:proofErr w:type="spellStart"/>
      <w:r w:rsidRPr="009C08A3">
        <w:rPr>
          <w:szCs w:val="22"/>
        </w:rPr>
        <w:t>Ruengrong</w:t>
      </w:r>
      <w:proofErr w:type="spellEnd"/>
      <w:r w:rsidRPr="009C08A3">
        <w:rPr>
          <w:szCs w:val="22"/>
        </w:rPr>
        <w:t xml:space="preserve"> BOONYARATTAPHUN (Ms.), Senior Legal Officer, Department of Intellectual Property, Ministry of Commerce, </w:t>
      </w:r>
      <w:proofErr w:type="spellStart"/>
      <w:r w:rsidRPr="009C08A3">
        <w:rPr>
          <w:szCs w:val="22"/>
        </w:rPr>
        <w:t>Nonthaburi</w:t>
      </w:r>
      <w:proofErr w:type="spellEnd"/>
      <w:r w:rsidRPr="009C08A3">
        <w:rPr>
          <w:szCs w:val="22"/>
        </w:rPr>
        <w:t xml:space="preserve"> </w:t>
      </w:r>
    </w:p>
    <w:p w:rsidR="009C08A3" w:rsidRPr="009C08A3" w:rsidRDefault="009C08A3" w:rsidP="009C08A3">
      <w:pPr>
        <w:spacing w:after="120" w:line="260" w:lineRule="atLeast"/>
        <w:rPr>
          <w:szCs w:val="22"/>
        </w:rPr>
      </w:pPr>
      <w:proofErr w:type="spellStart"/>
      <w:r w:rsidRPr="009C08A3">
        <w:rPr>
          <w:szCs w:val="22"/>
        </w:rPr>
        <w:t>Nutchanika</w:t>
      </w:r>
      <w:proofErr w:type="spellEnd"/>
      <w:r w:rsidRPr="009C08A3">
        <w:rPr>
          <w:szCs w:val="22"/>
        </w:rPr>
        <w:t xml:space="preserve"> JITTNARONG (Ms.), Senior Legal Officer, Department of Intellectual Property, Ministry of Commerce, </w:t>
      </w:r>
      <w:proofErr w:type="spellStart"/>
      <w:r w:rsidRPr="009C08A3">
        <w:rPr>
          <w:szCs w:val="22"/>
        </w:rPr>
        <w:t>Nonthaburi</w:t>
      </w:r>
      <w:proofErr w:type="spellEnd"/>
    </w:p>
    <w:p w:rsidR="009C08A3" w:rsidRPr="009C08A3" w:rsidRDefault="009C08A3" w:rsidP="009C08A3">
      <w:pPr>
        <w:spacing w:after="120" w:line="260" w:lineRule="atLeast"/>
        <w:rPr>
          <w:szCs w:val="22"/>
        </w:rPr>
      </w:pPr>
      <w:proofErr w:type="spellStart"/>
      <w:r w:rsidRPr="009C08A3">
        <w:rPr>
          <w:szCs w:val="22"/>
        </w:rPr>
        <w:t>Savitri</w:t>
      </w:r>
      <w:proofErr w:type="spellEnd"/>
      <w:r w:rsidRPr="009C08A3">
        <w:rPr>
          <w:szCs w:val="22"/>
        </w:rPr>
        <w:t xml:space="preserve"> SUWANSATHIT (Mrs.), Adviser, Ministry of Culture, Office of the Permanent Secretary, Ministry of Culture, Bangkok</w:t>
      </w:r>
    </w:p>
    <w:p w:rsidR="009C08A3" w:rsidRPr="009C08A3" w:rsidRDefault="009C08A3" w:rsidP="009C08A3">
      <w:pPr>
        <w:spacing w:after="120" w:line="260" w:lineRule="atLeast"/>
        <w:rPr>
          <w:szCs w:val="22"/>
        </w:rPr>
      </w:pPr>
      <w:proofErr w:type="spellStart"/>
      <w:r w:rsidRPr="009C08A3">
        <w:rPr>
          <w:szCs w:val="22"/>
        </w:rPr>
        <w:t>Chonlatee</w:t>
      </w:r>
      <w:proofErr w:type="spellEnd"/>
      <w:r w:rsidRPr="009C08A3">
        <w:rPr>
          <w:szCs w:val="22"/>
        </w:rPr>
        <w:t xml:space="preserve"> CHANRACHAKUL (Mrs.), Counsellor, Department of International Economic Affairs, Ministry of Foreign Affairs, Bangkok</w:t>
      </w:r>
    </w:p>
    <w:p w:rsidR="009C08A3" w:rsidRPr="009C08A3" w:rsidRDefault="009C08A3" w:rsidP="009C08A3">
      <w:pPr>
        <w:spacing w:after="120" w:line="260" w:lineRule="atLeast"/>
        <w:rPr>
          <w:szCs w:val="22"/>
        </w:rPr>
      </w:pPr>
      <w:proofErr w:type="spellStart"/>
      <w:r w:rsidRPr="009C08A3">
        <w:rPr>
          <w:szCs w:val="22"/>
        </w:rPr>
        <w:t>Varapote</w:t>
      </w:r>
      <w:proofErr w:type="spellEnd"/>
      <w:r w:rsidRPr="009C08A3">
        <w:rPr>
          <w:szCs w:val="22"/>
        </w:rPr>
        <w:t xml:space="preserve"> CHENSAVASDIJAI, Counsellor, WIPO Affairs, Permanent Mission, Geneva</w:t>
      </w:r>
    </w:p>
    <w:p w:rsidR="009C08A3" w:rsidRPr="009C08A3" w:rsidRDefault="009C08A3" w:rsidP="009C08A3">
      <w:pPr>
        <w:spacing w:after="120" w:line="260" w:lineRule="atLeast"/>
        <w:rPr>
          <w:szCs w:val="22"/>
        </w:rPr>
      </w:pPr>
      <w:proofErr w:type="spellStart"/>
      <w:r w:rsidRPr="009C08A3">
        <w:rPr>
          <w:szCs w:val="22"/>
        </w:rPr>
        <w:t>Kakanang</w:t>
      </w:r>
      <w:proofErr w:type="spellEnd"/>
      <w:r w:rsidRPr="009C08A3">
        <w:rPr>
          <w:szCs w:val="22"/>
        </w:rPr>
        <w:t xml:space="preserve"> AMARANAND (Ms.), First Secretary, Department of Treaties and Legal Affairs, Ministry of Foreign Affairs of Thailand, Bangkok</w:t>
      </w:r>
    </w:p>
    <w:p w:rsidR="009C08A3" w:rsidRPr="009C08A3" w:rsidRDefault="009C08A3" w:rsidP="009C08A3">
      <w:pPr>
        <w:spacing w:after="120" w:line="260" w:lineRule="atLeast"/>
        <w:rPr>
          <w:szCs w:val="22"/>
        </w:rPr>
      </w:pPr>
      <w:proofErr w:type="spellStart"/>
      <w:r w:rsidRPr="009C08A3">
        <w:rPr>
          <w:szCs w:val="22"/>
        </w:rPr>
        <w:t>Panupat</w:t>
      </w:r>
      <w:proofErr w:type="spellEnd"/>
      <w:r w:rsidRPr="009C08A3">
        <w:rPr>
          <w:szCs w:val="22"/>
        </w:rPr>
        <w:t xml:space="preserve"> CHAVANANIKUL, First Secretary, Department of International Economic Affairs, Ministry of Foreign Affairs, Bangkok</w:t>
      </w:r>
    </w:p>
    <w:p w:rsidR="009C08A3" w:rsidRPr="009C08A3" w:rsidRDefault="009C08A3" w:rsidP="009C08A3">
      <w:pPr>
        <w:spacing w:after="120" w:line="260" w:lineRule="atLeast"/>
        <w:rPr>
          <w:szCs w:val="22"/>
        </w:rPr>
      </w:pPr>
      <w:proofErr w:type="spellStart"/>
      <w:r w:rsidRPr="009C08A3">
        <w:rPr>
          <w:szCs w:val="22"/>
        </w:rPr>
        <w:t>Kanita</w:t>
      </w:r>
      <w:proofErr w:type="spellEnd"/>
      <w:r w:rsidRPr="009C08A3">
        <w:rPr>
          <w:szCs w:val="22"/>
        </w:rPr>
        <w:t xml:space="preserve"> SAPPHAISAL (Ms.), First Secretary, Permanent Mission, Geneva</w:t>
      </w:r>
    </w:p>
    <w:p w:rsidR="009C08A3" w:rsidRPr="009C08A3" w:rsidRDefault="009C08A3" w:rsidP="009C08A3">
      <w:pPr>
        <w:spacing w:after="120" w:line="260" w:lineRule="atLeast"/>
        <w:rPr>
          <w:szCs w:val="22"/>
        </w:rPr>
      </w:pPr>
      <w:proofErr w:type="spellStart"/>
      <w:r w:rsidRPr="009C08A3">
        <w:rPr>
          <w:szCs w:val="22"/>
        </w:rPr>
        <w:t>Chuthaporn</w:t>
      </w:r>
      <w:proofErr w:type="spellEnd"/>
      <w:r w:rsidRPr="009C08A3">
        <w:rPr>
          <w:szCs w:val="22"/>
        </w:rPr>
        <w:t xml:space="preserve"> NGOKKUEN (Ms.), Second Secretary, Department of International Economic Affairs, Ministry of Foreign Affairs, Bangkok</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fr-CH"/>
        </w:rPr>
      </w:pPr>
      <w:r w:rsidRPr="009C08A3">
        <w:rPr>
          <w:szCs w:val="22"/>
          <w:u w:val="single"/>
          <w:lang w:val="fr-CH"/>
        </w:rPr>
        <w:t>TOGO</w:t>
      </w:r>
    </w:p>
    <w:p w:rsidR="009C08A3" w:rsidRPr="009C08A3" w:rsidRDefault="009C08A3" w:rsidP="009C08A3">
      <w:pPr>
        <w:spacing w:after="120" w:line="260" w:lineRule="atLeast"/>
        <w:rPr>
          <w:szCs w:val="22"/>
          <w:lang w:val="fr-CH"/>
        </w:rPr>
      </w:pPr>
      <w:proofErr w:type="spellStart"/>
      <w:r w:rsidRPr="009C08A3">
        <w:rPr>
          <w:szCs w:val="22"/>
          <w:lang w:val="fr-CH"/>
        </w:rPr>
        <w:t>Balom'ma</w:t>
      </w:r>
      <w:proofErr w:type="spellEnd"/>
      <w:r w:rsidRPr="009C08A3">
        <w:rPr>
          <w:szCs w:val="22"/>
          <w:lang w:val="fr-CH"/>
        </w:rPr>
        <w:t xml:space="preserve"> BEDABA, ministre conseiller, Mission permanente, Genève</w:t>
      </w:r>
    </w:p>
    <w:p w:rsidR="009C08A3" w:rsidRPr="009C08A3" w:rsidRDefault="009C08A3" w:rsidP="009C08A3">
      <w:pPr>
        <w:spacing w:after="120" w:line="260" w:lineRule="atLeast"/>
        <w:rPr>
          <w:szCs w:val="22"/>
          <w:lang w:val="fr-CH"/>
        </w:rPr>
      </w:pPr>
      <w:proofErr w:type="spellStart"/>
      <w:r w:rsidRPr="009C08A3">
        <w:rPr>
          <w:szCs w:val="22"/>
          <w:lang w:val="fr-CH"/>
        </w:rPr>
        <w:t>Edoh</w:t>
      </w:r>
      <w:proofErr w:type="spellEnd"/>
      <w:r w:rsidRPr="009C08A3">
        <w:rPr>
          <w:szCs w:val="22"/>
          <w:lang w:val="fr-CH"/>
        </w:rPr>
        <w:t xml:space="preserve"> AKAKPO, président du conseil d'administration, Bureau togolais du droit d'auteur (BUTODRA), Ministère de la communication, de la culture, des arts et de la formation civique, Lomé</w:t>
      </w:r>
    </w:p>
    <w:p w:rsidR="009C08A3" w:rsidRPr="009C08A3" w:rsidRDefault="009C08A3" w:rsidP="009C08A3">
      <w:pPr>
        <w:spacing w:after="120" w:line="260" w:lineRule="atLeast"/>
        <w:rPr>
          <w:szCs w:val="22"/>
          <w:lang w:val="fr-FR"/>
        </w:rPr>
      </w:pPr>
      <w:proofErr w:type="spellStart"/>
      <w:r w:rsidRPr="009C08A3">
        <w:rPr>
          <w:szCs w:val="22"/>
          <w:lang w:val="fr-FR"/>
        </w:rPr>
        <w:t>Essohanam</w:t>
      </w:r>
      <w:proofErr w:type="spellEnd"/>
      <w:r w:rsidRPr="009C08A3">
        <w:rPr>
          <w:szCs w:val="22"/>
          <w:lang w:val="fr-FR"/>
        </w:rPr>
        <w:t xml:space="preserve"> PETCHEZI, premier secrétaire, Mission permanente, Genève</w:t>
      </w:r>
    </w:p>
    <w:p w:rsidR="009C08A3" w:rsidRPr="009C08A3" w:rsidRDefault="009C08A3" w:rsidP="009C08A3">
      <w:pPr>
        <w:spacing w:after="120" w:line="260" w:lineRule="atLeast"/>
        <w:rPr>
          <w:szCs w:val="22"/>
          <w:u w:val="single"/>
          <w:lang w:val="fr-FR"/>
        </w:rPr>
      </w:pPr>
    </w:p>
    <w:p w:rsidR="009C08A3" w:rsidRPr="009C08A3" w:rsidRDefault="009C08A3" w:rsidP="009C08A3">
      <w:pPr>
        <w:spacing w:after="120" w:line="260" w:lineRule="atLeast"/>
        <w:rPr>
          <w:szCs w:val="22"/>
          <w:u w:val="single"/>
        </w:rPr>
      </w:pPr>
      <w:r w:rsidRPr="009C08A3">
        <w:rPr>
          <w:szCs w:val="22"/>
          <w:u w:val="single"/>
        </w:rPr>
        <w:t>TRINITÉ-ET-TOBAGO/TRINIDAD AND TOBAGO</w:t>
      </w:r>
    </w:p>
    <w:p w:rsidR="009C08A3" w:rsidRPr="009C08A3" w:rsidRDefault="009C08A3" w:rsidP="009C08A3">
      <w:pPr>
        <w:spacing w:after="120" w:line="260" w:lineRule="atLeast"/>
        <w:rPr>
          <w:szCs w:val="22"/>
        </w:rPr>
      </w:pPr>
      <w:proofErr w:type="spellStart"/>
      <w:r w:rsidRPr="009C08A3">
        <w:rPr>
          <w:szCs w:val="22"/>
        </w:rPr>
        <w:t>Mazina</w:t>
      </w:r>
      <w:proofErr w:type="spellEnd"/>
      <w:r w:rsidRPr="009C08A3">
        <w:rPr>
          <w:szCs w:val="22"/>
        </w:rPr>
        <w:t xml:space="preserve"> KADIR (Ms.), Controller, Intellectual Property Office (IPO), Ministry of Legal Affairs</w:t>
      </w:r>
      <w:proofErr w:type="gramStart"/>
      <w:r w:rsidRPr="009C08A3">
        <w:rPr>
          <w:szCs w:val="22"/>
        </w:rPr>
        <w:t>,</w:t>
      </w:r>
      <w:proofErr w:type="gramEnd"/>
      <w:r w:rsidRPr="009C08A3">
        <w:rPr>
          <w:szCs w:val="22"/>
        </w:rPr>
        <w:br/>
        <w:t>Port of Spain</w:t>
      </w:r>
    </w:p>
    <w:p w:rsidR="009C08A3" w:rsidRPr="009C08A3" w:rsidRDefault="009C08A3" w:rsidP="009C08A3">
      <w:pPr>
        <w:spacing w:after="120" w:line="260" w:lineRule="atLeast"/>
        <w:rPr>
          <w:szCs w:val="22"/>
        </w:rPr>
      </w:pPr>
      <w:r w:rsidRPr="009C08A3">
        <w:rPr>
          <w:szCs w:val="22"/>
        </w:rPr>
        <w:t>Justin SOBION,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UKRAINE</w:t>
      </w:r>
    </w:p>
    <w:p w:rsidR="009C08A3" w:rsidRPr="009C08A3" w:rsidRDefault="009C08A3" w:rsidP="009C08A3">
      <w:pPr>
        <w:spacing w:after="120" w:line="260" w:lineRule="atLeast"/>
        <w:rPr>
          <w:szCs w:val="22"/>
        </w:rPr>
      </w:pPr>
      <w:proofErr w:type="spellStart"/>
      <w:r w:rsidRPr="009C08A3">
        <w:rPr>
          <w:szCs w:val="22"/>
        </w:rPr>
        <w:t>Oleksiy</w:t>
      </w:r>
      <w:proofErr w:type="spellEnd"/>
      <w:r w:rsidRPr="009C08A3">
        <w:rPr>
          <w:szCs w:val="22"/>
        </w:rPr>
        <w:t xml:space="preserve"> SHANCHUK, Chief Expert, European Integration and International Cooperation Division, State Intellectual Property Service of Ukraine, Kyiv</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lang w:val="es-ES"/>
        </w:rPr>
      </w:pPr>
      <w:r w:rsidRPr="009C08A3">
        <w:rPr>
          <w:szCs w:val="22"/>
          <w:u w:val="single"/>
          <w:lang w:val="es-ES"/>
        </w:rPr>
        <w:t>URUGUAY</w:t>
      </w:r>
    </w:p>
    <w:p w:rsidR="009C08A3" w:rsidRPr="009C08A3" w:rsidRDefault="009C08A3" w:rsidP="009C08A3">
      <w:pPr>
        <w:spacing w:after="120" w:line="260" w:lineRule="atLeast"/>
        <w:rPr>
          <w:szCs w:val="22"/>
          <w:lang w:val="es-ES"/>
        </w:rPr>
      </w:pPr>
      <w:r w:rsidRPr="009C08A3">
        <w:rPr>
          <w:szCs w:val="22"/>
          <w:lang w:val="es-ES"/>
        </w:rPr>
        <w:t>Juan BARBOZA, Segundo Secretario, Misión Permanente ante la Organización Mundial del Comercio (OMC), Ginebra</w:t>
      </w:r>
    </w:p>
    <w:p w:rsidR="009C08A3" w:rsidRPr="009C08A3" w:rsidRDefault="009C08A3" w:rsidP="009C08A3">
      <w:pPr>
        <w:spacing w:after="120" w:line="260" w:lineRule="atLeast"/>
        <w:rPr>
          <w:szCs w:val="22"/>
          <w:lang w:val="es-ES"/>
        </w:rPr>
      </w:pPr>
    </w:p>
    <w:p w:rsidR="009C08A3" w:rsidRPr="009C08A3" w:rsidRDefault="009C08A3" w:rsidP="009C08A3">
      <w:pPr>
        <w:spacing w:after="120" w:line="260" w:lineRule="atLeast"/>
        <w:rPr>
          <w:szCs w:val="22"/>
          <w:u w:val="single"/>
        </w:rPr>
      </w:pPr>
      <w:r w:rsidRPr="009C08A3">
        <w:rPr>
          <w:szCs w:val="22"/>
          <w:u w:val="single"/>
        </w:rPr>
        <w:t>VIET NAM</w:t>
      </w:r>
    </w:p>
    <w:p w:rsidR="009C08A3" w:rsidRPr="009C08A3" w:rsidRDefault="009C08A3" w:rsidP="009C08A3">
      <w:pPr>
        <w:spacing w:after="120" w:line="260" w:lineRule="atLeast"/>
        <w:rPr>
          <w:szCs w:val="22"/>
        </w:rPr>
      </w:pPr>
      <w:r w:rsidRPr="009C08A3">
        <w:rPr>
          <w:szCs w:val="22"/>
        </w:rPr>
        <w:t xml:space="preserve">TRAN </w:t>
      </w:r>
      <w:proofErr w:type="spellStart"/>
      <w:r w:rsidRPr="009C08A3">
        <w:rPr>
          <w:szCs w:val="22"/>
        </w:rPr>
        <w:t>Thi</w:t>
      </w:r>
      <w:proofErr w:type="spellEnd"/>
      <w:r w:rsidRPr="009C08A3">
        <w:rPr>
          <w:szCs w:val="22"/>
        </w:rPr>
        <w:t xml:space="preserve"> Tram </w:t>
      </w:r>
      <w:proofErr w:type="spellStart"/>
      <w:r w:rsidRPr="009C08A3">
        <w:rPr>
          <w:szCs w:val="22"/>
        </w:rPr>
        <w:t>Oanh</w:t>
      </w:r>
      <w:proofErr w:type="spellEnd"/>
      <w:r w:rsidRPr="009C08A3">
        <w:rPr>
          <w:szCs w:val="22"/>
        </w:rPr>
        <w:t xml:space="preserve"> (Ms.), Examiner, Patent Division, National Office of Intellectual property (NOIP), Ministry of Science and Technology, Hanoi</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YÉMEN/YEMEN</w:t>
      </w:r>
    </w:p>
    <w:p w:rsidR="009C08A3" w:rsidRPr="009C08A3" w:rsidRDefault="009C08A3" w:rsidP="009C08A3">
      <w:pPr>
        <w:spacing w:after="120" w:line="260" w:lineRule="atLeast"/>
        <w:rPr>
          <w:szCs w:val="22"/>
        </w:rPr>
      </w:pPr>
      <w:r w:rsidRPr="009C08A3">
        <w:rPr>
          <w:szCs w:val="22"/>
        </w:rPr>
        <w:t>Hussein AL-ASHWAL, Third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ZAMBIE/ZAMBIA</w:t>
      </w:r>
    </w:p>
    <w:p w:rsidR="009C08A3" w:rsidRPr="009C08A3" w:rsidRDefault="009C08A3" w:rsidP="009C08A3">
      <w:pPr>
        <w:spacing w:after="120" w:line="260" w:lineRule="atLeast"/>
        <w:rPr>
          <w:szCs w:val="22"/>
        </w:rPr>
      </w:pPr>
      <w:r w:rsidRPr="009C08A3">
        <w:rPr>
          <w:szCs w:val="22"/>
        </w:rPr>
        <w:t>Lillian BWALYA (Mrs.), First Secretary,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u w:val="single"/>
        </w:rPr>
      </w:pPr>
      <w:r w:rsidRPr="009C08A3">
        <w:rPr>
          <w:szCs w:val="22"/>
          <w:u w:val="single"/>
        </w:rPr>
        <w:t>ZIMBABWE</w:t>
      </w:r>
    </w:p>
    <w:p w:rsidR="009C08A3" w:rsidRPr="009C08A3" w:rsidRDefault="009C08A3" w:rsidP="009C08A3">
      <w:pPr>
        <w:spacing w:after="120" w:line="260" w:lineRule="atLeast"/>
        <w:rPr>
          <w:szCs w:val="22"/>
        </w:rPr>
      </w:pPr>
      <w:proofErr w:type="spellStart"/>
      <w:r w:rsidRPr="009C08A3">
        <w:rPr>
          <w:szCs w:val="22"/>
        </w:rPr>
        <w:t>Cliford</w:t>
      </w:r>
      <w:proofErr w:type="spellEnd"/>
      <w:r w:rsidRPr="009C08A3">
        <w:rPr>
          <w:szCs w:val="22"/>
        </w:rPr>
        <w:t xml:space="preserve"> CHIMOMBE, Principal Examiner, Zimbabwe Intellectual Property Office (ZIPO), Ministry of Justice, Legal and Parliamentary Affairs, Harare</w:t>
      </w:r>
    </w:p>
    <w:p w:rsidR="009C08A3" w:rsidRPr="009C08A3" w:rsidRDefault="009C08A3" w:rsidP="009C08A3">
      <w:pPr>
        <w:spacing w:after="120" w:line="260" w:lineRule="atLeast"/>
        <w:rPr>
          <w:szCs w:val="22"/>
        </w:rPr>
      </w:pPr>
      <w:r w:rsidRPr="009C08A3">
        <w:rPr>
          <w:szCs w:val="22"/>
        </w:rPr>
        <w:t xml:space="preserve">Rhoda </w:t>
      </w:r>
      <w:proofErr w:type="spellStart"/>
      <w:r w:rsidRPr="009C08A3">
        <w:rPr>
          <w:szCs w:val="22"/>
        </w:rPr>
        <w:t>Tafadzwa</w:t>
      </w:r>
      <w:proofErr w:type="spellEnd"/>
      <w:r w:rsidRPr="009C08A3">
        <w:rPr>
          <w:szCs w:val="22"/>
        </w:rPr>
        <w:t xml:space="preserve"> NGARANDE (Ms.), Counsellor, Permanent Mission,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rPr>
      </w:pPr>
    </w:p>
    <w:p w:rsidR="009C08A3" w:rsidRPr="009C08A3" w:rsidRDefault="009C08A3" w:rsidP="009C08A3">
      <w:pPr>
        <w:spacing w:after="120" w:line="260" w:lineRule="exact"/>
        <w:rPr>
          <w:caps/>
          <w:szCs w:val="22"/>
          <w:u w:val="single"/>
        </w:rPr>
      </w:pPr>
      <w:r w:rsidRPr="009C08A3">
        <w:rPr>
          <w:szCs w:val="22"/>
        </w:rPr>
        <w:t>II</w:t>
      </w:r>
      <w:proofErr w:type="gramStart"/>
      <w:r w:rsidRPr="009C08A3">
        <w:rPr>
          <w:szCs w:val="22"/>
        </w:rPr>
        <w:t xml:space="preserve">.  </w:t>
      </w:r>
      <w:r w:rsidRPr="009C08A3">
        <w:rPr>
          <w:caps/>
          <w:szCs w:val="22"/>
          <w:u w:val="single"/>
        </w:rPr>
        <w:t>DÉlÉgation</w:t>
      </w:r>
      <w:proofErr w:type="gramEnd"/>
      <w:r w:rsidRPr="009C08A3">
        <w:rPr>
          <w:caps/>
          <w:szCs w:val="22"/>
          <w:u w:val="single"/>
        </w:rPr>
        <w:t xml:space="preserve"> SpÉciale/Special Delegation</w:t>
      </w:r>
    </w:p>
    <w:p w:rsidR="009C08A3" w:rsidRPr="009C08A3" w:rsidRDefault="009C08A3" w:rsidP="009C08A3">
      <w:pPr>
        <w:spacing w:after="120" w:line="260" w:lineRule="exact"/>
        <w:rPr>
          <w:szCs w:val="22"/>
        </w:rPr>
      </w:pPr>
    </w:p>
    <w:p w:rsidR="009C08A3" w:rsidRPr="009C08A3" w:rsidRDefault="009C08A3" w:rsidP="009C08A3">
      <w:pPr>
        <w:pStyle w:val="Header"/>
        <w:tabs>
          <w:tab w:val="clear" w:pos="4536"/>
          <w:tab w:val="clear" w:pos="9072"/>
        </w:tabs>
        <w:spacing w:after="120" w:line="260" w:lineRule="atLeast"/>
        <w:rPr>
          <w:noProof/>
          <w:szCs w:val="22"/>
          <w:u w:val="single"/>
        </w:rPr>
      </w:pPr>
      <w:r w:rsidRPr="009C08A3">
        <w:rPr>
          <w:noProof/>
          <w:szCs w:val="22"/>
          <w:u w:val="single"/>
        </w:rPr>
        <w:t>UNION EUROPÉENNE/EUROPEAN UNION</w:t>
      </w:r>
    </w:p>
    <w:p w:rsidR="009C08A3" w:rsidRPr="009C08A3" w:rsidRDefault="009C08A3" w:rsidP="009C08A3">
      <w:pPr>
        <w:spacing w:after="120" w:line="260" w:lineRule="atLeast"/>
        <w:rPr>
          <w:bCs/>
          <w:szCs w:val="22"/>
        </w:rPr>
      </w:pPr>
      <w:r w:rsidRPr="009C08A3">
        <w:rPr>
          <w:bCs/>
          <w:szCs w:val="22"/>
        </w:rPr>
        <w:t>Michael PRIOR, Policy Officer, European Commission, Brussels</w:t>
      </w:r>
    </w:p>
    <w:p w:rsidR="009C08A3" w:rsidRPr="009C08A3" w:rsidRDefault="009C08A3" w:rsidP="009C08A3">
      <w:pPr>
        <w:spacing w:after="120" w:line="260" w:lineRule="atLeast"/>
        <w:rPr>
          <w:bCs/>
          <w:szCs w:val="22"/>
        </w:rPr>
      </w:pPr>
      <w:proofErr w:type="spellStart"/>
      <w:r w:rsidRPr="009C08A3">
        <w:rPr>
          <w:bCs/>
          <w:szCs w:val="22"/>
        </w:rPr>
        <w:t>Katja</w:t>
      </w:r>
      <w:proofErr w:type="spellEnd"/>
      <w:r w:rsidRPr="009C08A3">
        <w:rPr>
          <w:bCs/>
          <w:szCs w:val="22"/>
        </w:rPr>
        <w:t xml:space="preserve"> MUTSAERS (Ms.), Policy Officer, Copyright Department, Directorate General for Internal Market and Services, Brussels</w:t>
      </w:r>
    </w:p>
    <w:p w:rsidR="009C08A3" w:rsidRPr="009C08A3" w:rsidRDefault="009C08A3" w:rsidP="009C08A3">
      <w:pPr>
        <w:spacing w:after="120" w:line="260" w:lineRule="atLeast"/>
        <w:rPr>
          <w:szCs w:val="22"/>
        </w:rPr>
      </w:pPr>
      <w:r w:rsidRPr="009C08A3">
        <w:rPr>
          <w:szCs w:val="22"/>
        </w:rPr>
        <w:t>Oliver HALL-ALLEN, First Counselor, Permanent Delegation to the United Nations, Geneva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rPr>
      </w:pPr>
    </w:p>
    <w:p w:rsidR="009C08A3" w:rsidRPr="009C08A3" w:rsidRDefault="009C08A3" w:rsidP="009C08A3">
      <w:pPr>
        <w:pStyle w:val="Heading8"/>
        <w:spacing w:before="0" w:after="120" w:line="260" w:lineRule="atLeast"/>
        <w:ind w:left="426" w:hanging="426"/>
        <w:rPr>
          <w:rFonts w:ascii="Arial" w:hAnsi="Arial" w:cs="Arial"/>
          <w:i/>
          <w:color w:val="auto"/>
          <w:sz w:val="22"/>
          <w:szCs w:val="22"/>
          <w:lang w:val="fr-FR"/>
        </w:rPr>
      </w:pPr>
      <w:r w:rsidRPr="009C08A3">
        <w:rPr>
          <w:rFonts w:ascii="Arial" w:hAnsi="Arial" w:cs="Arial"/>
          <w:color w:val="auto"/>
          <w:sz w:val="22"/>
          <w:szCs w:val="22"/>
          <w:lang w:val="fr-FR"/>
        </w:rPr>
        <w:t xml:space="preserve">III.  </w:t>
      </w:r>
      <w:r w:rsidRPr="009C08A3">
        <w:rPr>
          <w:rFonts w:ascii="Arial" w:hAnsi="Arial" w:cs="Arial"/>
          <w:color w:val="auto"/>
          <w:sz w:val="22"/>
          <w:szCs w:val="22"/>
          <w:u w:val="single"/>
          <w:lang w:val="fr-FR"/>
        </w:rPr>
        <w:t>OBSERVATEURS/OBSERVERS</w:t>
      </w:r>
    </w:p>
    <w:p w:rsidR="009C08A3" w:rsidRPr="009C08A3" w:rsidRDefault="009C08A3" w:rsidP="009C08A3">
      <w:pPr>
        <w:pStyle w:val="Heading8"/>
        <w:spacing w:before="0" w:after="120" w:line="260" w:lineRule="atLeast"/>
        <w:ind w:left="426" w:hanging="426"/>
        <w:rPr>
          <w:rFonts w:ascii="Arial" w:hAnsi="Arial" w:cs="Arial"/>
          <w:i/>
          <w:color w:val="auto"/>
          <w:sz w:val="22"/>
          <w:szCs w:val="22"/>
          <w:lang w:val="fr-FR"/>
        </w:rPr>
      </w:pPr>
    </w:p>
    <w:p w:rsidR="009C08A3" w:rsidRPr="009C08A3" w:rsidRDefault="009C08A3" w:rsidP="009C08A3">
      <w:pPr>
        <w:spacing w:after="120" w:line="260" w:lineRule="atLeast"/>
        <w:rPr>
          <w:szCs w:val="22"/>
          <w:u w:val="single"/>
          <w:lang w:val="fr-FR"/>
        </w:rPr>
      </w:pPr>
      <w:r w:rsidRPr="009C08A3">
        <w:rPr>
          <w:szCs w:val="22"/>
          <w:u w:val="single"/>
          <w:lang w:val="fr-FR"/>
        </w:rPr>
        <w:t>SOUDAN DU SUD/ SOUTH SUDAN</w:t>
      </w:r>
    </w:p>
    <w:p w:rsidR="009C08A3" w:rsidRPr="009C08A3" w:rsidRDefault="009C08A3" w:rsidP="009C08A3">
      <w:pPr>
        <w:spacing w:after="120" w:line="260" w:lineRule="atLeast"/>
        <w:rPr>
          <w:szCs w:val="22"/>
        </w:rPr>
      </w:pPr>
      <w:r w:rsidRPr="009C08A3">
        <w:rPr>
          <w:szCs w:val="22"/>
        </w:rPr>
        <w:t xml:space="preserve">Nadia </w:t>
      </w:r>
      <w:proofErr w:type="spellStart"/>
      <w:r w:rsidRPr="009C08A3">
        <w:rPr>
          <w:szCs w:val="22"/>
        </w:rPr>
        <w:t>Arop</w:t>
      </w:r>
      <w:proofErr w:type="spellEnd"/>
      <w:r w:rsidRPr="009C08A3">
        <w:rPr>
          <w:szCs w:val="22"/>
        </w:rPr>
        <w:t xml:space="preserve"> </w:t>
      </w:r>
      <w:proofErr w:type="spellStart"/>
      <w:r w:rsidRPr="009C08A3">
        <w:rPr>
          <w:szCs w:val="22"/>
        </w:rPr>
        <w:t>Dudi</w:t>
      </w:r>
      <w:proofErr w:type="spellEnd"/>
      <w:r w:rsidRPr="009C08A3">
        <w:rPr>
          <w:szCs w:val="22"/>
        </w:rPr>
        <w:t xml:space="preserve"> MAYOM (Mrs.), Minister, Ministry of Culture, Youth and Sports, Juba</w:t>
      </w:r>
    </w:p>
    <w:p w:rsidR="009C08A3" w:rsidRPr="009C08A3" w:rsidRDefault="009C08A3" w:rsidP="009C08A3">
      <w:pPr>
        <w:spacing w:after="120" w:line="260" w:lineRule="atLeast"/>
        <w:rPr>
          <w:szCs w:val="22"/>
        </w:rPr>
      </w:pPr>
      <w:r w:rsidRPr="009C08A3">
        <w:rPr>
          <w:szCs w:val="22"/>
        </w:rPr>
        <w:t xml:space="preserve">Gloria </w:t>
      </w:r>
      <w:proofErr w:type="spellStart"/>
      <w:r w:rsidRPr="009C08A3">
        <w:rPr>
          <w:szCs w:val="22"/>
        </w:rPr>
        <w:t>Gune</w:t>
      </w:r>
      <w:proofErr w:type="spellEnd"/>
      <w:r w:rsidRPr="009C08A3">
        <w:rPr>
          <w:szCs w:val="22"/>
        </w:rPr>
        <w:t xml:space="preserve"> LOMODONG (Ms.), First Secretary, Permanent Mission, Geneva</w:t>
      </w:r>
    </w:p>
    <w:p w:rsidR="009C08A3" w:rsidRPr="009C08A3" w:rsidRDefault="009C08A3" w:rsidP="009C08A3">
      <w:pPr>
        <w:pStyle w:val="Heading8"/>
        <w:spacing w:before="0" w:after="120" w:line="260" w:lineRule="atLeast"/>
        <w:ind w:left="426" w:hanging="426"/>
        <w:rPr>
          <w:rFonts w:ascii="Arial" w:hAnsi="Arial" w:cs="Arial"/>
          <w:i/>
          <w:color w:val="auto"/>
          <w:sz w:val="22"/>
          <w:szCs w:val="22"/>
          <w:u w:val="single"/>
        </w:rPr>
      </w:pPr>
    </w:p>
    <w:p w:rsidR="009C08A3" w:rsidRPr="009C08A3" w:rsidRDefault="009C08A3" w:rsidP="009C08A3">
      <w:pPr>
        <w:pStyle w:val="Heading8"/>
        <w:spacing w:before="0" w:after="120" w:line="260" w:lineRule="atLeast"/>
        <w:ind w:left="426" w:hanging="426"/>
        <w:rPr>
          <w:rFonts w:ascii="Arial" w:hAnsi="Arial" w:cs="Arial"/>
          <w:i/>
          <w:color w:val="auto"/>
          <w:sz w:val="22"/>
          <w:szCs w:val="22"/>
          <w:u w:val="single"/>
        </w:rPr>
      </w:pPr>
      <w:r w:rsidRPr="009C08A3">
        <w:rPr>
          <w:rFonts w:ascii="Arial" w:hAnsi="Arial" w:cs="Arial"/>
          <w:color w:val="auto"/>
          <w:sz w:val="22"/>
          <w:szCs w:val="22"/>
          <w:u w:val="single"/>
        </w:rPr>
        <w:t>PALESTINE</w:t>
      </w:r>
    </w:p>
    <w:p w:rsidR="009C08A3" w:rsidRPr="009C08A3" w:rsidRDefault="009C08A3" w:rsidP="009C08A3">
      <w:pPr>
        <w:spacing w:after="120" w:line="260" w:lineRule="atLeast"/>
        <w:rPr>
          <w:szCs w:val="22"/>
        </w:rPr>
      </w:pPr>
      <w:r w:rsidRPr="009C08A3">
        <w:rPr>
          <w:szCs w:val="22"/>
        </w:rPr>
        <w:t>Ali THOUQAN, General Director, Intellectual Property Rights Directorate, Ministry of National Economy, Ramallah</w:t>
      </w:r>
    </w:p>
    <w:p w:rsidR="009C08A3" w:rsidRPr="009C08A3" w:rsidRDefault="009C08A3" w:rsidP="009C08A3">
      <w:pPr>
        <w:spacing w:after="120" w:line="260" w:lineRule="atLeast"/>
        <w:rPr>
          <w:szCs w:val="22"/>
          <w:lang w:eastAsia="en-US"/>
        </w:rPr>
      </w:pPr>
    </w:p>
    <w:p w:rsidR="009C08A3" w:rsidRPr="009C08A3" w:rsidRDefault="009C08A3" w:rsidP="009C08A3">
      <w:pPr>
        <w:pStyle w:val="Heading8"/>
        <w:spacing w:before="0" w:after="120" w:line="260" w:lineRule="atLeast"/>
        <w:ind w:left="426" w:hanging="426"/>
        <w:rPr>
          <w:rFonts w:ascii="Arial" w:hAnsi="Arial" w:cs="Arial"/>
          <w:i/>
          <w:color w:val="auto"/>
          <w:sz w:val="22"/>
          <w:szCs w:val="22"/>
        </w:rPr>
      </w:pPr>
    </w:p>
    <w:p w:rsidR="009C08A3" w:rsidRPr="009C08A3" w:rsidRDefault="009C08A3" w:rsidP="009C08A3">
      <w:pPr>
        <w:pStyle w:val="Heading8"/>
        <w:spacing w:before="0" w:after="120" w:line="260" w:lineRule="atLeast"/>
        <w:ind w:left="426" w:hanging="426"/>
        <w:rPr>
          <w:rFonts w:ascii="Arial" w:hAnsi="Arial" w:cs="Arial"/>
          <w:i/>
          <w:noProof/>
          <w:color w:val="auto"/>
          <w:sz w:val="22"/>
          <w:szCs w:val="22"/>
          <w:u w:val="single"/>
          <w:lang w:val="fr-FR"/>
        </w:rPr>
      </w:pPr>
      <w:r w:rsidRPr="009C08A3">
        <w:rPr>
          <w:rFonts w:ascii="Arial" w:hAnsi="Arial" w:cs="Arial"/>
          <w:color w:val="auto"/>
          <w:sz w:val="22"/>
          <w:szCs w:val="22"/>
          <w:lang w:val="fr-FR"/>
        </w:rPr>
        <w:t xml:space="preserve">IV.  </w:t>
      </w:r>
      <w:r w:rsidRPr="009C08A3">
        <w:rPr>
          <w:rFonts w:ascii="Arial" w:hAnsi="Arial" w:cs="Arial"/>
          <w:color w:val="auto"/>
          <w:sz w:val="22"/>
          <w:szCs w:val="22"/>
          <w:u w:val="single"/>
          <w:lang w:val="fr-FR"/>
        </w:rPr>
        <w:t>ORGANISATIONS INTERNATIONALES INTERGOUVERNEMENTALES/</w:t>
      </w:r>
      <w:r w:rsidRPr="009C08A3">
        <w:rPr>
          <w:rFonts w:ascii="Arial" w:hAnsi="Arial" w:cs="Arial"/>
          <w:color w:val="auto"/>
          <w:sz w:val="22"/>
          <w:szCs w:val="22"/>
          <w:u w:val="single"/>
          <w:lang w:val="fr-FR"/>
        </w:rPr>
        <w:br/>
      </w:r>
      <w:r w:rsidRPr="009C08A3">
        <w:rPr>
          <w:rFonts w:ascii="Arial" w:hAnsi="Arial" w:cs="Arial"/>
          <w:noProof/>
          <w:color w:val="auto"/>
          <w:sz w:val="22"/>
          <w:szCs w:val="22"/>
          <w:u w:val="single"/>
          <w:lang w:val="fr-FR"/>
        </w:rPr>
        <w:t>INTERNATIONAL INTERGOVERNMENTAL ORGANIZATIONS</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rPr>
      </w:pPr>
      <w:r w:rsidRPr="009C08A3">
        <w:rPr>
          <w:szCs w:val="22"/>
          <w:u w:val="single"/>
        </w:rPr>
        <w:t xml:space="preserve">ORGANISATION DES NATIONS UNIES POUR L'ALIMENTATION ET L'AGRICULTURE (FAO)/FOOD AND AGRICULTURE ORGANIZATION OF THE UNITED NATIONS (FAO) </w:t>
      </w:r>
    </w:p>
    <w:p w:rsidR="009C08A3" w:rsidRPr="009C08A3" w:rsidRDefault="009C08A3" w:rsidP="009C08A3">
      <w:pPr>
        <w:spacing w:after="120" w:line="260" w:lineRule="atLeast"/>
        <w:rPr>
          <w:szCs w:val="22"/>
        </w:rPr>
      </w:pPr>
      <w:r w:rsidRPr="009C08A3">
        <w:rPr>
          <w:szCs w:val="22"/>
        </w:rPr>
        <w:t>Tobias KIENE, Treaty Support Officer, International Treaty on Plant Genetic Resources for Food and Agriculture, Rome</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lang w:val="fr-CH"/>
        </w:rPr>
      </w:pPr>
      <w:r w:rsidRPr="009C08A3">
        <w:rPr>
          <w:szCs w:val="22"/>
          <w:u w:val="single"/>
          <w:lang w:val="fr-CH"/>
        </w:rPr>
        <w:t xml:space="preserve">ORGANISATION DES NATIONS UNIES POUR L'ÉDUCATION, LA SCIENCE ET LA CULTURE (UNESCO)/UNITED NATIONS EDUCATIONAL, SCIENTIFIC AND CULTURAL ORGANIZATION (UNESCO) </w:t>
      </w:r>
    </w:p>
    <w:p w:rsidR="009C08A3" w:rsidRPr="009C08A3" w:rsidRDefault="009C08A3" w:rsidP="009C08A3">
      <w:pPr>
        <w:spacing w:after="120" w:line="260" w:lineRule="atLeast"/>
        <w:rPr>
          <w:szCs w:val="22"/>
        </w:rPr>
      </w:pPr>
      <w:r w:rsidRPr="009C08A3">
        <w:rPr>
          <w:szCs w:val="22"/>
        </w:rPr>
        <w:t>Kerstin HOLST (Mrs.), Head of Delegation, Geneva</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lang w:val="fr-CH"/>
        </w:rPr>
      </w:pPr>
      <w:r w:rsidRPr="009C08A3">
        <w:rPr>
          <w:szCs w:val="22"/>
          <w:u w:val="single"/>
          <w:lang w:val="fr-CH"/>
        </w:rPr>
        <w:t xml:space="preserve">ORGANISATION EURASIENNE DES BREVETS (OEAB)/EURASIAN PATENT ORGANIZATION (EAPO) </w:t>
      </w:r>
    </w:p>
    <w:p w:rsidR="009C08A3" w:rsidRPr="009C08A3" w:rsidRDefault="009C08A3" w:rsidP="009C08A3">
      <w:pPr>
        <w:spacing w:after="120" w:line="260" w:lineRule="atLeast"/>
        <w:rPr>
          <w:szCs w:val="22"/>
        </w:rPr>
      </w:pPr>
      <w:r w:rsidRPr="009C08A3">
        <w:rPr>
          <w:szCs w:val="22"/>
        </w:rPr>
        <w:t>Olga KVASENKOVA (Ms.), Deputy Director, Division of Chemistry and Medicine, Examination Department, Moscow</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lang w:val="fr-CH"/>
        </w:rPr>
      </w:pPr>
      <w:r w:rsidRPr="009C08A3">
        <w:rPr>
          <w:szCs w:val="22"/>
          <w:u w:val="single"/>
          <w:lang w:val="fr-CH"/>
        </w:rPr>
        <w:t xml:space="preserve">ORGANISATION EUROPÉENNE DES BREVETS (OEB)/EUROPEAN PATENT ORGANISATION (EPO) </w:t>
      </w:r>
    </w:p>
    <w:p w:rsidR="009C08A3" w:rsidRPr="009C08A3" w:rsidRDefault="009C08A3" w:rsidP="009C08A3">
      <w:pPr>
        <w:spacing w:after="120" w:line="260" w:lineRule="atLeast"/>
        <w:rPr>
          <w:szCs w:val="22"/>
          <w:lang w:val="fr-FR"/>
        </w:rPr>
      </w:pPr>
      <w:r w:rsidRPr="009C08A3">
        <w:rPr>
          <w:szCs w:val="22"/>
          <w:lang w:val="fr-FR"/>
        </w:rPr>
        <w:t xml:space="preserve">Enrico LUZZATTO, </w:t>
      </w:r>
      <w:proofErr w:type="spellStart"/>
      <w:r w:rsidRPr="009C08A3">
        <w:rPr>
          <w:szCs w:val="22"/>
          <w:lang w:val="fr-FR"/>
        </w:rPr>
        <w:t>Director</w:t>
      </w:r>
      <w:proofErr w:type="spellEnd"/>
      <w:r w:rsidRPr="009C08A3">
        <w:rPr>
          <w:szCs w:val="22"/>
          <w:lang w:val="fr-FR"/>
        </w:rPr>
        <w:t>, Munich</w:t>
      </w:r>
    </w:p>
    <w:p w:rsidR="009C08A3" w:rsidRPr="009C08A3" w:rsidRDefault="009C08A3" w:rsidP="009C08A3">
      <w:pPr>
        <w:spacing w:after="120" w:line="260" w:lineRule="atLeast"/>
        <w:rPr>
          <w:szCs w:val="22"/>
          <w:lang w:val="fr-FR"/>
        </w:rPr>
      </w:pPr>
      <w:r w:rsidRPr="009C08A3">
        <w:rPr>
          <w:szCs w:val="22"/>
          <w:lang w:val="fr-FR"/>
        </w:rPr>
        <w:t xml:space="preserve">Anna BACCHIN (Ms.), </w:t>
      </w:r>
      <w:proofErr w:type="spellStart"/>
      <w:r w:rsidRPr="009C08A3">
        <w:rPr>
          <w:szCs w:val="22"/>
          <w:lang w:val="fr-FR"/>
        </w:rPr>
        <w:t>Lawyer</w:t>
      </w:r>
      <w:proofErr w:type="spellEnd"/>
      <w:r w:rsidRPr="009C08A3">
        <w:rPr>
          <w:szCs w:val="22"/>
          <w:lang w:val="fr-FR"/>
        </w:rPr>
        <w:t>, Munich</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u w:val="single"/>
          <w:lang w:val="fr-FR"/>
        </w:rPr>
      </w:pPr>
      <w:r w:rsidRPr="009C08A3">
        <w:rPr>
          <w:szCs w:val="22"/>
          <w:u w:val="single"/>
          <w:lang w:val="fr-FR"/>
        </w:rPr>
        <w:t xml:space="preserve">ORGANISATION INTERNATIONALE DE LA FRANCOPHONIE (OIF) </w:t>
      </w:r>
    </w:p>
    <w:p w:rsidR="009C08A3" w:rsidRPr="009C08A3" w:rsidRDefault="009C08A3" w:rsidP="009C08A3">
      <w:pPr>
        <w:spacing w:after="120" w:line="260" w:lineRule="atLeast"/>
        <w:rPr>
          <w:szCs w:val="22"/>
          <w:lang w:val="fr-FR"/>
        </w:rPr>
      </w:pPr>
      <w:r w:rsidRPr="009C08A3">
        <w:rPr>
          <w:szCs w:val="22"/>
          <w:lang w:val="fr-FR"/>
        </w:rPr>
        <w:t>Aïda BOUGUENAYA (Mlle), assistante de coopération aux affaires économiques, Genève</w:t>
      </w:r>
    </w:p>
    <w:p w:rsidR="009C08A3" w:rsidRPr="009C08A3" w:rsidRDefault="009C08A3" w:rsidP="009C08A3">
      <w:pPr>
        <w:spacing w:after="120" w:line="260" w:lineRule="atLeast"/>
        <w:rPr>
          <w:szCs w:val="22"/>
          <w:u w:val="single"/>
          <w:lang w:val="fr-FR"/>
        </w:rPr>
      </w:pPr>
    </w:p>
    <w:p w:rsidR="009C08A3" w:rsidRPr="009C08A3" w:rsidRDefault="009C08A3" w:rsidP="009C08A3">
      <w:pPr>
        <w:spacing w:after="120" w:line="260" w:lineRule="atLeast"/>
        <w:rPr>
          <w:szCs w:val="22"/>
          <w:u w:val="single"/>
        </w:rPr>
      </w:pPr>
      <w:r w:rsidRPr="009C08A3">
        <w:rPr>
          <w:szCs w:val="22"/>
          <w:u w:val="single"/>
        </w:rPr>
        <w:t xml:space="preserve">UNION AFRICAINE (UA)/AFRICAN UNION (AU) </w:t>
      </w:r>
    </w:p>
    <w:p w:rsidR="009C08A3" w:rsidRPr="009C08A3" w:rsidRDefault="009C08A3" w:rsidP="009C08A3">
      <w:pPr>
        <w:spacing w:after="120" w:line="260" w:lineRule="atLeast"/>
        <w:rPr>
          <w:szCs w:val="22"/>
        </w:rPr>
      </w:pPr>
      <w:r w:rsidRPr="009C08A3">
        <w:rPr>
          <w:szCs w:val="22"/>
        </w:rPr>
        <w:t xml:space="preserve">Georges </w:t>
      </w:r>
      <w:proofErr w:type="spellStart"/>
      <w:r w:rsidRPr="009C08A3">
        <w:rPr>
          <w:szCs w:val="22"/>
        </w:rPr>
        <w:t>Remi</w:t>
      </w:r>
      <w:proofErr w:type="spellEnd"/>
      <w:r w:rsidRPr="009C08A3">
        <w:rPr>
          <w:szCs w:val="22"/>
        </w:rPr>
        <w:t xml:space="preserve"> NAMEKONG, Minister Counselor, Geneva</w:t>
      </w:r>
    </w:p>
    <w:p w:rsidR="009C08A3" w:rsidRPr="009C08A3" w:rsidRDefault="009C08A3" w:rsidP="009C08A3">
      <w:pPr>
        <w:spacing w:after="120" w:line="260" w:lineRule="atLeast"/>
        <w:rPr>
          <w:szCs w:val="22"/>
          <w:u w:val="single"/>
        </w:rPr>
      </w:pPr>
    </w:p>
    <w:p w:rsidR="009C08A3" w:rsidRPr="009C08A3" w:rsidRDefault="009C08A3" w:rsidP="009C08A3">
      <w:pPr>
        <w:spacing w:after="120" w:line="260" w:lineRule="atLeast"/>
        <w:rPr>
          <w:szCs w:val="22"/>
          <w:u w:val="single"/>
        </w:rPr>
      </w:pPr>
      <w:r w:rsidRPr="009C08A3">
        <w:rPr>
          <w:szCs w:val="22"/>
          <w:u w:val="single"/>
        </w:rPr>
        <w:t xml:space="preserve">UNION INTERNATIONALE POUR LA PROTECTION DES OBTENTIONS VÉGÉTALES (UPOV)/INTERNATIONAL UNION FOR THE PROTECTION OF NEW VARIETIES OF PLANTS (UPOV) </w:t>
      </w:r>
    </w:p>
    <w:p w:rsidR="009C08A3" w:rsidRPr="009C08A3" w:rsidRDefault="009C08A3" w:rsidP="009C08A3">
      <w:pPr>
        <w:spacing w:after="120" w:line="260" w:lineRule="atLeast"/>
        <w:rPr>
          <w:szCs w:val="22"/>
        </w:rPr>
      </w:pPr>
      <w:proofErr w:type="spellStart"/>
      <w:r w:rsidRPr="009C08A3">
        <w:rPr>
          <w:szCs w:val="22"/>
        </w:rPr>
        <w:t>Fuminori</w:t>
      </w:r>
      <w:proofErr w:type="spellEnd"/>
      <w:r w:rsidRPr="009C08A3">
        <w:rPr>
          <w:szCs w:val="22"/>
        </w:rPr>
        <w:t xml:space="preserve"> AIHARA, Counsellor, Geneva</w:t>
      </w:r>
    </w:p>
    <w:p w:rsidR="009C08A3" w:rsidRPr="009C08A3" w:rsidRDefault="009C08A3" w:rsidP="009C08A3">
      <w:pPr>
        <w:spacing w:after="120" w:line="260" w:lineRule="atLeast"/>
        <w:ind w:left="426" w:hanging="426"/>
        <w:rPr>
          <w:caps/>
          <w:noProof/>
          <w:szCs w:val="22"/>
        </w:rPr>
      </w:pPr>
    </w:p>
    <w:p w:rsidR="009C08A3" w:rsidRPr="009C08A3" w:rsidRDefault="009C08A3" w:rsidP="009C08A3">
      <w:pPr>
        <w:spacing w:after="120" w:line="260" w:lineRule="atLeast"/>
        <w:ind w:left="567" w:hanging="567"/>
        <w:rPr>
          <w:szCs w:val="22"/>
          <w:u w:val="single"/>
        </w:rPr>
      </w:pPr>
      <w:r w:rsidRPr="009C08A3">
        <w:rPr>
          <w:szCs w:val="22"/>
          <w:u w:val="single"/>
        </w:rPr>
        <w:t>UNITED NATIONS UNIVERSITY (UNU)</w:t>
      </w:r>
    </w:p>
    <w:p w:rsidR="009C08A3" w:rsidRPr="009C08A3" w:rsidRDefault="009C08A3" w:rsidP="009C08A3">
      <w:pPr>
        <w:spacing w:after="120" w:line="260" w:lineRule="atLeast"/>
        <w:ind w:left="426" w:hanging="426"/>
        <w:rPr>
          <w:caps/>
          <w:noProof/>
          <w:szCs w:val="22"/>
        </w:rPr>
      </w:pPr>
      <w:r w:rsidRPr="009C08A3">
        <w:rPr>
          <w:szCs w:val="22"/>
        </w:rPr>
        <w:t>Paul OLDHAM, Researcher, Institute of Advanced Studies, Yokohama</w:t>
      </w:r>
    </w:p>
    <w:p w:rsidR="009C08A3" w:rsidRPr="009C08A3" w:rsidRDefault="009C08A3" w:rsidP="009C08A3">
      <w:pPr>
        <w:spacing w:after="120" w:line="260" w:lineRule="atLeast"/>
        <w:ind w:left="426" w:hanging="426"/>
        <w:rPr>
          <w:caps/>
          <w:noProof/>
          <w:szCs w:val="22"/>
        </w:rPr>
      </w:pPr>
    </w:p>
    <w:p w:rsidR="009C08A3" w:rsidRPr="009C08A3" w:rsidRDefault="009C08A3" w:rsidP="009C08A3">
      <w:pPr>
        <w:spacing w:after="120" w:line="260" w:lineRule="atLeast"/>
        <w:ind w:left="426" w:hanging="426"/>
        <w:rPr>
          <w:caps/>
          <w:noProof/>
          <w:szCs w:val="22"/>
        </w:rPr>
      </w:pPr>
    </w:p>
    <w:p w:rsidR="009C08A3" w:rsidRPr="009C08A3" w:rsidRDefault="009C08A3" w:rsidP="009C08A3">
      <w:pPr>
        <w:spacing w:after="120" w:line="260" w:lineRule="atLeast"/>
        <w:ind w:left="426" w:hanging="426"/>
        <w:rPr>
          <w:caps/>
          <w:noProof/>
          <w:szCs w:val="22"/>
          <w:u w:val="single"/>
          <w:lang w:val="fr-FR"/>
        </w:rPr>
      </w:pPr>
      <w:r w:rsidRPr="009C08A3">
        <w:rPr>
          <w:caps/>
          <w:noProof/>
          <w:szCs w:val="22"/>
          <w:lang w:val="fr-FR"/>
        </w:rPr>
        <w:t xml:space="preserve">V.  </w:t>
      </w:r>
      <w:r w:rsidRPr="009C08A3">
        <w:rPr>
          <w:caps/>
          <w:noProof/>
          <w:szCs w:val="22"/>
          <w:u w:val="single"/>
          <w:lang w:val="fr-FR"/>
        </w:rPr>
        <w:t>Organisations internationales non Gouvernementales/</w:t>
      </w:r>
      <w:r w:rsidRPr="009C08A3">
        <w:rPr>
          <w:caps/>
          <w:noProof/>
          <w:szCs w:val="22"/>
          <w:u w:val="single"/>
          <w:lang w:val="fr-FR"/>
        </w:rPr>
        <w:br/>
      </w:r>
      <w:r w:rsidRPr="009C08A3">
        <w:rPr>
          <w:caps/>
          <w:noProof/>
          <w:szCs w:val="22"/>
          <w:lang w:val="fr-FR"/>
        </w:rPr>
        <w:t>I</w:t>
      </w:r>
      <w:r w:rsidRPr="009C08A3">
        <w:rPr>
          <w:caps/>
          <w:noProof/>
          <w:szCs w:val="22"/>
          <w:u w:val="single"/>
          <w:lang w:val="fr-FR"/>
        </w:rPr>
        <w:t>nternational Non-Governmental Organizations</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rPr>
      </w:pPr>
      <w:r w:rsidRPr="009C08A3">
        <w:rPr>
          <w:szCs w:val="22"/>
          <w:u w:val="single"/>
        </w:rPr>
        <w:t xml:space="preserve">Art Law Center </w:t>
      </w:r>
      <w:r w:rsidRPr="009C08A3">
        <w:rPr>
          <w:szCs w:val="22"/>
          <w:u w:val="single"/>
        </w:rPr>
        <w:br/>
      </w:r>
      <w:r w:rsidRPr="009C08A3">
        <w:rPr>
          <w:szCs w:val="22"/>
        </w:rPr>
        <w:t>Adriana BESSA (Ms.) (Post-Doctoral Researcher, Geneva)</w:t>
      </w:r>
    </w:p>
    <w:p w:rsidR="009C08A3" w:rsidRPr="009C08A3" w:rsidRDefault="009C08A3" w:rsidP="009C08A3">
      <w:pPr>
        <w:spacing w:after="120" w:line="260" w:lineRule="atLeast"/>
        <w:rPr>
          <w:szCs w:val="22"/>
        </w:rPr>
      </w:pPr>
      <w:proofErr w:type="spellStart"/>
      <w:r w:rsidRPr="009C08A3">
        <w:rPr>
          <w:i/>
          <w:iCs/>
          <w:szCs w:val="22"/>
          <w:u w:val="single"/>
        </w:rPr>
        <w:t>Asociación</w:t>
      </w:r>
      <w:proofErr w:type="spellEnd"/>
      <w:r w:rsidRPr="009C08A3">
        <w:rPr>
          <w:i/>
          <w:iCs/>
          <w:szCs w:val="22"/>
          <w:u w:val="single"/>
        </w:rPr>
        <w:t xml:space="preserve"> </w:t>
      </w:r>
      <w:proofErr w:type="spellStart"/>
      <w:r w:rsidRPr="009C08A3">
        <w:rPr>
          <w:i/>
          <w:iCs/>
          <w:szCs w:val="22"/>
          <w:u w:val="single"/>
        </w:rPr>
        <w:t>Kunas</w:t>
      </w:r>
      <w:proofErr w:type="spellEnd"/>
      <w:r w:rsidRPr="009C08A3">
        <w:rPr>
          <w:i/>
          <w:iCs/>
          <w:szCs w:val="22"/>
          <w:u w:val="single"/>
        </w:rPr>
        <w:t xml:space="preserve"> </w:t>
      </w:r>
      <w:proofErr w:type="spellStart"/>
      <w:r w:rsidRPr="009C08A3">
        <w:rPr>
          <w:i/>
          <w:iCs/>
          <w:szCs w:val="22"/>
          <w:u w:val="single"/>
        </w:rPr>
        <w:t>unidos</w:t>
      </w:r>
      <w:proofErr w:type="spellEnd"/>
      <w:r w:rsidRPr="009C08A3">
        <w:rPr>
          <w:i/>
          <w:iCs/>
          <w:szCs w:val="22"/>
          <w:u w:val="single"/>
        </w:rPr>
        <w:t xml:space="preserve"> </w:t>
      </w:r>
      <w:proofErr w:type="spellStart"/>
      <w:r w:rsidRPr="009C08A3">
        <w:rPr>
          <w:i/>
          <w:iCs/>
          <w:szCs w:val="22"/>
          <w:u w:val="single"/>
        </w:rPr>
        <w:t>por</w:t>
      </w:r>
      <w:proofErr w:type="spellEnd"/>
      <w:r w:rsidRPr="009C08A3">
        <w:rPr>
          <w:i/>
          <w:iCs/>
          <w:szCs w:val="22"/>
          <w:u w:val="single"/>
        </w:rPr>
        <w:t xml:space="preserve"> </w:t>
      </w:r>
      <w:proofErr w:type="spellStart"/>
      <w:r w:rsidRPr="009C08A3">
        <w:rPr>
          <w:i/>
          <w:iCs/>
          <w:szCs w:val="22"/>
          <w:u w:val="single"/>
        </w:rPr>
        <w:t>Napguana</w:t>
      </w:r>
      <w:proofErr w:type="spellEnd"/>
      <w:r w:rsidRPr="009C08A3">
        <w:rPr>
          <w:i/>
          <w:iCs/>
          <w:szCs w:val="22"/>
          <w:u w:val="single"/>
        </w:rPr>
        <w:t>/</w:t>
      </w:r>
      <w:r w:rsidRPr="009C08A3">
        <w:rPr>
          <w:bCs/>
          <w:szCs w:val="22"/>
          <w:u w:val="single"/>
        </w:rPr>
        <w:t xml:space="preserve">Association of </w:t>
      </w:r>
      <w:proofErr w:type="spellStart"/>
      <w:r w:rsidRPr="009C08A3">
        <w:rPr>
          <w:bCs/>
          <w:szCs w:val="22"/>
          <w:u w:val="single"/>
        </w:rPr>
        <w:t>Kunas</w:t>
      </w:r>
      <w:proofErr w:type="spellEnd"/>
      <w:r w:rsidRPr="009C08A3">
        <w:rPr>
          <w:bCs/>
          <w:szCs w:val="22"/>
          <w:u w:val="single"/>
        </w:rPr>
        <w:t xml:space="preserve"> United for Mother Earth (KUNA</w:t>
      </w:r>
      <w:proofErr w:type="gramStart"/>
      <w:r w:rsidRPr="009C08A3">
        <w:rPr>
          <w:bCs/>
          <w:szCs w:val="22"/>
          <w:u w:val="single"/>
        </w:rPr>
        <w:t>)</w:t>
      </w:r>
      <w:proofErr w:type="gramEnd"/>
      <w:r w:rsidRPr="009C08A3">
        <w:rPr>
          <w:szCs w:val="22"/>
          <w:u w:val="single"/>
        </w:rPr>
        <w:br/>
      </w:r>
      <w:r w:rsidRPr="009C08A3">
        <w:rPr>
          <w:szCs w:val="22"/>
        </w:rPr>
        <w:t>Nelson DE LEON KANTULE (</w:t>
      </w:r>
      <w:proofErr w:type="spellStart"/>
      <w:r w:rsidRPr="009C08A3">
        <w:rPr>
          <w:szCs w:val="22"/>
        </w:rPr>
        <w:t>Directivo</w:t>
      </w:r>
      <w:proofErr w:type="spellEnd"/>
      <w:r w:rsidRPr="009C08A3">
        <w:rPr>
          <w:szCs w:val="22"/>
        </w:rPr>
        <w:t>-Vocal, Panamá)</w:t>
      </w:r>
    </w:p>
    <w:p w:rsidR="009C08A3" w:rsidRPr="009C08A3" w:rsidRDefault="009C08A3" w:rsidP="009C08A3">
      <w:pPr>
        <w:spacing w:after="120" w:line="260" w:lineRule="atLeast"/>
        <w:rPr>
          <w:szCs w:val="22"/>
        </w:rPr>
      </w:pPr>
      <w:r w:rsidRPr="009C08A3">
        <w:rPr>
          <w:szCs w:val="22"/>
          <w:u w:val="single"/>
        </w:rPr>
        <w:t xml:space="preserve">Australian Centre for Intellectual Property in Agriculture (ACIPA) </w:t>
      </w:r>
      <w:r w:rsidRPr="009C08A3">
        <w:rPr>
          <w:szCs w:val="22"/>
          <w:u w:val="single"/>
        </w:rPr>
        <w:br/>
      </w:r>
      <w:r w:rsidRPr="009C08A3">
        <w:rPr>
          <w:szCs w:val="22"/>
        </w:rPr>
        <w:t>Brendan TOBIN (Research Fellow, Brisbane)</w:t>
      </w:r>
    </w:p>
    <w:p w:rsidR="009C08A3" w:rsidRPr="009C08A3" w:rsidRDefault="009C08A3" w:rsidP="009C08A3">
      <w:pPr>
        <w:spacing w:after="120" w:line="260" w:lineRule="atLeast"/>
        <w:rPr>
          <w:bCs/>
          <w:szCs w:val="22"/>
          <w:u w:val="single"/>
          <w:lang w:val="fr-FR"/>
        </w:rPr>
      </w:pPr>
      <w:r w:rsidRPr="009C08A3">
        <w:rPr>
          <w:bCs/>
          <w:szCs w:val="22"/>
          <w:u w:val="single"/>
          <w:lang w:val="fr-FR"/>
        </w:rPr>
        <w:t>Centre de documentation, de recherche et d’information des peuples autochtones/</w:t>
      </w:r>
      <w:proofErr w:type="spellStart"/>
      <w:r w:rsidRPr="009C08A3">
        <w:rPr>
          <w:bCs/>
          <w:szCs w:val="22"/>
          <w:u w:val="single"/>
          <w:lang w:val="fr-FR"/>
        </w:rPr>
        <w:t>Indigenous</w:t>
      </w:r>
      <w:proofErr w:type="spellEnd"/>
      <w:r w:rsidRPr="009C08A3">
        <w:rPr>
          <w:bCs/>
          <w:szCs w:val="22"/>
          <w:u w:val="single"/>
          <w:lang w:val="fr-FR"/>
        </w:rPr>
        <w:t xml:space="preserve"> Peoples’ Centre for Documentation, </w:t>
      </w:r>
      <w:proofErr w:type="spellStart"/>
      <w:r w:rsidRPr="009C08A3">
        <w:rPr>
          <w:bCs/>
          <w:szCs w:val="22"/>
          <w:u w:val="single"/>
          <w:lang w:val="fr-FR"/>
        </w:rPr>
        <w:t>Research</w:t>
      </w:r>
      <w:proofErr w:type="spellEnd"/>
      <w:r w:rsidRPr="009C08A3">
        <w:rPr>
          <w:bCs/>
          <w:szCs w:val="22"/>
          <w:u w:val="single"/>
          <w:lang w:val="fr-FR"/>
        </w:rPr>
        <w:t xml:space="preserve"> and Information (</w:t>
      </w:r>
      <w:proofErr w:type="spellStart"/>
      <w:r w:rsidRPr="009C08A3">
        <w:rPr>
          <w:bCs/>
          <w:szCs w:val="22"/>
          <w:u w:val="single"/>
          <w:lang w:val="fr-FR"/>
        </w:rPr>
        <w:t>doCip</w:t>
      </w:r>
      <w:proofErr w:type="spellEnd"/>
      <w:r w:rsidRPr="009C08A3">
        <w:rPr>
          <w:bCs/>
          <w:szCs w:val="22"/>
          <w:u w:val="single"/>
          <w:lang w:val="fr-FR"/>
        </w:rPr>
        <w:t xml:space="preserve">) </w:t>
      </w:r>
      <w:r w:rsidRPr="009C08A3">
        <w:rPr>
          <w:bCs/>
          <w:szCs w:val="22"/>
          <w:u w:val="single"/>
          <w:lang w:val="fr-FR"/>
        </w:rPr>
        <w:br/>
      </w:r>
      <w:r w:rsidRPr="009C08A3">
        <w:rPr>
          <w:szCs w:val="22"/>
          <w:lang w:val="fr-FR"/>
        </w:rPr>
        <w:t xml:space="preserve">David MATTHEY-DORET (directeur, Genève);  Pierrette BIRRAUX (Mme) </w:t>
      </w:r>
      <w:r w:rsidRPr="009C08A3">
        <w:rPr>
          <w:bCs/>
          <w:szCs w:val="22"/>
          <w:lang w:val="fr-FR"/>
        </w:rPr>
        <w:t xml:space="preserve">(conseillère scientifique, Genève);  </w:t>
      </w:r>
      <w:r w:rsidRPr="009C08A3">
        <w:rPr>
          <w:szCs w:val="22"/>
          <w:lang w:val="fr-FR"/>
        </w:rPr>
        <w:t xml:space="preserve">Patricia JIMENEZ (Mme) (coordinatrice, Genève);  Sophie CADENE (Mme) (interprète, Genève);  Delphine JAOUËN (Mme) (interprète, Genève);  </w:t>
      </w:r>
      <w:proofErr w:type="spellStart"/>
      <w:r w:rsidRPr="009C08A3">
        <w:rPr>
          <w:szCs w:val="22"/>
          <w:lang w:val="fr-FR"/>
        </w:rPr>
        <w:t>Claudinei</w:t>
      </w:r>
      <w:proofErr w:type="spellEnd"/>
      <w:r w:rsidRPr="009C08A3">
        <w:rPr>
          <w:szCs w:val="22"/>
          <w:lang w:val="fr-FR"/>
        </w:rPr>
        <w:t xml:space="preserve"> NUNES (Mme) (interprète, Genève);  Corrèze LECYGNE (représentant, Genève);  Aude LERNER (Mme) (représentante, Genève);  Leonardo RODRIGUEZ PEREZ (volontaire, Genève)</w:t>
      </w:r>
    </w:p>
    <w:p w:rsidR="009C08A3" w:rsidRPr="009C08A3" w:rsidRDefault="009C08A3" w:rsidP="009C08A3">
      <w:pPr>
        <w:spacing w:after="120" w:line="260" w:lineRule="atLeast"/>
        <w:rPr>
          <w:szCs w:val="22"/>
          <w:lang w:val="fr-CH"/>
        </w:rPr>
      </w:pPr>
      <w:r w:rsidRPr="009C08A3">
        <w:rPr>
          <w:szCs w:val="22"/>
          <w:u w:val="single"/>
          <w:lang w:val="fr-CH"/>
        </w:rPr>
        <w:t xml:space="preserve">Centre du commerce international pour le développement (CECIDE)/International Trade Center for </w:t>
      </w:r>
      <w:proofErr w:type="spellStart"/>
      <w:r w:rsidRPr="009C08A3">
        <w:rPr>
          <w:szCs w:val="22"/>
          <w:u w:val="single"/>
          <w:lang w:val="fr-CH"/>
        </w:rPr>
        <w:t>Development</w:t>
      </w:r>
      <w:proofErr w:type="spellEnd"/>
      <w:r w:rsidRPr="009C08A3">
        <w:rPr>
          <w:szCs w:val="22"/>
          <w:u w:val="single"/>
          <w:lang w:val="fr-CH"/>
        </w:rPr>
        <w:t xml:space="preserve"> (CECIDE</w:t>
      </w:r>
      <w:proofErr w:type="gramStart"/>
      <w:r w:rsidRPr="009C08A3">
        <w:rPr>
          <w:szCs w:val="22"/>
          <w:u w:val="single"/>
          <w:lang w:val="fr-CH"/>
        </w:rPr>
        <w:t>)</w:t>
      </w:r>
      <w:proofErr w:type="gramEnd"/>
      <w:r w:rsidRPr="009C08A3">
        <w:rPr>
          <w:szCs w:val="22"/>
          <w:u w:val="single"/>
          <w:lang w:val="fr-CH"/>
        </w:rPr>
        <w:br/>
      </w:r>
      <w:proofErr w:type="spellStart"/>
      <w:r w:rsidRPr="009C08A3">
        <w:rPr>
          <w:szCs w:val="22"/>
          <w:lang w:val="fr-CH"/>
        </w:rPr>
        <w:t>Biro</w:t>
      </w:r>
      <w:proofErr w:type="spellEnd"/>
      <w:r w:rsidRPr="009C08A3">
        <w:rPr>
          <w:szCs w:val="22"/>
          <w:lang w:val="fr-CH"/>
        </w:rPr>
        <w:t xml:space="preserve"> DIAWARA, (représentant, coordinateur de programmes, Genève)</w:t>
      </w:r>
    </w:p>
    <w:p w:rsidR="009C08A3" w:rsidRPr="009C08A3" w:rsidRDefault="009C08A3" w:rsidP="009C08A3">
      <w:pPr>
        <w:spacing w:after="120" w:line="260" w:lineRule="atLeast"/>
        <w:rPr>
          <w:szCs w:val="22"/>
          <w:lang w:val="fr-FR"/>
        </w:rPr>
      </w:pPr>
      <w:r w:rsidRPr="009C08A3">
        <w:rPr>
          <w:szCs w:val="22"/>
          <w:u w:val="single"/>
          <w:lang w:val="fr-FR"/>
        </w:rPr>
        <w:t xml:space="preserve">Centre international pour le commerce et le développement durable (ICTSD)/International Center for Trade and </w:t>
      </w:r>
      <w:proofErr w:type="spellStart"/>
      <w:r w:rsidRPr="009C08A3">
        <w:rPr>
          <w:szCs w:val="22"/>
          <w:u w:val="single"/>
          <w:lang w:val="fr-FR"/>
        </w:rPr>
        <w:t>Sustainable</w:t>
      </w:r>
      <w:proofErr w:type="spellEnd"/>
      <w:r w:rsidRPr="009C08A3">
        <w:rPr>
          <w:szCs w:val="22"/>
          <w:u w:val="single"/>
          <w:lang w:val="fr-FR"/>
        </w:rPr>
        <w:t xml:space="preserve"> </w:t>
      </w:r>
      <w:proofErr w:type="spellStart"/>
      <w:r w:rsidRPr="009C08A3">
        <w:rPr>
          <w:szCs w:val="22"/>
          <w:u w:val="single"/>
          <w:lang w:val="fr-FR"/>
        </w:rPr>
        <w:t>Development</w:t>
      </w:r>
      <w:proofErr w:type="spellEnd"/>
      <w:r w:rsidRPr="009C08A3">
        <w:rPr>
          <w:szCs w:val="22"/>
          <w:u w:val="single"/>
          <w:lang w:val="fr-FR"/>
        </w:rPr>
        <w:t xml:space="preserve"> (ICTSD</w:t>
      </w:r>
      <w:proofErr w:type="gramStart"/>
      <w:r w:rsidRPr="009C08A3">
        <w:rPr>
          <w:szCs w:val="22"/>
          <w:u w:val="single"/>
          <w:lang w:val="fr-FR"/>
        </w:rPr>
        <w:t>)</w:t>
      </w:r>
      <w:proofErr w:type="gramEnd"/>
      <w:r w:rsidRPr="009C08A3">
        <w:rPr>
          <w:szCs w:val="22"/>
          <w:u w:val="single"/>
          <w:lang w:val="fr-FR"/>
        </w:rPr>
        <w:br/>
      </w:r>
      <w:r w:rsidRPr="009C08A3">
        <w:rPr>
          <w:szCs w:val="22"/>
          <w:lang w:val="fr-FR"/>
        </w:rPr>
        <w:t>Ahmed ABDEL LATIF (Senior Programme Manager, Geneva)</w:t>
      </w:r>
    </w:p>
    <w:p w:rsidR="009C08A3" w:rsidRPr="009C08A3" w:rsidRDefault="009C08A3" w:rsidP="009C08A3">
      <w:pPr>
        <w:spacing w:after="120" w:line="260" w:lineRule="atLeast"/>
        <w:rPr>
          <w:szCs w:val="22"/>
          <w:lang w:val="es-ES"/>
        </w:rPr>
      </w:pPr>
      <w:r w:rsidRPr="009C08A3">
        <w:rPr>
          <w:i/>
          <w:szCs w:val="22"/>
          <w:u w:val="single"/>
          <w:lang w:val="es-ES"/>
        </w:rPr>
        <w:t xml:space="preserve">Centro de Estudios Multidisciplinarios </w:t>
      </w:r>
      <w:proofErr w:type="spellStart"/>
      <w:r w:rsidRPr="009C08A3">
        <w:rPr>
          <w:i/>
          <w:szCs w:val="22"/>
          <w:u w:val="single"/>
          <w:lang w:val="es-ES"/>
        </w:rPr>
        <w:t>Aymara</w:t>
      </w:r>
      <w:proofErr w:type="spellEnd"/>
      <w:r w:rsidRPr="009C08A3">
        <w:rPr>
          <w:i/>
          <w:szCs w:val="22"/>
          <w:u w:val="single"/>
          <w:lang w:val="es-ES"/>
        </w:rPr>
        <w:t xml:space="preserve"> (CEM-</w:t>
      </w:r>
      <w:proofErr w:type="spellStart"/>
      <w:r w:rsidRPr="009C08A3">
        <w:rPr>
          <w:i/>
          <w:szCs w:val="22"/>
          <w:u w:val="single"/>
          <w:lang w:val="es-ES"/>
        </w:rPr>
        <w:t>Aymara</w:t>
      </w:r>
      <w:proofErr w:type="spellEnd"/>
      <w:r w:rsidRPr="009C08A3">
        <w:rPr>
          <w:i/>
          <w:szCs w:val="22"/>
          <w:u w:val="single"/>
          <w:lang w:val="es-ES"/>
        </w:rPr>
        <w:t>)</w:t>
      </w:r>
      <w:r w:rsidRPr="009C08A3">
        <w:rPr>
          <w:szCs w:val="22"/>
          <w:u w:val="single"/>
          <w:lang w:val="es-ES"/>
        </w:rPr>
        <w:t xml:space="preserve">/Center </w:t>
      </w:r>
      <w:proofErr w:type="spellStart"/>
      <w:r w:rsidRPr="009C08A3">
        <w:rPr>
          <w:szCs w:val="22"/>
          <w:u w:val="single"/>
          <w:lang w:val="es-ES"/>
        </w:rPr>
        <w:t>for</w:t>
      </w:r>
      <w:proofErr w:type="spellEnd"/>
      <w:r w:rsidRPr="009C08A3">
        <w:rPr>
          <w:szCs w:val="22"/>
          <w:u w:val="single"/>
          <w:lang w:val="es-ES"/>
        </w:rPr>
        <w:t xml:space="preserve"> </w:t>
      </w:r>
      <w:proofErr w:type="spellStart"/>
      <w:r w:rsidRPr="009C08A3">
        <w:rPr>
          <w:szCs w:val="22"/>
          <w:u w:val="single"/>
          <w:lang w:val="es-ES"/>
        </w:rPr>
        <w:t>Multidisciplinary</w:t>
      </w:r>
      <w:proofErr w:type="spellEnd"/>
      <w:r w:rsidRPr="009C08A3">
        <w:rPr>
          <w:szCs w:val="22"/>
          <w:u w:val="single"/>
          <w:lang w:val="es-ES"/>
        </w:rPr>
        <w:t xml:space="preserve"> </w:t>
      </w:r>
      <w:proofErr w:type="spellStart"/>
      <w:r w:rsidRPr="009C08A3">
        <w:rPr>
          <w:szCs w:val="22"/>
          <w:u w:val="single"/>
          <w:lang w:val="es-ES"/>
        </w:rPr>
        <w:t>Studies</w:t>
      </w:r>
      <w:proofErr w:type="spellEnd"/>
      <w:r w:rsidRPr="009C08A3">
        <w:rPr>
          <w:szCs w:val="22"/>
          <w:u w:val="single"/>
          <w:lang w:val="es-ES"/>
        </w:rPr>
        <w:t xml:space="preserve"> </w:t>
      </w:r>
      <w:proofErr w:type="spellStart"/>
      <w:r w:rsidRPr="009C08A3">
        <w:rPr>
          <w:szCs w:val="22"/>
          <w:u w:val="single"/>
          <w:lang w:val="es-ES"/>
        </w:rPr>
        <w:t>Aymara</w:t>
      </w:r>
      <w:proofErr w:type="spellEnd"/>
      <w:r w:rsidRPr="009C08A3">
        <w:rPr>
          <w:szCs w:val="22"/>
          <w:u w:val="single"/>
          <w:lang w:val="es-ES"/>
        </w:rPr>
        <w:t xml:space="preserve"> (CEM-</w:t>
      </w:r>
      <w:proofErr w:type="spellStart"/>
      <w:r w:rsidRPr="009C08A3">
        <w:rPr>
          <w:szCs w:val="22"/>
          <w:u w:val="single"/>
          <w:lang w:val="es-ES"/>
        </w:rPr>
        <w:t>Aymara</w:t>
      </w:r>
      <w:proofErr w:type="spellEnd"/>
      <w:r w:rsidRPr="009C08A3">
        <w:rPr>
          <w:szCs w:val="22"/>
          <w:u w:val="single"/>
          <w:lang w:val="es-ES"/>
        </w:rPr>
        <w:t>)</w:t>
      </w:r>
      <w:r w:rsidRPr="009C08A3">
        <w:rPr>
          <w:szCs w:val="22"/>
          <w:u w:val="single"/>
          <w:lang w:val="es-ES"/>
        </w:rPr>
        <w:br/>
      </w:r>
      <w:r w:rsidRPr="009C08A3">
        <w:rPr>
          <w:szCs w:val="22"/>
          <w:lang w:val="es-ES"/>
        </w:rPr>
        <w:t>Marcial ARIAS (Experto, Panamá)</w:t>
      </w:r>
    </w:p>
    <w:p w:rsidR="009C08A3" w:rsidRPr="009C08A3" w:rsidRDefault="009C08A3" w:rsidP="009C08A3">
      <w:pPr>
        <w:spacing w:after="120" w:line="260" w:lineRule="atLeast"/>
        <w:rPr>
          <w:szCs w:val="22"/>
        </w:rPr>
      </w:pPr>
      <w:r w:rsidRPr="009C08A3">
        <w:rPr>
          <w:szCs w:val="22"/>
          <w:u w:val="single"/>
        </w:rPr>
        <w:t xml:space="preserve">Civil Society Coalition (CSC) </w:t>
      </w:r>
      <w:r w:rsidRPr="009C08A3">
        <w:rPr>
          <w:szCs w:val="22"/>
          <w:u w:val="single"/>
        </w:rPr>
        <w:br/>
      </w:r>
      <w:r w:rsidRPr="009C08A3">
        <w:rPr>
          <w:szCs w:val="22"/>
        </w:rPr>
        <w:t>Marc PERLMAN (Fellow, Providence)</w:t>
      </w:r>
    </w:p>
    <w:p w:rsidR="009C08A3" w:rsidRPr="009C08A3" w:rsidRDefault="009C08A3" w:rsidP="009C08A3">
      <w:pPr>
        <w:spacing w:after="120" w:line="260" w:lineRule="atLeast"/>
        <w:rPr>
          <w:szCs w:val="22"/>
          <w:lang w:val="es-ES"/>
        </w:rPr>
      </w:pPr>
      <w:r w:rsidRPr="009C08A3">
        <w:rPr>
          <w:i/>
          <w:szCs w:val="22"/>
          <w:u w:val="single"/>
          <w:lang w:val="es-ES"/>
        </w:rPr>
        <w:t>Comisión Jurídica para el Autodesarrollo de los Pueblos Originarios Andinos (CAPAJ)</w:t>
      </w:r>
      <w:r w:rsidRPr="009C08A3">
        <w:rPr>
          <w:szCs w:val="22"/>
          <w:u w:val="single"/>
          <w:lang w:val="es-ES"/>
        </w:rPr>
        <w:br/>
      </w:r>
      <w:r w:rsidRPr="009C08A3">
        <w:rPr>
          <w:szCs w:val="22"/>
          <w:lang w:val="es-ES"/>
        </w:rPr>
        <w:t>Catherine FERREY (Sra.) (Asesora Pedagógica, San Julián);  Rosario LUQUE GIL (Sra.) (Experta, Quito)</w:t>
      </w:r>
    </w:p>
    <w:p w:rsidR="009C08A3" w:rsidRPr="009C08A3" w:rsidRDefault="009C08A3" w:rsidP="009C08A3">
      <w:pPr>
        <w:spacing w:after="120" w:line="260" w:lineRule="atLeast"/>
        <w:rPr>
          <w:szCs w:val="22"/>
          <w:lang w:val="fr-FR"/>
        </w:rPr>
      </w:pPr>
      <w:r w:rsidRPr="009C08A3">
        <w:rPr>
          <w:szCs w:val="22"/>
          <w:u w:val="single"/>
          <w:lang w:val="fr-CH"/>
        </w:rPr>
        <w:t xml:space="preserve">Conseil international des organisations de festivals de folklore et d’arts traditionnels (CIOFF)/International Council of </w:t>
      </w:r>
      <w:proofErr w:type="spellStart"/>
      <w:r w:rsidRPr="009C08A3">
        <w:rPr>
          <w:szCs w:val="22"/>
          <w:u w:val="single"/>
          <w:lang w:val="fr-CH"/>
        </w:rPr>
        <w:t>Organizations</w:t>
      </w:r>
      <w:proofErr w:type="spellEnd"/>
      <w:r w:rsidRPr="009C08A3">
        <w:rPr>
          <w:szCs w:val="22"/>
          <w:u w:val="single"/>
          <w:lang w:val="fr-CH"/>
        </w:rPr>
        <w:t xml:space="preserve"> of Folklore Festivals and Folk Arts (CIOFF</w:t>
      </w:r>
      <w:proofErr w:type="gramStart"/>
      <w:r w:rsidRPr="009C08A3">
        <w:rPr>
          <w:szCs w:val="22"/>
          <w:u w:val="single"/>
          <w:lang w:val="fr-CH"/>
        </w:rPr>
        <w:t>)</w:t>
      </w:r>
      <w:proofErr w:type="gramEnd"/>
      <w:r w:rsidRPr="009C08A3">
        <w:rPr>
          <w:szCs w:val="22"/>
          <w:u w:val="single"/>
          <w:lang w:val="fr-CH"/>
        </w:rPr>
        <w:br/>
      </w:r>
      <w:r w:rsidRPr="009C08A3">
        <w:rPr>
          <w:szCs w:val="22"/>
          <w:lang w:val="fr-CH"/>
        </w:rPr>
        <w:t xml:space="preserve">Jacques MATUETUE (représentant officiel, Kinshasa);  </w:t>
      </w:r>
      <w:r w:rsidRPr="009C08A3">
        <w:rPr>
          <w:szCs w:val="22"/>
          <w:lang w:val="fr-FR"/>
        </w:rPr>
        <w:t>Joseph MOKE SAMBA (attaché de presse, Kinshasa)</w:t>
      </w:r>
    </w:p>
    <w:p w:rsidR="009C08A3" w:rsidRPr="009C08A3" w:rsidRDefault="009C08A3" w:rsidP="009C08A3">
      <w:pPr>
        <w:spacing w:after="120" w:line="260" w:lineRule="atLeast"/>
        <w:rPr>
          <w:szCs w:val="22"/>
          <w:lang w:val="fr-FR"/>
        </w:rPr>
      </w:pPr>
      <w:r w:rsidRPr="009C08A3">
        <w:rPr>
          <w:szCs w:val="22"/>
          <w:u w:val="single"/>
          <w:lang w:val="fr-FR"/>
        </w:rPr>
        <w:t xml:space="preserve">Conseil national pour la promotion de la musique traditionnelle du Congo (CNPMTC) </w:t>
      </w:r>
      <w:r w:rsidRPr="009C08A3">
        <w:rPr>
          <w:szCs w:val="22"/>
          <w:u w:val="single"/>
          <w:lang w:val="fr-FR"/>
        </w:rPr>
        <w:br/>
      </w:r>
      <w:r w:rsidRPr="009C08A3">
        <w:rPr>
          <w:szCs w:val="22"/>
          <w:lang w:val="fr-FR"/>
        </w:rPr>
        <w:t>Odette KASONGO KANZA (Mme) (secrétaire générale, Kinshasa)</w:t>
      </w:r>
    </w:p>
    <w:p w:rsidR="009C08A3" w:rsidRPr="009C08A3" w:rsidRDefault="009C08A3" w:rsidP="009C08A3">
      <w:pPr>
        <w:spacing w:after="120" w:line="260" w:lineRule="atLeast"/>
        <w:rPr>
          <w:szCs w:val="22"/>
        </w:rPr>
      </w:pPr>
      <w:r w:rsidRPr="009C08A3">
        <w:rPr>
          <w:szCs w:val="22"/>
          <w:u w:val="single"/>
        </w:rPr>
        <w:t xml:space="preserve">Copyright Agency Limited </w:t>
      </w:r>
      <w:r w:rsidRPr="009C08A3">
        <w:rPr>
          <w:szCs w:val="22"/>
          <w:u w:val="single"/>
        </w:rPr>
        <w:br/>
      </w:r>
      <w:r w:rsidRPr="009C08A3">
        <w:rPr>
          <w:szCs w:val="22"/>
        </w:rPr>
        <w:t>Patricia ADJEI (Ms.) (Indigenous lawyer, Sydney)</w:t>
      </w:r>
    </w:p>
    <w:p w:rsidR="009C08A3" w:rsidRPr="009C08A3" w:rsidRDefault="009C08A3" w:rsidP="009C08A3">
      <w:pPr>
        <w:spacing w:after="120" w:line="260" w:lineRule="atLeast"/>
        <w:rPr>
          <w:szCs w:val="22"/>
        </w:rPr>
      </w:pPr>
      <w:proofErr w:type="spellStart"/>
      <w:r w:rsidRPr="009C08A3">
        <w:rPr>
          <w:szCs w:val="22"/>
          <w:u w:val="single"/>
        </w:rPr>
        <w:t>CropLife</w:t>
      </w:r>
      <w:proofErr w:type="spellEnd"/>
      <w:r w:rsidRPr="009C08A3">
        <w:rPr>
          <w:szCs w:val="22"/>
          <w:u w:val="single"/>
        </w:rPr>
        <w:t xml:space="preserve"> International </w:t>
      </w:r>
      <w:r w:rsidRPr="009C08A3">
        <w:rPr>
          <w:szCs w:val="22"/>
          <w:u w:val="single"/>
        </w:rPr>
        <w:br/>
      </w:r>
      <w:proofErr w:type="spellStart"/>
      <w:r w:rsidRPr="009C08A3">
        <w:rPr>
          <w:szCs w:val="22"/>
        </w:rPr>
        <w:t>Tatjana</w:t>
      </w:r>
      <w:proofErr w:type="spellEnd"/>
      <w:r w:rsidRPr="009C08A3">
        <w:rPr>
          <w:szCs w:val="22"/>
        </w:rPr>
        <w:t xml:space="preserve"> SACHSE (Ms.) (Legal adviser, Geneva)</w:t>
      </w:r>
    </w:p>
    <w:p w:rsidR="009C08A3" w:rsidRPr="009C08A3" w:rsidRDefault="009C08A3" w:rsidP="009C08A3">
      <w:pPr>
        <w:spacing w:after="120" w:line="260" w:lineRule="atLeast"/>
        <w:rPr>
          <w:szCs w:val="22"/>
          <w:u w:val="single"/>
        </w:rPr>
      </w:pPr>
      <w:r w:rsidRPr="009C08A3">
        <w:rPr>
          <w:szCs w:val="22"/>
          <w:u w:val="single"/>
        </w:rPr>
        <w:t>Culture of Afro-indigenous Solidarity (Afro-</w:t>
      </w:r>
      <w:proofErr w:type="spellStart"/>
      <w:r w:rsidRPr="009C08A3">
        <w:rPr>
          <w:szCs w:val="22"/>
          <w:u w:val="single"/>
        </w:rPr>
        <w:t>Indigène</w:t>
      </w:r>
      <w:proofErr w:type="spellEnd"/>
      <w:r w:rsidRPr="009C08A3">
        <w:rPr>
          <w:szCs w:val="22"/>
          <w:u w:val="single"/>
        </w:rPr>
        <w:t xml:space="preserve">) </w:t>
      </w:r>
      <w:r w:rsidRPr="009C08A3">
        <w:rPr>
          <w:szCs w:val="22"/>
          <w:u w:val="single"/>
        </w:rPr>
        <w:br/>
      </w:r>
      <w:r w:rsidRPr="009C08A3">
        <w:rPr>
          <w:szCs w:val="22"/>
        </w:rPr>
        <w:t>Ana LEURINDA (Mrs.) (Adviser, Geneva)</w:t>
      </w:r>
      <w:r w:rsidRPr="009C08A3">
        <w:rPr>
          <w:szCs w:val="22"/>
          <w:u w:val="single"/>
        </w:rPr>
        <w:t xml:space="preserve"> </w:t>
      </w:r>
    </w:p>
    <w:p w:rsidR="009C08A3" w:rsidRPr="009C08A3" w:rsidRDefault="009C08A3" w:rsidP="009C08A3">
      <w:pPr>
        <w:spacing w:after="120" w:line="260" w:lineRule="atLeast"/>
        <w:rPr>
          <w:szCs w:val="22"/>
        </w:rPr>
      </w:pPr>
      <w:proofErr w:type="spellStart"/>
      <w:r w:rsidRPr="009C08A3">
        <w:rPr>
          <w:szCs w:val="22"/>
          <w:u w:val="single"/>
          <w:lang w:val="es-ES_tradnl"/>
        </w:rPr>
        <w:t>EcoLomics</w:t>
      </w:r>
      <w:proofErr w:type="spellEnd"/>
      <w:r w:rsidRPr="009C08A3">
        <w:rPr>
          <w:szCs w:val="22"/>
          <w:u w:val="single"/>
          <w:lang w:val="es-ES_tradnl"/>
        </w:rPr>
        <w:t xml:space="preserve"> International</w:t>
      </w:r>
      <w:r w:rsidRPr="009C08A3">
        <w:rPr>
          <w:szCs w:val="22"/>
          <w:u w:val="single"/>
          <w:lang w:val="es-ES_tradnl"/>
        </w:rPr>
        <w:br/>
      </w:r>
      <w:proofErr w:type="spellStart"/>
      <w:r w:rsidRPr="009C08A3">
        <w:rPr>
          <w:szCs w:val="22"/>
          <w:lang w:val="es-ES_tradnl"/>
        </w:rPr>
        <w:t>Noriko</w:t>
      </w:r>
      <w:proofErr w:type="spellEnd"/>
      <w:r w:rsidRPr="009C08A3">
        <w:rPr>
          <w:szCs w:val="22"/>
          <w:lang w:val="es-ES_tradnl"/>
        </w:rPr>
        <w:t xml:space="preserve"> YAJIMA (Ms.) </w:t>
      </w:r>
      <w:r w:rsidRPr="009C08A3">
        <w:rPr>
          <w:szCs w:val="22"/>
        </w:rPr>
        <w:t>(Research Director, Grand-</w:t>
      </w:r>
      <w:proofErr w:type="spellStart"/>
      <w:r w:rsidRPr="009C08A3">
        <w:rPr>
          <w:szCs w:val="22"/>
        </w:rPr>
        <w:t>Saconnex</w:t>
      </w:r>
      <w:proofErr w:type="spellEnd"/>
      <w:r w:rsidRPr="009C08A3">
        <w:rPr>
          <w:szCs w:val="22"/>
        </w:rPr>
        <w:t>)</w:t>
      </w:r>
    </w:p>
    <w:p w:rsidR="009C08A3" w:rsidRPr="009C08A3" w:rsidRDefault="009C08A3" w:rsidP="009C08A3">
      <w:pPr>
        <w:spacing w:after="120" w:line="260" w:lineRule="atLeast"/>
        <w:rPr>
          <w:szCs w:val="22"/>
          <w:lang w:val="fr-CH"/>
        </w:rPr>
      </w:pPr>
      <w:r w:rsidRPr="009C08A3">
        <w:rPr>
          <w:szCs w:val="22"/>
          <w:u w:val="single"/>
          <w:lang w:val="fr-CH"/>
        </w:rPr>
        <w:t xml:space="preserve">Fédération internationale de la vidéo (IFV)/International </w:t>
      </w:r>
      <w:proofErr w:type="spellStart"/>
      <w:r w:rsidRPr="009C08A3">
        <w:rPr>
          <w:szCs w:val="22"/>
          <w:u w:val="single"/>
          <w:lang w:val="fr-CH"/>
        </w:rPr>
        <w:t>Video</w:t>
      </w:r>
      <w:proofErr w:type="spellEnd"/>
      <w:r w:rsidRPr="009C08A3">
        <w:rPr>
          <w:szCs w:val="22"/>
          <w:u w:val="single"/>
          <w:lang w:val="fr-CH"/>
        </w:rPr>
        <w:t xml:space="preserve"> </w:t>
      </w:r>
      <w:proofErr w:type="spellStart"/>
      <w:r w:rsidRPr="009C08A3">
        <w:rPr>
          <w:szCs w:val="22"/>
          <w:u w:val="single"/>
          <w:lang w:val="fr-CH"/>
        </w:rPr>
        <w:t>Federation</w:t>
      </w:r>
      <w:proofErr w:type="spellEnd"/>
      <w:r w:rsidRPr="009C08A3">
        <w:rPr>
          <w:szCs w:val="22"/>
          <w:u w:val="single"/>
          <w:lang w:val="fr-CH"/>
        </w:rPr>
        <w:t xml:space="preserve"> (IVF) </w:t>
      </w:r>
      <w:r w:rsidRPr="009C08A3">
        <w:rPr>
          <w:szCs w:val="22"/>
          <w:u w:val="single"/>
          <w:lang w:val="fr-CH"/>
        </w:rPr>
        <w:br/>
      </w:r>
      <w:r w:rsidRPr="009C08A3">
        <w:rPr>
          <w:szCs w:val="22"/>
          <w:lang w:val="fr-CH"/>
        </w:rPr>
        <w:t>Benoît MUELLER (</w:t>
      </w:r>
      <w:proofErr w:type="spellStart"/>
      <w:r w:rsidRPr="009C08A3">
        <w:rPr>
          <w:szCs w:val="22"/>
          <w:lang w:val="fr-CH"/>
        </w:rPr>
        <w:t>Legal</w:t>
      </w:r>
      <w:proofErr w:type="spellEnd"/>
      <w:r w:rsidRPr="009C08A3">
        <w:rPr>
          <w:szCs w:val="22"/>
          <w:lang w:val="fr-CH"/>
        </w:rPr>
        <w:t xml:space="preserve"> </w:t>
      </w:r>
      <w:proofErr w:type="spellStart"/>
      <w:r w:rsidRPr="009C08A3">
        <w:rPr>
          <w:szCs w:val="22"/>
          <w:lang w:val="fr-CH"/>
        </w:rPr>
        <w:t>Advisor</w:t>
      </w:r>
      <w:proofErr w:type="spellEnd"/>
      <w:r w:rsidRPr="009C08A3">
        <w:rPr>
          <w:szCs w:val="22"/>
          <w:lang w:val="fr-CH"/>
        </w:rPr>
        <w:t>, Brussels)</w:t>
      </w:r>
    </w:p>
    <w:p w:rsidR="009C08A3" w:rsidRPr="009C08A3" w:rsidRDefault="009C08A3" w:rsidP="009C08A3">
      <w:pPr>
        <w:spacing w:after="120" w:line="260" w:lineRule="atLeast"/>
        <w:rPr>
          <w:szCs w:val="22"/>
          <w:lang w:val="fr-CH"/>
        </w:rPr>
      </w:pPr>
      <w:r w:rsidRPr="009C08A3">
        <w:rPr>
          <w:szCs w:val="22"/>
          <w:u w:val="single"/>
          <w:lang w:val="fr-CH"/>
        </w:rPr>
        <w:t xml:space="preserve">Fédération internationale de l’industrie du médicament (FIIM)/International </w:t>
      </w:r>
      <w:proofErr w:type="spellStart"/>
      <w:r w:rsidRPr="009C08A3">
        <w:rPr>
          <w:szCs w:val="22"/>
          <w:u w:val="single"/>
          <w:lang w:val="fr-CH"/>
        </w:rPr>
        <w:t>Federation</w:t>
      </w:r>
      <w:proofErr w:type="spellEnd"/>
      <w:r w:rsidRPr="009C08A3">
        <w:rPr>
          <w:szCs w:val="22"/>
          <w:u w:val="single"/>
          <w:lang w:val="fr-CH"/>
        </w:rPr>
        <w:t xml:space="preserve"> of Pharmaceutical </w:t>
      </w:r>
      <w:proofErr w:type="spellStart"/>
      <w:r w:rsidRPr="009C08A3">
        <w:rPr>
          <w:szCs w:val="22"/>
          <w:u w:val="single"/>
          <w:lang w:val="fr-CH"/>
        </w:rPr>
        <w:t>Manufacturers</w:t>
      </w:r>
      <w:proofErr w:type="spellEnd"/>
      <w:r w:rsidRPr="009C08A3">
        <w:rPr>
          <w:szCs w:val="22"/>
          <w:u w:val="single"/>
          <w:lang w:val="fr-CH"/>
        </w:rPr>
        <w:t xml:space="preserve"> Associations (IFPMA) </w:t>
      </w:r>
      <w:r w:rsidRPr="009C08A3">
        <w:rPr>
          <w:szCs w:val="22"/>
          <w:u w:val="single"/>
          <w:lang w:val="fr-CH"/>
        </w:rPr>
        <w:br/>
      </w:r>
      <w:r w:rsidRPr="009C08A3">
        <w:rPr>
          <w:szCs w:val="22"/>
          <w:lang w:val="fr-CH"/>
        </w:rPr>
        <w:t>Axel BRAUN (</w:t>
      </w:r>
      <w:proofErr w:type="spellStart"/>
      <w:r w:rsidRPr="009C08A3">
        <w:rPr>
          <w:szCs w:val="22"/>
          <w:lang w:val="fr-CH"/>
        </w:rPr>
        <w:t>Minister</w:t>
      </w:r>
      <w:proofErr w:type="spellEnd"/>
      <w:r w:rsidRPr="009C08A3">
        <w:rPr>
          <w:szCs w:val="22"/>
          <w:lang w:val="fr-CH"/>
        </w:rPr>
        <w:t xml:space="preserve">, Geneva);  Ernest KAWKA (Policy </w:t>
      </w:r>
      <w:proofErr w:type="spellStart"/>
      <w:r w:rsidRPr="009C08A3">
        <w:rPr>
          <w:szCs w:val="22"/>
          <w:lang w:val="fr-CH"/>
        </w:rPr>
        <w:t>Analyst</w:t>
      </w:r>
      <w:proofErr w:type="spellEnd"/>
      <w:r w:rsidRPr="009C08A3">
        <w:rPr>
          <w:szCs w:val="22"/>
          <w:lang w:val="fr-CH"/>
        </w:rPr>
        <w:t>, Geneva)</w:t>
      </w:r>
    </w:p>
    <w:p w:rsidR="009C08A3" w:rsidRPr="009C08A3" w:rsidRDefault="009C08A3" w:rsidP="009C08A3">
      <w:pPr>
        <w:spacing w:after="120" w:line="260" w:lineRule="atLeast"/>
        <w:rPr>
          <w:bCs/>
          <w:szCs w:val="22"/>
          <w:u w:val="single"/>
        </w:rPr>
      </w:pPr>
      <w:r w:rsidRPr="009C08A3">
        <w:rPr>
          <w:bCs/>
          <w:szCs w:val="22"/>
          <w:u w:val="single"/>
        </w:rPr>
        <w:t xml:space="preserve">Foundation for Aboriginal and Islander Research Action (FAIRA) </w:t>
      </w:r>
      <w:r w:rsidRPr="009C08A3">
        <w:rPr>
          <w:bCs/>
          <w:szCs w:val="22"/>
          <w:u w:val="single"/>
        </w:rPr>
        <w:br/>
      </w:r>
      <w:r w:rsidRPr="009C08A3">
        <w:rPr>
          <w:szCs w:val="22"/>
        </w:rPr>
        <w:t>JIM WALKER (Director, Brisbane)</w:t>
      </w:r>
      <w:r w:rsidRPr="009C08A3">
        <w:rPr>
          <w:bCs/>
          <w:szCs w:val="22"/>
          <w:u w:val="single"/>
        </w:rPr>
        <w:t xml:space="preserve"> </w:t>
      </w:r>
    </w:p>
    <w:p w:rsidR="009C08A3" w:rsidRPr="009C08A3" w:rsidRDefault="009C08A3" w:rsidP="009C08A3">
      <w:pPr>
        <w:spacing w:after="120" w:line="260" w:lineRule="atLeast"/>
        <w:rPr>
          <w:szCs w:val="22"/>
          <w:lang w:val="fr-CH"/>
        </w:rPr>
      </w:pPr>
      <w:proofErr w:type="spellStart"/>
      <w:r w:rsidRPr="009C08A3">
        <w:rPr>
          <w:szCs w:val="22"/>
          <w:u w:val="single"/>
          <w:lang w:val="fr-CH"/>
        </w:rPr>
        <w:t>Health</w:t>
      </w:r>
      <w:proofErr w:type="spellEnd"/>
      <w:r w:rsidRPr="009C08A3">
        <w:rPr>
          <w:szCs w:val="22"/>
          <w:u w:val="single"/>
          <w:lang w:val="fr-CH"/>
        </w:rPr>
        <w:t xml:space="preserve"> and </w:t>
      </w:r>
      <w:proofErr w:type="spellStart"/>
      <w:r w:rsidRPr="009C08A3">
        <w:rPr>
          <w:szCs w:val="22"/>
          <w:u w:val="single"/>
          <w:lang w:val="fr-CH"/>
        </w:rPr>
        <w:t>Environment</w:t>
      </w:r>
      <w:proofErr w:type="spellEnd"/>
      <w:r w:rsidRPr="009C08A3">
        <w:rPr>
          <w:szCs w:val="22"/>
          <w:u w:val="single"/>
          <w:lang w:val="fr-CH"/>
        </w:rPr>
        <w:t xml:space="preserve"> Program (HEP) </w:t>
      </w:r>
      <w:r w:rsidRPr="009C08A3">
        <w:rPr>
          <w:szCs w:val="22"/>
          <w:u w:val="single"/>
          <w:lang w:val="fr-CH"/>
        </w:rPr>
        <w:br/>
      </w:r>
      <w:r w:rsidRPr="009C08A3">
        <w:rPr>
          <w:szCs w:val="22"/>
          <w:lang w:val="fr-CH"/>
        </w:rPr>
        <w:t>Pierre SCHERB (conseiller juridique, Yaoundé);  Madeleine SCHERB (Mme) (économiste et présidente, Yaoundé)</w:t>
      </w:r>
    </w:p>
    <w:p w:rsidR="009C08A3" w:rsidRPr="009C08A3" w:rsidRDefault="009C08A3" w:rsidP="009C08A3">
      <w:pPr>
        <w:spacing w:after="120" w:line="260" w:lineRule="atLeast"/>
        <w:rPr>
          <w:szCs w:val="22"/>
        </w:rPr>
      </w:pPr>
      <w:proofErr w:type="spellStart"/>
      <w:r w:rsidRPr="009C08A3">
        <w:rPr>
          <w:szCs w:val="22"/>
          <w:u w:val="single"/>
        </w:rPr>
        <w:t>Incomindios</w:t>
      </w:r>
      <w:proofErr w:type="spellEnd"/>
      <w:r w:rsidRPr="009C08A3">
        <w:rPr>
          <w:szCs w:val="22"/>
          <w:u w:val="single"/>
        </w:rPr>
        <w:t xml:space="preserve"> Switzerland </w:t>
      </w:r>
      <w:r w:rsidRPr="009C08A3">
        <w:rPr>
          <w:szCs w:val="22"/>
          <w:u w:val="single"/>
        </w:rPr>
        <w:br/>
      </w:r>
      <w:r w:rsidRPr="009C08A3">
        <w:rPr>
          <w:szCs w:val="22"/>
        </w:rPr>
        <w:t>Brigitte VONÄSCH (Ms.) (Temporary Representative, Zürich)</w:t>
      </w:r>
    </w:p>
    <w:p w:rsidR="009C08A3" w:rsidRPr="009C08A3" w:rsidRDefault="009C08A3" w:rsidP="009C08A3">
      <w:pPr>
        <w:spacing w:after="120" w:line="260" w:lineRule="atLeast"/>
        <w:rPr>
          <w:szCs w:val="22"/>
        </w:rPr>
      </w:pPr>
      <w:r w:rsidRPr="009C08A3">
        <w:rPr>
          <w:szCs w:val="22"/>
          <w:u w:val="single"/>
        </w:rPr>
        <w:t xml:space="preserve">Indian Council of South America (CISA) </w:t>
      </w:r>
      <w:r w:rsidRPr="009C08A3">
        <w:rPr>
          <w:szCs w:val="22"/>
          <w:u w:val="single"/>
        </w:rPr>
        <w:br/>
      </w:r>
      <w:proofErr w:type="spellStart"/>
      <w:r w:rsidRPr="009C08A3">
        <w:rPr>
          <w:szCs w:val="22"/>
        </w:rPr>
        <w:t>Tomás</w:t>
      </w:r>
      <w:proofErr w:type="spellEnd"/>
      <w:r w:rsidRPr="009C08A3">
        <w:rPr>
          <w:szCs w:val="22"/>
        </w:rPr>
        <w:t xml:space="preserve"> CONDORI (Representative, Geneva)</w:t>
      </w:r>
    </w:p>
    <w:p w:rsidR="009C08A3" w:rsidRPr="009C08A3" w:rsidRDefault="009C08A3" w:rsidP="009C08A3">
      <w:pPr>
        <w:spacing w:after="120" w:line="260" w:lineRule="atLeast"/>
        <w:rPr>
          <w:szCs w:val="22"/>
          <w:lang w:val="es-ES"/>
        </w:rPr>
      </w:pPr>
      <w:proofErr w:type="spellStart"/>
      <w:r w:rsidRPr="009C08A3">
        <w:rPr>
          <w:szCs w:val="22"/>
          <w:u w:val="single"/>
          <w:lang w:val="es-ES"/>
        </w:rPr>
        <w:t>Indian</w:t>
      </w:r>
      <w:proofErr w:type="spellEnd"/>
      <w:r w:rsidRPr="009C08A3">
        <w:rPr>
          <w:szCs w:val="22"/>
          <w:u w:val="single"/>
          <w:lang w:val="es-ES"/>
        </w:rPr>
        <w:t xml:space="preserve"> </w:t>
      </w:r>
      <w:proofErr w:type="spellStart"/>
      <w:r w:rsidRPr="009C08A3">
        <w:rPr>
          <w:szCs w:val="22"/>
          <w:u w:val="single"/>
          <w:lang w:val="es-ES"/>
        </w:rPr>
        <w:t>Movement</w:t>
      </w:r>
      <w:proofErr w:type="spellEnd"/>
      <w:r w:rsidRPr="009C08A3">
        <w:rPr>
          <w:szCs w:val="22"/>
          <w:u w:val="single"/>
          <w:lang w:val="es-ES"/>
        </w:rPr>
        <w:t xml:space="preserve"> - </w:t>
      </w:r>
      <w:proofErr w:type="spellStart"/>
      <w:r w:rsidRPr="009C08A3">
        <w:rPr>
          <w:szCs w:val="22"/>
          <w:u w:val="single"/>
          <w:lang w:val="es-ES"/>
        </w:rPr>
        <w:t>Tupaj</w:t>
      </w:r>
      <w:proofErr w:type="spellEnd"/>
      <w:r w:rsidRPr="009C08A3">
        <w:rPr>
          <w:szCs w:val="22"/>
          <w:u w:val="single"/>
          <w:lang w:val="es-ES"/>
        </w:rPr>
        <w:t xml:space="preserve"> Amaru </w:t>
      </w:r>
      <w:r w:rsidRPr="009C08A3">
        <w:rPr>
          <w:szCs w:val="22"/>
          <w:u w:val="single"/>
          <w:lang w:val="es-ES"/>
        </w:rPr>
        <w:br/>
      </w:r>
      <w:r w:rsidRPr="009C08A3">
        <w:rPr>
          <w:szCs w:val="22"/>
          <w:lang w:val="es-ES"/>
        </w:rPr>
        <w:t>Lázaro PARY ANAGUA (Coordinador General, Bolivia)</w:t>
      </w:r>
    </w:p>
    <w:p w:rsidR="009C08A3" w:rsidRPr="009C08A3" w:rsidRDefault="009C08A3" w:rsidP="009C08A3">
      <w:pPr>
        <w:spacing w:after="120" w:line="260" w:lineRule="atLeast"/>
        <w:rPr>
          <w:szCs w:val="22"/>
        </w:rPr>
      </w:pPr>
      <w:r w:rsidRPr="009C08A3">
        <w:rPr>
          <w:szCs w:val="22"/>
          <w:u w:val="single"/>
        </w:rPr>
        <w:t xml:space="preserve">Knowledge Ecology International, Inc. (KEI) </w:t>
      </w:r>
      <w:r w:rsidRPr="009C08A3">
        <w:rPr>
          <w:szCs w:val="22"/>
          <w:u w:val="single"/>
        </w:rPr>
        <w:br/>
      </w:r>
      <w:proofErr w:type="spellStart"/>
      <w:r w:rsidRPr="009C08A3">
        <w:rPr>
          <w:szCs w:val="22"/>
        </w:rPr>
        <w:t>Thiru</w:t>
      </w:r>
      <w:proofErr w:type="spellEnd"/>
      <w:r w:rsidRPr="009C08A3">
        <w:rPr>
          <w:szCs w:val="22"/>
        </w:rPr>
        <w:t xml:space="preserve"> BALASUBRAMANIAM (Representative, Geneva)</w:t>
      </w:r>
    </w:p>
    <w:p w:rsidR="009C08A3" w:rsidRPr="009C08A3" w:rsidRDefault="009C08A3" w:rsidP="009C08A3">
      <w:pPr>
        <w:spacing w:after="120" w:line="260" w:lineRule="atLeast"/>
        <w:rPr>
          <w:szCs w:val="22"/>
          <w:lang w:val="fr-FR"/>
        </w:rPr>
      </w:pPr>
      <w:r w:rsidRPr="009C08A3">
        <w:rPr>
          <w:szCs w:val="22"/>
          <w:u w:val="single"/>
          <w:lang w:val="fr-FR"/>
        </w:rPr>
        <w:t xml:space="preserve">Institut du développement durable et des relations internationales (IDDRI) </w:t>
      </w:r>
      <w:r w:rsidRPr="009C08A3">
        <w:rPr>
          <w:szCs w:val="22"/>
          <w:u w:val="single"/>
          <w:lang w:val="fr-FR"/>
        </w:rPr>
        <w:br/>
      </w:r>
      <w:r w:rsidRPr="009C08A3">
        <w:rPr>
          <w:szCs w:val="22"/>
          <w:lang w:val="fr-FR"/>
        </w:rPr>
        <w:t>Claudio CHIAROLLA (</w:t>
      </w:r>
      <w:proofErr w:type="spellStart"/>
      <w:r w:rsidRPr="009C08A3">
        <w:rPr>
          <w:szCs w:val="22"/>
          <w:lang w:val="fr-FR"/>
        </w:rPr>
        <w:t>Research</w:t>
      </w:r>
      <w:proofErr w:type="spellEnd"/>
      <w:r w:rsidRPr="009C08A3">
        <w:rPr>
          <w:szCs w:val="22"/>
          <w:lang w:val="fr-FR"/>
        </w:rPr>
        <w:t xml:space="preserve"> </w:t>
      </w:r>
      <w:proofErr w:type="spellStart"/>
      <w:r w:rsidRPr="009C08A3">
        <w:rPr>
          <w:szCs w:val="22"/>
          <w:lang w:val="fr-FR"/>
        </w:rPr>
        <w:t>Fellow</w:t>
      </w:r>
      <w:proofErr w:type="spellEnd"/>
      <w:r w:rsidRPr="009C08A3">
        <w:rPr>
          <w:szCs w:val="22"/>
          <w:lang w:val="fr-FR"/>
        </w:rPr>
        <w:t>, Paris)</w:t>
      </w:r>
    </w:p>
    <w:p w:rsidR="009C08A3" w:rsidRPr="009C08A3" w:rsidRDefault="009C08A3" w:rsidP="009C08A3">
      <w:pPr>
        <w:spacing w:after="120" w:line="260" w:lineRule="atLeast"/>
        <w:rPr>
          <w:szCs w:val="22"/>
          <w:lang w:val="es-ES"/>
        </w:rPr>
      </w:pPr>
      <w:r w:rsidRPr="009C08A3">
        <w:rPr>
          <w:i/>
          <w:szCs w:val="22"/>
          <w:u w:val="single"/>
          <w:lang w:val="es-ES"/>
        </w:rPr>
        <w:t xml:space="preserve">Instituto Indígena Brasilero da </w:t>
      </w:r>
      <w:proofErr w:type="spellStart"/>
      <w:r w:rsidRPr="009C08A3">
        <w:rPr>
          <w:i/>
          <w:szCs w:val="22"/>
          <w:u w:val="single"/>
          <w:lang w:val="es-ES"/>
        </w:rPr>
        <w:t>Propriedade</w:t>
      </w:r>
      <w:proofErr w:type="spellEnd"/>
      <w:r w:rsidRPr="009C08A3">
        <w:rPr>
          <w:i/>
          <w:szCs w:val="22"/>
          <w:u w:val="single"/>
          <w:lang w:val="es-ES"/>
        </w:rPr>
        <w:t xml:space="preserve"> Intelectual (</w:t>
      </w:r>
      <w:proofErr w:type="spellStart"/>
      <w:r w:rsidRPr="009C08A3">
        <w:rPr>
          <w:i/>
          <w:szCs w:val="22"/>
          <w:u w:val="single"/>
          <w:lang w:val="es-ES"/>
        </w:rPr>
        <w:t>InBraPi</w:t>
      </w:r>
      <w:proofErr w:type="spellEnd"/>
      <w:r w:rsidRPr="009C08A3">
        <w:rPr>
          <w:i/>
          <w:szCs w:val="22"/>
          <w:u w:val="single"/>
          <w:lang w:val="es-ES"/>
        </w:rPr>
        <w:t>)</w:t>
      </w:r>
      <w:r w:rsidRPr="009C08A3">
        <w:rPr>
          <w:szCs w:val="22"/>
          <w:u w:val="single"/>
          <w:lang w:val="es-ES"/>
        </w:rPr>
        <w:t xml:space="preserve"> </w:t>
      </w:r>
      <w:r w:rsidRPr="009C08A3">
        <w:rPr>
          <w:szCs w:val="22"/>
          <w:u w:val="single"/>
          <w:lang w:val="es-ES"/>
        </w:rPr>
        <w:br/>
      </w:r>
      <w:r w:rsidRPr="009C08A3">
        <w:rPr>
          <w:szCs w:val="22"/>
          <w:lang w:val="es-ES"/>
        </w:rPr>
        <w:t>Lucia Fernanda INACIO BELFORT SALES (Mrs.) (</w:t>
      </w:r>
      <w:proofErr w:type="spellStart"/>
      <w:r w:rsidRPr="009C08A3">
        <w:rPr>
          <w:szCs w:val="22"/>
          <w:lang w:val="es-ES"/>
        </w:rPr>
        <w:t>Executive</w:t>
      </w:r>
      <w:proofErr w:type="spellEnd"/>
      <w:r w:rsidRPr="009C08A3">
        <w:rPr>
          <w:szCs w:val="22"/>
          <w:lang w:val="es-ES"/>
        </w:rPr>
        <w:t xml:space="preserve"> Director, </w:t>
      </w:r>
      <w:proofErr w:type="spellStart"/>
      <w:r w:rsidRPr="009C08A3">
        <w:rPr>
          <w:szCs w:val="22"/>
          <w:lang w:val="es-ES"/>
        </w:rPr>
        <w:t>Tenente</w:t>
      </w:r>
      <w:proofErr w:type="spellEnd"/>
      <w:r w:rsidRPr="009C08A3">
        <w:rPr>
          <w:szCs w:val="22"/>
          <w:lang w:val="es-ES"/>
        </w:rPr>
        <w:t xml:space="preserve"> </w:t>
      </w:r>
      <w:proofErr w:type="spellStart"/>
      <w:r w:rsidRPr="009C08A3">
        <w:rPr>
          <w:szCs w:val="22"/>
          <w:lang w:val="es-ES"/>
        </w:rPr>
        <w:t>Portela</w:t>
      </w:r>
      <w:proofErr w:type="spellEnd"/>
      <w:r w:rsidRPr="009C08A3">
        <w:rPr>
          <w:szCs w:val="22"/>
          <w:lang w:val="es-ES"/>
        </w:rPr>
        <w:t>)</w:t>
      </w:r>
    </w:p>
    <w:p w:rsidR="009C08A3" w:rsidRPr="009C08A3" w:rsidRDefault="009C08A3" w:rsidP="009C08A3">
      <w:pPr>
        <w:spacing w:after="120" w:line="260" w:lineRule="atLeast"/>
        <w:rPr>
          <w:szCs w:val="22"/>
          <w:lang w:val="es-ES"/>
        </w:rPr>
      </w:pPr>
      <w:r w:rsidRPr="009C08A3">
        <w:rPr>
          <w:szCs w:val="22"/>
          <w:u w:val="single"/>
          <w:lang w:val="es-ES"/>
        </w:rPr>
        <w:t xml:space="preserve">Nigeria Natural Medicine </w:t>
      </w:r>
      <w:proofErr w:type="spellStart"/>
      <w:r w:rsidRPr="009C08A3">
        <w:rPr>
          <w:szCs w:val="22"/>
          <w:u w:val="single"/>
          <w:lang w:val="es-ES"/>
        </w:rPr>
        <w:t>Development</w:t>
      </w:r>
      <w:proofErr w:type="spellEnd"/>
      <w:r w:rsidRPr="009C08A3">
        <w:rPr>
          <w:szCs w:val="22"/>
          <w:u w:val="single"/>
          <w:lang w:val="es-ES"/>
        </w:rPr>
        <w:t xml:space="preserve"> Agency (NNMDA) </w:t>
      </w:r>
      <w:r w:rsidRPr="009C08A3">
        <w:rPr>
          <w:szCs w:val="22"/>
          <w:u w:val="single"/>
          <w:lang w:val="es-ES"/>
        </w:rPr>
        <w:br/>
      </w:r>
      <w:proofErr w:type="spellStart"/>
      <w:r w:rsidRPr="009C08A3">
        <w:rPr>
          <w:szCs w:val="22"/>
          <w:lang w:val="es-ES"/>
        </w:rPr>
        <w:t>Tamunoibuomi</w:t>
      </w:r>
      <w:proofErr w:type="spellEnd"/>
      <w:r w:rsidRPr="009C08A3">
        <w:rPr>
          <w:szCs w:val="22"/>
          <w:lang w:val="es-ES"/>
        </w:rPr>
        <w:t xml:space="preserve"> F. OKUJAGU (Director General, Lagos)</w:t>
      </w:r>
    </w:p>
    <w:p w:rsidR="009C08A3" w:rsidRPr="009C08A3" w:rsidRDefault="009C08A3" w:rsidP="009C08A3">
      <w:pPr>
        <w:spacing w:after="120" w:line="260" w:lineRule="atLeast"/>
        <w:rPr>
          <w:szCs w:val="22"/>
          <w:lang w:val="es-ES"/>
        </w:rPr>
      </w:pPr>
      <w:proofErr w:type="spellStart"/>
      <w:r w:rsidRPr="009C08A3">
        <w:rPr>
          <w:szCs w:val="22"/>
          <w:u w:val="single"/>
          <w:lang w:val="es-ES"/>
        </w:rPr>
        <w:t>Sámikopiija</w:t>
      </w:r>
      <w:proofErr w:type="spellEnd"/>
      <w:r w:rsidRPr="009C08A3">
        <w:rPr>
          <w:szCs w:val="22"/>
          <w:u w:val="single"/>
          <w:lang w:val="es-ES"/>
        </w:rPr>
        <w:t xml:space="preserve"> </w:t>
      </w:r>
      <w:proofErr w:type="spellStart"/>
      <w:r w:rsidRPr="009C08A3">
        <w:rPr>
          <w:szCs w:val="22"/>
          <w:u w:val="single"/>
          <w:lang w:val="es-ES"/>
        </w:rPr>
        <w:t>The</w:t>
      </w:r>
      <w:proofErr w:type="spellEnd"/>
      <w:r w:rsidRPr="009C08A3">
        <w:rPr>
          <w:szCs w:val="22"/>
          <w:u w:val="single"/>
          <w:lang w:val="es-ES"/>
        </w:rPr>
        <w:t xml:space="preserve"> </w:t>
      </w:r>
      <w:proofErr w:type="spellStart"/>
      <w:r w:rsidRPr="009C08A3">
        <w:rPr>
          <w:szCs w:val="22"/>
          <w:u w:val="single"/>
          <w:lang w:val="es-ES"/>
        </w:rPr>
        <w:t>Saami</w:t>
      </w:r>
      <w:proofErr w:type="spellEnd"/>
      <w:r w:rsidRPr="009C08A3">
        <w:rPr>
          <w:szCs w:val="22"/>
          <w:u w:val="single"/>
          <w:lang w:val="es-ES"/>
        </w:rPr>
        <w:t xml:space="preserve"> </w:t>
      </w:r>
      <w:proofErr w:type="spellStart"/>
      <w:r w:rsidRPr="009C08A3">
        <w:rPr>
          <w:szCs w:val="22"/>
          <w:u w:val="single"/>
          <w:lang w:val="es-ES"/>
        </w:rPr>
        <w:t>Reproduction</w:t>
      </w:r>
      <w:proofErr w:type="spellEnd"/>
      <w:r w:rsidRPr="009C08A3">
        <w:rPr>
          <w:szCs w:val="22"/>
          <w:u w:val="single"/>
          <w:lang w:val="es-ES"/>
        </w:rPr>
        <w:t xml:space="preserve"> </w:t>
      </w:r>
      <w:proofErr w:type="spellStart"/>
      <w:r w:rsidRPr="009C08A3">
        <w:rPr>
          <w:szCs w:val="22"/>
          <w:u w:val="single"/>
          <w:lang w:val="es-ES"/>
        </w:rPr>
        <w:t>Rights</w:t>
      </w:r>
      <w:proofErr w:type="spellEnd"/>
      <w:r w:rsidRPr="009C08A3">
        <w:rPr>
          <w:szCs w:val="22"/>
          <w:u w:val="single"/>
          <w:lang w:val="es-ES"/>
        </w:rPr>
        <w:t xml:space="preserve"> </w:t>
      </w:r>
      <w:proofErr w:type="spellStart"/>
      <w:r w:rsidRPr="009C08A3">
        <w:rPr>
          <w:szCs w:val="22"/>
          <w:u w:val="single"/>
          <w:lang w:val="es-ES"/>
        </w:rPr>
        <w:t>Organization</w:t>
      </w:r>
      <w:proofErr w:type="spellEnd"/>
      <w:r w:rsidRPr="009C08A3">
        <w:rPr>
          <w:szCs w:val="22"/>
          <w:u w:val="single"/>
          <w:lang w:val="es-ES"/>
        </w:rPr>
        <w:t xml:space="preserve"> </w:t>
      </w:r>
      <w:r w:rsidRPr="009C08A3">
        <w:rPr>
          <w:szCs w:val="22"/>
          <w:u w:val="single"/>
          <w:lang w:val="es-ES"/>
        </w:rPr>
        <w:br/>
      </w:r>
      <w:r w:rsidRPr="009C08A3">
        <w:rPr>
          <w:szCs w:val="22"/>
          <w:lang w:val="es-ES"/>
        </w:rPr>
        <w:t xml:space="preserve">John </w:t>
      </w:r>
      <w:proofErr w:type="spellStart"/>
      <w:r w:rsidRPr="009C08A3">
        <w:rPr>
          <w:szCs w:val="22"/>
          <w:lang w:val="es-ES"/>
        </w:rPr>
        <w:t>Trygve</w:t>
      </w:r>
      <w:proofErr w:type="spellEnd"/>
      <w:r w:rsidRPr="009C08A3">
        <w:rPr>
          <w:szCs w:val="22"/>
          <w:lang w:val="es-ES"/>
        </w:rPr>
        <w:t xml:space="preserve"> SOLBAAK (Head of </w:t>
      </w:r>
      <w:proofErr w:type="spellStart"/>
      <w:r w:rsidRPr="009C08A3">
        <w:rPr>
          <w:szCs w:val="22"/>
          <w:lang w:val="es-ES"/>
        </w:rPr>
        <w:t>Secretariat</w:t>
      </w:r>
      <w:proofErr w:type="spellEnd"/>
      <w:r w:rsidRPr="009C08A3">
        <w:rPr>
          <w:szCs w:val="22"/>
          <w:lang w:val="es-ES"/>
        </w:rPr>
        <w:t xml:space="preserve">, </w:t>
      </w:r>
      <w:proofErr w:type="spellStart"/>
      <w:r w:rsidRPr="009C08A3">
        <w:rPr>
          <w:szCs w:val="22"/>
          <w:lang w:val="es-ES"/>
        </w:rPr>
        <w:t>Karasjok</w:t>
      </w:r>
      <w:proofErr w:type="spellEnd"/>
      <w:r w:rsidRPr="009C08A3">
        <w:rPr>
          <w:szCs w:val="22"/>
          <w:lang w:val="es-ES"/>
        </w:rPr>
        <w:t xml:space="preserve">);  </w:t>
      </w:r>
      <w:proofErr w:type="spellStart"/>
      <w:r w:rsidRPr="009C08A3">
        <w:rPr>
          <w:szCs w:val="22"/>
          <w:lang w:val="es-ES"/>
        </w:rPr>
        <w:t>Jovnna</w:t>
      </w:r>
      <w:proofErr w:type="spellEnd"/>
      <w:r w:rsidRPr="009C08A3">
        <w:rPr>
          <w:szCs w:val="22"/>
          <w:lang w:val="es-ES"/>
        </w:rPr>
        <w:t xml:space="preserve"> GUTTORM SOLBAKK (</w:t>
      </w:r>
      <w:proofErr w:type="spellStart"/>
      <w:r w:rsidRPr="009C08A3">
        <w:rPr>
          <w:szCs w:val="22"/>
          <w:lang w:val="es-ES"/>
        </w:rPr>
        <w:t>Student</w:t>
      </w:r>
      <w:proofErr w:type="spellEnd"/>
      <w:r w:rsidRPr="009C08A3">
        <w:rPr>
          <w:szCs w:val="22"/>
          <w:lang w:val="es-ES"/>
        </w:rPr>
        <w:t xml:space="preserve">, </w:t>
      </w:r>
      <w:proofErr w:type="spellStart"/>
      <w:r w:rsidRPr="009C08A3">
        <w:rPr>
          <w:szCs w:val="22"/>
          <w:lang w:val="es-ES"/>
        </w:rPr>
        <w:t>Karasjok</w:t>
      </w:r>
      <w:proofErr w:type="spellEnd"/>
      <w:r w:rsidRPr="009C08A3">
        <w:rPr>
          <w:szCs w:val="22"/>
          <w:lang w:val="es-ES"/>
        </w:rPr>
        <w:t>)</w:t>
      </w:r>
    </w:p>
    <w:p w:rsidR="009C08A3" w:rsidRPr="009C08A3" w:rsidRDefault="009C08A3" w:rsidP="009C08A3">
      <w:pPr>
        <w:spacing w:after="120" w:line="260" w:lineRule="atLeast"/>
        <w:rPr>
          <w:szCs w:val="22"/>
          <w:lang w:val="fr-FR"/>
        </w:rPr>
      </w:pPr>
      <w:proofErr w:type="spellStart"/>
      <w:r w:rsidRPr="009C08A3">
        <w:rPr>
          <w:szCs w:val="22"/>
          <w:u w:val="single"/>
        </w:rPr>
        <w:t>Tebtebba</w:t>
      </w:r>
      <w:proofErr w:type="spellEnd"/>
      <w:r w:rsidRPr="009C08A3">
        <w:rPr>
          <w:szCs w:val="22"/>
          <w:u w:val="single"/>
        </w:rPr>
        <w:t xml:space="preserve"> Foundation - Indigenous Peoples’ International Centre for Policy Research and Education </w:t>
      </w:r>
      <w:r w:rsidRPr="009C08A3">
        <w:rPr>
          <w:szCs w:val="22"/>
          <w:u w:val="single"/>
        </w:rPr>
        <w:br/>
      </w:r>
      <w:r w:rsidRPr="009C08A3">
        <w:rPr>
          <w:szCs w:val="22"/>
        </w:rPr>
        <w:t xml:space="preserve">Jennifer CORPUZ (Ms.) </w:t>
      </w:r>
      <w:r w:rsidRPr="009C08A3">
        <w:rPr>
          <w:szCs w:val="22"/>
          <w:lang w:val="fr-FR"/>
        </w:rPr>
        <w:t>(</w:t>
      </w:r>
      <w:proofErr w:type="spellStart"/>
      <w:r w:rsidRPr="009C08A3">
        <w:rPr>
          <w:szCs w:val="22"/>
          <w:lang w:val="fr-FR"/>
        </w:rPr>
        <w:t>Legal</w:t>
      </w:r>
      <w:proofErr w:type="spellEnd"/>
      <w:r w:rsidRPr="009C08A3">
        <w:rPr>
          <w:szCs w:val="22"/>
          <w:lang w:val="fr-FR"/>
        </w:rPr>
        <w:t xml:space="preserve"> </w:t>
      </w:r>
      <w:proofErr w:type="spellStart"/>
      <w:r w:rsidRPr="009C08A3">
        <w:rPr>
          <w:szCs w:val="22"/>
          <w:lang w:val="fr-FR"/>
        </w:rPr>
        <w:t>Adviser</w:t>
      </w:r>
      <w:proofErr w:type="spellEnd"/>
      <w:r w:rsidRPr="009C08A3">
        <w:rPr>
          <w:szCs w:val="22"/>
          <w:lang w:val="fr-FR"/>
        </w:rPr>
        <w:t xml:space="preserve">, </w:t>
      </w:r>
      <w:proofErr w:type="spellStart"/>
      <w:r w:rsidRPr="009C08A3">
        <w:rPr>
          <w:szCs w:val="22"/>
          <w:lang w:val="fr-FR"/>
        </w:rPr>
        <w:t>Manila</w:t>
      </w:r>
      <w:proofErr w:type="spellEnd"/>
      <w:r w:rsidRPr="009C08A3">
        <w:rPr>
          <w:szCs w:val="22"/>
          <w:lang w:val="fr-FR"/>
        </w:rPr>
        <w:t>)</w:t>
      </w:r>
    </w:p>
    <w:p w:rsidR="009C08A3" w:rsidRPr="009C08A3" w:rsidRDefault="009C08A3" w:rsidP="009C08A3">
      <w:pPr>
        <w:spacing w:after="120" w:line="260" w:lineRule="atLeast"/>
        <w:rPr>
          <w:szCs w:val="22"/>
          <w:lang w:val="fr-CH"/>
        </w:rPr>
      </w:pPr>
      <w:r w:rsidRPr="009C08A3">
        <w:rPr>
          <w:szCs w:val="22"/>
          <w:u w:val="single"/>
          <w:lang w:val="fr-FR"/>
        </w:rPr>
        <w:t>Traditions pour Demain/</w:t>
      </w:r>
      <w:r w:rsidRPr="009C08A3">
        <w:rPr>
          <w:bCs/>
          <w:szCs w:val="22"/>
          <w:u w:val="single"/>
          <w:lang w:val="fr-FR"/>
        </w:rPr>
        <w:t xml:space="preserve">Traditions for </w:t>
      </w:r>
      <w:proofErr w:type="spellStart"/>
      <w:r w:rsidRPr="009C08A3">
        <w:rPr>
          <w:bCs/>
          <w:szCs w:val="22"/>
          <w:u w:val="single"/>
          <w:lang w:val="fr-FR"/>
        </w:rPr>
        <w:t>Tomorrow</w:t>
      </w:r>
      <w:proofErr w:type="spellEnd"/>
      <w:r w:rsidRPr="009C08A3">
        <w:rPr>
          <w:bCs/>
          <w:szCs w:val="22"/>
          <w:u w:val="single"/>
          <w:lang w:val="fr-FR"/>
        </w:rPr>
        <w:br/>
      </w:r>
      <w:r w:rsidRPr="009C08A3">
        <w:rPr>
          <w:szCs w:val="22"/>
          <w:lang w:val="fr-FR"/>
        </w:rPr>
        <w:t xml:space="preserve">Christiane JOHANNOT-GRADIS (Mme) (vice-présidente, Rolle);  </w:t>
      </w:r>
      <w:r w:rsidRPr="009C08A3">
        <w:rPr>
          <w:szCs w:val="22"/>
          <w:lang w:val="fr-CH"/>
        </w:rPr>
        <w:t>Françoise KRILL (Mme) (déléguée, Rolle);  Claire LAURANT (Mme) (déléguée, Annemasse)</w:t>
      </w:r>
    </w:p>
    <w:p w:rsidR="009C08A3" w:rsidRPr="009C08A3" w:rsidRDefault="009C08A3" w:rsidP="009C08A3">
      <w:pPr>
        <w:spacing w:after="120" w:line="260" w:lineRule="atLeast"/>
        <w:rPr>
          <w:szCs w:val="22"/>
        </w:rPr>
      </w:pPr>
      <w:r w:rsidRPr="009C08A3">
        <w:rPr>
          <w:szCs w:val="22"/>
          <w:u w:val="single"/>
        </w:rPr>
        <w:t xml:space="preserve">University of </w:t>
      </w:r>
      <w:proofErr w:type="spellStart"/>
      <w:r w:rsidRPr="009C08A3">
        <w:rPr>
          <w:szCs w:val="22"/>
          <w:u w:val="single"/>
        </w:rPr>
        <w:t>Tromsø</w:t>
      </w:r>
      <w:proofErr w:type="spellEnd"/>
      <w:r w:rsidRPr="009C08A3">
        <w:rPr>
          <w:szCs w:val="22"/>
          <w:u w:val="single"/>
        </w:rPr>
        <w:t>, Norway’s Arctic University (</w:t>
      </w:r>
      <w:proofErr w:type="spellStart"/>
      <w:r w:rsidRPr="009C08A3">
        <w:rPr>
          <w:szCs w:val="22"/>
          <w:u w:val="single"/>
        </w:rPr>
        <w:t>UiT</w:t>
      </w:r>
      <w:proofErr w:type="spellEnd"/>
      <w:proofErr w:type="gramStart"/>
      <w:r w:rsidRPr="009C08A3">
        <w:rPr>
          <w:szCs w:val="22"/>
          <w:u w:val="single"/>
        </w:rPr>
        <w:t>)</w:t>
      </w:r>
      <w:proofErr w:type="gramEnd"/>
      <w:r w:rsidRPr="009C08A3">
        <w:rPr>
          <w:szCs w:val="22"/>
          <w:u w:val="single"/>
        </w:rPr>
        <w:br/>
      </w:r>
      <w:r w:rsidRPr="009C08A3">
        <w:rPr>
          <w:szCs w:val="22"/>
        </w:rPr>
        <w:t xml:space="preserve">Jacob Ryan ADAMS (Research Fellow, </w:t>
      </w:r>
      <w:proofErr w:type="spellStart"/>
      <w:r w:rsidRPr="009C08A3">
        <w:rPr>
          <w:szCs w:val="22"/>
        </w:rPr>
        <w:t>Tromsø</w:t>
      </w:r>
      <w:proofErr w:type="spellEnd"/>
      <w:r w:rsidRPr="009C08A3">
        <w:rPr>
          <w:szCs w:val="22"/>
        </w:rPr>
        <w:t>)</w:t>
      </w:r>
    </w:p>
    <w:p w:rsidR="009C08A3" w:rsidRPr="009C08A3" w:rsidRDefault="009C08A3" w:rsidP="009C08A3">
      <w:pPr>
        <w:spacing w:after="120" w:line="260" w:lineRule="atLeast"/>
        <w:rPr>
          <w:szCs w:val="22"/>
        </w:rPr>
      </w:pPr>
      <w:r w:rsidRPr="009C08A3">
        <w:rPr>
          <w:szCs w:val="22"/>
          <w:u w:val="single"/>
        </w:rPr>
        <w:t xml:space="preserve">World Trade Institute (WTI) </w:t>
      </w:r>
      <w:r w:rsidRPr="009C08A3">
        <w:rPr>
          <w:szCs w:val="22"/>
          <w:u w:val="single"/>
        </w:rPr>
        <w:br/>
      </w:r>
      <w:proofErr w:type="spellStart"/>
      <w:r w:rsidRPr="009C08A3">
        <w:rPr>
          <w:szCs w:val="22"/>
        </w:rPr>
        <w:t>Hojjat</w:t>
      </w:r>
      <w:proofErr w:type="spellEnd"/>
      <w:r w:rsidRPr="009C08A3">
        <w:rPr>
          <w:szCs w:val="22"/>
        </w:rPr>
        <w:t xml:space="preserve"> KHADEMI (Researcher, Bern)</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rPr>
      </w:pPr>
    </w:p>
    <w:p w:rsidR="009C08A3" w:rsidRPr="009C08A3" w:rsidRDefault="009C08A3" w:rsidP="009C08A3">
      <w:pPr>
        <w:pStyle w:val="BodyText"/>
        <w:spacing w:after="120" w:line="260" w:lineRule="atLeast"/>
        <w:ind w:left="284" w:hanging="284"/>
        <w:rPr>
          <w:szCs w:val="22"/>
          <w:u w:val="single"/>
          <w:lang w:val="fr-FR"/>
        </w:rPr>
      </w:pPr>
      <w:r w:rsidRPr="009C08A3">
        <w:rPr>
          <w:rStyle w:val="DraftChar"/>
          <w:szCs w:val="22"/>
          <w:lang w:val="fr-FR"/>
        </w:rPr>
        <w:t xml:space="preserve">VI.  </w:t>
      </w:r>
      <w:r w:rsidRPr="009C08A3">
        <w:rPr>
          <w:rStyle w:val="DraftChar"/>
          <w:szCs w:val="22"/>
          <w:u w:val="single"/>
          <w:lang w:val="fr-FR"/>
        </w:rPr>
        <w:t>groupe des communautÉs autochtones et locales/</w:t>
      </w:r>
      <w:r w:rsidRPr="009C08A3">
        <w:rPr>
          <w:rStyle w:val="DraftChar"/>
          <w:szCs w:val="22"/>
          <w:u w:val="single"/>
          <w:lang w:val="fr-FR"/>
        </w:rPr>
        <w:br/>
      </w:r>
      <w:r w:rsidRPr="009C08A3">
        <w:rPr>
          <w:rStyle w:val="DraftChar"/>
          <w:szCs w:val="22"/>
          <w:lang w:val="fr-FR"/>
        </w:rPr>
        <w:t xml:space="preserve"> </w:t>
      </w:r>
      <w:r w:rsidRPr="009C08A3">
        <w:rPr>
          <w:szCs w:val="22"/>
          <w:u w:val="single"/>
          <w:lang w:val="fr-FR"/>
        </w:rPr>
        <w:t>INDIGENOUS PANEL</w:t>
      </w:r>
    </w:p>
    <w:p w:rsidR="009C08A3" w:rsidRPr="009C08A3" w:rsidRDefault="009C08A3" w:rsidP="009C08A3">
      <w:pPr>
        <w:pStyle w:val="BodyText"/>
        <w:spacing w:after="120" w:line="260" w:lineRule="atLeast"/>
        <w:rPr>
          <w:szCs w:val="22"/>
          <w:lang w:val="fr-FR"/>
        </w:rPr>
      </w:pPr>
    </w:p>
    <w:p w:rsidR="009C08A3" w:rsidRPr="009C08A3" w:rsidRDefault="009C08A3" w:rsidP="009C08A3">
      <w:pPr>
        <w:spacing w:after="120" w:line="260" w:lineRule="atLeast"/>
        <w:rPr>
          <w:szCs w:val="22"/>
        </w:rPr>
      </w:pPr>
      <w:r w:rsidRPr="009C08A3">
        <w:rPr>
          <w:szCs w:val="22"/>
        </w:rPr>
        <w:t xml:space="preserve">Pavel SULYANDZIGA, President of </w:t>
      </w:r>
      <w:proofErr w:type="spellStart"/>
      <w:r w:rsidRPr="009C08A3">
        <w:rPr>
          <w:szCs w:val="22"/>
        </w:rPr>
        <w:t>Batani</w:t>
      </w:r>
      <w:proofErr w:type="spellEnd"/>
      <w:r w:rsidRPr="009C08A3">
        <w:rPr>
          <w:szCs w:val="22"/>
        </w:rPr>
        <w:t xml:space="preserve"> Fund and member of the United Nations Working Group on the Issue of Human Rights and Transnational Corporations and other Business Enterprises, Moscow, Russia</w:t>
      </w:r>
    </w:p>
    <w:p w:rsidR="009C08A3" w:rsidRPr="009C08A3" w:rsidRDefault="009C08A3" w:rsidP="009C08A3">
      <w:pPr>
        <w:spacing w:after="120" w:line="260" w:lineRule="atLeast"/>
        <w:rPr>
          <w:szCs w:val="22"/>
          <w:lang w:val="es-BO"/>
        </w:rPr>
      </w:pPr>
      <w:r w:rsidRPr="009C08A3">
        <w:rPr>
          <w:szCs w:val="22"/>
          <w:lang w:val="es-BO"/>
        </w:rPr>
        <w:t xml:space="preserve">Edith BASTIDAS (Sra.), Asesora Legal, Centro de Promoción y Desarrollo Indígena y Social </w:t>
      </w:r>
      <w:proofErr w:type="spellStart"/>
      <w:r w:rsidRPr="009C08A3">
        <w:rPr>
          <w:szCs w:val="22"/>
          <w:lang w:val="es-BO"/>
        </w:rPr>
        <w:t>Yanapanakuy</w:t>
      </w:r>
      <w:proofErr w:type="spellEnd"/>
      <w:r w:rsidRPr="009C08A3">
        <w:rPr>
          <w:szCs w:val="22"/>
          <w:lang w:val="es-BO"/>
        </w:rPr>
        <w:t>, Nariño, Colombia</w:t>
      </w:r>
    </w:p>
    <w:p w:rsidR="009C08A3" w:rsidRPr="009C08A3" w:rsidRDefault="009C08A3" w:rsidP="009C08A3">
      <w:pPr>
        <w:spacing w:after="120" w:line="260" w:lineRule="atLeast"/>
        <w:rPr>
          <w:szCs w:val="22"/>
        </w:rPr>
      </w:pPr>
      <w:r w:rsidRPr="009C08A3">
        <w:rPr>
          <w:szCs w:val="22"/>
        </w:rPr>
        <w:t>Preston HARDISON, Policy Analyst for the Tulalip Tribes of Washington, Washington, United States of America</w:t>
      </w:r>
    </w:p>
    <w:p w:rsidR="009C08A3" w:rsidRPr="009C08A3" w:rsidRDefault="009C08A3" w:rsidP="009C08A3">
      <w:pPr>
        <w:spacing w:after="120" w:line="260" w:lineRule="atLeast"/>
        <w:rPr>
          <w:szCs w:val="22"/>
        </w:rPr>
      </w:pPr>
    </w:p>
    <w:p w:rsidR="009C08A3" w:rsidRPr="009C08A3" w:rsidRDefault="009C08A3" w:rsidP="009C08A3">
      <w:pPr>
        <w:spacing w:after="120" w:line="260" w:lineRule="atLeast"/>
        <w:rPr>
          <w:szCs w:val="22"/>
        </w:rPr>
      </w:pPr>
    </w:p>
    <w:p w:rsidR="009C08A3" w:rsidRPr="009C08A3" w:rsidRDefault="009C08A3" w:rsidP="009C08A3">
      <w:pPr>
        <w:pStyle w:val="BodyText"/>
        <w:spacing w:after="120" w:line="260" w:lineRule="atLeast"/>
        <w:rPr>
          <w:szCs w:val="22"/>
          <w:lang w:val="fr-FR"/>
        </w:rPr>
      </w:pPr>
      <w:r w:rsidRPr="009C08A3">
        <w:rPr>
          <w:szCs w:val="22"/>
          <w:lang w:val="fr-FR"/>
        </w:rPr>
        <w:t xml:space="preserve">VII.  </w:t>
      </w:r>
      <w:r w:rsidRPr="009C08A3">
        <w:rPr>
          <w:szCs w:val="22"/>
          <w:u w:val="single"/>
          <w:lang w:val="fr-FR"/>
        </w:rPr>
        <w:t>BUREAU/OFFICERS</w:t>
      </w:r>
    </w:p>
    <w:p w:rsidR="009C08A3" w:rsidRPr="009C08A3" w:rsidRDefault="009C08A3" w:rsidP="009C08A3">
      <w:pPr>
        <w:pStyle w:val="BodyText"/>
        <w:spacing w:after="120" w:line="260" w:lineRule="atLeast"/>
        <w:rPr>
          <w:szCs w:val="22"/>
          <w:lang w:val="fr-FR"/>
        </w:rPr>
      </w:pPr>
    </w:p>
    <w:p w:rsidR="009C08A3" w:rsidRPr="009C08A3" w:rsidRDefault="009C08A3" w:rsidP="009C08A3">
      <w:pPr>
        <w:tabs>
          <w:tab w:val="left" w:pos="3402"/>
        </w:tabs>
        <w:spacing w:after="120" w:line="260" w:lineRule="atLeast"/>
        <w:ind w:left="3402" w:hanging="3402"/>
        <w:rPr>
          <w:szCs w:val="22"/>
          <w:lang w:val="fr-FR"/>
        </w:rPr>
      </w:pPr>
      <w:r w:rsidRPr="009C08A3">
        <w:rPr>
          <w:szCs w:val="22"/>
          <w:lang w:val="fr-FR"/>
        </w:rPr>
        <w:t>Président/Chair:</w:t>
      </w:r>
      <w:r w:rsidRPr="009C08A3">
        <w:rPr>
          <w:szCs w:val="22"/>
          <w:lang w:val="fr-FR"/>
        </w:rPr>
        <w:tab/>
        <w:t xml:space="preserve">Wayne </w:t>
      </w:r>
      <w:proofErr w:type="spellStart"/>
      <w:r w:rsidRPr="009C08A3">
        <w:rPr>
          <w:szCs w:val="22"/>
          <w:lang w:val="fr-FR"/>
        </w:rPr>
        <w:t>McCOOK</w:t>
      </w:r>
      <w:proofErr w:type="spellEnd"/>
      <w:r w:rsidRPr="009C08A3">
        <w:rPr>
          <w:szCs w:val="22"/>
          <w:lang w:val="fr-FR"/>
        </w:rPr>
        <w:t xml:space="preserve"> (Jamaïque/</w:t>
      </w:r>
      <w:proofErr w:type="spellStart"/>
      <w:r w:rsidRPr="009C08A3">
        <w:rPr>
          <w:szCs w:val="22"/>
          <w:lang w:val="fr-FR"/>
        </w:rPr>
        <w:t>Jamaica</w:t>
      </w:r>
      <w:proofErr w:type="spellEnd"/>
      <w:r w:rsidRPr="009C08A3">
        <w:rPr>
          <w:szCs w:val="22"/>
          <w:lang w:val="fr-FR"/>
        </w:rPr>
        <w:t>)</w:t>
      </w:r>
    </w:p>
    <w:p w:rsidR="009C08A3" w:rsidRPr="009C08A3" w:rsidRDefault="009C08A3" w:rsidP="009C08A3">
      <w:pPr>
        <w:tabs>
          <w:tab w:val="left" w:pos="3402"/>
        </w:tabs>
        <w:spacing w:after="120" w:line="260" w:lineRule="atLeast"/>
        <w:rPr>
          <w:szCs w:val="22"/>
          <w:lang w:val="fr-FR"/>
        </w:rPr>
      </w:pPr>
      <w:r w:rsidRPr="009C08A3">
        <w:rPr>
          <w:szCs w:val="22"/>
          <w:lang w:val="fr-FR"/>
        </w:rPr>
        <w:t>Vice-présidents/Vice-Chairs:</w:t>
      </w:r>
      <w:r w:rsidRPr="009C08A3">
        <w:rPr>
          <w:szCs w:val="22"/>
          <w:lang w:val="fr-FR"/>
        </w:rPr>
        <w:tab/>
      </w:r>
      <w:proofErr w:type="spellStart"/>
      <w:r w:rsidRPr="009C08A3">
        <w:rPr>
          <w:szCs w:val="22"/>
          <w:lang w:val="fr-FR"/>
        </w:rPr>
        <w:t>Ahlem</w:t>
      </w:r>
      <w:proofErr w:type="spellEnd"/>
      <w:r w:rsidRPr="009C08A3">
        <w:rPr>
          <w:szCs w:val="22"/>
          <w:lang w:val="fr-FR"/>
        </w:rPr>
        <w:t xml:space="preserve"> Sara CHARIKHI (Mlle/Ms.) (Algérie/</w:t>
      </w:r>
      <w:proofErr w:type="spellStart"/>
      <w:r w:rsidRPr="009C08A3">
        <w:rPr>
          <w:szCs w:val="22"/>
          <w:lang w:val="fr-FR"/>
        </w:rPr>
        <w:t>Algeria</w:t>
      </w:r>
      <w:proofErr w:type="spellEnd"/>
      <w:r w:rsidRPr="009C08A3">
        <w:rPr>
          <w:szCs w:val="22"/>
          <w:lang w:val="fr-FR"/>
        </w:rPr>
        <w:t>)</w:t>
      </w:r>
    </w:p>
    <w:p w:rsidR="009C08A3" w:rsidRPr="009C08A3" w:rsidRDefault="009C08A3" w:rsidP="009C08A3">
      <w:pPr>
        <w:tabs>
          <w:tab w:val="left" w:pos="3402"/>
        </w:tabs>
        <w:spacing w:after="120" w:line="260" w:lineRule="atLeast"/>
        <w:ind w:left="3402" w:hanging="3402"/>
        <w:rPr>
          <w:szCs w:val="22"/>
        </w:rPr>
      </w:pPr>
      <w:r w:rsidRPr="009C08A3">
        <w:rPr>
          <w:szCs w:val="22"/>
          <w:lang w:val="it-IT"/>
        </w:rPr>
        <w:tab/>
        <w:t xml:space="preserve">Alexandra GRAZIOLI (Mme/Ms.) </w:t>
      </w:r>
      <w:r w:rsidRPr="009C08A3">
        <w:rPr>
          <w:szCs w:val="22"/>
        </w:rPr>
        <w:t>(Suisse/Switzerland)</w:t>
      </w:r>
    </w:p>
    <w:p w:rsidR="009C08A3" w:rsidRPr="009C08A3" w:rsidRDefault="009C08A3" w:rsidP="009C08A3">
      <w:pPr>
        <w:pStyle w:val="BodyText"/>
        <w:tabs>
          <w:tab w:val="left" w:pos="3402"/>
        </w:tabs>
        <w:spacing w:after="120" w:line="260" w:lineRule="atLeast"/>
        <w:rPr>
          <w:szCs w:val="22"/>
        </w:rPr>
      </w:pPr>
      <w:r w:rsidRPr="009C08A3">
        <w:rPr>
          <w:szCs w:val="22"/>
        </w:rPr>
        <w:tab/>
      </w:r>
      <w:proofErr w:type="spellStart"/>
      <w:r w:rsidRPr="009C08A3">
        <w:rPr>
          <w:szCs w:val="22"/>
        </w:rPr>
        <w:t>Abdulkadir</w:t>
      </w:r>
      <w:proofErr w:type="spellEnd"/>
      <w:r w:rsidRPr="009C08A3">
        <w:rPr>
          <w:szCs w:val="22"/>
        </w:rPr>
        <w:t xml:space="preserve"> JAILANI (</w:t>
      </w:r>
      <w:proofErr w:type="spellStart"/>
      <w:r w:rsidRPr="009C08A3">
        <w:rPr>
          <w:szCs w:val="22"/>
        </w:rPr>
        <w:t>Indonésie</w:t>
      </w:r>
      <w:proofErr w:type="spellEnd"/>
      <w:r w:rsidRPr="009C08A3">
        <w:rPr>
          <w:szCs w:val="22"/>
        </w:rPr>
        <w:t>/Indonesia)</w:t>
      </w:r>
    </w:p>
    <w:p w:rsidR="009C08A3" w:rsidRPr="009C08A3" w:rsidRDefault="009C08A3" w:rsidP="009C08A3">
      <w:pPr>
        <w:pStyle w:val="BodyText"/>
        <w:tabs>
          <w:tab w:val="left" w:pos="3402"/>
        </w:tabs>
        <w:spacing w:after="120" w:line="260" w:lineRule="atLeast"/>
        <w:rPr>
          <w:szCs w:val="22"/>
        </w:rPr>
      </w:pPr>
      <w:proofErr w:type="spellStart"/>
      <w:r w:rsidRPr="009C08A3">
        <w:rPr>
          <w:szCs w:val="22"/>
        </w:rPr>
        <w:t>Secrétaire</w:t>
      </w:r>
      <w:proofErr w:type="spellEnd"/>
      <w:r w:rsidRPr="009C08A3">
        <w:rPr>
          <w:szCs w:val="22"/>
        </w:rPr>
        <w:t>/Secretary:</w:t>
      </w:r>
      <w:r w:rsidRPr="009C08A3">
        <w:rPr>
          <w:szCs w:val="22"/>
        </w:rPr>
        <w:tab/>
        <w:t>Wend WENDLAND (OMPI/WIPO)</w:t>
      </w:r>
    </w:p>
    <w:p w:rsidR="009C08A3" w:rsidRPr="009C08A3" w:rsidRDefault="009C08A3" w:rsidP="009C08A3">
      <w:pPr>
        <w:pStyle w:val="BodyText"/>
        <w:spacing w:after="120" w:line="260" w:lineRule="atLeast"/>
        <w:rPr>
          <w:szCs w:val="22"/>
        </w:rPr>
      </w:pPr>
      <w:r w:rsidRPr="009C08A3">
        <w:rPr>
          <w:szCs w:val="22"/>
        </w:rPr>
        <w:br w:type="page"/>
      </w:r>
    </w:p>
    <w:p w:rsidR="009C08A3" w:rsidRPr="009C08A3" w:rsidRDefault="009C08A3" w:rsidP="009C08A3">
      <w:pPr>
        <w:pStyle w:val="BodyText"/>
        <w:spacing w:after="120" w:line="260" w:lineRule="atLeast"/>
        <w:ind w:left="567" w:hanging="567"/>
        <w:rPr>
          <w:szCs w:val="22"/>
          <w:lang w:val="fr-FR"/>
        </w:rPr>
      </w:pPr>
      <w:r w:rsidRPr="009C08A3">
        <w:rPr>
          <w:szCs w:val="22"/>
          <w:lang w:val="fr-CH"/>
        </w:rPr>
        <w:t xml:space="preserve">VIII.   </w:t>
      </w:r>
      <w:r w:rsidRPr="009C08A3">
        <w:rPr>
          <w:szCs w:val="22"/>
          <w:u w:val="single"/>
          <w:lang w:val="fr-FR"/>
        </w:rPr>
        <w:t>BUREAU INTERNATIONAL DE L’ORGANISATION MONDIALE</w:t>
      </w:r>
      <w:r w:rsidRPr="009C08A3">
        <w:rPr>
          <w:szCs w:val="22"/>
          <w:u w:val="single"/>
          <w:lang w:val="fr-FR"/>
        </w:rPr>
        <w:br/>
        <w:t>DE LA PROPRIÉTÉ INTELLECTUELLE (OMPI)/</w:t>
      </w:r>
      <w:r w:rsidRPr="009C08A3">
        <w:rPr>
          <w:szCs w:val="22"/>
          <w:u w:val="single"/>
          <w:lang w:val="fr-FR"/>
        </w:rPr>
        <w:br/>
        <w:t>INTERNATIONAL BUREAU OF THE</w:t>
      </w:r>
      <w:r w:rsidRPr="009C08A3">
        <w:rPr>
          <w:szCs w:val="22"/>
          <w:u w:val="single"/>
          <w:lang w:val="fr-FR"/>
        </w:rPr>
        <w:br/>
        <w:t>WORLD INTELLECTUAL PROPERTY ORGANIZATION (WIPO)</w:t>
      </w:r>
    </w:p>
    <w:p w:rsidR="009C08A3" w:rsidRPr="009C08A3" w:rsidRDefault="009C08A3" w:rsidP="009C08A3">
      <w:pPr>
        <w:spacing w:after="120" w:line="260" w:lineRule="atLeast"/>
        <w:rPr>
          <w:szCs w:val="22"/>
          <w:lang w:val="fr-FR"/>
        </w:rPr>
      </w:pPr>
    </w:p>
    <w:p w:rsidR="009C08A3" w:rsidRPr="009C08A3" w:rsidRDefault="009C08A3" w:rsidP="009C08A3">
      <w:pPr>
        <w:keepNext/>
        <w:spacing w:after="120" w:line="260" w:lineRule="atLeast"/>
        <w:rPr>
          <w:szCs w:val="22"/>
          <w:lang w:val="fr-FR"/>
        </w:rPr>
      </w:pPr>
      <w:r w:rsidRPr="009C08A3">
        <w:rPr>
          <w:szCs w:val="22"/>
          <w:lang w:val="fr-FR"/>
        </w:rPr>
        <w:t>Francis GURRY, directeur général/</w:t>
      </w:r>
      <w:proofErr w:type="spellStart"/>
      <w:r w:rsidRPr="009C08A3">
        <w:rPr>
          <w:szCs w:val="22"/>
          <w:lang w:val="fr-FR"/>
        </w:rPr>
        <w:t>Director</w:t>
      </w:r>
      <w:proofErr w:type="spellEnd"/>
      <w:r w:rsidRPr="009C08A3">
        <w:rPr>
          <w:szCs w:val="22"/>
          <w:lang w:val="fr-FR"/>
        </w:rPr>
        <w:t xml:space="preserve"> General</w:t>
      </w:r>
    </w:p>
    <w:p w:rsidR="009C08A3" w:rsidRPr="009C08A3" w:rsidRDefault="009C08A3" w:rsidP="009C08A3">
      <w:pPr>
        <w:keepNext/>
        <w:spacing w:after="120" w:line="260" w:lineRule="atLeast"/>
        <w:rPr>
          <w:szCs w:val="22"/>
          <w:lang w:val="fr-FR"/>
        </w:rPr>
      </w:pPr>
      <w:r w:rsidRPr="009C08A3">
        <w:rPr>
          <w:rStyle w:val="description"/>
          <w:szCs w:val="22"/>
          <w:lang w:val="fr-FR"/>
        </w:rPr>
        <w:t xml:space="preserve">Johannes Christian </w:t>
      </w:r>
      <w:r w:rsidRPr="009C08A3">
        <w:rPr>
          <w:rStyle w:val="description"/>
          <w:bCs/>
          <w:szCs w:val="22"/>
          <w:lang w:val="fr-FR"/>
        </w:rPr>
        <w:t>WICHARD, vice-directeur général/</w:t>
      </w:r>
      <w:proofErr w:type="spellStart"/>
      <w:r w:rsidRPr="009C08A3">
        <w:rPr>
          <w:rStyle w:val="description"/>
          <w:szCs w:val="22"/>
          <w:lang w:val="fr-FR"/>
        </w:rPr>
        <w:t>Deputy</w:t>
      </w:r>
      <w:proofErr w:type="spellEnd"/>
      <w:r w:rsidRPr="009C08A3">
        <w:rPr>
          <w:rStyle w:val="description"/>
          <w:szCs w:val="22"/>
          <w:lang w:val="fr-FR"/>
        </w:rPr>
        <w:t xml:space="preserve"> </w:t>
      </w:r>
      <w:proofErr w:type="spellStart"/>
      <w:r w:rsidRPr="009C08A3">
        <w:rPr>
          <w:rStyle w:val="description"/>
          <w:szCs w:val="22"/>
          <w:lang w:val="fr-FR"/>
        </w:rPr>
        <w:t>Director</w:t>
      </w:r>
      <w:proofErr w:type="spellEnd"/>
      <w:r w:rsidRPr="009C08A3">
        <w:rPr>
          <w:rStyle w:val="description"/>
          <w:szCs w:val="22"/>
          <w:lang w:val="fr-FR"/>
        </w:rPr>
        <w:t xml:space="preserve"> General</w:t>
      </w:r>
    </w:p>
    <w:p w:rsidR="009C08A3" w:rsidRPr="009C08A3" w:rsidRDefault="009C08A3" w:rsidP="009C08A3">
      <w:pPr>
        <w:keepNext/>
        <w:spacing w:after="120" w:line="260" w:lineRule="atLeast"/>
        <w:rPr>
          <w:snapToGrid w:val="0"/>
          <w:szCs w:val="22"/>
          <w:lang w:val="fr-FR"/>
        </w:rPr>
      </w:pPr>
      <w:proofErr w:type="spellStart"/>
      <w:r w:rsidRPr="009C08A3">
        <w:rPr>
          <w:szCs w:val="22"/>
          <w:lang w:val="fr-FR"/>
        </w:rPr>
        <w:t>Konji</w:t>
      </w:r>
      <w:proofErr w:type="spellEnd"/>
      <w:r w:rsidRPr="009C08A3">
        <w:rPr>
          <w:szCs w:val="22"/>
          <w:lang w:val="fr-FR"/>
        </w:rPr>
        <w:t xml:space="preserve"> SEBATI (Mlle/Ms.), directrice, Département des savoirs traditionnels et des défis mondiaux/ </w:t>
      </w:r>
      <w:proofErr w:type="spellStart"/>
      <w:r w:rsidRPr="009C08A3">
        <w:rPr>
          <w:szCs w:val="22"/>
          <w:lang w:val="fr-FR"/>
        </w:rPr>
        <w:t>Director</w:t>
      </w:r>
      <w:proofErr w:type="spellEnd"/>
      <w:r w:rsidRPr="009C08A3">
        <w:rPr>
          <w:szCs w:val="22"/>
          <w:lang w:val="fr-FR"/>
        </w:rPr>
        <w:t xml:space="preserve">, </w:t>
      </w:r>
      <w:proofErr w:type="spellStart"/>
      <w:r w:rsidRPr="009C08A3">
        <w:rPr>
          <w:szCs w:val="22"/>
          <w:lang w:val="fr-FR"/>
        </w:rPr>
        <w:t>Department</w:t>
      </w:r>
      <w:proofErr w:type="spellEnd"/>
      <w:r w:rsidRPr="009C08A3">
        <w:rPr>
          <w:szCs w:val="22"/>
          <w:lang w:val="fr-FR"/>
        </w:rPr>
        <w:t xml:space="preserve"> for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and Global Challenges</w:t>
      </w:r>
      <w:r w:rsidRPr="009C08A3">
        <w:rPr>
          <w:snapToGrid w:val="0"/>
          <w:szCs w:val="22"/>
          <w:lang w:val="fr-FR"/>
        </w:rPr>
        <w:t xml:space="preserve"> </w:t>
      </w:r>
    </w:p>
    <w:p w:rsidR="009C08A3" w:rsidRPr="009C08A3" w:rsidRDefault="009C08A3" w:rsidP="009C08A3">
      <w:pPr>
        <w:spacing w:after="120" w:line="260" w:lineRule="atLeast"/>
        <w:rPr>
          <w:snapToGrid w:val="0"/>
          <w:szCs w:val="22"/>
          <w:lang w:val="fr-FR"/>
        </w:rPr>
      </w:pPr>
      <w:proofErr w:type="spellStart"/>
      <w:r w:rsidRPr="009C08A3">
        <w:rPr>
          <w:snapToGrid w:val="0"/>
          <w:szCs w:val="22"/>
          <w:lang w:val="fr-FR"/>
        </w:rPr>
        <w:t>Wend</w:t>
      </w:r>
      <w:proofErr w:type="spellEnd"/>
      <w:r w:rsidRPr="009C08A3">
        <w:rPr>
          <w:snapToGrid w:val="0"/>
          <w:szCs w:val="22"/>
          <w:lang w:val="fr-FR"/>
        </w:rPr>
        <w:t xml:space="preserve"> WENDLAND, directeur, </w:t>
      </w:r>
      <w:r w:rsidRPr="009C08A3">
        <w:rPr>
          <w:szCs w:val="22"/>
          <w:lang w:val="fr-FR"/>
        </w:rPr>
        <w:t>Division des savoirs traditionnels</w:t>
      </w:r>
      <w:r w:rsidRPr="009C08A3">
        <w:rPr>
          <w:snapToGrid w:val="0"/>
          <w:szCs w:val="22"/>
          <w:lang w:val="fr-FR"/>
        </w:rPr>
        <w:t>/</w:t>
      </w:r>
      <w:proofErr w:type="spellStart"/>
      <w:r w:rsidRPr="009C08A3">
        <w:rPr>
          <w:snapToGrid w:val="0"/>
          <w:szCs w:val="22"/>
          <w:lang w:val="fr-FR"/>
        </w:rPr>
        <w:t>Director</w:t>
      </w:r>
      <w:proofErr w:type="spellEnd"/>
      <w:r w:rsidRPr="009C08A3">
        <w:rPr>
          <w:snapToGrid w:val="0"/>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napToGrid w:val="0"/>
          <w:szCs w:val="22"/>
          <w:lang w:val="fr-FR"/>
        </w:rPr>
      </w:pPr>
      <w:proofErr w:type="spellStart"/>
      <w:r w:rsidRPr="009C08A3">
        <w:rPr>
          <w:snapToGrid w:val="0"/>
          <w:szCs w:val="22"/>
          <w:lang w:val="fr-FR"/>
        </w:rPr>
        <w:t>Begoña</w:t>
      </w:r>
      <w:proofErr w:type="spellEnd"/>
      <w:r w:rsidRPr="009C08A3">
        <w:rPr>
          <w:snapToGrid w:val="0"/>
          <w:szCs w:val="22"/>
          <w:lang w:val="fr-FR"/>
        </w:rPr>
        <w:t xml:space="preserve"> VENERO AGUIRRE (Mme/Mrs.), conseillère principale, </w:t>
      </w:r>
      <w:r w:rsidRPr="009C08A3">
        <w:rPr>
          <w:szCs w:val="22"/>
          <w:lang w:val="fr-FR"/>
        </w:rPr>
        <w:t xml:space="preserve">Division des savoirs traditionnels/Senior </w:t>
      </w:r>
      <w:proofErr w:type="spellStart"/>
      <w:r w:rsidRPr="009C08A3">
        <w:rPr>
          <w:szCs w:val="22"/>
          <w:lang w:val="fr-FR"/>
        </w:rPr>
        <w:t>Counsellor</w:t>
      </w:r>
      <w:proofErr w:type="spellEnd"/>
      <w:r w:rsidRPr="009C08A3">
        <w:rPr>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r w:rsidRPr="009C08A3">
        <w:rPr>
          <w:szCs w:val="22"/>
          <w:lang w:val="fr-FR"/>
        </w:rPr>
        <w:t>Simon LEGRAND, conseiller, Division des savoirs traditionnels/</w:t>
      </w:r>
      <w:proofErr w:type="spellStart"/>
      <w:r w:rsidRPr="009C08A3">
        <w:rPr>
          <w:szCs w:val="22"/>
          <w:lang w:val="fr-FR"/>
        </w:rPr>
        <w:t>Counsellor</w:t>
      </w:r>
      <w:proofErr w:type="spellEnd"/>
      <w:r w:rsidRPr="009C08A3">
        <w:rPr>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r w:rsidRPr="009C08A3">
        <w:rPr>
          <w:szCs w:val="22"/>
          <w:lang w:val="fr-FR"/>
        </w:rPr>
        <w:t>Brigitte VEZINA (Mlle/Ms.), juriste, Division des savoirs traditionnels/</w:t>
      </w:r>
      <w:proofErr w:type="spellStart"/>
      <w:r w:rsidRPr="009C08A3">
        <w:rPr>
          <w:szCs w:val="22"/>
          <w:lang w:val="fr-FR"/>
        </w:rPr>
        <w:t>Legal</w:t>
      </w:r>
      <w:proofErr w:type="spellEnd"/>
      <w:r w:rsidRPr="009C08A3">
        <w:rPr>
          <w:szCs w:val="22"/>
          <w:lang w:val="fr-FR"/>
        </w:rPr>
        <w:t xml:space="preserve"> </w:t>
      </w:r>
      <w:proofErr w:type="spellStart"/>
      <w:r w:rsidRPr="009C08A3">
        <w:rPr>
          <w:szCs w:val="22"/>
          <w:lang w:val="fr-FR"/>
        </w:rPr>
        <w:t>Officer</w:t>
      </w:r>
      <w:proofErr w:type="spellEnd"/>
      <w:r w:rsidRPr="009C08A3">
        <w:rPr>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proofErr w:type="spellStart"/>
      <w:r w:rsidRPr="009C08A3">
        <w:rPr>
          <w:szCs w:val="22"/>
          <w:lang w:val="fr-FR"/>
        </w:rPr>
        <w:t>Daphne</w:t>
      </w:r>
      <w:proofErr w:type="spellEnd"/>
      <w:r w:rsidRPr="009C08A3">
        <w:rPr>
          <w:szCs w:val="22"/>
          <w:lang w:val="fr-FR"/>
        </w:rPr>
        <w:t xml:space="preserve"> ZOGRAFOS JOHNSSON (Mme/Mrs.), juriste, Division des savoirs traditionnels/</w:t>
      </w:r>
      <w:proofErr w:type="spellStart"/>
      <w:r w:rsidRPr="009C08A3">
        <w:rPr>
          <w:szCs w:val="22"/>
          <w:lang w:val="fr-FR"/>
        </w:rPr>
        <w:t>Legal</w:t>
      </w:r>
      <w:proofErr w:type="spellEnd"/>
      <w:r w:rsidRPr="009C08A3">
        <w:rPr>
          <w:szCs w:val="22"/>
          <w:lang w:val="fr-FR"/>
        </w:rPr>
        <w:t xml:space="preserve"> </w:t>
      </w:r>
      <w:proofErr w:type="spellStart"/>
      <w:r w:rsidRPr="009C08A3">
        <w:rPr>
          <w:szCs w:val="22"/>
          <w:lang w:val="fr-FR"/>
        </w:rPr>
        <w:t>Officer</w:t>
      </w:r>
      <w:proofErr w:type="spellEnd"/>
      <w:r w:rsidRPr="009C08A3">
        <w:rPr>
          <w:szCs w:val="22"/>
          <w:lang w:val="fr-FR"/>
        </w:rPr>
        <w:t xml:space="preserve">, </w:t>
      </w:r>
      <w:proofErr w:type="spellStart"/>
      <w:r w:rsidRPr="009C08A3">
        <w:rPr>
          <w:snapToGrid w:val="0"/>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r w:rsidRPr="009C08A3">
        <w:rPr>
          <w:szCs w:val="22"/>
          <w:lang w:val="fr-FR"/>
        </w:rPr>
        <w:t xml:space="preserve">Oluwatobiloba MOODY, juriste adjoint, Division des savoirs traditionnels/Assistant </w:t>
      </w:r>
      <w:proofErr w:type="spellStart"/>
      <w:r w:rsidRPr="009C08A3">
        <w:rPr>
          <w:szCs w:val="22"/>
          <w:lang w:val="fr-FR"/>
        </w:rPr>
        <w:t>Legal</w:t>
      </w:r>
      <w:proofErr w:type="spellEnd"/>
      <w:r w:rsidRPr="009C08A3">
        <w:rPr>
          <w:szCs w:val="22"/>
          <w:lang w:val="fr-FR"/>
        </w:rPr>
        <w:t xml:space="preserve"> </w:t>
      </w:r>
      <w:proofErr w:type="spellStart"/>
      <w:r w:rsidRPr="009C08A3">
        <w:rPr>
          <w:szCs w:val="22"/>
          <w:lang w:val="fr-FR"/>
        </w:rPr>
        <w:t>Officer</w:t>
      </w:r>
      <w:proofErr w:type="spellEnd"/>
      <w:r w:rsidRPr="009C08A3">
        <w:rPr>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proofErr w:type="spellStart"/>
      <w:r w:rsidRPr="009C08A3">
        <w:rPr>
          <w:szCs w:val="22"/>
          <w:lang w:val="fr-FR"/>
        </w:rPr>
        <w:t>Q’apaj</w:t>
      </w:r>
      <w:proofErr w:type="spellEnd"/>
      <w:r w:rsidRPr="009C08A3">
        <w:rPr>
          <w:szCs w:val="22"/>
          <w:lang w:val="fr-FR"/>
        </w:rPr>
        <w:t xml:space="preserve"> CONDE CHOQUE, boursier à l’intention des peuples autochtones, Division des savoirs traditionnels/WIPO </w:t>
      </w:r>
      <w:proofErr w:type="spellStart"/>
      <w:r w:rsidRPr="009C08A3">
        <w:rPr>
          <w:szCs w:val="22"/>
          <w:lang w:val="fr-FR"/>
        </w:rPr>
        <w:t>Indigenous</w:t>
      </w:r>
      <w:proofErr w:type="spellEnd"/>
      <w:r w:rsidRPr="009C08A3">
        <w:rPr>
          <w:szCs w:val="22"/>
          <w:lang w:val="fr-FR"/>
        </w:rPr>
        <w:t xml:space="preserve"> </w:t>
      </w:r>
      <w:proofErr w:type="spellStart"/>
      <w:r w:rsidRPr="009C08A3">
        <w:rPr>
          <w:szCs w:val="22"/>
          <w:lang w:val="fr-FR"/>
        </w:rPr>
        <w:t>Fellow</w:t>
      </w:r>
      <w:proofErr w:type="spellEnd"/>
      <w:r w:rsidRPr="009C08A3">
        <w:rPr>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r w:rsidRPr="009C08A3">
        <w:rPr>
          <w:szCs w:val="22"/>
          <w:lang w:val="fr-FR"/>
        </w:rPr>
        <w:t>Christian ARNESEN, stagiaire, Division des savoirs traditionnels/</w:t>
      </w:r>
      <w:proofErr w:type="spellStart"/>
      <w:r w:rsidRPr="009C08A3">
        <w:rPr>
          <w:szCs w:val="22"/>
          <w:lang w:val="fr-FR"/>
        </w:rPr>
        <w:t>Intern</w:t>
      </w:r>
      <w:proofErr w:type="spellEnd"/>
      <w:r w:rsidRPr="009C08A3">
        <w:rPr>
          <w:szCs w:val="22"/>
          <w:lang w:val="fr-FR"/>
        </w:rPr>
        <w:t xml:space="preserve">, </w:t>
      </w:r>
      <w:proofErr w:type="spellStart"/>
      <w:r w:rsidRPr="009C08A3">
        <w:rPr>
          <w:szCs w:val="22"/>
          <w:lang w:val="fr-FR"/>
        </w:rPr>
        <w:t>Traditional</w:t>
      </w:r>
      <w:proofErr w:type="spellEnd"/>
      <w:r w:rsidRPr="009C08A3">
        <w:rPr>
          <w:szCs w:val="22"/>
          <w:lang w:val="fr-FR"/>
        </w:rPr>
        <w:t xml:space="preserve"> </w:t>
      </w:r>
      <w:proofErr w:type="spellStart"/>
      <w:r w:rsidRPr="009C08A3">
        <w:rPr>
          <w:szCs w:val="22"/>
          <w:lang w:val="fr-FR"/>
        </w:rPr>
        <w:t>Knowledge</w:t>
      </w:r>
      <w:proofErr w:type="spellEnd"/>
      <w:r w:rsidRPr="009C08A3">
        <w:rPr>
          <w:szCs w:val="22"/>
          <w:lang w:val="fr-FR"/>
        </w:rPr>
        <w:t xml:space="preserve"> Division</w:t>
      </w:r>
    </w:p>
    <w:p w:rsidR="009C08A3" w:rsidRPr="009C08A3" w:rsidRDefault="009C08A3" w:rsidP="009C08A3">
      <w:pPr>
        <w:spacing w:after="120" w:line="260" w:lineRule="atLeast"/>
        <w:rPr>
          <w:szCs w:val="22"/>
          <w:lang w:val="fr-FR"/>
        </w:rPr>
      </w:pPr>
    </w:p>
    <w:p w:rsidR="009C08A3" w:rsidRPr="009C08A3" w:rsidRDefault="009C08A3" w:rsidP="009C08A3">
      <w:pPr>
        <w:spacing w:after="120" w:line="260" w:lineRule="atLeast"/>
        <w:rPr>
          <w:szCs w:val="22"/>
          <w:lang w:val="fr-FR"/>
        </w:rPr>
      </w:pPr>
    </w:p>
    <w:p w:rsidR="009C08A3" w:rsidRPr="009C08A3" w:rsidRDefault="009C08A3" w:rsidP="009C08A3">
      <w:pPr>
        <w:pStyle w:val="Endofdocument"/>
        <w:rPr>
          <w:rFonts w:cs="Arial"/>
          <w:sz w:val="22"/>
          <w:szCs w:val="22"/>
          <w:lang w:val="fr-FR"/>
        </w:rPr>
      </w:pPr>
      <w:r w:rsidRPr="009C08A3">
        <w:rPr>
          <w:rFonts w:cs="Arial"/>
          <w:sz w:val="22"/>
          <w:szCs w:val="22"/>
          <w:lang w:val="fr-FR"/>
        </w:rPr>
        <w:t>[</w:t>
      </w:r>
      <w:r w:rsidRPr="009C08A3">
        <w:rPr>
          <w:rFonts w:cs="Arial"/>
          <w:sz w:val="22"/>
          <w:szCs w:val="22"/>
          <w:lang w:val="fr-FR"/>
        </w:rPr>
        <w:t xml:space="preserve">Fin </w:t>
      </w:r>
      <w:proofErr w:type="spellStart"/>
      <w:r w:rsidRPr="009C08A3">
        <w:rPr>
          <w:rFonts w:cs="Arial"/>
          <w:sz w:val="22"/>
          <w:szCs w:val="22"/>
          <w:lang w:val="fr-FR"/>
        </w:rPr>
        <w:t>del</w:t>
      </w:r>
      <w:proofErr w:type="spellEnd"/>
      <w:r w:rsidRPr="009C08A3">
        <w:rPr>
          <w:rFonts w:cs="Arial"/>
          <w:sz w:val="22"/>
          <w:szCs w:val="22"/>
          <w:lang w:val="fr-FR"/>
        </w:rPr>
        <w:t xml:space="preserve"> </w:t>
      </w:r>
      <w:proofErr w:type="spellStart"/>
      <w:r w:rsidRPr="009C08A3">
        <w:rPr>
          <w:rFonts w:cs="Arial"/>
          <w:sz w:val="22"/>
          <w:szCs w:val="22"/>
          <w:lang w:val="fr-FR"/>
        </w:rPr>
        <w:t>Anexo</w:t>
      </w:r>
      <w:proofErr w:type="spellEnd"/>
      <w:r w:rsidRPr="009C08A3">
        <w:rPr>
          <w:rFonts w:cs="Arial"/>
          <w:sz w:val="22"/>
          <w:szCs w:val="22"/>
          <w:lang w:val="fr-FR"/>
        </w:rPr>
        <w:t xml:space="preserve"> y </w:t>
      </w:r>
      <w:proofErr w:type="spellStart"/>
      <w:r w:rsidRPr="009C08A3">
        <w:rPr>
          <w:rFonts w:cs="Arial"/>
          <w:sz w:val="22"/>
          <w:szCs w:val="22"/>
          <w:lang w:val="fr-FR"/>
        </w:rPr>
        <w:t>del</w:t>
      </w:r>
      <w:proofErr w:type="spellEnd"/>
      <w:r w:rsidRPr="009C08A3">
        <w:rPr>
          <w:rFonts w:cs="Arial"/>
          <w:sz w:val="22"/>
          <w:szCs w:val="22"/>
          <w:lang w:val="fr-FR"/>
        </w:rPr>
        <w:t xml:space="preserve"> </w:t>
      </w:r>
      <w:proofErr w:type="spellStart"/>
      <w:r w:rsidRPr="009C08A3">
        <w:rPr>
          <w:rFonts w:cs="Arial"/>
          <w:sz w:val="22"/>
          <w:szCs w:val="22"/>
          <w:lang w:val="fr-FR"/>
        </w:rPr>
        <w:t>documento</w:t>
      </w:r>
      <w:proofErr w:type="spellEnd"/>
      <w:r w:rsidRPr="009C08A3">
        <w:rPr>
          <w:rFonts w:cs="Arial"/>
          <w:sz w:val="22"/>
          <w:szCs w:val="22"/>
          <w:lang w:val="fr-FR"/>
        </w:rPr>
        <w:t>]</w:t>
      </w:r>
    </w:p>
    <w:p w:rsidR="000C2676" w:rsidRPr="009C08A3" w:rsidRDefault="000C2676" w:rsidP="00621774">
      <w:pPr>
        <w:rPr>
          <w:lang w:val="fr-FR"/>
        </w:rPr>
      </w:pPr>
    </w:p>
    <w:sectPr w:rsidR="000C2676" w:rsidRPr="009C08A3" w:rsidSect="00527D38">
      <w:headerReference w:type="default" r:id="rId11"/>
      <w:headerReference w:type="first" r:id="rId12"/>
      <w:endnotePr>
        <w:numFmt w:val="decimal"/>
      </w:endnotePr>
      <w:pgSz w:w="11907" w:h="16840" w:code="9"/>
      <w:pgMar w:top="567" w:right="1134" w:bottom="1418" w:left="1430"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A0" w:rsidRDefault="00AE1AA0">
      <w:r>
        <w:separator/>
      </w:r>
    </w:p>
  </w:endnote>
  <w:endnote w:type="continuationSeparator" w:id="0">
    <w:p w:rsidR="00AE1AA0" w:rsidRDefault="00AE1AA0" w:rsidP="00617235">
      <w:r>
        <w:separator/>
      </w:r>
    </w:p>
    <w:p w:rsidR="00AE1AA0" w:rsidRPr="003B38C1" w:rsidRDefault="00AE1AA0" w:rsidP="00617235">
      <w:pPr>
        <w:spacing w:after="60"/>
        <w:rPr>
          <w:sz w:val="17"/>
        </w:rPr>
      </w:pPr>
      <w:r>
        <w:rPr>
          <w:sz w:val="17"/>
        </w:rPr>
        <w:t>[Endnote continued from previous page]</w:t>
      </w:r>
    </w:p>
  </w:endnote>
  <w:endnote w:type="continuationNotice" w:id="1">
    <w:p w:rsidR="00AE1AA0" w:rsidRPr="003B38C1" w:rsidRDefault="00AE1AA0" w:rsidP="00617235">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A0" w:rsidRDefault="00AE1AA0">
      <w:r>
        <w:separator/>
      </w:r>
    </w:p>
  </w:footnote>
  <w:footnote w:type="continuationSeparator" w:id="0">
    <w:p w:rsidR="00AE1AA0" w:rsidRDefault="00AE1AA0" w:rsidP="00617235">
      <w:r>
        <w:separator/>
      </w:r>
    </w:p>
    <w:p w:rsidR="00AE1AA0" w:rsidRPr="00ED77FB" w:rsidRDefault="00AE1AA0" w:rsidP="00617235">
      <w:pPr>
        <w:spacing w:after="60"/>
        <w:rPr>
          <w:sz w:val="17"/>
          <w:szCs w:val="17"/>
        </w:rPr>
      </w:pPr>
      <w:r w:rsidRPr="00ED77FB">
        <w:rPr>
          <w:sz w:val="17"/>
          <w:szCs w:val="17"/>
        </w:rPr>
        <w:t>[Footnote continued from previous page]</w:t>
      </w:r>
    </w:p>
  </w:footnote>
  <w:footnote w:type="continuationNotice" w:id="1">
    <w:p w:rsidR="00AE1AA0" w:rsidRPr="00ED77FB" w:rsidRDefault="00AE1AA0" w:rsidP="00617235">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33" w:rsidRDefault="005D2105" w:rsidP="006D4EBF">
    <w:pPr>
      <w:pStyle w:val="Header"/>
      <w:ind w:right="-40"/>
      <w:jc w:val="right"/>
      <w:rPr>
        <w:lang w:val="es-ES"/>
      </w:rPr>
    </w:pPr>
    <w:r w:rsidRPr="00662F58">
      <w:rPr>
        <w:lang w:val="es-ES"/>
      </w:rPr>
      <w:t>WIPO/GRTKF/IC/27/10</w:t>
    </w:r>
  </w:p>
  <w:p w:rsidR="00A62332" w:rsidRPr="00662F58" w:rsidRDefault="00273479" w:rsidP="006D4EBF">
    <w:pPr>
      <w:pStyle w:val="Header"/>
      <w:ind w:right="-40"/>
      <w:jc w:val="right"/>
      <w:rPr>
        <w:rStyle w:val="PageNumber"/>
        <w:lang w:val="es-ES"/>
      </w:rPr>
    </w:pPr>
    <w:proofErr w:type="gramStart"/>
    <w:r w:rsidRPr="00662F58">
      <w:rPr>
        <w:lang w:val="es-ES"/>
      </w:rPr>
      <w:t>página</w:t>
    </w:r>
    <w:proofErr w:type="gramEnd"/>
    <w:r w:rsidR="005D2105" w:rsidRPr="00662F58">
      <w:rPr>
        <w:lang w:val="es-ES"/>
      </w:rPr>
      <w:t xml:space="preserve"> </w:t>
    </w:r>
    <w:r w:rsidR="005D2105">
      <w:rPr>
        <w:rStyle w:val="PageNumber"/>
      </w:rPr>
      <w:fldChar w:fldCharType="begin"/>
    </w:r>
    <w:r w:rsidR="005D2105" w:rsidRPr="00662F58">
      <w:rPr>
        <w:rStyle w:val="PageNumber"/>
        <w:lang w:val="es-ES"/>
      </w:rPr>
      <w:instrText xml:space="preserve"> PAGE </w:instrText>
    </w:r>
    <w:r w:rsidR="005D2105">
      <w:rPr>
        <w:rStyle w:val="PageNumber"/>
      </w:rPr>
      <w:fldChar w:fldCharType="separate"/>
    </w:r>
    <w:r w:rsidR="009C08A3">
      <w:rPr>
        <w:rStyle w:val="PageNumber"/>
        <w:noProof/>
        <w:lang w:val="es-ES"/>
      </w:rPr>
      <w:t>2</w:t>
    </w:r>
    <w:r w:rsidR="005D2105">
      <w:rPr>
        <w:rStyle w:val="PageNumber"/>
      </w:rPr>
      <w:fldChar w:fldCharType="end"/>
    </w:r>
  </w:p>
  <w:p w:rsidR="00A62332" w:rsidRPr="00662F58" w:rsidRDefault="00AE1AA0" w:rsidP="006D4EBF">
    <w:pPr>
      <w:pStyle w:val="Header"/>
      <w:ind w:right="-40"/>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32" w:rsidRPr="009C08A3" w:rsidRDefault="00AE1AA0" w:rsidP="006D4EBF">
    <w:pPr>
      <w:pStyle w:val="Header"/>
      <w:ind w:right="-40"/>
      <w:jc w:val="right"/>
      <w:rPr>
        <w:lang w:val="es-ES_tradnl"/>
      </w:rPr>
    </w:pPr>
    <w:r w:rsidRPr="009C08A3">
      <w:rPr>
        <w:lang w:val="es-ES_tradnl"/>
      </w:rPr>
      <w:t>WIPO/GRTKF/IC</w:t>
    </w:r>
    <w:r w:rsidRPr="009C08A3">
      <w:rPr>
        <w:lang w:val="es-ES_tradnl"/>
      </w:rPr>
      <w:t>/27/10</w:t>
    </w:r>
    <w:r w:rsidRPr="009C08A3">
      <w:rPr>
        <w:lang w:val="es-ES_tradnl"/>
      </w:rPr>
      <w:t xml:space="preserve"> </w:t>
    </w:r>
  </w:p>
  <w:p w:rsidR="00A62332" w:rsidRPr="009C08A3" w:rsidRDefault="00AE1AA0" w:rsidP="006D4EBF">
    <w:pPr>
      <w:pStyle w:val="Header"/>
      <w:ind w:right="-40"/>
      <w:jc w:val="right"/>
      <w:rPr>
        <w:rStyle w:val="PageNumber"/>
        <w:lang w:val="es-ES_tradnl"/>
      </w:rPr>
    </w:pPr>
    <w:r w:rsidRPr="009C08A3">
      <w:rPr>
        <w:lang w:val="es-ES_tradnl"/>
      </w:rPr>
      <w:t>An</w:t>
    </w:r>
    <w:r w:rsidRPr="009C08A3">
      <w:rPr>
        <w:lang w:val="es-ES_tradnl"/>
      </w:rPr>
      <w:t>ex</w:t>
    </w:r>
    <w:r w:rsidR="009C08A3" w:rsidRPr="009C08A3">
      <w:rPr>
        <w:lang w:val="es-ES_tradnl"/>
      </w:rPr>
      <w:t>o</w:t>
    </w:r>
    <w:r w:rsidRPr="009C08A3">
      <w:rPr>
        <w:lang w:val="es-ES_tradnl"/>
      </w:rPr>
      <w:t>, p</w:t>
    </w:r>
    <w:r w:rsidR="009C08A3" w:rsidRPr="009C08A3">
      <w:rPr>
        <w:lang w:val="es-ES_tradnl"/>
      </w:rPr>
      <w:t>ágina</w:t>
    </w:r>
    <w:r w:rsidRPr="009C08A3">
      <w:rPr>
        <w:lang w:val="es-ES_tradnl"/>
      </w:rPr>
      <w:t xml:space="preserve"> </w:t>
    </w:r>
    <w:r>
      <w:rPr>
        <w:rStyle w:val="PageNumber"/>
      </w:rPr>
      <w:fldChar w:fldCharType="begin"/>
    </w:r>
    <w:r w:rsidRPr="009C08A3">
      <w:rPr>
        <w:rStyle w:val="PageNumber"/>
        <w:lang w:val="es-ES_tradnl"/>
      </w:rPr>
      <w:instrText xml:space="preserve"> PAGE </w:instrText>
    </w:r>
    <w:r>
      <w:rPr>
        <w:rStyle w:val="PageNumber"/>
      </w:rPr>
      <w:fldChar w:fldCharType="separate"/>
    </w:r>
    <w:r w:rsidR="009C08A3">
      <w:rPr>
        <w:rStyle w:val="PageNumber"/>
        <w:noProof/>
        <w:lang w:val="es-ES_tradnl"/>
      </w:rPr>
      <w:t>19</w:t>
    </w:r>
    <w:r>
      <w:rPr>
        <w:rStyle w:val="PageNumber"/>
      </w:rPr>
      <w:fldChar w:fldCharType="end"/>
    </w:r>
  </w:p>
  <w:p w:rsidR="00A62332" w:rsidRPr="009C08A3" w:rsidRDefault="00AE1AA0" w:rsidP="006D4EBF">
    <w:pPr>
      <w:pStyle w:val="Header"/>
      <w:ind w:right="-40"/>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A3" w:rsidRDefault="00AE1AA0" w:rsidP="00527D38">
    <w:pPr>
      <w:pStyle w:val="Header"/>
      <w:jc w:val="right"/>
    </w:pPr>
    <w:r w:rsidRPr="00291DD3">
      <w:t>WIPO/GRTKF/IC/2</w:t>
    </w:r>
    <w:r>
      <w:t>7</w:t>
    </w:r>
    <w:r w:rsidRPr="00291DD3">
      <w:t>/</w:t>
    </w:r>
    <w:r w:rsidRPr="008A4671">
      <w:t>10</w:t>
    </w:r>
  </w:p>
  <w:p w:rsidR="00A62332" w:rsidRDefault="00AE1AA0" w:rsidP="00527D38">
    <w:pPr>
      <w:pStyle w:val="Header"/>
      <w:jc w:val="right"/>
    </w:pPr>
    <w:r>
      <w:t>AN</w:t>
    </w:r>
    <w:r>
      <w:t>EX</w:t>
    </w:r>
    <w:r w:rsidR="009C08A3">
      <w:t>O</w:t>
    </w:r>
  </w:p>
  <w:p w:rsidR="009C08A3" w:rsidRDefault="009C08A3" w:rsidP="00527D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5D11C28"/>
    <w:multiLevelType w:val="multilevel"/>
    <w:tmpl w:val="2F9E1934"/>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0"/>
  </w:num>
  <w:num w:numId="3">
    <w:abstractNumId w:val="1"/>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IP in General\Meetings"/>
    <w:docVar w:name="TextBaseURL" w:val="empty"/>
    <w:docVar w:name="UILng" w:val="en"/>
  </w:docVars>
  <w:rsids>
    <w:rsidRoot w:val="00C32932"/>
    <w:rsid w:val="000073FD"/>
    <w:rsid w:val="00007B90"/>
    <w:rsid w:val="0001242A"/>
    <w:rsid w:val="000217F7"/>
    <w:rsid w:val="00022178"/>
    <w:rsid w:val="00023506"/>
    <w:rsid w:val="00031531"/>
    <w:rsid w:val="0003390E"/>
    <w:rsid w:val="00034972"/>
    <w:rsid w:val="000449EB"/>
    <w:rsid w:val="000531F9"/>
    <w:rsid w:val="00055209"/>
    <w:rsid w:val="00056EA5"/>
    <w:rsid w:val="0005733D"/>
    <w:rsid w:val="00062C71"/>
    <w:rsid w:val="00071ADB"/>
    <w:rsid w:val="00071D77"/>
    <w:rsid w:val="00073818"/>
    <w:rsid w:val="000749C7"/>
    <w:rsid w:val="00076009"/>
    <w:rsid w:val="000800F1"/>
    <w:rsid w:val="000940B6"/>
    <w:rsid w:val="00094341"/>
    <w:rsid w:val="000A3452"/>
    <w:rsid w:val="000A730F"/>
    <w:rsid w:val="000B0C51"/>
    <w:rsid w:val="000B2331"/>
    <w:rsid w:val="000B4279"/>
    <w:rsid w:val="000B450A"/>
    <w:rsid w:val="000B4B09"/>
    <w:rsid w:val="000B4B94"/>
    <w:rsid w:val="000B4D9B"/>
    <w:rsid w:val="000C18EF"/>
    <w:rsid w:val="000C2676"/>
    <w:rsid w:val="000C2D59"/>
    <w:rsid w:val="000C6D13"/>
    <w:rsid w:val="000D03C9"/>
    <w:rsid w:val="000D3547"/>
    <w:rsid w:val="000F13FC"/>
    <w:rsid w:val="000F559C"/>
    <w:rsid w:val="000F55B6"/>
    <w:rsid w:val="000F588F"/>
    <w:rsid w:val="000F77BB"/>
    <w:rsid w:val="000F799F"/>
    <w:rsid w:val="00102438"/>
    <w:rsid w:val="00103A1D"/>
    <w:rsid w:val="0010698D"/>
    <w:rsid w:val="00107AE4"/>
    <w:rsid w:val="001161FF"/>
    <w:rsid w:val="0011768F"/>
    <w:rsid w:val="0011779B"/>
    <w:rsid w:val="0012243E"/>
    <w:rsid w:val="00122580"/>
    <w:rsid w:val="001268BC"/>
    <w:rsid w:val="00131185"/>
    <w:rsid w:val="001315A8"/>
    <w:rsid w:val="001325A0"/>
    <w:rsid w:val="00134B76"/>
    <w:rsid w:val="00137355"/>
    <w:rsid w:val="00137BAF"/>
    <w:rsid w:val="00143256"/>
    <w:rsid w:val="001468BA"/>
    <w:rsid w:val="00157CCE"/>
    <w:rsid w:val="001628B6"/>
    <w:rsid w:val="0016694C"/>
    <w:rsid w:val="00175D53"/>
    <w:rsid w:val="00175E9C"/>
    <w:rsid w:val="00185A32"/>
    <w:rsid w:val="00186DCB"/>
    <w:rsid w:val="00187487"/>
    <w:rsid w:val="00193234"/>
    <w:rsid w:val="00193355"/>
    <w:rsid w:val="00196DA1"/>
    <w:rsid w:val="001A55A1"/>
    <w:rsid w:val="001B09A0"/>
    <w:rsid w:val="001B294E"/>
    <w:rsid w:val="001B2AF4"/>
    <w:rsid w:val="001C2150"/>
    <w:rsid w:val="001C25EF"/>
    <w:rsid w:val="001D25F1"/>
    <w:rsid w:val="001D5AF6"/>
    <w:rsid w:val="001D6C2C"/>
    <w:rsid w:val="001E2670"/>
    <w:rsid w:val="001F28BE"/>
    <w:rsid w:val="001F40FE"/>
    <w:rsid w:val="00201776"/>
    <w:rsid w:val="00207AB5"/>
    <w:rsid w:val="0021272B"/>
    <w:rsid w:val="00214C20"/>
    <w:rsid w:val="0021695F"/>
    <w:rsid w:val="00222E5D"/>
    <w:rsid w:val="00226F90"/>
    <w:rsid w:val="00234551"/>
    <w:rsid w:val="0023749A"/>
    <w:rsid w:val="002415AC"/>
    <w:rsid w:val="00241D06"/>
    <w:rsid w:val="002423CA"/>
    <w:rsid w:val="00243F97"/>
    <w:rsid w:val="00250F99"/>
    <w:rsid w:val="00253A1C"/>
    <w:rsid w:val="00254A01"/>
    <w:rsid w:val="00256C80"/>
    <w:rsid w:val="0026564C"/>
    <w:rsid w:val="002665C4"/>
    <w:rsid w:val="00266F9A"/>
    <w:rsid w:val="00273479"/>
    <w:rsid w:val="00273D6D"/>
    <w:rsid w:val="002747B8"/>
    <w:rsid w:val="00280925"/>
    <w:rsid w:val="00280EC1"/>
    <w:rsid w:val="00280F53"/>
    <w:rsid w:val="00280FFD"/>
    <w:rsid w:val="00282370"/>
    <w:rsid w:val="0028317B"/>
    <w:rsid w:val="00284A34"/>
    <w:rsid w:val="00286866"/>
    <w:rsid w:val="00290644"/>
    <w:rsid w:val="002913A1"/>
    <w:rsid w:val="00291EA9"/>
    <w:rsid w:val="0029557E"/>
    <w:rsid w:val="00296D87"/>
    <w:rsid w:val="002A1B82"/>
    <w:rsid w:val="002A5D91"/>
    <w:rsid w:val="002A655A"/>
    <w:rsid w:val="002B0BBB"/>
    <w:rsid w:val="002B4E9E"/>
    <w:rsid w:val="002B65C6"/>
    <w:rsid w:val="002C19E9"/>
    <w:rsid w:val="002C363C"/>
    <w:rsid w:val="002C3BD5"/>
    <w:rsid w:val="002C3F15"/>
    <w:rsid w:val="002C6311"/>
    <w:rsid w:val="002D1DA0"/>
    <w:rsid w:val="002D70EC"/>
    <w:rsid w:val="002E36A8"/>
    <w:rsid w:val="002E4468"/>
    <w:rsid w:val="002E4803"/>
    <w:rsid w:val="002E5DC7"/>
    <w:rsid w:val="002E67F6"/>
    <w:rsid w:val="002E7C54"/>
    <w:rsid w:val="002F02BF"/>
    <w:rsid w:val="002F3915"/>
    <w:rsid w:val="002F4C6A"/>
    <w:rsid w:val="00301B1B"/>
    <w:rsid w:val="00302EB5"/>
    <w:rsid w:val="00306109"/>
    <w:rsid w:val="00314D38"/>
    <w:rsid w:val="00323508"/>
    <w:rsid w:val="003263A6"/>
    <w:rsid w:val="0033124E"/>
    <w:rsid w:val="0033518A"/>
    <w:rsid w:val="00337240"/>
    <w:rsid w:val="00340393"/>
    <w:rsid w:val="00341660"/>
    <w:rsid w:val="00345E45"/>
    <w:rsid w:val="00352C2B"/>
    <w:rsid w:val="00354F05"/>
    <w:rsid w:val="0035524A"/>
    <w:rsid w:val="00355E34"/>
    <w:rsid w:val="0035606A"/>
    <w:rsid w:val="0036537E"/>
    <w:rsid w:val="003704D9"/>
    <w:rsid w:val="00373EFF"/>
    <w:rsid w:val="00380D70"/>
    <w:rsid w:val="0038599D"/>
    <w:rsid w:val="00395626"/>
    <w:rsid w:val="003A3072"/>
    <w:rsid w:val="003A48FD"/>
    <w:rsid w:val="003B3040"/>
    <w:rsid w:val="003B5533"/>
    <w:rsid w:val="003B5CC8"/>
    <w:rsid w:val="003C1853"/>
    <w:rsid w:val="003D02B6"/>
    <w:rsid w:val="003D0CE0"/>
    <w:rsid w:val="003D1D50"/>
    <w:rsid w:val="003D37A9"/>
    <w:rsid w:val="003D3EA4"/>
    <w:rsid w:val="003D4312"/>
    <w:rsid w:val="003E7212"/>
    <w:rsid w:val="003F08F0"/>
    <w:rsid w:val="003F0F6E"/>
    <w:rsid w:val="003F667A"/>
    <w:rsid w:val="003F6CDB"/>
    <w:rsid w:val="00407E3E"/>
    <w:rsid w:val="00411EF5"/>
    <w:rsid w:val="00412F4B"/>
    <w:rsid w:val="00413890"/>
    <w:rsid w:val="00414312"/>
    <w:rsid w:val="004161F3"/>
    <w:rsid w:val="00422E05"/>
    <w:rsid w:val="00426172"/>
    <w:rsid w:val="0043192B"/>
    <w:rsid w:val="00432B4A"/>
    <w:rsid w:val="00440295"/>
    <w:rsid w:val="00440364"/>
    <w:rsid w:val="00441EA2"/>
    <w:rsid w:val="00442B1D"/>
    <w:rsid w:val="00452333"/>
    <w:rsid w:val="00455268"/>
    <w:rsid w:val="00460D5F"/>
    <w:rsid w:val="0046490A"/>
    <w:rsid w:val="00466F63"/>
    <w:rsid w:val="00467BFF"/>
    <w:rsid w:val="00471694"/>
    <w:rsid w:val="00473DF1"/>
    <w:rsid w:val="00476160"/>
    <w:rsid w:val="00476209"/>
    <w:rsid w:val="0047769D"/>
    <w:rsid w:val="00480945"/>
    <w:rsid w:val="004812AA"/>
    <w:rsid w:val="00481A8D"/>
    <w:rsid w:val="00491D69"/>
    <w:rsid w:val="00492688"/>
    <w:rsid w:val="004931C3"/>
    <w:rsid w:val="004A03D7"/>
    <w:rsid w:val="004A084B"/>
    <w:rsid w:val="004A134E"/>
    <w:rsid w:val="004A20F3"/>
    <w:rsid w:val="004A2AD5"/>
    <w:rsid w:val="004A3BD6"/>
    <w:rsid w:val="004A5A5D"/>
    <w:rsid w:val="004B012E"/>
    <w:rsid w:val="004B0EF0"/>
    <w:rsid w:val="004B6734"/>
    <w:rsid w:val="004C1F9B"/>
    <w:rsid w:val="004C1FCF"/>
    <w:rsid w:val="004C20C5"/>
    <w:rsid w:val="004C54FE"/>
    <w:rsid w:val="004D2F3B"/>
    <w:rsid w:val="004D53B1"/>
    <w:rsid w:val="004E0810"/>
    <w:rsid w:val="004E26E0"/>
    <w:rsid w:val="004E2E79"/>
    <w:rsid w:val="004E30E6"/>
    <w:rsid w:val="004E78E6"/>
    <w:rsid w:val="004F0236"/>
    <w:rsid w:val="004F37A5"/>
    <w:rsid w:val="004F6E25"/>
    <w:rsid w:val="0051011C"/>
    <w:rsid w:val="00513D66"/>
    <w:rsid w:val="00513F21"/>
    <w:rsid w:val="00517078"/>
    <w:rsid w:val="00521E7D"/>
    <w:rsid w:val="00524A26"/>
    <w:rsid w:val="00530D33"/>
    <w:rsid w:val="00531AD9"/>
    <w:rsid w:val="00531F49"/>
    <w:rsid w:val="00533CC3"/>
    <w:rsid w:val="00534A5E"/>
    <w:rsid w:val="00534BAE"/>
    <w:rsid w:val="00535D38"/>
    <w:rsid w:val="005409CA"/>
    <w:rsid w:val="00540A1E"/>
    <w:rsid w:val="00544170"/>
    <w:rsid w:val="00544F34"/>
    <w:rsid w:val="005507B0"/>
    <w:rsid w:val="0055118A"/>
    <w:rsid w:val="00552334"/>
    <w:rsid w:val="0055361E"/>
    <w:rsid w:val="005539CE"/>
    <w:rsid w:val="0055588B"/>
    <w:rsid w:val="00555C9F"/>
    <w:rsid w:val="00567401"/>
    <w:rsid w:val="0057475F"/>
    <w:rsid w:val="005811A7"/>
    <w:rsid w:val="00581825"/>
    <w:rsid w:val="005827B8"/>
    <w:rsid w:val="00585492"/>
    <w:rsid w:val="005855C0"/>
    <w:rsid w:val="00585ADB"/>
    <w:rsid w:val="00586037"/>
    <w:rsid w:val="00593BB8"/>
    <w:rsid w:val="00593D47"/>
    <w:rsid w:val="00596984"/>
    <w:rsid w:val="005A1BAA"/>
    <w:rsid w:val="005A4024"/>
    <w:rsid w:val="005A7FAC"/>
    <w:rsid w:val="005B18C5"/>
    <w:rsid w:val="005B3B90"/>
    <w:rsid w:val="005B5E32"/>
    <w:rsid w:val="005C1A46"/>
    <w:rsid w:val="005C5128"/>
    <w:rsid w:val="005C6167"/>
    <w:rsid w:val="005D1103"/>
    <w:rsid w:val="005D2105"/>
    <w:rsid w:val="005D6219"/>
    <w:rsid w:val="005D6486"/>
    <w:rsid w:val="005D7084"/>
    <w:rsid w:val="005D71D0"/>
    <w:rsid w:val="005E2EE7"/>
    <w:rsid w:val="005E3F94"/>
    <w:rsid w:val="005E795D"/>
    <w:rsid w:val="005E7F1E"/>
    <w:rsid w:val="005F34CB"/>
    <w:rsid w:val="005F4201"/>
    <w:rsid w:val="005F4554"/>
    <w:rsid w:val="005F4FF4"/>
    <w:rsid w:val="005F5E60"/>
    <w:rsid w:val="005F639C"/>
    <w:rsid w:val="005F715E"/>
    <w:rsid w:val="00600A91"/>
    <w:rsid w:val="006073B4"/>
    <w:rsid w:val="00616B86"/>
    <w:rsid w:val="00617235"/>
    <w:rsid w:val="006179BB"/>
    <w:rsid w:val="0062104D"/>
    <w:rsid w:val="00621774"/>
    <w:rsid w:val="00624B4A"/>
    <w:rsid w:val="00626164"/>
    <w:rsid w:val="0063081C"/>
    <w:rsid w:val="006308B9"/>
    <w:rsid w:val="00632F38"/>
    <w:rsid w:val="00636DD9"/>
    <w:rsid w:val="00643995"/>
    <w:rsid w:val="00646C0F"/>
    <w:rsid w:val="00647497"/>
    <w:rsid w:val="00647DBA"/>
    <w:rsid w:val="00652AE4"/>
    <w:rsid w:val="00653156"/>
    <w:rsid w:val="006542C6"/>
    <w:rsid w:val="006557EA"/>
    <w:rsid w:val="00656A55"/>
    <w:rsid w:val="00656C9F"/>
    <w:rsid w:val="0065708A"/>
    <w:rsid w:val="006572B9"/>
    <w:rsid w:val="006574C6"/>
    <w:rsid w:val="0066183D"/>
    <w:rsid w:val="00661BBC"/>
    <w:rsid w:val="00662F58"/>
    <w:rsid w:val="00663FE2"/>
    <w:rsid w:val="00664B4F"/>
    <w:rsid w:val="00665EBF"/>
    <w:rsid w:val="00666C80"/>
    <w:rsid w:val="00672212"/>
    <w:rsid w:val="00676FBA"/>
    <w:rsid w:val="00683CDF"/>
    <w:rsid w:val="00684B94"/>
    <w:rsid w:val="00691B01"/>
    <w:rsid w:val="00691FAC"/>
    <w:rsid w:val="00692500"/>
    <w:rsid w:val="00694214"/>
    <w:rsid w:val="006963CD"/>
    <w:rsid w:val="006971AE"/>
    <w:rsid w:val="0069744E"/>
    <w:rsid w:val="006A2E3F"/>
    <w:rsid w:val="006A3EB8"/>
    <w:rsid w:val="006A467A"/>
    <w:rsid w:val="006A6368"/>
    <w:rsid w:val="006A6765"/>
    <w:rsid w:val="006A6A10"/>
    <w:rsid w:val="006A734E"/>
    <w:rsid w:val="006B0890"/>
    <w:rsid w:val="006B5C74"/>
    <w:rsid w:val="006C6B7A"/>
    <w:rsid w:val="006C700E"/>
    <w:rsid w:val="006C7709"/>
    <w:rsid w:val="006C7B85"/>
    <w:rsid w:val="006D2D16"/>
    <w:rsid w:val="006D5715"/>
    <w:rsid w:val="006D6B59"/>
    <w:rsid w:val="006E1377"/>
    <w:rsid w:val="006E5DCB"/>
    <w:rsid w:val="006F3679"/>
    <w:rsid w:val="006F377E"/>
    <w:rsid w:val="007047E9"/>
    <w:rsid w:val="00704AA6"/>
    <w:rsid w:val="00707882"/>
    <w:rsid w:val="0071012C"/>
    <w:rsid w:val="00715170"/>
    <w:rsid w:val="007179B0"/>
    <w:rsid w:val="007205C1"/>
    <w:rsid w:val="00722C67"/>
    <w:rsid w:val="00722E5F"/>
    <w:rsid w:val="007251A0"/>
    <w:rsid w:val="0073569E"/>
    <w:rsid w:val="00741A15"/>
    <w:rsid w:val="0074213A"/>
    <w:rsid w:val="00744687"/>
    <w:rsid w:val="00745FCA"/>
    <w:rsid w:val="007463BF"/>
    <w:rsid w:val="0074785E"/>
    <w:rsid w:val="00747F57"/>
    <w:rsid w:val="00752AFC"/>
    <w:rsid w:val="00763CC1"/>
    <w:rsid w:val="00763EE8"/>
    <w:rsid w:val="007707EC"/>
    <w:rsid w:val="00770B7E"/>
    <w:rsid w:val="00776ED5"/>
    <w:rsid w:val="0077780D"/>
    <w:rsid w:val="00783AE3"/>
    <w:rsid w:val="007858DD"/>
    <w:rsid w:val="00790A4D"/>
    <w:rsid w:val="007921AF"/>
    <w:rsid w:val="00793107"/>
    <w:rsid w:val="0079785B"/>
    <w:rsid w:val="007A4B92"/>
    <w:rsid w:val="007A6D6A"/>
    <w:rsid w:val="007B0B4F"/>
    <w:rsid w:val="007B1DE1"/>
    <w:rsid w:val="007C0B0A"/>
    <w:rsid w:val="007C6388"/>
    <w:rsid w:val="007C7088"/>
    <w:rsid w:val="007C7BD5"/>
    <w:rsid w:val="007D1002"/>
    <w:rsid w:val="007D6F26"/>
    <w:rsid w:val="007E1D11"/>
    <w:rsid w:val="007E2253"/>
    <w:rsid w:val="007E25BA"/>
    <w:rsid w:val="007E3DF2"/>
    <w:rsid w:val="007E7BB6"/>
    <w:rsid w:val="007E7C06"/>
    <w:rsid w:val="007F0DA2"/>
    <w:rsid w:val="007F217A"/>
    <w:rsid w:val="007F2A5D"/>
    <w:rsid w:val="007F3633"/>
    <w:rsid w:val="007F472C"/>
    <w:rsid w:val="007F5FC1"/>
    <w:rsid w:val="007F70A4"/>
    <w:rsid w:val="008077BC"/>
    <w:rsid w:val="0081592E"/>
    <w:rsid w:val="00821836"/>
    <w:rsid w:val="00823F46"/>
    <w:rsid w:val="008256C4"/>
    <w:rsid w:val="00832D43"/>
    <w:rsid w:val="00833AE8"/>
    <w:rsid w:val="0083646F"/>
    <w:rsid w:val="00837C85"/>
    <w:rsid w:val="008404DF"/>
    <w:rsid w:val="00850046"/>
    <w:rsid w:val="008517AA"/>
    <w:rsid w:val="00855614"/>
    <w:rsid w:val="0085575F"/>
    <w:rsid w:val="00862DDD"/>
    <w:rsid w:val="008769B4"/>
    <w:rsid w:val="008774C1"/>
    <w:rsid w:val="0089111B"/>
    <w:rsid w:val="00893513"/>
    <w:rsid w:val="008977A2"/>
    <w:rsid w:val="008A0BC9"/>
    <w:rsid w:val="008A1620"/>
    <w:rsid w:val="008B1AE5"/>
    <w:rsid w:val="008B6704"/>
    <w:rsid w:val="008B6B09"/>
    <w:rsid w:val="008C06CC"/>
    <w:rsid w:val="008C0CFE"/>
    <w:rsid w:val="008C4476"/>
    <w:rsid w:val="008D2B40"/>
    <w:rsid w:val="008D760C"/>
    <w:rsid w:val="008E3D05"/>
    <w:rsid w:val="008E5267"/>
    <w:rsid w:val="008F0703"/>
    <w:rsid w:val="008F3E4C"/>
    <w:rsid w:val="00901F84"/>
    <w:rsid w:val="00905735"/>
    <w:rsid w:val="009109F0"/>
    <w:rsid w:val="00912099"/>
    <w:rsid w:val="00912DC5"/>
    <w:rsid w:val="009226B5"/>
    <w:rsid w:val="00923773"/>
    <w:rsid w:val="009259CF"/>
    <w:rsid w:val="00926329"/>
    <w:rsid w:val="00931A53"/>
    <w:rsid w:val="00934A0C"/>
    <w:rsid w:val="00940558"/>
    <w:rsid w:val="00940C11"/>
    <w:rsid w:val="009441A1"/>
    <w:rsid w:val="0094629C"/>
    <w:rsid w:val="00947D87"/>
    <w:rsid w:val="00950910"/>
    <w:rsid w:val="00952A4F"/>
    <w:rsid w:val="00954FCE"/>
    <w:rsid w:val="009568A3"/>
    <w:rsid w:val="009669EA"/>
    <w:rsid w:val="009676F5"/>
    <w:rsid w:val="00970E17"/>
    <w:rsid w:val="009854AA"/>
    <w:rsid w:val="0099132B"/>
    <w:rsid w:val="00993CCE"/>
    <w:rsid w:val="0099676B"/>
    <w:rsid w:val="009A4ABB"/>
    <w:rsid w:val="009A757B"/>
    <w:rsid w:val="009A7FE3"/>
    <w:rsid w:val="009B0A07"/>
    <w:rsid w:val="009B36CB"/>
    <w:rsid w:val="009B756F"/>
    <w:rsid w:val="009C033C"/>
    <w:rsid w:val="009C050A"/>
    <w:rsid w:val="009C0679"/>
    <w:rsid w:val="009C08A3"/>
    <w:rsid w:val="009C0B3B"/>
    <w:rsid w:val="009C3B9A"/>
    <w:rsid w:val="009C4849"/>
    <w:rsid w:val="009C6369"/>
    <w:rsid w:val="009C74EE"/>
    <w:rsid w:val="009D15E8"/>
    <w:rsid w:val="009D5033"/>
    <w:rsid w:val="009D5A58"/>
    <w:rsid w:val="009E5269"/>
    <w:rsid w:val="009E6E94"/>
    <w:rsid w:val="009F0403"/>
    <w:rsid w:val="009F0A34"/>
    <w:rsid w:val="009F511A"/>
    <w:rsid w:val="00A03BB2"/>
    <w:rsid w:val="00A123DD"/>
    <w:rsid w:val="00A12FC1"/>
    <w:rsid w:val="00A14D77"/>
    <w:rsid w:val="00A230AE"/>
    <w:rsid w:val="00A2673C"/>
    <w:rsid w:val="00A30FD5"/>
    <w:rsid w:val="00A32072"/>
    <w:rsid w:val="00A33B27"/>
    <w:rsid w:val="00A34617"/>
    <w:rsid w:val="00A36061"/>
    <w:rsid w:val="00A36966"/>
    <w:rsid w:val="00A44CFC"/>
    <w:rsid w:val="00A54567"/>
    <w:rsid w:val="00A54656"/>
    <w:rsid w:val="00A54FF6"/>
    <w:rsid w:val="00A553FF"/>
    <w:rsid w:val="00A5673E"/>
    <w:rsid w:val="00A613A5"/>
    <w:rsid w:val="00A62F50"/>
    <w:rsid w:val="00A81AA2"/>
    <w:rsid w:val="00A85A58"/>
    <w:rsid w:val="00A875F5"/>
    <w:rsid w:val="00A90F5E"/>
    <w:rsid w:val="00A95D2B"/>
    <w:rsid w:val="00A96A97"/>
    <w:rsid w:val="00AA0C95"/>
    <w:rsid w:val="00AA6D1C"/>
    <w:rsid w:val="00AB592B"/>
    <w:rsid w:val="00AD0168"/>
    <w:rsid w:val="00AD0E18"/>
    <w:rsid w:val="00AD1D28"/>
    <w:rsid w:val="00AD2408"/>
    <w:rsid w:val="00AD3E4F"/>
    <w:rsid w:val="00AD6901"/>
    <w:rsid w:val="00AD71FD"/>
    <w:rsid w:val="00AE0A67"/>
    <w:rsid w:val="00AE19F9"/>
    <w:rsid w:val="00AE1AA0"/>
    <w:rsid w:val="00AE3F9E"/>
    <w:rsid w:val="00AE458F"/>
    <w:rsid w:val="00AE73FF"/>
    <w:rsid w:val="00AF16BC"/>
    <w:rsid w:val="00AF5CE2"/>
    <w:rsid w:val="00AF692F"/>
    <w:rsid w:val="00B115D4"/>
    <w:rsid w:val="00B128D6"/>
    <w:rsid w:val="00B1770E"/>
    <w:rsid w:val="00B249E9"/>
    <w:rsid w:val="00B34438"/>
    <w:rsid w:val="00B37732"/>
    <w:rsid w:val="00B412E6"/>
    <w:rsid w:val="00B418BE"/>
    <w:rsid w:val="00B44D6F"/>
    <w:rsid w:val="00B45646"/>
    <w:rsid w:val="00B460C1"/>
    <w:rsid w:val="00B56169"/>
    <w:rsid w:val="00B6405E"/>
    <w:rsid w:val="00B660DC"/>
    <w:rsid w:val="00B663AA"/>
    <w:rsid w:val="00B707A8"/>
    <w:rsid w:val="00B707B5"/>
    <w:rsid w:val="00B7671F"/>
    <w:rsid w:val="00B77FA8"/>
    <w:rsid w:val="00B800AD"/>
    <w:rsid w:val="00B80778"/>
    <w:rsid w:val="00B84722"/>
    <w:rsid w:val="00B8582F"/>
    <w:rsid w:val="00B8686A"/>
    <w:rsid w:val="00B94044"/>
    <w:rsid w:val="00B96ADD"/>
    <w:rsid w:val="00BA038E"/>
    <w:rsid w:val="00BA093B"/>
    <w:rsid w:val="00BB00AA"/>
    <w:rsid w:val="00BB1392"/>
    <w:rsid w:val="00BB20F1"/>
    <w:rsid w:val="00BB236C"/>
    <w:rsid w:val="00BB246D"/>
    <w:rsid w:val="00BB3893"/>
    <w:rsid w:val="00BC64C3"/>
    <w:rsid w:val="00BC76DC"/>
    <w:rsid w:val="00BC7A00"/>
    <w:rsid w:val="00BD1920"/>
    <w:rsid w:val="00BD3FE4"/>
    <w:rsid w:val="00BE1E31"/>
    <w:rsid w:val="00BE1F9C"/>
    <w:rsid w:val="00BE43C4"/>
    <w:rsid w:val="00BF1BE8"/>
    <w:rsid w:val="00BF2B1D"/>
    <w:rsid w:val="00BF30C6"/>
    <w:rsid w:val="00BF3AF4"/>
    <w:rsid w:val="00BF43D4"/>
    <w:rsid w:val="00BF4EAA"/>
    <w:rsid w:val="00BF597B"/>
    <w:rsid w:val="00C04ED3"/>
    <w:rsid w:val="00C05355"/>
    <w:rsid w:val="00C06FB6"/>
    <w:rsid w:val="00C104FB"/>
    <w:rsid w:val="00C1255C"/>
    <w:rsid w:val="00C12C4F"/>
    <w:rsid w:val="00C15F59"/>
    <w:rsid w:val="00C20438"/>
    <w:rsid w:val="00C2609B"/>
    <w:rsid w:val="00C3143B"/>
    <w:rsid w:val="00C32932"/>
    <w:rsid w:val="00C32A75"/>
    <w:rsid w:val="00C47F26"/>
    <w:rsid w:val="00C5049E"/>
    <w:rsid w:val="00C54897"/>
    <w:rsid w:val="00C75DB8"/>
    <w:rsid w:val="00C84E8C"/>
    <w:rsid w:val="00C870F3"/>
    <w:rsid w:val="00C938B6"/>
    <w:rsid w:val="00CA0CB0"/>
    <w:rsid w:val="00CA0F29"/>
    <w:rsid w:val="00CA537C"/>
    <w:rsid w:val="00CA6F4F"/>
    <w:rsid w:val="00CB0C25"/>
    <w:rsid w:val="00CC1B89"/>
    <w:rsid w:val="00CC35D9"/>
    <w:rsid w:val="00CD1092"/>
    <w:rsid w:val="00CD192C"/>
    <w:rsid w:val="00CD29C7"/>
    <w:rsid w:val="00CD2AC0"/>
    <w:rsid w:val="00CD78CD"/>
    <w:rsid w:val="00CD7E0E"/>
    <w:rsid w:val="00CE2B59"/>
    <w:rsid w:val="00CE37A4"/>
    <w:rsid w:val="00CE3BA2"/>
    <w:rsid w:val="00CE6466"/>
    <w:rsid w:val="00CF3400"/>
    <w:rsid w:val="00CF6F96"/>
    <w:rsid w:val="00D0298C"/>
    <w:rsid w:val="00D039EF"/>
    <w:rsid w:val="00D05317"/>
    <w:rsid w:val="00D070BF"/>
    <w:rsid w:val="00D10B10"/>
    <w:rsid w:val="00D14B5F"/>
    <w:rsid w:val="00D20C7C"/>
    <w:rsid w:val="00D301F1"/>
    <w:rsid w:val="00D31168"/>
    <w:rsid w:val="00D5027A"/>
    <w:rsid w:val="00D50541"/>
    <w:rsid w:val="00D5392B"/>
    <w:rsid w:val="00D6620D"/>
    <w:rsid w:val="00D67475"/>
    <w:rsid w:val="00D723B3"/>
    <w:rsid w:val="00D74FD4"/>
    <w:rsid w:val="00D82C41"/>
    <w:rsid w:val="00D856A6"/>
    <w:rsid w:val="00D9019F"/>
    <w:rsid w:val="00D90C3C"/>
    <w:rsid w:val="00D9181A"/>
    <w:rsid w:val="00D9303C"/>
    <w:rsid w:val="00D93FFD"/>
    <w:rsid w:val="00D97A3A"/>
    <w:rsid w:val="00DA1E02"/>
    <w:rsid w:val="00DA3258"/>
    <w:rsid w:val="00DA417E"/>
    <w:rsid w:val="00DA5E08"/>
    <w:rsid w:val="00DB42B7"/>
    <w:rsid w:val="00DC1878"/>
    <w:rsid w:val="00DC189B"/>
    <w:rsid w:val="00DD19B5"/>
    <w:rsid w:val="00DD21CF"/>
    <w:rsid w:val="00DD379F"/>
    <w:rsid w:val="00DD508D"/>
    <w:rsid w:val="00DD54D5"/>
    <w:rsid w:val="00DD7612"/>
    <w:rsid w:val="00DD7C6A"/>
    <w:rsid w:val="00DE1D3A"/>
    <w:rsid w:val="00DE2DB3"/>
    <w:rsid w:val="00DE42CA"/>
    <w:rsid w:val="00DE4F54"/>
    <w:rsid w:val="00DE6871"/>
    <w:rsid w:val="00DF631B"/>
    <w:rsid w:val="00E015E4"/>
    <w:rsid w:val="00E01738"/>
    <w:rsid w:val="00E01FEF"/>
    <w:rsid w:val="00E03666"/>
    <w:rsid w:val="00E12251"/>
    <w:rsid w:val="00E12CB7"/>
    <w:rsid w:val="00E143E2"/>
    <w:rsid w:val="00E17A41"/>
    <w:rsid w:val="00E2145A"/>
    <w:rsid w:val="00E22F57"/>
    <w:rsid w:val="00E231BA"/>
    <w:rsid w:val="00E37213"/>
    <w:rsid w:val="00E4161B"/>
    <w:rsid w:val="00E426BB"/>
    <w:rsid w:val="00E571DE"/>
    <w:rsid w:val="00E62287"/>
    <w:rsid w:val="00E6344D"/>
    <w:rsid w:val="00E6526A"/>
    <w:rsid w:val="00E66E24"/>
    <w:rsid w:val="00E6715C"/>
    <w:rsid w:val="00E7100F"/>
    <w:rsid w:val="00E730F4"/>
    <w:rsid w:val="00E80AE5"/>
    <w:rsid w:val="00E85D74"/>
    <w:rsid w:val="00EA1A25"/>
    <w:rsid w:val="00EA42BF"/>
    <w:rsid w:val="00EA4C56"/>
    <w:rsid w:val="00EA7C3F"/>
    <w:rsid w:val="00EB216E"/>
    <w:rsid w:val="00EB44F7"/>
    <w:rsid w:val="00EB6286"/>
    <w:rsid w:val="00EC23AE"/>
    <w:rsid w:val="00EC3400"/>
    <w:rsid w:val="00EC3DF7"/>
    <w:rsid w:val="00EC730E"/>
    <w:rsid w:val="00EC737D"/>
    <w:rsid w:val="00ED46CF"/>
    <w:rsid w:val="00ED57A1"/>
    <w:rsid w:val="00EE2361"/>
    <w:rsid w:val="00EF0BF7"/>
    <w:rsid w:val="00EF2816"/>
    <w:rsid w:val="00F00C65"/>
    <w:rsid w:val="00F0240F"/>
    <w:rsid w:val="00F02CB4"/>
    <w:rsid w:val="00F0562E"/>
    <w:rsid w:val="00F074F5"/>
    <w:rsid w:val="00F10AD8"/>
    <w:rsid w:val="00F11E21"/>
    <w:rsid w:val="00F14879"/>
    <w:rsid w:val="00F14CDF"/>
    <w:rsid w:val="00F17746"/>
    <w:rsid w:val="00F221A5"/>
    <w:rsid w:val="00F23273"/>
    <w:rsid w:val="00F24C59"/>
    <w:rsid w:val="00F26B02"/>
    <w:rsid w:val="00F311E1"/>
    <w:rsid w:val="00F346BA"/>
    <w:rsid w:val="00F3647E"/>
    <w:rsid w:val="00F4522F"/>
    <w:rsid w:val="00F45BF9"/>
    <w:rsid w:val="00F4677A"/>
    <w:rsid w:val="00F537F6"/>
    <w:rsid w:val="00F55658"/>
    <w:rsid w:val="00F5603F"/>
    <w:rsid w:val="00F65268"/>
    <w:rsid w:val="00F766BE"/>
    <w:rsid w:val="00F82827"/>
    <w:rsid w:val="00F90FAB"/>
    <w:rsid w:val="00F91A98"/>
    <w:rsid w:val="00F91BCA"/>
    <w:rsid w:val="00F97A5D"/>
    <w:rsid w:val="00FA36C7"/>
    <w:rsid w:val="00FA42B4"/>
    <w:rsid w:val="00FA4349"/>
    <w:rsid w:val="00FA46BA"/>
    <w:rsid w:val="00FA5FA1"/>
    <w:rsid w:val="00FB0734"/>
    <w:rsid w:val="00FB0DCF"/>
    <w:rsid w:val="00FB183F"/>
    <w:rsid w:val="00FB6172"/>
    <w:rsid w:val="00FC2289"/>
    <w:rsid w:val="00FC278E"/>
    <w:rsid w:val="00FC5145"/>
    <w:rsid w:val="00FC5858"/>
    <w:rsid w:val="00FC7109"/>
    <w:rsid w:val="00FD09C4"/>
    <w:rsid w:val="00FD5553"/>
    <w:rsid w:val="00FD5CFF"/>
    <w:rsid w:val="00FE0673"/>
    <w:rsid w:val="00FE0C21"/>
    <w:rsid w:val="00FE3EB6"/>
    <w:rsid w:val="00FE4075"/>
    <w:rsid w:val="00FE7809"/>
    <w:rsid w:val="00FF2E19"/>
    <w:rsid w:val="00FF5CD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semiHidden="0" w:uiPriority="0" w:unhideWhenUsed="0" w:qFormat="1"/>
    <w:lsdException w:name="footnote reference" w:uiPriority="0"/>
    <w:lsdException w:name="page number" w:uiPriority="0"/>
    <w:lsdException w:name="endnote text" w:uiPriority="0"/>
    <w:lsdException w:name="macro"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0"/>
    <w:lsdException w:name="Subtitle" w:locked="1" w:semiHidden="0" w:uiPriority="0" w:unhideWhenUsed="0" w:qFormat="1"/>
    <w:lsdException w:name="Salutation"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9E"/>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9F0403"/>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9F0403"/>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9F0403"/>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qFormat/>
    <w:locked/>
    <w:rsid w:val="009F0403"/>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9F0403"/>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0D322A"/>
    <w:rPr>
      <w:rFonts w:ascii="Arial" w:eastAsia="SimSun" w:hAnsi="Arial" w:cs="Arial"/>
      <w:szCs w:val="20"/>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rsid w:val="00C32932"/>
    <w:pPr>
      <w:spacing w:after="120" w:line="260" w:lineRule="atLeast"/>
      <w:ind w:left="5534"/>
      <w:contextualSpacing/>
    </w:pPr>
    <w:rPr>
      <w:rFonts w:cs="Times New Roman"/>
      <w:i/>
      <w:sz w:val="20"/>
      <w:lang w:eastAsia="en-US"/>
    </w:rPr>
  </w:style>
  <w:style w:type="paragraph" w:styleId="FootnoteText">
    <w:name w:val="footnote text"/>
    <w:aliases w:val="Footnote ak"/>
    <w:basedOn w:val="Normal"/>
    <w:link w:val="FootnoteTextChar"/>
    <w:semiHidden/>
    <w:rsid w:val="00676C5C"/>
    <w:rPr>
      <w:sz w:val="18"/>
    </w:rPr>
  </w:style>
  <w:style w:type="character" w:customStyle="1" w:styleId="FootnoteTextChar">
    <w:name w:val="Footnote Text Char"/>
    <w:aliases w:val="Footnote ak Char"/>
    <w:link w:val="FootnoteText"/>
    <w:rsid w:val="000D322A"/>
    <w:rPr>
      <w:rFonts w:ascii="Arial" w:eastAsia="SimSun" w:hAnsi="Arial" w:cs="Arial"/>
      <w:sz w:val="20"/>
      <w:szCs w:val="20"/>
      <w:lang w:eastAsia="zh-CN"/>
    </w:rPr>
  </w:style>
  <w:style w:type="paragraph" w:styleId="Header">
    <w:name w:val="header"/>
    <w:aliases w:val="Heading"/>
    <w:basedOn w:val="Normal"/>
    <w:link w:val="HeaderChar"/>
    <w:rsid w:val="00676C5C"/>
    <w:pPr>
      <w:tabs>
        <w:tab w:val="center" w:pos="4536"/>
        <w:tab w:val="right" w:pos="9072"/>
      </w:tabs>
    </w:pPr>
  </w:style>
  <w:style w:type="character" w:customStyle="1" w:styleId="HeaderChar">
    <w:name w:val="Header Char"/>
    <w:aliases w:val="Heading Char"/>
    <w:link w:val="Header"/>
    <w:rsid w:val="000D322A"/>
    <w:rPr>
      <w:rFonts w:ascii="Arial" w:eastAsia="SimSun" w:hAnsi="Arial" w:cs="Arial"/>
      <w:szCs w:val="20"/>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lang w:val="en-US" w:eastAsia="en-US"/>
    </w:rPr>
  </w:style>
  <w:style w:type="character" w:customStyle="1" w:styleId="Heading5Char">
    <w:name w:val="Heading 5 Char"/>
    <w:link w:val="Heading5"/>
    <w:rsid w:val="009F0403"/>
    <w:rPr>
      <w:rFonts w:ascii="Calibri" w:eastAsia="MS Gothic" w:hAnsi="Calibri"/>
      <w:color w:val="243F60"/>
      <w:sz w:val="22"/>
      <w:szCs w:val="24"/>
      <w:lang w:eastAsia="zh-CN"/>
    </w:rPr>
  </w:style>
  <w:style w:type="character" w:customStyle="1" w:styleId="Heading6Char">
    <w:name w:val="Heading 6 Char"/>
    <w:link w:val="Heading6"/>
    <w:rsid w:val="009F0403"/>
    <w:rPr>
      <w:rFonts w:ascii="Calibri" w:eastAsia="MS Gothic" w:hAnsi="Calibri"/>
      <w:i/>
      <w:iCs/>
      <w:color w:val="243F60"/>
      <w:sz w:val="22"/>
      <w:szCs w:val="24"/>
      <w:lang w:eastAsia="zh-CN"/>
    </w:rPr>
  </w:style>
  <w:style w:type="character" w:customStyle="1" w:styleId="Heading7Char">
    <w:name w:val="Heading 7 Char"/>
    <w:link w:val="Heading7"/>
    <w:rsid w:val="009F0403"/>
    <w:rPr>
      <w:rFonts w:ascii="Calibri" w:eastAsia="MS Gothic" w:hAnsi="Calibri"/>
      <w:i/>
      <w:iCs/>
      <w:color w:val="404040"/>
      <w:sz w:val="22"/>
      <w:szCs w:val="24"/>
      <w:lang w:eastAsia="zh-CN"/>
    </w:rPr>
  </w:style>
  <w:style w:type="character" w:customStyle="1" w:styleId="Heading8Char">
    <w:name w:val="Heading 8 Char"/>
    <w:link w:val="Heading8"/>
    <w:rsid w:val="009F0403"/>
    <w:rPr>
      <w:rFonts w:ascii="Calibri" w:eastAsia="MS Gothic" w:hAnsi="Calibri"/>
      <w:color w:val="404040"/>
      <w:lang w:eastAsia="zh-CN"/>
    </w:rPr>
  </w:style>
  <w:style w:type="character" w:customStyle="1" w:styleId="Heading9Char">
    <w:name w:val="Heading 9 Char"/>
    <w:link w:val="Heading9"/>
    <w:rsid w:val="009F0403"/>
    <w:rPr>
      <w:rFonts w:ascii="Calibri" w:eastAsia="MS Gothic" w:hAnsi="Calibri"/>
      <w:i/>
      <w:iCs/>
      <w:color w:val="404040"/>
      <w:lang w:eastAsia="zh-CN"/>
    </w:rPr>
  </w:style>
  <w:style w:type="character" w:customStyle="1" w:styleId="BalloonTextChar1">
    <w:name w:val="Balloon Text Char1"/>
    <w:uiPriority w:val="99"/>
    <w:semiHidden/>
    <w:rsid w:val="009F0403"/>
    <w:rPr>
      <w:rFonts w:ascii="Tahoma" w:eastAsia="SimSun" w:hAnsi="Tahoma" w:cs="Tahoma"/>
      <w:sz w:val="16"/>
      <w:szCs w:val="16"/>
      <w:lang w:eastAsia="zh-CN"/>
    </w:rPr>
  </w:style>
  <w:style w:type="character" w:styleId="CommentReference">
    <w:name w:val="annotation reference"/>
    <w:uiPriority w:val="99"/>
    <w:semiHidden/>
    <w:unhideWhenUsed/>
    <w:rsid w:val="009F0403"/>
    <w:rPr>
      <w:sz w:val="16"/>
      <w:szCs w:val="16"/>
    </w:rPr>
  </w:style>
  <w:style w:type="paragraph" w:styleId="CommentSubject">
    <w:name w:val="annotation subject"/>
    <w:basedOn w:val="CommentText"/>
    <w:next w:val="CommentText"/>
    <w:link w:val="CommentSubjectChar"/>
    <w:semiHidden/>
    <w:unhideWhenUsed/>
    <w:rsid w:val="009F0403"/>
    <w:rPr>
      <w:b/>
      <w:bCs/>
      <w:sz w:val="20"/>
    </w:rPr>
  </w:style>
  <w:style w:type="character" w:customStyle="1" w:styleId="CommentSubjectChar">
    <w:name w:val="Comment Subject Char"/>
    <w:link w:val="CommentSubject"/>
    <w:uiPriority w:val="99"/>
    <w:semiHidden/>
    <w:rsid w:val="009F0403"/>
    <w:rPr>
      <w:rFonts w:ascii="Arial" w:eastAsia="SimSun" w:hAnsi="Arial" w:cs="Arial"/>
      <w:b/>
      <w:bCs/>
      <w:sz w:val="20"/>
      <w:szCs w:val="20"/>
      <w:lang w:eastAsia="zh-CN"/>
    </w:rPr>
  </w:style>
  <w:style w:type="character" w:styleId="Hyperlink">
    <w:name w:val="Hyperlink"/>
    <w:unhideWhenUsed/>
    <w:rsid w:val="009F0403"/>
    <w:rPr>
      <w:color w:val="0000FF"/>
      <w:u w:val="single"/>
    </w:rPr>
  </w:style>
  <w:style w:type="character" w:styleId="FollowedHyperlink">
    <w:name w:val="FollowedHyperlink"/>
    <w:unhideWhenUsed/>
    <w:rsid w:val="009F0403"/>
    <w:rPr>
      <w:color w:val="800080"/>
      <w:u w:val="single"/>
    </w:rPr>
  </w:style>
  <w:style w:type="paragraph" w:styleId="Revision">
    <w:name w:val="Revision"/>
    <w:hidden/>
    <w:uiPriority w:val="99"/>
    <w:semiHidden/>
    <w:rsid w:val="009F0403"/>
    <w:rPr>
      <w:rFonts w:ascii="Arial" w:eastAsia="SimSun" w:hAnsi="Arial" w:cs="Arial"/>
      <w:sz w:val="22"/>
      <w:szCs w:val="24"/>
      <w:lang w:val="en-US"/>
    </w:rPr>
  </w:style>
  <w:style w:type="character" w:styleId="LineNumber">
    <w:name w:val="line number"/>
    <w:basedOn w:val="DefaultParagraphFont"/>
    <w:uiPriority w:val="99"/>
    <w:semiHidden/>
    <w:unhideWhenUsed/>
    <w:rsid w:val="005C6167"/>
  </w:style>
  <w:style w:type="paragraph" w:customStyle="1" w:styleId="Char">
    <w:name w:val="Char 字元 字元"/>
    <w:basedOn w:val="Normal"/>
    <w:rsid w:val="002B4E9E"/>
    <w:pPr>
      <w:spacing w:after="160" w:line="240" w:lineRule="exact"/>
    </w:pPr>
    <w:rPr>
      <w:rFonts w:ascii="Verdana" w:eastAsia="PMingLiU" w:hAnsi="Verdana" w:cs="Times New Roman"/>
      <w:sz w:val="26"/>
      <w:lang w:eastAsia="en-US"/>
    </w:rPr>
  </w:style>
  <w:style w:type="paragraph" w:customStyle="1" w:styleId="Single">
    <w:name w:val="Single"/>
    <w:rsid w:val="002B4E9E"/>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2B4E9E"/>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2B4E9E"/>
  </w:style>
  <w:style w:type="paragraph" w:customStyle="1" w:styleId="CharCharCharChar">
    <w:name w:val="Char Char Char Char"/>
    <w:basedOn w:val="Normal"/>
    <w:rsid w:val="002B4E9E"/>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2B4E9E"/>
    <w:rPr>
      <w:spacing w:val="7"/>
      <w:sz w:val="28"/>
      <w:szCs w:val="28"/>
      <w:lang w:val="en-US" w:eastAsia="en-US" w:bidi="ar-SA"/>
    </w:rPr>
  </w:style>
  <w:style w:type="paragraph" w:customStyle="1" w:styleId="Question1">
    <w:name w:val="Question 1"/>
    <w:basedOn w:val="Normal1"/>
    <w:next w:val="Contin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Prrafodelista1">
    <w:name w:val="Párrafo de lista1"/>
    <w:basedOn w:val="Normal"/>
    <w:qFormat/>
    <w:rsid w:val="002B4E9E"/>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2B4E9E"/>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2B4E9E"/>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2B4E9E"/>
    <w:pPr>
      <w:autoSpaceDE w:val="0"/>
      <w:autoSpaceDN w:val="0"/>
      <w:spacing w:line="320" w:lineRule="atLeast"/>
    </w:pPr>
    <w:rPr>
      <w:rFonts w:ascii="Lucida Console" w:hAnsi="Lucida Console" w:cs="Times New Roman"/>
      <w:spacing w:val="7"/>
      <w:sz w:val="28"/>
      <w:szCs w:val="28"/>
    </w:rPr>
  </w:style>
  <w:style w:type="paragraph" w:styleId="MacroText">
    <w:name w:val="macro"/>
    <w:link w:val="MacroTextChar"/>
    <w:semiHidden/>
    <w:rsid w:val="002B4E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2B4E9E"/>
    <w:rPr>
      <w:rFonts w:ascii="Courier New" w:hAnsi="Courier New"/>
      <w:sz w:val="16"/>
      <w:lang w:val="en-US" w:eastAsia="en-US"/>
    </w:rPr>
  </w:style>
  <w:style w:type="table" w:styleId="TableGrid">
    <w:name w:val="Table Grid"/>
    <w:basedOn w:val="TableNormal"/>
    <w:rsid w:val="002B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locked/>
    <w:rsid w:val="002B4E9E"/>
    <w:rPr>
      <w:b/>
      <w:bCs/>
      <w:i w:val="0"/>
      <w:iCs w:val="0"/>
    </w:rPr>
  </w:style>
  <w:style w:type="paragraph" w:customStyle="1" w:styleId="preparedby">
    <w:name w:val="prepared by"/>
    <w:basedOn w:val="Normal"/>
    <w:next w:val="Normal"/>
    <w:rsid w:val="002B4E9E"/>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2B4E9E"/>
    <w:rPr>
      <w:caps/>
      <w:sz w:val="24"/>
      <w:lang w:val="en-US" w:eastAsia="en-US"/>
    </w:rPr>
  </w:style>
  <w:style w:type="paragraph" w:customStyle="1" w:styleId="Draft">
    <w:name w:val="Draft"/>
    <w:basedOn w:val="Normal"/>
    <w:link w:val="DraftChar"/>
    <w:rsid w:val="002B4E9E"/>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2B4E9E"/>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2B4E9E"/>
    <w:rPr>
      <w:rFonts w:eastAsia="Times New Roman" w:cs="Times New Roman"/>
      <w:sz w:val="20"/>
      <w:lang w:eastAsia="en-US"/>
    </w:rPr>
  </w:style>
  <w:style w:type="character" w:customStyle="1" w:styleId="description">
    <w:name w:val="description"/>
    <w:rsid w:val="002B4E9E"/>
    <w:rPr>
      <w:rFonts w:ascii="Arial" w:hAnsi="Arial" w:cs="Arial" w:hint="default"/>
      <w:lang w:val="en-GB" w:eastAsia="en-US" w:bidi="ar-SA"/>
    </w:rPr>
  </w:style>
  <w:style w:type="character" w:styleId="FootnoteReference">
    <w:name w:val="footnote reference"/>
    <w:semiHidden/>
    <w:rsid w:val="002B4E9E"/>
    <w:rPr>
      <w:rFonts w:cs="Times New Roman"/>
      <w:vertAlign w:val="superscript"/>
    </w:rPr>
  </w:style>
  <w:style w:type="character" w:customStyle="1" w:styleId="CharChar4">
    <w:name w:val="Char Char4"/>
    <w:locked/>
    <w:rsid w:val="002B4E9E"/>
    <w:rPr>
      <w:rFonts w:ascii="Arial" w:eastAsia="SimSun" w:hAnsi="Arial" w:cs="Arial"/>
      <w:sz w:val="22"/>
      <w:lang w:val="en-US" w:eastAsia="en-US" w:bidi="ar-SA"/>
    </w:rPr>
  </w:style>
  <w:style w:type="character" w:customStyle="1" w:styleId="ft">
    <w:name w:val="ft"/>
    <w:basedOn w:val="DefaultParagraphFont"/>
    <w:uiPriority w:val="99"/>
    <w:rsid w:val="002B4E9E"/>
  </w:style>
  <w:style w:type="character" w:customStyle="1" w:styleId="blue31">
    <w:name w:val="blue31"/>
    <w:rsid w:val="002B4E9E"/>
    <w:rPr>
      <w:rFonts w:ascii="Verdana,arial" w:hAnsi="Verdana,arial" w:cs="Times New Roman"/>
      <w:color w:val="437AA7"/>
      <w:spacing w:val="-15"/>
      <w:sz w:val="18"/>
      <w:szCs w:val="18"/>
    </w:rPr>
  </w:style>
  <w:style w:type="character" w:customStyle="1" w:styleId="st">
    <w:name w:val="st"/>
    <w:rsid w:val="002B4E9E"/>
    <w:rPr>
      <w:rFonts w:cs="Times New Roman"/>
    </w:rPr>
  </w:style>
  <w:style w:type="paragraph" w:customStyle="1" w:styleId="CarCarCharCharCarCarCharCharCarCar">
    <w:name w:val="Car Car Char Char Car Car Char Char Car Car"/>
    <w:basedOn w:val="Normal"/>
    <w:rsid w:val="002B4E9E"/>
    <w:pPr>
      <w:spacing w:after="160" w:line="240" w:lineRule="exact"/>
    </w:pPr>
    <w:rPr>
      <w:rFonts w:ascii="Verdana" w:eastAsia="PMingLiU" w:hAnsi="Verdana" w:cs="Times New Roman"/>
      <w:sz w:val="20"/>
      <w:lang w:eastAsia="en-US"/>
    </w:rPr>
  </w:style>
  <w:style w:type="character" w:customStyle="1" w:styleId="ONUMEChar">
    <w:name w:val="ONUM E Char"/>
    <w:link w:val="ONUME"/>
    <w:rsid w:val="002B4E9E"/>
    <w:rPr>
      <w:rFonts w:ascii="Arial" w:eastAsia="SimSun" w:hAnsi="Arial" w:cs="Arial"/>
      <w:sz w:val="22"/>
      <w:lang w:val="en-US"/>
    </w:rPr>
  </w:style>
  <w:style w:type="paragraph" w:customStyle="1" w:styleId="Fixed">
    <w:name w:val="Fixed"/>
    <w:rsid w:val="002B4E9E"/>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2B4E9E"/>
    <w:pPr>
      <w:ind w:left="1728" w:right="4708"/>
    </w:pPr>
  </w:style>
  <w:style w:type="paragraph" w:customStyle="1" w:styleId="listparagraph0">
    <w:name w:val="listparagraph"/>
    <w:basedOn w:val="Normal"/>
    <w:rsid w:val="002B4E9E"/>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2B4E9E"/>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2B4E9E"/>
    <w:pPr>
      <w:tabs>
        <w:tab w:val="left" w:pos="1944"/>
      </w:tabs>
      <w:ind w:firstLine="720"/>
    </w:pPr>
    <w:rPr>
      <w:rFonts w:eastAsia="Times New Roman"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semiHidden="0" w:uiPriority="0" w:unhideWhenUsed="0" w:qFormat="1"/>
    <w:lsdException w:name="footnote reference" w:uiPriority="0"/>
    <w:lsdException w:name="page number" w:uiPriority="0"/>
    <w:lsdException w:name="endnote text" w:uiPriority="0"/>
    <w:lsdException w:name="macro"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0"/>
    <w:lsdException w:name="Subtitle" w:locked="1" w:semiHidden="0" w:uiPriority="0" w:unhideWhenUsed="0" w:qFormat="1"/>
    <w:lsdException w:name="Salutation"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9E"/>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9F0403"/>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9F0403"/>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9F0403"/>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qFormat/>
    <w:locked/>
    <w:rsid w:val="009F0403"/>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9F0403"/>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0D322A"/>
    <w:rPr>
      <w:rFonts w:ascii="Arial" w:eastAsia="SimSun" w:hAnsi="Arial" w:cs="Arial"/>
      <w:szCs w:val="20"/>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rsid w:val="00C32932"/>
    <w:pPr>
      <w:spacing w:after="120" w:line="260" w:lineRule="atLeast"/>
      <w:ind w:left="5534"/>
      <w:contextualSpacing/>
    </w:pPr>
    <w:rPr>
      <w:rFonts w:cs="Times New Roman"/>
      <w:i/>
      <w:sz w:val="20"/>
      <w:lang w:eastAsia="en-US"/>
    </w:rPr>
  </w:style>
  <w:style w:type="paragraph" w:styleId="FootnoteText">
    <w:name w:val="footnote text"/>
    <w:aliases w:val="Footnote ak"/>
    <w:basedOn w:val="Normal"/>
    <w:link w:val="FootnoteTextChar"/>
    <w:semiHidden/>
    <w:rsid w:val="00676C5C"/>
    <w:rPr>
      <w:sz w:val="18"/>
    </w:rPr>
  </w:style>
  <w:style w:type="character" w:customStyle="1" w:styleId="FootnoteTextChar">
    <w:name w:val="Footnote Text Char"/>
    <w:aliases w:val="Footnote ak Char"/>
    <w:link w:val="FootnoteText"/>
    <w:rsid w:val="000D322A"/>
    <w:rPr>
      <w:rFonts w:ascii="Arial" w:eastAsia="SimSun" w:hAnsi="Arial" w:cs="Arial"/>
      <w:sz w:val="20"/>
      <w:szCs w:val="20"/>
      <w:lang w:eastAsia="zh-CN"/>
    </w:rPr>
  </w:style>
  <w:style w:type="paragraph" w:styleId="Header">
    <w:name w:val="header"/>
    <w:aliases w:val="Heading"/>
    <w:basedOn w:val="Normal"/>
    <w:link w:val="HeaderChar"/>
    <w:rsid w:val="00676C5C"/>
    <w:pPr>
      <w:tabs>
        <w:tab w:val="center" w:pos="4536"/>
        <w:tab w:val="right" w:pos="9072"/>
      </w:tabs>
    </w:pPr>
  </w:style>
  <w:style w:type="character" w:customStyle="1" w:styleId="HeaderChar">
    <w:name w:val="Header Char"/>
    <w:aliases w:val="Heading Char"/>
    <w:link w:val="Header"/>
    <w:rsid w:val="000D322A"/>
    <w:rPr>
      <w:rFonts w:ascii="Arial" w:eastAsia="SimSun" w:hAnsi="Arial" w:cs="Arial"/>
      <w:szCs w:val="20"/>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lang w:val="en-US" w:eastAsia="en-US"/>
    </w:rPr>
  </w:style>
  <w:style w:type="character" w:customStyle="1" w:styleId="Heading5Char">
    <w:name w:val="Heading 5 Char"/>
    <w:link w:val="Heading5"/>
    <w:rsid w:val="009F0403"/>
    <w:rPr>
      <w:rFonts w:ascii="Calibri" w:eastAsia="MS Gothic" w:hAnsi="Calibri"/>
      <w:color w:val="243F60"/>
      <w:sz w:val="22"/>
      <w:szCs w:val="24"/>
      <w:lang w:eastAsia="zh-CN"/>
    </w:rPr>
  </w:style>
  <w:style w:type="character" w:customStyle="1" w:styleId="Heading6Char">
    <w:name w:val="Heading 6 Char"/>
    <w:link w:val="Heading6"/>
    <w:rsid w:val="009F0403"/>
    <w:rPr>
      <w:rFonts w:ascii="Calibri" w:eastAsia="MS Gothic" w:hAnsi="Calibri"/>
      <w:i/>
      <w:iCs/>
      <w:color w:val="243F60"/>
      <w:sz w:val="22"/>
      <w:szCs w:val="24"/>
      <w:lang w:eastAsia="zh-CN"/>
    </w:rPr>
  </w:style>
  <w:style w:type="character" w:customStyle="1" w:styleId="Heading7Char">
    <w:name w:val="Heading 7 Char"/>
    <w:link w:val="Heading7"/>
    <w:rsid w:val="009F0403"/>
    <w:rPr>
      <w:rFonts w:ascii="Calibri" w:eastAsia="MS Gothic" w:hAnsi="Calibri"/>
      <w:i/>
      <w:iCs/>
      <w:color w:val="404040"/>
      <w:sz w:val="22"/>
      <w:szCs w:val="24"/>
      <w:lang w:eastAsia="zh-CN"/>
    </w:rPr>
  </w:style>
  <w:style w:type="character" w:customStyle="1" w:styleId="Heading8Char">
    <w:name w:val="Heading 8 Char"/>
    <w:link w:val="Heading8"/>
    <w:rsid w:val="009F0403"/>
    <w:rPr>
      <w:rFonts w:ascii="Calibri" w:eastAsia="MS Gothic" w:hAnsi="Calibri"/>
      <w:color w:val="404040"/>
      <w:lang w:eastAsia="zh-CN"/>
    </w:rPr>
  </w:style>
  <w:style w:type="character" w:customStyle="1" w:styleId="Heading9Char">
    <w:name w:val="Heading 9 Char"/>
    <w:link w:val="Heading9"/>
    <w:rsid w:val="009F0403"/>
    <w:rPr>
      <w:rFonts w:ascii="Calibri" w:eastAsia="MS Gothic" w:hAnsi="Calibri"/>
      <w:i/>
      <w:iCs/>
      <w:color w:val="404040"/>
      <w:lang w:eastAsia="zh-CN"/>
    </w:rPr>
  </w:style>
  <w:style w:type="character" w:customStyle="1" w:styleId="BalloonTextChar1">
    <w:name w:val="Balloon Text Char1"/>
    <w:uiPriority w:val="99"/>
    <w:semiHidden/>
    <w:rsid w:val="009F0403"/>
    <w:rPr>
      <w:rFonts w:ascii="Tahoma" w:eastAsia="SimSun" w:hAnsi="Tahoma" w:cs="Tahoma"/>
      <w:sz w:val="16"/>
      <w:szCs w:val="16"/>
      <w:lang w:eastAsia="zh-CN"/>
    </w:rPr>
  </w:style>
  <w:style w:type="character" w:styleId="CommentReference">
    <w:name w:val="annotation reference"/>
    <w:uiPriority w:val="99"/>
    <w:semiHidden/>
    <w:unhideWhenUsed/>
    <w:rsid w:val="009F0403"/>
    <w:rPr>
      <w:sz w:val="16"/>
      <w:szCs w:val="16"/>
    </w:rPr>
  </w:style>
  <w:style w:type="paragraph" w:styleId="CommentSubject">
    <w:name w:val="annotation subject"/>
    <w:basedOn w:val="CommentText"/>
    <w:next w:val="CommentText"/>
    <w:link w:val="CommentSubjectChar"/>
    <w:semiHidden/>
    <w:unhideWhenUsed/>
    <w:rsid w:val="009F0403"/>
    <w:rPr>
      <w:b/>
      <w:bCs/>
      <w:sz w:val="20"/>
    </w:rPr>
  </w:style>
  <w:style w:type="character" w:customStyle="1" w:styleId="CommentSubjectChar">
    <w:name w:val="Comment Subject Char"/>
    <w:link w:val="CommentSubject"/>
    <w:uiPriority w:val="99"/>
    <w:semiHidden/>
    <w:rsid w:val="009F0403"/>
    <w:rPr>
      <w:rFonts w:ascii="Arial" w:eastAsia="SimSun" w:hAnsi="Arial" w:cs="Arial"/>
      <w:b/>
      <w:bCs/>
      <w:sz w:val="20"/>
      <w:szCs w:val="20"/>
      <w:lang w:eastAsia="zh-CN"/>
    </w:rPr>
  </w:style>
  <w:style w:type="character" w:styleId="Hyperlink">
    <w:name w:val="Hyperlink"/>
    <w:unhideWhenUsed/>
    <w:rsid w:val="009F0403"/>
    <w:rPr>
      <w:color w:val="0000FF"/>
      <w:u w:val="single"/>
    </w:rPr>
  </w:style>
  <w:style w:type="character" w:styleId="FollowedHyperlink">
    <w:name w:val="FollowedHyperlink"/>
    <w:unhideWhenUsed/>
    <w:rsid w:val="009F0403"/>
    <w:rPr>
      <w:color w:val="800080"/>
      <w:u w:val="single"/>
    </w:rPr>
  </w:style>
  <w:style w:type="paragraph" w:styleId="Revision">
    <w:name w:val="Revision"/>
    <w:hidden/>
    <w:uiPriority w:val="99"/>
    <w:semiHidden/>
    <w:rsid w:val="009F0403"/>
    <w:rPr>
      <w:rFonts w:ascii="Arial" w:eastAsia="SimSun" w:hAnsi="Arial" w:cs="Arial"/>
      <w:sz w:val="22"/>
      <w:szCs w:val="24"/>
      <w:lang w:val="en-US"/>
    </w:rPr>
  </w:style>
  <w:style w:type="character" w:styleId="LineNumber">
    <w:name w:val="line number"/>
    <w:basedOn w:val="DefaultParagraphFont"/>
    <w:uiPriority w:val="99"/>
    <w:semiHidden/>
    <w:unhideWhenUsed/>
    <w:rsid w:val="005C6167"/>
  </w:style>
  <w:style w:type="paragraph" w:customStyle="1" w:styleId="Char">
    <w:name w:val="Char 字元 字元"/>
    <w:basedOn w:val="Normal"/>
    <w:rsid w:val="002B4E9E"/>
    <w:pPr>
      <w:spacing w:after="160" w:line="240" w:lineRule="exact"/>
    </w:pPr>
    <w:rPr>
      <w:rFonts w:ascii="Verdana" w:eastAsia="PMingLiU" w:hAnsi="Verdana" w:cs="Times New Roman"/>
      <w:sz w:val="26"/>
      <w:lang w:eastAsia="en-US"/>
    </w:rPr>
  </w:style>
  <w:style w:type="paragraph" w:customStyle="1" w:styleId="Single">
    <w:name w:val="Single"/>
    <w:rsid w:val="002B4E9E"/>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2B4E9E"/>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2B4E9E"/>
  </w:style>
  <w:style w:type="paragraph" w:customStyle="1" w:styleId="CharCharCharChar">
    <w:name w:val="Char Char Char Char"/>
    <w:basedOn w:val="Normal"/>
    <w:rsid w:val="002B4E9E"/>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2B4E9E"/>
    <w:rPr>
      <w:spacing w:val="7"/>
      <w:sz w:val="28"/>
      <w:szCs w:val="28"/>
      <w:lang w:val="en-US" w:eastAsia="en-US" w:bidi="ar-SA"/>
    </w:rPr>
  </w:style>
  <w:style w:type="paragraph" w:customStyle="1" w:styleId="Question1">
    <w:name w:val="Question 1"/>
    <w:basedOn w:val="Normal1"/>
    <w:next w:val="Contin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2B4E9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Prrafodelista1">
    <w:name w:val="Párrafo de lista1"/>
    <w:basedOn w:val="Normal"/>
    <w:qFormat/>
    <w:rsid w:val="002B4E9E"/>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2B4E9E"/>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2B4E9E"/>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2B4E9E"/>
    <w:pPr>
      <w:autoSpaceDE w:val="0"/>
      <w:autoSpaceDN w:val="0"/>
      <w:spacing w:line="320" w:lineRule="atLeast"/>
    </w:pPr>
    <w:rPr>
      <w:rFonts w:ascii="Lucida Console" w:hAnsi="Lucida Console" w:cs="Times New Roman"/>
      <w:spacing w:val="7"/>
      <w:sz w:val="28"/>
      <w:szCs w:val="28"/>
    </w:rPr>
  </w:style>
  <w:style w:type="paragraph" w:styleId="MacroText">
    <w:name w:val="macro"/>
    <w:link w:val="MacroTextChar"/>
    <w:semiHidden/>
    <w:rsid w:val="002B4E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2B4E9E"/>
    <w:rPr>
      <w:rFonts w:ascii="Courier New" w:hAnsi="Courier New"/>
      <w:sz w:val="16"/>
      <w:lang w:val="en-US" w:eastAsia="en-US"/>
    </w:rPr>
  </w:style>
  <w:style w:type="table" w:styleId="TableGrid">
    <w:name w:val="Table Grid"/>
    <w:basedOn w:val="TableNormal"/>
    <w:rsid w:val="002B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locked/>
    <w:rsid w:val="002B4E9E"/>
    <w:rPr>
      <w:b/>
      <w:bCs/>
      <w:i w:val="0"/>
      <w:iCs w:val="0"/>
    </w:rPr>
  </w:style>
  <w:style w:type="paragraph" w:customStyle="1" w:styleId="preparedby">
    <w:name w:val="prepared by"/>
    <w:basedOn w:val="Normal"/>
    <w:next w:val="Normal"/>
    <w:rsid w:val="002B4E9E"/>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2B4E9E"/>
    <w:rPr>
      <w:caps/>
      <w:sz w:val="24"/>
      <w:lang w:val="en-US" w:eastAsia="en-US"/>
    </w:rPr>
  </w:style>
  <w:style w:type="paragraph" w:customStyle="1" w:styleId="Draft">
    <w:name w:val="Draft"/>
    <w:basedOn w:val="Normal"/>
    <w:link w:val="DraftChar"/>
    <w:rsid w:val="002B4E9E"/>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2B4E9E"/>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2B4E9E"/>
    <w:rPr>
      <w:rFonts w:eastAsia="Times New Roman" w:cs="Times New Roman"/>
      <w:sz w:val="20"/>
      <w:lang w:eastAsia="en-US"/>
    </w:rPr>
  </w:style>
  <w:style w:type="character" w:customStyle="1" w:styleId="description">
    <w:name w:val="description"/>
    <w:rsid w:val="002B4E9E"/>
    <w:rPr>
      <w:rFonts w:ascii="Arial" w:hAnsi="Arial" w:cs="Arial" w:hint="default"/>
      <w:lang w:val="en-GB" w:eastAsia="en-US" w:bidi="ar-SA"/>
    </w:rPr>
  </w:style>
  <w:style w:type="character" w:styleId="FootnoteReference">
    <w:name w:val="footnote reference"/>
    <w:semiHidden/>
    <w:rsid w:val="002B4E9E"/>
    <w:rPr>
      <w:rFonts w:cs="Times New Roman"/>
      <w:vertAlign w:val="superscript"/>
    </w:rPr>
  </w:style>
  <w:style w:type="character" w:customStyle="1" w:styleId="CharChar4">
    <w:name w:val="Char Char4"/>
    <w:locked/>
    <w:rsid w:val="002B4E9E"/>
    <w:rPr>
      <w:rFonts w:ascii="Arial" w:eastAsia="SimSun" w:hAnsi="Arial" w:cs="Arial"/>
      <w:sz w:val="22"/>
      <w:lang w:val="en-US" w:eastAsia="en-US" w:bidi="ar-SA"/>
    </w:rPr>
  </w:style>
  <w:style w:type="character" w:customStyle="1" w:styleId="ft">
    <w:name w:val="ft"/>
    <w:basedOn w:val="DefaultParagraphFont"/>
    <w:uiPriority w:val="99"/>
    <w:rsid w:val="002B4E9E"/>
  </w:style>
  <w:style w:type="character" w:customStyle="1" w:styleId="blue31">
    <w:name w:val="blue31"/>
    <w:rsid w:val="002B4E9E"/>
    <w:rPr>
      <w:rFonts w:ascii="Verdana,arial" w:hAnsi="Verdana,arial" w:cs="Times New Roman"/>
      <w:color w:val="437AA7"/>
      <w:spacing w:val="-15"/>
      <w:sz w:val="18"/>
      <w:szCs w:val="18"/>
    </w:rPr>
  </w:style>
  <w:style w:type="character" w:customStyle="1" w:styleId="st">
    <w:name w:val="st"/>
    <w:rsid w:val="002B4E9E"/>
    <w:rPr>
      <w:rFonts w:cs="Times New Roman"/>
    </w:rPr>
  </w:style>
  <w:style w:type="paragraph" w:customStyle="1" w:styleId="CarCarCharCharCarCarCharCharCarCar">
    <w:name w:val="Car Car Char Char Car Car Char Char Car Car"/>
    <w:basedOn w:val="Normal"/>
    <w:rsid w:val="002B4E9E"/>
    <w:pPr>
      <w:spacing w:after="160" w:line="240" w:lineRule="exact"/>
    </w:pPr>
    <w:rPr>
      <w:rFonts w:ascii="Verdana" w:eastAsia="PMingLiU" w:hAnsi="Verdana" w:cs="Times New Roman"/>
      <w:sz w:val="20"/>
      <w:lang w:eastAsia="en-US"/>
    </w:rPr>
  </w:style>
  <w:style w:type="character" w:customStyle="1" w:styleId="ONUMEChar">
    <w:name w:val="ONUM E Char"/>
    <w:link w:val="ONUME"/>
    <w:rsid w:val="002B4E9E"/>
    <w:rPr>
      <w:rFonts w:ascii="Arial" w:eastAsia="SimSun" w:hAnsi="Arial" w:cs="Arial"/>
      <w:sz w:val="22"/>
      <w:lang w:val="en-US"/>
    </w:rPr>
  </w:style>
  <w:style w:type="paragraph" w:customStyle="1" w:styleId="Fixed">
    <w:name w:val="Fixed"/>
    <w:rsid w:val="002B4E9E"/>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2B4E9E"/>
    <w:pPr>
      <w:ind w:left="1728" w:right="4708"/>
    </w:pPr>
  </w:style>
  <w:style w:type="paragraph" w:customStyle="1" w:styleId="listparagraph0">
    <w:name w:val="listparagraph"/>
    <w:basedOn w:val="Normal"/>
    <w:rsid w:val="002B4E9E"/>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2B4E9E"/>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2B4E9E"/>
    <w:pPr>
      <w:tabs>
        <w:tab w:val="left" w:pos="1944"/>
      </w:tabs>
      <w:ind w:firstLine="720"/>
    </w:pPr>
    <w:rPr>
      <w:rFonts w:eastAsia="Times New Roman"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770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1CD3-C2FE-49B4-AB35-31D0B911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67791</Words>
  <Characters>386413</Characters>
  <Application>Microsoft Office Word</Application>
  <DocSecurity>0</DocSecurity>
  <Lines>3220</Lines>
  <Paragraphs>906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
    </vt:vector>
  </TitlesOfParts>
  <Company>WIPO</Company>
  <LinksUpToDate>false</LinksUpToDate>
  <CharactersWithSpaces>453298</CharactersWithSpaces>
  <SharedDoc>false</SharedDoc>
  <HLinks>
    <vt:vector size="30" baseType="variant">
      <vt:variant>
        <vt:i4>6029417</vt:i4>
      </vt:variant>
      <vt:variant>
        <vt:i4>12</vt:i4>
      </vt:variant>
      <vt:variant>
        <vt:i4>0</vt:i4>
      </vt:variant>
      <vt:variant>
        <vt:i4>5</vt:i4>
      </vt:variant>
      <vt:variant>
        <vt:lpwstr>http://en.wikipedia.org/wiki/Machine-readable_data</vt:lpwstr>
      </vt:variant>
      <vt:variant>
        <vt:lpwstr/>
      </vt:variant>
      <vt:variant>
        <vt:i4>3932236</vt:i4>
      </vt:variant>
      <vt:variant>
        <vt:i4>9</vt:i4>
      </vt:variant>
      <vt:variant>
        <vt:i4>0</vt:i4>
      </vt:variant>
      <vt:variant>
        <vt:i4>5</vt:i4>
      </vt:variant>
      <vt:variant>
        <vt:lpwstr>http://en.wikipedia.org/wiki/File_format</vt:lpwstr>
      </vt:variant>
      <vt:variant>
        <vt:lpwstr/>
      </vt:variant>
      <vt:variant>
        <vt:i4>458879</vt:i4>
      </vt:variant>
      <vt:variant>
        <vt:i4>6</vt:i4>
      </vt:variant>
      <vt:variant>
        <vt:i4>0</vt:i4>
      </vt:variant>
      <vt:variant>
        <vt:i4>5</vt:i4>
      </vt:variant>
      <vt:variant>
        <vt:lpwstr>http://en.wikipedia.org/wiki/Web_services</vt:lpwstr>
      </vt:variant>
      <vt:variant>
        <vt:lpwstr/>
      </vt:variant>
      <vt:variant>
        <vt:i4>1376336</vt:i4>
      </vt:variant>
      <vt:variant>
        <vt:i4>3</vt:i4>
      </vt:variant>
      <vt:variant>
        <vt:i4>0</vt:i4>
      </vt:variant>
      <vt:variant>
        <vt:i4>5</vt:i4>
      </vt:variant>
      <vt:variant>
        <vt:lpwstr>http://en.wikipedia.org/wiki/Internet</vt:lpwstr>
      </vt:variant>
      <vt:variant>
        <vt:lpwstr/>
      </vt:variant>
      <vt:variant>
        <vt:i4>1638485</vt:i4>
      </vt:variant>
      <vt:variant>
        <vt:i4>0</vt:i4>
      </vt:variant>
      <vt:variant>
        <vt:i4>0</vt:i4>
      </vt:variant>
      <vt:variant>
        <vt:i4>5</vt:i4>
      </vt:variant>
      <vt:variant>
        <vt:lpwstr>http://en.wikipedia.org/wiki/Biodiversity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WIPO/GRTKF/IC/27/10</dc:subject>
  <dc:creator/>
  <dc:description>LM (cambios prov.2) - 27.6.2014
ID (cambios prov.2) - 
30/06/2014
JC (definitivo) - 10.7.2014
</dc:description>
  <cp:lastModifiedBy>JC</cp:lastModifiedBy>
  <cp:revision>4</cp:revision>
  <cp:lastPrinted>2014-07-01T10:44:00Z</cp:lastPrinted>
  <dcterms:created xsi:type="dcterms:W3CDTF">2014-07-10T12:26:00Z</dcterms:created>
  <dcterms:modified xsi:type="dcterms:W3CDTF">2014-07-10T12:29:00Z</dcterms:modified>
</cp:coreProperties>
</file>