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52104" w:rsidRPr="000475F0" w:rsidTr="00552104">
        <w:tc>
          <w:tcPr>
            <w:tcW w:w="4513" w:type="dxa"/>
            <w:tcBorders>
              <w:bottom w:val="single" w:sz="4" w:space="0" w:color="auto"/>
            </w:tcBorders>
            <w:tcMar>
              <w:bottom w:w="170" w:type="dxa"/>
            </w:tcMar>
          </w:tcPr>
          <w:p w:rsidR="00552104" w:rsidRPr="00B12506" w:rsidRDefault="00552104" w:rsidP="00617235">
            <w:pPr>
              <w:rPr>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552104" w:rsidRPr="000475F0" w:rsidRDefault="00552104">
            <w:pPr>
              <w:rPr>
                <w:lang w:val="es-ES_tradnl"/>
              </w:rPr>
            </w:pPr>
            <w:r w:rsidRPr="000475F0">
              <w:rPr>
                <w:noProof/>
                <w:lang w:eastAsia="en-US"/>
              </w:rPr>
              <w:drawing>
                <wp:inline distT="0" distB="0" distL="0" distR="0" wp14:anchorId="4DD943E4" wp14:editId="230E6389">
                  <wp:extent cx="1860550" cy="1327150"/>
                  <wp:effectExtent l="0" t="0" r="6350" b="6350"/>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552104" w:rsidRPr="000475F0" w:rsidRDefault="00552104" w:rsidP="00617235">
            <w:pPr>
              <w:jc w:val="right"/>
              <w:rPr>
                <w:lang w:val="es-ES_tradnl"/>
              </w:rPr>
            </w:pPr>
            <w:r w:rsidRPr="000475F0">
              <w:rPr>
                <w:b/>
                <w:sz w:val="40"/>
                <w:szCs w:val="40"/>
                <w:lang w:val="es-ES_tradnl"/>
              </w:rPr>
              <w:t>S</w:t>
            </w:r>
          </w:p>
        </w:tc>
      </w:tr>
      <w:tr w:rsidR="00552104" w:rsidRPr="000475F0">
        <w:trPr>
          <w:trHeight w:hRule="exact" w:val="340"/>
        </w:trPr>
        <w:tc>
          <w:tcPr>
            <w:tcW w:w="9356" w:type="dxa"/>
            <w:gridSpan w:val="3"/>
            <w:tcBorders>
              <w:top w:val="single" w:sz="4" w:space="0" w:color="auto"/>
            </w:tcBorders>
            <w:tcMar>
              <w:top w:w="170" w:type="dxa"/>
              <w:left w:w="0" w:type="dxa"/>
              <w:right w:w="0" w:type="dxa"/>
            </w:tcMar>
            <w:vAlign w:val="bottom"/>
          </w:tcPr>
          <w:p w:rsidR="00552104" w:rsidRPr="000475F0" w:rsidRDefault="006731E8" w:rsidP="00617235">
            <w:pPr>
              <w:jc w:val="right"/>
              <w:rPr>
                <w:rFonts w:ascii="Arial Black" w:hAnsi="Arial Black"/>
                <w:caps/>
                <w:sz w:val="15"/>
                <w:lang w:val="es-ES_tradnl"/>
              </w:rPr>
            </w:pPr>
            <w:bookmarkStart w:id="1" w:name="Code"/>
            <w:bookmarkEnd w:id="1"/>
            <w:r w:rsidRPr="000475F0">
              <w:rPr>
                <w:rFonts w:ascii="Arial Black" w:hAnsi="Arial Black"/>
                <w:sz w:val="15"/>
                <w:lang w:val="es-ES_tradnl"/>
              </w:rPr>
              <w:t xml:space="preserve">WIPO/GRTKF/IC/27/INF/10  </w:t>
            </w:r>
          </w:p>
        </w:tc>
      </w:tr>
      <w:tr w:rsidR="00552104" w:rsidRPr="000475F0">
        <w:trPr>
          <w:trHeight w:hRule="exact" w:val="170"/>
        </w:trPr>
        <w:tc>
          <w:tcPr>
            <w:tcW w:w="9356" w:type="dxa"/>
            <w:gridSpan w:val="3"/>
            <w:noWrap/>
            <w:tcMar>
              <w:left w:w="0" w:type="dxa"/>
              <w:right w:w="0" w:type="dxa"/>
            </w:tcMar>
            <w:vAlign w:val="bottom"/>
          </w:tcPr>
          <w:p w:rsidR="00552104" w:rsidRPr="000475F0" w:rsidRDefault="006731E8" w:rsidP="00552104">
            <w:pPr>
              <w:jc w:val="right"/>
              <w:rPr>
                <w:rFonts w:ascii="Arial Black" w:hAnsi="Arial Black"/>
                <w:caps/>
                <w:sz w:val="15"/>
                <w:lang w:val="es-ES_tradnl"/>
              </w:rPr>
            </w:pPr>
            <w:r w:rsidRPr="000475F0">
              <w:rPr>
                <w:rFonts w:ascii="Arial Black" w:hAnsi="Arial Black"/>
                <w:sz w:val="15"/>
                <w:lang w:val="es-ES_tradnl"/>
              </w:rPr>
              <w:t>ORIGINAL:</w:t>
            </w:r>
            <w:bookmarkStart w:id="2" w:name="Original"/>
            <w:bookmarkEnd w:id="2"/>
            <w:r w:rsidRPr="000475F0">
              <w:rPr>
                <w:rFonts w:ascii="Arial Black" w:hAnsi="Arial Black"/>
                <w:sz w:val="15"/>
                <w:lang w:val="es-ES_tradnl"/>
              </w:rPr>
              <w:t xml:space="preserve">  INGLÉS</w:t>
            </w:r>
          </w:p>
        </w:tc>
      </w:tr>
      <w:tr w:rsidR="00552104" w:rsidRPr="000475F0">
        <w:trPr>
          <w:trHeight w:hRule="exact" w:val="198"/>
        </w:trPr>
        <w:tc>
          <w:tcPr>
            <w:tcW w:w="9356" w:type="dxa"/>
            <w:gridSpan w:val="3"/>
            <w:tcMar>
              <w:left w:w="0" w:type="dxa"/>
              <w:right w:w="0" w:type="dxa"/>
            </w:tcMar>
            <w:vAlign w:val="bottom"/>
          </w:tcPr>
          <w:p w:rsidR="00552104" w:rsidRPr="000475F0" w:rsidRDefault="006731E8" w:rsidP="00552104">
            <w:pPr>
              <w:jc w:val="right"/>
              <w:rPr>
                <w:rFonts w:ascii="Arial Black" w:hAnsi="Arial Black"/>
                <w:caps/>
                <w:sz w:val="15"/>
                <w:lang w:val="es-ES_tradnl"/>
              </w:rPr>
            </w:pPr>
            <w:r w:rsidRPr="000475F0">
              <w:rPr>
                <w:rFonts w:ascii="Arial Black" w:hAnsi="Arial Black"/>
                <w:sz w:val="15"/>
                <w:lang w:val="es-ES_tradnl"/>
              </w:rPr>
              <w:t xml:space="preserve">FECHA:  </w:t>
            </w:r>
            <w:bookmarkStart w:id="3" w:name="Date"/>
            <w:bookmarkEnd w:id="3"/>
            <w:r w:rsidRPr="000475F0">
              <w:rPr>
                <w:rFonts w:ascii="Arial Black" w:hAnsi="Arial Black"/>
                <w:sz w:val="15"/>
                <w:lang w:val="es-ES_tradnl"/>
              </w:rPr>
              <w:t>12 DE MARZO DE 2014</w:t>
            </w:r>
          </w:p>
        </w:tc>
      </w:tr>
    </w:tbl>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B12506" w:rsidP="00617235">
      <w:pPr>
        <w:rPr>
          <w:b/>
          <w:sz w:val="28"/>
          <w:szCs w:val="28"/>
          <w:lang w:val="es-ES_tradnl"/>
        </w:rPr>
      </w:pPr>
      <w:r w:rsidRPr="000475F0">
        <w:rPr>
          <w:b/>
          <w:sz w:val="28"/>
          <w:szCs w:val="28"/>
          <w:lang w:val="es-ES_tradnl"/>
        </w:rPr>
        <w:t>Comité Intergubernamental sobre Propiedad Intelectual y Recursos Genéticos, Conocimientos Tradicionales y Folclore</w:t>
      </w:r>
    </w:p>
    <w:p w:rsidR="00617235" w:rsidRPr="000475F0" w:rsidRDefault="00617235" w:rsidP="00617235">
      <w:pPr>
        <w:rPr>
          <w:lang w:val="es-ES_tradnl"/>
        </w:rPr>
      </w:pPr>
    </w:p>
    <w:p w:rsidR="00617235" w:rsidRPr="000475F0" w:rsidRDefault="00617235" w:rsidP="00617235">
      <w:pPr>
        <w:rPr>
          <w:lang w:val="es-ES_tradnl"/>
        </w:rPr>
      </w:pPr>
    </w:p>
    <w:p w:rsidR="00B12506" w:rsidRPr="000475F0" w:rsidRDefault="00B12506" w:rsidP="00B12506">
      <w:pPr>
        <w:suppressAutoHyphens/>
        <w:rPr>
          <w:b/>
          <w:sz w:val="24"/>
          <w:szCs w:val="24"/>
          <w:lang w:val="es-ES_tradnl" w:eastAsia="ar-SA"/>
        </w:rPr>
      </w:pPr>
      <w:r w:rsidRPr="000475F0">
        <w:rPr>
          <w:b/>
          <w:sz w:val="24"/>
          <w:szCs w:val="24"/>
          <w:lang w:val="es-ES_tradnl" w:eastAsia="ar-SA"/>
        </w:rPr>
        <w:t>Vigésima séptima sesión</w:t>
      </w:r>
    </w:p>
    <w:p w:rsidR="00B12506" w:rsidRPr="000475F0" w:rsidRDefault="00B12506" w:rsidP="00B12506">
      <w:pPr>
        <w:suppressAutoHyphens/>
        <w:rPr>
          <w:lang w:val="es-ES_tradnl" w:eastAsia="ar-SA"/>
        </w:rPr>
      </w:pPr>
      <w:r w:rsidRPr="000475F0">
        <w:rPr>
          <w:b/>
          <w:sz w:val="24"/>
          <w:szCs w:val="24"/>
          <w:lang w:val="es-ES_tradnl" w:eastAsia="ar-SA"/>
        </w:rPr>
        <w:t>Ginebra, 24 de marzo a 4 de abril de 2014</w:t>
      </w: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617235" w:rsidP="00617235">
      <w:pPr>
        <w:rPr>
          <w:lang w:val="es-ES_tradnl"/>
        </w:rPr>
      </w:pPr>
    </w:p>
    <w:p w:rsidR="00617235" w:rsidRPr="000475F0" w:rsidRDefault="00457B17" w:rsidP="00617235">
      <w:pPr>
        <w:rPr>
          <w:caps/>
          <w:sz w:val="24"/>
          <w:szCs w:val="24"/>
          <w:lang w:val="es-ES_tradnl"/>
        </w:rPr>
      </w:pPr>
      <w:bookmarkStart w:id="4" w:name="TitleOfDoc"/>
      <w:bookmarkEnd w:id="4"/>
      <w:r w:rsidRPr="000475F0">
        <w:rPr>
          <w:caps/>
          <w:sz w:val="24"/>
          <w:szCs w:val="24"/>
          <w:lang w:val="es-ES_tradnl"/>
        </w:rPr>
        <w:t>CONOCIMIENTOS TRADICIONALES Y EXPRESIONES CULTURALES TRADICIONALES</w:t>
      </w:r>
      <w:proofErr w:type="gramStart"/>
      <w:r w:rsidR="00617235" w:rsidRPr="000475F0">
        <w:rPr>
          <w:caps/>
          <w:sz w:val="24"/>
          <w:szCs w:val="24"/>
          <w:lang w:val="es-ES_tradnl"/>
        </w:rPr>
        <w:t xml:space="preserve">:  </w:t>
      </w:r>
      <w:r w:rsidRPr="000475F0">
        <w:rPr>
          <w:caps/>
          <w:sz w:val="24"/>
          <w:szCs w:val="24"/>
          <w:lang w:val="es-ES_tradnl"/>
        </w:rPr>
        <w:t>ALGUNAS</w:t>
      </w:r>
      <w:proofErr w:type="gramEnd"/>
      <w:r w:rsidRPr="000475F0">
        <w:rPr>
          <w:caps/>
          <w:sz w:val="24"/>
          <w:szCs w:val="24"/>
          <w:lang w:val="es-ES_tradnl"/>
        </w:rPr>
        <w:t xml:space="preserve"> </w:t>
      </w:r>
      <w:r w:rsidR="00FF6920" w:rsidRPr="000475F0">
        <w:rPr>
          <w:caps/>
          <w:sz w:val="24"/>
          <w:szCs w:val="24"/>
          <w:lang w:val="es-ES_tradnl"/>
        </w:rPr>
        <w:t xml:space="preserve">propuestas de </w:t>
      </w:r>
      <w:r w:rsidRPr="000475F0">
        <w:rPr>
          <w:caps/>
          <w:sz w:val="24"/>
          <w:szCs w:val="24"/>
          <w:lang w:val="es-ES_tradnl"/>
        </w:rPr>
        <w:t xml:space="preserve">CUESTIONES </w:t>
      </w:r>
      <w:r w:rsidR="00FA4DC0" w:rsidRPr="000475F0">
        <w:rPr>
          <w:caps/>
          <w:sz w:val="24"/>
          <w:szCs w:val="24"/>
          <w:lang w:val="es-ES_tradnl"/>
        </w:rPr>
        <w:t>transversales</w:t>
      </w:r>
    </w:p>
    <w:p w:rsidR="00617235" w:rsidRPr="000475F0" w:rsidRDefault="00617235" w:rsidP="00617235">
      <w:pPr>
        <w:rPr>
          <w:sz w:val="24"/>
          <w:szCs w:val="24"/>
          <w:lang w:val="es-ES_tradnl"/>
        </w:rPr>
      </w:pPr>
    </w:p>
    <w:p w:rsidR="00617235" w:rsidRPr="000475F0" w:rsidRDefault="00617235" w:rsidP="00617235">
      <w:pPr>
        <w:rPr>
          <w:i/>
          <w:szCs w:val="22"/>
          <w:lang w:val="es-ES_tradnl"/>
        </w:rPr>
      </w:pPr>
      <w:bookmarkStart w:id="5" w:name="Prepared"/>
      <w:bookmarkEnd w:id="5"/>
      <w:r w:rsidRPr="000475F0">
        <w:rPr>
          <w:i/>
          <w:szCs w:val="22"/>
          <w:lang w:val="es-ES_tradnl"/>
        </w:rPr>
        <w:t>Document</w:t>
      </w:r>
      <w:r w:rsidR="00CE4293" w:rsidRPr="000475F0">
        <w:rPr>
          <w:i/>
          <w:szCs w:val="22"/>
          <w:lang w:val="es-ES_tradnl"/>
        </w:rPr>
        <w:t>o preparado por el Presidente del Comité Intergubernamental sobre Propiedad Intelectual y Recursos Genéticos, Conocimientos Tradicionales y Folclore</w:t>
      </w:r>
      <w:r w:rsidRPr="000475F0">
        <w:rPr>
          <w:i/>
          <w:szCs w:val="22"/>
          <w:lang w:val="es-ES_tradnl"/>
        </w:rPr>
        <w:t>,</w:t>
      </w:r>
      <w:r w:rsidR="00CE4293" w:rsidRPr="000475F0">
        <w:rPr>
          <w:lang w:val="es-ES"/>
        </w:rPr>
        <w:t xml:space="preserve"> </w:t>
      </w:r>
      <w:r w:rsidR="00CE4293" w:rsidRPr="000475F0">
        <w:rPr>
          <w:i/>
          <w:szCs w:val="22"/>
          <w:lang w:val="es-ES_tradnl"/>
        </w:rPr>
        <w:t>Su Excelencia el Embajador Wayne McCook</w:t>
      </w:r>
    </w:p>
    <w:p w:rsidR="00617235" w:rsidRPr="000475F0" w:rsidRDefault="00617235">
      <w:pPr>
        <w:rPr>
          <w:lang w:val="es-ES_tradnl"/>
        </w:rPr>
      </w:pPr>
    </w:p>
    <w:p w:rsidR="00617235" w:rsidRPr="000475F0" w:rsidRDefault="00617235" w:rsidP="00617235">
      <w:pPr>
        <w:rPr>
          <w:lang w:val="es-ES_tradnl"/>
        </w:rPr>
      </w:pPr>
    </w:p>
    <w:p w:rsidR="00617235" w:rsidRPr="000475F0" w:rsidRDefault="00617235" w:rsidP="00617235">
      <w:pPr>
        <w:rPr>
          <w:szCs w:val="22"/>
          <w:lang w:val="es-ES_tradnl"/>
        </w:rPr>
      </w:pPr>
      <w:r w:rsidRPr="000475F0">
        <w:rPr>
          <w:szCs w:val="22"/>
          <w:lang w:val="es-ES_tradnl"/>
        </w:rPr>
        <w:t>1.</w:t>
      </w:r>
      <w:r w:rsidRPr="000475F0">
        <w:rPr>
          <w:szCs w:val="22"/>
          <w:lang w:val="es-ES_tradnl"/>
        </w:rPr>
        <w:tab/>
      </w:r>
      <w:r w:rsidR="00457B17" w:rsidRPr="000475F0">
        <w:rPr>
          <w:szCs w:val="22"/>
          <w:lang w:val="es-ES_tradnl"/>
        </w:rPr>
        <w:t>De conformidad con el programa de trabajo del Comité Intergubernamental sobre Propiedad Intelectual y Recursos Genéticos, Conocimientos Tradicionales y Folclore (CIG) par</w:t>
      </w:r>
      <w:r w:rsidR="000475F0" w:rsidRPr="000475F0">
        <w:rPr>
          <w:szCs w:val="22"/>
          <w:lang w:val="es-ES_tradnl"/>
        </w:rPr>
        <w:t>a 2</w:t>
      </w:r>
      <w:r w:rsidR="00457B17" w:rsidRPr="000475F0">
        <w:rPr>
          <w:szCs w:val="22"/>
          <w:lang w:val="es-ES_tradnl"/>
        </w:rPr>
        <w:t xml:space="preserve">014, en la vigésima séptima sesión del CIG figurará el examen de cuestiones </w:t>
      </w:r>
      <w:r w:rsidR="00FF6920" w:rsidRPr="000475F0">
        <w:rPr>
          <w:szCs w:val="22"/>
          <w:lang w:val="es-ES_tradnl"/>
        </w:rPr>
        <w:t>transversales sobre los conocimientos tradicionales (CC.TT.) y las expresiones culturales tradicionales (ECT).</w:t>
      </w:r>
    </w:p>
    <w:p w:rsidR="00567390" w:rsidRPr="000475F0" w:rsidRDefault="00567390" w:rsidP="00617235">
      <w:pPr>
        <w:rPr>
          <w:szCs w:val="22"/>
          <w:lang w:val="es-ES_tradnl"/>
        </w:rPr>
      </w:pPr>
    </w:p>
    <w:p w:rsidR="00E24064" w:rsidRDefault="00617235" w:rsidP="00FF6920">
      <w:pPr>
        <w:rPr>
          <w:szCs w:val="22"/>
          <w:lang w:val="es-ES_tradnl"/>
        </w:rPr>
      </w:pPr>
      <w:r w:rsidRPr="000475F0">
        <w:rPr>
          <w:szCs w:val="22"/>
          <w:lang w:val="es-ES_tradnl"/>
        </w:rPr>
        <w:t>2.</w:t>
      </w:r>
      <w:r w:rsidRPr="000475F0">
        <w:rPr>
          <w:szCs w:val="22"/>
          <w:lang w:val="es-ES_tradnl"/>
        </w:rPr>
        <w:tab/>
      </w:r>
      <w:r w:rsidR="00FF6920" w:rsidRPr="000475F0">
        <w:rPr>
          <w:szCs w:val="22"/>
          <w:lang w:val="es-ES_tradnl"/>
        </w:rPr>
        <w:t>Teniendo en cuenta eso, el Presidente del CIG, Su Excelencia el Embajador Wayne McCook, ha preparado un documento oficioso que refleja el parecer del Presidente sobre las posibles cuestiones transversales relativas a los CC.TT</w:t>
      </w:r>
      <w:r w:rsidR="00567390" w:rsidRPr="000475F0">
        <w:rPr>
          <w:szCs w:val="22"/>
          <w:lang w:val="es-ES_tradnl"/>
        </w:rPr>
        <w:t>.</w:t>
      </w:r>
      <w:r w:rsidR="00FF6920" w:rsidRPr="000475F0">
        <w:rPr>
          <w:szCs w:val="22"/>
          <w:lang w:val="es-ES_tradnl"/>
        </w:rPr>
        <w:t xml:space="preserve">/ECT.  En el documento del Presidente figura un cuadro en el que se reflejan, de manera paralela, las disposiciones de los documentos </w:t>
      </w:r>
      <w:r w:rsidRPr="000475F0">
        <w:rPr>
          <w:szCs w:val="22"/>
          <w:lang w:val="es-ES_tradnl"/>
        </w:rPr>
        <w:t>WIPO</w:t>
      </w:r>
      <w:r w:rsidRPr="000475F0">
        <w:rPr>
          <w:szCs w:val="22"/>
          <w:lang w:val="es-ES_tradnl" w:eastAsia="en-US"/>
        </w:rPr>
        <w:t>/GRTKF/IC/27/4 (</w:t>
      </w:r>
      <w:r w:rsidRPr="000475F0">
        <w:rPr>
          <w:szCs w:val="22"/>
          <w:lang w:val="es-ES_tradnl"/>
        </w:rPr>
        <w:t>“</w:t>
      </w:r>
      <w:r w:rsidR="00FF6920" w:rsidRPr="000475F0">
        <w:rPr>
          <w:szCs w:val="22"/>
          <w:lang w:val="es-ES_tradnl"/>
        </w:rPr>
        <w:t xml:space="preserve">La protección de los conocimientos tradicionales:  proyecto de artículos”) y </w:t>
      </w:r>
      <w:r w:rsidRPr="000475F0">
        <w:rPr>
          <w:szCs w:val="22"/>
          <w:lang w:val="es-ES_tradnl" w:eastAsia="en-US"/>
        </w:rPr>
        <w:t>WIPO/GRTKF/IC/27/5 (</w:t>
      </w:r>
      <w:r w:rsidRPr="000475F0">
        <w:rPr>
          <w:szCs w:val="22"/>
          <w:lang w:val="es-ES_tradnl"/>
        </w:rPr>
        <w:t>“</w:t>
      </w:r>
      <w:r w:rsidR="0035048D" w:rsidRPr="000475F0">
        <w:rPr>
          <w:szCs w:val="22"/>
          <w:lang w:val="es-ES_tradnl"/>
        </w:rPr>
        <w:t xml:space="preserve">La protección de las expresiones culturales </w:t>
      </w:r>
      <w:r w:rsidR="00FF6920" w:rsidRPr="000475F0">
        <w:rPr>
          <w:szCs w:val="22"/>
          <w:lang w:val="es-ES_tradnl"/>
        </w:rPr>
        <w:t xml:space="preserve">tradicionales:  proyecto de </w:t>
      </w:r>
      <w:r w:rsidR="0035048D" w:rsidRPr="000475F0">
        <w:rPr>
          <w:szCs w:val="22"/>
          <w:lang w:val="es-ES_tradnl"/>
        </w:rPr>
        <w:t>artículos</w:t>
      </w:r>
      <w:r w:rsidR="00FF6920" w:rsidRPr="000475F0">
        <w:rPr>
          <w:szCs w:val="22"/>
          <w:lang w:val="es-ES_tradnl"/>
        </w:rPr>
        <w:t>”).  El cuadro se ha preparado para facilitar la comparación de los dos documentos mencionados.  A petición del Presidente, la Secretaría pondrá a disposición de los participantes en el CIG copias del documento oficioso.</w:t>
      </w:r>
    </w:p>
    <w:p w:rsidR="00617235" w:rsidRPr="000475F0" w:rsidRDefault="00617235" w:rsidP="00FF6920">
      <w:pPr>
        <w:rPr>
          <w:szCs w:val="22"/>
          <w:lang w:val="es-ES_tradnl"/>
        </w:rPr>
      </w:pPr>
    </w:p>
    <w:p w:rsidR="00F8766F" w:rsidRPr="000475F0" w:rsidRDefault="00617235" w:rsidP="00617235">
      <w:pPr>
        <w:pStyle w:val="Body1"/>
        <w:rPr>
          <w:rFonts w:ascii="Arial" w:hAnsi="Arial" w:cs="Arial"/>
          <w:sz w:val="22"/>
          <w:szCs w:val="22"/>
          <w:lang w:val="es-ES_tradnl"/>
        </w:rPr>
      </w:pPr>
      <w:r w:rsidRPr="000475F0">
        <w:rPr>
          <w:rFonts w:ascii="Arial" w:hAnsi="Arial" w:cs="Arial"/>
          <w:sz w:val="22"/>
          <w:szCs w:val="22"/>
          <w:lang w:val="es-ES_tradnl"/>
        </w:rPr>
        <w:t>3.</w:t>
      </w:r>
      <w:r w:rsidRPr="000475F0">
        <w:rPr>
          <w:rFonts w:ascii="Arial" w:hAnsi="Arial" w:cs="Arial"/>
          <w:sz w:val="22"/>
          <w:szCs w:val="22"/>
          <w:lang w:val="es-ES_tradnl"/>
        </w:rPr>
        <w:tab/>
      </w:r>
      <w:r w:rsidR="0035048D" w:rsidRPr="000475F0">
        <w:rPr>
          <w:rFonts w:ascii="Arial" w:hAnsi="Arial" w:cs="Arial"/>
          <w:sz w:val="22"/>
          <w:szCs w:val="22"/>
          <w:lang w:val="es-ES_tradnl"/>
        </w:rPr>
        <w:t>El Presidente ha preparado igualmente un resumen del documento oficioso que se adjunta en el Anexo</w:t>
      </w:r>
      <w:r w:rsidR="00F8766F" w:rsidRPr="000475F0">
        <w:rPr>
          <w:rFonts w:ascii="Arial" w:hAnsi="Arial" w:cs="Arial"/>
          <w:sz w:val="22"/>
          <w:szCs w:val="22"/>
          <w:lang w:val="es-ES_tradnl"/>
        </w:rPr>
        <w:t>.</w:t>
      </w:r>
    </w:p>
    <w:p w:rsidR="00617235" w:rsidRPr="000475F0" w:rsidRDefault="00617235" w:rsidP="00617235">
      <w:pPr>
        <w:pStyle w:val="Body1"/>
        <w:rPr>
          <w:rFonts w:ascii="Arial" w:hAnsi="Arial" w:cs="Arial"/>
          <w:sz w:val="22"/>
          <w:szCs w:val="22"/>
          <w:lang w:val="es-ES_tradnl"/>
        </w:rPr>
      </w:pPr>
    </w:p>
    <w:p w:rsidR="00617235" w:rsidRPr="000475F0" w:rsidRDefault="00617235" w:rsidP="00617235">
      <w:pPr>
        <w:pStyle w:val="DecisionInvitingPara"/>
        <w:ind w:left="5533"/>
        <w:rPr>
          <w:sz w:val="22"/>
          <w:szCs w:val="22"/>
          <w:lang w:val="es-ES_tradnl"/>
        </w:rPr>
      </w:pPr>
      <w:r w:rsidRPr="000475F0">
        <w:rPr>
          <w:sz w:val="22"/>
          <w:szCs w:val="22"/>
          <w:lang w:val="es-ES_tradnl"/>
        </w:rPr>
        <w:t>4.</w:t>
      </w:r>
      <w:r w:rsidRPr="000475F0">
        <w:rPr>
          <w:sz w:val="22"/>
          <w:szCs w:val="22"/>
          <w:lang w:val="es-ES_tradnl"/>
        </w:rPr>
        <w:tab/>
      </w:r>
      <w:r w:rsidR="0035048D" w:rsidRPr="000475F0">
        <w:rPr>
          <w:sz w:val="22"/>
          <w:szCs w:val="22"/>
          <w:lang w:val="es-ES_tradnl"/>
        </w:rPr>
        <w:t>Se invita al CIG a tomar nota del presente documento y de su Anexo</w:t>
      </w:r>
      <w:r w:rsidRPr="000475F0">
        <w:rPr>
          <w:sz w:val="22"/>
          <w:szCs w:val="22"/>
          <w:lang w:val="es-ES_tradnl"/>
        </w:rPr>
        <w:t>.</w:t>
      </w:r>
    </w:p>
    <w:p w:rsidR="00E23D13" w:rsidRPr="000475F0" w:rsidRDefault="00E23D13" w:rsidP="00617235">
      <w:pPr>
        <w:pStyle w:val="DecisionInvitingPara"/>
        <w:ind w:left="5533"/>
        <w:rPr>
          <w:rFonts w:cs="Arial"/>
          <w:sz w:val="22"/>
          <w:szCs w:val="22"/>
          <w:lang w:val="es-ES_tradnl"/>
        </w:rPr>
      </w:pPr>
    </w:p>
    <w:p w:rsidR="00E23D13" w:rsidRPr="000475F0" w:rsidRDefault="00617235" w:rsidP="00E23D13">
      <w:pPr>
        <w:pStyle w:val="Endofdocument"/>
        <w:spacing w:after="0"/>
        <w:ind w:left="5533"/>
        <w:jc w:val="left"/>
        <w:rPr>
          <w:rFonts w:cs="Arial"/>
          <w:sz w:val="22"/>
          <w:szCs w:val="22"/>
          <w:lang w:val="es-ES_tradnl"/>
        </w:rPr>
        <w:sectPr w:rsidR="00E23D13" w:rsidRPr="000475F0" w:rsidSect="00E23D13">
          <w:headerReference w:type="default" r:id="rId9"/>
          <w:endnotePr>
            <w:numFmt w:val="decimal"/>
          </w:endnotePr>
          <w:pgSz w:w="11907" w:h="16840" w:code="9"/>
          <w:pgMar w:top="567" w:right="1134" w:bottom="1134" w:left="1418" w:header="510" w:footer="1021" w:gutter="0"/>
          <w:cols w:space="720"/>
          <w:titlePg/>
          <w:docGrid w:linePitch="299"/>
        </w:sectPr>
      </w:pPr>
      <w:r w:rsidRPr="000475F0">
        <w:rPr>
          <w:rFonts w:cs="Arial"/>
          <w:sz w:val="22"/>
          <w:szCs w:val="22"/>
          <w:lang w:val="es-ES_tradnl"/>
        </w:rPr>
        <w:t>[</w:t>
      </w:r>
      <w:r w:rsidR="0035048D" w:rsidRPr="000475F0">
        <w:rPr>
          <w:rFonts w:cs="Arial"/>
          <w:sz w:val="22"/>
          <w:szCs w:val="22"/>
          <w:lang w:val="es-ES_tradnl"/>
        </w:rPr>
        <w:t>Sigue el Anexo</w:t>
      </w:r>
      <w:r w:rsidRPr="000475F0">
        <w:rPr>
          <w:rFonts w:cs="Arial"/>
          <w:sz w:val="22"/>
          <w:szCs w:val="22"/>
          <w:lang w:val="es-ES_tradnl"/>
        </w:rPr>
        <w:t>]</w:t>
      </w:r>
    </w:p>
    <w:p w:rsidR="00617235" w:rsidRPr="000475F0" w:rsidRDefault="0035048D" w:rsidP="00617235">
      <w:pPr>
        <w:pStyle w:val="Body1"/>
        <w:rPr>
          <w:rFonts w:ascii="Arial" w:hAnsi="Arial" w:cs="Arial"/>
          <w:sz w:val="22"/>
          <w:szCs w:val="22"/>
          <w:lang w:val="es-ES_tradnl"/>
        </w:rPr>
      </w:pPr>
      <w:r w:rsidRPr="000475F0">
        <w:rPr>
          <w:rFonts w:ascii="Arial" w:hAnsi="Arial" w:cs="Arial"/>
          <w:sz w:val="22"/>
          <w:szCs w:val="22"/>
          <w:lang w:val="es-ES_tradnl"/>
        </w:rPr>
        <w:lastRenderedPageBreak/>
        <w:t>RESUMEN DEL DOCUMENTO OFICIOSO SOBRE CUESTIONES RELATIVAS A LOS CC.TT</w:t>
      </w:r>
      <w:r w:rsidR="000475F0" w:rsidRPr="000475F0">
        <w:rPr>
          <w:rFonts w:ascii="Arial" w:hAnsi="Arial" w:cs="Arial"/>
          <w:sz w:val="22"/>
          <w:szCs w:val="22"/>
          <w:lang w:val="es-ES_tradnl"/>
        </w:rPr>
        <w:t>. Y</w:t>
      </w:r>
      <w:r w:rsidRPr="000475F0">
        <w:rPr>
          <w:rFonts w:ascii="Arial" w:hAnsi="Arial" w:cs="Arial"/>
          <w:sz w:val="22"/>
          <w:szCs w:val="22"/>
          <w:lang w:val="es-ES_tradnl"/>
        </w:rPr>
        <w:t xml:space="preserve"> </w:t>
      </w:r>
      <w:r w:rsidR="00585DB3" w:rsidRPr="000475F0">
        <w:rPr>
          <w:rFonts w:ascii="Arial" w:hAnsi="Arial" w:cs="Arial"/>
          <w:sz w:val="22"/>
          <w:szCs w:val="22"/>
          <w:lang w:val="es-ES_tradnl"/>
        </w:rPr>
        <w:t xml:space="preserve">LAS </w:t>
      </w:r>
      <w:r w:rsidRPr="000475F0">
        <w:rPr>
          <w:rFonts w:ascii="Arial" w:hAnsi="Arial" w:cs="Arial"/>
          <w:sz w:val="22"/>
          <w:szCs w:val="22"/>
          <w:lang w:val="es-ES_tradnl"/>
        </w:rPr>
        <w:t>ECT PREPARADO POR EL PRESIDENTE</w:t>
      </w:r>
    </w:p>
    <w:p w:rsidR="00617235" w:rsidRPr="000475F0" w:rsidRDefault="00617235" w:rsidP="00617235">
      <w:pPr>
        <w:pStyle w:val="Body1"/>
        <w:rPr>
          <w:rFonts w:ascii="Arial" w:hAnsi="Arial" w:cs="Arial"/>
          <w:sz w:val="22"/>
          <w:szCs w:val="22"/>
          <w:lang w:val="es-ES_tradnl"/>
        </w:rPr>
      </w:pPr>
    </w:p>
    <w:p w:rsidR="00617235" w:rsidRPr="000475F0" w:rsidRDefault="00617235" w:rsidP="00617235">
      <w:pPr>
        <w:pStyle w:val="Body1"/>
        <w:rPr>
          <w:rFonts w:ascii="Arial" w:hAnsi="Arial" w:cs="Arial"/>
          <w:sz w:val="22"/>
          <w:szCs w:val="22"/>
          <w:lang w:val="es-ES_tradnl"/>
        </w:rPr>
      </w:pPr>
      <w:r w:rsidRPr="000475F0">
        <w:rPr>
          <w:rFonts w:ascii="Arial" w:hAnsi="Arial" w:cs="Arial"/>
          <w:sz w:val="22"/>
          <w:szCs w:val="22"/>
          <w:lang w:val="es-ES_tradnl"/>
        </w:rPr>
        <w:t>1.</w:t>
      </w:r>
      <w:r w:rsidRPr="000475F0">
        <w:rPr>
          <w:rFonts w:ascii="Arial" w:hAnsi="Arial" w:cs="Arial"/>
          <w:sz w:val="22"/>
          <w:szCs w:val="22"/>
          <w:lang w:val="es-ES_tradnl"/>
        </w:rPr>
        <w:tab/>
      </w:r>
      <w:r w:rsidR="006B6369" w:rsidRPr="000475F0">
        <w:rPr>
          <w:rFonts w:ascii="Arial" w:hAnsi="Arial" w:cs="Arial"/>
          <w:sz w:val="22"/>
          <w:szCs w:val="22"/>
          <w:lang w:val="es-ES_tradnl"/>
        </w:rPr>
        <w:t>El CIG ha señalado previamente cuatro cuestiones de política esenciales que el CIG ha convenido en que merecen atención prioritaria</w:t>
      </w:r>
      <w:proofErr w:type="gramStart"/>
      <w:r w:rsidR="006B6369" w:rsidRPr="000475F0">
        <w:rPr>
          <w:rFonts w:ascii="Arial" w:hAnsi="Arial" w:cs="Arial"/>
          <w:sz w:val="22"/>
          <w:szCs w:val="22"/>
          <w:lang w:val="es-ES_tradnl"/>
        </w:rPr>
        <w:t>:  la</w:t>
      </w:r>
      <w:proofErr w:type="gramEnd"/>
      <w:r w:rsidR="006B6369" w:rsidRPr="000475F0">
        <w:rPr>
          <w:rFonts w:ascii="Arial" w:hAnsi="Arial" w:cs="Arial"/>
          <w:sz w:val="22"/>
          <w:szCs w:val="22"/>
          <w:lang w:val="es-ES_tradnl"/>
        </w:rPr>
        <w:t xml:space="preserve"> materia protegida, los beneficiarios, el alcance de la protección y </w:t>
      </w:r>
      <w:r w:rsidR="00E23D13" w:rsidRPr="000475F0">
        <w:rPr>
          <w:rFonts w:ascii="Arial" w:hAnsi="Arial" w:cs="Arial"/>
          <w:sz w:val="22"/>
          <w:szCs w:val="22"/>
          <w:lang w:val="es-ES_tradnl"/>
        </w:rPr>
        <w:t>las excepciones y limitaciones.</w:t>
      </w:r>
    </w:p>
    <w:p w:rsidR="00E23D13" w:rsidRPr="000475F0" w:rsidRDefault="00E23D13" w:rsidP="00617235">
      <w:pPr>
        <w:pStyle w:val="Body1"/>
        <w:rPr>
          <w:rFonts w:ascii="Arial" w:hAnsi="Arial" w:cs="Arial"/>
          <w:sz w:val="22"/>
          <w:szCs w:val="22"/>
          <w:lang w:val="es-ES_tradnl"/>
        </w:rPr>
      </w:pPr>
    </w:p>
    <w:p w:rsidR="00F8766F" w:rsidRPr="000475F0" w:rsidRDefault="00617235" w:rsidP="00617235">
      <w:pPr>
        <w:pStyle w:val="Body1"/>
        <w:rPr>
          <w:rFonts w:ascii="Arial" w:hAnsi="Arial" w:cs="Arial"/>
          <w:sz w:val="22"/>
          <w:szCs w:val="22"/>
          <w:lang w:val="es-ES_tradnl"/>
        </w:rPr>
      </w:pPr>
      <w:r w:rsidRPr="000475F0">
        <w:rPr>
          <w:rFonts w:ascii="Arial" w:hAnsi="Arial" w:cs="Arial"/>
          <w:sz w:val="22"/>
          <w:szCs w:val="22"/>
          <w:lang w:val="es-ES_tradnl"/>
        </w:rPr>
        <w:t>2.</w:t>
      </w:r>
      <w:r w:rsidRPr="000475F0">
        <w:rPr>
          <w:rFonts w:ascii="Arial" w:hAnsi="Arial" w:cs="Arial"/>
          <w:sz w:val="22"/>
          <w:szCs w:val="22"/>
          <w:lang w:val="es-ES_tradnl"/>
        </w:rPr>
        <w:tab/>
      </w:r>
      <w:r w:rsidR="006B6369" w:rsidRPr="000475F0">
        <w:rPr>
          <w:rFonts w:ascii="Arial" w:hAnsi="Arial" w:cs="Arial"/>
          <w:sz w:val="22"/>
          <w:szCs w:val="22"/>
          <w:lang w:val="es-ES_tradnl"/>
        </w:rPr>
        <w:t>En el pasado, el CIG ha considerado esas cuestiones de política por separado, pero de manera paralela en relación con los CC.TT y las ECT.  Dadas las similitudes existentes entre los proyectos de artículos relativos a los CC.TT. y las ECT</w:t>
      </w:r>
      <w:r w:rsidR="00E50A39" w:rsidRPr="000475F0">
        <w:rPr>
          <w:rFonts w:ascii="Arial" w:hAnsi="Arial" w:cs="Arial"/>
          <w:sz w:val="22"/>
          <w:szCs w:val="22"/>
          <w:lang w:val="es-ES_tradnl"/>
        </w:rPr>
        <w:t>, por primera vez, la Asamblea General de la OMPI ha encomendado el estudio de “cuestiones transversales relativas a los CC.TT/ECT”</w:t>
      </w:r>
      <w:r w:rsidR="00F8766F" w:rsidRPr="000475F0">
        <w:rPr>
          <w:rFonts w:ascii="Arial" w:hAnsi="Arial" w:cs="Arial"/>
          <w:sz w:val="22"/>
          <w:szCs w:val="22"/>
          <w:lang w:val="es-ES_tradnl"/>
        </w:rPr>
        <w:t>.</w:t>
      </w:r>
    </w:p>
    <w:p w:rsidR="00E23D13" w:rsidRPr="000475F0" w:rsidRDefault="00E23D13" w:rsidP="00617235">
      <w:pPr>
        <w:pStyle w:val="Body1"/>
        <w:rPr>
          <w:rFonts w:ascii="Arial" w:hAnsi="Arial" w:cs="Arial"/>
          <w:sz w:val="22"/>
          <w:szCs w:val="22"/>
          <w:lang w:val="es-ES_tradnl"/>
        </w:rPr>
      </w:pPr>
    </w:p>
    <w:p w:rsidR="00617235" w:rsidRPr="000475F0" w:rsidRDefault="00617235" w:rsidP="00617235">
      <w:pPr>
        <w:pStyle w:val="Body1"/>
        <w:rPr>
          <w:rFonts w:ascii="Arial" w:hAnsi="Arial" w:cs="Arial"/>
          <w:sz w:val="22"/>
          <w:szCs w:val="22"/>
          <w:lang w:val="es-ES_tradnl"/>
        </w:rPr>
      </w:pPr>
      <w:r w:rsidRPr="000475F0">
        <w:rPr>
          <w:rFonts w:ascii="Arial" w:hAnsi="Arial" w:cs="Arial"/>
          <w:sz w:val="22"/>
          <w:szCs w:val="22"/>
          <w:lang w:val="es-ES_tradnl"/>
        </w:rPr>
        <w:t>3.</w:t>
      </w:r>
      <w:r w:rsidRPr="000475F0">
        <w:rPr>
          <w:rFonts w:ascii="Arial" w:hAnsi="Arial" w:cs="Arial"/>
          <w:sz w:val="22"/>
          <w:szCs w:val="22"/>
          <w:lang w:val="es-ES_tradnl"/>
        </w:rPr>
        <w:tab/>
      </w:r>
      <w:r w:rsidR="00E50A39" w:rsidRPr="000475F0">
        <w:rPr>
          <w:rFonts w:ascii="Arial" w:hAnsi="Arial" w:cs="Arial"/>
          <w:sz w:val="22"/>
          <w:szCs w:val="22"/>
          <w:lang w:val="es-ES_tradnl"/>
        </w:rPr>
        <w:t xml:space="preserve">Deseo llamar la atención hacia algunas de las cuestiones transversales fundamentales que siguen sin resolverse y obstaculizan los avances en las negociaciones basadas en textos del CIG.  En mi opinión, será difícil avanzar en la redacción de proyectos de artículos sobre los CC.TT y/o las ECT sin resolver esas cuestiones transversales fundamentales o al menos </w:t>
      </w:r>
      <w:r w:rsidR="00F2529D" w:rsidRPr="000475F0">
        <w:rPr>
          <w:rFonts w:ascii="Arial" w:hAnsi="Arial" w:cs="Arial"/>
          <w:sz w:val="22"/>
          <w:szCs w:val="22"/>
          <w:lang w:val="es-ES_tradnl"/>
        </w:rPr>
        <w:t>exponerlas con mayor claridad</w:t>
      </w:r>
      <w:r w:rsidR="00E50A39" w:rsidRPr="000475F0">
        <w:rPr>
          <w:rFonts w:ascii="Arial" w:hAnsi="Arial" w:cs="Arial"/>
          <w:sz w:val="22"/>
          <w:szCs w:val="22"/>
          <w:lang w:val="es-ES_tradnl"/>
        </w:rPr>
        <w:t>.  Algunas de las cuestiones que propongo afectan tanto a los textos sobre CC.TT. como a los textos sobre ECT (cuestiones transversales horizontales) y/o están presentes en todos o la mayoría de los artículos de al menos uno de los textos (cuestiones transversales verticales).  Además, el debate</w:t>
      </w:r>
      <w:r w:rsidR="00595C9F" w:rsidRPr="000475F0">
        <w:rPr>
          <w:rFonts w:ascii="Arial" w:hAnsi="Arial" w:cs="Arial"/>
          <w:sz w:val="22"/>
          <w:szCs w:val="22"/>
          <w:lang w:val="es-ES_tradnl"/>
        </w:rPr>
        <w:t xml:space="preserve"> de cuestiones</w:t>
      </w:r>
      <w:r w:rsidR="00E50A39" w:rsidRPr="000475F0">
        <w:rPr>
          <w:rFonts w:ascii="Arial" w:hAnsi="Arial" w:cs="Arial"/>
          <w:sz w:val="22"/>
          <w:szCs w:val="22"/>
          <w:lang w:val="es-ES_tradnl"/>
        </w:rPr>
        <w:t xml:space="preserve"> transversal</w:t>
      </w:r>
      <w:r w:rsidR="00595C9F" w:rsidRPr="000475F0">
        <w:rPr>
          <w:rFonts w:ascii="Arial" w:hAnsi="Arial" w:cs="Arial"/>
          <w:sz w:val="22"/>
          <w:szCs w:val="22"/>
          <w:lang w:val="es-ES_tradnl"/>
        </w:rPr>
        <w:t>es</w:t>
      </w:r>
      <w:r w:rsidR="00E50A39" w:rsidRPr="000475F0">
        <w:rPr>
          <w:rFonts w:ascii="Arial" w:hAnsi="Arial" w:cs="Arial"/>
          <w:sz w:val="22"/>
          <w:szCs w:val="22"/>
          <w:lang w:val="es-ES_tradnl"/>
        </w:rPr>
        <w:t xml:space="preserve"> de la vigésima séptima sesión del CIG podría facilitar asimismo una comparación más directa e interactiva entre los dos textos, de manera que, por ejemplo, el CIG convenga en que se copie una disposición, redacción o lenguaje en el texto sobre los CC.TT. a partir del texto sobre las ECT, y viceversa.</w:t>
      </w:r>
    </w:p>
    <w:p w:rsidR="00E23D13" w:rsidRPr="000475F0" w:rsidRDefault="00E23D13" w:rsidP="00617235">
      <w:pPr>
        <w:pStyle w:val="Body1"/>
        <w:rPr>
          <w:rFonts w:ascii="Arial" w:hAnsi="Arial" w:cs="Arial"/>
          <w:sz w:val="22"/>
          <w:szCs w:val="22"/>
          <w:lang w:val="es-ES_tradnl"/>
        </w:rPr>
      </w:pPr>
    </w:p>
    <w:p w:rsidR="00617235" w:rsidRPr="000475F0" w:rsidRDefault="00617235" w:rsidP="00617235">
      <w:pPr>
        <w:pStyle w:val="Body1"/>
        <w:rPr>
          <w:rFonts w:ascii="Arial" w:hAnsi="Arial" w:cs="Arial"/>
          <w:sz w:val="22"/>
          <w:szCs w:val="22"/>
          <w:lang w:val="es-ES_tradnl"/>
        </w:rPr>
      </w:pPr>
      <w:r w:rsidRPr="000475F0">
        <w:rPr>
          <w:rFonts w:ascii="Arial" w:hAnsi="Arial" w:cs="Arial"/>
          <w:sz w:val="22"/>
          <w:szCs w:val="22"/>
          <w:lang w:val="es-ES_tradnl"/>
        </w:rPr>
        <w:t>4.</w:t>
      </w:r>
      <w:r w:rsidRPr="000475F0">
        <w:rPr>
          <w:rFonts w:ascii="Arial" w:hAnsi="Arial" w:cs="Arial"/>
          <w:sz w:val="22"/>
          <w:szCs w:val="22"/>
          <w:lang w:val="es-ES_tradnl"/>
        </w:rPr>
        <w:tab/>
      </w:r>
      <w:r w:rsidR="00F2529D" w:rsidRPr="000475F0">
        <w:rPr>
          <w:rFonts w:ascii="Arial" w:hAnsi="Arial" w:cs="Arial"/>
          <w:sz w:val="22"/>
          <w:szCs w:val="22"/>
          <w:lang w:val="es-ES_tradnl"/>
        </w:rPr>
        <w:t xml:space="preserve">A continuación figuran las cuatro cuestiones transversales que he </w:t>
      </w:r>
      <w:r w:rsidR="00340355" w:rsidRPr="000475F0">
        <w:rPr>
          <w:rFonts w:ascii="Arial" w:hAnsi="Arial" w:cs="Arial"/>
          <w:sz w:val="22"/>
          <w:szCs w:val="22"/>
          <w:lang w:val="es-ES_tradnl"/>
        </w:rPr>
        <w:t>señalado</w:t>
      </w:r>
      <w:r w:rsidRPr="000475F0">
        <w:rPr>
          <w:rFonts w:ascii="Arial" w:hAnsi="Arial" w:cs="Arial"/>
          <w:sz w:val="22"/>
          <w:szCs w:val="22"/>
          <w:lang w:val="es-ES_tradnl"/>
        </w:rPr>
        <w:t xml:space="preserve">: </w:t>
      </w:r>
    </w:p>
    <w:p w:rsidR="00617235" w:rsidRPr="000475F0" w:rsidRDefault="00617235" w:rsidP="00617235">
      <w:pPr>
        <w:pStyle w:val="Body1"/>
        <w:ind w:left="-360"/>
        <w:rPr>
          <w:rFonts w:ascii="Arial" w:hAnsi="Arial" w:cs="Arial"/>
          <w:sz w:val="22"/>
          <w:szCs w:val="22"/>
          <w:lang w:val="es-ES_tradnl"/>
        </w:rPr>
      </w:pPr>
    </w:p>
    <w:p w:rsidR="00617235" w:rsidRPr="000475F0" w:rsidRDefault="00F2529D" w:rsidP="00617235">
      <w:pPr>
        <w:pStyle w:val="Body1"/>
        <w:ind w:left="562"/>
        <w:rPr>
          <w:rFonts w:ascii="Arial" w:hAnsi="Arial" w:cs="Arial"/>
          <w:sz w:val="22"/>
          <w:szCs w:val="22"/>
          <w:lang w:val="es-ES_tradnl"/>
        </w:rPr>
      </w:pPr>
      <w:r w:rsidRPr="000475F0">
        <w:rPr>
          <w:rFonts w:ascii="Arial" w:hAnsi="Arial" w:cs="Arial"/>
          <w:sz w:val="22"/>
          <w:szCs w:val="22"/>
          <w:lang w:val="es-ES_tradnl"/>
        </w:rPr>
        <w:t>1) el significado de “tradic</w:t>
      </w:r>
      <w:r w:rsidR="00617235" w:rsidRPr="000475F0">
        <w:rPr>
          <w:rFonts w:ascii="Arial" w:hAnsi="Arial" w:cs="Arial"/>
          <w:sz w:val="22"/>
          <w:szCs w:val="22"/>
          <w:lang w:val="es-ES_tradnl"/>
        </w:rPr>
        <w:t xml:space="preserve">ional”; </w:t>
      </w:r>
    </w:p>
    <w:p w:rsidR="00F2529D" w:rsidRPr="000475F0" w:rsidRDefault="00617235" w:rsidP="00617235">
      <w:pPr>
        <w:pStyle w:val="Body1"/>
        <w:ind w:left="562"/>
        <w:rPr>
          <w:rFonts w:ascii="Arial" w:hAnsi="Arial" w:cs="Arial"/>
          <w:sz w:val="22"/>
          <w:szCs w:val="22"/>
          <w:lang w:val="es-ES_tradnl"/>
        </w:rPr>
      </w:pPr>
      <w:r w:rsidRPr="000475F0">
        <w:rPr>
          <w:rFonts w:ascii="Arial" w:hAnsi="Arial" w:cs="Arial"/>
          <w:sz w:val="22"/>
          <w:szCs w:val="22"/>
          <w:lang w:val="es-ES_tradnl"/>
        </w:rPr>
        <w:t xml:space="preserve">2) </w:t>
      </w:r>
      <w:r w:rsidR="00F2529D" w:rsidRPr="000475F0">
        <w:rPr>
          <w:rFonts w:ascii="Arial" w:hAnsi="Arial" w:cs="Arial"/>
          <w:sz w:val="22"/>
          <w:szCs w:val="22"/>
          <w:lang w:val="es-ES_tradnl"/>
        </w:rPr>
        <w:t>los beneficiarios de la protección, especialmente, la función de los estados o “entidades nacionales”;</w:t>
      </w:r>
    </w:p>
    <w:p w:rsidR="00F2529D" w:rsidRPr="000475F0" w:rsidRDefault="00617235" w:rsidP="00617235">
      <w:pPr>
        <w:pStyle w:val="Body1"/>
        <w:ind w:left="900" w:hanging="338"/>
        <w:rPr>
          <w:rFonts w:ascii="Arial" w:hAnsi="Arial" w:cs="Arial"/>
          <w:sz w:val="22"/>
          <w:szCs w:val="22"/>
          <w:lang w:val="es-ES_tradnl"/>
        </w:rPr>
      </w:pPr>
      <w:r w:rsidRPr="000475F0">
        <w:rPr>
          <w:rFonts w:ascii="Arial" w:hAnsi="Arial" w:cs="Arial"/>
          <w:sz w:val="22"/>
          <w:szCs w:val="22"/>
          <w:lang w:val="es-ES_tradnl"/>
        </w:rPr>
        <w:t xml:space="preserve">3) </w:t>
      </w:r>
      <w:r w:rsidR="00F2529D" w:rsidRPr="000475F0">
        <w:rPr>
          <w:rFonts w:ascii="Arial" w:hAnsi="Arial" w:cs="Arial"/>
          <w:sz w:val="22"/>
          <w:szCs w:val="22"/>
          <w:lang w:val="es-ES_tradnl"/>
        </w:rPr>
        <w:t>la naturaleza de los derechos, incluido el significado de “apropiación indebida” y “uso indebido”</w:t>
      </w:r>
      <w:r w:rsidR="000475F0" w:rsidRPr="000475F0">
        <w:rPr>
          <w:rFonts w:ascii="Arial" w:hAnsi="Arial" w:cs="Arial"/>
          <w:sz w:val="22"/>
          <w:szCs w:val="22"/>
          <w:lang w:val="es-ES_tradnl"/>
        </w:rPr>
        <w:t>;  y</w:t>
      </w:r>
    </w:p>
    <w:p w:rsidR="00F8766F" w:rsidRPr="000475F0" w:rsidRDefault="00617235" w:rsidP="00F2529D">
      <w:pPr>
        <w:pStyle w:val="Body1"/>
        <w:ind w:left="562"/>
        <w:rPr>
          <w:rFonts w:ascii="Arial" w:hAnsi="Arial" w:cs="Arial"/>
          <w:sz w:val="22"/>
          <w:szCs w:val="22"/>
          <w:lang w:val="es-ES_tradnl"/>
        </w:rPr>
      </w:pPr>
      <w:r w:rsidRPr="000475F0">
        <w:rPr>
          <w:rFonts w:ascii="Arial" w:hAnsi="Arial" w:cs="Arial"/>
          <w:sz w:val="22"/>
          <w:szCs w:val="22"/>
          <w:lang w:val="es-ES_tradnl"/>
        </w:rPr>
        <w:t xml:space="preserve">4) </w:t>
      </w:r>
      <w:r w:rsidR="00F2529D" w:rsidRPr="000475F0">
        <w:rPr>
          <w:rFonts w:ascii="Arial" w:hAnsi="Arial" w:cs="Arial"/>
          <w:sz w:val="22"/>
          <w:szCs w:val="22"/>
          <w:lang w:val="es-ES_tradnl"/>
        </w:rPr>
        <w:t>el trato que ha de darse a los CC.TT. y las ECT disponibles públicamente y/o difundidos ampliamente</w:t>
      </w:r>
      <w:r w:rsidR="00F8766F" w:rsidRPr="000475F0">
        <w:rPr>
          <w:rFonts w:ascii="Arial" w:hAnsi="Arial" w:cs="Arial"/>
          <w:sz w:val="22"/>
          <w:szCs w:val="22"/>
          <w:lang w:val="es-ES_tradnl"/>
        </w:rPr>
        <w:t>.</w:t>
      </w:r>
    </w:p>
    <w:p w:rsidR="00617235" w:rsidRPr="000475F0" w:rsidRDefault="00617235" w:rsidP="00617235">
      <w:pPr>
        <w:pStyle w:val="Body1"/>
        <w:ind w:left="-360"/>
        <w:rPr>
          <w:rFonts w:ascii="Arial" w:hAnsi="Arial" w:cs="Arial"/>
          <w:sz w:val="22"/>
          <w:szCs w:val="22"/>
          <w:lang w:val="es-ES_tradnl"/>
        </w:rPr>
      </w:pPr>
    </w:p>
    <w:p w:rsidR="00F8766F" w:rsidRPr="000475F0" w:rsidRDefault="00346DD5" w:rsidP="00617235">
      <w:pPr>
        <w:pStyle w:val="Body1"/>
        <w:numPr>
          <w:ilvl w:val="0"/>
          <w:numId w:val="10"/>
        </w:numPr>
        <w:ind w:left="0" w:firstLine="0"/>
        <w:rPr>
          <w:rFonts w:ascii="Arial" w:hAnsi="Arial" w:cs="Arial"/>
          <w:sz w:val="22"/>
          <w:szCs w:val="22"/>
          <w:lang w:val="es-ES_tradnl"/>
        </w:rPr>
      </w:pPr>
      <w:r w:rsidRPr="000475F0">
        <w:rPr>
          <w:rFonts w:ascii="Arial" w:hAnsi="Arial" w:cs="Arial"/>
          <w:sz w:val="22"/>
          <w:szCs w:val="22"/>
          <w:lang w:val="es-ES_tradnl"/>
        </w:rPr>
        <w:t>Esta lista no es necesariamente exhaustiva y conviene que las delegaciones propongan otras cuestiones transversales a fin de que sean examinadas</w:t>
      </w:r>
      <w:r w:rsidR="00F8766F" w:rsidRPr="000475F0">
        <w:rPr>
          <w:rFonts w:ascii="Arial" w:hAnsi="Arial" w:cs="Arial"/>
          <w:sz w:val="22"/>
          <w:szCs w:val="22"/>
          <w:lang w:val="es-ES_tradnl"/>
        </w:rPr>
        <w:t>.</w:t>
      </w:r>
    </w:p>
    <w:p w:rsidR="00617235" w:rsidRPr="000475F0" w:rsidRDefault="00617235" w:rsidP="00617235">
      <w:pPr>
        <w:pStyle w:val="Body1"/>
        <w:rPr>
          <w:rFonts w:ascii="Arial" w:hAnsi="Arial" w:cs="Arial"/>
          <w:sz w:val="22"/>
          <w:szCs w:val="22"/>
          <w:lang w:val="es-ES_tradnl"/>
        </w:rPr>
      </w:pPr>
    </w:p>
    <w:p w:rsidR="00617235" w:rsidRPr="000475F0" w:rsidRDefault="00346DD5" w:rsidP="00617235">
      <w:pPr>
        <w:pStyle w:val="Body1"/>
        <w:numPr>
          <w:ilvl w:val="0"/>
          <w:numId w:val="10"/>
        </w:numPr>
        <w:ind w:left="0" w:firstLine="0"/>
        <w:rPr>
          <w:rFonts w:ascii="Arial" w:hAnsi="Arial" w:cs="Arial"/>
          <w:sz w:val="22"/>
          <w:szCs w:val="22"/>
          <w:lang w:val="es-ES_tradnl"/>
        </w:rPr>
      </w:pPr>
      <w:r w:rsidRPr="000475F0">
        <w:rPr>
          <w:rFonts w:ascii="Arial" w:hAnsi="Arial" w:cs="Arial"/>
          <w:sz w:val="22"/>
          <w:szCs w:val="22"/>
          <w:lang w:val="es-ES_tradnl"/>
        </w:rPr>
        <w:t>Para cada una de las cuestiones que he señalado, expongo asimismo en el documento oficioso, cuand</w:t>
      </w:r>
      <w:r w:rsidR="001C6468" w:rsidRPr="000475F0">
        <w:rPr>
          <w:rFonts w:ascii="Arial" w:hAnsi="Arial" w:cs="Arial"/>
          <w:sz w:val="22"/>
          <w:szCs w:val="22"/>
          <w:lang w:val="es-ES_tradnl"/>
        </w:rPr>
        <w:t>o es posible, sus implicaciones y</w:t>
      </w:r>
      <w:r w:rsidRPr="000475F0">
        <w:rPr>
          <w:rFonts w:ascii="Arial" w:hAnsi="Arial" w:cs="Arial"/>
          <w:sz w:val="22"/>
          <w:szCs w:val="22"/>
          <w:lang w:val="es-ES_tradnl"/>
        </w:rPr>
        <w:t xml:space="preserve"> los enfoques principales respecto de ellas, y trato de señalar las opciones disponibles para ocuparse de </w:t>
      </w:r>
      <w:r w:rsidR="001A6ACC" w:rsidRPr="000475F0">
        <w:rPr>
          <w:rFonts w:ascii="Arial" w:hAnsi="Arial" w:cs="Arial"/>
          <w:sz w:val="22"/>
          <w:szCs w:val="22"/>
          <w:lang w:val="es-ES_tradnl"/>
        </w:rPr>
        <w:t>dichas cuestiones</w:t>
      </w:r>
      <w:r w:rsidRPr="000475F0">
        <w:rPr>
          <w:rFonts w:ascii="Arial" w:hAnsi="Arial" w:cs="Arial"/>
          <w:sz w:val="22"/>
          <w:szCs w:val="22"/>
          <w:lang w:val="es-ES_tradnl"/>
        </w:rPr>
        <w:t>.</w:t>
      </w:r>
    </w:p>
    <w:p w:rsidR="00E23D13" w:rsidRPr="000475F0" w:rsidRDefault="00E23D13" w:rsidP="00E23D13">
      <w:pPr>
        <w:pStyle w:val="Body1"/>
        <w:rPr>
          <w:rFonts w:ascii="Arial" w:hAnsi="Arial" w:cs="Arial"/>
          <w:sz w:val="22"/>
          <w:szCs w:val="22"/>
          <w:lang w:val="es-ES_tradnl"/>
        </w:rPr>
      </w:pPr>
    </w:p>
    <w:p w:rsidR="00617235" w:rsidRPr="000475F0" w:rsidRDefault="0062553E" w:rsidP="00617235">
      <w:pPr>
        <w:pStyle w:val="Body1"/>
        <w:numPr>
          <w:ilvl w:val="0"/>
          <w:numId w:val="10"/>
        </w:numPr>
        <w:ind w:left="0" w:firstLine="0"/>
        <w:rPr>
          <w:rFonts w:ascii="Arial" w:hAnsi="Arial" w:cs="Arial"/>
          <w:sz w:val="22"/>
          <w:szCs w:val="22"/>
          <w:lang w:val="es-ES_tradnl"/>
        </w:rPr>
      </w:pPr>
      <w:r w:rsidRPr="000475F0">
        <w:rPr>
          <w:rFonts w:ascii="Arial" w:hAnsi="Arial" w:cs="Arial"/>
          <w:sz w:val="22"/>
          <w:szCs w:val="22"/>
          <w:lang w:val="es-ES_tradnl"/>
        </w:rPr>
        <w:t>Conviene que los participantes en la vigésima séptima sesión usen este documento de información y el documento oficioso al hacer los preparativos para la sesión como crean conveniente, teniendo presente que esos documentos no tienen por objeto servir de documentos de trabajo.</w:t>
      </w:r>
    </w:p>
    <w:p w:rsidR="00617235" w:rsidRPr="000475F0" w:rsidRDefault="00617235" w:rsidP="00617235">
      <w:pPr>
        <w:pStyle w:val="DecisionInvitingPara"/>
        <w:ind w:left="5533"/>
        <w:rPr>
          <w:rFonts w:cs="Arial"/>
          <w:i w:val="0"/>
          <w:sz w:val="22"/>
          <w:szCs w:val="22"/>
          <w:lang w:val="es-ES_tradnl"/>
        </w:rPr>
      </w:pPr>
    </w:p>
    <w:p w:rsidR="00FA4DC0" w:rsidRPr="000475F0" w:rsidRDefault="00FA4DC0" w:rsidP="00617235">
      <w:pPr>
        <w:pStyle w:val="DecisionInvitingPara"/>
        <w:ind w:left="5533"/>
        <w:rPr>
          <w:rFonts w:cs="Arial"/>
          <w:i w:val="0"/>
          <w:sz w:val="22"/>
          <w:szCs w:val="22"/>
          <w:lang w:val="es-ES_tradnl"/>
        </w:rPr>
      </w:pPr>
    </w:p>
    <w:p w:rsidR="00617235" w:rsidRPr="00B12506" w:rsidRDefault="00617235" w:rsidP="00617235">
      <w:pPr>
        <w:spacing w:after="120" w:line="260" w:lineRule="atLeast"/>
        <w:ind w:left="5310"/>
        <w:contextualSpacing/>
        <w:rPr>
          <w:rFonts w:eastAsia="Times New Roman"/>
          <w:szCs w:val="22"/>
          <w:lang w:val="es-ES_tradnl"/>
        </w:rPr>
      </w:pPr>
      <w:r w:rsidRPr="000475F0">
        <w:rPr>
          <w:rFonts w:eastAsia="Times New Roman" w:cs="Times New Roman"/>
          <w:szCs w:val="22"/>
          <w:lang w:val="es-ES_tradnl"/>
        </w:rPr>
        <w:t>[</w:t>
      </w:r>
      <w:r w:rsidR="0035048D" w:rsidRPr="000475F0">
        <w:rPr>
          <w:rFonts w:eastAsia="Times New Roman" w:cs="Times New Roman"/>
          <w:szCs w:val="22"/>
          <w:lang w:val="es-ES_tradnl"/>
        </w:rPr>
        <w:t xml:space="preserve">Fin del Anexo y del </w:t>
      </w:r>
      <w:r w:rsidRPr="000475F0">
        <w:rPr>
          <w:rFonts w:eastAsia="Times New Roman" w:cs="Times New Roman"/>
          <w:szCs w:val="22"/>
          <w:lang w:val="es-ES_tradnl"/>
        </w:rPr>
        <w:t>document</w:t>
      </w:r>
      <w:r w:rsidR="0035048D" w:rsidRPr="000475F0">
        <w:rPr>
          <w:rFonts w:eastAsia="Times New Roman" w:cs="Times New Roman"/>
          <w:szCs w:val="22"/>
          <w:lang w:val="es-ES_tradnl"/>
        </w:rPr>
        <w:t>o</w:t>
      </w:r>
      <w:r w:rsidRPr="000475F0">
        <w:rPr>
          <w:rFonts w:eastAsia="Times New Roman" w:cs="Times New Roman"/>
          <w:szCs w:val="22"/>
          <w:lang w:val="es-ES_tradnl"/>
        </w:rPr>
        <w:t>]</w:t>
      </w:r>
    </w:p>
    <w:sectPr w:rsidR="00617235" w:rsidRPr="00B12506" w:rsidSect="00E23D13">
      <w:headerReference w:type="first" r:id="rId10"/>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5C" w:rsidRDefault="00C1255C">
      <w:r>
        <w:separator/>
      </w:r>
    </w:p>
  </w:endnote>
  <w:endnote w:type="continuationSeparator" w:id="0">
    <w:p w:rsidR="00C1255C" w:rsidRDefault="00C1255C" w:rsidP="00617235">
      <w:r>
        <w:separator/>
      </w:r>
    </w:p>
    <w:p w:rsidR="00C1255C" w:rsidRPr="003B38C1" w:rsidRDefault="00C1255C" w:rsidP="00617235">
      <w:pPr>
        <w:spacing w:after="60"/>
        <w:rPr>
          <w:sz w:val="17"/>
        </w:rPr>
      </w:pPr>
      <w:r>
        <w:rPr>
          <w:sz w:val="17"/>
        </w:rPr>
        <w:t>[Endnote continued from previous page]</w:t>
      </w:r>
    </w:p>
  </w:endnote>
  <w:endnote w:type="continuationNotice" w:id="1">
    <w:p w:rsidR="00C1255C" w:rsidRPr="003B38C1" w:rsidRDefault="00C1255C" w:rsidP="00617235">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5C" w:rsidRDefault="00C1255C">
      <w:r>
        <w:separator/>
      </w:r>
    </w:p>
  </w:footnote>
  <w:footnote w:type="continuationSeparator" w:id="0">
    <w:p w:rsidR="00C1255C" w:rsidRDefault="00C1255C" w:rsidP="00617235">
      <w:r>
        <w:separator/>
      </w:r>
    </w:p>
    <w:p w:rsidR="00C1255C" w:rsidRPr="00ED77FB" w:rsidRDefault="00C1255C" w:rsidP="00617235">
      <w:pPr>
        <w:spacing w:after="60"/>
        <w:rPr>
          <w:sz w:val="17"/>
          <w:szCs w:val="17"/>
        </w:rPr>
      </w:pPr>
      <w:r w:rsidRPr="00ED77FB">
        <w:rPr>
          <w:sz w:val="17"/>
          <w:szCs w:val="17"/>
        </w:rPr>
        <w:t>[Footnote continued from previous page]</w:t>
      </w:r>
    </w:p>
  </w:footnote>
  <w:footnote w:type="continuationNotice" w:id="1">
    <w:p w:rsidR="00C1255C" w:rsidRPr="00ED77FB" w:rsidRDefault="00C1255C" w:rsidP="00617235">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0E17" w:rsidRDefault="00970E17" w:rsidP="00617235">
    <w:pPr>
      <w:jc w:val="right"/>
    </w:pPr>
    <w:bookmarkStart w:id="6" w:name="Code2"/>
    <w:bookmarkEnd w:id="6"/>
    <w:r>
      <w:t>WIPO/GRTKF/IC/27/INF/10</w:t>
    </w:r>
  </w:p>
  <w:p w:rsidR="00970E17" w:rsidRDefault="00970E17" w:rsidP="00617235">
    <w:pPr>
      <w:jc w:val="right"/>
    </w:pPr>
    <w:r>
      <w:t>ANEX</w:t>
    </w:r>
    <w:r w:rsidR="0035048D">
      <w:t>O</w:t>
    </w:r>
  </w:p>
  <w:p w:rsidR="00970E17" w:rsidRDefault="00970E17" w:rsidP="00617235">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D13" w:rsidRPr="00E23D13" w:rsidRDefault="00E23D13" w:rsidP="00E23D13">
    <w:pPr>
      <w:pStyle w:val="Header"/>
      <w:jc w:val="right"/>
    </w:pPr>
    <w:r w:rsidRPr="00E23D13">
      <w:t>WIPO/GRTKF/IC/27/INF/10</w:t>
    </w:r>
  </w:p>
  <w:p w:rsidR="00E23D13" w:rsidRPr="00E23D13" w:rsidRDefault="00E23D13" w:rsidP="00E23D13">
    <w:pPr>
      <w:pStyle w:val="Header"/>
      <w:jc w:val="right"/>
    </w:pPr>
    <w:r w:rsidRPr="00E23D13">
      <w:t>ANEXO</w:t>
    </w:r>
  </w:p>
  <w:p w:rsidR="00E23D13" w:rsidRDefault="00E23D13" w:rsidP="00E23D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9EB579A"/>
    <w:multiLevelType w:val="hybridMultilevel"/>
    <w:tmpl w:val="FB30EFA4"/>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1AA6437"/>
    <w:multiLevelType w:val="hybridMultilevel"/>
    <w:tmpl w:val="B5B80628"/>
    <w:lvl w:ilvl="0" w:tplc="7188EBB4">
      <w:start w:val="5"/>
      <w:numFmt w:val="decimal"/>
      <w:lvlText w:val="%1."/>
      <w:lvlJc w:val="left"/>
      <w:pPr>
        <w:ind w:left="720" w:hanging="360"/>
      </w:pPr>
      <w:rPr>
        <w:rFonts w:ascii="Arial" w:hAnsi="Arial" w:cs="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2"/>
  </w:num>
  <w:num w:numId="4">
    <w:abstractNumId w:val="5"/>
  </w:num>
  <w:num w:numId="5">
    <w:abstractNumId w:val="0"/>
  </w:num>
  <w:num w:numId="6">
    <w:abstractNumId w:val="6"/>
  </w:num>
  <w:num w:numId="7">
    <w:abstractNumId w:val="1"/>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32"/>
    <w:rsid w:val="000475F0"/>
    <w:rsid w:val="001A6ACC"/>
    <w:rsid w:val="001C6468"/>
    <w:rsid w:val="002867A8"/>
    <w:rsid w:val="00290644"/>
    <w:rsid w:val="0033124E"/>
    <w:rsid w:val="00340355"/>
    <w:rsid w:val="00346DD5"/>
    <w:rsid w:val="0035048D"/>
    <w:rsid w:val="003C5916"/>
    <w:rsid w:val="00457B17"/>
    <w:rsid w:val="00552104"/>
    <w:rsid w:val="00567390"/>
    <w:rsid w:val="00585DB3"/>
    <w:rsid w:val="00595C9F"/>
    <w:rsid w:val="005A1BC7"/>
    <w:rsid w:val="005C53B7"/>
    <w:rsid w:val="00617235"/>
    <w:rsid w:val="0062553E"/>
    <w:rsid w:val="00635745"/>
    <w:rsid w:val="006731E8"/>
    <w:rsid w:val="006B6369"/>
    <w:rsid w:val="007F6489"/>
    <w:rsid w:val="00833AE8"/>
    <w:rsid w:val="008746DE"/>
    <w:rsid w:val="00970E17"/>
    <w:rsid w:val="009720E6"/>
    <w:rsid w:val="00AD3E4F"/>
    <w:rsid w:val="00AD6901"/>
    <w:rsid w:val="00B12506"/>
    <w:rsid w:val="00C1255C"/>
    <w:rsid w:val="00C32932"/>
    <w:rsid w:val="00CE4293"/>
    <w:rsid w:val="00E23D13"/>
    <w:rsid w:val="00E24064"/>
    <w:rsid w:val="00E50A39"/>
    <w:rsid w:val="00F2529D"/>
    <w:rsid w:val="00F8766F"/>
    <w:rsid w:val="00FA4DC0"/>
    <w:rsid w:val="00FF692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uiPriority w:val="9"/>
    <w:semiHidden/>
    <w:rsid w:val="000D322A"/>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0D322A"/>
    <w:rPr>
      <w:rFonts w:ascii="Cambria" w:eastAsia="Times New Roman" w:hAnsi="Cambria" w:cs="Times New Roman"/>
      <w:b/>
      <w:bCs/>
      <w:sz w:val="26"/>
      <w:szCs w:val="26"/>
      <w:lang w:eastAsia="zh-CN"/>
    </w:rPr>
  </w:style>
  <w:style w:type="character" w:customStyle="1" w:styleId="Heading4Char">
    <w:name w:val="Heading 4 Char"/>
    <w:link w:val="Heading4"/>
    <w:uiPriority w:val="9"/>
    <w:semiHidden/>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99"/>
    <w:qFormat/>
    <w:rsid w:val="00D61B88"/>
    <w:pPr>
      <w:ind w:left="720"/>
      <w:contextualSpacing/>
    </w:pPr>
  </w:style>
  <w:style w:type="paragraph" w:styleId="Revision">
    <w:name w:val="Revision"/>
    <w:hidden/>
    <w:uiPriority w:val="99"/>
    <w:semiHidden/>
    <w:rsid w:val="00552104"/>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D322A"/>
    <w:rPr>
      <w:rFonts w:ascii="Cambria" w:eastAsia="Times New Roman" w:hAnsi="Cambria" w:cs="Times New Roman"/>
      <w:b/>
      <w:bCs/>
      <w:kern w:val="32"/>
      <w:sz w:val="32"/>
      <w:szCs w:val="32"/>
      <w:lang w:eastAsia="zh-CN"/>
    </w:rPr>
  </w:style>
  <w:style w:type="character" w:customStyle="1" w:styleId="Heading2Char">
    <w:name w:val="Heading 2 Char"/>
    <w:link w:val="Heading2"/>
    <w:uiPriority w:val="9"/>
    <w:semiHidden/>
    <w:rsid w:val="000D322A"/>
    <w:rPr>
      <w:rFonts w:ascii="Cambria" w:eastAsia="Times New Roman" w:hAnsi="Cambria" w:cs="Times New Roman"/>
      <w:b/>
      <w:bCs/>
      <w:i/>
      <w:iCs/>
      <w:sz w:val="28"/>
      <w:szCs w:val="28"/>
      <w:lang w:eastAsia="zh-CN"/>
    </w:rPr>
  </w:style>
  <w:style w:type="character" w:customStyle="1" w:styleId="Heading3Char">
    <w:name w:val="Heading 3 Char"/>
    <w:link w:val="Heading3"/>
    <w:uiPriority w:val="9"/>
    <w:semiHidden/>
    <w:rsid w:val="000D322A"/>
    <w:rPr>
      <w:rFonts w:ascii="Cambria" w:eastAsia="Times New Roman" w:hAnsi="Cambria" w:cs="Times New Roman"/>
      <w:b/>
      <w:bCs/>
      <w:sz w:val="26"/>
      <w:szCs w:val="26"/>
      <w:lang w:eastAsia="zh-CN"/>
    </w:rPr>
  </w:style>
  <w:style w:type="character" w:customStyle="1" w:styleId="Heading4Char">
    <w:name w:val="Heading 4 Char"/>
    <w:link w:val="Heading4"/>
    <w:uiPriority w:val="9"/>
    <w:semiHidden/>
    <w:rsid w:val="000D322A"/>
    <w:rPr>
      <w:rFonts w:ascii="Calibri" w:eastAsia="Times New Roman"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0D322A"/>
    <w:rPr>
      <w:rFonts w:ascii="Arial" w:eastAsia="SimSun" w:hAnsi="Arial" w:cs="Arial"/>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link w:val="CommentText"/>
    <w:uiPriority w:val="99"/>
    <w:semiHidden/>
    <w:rsid w:val="000D322A"/>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link w:val="EndnoteText"/>
    <w:uiPriority w:val="99"/>
    <w:semiHidden/>
    <w:rsid w:val="000D322A"/>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0D322A"/>
    <w:rPr>
      <w:rFonts w:ascii="Arial" w:eastAsia="SimSun" w:hAnsi="Arial" w:cs="Arial"/>
      <w:szCs w:val="20"/>
      <w:lang w:eastAsia="zh-CN"/>
    </w:rPr>
  </w:style>
  <w:style w:type="paragraph" w:customStyle="1" w:styleId="DecisionInvitingPara">
    <w:name w:val="Decision Inviting Para."/>
    <w:basedOn w:val="Normal"/>
    <w:uiPriority w:val="99"/>
    <w:rsid w:val="00C32932"/>
    <w:pPr>
      <w:spacing w:after="120" w:line="260" w:lineRule="atLeast"/>
      <w:ind w:left="5534"/>
      <w:contextualSpacing/>
    </w:pPr>
    <w:rPr>
      <w:rFonts w:cs="Times New Roman"/>
      <w:i/>
      <w:sz w:val="20"/>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link w:val="FootnoteText"/>
    <w:uiPriority w:val="99"/>
    <w:semiHidden/>
    <w:rsid w:val="000D322A"/>
    <w:rPr>
      <w:rFonts w:ascii="Arial" w:eastAsia="SimSun" w:hAnsi="Arial" w:cs="Arial"/>
      <w:sz w:val="20"/>
      <w:szCs w:val="20"/>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rsid w:val="000D322A"/>
    <w:rPr>
      <w:rFonts w:ascii="Arial" w:eastAsia="SimSun" w:hAnsi="Arial" w:cs="Arial"/>
      <w:szCs w:val="20"/>
      <w:lang w:eastAsia="zh-CN"/>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0D322A"/>
    <w:rPr>
      <w:rFonts w:ascii="Arial" w:eastAsia="SimSun" w:hAnsi="Arial" w:cs="Arial"/>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0D322A"/>
    <w:rPr>
      <w:rFonts w:ascii="Arial" w:eastAsia="SimSun" w:hAnsi="Arial" w:cs="Arial"/>
      <w:szCs w:val="20"/>
      <w:lang w:eastAsia="zh-CN"/>
    </w:rPr>
  </w:style>
  <w:style w:type="paragraph" w:customStyle="1" w:styleId="Body1">
    <w:name w:val="Body 1"/>
    <w:uiPriority w:val="99"/>
    <w:rsid w:val="00C32932"/>
    <w:pPr>
      <w:outlineLvl w:val="0"/>
    </w:pPr>
    <w:rPr>
      <w:rFonts w:eastAsia="Arial Unicode MS"/>
      <w:color w:val="000000"/>
      <w:sz w:val="24"/>
      <w:u w:color="000000"/>
      <w:lang w:val="en-US" w:eastAsia="en-US"/>
    </w:rPr>
  </w:style>
  <w:style w:type="paragraph" w:styleId="BalloonText">
    <w:name w:val="Balloon Text"/>
    <w:basedOn w:val="Normal"/>
    <w:link w:val="BalloonTextChar"/>
    <w:uiPriority w:val="99"/>
    <w:rsid w:val="00310EAB"/>
    <w:rPr>
      <w:rFonts w:ascii="Tahoma" w:hAnsi="Tahoma" w:cs="Tahoma"/>
      <w:sz w:val="16"/>
      <w:szCs w:val="16"/>
    </w:rPr>
  </w:style>
  <w:style w:type="character" w:customStyle="1" w:styleId="BalloonTextChar">
    <w:name w:val="Balloon Text Char"/>
    <w:link w:val="BalloonText"/>
    <w:uiPriority w:val="99"/>
    <w:locked/>
    <w:rsid w:val="00310EAB"/>
    <w:rPr>
      <w:rFonts w:ascii="Tahoma" w:eastAsia="SimSun" w:hAnsi="Tahoma" w:cs="Tahoma"/>
      <w:sz w:val="16"/>
      <w:szCs w:val="16"/>
      <w:lang w:eastAsia="zh-CN"/>
    </w:rPr>
  </w:style>
  <w:style w:type="paragraph" w:customStyle="1" w:styleId="Endofdocument">
    <w:name w:val="End of document"/>
    <w:basedOn w:val="Normal"/>
    <w:uiPriority w:val="99"/>
    <w:semiHidden/>
    <w:rsid w:val="00E51034"/>
    <w:pPr>
      <w:spacing w:after="120" w:line="260" w:lineRule="atLeast"/>
      <w:ind w:left="4536"/>
      <w:contextualSpacing/>
      <w:jc w:val="center"/>
    </w:pPr>
    <w:rPr>
      <w:rFonts w:cs="Times New Roman"/>
      <w:sz w:val="20"/>
      <w:lang w:eastAsia="en-US"/>
    </w:rPr>
  </w:style>
  <w:style w:type="paragraph" w:styleId="ListParagraph">
    <w:name w:val="List Paragraph"/>
    <w:basedOn w:val="Normal"/>
    <w:uiPriority w:val="99"/>
    <w:qFormat/>
    <w:rsid w:val="00D61B88"/>
    <w:pPr>
      <w:ind w:left="720"/>
      <w:contextualSpacing/>
    </w:pPr>
  </w:style>
  <w:style w:type="paragraph" w:styleId="Revision">
    <w:name w:val="Revision"/>
    <w:hidden/>
    <w:uiPriority w:val="99"/>
    <w:semiHidden/>
    <w:rsid w:val="00552104"/>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(E).dot</Template>
  <TotalTime>71</TotalTime>
  <Pages>2</Pages>
  <Words>716</Words>
  <Characters>4111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Conocimientos tradicionales y expresiones culturales tradicionales:  Algunas propuestas de cuestiones transversales</dc:title>
  <dc:subject>WIPO/GRTKF/IC/27/INF/10</dc:subject>
  <dc:creator>CILLERO</dc:creator>
  <dc:description>JC
14/03/2014</dc:description>
  <cp:lastModifiedBy>CEVALLOS DUQUE Nilo</cp:lastModifiedBy>
  <cp:revision>30</cp:revision>
  <cp:lastPrinted>2014-03-12T07:35:00Z</cp:lastPrinted>
  <dcterms:created xsi:type="dcterms:W3CDTF">2014-03-14T09:35:00Z</dcterms:created>
  <dcterms:modified xsi:type="dcterms:W3CDTF">2014-03-14T11:00:00Z</dcterms:modified>
</cp:coreProperties>
</file>