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F2553" w:rsidRPr="00630F27">
        <w:tc>
          <w:tcPr>
            <w:tcW w:w="4513" w:type="dxa"/>
            <w:tcBorders>
              <w:bottom w:val="single" w:sz="4" w:space="0" w:color="auto"/>
            </w:tcBorders>
            <w:tcMar>
              <w:bottom w:w="170" w:type="dxa"/>
            </w:tcMar>
          </w:tcPr>
          <w:p w:rsidR="00EC4E49" w:rsidRPr="00630F27" w:rsidRDefault="00EC4E49" w:rsidP="00916EE2"/>
        </w:tc>
        <w:tc>
          <w:tcPr>
            <w:tcW w:w="4337" w:type="dxa"/>
            <w:tcBorders>
              <w:bottom w:val="single" w:sz="4" w:space="0" w:color="auto"/>
            </w:tcBorders>
            <w:tcMar>
              <w:left w:w="0" w:type="dxa"/>
              <w:right w:w="0" w:type="dxa"/>
            </w:tcMar>
          </w:tcPr>
          <w:p w:rsidR="00EC4E49" w:rsidRPr="00630F27" w:rsidRDefault="006B1E01" w:rsidP="00916EE2">
            <w:r>
              <w:rPr>
                <w:noProof/>
                <w:lang w:val="en-US" w:eastAsia="en-US"/>
              </w:rPr>
              <w:drawing>
                <wp:inline distT="0" distB="0" distL="0" distR="0" wp14:anchorId="1A94C1D3" wp14:editId="57DC6B15">
                  <wp:extent cx="1860550" cy="1327785"/>
                  <wp:effectExtent l="0" t="0" r="6350" b="571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0F27" w:rsidRDefault="00F07A66" w:rsidP="00F07A66">
            <w:pPr>
              <w:jc w:val="right"/>
            </w:pPr>
            <w:r w:rsidRPr="00630F27">
              <w:rPr>
                <w:b/>
                <w:sz w:val="40"/>
                <w:szCs w:val="40"/>
              </w:rPr>
              <w:t>S</w:t>
            </w:r>
          </w:p>
        </w:tc>
      </w:tr>
      <w:tr w:rsidR="00AF2553" w:rsidRPr="00630F27">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0F27" w:rsidRDefault="00F07A66" w:rsidP="00BD335B">
            <w:pPr>
              <w:jc w:val="right"/>
              <w:rPr>
                <w:rFonts w:ascii="Arial Black" w:hAnsi="Arial Black"/>
                <w:caps/>
                <w:sz w:val="15"/>
              </w:rPr>
            </w:pPr>
            <w:bookmarkStart w:id="0" w:name="Code"/>
            <w:bookmarkEnd w:id="0"/>
            <w:r w:rsidRPr="00630F27">
              <w:rPr>
                <w:rFonts w:ascii="Arial Black" w:hAnsi="Arial Black"/>
                <w:sz w:val="15"/>
              </w:rPr>
              <w:t>WIPO/GRTKF/IC/2</w:t>
            </w:r>
            <w:r w:rsidR="00BD335B">
              <w:rPr>
                <w:rFonts w:ascii="Arial Black" w:hAnsi="Arial Black"/>
                <w:sz w:val="15"/>
              </w:rPr>
              <w:t>7</w:t>
            </w:r>
            <w:r w:rsidRPr="00630F27">
              <w:rPr>
                <w:rFonts w:ascii="Arial Black" w:hAnsi="Arial Black"/>
                <w:sz w:val="15"/>
              </w:rPr>
              <w:t>/INF/6</w:t>
            </w:r>
            <w:r w:rsidR="0002566E" w:rsidRPr="00630F27">
              <w:rPr>
                <w:rFonts w:ascii="Arial Black" w:hAnsi="Arial Black"/>
                <w:caps/>
                <w:sz w:val="15"/>
              </w:rPr>
              <w:t xml:space="preserve"> </w:t>
            </w:r>
          </w:p>
        </w:tc>
      </w:tr>
      <w:tr w:rsidR="00AF2553" w:rsidRPr="00630F27">
        <w:trPr>
          <w:trHeight w:hRule="exact" w:val="170"/>
        </w:trPr>
        <w:tc>
          <w:tcPr>
            <w:tcW w:w="9356" w:type="dxa"/>
            <w:gridSpan w:val="3"/>
            <w:noWrap/>
            <w:tcMar>
              <w:left w:w="0" w:type="dxa"/>
              <w:right w:w="0" w:type="dxa"/>
            </w:tcMar>
            <w:vAlign w:val="bottom"/>
          </w:tcPr>
          <w:p w:rsidR="008B2CC1" w:rsidRPr="00630F27" w:rsidRDefault="00F07A66" w:rsidP="00F07A66">
            <w:pPr>
              <w:jc w:val="right"/>
              <w:rPr>
                <w:rFonts w:ascii="Arial Black" w:hAnsi="Arial Black"/>
                <w:caps/>
                <w:sz w:val="15"/>
              </w:rPr>
            </w:pPr>
            <w:r w:rsidRPr="00630F27">
              <w:rPr>
                <w:rFonts w:ascii="Arial Black" w:hAnsi="Arial Black"/>
                <w:sz w:val="15"/>
              </w:rPr>
              <w:t>ORIGINAL:  INGLÉS</w:t>
            </w:r>
          </w:p>
        </w:tc>
      </w:tr>
      <w:tr w:rsidR="00AF2553" w:rsidRPr="00630F27">
        <w:trPr>
          <w:trHeight w:hRule="exact" w:val="198"/>
        </w:trPr>
        <w:tc>
          <w:tcPr>
            <w:tcW w:w="9356" w:type="dxa"/>
            <w:gridSpan w:val="3"/>
            <w:tcMar>
              <w:left w:w="0" w:type="dxa"/>
              <w:right w:w="0" w:type="dxa"/>
            </w:tcMar>
            <w:vAlign w:val="bottom"/>
          </w:tcPr>
          <w:p w:rsidR="008B2CC1" w:rsidRPr="00630F27" w:rsidRDefault="00AF4CC6" w:rsidP="00BD335B">
            <w:pPr>
              <w:jc w:val="right"/>
              <w:rPr>
                <w:rFonts w:ascii="Arial Black" w:hAnsi="Arial Black"/>
                <w:caps/>
                <w:sz w:val="15"/>
              </w:rPr>
            </w:pPr>
            <w:r>
              <w:rPr>
                <w:rFonts w:ascii="Arial Black" w:hAnsi="Arial Black"/>
                <w:sz w:val="15"/>
              </w:rPr>
              <w:t xml:space="preserve">FECHA:  </w:t>
            </w:r>
            <w:r w:rsidR="00BD335B">
              <w:rPr>
                <w:rFonts w:ascii="Arial Black" w:hAnsi="Arial Black"/>
                <w:sz w:val="15"/>
              </w:rPr>
              <w:t>2</w:t>
            </w:r>
            <w:r>
              <w:rPr>
                <w:rFonts w:ascii="Arial Black" w:hAnsi="Arial Black"/>
                <w:sz w:val="15"/>
              </w:rPr>
              <w:t xml:space="preserve"> DE </w:t>
            </w:r>
            <w:r w:rsidR="00BD335B">
              <w:rPr>
                <w:rFonts w:ascii="Arial Black" w:hAnsi="Arial Black"/>
                <w:sz w:val="15"/>
              </w:rPr>
              <w:t xml:space="preserve">ABRIL </w:t>
            </w:r>
            <w:r w:rsidR="00D04C90" w:rsidRPr="00630F27">
              <w:rPr>
                <w:rFonts w:ascii="Arial Black" w:hAnsi="Arial Black"/>
                <w:sz w:val="15"/>
              </w:rPr>
              <w:t>DE 201</w:t>
            </w:r>
            <w:r>
              <w:rPr>
                <w:rFonts w:ascii="Arial Black" w:hAnsi="Arial Black"/>
                <w:sz w:val="15"/>
              </w:rPr>
              <w:t>4</w:t>
            </w:r>
          </w:p>
        </w:tc>
      </w:tr>
    </w:tbl>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F07A66">
      <w:pPr>
        <w:rPr>
          <w:b/>
          <w:sz w:val="28"/>
          <w:szCs w:val="28"/>
        </w:rPr>
      </w:pPr>
      <w:r w:rsidRPr="00630F27">
        <w:rPr>
          <w:b/>
          <w:sz w:val="28"/>
          <w:szCs w:val="28"/>
        </w:rPr>
        <w:t>Comité Intergubernamental sobre Propiedad Intelectual y Recursos Genéticos, Conocimientos Tradicionales y Folclore (CIG)</w:t>
      </w:r>
    </w:p>
    <w:p w:rsidR="00F07A66" w:rsidRPr="00630F27" w:rsidRDefault="00F07A66" w:rsidP="003845C1"/>
    <w:p w:rsidR="00F07A66" w:rsidRPr="00630F27" w:rsidRDefault="00F07A66" w:rsidP="003845C1"/>
    <w:p w:rsidR="00F07A66" w:rsidRPr="00630F27" w:rsidRDefault="00F07A66" w:rsidP="00F07A66">
      <w:pPr>
        <w:rPr>
          <w:b/>
          <w:sz w:val="24"/>
          <w:szCs w:val="24"/>
        </w:rPr>
      </w:pPr>
      <w:r w:rsidRPr="00630F27">
        <w:rPr>
          <w:b/>
          <w:sz w:val="24"/>
          <w:szCs w:val="24"/>
        </w:rPr>
        <w:t xml:space="preserve">Vigésima </w:t>
      </w:r>
      <w:r w:rsidR="00BD335B">
        <w:rPr>
          <w:b/>
          <w:sz w:val="24"/>
          <w:szCs w:val="24"/>
        </w:rPr>
        <w:t>séptima</w:t>
      </w:r>
      <w:r w:rsidRPr="00630F27">
        <w:rPr>
          <w:b/>
          <w:sz w:val="24"/>
          <w:szCs w:val="24"/>
        </w:rPr>
        <w:t xml:space="preserve"> </w:t>
      </w:r>
      <w:r w:rsidR="00BD335B">
        <w:rPr>
          <w:b/>
          <w:sz w:val="24"/>
          <w:szCs w:val="24"/>
        </w:rPr>
        <w:t>sesión</w:t>
      </w:r>
    </w:p>
    <w:p w:rsidR="00F07A66" w:rsidRPr="00630F27" w:rsidRDefault="00F07A66" w:rsidP="00F07A66">
      <w:pPr>
        <w:rPr>
          <w:b/>
          <w:sz w:val="24"/>
          <w:szCs w:val="24"/>
        </w:rPr>
      </w:pPr>
      <w:r w:rsidRPr="00630F27">
        <w:rPr>
          <w:b/>
          <w:sz w:val="24"/>
          <w:szCs w:val="24"/>
        </w:rPr>
        <w:t>G</w:t>
      </w:r>
      <w:r w:rsidR="00AF4CC6">
        <w:rPr>
          <w:b/>
          <w:sz w:val="24"/>
          <w:szCs w:val="24"/>
        </w:rPr>
        <w:t xml:space="preserve">inebra, </w:t>
      </w:r>
      <w:r w:rsidR="00BD335B">
        <w:rPr>
          <w:b/>
          <w:sz w:val="24"/>
          <w:szCs w:val="24"/>
        </w:rPr>
        <w:t>24</w:t>
      </w:r>
      <w:r w:rsidR="00AF4CC6">
        <w:rPr>
          <w:b/>
          <w:sz w:val="24"/>
          <w:szCs w:val="24"/>
        </w:rPr>
        <w:t xml:space="preserve"> </w:t>
      </w:r>
      <w:r w:rsidR="00BD335B">
        <w:rPr>
          <w:b/>
          <w:sz w:val="24"/>
          <w:szCs w:val="24"/>
        </w:rPr>
        <w:t xml:space="preserve">de marzo </w:t>
      </w:r>
      <w:r w:rsidR="00AF4CC6">
        <w:rPr>
          <w:b/>
          <w:sz w:val="24"/>
          <w:szCs w:val="24"/>
        </w:rPr>
        <w:t xml:space="preserve">a </w:t>
      </w:r>
      <w:r w:rsidR="00BD335B">
        <w:rPr>
          <w:b/>
          <w:sz w:val="24"/>
          <w:szCs w:val="24"/>
        </w:rPr>
        <w:t>4</w:t>
      </w:r>
      <w:r w:rsidR="00AF4CC6">
        <w:rPr>
          <w:b/>
          <w:sz w:val="24"/>
          <w:szCs w:val="24"/>
        </w:rPr>
        <w:t xml:space="preserve"> de </w:t>
      </w:r>
      <w:r w:rsidR="00BD335B">
        <w:rPr>
          <w:b/>
          <w:sz w:val="24"/>
          <w:szCs w:val="24"/>
        </w:rPr>
        <w:t xml:space="preserve">abril </w:t>
      </w:r>
      <w:r w:rsidR="00AF4CC6">
        <w:rPr>
          <w:b/>
          <w:sz w:val="24"/>
          <w:szCs w:val="24"/>
        </w:rPr>
        <w:t>de 2014</w:t>
      </w:r>
    </w:p>
    <w:p w:rsidR="00F07A66" w:rsidRPr="00630F27" w:rsidRDefault="00F07A66" w:rsidP="003845C1"/>
    <w:p w:rsidR="00F07A66" w:rsidRPr="00630F27" w:rsidRDefault="00F07A66" w:rsidP="003845C1"/>
    <w:p w:rsidR="00F07A66" w:rsidRPr="00630F27" w:rsidRDefault="00F07A66" w:rsidP="003845C1">
      <w:pPr>
        <w:rPr>
          <w:sz w:val="24"/>
          <w:szCs w:val="24"/>
        </w:rPr>
      </w:pPr>
    </w:p>
    <w:p w:rsidR="00F07A66" w:rsidRPr="00630F27" w:rsidRDefault="00F07A66" w:rsidP="00F07A66">
      <w:pPr>
        <w:rPr>
          <w:sz w:val="24"/>
          <w:szCs w:val="24"/>
        </w:rPr>
      </w:pPr>
      <w:bookmarkStart w:id="1" w:name="TitleOfDoc"/>
      <w:bookmarkEnd w:id="1"/>
      <w:r w:rsidRPr="00630F27">
        <w:rPr>
          <w:sz w:val="24"/>
          <w:szCs w:val="24"/>
        </w:rPr>
        <w:t>FONDO DE CONTRIBUCIONES VOLUNTARIAS PARA LAS COMUNIDADES INDÍGENAS Y LOCALES ACREDITADAS:  DECISIONES ADOPTADAS POR EL DIRECTOR GENERAL DE CONFORMIDAD CON LA RECOMENDACIÓN DE LA JUNTA ASESORA</w:t>
      </w:r>
    </w:p>
    <w:p w:rsidR="00F07A66" w:rsidRPr="00630F27" w:rsidRDefault="00F07A66" w:rsidP="008B2CC1"/>
    <w:p w:rsidR="00F07A66" w:rsidRPr="00630F27" w:rsidRDefault="00F07A66" w:rsidP="00F07A66">
      <w:pPr>
        <w:rPr>
          <w:i/>
        </w:rPr>
      </w:pPr>
      <w:bookmarkStart w:id="2" w:name="Prepared"/>
      <w:bookmarkEnd w:id="2"/>
      <w:r w:rsidRPr="00630F27">
        <w:rPr>
          <w:i/>
        </w:rPr>
        <w:t>Nota informativa preparada por el Director General</w:t>
      </w:r>
    </w:p>
    <w:p w:rsidR="00F07A66" w:rsidRPr="00630F27" w:rsidRDefault="00F07A66" w:rsidP="00357C98"/>
    <w:p w:rsidR="00F07A66" w:rsidRPr="00630F27" w:rsidRDefault="00F07A66" w:rsidP="00357C98"/>
    <w:p w:rsidR="00F07A66" w:rsidRPr="00630F27" w:rsidRDefault="00F07A66" w:rsidP="00357C98"/>
    <w:p w:rsidR="00F07A66" w:rsidRPr="00630F27" w:rsidRDefault="00F07A66" w:rsidP="00357C98"/>
    <w:p w:rsidR="00F07A66" w:rsidRPr="00630F27" w:rsidRDefault="00F07A66" w:rsidP="00162715">
      <w:pPr>
        <w:pStyle w:val="ONUMFS"/>
      </w:pPr>
      <w:r w:rsidRPr="00630F27">
        <w:t>Las disposiciones aprobadas por la Asamblea General para crear el Fondo de la OMPI de Contribuciones Voluntarias (“el Fondo”) figuran en el Anexo del documento WO/GA/39/11.  En el artículo 6.i) de la decisión se dispone lo siguiente:</w:t>
      </w:r>
    </w:p>
    <w:p w:rsidR="00F07A66" w:rsidRPr="00630F27" w:rsidRDefault="00F07A66" w:rsidP="00162715">
      <w:pPr>
        <w:pStyle w:val="ONUMFS"/>
        <w:numPr>
          <w:ilvl w:val="0"/>
          <w:numId w:val="0"/>
        </w:numPr>
      </w:pPr>
      <w:r w:rsidRPr="00630F27">
        <w:t>“La Junta Asesora deberá formular las debidas recomendaciones antes de que finalice la sesión del Comité celebrada paralelamente a su reunión.  En dichas recomendaciones deberá especificarse:</w:t>
      </w:r>
    </w:p>
    <w:p w:rsidR="00F07A66" w:rsidRPr="00630F27" w:rsidRDefault="00162715" w:rsidP="00162715">
      <w:pPr>
        <w:pStyle w:val="ONUMFS"/>
        <w:numPr>
          <w:ilvl w:val="0"/>
          <w:numId w:val="0"/>
        </w:numPr>
        <w:ind w:left="1134" w:hanging="567"/>
        <w:rPr>
          <w:szCs w:val="22"/>
        </w:rPr>
      </w:pPr>
      <w:r w:rsidRPr="00630F27">
        <w:rPr>
          <w:szCs w:val="22"/>
        </w:rPr>
        <w:t>i)</w:t>
      </w:r>
      <w:r w:rsidRPr="00630F27">
        <w:rPr>
          <w:szCs w:val="22"/>
        </w:rPr>
        <w:tab/>
      </w:r>
      <w:r w:rsidR="00F07A66" w:rsidRPr="00630F27">
        <w:rPr>
          <w:szCs w:val="22"/>
        </w:rPr>
        <w:t xml:space="preserve">la futura sesión del Comité y, en su caso, la o las reuniones de los grupos de trabajo entre sesiones para las que está destinada la ayuda financiera (es decir, </w:t>
      </w:r>
      <w:r w:rsidR="001B674D">
        <w:rPr>
          <w:szCs w:val="22"/>
        </w:rPr>
        <w:t xml:space="preserve">la </w:t>
      </w:r>
      <w:r w:rsidR="00F07A66" w:rsidRPr="00630F27">
        <w:rPr>
          <w:szCs w:val="22"/>
        </w:rPr>
        <w:t xml:space="preserve">siguiente </w:t>
      </w:r>
      <w:r w:rsidR="001B674D">
        <w:rPr>
          <w:szCs w:val="22"/>
        </w:rPr>
        <w:t xml:space="preserve">sesión </w:t>
      </w:r>
      <w:r w:rsidR="00F07A66" w:rsidRPr="00630F27">
        <w:rPr>
          <w:szCs w:val="22"/>
        </w:rPr>
        <w:t>del Comité);</w:t>
      </w:r>
    </w:p>
    <w:p w:rsidR="00F07A66" w:rsidRPr="00630F27" w:rsidRDefault="00F07A66" w:rsidP="00162715">
      <w:pPr>
        <w:pStyle w:val="ONUMFS"/>
        <w:numPr>
          <w:ilvl w:val="0"/>
          <w:numId w:val="0"/>
        </w:numPr>
        <w:ind w:left="1134" w:hanging="567"/>
        <w:rPr>
          <w:szCs w:val="22"/>
        </w:rPr>
      </w:pPr>
      <w:r w:rsidRPr="00630F27">
        <w:rPr>
          <w:szCs w:val="22"/>
        </w:rPr>
        <w:t>ii)</w:t>
      </w:r>
      <w:r w:rsidR="00162715" w:rsidRPr="00630F27">
        <w:rPr>
          <w:szCs w:val="22"/>
        </w:rPr>
        <w:tab/>
      </w:r>
      <w:r w:rsidRPr="00630F27">
        <w:rPr>
          <w:szCs w:val="22"/>
        </w:rPr>
        <w:t xml:space="preserve">los solicitantes a quienes la Junta Asesora acuerde financiar para esa sesión del </w:t>
      </w:r>
      <w:r w:rsidRPr="00630F27">
        <w:t>Comité</w:t>
      </w:r>
      <w:r w:rsidRPr="00630F27">
        <w:rPr>
          <w:szCs w:val="22"/>
        </w:rPr>
        <w:t xml:space="preserve"> o reunión del grupo de trabajo entre sesiones y para quienes se disponga de fondos;</w:t>
      </w:r>
    </w:p>
    <w:p w:rsidR="00F07A66" w:rsidRPr="00630F27" w:rsidRDefault="00162715" w:rsidP="00162715">
      <w:pPr>
        <w:pStyle w:val="ONUMFS"/>
        <w:numPr>
          <w:ilvl w:val="0"/>
          <w:numId w:val="0"/>
        </w:numPr>
        <w:ind w:left="1134" w:hanging="567"/>
        <w:rPr>
          <w:szCs w:val="22"/>
        </w:rPr>
      </w:pPr>
      <w:r w:rsidRPr="00630F27">
        <w:rPr>
          <w:szCs w:val="22"/>
        </w:rPr>
        <w:t>iii)</w:t>
      </w:r>
      <w:r w:rsidRPr="00630F27">
        <w:rPr>
          <w:szCs w:val="22"/>
        </w:rPr>
        <w:tab/>
      </w:r>
      <w:r w:rsidR="00F07A66" w:rsidRPr="00630F27">
        <w:rPr>
          <w:szCs w:val="22"/>
        </w:rPr>
        <w:t xml:space="preserve">el </w:t>
      </w:r>
      <w:r w:rsidR="00F07A66" w:rsidRPr="00630F27">
        <w:t>solicitante</w:t>
      </w:r>
      <w:r w:rsidR="00F07A66" w:rsidRPr="00630F27">
        <w:rPr>
          <w:szCs w:val="22"/>
        </w:rPr>
        <w:t xml:space="preserve"> o solicitantes a quienes la Junta Asesora acuerde financiar en principio, pero para quienes no se disponga de fondos suficientes;</w:t>
      </w:r>
    </w:p>
    <w:p w:rsidR="00F07A66" w:rsidRPr="00630F27" w:rsidRDefault="00162715" w:rsidP="00162715">
      <w:pPr>
        <w:pStyle w:val="ONUMFS"/>
        <w:numPr>
          <w:ilvl w:val="0"/>
          <w:numId w:val="0"/>
        </w:numPr>
        <w:ind w:left="1134" w:hanging="567"/>
        <w:rPr>
          <w:szCs w:val="22"/>
        </w:rPr>
      </w:pPr>
      <w:r w:rsidRPr="00630F27">
        <w:rPr>
          <w:szCs w:val="22"/>
        </w:rPr>
        <w:t>iv)</w:t>
      </w:r>
      <w:r w:rsidRPr="00630F27">
        <w:rPr>
          <w:szCs w:val="22"/>
        </w:rPr>
        <w:tab/>
      </w:r>
      <w:r w:rsidR="00F07A66" w:rsidRPr="00630F27">
        <w:rPr>
          <w:szCs w:val="22"/>
        </w:rPr>
        <w:t>el solicitante o solicitantes cuya solicitud haya sido rechazada de conformidad con el procedimiento previsto en el artículo 10,</w:t>
      </w:r>
    </w:p>
    <w:p w:rsidR="00F07A66" w:rsidRPr="00630F27" w:rsidRDefault="00162715" w:rsidP="00162715">
      <w:pPr>
        <w:pStyle w:val="ONUMFS"/>
        <w:numPr>
          <w:ilvl w:val="0"/>
          <w:numId w:val="0"/>
        </w:numPr>
        <w:ind w:left="1134" w:hanging="567"/>
        <w:rPr>
          <w:szCs w:val="22"/>
        </w:rPr>
      </w:pPr>
      <w:r w:rsidRPr="00630F27">
        <w:rPr>
          <w:szCs w:val="22"/>
        </w:rPr>
        <w:lastRenderedPageBreak/>
        <w:t>v)</w:t>
      </w:r>
      <w:r w:rsidRPr="00630F27">
        <w:rPr>
          <w:szCs w:val="22"/>
        </w:rPr>
        <w:tab/>
      </w:r>
      <w:r w:rsidR="00F07A66" w:rsidRPr="00630F27">
        <w:rPr>
          <w:szCs w:val="22"/>
        </w:rPr>
        <w:t xml:space="preserve">el </w:t>
      </w:r>
      <w:r w:rsidR="00F07A66" w:rsidRPr="00630F27">
        <w:t>solicitante</w:t>
      </w:r>
      <w:r w:rsidR="00F07A66" w:rsidRPr="00630F27">
        <w:rPr>
          <w:szCs w:val="22"/>
        </w:rPr>
        <w:t xml:space="preserve"> o solicitantes sobre cuya solicitud no se tomará una decisión hasta la siguiente sesión del Comité, de conformidad con el procedimiento previsto en el artículo 10.</w:t>
      </w:r>
    </w:p>
    <w:p w:rsidR="00F07A66" w:rsidRPr="00630F27" w:rsidRDefault="00F07A66" w:rsidP="00162715">
      <w:pPr>
        <w:pStyle w:val="ONUMFS"/>
        <w:numPr>
          <w:ilvl w:val="0"/>
          <w:numId w:val="0"/>
        </w:numPr>
        <w:rPr>
          <w:szCs w:val="22"/>
        </w:rPr>
      </w:pPr>
      <w:r w:rsidRPr="00630F27">
        <w:rPr>
          <w:szCs w:val="22"/>
        </w:rPr>
        <w:t xml:space="preserve">La Junta Asesora transmitirá inmediatamente dichas recomendaciones al Director General, quien tomará una </w:t>
      </w:r>
      <w:r w:rsidRPr="00630F27">
        <w:t>decisión</w:t>
      </w:r>
      <w:r w:rsidRPr="00630F27">
        <w:rPr>
          <w:szCs w:val="22"/>
        </w:rPr>
        <w:t xml:space="preserve">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07A66" w:rsidRPr="00630F27" w:rsidRDefault="00F07A66" w:rsidP="00162715">
      <w:pPr>
        <w:pStyle w:val="ONUMFS"/>
      </w:pPr>
      <w:r w:rsidRPr="00630F27">
        <w:t xml:space="preserve">Por consiguiente, la Secretaría remitirá el informe y las recomendaciones adoptadas por la Junta Asesora al término de su reunión, celebrada paralelamente a la vigésima </w:t>
      </w:r>
      <w:r w:rsidR="00BD335B">
        <w:t>séptima</w:t>
      </w:r>
      <w:r w:rsidRPr="00630F27">
        <w:t xml:space="preserve"> sesión del Comité.</w:t>
      </w:r>
      <w:r w:rsidR="004A03EF" w:rsidRPr="00630F27">
        <w:t xml:space="preserve">  </w:t>
      </w:r>
      <w:r w:rsidRPr="00630F27">
        <w:t>Dicho informe figura en el Anexo del presente documento.</w:t>
      </w:r>
    </w:p>
    <w:p w:rsidR="00F07A66" w:rsidRPr="00630F27" w:rsidRDefault="00F07A66" w:rsidP="00162715">
      <w:pPr>
        <w:pStyle w:val="ONUMFS"/>
      </w:pPr>
      <w:r w:rsidRPr="00630F27">
        <w:t>Se notifica al Comité que, de conformidad con lo dispuesto en el artículo 6.d) del Anexo del documento WO/GA/39/11, aprobado por la Asamblea General (trigésimo noveno período de sesiones), el Director General ha aprobado las decisiones recomendadas por la J</w:t>
      </w:r>
      <w:r w:rsidR="001A05C3" w:rsidRPr="00630F27">
        <w:t>unta Asesora en el párrafo 4 de</w:t>
      </w:r>
      <w:r w:rsidRPr="00630F27">
        <w:t xml:space="preserve"> su informe.</w:t>
      </w:r>
    </w:p>
    <w:p w:rsidR="00F07A66" w:rsidRPr="00630F27" w:rsidRDefault="00F07A66" w:rsidP="004A03EF">
      <w:pPr>
        <w:pStyle w:val="Endofdocument"/>
        <w:spacing w:after="220" w:line="240" w:lineRule="auto"/>
        <w:rPr>
          <w:sz w:val="22"/>
          <w:szCs w:val="22"/>
        </w:rPr>
      </w:pPr>
    </w:p>
    <w:p w:rsidR="00F07A66" w:rsidRPr="00630F27" w:rsidRDefault="00F07A66" w:rsidP="004A03EF">
      <w:pPr>
        <w:pStyle w:val="Endofdocument"/>
        <w:spacing w:after="220" w:line="240" w:lineRule="auto"/>
        <w:rPr>
          <w:sz w:val="22"/>
          <w:szCs w:val="22"/>
        </w:rPr>
      </w:pPr>
    </w:p>
    <w:p w:rsidR="00F07A66" w:rsidRPr="00630F27" w:rsidRDefault="00F07A66" w:rsidP="00F07A66">
      <w:pPr>
        <w:pStyle w:val="Endofdocument"/>
        <w:spacing w:after="220" w:line="240" w:lineRule="auto"/>
        <w:rPr>
          <w:sz w:val="22"/>
          <w:szCs w:val="22"/>
        </w:rPr>
      </w:pPr>
      <w:r w:rsidRPr="00630F27">
        <w:rPr>
          <w:sz w:val="22"/>
          <w:szCs w:val="22"/>
        </w:rPr>
        <w:t>[Sigue el Anexo]</w:t>
      </w:r>
    </w:p>
    <w:p w:rsidR="006B24EC" w:rsidRPr="00630F27" w:rsidRDefault="006B24EC" w:rsidP="00F07A66">
      <w:pPr>
        <w:pStyle w:val="Endofdocument"/>
        <w:spacing w:after="220" w:line="240" w:lineRule="auto"/>
        <w:rPr>
          <w:sz w:val="22"/>
          <w:szCs w:val="22"/>
        </w:rPr>
      </w:pPr>
    </w:p>
    <w:p w:rsidR="006B24EC" w:rsidRPr="00630F27" w:rsidRDefault="006B24EC" w:rsidP="006B24EC"/>
    <w:p w:rsidR="006B24EC" w:rsidRPr="00630F27" w:rsidRDefault="006B24EC" w:rsidP="006B24EC">
      <w:pPr>
        <w:sectPr w:rsidR="006B24EC" w:rsidRPr="00630F27"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F07A66" w:rsidRPr="00630F27" w:rsidRDefault="00F07A66" w:rsidP="00017F5E">
      <w:pPr>
        <w:pStyle w:val="Endofdocument"/>
        <w:spacing w:after="220" w:line="240" w:lineRule="auto"/>
        <w:ind w:left="1701" w:hanging="1701"/>
        <w:rPr>
          <w:sz w:val="22"/>
          <w:szCs w:val="22"/>
        </w:rPr>
      </w:pPr>
    </w:p>
    <w:p w:rsidR="00F07A66" w:rsidRPr="00C14E6E" w:rsidRDefault="00F07A66" w:rsidP="00F07A66">
      <w:pPr>
        <w:pStyle w:val="Endofdocument"/>
        <w:spacing w:after="220" w:line="240" w:lineRule="auto"/>
        <w:ind w:left="1701" w:hanging="1701"/>
        <w:rPr>
          <w:sz w:val="22"/>
          <w:szCs w:val="22"/>
        </w:rPr>
      </w:pPr>
      <w:r w:rsidRPr="00C14E6E">
        <w:rPr>
          <w:sz w:val="22"/>
          <w:szCs w:val="22"/>
        </w:rPr>
        <w:t>FOND</w:t>
      </w:r>
      <w:r w:rsidR="00D04202" w:rsidRPr="00C14E6E">
        <w:rPr>
          <w:sz w:val="22"/>
          <w:szCs w:val="22"/>
        </w:rPr>
        <w:t>O DE CONTRIBUCIONES VOLUNTARIAS</w:t>
      </w:r>
    </w:p>
    <w:p w:rsidR="00F07A66" w:rsidRPr="00C14E6E" w:rsidRDefault="00F07A66" w:rsidP="004A03EF">
      <w:pPr>
        <w:pStyle w:val="Endofdocument"/>
        <w:spacing w:after="220" w:line="240" w:lineRule="auto"/>
        <w:ind w:left="1701" w:hanging="1701"/>
        <w:rPr>
          <w:sz w:val="22"/>
          <w:szCs w:val="22"/>
        </w:rPr>
      </w:pPr>
    </w:p>
    <w:p w:rsidR="00F07A66" w:rsidRPr="00C14E6E" w:rsidRDefault="00F07A66" w:rsidP="00F07A66">
      <w:pPr>
        <w:pStyle w:val="Endofdocument"/>
        <w:spacing w:after="220" w:line="240" w:lineRule="auto"/>
        <w:ind w:left="1701" w:hanging="1701"/>
        <w:rPr>
          <w:sz w:val="22"/>
          <w:szCs w:val="22"/>
        </w:rPr>
      </w:pPr>
      <w:r w:rsidRPr="00C14E6E">
        <w:rPr>
          <w:sz w:val="22"/>
          <w:szCs w:val="22"/>
        </w:rPr>
        <w:t>JUNTA ASESORA</w:t>
      </w:r>
    </w:p>
    <w:p w:rsidR="00F07A66" w:rsidRPr="00C14E6E" w:rsidRDefault="00F07A66" w:rsidP="004A03EF">
      <w:pPr>
        <w:pStyle w:val="Endofdocument"/>
        <w:spacing w:after="220" w:line="240" w:lineRule="auto"/>
        <w:ind w:left="1701" w:hanging="1701"/>
        <w:rPr>
          <w:sz w:val="22"/>
          <w:szCs w:val="22"/>
          <w:u w:val="single"/>
        </w:rPr>
      </w:pPr>
    </w:p>
    <w:p w:rsidR="00F07A66" w:rsidRPr="00C14E6E" w:rsidRDefault="00D019F7" w:rsidP="00F07A66">
      <w:pPr>
        <w:pStyle w:val="Endofdocument"/>
        <w:spacing w:after="220" w:line="240" w:lineRule="auto"/>
        <w:ind w:left="1701" w:hanging="1701"/>
        <w:rPr>
          <w:sz w:val="22"/>
          <w:szCs w:val="22"/>
          <w:u w:val="single"/>
        </w:rPr>
      </w:pPr>
      <w:r w:rsidRPr="00C14E6E">
        <w:rPr>
          <w:sz w:val="22"/>
          <w:szCs w:val="22"/>
          <w:u w:val="single"/>
        </w:rPr>
        <w:t>INFORME</w:t>
      </w:r>
    </w:p>
    <w:p w:rsidR="00F07A66" w:rsidRPr="00C14E6E" w:rsidRDefault="00F07A66" w:rsidP="004A03EF">
      <w:pPr>
        <w:pStyle w:val="Endofdocument"/>
        <w:spacing w:after="220" w:line="240" w:lineRule="auto"/>
        <w:ind w:left="0"/>
        <w:rPr>
          <w:sz w:val="22"/>
          <w:szCs w:val="22"/>
          <w:u w:val="single"/>
        </w:rPr>
      </w:pPr>
    </w:p>
    <w:p w:rsidR="00F07A66" w:rsidRPr="00C14E6E" w:rsidRDefault="00F07A66" w:rsidP="006B24EC">
      <w:pPr>
        <w:pStyle w:val="ONUMFS"/>
        <w:numPr>
          <w:ilvl w:val="0"/>
          <w:numId w:val="34"/>
        </w:numPr>
      </w:pPr>
      <w:r w:rsidRPr="00C14E6E">
        <w:t xml:space="preserve">La Junta Asesora del Fondo de la OMPI de Contribuciones Voluntarias, cuyos miembros fueron nombrados por decisión del Comité Intergubernamental sobre Propiedad Intelectual y Recursos Genéticos, Conocimientos Tradicionales y Folclore (“el Comité”) durante su </w:t>
      </w:r>
      <w:r w:rsidR="00BD335B" w:rsidRPr="00C14E6E">
        <w:t>vigésima séptima sesión</w:t>
      </w:r>
      <w:r w:rsidRPr="00C14E6E">
        <w:t xml:space="preserve"> y cuyos nombres figuran al final del presente informe, celebró su </w:t>
      </w:r>
      <w:r w:rsidR="00E76EFD" w:rsidRPr="00C14E6E">
        <w:t>decimo</w:t>
      </w:r>
      <w:r w:rsidR="00BD335B" w:rsidRPr="00C14E6E">
        <w:t>novena</w:t>
      </w:r>
      <w:r w:rsidRPr="00C14E6E">
        <w:t xml:space="preserve"> </w:t>
      </w:r>
      <w:r w:rsidR="000655F3" w:rsidRPr="00C14E6E">
        <w:t>reunión</w:t>
      </w:r>
      <w:r w:rsidRPr="00C14E6E">
        <w:t xml:space="preserve"> </w:t>
      </w:r>
      <w:r w:rsidR="00BD335B" w:rsidRPr="00C14E6E">
        <w:t>el 1 de abril</w:t>
      </w:r>
      <w:r w:rsidR="00E76EFD" w:rsidRPr="00C14E6E">
        <w:t xml:space="preserve"> d</w:t>
      </w:r>
      <w:r w:rsidR="00C14E6E" w:rsidRPr="00C14E6E">
        <w:t>e 2</w:t>
      </w:r>
      <w:r w:rsidR="00E76EFD" w:rsidRPr="00C14E6E">
        <w:t>014</w:t>
      </w:r>
      <w:r w:rsidRPr="00C14E6E">
        <w:t xml:space="preserve"> bajo la presidencia de la </w:t>
      </w:r>
      <w:r w:rsidR="00017F5E" w:rsidRPr="00C14E6E">
        <w:t>Sra. </w:t>
      </w:r>
      <w:r w:rsidRPr="00C14E6E">
        <w:t xml:space="preserve">Alexandra GRAZIOLI, miembro </w:t>
      </w:r>
      <w:r w:rsidRPr="00C14E6E">
        <w:rPr>
          <w:i/>
        </w:rPr>
        <w:t>ex officio,</w:t>
      </w:r>
      <w:r w:rsidRPr="00C14E6E">
        <w:t xml:space="preserve"> paralelamente a la </w:t>
      </w:r>
      <w:r w:rsidR="00BD335B" w:rsidRPr="00C14E6E">
        <w:t>vigésima séptima sesión</w:t>
      </w:r>
      <w:r w:rsidRPr="00C14E6E">
        <w:t xml:space="preserve"> del Comité.</w:t>
      </w:r>
    </w:p>
    <w:p w:rsidR="00F07A66" w:rsidRPr="00C14E6E" w:rsidRDefault="00F07A66" w:rsidP="006B24EC">
      <w:pPr>
        <w:pStyle w:val="ONUMFS"/>
        <w:numPr>
          <w:ilvl w:val="0"/>
          <w:numId w:val="34"/>
        </w:numPr>
      </w:pPr>
      <w:r w:rsidRPr="00C14E6E">
        <w:t xml:space="preserve">Los miembros de la Junta Asesora se reunieron de conformidad con lo dispuesto en los artículos 7 y 9 del Anexo del documento WO/GA/39/11.  </w:t>
      </w:r>
      <w:r w:rsidR="00E76EFD" w:rsidRPr="00C14E6E">
        <w:t xml:space="preserve">El </w:t>
      </w:r>
      <w:r w:rsidR="00017F5E" w:rsidRPr="00C14E6E">
        <w:t>Sr. </w:t>
      </w:r>
      <w:r w:rsidR="00E76EFD" w:rsidRPr="00C14E6E">
        <w:t>Nelson DE LEÓN KANTULE,</w:t>
      </w:r>
      <w:r w:rsidRPr="00C14E6E">
        <w:t xml:space="preserve"> miembro designado de la Junta Asesora, no participó en las deliberaciones y se abstuvo de votar sobre su solicitud de financiación con cargo al Fondo de conformidad con lo establecido en el artícul</w:t>
      </w:r>
      <w:r w:rsidR="00C14E6E" w:rsidRPr="00C14E6E">
        <w:t>o 1</w:t>
      </w:r>
      <w:r w:rsidRPr="00C14E6E">
        <w:t>1 del citado Anexo.</w:t>
      </w:r>
    </w:p>
    <w:p w:rsidR="00F07A66" w:rsidRPr="00C14E6E" w:rsidRDefault="00F07A66" w:rsidP="006B24EC">
      <w:pPr>
        <w:pStyle w:val="ONUMFS"/>
        <w:numPr>
          <w:ilvl w:val="0"/>
          <w:numId w:val="34"/>
        </w:numPr>
      </w:pPr>
      <w:r w:rsidRPr="00C14E6E">
        <w:t>Teniendo presente el artícul</w:t>
      </w:r>
      <w:r w:rsidR="00C14E6E" w:rsidRPr="00C14E6E">
        <w:t>o 5</w:t>
      </w:r>
      <w:r w:rsidRPr="00C14E6E">
        <w:t>.a) del Anexo del documento WO/GA/39/11, la Junta Asesora tomó nota de la situación financiera del Fondo, según consta en la nota in</w:t>
      </w:r>
      <w:r w:rsidR="00D019F7" w:rsidRPr="00C14E6E">
        <w:t>formativa WIPO/GRTKF/IC/2</w:t>
      </w:r>
      <w:r w:rsidR="00BD335B" w:rsidRPr="00C14E6E">
        <w:t>7</w:t>
      </w:r>
      <w:r w:rsidR="00D019F7" w:rsidRPr="00C14E6E">
        <w:t>/INF/4</w:t>
      </w:r>
      <w:r w:rsidRPr="00C14E6E">
        <w:t>, de fech</w:t>
      </w:r>
      <w:r w:rsidR="00C14E6E" w:rsidRPr="00C14E6E">
        <w:t>a 2</w:t>
      </w:r>
      <w:r w:rsidR="00BD335B" w:rsidRPr="00C14E6E">
        <w:t>8</w:t>
      </w:r>
      <w:r w:rsidR="00E76EFD" w:rsidRPr="00C14E6E">
        <w:t xml:space="preserve"> </w:t>
      </w:r>
      <w:r w:rsidRPr="00C14E6E">
        <w:t xml:space="preserve">de </w:t>
      </w:r>
      <w:r w:rsidR="00BD335B" w:rsidRPr="00C14E6E">
        <w:t xml:space="preserve">febrero </w:t>
      </w:r>
      <w:r w:rsidRPr="00C14E6E">
        <w:t>d</w:t>
      </w:r>
      <w:r w:rsidR="00C14E6E" w:rsidRPr="00C14E6E">
        <w:t>e 2</w:t>
      </w:r>
      <w:r w:rsidRPr="00C14E6E">
        <w:t xml:space="preserve">013, que se distribuyó antes de la apertura de la </w:t>
      </w:r>
      <w:r w:rsidR="00BD335B" w:rsidRPr="00C14E6E">
        <w:t>vigésima séptima sesión</w:t>
      </w:r>
      <w:r w:rsidRPr="00C14E6E">
        <w:t xml:space="preserve"> del Comité y en la que se describe que el importe disponible en el Fondo, una vez restadas las cantidades ya comprometidas ascendía, a</w:t>
      </w:r>
      <w:r w:rsidR="00C14E6E" w:rsidRPr="00C14E6E">
        <w:t>l 2</w:t>
      </w:r>
      <w:r w:rsidR="00E76EFD" w:rsidRPr="00C14E6E">
        <w:t xml:space="preserve">7 </w:t>
      </w:r>
      <w:r w:rsidRPr="00C14E6E">
        <w:t xml:space="preserve">de </w:t>
      </w:r>
      <w:r w:rsidR="00BD335B" w:rsidRPr="00C14E6E">
        <w:t xml:space="preserve">febrero </w:t>
      </w:r>
      <w:r w:rsidRPr="00C14E6E">
        <w:t>d</w:t>
      </w:r>
      <w:r w:rsidR="00C14E6E" w:rsidRPr="00C14E6E">
        <w:t>e 2</w:t>
      </w:r>
      <w:r w:rsidR="00D019F7" w:rsidRPr="00C14E6E">
        <w:t>01</w:t>
      </w:r>
      <w:r w:rsidR="00264553" w:rsidRPr="00C14E6E">
        <w:t>4</w:t>
      </w:r>
      <w:r w:rsidR="00D019F7" w:rsidRPr="00C14E6E">
        <w:t xml:space="preserve">, </w:t>
      </w:r>
      <w:r w:rsidR="00C14E6E" w:rsidRPr="00C14E6E">
        <w:t>a 8</w:t>
      </w:r>
      <w:r w:rsidR="00BD335B" w:rsidRPr="00C14E6E">
        <w:t>23</w:t>
      </w:r>
      <w:r w:rsidR="00E76EFD" w:rsidRPr="00C14E6E">
        <w:t>,</w:t>
      </w:r>
      <w:r w:rsidR="00BD335B" w:rsidRPr="00C14E6E">
        <w:t>10</w:t>
      </w:r>
      <w:r w:rsidRPr="00C14E6E">
        <w:t xml:space="preserve"> francos suizos.</w:t>
      </w:r>
    </w:p>
    <w:p w:rsidR="00F07A66" w:rsidRPr="00C14E6E" w:rsidRDefault="00F07A66" w:rsidP="006B24EC">
      <w:pPr>
        <w:pStyle w:val="ONUMFS"/>
        <w:numPr>
          <w:ilvl w:val="0"/>
          <w:numId w:val="34"/>
        </w:numPr>
      </w:pPr>
      <w:r w:rsidRPr="00C14E6E">
        <w:t>En consecuencia, la Junta Asesora formuló las recomendaciones siguientes tras examinar la lista d</w:t>
      </w:r>
      <w:r w:rsidR="00C14E6E" w:rsidRPr="00C14E6E">
        <w:t>e 1</w:t>
      </w:r>
      <w:r w:rsidR="00BD335B" w:rsidRPr="00C14E6E">
        <w:t>5</w:t>
      </w:r>
      <w:r w:rsidR="00D019F7" w:rsidRPr="00C14E6E">
        <w:t xml:space="preserve"> </w:t>
      </w:r>
      <w:r w:rsidRPr="00C14E6E">
        <w:t>solicitantes procedentes de cinco regiones geoculturales que aparece en la nota informativa WIPO/GRTKF/IC/2</w:t>
      </w:r>
      <w:r w:rsidR="00BD335B" w:rsidRPr="00C14E6E">
        <w:t>7</w:t>
      </w:r>
      <w:r w:rsidRPr="00C14E6E">
        <w:t>/INF/4, así como el contenido de sus solicitudes, y de conformidad con lo dispuesto en el artículo 6.i) del Anexo del documento WO/GA/39/11:</w:t>
      </w:r>
    </w:p>
    <w:p w:rsidR="00F07A66" w:rsidRPr="00C14E6E" w:rsidRDefault="006B24EC" w:rsidP="006B24EC">
      <w:pPr>
        <w:pStyle w:val="ONUMFS"/>
        <w:numPr>
          <w:ilvl w:val="0"/>
          <w:numId w:val="0"/>
        </w:numPr>
        <w:ind w:left="1134" w:hanging="567"/>
      </w:pPr>
      <w:r w:rsidRPr="00C14E6E">
        <w:t>i)</w:t>
      </w:r>
      <w:r w:rsidRPr="00C14E6E">
        <w:tab/>
      </w:r>
      <w:r w:rsidR="007A23F3" w:rsidRPr="00C14E6E">
        <w:t>futura sesión para la que se pide ayuda financiera</w:t>
      </w:r>
      <w:r w:rsidRPr="00C14E6E">
        <w:t xml:space="preserve"> de conformidad con el artículo </w:t>
      </w:r>
      <w:r w:rsidR="007A23F3" w:rsidRPr="00C14E6E">
        <w:t>5.</w:t>
      </w:r>
      <w:r w:rsidR="00367192" w:rsidRPr="00C14E6E">
        <w:t>e):</w:t>
      </w:r>
      <w:r w:rsidR="00DB514A" w:rsidRPr="00C14E6E">
        <w:t xml:space="preserve"> </w:t>
      </w:r>
      <w:r w:rsidR="00367192" w:rsidRPr="00C14E6E">
        <w:t xml:space="preserve"> </w:t>
      </w:r>
      <w:r w:rsidR="007A23F3" w:rsidRPr="00C14E6E">
        <w:t xml:space="preserve">vigésima </w:t>
      </w:r>
      <w:r w:rsidR="00BD335B" w:rsidRPr="00C14E6E">
        <w:t>octava</w:t>
      </w:r>
      <w:r w:rsidR="00547D46" w:rsidRPr="00C14E6E">
        <w:t xml:space="preserve"> </w:t>
      </w:r>
      <w:r w:rsidR="007A23F3" w:rsidRPr="00C14E6E">
        <w:t>sesión del Comité</w:t>
      </w:r>
      <w:r w:rsidR="00367192" w:rsidRPr="00C14E6E">
        <w:t>.</w:t>
      </w:r>
    </w:p>
    <w:p w:rsidR="00F07A66" w:rsidRPr="00C14E6E" w:rsidRDefault="006B24EC" w:rsidP="006B24EC">
      <w:pPr>
        <w:pStyle w:val="ONUMFS"/>
        <w:numPr>
          <w:ilvl w:val="0"/>
          <w:numId w:val="0"/>
        </w:numPr>
        <w:ind w:left="1134" w:hanging="567"/>
        <w:rPr>
          <w:szCs w:val="22"/>
        </w:rPr>
      </w:pPr>
      <w:r w:rsidRPr="00C14E6E">
        <w:t>ii)</w:t>
      </w:r>
      <w:r w:rsidRPr="00C14E6E">
        <w:tab/>
      </w:r>
      <w:r w:rsidR="00C738EA" w:rsidRPr="00C14E6E">
        <w:t>solicitantes</w:t>
      </w:r>
      <w:r w:rsidR="00C738EA" w:rsidRPr="00C14E6E">
        <w:rPr>
          <w:szCs w:val="22"/>
        </w:rPr>
        <w:t xml:space="preserve"> </w:t>
      </w:r>
      <w:r w:rsidR="00F07A66" w:rsidRPr="00C14E6E">
        <w:rPr>
          <w:szCs w:val="22"/>
        </w:rPr>
        <w:t>a quien</w:t>
      </w:r>
      <w:r w:rsidR="00C738EA" w:rsidRPr="00C14E6E">
        <w:rPr>
          <w:szCs w:val="22"/>
        </w:rPr>
        <w:t>es</w:t>
      </w:r>
      <w:r w:rsidR="00F07A66" w:rsidRPr="00C14E6E">
        <w:rPr>
          <w:szCs w:val="22"/>
        </w:rPr>
        <w:t xml:space="preserve"> la Junta Asesora acuerda financiar en principio para esa sesión del Comité</w:t>
      </w:r>
      <w:r w:rsidR="00BD335B" w:rsidRPr="00C14E6E">
        <w:rPr>
          <w:szCs w:val="22"/>
        </w:rPr>
        <w:t xml:space="preserve">, siempre y cuando </w:t>
      </w:r>
      <w:r w:rsidR="00264553" w:rsidRPr="00C14E6E">
        <w:rPr>
          <w:szCs w:val="22"/>
        </w:rPr>
        <w:t>los</w:t>
      </w:r>
      <w:r w:rsidR="00BD335B" w:rsidRPr="00C14E6E">
        <w:rPr>
          <w:szCs w:val="22"/>
        </w:rPr>
        <w:t xml:space="preserve"> </w:t>
      </w:r>
      <w:r w:rsidR="00264553" w:rsidRPr="00C14E6E">
        <w:rPr>
          <w:szCs w:val="22"/>
        </w:rPr>
        <w:t>fondos disponibles sean</w:t>
      </w:r>
      <w:r w:rsidR="00BD335B" w:rsidRPr="00C14E6E">
        <w:rPr>
          <w:szCs w:val="22"/>
        </w:rPr>
        <w:t xml:space="preserve"> suficiente</w:t>
      </w:r>
      <w:r w:rsidR="00264553" w:rsidRPr="00C14E6E">
        <w:rPr>
          <w:szCs w:val="22"/>
        </w:rPr>
        <w:t>s</w:t>
      </w:r>
      <w:r w:rsidR="00BD335B" w:rsidRPr="00C14E6E">
        <w:rPr>
          <w:szCs w:val="22"/>
        </w:rPr>
        <w:t xml:space="preserve"> (por orden de prioridad)</w:t>
      </w:r>
      <w:r w:rsidR="00547D46" w:rsidRPr="00C14E6E">
        <w:rPr>
          <w:szCs w:val="22"/>
        </w:rPr>
        <w:t>:</w:t>
      </w:r>
    </w:p>
    <w:p w:rsidR="00BD335B" w:rsidRPr="00C14E6E" w:rsidRDefault="00017F5E" w:rsidP="00BD335B">
      <w:pPr>
        <w:pStyle w:val="ListParagraph"/>
        <w:ind w:left="1160"/>
        <w:rPr>
          <w:szCs w:val="22"/>
        </w:rPr>
      </w:pPr>
      <w:r w:rsidRPr="00C14E6E">
        <w:rPr>
          <w:szCs w:val="22"/>
        </w:rPr>
        <w:t>Sra. </w:t>
      </w:r>
      <w:r w:rsidR="00BD335B" w:rsidRPr="00C14E6E">
        <w:rPr>
          <w:szCs w:val="22"/>
        </w:rPr>
        <w:t>Tarisi VUNIDILO</w:t>
      </w:r>
    </w:p>
    <w:p w:rsidR="00BD335B" w:rsidRPr="00C14E6E" w:rsidRDefault="00BD335B" w:rsidP="00BD335B">
      <w:pPr>
        <w:pStyle w:val="ListParagraph"/>
        <w:ind w:left="1160"/>
        <w:rPr>
          <w:szCs w:val="22"/>
        </w:rPr>
      </w:pPr>
    </w:p>
    <w:p w:rsidR="00BD335B" w:rsidRPr="00C14E6E" w:rsidRDefault="00017F5E" w:rsidP="00BD335B">
      <w:pPr>
        <w:pStyle w:val="ListParagraph"/>
        <w:ind w:left="1160"/>
        <w:rPr>
          <w:color w:val="000000"/>
        </w:rPr>
      </w:pPr>
      <w:r w:rsidRPr="00C14E6E">
        <w:rPr>
          <w:color w:val="000000"/>
          <w:szCs w:val="22"/>
        </w:rPr>
        <w:t>Sr. </w:t>
      </w:r>
      <w:r w:rsidR="00BD335B" w:rsidRPr="00C14E6E">
        <w:rPr>
          <w:color w:val="000000"/>
          <w:szCs w:val="22"/>
        </w:rPr>
        <w:t>Stephen RWAGWERI</w:t>
      </w:r>
    </w:p>
    <w:p w:rsidR="00BD335B" w:rsidRPr="00C14E6E" w:rsidRDefault="00BD335B" w:rsidP="00BD335B">
      <w:pPr>
        <w:tabs>
          <w:tab w:val="left" w:pos="1080"/>
        </w:tabs>
        <w:spacing w:after="120" w:line="260" w:lineRule="exact"/>
        <w:ind w:left="1080"/>
        <w:rPr>
          <w:rFonts w:eastAsia="Times New Roman"/>
          <w:szCs w:val="22"/>
          <w:lang w:val="en-US" w:eastAsia="en-US"/>
        </w:rPr>
      </w:pPr>
    </w:p>
    <w:p w:rsidR="00F07A66" w:rsidRPr="00C14E6E" w:rsidRDefault="006B24EC" w:rsidP="006B24EC">
      <w:pPr>
        <w:pStyle w:val="ONUMFS"/>
        <w:numPr>
          <w:ilvl w:val="0"/>
          <w:numId w:val="0"/>
        </w:numPr>
        <w:ind w:left="1134" w:hanging="567"/>
        <w:rPr>
          <w:szCs w:val="22"/>
        </w:rPr>
      </w:pPr>
      <w:r w:rsidRPr="00C14E6E">
        <w:rPr>
          <w:szCs w:val="22"/>
        </w:rPr>
        <w:t>iii)</w:t>
      </w:r>
      <w:r w:rsidRPr="00C14E6E">
        <w:rPr>
          <w:szCs w:val="22"/>
        </w:rPr>
        <w:tab/>
      </w:r>
      <w:r w:rsidR="00F07A66" w:rsidRPr="00C14E6E">
        <w:rPr>
          <w:szCs w:val="22"/>
        </w:rPr>
        <w:t xml:space="preserve">solicitantes cuyas solicitudes serán examinadas posteriormente por la Junta Asesora en la próxima </w:t>
      </w:r>
      <w:r w:rsidR="00F07A66" w:rsidRPr="00C14E6E">
        <w:t>sesión</w:t>
      </w:r>
      <w:r w:rsidR="00F07A66" w:rsidRPr="00C14E6E">
        <w:rPr>
          <w:szCs w:val="22"/>
        </w:rPr>
        <w:t xml:space="preserve"> del Comité:  (por orden alfabético)</w:t>
      </w:r>
    </w:p>
    <w:p w:rsidR="00BD335B" w:rsidRPr="00C14E6E" w:rsidRDefault="00017F5E" w:rsidP="00BD335B">
      <w:pPr>
        <w:spacing w:before="120"/>
        <w:ind w:left="1080"/>
        <w:rPr>
          <w:color w:val="000000"/>
          <w:szCs w:val="22"/>
          <w:lang w:val="es-ES_tradnl"/>
        </w:rPr>
      </w:pPr>
      <w:r w:rsidRPr="00C14E6E">
        <w:rPr>
          <w:color w:val="000000"/>
          <w:szCs w:val="22"/>
          <w:lang w:val="es-ES_tradnl"/>
        </w:rPr>
        <w:t>Sr. </w:t>
      </w:r>
      <w:r w:rsidR="00BD335B" w:rsidRPr="00C14E6E">
        <w:rPr>
          <w:color w:val="000000"/>
          <w:szCs w:val="22"/>
          <w:lang w:val="es-ES_tradnl"/>
        </w:rPr>
        <w:t>Hamadi AG MOHAMED ABBA</w:t>
      </w:r>
    </w:p>
    <w:p w:rsidR="00BD335B" w:rsidRPr="00C14E6E" w:rsidRDefault="00BD335B" w:rsidP="00BD335B">
      <w:pPr>
        <w:ind w:left="1078"/>
        <w:rPr>
          <w:color w:val="000000"/>
          <w:szCs w:val="22"/>
          <w:lang w:val="es-ES_tradnl"/>
        </w:rPr>
      </w:pPr>
    </w:p>
    <w:p w:rsidR="00BD335B" w:rsidRPr="00C14E6E" w:rsidRDefault="00017F5E" w:rsidP="00BD335B">
      <w:pPr>
        <w:ind w:left="1078"/>
        <w:rPr>
          <w:szCs w:val="22"/>
          <w:lang w:val="es-CO"/>
        </w:rPr>
      </w:pPr>
      <w:r w:rsidRPr="00C14E6E">
        <w:rPr>
          <w:szCs w:val="22"/>
          <w:lang w:val="es-CO"/>
        </w:rPr>
        <w:t>Sra. </w:t>
      </w:r>
      <w:r w:rsidR="00BD335B" w:rsidRPr="00C14E6E">
        <w:rPr>
          <w:szCs w:val="22"/>
          <w:lang w:val="es-CO"/>
        </w:rPr>
        <w:t>Edith Magnolia BASTIDAS CALDERÓN</w:t>
      </w:r>
    </w:p>
    <w:p w:rsidR="00BD335B" w:rsidRPr="00C14E6E" w:rsidRDefault="00BD335B" w:rsidP="00BD335B">
      <w:pPr>
        <w:ind w:left="1078"/>
        <w:rPr>
          <w:szCs w:val="22"/>
          <w:lang w:val="es-CO"/>
        </w:rPr>
      </w:pPr>
    </w:p>
    <w:p w:rsidR="00BD335B" w:rsidRPr="00C14E6E" w:rsidRDefault="00017F5E" w:rsidP="00BD335B">
      <w:pPr>
        <w:ind w:left="1078"/>
        <w:rPr>
          <w:szCs w:val="22"/>
          <w:lang w:val="es-ES_tradnl"/>
        </w:rPr>
      </w:pPr>
      <w:r w:rsidRPr="00C14E6E">
        <w:rPr>
          <w:szCs w:val="22"/>
          <w:lang w:val="es-ES_tradnl"/>
        </w:rPr>
        <w:t>Sr. </w:t>
      </w:r>
      <w:r w:rsidR="00BD335B" w:rsidRPr="00C14E6E">
        <w:rPr>
          <w:szCs w:val="22"/>
          <w:lang w:val="es-ES_tradnl"/>
        </w:rPr>
        <w:t>Estebancio CASTRO D</w:t>
      </w:r>
      <w:r w:rsidR="00BD335B" w:rsidRPr="00C14E6E">
        <w:rPr>
          <w:szCs w:val="22"/>
        </w:rPr>
        <w:t>Í</w:t>
      </w:r>
      <w:r w:rsidR="00BD335B" w:rsidRPr="00C14E6E">
        <w:rPr>
          <w:szCs w:val="22"/>
          <w:lang w:val="es-ES_tradnl"/>
        </w:rPr>
        <w:t>AZ</w:t>
      </w:r>
    </w:p>
    <w:p w:rsidR="00BD335B" w:rsidRPr="00C14E6E" w:rsidRDefault="00BD335B" w:rsidP="00BD335B">
      <w:pPr>
        <w:ind w:left="1078"/>
        <w:rPr>
          <w:szCs w:val="22"/>
          <w:lang w:val="es-ES_tradnl"/>
        </w:rPr>
      </w:pPr>
    </w:p>
    <w:p w:rsidR="00BD335B" w:rsidRPr="00C14E6E" w:rsidRDefault="00017F5E" w:rsidP="00BD335B">
      <w:pPr>
        <w:ind w:left="1078"/>
        <w:rPr>
          <w:szCs w:val="22"/>
          <w:lang w:val="es-ES_tradnl"/>
        </w:rPr>
      </w:pPr>
      <w:r w:rsidRPr="00C14E6E">
        <w:rPr>
          <w:szCs w:val="22"/>
          <w:lang w:val="es-ES_tradnl"/>
        </w:rPr>
        <w:t>Sr. </w:t>
      </w:r>
      <w:r w:rsidR="00BD335B" w:rsidRPr="00C14E6E">
        <w:rPr>
          <w:szCs w:val="22"/>
          <w:lang w:val="es-ES_tradnl"/>
        </w:rPr>
        <w:t>Nelson DE LEÓN KANTULE</w:t>
      </w:r>
    </w:p>
    <w:p w:rsidR="00BD335B" w:rsidRPr="00C14E6E" w:rsidRDefault="00BD335B" w:rsidP="00BD335B">
      <w:pPr>
        <w:ind w:left="1078"/>
        <w:rPr>
          <w:szCs w:val="22"/>
          <w:lang w:val="es-ES_tradnl"/>
        </w:rPr>
      </w:pPr>
    </w:p>
    <w:p w:rsidR="00BD335B" w:rsidRPr="00C14E6E" w:rsidRDefault="00017F5E" w:rsidP="00BD335B">
      <w:pPr>
        <w:ind w:left="1078"/>
        <w:rPr>
          <w:szCs w:val="22"/>
          <w:lang w:val="es-ES_tradnl"/>
        </w:rPr>
      </w:pPr>
      <w:r w:rsidRPr="00C14E6E">
        <w:rPr>
          <w:szCs w:val="22"/>
          <w:lang w:val="es-ES_tradnl"/>
        </w:rPr>
        <w:t>Sra. </w:t>
      </w:r>
      <w:r w:rsidR="00BD335B" w:rsidRPr="00C14E6E">
        <w:rPr>
          <w:szCs w:val="22"/>
          <w:lang w:val="es-ES_tradnl"/>
        </w:rPr>
        <w:t>Cecilia Eneck NDIFON</w:t>
      </w:r>
    </w:p>
    <w:p w:rsidR="00BD335B" w:rsidRPr="00C14E6E" w:rsidRDefault="00BD335B" w:rsidP="00BD335B">
      <w:pPr>
        <w:ind w:left="1078"/>
        <w:rPr>
          <w:szCs w:val="22"/>
          <w:lang w:val="es-ES_tradnl"/>
        </w:rPr>
      </w:pPr>
    </w:p>
    <w:p w:rsidR="003076E6" w:rsidRPr="00C14E6E" w:rsidRDefault="00017F5E" w:rsidP="00BD335B">
      <w:pPr>
        <w:spacing w:after="120" w:line="260" w:lineRule="exact"/>
        <w:ind w:left="1080"/>
        <w:rPr>
          <w:rFonts w:eastAsia="Times New Roman"/>
          <w:szCs w:val="22"/>
          <w:lang w:val="es-ES_tradnl" w:eastAsia="en-US"/>
        </w:rPr>
      </w:pPr>
      <w:r w:rsidRPr="00C14E6E">
        <w:rPr>
          <w:szCs w:val="22"/>
          <w:lang w:val="es-ES_tradnl"/>
        </w:rPr>
        <w:lastRenderedPageBreak/>
        <w:t>Sr. </w:t>
      </w:r>
      <w:r w:rsidR="00BD335B" w:rsidRPr="00C14E6E">
        <w:rPr>
          <w:szCs w:val="22"/>
          <w:lang w:val="es-ES_tradnl"/>
        </w:rPr>
        <w:t>Kamal Kumar RAI</w:t>
      </w:r>
    </w:p>
    <w:p w:rsidR="00BD335B" w:rsidRPr="00C14E6E" w:rsidRDefault="00BD335B" w:rsidP="003076E6">
      <w:pPr>
        <w:spacing w:after="120" w:line="260" w:lineRule="exact"/>
        <w:ind w:left="1080"/>
        <w:rPr>
          <w:rFonts w:eastAsia="Times New Roman"/>
          <w:szCs w:val="22"/>
          <w:lang w:val="es-ES_tradnl" w:eastAsia="en-US"/>
        </w:rPr>
      </w:pPr>
    </w:p>
    <w:p w:rsidR="00F07A66" w:rsidRPr="00C14E6E" w:rsidRDefault="00F07A66" w:rsidP="006B24EC">
      <w:pPr>
        <w:pStyle w:val="ONUMFS"/>
        <w:numPr>
          <w:ilvl w:val="0"/>
          <w:numId w:val="0"/>
        </w:numPr>
        <w:ind w:left="1134" w:hanging="567"/>
        <w:rPr>
          <w:szCs w:val="22"/>
        </w:rPr>
      </w:pPr>
      <w:r w:rsidRPr="00C14E6E">
        <w:rPr>
          <w:szCs w:val="22"/>
        </w:rPr>
        <w:t>iv)</w:t>
      </w:r>
      <w:r w:rsidR="006B24EC" w:rsidRPr="00C14E6E">
        <w:rPr>
          <w:szCs w:val="22"/>
        </w:rPr>
        <w:tab/>
      </w:r>
      <w:r w:rsidRPr="00C14E6E">
        <w:rPr>
          <w:szCs w:val="22"/>
        </w:rPr>
        <w:t xml:space="preserve">solicitantes cuyas </w:t>
      </w:r>
      <w:r w:rsidRPr="00C14E6E">
        <w:t>solicitudes</w:t>
      </w:r>
      <w:r w:rsidRPr="00C14E6E">
        <w:rPr>
          <w:szCs w:val="22"/>
        </w:rPr>
        <w:t xml:space="preserve"> han sido rechazadas:  (por orden alfabético)</w:t>
      </w:r>
    </w:p>
    <w:p w:rsidR="00984191" w:rsidRPr="00C14E6E" w:rsidRDefault="00017F5E" w:rsidP="00984191">
      <w:pPr>
        <w:ind w:left="1078"/>
        <w:rPr>
          <w:szCs w:val="22"/>
          <w:lang w:val="es-ES_tradnl"/>
        </w:rPr>
      </w:pPr>
      <w:r w:rsidRPr="00C14E6E">
        <w:rPr>
          <w:szCs w:val="22"/>
          <w:lang w:val="es-ES_tradnl"/>
        </w:rPr>
        <w:t>Sr. </w:t>
      </w:r>
      <w:r w:rsidR="00984191" w:rsidRPr="00C14E6E">
        <w:rPr>
          <w:szCs w:val="22"/>
          <w:lang w:val="es-ES_tradnl"/>
        </w:rPr>
        <w:t>Babagana ABUBAKAR</w:t>
      </w:r>
    </w:p>
    <w:p w:rsidR="00984191" w:rsidRPr="00C14E6E" w:rsidRDefault="00984191" w:rsidP="00984191">
      <w:pPr>
        <w:ind w:left="1078"/>
        <w:rPr>
          <w:szCs w:val="22"/>
          <w:lang w:val="es-ES_tradnl"/>
        </w:rPr>
      </w:pPr>
    </w:p>
    <w:p w:rsidR="00984191" w:rsidRPr="00C14E6E" w:rsidRDefault="00017F5E" w:rsidP="00984191">
      <w:pPr>
        <w:ind w:left="1078"/>
        <w:rPr>
          <w:szCs w:val="22"/>
          <w:lang w:val="es-ES_tradnl"/>
        </w:rPr>
      </w:pPr>
      <w:r w:rsidRPr="00C14E6E">
        <w:rPr>
          <w:szCs w:val="22"/>
          <w:lang w:val="es-ES_tradnl"/>
        </w:rPr>
        <w:t>Sr. </w:t>
      </w:r>
      <w:r w:rsidR="00984191" w:rsidRPr="00C14E6E">
        <w:rPr>
          <w:szCs w:val="22"/>
          <w:lang w:val="es-ES_tradnl"/>
        </w:rPr>
        <w:t>Alpha Amadou BAH</w:t>
      </w:r>
    </w:p>
    <w:p w:rsidR="00984191" w:rsidRPr="00C14E6E" w:rsidRDefault="00984191" w:rsidP="00984191">
      <w:pPr>
        <w:ind w:left="1078"/>
        <w:rPr>
          <w:szCs w:val="22"/>
          <w:lang w:val="es-ES_tradnl"/>
        </w:rPr>
      </w:pPr>
    </w:p>
    <w:p w:rsidR="00984191" w:rsidRPr="00C14E6E" w:rsidRDefault="00017F5E" w:rsidP="00984191">
      <w:pPr>
        <w:ind w:left="1078"/>
        <w:rPr>
          <w:szCs w:val="22"/>
          <w:lang w:val="es-ES_tradnl"/>
        </w:rPr>
      </w:pPr>
      <w:r w:rsidRPr="00C14E6E">
        <w:rPr>
          <w:szCs w:val="22"/>
          <w:lang w:val="es-ES_tradnl"/>
        </w:rPr>
        <w:t>Sr. </w:t>
      </w:r>
      <w:r w:rsidR="00984191" w:rsidRPr="00C14E6E">
        <w:rPr>
          <w:szCs w:val="22"/>
          <w:lang w:val="es-ES_tradnl"/>
        </w:rPr>
        <w:t>Brou KOUAME</w:t>
      </w:r>
    </w:p>
    <w:p w:rsidR="00984191" w:rsidRPr="00C14E6E" w:rsidRDefault="00984191" w:rsidP="00984191">
      <w:pPr>
        <w:ind w:left="1078"/>
        <w:rPr>
          <w:szCs w:val="22"/>
          <w:lang w:val="es-ES_tradnl"/>
        </w:rPr>
      </w:pPr>
    </w:p>
    <w:p w:rsidR="00984191" w:rsidRPr="00C14E6E" w:rsidRDefault="00017F5E" w:rsidP="00984191">
      <w:pPr>
        <w:ind w:left="1078"/>
        <w:rPr>
          <w:szCs w:val="22"/>
          <w:lang w:val="es-ES_tradnl"/>
        </w:rPr>
      </w:pPr>
      <w:r w:rsidRPr="00C14E6E">
        <w:rPr>
          <w:szCs w:val="22"/>
          <w:lang w:val="es-ES_tradnl"/>
        </w:rPr>
        <w:t>Sra. </w:t>
      </w:r>
      <w:r w:rsidR="00984191" w:rsidRPr="00C14E6E">
        <w:rPr>
          <w:szCs w:val="22"/>
          <w:lang w:val="es-ES_tradnl"/>
        </w:rPr>
        <w:t>Jackeline Margis KURARU</w:t>
      </w:r>
    </w:p>
    <w:p w:rsidR="00984191" w:rsidRPr="00C14E6E" w:rsidRDefault="00984191" w:rsidP="00984191">
      <w:pPr>
        <w:ind w:left="1078"/>
        <w:rPr>
          <w:szCs w:val="22"/>
          <w:lang w:val="es-ES_tradnl"/>
        </w:rPr>
      </w:pPr>
    </w:p>
    <w:p w:rsidR="00984191" w:rsidRPr="00C14E6E" w:rsidRDefault="00017F5E" w:rsidP="00984191">
      <w:pPr>
        <w:ind w:left="1078"/>
        <w:rPr>
          <w:szCs w:val="22"/>
          <w:lang w:val="es-ES_tradnl"/>
        </w:rPr>
      </w:pPr>
      <w:r w:rsidRPr="00C14E6E">
        <w:rPr>
          <w:szCs w:val="22"/>
          <w:lang w:val="es-ES_tradnl"/>
        </w:rPr>
        <w:t>Sra. </w:t>
      </w:r>
      <w:r w:rsidR="00984191" w:rsidRPr="00C14E6E">
        <w:rPr>
          <w:szCs w:val="22"/>
          <w:lang w:val="es-ES_tradnl"/>
        </w:rPr>
        <w:t>Dora OGBOI</w:t>
      </w:r>
    </w:p>
    <w:p w:rsidR="00984191" w:rsidRPr="00C14E6E" w:rsidRDefault="00984191" w:rsidP="00984191">
      <w:pPr>
        <w:ind w:left="1078"/>
        <w:rPr>
          <w:szCs w:val="22"/>
          <w:lang w:val="es-ES_tradnl"/>
        </w:rPr>
      </w:pPr>
    </w:p>
    <w:p w:rsidR="00984191" w:rsidRPr="00C14E6E" w:rsidRDefault="00017F5E" w:rsidP="00984191">
      <w:pPr>
        <w:ind w:left="1078"/>
        <w:rPr>
          <w:color w:val="000000"/>
          <w:szCs w:val="22"/>
          <w:lang w:val="es-ES_tradnl"/>
        </w:rPr>
      </w:pPr>
      <w:r w:rsidRPr="00C14E6E">
        <w:rPr>
          <w:color w:val="000000"/>
          <w:szCs w:val="22"/>
          <w:lang w:val="es-ES_tradnl"/>
        </w:rPr>
        <w:t>Sr. </w:t>
      </w:r>
      <w:r w:rsidR="00984191" w:rsidRPr="00C14E6E">
        <w:rPr>
          <w:color w:val="000000"/>
          <w:szCs w:val="22"/>
          <w:lang w:val="es-ES_tradnl"/>
        </w:rPr>
        <w:t>Dilip Singh RAI</w:t>
      </w:r>
    </w:p>
    <w:p w:rsidR="00984191" w:rsidRPr="00C14E6E" w:rsidRDefault="00984191" w:rsidP="00984191">
      <w:pPr>
        <w:ind w:left="1078"/>
        <w:rPr>
          <w:color w:val="000000"/>
          <w:szCs w:val="22"/>
          <w:lang w:val="es-ES_tradnl"/>
        </w:rPr>
      </w:pPr>
    </w:p>
    <w:p w:rsidR="003076E6" w:rsidRPr="00C14E6E" w:rsidRDefault="00017F5E" w:rsidP="00984191">
      <w:pPr>
        <w:ind w:left="1078"/>
        <w:rPr>
          <w:color w:val="000000"/>
          <w:szCs w:val="22"/>
        </w:rPr>
      </w:pPr>
      <w:r w:rsidRPr="00C14E6E">
        <w:rPr>
          <w:color w:val="000000"/>
        </w:rPr>
        <w:t>Sra. </w:t>
      </w:r>
      <w:r w:rsidR="00984191" w:rsidRPr="00C14E6E">
        <w:rPr>
          <w:color w:val="000000"/>
        </w:rPr>
        <w:t>Chinara SADYKOVA</w:t>
      </w:r>
    </w:p>
    <w:p w:rsidR="003076E6" w:rsidRPr="00C14E6E" w:rsidRDefault="003076E6" w:rsidP="003076E6">
      <w:pPr>
        <w:ind w:left="1078"/>
        <w:rPr>
          <w:color w:val="000000"/>
          <w:szCs w:val="22"/>
        </w:rPr>
      </w:pPr>
    </w:p>
    <w:p w:rsidR="00F07A66" w:rsidRPr="00C14E6E" w:rsidRDefault="00F07A66" w:rsidP="006B24EC">
      <w:pPr>
        <w:pStyle w:val="ONUMFS"/>
        <w:numPr>
          <w:ilvl w:val="0"/>
          <w:numId w:val="0"/>
        </w:numPr>
      </w:pPr>
      <w:r w:rsidRPr="00C14E6E">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F07A66" w:rsidRPr="00C14E6E" w:rsidRDefault="00F07A66" w:rsidP="006B24EC">
      <w:pPr>
        <w:pStyle w:val="ONUMFS"/>
        <w:numPr>
          <w:ilvl w:val="0"/>
          <w:numId w:val="0"/>
        </w:numPr>
      </w:pPr>
    </w:p>
    <w:p w:rsidR="00F07A66" w:rsidRPr="00C14E6E" w:rsidRDefault="00F07A66" w:rsidP="006B24EC">
      <w:pPr>
        <w:pStyle w:val="Endofdocument-Annex"/>
      </w:pPr>
      <w:r w:rsidRPr="00C14E6E">
        <w:t>Ginebr</w:t>
      </w:r>
      <w:r w:rsidR="00C14E6E" w:rsidRPr="00C14E6E">
        <w:t>a 1</w:t>
      </w:r>
      <w:r w:rsidRPr="00C14E6E">
        <w:t xml:space="preserve"> de </w:t>
      </w:r>
      <w:r w:rsidR="00984191" w:rsidRPr="00C14E6E">
        <w:t xml:space="preserve">abril </w:t>
      </w:r>
      <w:r w:rsidR="003076E6" w:rsidRPr="00C14E6E">
        <w:t>d</w:t>
      </w:r>
      <w:r w:rsidR="00C14E6E" w:rsidRPr="00C14E6E">
        <w:t>e 2</w:t>
      </w:r>
      <w:r w:rsidR="003076E6" w:rsidRPr="00C14E6E">
        <w:t>014</w:t>
      </w:r>
    </w:p>
    <w:p w:rsidR="00F07A66" w:rsidRPr="00C14E6E" w:rsidRDefault="00F07A66" w:rsidP="004A03EF">
      <w:pPr>
        <w:spacing w:after="220"/>
        <w:jc w:val="center"/>
        <w:rPr>
          <w:szCs w:val="22"/>
        </w:rPr>
      </w:pPr>
    </w:p>
    <w:p w:rsidR="00F07A66" w:rsidRPr="00630F27" w:rsidRDefault="004A03EF" w:rsidP="006B24EC">
      <w:pPr>
        <w:spacing w:after="220"/>
        <w:jc w:val="right"/>
        <w:rPr>
          <w:szCs w:val="22"/>
        </w:rPr>
      </w:pPr>
      <w:r w:rsidRPr="00C14E6E">
        <w:rPr>
          <w:szCs w:val="22"/>
        </w:rPr>
        <w:t>/...</w:t>
      </w:r>
    </w:p>
    <w:p w:rsidR="006B24EC" w:rsidRPr="00630F27" w:rsidRDefault="006B24EC" w:rsidP="006B24EC">
      <w:pPr>
        <w:rPr>
          <w:szCs w:val="22"/>
        </w:rPr>
      </w:pPr>
      <w:r w:rsidRPr="00630F27">
        <w:rPr>
          <w:szCs w:val="22"/>
        </w:rPr>
        <w:br w:type="page"/>
      </w:r>
    </w:p>
    <w:p w:rsidR="00F07A66" w:rsidRPr="00630F27" w:rsidRDefault="00F07A66" w:rsidP="006B24EC">
      <w:pPr>
        <w:spacing w:after="220"/>
        <w:rPr>
          <w:szCs w:val="22"/>
        </w:rPr>
      </w:pPr>
    </w:p>
    <w:p w:rsidR="00F07A66" w:rsidRPr="00C14E6E" w:rsidRDefault="00F07A66" w:rsidP="00F07A66">
      <w:pPr>
        <w:rPr>
          <w:szCs w:val="22"/>
        </w:rPr>
      </w:pPr>
      <w:r w:rsidRPr="00C14E6E">
        <w:rPr>
          <w:szCs w:val="22"/>
        </w:rPr>
        <w:t>Miembros de la Junta Asesora:</w:t>
      </w:r>
    </w:p>
    <w:p w:rsidR="00F07A66" w:rsidRPr="00C14E6E" w:rsidRDefault="00F07A66" w:rsidP="00367192">
      <w:pPr>
        <w:rPr>
          <w:szCs w:val="22"/>
        </w:rPr>
      </w:pPr>
    </w:p>
    <w:p w:rsidR="00F07A66" w:rsidRPr="00C14E6E" w:rsidRDefault="00017F5E" w:rsidP="00F07A66">
      <w:pPr>
        <w:rPr>
          <w:szCs w:val="22"/>
        </w:rPr>
      </w:pPr>
      <w:r w:rsidRPr="00C14E6E">
        <w:rPr>
          <w:szCs w:val="22"/>
        </w:rPr>
        <w:t>Sra. </w:t>
      </w:r>
      <w:r w:rsidR="00F07A66" w:rsidRPr="00C14E6E">
        <w:rPr>
          <w:szCs w:val="22"/>
        </w:rPr>
        <w:t xml:space="preserve">Alexandra GRAZIOLI, Consejera Jurídica (propiedad intelectual), Misión Permanente de Suiza, Ginebra, Presidenta de la Junta Asesora, Vicepresidenta del Comité Intergubernamental, miembro </w:t>
      </w:r>
      <w:r w:rsidR="00F07A66" w:rsidRPr="00C14E6E">
        <w:rPr>
          <w:i/>
          <w:szCs w:val="22"/>
        </w:rPr>
        <w:t>ex officio</w:t>
      </w:r>
      <w:r w:rsidR="00F07A66" w:rsidRPr="00C14E6E">
        <w:rPr>
          <w:szCs w:val="22"/>
        </w:rPr>
        <w:t xml:space="preserve"> [firmado],</w:t>
      </w:r>
    </w:p>
    <w:p w:rsidR="00F07A66" w:rsidRPr="00C14E6E" w:rsidRDefault="00F07A66" w:rsidP="00367192">
      <w:pPr>
        <w:rPr>
          <w:szCs w:val="22"/>
        </w:rPr>
      </w:pPr>
    </w:p>
    <w:p w:rsidR="00F07A66" w:rsidRPr="00C14E6E" w:rsidRDefault="00F07A66" w:rsidP="00367192">
      <w:pPr>
        <w:rPr>
          <w:szCs w:val="22"/>
        </w:rPr>
      </w:pPr>
    </w:p>
    <w:p w:rsidR="00F07A66" w:rsidRPr="00C14E6E" w:rsidRDefault="00F07A66" w:rsidP="00F07A66">
      <w:pPr>
        <w:rPr>
          <w:szCs w:val="22"/>
        </w:rPr>
      </w:pPr>
      <w:r w:rsidRPr="00C14E6E">
        <w:rPr>
          <w:szCs w:val="22"/>
        </w:rPr>
        <w:t>y, por orden alfabético:</w:t>
      </w:r>
      <w:r w:rsidR="00367192" w:rsidRPr="00C14E6E">
        <w:rPr>
          <w:szCs w:val="22"/>
        </w:rPr>
        <w:t xml:space="preserve"> </w:t>
      </w:r>
    </w:p>
    <w:p w:rsidR="00F07A66" w:rsidRPr="00C14E6E" w:rsidRDefault="00F07A66" w:rsidP="00367192">
      <w:pPr>
        <w:rPr>
          <w:szCs w:val="22"/>
        </w:rPr>
      </w:pPr>
    </w:p>
    <w:p w:rsidR="00984191" w:rsidRPr="00C14E6E" w:rsidRDefault="00984191" w:rsidP="00367192">
      <w:pPr>
        <w:rPr>
          <w:szCs w:val="22"/>
        </w:rPr>
      </w:pPr>
    </w:p>
    <w:p w:rsidR="00F07A66" w:rsidRPr="00C14E6E" w:rsidRDefault="00017F5E" w:rsidP="00367192">
      <w:pPr>
        <w:rPr>
          <w:szCs w:val="22"/>
          <w:lang w:val="es-ES_tradnl"/>
        </w:rPr>
      </w:pPr>
      <w:r w:rsidRPr="00C14E6E">
        <w:rPr>
          <w:szCs w:val="22"/>
          <w:lang w:val="es-ES_tradnl"/>
        </w:rPr>
        <w:t>Sra. </w:t>
      </w:r>
      <w:r w:rsidR="00984191" w:rsidRPr="00C14E6E">
        <w:rPr>
          <w:szCs w:val="22"/>
          <w:lang w:val="es-ES_tradnl"/>
        </w:rPr>
        <w:t>Catherine BUNYASSI KAHURIA, Consejera Jurídica Principal, Junta de Derecho de Autor de Kenya, Nairobi (Kenya) [firmado]</w:t>
      </w:r>
    </w:p>
    <w:p w:rsidR="00F07A66" w:rsidRPr="00C14E6E" w:rsidRDefault="00F07A66" w:rsidP="00367192">
      <w:pPr>
        <w:rPr>
          <w:szCs w:val="22"/>
          <w:lang w:val="es-ES_tradnl"/>
        </w:rPr>
      </w:pPr>
    </w:p>
    <w:p w:rsidR="00984191" w:rsidRPr="00C14E6E" w:rsidRDefault="00984191" w:rsidP="00984191">
      <w:pPr>
        <w:rPr>
          <w:lang w:val="es-ES_tradnl"/>
        </w:rPr>
      </w:pPr>
      <w:r w:rsidRPr="00C14E6E">
        <w:rPr>
          <w:lang w:val="es-ES_tradnl"/>
        </w:rPr>
        <w:t>Nelson DE LEÓN KANTULE, Representante de la Asociación Kunas Unidos por Napguana (KUNA) (Panamá) [firmado];</w:t>
      </w:r>
    </w:p>
    <w:p w:rsidR="007A7D49" w:rsidRPr="00C14E6E" w:rsidRDefault="007A7D49" w:rsidP="00984191">
      <w:pPr>
        <w:rPr>
          <w:lang w:val="es-ES_tradnl"/>
        </w:rPr>
      </w:pPr>
    </w:p>
    <w:p w:rsidR="00984191" w:rsidRPr="00C14E6E" w:rsidRDefault="00017F5E" w:rsidP="00984191">
      <w:pPr>
        <w:rPr>
          <w:lang w:val="es-ES_tradnl"/>
        </w:rPr>
      </w:pPr>
      <w:r w:rsidRPr="00C14E6E">
        <w:rPr>
          <w:lang w:val="es-ES_tradnl"/>
        </w:rPr>
        <w:t>Sra. </w:t>
      </w:r>
      <w:r w:rsidR="00984191" w:rsidRPr="00C14E6E">
        <w:rPr>
          <w:lang w:val="es-ES_tradnl"/>
        </w:rPr>
        <w:t>Simara HOWELL, Primera Secretaria de la Misión Permanente de Jamaica en Ginebra [ausente con aviso];</w:t>
      </w:r>
    </w:p>
    <w:p w:rsidR="007A7D49" w:rsidRPr="00C14E6E" w:rsidRDefault="007A7D49" w:rsidP="00984191">
      <w:pPr>
        <w:rPr>
          <w:lang w:val="es-ES_tradnl"/>
        </w:rPr>
      </w:pPr>
    </w:p>
    <w:p w:rsidR="00984191" w:rsidRPr="00C14E6E" w:rsidRDefault="00017F5E" w:rsidP="00984191">
      <w:pPr>
        <w:rPr>
          <w:lang w:val="es-ES_tradnl"/>
        </w:rPr>
      </w:pPr>
      <w:r w:rsidRPr="00C14E6E">
        <w:rPr>
          <w:lang w:val="es-ES_tradnl"/>
        </w:rPr>
        <w:t>Sra. </w:t>
      </w:r>
      <w:r w:rsidR="00984191" w:rsidRPr="00C14E6E">
        <w:rPr>
          <w:lang w:val="es-ES_tradnl"/>
        </w:rPr>
        <w:t>Lalita KAPUR, Funcionaria Ejecutiva, Sección de Propiedad Intelectual, Ministerio de Relaciones Exteriores y Comercio Internacional, Canberra (Australia) [firmado];</w:t>
      </w:r>
    </w:p>
    <w:p w:rsidR="007A7D49" w:rsidRPr="00C14E6E" w:rsidRDefault="007A7D49" w:rsidP="00984191">
      <w:pPr>
        <w:rPr>
          <w:lang w:val="es-ES_tradnl"/>
        </w:rPr>
      </w:pPr>
    </w:p>
    <w:p w:rsidR="00984191" w:rsidRPr="00C14E6E" w:rsidRDefault="00017F5E" w:rsidP="00984191">
      <w:pPr>
        <w:rPr>
          <w:lang w:val="es-ES_tradnl"/>
        </w:rPr>
      </w:pPr>
      <w:r w:rsidRPr="00C14E6E">
        <w:rPr>
          <w:lang w:val="es-ES_tradnl"/>
        </w:rPr>
        <w:t>Sr. </w:t>
      </w:r>
      <w:r w:rsidR="00984191" w:rsidRPr="00C14E6E">
        <w:rPr>
          <w:lang w:val="es-ES_tradnl"/>
        </w:rPr>
        <w:t>Shi hyeong KIM, Consejero, Misión Permanente de la República de Corea en Ginebra [firmado];</w:t>
      </w:r>
    </w:p>
    <w:p w:rsidR="007A7D49" w:rsidRPr="00C14E6E" w:rsidRDefault="007A7D49" w:rsidP="00984191">
      <w:pPr>
        <w:rPr>
          <w:lang w:val="es-ES_tradnl"/>
        </w:rPr>
      </w:pPr>
    </w:p>
    <w:p w:rsidR="00984191" w:rsidRPr="00C14E6E" w:rsidRDefault="00017F5E" w:rsidP="00984191">
      <w:pPr>
        <w:rPr>
          <w:lang w:val="es-ES_tradnl"/>
        </w:rPr>
      </w:pPr>
      <w:r w:rsidRPr="00C14E6E">
        <w:rPr>
          <w:lang w:val="es-ES_tradnl"/>
        </w:rPr>
        <w:t>Sr. </w:t>
      </w:r>
      <w:r w:rsidR="00984191" w:rsidRPr="00C14E6E">
        <w:rPr>
          <w:lang w:val="es-ES_tradnl"/>
        </w:rPr>
        <w:t xml:space="preserve">Wojciech </w:t>
      </w:r>
      <w:r w:rsidR="00204616" w:rsidRPr="00A06004">
        <w:rPr>
          <w:szCs w:val="22"/>
        </w:rPr>
        <w:t>PI</w:t>
      </w:r>
      <w:r w:rsidR="00204616">
        <w:rPr>
          <w:szCs w:val="22"/>
        </w:rPr>
        <w:t>Ą</w:t>
      </w:r>
      <w:r w:rsidR="00204616" w:rsidRPr="00A06004">
        <w:rPr>
          <w:szCs w:val="22"/>
        </w:rPr>
        <w:t>T</w:t>
      </w:r>
      <w:r w:rsidR="00204616">
        <w:rPr>
          <w:szCs w:val="22"/>
        </w:rPr>
        <w:t>K</w:t>
      </w:r>
      <w:r w:rsidR="00204616" w:rsidRPr="00A06004">
        <w:rPr>
          <w:szCs w:val="22"/>
        </w:rPr>
        <w:t>OWSKI</w:t>
      </w:r>
      <w:bookmarkStart w:id="3" w:name="_GoBack"/>
      <w:bookmarkEnd w:id="3"/>
      <w:r w:rsidR="00984191" w:rsidRPr="00C14E6E">
        <w:rPr>
          <w:lang w:val="es-ES_tradnl"/>
        </w:rPr>
        <w:t>, Primer Consejero, Misión Permanente de Polonia en Ginebra [firmado];</w:t>
      </w:r>
    </w:p>
    <w:p w:rsidR="007A7D49" w:rsidRPr="00C14E6E" w:rsidRDefault="007A7D49" w:rsidP="00984191">
      <w:pPr>
        <w:rPr>
          <w:lang w:val="es-ES_tradnl"/>
        </w:rPr>
      </w:pPr>
    </w:p>
    <w:p w:rsidR="00984191" w:rsidRPr="00C14E6E" w:rsidRDefault="00017F5E" w:rsidP="00984191">
      <w:pPr>
        <w:rPr>
          <w:lang w:val="es-ES_tradnl"/>
        </w:rPr>
      </w:pPr>
      <w:r w:rsidRPr="00C14E6E">
        <w:rPr>
          <w:lang w:val="en-US"/>
        </w:rPr>
        <w:t>Sra. </w:t>
      </w:r>
      <w:r w:rsidR="00984191" w:rsidRPr="00C14E6E">
        <w:rPr>
          <w:lang w:val="en-US"/>
        </w:rPr>
        <w:t>Madeleine SCHERB,</w:t>
      </w:r>
      <w:r w:rsidR="00984191" w:rsidRPr="00C14E6E">
        <w:rPr>
          <w:lang w:val="es-ES_tradnl"/>
        </w:rPr>
        <w:t xml:space="preserve"> </w:t>
      </w:r>
      <w:r w:rsidR="00984191" w:rsidRPr="00C14E6E">
        <w:rPr>
          <w:i/>
          <w:lang w:val="es-ES_tradnl"/>
        </w:rPr>
        <w:t>Representante</w:t>
      </w:r>
      <w:r w:rsidR="00984191" w:rsidRPr="00C14E6E">
        <w:rPr>
          <w:i/>
          <w:lang w:val="en-US"/>
        </w:rPr>
        <w:t xml:space="preserve"> del Health and Environment Program</w:t>
      </w:r>
      <w:r w:rsidR="00984191" w:rsidRPr="00C14E6E">
        <w:rPr>
          <w:lang w:val="en-US"/>
        </w:rPr>
        <w:t xml:space="preserve">, </w:t>
      </w:r>
      <w:r w:rsidR="00984191" w:rsidRPr="00C14E6E">
        <w:rPr>
          <w:lang w:val="es-ES_tradnl"/>
        </w:rPr>
        <w:t>Yaundé (Camerún) [firmado];</w:t>
      </w:r>
    </w:p>
    <w:p w:rsidR="007A7D49" w:rsidRPr="00C14E6E" w:rsidRDefault="007A7D49" w:rsidP="00984191">
      <w:pPr>
        <w:spacing w:line="260" w:lineRule="exact"/>
        <w:rPr>
          <w:lang w:val="en-US"/>
        </w:rPr>
      </w:pPr>
    </w:p>
    <w:p w:rsidR="003076E6" w:rsidRPr="00C14E6E" w:rsidRDefault="00017F5E" w:rsidP="00984191">
      <w:pPr>
        <w:spacing w:line="260" w:lineRule="exact"/>
        <w:rPr>
          <w:rFonts w:eastAsia="Times New Roman"/>
          <w:szCs w:val="22"/>
          <w:lang w:eastAsia="en-US"/>
        </w:rPr>
      </w:pPr>
      <w:r w:rsidRPr="00C14E6E">
        <w:t>Sr. </w:t>
      </w:r>
      <w:r w:rsidR="00984191" w:rsidRPr="00C14E6E">
        <w:rPr>
          <w:lang w:val="es-ES_tradnl"/>
        </w:rPr>
        <w:t>Jim WALKER, Representante de la FAIRA, Brisbane (Australia) [firmado].</w:t>
      </w:r>
    </w:p>
    <w:p w:rsidR="00F07A66" w:rsidRPr="00C14E6E" w:rsidRDefault="00F07A66" w:rsidP="00367192">
      <w:pPr>
        <w:rPr>
          <w:szCs w:val="22"/>
        </w:rPr>
      </w:pPr>
    </w:p>
    <w:p w:rsidR="00F07A66" w:rsidRPr="00C14E6E" w:rsidRDefault="00F07A66" w:rsidP="00367192">
      <w:pPr>
        <w:rPr>
          <w:szCs w:val="22"/>
        </w:rPr>
      </w:pPr>
    </w:p>
    <w:p w:rsidR="00F07A66" w:rsidRPr="00C14E6E" w:rsidRDefault="00F07A66" w:rsidP="00D05221">
      <w:pPr>
        <w:rPr>
          <w:szCs w:val="22"/>
        </w:rPr>
      </w:pPr>
    </w:p>
    <w:p w:rsidR="00F07A66" w:rsidRPr="00630F27" w:rsidRDefault="00F07A66" w:rsidP="00F07A66">
      <w:pPr>
        <w:pStyle w:val="Endofdocument"/>
        <w:spacing w:after="220" w:line="240" w:lineRule="auto"/>
        <w:rPr>
          <w:sz w:val="22"/>
          <w:szCs w:val="22"/>
        </w:rPr>
      </w:pPr>
      <w:r w:rsidRPr="00C14E6E">
        <w:rPr>
          <w:sz w:val="22"/>
          <w:szCs w:val="22"/>
        </w:rPr>
        <w:t>[</w:t>
      </w:r>
      <w:r w:rsidR="004C4DE9" w:rsidRPr="00C14E6E">
        <w:rPr>
          <w:sz w:val="22"/>
          <w:szCs w:val="22"/>
        </w:rPr>
        <w:t>Fin del Anexo y del documento</w:t>
      </w:r>
      <w:r w:rsidRPr="00C14E6E">
        <w:rPr>
          <w:sz w:val="22"/>
          <w:szCs w:val="22"/>
        </w:rPr>
        <w:t>]</w:t>
      </w:r>
    </w:p>
    <w:p w:rsidR="004A03EF" w:rsidRPr="00630F27" w:rsidRDefault="004A03EF" w:rsidP="007A7D49">
      <w:pPr>
        <w:pStyle w:val="Endofdocument"/>
        <w:spacing w:after="220" w:line="240" w:lineRule="auto"/>
        <w:ind w:left="0"/>
        <w:jc w:val="left"/>
        <w:rPr>
          <w:sz w:val="22"/>
          <w:szCs w:val="22"/>
        </w:rPr>
      </w:pPr>
    </w:p>
    <w:sectPr w:rsidR="004A03EF" w:rsidRPr="00630F27" w:rsidSect="006B24EC">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028" w:rsidRDefault="00487028">
      <w:r>
        <w:separator/>
      </w:r>
    </w:p>
    <w:p w:rsidR="00487028" w:rsidRDefault="00487028"/>
  </w:endnote>
  <w:endnote w:type="continuationSeparator" w:id="0">
    <w:p w:rsidR="00487028" w:rsidRDefault="00487028" w:rsidP="003B38C1">
      <w:r>
        <w:separator/>
      </w:r>
    </w:p>
    <w:p w:rsidR="00487028" w:rsidRPr="00827488" w:rsidRDefault="00487028" w:rsidP="003B38C1">
      <w:pPr>
        <w:spacing w:after="60"/>
        <w:rPr>
          <w:sz w:val="17"/>
          <w:lang w:val="en-US"/>
        </w:rPr>
      </w:pPr>
      <w:r w:rsidRPr="00827488">
        <w:rPr>
          <w:sz w:val="17"/>
          <w:lang w:val="en-US"/>
        </w:rPr>
        <w:t>[Endnote continued from previous page]</w:t>
      </w:r>
    </w:p>
    <w:p w:rsidR="00487028" w:rsidRPr="00827488" w:rsidRDefault="00487028">
      <w:pPr>
        <w:rPr>
          <w:lang w:val="en-US"/>
        </w:rPr>
      </w:pPr>
    </w:p>
  </w:endnote>
  <w:endnote w:type="continuationNotice" w:id="1">
    <w:p w:rsidR="00487028" w:rsidRPr="00827488" w:rsidRDefault="00487028" w:rsidP="003B38C1">
      <w:pPr>
        <w:spacing w:before="60"/>
        <w:jc w:val="right"/>
        <w:rPr>
          <w:sz w:val="17"/>
          <w:szCs w:val="17"/>
          <w:lang w:val="en-US"/>
        </w:rPr>
      </w:pPr>
      <w:r w:rsidRPr="00827488">
        <w:rPr>
          <w:sz w:val="17"/>
          <w:szCs w:val="17"/>
          <w:lang w:val="en-US"/>
        </w:rPr>
        <w:t>[Endnote continued on next page]</w:t>
      </w:r>
    </w:p>
    <w:p w:rsidR="00487028" w:rsidRPr="00827488" w:rsidRDefault="00487028">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028" w:rsidRDefault="00487028">
      <w:r>
        <w:separator/>
      </w:r>
    </w:p>
    <w:p w:rsidR="00487028" w:rsidRDefault="00487028"/>
  </w:footnote>
  <w:footnote w:type="continuationSeparator" w:id="0">
    <w:p w:rsidR="00487028" w:rsidRDefault="00487028" w:rsidP="008B60B2">
      <w:r>
        <w:separator/>
      </w:r>
    </w:p>
    <w:p w:rsidR="00487028" w:rsidRPr="00827488" w:rsidRDefault="00487028" w:rsidP="008B60B2">
      <w:pPr>
        <w:spacing w:after="60"/>
        <w:rPr>
          <w:sz w:val="17"/>
          <w:szCs w:val="17"/>
          <w:lang w:val="en-US"/>
        </w:rPr>
      </w:pPr>
      <w:r w:rsidRPr="00827488">
        <w:rPr>
          <w:sz w:val="17"/>
          <w:szCs w:val="17"/>
          <w:lang w:val="en-US"/>
        </w:rPr>
        <w:t>[Footnote continued from previous page]</w:t>
      </w:r>
    </w:p>
    <w:p w:rsidR="00487028" w:rsidRPr="00827488" w:rsidRDefault="00487028">
      <w:pPr>
        <w:rPr>
          <w:lang w:val="en-US"/>
        </w:rPr>
      </w:pPr>
    </w:p>
  </w:footnote>
  <w:footnote w:type="continuationNotice" w:id="1">
    <w:p w:rsidR="00487028" w:rsidRPr="00827488" w:rsidRDefault="00487028" w:rsidP="008B60B2">
      <w:pPr>
        <w:spacing w:before="60"/>
        <w:jc w:val="right"/>
        <w:rPr>
          <w:sz w:val="17"/>
          <w:szCs w:val="17"/>
          <w:lang w:val="en-US"/>
        </w:rPr>
      </w:pPr>
      <w:r w:rsidRPr="00827488">
        <w:rPr>
          <w:sz w:val="17"/>
          <w:szCs w:val="17"/>
          <w:lang w:val="en-US"/>
        </w:rPr>
        <w:t>[Footnote continued on next page]</w:t>
      </w:r>
    </w:p>
    <w:p w:rsidR="00487028" w:rsidRPr="00827488" w:rsidRDefault="00487028">
      <w:pPr>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6B24EC" w:rsidP="00F07A66">
    <w:pPr>
      <w:pStyle w:val="Header"/>
      <w:jc w:val="right"/>
      <w:rPr>
        <w:szCs w:val="22"/>
      </w:rPr>
    </w:pPr>
    <w:r w:rsidRPr="005C5C67">
      <w:rPr>
        <w:szCs w:val="22"/>
        <w:lang w:val="es-ES_tradnl"/>
      </w:rPr>
      <w:t>WIPO/GRTKF/IC/2</w:t>
    </w:r>
    <w:r w:rsidR="00BD335B">
      <w:rPr>
        <w:szCs w:val="22"/>
        <w:lang w:val="es-ES_tradnl"/>
      </w:rPr>
      <w:t>7</w:t>
    </w:r>
    <w:r w:rsidRPr="005C5C67">
      <w:rPr>
        <w:szCs w:val="22"/>
        <w:lang w:val="es-ES_tradnl"/>
      </w:rPr>
      <w:t>/INF/6</w:t>
    </w:r>
  </w:p>
  <w:p w:rsidR="006B24EC" w:rsidRPr="00162715" w:rsidRDefault="006B24EC" w:rsidP="00F07A66">
    <w:pPr>
      <w:pStyle w:val="Header"/>
      <w:jc w:val="right"/>
      <w:rPr>
        <w:rStyle w:val="PageNumber"/>
        <w:szCs w:val="22"/>
      </w:rPr>
    </w:pPr>
    <w:r w:rsidRPr="005C5C67">
      <w:rPr>
        <w:szCs w:val="22"/>
        <w:lang w:val="es-ES_tradnl"/>
      </w:rPr>
      <w:t>página 2</w:t>
    </w:r>
  </w:p>
  <w:p w:rsidR="006B24EC" w:rsidRPr="00162715" w:rsidRDefault="006B24EC" w:rsidP="00E16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5A76CA" w:rsidP="00F07A66">
    <w:pPr>
      <w:pStyle w:val="Header"/>
      <w:jc w:val="right"/>
      <w:rPr>
        <w:szCs w:val="22"/>
      </w:rPr>
    </w:pPr>
    <w:r>
      <w:rPr>
        <w:szCs w:val="22"/>
        <w:lang w:val="es-ES_tradnl"/>
      </w:rPr>
      <w:t>WIPO/GRTKF/IC/2</w:t>
    </w:r>
    <w:r w:rsidR="00BD335B">
      <w:rPr>
        <w:szCs w:val="22"/>
        <w:lang w:val="es-ES_tradnl"/>
      </w:rPr>
      <w:t>7</w:t>
    </w:r>
    <w:r w:rsidR="006B24EC" w:rsidRPr="005C5C67">
      <w:rPr>
        <w:szCs w:val="22"/>
        <w:lang w:val="es-ES_tradnl"/>
      </w:rPr>
      <w:t>/INF/6</w:t>
    </w:r>
  </w:p>
  <w:p w:rsidR="006B24EC" w:rsidRPr="00162715" w:rsidRDefault="006B24EC" w:rsidP="00F07A66">
    <w:pPr>
      <w:pStyle w:val="Header"/>
      <w:jc w:val="right"/>
      <w:rPr>
        <w:rStyle w:val="PageNumber"/>
        <w:szCs w:val="22"/>
      </w:rPr>
    </w:pPr>
    <w:r>
      <w:rPr>
        <w:szCs w:val="22"/>
        <w:lang w:val="es-ES_tradnl"/>
      </w:rPr>
      <w:t xml:space="preserve">Anexo, página </w:t>
    </w:r>
    <w:r w:rsidRPr="006B24EC">
      <w:rPr>
        <w:szCs w:val="22"/>
        <w:lang w:val="es-ES_tradnl"/>
      </w:rPr>
      <w:fldChar w:fldCharType="begin"/>
    </w:r>
    <w:r w:rsidRPr="006B24EC">
      <w:rPr>
        <w:szCs w:val="22"/>
        <w:lang w:val="es-ES_tradnl"/>
      </w:rPr>
      <w:instrText xml:space="preserve"> PAGE   \* MERGEFORMAT </w:instrText>
    </w:r>
    <w:r w:rsidRPr="006B24EC">
      <w:rPr>
        <w:szCs w:val="22"/>
        <w:lang w:val="es-ES_tradnl"/>
      </w:rPr>
      <w:fldChar w:fldCharType="separate"/>
    </w:r>
    <w:r w:rsidR="00204616">
      <w:rPr>
        <w:noProof/>
        <w:szCs w:val="22"/>
        <w:lang w:val="es-ES_tradnl"/>
      </w:rPr>
      <w:t>3</w:t>
    </w:r>
    <w:r w:rsidRPr="006B24EC">
      <w:rPr>
        <w:noProof/>
        <w:szCs w:val="22"/>
        <w:lang w:val="es-ES_tradnl"/>
      </w:rPr>
      <w:fldChar w:fldCharType="end"/>
    </w:r>
  </w:p>
  <w:p w:rsidR="006B24EC" w:rsidRPr="00162715" w:rsidRDefault="006B24EC" w:rsidP="00017F5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BD335B" w:rsidRDefault="00BD335B" w:rsidP="006B24EC">
    <w:pPr>
      <w:pStyle w:val="Header"/>
      <w:jc w:val="right"/>
      <w:rPr>
        <w:lang w:val="en-US"/>
      </w:rPr>
    </w:pPr>
    <w:r w:rsidRPr="00BD335B">
      <w:rPr>
        <w:lang w:val="en-US"/>
      </w:rPr>
      <w:t>WIPO/GRTKF/IC/27</w:t>
    </w:r>
    <w:r w:rsidR="006B24EC" w:rsidRPr="00BD335B">
      <w:rPr>
        <w:lang w:val="en-US"/>
      </w:rPr>
      <w:t>/INF/6</w:t>
    </w:r>
  </w:p>
  <w:p w:rsidR="006B24EC" w:rsidRPr="00BD335B" w:rsidRDefault="006B24EC" w:rsidP="006B24EC">
    <w:pPr>
      <w:pStyle w:val="Header"/>
      <w:jc w:val="right"/>
      <w:rPr>
        <w:lang w:val="en-US"/>
      </w:rPr>
    </w:pPr>
    <w:r w:rsidRPr="00BD335B">
      <w:rPr>
        <w:lang w:val="en-US"/>
      </w:rPr>
      <w:t>ANEXO</w:t>
    </w:r>
  </w:p>
  <w:p w:rsidR="006B24EC" w:rsidRPr="00BD335B" w:rsidRDefault="006B24EC" w:rsidP="006B24E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Budget and Finance\Meetings|Administrative\Meetings|Administrative\Other|Administrative\Publication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BaseJavi3|Budget2012_v8"/>
    <w:docVar w:name="TextBaseURL" w:val="empty"/>
    <w:docVar w:name="UILng" w:val="en"/>
  </w:docVars>
  <w:rsids>
    <w:rsidRoot w:val="001C5A1A"/>
    <w:rsid w:val="0000100C"/>
    <w:rsid w:val="00017F5E"/>
    <w:rsid w:val="0002566E"/>
    <w:rsid w:val="000348E8"/>
    <w:rsid w:val="00043CAA"/>
    <w:rsid w:val="00045ED4"/>
    <w:rsid w:val="0005652D"/>
    <w:rsid w:val="000655F3"/>
    <w:rsid w:val="00075432"/>
    <w:rsid w:val="00081236"/>
    <w:rsid w:val="000968ED"/>
    <w:rsid w:val="000A4338"/>
    <w:rsid w:val="000B55BD"/>
    <w:rsid w:val="000C4360"/>
    <w:rsid w:val="000D10D9"/>
    <w:rsid w:val="000D4534"/>
    <w:rsid w:val="000D74B4"/>
    <w:rsid w:val="000E0410"/>
    <w:rsid w:val="000E7A6E"/>
    <w:rsid w:val="000F5E56"/>
    <w:rsid w:val="001056D5"/>
    <w:rsid w:val="00125298"/>
    <w:rsid w:val="001362EE"/>
    <w:rsid w:val="00147D71"/>
    <w:rsid w:val="00156CC6"/>
    <w:rsid w:val="00161381"/>
    <w:rsid w:val="00162715"/>
    <w:rsid w:val="0016793E"/>
    <w:rsid w:val="001832A6"/>
    <w:rsid w:val="00185912"/>
    <w:rsid w:val="00190616"/>
    <w:rsid w:val="00193394"/>
    <w:rsid w:val="0019354E"/>
    <w:rsid w:val="001A05C3"/>
    <w:rsid w:val="001A450D"/>
    <w:rsid w:val="001B5C0D"/>
    <w:rsid w:val="001B674D"/>
    <w:rsid w:val="001C5A1A"/>
    <w:rsid w:val="001D0F1E"/>
    <w:rsid w:val="001E552A"/>
    <w:rsid w:val="00204616"/>
    <w:rsid w:val="002450FD"/>
    <w:rsid w:val="002634C4"/>
    <w:rsid w:val="00264553"/>
    <w:rsid w:val="00271750"/>
    <w:rsid w:val="002728E4"/>
    <w:rsid w:val="00274EB7"/>
    <w:rsid w:val="00280172"/>
    <w:rsid w:val="00285976"/>
    <w:rsid w:val="002928D3"/>
    <w:rsid w:val="002C070E"/>
    <w:rsid w:val="002D4704"/>
    <w:rsid w:val="002D791B"/>
    <w:rsid w:val="002F1FE6"/>
    <w:rsid w:val="002F4E68"/>
    <w:rsid w:val="00300EB7"/>
    <w:rsid w:val="003076E6"/>
    <w:rsid w:val="00312F7F"/>
    <w:rsid w:val="003228B7"/>
    <w:rsid w:val="0032500F"/>
    <w:rsid w:val="00334167"/>
    <w:rsid w:val="00357C98"/>
    <w:rsid w:val="00367192"/>
    <w:rsid w:val="003673CF"/>
    <w:rsid w:val="003716CD"/>
    <w:rsid w:val="00375950"/>
    <w:rsid w:val="00380888"/>
    <w:rsid w:val="0038134B"/>
    <w:rsid w:val="003845C1"/>
    <w:rsid w:val="00391E9B"/>
    <w:rsid w:val="00396772"/>
    <w:rsid w:val="003A6F89"/>
    <w:rsid w:val="003B38C1"/>
    <w:rsid w:val="003B67D8"/>
    <w:rsid w:val="003C79A2"/>
    <w:rsid w:val="003E7861"/>
    <w:rsid w:val="00400AED"/>
    <w:rsid w:val="00410AD9"/>
    <w:rsid w:val="00412468"/>
    <w:rsid w:val="00423E3E"/>
    <w:rsid w:val="00427AF4"/>
    <w:rsid w:val="0043096D"/>
    <w:rsid w:val="004400E2"/>
    <w:rsid w:val="00445FC8"/>
    <w:rsid w:val="00451E58"/>
    <w:rsid w:val="0046097C"/>
    <w:rsid w:val="004647DA"/>
    <w:rsid w:val="00474062"/>
    <w:rsid w:val="00477D6B"/>
    <w:rsid w:val="00487028"/>
    <w:rsid w:val="004A03EF"/>
    <w:rsid w:val="004C4DE9"/>
    <w:rsid w:val="004C74F7"/>
    <w:rsid w:val="004E33EC"/>
    <w:rsid w:val="00505E8F"/>
    <w:rsid w:val="005117CB"/>
    <w:rsid w:val="00513EAC"/>
    <w:rsid w:val="0052293D"/>
    <w:rsid w:val="00525CD1"/>
    <w:rsid w:val="0053057A"/>
    <w:rsid w:val="00547D46"/>
    <w:rsid w:val="00560A29"/>
    <w:rsid w:val="00565E48"/>
    <w:rsid w:val="00573318"/>
    <w:rsid w:val="005A0462"/>
    <w:rsid w:val="005A76CA"/>
    <w:rsid w:val="005B16F9"/>
    <w:rsid w:val="005C1F37"/>
    <w:rsid w:val="005C2867"/>
    <w:rsid w:val="005C5C67"/>
    <w:rsid w:val="005D4A0E"/>
    <w:rsid w:val="005E5E7B"/>
    <w:rsid w:val="005F2E15"/>
    <w:rsid w:val="00603C85"/>
    <w:rsid w:val="00604EEE"/>
    <w:rsid w:val="00605827"/>
    <w:rsid w:val="0060783F"/>
    <w:rsid w:val="00630F27"/>
    <w:rsid w:val="00633A68"/>
    <w:rsid w:val="00642C66"/>
    <w:rsid w:val="00643AE7"/>
    <w:rsid w:val="006447B3"/>
    <w:rsid w:val="00646050"/>
    <w:rsid w:val="006674E3"/>
    <w:rsid w:val="006713CA"/>
    <w:rsid w:val="00675FAD"/>
    <w:rsid w:val="00676C5C"/>
    <w:rsid w:val="00694E7B"/>
    <w:rsid w:val="006A093B"/>
    <w:rsid w:val="006B1E01"/>
    <w:rsid w:val="006B24EC"/>
    <w:rsid w:val="006C13EE"/>
    <w:rsid w:val="006D3662"/>
    <w:rsid w:val="006D4B11"/>
    <w:rsid w:val="006D5F75"/>
    <w:rsid w:val="00701518"/>
    <w:rsid w:val="007058FB"/>
    <w:rsid w:val="007260EB"/>
    <w:rsid w:val="00731238"/>
    <w:rsid w:val="00733540"/>
    <w:rsid w:val="007978F8"/>
    <w:rsid w:val="007A23F3"/>
    <w:rsid w:val="007A56BE"/>
    <w:rsid w:val="007A7D49"/>
    <w:rsid w:val="007B3A36"/>
    <w:rsid w:val="007B6945"/>
    <w:rsid w:val="007B6A58"/>
    <w:rsid w:val="007D1613"/>
    <w:rsid w:val="007D20BC"/>
    <w:rsid w:val="007F00CD"/>
    <w:rsid w:val="007F30F2"/>
    <w:rsid w:val="008077F9"/>
    <w:rsid w:val="008078F6"/>
    <w:rsid w:val="00827488"/>
    <w:rsid w:val="00865C86"/>
    <w:rsid w:val="008A0427"/>
    <w:rsid w:val="008B2CC1"/>
    <w:rsid w:val="008B4B69"/>
    <w:rsid w:val="008B60B2"/>
    <w:rsid w:val="008C53FB"/>
    <w:rsid w:val="008E5A62"/>
    <w:rsid w:val="0090731E"/>
    <w:rsid w:val="00916EE2"/>
    <w:rsid w:val="00931AFE"/>
    <w:rsid w:val="00946305"/>
    <w:rsid w:val="00951DE8"/>
    <w:rsid w:val="00966A22"/>
    <w:rsid w:val="0096722F"/>
    <w:rsid w:val="009708EB"/>
    <w:rsid w:val="00980843"/>
    <w:rsid w:val="00984191"/>
    <w:rsid w:val="00986633"/>
    <w:rsid w:val="00993B20"/>
    <w:rsid w:val="00993BD9"/>
    <w:rsid w:val="009B0A36"/>
    <w:rsid w:val="009C1EDE"/>
    <w:rsid w:val="009D3A50"/>
    <w:rsid w:val="009E2791"/>
    <w:rsid w:val="009E3F6F"/>
    <w:rsid w:val="009E6164"/>
    <w:rsid w:val="009F499F"/>
    <w:rsid w:val="00A361E7"/>
    <w:rsid w:val="00A42DAF"/>
    <w:rsid w:val="00A45BD8"/>
    <w:rsid w:val="00A54374"/>
    <w:rsid w:val="00A62E7A"/>
    <w:rsid w:val="00A63DDD"/>
    <w:rsid w:val="00A67813"/>
    <w:rsid w:val="00A74EC0"/>
    <w:rsid w:val="00A75C22"/>
    <w:rsid w:val="00A85B8E"/>
    <w:rsid w:val="00A93996"/>
    <w:rsid w:val="00AA4AC6"/>
    <w:rsid w:val="00AC205C"/>
    <w:rsid w:val="00AC2F59"/>
    <w:rsid w:val="00AD7CEE"/>
    <w:rsid w:val="00AF2553"/>
    <w:rsid w:val="00AF4CC6"/>
    <w:rsid w:val="00B05A69"/>
    <w:rsid w:val="00B20A6D"/>
    <w:rsid w:val="00B24D32"/>
    <w:rsid w:val="00B62934"/>
    <w:rsid w:val="00B62A81"/>
    <w:rsid w:val="00B631AD"/>
    <w:rsid w:val="00B66F93"/>
    <w:rsid w:val="00B763A7"/>
    <w:rsid w:val="00B87BF6"/>
    <w:rsid w:val="00B9116B"/>
    <w:rsid w:val="00B9734B"/>
    <w:rsid w:val="00BD335B"/>
    <w:rsid w:val="00C00149"/>
    <w:rsid w:val="00C0290A"/>
    <w:rsid w:val="00C050B5"/>
    <w:rsid w:val="00C11BFE"/>
    <w:rsid w:val="00C14E6E"/>
    <w:rsid w:val="00C25D62"/>
    <w:rsid w:val="00C329A1"/>
    <w:rsid w:val="00C67326"/>
    <w:rsid w:val="00C7008E"/>
    <w:rsid w:val="00C738EA"/>
    <w:rsid w:val="00C804C9"/>
    <w:rsid w:val="00C94629"/>
    <w:rsid w:val="00C97EE7"/>
    <w:rsid w:val="00CD5231"/>
    <w:rsid w:val="00CD6461"/>
    <w:rsid w:val="00CE0D7E"/>
    <w:rsid w:val="00CE6072"/>
    <w:rsid w:val="00CF4938"/>
    <w:rsid w:val="00D00A34"/>
    <w:rsid w:val="00D019F7"/>
    <w:rsid w:val="00D04202"/>
    <w:rsid w:val="00D04C90"/>
    <w:rsid w:val="00D05221"/>
    <w:rsid w:val="00D311CE"/>
    <w:rsid w:val="00D32884"/>
    <w:rsid w:val="00D45252"/>
    <w:rsid w:val="00D53701"/>
    <w:rsid w:val="00D56C94"/>
    <w:rsid w:val="00D63D4B"/>
    <w:rsid w:val="00D71B4D"/>
    <w:rsid w:val="00D8746F"/>
    <w:rsid w:val="00D9132A"/>
    <w:rsid w:val="00D93D55"/>
    <w:rsid w:val="00DA4748"/>
    <w:rsid w:val="00DB514A"/>
    <w:rsid w:val="00DC2CE0"/>
    <w:rsid w:val="00DC5C18"/>
    <w:rsid w:val="00DC7401"/>
    <w:rsid w:val="00E02F08"/>
    <w:rsid w:val="00E1688F"/>
    <w:rsid w:val="00E1691C"/>
    <w:rsid w:val="00E335FE"/>
    <w:rsid w:val="00E5021F"/>
    <w:rsid w:val="00E628F3"/>
    <w:rsid w:val="00E63A31"/>
    <w:rsid w:val="00E723E9"/>
    <w:rsid w:val="00E76EFD"/>
    <w:rsid w:val="00EA5564"/>
    <w:rsid w:val="00EA5730"/>
    <w:rsid w:val="00EC4E49"/>
    <w:rsid w:val="00ED1F5C"/>
    <w:rsid w:val="00ED77FB"/>
    <w:rsid w:val="00EF4118"/>
    <w:rsid w:val="00EF660B"/>
    <w:rsid w:val="00F021A6"/>
    <w:rsid w:val="00F05655"/>
    <w:rsid w:val="00F07A66"/>
    <w:rsid w:val="00F07AC0"/>
    <w:rsid w:val="00F11D94"/>
    <w:rsid w:val="00F21B36"/>
    <w:rsid w:val="00F23315"/>
    <w:rsid w:val="00F245BE"/>
    <w:rsid w:val="00F36D61"/>
    <w:rsid w:val="00F3726C"/>
    <w:rsid w:val="00F55142"/>
    <w:rsid w:val="00F6280B"/>
    <w:rsid w:val="00F66152"/>
    <w:rsid w:val="00F962B0"/>
    <w:rsid w:val="00FB1681"/>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paragraph" w:customStyle="1" w:styleId="CarCar1CharChar0">
    <w:name w:val="Car Car1 Char Char"/>
    <w:basedOn w:val="Normal"/>
    <w:rsid w:val="003076E6"/>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BD335B"/>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paragraph" w:customStyle="1" w:styleId="CarCar1CharChar0">
    <w:name w:val="Car Car1 Char Char"/>
    <w:basedOn w:val="Normal"/>
    <w:rsid w:val="003076E6"/>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BD335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97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5940</Characters>
  <Application>Microsoft Office Word</Application>
  <DocSecurity>4</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Fondo de Contribuciones Voluntarias para las comunidades indígenas y locales acreditadas: Decisiones adoptadas por el Director General de conformidad con la recomendación de la Junta Asesora</vt:lpstr>
      <vt:lpstr> </vt:lpstr>
    </vt:vector>
  </TitlesOfParts>
  <Company>WIPO</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Contribuciones Voluntarias para las comunidades indígenas y locales acreditadas: Decisiones adoptadas por el Director General de conformidad con la recomendación de la Junta Asesora</dc:title>
  <dc:creator>Mutoro</dc:creator>
  <dc:description>JC - 6/2/2014</dc:description>
  <cp:lastModifiedBy>MORENO PALESTINI Maria Del Pilar</cp:lastModifiedBy>
  <cp:revision>2</cp:revision>
  <cp:lastPrinted>2014-04-03T12:45:00Z</cp:lastPrinted>
  <dcterms:created xsi:type="dcterms:W3CDTF">2014-04-03T13:34:00Z</dcterms:created>
  <dcterms:modified xsi:type="dcterms:W3CDTF">2014-04-03T13:34:00Z</dcterms:modified>
</cp:coreProperties>
</file>