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73B3C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73B3C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3B3C" w:rsidRDefault="00506B74" w:rsidP="00AB613D">
            <w:pPr>
              <w:rPr>
                <w:lang w:val="es-ES_tradnl"/>
              </w:rPr>
            </w:pPr>
            <w:r w:rsidRPr="00273B3C">
              <w:rPr>
                <w:noProof/>
                <w:lang w:val="en-US" w:eastAsia="en-US"/>
              </w:rPr>
              <w:drawing>
                <wp:inline distT="0" distB="0" distL="0" distR="0" wp14:anchorId="1FDC3921" wp14:editId="5E887BBB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3B3C" w:rsidRDefault="00E504E5" w:rsidP="00AB613D">
            <w:pPr>
              <w:jc w:val="right"/>
              <w:rPr>
                <w:lang w:val="es-ES_tradnl"/>
              </w:rPr>
            </w:pPr>
            <w:r w:rsidRPr="00273B3C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273B3C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73B3C" w:rsidRDefault="00EE3208" w:rsidP="00C4792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273B3C">
              <w:rPr>
                <w:rFonts w:ascii="Arial Black" w:hAnsi="Arial Black"/>
                <w:sz w:val="15"/>
                <w:lang w:val="es-ES_tradnl"/>
              </w:rPr>
              <w:t>WIPO/GRTKF/IC/27/INF/</w:t>
            </w:r>
            <w:r w:rsidR="00C4792A" w:rsidRPr="00273B3C">
              <w:rPr>
                <w:rFonts w:ascii="Arial Black" w:hAnsi="Arial Black"/>
                <w:sz w:val="15"/>
                <w:lang w:val="es-ES_tradnl"/>
              </w:rPr>
              <w:t>8</w:t>
            </w:r>
          </w:p>
        </w:tc>
      </w:tr>
      <w:tr w:rsidR="008B2CC1" w:rsidRPr="00273B3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73B3C" w:rsidRDefault="00EE3208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3B3C">
              <w:rPr>
                <w:rFonts w:ascii="Arial Black" w:hAnsi="Arial Black"/>
                <w:sz w:val="15"/>
                <w:lang w:val="es-ES_tradnl"/>
              </w:rPr>
              <w:t xml:space="preserve">ORIGINAL:  INGLÉS  </w:t>
            </w:r>
            <w:bookmarkStart w:id="2" w:name="Original"/>
            <w:bookmarkEnd w:id="2"/>
          </w:p>
        </w:tc>
      </w:tr>
      <w:tr w:rsidR="008B2CC1" w:rsidRPr="00273B3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73B3C" w:rsidRDefault="00655286" w:rsidP="00C4792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3B3C">
              <w:rPr>
                <w:rFonts w:ascii="Arial Black" w:hAnsi="Arial Black"/>
                <w:sz w:val="15"/>
                <w:lang w:val="es-ES_tradnl"/>
              </w:rPr>
              <w:t xml:space="preserve">FECHA:  </w:t>
            </w:r>
            <w:r w:rsidR="00C4792A" w:rsidRPr="00273B3C">
              <w:rPr>
                <w:rFonts w:ascii="Arial Black" w:hAnsi="Arial Black"/>
                <w:sz w:val="15"/>
                <w:lang w:val="es-ES_tradnl"/>
              </w:rPr>
              <w:t>5</w:t>
            </w:r>
            <w:r w:rsidR="00EE3208" w:rsidRPr="00273B3C">
              <w:rPr>
                <w:rFonts w:ascii="Arial Black" w:hAnsi="Arial Black"/>
                <w:sz w:val="15"/>
                <w:lang w:val="es-ES_tradnl"/>
              </w:rPr>
              <w:t xml:space="preserve"> DE </w:t>
            </w:r>
            <w:r w:rsidRPr="00273B3C">
              <w:rPr>
                <w:rFonts w:ascii="Arial Black" w:hAnsi="Arial Black"/>
                <w:sz w:val="15"/>
                <w:lang w:val="es-ES_tradnl"/>
              </w:rPr>
              <w:t xml:space="preserve">MARZO </w:t>
            </w:r>
            <w:r w:rsidR="00EE3208" w:rsidRPr="00273B3C">
              <w:rPr>
                <w:rFonts w:ascii="Arial Black" w:hAnsi="Arial Black"/>
                <w:sz w:val="15"/>
                <w:lang w:val="es-ES_tradnl"/>
              </w:rPr>
              <w:t xml:space="preserve">DE 2014  </w:t>
            </w:r>
            <w:bookmarkStart w:id="3" w:name="Date"/>
            <w:bookmarkEnd w:id="3"/>
          </w:p>
        </w:tc>
      </w:tr>
    </w:tbl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611363" w:rsidP="008B2CC1">
      <w:pPr>
        <w:rPr>
          <w:b/>
          <w:sz w:val="28"/>
          <w:szCs w:val="28"/>
          <w:lang w:val="es-ES_tradnl"/>
        </w:rPr>
      </w:pPr>
      <w:r w:rsidRPr="00273B3C">
        <w:rPr>
          <w:b/>
          <w:sz w:val="28"/>
          <w:szCs w:val="28"/>
          <w:lang w:val="es-ES_tradnl"/>
        </w:rPr>
        <w:t xml:space="preserve">Comité Intergubernamental sobre Propiedad Intelectual y Recursos Genéticos, Conocimientos </w:t>
      </w:r>
      <w:r w:rsidR="00E37503" w:rsidRPr="00273B3C">
        <w:rPr>
          <w:b/>
          <w:sz w:val="28"/>
          <w:szCs w:val="28"/>
          <w:lang w:val="es-ES_tradnl"/>
        </w:rPr>
        <w:t>Tradicionales y Folclore</w:t>
      </w: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611363" w:rsidP="00611363">
      <w:pPr>
        <w:rPr>
          <w:b/>
          <w:sz w:val="24"/>
          <w:szCs w:val="24"/>
          <w:lang w:val="es-ES_tradnl"/>
        </w:rPr>
      </w:pPr>
      <w:r w:rsidRPr="00273B3C">
        <w:rPr>
          <w:b/>
          <w:sz w:val="24"/>
          <w:szCs w:val="24"/>
          <w:lang w:val="es-ES_tradnl"/>
        </w:rPr>
        <w:t xml:space="preserve">Vigésima </w:t>
      </w:r>
      <w:r w:rsidR="001D0FC2" w:rsidRPr="00273B3C">
        <w:rPr>
          <w:b/>
          <w:sz w:val="24"/>
          <w:szCs w:val="24"/>
          <w:lang w:val="es-ES_tradnl"/>
        </w:rPr>
        <w:t>séptim</w:t>
      </w:r>
      <w:r w:rsidR="003A19C3" w:rsidRPr="00273B3C">
        <w:rPr>
          <w:b/>
          <w:sz w:val="24"/>
          <w:szCs w:val="24"/>
          <w:lang w:val="es-ES_tradnl"/>
        </w:rPr>
        <w:t>a</w:t>
      </w:r>
      <w:r w:rsidRPr="00273B3C">
        <w:rPr>
          <w:b/>
          <w:sz w:val="24"/>
          <w:szCs w:val="24"/>
          <w:lang w:val="es-ES_tradnl"/>
        </w:rPr>
        <w:t xml:space="preserve"> sesión</w:t>
      </w:r>
    </w:p>
    <w:p w:rsidR="00BD7633" w:rsidRPr="00273B3C" w:rsidRDefault="00611363" w:rsidP="00611363">
      <w:pPr>
        <w:rPr>
          <w:b/>
          <w:sz w:val="24"/>
          <w:szCs w:val="24"/>
          <w:lang w:val="es-ES_tradnl"/>
        </w:rPr>
      </w:pPr>
      <w:r w:rsidRPr="00273B3C">
        <w:rPr>
          <w:b/>
          <w:sz w:val="24"/>
          <w:szCs w:val="24"/>
          <w:lang w:val="es-ES_tradnl"/>
        </w:rPr>
        <w:t xml:space="preserve">Ginebra, </w:t>
      </w:r>
      <w:r w:rsidR="001D0FC2" w:rsidRPr="00273B3C">
        <w:rPr>
          <w:b/>
          <w:sz w:val="24"/>
          <w:szCs w:val="24"/>
          <w:lang w:val="es-ES_tradnl"/>
        </w:rPr>
        <w:t xml:space="preserve">24 de marzo a 4 de abril </w:t>
      </w:r>
      <w:r w:rsidR="003A19C3" w:rsidRPr="00273B3C">
        <w:rPr>
          <w:b/>
          <w:sz w:val="24"/>
          <w:szCs w:val="24"/>
          <w:lang w:val="es-ES_tradnl"/>
        </w:rPr>
        <w:t>de 2014</w:t>
      </w:r>
    </w:p>
    <w:p w:rsidR="00BD7633" w:rsidRPr="00273B3C" w:rsidRDefault="00BD7633" w:rsidP="00611363">
      <w:pPr>
        <w:rPr>
          <w:lang w:val="es-ES_tradnl"/>
        </w:rPr>
      </w:pPr>
    </w:p>
    <w:p w:rsidR="00BD7633" w:rsidRPr="00273B3C" w:rsidRDefault="00BD7633" w:rsidP="00611363">
      <w:pPr>
        <w:rPr>
          <w:lang w:val="es-ES_tradnl"/>
        </w:rPr>
      </w:pPr>
    </w:p>
    <w:p w:rsidR="00BD7633" w:rsidRPr="00273B3C" w:rsidRDefault="002742A8" w:rsidP="002742A8">
      <w:pPr>
        <w:rPr>
          <w:caps/>
          <w:sz w:val="24"/>
          <w:lang w:val="es-ES_tradnl"/>
        </w:rPr>
      </w:pPr>
      <w:r w:rsidRPr="00273B3C">
        <w:rPr>
          <w:sz w:val="24"/>
          <w:lang w:val="es-ES_tradnl"/>
        </w:rPr>
        <w:t>RECURSOS DISPONIBLES EN LAS PÁGINAS DEL SITIO WEB DE LA OMPI DEDICADAS A LOS CONOCIMIENTOS TRADICIONALES, EXPRESIONES CULTURALES TRADICIONALES Y RECURSOS GENÉTICOS</w:t>
      </w:r>
    </w:p>
    <w:p w:rsidR="00BD7633" w:rsidRPr="00273B3C" w:rsidRDefault="00BD7633" w:rsidP="00C4792A">
      <w:pPr>
        <w:rPr>
          <w:lang w:val="es-ES_tradnl"/>
        </w:rPr>
      </w:pPr>
    </w:p>
    <w:p w:rsidR="00BD7633" w:rsidRPr="00273B3C" w:rsidRDefault="002742A8" w:rsidP="002742A8">
      <w:pPr>
        <w:rPr>
          <w:i/>
          <w:lang w:val="es-ES_tradnl"/>
        </w:rPr>
      </w:pPr>
      <w:bookmarkStart w:id="4" w:name="Prepared"/>
      <w:bookmarkEnd w:id="4"/>
      <w:r w:rsidRPr="00273B3C">
        <w:rPr>
          <w:i/>
          <w:lang w:val="es-ES_tradnl"/>
        </w:rPr>
        <w:t>Documento preparado por la Secretaría</w:t>
      </w: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2742A8" w:rsidP="00F87B1D">
      <w:pPr>
        <w:rPr>
          <w:szCs w:val="22"/>
          <w:lang w:val="es-ES_tradnl"/>
        </w:rPr>
      </w:pPr>
      <w:r w:rsidRPr="00273B3C">
        <w:rPr>
          <w:lang w:val="es-ES_tradnl"/>
        </w:rPr>
        <w:t>1.</w:t>
      </w:r>
      <w:r w:rsidRPr="00273B3C">
        <w:rPr>
          <w:lang w:val="es-ES_tradnl"/>
        </w:rPr>
        <w:tab/>
      </w:r>
      <w:r w:rsidR="00F87B1D" w:rsidRPr="00273B3C">
        <w:rPr>
          <w:lang w:val="es-ES_tradnl"/>
        </w:rPr>
        <w:t>En su vigésima sesión, celebrada del 14 al 22 de febrero de 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 a los fines de fomentar e incrementar la participación de los observadores en las labores del Comité.</w:t>
      </w:r>
      <w:r w:rsidR="00F87B1D" w:rsidRPr="00273B3C">
        <w:rPr>
          <w:rStyle w:val="FootnoteReference"/>
          <w:lang w:val="es-ES_tradnl"/>
        </w:rPr>
        <w:footnoteReference w:id="2"/>
      </w:r>
      <w:r w:rsidR="00C4792A" w:rsidRPr="00273B3C">
        <w:rPr>
          <w:lang w:val="es-ES_tradnl"/>
        </w:rPr>
        <w:t xml:space="preserve">  </w:t>
      </w:r>
      <w:r w:rsidR="00F87B1D" w:rsidRPr="00273B3C">
        <w:rPr>
          <w:lang w:val="es-ES_tradnl"/>
        </w:rPr>
        <w:t xml:space="preserve">Ésta es una de las decisiones </w:t>
      </w:r>
      <w:r w:rsidR="00092C47" w:rsidRPr="00273B3C">
        <w:rPr>
          <w:lang w:val="es-ES_tradnl"/>
        </w:rPr>
        <w:t>tomadas</w:t>
      </w:r>
      <w:r w:rsidR="00F87B1D" w:rsidRPr="00273B3C">
        <w:rPr>
          <w:lang w:val="es-ES_tradnl"/>
        </w:rPr>
        <w:t xml:space="preserve"> tras el debate del “Proyecto de estudio sobre la participación de observadores en la labor del Comité Intergubernamental sobre Propiedad Intelectual y Recursos Genéticos, Conocimientos Tradicionales y Folclore: Resumen” (véase el documento WIPO/GRTKF/IC/20/7).</w:t>
      </w:r>
    </w:p>
    <w:p w:rsidR="00BD7633" w:rsidRPr="00273B3C" w:rsidRDefault="00BD7633" w:rsidP="00C4792A">
      <w:pPr>
        <w:contextualSpacing/>
        <w:rPr>
          <w:szCs w:val="22"/>
          <w:lang w:val="es-ES_tradnl" w:eastAsia="en-US"/>
        </w:rPr>
      </w:pPr>
    </w:p>
    <w:p w:rsidR="00BD7633" w:rsidRPr="00273B3C" w:rsidRDefault="00F87B1D" w:rsidP="00F87B1D">
      <w:pPr>
        <w:contextualSpacing/>
        <w:rPr>
          <w:szCs w:val="22"/>
          <w:lang w:val="es-ES_tradnl" w:eastAsia="en-US"/>
        </w:rPr>
      </w:pPr>
      <w:r w:rsidRPr="00273B3C">
        <w:rPr>
          <w:szCs w:val="22"/>
          <w:lang w:val="es-ES_tradnl" w:eastAsia="en-US"/>
        </w:rPr>
        <w:t>2.</w:t>
      </w:r>
      <w:r w:rsidRPr="00273B3C">
        <w:rPr>
          <w:szCs w:val="22"/>
          <w:lang w:val="es-ES_tradnl" w:eastAsia="en-US"/>
        </w:rPr>
        <w:tab/>
        <w:t>De acuerdo con dicha decisión, en el Anexo del presente documento se adjunta una breve descripción de los recursos disponibles a fin de ayudar a los participantes en el CIG, en particular a los observadores y a los nuevos participantes, a sacar más provecho del material ya disponible en las páginas del sitio web de la OMPI sobre CC.TT.</w:t>
      </w:r>
    </w:p>
    <w:p w:rsidR="00BD7633" w:rsidRPr="00273B3C" w:rsidRDefault="00BD7633" w:rsidP="00C4792A">
      <w:pPr>
        <w:contextualSpacing/>
        <w:rPr>
          <w:szCs w:val="22"/>
          <w:lang w:val="es-ES_tradnl" w:eastAsia="en-US"/>
        </w:rPr>
      </w:pPr>
    </w:p>
    <w:p w:rsidR="00BD7633" w:rsidRPr="00273B3C" w:rsidRDefault="00C4792A" w:rsidP="006248DD">
      <w:pPr>
        <w:contextualSpacing/>
        <w:rPr>
          <w:szCs w:val="22"/>
          <w:lang w:val="es-ES_tradnl" w:eastAsia="en-US"/>
        </w:rPr>
      </w:pPr>
      <w:r w:rsidRPr="00273B3C">
        <w:rPr>
          <w:szCs w:val="22"/>
          <w:lang w:val="es-ES_tradnl"/>
        </w:rPr>
        <w:t>3.</w:t>
      </w:r>
      <w:r w:rsidRPr="00273B3C">
        <w:rPr>
          <w:szCs w:val="22"/>
          <w:lang w:val="es-ES_tradnl"/>
        </w:rPr>
        <w:tab/>
      </w:r>
      <w:r w:rsidR="006248DD" w:rsidRPr="00273B3C">
        <w:rPr>
          <w:szCs w:val="22"/>
          <w:lang w:val="es-ES_tradnl"/>
        </w:rPr>
        <w:t>En su vigésima sesión, el CIG también “solicitó a la Secretaría que mejor</w:t>
      </w:r>
      <w:r w:rsidR="00092C47" w:rsidRPr="00273B3C">
        <w:rPr>
          <w:szCs w:val="22"/>
          <w:lang w:val="es-ES_tradnl"/>
        </w:rPr>
        <w:t>ara</w:t>
      </w:r>
      <w:r w:rsidR="006248DD" w:rsidRPr="00273B3C">
        <w:rPr>
          <w:szCs w:val="22"/>
          <w:lang w:val="es-ES_tradnl"/>
        </w:rPr>
        <w:t xml:space="preserve"> la accesibilidad de las páginas del sitio web de la OMPI dedicadas a los conocimientos tradicionales, los recursos genéticos y las expresiones culturales tradicionales”. En la </w:t>
      </w:r>
      <w:r w:rsidR="006248DD" w:rsidRPr="00273B3C">
        <w:rPr>
          <w:szCs w:val="22"/>
          <w:lang w:val="es-ES_tradnl"/>
        </w:rPr>
        <w:lastRenderedPageBreak/>
        <w:t xml:space="preserve">descripción del material disponible que se menciona en el párrafo 2 se recogen los cambios introducidos en el sitio web de la OMPI sobre CC.TT. </w:t>
      </w:r>
      <w:r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244F7" w:rsidP="006248DD">
      <w:pPr>
        <w:pStyle w:val="FootnoteTex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4.</w:t>
      </w:r>
      <w:r w:rsidR="004E2830" w:rsidRPr="00273B3C">
        <w:rPr>
          <w:sz w:val="22"/>
          <w:szCs w:val="22"/>
          <w:lang w:val="es-ES_tradnl"/>
        </w:rPr>
        <w:tab/>
      </w:r>
      <w:r w:rsidR="006248DD" w:rsidRPr="00273B3C">
        <w:rPr>
          <w:sz w:val="22"/>
          <w:szCs w:val="22"/>
          <w:lang w:val="es-ES_tradnl"/>
        </w:rPr>
        <w:t>Asimismo, el CIG, en su vigésima sesión, t</w:t>
      </w:r>
      <w:r w:rsidR="00431ED9" w:rsidRPr="00273B3C">
        <w:rPr>
          <w:sz w:val="22"/>
          <w:szCs w:val="22"/>
          <w:lang w:val="es-ES_tradnl"/>
        </w:rPr>
        <w:t>omó nota de que en el sitio w</w:t>
      </w:r>
      <w:r w:rsidR="006248DD" w:rsidRPr="00273B3C">
        <w:rPr>
          <w:sz w:val="22"/>
          <w:szCs w:val="22"/>
          <w:lang w:val="es-ES_tradnl"/>
        </w:rPr>
        <w:t>eb de la OMPI sobre CC</w:t>
      </w:r>
      <w:r w:rsidR="00092C47" w:rsidRPr="00273B3C">
        <w:rPr>
          <w:sz w:val="22"/>
          <w:szCs w:val="22"/>
          <w:lang w:val="es-ES_tradnl"/>
        </w:rPr>
        <w:t xml:space="preserve">.TT. se ha dedicado una página </w:t>
      </w:r>
      <w:r w:rsidR="006248DD" w:rsidRPr="00273B3C">
        <w:rPr>
          <w:sz w:val="22"/>
          <w:szCs w:val="22"/>
          <w:lang w:val="es-ES_tradnl"/>
        </w:rPr>
        <w:t>exclusivamente a los comentarios, propuestas, contribuciones y documentos de los observadores, como las propuestas de redacción sobre los textos de negociación del CIG y otros documentos de trabajo para su examen por los Estados miembros.</w:t>
      </w:r>
      <w:r w:rsidR="00C4792A" w:rsidRPr="00273B3C">
        <w:rPr>
          <w:sz w:val="22"/>
          <w:szCs w:val="22"/>
          <w:lang w:val="es-ES_tradnl"/>
        </w:rPr>
        <w:t xml:space="preserve">  </w:t>
      </w:r>
      <w:r w:rsidR="006248DD" w:rsidRPr="00273B3C">
        <w:rPr>
          <w:sz w:val="22"/>
          <w:szCs w:val="22"/>
          <w:lang w:val="es-ES_tradnl"/>
        </w:rPr>
        <w:t xml:space="preserve">El CIG solicitó a la Secretaría que animase a los observadores a hacer </w:t>
      </w:r>
      <w:r w:rsidR="00092C47" w:rsidRPr="00273B3C">
        <w:rPr>
          <w:sz w:val="22"/>
          <w:szCs w:val="22"/>
          <w:lang w:val="es-ES_tradnl"/>
        </w:rPr>
        <w:t>sus contribuciones a la página w</w:t>
      </w:r>
      <w:r w:rsidR="006248DD" w:rsidRPr="00273B3C">
        <w:rPr>
          <w:sz w:val="22"/>
          <w:szCs w:val="22"/>
          <w:lang w:val="es-ES_tradnl"/>
        </w:rPr>
        <w:t>eb de comentarios de los observadores y señalar dichos comentarios a la atención de los Estados miembros antes de cada sesión del CIG.</w:t>
      </w:r>
      <w:r w:rsidR="006248DD" w:rsidRPr="00273B3C">
        <w:rPr>
          <w:rStyle w:val="FootnoteReference"/>
          <w:sz w:val="22"/>
          <w:szCs w:val="22"/>
          <w:lang w:val="es-ES_tradnl"/>
        </w:rPr>
        <w:footnoteReference w:id="3"/>
      </w:r>
      <w:r w:rsidR="00C4792A" w:rsidRPr="00273B3C">
        <w:rPr>
          <w:sz w:val="22"/>
          <w:szCs w:val="22"/>
          <w:lang w:val="es-ES_tradnl"/>
        </w:rPr>
        <w:t xml:space="preserve">  </w:t>
      </w:r>
      <w:r w:rsidR="006248DD" w:rsidRPr="00273B3C">
        <w:rPr>
          <w:sz w:val="22"/>
          <w:szCs w:val="22"/>
          <w:lang w:val="es-ES_tradnl"/>
        </w:rPr>
        <w:t xml:space="preserve">En consecuencia, la Secretaría, por medio de diversos conductos, está animando a los observadores a que aporten comentarios y otros materiales a la página web (los observadores acreditados pueden remitir sus propuestas a la Secretaría en la dirección: </w:t>
      </w:r>
      <w:r w:rsidRPr="00273B3C">
        <w:rPr>
          <w:sz w:val="22"/>
          <w:szCs w:val="22"/>
          <w:lang w:val="es-ES_tradnl"/>
        </w:rPr>
        <w:t xml:space="preserve"> </w:t>
      </w:r>
      <w:r w:rsidR="006248DD" w:rsidRPr="00273B3C">
        <w:rPr>
          <w:sz w:val="22"/>
          <w:szCs w:val="22"/>
          <w:u w:val="single"/>
          <w:lang w:val="es-ES_tradnl"/>
        </w:rPr>
        <w:t>grtkf@wipo.int</w:t>
      </w:r>
      <w:r w:rsidR="006248DD" w:rsidRPr="00273B3C">
        <w:rPr>
          <w:sz w:val="22"/>
          <w:szCs w:val="22"/>
          <w:lang w:val="es-ES_tradnl"/>
        </w:rPr>
        <w:t>) y por la presente señala a la atención de los Estados miembros que el s</w:t>
      </w:r>
      <w:r w:rsidR="00092C47" w:rsidRPr="00273B3C">
        <w:rPr>
          <w:sz w:val="22"/>
          <w:szCs w:val="22"/>
          <w:lang w:val="es-ES_tradnl"/>
        </w:rPr>
        <w:t xml:space="preserve">itio web puede consultarse en: </w:t>
      </w:r>
      <w:hyperlink r:id="rId10" w:history="1">
        <w:r w:rsidR="00092C47" w:rsidRPr="00273B3C">
          <w:rPr>
            <w:rStyle w:val="Hyperlink"/>
            <w:color w:val="auto"/>
            <w:sz w:val="22"/>
            <w:szCs w:val="22"/>
            <w:u w:val="none"/>
            <w:lang w:val="es-ES_tradnl" w:eastAsia="zh-CN"/>
          </w:rPr>
          <w:t>http://www.wipo.int/tk/es/igc/ngo/index.html</w:t>
        </w:r>
      </w:hyperlink>
      <w:r w:rsidR="006248DD" w:rsidRPr="00273B3C">
        <w:rPr>
          <w:sz w:val="22"/>
          <w:szCs w:val="22"/>
          <w:lang w:val="es-ES_tradnl"/>
        </w:rPr>
        <w:t>.</w:t>
      </w:r>
    </w:p>
    <w:p w:rsidR="00BD7633" w:rsidRPr="00273B3C" w:rsidRDefault="00BD7633" w:rsidP="004E2830">
      <w:pPr>
        <w:pStyle w:val="FootnoteText"/>
        <w:rPr>
          <w:i/>
          <w:iCs/>
          <w:sz w:val="22"/>
          <w:szCs w:val="22"/>
          <w:lang w:val="es-ES_tradnl"/>
        </w:rPr>
      </w:pPr>
    </w:p>
    <w:p w:rsidR="00BD7633" w:rsidRPr="00273B3C" w:rsidRDefault="004E2830" w:rsidP="006248DD">
      <w:pPr>
        <w:pStyle w:val="DecisionInvitingPara"/>
        <w:ind w:left="5533"/>
        <w:rPr>
          <w:szCs w:val="22"/>
          <w:lang w:val="es-ES_tradnl"/>
        </w:rPr>
      </w:pPr>
      <w:r w:rsidRPr="00273B3C">
        <w:rPr>
          <w:szCs w:val="22"/>
          <w:lang w:val="es-ES_tradnl"/>
        </w:rPr>
        <w:t>5.</w:t>
      </w:r>
      <w:r w:rsidRPr="00273B3C">
        <w:rPr>
          <w:szCs w:val="22"/>
          <w:lang w:val="es-ES_tradnl"/>
        </w:rPr>
        <w:tab/>
      </w:r>
      <w:r w:rsidR="006248DD" w:rsidRPr="00273B3C">
        <w:rPr>
          <w:szCs w:val="22"/>
          <w:lang w:val="es-ES_tradnl"/>
        </w:rPr>
        <w:t>Se invita al CIG a tomar nota del presente documento y de su Anexo.</w:t>
      </w:r>
    </w:p>
    <w:p w:rsidR="00BD7633" w:rsidRPr="00273B3C" w:rsidRDefault="00BD7633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4E2830" w:rsidRPr="00273B3C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4E2830" w:rsidRPr="00273B3C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BD7633" w:rsidRPr="00273B3C" w:rsidRDefault="006248DD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[Sigue el Anexo]</w:t>
      </w:r>
    </w:p>
    <w:p w:rsidR="00BD7633" w:rsidRPr="00273B3C" w:rsidRDefault="00BD7633" w:rsidP="00C4792A">
      <w:pPr>
        <w:pStyle w:val="Endofdocument"/>
        <w:spacing w:after="0"/>
        <w:ind w:left="0"/>
        <w:rPr>
          <w:lang w:val="es-ES_tradnl"/>
        </w:rPr>
      </w:pPr>
    </w:p>
    <w:p w:rsidR="00C4792A" w:rsidRPr="00273B3C" w:rsidRDefault="00C4792A" w:rsidP="00C4792A">
      <w:pPr>
        <w:pStyle w:val="Endofdocument"/>
        <w:spacing w:after="0"/>
        <w:ind w:left="0"/>
        <w:rPr>
          <w:lang w:val="es-ES_tradnl"/>
        </w:rPr>
        <w:sectPr w:rsidR="00C4792A" w:rsidRPr="00273B3C" w:rsidSect="00D65737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D7633" w:rsidRPr="00273B3C" w:rsidRDefault="00431ED9" w:rsidP="00431ED9">
      <w:pPr>
        <w:spacing w:line="260" w:lineRule="atLeast"/>
        <w:rPr>
          <w:szCs w:val="22"/>
          <w:lang w:val="es-ES_tradnl"/>
        </w:rPr>
      </w:pPr>
      <w:r w:rsidRPr="00273B3C">
        <w:rPr>
          <w:sz w:val="24"/>
          <w:lang w:val="es-ES_tradnl"/>
        </w:rPr>
        <w:lastRenderedPageBreak/>
        <w:t>RECURSOS DISPONIBLES EN LAS PÁGINAS DEL SITIO WEB DE LA OMPI DEDICADAS A LOS CONOCIMIENTOS TRADICIONALES, LAS EXPRESIONES CULTURALES TRADICIONALES Y LOS RECURSOS GENÉTICOS</w:t>
      </w:r>
      <w:r w:rsidR="00C4792A" w:rsidRPr="00273B3C">
        <w:rPr>
          <w:caps/>
          <w:sz w:val="24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31ED9" w:rsidP="00431ED9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En el presente Anexo figuran los recursos disponibles en las páginas del sitio web de la OMPI sobre </w:t>
      </w:r>
      <w:r w:rsidR="004E2830" w:rsidRPr="00273B3C">
        <w:rPr>
          <w:szCs w:val="22"/>
          <w:lang w:val="es-ES_tradnl"/>
        </w:rPr>
        <w:t>CC.TT.</w:t>
      </w:r>
      <w:r w:rsidRPr="00273B3C">
        <w:rPr>
          <w:rStyle w:val="FootnoteReference"/>
          <w:szCs w:val="22"/>
          <w:lang w:val="es-ES_tradnl"/>
        </w:rPr>
        <w:footnoteReference w:id="4"/>
      </w:r>
      <w:r w:rsidR="004E2830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y se reflejan los cambios introducidos como consecuencia de su reciente reestructuración.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BD0FA2" w:rsidP="00BD0FA2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La </w:t>
      </w:r>
      <w:r w:rsidR="00AB557F" w:rsidRPr="00273B3C">
        <w:rPr>
          <w:szCs w:val="22"/>
          <w:lang w:val="es-ES_tradnl"/>
        </w:rPr>
        <w:t>página de</w:t>
      </w:r>
      <w:r w:rsidRPr="00273B3C">
        <w:rPr>
          <w:szCs w:val="22"/>
          <w:lang w:val="es-ES_tradnl"/>
        </w:rPr>
        <w:t xml:space="preserve"> </w:t>
      </w:r>
      <w:r w:rsidR="00AB557F" w:rsidRPr="00273B3C">
        <w:rPr>
          <w:szCs w:val="22"/>
          <w:lang w:val="es-ES_tradnl"/>
        </w:rPr>
        <w:t>inicio</w:t>
      </w:r>
      <w:r w:rsidRPr="00273B3C">
        <w:rPr>
          <w:szCs w:val="22"/>
          <w:lang w:val="es-ES_tradnl"/>
        </w:rPr>
        <w:t xml:space="preserve"> del sit</w:t>
      </w:r>
      <w:r w:rsidR="009355BA" w:rsidRPr="00273B3C">
        <w:rPr>
          <w:szCs w:val="22"/>
          <w:lang w:val="es-ES_tradnl"/>
        </w:rPr>
        <w:t xml:space="preserve">io web de la OMPI sobre CC.TT. </w:t>
      </w:r>
      <w:r w:rsidRPr="00273B3C">
        <w:rPr>
          <w:szCs w:val="22"/>
          <w:lang w:val="es-ES_tradnl"/>
        </w:rPr>
        <w:t>(</w:t>
      </w:r>
      <w:hyperlink r:id="rId12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</w:t>
        </w:r>
        <w:r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/</w:t>
        </w:r>
      </w:hyperlink>
      <w:r w:rsidRPr="00273B3C">
        <w:rPr>
          <w:szCs w:val="22"/>
          <w:lang w:val="es-ES_tradnl"/>
        </w:rPr>
        <w:t xml:space="preserve">) ha sido modificada: </w:t>
      </w:r>
      <w:r w:rsidR="00AB557F" w:rsidRPr="00273B3C">
        <w:rPr>
          <w:szCs w:val="22"/>
          <w:lang w:val="es-ES_tradnl"/>
        </w:rPr>
        <w:t xml:space="preserve">ahora </w:t>
      </w:r>
      <w:r w:rsidR="00AB1A4A" w:rsidRPr="00273B3C">
        <w:rPr>
          <w:szCs w:val="22"/>
          <w:lang w:val="es-ES_tradnl"/>
        </w:rPr>
        <w:t>se debe abrir</w:t>
      </w:r>
      <w:r w:rsidRPr="00273B3C">
        <w:rPr>
          <w:szCs w:val="22"/>
          <w:lang w:val="es-ES_tradnl"/>
        </w:rPr>
        <w:t xml:space="preserve"> la página </w:t>
      </w:r>
      <w:hyperlink r:id="rId13" w:history="1">
        <w:r w:rsidR="009355BA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http://www.wipo.int/portal/es/</w:t>
        </w:r>
      </w:hyperlink>
      <w:r w:rsidR="00AB1A4A" w:rsidRPr="00273B3C">
        <w:rPr>
          <w:szCs w:val="22"/>
          <w:lang w:val="es-ES_tradnl"/>
        </w:rPr>
        <w:t xml:space="preserve">, ir al final de la página al título </w:t>
      </w:r>
      <w:r w:rsidRPr="00273B3C">
        <w:rPr>
          <w:szCs w:val="22"/>
          <w:lang w:val="es-ES_tradnl"/>
        </w:rPr>
        <w:t xml:space="preserve"> "La OMPI en Internet", </w:t>
      </w:r>
      <w:r w:rsidR="00AB1A4A" w:rsidRPr="00273B3C">
        <w:rPr>
          <w:szCs w:val="22"/>
          <w:lang w:val="es-ES_tradnl"/>
        </w:rPr>
        <w:t>y pulsar</w:t>
      </w:r>
      <w:r w:rsidRPr="00273B3C">
        <w:rPr>
          <w:szCs w:val="22"/>
          <w:lang w:val="es-ES_tradnl"/>
        </w:rPr>
        <w:t xml:space="preserve"> en "La P.I. y otros temas en materia de políticas"; </w:t>
      </w:r>
      <w:r w:rsidR="00AB1A4A" w:rsidRPr="00273B3C">
        <w:rPr>
          <w:szCs w:val="22"/>
          <w:lang w:val="es-ES_tradnl"/>
        </w:rPr>
        <w:t>luego,</w:t>
      </w:r>
      <w:r w:rsidRPr="00273B3C">
        <w:rPr>
          <w:szCs w:val="22"/>
          <w:lang w:val="es-ES_tradnl"/>
        </w:rPr>
        <w:t xml:space="preserve"> en la página </w:t>
      </w:r>
      <w:hyperlink r:id="rId14" w:anchor="topics" w:history="1">
        <w:r w:rsidR="009355BA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http://www.wipo.int/policy/es/index.html#topics</w:t>
        </w:r>
      </w:hyperlink>
      <w:r w:rsidR="009355BA" w:rsidRPr="00273B3C">
        <w:rPr>
          <w:szCs w:val="22"/>
          <w:lang w:val="es-ES_tradnl"/>
        </w:rPr>
        <w:t xml:space="preserve">, </w:t>
      </w:r>
      <w:r w:rsidRPr="00273B3C">
        <w:rPr>
          <w:szCs w:val="22"/>
          <w:lang w:val="es-ES_tradnl"/>
        </w:rPr>
        <w:t>puls</w:t>
      </w:r>
      <w:r w:rsidR="00AB1A4A" w:rsidRPr="00273B3C">
        <w:rPr>
          <w:szCs w:val="22"/>
          <w:lang w:val="es-ES_tradnl"/>
        </w:rPr>
        <w:t>ar</w:t>
      </w:r>
      <w:r w:rsidRPr="00273B3C">
        <w:rPr>
          <w:szCs w:val="22"/>
          <w:lang w:val="es-ES_tradnl"/>
        </w:rPr>
        <w:t xml:space="preserve"> en "Conocimientos Tradicionales" en el medio de la página.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BD0FA2" w:rsidP="00BD0FA2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principal cambio atañe a la estructura de la página de inicio del sitio web de la OMPI sobre CC.TT.</w:t>
      </w:r>
      <w:r w:rsidR="004E2830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 xml:space="preserve">Se han creado seis principales entradas que remiten a seis diferentes temas: 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"Conocimientos Tradicionales" como portal principal de los recursos relacionados con </w:t>
      </w:r>
      <w:r w:rsidR="00AB557F" w:rsidRPr="00273B3C">
        <w:rPr>
          <w:szCs w:val="22"/>
          <w:lang w:val="es-ES_tradnl"/>
        </w:rPr>
        <w:t xml:space="preserve">el  "Comité Intergubernamental" </w:t>
      </w:r>
      <w:r w:rsidRPr="00273B3C">
        <w:rPr>
          <w:szCs w:val="22"/>
          <w:lang w:val="es-ES_tradnl"/>
        </w:rPr>
        <w:t>(CIG) (</w:t>
      </w:r>
      <w:hyperlink r:id="rId15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</w:t>
        </w:r>
        <w:r w:rsidR="00AB557F"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/</w:t>
        </w:r>
      </w:hyperlink>
      <w:r w:rsidRPr="00273B3C">
        <w:rPr>
          <w:szCs w:val="22"/>
          <w:lang w:val="es-ES_tradnl"/>
        </w:rPr>
        <w:t>), incluido el "Portal de las comunidades indígenas" (</w:t>
      </w:r>
      <w:hyperlink r:id="rId16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http://www.wipo.int/tk/es/indigenous/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"Novedades" (</w:t>
      </w:r>
      <w:hyperlink r:id="rId17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http://www.wipo.int/tk/es/news/</w:t>
        </w:r>
      </w:hyperlink>
      <w:r w:rsidRPr="00273B3C">
        <w:rPr>
          <w:szCs w:val="22"/>
          <w:lang w:val="es-ES_tradnl"/>
        </w:rPr>
        <w:t>);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273B3C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Entradas para cada punto temático: "Conocimientos tradicionales" (</w:t>
      </w:r>
      <w:hyperlink r:id="rId18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http://www.wipo.int/tk/es/tk</w:t>
        </w:r>
        <w:r w:rsidR="00AB557F"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/</w:t>
        </w:r>
      </w:hyperlink>
      <w:r w:rsidRPr="00273B3C">
        <w:rPr>
          <w:szCs w:val="22"/>
          <w:lang w:val="es-ES_tradnl"/>
        </w:rPr>
        <w:t>), "Expresiones culturales tradicionales" (</w:t>
      </w:r>
      <w:hyperlink r:id="rId19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http://www.wipo.int/tk/es/folklore</w:t>
        </w:r>
      </w:hyperlink>
      <w:r w:rsidRPr="00273B3C">
        <w:rPr>
          <w:szCs w:val="22"/>
          <w:lang w:val="es-ES_tradnl"/>
        </w:rPr>
        <w:t>) y "Recursos genéticos" (</w:t>
      </w:r>
      <w:hyperlink r:id="rId20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http://www.wipo.int/tk/es/genetic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Entradas para "Asistencia técnica y fortalecimiento de capacidades";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"Recursos" (</w:t>
      </w:r>
      <w:hyperlink r:id="rId21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http://www.wipo.int/tk/es/resources/publications.html</w:t>
        </w:r>
      </w:hyperlink>
      <w:r w:rsidR="00AB557F" w:rsidRPr="00273B3C">
        <w:rPr>
          <w:i/>
          <w:szCs w:val="22"/>
          <w:lang w:val="es-ES_tradnl"/>
        </w:rPr>
        <w:t>)</w:t>
      </w:r>
      <w:r w:rsidRPr="00273B3C">
        <w:rPr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375F" w:rsidP="007D375F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A continuación figuran los principales recursos disponibles clasificados por temas: 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7D375F" w:rsidP="007D375F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El CIG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B5032" w:rsidP="00CB5032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La página Web del CIG (</w:t>
      </w:r>
      <w:hyperlink r:id="rId22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http://www.wipo.int/tk/es/igc/index.html</w:t>
        </w:r>
      </w:hyperlink>
      <w:r w:rsidRPr="00273B3C">
        <w:rPr>
          <w:szCs w:val="22"/>
          <w:lang w:val="es-ES_tradnl"/>
        </w:rPr>
        <w:t>) es el principal portal de información pormenorizada para los participantes del CIG, incluidos los observadores.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5E49DF" w:rsidP="005E49DF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Se ha creado una página especial con una “Carpeta de preparación del CIG” para que los participantes puedan preparar cada sesión del CIG, con accesos directos a diversos puntos, entre otros, al formulario de inscripción: (</w:t>
      </w:r>
      <w:hyperlink r:id="rId23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http://www.wipo.int/tk/es/igc/preparation/index.html</w:t>
        </w:r>
      </w:hyperlink>
      <w:r w:rsidRPr="00273B3C">
        <w:rPr>
          <w:szCs w:val="22"/>
          <w:lang w:val="es-ES_tradnl"/>
        </w:rPr>
        <w:t xml:space="preserve">).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E493E" w:rsidP="00EE493E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En la página web del CIG  se ofrecen enlaces directos con, entre otros temas: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AB557F" w:rsidP="00EE493E">
      <w:pPr>
        <w:numPr>
          <w:ilvl w:val="0"/>
          <w:numId w:val="4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</w:t>
      </w:r>
      <w:r w:rsidR="00EE493E" w:rsidRPr="00273B3C">
        <w:rPr>
          <w:szCs w:val="22"/>
          <w:lang w:val="es-ES_tradnl"/>
        </w:rPr>
        <w:t xml:space="preserve">l mandato de negociación del CIG de 2014-2015: </w:t>
      </w:r>
      <w:hyperlink r:id="rId24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http://www.wipo.int/export/sites/www/tk/es/igc/pdf/igc_mandate_1415.pdf</w:t>
        </w:r>
      </w:hyperlink>
      <w:r w:rsidR="00EE493E" w:rsidRPr="00273B3C">
        <w:rPr>
          <w:szCs w:val="22"/>
          <w:lang w:val="es-ES_tradnl"/>
        </w:rPr>
        <w:t>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C92FD5" w:rsidP="00C92FD5">
      <w:pPr>
        <w:numPr>
          <w:ilvl w:val="0"/>
          <w:numId w:val="4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programa de trabajo del CIG de 2014, con arreglo a lo decidido por las Asambleas de los Estados miembros de la OMPI, que incluye el calendario de fechas de 2014 del CIG más reciente: (</w:t>
      </w:r>
      <w:hyperlink r:id="rId25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http://www.wipo.int/export/sites/www/tk/es/igc/pdf/igc_schedule_2014.pdf</w:t>
        </w:r>
      </w:hyperlink>
      <w:r w:rsidRPr="00273B3C">
        <w:rPr>
          <w:szCs w:val="22"/>
          <w:lang w:val="es-ES_tradnl"/>
        </w:rPr>
        <w:t>)</w:t>
      </w:r>
      <w:r w:rsidR="00AB1A4A" w:rsidRPr="00273B3C">
        <w:rPr>
          <w:szCs w:val="22"/>
          <w:lang w:val="es-ES_tradnl"/>
        </w:rPr>
        <w:t>;</w:t>
      </w:r>
      <w:r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92FD5" w:rsidP="00C92FD5">
      <w:pPr>
        <w:numPr>
          <w:ilvl w:val="0"/>
          <w:numId w:val="5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reseña informativa sobre el CIG:  </w:t>
      </w:r>
      <w:hyperlink r:id="rId26" w:history="1">
        <w:r w:rsidR="000B202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http://www.wipo.int/export/sites/www/tk/es/resources/pdf/tk_brief2.pdf</w:t>
        </w:r>
      </w:hyperlink>
      <w:r w:rsidRPr="00273B3C">
        <w:rPr>
          <w:i/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92FD5" w:rsidP="00C92FD5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En el sitio web sobre el CIG puede encontrarse toda la documentación relativa a dicho Comité:</w:t>
      </w:r>
    </w:p>
    <w:p w:rsidR="00BD7633" w:rsidRPr="00273B3C" w:rsidRDefault="00BD7633" w:rsidP="00C4792A">
      <w:pPr>
        <w:ind w:left="56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92FD5" w:rsidRPr="00273B3C">
        <w:rPr>
          <w:szCs w:val="22"/>
          <w:lang w:val="es-ES_tradnl"/>
        </w:rPr>
        <w:t>os “textos de negociación”: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s</w:t>
      </w:r>
      <w:r w:rsidR="00C92FD5" w:rsidRPr="00273B3C">
        <w:rPr>
          <w:szCs w:val="22"/>
          <w:lang w:val="es-ES_tradnl"/>
        </w:rPr>
        <w:t>obre ECT</w:t>
      </w:r>
      <w:r w:rsidR="00AB1A4A" w:rsidRPr="00273B3C">
        <w:rPr>
          <w:szCs w:val="22"/>
          <w:lang w:val="es-ES_tradnl"/>
        </w:rPr>
        <w:t>.</w:t>
      </w:r>
      <w:r w:rsidR="00C92FD5" w:rsidRPr="00273B3C">
        <w:rPr>
          <w:szCs w:val="22"/>
          <w:lang w:val="es-ES_tradnl"/>
        </w:rPr>
        <w:t xml:space="preserve">:  </w:t>
      </w:r>
      <w:hyperlink r:id="rId27" w:history="1"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http://www.wipo.int/meetings/es/doc_details.jsp?doc_id=226474</w:t>
        </w:r>
      </w:hyperlink>
      <w:r w:rsidR="00C92FD5" w:rsidRPr="00273B3C">
        <w:rPr>
          <w:szCs w:val="22"/>
          <w:lang w:val="es-ES_tradnl"/>
        </w:rPr>
        <w:t>;</w:t>
      </w:r>
    </w:p>
    <w:p w:rsidR="00BD7633" w:rsidRPr="00273B3C" w:rsidRDefault="00BD7633" w:rsidP="004E2830">
      <w:pPr>
        <w:ind w:left="927"/>
        <w:rPr>
          <w:szCs w:val="22"/>
          <w:lang w:val="es-ES_tradnl"/>
        </w:rPr>
      </w:pPr>
    </w:p>
    <w:p w:rsidR="00BD7633" w:rsidRPr="00273B3C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s</w:t>
      </w:r>
      <w:r w:rsidR="00C92FD5" w:rsidRPr="00273B3C">
        <w:rPr>
          <w:szCs w:val="22"/>
          <w:lang w:val="es-ES_tradnl"/>
        </w:rPr>
        <w:t>obre CC.TT</w:t>
      </w:r>
      <w:r w:rsidR="00AB1A4A" w:rsidRPr="00273B3C">
        <w:rPr>
          <w:szCs w:val="22"/>
          <w:lang w:val="es-ES_tradnl"/>
        </w:rPr>
        <w:t>.</w:t>
      </w:r>
      <w:r w:rsidR="00C92FD5" w:rsidRPr="00273B3C">
        <w:rPr>
          <w:szCs w:val="22"/>
          <w:lang w:val="es-ES_tradnl"/>
        </w:rPr>
        <w:t xml:space="preserve">: </w:t>
      </w:r>
      <w:hyperlink r:id="rId28" w:history="1"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http://www.wipo.int/meetings/es/doc_details.jsp?doc_id=238182</w:t>
        </w:r>
      </w:hyperlink>
      <w:r w:rsidR="00C92FD5" w:rsidRPr="00273B3C">
        <w:rPr>
          <w:szCs w:val="22"/>
          <w:lang w:val="es-ES_tradnl"/>
        </w:rPr>
        <w:t>;</w:t>
      </w:r>
    </w:p>
    <w:p w:rsidR="00BD7633" w:rsidRPr="00273B3C" w:rsidRDefault="00BD7633" w:rsidP="004E2830">
      <w:pPr>
        <w:ind w:left="927"/>
        <w:rPr>
          <w:szCs w:val="22"/>
          <w:lang w:val="es-ES_tradnl"/>
        </w:rPr>
      </w:pPr>
    </w:p>
    <w:p w:rsidR="00BD7633" w:rsidRPr="00273B3C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s</w:t>
      </w:r>
      <w:r w:rsidR="00C92FD5" w:rsidRPr="00273B3C">
        <w:rPr>
          <w:szCs w:val="22"/>
          <w:lang w:val="es-ES_tradnl"/>
        </w:rPr>
        <w:t xml:space="preserve">obre RR.GG.: </w:t>
      </w:r>
      <w:hyperlink r:id="rId29" w:history="1">
        <w:r w:rsidR="00CF136D"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h</w:t>
        </w:r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ttp://www.wipo.int/meetings/es/doc_details.jsp?doc_id=230222</w:t>
        </w:r>
      </w:hyperlink>
      <w:r w:rsidR="00AB1A4A" w:rsidRPr="00273B3C">
        <w:rPr>
          <w:szCs w:val="22"/>
          <w:lang w:val="es-ES_tradnl"/>
        </w:rPr>
        <w:t>;</w:t>
      </w:r>
    </w:p>
    <w:p w:rsidR="00BD7633" w:rsidRPr="00273B3C" w:rsidRDefault="00BD7633" w:rsidP="004E2830">
      <w:pPr>
        <w:ind w:left="92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F136D" w:rsidRPr="00273B3C">
        <w:rPr>
          <w:szCs w:val="22"/>
          <w:lang w:val="es-ES_tradnl"/>
        </w:rPr>
        <w:t>as</w:t>
      </w:r>
      <w:r w:rsidR="00C92FD5" w:rsidRPr="00273B3C">
        <w:rPr>
          <w:szCs w:val="22"/>
          <w:lang w:val="es-ES_tradnl"/>
        </w:rPr>
        <w:t xml:space="preserve"> listas completas de documentos disponibles relativos a la vigésima </w:t>
      </w:r>
      <w:r w:rsidRPr="00273B3C">
        <w:rPr>
          <w:szCs w:val="22"/>
          <w:lang w:val="es-ES_tradnl"/>
        </w:rPr>
        <w:t>séptima</w:t>
      </w:r>
      <w:r w:rsidR="00C92FD5" w:rsidRPr="00273B3C">
        <w:rPr>
          <w:szCs w:val="22"/>
          <w:lang w:val="es-ES_tradnl"/>
        </w:rPr>
        <w:t xml:space="preserve"> sesión del CIG:  </w:t>
      </w:r>
      <w:hyperlink r:id="rId30" w:history="1"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http://www.wipo.int/meetings/es/details.jsp?meeting_id=32089</w:t>
        </w:r>
      </w:hyperlink>
      <w:r w:rsidR="00C92FD5" w:rsidRPr="00273B3C">
        <w:rPr>
          <w:i/>
          <w:szCs w:val="22"/>
          <w:lang w:val="es-ES_tradnl"/>
        </w:rPr>
        <w:t>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92FD5" w:rsidRPr="00273B3C">
        <w:rPr>
          <w:szCs w:val="22"/>
          <w:lang w:val="es-ES_tradnl"/>
        </w:rPr>
        <w:t xml:space="preserve">as listas completas de los documentos del CIG desde su creación, en octubre de 2000:  </w:t>
      </w:r>
      <w:hyperlink r:id="rId31" w:history="1"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http://www.wipo.int/meetings/es/topic.jsp?group_id=110</w:t>
        </w:r>
      </w:hyperlink>
      <w:r w:rsidRPr="00273B3C">
        <w:rPr>
          <w:i/>
          <w:szCs w:val="22"/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A7072C" w:rsidP="00A7072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Las negociaciones en el seno del CIG han </w:t>
      </w:r>
      <w:r w:rsidR="00EC00F8" w:rsidRPr="00273B3C">
        <w:rPr>
          <w:szCs w:val="22"/>
          <w:lang w:val="es-ES_tradnl"/>
        </w:rPr>
        <w:t>s</w:t>
      </w:r>
      <w:r w:rsidRPr="00273B3C">
        <w:rPr>
          <w:szCs w:val="22"/>
          <w:lang w:val="es-ES_tradnl"/>
        </w:rPr>
        <w:t>ido precedidas de un proceso de consulta relativo al proyecto de disposiciones para la protección de las ECT y los CC.TT. y contra su apropiación y utilización indebidas, proceso que solicitó el CIG en su sexta sesión, celebrada en marzo de 2004.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 xml:space="preserve">Los antecedentes de dicho proceso constan en: </w:t>
      </w:r>
      <w:hyperlink r:id="rId32" w:anchor="consultations" w:history="1">
        <w:r w:rsidR="00CF136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http://www.wipo.int/tk/es/igc/draft_provisions.html#consultations</w:t>
        </w:r>
      </w:hyperlink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A7072C" w:rsidP="00A7072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Otros documentos y materiales del CIG de particular y continuada importancia en la labor del CIG están disponibles en: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A7072C" w:rsidP="00A7072C">
      <w:pPr>
        <w:numPr>
          <w:ilvl w:val="0"/>
          <w:numId w:val="10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Lista de cuestiones importantes relacionadas con la protección de las ECT, así como con la protección de los </w:t>
      </w:r>
      <w:r w:rsidR="00273B3C">
        <w:rPr>
          <w:szCs w:val="22"/>
          <w:lang w:val="es-ES_tradnl"/>
        </w:rPr>
        <w:t>CC.TT.</w:t>
      </w:r>
      <w:r w:rsidRPr="00273B3C">
        <w:rPr>
          <w:szCs w:val="22"/>
          <w:lang w:val="es-ES_tradnl"/>
        </w:rPr>
        <w:t xml:space="preserve">: </w:t>
      </w:r>
    </w:p>
    <w:p w:rsidR="00BD7633" w:rsidRPr="00273B3C" w:rsidRDefault="00887487" w:rsidP="00E244F7">
      <w:pPr>
        <w:ind w:left="567" w:firstLine="360"/>
        <w:rPr>
          <w:szCs w:val="22"/>
          <w:lang w:val="es-ES_tradnl"/>
        </w:rPr>
      </w:pPr>
      <w:hyperlink r:id="rId33" w:history="1">
        <w:r w:rsidR="00EC00F8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http://www.wipo.int/tk/es/igc/issues.html</w:t>
        </w:r>
      </w:hyperlink>
      <w:r w:rsidR="00A7072C" w:rsidRPr="00273B3C">
        <w:rPr>
          <w:szCs w:val="22"/>
          <w:lang w:val="es-ES_tradnl"/>
        </w:rPr>
        <w:t>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A7072C" w:rsidP="00A7072C">
      <w:pPr>
        <w:numPr>
          <w:ilvl w:val="0"/>
          <w:numId w:val="10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Análisis de las lagunas en la protección de las ECT y de los CC.TT.:  </w:t>
      </w:r>
      <w:hyperlink r:id="rId34" w:history="1">
        <w:r w:rsidR="00EC00F8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http://www.wipo.int/tk/es/igc/gap-analyses.html</w:t>
        </w:r>
      </w:hyperlink>
      <w:r w:rsidR="00EC00F8" w:rsidRPr="00273B3C">
        <w:rPr>
          <w:i/>
          <w:szCs w:val="22"/>
          <w:lang w:val="es-ES_tradnl"/>
        </w:rPr>
        <w:t xml:space="preserve">; </w:t>
      </w:r>
      <w:r w:rsidRPr="00273B3C">
        <w:rPr>
          <w:i/>
          <w:szCs w:val="22"/>
          <w:lang w:val="es-ES_tradnl"/>
        </w:rPr>
        <w:t xml:space="preserve"> 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E244F7" w:rsidRPr="00273B3C" w:rsidRDefault="00506C59" w:rsidP="00506C59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Glosario de los términos más importantes en relación con la P.I. y los RR.GG., los CC.TT. y las ECT:</w:t>
      </w:r>
      <w:r w:rsidR="004E2830" w:rsidRPr="00273B3C">
        <w:rPr>
          <w:szCs w:val="22"/>
          <w:lang w:val="es-ES_tradnl"/>
        </w:rPr>
        <w:t xml:space="preserve"> </w:t>
      </w:r>
    </w:p>
    <w:p w:rsidR="00BD7633" w:rsidRPr="00273B3C" w:rsidRDefault="00887487" w:rsidP="00E244F7">
      <w:pPr>
        <w:ind w:left="567" w:firstLine="360"/>
        <w:rPr>
          <w:szCs w:val="22"/>
          <w:lang w:val="es-ES_tradnl"/>
        </w:rPr>
      </w:pPr>
      <w:hyperlink r:id="rId35" w:history="1">
        <w:r w:rsidR="00EC00F8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http://www.wipo.int/tk/en/resources/glossary.html</w:t>
        </w:r>
      </w:hyperlink>
      <w:r w:rsidR="00506C59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EC00F8" w:rsidP="004E2830">
      <w:pPr>
        <w:tabs>
          <w:tab w:val="num" w:pos="1440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La página w</w:t>
      </w:r>
      <w:r w:rsidR="00506C59" w:rsidRPr="00273B3C">
        <w:rPr>
          <w:szCs w:val="22"/>
          <w:lang w:val="es-ES_tradnl"/>
        </w:rPr>
        <w:t xml:space="preserve">eb del CIG ofrece consejos prácticos para intervenir en las sesiones del CIG: </w:t>
      </w:r>
      <w:r w:rsidR="00C4792A" w:rsidRPr="00273B3C">
        <w:rPr>
          <w:szCs w:val="22"/>
          <w:lang w:val="es-ES_tradnl"/>
        </w:rPr>
        <w:t xml:space="preserve"> </w:t>
      </w:r>
      <w:hyperlink r:id="rId36" w:history="1">
        <w:r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http://www.wipo.int/export/sites/www/tk/es/igc/pdf/intervention.pdf</w:t>
        </w:r>
      </w:hyperlink>
      <w:r w:rsidRPr="00273B3C">
        <w:rPr>
          <w:i/>
          <w:lang w:val="es-ES_tradnl"/>
        </w:rPr>
        <w:t xml:space="preserve">. 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506C59" w:rsidP="00EC00F8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página web dedicada específicamente a la participación de los observadores en el CIG se encuentra disponible en: </w:t>
      </w:r>
    </w:p>
    <w:p w:rsidR="00BD7633" w:rsidRPr="00273B3C" w:rsidRDefault="00887487" w:rsidP="00EC00F8">
      <w:pPr>
        <w:rPr>
          <w:szCs w:val="22"/>
          <w:lang w:val="es-ES_tradnl"/>
        </w:rPr>
      </w:pPr>
      <w:hyperlink r:id="rId37" w:history="1">
        <w:r w:rsidR="00EC00F8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http://www.wipo.int/tk/es/igc/participation.html</w:t>
        </w:r>
      </w:hyperlink>
      <w:r w:rsidR="00EC00F8" w:rsidRPr="00273B3C">
        <w:rPr>
          <w:i/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C00F8" w:rsidP="00506C59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También i</w:t>
      </w:r>
      <w:r w:rsidR="00506C59" w:rsidRPr="00273B3C">
        <w:rPr>
          <w:szCs w:val="22"/>
          <w:lang w:val="es-ES_tradnl"/>
        </w:rPr>
        <w:t>ncluye enlaces a los siguientes asuntos: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506C59" w:rsidP="00506C59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proceso de acreditación y la lista de organizaciones acreditadas;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6D0263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Fondo de la OMPI de Contribuciones Voluntarias que facilita la participación de los pueblos indígenas y comunidades locales en la actividades del CIG, junto con el Reglamento del Fondo y el formulario de solicitud</w:t>
      </w:r>
      <w:r w:rsidR="00EC00F8" w:rsidRPr="00273B3C">
        <w:rPr>
          <w:szCs w:val="22"/>
          <w:lang w:val="es-ES_tradnl"/>
        </w:rPr>
        <w:t xml:space="preserve"> pertinente</w:t>
      </w:r>
      <w:r w:rsidRPr="00273B3C">
        <w:rPr>
          <w:szCs w:val="22"/>
          <w:lang w:val="es-ES_tradnl"/>
        </w:rPr>
        <w:t xml:space="preserve">; </w:t>
      </w:r>
    </w:p>
    <w:p w:rsidR="00BD7633" w:rsidRPr="00273B3C" w:rsidRDefault="00BD7633" w:rsidP="00C4792A">
      <w:pPr>
        <w:pStyle w:val="ListParagraph"/>
        <w:rPr>
          <w:szCs w:val="22"/>
          <w:lang w:val="es-ES_tradnl"/>
        </w:rPr>
      </w:pPr>
    </w:p>
    <w:p w:rsidR="00BD7633" w:rsidRPr="00273B3C" w:rsidRDefault="00EC00F8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lastRenderedPageBreak/>
        <w:t>l</w:t>
      </w:r>
      <w:r w:rsidR="006D0263" w:rsidRPr="00273B3C">
        <w:rPr>
          <w:szCs w:val="22"/>
          <w:lang w:val="es-ES_tradnl"/>
        </w:rPr>
        <w:t xml:space="preserve">os grupos de expertos representantes de las comunidades indígenas y locales, y las ponencias presentadas por los miembros de los grupos: </w:t>
      </w:r>
      <w:hyperlink r:id="rId38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http://www.wipo.int/tk/es/igc/panels.html</w:t>
        </w:r>
      </w:hyperlink>
      <w:r w:rsidR="006D0263" w:rsidRPr="00273B3C">
        <w:rPr>
          <w:szCs w:val="22"/>
          <w:lang w:val="es-ES_tradnl"/>
        </w:rPr>
        <w:t>;</w:t>
      </w:r>
    </w:p>
    <w:p w:rsidR="00BD7633" w:rsidRPr="00273B3C" w:rsidRDefault="00BD7633" w:rsidP="00C4792A">
      <w:pPr>
        <w:pStyle w:val="ListParagraph"/>
        <w:rPr>
          <w:szCs w:val="22"/>
          <w:lang w:val="es-ES_tradnl"/>
        </w:rPr>
      </w:pPr>
    </w:p>
    <w:p w:rsidR="00BD7633" w:rsidRPr="00273B3C" w:rsidRDefault="00E244F7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</w:t>
      </w:r>
      <w:r w:rsidR="006D0263" w:rsidRPr="00273B3C">
        <w:rPr>
          <w:szCs w:val="22"/>
          <w:lang w:val="es-ES_tradnl"/>
        </w:rPr>
        <w:t>página web dedicada a las propuestas, las contribuciones y los documentos de los observadores</w:t>
      </w:r>
      <w:r w:rsidR="006D0263" w:rsidRPr="00273B3C">
        <w:rPr>
          <w:i/>
          <w:szCs w:val="22"/>
          <w:lang w:val="es-ES_tradnl"/>
        </w:rPr>
        <w:t xml:space="preserve">: </w:t>
      </w:r>
      <w:hyperlink r:id="rId39" w:history="1">
        <w:r w:rsidR="00EC00F8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http://www.wipo.int/tk/es/igc/ngo/index.html</w:t>
        </w:r>
      </w:hyperlink>
      <w:r w:rsidR="006D0263" w:rsidRPr="00273B3C">
        <w:rPr>
          <w:szCs w:val="22"/>
          <w:lang w:val="es-ES_tradnl"/>
        </w:rPr>
        <w:t>;</w:t>
      </w:r>
    </w:p>
    <w:p w:rsidR="00BD7633" w:rsidRPr="00273B3C" w:rsidRDefault="00BD7633" w:rsidP="00C4792A">
      <w:pPr>
        <w:pStyle w:val="ListParagraph"/>
        <w:rPr>
          <w:szCs w:val="22"/>
          <w:lang w:val="es-ES_tradnl"/>
        </w:rPr>
      </w:pPr>
    </w:p>
    <w:p w:rsidR="00BD7633" w:rsidRPr="00273B3C" w:rsidRDefault="006D0263" w:rsidP="006D0263">
      <w:pPr>
        <w:numPr>
          <w:ilvl w:val="0"/>
          <w:numId w:val="11"/>
        </w:numPr>
        <w:rPr>
          <w:i/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 enlace al proyecto de estudio sobre la participación de observadores en la labor del CIG (documento WIPO/GRTKF/IC/20/7) en la siguiente dirección:  </w:t>
      </w:r>
      <w:hyperlink r:id="rId40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http://www.wipo.int/meetings/es/doc_details.jsp?doc_id=196197</w:t>
        </w:r>
      </w:hyperlink>
      <w:r w:rsidR="00EC00F8" w:rsidRPr="00273B3C">
        <w:rPr>
          <w:i/>
          <w:szCs w:val="22"/>
          <w:lang w:val="es-ES_tradnl"/>
        </w:rPr>
        <w:t>;</w:t>
      </w:r>
    </w:p>
    <w:p w:rsidR="00BD7633" w:rsidRPr="00273B3C" w:rsidRDefault="00BD7633" w:rsidP="00C4792A">
      <w:pPr>
        <w:pStyle w:val="ListParagraph"/>
        <w:rPr>
          <w:i/>
          <w:szCs w:val="22"/>
          <w:lang w:val="es-ES_tradnl"/>
        </w:rPr>
      </w:pPr>
    </w:p>
    <w:p w:rsidR="00BD7633" w:rsidRPr="00273B3C" w:rsidRDefault="00B76168" w:rsidP="00EC00F8">
      <w:pPr>
        <w:ind w:left="927"/>
        <w:rPr>
          <w:i/>
          <w:szCs w:val="22"/>
          <w:lang w:val="es-ES_tradnl"/>
        </w:rPr>
      </w:pPr>
      <w:r w:rsidRPr="00273B3C">
        <w:rPr>
          <w:szCs w:val="22"/>
          <w:lang w:val="es-ES_tradnl"/>
        </w:rPr>
        <w:t xml:space="preserve">(Se pueden consultar decisiones adoptadas a este respecto en la siguiente dirección: </w:t>
      </w:r>
      <w:hyperlink r:id="rId41" w:history="1">
        <w:r w:rsidR="00EC00F8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http://www.wipo.int/edocs/mdocs/tk/es/wipo_grtkf_ic_20/wipo_grtkf_ic_20_ref_decisions.pdf</w:t>
        </w:r>
      </w:hyperlink>
      <w:r w:rsidR="00EC00F8" w:rsidRPr="00273B3C">
        <w:rPr>
          <w:szCs w:val="22"/>
          <w:lang w:val="es-ES_tradnl"/>
        </w:rPr>
        <w:t xml:space="preserve"> y </w:t>
      </w:r>
      <w:hyperlink r:id="rId42" w:history="1">
        <w:r w:rsidR="00EC00F8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http://www.wipo.int/edocs/mdocs/tk/es/wipo_grtkf_ic_21/wipo_grtkf_ic_21_ref_decisions.pdf</w:t>
        </w:r>
      </w:hyperlink>
      <w:r w:rsidR="00EC00F8" w:rsidRPr="00273B3C">
        <w:rPr>
          <w:i/>
          <w:szCs w:val="22"/>
          <w:lang w:val="es-ES_tradnl"/>
        </w:rPr>
        <w:t xml:space="preserve">; </w:t>
      </w:r>
    </w:p>
    <w:p w:rsidR="00BD7633" w:rsidRPr="00273B3C" w:rsidRDefault="00EC00F8" w:rsidP="00EC00F8">
      <w:pPr>
        <w:ind w:left="927"/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y </w:t>
      </w:r>
      <w:r w:rsidR="00B76168" w:rsidRPr="00273B3C">
        <w:rPr>
          <w:szCs w:val="22"/>
          <w:lang w:val="es-ES_tradnl"/>
        </w:rPr>
        <w:t xml:space="preserve">se puede consultar un documento de información sobre seis propuestas formuladas por el Grupo de la OMPI de Representantes Indígenas (documento de información WIPO/GRTKF/IC/22/INF/10) </w:t>
      </w:r>
      <w:r w:rsidR="00000B6E" w:rsidRPr="00273B3C">
        <w:rPr>
          <w:szCs w:val="22"/>
          <w:lang w:val="es-ES_tradnl"/>
        </w:rPr>
        <w:t>en:</w:t>
      </w:r>
      <w:r w:rsidR="00B76168" w:rsidRPr="00273B3C">
        <w:rPr>
          <w:szCs w:val="22"/>
          <w:lang w:val="es-ES_tradnl"/>
        </w:rPr>
        <w:t xml:space="preserve"> </w:t>
      </w:r>
      <w:hyperlink r:id="rId43" w:history="1">
        <w:r w:rsidR="0037463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http://www.wipo.int/edocs/mdocs/tk/es/wipo_grtkf_ic_22/wipo_grtkf_ic_22_inf_10.pdf</w:t>
        </w:r>
      </w:hyperlink>
      <w:r w:rsidR="00B76168" w:rsidRPr="00273B3C">
        <w:rPr>
          <w:i/>
          <w:szCs w:val="22"/>
          <w:lang w:val="es-ES_tradnl"/>
        </w:rPr>
        <w:t>)</w:t>
      </w:r>
      <w:r w:rsidR="00B76168" w:rsidRPr="00273B3C">
        <w:rPr>
          <w:szCs w:val="22"/>
          <w:lang w:val="es-ES_tradnl"/>
        </w:rPr>
        <w:t>.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B76168" w:rsidP="00B76168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guía práctica destinada a los observadores, </w:t>
      </w:r>
      <w:r w:rsidR="00CF136D" w:rsidRPr="00273B3C">
        <w:rPr>
          <w:szCs w:val="22"/>
          <w:lang w:val="es-ES_tradnl"/>
        </w:rPr>
        <w:t>junto con</w:t>
      </w:r>
      <w:r w:rsidRPr="00273B3C">
        <w:rPr>
          <w:szCs w:val="22"/>
          <w:lang w:val="es-ES_tradnl"/>
        </w:rPr>
        <w:t xml:space="preserve"> los servicios disponibles para los representantes de las organizaciones de comunidades i</w:t>
      </w:r>
      <w:r w:rsidR="0037463D" w:rsidRPr="00273B3C">
        <w:rPr>
          <w:szCs w:val="22"/>
          <w:lang w:val="es-ES_tradnl"/>
        </w:rPr>
        <w:t>ndígenas y locales acreditadas:</w:t>
      </w:r>
      <w:r w:rsidRPr="00273B3C">
        <w:rPr>
          <w:szCs w:val="22"/>
          <w:lang w:val="es-ES_tradnl"/>
        </w:rPr>
        <w:t xml:space="preserve"> </w:t>
      </w:r>
      <w:hyperlink r:id="rId44" w:history="1">
        <w:r w:rsidR="0037463D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http://www.wipo.int/export/sites/www/tk/es/igc/pdf/observers_practical_guide.pdf</w:t>
        </w:r>
      </w:hyperlink>
      <w:r w:rsidR="0037463D" w:rsidRPr="00273B3C">
        <w:rPr>
          <w:i/>
          <w:szCs w:val="22"/>
          <w:lang w:val="es-ES_tradnl"/>
        </w:rPr>
        <w:t xml:space="preserve">.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B225BD" w:rsidP="00B225BD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Portal de los pueblos indígenas</w:t>
      </w:r>
    </w:p>
    <w:p w:rsidR="00BD7633" w:rsidRPr="00273B3C" w:rsidRDefault="00BD7633" w:rsidP="00C4792A">
      <w:pPr>
        <w:tabs>
          <w:tab w:val="num" w:pos="1440"/>
        </w:tabs>
        <w:rPr>
          <w:szCs w:val="22"/>
          <w:lang w:val="es-ES_tradnl"/>
        </w:rPr>
      </w:pPr>
    </w:p>
    <w:p w:rsidR="00BD7633" w:rsidRPr="00273B3C" w:rsidRDefault="00B225BD" w:rsidP="00B225BD">
      <w:pPr>
        <w:tabs>
          <w:tab w:val="num" w:pos="1440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En la página</w:t>
      </w:r>
      <w:r w:rsidRPr="00273B3C">
        <w:rPr>
          <w:b/>
          <w:szCs w:val="22"/>
          <w:lang w:val="es-ES_tradnl"/>
        </w:rPr>
        <w:t xml:space="preserve"> </w:t>
      </w:r>
      <w:hyperlink r:id="rId45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http://www.wipo.int/tk/es/indigenous</w:t>
        </w:r>
      </w:hyperlink>
      <w:r w:rsidRPr="00273B3C">
        <w:rPr>
          <w:i/>
          <w:szCs w:val="22"/>
          <w:lang w:val="es-ES_tradnl"/>
        </w:rPr>
        <w:t>/</w:t>
      </w:r>
      <w:r w:rsidRPr="00273B3C">
        <w:rPr>
          <w:szCs w:val="22"/>
          <w:lang w:val="es-ES_tradnl"/>
        </w:rPr>
        <w:t xml:space="preserve">  se ha creado un “Portal de los pueblos indígenas” a título propio.</w:t>
      </w:r>
      <w:r w:rsidR="00C4792A" w:rsidRPr="00273B3C">
        <w:rPr>
          <w:lang w:val="es-ES_tradnl"/>
        </w:rPr>
        <w:t xml:space="preserve"> </w:t>
      </w:r>
      <w:r w:rsidR="00C4792A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Esto forma parte de los esfuerzos que realiza la Secretaría para mejorar el acceso a la información disponible para los pueblos indígenas y las comunidades locales que tiene que ver específicamente con ellos.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>La página ofrece enlaces a recursos pertinentes de la OMPI e información sobre la acreditación ante el CIG y la participación en el proceso del CIG. Además, proporciona acceso a enlaces externos que son de interés para los pueblos indígenas y las comunidades locales.</w:t>
      </w:r>
    </w:p>
    <w:p w:rsidR="00BD7633" w:rsidRPr="00273B3C" w:rsidRDefault="00BD7633" w:rsidP="00C4792A">
      <w:pPr>
        <w:ind w:left="1080"/>
        <w:rPr>
          <w:szCs w:val="22"/>
          <w:lang w:val="es-ES_tradnl"/>
        </w:rPr>
      </w:pPr>
    </w:p>
    <w:p w:rsidR="00BD7633" w:rsidRPr="00273B3C" w:rsidRDefault="00B225BD" w:rsidP="00B225BD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Recursos</w:t>
      </w:r>
    </w:p>
    <w:p w:rsidR="00BD7633" w:rsidRPr="00273B3C" w:rsidRDefault="00BD7633" w:rsidP="00C4792A">
      <w:pPr>
        <w:rPr>
          <w:b/>
          <w:szCs w:val="22"/>
          <w:lang w:val="es-ES_tradnl"/>
        </w:rPr>
      </w:pPr>
    </w:p>
    <w:p w:rsidR="00BD7633" w:rsidRPr="00273B3C" w:rsidRDefault="00B225BD" w:rsidP="004E2830">
      <w:pPr>
        <w:rPr>
          <w:szCs w:val="22"/>
          <w:lang w:val="es-ES_tradnl"/>
        </w:rPr>
      </w:pPr>
      <w:r w:rsidRPr="00273B3C">
        <w:rPr>
          <w:lang w:val="es-ES_tradnl"/>
        </w:rPr>
        <w:t xml:space="preserve">Pueden consultarse respuestas a preguntas frecuentes en la siguiente dirección: </w:t>
      </w:r>
      <w:r w:rsidR="00C4792A" w:rsidRPr="00273B3C">
        <w:rPr>
          <w:szCs w:val="22"/>
          <w:lang w:val="es-ES_tradnl"/>
        </w:rPr>
        <w:t xml:space="preserve"> </w:t>
      </w:r>
      <w:hyperlink r:id="rId46" w:history="1">
        <w:r w:rsidR="00CF136D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http://www.wipo.int/tk/es/resources/faqs.html</w:t>
        </w:r>
      </w:hyperlink>
      <w:r w:rsidRPr="00273B3C">
        <w:rPr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1C0A2F" w:rsidP="004E2830">
      <w:pPr>
        <w:rPr>
          <w:lang w:val="es-ES_tradnl"/>
        </w:rPr>
      </w:pPr>
      <w:r w:rsidRPr="00273B3C">
        <w:rPr>
          <w:szCs w:val="22"/>
          <w:lang w:val="es-ES_tradnl"/>
        </w:rPr>
        <w:t xml:space="preserve">También </w:t>
      </w:r>
      <w:r w:rsidR="003021E1" w:rsidRPr="00273B3C">
        <w:rPr>
          <w:szCs w:val="22"/>
          <w:lang w:val="es-ES_tradnl"/>
        </w:rPr>
        <w:t>puede consultarse el glosario de términos más importantes en relación con la P.I. y los RR.GG., los CC.TT y las ECT</w:t>
      </w:r>
      <w:r w:rsidRPr="00273B3C">
        <w:rPr>
          <w:szCs w:val="22"/>
          <w:lang w:val="es-ES_tradnl"/>
        </w:rPr>
        <w:t xml:space="preserve"> en la siguiente dirección</w:t>
      </w:r>
      <w:r w:rsidR="003021E1" w:rsidRPr="00273B3C">
        <w:rPr>
          <w:szCs w:val="22"/>
          <w:lang w:val="es-ES_tradnl"/>
        </w:rPr>
        <w:t xml:space="preserve">: </w:t>
      </w:r>
      <w:hyperlink r:id="rId47" w:history="1">
        <w:r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http://www.wipo.int/tk/en/resources/glossary.html</w:t>
        </w:r>
      </w:hyperlink>
      <w:r w:rsidR="003021E1" w:rsidRPr="00273B3C">
        <w:rPr>
          <w:i/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3021E1" w:rsidP="004E2830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En la siguiente dirección se ha reunido material de referencia más detallado sobre CC.TT., ECT y RR.GG.:</w:t>
      </w:r>
      <w:r w:rsidR="004E2830" w:rsidRPr="00273B3C">
        <w:rPr>
          <w:szCs w:val="22"/>
          <w:lang w:val="es-ES_tradnl"/>
        </w:rPr>
        <w:t xml:space="preserve">  </w:t>
      </w:r>
    </w:p>
    <w:p w:rsidR="00BD7633" w:rsidRPr="00273B3C" w:rsidRDefault="00887487" w:rsidP="004E2830">
      <w:pPr>
        <w:rPr>
          <w:szCs w:val="22"/>
          <w:lang w:val="es-ES_tradnl"/>
        </w:rPr>
      </w:pPr>
      <w:hyperlink r:id="rId48" w:history="1">
        <w:r w:rsidR="001C0A2F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http://www.wipo.int/tk/es/resources/</w:t>
        </w:r>
      </w:hyperlink>
      <w:r w:rsidR="003021E1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3021E1" w:rsidP="003021E1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Dicho material guarda relación con: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0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documentos sobre asistencia técnica y fortalecimiento de capacidades, entre otros temas: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1C0A2F" w:rsidP="003021E1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</w:t>
      </w:r>
      <w:r w:rsidR="003021E1" w:rsidRPr="00273B3C">
        <w:rPr>
          <w:szCs w:val="22"/>
          <w:lang w:val="es-ES_tradnl"/>
        </w:rPr>
        <w:t>l programa de formación práctica en catalogación cultural y gestión de la P.I.: (</w:t>
      </w:r>
      <w:hyperlink r:id="rId49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http://www.wipo.int/tk/es/resources/training.html</w:t>
        </w:r>
      </w:hyperlink>
      <w:r w:rsidR="003021E1" w:rsidRPr="00273B3C">
        <w:rPr>
          <w:szCs w:val="22"/>
          <w:lang w:val="es-ES_tradnl"/>
        </w:rPr>
        <w:t>);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guías de gestión de la P.I. relativas a distintos campos;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catalogación de los conocimientos tradicionales (</w:t>
      </w:r>
      <w:hyperlink r:id="rId50" w:history="1">
        <w:r w:rsidR="001C0A2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http://www.wipo.int/tk/es/resources/tkdocumentation.html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0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bases de datos: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4"/>
        <w:rPr>
          <w:szCs w:val="22"/>
          <w:lang w:val="es-ES_tradnl"/>
        </w:rPr>
      </w:pPr>
    </w:p>
    <w:p w:rsidR="00BD7633" w:rsidRPr="00273B3C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leyes y medidas legislativas en materia de CC.TT., ECT y RR.GG. (</w:t>
      </w:r>
      <w:hyperlink r:id="rId51" w:history="1">
        <w:r w:rsidR="00605D23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http://www.wipo.int/tk/es/legal_texts/</w:t>
        </w:r>
      </w:hyperlink>
      <w:r w:rsidRPr="00273B3C">
        <w:rPr>
          <w:i/>
          <w:szCs w:val="22"/>
          <w:lang w:val="es-ES_tradnl"/>
        </w:rPr>
        <w:t>)</w:t>
      </w:r>
      <w:r w:rsidRPr="00273B3C">
        <w:rPr>
          <w:szCs w:val="22"/>
          <w:lang w:val="es-ES_tradnl"/>
        </w:rPr>
        <w:t>;</w:t>
      </w:r>
    </w:p>
    <w:p w:rsidR="00BD7633" w:rsidRPr="00273B3C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acuerdos de acceso y participación en los beneficios relacionados con la biodiversidad</w:t>
      </w:r>
    </w:p>
    <w:p w:rsidR="00BD7633" w:rsidRPr="00273B3C" w:rsidRDefault="004B0812" w:rsidP="004B0812">
      <w:pPr>
        <w:ind w:left="1440"/>
        <w:rPr>
          <w:szCs w:val="22"/>
          <w:lang w:val="es-ES_tradnl"/>
        </w:rPr>
      </w:pPr>
      <w:r w:rsidRPr="00273B3C">
        <w:rPr>
          <w:szCs w:val="22"/>
          <w:lang w:val="es-ES_tradnl"/>
        </w:rPr>
        <w:t>(</w:t>
      </w:r>
      <w:hyperlink r:id="rId52" w:history="1">
        <w:r w:rsidR="00605D23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http://www.wipo.int/tk/en/databases/contracts/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códigos, directrices y prácticas relacionados con la grabación, digitalización y difusión de las ECT</w:t>
      </w:r>
    </w:p>
    <w:p w:rsidR="00BD7633" w:rsidRPr="00273B3C" w:rsidRDefault="004B0812" w:rsidP="004B0812">
      <w:pPr>
        <w:ind w:left="1440"/>
        <w:rPr>
          <w:szCs w:val="22"/>
          <w:lang w:val="es-ES_tradnl"/>
        </w:rPr>
      </w:pPr>
      <w:r w:rsidRPr="00273B3C">
        <w:rPr>
          <w:szCs w:val="22"/>
          <w:lang w:val="es-ES_tradnl"/>
        </w:rPr>
        <w:t>(</w:t>
      </w:r>
      <w:hyperlink r:id="rId53" w:history="1">
        <w:r w:rsidR="00605D23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http://www.wipo.int/tk/en/databases/creative_heritage/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lista de bases de datos y registros en Internet de CC.TT. y RR.GG.</w:t>
      </w:r>
    </w:p>
    <w:p w:rsidR="00BD7633" w:rsidRPr="00273B3C" w:rsidRDefault="004B0812" w:rsidP="004B0812">
      <w:pPr>
        <w:ind w:left="1440"/>
        <w:rPr>
          <w:szCs w:val="22"/>
          <w:lang w:val="es-ES_tradnl"/>
        </w:rPr>
      </w:pPr>
      <w:r w:rsidRPr="00273B3C">
        <w:rPr>
          <w:szCs w:val="22"/>
          <w:lang w:val="es-ES_tradnl"/>
        </w:rPr>
        <w:t>(</w:t>
      </w:r>
      <w:hyperlink r:id="rId54" w:history="1">
        <w:r w:rsidR="00605D23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http://www.wipo.int/tk/es/resources/db_registry.html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B0812" w:rsidP="004B0812">
      <w:pPr>
        <w:numPr>
          <w:ilvl w:val="0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publicaciones y estudios.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B0812" w:rsidP="00BD7633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La</w:t>
      </w:r>
      <w:r w:rsidR="00B81075" w:rsidRPr="00273B3C">
        <w:rPr>
          <w:szCs w:val="22"/>
          <w:lang w:val="es-ES_tradnl"/>
        </w:rPr>
        <w:t xml:space="preserve"> totalidad de</w:t>
      </w:r>
      <w:r w:rsidRPr="00273B3C">
        <w:rPr>
          <w:szCs w:val="22"/>
          <w:lang w:val="es-ES_tradnl"/>
        </w:rPr>
        <w:t xml:space="preserve"> publicaciones y estudios</w:t>
      </w:r>
      <w:r w:rsidR="00B81075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 xml:space="preserve">pueden encontrarse directamente en:   </w:t>
      </w:r>
      <w:hyperlink r:id="rId55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http://www.wipo.int/tk/es/resources/publications.html</w:t>
        </w:r>
      </w:hyperlink>
      <w:r w:rsidRPr="00273B3C">
        <w:rPr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 </w:t>
      </w:r>
      <w:r w:rsidR="00B81075" w:rsidRPr="00273B3C">
        <w:rPr>
          <w:szCs w:val="22"/>
          <w:lang w:val="es-ES_tradnl"/>
        </w:rPr>
        <w:t>Éstos contienen</w:t>
      </w:r>
      <w:r w:rsidR="00BD7633" w:rsidRPr="00273B3C">
        <w:rPr>
          <w:szCs w:val="22"/>
          <w:lang w:val="es-ES_tradnl"/>
        </w:rPr>
        <w:t xml:space="preserve"> info</w:t>
      </w:r>
      <w:r w:rsidR="00B81075" w:rsidRPr="00273B3C">
        <w:rPr>
          <w:szCs w:val="22"/>
          <w:lang w:val="es-ES_tradnl"/>
        </w:rPr>
        <w:t>rmación general, breves reseñas</w:t>
      </w:r>
      <w:r w:rsidR="00BD7633" w:rsidRPr="00273B3C">
        <w:rPr>
          <w:szCs w:val="22"/>
          <w:lang w:val="es-ES_tradnl"/>
        </w:rPr>
        <w:t xml:space="preserve"> y documentación relacionada con la protección de los CC.TT. y las ECT, la participación en los beneficios y los requisitos de divulgación, la gestión de la P.I. y el derecho consuetudinario.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A continuación s</w:t>
      </w:r>
      <w:r w:rsidR="00B81075" w:rsidRPr="00273B3C">
        <w:rPr>
          <w:szCs w:val="22"/>
          <w:lang w:val="es-ES_tradnl"/>
        </w:rPr>
        <w:t xml:space="preserve">e señalan algunas publicaciones </w:t>
      </w:r>
      <w:r w:rsidRPr="00273B3C">
        <w:rPr>
          <w:szCs w:val="22"/>
          <w:lang w:val="es-ES_tradnl"/>
        </w:rPr>
        <w:t>sobre CC.TT., ECT y RR.GG.: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Informe de la OMPI relativo a las misiones exploratorias sobre la P.I. y los CC.TT.  (1998-1999): </w:t>
      </w:r>
      <w:hyperlink r:id="rId56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http://www.wipo.int/export/sites/www/freepublications/es/tk/768/wipo_pub_768.pdf</w:t>
        </w:r>
      </w:hyperlink>
      <w:r w:rsidR="00B81075" w:rsidRPr="00273B3C">
        <w:rPr>
          <w:i/>
          <w:szCs w:val="22"/>
          <w:lang w:val="es-ES_tradnl"/>
        </w:rPr>
        <w:t xml:space="preserve">. </w:t>
      </w:r>
      <w:r w:rsidRPr="00273B3C">
        <w:rPr>
          <w:i/>
          <w:szCs w:val="22"/>
          <w:lang w:val="es-ES_tradnl"/>
        </w:rPr>
        <w:t xml:space="preserve"> 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ind w:left="720"/>
        <w:rPr>
          <w:szCs w:val="22"/>
          <w:lang w:val="es-ES_tradnl"/>
        </w:rPr>
      </w:pPr>
    </w:p>
    <w:p w:rsidR="00BD7633" w:rsidRPr="00273B3C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Panorama general sobre la P.I. y los RR.GG., los CC.TT. y las ECT: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887487" w:rsidP="00747187">
      <w:pPr>
        <w:ind w:left="720"/>
        <w:rPr>
          <w:szCs w:val="22"/>
          <w:lang w:val="es-ES_tradnl"/>
        </w:rPr>
      </w:pPr>
      <w:hyperlink r:id="rId57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http://www.wipo.int/freepublications/es/tk/933/wipo_pub_933.pdf</w:t>
        </w:r>
      </w:hyperlink>
      <w:r w:rsidR="00747187" w:rsidRPr="00273B3C">
        <w:rPr>
          <w:i/>
          <w:lang w:val="es-ES_tradnl"/>
        </w:rPr>
        <w:t>.</w:t>
      </w:r>
    </w:p>
    <w:p w:rsidR="00BD7633" w:rsidRPr="00273B3C" w:rsidRDefault="00BD7633" w:rsidP="00C4792A">
      <w:pPr>
        <w:ind w:left="720"/>
        <w:rPr>
          <w:szCs w:val="22"/>
          <w:lang w:val="es-ES_tradnl"/>
        </w:rPr>
      </w:pPr>
    </w:p>
    <w:p w:rsidR="00BD7633" w:rsidRPr="00273B3C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Reseña sobre la P.I. y los CC.TT.: </w:t>
      </w:r>
      <w:hyperlink r:id="rId58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http://www.wipo.int/export/sites/www/tk/es/resources/pdf/tk_brief1.pdf</w:t>
        </w:r>
      </w:hyperlink>
      <w:r w:rsidRPr="00273B3C">
        <w:rPr>
          <w:i/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ind w:left="720"/>
        <w:rPr>
          <w:szCs w:val="22"/>
          <w:lang w:val="es-ES_tradnl"/>
        </w:rPr>
      </w:pPr>
    </w:p>
    <w:p w:rsidR="00BD7633" w:rsidRPr="00273B3C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Derecho consuetudinario y P.I.:</w:t>
      </w:r>
    </w:p>
    <w:p w:rsidR="00BD7633" w:rsidRPr="00273B3C" w:rsidRDefault="00887487" w:rsidP="00747187">
      <w:pPr>
        <w:ind w:left="720"/>
        <w:rPr>
          <w:szCs w:val="22"/>
          <w:lang w:val="es-ES_tradnl"/>
        </w:rPr>
      </w:pPr>
      <w:hyperlink r:id="rId59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http://www.wipo.int/tk/es/indigenous/customary_law/index.html</w:t>
        </w:r>
      </w:hyperlink>
      <w:r w:rsidR="00747187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En algunas de las publicaciones o páginas web se trata exclusivamente uno de los tres temas.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>A continuación se ofrece una breve selección de las mismas: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64D5" w:rsidP="00747187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</w:t>
      </w:r>
      <w:r w:rsidR="00747187" w:rsidRPr="00273B3C">
        <w:rPr>
          <w:szCs w:val="22"/>
          <w:lang w:val="es-ES_tradnl"/>
        </w:rPr>
        <w:t xml:space="preserve"> relativ</w:t>
      </w:r>
      <w:r w:rsidRPr="00273B3C">
        <w:rPr>
          <w:szCs w:val="22"/>
          <w:lang w:val="es-ES_tradnl"/>
        </w:rPr>
        <w:t>a</w:t>
      </w:r>
      <w:r w:rsidR="00B81075" w:rsidRPr="00273B3C">
        <w:rPr>
          <w:szCs w:val="22"/>
          <w:lang w:val="es-ES_tradnl"/>
        </w:rPr>
        <w:t>s</w:t>
      </w:r>
      <w:r w:rsidR="00747187" w:rsidRPr="00273B3C">
        <w:rPr>
          <w:szCs w:val="22"/>
          <w:lang w:val="es-ES_tradnl"/>
        </w:rPr>
        <w:t xml:space="preserve"> a la protección de las ECT: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Descripción sucinta de las cuestiones relativas a la protección de las ECT: </w:t>
      </w:r>
      <w:hyperlink r:id="rId60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http://www.wipo.int/tk/es/folklore/</w:t>
        </w:r>
      </w:hyperlink>
      <w:r w:rsidRPr="00273B3C">
        <w:rPr>
          <w:i/>
          <w:szCs w:val="22"/>
          <w:lang w:val="es-ES_tradnl"/>
        </w:rPr>
        <w:t>.</w:t>
      </w:r>
    </w:p>
    <w:p w:rsidR="00BD7633" w:rsidRPr="00273B3C" w:rsidRDefault="00BD7633" w:rsidP="00C4792A">
      <w:pPr>
        <w:ind w:left="720"/>
        <w:rPr>
          <w:szCs w:val="22"/>
          <w:lang w:val="es-ES_tradnl"/>
        </w:rPr>
      </w:pPr>
    </w:p>
    <w:p w:rsidR="00BD7633" w:rsidRPr="00273B3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Cuidar la cultura: estudios de casos sobre propiedad intelectual y expresiones culturales tradicionales:</w:t>
      </w:r>
    </w:p>
    <w:p w:rsidR="00BD7633" w:rsidRPr="00273B3C" w:rsidRDefault="00887487" w:rsidP="007F070C">
      <w:pPr>
        <w:ind w:left="1440"/>
        <w:rPr>
          <w:szCs w:val="22"/>
          <w:lang w:val="es-ES_tradnl"/>
        </w:rPr>
      </w:pPr>
      <w:hyperlink r:id="rId61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http://www.wipo.int/export/sites/www/freepublications/en/tk/781/wipo_pub_781.pdf</w:t>
        </w:r>
      </w:hyperlink>
      <w:r w:rsidR="007F070C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Análisis consolidado de la protección jurídica de las</w:t>
      </w:r>
      <w:r w:rsidRPr="00273B3C">
        <w:rPr>
          <w:i/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ECT:</w:t>
      </w:r>
    </w:p>
    <w:p w:rsidR="00BD7633" w:rsidRPr="00273B3C" w:rsidRDefault="00887487" w:rsidP="007F070C">
      <w:pPr>
        <w:ind w:left="1440"/>
        <w:rPr>
          <w:szCs w:val="22"/>
          <w:lang w:val="es-ES_tradnl"/>
        </w:rPr>
      </w:pPr>
      <w:hyperlink r:id="rId62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http://www.wipo.int/export/sites/www/freepublications/en/tk/785/wipo_pub_785.pdf</w:t>
        </w:r>
      </w:hyperlink>
      <w:r w:rsidR="007F070C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lastRenderedPageBreak/>
        <w:t>Textos legislativos relacionados con las ECT:</w:t>
      </w:r>
    </w:p>
    <w:p w:rsidR="00BD7633" w:rsidRPr="00273B3C" w:rsidRDefault="00887487" w:rsidP="007F070C">
      <w:pPr>
        <w:ind w:left="1440"/>
        <w:rPr>
          <w:szCs w:val="22"/>
          <w:lang w:val="es-ES_tradnl"/>
        </w:rPr>
      </w:pPr>
      <w:hyperlink r:id="rId63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http://www.wipo.int/tk/en/legal_texts/index_ef.jsp</w:t>
        </w:r>
      </w:hyperlink>
      <w:r w:rsidR="007F070C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F070C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Base de datos de catalogación cultural sobre los códigos, directrices y prácticas existentes:</w:t>
      </w:r>
      <w:r w:rsidR="004E2830" w:rsidRPr="00273B3C">
        <w:rPr>
          <w:szCs w:val="22"/>
          <w:lang w:val="es-ES_tradnl"/>
        </w:rPr>
        <w:t xml:space="preserve">  </w:t>
      </w:r>
      <w:hyperlink r:id="rId64" w:history="1">
        <w:r w:rsidR="00B8107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http://www.wipo.int/tk/en/databases/creative_heritage/index.html</w:t>
        </w:r>
      </w:hyperlink>
      <w:r w:rsidR="00B81075" w:rsidRPr="00273B3C">
        <w:rPr>
          <w:i/>
          <w:lang w:val="es-ES_tradnl"/>
        </w:rPr>
        <w:t xml:space="preserve">.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D64D5" w:rsidP="001B38FD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</w:t>
      </w:r>
      <w:r w:rsidR="001B38FD" w:rsidRPr="00273B3C">
        <w:rPr>
          <w:szCs w:val="22"/>
          <w:lang w:val="es-ES_tradnl"/>
        </w:rPr>
        <w:t xml:space="preserve"> relativ</w:t>
      </w:r>
      <w:r w:rsidRPr="00273B3C">
        <w:rPr>
          <w:szCs w:val="22"/>
          <w:lang w:val="es-ES_tradnl"/>
        </w:rPr>
        <w:t>a</w:t>
      </w:r>
      <w:r w:rsidR="001B38FD" w:rsidRPr="00273B3C">
        <w:rPr>
          <w:szCs w:val="22"/>
          <w:lang w:val="es-ES_tradnl"/>
        </w:rPr>
        <w:t>s a la protección de los CC.TT.: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Descripción sucinta de las cuestiones relativas a la protección de los CC.TT.:  </w:t>
      </w:r>
      <w:hyperlink r:id="rId65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http://www.wipo.int/tk/es/tk/</w:t>
        </w:r>
      </w:hyperlink>
      <w:r w:rsidR="00B81075" w:rsidRPr="00273B3C">
        <w:rPr>
          <w:i/>
          <w:szCs w:val="22"/>
          <w:lang w:val="es-ES_tradnl"/>
        </w:rPr>
        <w:t xml:space="preserve">.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Guía de la OMPI sobre catalogación de CC.TT.:  </w:t>
      </w:r>
      <w:hyperlink r:id="rId66" w:history="1">
        <w:r w:rsidR="00B81075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http://www.wipo.int/tk/es/resources/tkdocumentation.html</w:t>
        </w:r>
      </w:hyperlink>
      <w:r w:rsidRPr="00273B3C">
        <w:rPr>
          <w:i/>
          <w:szCs w:val="22"/>
          <w:lang w:val="es-ES_tradnl"/>
        </w:rPr>
        <w:t>.</w:t>
      </w:r>
    </w:p>
    <w:p w:rsidR="00BD7633" w:rsidRPr="00273B3C" w:rsidRDefault="00BD7633" w:rsidP="004E2830">
      <w:pPr>
        <w:pStyle w:val="ListParagraph"/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Estudio técnico de la OMPI sobre los requisitos de divulgación en materia de patentes relativos a los RR.GG. y los CC.TT.:</w:t>
      </w:r>
    </w:p>
    <w:p w:rsidR="00BD7633" w:rsidRPr="00273B3C" w:rsidRDefault="00887487" w:rsidP="001B38FD">
      <w:pPr>
        <w:ind w:left="1440"/>
        <w:rPr>
          <w:szCs w:val="22"/>
          <w:lang w:val="es-ES_tradnl"/>
        </w:rPr>
      </w:pPr>
      <w:hyperlink r:id="rId67" w:history="1">
        <w:r w:rsidR="007D64D5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http://www.wipo.int/export/sites/www/freepublications/en/tk/786/wipo_pub_786.pdf</w:t>
        </w:r>
      </w:hyperlink>
      <w:r w:rsidR="001B38FD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Textos legislativos relacionados con los CC.TT.:</w:t>
      </w:r>
    </w:p>
    <w:p w:rsidR="00BD7633" w:rsidRPr="00273B3C" w:rsidRDefault="00887487" w:rsidP="001B38FD">
      <w:pPr>
        <w:ind w:left="1440"/>
        <w:rPr>
          <w:szCs w:val="22"/>
          <w:lang w:val="es-ES_tradnl"/>
        </w:rPr>
      </w:pPr>
      <w:hyperlink r:id="rId68" w:history="1">
        <w:r w:rsidR="00000B6E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http://www.wipo.int/tk/en/legal_texts/index.jsp</w:t>
        </w:r>
      </w:hyperlink>
      <w:r w:rsidR="00000B6E" w:rsidRPr="00273B3C">
        <w:rPr>
          <w:i/>
          <w:lang w:val="es-ES_tradnl"/>
        </w:rPr>
        <w:t xml:space="preserve">. 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 relativas a los RR.GG.: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Descripción sucinta de las cuestiones relativas a los RR.GG.:  </w:t>
      </w:r>
      <w:hyperlink r:id="rId69" w:history="1">
        <w:r w:rsidR="00000B6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http://www.wipo.int/tk/es/genetic/</w:t>
        </w:r>
      </w:hyperlink>
      <w:r w:rsidR="00000B6E" w:rsidRPr="00273B3C">
        <w:rPr>
          <w:i/>
          <w:szCs w:val="22"/>
          <w:lang w:val="es-ES_tradnl"/>
        </w:rPr>
        <w:t xml:space="preserve">.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Estudio técnico de la OMPI sobre los requisitos de divulgación en materia de patentes relativos a los RR.GG. y los CC.TT.:</w:t>
      </w:r>
    </w:p>
    <w:p w:rsidR="00BD7633" w:rsidRPr="00273B3C" w:rsidRDefault="00887487" w:rsidP="001B38FD">
      <w:pPr>
        <w:ind w:left="1440"/>
        <w:rPr>
          <w:szCs w:val="22"/>
          <w:lang w:val="es-ES_tradnl"/>
        </w:rPr>
      </w:pPr>
      <w:hyperlink r:id="rId70" w:history="1">
        <w:r w:rsidR="00000B6E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http://www.wipo.int/export/sites/www/freepublications/en/tk/786/wipo_pub_786.pdf</w:t>
        </w:r>
      </w:hyperlink>
      <w:r w:rsidR="001B38FD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967AAC" w:rsidP="00967AA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Proyecto de directrices de propiedad intelectual para el acceso a los recursos genéticos y la participación equitativa en los beneficios que se derivan de su utilización:  </w:t>
      </w:r>
      <w:hyperlink r:id="rId71" w:history="1">
        <w:r w:rsidR="00000B6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http://www.wipo.int/export/sites/www/tk/es/resources/pdf/draft_guidelines_feb_2013.pdf</w:t>
        </w:r>
      </w:hyperlink>
      <w:r w:rsidRPr="00273B3C">
        <w:rPr>
          <w:i/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967AAC" w:rsidP="00967AA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Textos legislativos relacionados con los RR.GG.: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887487" w:rsidP="00967AAC">
      <w:pPr>
        <w:ind w:left="1440"/>
        <w:rPr>
          <w:szCs w:val="22"/>
          <w:lang w:val="es-ES_tradnl"/>
        </w:rPr>
      </w:pPr>
      <w:hyperlink r:id="rId72" w:history="1">
        <w:r w:rsidR="00000B6E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http://www.wipo.int/tk/es/legal_texts/index_gr.jsp</w:t>
        </w:r>
      </w:hyperlink>
      <w:r w:rsidR="00967AAC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967AAC" w:rsidP="00967AA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Base de datos de los acuerdos de acceso y de participación en los beneficios relacionados con la biodiversidad: </w:t>
      </w:r>
    </w:p>
    <w:p w:rsidR="00BD7633" w:rsidRPr="00273B3C" w:rsidRDefault="00887487" w:rsidP="00967AAC">
      <w:pPr>
        <w:ind w:left="1440"/>
        <w:rPr>
          <w:szCs w:val="22"/>
          <w:lang w:val="es-ES_tradnl"/>
        </w:rPr>
      </w:pPr>
      <w:hyperlink r:id="rId73" w:history="1">
        <w:r w:rsidR="00000B6E" w:rsidRPr="00273B3C">
          <w:rPr>
            <w:rStyle w:val="Hyperlink"/>
            <w:i/>
            <w:color w:val="auto"/>
            <w:u w:val="none"/>
            <w:lang w:val="es-ES_tradnl" w:eastAsia="zh-CN"/>
          </w:rPr>
          <w:t>http://www.wipo.int/tk/en/databases/contracts/index.html</w:t>
        </w:r>
      </w:hyperlink>
      <w:r w:rsidR="00967AAC" w:rsidRPr="00273B3C">
        <w:rPr>
          <w:i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b/>
          <w:szCs w:val="22"/>
          <w:lang w:val="es-ES_tradnl"/>
        </w:rPr>
      </w:pPr>
    </w:p>
    <w:p w:rsidR="00BD7633" w:rsidRPr="00273B3C" w:rsidRDefault="00967AAC" w:rsidP="00967AAC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 xml:space="preserve">Novedades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967AAC" w:rsidP="00967AA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Los usuarios del sitio web de la OMPI sobre CC.TT. pueden consultar novedades pertinentes en su página de inicio: </w:t>
      </w:r>
      <w:hyperlink r:id="rId74" w:history="1">
        <w:r w:rsidR="00000B6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</w:t>
        </w:r>
      </w:hyperlink>
      <w:r w:rsidRPr="00273B3C">
        <w:rPr>
          <w:szCs w:val="22"/>
          <w:lang w:val="es-ES_tradnl"/>
        </w:rPr>
        <w:t>, así como archivos (</w:t>
      </w:r>
      <w:hyperlink r:id="rId75" w:history="1">
        <w:r w:rsidR="00000B6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http://www.wipo.int/tk/es/news/</w:t>
        </w:r>
      </w:hyperlink>
      <w:r w:rsidRPr="00273B3C">
        <w:rPr>
          <w:szCs w:val="22"/>
          <w:lang w:val="es-ES_tradnl"/>
        </w:rPr>
        <w:t>).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967AAC" w:rsidP="00967AA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Las personas interesadas en recibir información general sobre los avances y actividades en materia de CC.TT. pueden suscribirse a boletines de noticias electrónicos e información actualizada env</w:t>
      </w:r>
      <w:r w:rsidR="00000B6E" w:rsidRPr="00273B3C">
        <w:rPr>
          <w:szCs w:val="22"/>
          <w:lang w:val="es-ES_tradnl"/>
        </w:rPr>
        <w:t xml:space="preserve">iando un correo electrónico a: </w:t>
      </w:r>
      <w:r w:rsidRPr="00273B3C">
        <w:rPr>
          <w:i/>
          <w:szCs w:val="22"/>
          <w:lang w:val="es-ES_tradnl"/>
        </w:rPr>
        <w:t>grtkf@wipo.int.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E244F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br w:type="page"/>
      </w:r>
    </w:p>
    <w:p w:rsidR="00BD7633" w:rsidRPr="00273B3C" w:rsidRDefault="00967AAC" w:rsidP="00967AAC">
      <w:pPr>
        <w:rPr>
          <w:szCs w:val="22"/>
          <w:lang w:val="es-ES_tradnl"/>
        </w:rPr>
      </w:pPr>
      <w:r w:rsidRPr="00273B3C">
        <w:rPr>
          <w:szCs w:val="22"/>
          <w:u w:val="single"/>
          <w:lang w:val="es-ES_tradnl"/>
        </w:rPr>
        <w:lastRenderedPageBreak/>
        <w:t>Lista de siglas utilizadas en el presente documento:</w:t>
      </w:r>
    </w:p>
    <w:p w:rsidR="00BD7633" w:rsidRPr="00273B3C" w:rsidRDefault="00BD7633" w:rsidP="00C4792A">
      <w:pPr>
        <w:rPr>
          <w:color w:val="000000"/>
          <w:szCs w:val="22"/>
          <w:lang w:val="es-ES_tradnl"/>
        </w:rPr>
      </w:pPr>
    </w:p>
    <w:p w:rsidR="00BD7633" w:rsidRPr="00273B3C" w:rsidRDefault="00967AAC" w:rsidP="00E244F7">
      <w:pPr>
        <w:tabs>
          <w:tab w:val="left" w:pos="3969"/>
        </w:tabs>
        <w:rPr>
          <w:color w:val="000000"/>
          <w:szCs w:val="22"/>
          <w:lang w:val="es-ES_tradnl"/>
        </w:rPr>
      </w:pPr>
      <w:r w:rsidRPr="00273B3C">
        <w:rPr>
          <w:color w:val="000000"/>
          <w:szCs w:val="22"/>
          <w:lang w:val="es-ES_tradnl"/>
        </w:rPr>
        <w:t xml:space="preserve">ABS: </w:t>
      </w:r>
      <w:r w:rsidR="007C7E4F" w:rsidRPr="00273B3C">
        <w:rPr>
          <w:color w:val="000000"/>
          <w:szCs w:val="22"/>
          <w:lang w:val="es-ES_tradnl"/>
        </w:rPr>
        <w:tab/>
      </w:r>
      <w:r w:rsidR="007C7E4F" w:rsidRPr="00273B3C">
        <w:rPr>
          <w:color w:val="000000"/>
          <w:szCs w:val="22"/>
          <w:lang w:val="es-ES_tradnl"/>
        </w:rPr>
        <w:tab/>
        <w:t>A</w:t>
      </w:r>
      <w:r w:rsidRPr="00273B3C">
        <w:rPr>
          <w:color w:val="000000"/>
          <w:szCs w:val="22"/>
          <w:lang w:val="es-ES_tradnl"/>
        </w:rPr>
        <w:t>cceso y participación en los beneficios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CC.TT.: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color w:val="000000"/>
          <w:szCs w:val="22"/>
          <w:lang w:val="es-ES_tradnl"/>
        </w:rPr>
        <w:t>C</w:t>
      </w:r>
      <w:r w:rsidRPr="00273B3C">
        <w:rPr>
          <w:color w:val="000000"/>
          <w:szCs w:val="22"/>
          <w:lang w:val="es-ES_tradnl"/>
        </w:rPr>
        <w:t>onocimientos</w:t>
      </w:r>
      <w:r w:rsidRPr="00273B3C">
        <w:rPr>
          <w:szCs w:val="22"/>
          <w:lang w:val="es-ES_tradnl"/>
        </w:rPr>
        <w:t xml:space="preserve"> tradicionales</w:t>
      </w:r>
    </w:p>
    <w:p w:rsidR="00BD7633" w:rsidRPr="00273B3C" w:rsidRDefault="00967AAC" w:rsidP="00E244F7">
      <w:pPr>
        <w:ind w:left="3969" w:hanging="3969"/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CIG: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Comité Intergubernamental sobre Propiedad Intelectual y Recursos Genéticos, Conocimientos Tradicionales y Folclore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CIG 1,2…</w:t>
      </w:r>
      <w:r w:rsidR="007C7E4F" w:rsidRPr="00273B3C">
        <w:rPr>
          <w:szCs w:val="22"/>
          <w:lang w:val="es-ES_tradnl"/>
        </w:rPr>
        <w:t xml:space="preserve">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Primera sesión del CIG, Segunda sesión del CIG…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P.I.: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Propiedad Intelectual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ECT: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Expresiones culturales tradicionales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CC.TT.: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 xml:space="preserve">Conocimientos tradicionales </w:t>
      </w:r>
    </w:p>
    <w:p w:rsidR="00BD7633" w:rsidRPr="00273B3C" w:rsidRDefault="007C7E4F" w:rsidP="00E244F7">
      <w:pPr>
        <w:tabs>
          <w:tab w:val="left" w:pos="3969"/>
        </w:tabs>
        <w:ind w:left="3969" w:hanging="3969"/>
        <w:rPr>
          <w:color w:val="000000"/>
          <w:szCs w:val="22"/>
          <w:lang w:val="es-ES_tradnl"/>
        </w:rPr>
      </w:pPr>
      <w:r w:rsidRPr="00273B3C">
        <w:rPr>
          <w:color w:val="000000"/>
          <w:szCs w:val="22"/>
          <w:lang w:val="es-ES_tradnl"/>
        </w:rPr>
        <w:t>S</w:t>
      </w:r>
      <w:r w:rsidR="00967AAC" w:rsidRPr="00273B3C">
        <w:rPr>
          <w:color w:val="000000"/>
          <w:szCs w:val="22"/>
          <w:lang w:val="es-ES_tradnl"/>
        </w:rPr>
        <w:t xml:space="preserve">itio web de la OMPI sobre CC.TT.: </w:t>
      </w:r>
      <w:r w:rsidRPr="00273B3C">
        <w:rPr>
          <w:color w:val="000000"/>
          <w:szCs w:val="22"/>
          <w:lang w:val="es-ES_tradnl"/>
        </w:rPr>
        <w:tab/>
      </w:r>
      <w:r w:rsidR="00273B3C" w:rsidRPr="00273B3C">
        <w:rPr>
          <w:color w:val="000000"/>
          <w:szCs w:val="22"/>
          <w:lang w:val="es-ES_tradnl"/>
        </w:rPr>
        <w:t xml:space="preserve">Sitio </w:t>
      </w:r>
      <w:r w:rsidR="00967AAC" w:rsidRPr="00273B3C">
        <w:rPr>
          <w:color w:val="000000"/>
          <w:szCs w:val="22"/>
          <w:lang w:val="es-ES_tradnl"/>
        </w:rPr>
        <w:t xml:space="preserve">web de la OMPI dedicado a los conocimientos tradicionales, las expresiones culturales tradicionales y los recursos genéticos </w:t>
      </w:r>
      <w:r w:rsidR="00C4792A" w:rsidRPr="00273B3C">
        <w:rPr>
          <w:color w:val="000000"/>
          <w:szCs w:val="22"/>
          <w:lang w:val="es-ES_tradnl"/>
        </w:rPr>
        <w:t xml:space="preserve"> </w:t>
      </w:r>
    </w:p>
    <w:p w:rsidR="00BD7633" w:rsidRPr="00273B3C" w:rsidRDefault="00BD7633" w:rsidP="00273B3C">
      <w:pPr>
        <w:rPr>
          <w:color w:val="000000"/>
          <w:szCs w:val="22"/>
          <w:lang w:val="es-ES_tradnl"/>
        </w:rPr>
      </w:pPr>
    </w:p>
    <w:p w:rsidR="00BD7633" w:rsidRPr="00273B3C" w:rsidRDefault="00BD7633" w:rsidP="00C4792A">
      <w:pPr>
        <w:rPr>
          <w:color w:val="000000"/>
          <w:lang w:val="es-ES_tradnl"/>
        </w:rPr>
      </w:pPr>
    </w:p>
    <w:p w:rsidR="00BD7633" w:rsidRPr="00273B3C" w:rsidRDefault="00BD7633" w:rsidP="00C4792A">
      <w:pPr>
        <w:rPr>
          <w:color w:val="000000"/>
          <w:lang w:val="es-ES_tradnl"/>
        </w:rPr>
      </w:pPr>
    </w:p>
    <w:p w:rsidR="00BD7633" w:rsidRPr="00273B3C" w:rsidRDefault="00591FFE" w:rsidP="00967AAC">
      <w:pPr>
        <w:pStyle w:val="Endofdocumen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[</w:t>
      </w:r>
      <w:r w:rsidR="00967AAC" w:rsidRPr="00273B3C">
        <w:rPr>
          <w:sz w:val="22"/>
          <w:szCs w:val="22"/>
          <w:lang w:val="es-ES_tradnl"/>
        </w:rPr>
        <w:t>Fin del Anexo y del documento</w:t>
      </w:r>
      <w:r w:rsidRPr="00273B3C">
        <w:rPr>
          <w:sz w:val="22"/>
          <w:szCs w:val="22"/>
          <w:lang w:val="es-ES_tradnl"/>
        </w:rPr>
        <w:t>]</w:t>
      </w:r>
    </w:p>
    <w:sectPr w:rsidR="00BD7633" w:rsidRPr="00273B3C" w:rsidSect="00C4792A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C1" w:rsidRDefault="00C164C1">
      <w:r>
        <w:separator/>
      </w:r>
    </w:p>
  </w:endnote>
  <w:endnote w:type="continuationSeparator" w:id="0">
    <w:p w:rsidR="00C164C1" w:rsidRPr="009D30E6" w:rsidRDefault="00C164C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64C1" w:rsidRPr="007E663E" w:rsidRDefault="00C164C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164C1" w:rsidRPr="007E663E" w:rsidRDefault="00C164C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C1" w:rsidRDefault="00C164C1">
      <w:r>
        <w:separator/>
      </w:r>
    </w:p>
  </w:footnote>
  <w:footnote w:type="continuationSeparator" w:id="0">
    <w:p w:rsidR="00C164C1" w:rsidRPr="009D30E6" w:rsidRDefault="00C164C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64C1" w:rsidRPr="007E663E" w:rsidRDefault="00C164C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164C1" w:rsidRPr="007E663E" w:rsidRDefault="00C164C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D64D5" w:rsidRPr="006C0B79" w:rsidRDefault="007D64D5" w:rsidP="00F87B1D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Pr="006C0B79">
        <w:tab/>
      </w:r>
      <w:r w:rsidRPr="00092C47">
        <w:rPr>
          <w:lang w:val="es-ES_tradnl"/>
        </w:rPr>
        <w:t>Véase el párrafo 801.f) del informe de la vigésima sesión (documento WIPO/GRTKF/IC/20/10).</w:t>
      </w:r>
    </w:p>
  </w:footnote>
  <w:footnote w:id="3">
    <w:p w:rsidR="007D64D5" w:rsidRPr="00AB557F" w:rsidRDefault="007D64D5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Véase el párrafo 801.f) del informe de la vigésima sesión (documento WIPO/GRTKF/IC/20/10).</w:t>
      </w:r>
    </w:p>
  </w:footnote>
  <w:footnote w:id="4">
    <w:p w:rsidR="007D64D5" w:rsidRPr="006C0B79" w:rsidRDefault="007D64D5" w:rsidP="00431ED9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Al final del presento Anexo, figura una lista de siglas</w:t>
      </w:r>
      <w:r w:rsidRPr="00431ED9">
        <w:rPr>
          <w:color w:val="008000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 w:rsidP="00D65737">
    <w:pPr>
      <w:pStyle w:val="Header"/>
      <w:jc w:val="right"/>
    </w:pPr>
    <w:r>
      <w:t>WIPO/GRTKF/IC/27/INF/8</w:t>
    </w:r>
  </w:p>
  <w:p w:rsidR="007D64D5" w:rsidRDefault="007D64D5" w:rsidP="00D65737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7487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4D5" w:rsidRDefault="007D64D5" w:rsidP="00D6573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Pr="00086C66" w:rsidRDefault="007D64D5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>
      <w:rPr>
        <w:rStyle w:val="PageNumber"/>
        <w:lang w:val="pt-BR"/>
      </w:rPr>
      <w:t>7/INF/8</w:t>
    </w:r>
  </w:p>
  <w:p w:rsidR="007D64D5" w:rsidRDefault="007D64D5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887487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7D64D5" w:rsidRPr="00086C66" w:rsidRDefault="007D64D5" w:rsidP="00D078B9">
    <w:pPr>
      <w:jc w:val="right"/>
      <w:rPr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 w:rsidP="00C4792A">
    <w:pPr>
      <w:pStyle w:val="Header"/>
      <w:jc w:val="right"/>
    </w:pPr>
    <w:r>
      <w:t>WIPO/GRTKF/IC/27/INF/8</w:t>
    </w:r>
  </w:p>
  <w:p w:rsidR="007D64D5" w:rsidRDefault="007D64D5" w:rsidP="00C4792A">
    <w:pPr>
      <w:pStyle w:val="Header"/>
      <w:jc w:val="right"/>
    </w:pPr>
    <w:r>
      <w:t>ANEXO</w:t>
    </w:r>
  </w:p>
  <w:p w:rsidR="007D64D5" w:rsidRDefault="007D64D5" w:rsidP="00C4792A">
    <w:pPr>
      <w:pStyle w:val="Header"/>
      <w:jc w:val="right"/>
    </w:pPr>
  </w:p>
  <w:p w:rsidR="004E2830" w:rsidRDefault="004E2830" w:rsidP="00C479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987DE9"/>
    <w:multiLevelType w:val="hybridMultilevel"/>
    <w:tmpl w:val="F54E7C4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2C3861"/>
    <w:rsid w:val="00000B6E"/>
    <w:rsid w:val="000302D0"/>
    <w:rsid w:val="00056112"/>
    <w:rsid w:val="000851D7"/>
    <w:rsid w:val="000867D5"/>
    <w:rsid w:val="00086C66"/>
    <w:rsid w:val="00092C47"/>
    <w:rsid w:val="000942BA"/>
    <w:rsid w:val="00096B02"/>
    <w:rsid w:val="000A15F7"/>
    <w:rsid w:val="000A62DF"/>
    <w:rsid w:val="000B0162"/>
    <w:rsid w:val="000B202E"/>
    <w:rsid w:val="000C575F"/>
    <w:rsid w:val="000E3B60"/>
    <w:rsid w:val="000E3BB3"/>
    <w:rsid w:val="000E7B88"/>
    <w:rsid w:val="000F3438"/>
    <w:rsid w:val="000F5E56"/>
    <w:rsid w:val="0012589F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A0C0A"/>
    <w:rsid w:val="001A6A4E"/>
    <w:rsid w:val="001B38FD"/>
    <w:rsid w:val="001C0A2F"/>
    <w:rsid w:val="001C2CFA"/>
    <w:rsid w:val="001C4BA0"/>
    <w:rsid w:val="001C4DD3"/>
    <w:rsid w:val="001D0B2A"/>
    <w:rsid w:val="001D0FC2"/>
    <w:rsid w:val="0020214B"/>
    <w:rsid w:val="00204CD3"/>
    <w:rsid w:val="002058EA"/>
    <w:rsid w:val="002130D7"/>
    <w:rsid w:val="00215073"/>
    <w:rsid w:val="0022313C"/>
    <w:rsid w:val="00242492"/>
    <w:rsid w:val="00257FF3"/>
    <w:rsid w:val="002634C4"/>
    <w:rsid w:val="00272D6E"/>
    <w:rsid w:val="00273B3C"/>
    <w:rsid w:val="002742A8"/>
    <w:rsid w:val="002867A8"/>
    <w:rsid w:val="00293F04"/>
    <w:rsid w:val="002A6A62"/>
    <w:rsid w:val="002B241D"/>
    <w:rsid w:val="002B45B9"/>
    <w:rsid w:val="002B719B"/>
    <w:rsid w:val="002C3861"/>
    <w:rsid w:val="002D292C"/>
    <w:rsid w:val="002D6084"/>
    <w:rsid w:val="002F4E68"/>
    <w:rsid w:val="003021E1"/>
    <w:rsid w:val="003149F7"/>
    <w:rsid w:val="003165F8"/>
    <w:rsid w:val="003354C1"/>
    <w:rsid w:val="00354647"/>
    <w:rsid w:val="0037463D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77B8"/>
    <w:rsid w:val="003D41D4"/>
    <w:rsid w:val="003F6A5A"/>
    <w:rsid w:val="003F77D2"/>
    <w:rsid w:val="004026D3"/>
    <w:rsid w:val="00410ED3"/>
    <w:rsid w:val="004144E9"/>
    <w:rsid w:val="00423E3E"/>
    <w:rsid w:val="00424DFA"/>
    <w:rsid w:val="00426CF8"/>
    <w:rsid w:val="00427AF4"/>
    <w:rsid w:val="00431A1C"/>
    <w:rsid w:val="00431ED9"/>
    <w:rsid w:val="0043513C"/>
    <w:rsid w:val="0045231F"/>
    <w:rsid w:val="0046451A"/>
    <w:rsid w:val="004647DA"/>
    <w:rsid w:val="00475ED7"/>
    <w:rsid w:val="00477D6B"/>
    <w:rsid w:val="00495859"/>
    <w:rsid w:val="00497D4F"/>
    <w:rsid w:val="004A6C37"/>
    <w:rsid w:val="004A7A03"/>
    <w:rsid w:val="004B0812"/>
    <w:rsid w:val="004C1A62"/>
    <w:rsid w:val="004C208B"/>
    <w:rsid w:val="004D69C1"/>
    <w:rsid w:val="004D77FE"/>
    <w:rsid w:val="004E05B5"/>
    <w:rsid w:val="004E2830"/>
    <w:rsid w:val="00506B74"/>
    <w:rsid w:val="00506C59"/>
    <w:rsid w:val="00515E37"/>
    <w:rsid w:val="005352F3"/>
    <w:rsid w:val="00543B5A"/>
    <w:rsid w:val="00547F3E"/>
    <w:rsid w:val="0055013B"/>
    <w:rsid w:val="0055215D"/>
    <w:rsid w:val="0056224D"/>
    <w:rsid w:val="00563591"/>
    <w:rsid w:val="00570B70"/>
    <w:rsid w:val="00571B99"/>
    <w:rsid w:val="00577F42"/>
    <w:rsid w:val="00591FFE"/>
    <w:rsid w:val="005B485B"/>
    <w:rsid w:val="005B7E1D"/>
    <w:rsid w:val="005D0321"/>
    <w:rsid w:val="005E49DF"/>
    <w:rsid w:val="00605827"/>
    <w:rsid w:val="00605D23"/>
    <w:rsid w:val="00611363"/>
    <w:rsid w:val="006152D1"/>
    <w:rsid w:val="006226CE"/>
    <w:rsid w:val="00623846"/>
    <w:rsid w:val="006248DD"/>
    <w:rsid w:val="006332D4"/>
    <w:rsid w:val="00653D4A"/>
    <w:rsid w:val="00655286"/>
    <w:rsid w:val="006661C3"/>
    <w:rsid w:val="00675021"/>
    <w:rsid w:val="0068561A"/>
    <w:rsid w:val="00690A1C"/>
    <w:rsid w:val="006A06C6"/>
    <w:rsid w:val="006A0DF4"/>
    <w:rsid w:val="006A58D1"/>
    <w:rsid w:val="006B1657"/>
    <w:rsid w:val="006C0B79"/>
    <w:rsid w:val="006C4929"/>
    <w:rsid w:val="006C6BB2"/>
    <w:rsid w:val="006D0263"/>
    <w:rsid w:val="006E4ED6"/>
    <w:rsid w:val="006E6E1C"/>
    <w:rsid w:val="006F1F0C"/>
    <w:rsid w:val="006F27BF"/>
    <w:rsid w:val="007217C5"/>
    <w:rsid w:val="007338CE"/>
    <w:rsid w:val="00747187"/>
    <w:rsid w:val="00763A16"/>
    <w:rsid w:val="00780927"/>
    <w:rsid w:val="007830EE"/>
    <w:rsid w:val="00785D1B"/>
    <w:rsid w:val="00793080"/>
    <w:rsid w:val="007C633B"/>
    <w:rsid w:val="007C7E4F"/>
    <w:rsid w:val="007D375F"/>
    <w:rsid w:val="007D5BCD"/>
    <w:rsid w:val="007D64D5"/>
    <w:rsid w:val="007D6502"/>
    <w:rsid w:val="007E663E"/>
    <w:rsid w:val="007F070C"/>
    <w:rsid w:val="00802436"/>
    <w:rsid w:val="00806881"/>
    <w:rsid w:val="00806921"/>
    <w:rsid w:val="0081395F"/>
    <w:rsid w:val="00815082"/>
    <w:rsid w:val="00836416"/>
    <w:rsid w:val="008432DF"/>
    <w:rsid w:val="00855619"/>
    <w:rsid w:val="00876F38"/>
    <w:rsid w:val="00880501"/>
    <w:rsid w:val="00887487"/>
    <w:rsid w:val="00891406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355BA"/>
    <w:rsid w:val="00952130"/>
    <w:rsid w:val="00964E37"/>
    <w:rsid w:val="00966A22"/>
    <w:rsid w:val="00967AAC"/>
    <w:rsid w:val="00972F03"/>
    <w:rsid w:val="0099231F"/>
    <w:rsid w:val="00994BDA"/>
    <w:rsid w:val="00995C14"/>
    <w:rsid w:val="009A0C8B"/>
    <w:rsid w:val="009A2F99"/>
    <w:rsid w:val="009B606B"/>
    <w:rsid w:val="009B6241"/>
    <w:rsid w:val="009C18C8"/>
    <w:rsid w:val="009C4254"/>
    <w:rsid w:val="009C6B03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072C"/>
    <w:rsid w:val="00A71516"/>
    <w:rsid w:val="00A73FDA"/>
    <w:rsid w:val="00A7453D"/>
    <w:rsid w:val="00A84A17"/>
    <w:rsid w:val="00A9239B"/>
    <w:rsid w:val="00A936F7"/>
    <w:rsid w:val="00A9561A"/>
    <w:rsid w:val="00AA08BA"/>
    <w:rsid w:val="00AB1A4A"/>
    <w:rsid w:val="00AB557F"/>
    <w:rsid w:val="00AB613D"/>
    <w:rsid w:val="00AB7BC8"/>
    <w:rsid w:val="00AD27A2"/>
    <w:rsid w:val="00AE3104"/>
    <w:rsid w:val="00AE75F5"/>
    <w:rsid w:val="00AF701A"/>
    <w:rsid w:val="00AF7E6E"/>
    <w:rsid w:val="00B002E0"/>
    <w:rsid w:val="00B217D1"/>
    <w:rsid w:val="00B225BD"/>
    <w:rsid w:val="00B23248"/>
    <w:rsid w:val="00B3208E"/>
    <w:rsid w:val="00B37504"/>
    <w:rsid w:val="00B62FF4"/>
    <w:rsid w:val="00B65A0A"/>
    <w:rsid w:val="00B65A19"/>
    <w:rsid w:val="00B70C84"/>
    <w:rsid w:val="00B72D36"/>
    <w:rsid w:val="00B76168"/>
    <w:rsid w:val="00B80395"/>
    <w:rsid w:val="00B81075"/>
    <w:rsid w:val="00BB249D"/>
    <w:rsid w:val="00BC244A"/>
    <w:rsid w:val="00BC4164"/>
    <w:rsid w:val="00BC479C"/>
    <w:rsid w:val="00BD0FA2"/>
    <w:rsid w:val="00BD102E"/>
    <w:rsid w:val="00BD2DCC"/>
    <w:rsid w:val="00BD6B2A"/>
    <w:rsid w:val="00BD7633"/>
    <w:rsid w:val="00BE1A8C"/>
    <w:rsid w:val="00C12858"/>
    <w:rsid w:val="00C164C1"/>
    <w:rsid w:val="00C203AD"/>
    <w:rsid w:val="00C20452"/>
    <w:rsid w:val="00C2721C"/>
    <w:rsid w:val="00C37BE9"/>
    <w:rsid w:val="00C409A3"/>
    <w:rsid w:val="00C4792A"/>
    <w:rsid w:val="00C51FE1"/>
    <w:rsid w:val="00C7472C"/>
    <w:rsid w:val="00C75D7A"/>
    <w:rsid w:val="00C8093A"/>
    <w:rsid w:val="00C90559"/>
    <w:rsid w:val="00C92FD5"/>
    <w:rsid w:val="00CB1361"/>
    <w:rsid w:val="00CB5032"/>
    <w:rsid w:val="00CC1B44"/>
    <w:rsid w:val="00CC20BB"/>
    <w:rsid w:val="00CD1EAE"/>
    <w:rsid w:val="00CF136D"/>
    <w:rsid w:val="00CF412A"/>
    <w:rsid w:val="00D01B5D"/>
    <w:rsid w:val="00D078B9"/>
    <w:rsid w:val="00D11DCE"/>
    <w:rsid w:val="00D35C31"/>
    <w:rsid w:val="00D37FC1"/>
    <w:rsid w:val="00D40CF0"/>
    <w:rsid w:val="00D43162"/>
    <w:rsid w:val="00D54EEE"/>
    <w:rsid w:val="00D56C7C"/>
    <w:rsid w:val="00D57D62"/>
    <w:rsid w:val="00D65737"/>
    <w:rsid w:val="00D71B4D"/>
    <w:rsid w:val="00D7311B"/>
    <w:rsid w:val="00D809E5"/>
    <w:rsid w:val="00D90289"/>
    <w:rsid w:val="00D9084A"/>
    <w:rsid w:val="00D92402"/>
    <w:rsid w:val="00D93D55"/>
    <w:rsid w:val="00DA5561"/>
    <w:rsid w:val="00DD756E"/>
    <w:rsid w:val="00DE0488"/>
    <w:rsid w:val="00E244F7"/>
    <w:rsid w:val="00E30EFE"/>
    <w:rsid w:val="00E37503"/>
    <w:rsid w:val="00E42C7A"/>
    <w:rsid w:val="00E45C84"/>
    <w:rsid w:val="00E504E5"/>
    <w:rsid w:val="00E6424D"/>
    <w:rsid w:val="00E97F2A"/>
    <w:rsid w:val="00EA65D3"/>
    <w:rsid w:val="00EB7A3E"/>
    <w:rsid w:val="00EC00F8"/>
    <w:rsid w:val="00EC401A"/>
    <w:rsid w:val="00ED0FEE"/>
    <w:rsid w:val="00ED106B"/>
    <w:rsid w:val="00EE2F87"/>
    <w:rsid w:val="00EE3208"/>
    <w:rsid w:val="00EE493E"/>
    <w:rsid w:val="00EF530A"/>
    <w:rsid w:val="00EF6622"/>
    <w:rsid w:val="00F06C42"/>
    <w:rsid w:val="00F17057"/>
    <w:rsid w:val="00F362F8"/>
    <w:rsid w:val="00F501A8"/>
    <w:rsid w:val="00F55408"/>
    <w:rsid w:val="00F66152"/>
    <w:rsid w:val="00F66A22"/>
    <w:rsid w:val="00F80845"/>
    <w:rsid w:val="00F8228D"/>
    <w:rsid w:val="00F84474"/>
    <w:rsid w:val="00F85571"/>
    <w:rsid w:val="00F87B1D"/>
    <w:rsid w:val="00FA1425"/>
    <w:rsid w:val="00FA3B06"/>
    <w:rsid w:val="00FA40DD"/>
    <w:rsid w:val="00FC78E1"/>
    <w:rsid w:val="00FD1BAA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portal/es/" TargetMode="External"/><Relationship Id="rId18" Type="http://schemas.openxmlformats.org/officeDocument/2006/relationships/hyperlink" Target="http://www.wipo.int/tk/es/tk/" TargetMode="External"/><Relationship Id="rId26" Type="http://schemas.openxmlformats.org/officeDocument/2006/relationships/hyperlink" Target="http://www.wipo.int/export/sites/www/tk/es/resources/pdf/tk_brief2.pdf" TargetMode="External"/><Relationship Id="rId39" Type="http://schemas.openxmlformats.org/officeDocument/2006/relationships/hyperlink" Target="http://www.wipo.int/tk/es/igc/ngo/index.html" TargetMode="External"/><Relationship Id="rId21" Type="http://schemas.openxmlformats.org/officeDocument/2006/relationships/hyperlink" Target="http://www.wipo.int/tk/es/resources/publications.html" TargetMode="External"/><Relationship Id="rId34" Type="http://schemas.openxmlformats.org/officeDocument/2006/relationships/hyperlink" Target="http://www.wipo.int/tk/es/igc/gap-analyses.html" TargetMode="External"/><Relationship Id="rId42" Type="http://schemas.openxmlformats.org/officeDocument/2006/relationships/hyperlink" Target="http://www.wipo.int/edocs/mdocs/tk/es/wipo_grtkf_ic_21/wipo_grtkf_ic_21_ref_decisions.pdf" TargetMode="External"/><Relationship Id="rId47" Type="http://schemas.openxmlformats.org/officeDocument/2006/relationships/hyperlink" Target="http://www.wipo.int/tk/en/resources/glossary.html" TargetMode="External"/><Relationship Id="rId50" Type="http://schemas.openxmlformats.org/officeDocument/2006/relationships/hyperlink" Target="http://www.wipo.int/tk/es/resources/tkdocumentation.html" TargetMode="External"/><Relationship Id="rId55" Type="http://schemas.openxmlformats.org/officeDocument/2006/relationships/hyperlink" Target="http://www.wipo.int/tk/es/resources/publications.html" TargetMode="External"/><Relationship Id="rId63" Type="http://schemas.openxmlformats.org/officeDocument/2006/relationships/hyperlink" Target="http://www.wipo.int/tk/en/legal_texts/index_ef.jsp" TargetMode="External"/><Relationship Id="rId68" Type="http://schemas.openxmlformats.org/officeDocument/2006/relationships/hyperlink" Target="http://www.wipo.int/tk/en/legal_texts/index.jsp" TargetMode="External"/><Relationship Id="rId76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http://www.wipo.int/export/sites/www/tk/es/resources/pdf/draft_guidelines_feb_20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tk/es/indigenous/" TargetMode="External"/><Relationship Id="rId29" Type="http://schemas.openxmlformats.org/officeDocument/2006/relationships/hyperlink" Target="http://www.wipo.int/meetings/es/doc_details.jsp?doc_id=230222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wipo.int/export/sites/www/tk/es/igc/pdf/igc_mandate_1415.pdf" TargetMode="External"/><Relationship Id="rId32" Type="http://schemas.openxmlformats.org/officeDocument/2006/relationships/hyperlink" Target="http://www.wipo.int/tk/es/igc/draft_provisions.html" TargetMode="External"/><Relationship Id="rId37" Type="http://schemas.openxmlformats.org/officeDocument/2006/relationships/hyperlink" Target="http://www.wipo.int/tk/es/igc/participation.html" TargetMode="External"/><Relationship Id="rId40" Type="http://schemas.openxmlformats.org/officeDocument/2006/relationships/hyperlink" Target="http://www.wipo.int/meetings/es/doc_details.jsp?doc_id=196197" TargetMode="External"/><Relationship Id="rId45" Type="http://schemas.openxmlformats.org/officeDocument/2006/relationships/hyperlink" Target="http://www.wipo.int/tk/es/indigenous/" TargetMode="External"/><Relationship Id="rId53" Type="http://schemas.openxmlformats.org/officeDocument/2006/relationships/hyperlink" Target="http://www.wipo.int/tk/en/databases/creative_heritage/" TargetMode="External"/><Relationship Id="rId58" Type="http://schemas.openxmlformats.org/officeDocument/2006/relationships/hyperlink" Target="http://www.wipo.int/export/sites/www/tk/es/resources/pdf/tk_brief1.pdf" TargetMode="External"/><Relationship Id="rId66" Type="http://schemas.openxmlformats.org/officeDocument/2006/relationships/hyperlink" Target="http://www.wipo.int/tk/es/resources/tkdocumentation.html" TargetMode="External"/><Relationship Id="rId74" Type="http://schemas.openxmlformats.org/officeDocument/2006/relationships/hyperlink" Target="http://www.wipo.int/tk/es" TargetMode="External"/><Relationship Id="rId79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hyperlink" Target="http://www.wipo.int/export/sites/www/freepublications/en/tk/781/wipo_pub_781.pdf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wipo.int/tk/es/igc/ngo/index.html" TargetMode="External"/><Relationship Id="rId19" Type="http://schemas.openxmlformats.org/officeDocument/2006/relationships/hyperlink" Target="http://www.wipo.int/tk/es/folklore" TargetMode="External"/><Relationship Id="rId31" Type="http://schemas.openxmlformats.org/officeDocument/2006/relationships/hyperlink" Target="http://www.wipo.int/meetings/es/topic.jsp?group_id=110" TargetMode="External"/><Relationship Id="rId44" Type="http://schemas.openxmlformats.org/officeDocument/2006/relationships/hyperlink" Target="http://www.wipo.int/export/sites/www/tk/es/igc/pdf/observers_practical_guide.pdf" TargetMode="External"/><Relationship Id="rId52" Type="http://schemas.openxmlformats.org/officeDocument/2006/relationships/hyperlink" Target="http://www.wipo.int/tk/en/databases/contracts/" TargetMode="External"/><Relationship Id="rId60" Type="http://schemas.openxmlformats.org/officeDocument/2006/relationships/hyperlink" Target="http://www.wipo.int/tk/es/folklore/" TargetMode="External"/><Relationship Id="rId65" Type="http://schemas.openxmlformats.org/officeDocument/2006/relationships/hyperlink" Target="http://www.wipo.int/tk/es/tk/" TargetMode="External"/><Relationship Id="rId73" Type="http://schemas.openxmlformats.org/officeDocument/2006/relationships/hyperlink" Target="http://www.wipo.int/tk/en/databases/contracts/index.html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policy/es/index.html" TargetMode="External"/><Relationship Id="rId22" Type="http://schemas.openxmlformats.org/officeDocument/2006/relationships/hyperlink" Target="http://www.wipo.int/tk/es/igc/index.html" TargetMode="External"/><Relationship Id="rId27" Type="http://schemas.openxmlformats.org/officeDocument/2006/relationships/hyperlink" Target="http://www.wipo.int/meetings/es/doc_details.jsp?doc_id=226474" TargetMode="External"/><Relationship Id="rId30" Type="http://schemas.openxmlformats.org/officeDocument/2006/relationships/hyperlink" Target="http://www.wipo.int/meetings/es/details.jsp?meeting_id=32089" TargetMode="External"/><Relationship Id="rId35" Type="http://schemas.openxmlformats.org/officeDocument/2006/relationships/hyperlink" Target="http://www.wipo.int/tk/en/resources/glossary.html" TargetMode="External"/><Relationship Id="rId43" Type="http://schemas.openxmlformats.org/officeDocument/2006/relationships/hyperlink" Target="http://www.wipo.int/edocs/mdocs/tk/es/wipo_grtkf_ic_22/wipo_grtkf_ic_22_inf_10.pdf" TargetMode="External"/><Relationship Id="rId48" Type="http://schemas.openxmlformats.org/officeDocument/2006/relationships/hyperlink" Target="http://www.wipo.int/tk/es/resources/" TargetMode="External"/><Relationship Id="rId56" Type="http://schemas.openxmlformats.org/officeDocument/2006/relationships/hyperlink" Target="http://www.wipo.int/export/sites/www/freepublications/es/tk/768/wipo_pub_768.pdf" TargetMode="External"/><Relationship Id="rId64" Type="http://schemas.openxmlformats.org/officeDocument/2006/relationships/hyperlink" Target="http://www.wipo.int/tk/en/databases/creative_heritage/index.html" TargetMode="External"/><Relationship Id="rId69" Type="http://schemas.openxmlformats.org/officeDocument/2006/relationships/hyperlink" Target="http://www.wipo.int/tk/es/genetic/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s/legal_texts/" TargetMode="External"/><Relationship Id="rId72" Type="http://schemas.openxmlformats.org/officeDocument/2006/relationships/hyperlink" Target="http://www.wipo.int/tk/es/legal_texts/index_gr.jsp" TargetMode="External"/><Relationship Id="rId80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http://www.wipo.int/tk/es/" TargetMode="External"/><Relationship Id="rId17" Type="http://schemas.openxmlformats.org/officeDocument/2006/relationships/hyperlink" Target="http://www.wipo.int/tk/es/news/" TargetMode="External"/><Relationship Id="rId25" Type="http://schemas.openxmlformats.org/officeDocument/2006/relationships/hyperlink" Target="http://www.wipo.int/export/sites/www/tk/es/igc/pdf/igc_schedule_2014.pdf" TargetMode="External"/><Relationship Id="rId33" Type="http://schemas.openxmlformats.org/officeDocument/2006/relationships/hyperlink" Target="http://www.wipo.int/tk/es/igc/issues.html" TargetMode="External"/><Relationship Id="rId38" Type="http://schemas.openxmlformats.org/officeDocument/2006/relationships/hyperlink" Target="http://www.wipo.int/tk/es/igc/panels.html" TargetMode="External"/><Relationship Id="rId46" Type="http://schemas.openxmlformats.org/officeDocument/2006/relationships/hyperlink" Target="http://www.wipo.int/tk/es/resources/faqs.html" TargetMode="External"/><Relationship Id="rId59" Type="http://schemas.openxmlformats.org/officeDocument/2006/relationships/hyperlink" Target="http://www.wipo.int/tk/es/indigenous/customary_law/index.html" TargetMode="External"/><Relationship Id="rId67" Type="http://schemas.openxmlformats.org/officeDocument/2006/relationships/hyperlink" Target="http://www.wipo.int/export/sites/www/freepublications/en/tk/786/wipo_pub_786.pdf" TargetMode="External"/><Relationship Id="rId20" Type="http://schemas.openxmlformats.org/officeDocument/2006/relationships/hyperlink" Target="http://www.wipo.int/tk/es/genetic" TargetMode="External"/><Relationship Id="rId41" Type="http://schemas.openxmlformats.org/officeDocument/2006/relationships/hyperlink" Target="http://www.wipo.int/edocs/mdocs/tk/es/wipo_grtkf_ic_20/wipo_grtkf_ic_20_ref_decisions.pdf" TargetMode="External"/><Relationship Id="rId54" Type="http://schemas.openxmlformats.org/officeDocument/2006/relationships/hyperlink" Target="http://www.wipo.int/tk/es/resources/db_registry.html" TargetMode="External"/><Relationship Id="rId62" Type="http://schemas.openxmlformats.org/officeDocument/2006/relationships/hyperlink" Target="http://www.wipo.int/export/sites/www/freepublications/en/tk/785/wipo_pub_785.pdf" TargetMode="External"/><Relationship Id="rId70" Type="http://schemas.openxmlformats.org/officeDocument/2006/relationships/hyperlink" Target="http://www.wipo.int/export/sites/www/freepublications/en/tk/786/wipo_pub_786.pdf" TargetMode="External"/><Relationship Id="rId75" Type="http://schemas.openxmlformats.org/officeDocument/2006/relationships/hyperlink" Target="http://www.wipo.int/tk/es/news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k/es/igc/" TargetMode="External"/><Relationship Id="rId23" Type="http://schemas.openxmlformats.org/officeDocument/2006/relationships/hyperlink" Target="http://www.wipo.int/tk/es/igc/preparation/index.html" TargetMode="External"/><Relationship Id="rId28" Type="http://schemas.openxmlformats.org/officeDocument/2006/relationships/hyperlink" Target="http://www.wipo.int/meetings/es/doc_details.jsp?doc_id=238182" TargetMode="External"/><Relationship Id="rId36" Type="http://schemas.openxmlformats.org/officeDocument/2006/relationships/hyperlink" Target="http://www.wipo.int/export/sites/www/tk/es/igc/pdf/intervention.pdf" TargetMode="External"/><Relationship Id="rId49" Type="http://schemas.openxmlformats.org/officeDocument/2006/relationships/hyperlink" Target="http://www.wipo.int/tk/es/resources/training.html" TargetMode="External"/><Relationship Id="rId57" Type="http://schemas.openxmlformats.org/officeDocument/2006/relationships/hyperlink" Target="http://www.wipo.int/freepublications/es/tk/933/wipo_pub_9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C143-6484-4D1B-943C-F2B17D17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2040</Words>
  <Characters>18827</Characters>
  <Application>Microsoft Office Word</Application>
  <DocSecurity>4</DocSecurity>
  <Lines>156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WIPO/GRTKF/IC/27/INF/8</vt:lpstr>
    </vt:vector>
  </TitlesOfParts>
  <Company>WIPO</Company>
  <LinksUpToDate>false</LinksUpToDate>
  <CharactersWithSpaces>20826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WIPO/GRTKF/IC/27/INF/8</dc:title>
  <dc:subject>WIPO/GRTKF/IC/27/INF/4</dc:subject>
  <dc:creator>KONTA</dc:creator>
  <cp:lastModifiedBy>MORENO PALESTINI Maria Del Pilar</cp:lastModifiedBy>
  <cp:revision>2</cp:revision>
  <cp:lastPrinted>2014-03-12T10:39:00Z</cp:lastPrinted>
  <dcterms:created xsi:type="dcterms:W3CDTF">2014-03-13T14:32:00Z</dcterms:created>
  <dcterms:modified xsi:type="dcterms:W3CDTF">2014-03-13T14:32:00Z</dcterms:modified>
</cp:coreProperties>
</file>