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85CD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85CDB" w:rsidRDefault="00EC4E49" w:rsidP="00916EE2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5CDB" w:rsidRDefault="000809FD" w:rsidP="00916EE2">
            <w:pPr>
              <w:rPr>
                <w:lang w:val="es-ES_tradnl"/>
              </w:rPr>
            </w:pPr>
            <w:r w:rsidRPr="00385CDB">
              <w:rPr>
                <w:noProof/>
                <w:lang w:val="fr-FR" w:eastAsia="fr-FR"/>
              </w:rPr>
              <w:drawing>
                <wp:inline distT="0" distB="0" distL="0" distR="0" wp14:anchorId="7BE4EC67" wp14:editId="184E1512">
                  <wp:extent cx="1860550" cy="1329055"/>
                  <wp:effectExtent l="0" t="0" r="6350" b="444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5CDB" w:rsidRDefault="003303D0" w:rsidP="003303D0">
            <w:pPr>
              <w:jc w:val="right"/>
              <w:rPr>
                <w:lang w:val="es-ES_tradnl"/>
              </w:rPr>
            </w:pPr>
            <w:r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ED49F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85CDB" w:rsidRDefault="001C1D99" w:rsidP="005313C6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1" w:name="Code"/>
            <w:bookmarkEnd w:id="1"/>
            <w:r w:rsidRPr="00385CDB">
              <w:rPr>
                <w:rFonts w:ascii="Arial Black" w:hAnsi="Arial Black"/>
                <w:caps/>
                <w:sz w:val="15"/>
                <w:lang w:val="es-ES_tradnl"/>
              </w:rPr>
              <w:t>WIPO/GRTKF/IC/2</w:t>
            </w:r>
            <w:r w:rsidR="005313C6">
              <w:rPr>
                <w:rFonts w:ascii="Arial Black" w:hAnsi="Arial Black"/>
                <w:caps/>
                <w:sz w:val="15"/>
                <w:lang w:val="es-ES_tradnl"/>
              </w:rPr>
              <w:t>8</w:t>
            </w:r>
            <w:r w:rsidR="00FB1F55" w:rsidRPr="00385CDB">
              <w:rPr>
                <w:rFonts w:ascii="Arial Black" w:hAnsi="Arial Black"/>
                <w:caps/>
                <w:sz w:val="15"/>
                <w:lang w:val="es-ES_tradnl"/>
              </w:rPr>
              <w:t>/1 PROV.</w:t>
            </w:r>
            <w:r w:rsidR="008B2CC1" w:rsidRPr="00385CDB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</w:p>
        </w:tc>
      </w:tr>
      <w:tr w:rsidR="008B2CC1" w:rsidRPr="00ED49F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85CDB" w:rsidRDefault="008B2CC1" w:rsidP="00211D3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385CDB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A42DAF" w:rsidRPr="00385CD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385CD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Original"/>
            <w:bookmarkEnd w:id="2"/>
            <w:r w:rsidR="00211D3B" w:rsidRPr="00385CDB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ED49F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85CDB" w:rsidRDefault="00211D3B" w:rsidP="00D16404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385CDB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385CDB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4E4447" w:rsidRPr="00385CDB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bookmarkStart w:id="3" w:name="Date"/>
            <w:bookmarkEnd w:id="3"/>
            <w:r w:rsidR="00D16404">
              <w:rPr>
                <w:rFonts w:ascii="Arial Black" w:hAnsi="Arial Black"/>
                <w:caps/>
                <w:sz w:val="15"/>
                <w:lang w:val="es-ES_tradnl"/>
              </w:rPr>
              <w:t xml:space="preserve">28 de abril </w:t>
            </w:r>
            <w:r w:rsidRPr="00385CDB">
              <w:rPr>
                <w:rFonts w:ascii="Arial Black" w:hAnsi="Arial Black"/>
                <w:caps/>
                <w:sz w:val="15"/>
                <w:lang w:val="es-ES_tradnl"/>
              </w:rPr>
              <w:t>de</w:t>
            </w:r>
            <w:r w:rsidR="00FB1F55" w:rsidRPr="00385CDB">
              <w:rPr>
                <w:rFonts w:ascii="Arial Black" w:hAnsi="Arial Black"/>
                <w:caps/>
                <w:sz w:val="15"/>
                <w:lang w:val="es-ES_tradnl"/>
              </w:rPr>
              <w:t xml:space="preserve"> 201</w:t>
            </w:r>
            <w:r w:rsidR="001F3214" w:rsidRPr="00385CDB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</w:p>
        </w:tc>
      </w:tr>
    </w:tbl>
    <w:p w:rsidR="008B2CC1" w:rsidRPr="00385CDB" w:rsidRDefault="008B2CC1" w:rsidP="008B2CC1">
      <w:pPr>
        <w:rPr>
          <w:lang w:val="es-ES_tradnl"/>
        </w:rPr>
      </w:pPr>
    </w:p>
    <w:p w:rsidR="008B2CC1" w:rsidRPr="00385CDB" w:rsidRDefault="008B2CC1" w:rsidP="008B2CC1">
      <w:pPr>
        <w:rPr>
          <w:lang w:val="es-ES_tradnl"/>
        </w:rPr>
      </w:pPr>
    </w:p>
    <w:p w:rsidR="008B2CC1" w:rsidRPr="00385CDB" w:rsidRDefault="008B2CC1" w:rsidP="008B2CC1">
      <w:pPr>
        <w:rPr>
          <w:lang w:val="es-ES_tradnl"/>
        </w:rPr>
      </w:pPr>
    </w:p>
    <w:p w:rsidR="008B2CC1" w:rsidRPr="00385CDB" w:rsidRDefault="008B2CC1" w:rsidP="00980DBA">
      <w:pPr>
        <w:tabs>
          <w:tab w:val="left" w:pos="3060"/>
        </w:tabs>
        <w:rPr>
          <w:lang w:val="es-ES_tradnl"/>
        </w:rPr>
      </w:pPr>
    </w:p>
    <w:p w:rsidR="008B2CC1" w:rsidRPr="00385CDB" w:rsidRDefault="008B2CC1" w:rsidP="008B2CC1">
      <w:pPr>
        <w:rPr>
          <w:lang w:val="es-ES_tradnl"/>
        </w:rPr>
      </w:pPr>
    </w:p>
    <w:p w:rsidR="008B2CC1" w:rsidRPr="00385CDB" w:rsidRDefault="00211D3B" w:rsidP="008B2CC1">
      <w:pPr>
        <w:rPr>
          <w:b/>
          <w:sz w:val="28"/>
          <w:szCs w:val="28"/>
          <w:lang w:val="es-ES_tradnl"/>
        </w:rPr>
      </w:pPr>
      <w:r w:rsidRPr="00385CDB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:rsidR="003845C1" w:rsidRPr="00385CDB" w:rsidRDefault="003845C1" w:rsidP="003845C1">
      <w:pPr>
        <w:rPr>
          <w:lang w:val="es-ES_tradnl"/>
        </w:rPr>
      </w:pPr>
    </w:p>
    <w:p w:rsidR="003845C1" w:rsidRPr="00385CDB" w:rsidRDefault="003845C1" w:rsidP="003845C1">
      <w:pPr>
        <w:rPr>
          <w:lang w:val="es-ES_tradnl"/>
        </w:rPr>
      </w:pPr>
    </w:p>
    <w:p w:rsidR="008B2CC1" w:rsidRPr="00385CDB" w:rsidRDefault="005025CB" w:rsidP="008B2CC1">
      <w:pPr>
        <w:rPr>
          <w:b/>
          <w:sz w:val="24"/>
          <w:szCs w:val="24"/>
          <w:lang w:val="es-ES_tradnl"/>
        </w:rPr>
      </w:pPr>
      <w:r w:rsidRPr="00385CDB">
        <w:rPr>
          <w:b/>
          <w:sz w:val="24"/>
          <w:szCs w:val="24"/>
          <w:lang w:val="es-ES_tradnl"/>
        </w:rPr>
        <w:t xml:space="preserve">Vigésima </w:t>
      </w:r>
      <w:r w:rsidR="005313C6">
        <w:rPr>
          <w:b/>
          <w:sz w:val="24"/>
          <w:szCs w:val="24"/>
          <w:lang w:val="es-ES_tradnl"/>
        </w:rPr>
        <w:t>octav</w:t>
      </w:r>
      <w:r w:rsidRPr="00385CDB">
        <w:rPr>
          <w:b/>
          <w:sz w:val="24"/>
          <w:szCs w:val="24"/>
          <w:lang w:val="es-ES_tradnl"/>
        </w:rPr>
        <w:t>a sesión</w:t>
      </w:r>
    </w:p>
    <w:p w:rsidR="008B2CC1" w:rsidRPr="00385CDB" w:rsidRDefault="00211D3B" w:rsidP="008B2CC1">
      <w:pPr>
        <w:rPr>
          <w:b/>
          <w:sz w:val="24"/>
          <w:szCs w:val="24"/>
          <w:lang w:val="es-ES_tradnl"/>
        </w:rPr>
      </w:pPr>
      <w:r w:rsidRPr="00385CDB">
        <w:rPr>
          <w:b/>
          <w:sz w:val="24"/>
          <w:szCs w:val="24"/>
          <w:lang w:val="es-ES_tradnl"/>
        </w:rPr>
        <w:t>Ginebra</w:t>
      </w:r>
      <w:r w:rsidR="00FB1F55" w:rsidRPr="00385CDB">
        <w:rPr>
          <w:b/>
          <w:sz w:val="24"/>
          <w:szCs w:val="24"/>
          <w:lang w:val="es-ES_tradnl"/>
        </w:rPr>
        <w:t xml:space="preserve">, </w:t>
      </w:r>
      <w:r w:rsidR="005313C6">
        <w:rPr>
          <w:b/>
          <w:sz w:val="24"/>
          <w:szCs w:val="24"/>
          <w:lang w:val="es-ES_tradnl"/>
        </w:rPr>
        <w:t xml:space="preserve">7 a 9 de julio </w:t>
      </w:r>
      <w:r w:rsidRPr="00385CDB">
        <w:rPr>
          <w:b/>
          <w:sz w:val="24"/>
          <w:szCs w:val="24"/>
          <w:lang w:val="es-ES_tradnl"/>
        </w:rPr>
        <w:t xml:space="preserve">de </w:t>
      </w:r>
      <w:r w:rsidR="001F3214" w:rsidRPr="00385CDB">
        <w:rPr>
          <w:b/>
          <w:sz w:val="24"/>
          <w:szCs w:val="24"/>
          <w:lang w:val="es-ES_tradnl"/>
        </w:rPr>
        <w:t>2014</w:t>
      </w:r>
    </w:p>
    <w:p w:rsidR="008B2CC1" w:rsidRPr="00385CDB" w:rsidRDefault="008B2CC1" w:rsidP="008B2CC1">
      <w:pPr>
        <w:rPr>
          <w:lang w:val="es-ES_tradnl"/>
        </w:rPr>
      </w:pPr>
    </w:p>
    <w:p w:rsidR="008B2CC1" w:rsidRPr="00385CDB" w:rsidRDefault="008B2CC1" w:rsidP="008B2CC1">
      <w:pPr>
        <w:rPr>
          <w:lang w:val="es-ES_tradnl"/>
        </w:rPr>
      </w:pPr>
    </w:p>
    <w:p w:rsidR="008B2CC1" w:rsidRPr="00385CDB" w:rsidRDefault="008B2CC1" w:rsidP="008B2CC1">
      <w:pPr>
        <w:rPr>
          <w:lang w:val="es-ES_tradnl"/>
        </w:rPr>
      </w:pPr>
    </w:p>
    <w:p w:rsidR="00211D3B" w:rsidRPr="00385CDB" w:rsidRDefault="00211D3B" w:rsidP="00211D3B">
      <w:pPr>
        <w:rPr>
          <w:caps/>
          <w:sz w:val="24"/>
          <w:lang w:val="es-ES_tradnl"/>
        </w:rPr>
      </w:pPr>
      <w:bookmarkStart w:id="4" w:name="TitleOfDoc"/>
      <w:bookmarkEnd w:id="4"/>
      <w:r w:rsidRPr="00385CDB">
        <w:rPr>
          <w:sz w:val="24"/>
          <w:lang w:val="es-ES_tradnl"/>
        </w:rPr>
        <w:t>PROYECTO DE ORDEN DEL DÍA</w:t>
      </w:r>
    </w:p>
    <w:p w:rsidR="00211D3B" w:rsidRPr="00385CDB" w:rsidRDefault="00211D3B" w:rsidP="00211D3B">
      <w:pPr>
        <w:rPr>
          <w:lang w:val="es-ES_tradnl"/>
        </w:rPr>
      </w:pPr>
    </w:p>
    <w:p w:rsidR="00211D3B" w:rsidRPr="00385CDB" w:rsidRDefault="00211D3B" w:rsidP="00211D3B">
      <w:pPr>
        <w:rPr>
          <w:i/>
          <w:lang w:val="es-ES_tradnl"/>
        </w:rPr>
      </w:pPr>
      <w:bookmarkStart w:id="5" w:name="Prepared"/>
      <w:bookmarkEnd w:id="5"/>
      <w:r w:rsidRPr="00385CDB">
        <w:rPr>
          <w:i/>
          <w:lang w:val="es-ES_tradnl"/>
        </w:rPr>
        <w:t>preparado por la Secretaría</w:t>
      </w:r>
    </w:p>
    <w:p w:rsidR="00211D3B" w:rsidRPr="00385CDB" w:rsidRDefault="00211D3B" w:rsidP="00211D3B">
      <w:pPr>
        <w:rPr>
          <w:lang w:val="es-ES_tradnl"/>
        </w:rPr>
      </w:pPr>
    </w:p>
    <w:p w:rsidR="00211D3B" w:rsidRPr="00385CDB" w:rsidRDefault="00211D3B" w:rsidP="00211D3B">
      <w:pPr>
        <w:rPr>
          <w:lang w:val="es-ES_tradnl"/>
        </w:rPr>
      </w:pPr>
    </w:p>
    <w:p w:rsidR="00211D3B" w:rsidRPr="00385CDB" w:rsidRDefault="00211D3B" w:rsidP="00211D3B">
      <w:pPr>
        <w:rPr>
          <w:lang w:val="es-ES_tradnl"/>
        </w:rPr>
      </w:pPr>
    </w:p>
    <w:p w:rsidR="00211D3B" w:rsidRPr="00385CDB" w:rsidRDefault="00211D3B" w:rsidP="00211D3B">
      <w:pPr>
        <w:rPr>
          <w:lang w:val="es-ES_tradnl"/>
        </w:rPr>
      </w:pPr>
    </w:p>
    <w:p w:rsidR="00211D3B" w:rsidRPr="00385CDB" w:rsidRDefault="00211D3B" w:rsidP="00385CDB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385CDB">
        <w:rPr>
          <w:szCs w:val="22"/>
          <w:lang w:val="es-ES_tradnl"/>
        </w:rPr>
        <w:t>Apertura de la sesión</w:t>
      </w:r>
    </w:p>
    <w:p w:rsidR="00211D3B" w:rsidRPr="00385CDB" w:rsidRDefault="00211D3B" w:rsidP="00385CDB">
      <w:pPr>
        <w:contextualSpacing/>
        <w:outlineLvl w:val="0"/>
        <w:rPr>
          <w:szCs w:val="22"/>
          <w:lang w:val="es-ES_tradnl"/>
        </w:rPr>
      </w:pPr>
    </w:p>
    <w:p w:rsidR="00211D3B" w:rsidRPr="00385CDB" w:rsidRDefault="00211D3B" w:rsidP="00385CDB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385CDB">
        <w:rPr>
          <w:szCs w:val="22"/>
          <w:lang w:val="es-ES_tradnl"/>
        </w:rPr>
        <w:t>Aprobación del orden del día</w:t>
      </w:r>
    </w:p>
    <w:p w:rsidR="00211D3B" w:rsidRPr="00385CDB" w:rsidRDefault="00211D3B" w:rsidP="00385CDB">
      <w:pPr>
        <w:tabs>
          <w:tab w:val="center" w:pos="4320"/>
          <w:tab w:val="right" w:pos="8640"/>
        </w:tabs>
        <w:ind w:left="1134"/>
        <w:outlineLvl w:val="0"/>
        <w:rPr>
          <w:szCs w:val="22"/>
          <w:lang w:val="es-ES_tradnl"/>
        </w:rPr>
      </w:pPr>
      <w:r w:rsidRPr="00385CDB">
        <w:rPr>
          <w:szCs w:val="22"/>
          <w:lang w:val="es-ES_tradnl"/>
        </w:rPr>
        <w:t>Véanse el presente documento y los documentos WIPO/GRTKF/IC/2</w:t>
      </w:r>
      <w:r w:rsidR="005313C6"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/INF/2 y WIPO/GRTKF/IC/2</w:t>
      </w:r>
      <w:r w:rsidR="005313C6"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/INF/3.</w:t>
      </w:r>
    </w:p>
    <w:p w:rsidR="00ED49F7" w:rsidRPr="00385CDB" w:rsidRDefault="00ED49F7" w:rsidP="00385CDB">
      <w:pPr>
        <w:contextualSpacing/>
        <w:outlineLvl w:val="0"/>
        <w:rPr>
          <w:szCs w:val="22"/>
          <w:lang w:val="es-ES_tradnl"/>
        </w:rPr>
      </w:pPr>
    </w:p>
    <w:p w:rsidR="00211D3B" w:rsidRPr="00385CDB" w:rsidRDefault="00211D3B" w:rsidP="00385CDB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385CDB">
        <w:rPr>
          <w:szCs w:val="22"/>
          <w:lang w:val="es-ES_tradnl"/>
        </w:rPr>
        <w:t>A</w:t>
      </w:r>
      <w:r w:rsidR="00ED49F7">
        <w:rPr>
          <w:szCs w:val="22"/>
          <w:lang w:val="es-ES_tradnl"/>
        </w:rPr>
        <w:t>proba</w:t>
      </w:r>
      <w:r w:rsidRPr="00385CDB">
        <w:rPr>
          <w:szCs w:val="22"/>
          <w:lang w:val="es-ES_tradnl"/>
        </w:rPr>
        <w:t>ción de</w:t>
      </w:r>
      <w:r w:rsidR="00ED49F7">
        <w:rPr>
          <w:szCs w:val="22"/>
          <w:lang w:val="es-ES_tradnl"/>
        </w:rPr>
        <w:t>l informe de la vigésima s</w:t>
      </w:r>
      <w:r w:rsidR="005313C6">
        <w:rPr>
          <w:szCs w:val="22"/>
          <w:lang w:val="es-ES_tradnl"/>
        </w:rPr>
        <w:t>éptim</w:t>
      </w:r>
      <w:r w:rsidR="00ED49F7">
        <w:rPr>
          <w:szCs w:val="22"/>
          <w:lang w:val="es-ES_tradnl"/>
        </w:rPr>
        <w:t>a sesión</w:t>
      </w:r>
    </w:p>
    <w:p w:rsidR="00211D3B" w:rsidRPr="00385CDB" w:rsidRDefault="00211D3B" w:rsidP="00385CDB">
      <w:pPr>
        <w:ind w:left="1134"/>
        <w:rPr>
          <w:szCs w:val="22"/>
          <w:lang w:val="es-ES_tradnl"/>
        </w:rPr>
      </w:pPr>
      <w:r w:rsidRPr="00385CDB">
        <w:rPr>
          <w:szCs w:val="22"/>
          <w:lang w:val="es-ES_tradnl"/>
        </w:rPr>
        <w:t>Véase el documento WIPO/GRTKF/IC/2</w:t>
      </w:r>
      <w:r w:rsidR="005313C6">
        <w:rPr>
          <w:szCs w:val="22"/>
          <w:lang w:val="es-ES_tradnl"/>
        </w:rPr>
        <w:t>7</w:t>
      </w:r>
      <w:r w:rsidR="00ED49F7">
        <w:rPr>
          <w:szCs w:val="22"/>
          <w:lang w:val="es-ES_tradnl"/>
        </w:rPr>
        <w:t>/</w:t>
      </w:r>
      <w:r w:rsidR="00D16404">
        <w:rPr>
          <w:szCs w:val="22"/>
          <w:lang w:val="es-ES_tradnl"/>
        </w:rPr>
        <w:t>10</w:t>
      </w:r>
      <w:r w:rsidR="00ED49F7">
        <w:rPr>
          <w:szCs w:val="22"/>
          <w:lang w:val="es-ES_tradnl"/>
        </w:rPr>
        <w:t xml:space="preserve"> Prov.2</w:t>
      </w:r>
      <w:r w:rsidRPr="00385CDB">
        <w:rPr>
          <w:szCs w:val="22"/>
          <w:lang w:val="es-ES_tradnl"/>
        </w:rPr>
        <w:t>.</w:t>
      </w:r>
    </w:p>
    <w:p w:rsidR="00211D3B" w:rsidRPr="00385CDB" w:rsidRDefault="00211D3B" w:rsidP="00385CDB">
      <w:pPr>
        <w:rPr>
          <w:szCs w:val="22"/>
          <w:lang w:val="es-ES_tradnl"/>
        </w:rPr>
      </w:pPr>
    </w:p>
    <w:p w:rsidR="00ED49F7" w:rsidRPr="00385CDB" w:rsidRDefault="00ED49F7" w:rsidP="00ED49F7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385CDB">
        <w:rPr>
          <w:szCs w:val="22"/>
          <w:lang w:val="es-ES_tradnl"/>
        </w:rPr>
        <w:t>Acreditación de determinadas organizaciones</w:t>
      </w:r>
    </w:p>
    <w:p w:rsidR="00ED49F7" w:rsidRPr="00385CDB" w:rsidRDefault="00ED49F7" w:rsidP="00ED49F7">
      <w:pPr>
        <w:ind w:left="1134"/>
        <w:rPr>
          <w:szCs w:val="22"/>
          <w:lang w:val="es-ES_tradnl"/>
        </w:rPr>
      </w:pPr>
      <w:r w:rsidRPr="00385CDB">
        <w:rPr>
          <w:szCs w:val="22"/>
          <w:lang w:val="es-ES_tradnl"/>
        </w:rPr>
        <w:t>Véase el documento WIPO/GRTKF/IC/2</w:t>
      </w:r>
      <w:r w:rsidR="005313C6"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/2.</w:t>
      </w:r>
    </w:p>
    <w:p w:rsidR="00ED49F7" w:rsidRPr="00385CDB" w:rsidRDefault="00ED49F7" w:rsidP="00ED49F7">
      <w:pPr>
        <w:rPr>
          <w:szCs w:val="22"/>
          <w:lang w:val="es-ES_tradnl"/>
        </w:rPr>
      </w:pPr>
    </w:p>
    <w:p w:rsidR="00211D3B" w:rsidRPr="00385CDB" w:rsidRDefault="00211D3B" w:rsidP="00385CDB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385CDB">
        <w:rPr>
          <w:snapToGrid w:val="0"/>
          <w:szCs w:val="22"/>
          <w:lang w:val="es-ES_tradnl"/>
        </w:rPr>
        <w:t>Participación de las comunidades indígenas y locales</w:t>
      </w:r>
    </w:p>
    <w:p w:rsidR="00211D3B" w:rsidRPr="00385CDB" w:rsidRDefault="00211D3B" w:rsidP="00385CDB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_tradnl"/>
        </w:rPr>
      </w:pPr>
    </w:p>
    <w:p w:rsidR="00211D3B" w:rsidRPr="00385CDB" w:rsidRDefault="00211D3B" w:rsidP="00385CDB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 w:rsidRPr="00385CDB">
        <w:rPr>
          <w:szCs w:val="22"/>
          <w:lang w:val="es-ES_tradnl"/>
        </w:rPr>
        <w:t>Informe actualizado sobre el funcionamiento del Fondo de Contribuciones Voluntarias</w:t>
      </w:r>
    </w:p>
    <w:p w:rsidR="00211D3B" w:rsidRPr="00385CDB" w:rsidRDefault="00211D3B" w:rsidP="00385CDB">
      <w:pPr>
        <w:tabs>
          <w:tab w:val="left" w:pos="567"/>
          <w:tab w:val="center" w:pos="4320"/>
          <w:tab w:val="right" w:pos="8640"/>
        </w:tabs>
        <w:ind w:left="1701"/>
        <w:rPr>
          <w:szCs w:val="22"/>
          <w:lang w:val="es-ES_tradnl"/>
        </w:rPr>
      </w:pPr>
      <w:r w:rsidRPr="00385CDB">
        <w:rPr>
          <w:szCs w:val="22"/>
          <w:lang w:val="es-ES_tradnl"/>
        </w:rPr>
        <w:t>Véanse los documentos WIPO/GRTKF/IC/2</w:t>
      </w:r>
      <w:r w:rsidR="005313C6"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/3, WIPO/GRTKF/IC/2</w:t>
      </w:r>
      <w:r w:rsidR="005313C6"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/INF/4 y WIPO/GRTKF/IC/2</w:t>
      </w:r>
      <w:r w:rsidR="005313C6"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/INF/6.</w:t>
      </w:r>
    </w:p>
    <w:p w:rsidR="00211D3B" w:rsidRPr="00385CDB" w:rsidRDefault="00211D3B" w:rsidP="00385CDB">
      <w:pPr>
        <w:tabs>
          <w:tab w:val="left" w:pos="567"/>
          <w:tab w:val="center" w:pos="4320"/>
          <w:tab w:val="right" w:pos="8640"/>
        </w:tabs>
        <w:rPr>
          <w:szCs w:val="22"/>
          <w:lang w:val="es-ES_tradnl"/>
        </w:rPr>
      </w:pPr>
    </w:p>
    <w:p w:rsidR="00211D3B" w:rsidRPr="00385CDB" w:rsidRDefault="00211D3B" w:rsidP="00385CDB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 w:rsidRPr="00385CDB">
        <w:rPr>
          <w:szCs w:val="22"/>
          <w:lang w:val="es-ES_tradnl"/>
        </w:rPr>
        <w:t>Nombramiento de la Junta Asesora del Fondo de Contribuciones Voluntarias</w:t>
      </w:r>
    </w:p>
    <w:p w:rsidR="00211D3B" w:rsidRPr="00385CDB" w:rsidRDefault="00211D3B" w:rsidP="00385CDB">
      <w:pPr>
        <w:tabs>
          <w:tab w:val="left" w:pos="567"/>
          <w:tab w:val="center" w:pos="4320"/>
          <w:tab w:val="right" w:pos="8640"/>
        </w:tabs>
        <w:ind w:left="1701"/>
        <w:rPr>
          <w:szCs w:val="22"/>
          <w:lang w:val="es-ES_tradnl"/>
        </w:rPr>
      </w:pPr>
      <w:r w:rsidRPr="00385CDB">
        <w:rPr>
          <w:szCs w:val="22"/>
          <w:lang w:val="es-ES_tradnl"/>
        </w:rPr>
        <w:t>Véase el documento WIPO/GRTKF/IC/2</w:t>
      </w:r>
      <w:r w:rsidR="005313C6"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/3.</w:t>
      </w:r>
    </w:p>
    <w:p w:rsidR="00211D3B" w:rsidRPr="00385CDB" w:rsidRDefault="00211D3B" w:rsidP="00385CDB">
      <w:pPr>
        <w:tabs>
          <w:tab w:val="left" w:pos="567"/>
          <w:tab w:val="center" w:pos="4320"/>
          <w:tab w:val="right" w:pos="8640"/>
        </w:tabs>
        <w:rPr>
          <w:snapToGrid w:val="0"/>
          <w:szCs w:val="22"/>
          <w:lang w:val="es-ES_tradnl"/>
        </w:rPr>
      </w:pPr>
    </w:p>
    <w:p w:rsidR="00211D3B" w:rsidRPr="00385CDB" w:rsidRDefault="00211D3B" w:rsidP="00385CDB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 w:rsidRPr="00385CDB">
        <w:rPr>
          <w:szCs w:val="22"/>
          <w:lang w:val="es-ES_tradnl"/>
        </w:rPr>
        <w:t xml:space="preserve">Nota informativa para la mesa redonda de las comunidades indígenas y locales </w:t>
      </w:r>
    </w:p>
    <w:p w:rsidR="00211D3B" w:rsidRDefault="00211D3B" w:rsidP="00385CDB">
      <w:pPr>
        <w:tabs>
          <w:tab w:val="center" w:pos="4320"/>
          <w:tab w:val="right" w:pos="8640"/>
        </w:tabs>
        <w:ind w:left="1701"/>
        <w:rPr>
          <w:snapToGrid w:val="0"/>
          <w:szCs w:val="22"/>
          <w:lang w:val="es-ES_tradnl"/>
        </w:rPr>
      </w:pPr>
      <w:r w:rsidRPr="00385CDB">
        <w:rPr>
          <w:snapToGrid w:val="0"/>
          <w:szCs w:val="22"/>
          <w:lang w:val="es-ES_tradnl"/>
        </w:rPr>
        <w:t>Véase el documento WIPO/GRTKF/IC/2</w:t>
      </w:r>
      <w:r w:rsidR="005313C6">
        <w:rPr>
          <w:snapToGrid w:val="0"/>
          <w:szCs w:val="22"/>
          <w:lang w:val="es-ES_tradnl"/>
        </w:rPr>
        <w:t>8</w:t>
      </w:r>
      <w:r w:rsidRPr="00385CDB">
        <w:rPr>
          <w:snapToGrid w:val="0"/>
          <w:szCs w:val="22"/>
          <w:lang w:val="es-ES_tradnl"/>
        </w:rPr>
        <w:t>/INF/5.</w:t>
      </w:r>
    </w:p>
    <w:p w:rsidR="002578C1" w:rsidRPr="00B5049E" w:rsidRDefault="00B5049E" w:rsidP="002D6A6C">
      <w:pPr>
        <w:pStyle w:val="Footer"/>
        <w:keepNext/>
        <w:keepLines/>
        <w:numPr>
          <w:ilvl w:val="0"/>
          <w:numId w:val="10"/>
        </w:numPr>
        <w:tabs>
          <w:tab w:val="left" w:pos="1134"/>
          <w:tab w:val="left" w:pos="1418"/>
        </w:tabs>
        <w:rPr>
          <w:szCs w:val="22"/>
          <w:lang w:val="es-ES_tradnl"/>
        </w:rPr>
      </w:pPr>
      <w:r w:rsidRPr="00B5049E">
        <w:rPr>
          <w:szCs w:val="22"/>
          <w:lang w:val="es-ES_tradnl"/>
        </w:rPr>
        <w:lastRenderedPageBreak/>
        <w:t>Participación de las comunidades indígenas y locales:</w:t>
      </w:r>
      <w:r w:rsidR="002D6A6C">
        <w:rPr>
          <w:szCs w:val="22"/>
          <w:lang w:val="es-ES_tradnl"/>
        </w:rPr>
        <w:t xml:space="preserve"> </w:t>
      </w:r>
      <w:r w:rsidRPr="00B5049E">
        <w:rPr>
          <w:szCs w:val="22"/>
          <w:lang w:val="es-ES_tradnl"/>
        </w:rPr>
        <w:t xml:space="preserve"> propuesta relativa a la autorización de contribuciones subsidiarias al Fondo de Contribuciones Voluntarias</w:t>
      </w:r>
    </w:p>
    <w:p w:rsidR="00B5049E" w:rsidRPr="00B5049E" w:rsidRDefault="00B5049E" w:rsidP="002D6A6C">
      <w:pPr>
        <w:keepNext/>
        <w:keepLines/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B5049E">
        <w:rPr>
          <w:szCs w:val="22"/>
          <w:lang w:val="es-ES_tradnl"/>
        </w:rPr>
        <w:t>Véase el documento</w:t>
      </w:r>
      <w:r w:rsidR="002578C1" w:rsidRPr="00B5049E">
        <w:rPr>
          <w:szCs w:val="22"/>
          <w:lang w:val="es-ES_tradnl"/>
        </w:rPr>
        <w:t xml:space="preserve"> WIPO/GRTKF/IC/28/10.</w:t>
      </w:r>
      <w:r w:rsidRPr="00B5049E">
        <w:rPr>
          <w:szCs w:val="22"/>
          <w:lang w:val="es-ES_tradnl"/>
        </w:rPr>
        <w:t xml:space="preserve"> </w:t>
      </w:r>
    </w:p>
    <w:p w:rsidR="00B5049E" w:rsidRPr="00B5049E" w:rsidRDefault="00B5049E" w:rsidP="00385CDB">
      <w:pPr>
        <w:rPr>
          <w:szCs w:val="22"/>
          <w:lang w:val="es-ES_tradnl"/>
        </w:rPr>
      </w:pPr>
    </w:p>
    <w:p w:rsidR="00211D3B" w:rsidRDefault="005313C6" w:rsidP="00026FB5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67" w:hanging="567"/>
        <w:contextualSpacing/>
        <w:outlineLvl w:val="0"/>
        <w:rPr>
          <w:szCs w:val="22"/>
          <w:lang w:val="es-ES_tradnl"/>
        </w:rPr>
      </w:pPr>
      <w:r>
        <w:rPr>
          <w:snapToGrid w:val="0"/>
          <w:szCs w:val="22"/>
          <w:lang w:val="es-ES_tradnl"/>
        </w:rPr>
        <w:t>Examen de las cuestiones transversales relativas a los recursos genéticos, los c</w:t>
      </w:r>
      <w:r w:rsidR="00211D3B" w:rsidRPr="00385CDB">
        <w:rPr>
          <w:snapToGrid w:val="0"/>
          <w:szCs w:val="22"/>
          <w:lang w:val="es-ES_tradnl"/>
        </w:rPr>
        <w:t>onocimientos</w:t>
      </w:r>
      <w:r w:rsidR="00211D3B" w:rsidRPr="00385CDB">
        <w:rPr>
          <w:szCs w:val="22"/>
          <w:lang w:val="es-ES_tradnl"/>
        </w:rPr>
        <w:t xml:space="preserve"> tradicionales</w:t>
      </w:r>
      <w:r>
        <w:rPr>
          <w:szCs w:val="22"/>
          <w:lang w:val="es-ES_tradnl"/>
        </w:rPr>
        <w:t xml:space="preserve"> y las expre</w:t>
      </w:r>
      <w:r w:rsidR="00C01B92">
        <w:rPr>
          <w:szCs w:val="22"/>
          <w:lang w:val="es-ES_tradnl"/>
        </w:rPr>
        <w:t>siones culturales tradicionales</w:t>
      </w:r>
      <w:r w:rsidR="00B504A4">
        <w:rPr>
          <w:szCs w:val="22"/>
          <w:lang w:val="es-ES_tradnl"/>
        </w:rPr>
        <w:t>,</w:t>
      </w:r>
      <w:r w:rsidR="00C01B92">
        <w:rPr>
          <w:szCs w:val="22"/>
          <w:lang w:val="es-ES_tradnl"/>
        </w:rPr>
        <w:t xml:space="preserve"> b</w:t>
      </w:r>
      <w:r>
        <w:rPr>
          <w:szCs w:val="22"/>
          <w:lang w:val="es-ES_tradnl"/>
        </w:rPr>
        <w:t>alance de los progresos realizados y formulación de una recomendación</w:t>
      </w:r>
      <w:r w:rsidR="00026FB5">
        <w:rPr>
          <w:szCs w:val="22"/>
          <w:lang w:val="es-ES_tradnl"/>
        </w:rPr>
        <w:t xml:space="preserve"> a la Asamblea General</w:t>
      </w:r>
    </w:p>
    <w:p w:rsidR="00ED49F7" w:rsidRPr="00385CDB" w:rsidRDefault="00ED49F7" w:rsidP="00ED49F7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_tradnl"/>
        </w:rPr>
      </w:pPr>
    </w:p>
    <w:p w:rsidR="00026FB5" w:rsidRPr="00385CDB" w:rsidRDefault="00026FB5" w:rsidP="00026FB5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>
        <w:rPr>
          <w:szCs w:val="22"/>
          <w:lang w:val="es-ES_tradnl"/>
        </w:rPr>
        <w:t>Documento consolidado relativo a la propiedad intelectual y los recursos genéticos</w:t>
      </w:r>
    </w:p>
    <w:p w:rsidR="00026FB5" w:rsidRPr="00385CDB" w:rsidRDefault="00026FB5" w:rsidP="00026FB5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385CDB">
        <w:rPr>
          <w:szCs w:val="22"/>
          <w:lang w:val="es-ES_tradnl"/>
        </w:rPr>
        <w:t xml:space="preserve">Véase el </w:t>
      </w:r>
      <w:r w:rsidRPr="00385CDB">
        <w:rPr>
          <w:snapToGrid w:val="0"/>
          <w:szCs w:val="22"/>
          <w:lang w:val="es-ES_tradnl"/>
        </w:rPr>
        <w:t>documento</w:t>
      </w:r>
      <w:r>
        <w:rPr>
          <w:szCs w:val="22"/>
          <w:lang w:val="es-ES_tradnl"/>
        </w:rPr>
        <w:t xml:space="preserve"> WIPO/GRTKF/IC/28/4.</w:t>
      </w:r>
    </w:p>
    <w:p w:rsidR="00211D3B" w:rsidRPr="00385CDB" w:rsidRDefault="00211D3B" w:rsidP="00385CDB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 w:rsidRPr="00385CDB">
        <w:rPr>
          <w:szCs w:val="22"/>
          <w:lang w:val="es-ES_tradnl"/>
        </w:rPr>
        <w:t>La protección de los conocimientos tradicionales:  proyecto de artículos</w:t>
      </w:r>
    </w:p>
    <w:p w:rsidR="00211D3B" w:rsidRPr="00385CDB" w:rsidRDefault="00211D3B" w:rsidP="00ED49F7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385CDB">
        <w:rPr>
          <w:szCs w:val="22"/>
          <w:lang w:val="es-ES_tradnl"/>
        </w:rPr>
        <w:t xml:space="preserve">Véase el </w:t>
      </w:r>
      <w:r w:rsidRPr="00385CDB">
        <w:rPr>
          <w:snapToGrid w:val="0"/>
          <w:szCs w:val="22"/>
          <w:lang w:val="es-ES_tradnl"/>
        </w:rPr>
        <w:t>documento</w:t>
      </w:r>
      <w:r w:rsidR="00ED49F7">
        <w:rPr>
          <w:szCs w:val="22"/>
          <w:lang w:val="es-ES_tradnl"/>
        </w:rPr>
        <w:t xml:space="preserve"> WIPO/GRTKF/IC/2</w:t>
      </w:r>
      <w:r w:rsidR="00026FB5">
        <w:rPr>
          <w:szCs w:val="22"/>
          <w:lang w:val="es-ES_tradnl"/>
        </w:rPr>
        <w:t>8</w:t>
      </w:r>
      <w:r w:rsidR="00ED49F7">
        <w:rPr>
          <w:szCs w:val="22"/>
          <w:lang w:val="es-ES_tradnl"/>
        </w:rPr>
        <w:t>/</w:t>
      </w:r>
      <w:r w:rsidR="00026FB5">
        <w:rPr>
          <w:szCs w:val="22"/>
          <w:lang w:val="es-ES_tradnl"/>
        </w:rPr>
        <w:t>5</w:t>
      </w:r>
      <w:r w:rsidR="00ED49F7">
        <w:rPr>
          <w:szCs w:val="22"/>
          <w:lang w:val="es-ES_tradnl"/>
        </w:rPr>
        <w:t>.</w:t>
      </w:r>
    </w:p>
    <w:p w:rsidR="00026FB5" w:rsidRPr="00385CDB" w:rsidRDefault="00026FB5" w:rsidP="00026FB5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 w:rsidRPr="00385CDB">
        <w:rPr>
          <w:szCs w:val="22"/>
          <w:lang w:val="es-ES_tradnl"/>
        </w:rPr>
        <w:t>La protección de l</w:t>
      </w:r>
      <w:r>
        <w:rPr>
          <w:szCs w:val="22"/>
          <w:lang w:val="es-ES_tradnl"/>
        </w:rPr>
        <w:t>a</w:t>
      </w:r>
      <w:r w:rsidRPr="00385CDB">
        <w:rPr>
          <w:szCs w:val="22"/>
          <w:lang w:val="es-ES_tradnl"/>
        </w:rPr>
        <w:t xml:space="preserve">s </w:t>
      </w:r>
      <w:r>
        <w:rPr>
          <w:szCs w:val="22"/>
          <w:lang w:val="es-ES_tradnl"/>
        </w:rPr>
        <w:t>expresiones culturales</w:t>
      </w:r>
      <w:r w:rsidRPr="00385CDB">
        <w:rPr>
          <w:szCs w:val="22"/>
          <w:lang w:val="es-ES_tradnl"/>
        </w:rPr>
        <w:t xml:space="preserve"> tradicionales:  proyecto de artículos</w:t>
      </w:r>
    </w:p>
    <w:p w:rsidR="00026FB5" w:rsidRDefault="00026FB5" w:rsidP="00026FB5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385CDB">
        <w:rPr>
          <w:szCs w:val="22"/>
          <w:lang w:val="es-ES_tradnl"/>
        </w:rPr>
        <w:t xml:space="preserve">Véase el </w:t>
      </w:r>
      <w:r w:rsidRPr="00385CDB">
        <w:rPr>
          <w:snapToGrid w:val="0"/>
          <w:szCs w:val="22"/>
          <w:lang w:val="es-ES_tradnl"/>
        </w:rPr>
        <w:t>documento</w:t>
      </w:r>
      <w:r>
        <w:rPr>
          <w:szCs w:val="22"/>
          <w:lang w:val="es-ES_tradnl"/>
        </w:rPr>
        <w:t xml:space="preserve"> WIPO/GRTKF/IC/28/6.</w:t>
      </w:r>
    </w:p>
    <w:p w:rsidR="002578C1" w:rsidRPr="00B5049E" w:rsidRDefault="00B5049E" w:rsidP="00B5049E">
      <w:pPr>
        <w:pStyle w:val="Footer"/>
        <w:numPr>
          <w:ilvl w:val="0"/>
          <w:numId w:val="11"/>
        </w:numPr>
        <w:outlineLvl w:val="0"/>
        <w:rPr>
          <w:szCs w:val="22"/>
          <w:lang w:val="es-ES_tradnl"/>
        </w:rPr>
      </w:pPr>
      <w:r w:rsidRPr="00B5049E">
        <w:rPr>
          <w:szCs w:val="22"/>
          <w:lang w:val="es-ES_tradnl"/>
        </w:rPr>
        <w:t>Recomendación conjunta sobre los recursos genéticos y los conocimientos tradicionales asociados</w:t>
      </w:r>
    </w:p>
    <w:p w:rsidR="00B5049E" w:rsidRPr="00B5049E" w:rsidRDefault="00B5049E" w:rsidP="00B5049E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B5049E">
        <w:rPr>
          <w:szCs w:val="22"/>
          <w:lang w:val="es-ES_tradnl"/>
        </w:rPr>
        <w:t>Véase el documento</w:t>
      </w:r>
      <w:r w:rsidR="002578C1" w:rsidRPr="00B5049E">
        <w:rPr>
          <w:szCs w:val="22"/>
          <w:lang w:val="es-ES_tradnl"/>
        </w:rPr>
        <w:t xml:space="preserve"> WIPO/GRTKF/IC/28/7.</w:t>
      </w:r>
      <w:r w:rsidRPr="00B5049E">
        <w:rPr>
          <w:szCs w:val="22"/>
          <w:lang w:val="es-ES_tradnl"/>
        </w:rPr>
        <w:t xml:space="preserve"> </w:t>
      </w:r>
    </w:p>
    <w:p w:rsidR="002578C1" w:rsidRPr="00B5049E" w:rsidRDefault="00B5049E" w:rsidP="00B5049E">
      <w:pPr>
        <w:pStyle w:val="Footer"/>
        <w:numPr>
          <w:ilvl w:val="0"/>
          <w:numId w:val="11"/>
        </w:numPr>
        <w:outlineLvl w:val="0"/>
        <w:rPr>
          <w:szCs w:val="22"/>
          <w:lang w:val="es-ES_tradnl"/>
        </w:rPr>
      </w:pPr>
      <w:r w:rsidRPr="00B5049E">
        <w:rPr>
          <w:szCs w:val="22"/>
          <w:lang w:val="es-ES_tradnl"/>
        </w:rPr>
        <w:t>Recomendación conjunta sobre el uso de bases de datos para la protección preventiva de los recursos genéticos y los conocimientos tradicionales asociados a los recursos genéticos</w:t>
      </w:r>
    </w:p>
    <w:p w:rsidR="00B5049E" w:rsidRPr="00B5049E" w:rsidRDefault="00B5049E" w:rsidP="00B5049E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B5049E">
        <w:rPr>
          <w:szCs w:val="22"/>
          <w:lang w:val="es-ES_tradnl"/>
        </w:rPr>
        <w:t>Véase el documento</w:t>
      </w:r>
      <w:r w:rsidR="002578C1" w:rsidRPr="00B5049E">
        <w:rPr>
          <w:szCs w:val="22"/>
          <w:lang w:val="es-ES_tradnl"/>
        </w:rPr>
        <w:t xml:space="preserve"> WIPO/GRTKF/IC/28/8.</w:t>
      </w:r>
      <w:r w:rsidRPr="00B5049E">
        <w:rPr>
          <w:szCs w:val="22"/>
          <w:lang w:val="es-ES_tradnl"/>
        </w:rPr>
        <w:t xml:space="preserve"> </w:t>
      </w:r>
    </w:p>
    <w:p w:rsidR="00B5049E" w:rsidRPr="00B5049E" w:rsidRDefault="00B5049E" w:rsidP="00B5049E">
      <w:pPr>
        <w:pStyle w:val="Footer"/>
        <w:numPr>
          <w:ilvl w:val="0"/>
          <w:numId w:val="11"/>
        </w:numPr>
        <w:outlineLvl w:val="0"/>
        <w:rPr>
          <w:szCs w:val="22"/>
          <w:lang w:val="es-ES_tradnl"/>
        </w:rPr>
      </w:pPr>
      <w:r w:rsidRPr="00B5049E">
        <w:rPr>
          <w:szCs w:val="22"/>
          <w:lang w:val="es-ES_tradnl"/>
        </w:rPr>
        <w:t xml:space="preserve">Propuesta de mandato del estudio por la Secretaría de la OMPI sobre medidas para evitar la concesión errónea de patentes y fomentar el cumplimiento de los regímenes vigentes de acceso y participación en los beneficios </w:t>
      </w:r>
    </w:p>
    <w:p w:rsidR="00B5049E" w:rsidRPr="00B5049E" w:rsidRDefault="00B5049E" w:rsidP="00B5049E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B5049E">
        <w:rPr>
          <w:szCs w:val="22"/>
          <w:lang w:val="es-ES_tradnl"/>
        </w:rPr>
        <w:t>Véase el documento</w:t>
      </w:r>
      <w:r w:rsidR="002578C1" w:rsidRPr="00B5049E">
        <w:rPr>
          <w:szCs w:val="22"/>
          <w:lang w:val="es-ES_tradnl"/>
        </w:rPr>
        <w:t xml:space="preserve"> WIPO/GRTKF/IC/28/9.</w:t>
      </w:r>
      <w:r w:rsidRPr="00B5049E">
        <w:rPr>
          <w:szCs w:val="22"/>
          <w:lang w:val="es-ES_tradnl"/>
        </w:rPr>
        <w:t xml:space="preserve"> </w:t>
      </w:r>
    </w:p>
    <w:p w:rsidR="00026FB5" w:rsidRPr="00385CDB" w:rsidRDefault="00026FB5" w:rsidP="00026FB5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 w:rsidRPr="00385CDB">
        <w:rPr>
          <w:szCs w:val="22"/>
          <w:lang w:val="es-ES_tradnl"/>
        </w:rPr>
        <w:t>Glosario de los términos más importantes en relación con la propiedad intelectual y los recursos genéticos, los conocimientos tradicionales y las expresiones culturales tradicionales</w:t>
      </w:r>
    </w:p>
    <w:p w:rsidR="00026FB5" w:rsidRPr="00385CDB" w:rsidRDefault="00026FB5" w:rsidP="00026FB5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385CDB">
        <w:rPr>
          <w:szCs w:val="22"/>
          <w:lang w:val="es-ES_tradnl"/>
        </w:rPr>
        <w:t xml:space="preserve">Véase el </w:t>
      </w:r>
      <w:r w:rsidRPr="00ED49F7">
        <w:rPr>
          <w:szCs w:val="22"/>
          <w:lang w:val="es-ES_tradnl"/>
        </w:rPr>
        <w:t>documento</w:t>
      </w:r>
      <w:r w:rsidRPr="00385CDB">
        <w:rPr>
          <w:szCs w:val="22"/>
          <w:lang w:val="es-ES_tradnl"/>
        </w:rPr>
        <w:t xml:space="preserve"> WIPO/GRTKF/IC/2</w:t>
      </w:r>
      <w:r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/INF/7.</w:t>
      </w:r>
    </w:p>
    <w:p w:rsidR="00211D3B" w:rsidRPr="00385CDB" w:rsidRDefault="00211D3B" w:rsidP="00385CDB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 w:rsidRPr="00385CDB">
        <w:rPr>
          <w:szCs w:val="22"/>
          <w:lang w:val="es-ES_tradnl"/>
        </w:rPr>
        <w:t>Recursos disponibles en las páginas del sitio web de la OMPI dedicadas a los conocimientos tradicionales, expresiones culturales tradicionales y recursos genéticos</w:t>
      </w:r>
    </w:p>
    <w:p w:rsidR="00211D3B" w:rsidRPr="00385CDB" w:rsidRDefault="00211D3B" w:rsidP="00ED49F7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385CDB">
        <w:rPr>
          <w:szCs w:val="22"/>
          <w:lang w:val="es-ES_tradnl"/>
        </w:rPr>
        <w:t>Véase el documento WIPO/GRTKF/IC/2</w:t>
      </w:r>
      <w:r w:rsidR="00026FB5">
        <w:rPr>
          <w:szCs w:val="22"/>
          <w:lang w:val="es-ES_tradnl"/>
        </w:rPr>
        <w:t>8</w:t>
      </w:r>
      <w:r w:rsidRPr="00385CDB">
        <w:rPr>
          <w:szCs w:val="22"/>
          <w:lang w:val="es-ES_tradnl"/>
        </w:rPr>
        <w:t>/INF/8.</w:t>
      </w:r>
    </w:p>
    <w:p w:rsidR="00211D3B" w:rsidRPr="00385CDB" w:rsidRDefault="00211D3B" w:rsidP="00385CDB">
      <w:pPr>
        <w:numPr>
          <w:ilvl w:val="0"/>
          <w:numId w:val="9"/>
        </w:numPr>
        <w:tabs>
          <w:tab w:val="clear" w:pos="927"/>
          <w:tab w:val="num" w:pos="1134"/>
        </w:tabs>
        <w:ind w:left="1134" w:hanging="567"/>
        <w:rPr>
          <w:szCs w:val="22"/>
          <w:lang w:val="es-ES_tradnl"/>
        </w:rPr>
      </w:pPr>
      <w:r w:rsidRPr="00385CDB">
        <w:rPr>
          <w:szCs w:val="22"/>
          <w:lang w:val="es-ES_tradnl"/>
        </w:rPr>
        <w:t>Informe del Taller de expertos de las comunidades indígenas y locales sobre propiedad intelectual y recursos genéticos, conocimientos tradicionales y expresiones culturales tradicionales</w:t>
      </w:r>
    </w:p>
    <w:p w:rsidR="002578C1" w:rsidRPr="00B5049E" w:rsidRDefault="00211D3B" w:rsidP="002578C1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B5049E">
        <w:rPr>
          <w:szCs w:val="22"/>
          <w:lang w:val="es-ES_tradnl"/>
        </w:rPr>
        <w:t xml:space="preserve">Véase el </w:t>
      </w:r>
      <w:r w:rsidRPr="00B5049E">
        <w:rPr>
          <w:snapToGrid w:val="0"/>
          <w:szCs w:val="22"/>
          <w:lang w:val="es-ES_tradnl"/>
        </w:rPr>
        <w:t>documento</w:t>
      </w:r>
      <w:r w:rsidRPr="00B5049E">
        <w:rPr>
          <w:szCs w:val="22"/>
          <w:lang w:val="es-ES_tradnl"/>
        </w:rPr>
        <w:t xml:space="preserve"> WIPO/GRTKF/IC/2</w:t>
      </w:r>
      <w:r w:rsidR="00026FB5" w:rsidRPr="00B5049E">
        <w:rPr>
          <w:szCs w:val="22"/>
          <w:lang w:val="es-ES_tradnl"/>
        </w:rPr>
        <w:t>8</w:t>
      </w:r>
      <w:r w:rsidRPr="00B5049E">
        <w:rPr>
          <w:szCs w:val="22"/>
          <w:lang w:val="es-ES_tradnl"/>
        </w:rPr>
        <w:t>/INF/9.</w:t>
      </w:r>
      <w:r w:rsidR="002578C1" w:rsidRPr="00B5049E">
        <w:rPr>
          <w:szCs w:val="22"/>
          <w:lang w:val="es-ES_tradnl"/>
        </w:rPr>
        <w:t xml:space="preserve"> </w:t>
      </w:r>
    </w:p>
    <w:p w:rsidR="002578C1" w:rsidRPr="00B5049E" w:rsidRDefault="00B5049E" w:rsidP="002578C1">
      <w:pPr>
        <w:pStyle w:val="Footer"/>
        <w:numPr>
          <w:ilvl w:val="0"/>
          <w:numId w:val="11"/>
        </w:numPr>
        <w:rPr>
          <w:szCs w:val="22"/>
          <w:lang w:val="es-ES_tradnl"/>
        </w:rPr>
      </w:pPr>
      <w:r w:rsidRPr="00B5049E">
        <w:rPr>
          <w:szCs w:val="22"/>
          <w:lang w:val="es-ES_tradnl"/>
        </w:rPr>
        <w:t>Respuestas a las preguntas relativas a las bases de datos nacionales y a un portal internacional</w:t>
      </w:r>
    </w:p>
    <w:p w:rsidR="00B5049E" w:rsidRPr="00B5049E" w:rsidRDefault="00B5049E" w:rsidP="00B5049E">
      <w:pPr>
        <w:tabs>
          <w:tab w:val="center" w:pos="4320"/>
          <w:tab w:val="right" w:pos="8640"/>
        </w:tabs>
        <w:spacing w:after="120"/>
        <w:ind w:left="1701"/>
        <w:rPr>
          <w:szCs w:val="22"/>
          <w:lang w:val="es-ES_tradnl"/>
        </w:rPr>
      </w:pPr>
      <w:r w:rsidRPr="00B5049E">
        <w:rPr>
          <w:szCs w:val="22"/>
          <w:lang w:val="es-ES_tradnl"/>
        </w:rPr>
        <w:t>Véase el documento</w:t>
      </w:r>
      <w:r w:rsidR="002578C1" w:rsidRPr="00B5049E">
        <w:rPr>
          <w:szCs w:val="22"/>
          <w:lang w:val="es-ES_tradnl"/>
        </w:rPr>
        <w:t xml:space="preserve"> WIPO/GRTKF/IC/28/INF/10. </w:t>
      </w:r>
    </w:p>
    <w:p w:rsidR="00B5049E" w:rsidRPr="00B5049E" w:rsidRDefault="00B5049E" w:rsidP="00385CDB">
      <w:pPr>
        <w:contextualSpacing/>
        <w:outlineLvl w:val="0"/>
        <w:rPr>
          <w:szCs w:val="22"/>
          <w:lang w:val="es-ES_tradnl"/>
        </w:rPr>
      </w:pPr>
    </w:p>
    <w:p w:rsidR="00A65909" w:rsidRDefault="00026FB5" w:rsidP="00026FB5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67" w:hanging="567"/>
        <w:contextualSpacing/>
        <w:outlineLvl w:val="0"/>
        <w:rPr>
          <w:szCs w:val="22"/>
          <w:lang w:val="es-ES_tradnl"/>
        </w:rPr>
      </w:pPr>
      <w:r>
        <w:rPr>
          <w:szCs w:val="22"/>
          <w:lang w:val="es-ES_tradnl"/>
        </w:rPr>
        <w:t>Contribución del Comité Intergubernamental sobre Propiedad Intelectual y Recursos Genéticos, Conocimientos Tradicionales y Folclore (CIG) a la aplicación de las recomendaciones que le incumben de la Agenda para el Desarrollo</w:t>
      </w:r>
    </w:p>
    <w:p w:rsidR="00ED49F7" w:rsidRPr="00385CDB" w:rsidRDefault="00ED49F7" w:rsidP="00ED49F7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_tradnl"/>
        </w:rPr>
      </w:pPr>
    </w:p>
    <w:p w:rsidR="00211D3B" w:rsidRPr="00385CDB" w:rsidRDefault="00211D3B" w:rsidP="00385CDB">
      <w:pPr>
        <w:numPr>
          <w:ilvl w:val="0"/>
          <w:numId w:val="8"/>
        </w:numPr>
        <w:ind w:left="630" w:hanging="630"/>
        <w:contextualSpacing/>
        <w:rPr>
          <w:szCs w:val="22"/>
          <w:lang w:val="es-ES_tradnl"/>
        </w:rPr>
      </w:pPr>
      <w:r w:rsidRPr="00385CDB">
        <w:rPr>
          <w:szCs w:val="22"/>
          <w:lang w:val="es-ES_tradnl"/>
        </w:rPr>
        <w:t>Otros asuntos</w:t>
      </w:r>
    </w:p>
    <w:p w:rsidR="00211D3B" w:rsidRPr="00385CDB" w:rsidRDefault="00211D3B" w:rsidP="00385CDB">
      <w:pPr>
        <w:tabs>
          <w:tab w:val="center" w:pos="4320"/>
          <w:tab w:val="right" w:pos="8640"/>
        </w:tabs>
        <w:rPr>
          <w:szCs w:val="22"/>
          <w:lang w:val="es-ES_tradnl"/>
        </w:rPr>
      </w:pPr>
    </w:p>
    <w:p w:rsidR="00211D3B" w:rsidRPr="00385CDB" w:rsidRDefault="00211D3B" w:rsidP="00385CDB">
      <w:pPr>
        <w:numPr>
          <w:ilvl w:val="0"/>
          <w:numId w:val="8"/>
        </w:numPr>
        <w:ind w:left="630" w:hanging="630"/>
        <w:contextualSpacing/>
        <w:rPr>
          <w:szCs w:val="22"/>
          <w:lang w:val="es-ES_tradnl"/>
        </w:rPr>
      </w:pPr>
      <w:r w:rsidRPr="00385CDB">
        <w:rPr>
          <w:szCs w:val="22"/>
          <w:lang w:val="es-ES_tradnl"/>
        </w:rPr>
        <w:t>C</w:t>
      </w:r>
      <w:r w:rsidR="000A3FAB" w:rsidRPr="00385CDB">
        <w:rPr>
          <w:szCs w:val="22"/>
          <w:lang w:val="es-ES_tradnl"/>
        </w:rPr>
        <w:t>lausura de la sesión</w:t>
      </w:r>
    </w:p>
    <w:p w:rsidR="00211D3B" w:rsidRDefault="00211D3B" w:rsidP="00385CDB">
      <w:pPr>
        <w:contextualSpacing/>
        <w:rPr>
          <w:rFonts w:eastAsia="Times New Roman"/>
          <w:sz w:val="20"/>
          <w:lang w:val="es-ES_tradnl" w:eastAsia="en-US"/>
        </w:rPr>
      </w:pPr>
    </w:p>
    <w:p w:rsidR="002D6A6C" w:rsidRPr="00385CDB" w:rsidRDefault="002D6A6C" w:rsidP="00385CDB">
      <w:pPr>
        <w:contextualSpacing/>
        <w:rPr>
          <w:rFonts w:eastAsia="Times New Roman"/>
          <w:sz w:val="20"/>
          <w:lang w:val="es-ES_tradnl" w:eastAsia="en-US"/>
        </w:rPr>
      </w:pPr>
    </w:p>
    <w:p w:rsidR="00FB1F55" w:rsidRPr="00385CDB" w:rsidRDefault="00211D3B" w:rsidP="007F623C">
      <w:pPr>
        <w:ind w:left="5387"/>
        <w:contextualSpacing/>
        <w:rPr>
          <w:szCs w:val="22"/>
          <w:lang w:val="es-ES_tradnl"/>
        </w:rPr>
      </w:pPr>
      <w:r w:rsidRPr="00385CDB">
        <w:rPr>
          <w:rFonts w:eastAsia="Times New Roman"/>
          <w:szCs w:val="22"/>
          <w:lang w:val="es-ES_tradnl" w:eastAsia="en-US"/>
        </w:rPr>
        <w:t>[Fin del documento]</w:t>
      </w:r>
    </w:p>
    <w:sectPr w:rsidR="00FB1F55" w:rsidRPr="00385CDB" w:rsidSect="002D6A6C">
      <w:headerReference w:type="default" r:id="rId9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49" w:rsidRDefault="00043749">
      <w:r>
        <w:separator/>
      </w:r>
    </w:p>
  </w:endnote>
  <w:endnote w:type="continuationSeparator" w:id="0">
    <w:p w:rsidR="00043749" w:rsidRDefault="00043749" w:rsidP="003B38C1">
      <w:r>
        <w:separator/>
      </w:r>
    </w:p>
    <w:p w:rsidR="00043749" w:rsidRPr="003B38C1" w:rsidRDefault="000437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3749" w:rsidRPr="003B38C1" w:rsidRDefault="000437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49" w:rsidRDefault="00043749">
      <w:r>
        <w:separator/>
      </w:r>
    </w:p>
  </w:footnote>
  <w:footnote w:type="continuationSeparator" w:id="0">
    <w:p w:rsidR="00043749" w:rsidRDefault="00043749" w:rsidP="008B60B2">
      <w:r>
        <w:separator/>
      </w:r>
    </w:p>
    <w:p w:rsidR="00043749" w:rsidRPr="00ED77FB" w:rsidRDefault="000437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3749" w:rsidRPr="00ED77FB" w:rsidRDefault="000437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16" w:rsidRPr="00385CDB" w:rsidRDefault="00416016" w:rsidP="00477D6B">
    <w:pPr>
      <w:jc w:val="right"/>
      <w:rPr>
        <w:lang w:val="es-ES"/>
      </w:rPr>
    </w:pPr>
    <w:bookmarkStart w:id="6" w:name="Code2"/>
    <w:bookmarkEnd w:id="6"/>
    <w:r w:rsidRPr="00385CDB">
      <w:rPr>
        <w:lang w:val="es-ES"/>
      </w:rPr>
      <w:t>WIPO/GRTKF/IC/2</w:t>
    </w:r>
    <w:r w:rsidR="005313C6">
      <w:rPr>
        <w:lang w:val="es-ES"/>
      </w:rPr>
      <w:t>8</w:t>
    </w:r>
    <w:r w:rsidRPr="00385CDB">
      <w:rPr>
        <w:lang w:val="es-ES"/>
      </w:rPr>
      <w:t xml:space="preserve">/1 </w:t>
    </w:r>
    <w:r w:rsidR="00ED49F7" w:rsidRPr="00385CDB">
      <w:rPr>
        <w:lang w:val="es-ES"/>
      </w:rPr>
      <w:t>Prov</w:t>
    </w:r>
    <w:r w:rsidRPr="00385CDB">
      <w:rPr>
        <w:lang w:val="es-ES"/>
      </w:rPr>
      <w:t>.</w:t>
    </w:r>
  </w:p>
  <w:p w:rsidR="00416016" w:rsidRPr="001111C9" w:rsidRDefault="00CE19F3" w:rsidP="00477D6B">
    <w:pPr>
      <w:jc w:val="right"/>
      <w:rPr>
        <w:lang w:val="es-ES_tradnl"/>
      </w:rPr>
    </w:pPr>
    <w:proofErr w:type="gramStart"/>
    <w:r w:rsidRPr="001111C9">
      <w:rPr>
        <w:lang w:val="es-ES_tradnl"/>
      </w:rPr>
      <w:t>página</w:t>
    </w:r>
    <w:proofErr w:type="gramEnd"/>
    <w:r w:rsidR="00416016" w:rsidRPr="001111C9">
      <w:rPr>
        <w:lang w:val="es-ES_tradnl"/>
      </w:rPr>
      <w:t xml:space="preserve"> </w:t>
    </w:r>
    <w:r w:rsidR="00416016" w:rsidRPr="001111C9">
      <w:rPr>
        <w:lang w:val="es-ES_tradnl"/>
      </w:rPr>
      <w:fldChar w:fldCharType="begin"/>
    </w:r>
    <w:r w:rsidR="00416016" w:rsidRPr="001111C9">
      <w:rPr>
        <w:lang w:val="es-ES_tradnl"/>
      </w:rPr>
      <w:instrText xml:space="preserve"> PAGE  \* MERGEFORMAT </w:instrText>
    </w:r>
    <w:r w:rsidR="00416016" w:rsidRPr="001111C9">
      <w:rPr>
        <w:lang w:val="es-ES_tradnl"/>
      </w:rPr>
      <w:fldChar w:fldCharType="separate"/>
    </w:r>
    <w:r w:rsidR="00BC5FCA">
      <w:rPr>
        <w:noProof/>
        <w:lang w:val="es-ES_tradnl"/>
      </w:rPr>
      <w:t>2</w:t>
    </w:r>
    <w:r w:rsidR="00416016" w:rsidRPr="001111C9">
      <w:rPr>
        <w:lang w:val="es-ES_tradnl"/>
      </w:rPr>
      <w:fldChar w:fldCharType="end"/>
    </w:r>
  </w:p>
  <w:p w:rsidR="00416016" w:rsidRPr="00385CDB" w:rsidRDefault="00416016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5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2B4232"/>
    <w:multiLevelType w:val="hybridMultilevel"/>
    <w:tmpl w:val="93D868FE"/>
    <w:lvl w:ilvl="0" w:tplc="279E4CE4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6"/>
  </w:num>
  <w:num w:numId="9">
    <w:abstractNumId w:val="12"/>
  </w:num>
  <w:num w:numId="10">
    <w:abstractNumId w:val="13"/>
  </w:num>
  <w:num w:numId="11">
    <w:abstractNumId w:val="15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55"/>
    <w:rsid w:val="000146A4"/>
    <w:rsid w:val="00026FB5"/>
    <w:rsid w:val="0003026A"/>
    <w:rsid w:val="00043749"/>
    <w:rsid w:val="00043CAA"/>
    <w:rsid w:val="00045FA4"/>
    <w:rsid w:val="000564DE"/>
    <w:rsid w:val="00074E67"/>
    <w:rsid w:val="00075432"/>
    <w:rsid w:val="000809FD"/>
    <w:rsid w:val="00095AF7"/>
    <w:rsid w:val="000968ED"/>
    <w:rsid w:val="000A3FAB"/>
    <w:rsid w:val="000D1775"/>
    <w:rsid w:val="000E2132"/>
    <w:rsid w:val="000E32BB"/>
    <w:rsid w:val="000F5E56"/>
    <w:rsid w:val="000F7217"/>
    <w:rsid w:val="001031A1"/>
    <w:rsid w:val="0010357F"/>
    <w:rsid w:val="001111C9"/>
    <w:rsid w:val="001362EE"/>
    <w:rsid w:val="001832A6"/>
    <w:rsid w:val="001A1A38"/>
    <w:rsid w:val="001C1D99"/>
    <w:rsid w:val="001E6C4F"/>
    <w:rsid w:val="001F0404"/>
    <w:rsid w:val="001F3214"/>
    <w:rsid w:val="001F4005"/>
    <w:rsid w:val="00206D92"/>
    <w:rsid w:val="00211D3B"/>
    <w:rsid w:val="002166EE"/>
    <w:rsid w:val="0025117A"/>
    <w:rsid w:val="002578C1"/>
    <w:rsid w:val="002634C4"/>
    <w:rsid w:val="00270768"/>
    <w:rsid w:val="002716EC"/>
    <w:rsid w:val="002928D3"/>
    <w:rsid w:val="002D6A6C"/>
    <w:rsid w:val="002F1FE6"/>
    <w:rsid w:val="002F3EBD"/>
    <w:rsid w:val="002F4E68"/>
    <w:rsid w:val="00311087"/>
    <w:rsid w:val="00312F7F"/>
    <w:rsid w:val="00321E95"/>
    <w:rsid w:val="0032638B"/>
    <w:rsid w:val="003303D0"/>
    <w:rsid w:val="00361450"/>
    <w:rsid w:val="003673CF"/>
    <w:rsid w:val="00374900"/>
    <w:rsid w:val="003845C1"/>
    <w:rsid w:val="00385CDB"/>
    <w:rsid w:val="003A2633"/>
    <w:rsid w:val="003A3D0E"/>
    <w:rsid w:val="003A6F89"/>
    <w:rsid w:val="003B38C1"/>
    <w:rsid w:val="00416016"/>
    <w:rsid w:val="0042230B"/>
    <w:rsid w:val="00423E3E"/>
    <w:rsid w:val="00427AF4"/>
    <w:rsid w:val="00436AA7"/>
    <w:rsid w:val="004526E4"/>
    <w:rsid w:val="00456334"/>
    <w:rsid w:val="004647DA"/>
    <w:rsid w:val="00474062"/>
    <w:rsid w:val="00477D6B"/>
    <w:rsid w:val="00496256"/>
    <w:rsid w:val="004A79D2"/>
    <w:rsid w:val="004C20F9"/>
    <w:rsid w:val="004C2215"/>
    <w:rsid w:val="004E1709"/>
    <w:rsid w:val="004E4447"/>
    <w:rsid w:val="005019FF"/>
    <w:rsid w:val="005025CB"/>
    <w:rsid w:val="0053057A"/>
    <w:rsid w:val="005313C6"/>
    <w:rsid w:val="00553D5E"/>
    <w:rsid w:val="00560A29"/>
    <w:rsid w:val="0057535D"/>
    <w:rsid w:val="00577FB2"/>
    <w:rsid w:val="005957EB"/>
    <w:rsid w:val="005C6649"/>
    <w:rsid w:val="005D598D"/>
    <w:rsid w:val="005F202F"/>
    <w:rsid w:val="00605827"/>
    <w:rsid w:val="006375AD"/>
    <w:rsid w:val="00646050"/>
    <w:rsid w:val="006713CA"/>
    <w:rsid w:val="00676C5C"/>
    <w:rsid w:val="006B4668"/>
    <w:rsid w:val="006C4093"/>
    <w:rsid w:val="006C7C50"/>
    <w:rsid w:val="006D6623"/>
    <w:rsid w:val="006D7A9A"/>
    <w:rsid w:val="006F22AA"/>
    <w:rsid w:val="00780036"/>
    <w:rsid w:val="007A4FBE"/>
    <w:rsid w:val="007D1613"/>
    <w:rsid w:val="007F623C"/>
    <w:rsid w:val="007F6CB5"/>
    <w:rsid w:val="008171F8"/>
    <w:rsid w:val="008421CD"/>
    <w:rsid w:val="00850E72"/>
    <w:rsid w:val="00863989"/>
    <w:rsid w:val="00881728"/>
    <w:rsid w:val="008B2CC1"/>
    <w:rsid w:val="008B4F56"/>
    <w:rsid w:val="008B60B2"/>
    <w:rsid w:val="008E2809"/>
    <w:rsid w:val="008F69A2"/>
    <w:rsid w:val="0090646F"/>
    <w:rsid w:val="0090731E"/>
    <w:rsid w:val="00916EE2"/>
    <w:rsid w:val="00922372"/>
    <w:rsid w:val="00942A6C"/>
    <w:rsid w:val="009441BC"/>
    <w:rsid w:val="00966A22"/>
    <w:rsid w:val="0096722F"/>
    <w:rsid w:val="00980843"/>
    <w:rsid w:val="00980DBA"/>
    <w:rsid w:val="009931F8"/>
    <w:rsid w:val="00993649"/>
    <w:rsid w:val="00997FCD"/>
    <w:rsid w:val="009A58DA"/>
    <w:rsid w:val="009C1E64"/>
    <w:rsid w:val="009C75E5"/>
    <w:rsid w:val="009D07C4"/>
    <w:rsid w:val="009E2791"/>
    <w:rsid w:val="009E3F6F"/>
    <w:rsid w:val="009F499F"/>
    <w:rsid w:val="00A35A6B"/>
    <w:rsid w:val="00A42DAF"/>
    <w:rsid w:val="00A45BD8"/>
    <w:rsid w:val="00A65909"/>
    <w:rsid w:val="00A869B7"/>
    <w:rsid w:val="00A87CF0"/>
    <w:rsid w:val="00A967BF"/>
    <w:rsid w:val="00AA7021"/>
    <w:rsid w:val="00AC205C"/>
    <w:rsid w:val="00AC582A"/>
    <w:rsid w:val="00AF0A6B"/>
    <w:rsid w:val="00AF4665"/>
    <w:rsid w:val="00AF6A73"/>
    <w:rsid w:val="00B05A69"/>
    <w:rsid w:val="00B1693A"/>
    <w:rsid w:val="00B5049E"/>
    <w:rsid w:val="00B504A4"/>
    <w:rsid w:val="00B676EE"/>
    <w:rsid w:val="00B9734B"/>
    <w:rsid w:val="00BC5FCA"/>
    <w:rsid w:val="00BD1067"/>
    <w:rsid w:val="00C01B92"/>
    <w:rsid w:val="00C1023C"/>
    <w:rsid w:val="00C11BFE"/>
    <w:rsid w:val="00C53AFF"/>
    <w:rsid w:val="00CB6F18"/>
    <w:rsid w:val="00CE19F3"/>
    <w:rsid w:val="00CF4C92"/>
    <w:rsid w:val="00D16404"/>
    <w:rsid w:val="00D23639"/>
    <w:rsid w:val="00D26895"/>
    <w:rsid w:val="00D45252"/>
    <w:rsid w:val="00D71B4D"/>
    <w:rsid w:val="00D93D55"/>
    <w:rsid w:val="00DD0006"/>
    <w:rsid w:val="00E0720E"/>
    <w:rsid w:val="00E335FE"/>
    <w:rsid w:val="00EB414C"/>
    <w:rsid w:val="00EC4E49"/>
    <w:rsid w:val="00ED49F7"/>
    <w:rsid w:val="00ED77FB"/>
    <w:rsid w:val="00EE45FA"/>
    <w:rsid w:val="00F15270"/>
    <w:rsid w:val="00F66152"/>
    <w:rsid w:val="00F914CB"/>
    <w:rsid w:val="00FB1F55"/>
    <w:rsid w:val="00FD46A3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WIPO/GRTKF/IC/28/1 Prov. - Orden del día</vt:lpstr>
    </vt:vector>
  </TitlesOfParts>
  <Company>WIPO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WIPO/GRTKF/IC/28/1 Prov. - Orden del día</dc:title>
  <dc:creator>DOMBRE Nadia</dc:creator>
  <dc:description>MH - 11/4/2014; 
CPV (cambios) - 6/5/2014</dc:description>
  <cp:lastModifiedBy>DOMBRE Nadia</cp:lastModifiedBy>
  <cp:revision>3</cp:revision>
  <cp:lastPrinted>2014-05-06T09:11:00Z</cp:lastPrinted>
  <dcterms:created xsi:type="dcterms:W3CDTF">2014-05-06T09:11:00Z</dcterms:created>
  <dcterms:modified xsi:type="dcterms:W3CDTF">2014-05-06T09:11:00Z</dcterms:modified>
</cp:coreProperties>
</file>