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787981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78798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787981" w:rsidRDefault="00506B74" w:rsidP="00AB613D">
            <w:r w:rsidRPr="00787981">
              <w:rPr>
                <w:noProof/>
                <w:lang w:val="en-US" w:eastAsia="en-US"/>
              </w:rPr>
              <w:drawing>
                <wp:inline distT="0" distB="0" distL="0" distR="0" wp14:anchorId="4103C03B" wp14:editId="47F2686E">
                  <wp:extent cx="1860550" cy="1329055"/>
                  <wp:effectExtent l="0" t="0" r="6350" b="444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787981" w:rsidRDefault="00E504E5" w:rsidP="00AB613D">
            <w:pPr>
              <w:jc w:val="right"/>
            </w:pPr>
            <w:r w:rsidRPr="00787981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787981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787981" w:rsidRDefault="00EE3208" w:rsidP="007D23DB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787981">
              <w:rPr>
                <w:rFonts w:ascii="Arial Black" w:hAnsi="Arial Black"/>
                <w:sz w:val="15"/>
              </w:rPr>
              <w:t>WIPO/GRTKF/IC/2</w:t>
            </w:r>
            <w:r w:rsidR="007D23DB" w:rsidRPr="00787981">
              <w:rPr>
                <w:rFonts w:ascii="Arial Black" w:hAnsi="Arial Black"/>
                <w:sz w:val="15"/>
              </w:rPr>
              <w:t>9</w:t>
            </w:r>
            <w:r w:rsidRPr="00787981">
              <w:rPr>
                <w:rFonts w:ascii="Arial Black" w:hAnsi="Arial Black"/>
                <w:sz w:val="15"/>
              </w:rPr>
              <w:t>/INF/</w:t>
            </w:r>
            <w:r w:rsidR="007D23DB" w:rsidRPr="00787981">
              <w:rPr>
                <w:rFonts w:ascii="Arial Black" w:hAnsi="Arial Black"/>
                <w:sz w:val="15"/>
              </w:rPr>
              <w:t>9</w:t>
            </w:r>
          </w:p>
        </w:tc>
      </w:tr>
      <w:tr w:rsidR="008B2CC1" w:rsidRPr="00787981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87981" w:rsidRDefault="00EE3208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87981">
              <w:rPr>
                <w:rFonts w:ascii="Arial Black" w:hAnsi="Arial Black"/>
                <w:sz w:val="15"/>
              </w:rPr>
              <w:t xml:space="preserve">ORIGINAL:  INGLÉS  </w:t>
            </w:r>
            <w:bookmarkStart w:id="1" w:name="Original"/>
            <w:bookmarkEnd w:id="1"/>
          </w:p>
        </w:tc>
      </w:tr>
      <w:tr w:rsidR="008B2CC1" w:rsidRPr="00787981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87981" w:rsidRDefault="00655286" w:rsidP="007D23D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87981">
              <w:rPr>
                <w:rFonts w:ascii="Arial Black" w:hAnsi="Arial Black"/>
                <w:sz w:val="15"/>
              </w:rPr>
              <w:t xml:space="preserve">FECHA:  </w:t>
            </w:r>
            <w:r w:rsidR="00205955" w:rsidRPr="00787981">
              <w:rPr>
                <w:rFonts w:ascii="Arial Black" w:hAnsi="Arial Black"/>
                <w:sz w:val="15"/>
              </w:rPr>
              <w:t>2</w:t>
            </w:r>
            <w:r w:rsidR="007D23DB" w:rsidRPr="00787981">
              <w:rPr>
                <w:rFonts w:ascii="Arial Black" w:hAnsi="Arial Black"/>
                <w:sz w:val="15"/>
              </w:rPr>
              <w:t>2</w:t>
            </w:r>
            <w:r w:rsidR="00EE3208" w:rsidRPr="00787981">
              <w:rPr>
                <w:rFonts w:ascii="Arial Black" w:hAnsi="Arial Black"/>
                <w:sz w:val="15"/>
              </w:rPr>
              <w:t xml:space="preserve"> DE </w:t>
            </w:r>
            <w:r w:rsidR="007D23DB" w:rsidRPr="00787981">
              <w:rPr>
                <w:rFonts w:ascii="Arial Black" w:hAnsi="Arial Black"/>
                <w:sz w:val="15"/>
              </w:rPr>
              <w:t xml:space="preserve">ENERO </w:t>
            </w:r>
            <w:r w:rsidR="00EE3208" w:rsidRPr="00787981">
              <w:rPr>
                <w:rFonts w:ascii="Arial Black" w:hAnsi="Arial Black"/>
                <w:sz w:val="15"/>
              </w:rPr>
              <w:t>DE 201</w:t>
            </w:r>
            <w:r w:rsidR="007D23DB" w:rsidRPr="00787981">
              <w:rPr>
                <w:rFonts w:ascii="Arial Black" w:hAnsi="Arial Black"/>
                <w:sz w:val="15"/>
              </w:rPr>
              <w:t>6</w:t>
            </w:r>
            <w:r w:rsidR="00EE3208" w:rsidRPr="00787981">
              <w:rPr>
                <w:rFonts w:ascii="Arial Black" w:hAnsi="Arial Black"/>
                <w:sz w:val="15"/>
              </w:rPr>
              <w:t xml:space="preserve">  </w:t>
            </w:r>
            <w:bookmarkStart w:id="2" w:name="Date"/>
            <w:bookmarkEnd w:id="2"/>
          </w:p>
        </w:tc>
      </w:tr>
    </w:tbl>
    <w:p w:rsidR="00BD7633" w:rsidRPr="00787981" w:rsidRDefault="00BD7633" w:rsidP="008B2CC1"/>
    <w:p w:rsidR="00BD7633" w:rsidRPr="00787981" w:rsidRDefault="00BD7633" w:rsidP="008B2CC1"/>
    <w:p w:rsidR="00BD7633" w:rsidRPr="00787981" w:rsidRDefault="00BD7633" w:rsidP="008B2CC1"/>
    <w:p w:rsidR="00BD7633" w:rsidRPr="00787981" w:rsidRDefault="00BD7633" w:rsidP="008B2CC1"/>
    <w:p w:rsidR="00BD7633" w:rsidRPr="00787981" w:rsidRDefault="00BD7633" w:rsidP="008B2CC1"/>
    <w:p w:rsidR="00BD7633" w:rsidRPr="00787981" w:rsidRDefault="00611363" w:rsidP="008B2CC1">
      <w:pPr>
        <w:rPr>
          <w:b/>
          <w:sz w:val="28"/>
          <w:szCs w:val="28"/>
        </w:rPr>
      </w:pPr>
      <w:r w:rsidRPr="00787981">
        <w:rPr>
          <w:b/>
          <w:sz w:val="28"/>
          <w:szCs w:val="28"/>
        </w:rPr>
        <w:t>Comité Intergubernamenta</w:t>
      </w:r>
      <w:bookmarkStart w:id="3" w:name="_GoBack"/>
      <w:bookmarkEnd w:id="3"/>
      <w:r w:rsidRPr="00787981">
        <w:rPr>
          <w:b/>
          <w:sz w:val="28"/>
          <w:szCs w:val="28"/>
        </w:rPr>
        <w:t xml:space="preserve">l sobre Propiedad Intelectual y Recursos Genéticos, Conocimientos </w:t>
      </w:r>
      <w:r w:rsidR="00E37503" w:rsidRPr="00787981">
        <w:rPr>
          <w:b/>
          <w:sz w:val="28"/>
          <w:szCs w:val="28"/>
        </w:rPr>
        <w:t>Tradicionales y Folclore</w:t>
      </w:r>
    </w:p>
    <w:p w:rsidR="00BD7633" w:rsidRPr="00787981" w:rsidRDefault="00BD7633" w:rsidP="003845C1"/>
    <w:p w:rsidR="00BD7633" w:rsidRPr="00787981" w:rsidRDefault="00BD7633" w:rsidP="003845C1"/>
    <w:p w:rsidR="00BD7633" w:rsidRPr="00787981" w:rsidRDefault="007D23DB" w:rsidP="00611363">
      <w:pPr>
        <w:rPr>
          <w:b/>
          <w:sz w:val="24"/>
          <w:szCs w:val="24"/>
        </w:rPr>
      </w:pPr>
      <w:r w:rsidRPr="00787981">
        <w:rPr>
          <w:b/>
          <w:sz w:val="24"/>
          <w:szCs w:val="24"/>
        </w:rPr>
        <w:t xml:space="preserve">Vigesimonovena </w:t>
      </w:r>
      <w:r w:rsidR="00611363" w:rsidRPr="00787981">
        <w:rPr>
          <w:b/>
          <w:sz w:val="24"/>
          <w:szCs w:val="24"/>
        </w:rPr>
        <w:t>sesión</w:t>
      </w:r>
    </w:p>
    <w:p w:rsidR="00BD7633" w:rsidRPr="00787981" w:rsidRDefault="00611363" w:rsidP="00611363">
      <w:pPr>
        <w:rPr>
          <w:b/>
          <w:sz w:val="24"/>
          <w:szCs w:val="24"/>
        </w:rPr>
      </w:pPr>
      <w:r w:rsidRPr="00787981">
        <w:rPr>
          <w:b/>
          <w:sz w:val="24"/>
          <w:szCs w:val="24"/>
        </w:rPr>
        <w:t xml:space="preserve">Ginebra, </w:t>
      </w:r>
      <w:r w:rsidR="007D23DB" w:rsidRPr="00787981">
        <w:rPr>
          <w:b/>
          <w:sz w:val="24"/>
          <w:szCs w:val="24"/>
        </w:rPr>
        <w:t>15</w:t>
      </w:r>
      <w:r w:rsidR="00205955" w:rsidRPr="00787981">
        <w:rPr>
          <w:b/>
          <w:sz w:val="24"/>
          <w:szCs w:val="24"/>
        </w:rPr>
        <w:t xml:space="preserve"> a </w:t>
      </w:r>
      <w:r w:rsidR="007D23DB" w:rsidRPr="00787981">
        <w:rPr>
          <w:b/>
          <w:sz w:val="24"/>
          <w:szCs w:val="24"/>
        </w:rPr>
        <w:t>19</w:t>
      </w:r>
      <w:r w:rsidR="00205955" w:rsidRPr="00787981">
        <w:rPr>
          <w:b/>
          <w:sz w:val="24"/>
          <w:szCs w:val="24"/>
        </w:rPr>
        <w:t xml:space="preserve"> de </w:t>
      </w:r>
      <w:r w:rsidR="007D23DB" w:rsidRPr="00787981">
        <w:rPr>
          <w:b/>
          <w:sz w:val="24"/>
          <w:szCs w:val="24"/>
        </w:rPr>
        <w:t>febrero de 2016</w:t>
      </w:r>
    </w:p>
    <w:p w:rsidR="00BD7633" w:rsidRPr="00787981" w:rsidRDefault="00BD7633" w:rsidP="00611363"/>
    <w:p w:rsidR="00BD7633" w:rsidRDefault="00BD7633" w:rsidP="00611363"/>
    <w:p w:rsidR="00377C03" w:rsidRPr="00787981" w:rsidRDefault="00377C03" w:rsidP="00611363"/>
    <w:p w:rsidR="00BD7633" w:rsidRPr="00787981" w:rsidRDefault="002742A8" w:rsidP="002742A8">
      <w:pPr>
        <w:rPr>
          <w:caps/>
          <w:sz w:val="24"/>
        </w:rPr>
      </w:pPr>
      <w:r w:rsidRPr="00787981">
        <w:rPr>
          <w:sz w:val="24"/>
        </w:rPr>
        <w:t>RECURSOS DISPONIBLES EN LAS PÁGINAS DEL SITIO WEB DE LA OMPI DEDICADAS A LOS CONOCIMIENTOS TRADICIONALES, EXPRESIONES CULTURALES TRADICIONALES Y RECURSOS GENÉTICOS</w:t>
      </w:r>
    </w:p>
    <w:p w:rsidR="00BD7633" w:rsidRPr="00787981" w:rsidRDefault="00BD7633" w:rsidP="00C4792A"/>
    <w:p w:rsidR="00BD7633" w:rsidRPr="00787981" w:rsidRDefault="002742A8" w:rsidP="002742A8">
      <w:pPr>
        <w:rPr>
          <w:i/>
        </w:rPr>
      </w:pPr>
      <w:bookmarkStart w:id="4" w:name="Prepared"/>
      <w:bookmarkEnd w:id="4"/>
      <w:r w:rsidRPr="00787981">
        <w:rPr>
          <w:i/>
        </w:rPr>
        <w:t>Documento preparado por la Secretaría</w:t>
      </w:r>
    </w:p>
    <w:p w:rsidR="00BD7633" w:rsidRPr="00787981" w:rsidRDefault="00BD7633" w:rsidP="00C4792A">
      <w:pPr>
        <w:rPr>
          <w:i/>
        </w:rPr>
      </w:pPr>
    </w:p>
    <w:p w:rsidR="00BD7633" w:rsidRPr="00787981" w:rsidRDefault="00BD7633" w:rsidP="00C4792A">
      <w:pPr>
        <w:rPr>
          <w:i/>
        </w:rPr>
      </w:pPr>
    </w:p>
    <w:p w:rsidR="00BD7633" w:rsidRPr="00787981" w:rsidRDefault="00BD7633" w:rsidP="00C4792A">
      <w:pPr>
        <w:rPr>
          <w:i/>
        </w:rPr>
      </w:pPr>
    </w:p>
    <w:p w:rsidR="00BD7633" w:rsidRPr="00787981" w:rsidRDefault="00BD7633" w:rsidP="00C4792A">
      <w:pPr>
        <w:rPr>
          <w:i/>
        </w:rPr>
      </w:pPr>
    </w:p>
    <w:p w:rsidR="00BD7633" w:rsidRPr="00787981" w:rsidRDefault="002742A8" w:rsidP="00F87B1D">
      <w:pPr>
        <w:rPr>
          <w:szCs w:val="22"/>
        </w:rPr>
      </w:pPr>
      <w:r w:rsidRPr="00787981">
        <w:t>1.</w:t>
      </w:r>
      <w:r w:rsidRPr="00787981">
        <w:tab/>
      </w:r>
      <w:r w:rsidR="00F87B1D" w:rsidRPr="00787981">
        <w:t>En su vigésima sesión, celebrada del 14 al 22 de febrero de 2012, el Comité Intergubernamental sobre Propiedad Intelectual y Recursos Genéticos, Conocimientos Tradicionales y Folclore (“el CIG”) invitó a la Secretaría a elaborar un documento de información que describiera sucintamente los recursos disponibles en las páginas del sitio Web de la OMPI dedicadas a los conocimientos tradicionales, las expresiones culturales tradicionales y los recursos genéticos (“páginas del sitio Web de la OMPI sobre CC.TT.”) a los fines de fomentar e incrementar la participación de los observadores en las labores del Comité.</w:t>
      </w:r>
      <w:r w:rsidR="00F87B1D" w:rsidRPr="00787981">
        <w:rPr>
          <w:rStyle w:val="FootnoteReference"/>
        </w:rPr>
        <w:footnoteReference w:id="2"/>
      </w:r>
      <w:r w:rsidR="00C4792A" w:rsidRPr="00787981">
        <w:t xml:space="preserve">  </w:t>
      </w:r>
      <w:r w:rsidR="00F87B1D" w:rsidRPr="00787981">
        <w:t xml:space="preserve">Ésta es una de las decisiones </w:t>
      </w:r>
      <w:r w:rsidR="00092C47" w:rsidRPr="00787981">
        <w:t>tomadas</w:t>
      </w:r>
      <w:r w:rsidR="00F87B1D" w:rsidRPr="00787981">
        <w:t xml:space="preserve"> tras el debate del “Proyecto de estudio sobre la participación de observadores en la labor del Comité Intergubernamental sobre Propiedad Intelectual y Recursos Genéticos, Conocimientos Tradicionales y Folclore: Resumen” (véase el documento WIPO/GRTKF/IC/20/7).</w:t>
      </w:r>
    </w:p>
    <w:p w:rsidR="00BD7633" w:rsidRPr="00787981" w:rsidRDefault="00BD7633" w:rsidP="00C4792A">
      <w:pPr>
        <w:contextualSpacing/>
        <w:rPr>
          <w:szCs w:val="22"/>
          <w:lang w:eastAsia="en-US"/>
        </w:rPr>
      </w:pPr>
    </w:p>
    <w:p w:rsidR="00BD7633" w:rsidRPr="00787981" w:rsidRDefault="00F87B1D" w:rsidP="00F87B1D">
      <w:pPr>
        <w:contextualSpacing/>
        <w:rPr>
          <w:szCs w:val="22"/>
          <w:lang w:eastAsia="en-US"/>
        </w:rPr>
      </w:pPr>
      <w:r w:rsidRPr="00787981">
        <w:rPr>
          <w:szCs w:val="22"/>
          <w:lang w:eastAsia="en-US"/>
        </w:rPr>
        <w:t>2.</w:t>
      </w:r>
      <w:r w:rsidRPr="00787981">
        <w:rPr>
          <w:szCs w:val="22"/>
          <w:lang w:eastAsia="en-US"/>
        </w:rPr>
        <w:tab/>
        <w:t>De acuerdo con dicha decisión, en el Anexo del presente documento se adjunta una breve descripción de los recursos disponibles a fin de ayudar a los participantes en el CIG, en particular a los observadores y a los nuevos participantes, a sacar más provecho del material ya disponible en las páginas del sitio web de la OMPI sobre CC.TT.</w:t>
      </w:r>
    </w:p>
    <w:p w:rsidR="00BD7633" w:rsidRPr="00787981" w:rsidRDefault="00BD7633" w:rsidP="00C4792A">
      <w:pPr>
        <w:contextualSpacing/>
        <w:rPr>
          <w:szCs w:val="22"/>
          <w:lang w:eastAsia="en-US"/>
        </w:rPr>
      </w:pPr>
    </w:p>
    <w:p w:rsidR="00BD7633" w:rsidRPr="00787981" w:rsidRDefault="00C4792A" w:rsidP="006248DD">
      <w:pPr>
        <w:contextualSpacing/>
        <w:rPr>
          <w:szCs w:val="22"/>
          <w:lang w:eastAsia="en-US"/>
        </w:rPr>
      </w:pPr>
      <w:r w:rsidRPr="00787981">
        <w:rPr>
          <w:szCs w:val="22"/>
        </w:rPr>
        <w:t>3.</w:t>
      </w:r>
      <w:r w:rsidRPr="00787981">
        <w:rPr>
          <w:szCs w:val="22"/>
        </w:rPr>
        <w:tab/>
      </w:r>
      <w:r w:rsidR="006248DD" w:rsidRPr="00787981">
        <w:rPr>
          <w:szCs w:val="22"/>
        </w:rPr>
        <w:t>En su vigésima sesión, el CIG también “solicitó a la Secretaría que mejor</w:t>
      </w:r>
      <w:r w:rsidR="00092C47" w:rsidRPr="00787981">
        <w:rPr>
          <w:szCs w:val="22"/>
        </w:rPr>
        <w:t>ara</w:t>
      </w:r>
      <w:r w:rsidR="006248DD" w:rsidRPr="00787981">
        <w:rPr>
          <w:szCs w:val="22"/>
        </w:rPr>
        <w:t xml:space="preserve"> la accesibilidad de las páginas del sitio web de la OMPI dedicadas a los conocimientos tradicionales, los recursos genéticos y las expresiones culturales tradicionales”. En la </w:t>
      </w:r>
      <w:r w:rsidR="006248DD" w:rsidRPr="00787981">
        <w:rPr>
          <w:szCs w:val="22"/>
        </w:rPr>
        <w:lastRenderedPageBreak/>
        <w:t xml:space="preserve">descripción del material disponible que se menciona en el párrafo 2 se recogen los cambios introducidos en el sitio web de la OMPI sobre CC.TT. </w:t>
      </w:r>
      <w:r w:rsidRPr="00787981">
        <w:rPr>
          <w:szCs w:val="22"/>
        </w:rPr>
        <w:t xml:space="preserve">  </w:t>
      </w:r>
    </w:p>
    <w:p w:rsidR="00BD7633" w:rsidRPr="00787981" w:rsidRDefault="00BD7633" w:rsidP="00C4792A">
      <w:pPr>
        <w:rPr>
          <w:szCs w:val="22"/>
        </w:rPr>
      </w:pPr>
    </w:p>
    <w:p w:rsidR="00BD7633" w:rsidRPr="00787981" w:rsidRDefault="00E244F7" w:rsidP="006248DD">
      <w:pPr>
        <w:pStyle w:val="FootnoteText"/>
        <w:rPr>
          <w:sz w:val="22"/>
          <w:szCs w:val="22"/>
        </w:rPr>
      </w:pPr>
      <w:r w:rsidRPr="00787981">
        <w:rPr>
          <w:sz w:val="22"/>
          <w:szCs w:val="22"/>
        </w:rPr>
        <w:t>4.</w:t>
      </w:r>
      <w:r w:rsidR="004E2830" w:rsidRPr="00787981">
        <w:rPr>
          <w:sz w:val="22"/>
          <w:szCs w:val="22"/>
        </w:rPr>
        <w:tab/>
      </w:r>
      <w:r w:rsidR="006248DD" w:rsidRPr="00787981">
        <w:rPr>
          <w:sz w:val="22"/>
          <w:szCs w:val="22"/>
        </w:rPr>
        <w:t>Asimismo, el CIG, en su vigésima sesión, t</w:t>
      </w:r>
      <w:r w:rsidR="00431ED9" w:rsidRPr="00787981">
        <w:rPr>
          <w:sz w:val="22"/>
          <w:szCs w:val="22"/>
        </w:rPr>
        <w:t>omó nota de que en el sitio w</w:t>
      </w:r>
      <w:r w:rsidR="006248DD" w:rsidRPr="00787981">
        <w:rPr>
          <w:sz w:val="22"/>
          <w:szCs w:val="22"/>
        </w:rPr>
        <w:t>eb de la OMPI sobre CC</w:t>
      </w:r>
      <w:r w:rsidR="00092C47" w:rsidRPr="00787981">
        <w:rPr>
          <w:sz w:val="22"/>
          <w:szCs w:val="22"/>
        </w:rPr>
        <w:t xml:space="preserve">.TT. se ha dedicado una página </w:t>
      </w:r>
      <w:r w:rsidR="006248DD" w:rsidRPr="00787981">
        <w:rPr>
          <w:sz w:val="22"/>
          <w:szCs w:val="22"/>
        </w:rPr>
        <w:t>exclusivamente a los comentarios, propuestas, contribuciones y documentos de los observadores, como las propuestas de redacción sobre los textos de negociación del CIG y otros documentos de trabajo para su examen por los Estados miembros.</w:t>
      </w:r>
      <w:r w:rsidR="00C4792A" w:rsidRPr="00787981">
        <w:rPr>
          <w:sz w:val="22"/>
          <w:szCs w:val="22"/>
        </w:rPr>
        <w:t xml:space="preserve">  </w:t>
      </w:r>
      <w:r w:rsidR="006248DD" w:rsidRPr="00787981">
        <w:rPr>
          <w:sz w:val="22"/>
          <w:szCs w:val="22"/>
        </w:rPr>
        <w:t xml:space="preserve">El CIG solicitó a la Secretaría que animase a los observadores a hacer </w:t>
      </w:r>
      <w:r w:rsidR="00092C47" w:rsidRPr="00787981">
        <w:rPr>
          <w:sz w:val="22"/>
          <w:szCs w:val="22"/>
        </w:rPr>
        <w:t>sus contribuciones a la página w</w:t>
      </w:r>
      <w:r w:rsidR="006248DD" w:rsidRPr="00787981">
        <w:rPr>
          <w:sz w:val="22"/>
          <w:szCs w:val="22"/>
        </w:rPr>
        <w:t>eb de comentarios de los observadores y señalar dichos comentarios a la atención de los Estados miembros antes de cada sesión del CIG.</w:t>
      </w:r>
      <w:r w:rsidR="006248DD" w:rsidRPr="00787981">
        <w:rPr>
          <w:rStyle w:val="FootnoteReference"/>
          <w:sz w:val="22"/>
          <w:szCs w:val="22"/>
        </w:rPr>
        <w:footnoteReference w:id="3"/>
      </w:r>
      <w:r w:rsidR="00C4792A" w:rsidRPr="00787981">
        <w:rPr>
          <w:sz w:val="22"/>
          <w:szCs w:val="22"/>
        </w:rPr>
        <w:t xml:space="preserve">  </w:t>
      </w:r>
      <w:r w:rsidR="006248DD" w:rsidRPr="00787981">
        <w:rPr>
          <w:sz w:val="22"/>
          <w:szCs w:val="22"/>
        </w:rPr>
        <w:t xml:space="preserve">En consecuencia, la Secretaría, por medio de diversos conductos, está animando a los observadores a que aporten comentarios y otros materiales a la página web (los observadores acreditados pueden remitir sus propuestas a la Secretaría en la dirección: </w:t>
      </w:r>
      <w:r w:rsidRPr="00787981">
        <w:rPr>
          <w:sz w:val="22"/>
          <w:szCs w:val="22"/>
        </w:rPr>
        <w:t xml:space="preserve"> </w:t>
      </w:r>
      <w:r w:rsidR="006248DD" w:rsidRPr="00787981">
        <w:rPr>
          <w:sz w:val="22"/>
          <w:szCs w:val="22"/>
          <w:u w:val="single"/>
        </w:rPr>
        <w:t>grtkf@wipo.int</w:t>
      </w:r>
      <w:r w:rsidR="006248DD" w:rsidRPr="00787981">
        <w:rPr>
          <w:sz w:val="22"/>
          <w:szCs w:val="22"/>
        </w:rPr>
        <w:t>) y por la presente señala a la atención de los Estados miembros que el s</w:t>
      </w:r>
      <w:r w:rsidR="00092C47" w:rsidRPr="00787981">
        <w:rPr>
          <w:sz w:val="22"/>
          <w:szCs w:val="22"/>
        </w:rPr>
        <w:t xml:space="preserve">itio web puede consultarse en: </w:t>
      </w:r>
      <w:hyperlink r:id="rId10" w:history="1">
        <w:r w:rsidR="00092C47" w:rsidRPr="00787981">
          <w:rPr>
            <w:rStyle w:val="Hyperlink"/>
            <w:color w:val="auto"/>
            <w:sz w:val="22"/>
            <w:szCs w:val="22"/>
            <w:u w:val="none"/>
            <w:lang w:eastAsia="zh-CN"/>
          </w:rPr>
          <w:t>http://www.wipo.int/tk/es/igc/ngo/index.html</w:t>
        </w:r>
      </w:hyperlink>
      <w:r w:rsidR="006248DD" w:rsidRPr="00787981">
        <w:rPr>
          <w:sz w:val="22"/>
          <w:szCs w:val="22"/>
        </w:rPr>
        <w:t>.</w:t>
      </w:r>
    </w:p>
    <w:p w:rsidR="00BD7633" w:rsidRPr="00787981" w:rsidRDefault="00BD7633" w:rsidP="004E2830">
      <w:pPr>
        <w:pStyle w:val="FootnoteText"/>
        <w:rPr>
          <w:i/>
          <w:iCs/>
          <w:sz w:val="22"/>
          <w:szCs w:val="22"/>
        </w:rPr>
      </w:pPr>
    </w:p>
    <w:p w:rsidR="00BD7633" w:rsidRPr="00787981" w:rsidRDefault="004E2830" w:rsidP="006248DD">
      <w:pPr>
        <w:pStyle w:val="DecisionInvitingPara"/>
        <w:ind w:left="5533"/>
        <w:rPr>
          <w:szCs w:val="22"/>
          <w:lang w:val="es-ES"/>
        </w:rPr>
      </w:pPr>
      <w:r w:rsidRPr="00787981">
        <w:rPr>
          <w:szCs w:val="22"/>
          <w:lang w:val="es-ES"/>
        </w:rPr>
        <w:t>5.</w:t>
      </w:r>
      <w:r w:rsidRPr="00787981">
        <w:rPr>
          <w:szCs w:val="22"/>
          <w:lang w:val="es-ES"/>
        </w:rPr>
        <w:tab/>
      </w:r>
      <w:r w:rsidR="006248DD" w:rsidRPr="00787981">
        <w:rPr>
          <w:szCs w:val="22"/>
          <w:lang w:val="es-ES"/>
        </w:rPr>
        <w:t>Se invita al CIG a tomar nota del presente documento y de su Anexo.</w:t>
      </w:r>
    </w:p>
    <w:p w:rsidR="00BD7633" w:rsidRPr="00787981" w:rsidRDefault="00BD7633" w:rsidP="004E2830">
      <w:pPr>
        <w:pStyle w:val="Endofdocument"/>
        <w:spacing w:after="0"/>
        <w:ind w:left="5533"/>
        <w:jc w:val="left"/>
        <w:rPr>
          <w:sz w:val="22"/>
          <w:szCs w:val="22"/>
        </w:rPr>
      </w:pPr>
    </w:p>
    <w:p w:rsidR="004E2830" w:rsidRPr="00787981" w:rsidRDefault="004E2830" w:rsidP="004E2830">
      <w:pPr>
        <w:pStyle w:val="Endofdocument"/>
        <w:spacing w:after="0"/>
        <w:ind w:left="5533"/>
        <w:jc w:val="left"/>
        <w:rPr>
          <w:sz w:val="22"/>
          <w:szCs w:val="22"/>
        </w:rPr>
      </w:pPr>
    </w:p>
    <w:p w:rsidR="004E2830" w:rsidRPr="00787981" w:rsidRDefault="004E2830" w:rsidP="004E2830">
      <w:pPr>
        <w:pStyle w:val="Endofdocument"/>
        <w:spacing w:after="0"/>
        <w:ind w:left="5533"/>
        <w:jc w:val="left"/>
        <w:rPr>
          <w:sz w:val="22"/>
          <w:szCs w:val="22"/>
        </w:rPr>
      </w:pPr>
    </w:p>
    <w:p w:rsidR="00BD7633" w:rsidRPr="00787981" w:rsidRDefault="006248DD" w:rsidP="004E2830">
      <w:pPr>
        <w:pStyle w:val="Endofdocument"/>
        <w:spacing w:after="0"/>
        <w:ind w:left="5533"/>
        <w:jc w:val="left"/>
        <w:rPr>
          <w:sz w:val="22"/>
          <w:szCs w:val="22"/>
        </w:rPr>
      </w:pPr>
      <w:r w:rsidRPr="00787981">
        <w:rPr>
          <w:sz w:val="22"/>
          <w:szCs w:val="22"/>
        </w:rPr>
        <w:t>[Sigue el Anexo]</w:t>
      </w:r>
    </w:p>
    <w:p w:rsidR="00BD7633" w:rsidRPr="00787981" w:rsidRDefault="00BD7633" w:rsidP="00C4792A">
      <w:pPr>
        <w:pStyle w:val="Endofdocument"/>
        <w:spacing w:after="0"/>
        <w:ind w:left="0"/>
      </w:pPr>
    </w:p>
    <w:p w:rsidR="00C4792A" w:rsidRPr="00787981" w:rsidRDefault="00C4792A" w:rsidP="00C4792A">
      <w:pPr>
        <w:pStyle w:val="Endofdocument"/>
        <w:spacing w:after="0"/>
        <w:ind w:left="0"/>
        <w:sectPr w:rsidR="00C4792A" w:rsidRPr="00787981" w:rsidSect="00D65737">
          <w:headerReference w:type="defaul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BD7633" w:rsidRPr="00787981" w:rsidRDefault="00431ED9" w:rsidP="00431ED9">
      <w:pPr>
        <w:spacing w:line="260" w:lineRule="atLeast"/>
        <w:rPr>
          <w:szCs w:val="22"/>
        </w:rPr>
      </w:pPr>
      <w:r w:rsidRPr="00787981">
        <w:rPr>
          <w:sz w:val="24"/>
        </w:rPr>
        <w:lastRenderedPageBreak/>
        <w:t>RECURSOS DISPONIBLES EN LAS PÁGINAS DEL SITIO WEB DE LA OMPI DEDICADAS A LOS CONOCIMIENTOS TRADICIONALES, LAS EXPRESIONES CULTURALES TRADICIONALES Y LOS RECURSOS GENÉTICOS</w:t>
      </w:r>
      <w:r w:rsidR="00C4792A" w:rsidRPr="00787981">
        <w:rPr>
          <w:caps/>
          <w:sz w:val="24"/>
        </w:rPr>
        <w:t xml:space="preserve"> </w:t>
      </w:r>
    </w:p>
    <w:p w:rsidR="00BD7633" w:rsidRPr="00787981" w:rsidRDefault="00BD7633" w:rsidP="00C4792A">
      <w:pPr>
        <w:rPr>
          <w:szCs w:val="22"/>
        </w:rPr>
      </w:pPr>
    </w:p>
    <w:p w:rsidR="00BD7633" w:rsidRPr="00787981" w:rsidRDefault="00431ED9" w:rsidP="00431ED9">
      <w:pPr>
        <w:rPr>
          <w:szCs w:val="22"/>
        </w:rPr>
      </w:pPr>
      <w:r w:rsidRPr="00787981">
        <w:rPr>
          <w:szCs w:val="22"/>
        </w:rPr>
        <w:t xml:space="preserve">En el presente Anexo figuran los recursos disponibles en las páginas del sitio web de la OMPI sobre </w:t>
      </w:r>
      <w:r w:rsidR="004E2830" w:rsidRPr="00787981">
        <w:rPr>
          <w:szCs w:val="22"/>
        </w:rPr>
        <w:t>CC.TT.</w:t>
      </w:r>
      <w:r w:rsidRPr="00787981">
        <w:rPr>
          <w:rStyle w:val="FootnoteReference"/>
          <w:szCs w:val="22"/>
        </w:rPr>
        <w:footnoteReference w:id="4"/>
      </w:r>
      <w:r w:rsidR="004E2830" w:rsidRPr="00787981">
        <w:rPr>
          <w:szCs w:val="22"/>
        </w:rPr>
        <w:t xml:space="preserve"> </w:t>
      </w:r>
      <w:r w:rsidRPr="00787981">
        <w:rPr>
          <w:szCs w:val="22"/>
        </w:rPr>
        <w:t>y se reflejan los cambios introducidos como consecuencia de su reciente reestructuración.</w:t>
      </w:r>
    </w:p>
    <w:p w:rsidR="00BD7633" w:rsidRPr="00787981" w:rsidRDefault="00BD7633" w:rsidP="00C4792A">
      <w:pPr>
        <w:rPr>
          <w:szCs w:val="22"/>
        </w:rPr>
      </w:pPr>
    </w:p>
    <w:p w:rsidR="00BD7633" w:rsidRPr="00787981" w:rsidRDefault="00774787" w:rsidP="00BD0FA2">
      <w:pPr>
        <w:rPr>
          <w:szCs w:val="22"/>
        </w:rPr>
      </w:pPr>
      <w:r w:rsidRPr="00787981">
        <w:rPr>
          <w:szCs w:val="22"/>
        </w:rPr>
        <w:t>Para llegar a la</w:t>
      </w:r>
      <w:r w:rsidR="00BD0FA2" w:rsidRPr="00787981">
        <w:rPr>
          <w:szCs w:val="22"/>
        </w:rPr>
        <w:t xml:space="preserve"> </w:t>
      </w:r>
      <w:r w:rsidR="00AB557F" w:rsidRPr="00787981">
        <w:rPr>
          <w:szCs w:val="22"/>
        </w:rPr>
        <w:t>página de</w:t>
      </w:r>
      <w:r w:rsidR="00BD0FA2" w:rsidRPr="00787981">
        <w:rPr>
          <w:szCs w:val="22"/>
        </w:rPr>
        <w:t xml:space="preserve"> </w:t>
      </w:r>
      <w:r w:rsidR="00AB557F" w:rsidRPr="00787981">
        <w:rPr>
          <w:szCs w:val="22"/>
        </w:rPr>
        <w:t>inicio</w:t>
      </w:r>
      <w:r w:rsidR="00BD0FA2" w:rsidRPr="00787981">
        <w:rPr>
          <w:szCs w:val="22"/>
        </w:rPr>
        <w:t xml:space="preserve"> del sit</w:t>
      </w:r>
      <w:r w:rsidR="009355BA" w:rsidRPr="00787981">
        <w:rPr>
          <w:szCs w:val="22"/>
        </w:rPr>
        <w:t>io web de la OMPI sobre CC.TT.</w:t>
      </w:r>
      <w:r w:rsidRPr="00787981">
        <w:rPr>
          <w:szCs w:val="22"/>
        </w:rPr>
        <w:t xml:space="preserve"> o bien se utiliza el siguiente URL directo, </w:t>
      </w:r>
      <w:hyperlink r:id="rId12" w:history="1">
        <w:r w:rsidR="00BD0FA2" w:rsidRPr="00787981">
          <w:rPr>
            <w:rStyle w:val="Hyperlink"/>
            <w:color w:val="auto"/>
            <w:szCs w:val="22"/>
            <w:u w:val="none"/>
            <w:lang w:eastAsia="zh-CN"/>
          </w:rPr>
          <w:t>http://www.wipo.int/tk/es/</w:t>
        </w:r>
      </w:hyperlink>
      <w:r w:rsidRPr="00787981">
        <w:rPr>
          <w:rStyle w:val="Hyperlink"/>
          <w:color w:val="auto"/>
          <w:szCs w:val="22"/>
          <w:u w:val="none"/>
          <w:lang w:eastAsia="zh-CN"/>
        </w:rPr>
        <w:t xml:space="preserve">, o bien desde el portal de la OMPI, </w:t>
      </w:r>
      <w:hyperlink r:id="rId13" w:history="1">
        <w:r w:rsidRPr="00787981">
          <w:rPr>
            <w:rStyle w:val="Hyperlink"/>
            <w:color w:val="auto"/>
            <w:szCs w:val="22"/>
            <w:u w:val="none"/>
            <w:lang w:eastAsia="zh-CN"/>
          </w:rPr>
          <w:t>http://www.wipo.int</w:t>
        </w:r>
      </w:hyperlink>
      <w:r w:rsidRPr="00787981">
        <w:rPr>
          <w:rStyle w:val="Hyperlink"/>
          <w:color w:val="auto"/>
          <w:szCs w:val="22"/>
          <w:u w:val="none"/>
          <w:lang w:eastAsia="zh-CN"/>
        </w:rPr>
        <w:t xml:space="preserve"> o </w:t>
      </w:r>
      <w:hyperlink r:id="rId14" w:history="1">
        <w:r w:rsidR="009355BA" w:rsidRPr="00787981">
          <w:rPr>
            <w:rStyle w:val="Hyperlink"/>
            <w:color w:val="auto"/>
            <w:szCs w:val="22"/>
            <w:u w:val="none"/>
            <w:lang w:eastAsia="zh-CN"/>
          </w:rPr>
          <w:t>http://www.wipo.int/portal/es/</w:t>
        </w:r>
      </w:hyperlink>
      <w:r w:rsidR="00AB1A4A" w:rsidRPr="00787981">
        <w:rPr>
          <w:szCs w:val="22"/>
        </w:rPr>
        <w:t xml:space="preserve">, </w:t>
      </w:r>
      <w:r w:rsidRPr="00787981">
        <w:rPr>
          <w:szCs w:val="22"/>
        </w:rPr>
        <w:t>se va hasta e</w:t>
      </w:r>
      <w:r w:rsidR="00AB1A4A" w:rsidRPr="00787981">
        <w:rPr>
          <w:szCs w:val="22"/>
        </w:rPr>
        <w:t>l final de la página</w:t>
      </w:r>
      <w:r w:rsidRPr="00787981">
        <w:rPr>
          <w:szCs w:val="22"/>
        </w:rPr>
        <w:t xml:space="preserve"> y en la sección</w:t>
      </w:r>
      <w:r w:rsidR="00AB1A4A" w:rsidRPr="00787981">
        <w:rPr>
          <w:szCs w:val="22"/>
        </w:rPr>
        <w:t xml:space="preserve"> </w:t>
      </w:r>
      <w:r w:rsidR="00BD0FA2" w:rsidRPr="00787981">
        <w:rPr>
          <w:szCs w:val="22"/>
        </w:rPr>
        <w:t xml:space="preserve">"La OMPI en Internet" </w:t>
      </w:r>
      <w:r w:rsidRPr="00787981">
        <w:rPr>
          <w:szCs w:val="22"/>
        </w:rPr>
        <w:t>se</w:t>
      </w:r>
      <w:r w:rsidR="00AB1A4A" w:rsidRPr="00787981">
        <w:rPr>
          <w:szCs w:val="22"/>
        </w:rPr>
        <w:t xml:space="preserve"> pulsa</w:t>
      </w:r>
      <w:r w:rsidR="00BD0FA2" w:rsidRPr="00787981">
        <w:rPr>
          <w:szCs w:val="22"/>
        </w:rPr>
        <w:t xml:space="preserve"> en "La P.I. y otros temas en materia de políticas"</w:t>
      </w:r>
      <w:r w:rsidRPr="00787981">
        <w:rPr>
          <w:szCs w:val="22"/>
        </w:rPr>
        <w:t xml:space="preserve"> y luego se pincha</w:t>
      </w:r>
      <w:r w:rsidR="00BD0FA2" w:rsidRPr="00787981">
        <w:rPr>
          <w:szCs w:val="22"/>
        </w:rPr>
        <w:t xml:space="preserve"> en "Conocimientos Tradicionales" en el medio de la página. </w:t>
      </w:r>
    </w:p>
    <w:p w:rsidR="00BD7633" w:rsidRPr="00787981" w:rsidRDefault="00BD7633" w:rsidP="00C4792A">
      <w:pPr>
        <w:rPr>
          <w:szCs w:val="22"/>
        </w:rPr>
      </w:pPr>
    </w:p>
    <w:p w:rsidR="00BD7633" w:rsidRPr="00787981" w:rsidRDefault="00BD0FA2" w:rsidP="00BD0FA2">
      <w:pPr>
        <w:rPr>
          <w:szCs w:val="22"/>
        </w:rPr>
      </w:pPr>
      <w:r w:rsidRPr="00787981">
        <w:rPr>
          <w:szCs w:val="22"/>
        </w:rPr>
        <w:t>El principal cambio atañe a la estructura de la página de inicio del sitio web de la OMPI sobre CC.TT.</w:t>
      </w:r>
      <w:r w:rsidR="004E2830" w:rsidRPr="00787981">
        <w:rPr>
          <w:szCs w:val="22"/>
        </w:rPr>
        <w:t xml:space="preserve"> </w:t>
      </w:r>
      <w:r w:rsidRPr="00787981">
        <w:rPr>
          <w:szCs w:val="22"/>
        </w:rPr>
        <w:t xml:space="preserve">Se han creado seis principales entradas que remiten a seis diferentes temas: </w:t>
      </w:r>
      <w:r w:rsidR="00C4792A" w:rsidRPr="00787981">
        <w:rPr>
          <w:szCs w:val="22"/>
        </w:rPr>
        <w:t xml:space="preserve">  </w:t>
      </w:r>
    </w:p>
    <w:p w:rsidR="00BD7633" w:rsidRPr="00450938" w:rsidRDefault="00BD7633" w:rsidP="00C4792A">
      <w:pPr>
        <w:rPr>
          <w:szCs w:val="22"/>
        </w:rPr>
      </w:pPr>
    </w:p>
    <w:p w:rsidR="00BD7633" w:rsidRPr="00450938" w:rsidRDefault="007D375F" w:rsidP="007D375F">
      <w:pPr>
        <w:numPr>
          <w:ilvl w:val="0"/>
          <w:numId w:val="8"/>
        </w:numPr>
        <w:rPr>
          <w:szCs w:val="22"/>
        </w:rPr>
      </w:pPr>
      <w:r w:rsidRPr="00450938">
        <w:rPr>
          <w:szCs w:val="22"/>
        </w:rPr>
        <w:t xml:space="preserve">"Conocimientos Tradicionales" como portal principal de los recursos relacionados con </w:t>
      </w:r>
      <w:r w:rsidR="00AB557F" w:rsidRPr="00450938">
        <w:rPr>
          <w:szCs w:val="22"/>
        </w:rPr>
        <w:t xml:space="preserve">el  "Comité Intergubernamental" </w:t>
      </w:r>
      <w:r w:rsidRPr="00450938">
        <w:rPr>
          <w:szCs w:val="22"/>
        </w:rPr>
        <w:t>(CIG) (</w:t>
      </w:r>
      <w:hyperlink r:id="rId15" w:history="1">
        <w:r w:rsidR="00AB557F" w:rsidRPr="00450938">
          <w:rPr>
            <w:rStyle w:val="Hyperlink"/>
            <w:color w:val="auto"/>
            <w:szCs w:val="22"/>
            <w:u w:val="none"/>
            <w:lang w:eastAsia="zh-CN"/>
          </w:rPr>
          <w:t>http://www.wipo.int/tk/es/igc/</w:t>
        </w:r>
      </w:hyperlink>
      <w:r w:rsidRPr="00450938">
        <w:rPr>
          <w:szCs w:val="22"/>
        </w:rPr>
        <w:t>), incluido el "Portal de las comunidades indígenas" (</w:t>
      </w:r>
      <w:hyperlink r:id="rId16" w:history="1">
        <w:r w:rsidR="00AB557F" w:rsidRPr="00450938">
          <w:rPr>
            <w:rStyle w:val="Hyperlink"/>
            <w:color w:val="auto"/>
            <w:szCs w:val="22"/>
            <w:u w:val="none"/>
            <w:lang w:eastAsia="zh-CN"/>
          </w:rPr>
          <w:t>http://www.wipo.int/tk/es/indigenous/</w:t>
        </w:r>
      </w:hyperlink>
      <w:r w:rsidRPr="00450938">
        <w:rPr>
          <w:szCs w:val="22"/>
        </w:rPr>
        <w:t>);</w:t>
      </w:r>
    </w:p>
    <w:p w:rsidR="00BD7633" w:rsidRPr="00450938" w:rsidRDefault="00BD7633" w:rsidP="00C4792A">
      <w:pPr>
        <w:ind w:left="927"/>
        <w:rPr>
          <w:szCs w:val="22"/>
        </w:rPr>
      </w:pPr>
    </w:p>
    <w:p w:rsidR="00BD7633" w:rsidRPr="00450938" w:rsidRDefault="007D375F" w:rsidP="007D375F">
      <w:pPr>
        <w:numPr>
          <w:ilvl w:val="0"/>
          <w:numId w:val="8"/>
        </w:numPr>
        <w:rPr>
          <w:szCs w:val="22"/>
        </w:rPr>
      </w:pPr>
      <w:r w:rsidRPr="00450938">
        <w:rPr>
          <w:szCs w:val="22"/>
        </w:rPr>
        <w:t>"Novedades" (</w:t>
      </w:r>
      <w:hyperlink r:id="rId17" w:history="1">
        <w:r w:rsidR="00AB557F" w:rsidRPr="00450938">
          <w:rPr>
            <w:rStyle w:val="Hyperlink"/>
            <w:color w:val="auto"/>
            <w:szCs w:val="22"/>
            <w:u w:val="none"/>
            <w:lang w:eastAsia="zh-CN"/>
          </w:rPr>
          <w:t>http://www.wipo.int/tk/es/news/</w:t>
        </w:r>
      </w:hyperlink>
      <w:r w:rsidRPr="00450938">
        <w:rPr>
          <w:szCs w:val="22"/>
        </w:rPr>
        <w:t>);</w:t>
      </w:r>
      <w:r w:rsidR="00C4792A" w:rsidRPr="00450938">
        <w:rPr>
          <w:szCs w:val="22"/>
        </w:rPr>
        <w:t xml:space="preserve"> </w:t>
      </w:r>
    </w:p>
    <w:p w:rsidR="00BD7633" w:rsidRPr="00450938" w:rsidRDefault="00BD7633" w:rsidP="00273B3C">
      <w:pPr>
        <w:ind w:left="927"/>
        <w:rPr>
          <w:szCs w:val="22"/>
        </w:rPr>
      </w:pPr>
    </w:p>
    <w:p w:rsidR="00BD7633" w:rsidRPr="00450938" w:rsidRDefault="007D375F" w:rsidP="007D375F">
      <w:pPr>
        <w:numPr>
          <w:ilvl w:val="0"/>
          <w:numId w:val="8"/>
        </w:numPr>
        <w:rPr>
          <w:szCs w:val="22"/>
        </w:rPr>
      </w:pPr>
      <w:r w:rsidRPr="00450938">
        <w:rPr>
          <w:szCs w:val="22"/>
        </w:rPr>
        <w:t>Entradas para cada punto temático:</w:t>
      </w:r>
      <w:r w:rsidR="00450938">
        <w:rPr>
          <w:szCs w:val="22"/>
        </w:rPr>
        <w:t xml:space="preserve"> </w:t>
      </w:r>
      <w:r w:rsidRPr="00450938">
        <w:rPr>
          <w:szCs w:val="22"/>
        </w:rPr>
        <w:t xml:space="preserve"> "Conocimientos tradicionales" (</w:t>
      </w:r>
      <w:hyperlink r:id="rId18" w:history="1">
        <w:r w:rsidR="00AB557F" w:rsidRPr="00450938">
          <w:rPr>
            <w:rStyle w:val="Hyperlink"/>
            <w:color w:val="auto"/>
            <w:szCs w:val="22"/>
            <w:u w:val="none"/>
            <w:lang w:eastAsia="zh-CN"/>
          </w:rPr>
          <w:t>http://www.wipo.int/tk/es/tk/</w:t>
        </w:r>
      </w:hyperlink>
      <w:r w:rsidRPr="00450938">
        <w:rPr>
          <w:szCs w:val="22"/>
        </w:rPr>
        <w:t>), "Expresiones culturales tradicionales" (</w:t>
      </w:r>
      <w:hyperlink r:id="rId19" w:history="1">
        <w:r w:rsidR="00AB557F" w:rsidRPr="00450938">
          <w:rPr>
            <w:rStyle w:val="Hyperlink"/>
            <w:color w:val="auto"/>
            <w:szCs w:val="22"/>
            <w:u w:val="none"/>
            <w:lang w:eastAsia="zh-CN"/>
          </w:rPr>
          <w:t>http://www.wipo.int/tk/es/folklore</w:t>
        </w:r>
      </w:hyperlink>
      <w:r w:rsidRPr="00450938">
        <w:rPr>
          <w:szCs w:val="22"/>
        </w:rPr>
        <w:t>) y "Recursos genéticos" (</w:t>
      </w:r>
      <w:hyperlink r:id="rId20" w:history="1">
        <w:r w:rsidR="00AB557F" w:rsidRPr="00450938">
          <w:rPr>
            <w:rStyle w:val="Hyperlink"/>
            <w:color w:val="auto"/>
            <w:szCs w:val="22"/>
            <w:u w:val="none"/>
            <w:lang w:eastAsia="zh-CN"/>
          </w:rPr>
          <w:t>http://www.wipo.int/tk/es/genetic</w:t>
        </w:r>
      </w:hyperlink>
      <w:r w:rsidRPr="00450938">
        <w:rPr>
          <w:szCs w:val="22"/>
        </w:rPr>
        <w:t>);</w:t>
      </w:r>
    </w:p>
    <w:p w:rsidR="00BD7633" w:rsidRPr="00450938" w:rsidRDefault="00BD7633" w:rsidP="00C4792A">
      <w:pPr>
        <w:ind w:left="927"/>
        <w:rPr>
          <w:szCs w:val="22"/>
        </w:rPr>
      </w:pPr>
    </w:p>
    <w:p w:rsidR="00BD7633" w:rsidRPr="00450938" w:rsidRDefault="007D375F" w:rsidP="007D375F">
      <w:pPr>
        <w:numPr>
          <w:ilvl w:val="0"/>
          <w:numId w:val="8"/>
        </w:numPr>
        <w:rPr>
          <w:szCs w:val="22"/>
        </w:rPr>
      </w:pPr>
      <w:r w:rsidRPr="00450938">
        <w:rPr>
          <w:szCs w:val="22"/>
        </w:rPr>
        <w:t>Entradas para "Asistencia técnica y fortalecimiento de capacidades";</w:t>
      </w:r>
    </w:p>
    <w:p w:rsidR="00BD7633" w:rsidRPr="00450938" w:rsidRDefault="00BD7633" w:rsidP="00C4792A">
      <w:pPr>
        <w:ind w:left="927"/>
        <w:rPr>
          <w:szCs w:val="22"/>
        </w:rPr>
      </w:pPr>
    </w:p>
    <w:p w:rsidR="00BD7633" w:rsidRPr="00450938" w:rsidRDefault="007D375F" w:rsidP="007D375F">
      <w:pPr>
        <w:numPr>
          <w:ilvl w:val="0"/>
          <w:numId w:val="8"/>
        </w:numPr>
        <w:rPr>
          <w:szCs w:val="22"/>
        </w:rPr>
      </w:pPr>
      <w:r w:rsidRPr="00450938">
        <w:rPr>
          <w:szCs w:val="22"/>
        </w:rPr>
        <w:t>"Recursos" (</w:t>
      </w:r>
      <w:hyperlink r:id="rId21" w:history="1">
        <w:r w:rsidR="00AB557F" w:rsidRPr="00450938">
          <w:rPr>
            <w:rStyle w:val="Hyperlink"/>
            <w:color w:val="auto"/>
            <w:szCs w:val="22"/>
            <w:u w:val="none"/>
            <w:lang w:eastAsia="zh-CN"/>
          </w:rPr>
          <w:t>http://www.wipo.int/tk/es/resources/publications.html</w:t>
        </w:r>
      </w:hyperlink>
      <w:r w:rsidR="00AB557F" w:rsidRPr="00450938">
        <w:rPr>
          <w:szCs w:val="22"/>
        </w:rPr>
        <w:t>)</w:t>
      </w:r>
      <w:r w:rsidRPr="00450938">
        <w:rPr>
          <w:szCs w:val="22"/>
        </w:rPr>
        <w:t>.</w:t>
      </w:r>
      <w:r w:rsidR="00C4792A" w:rsidRPr="00450938">
        <w:rPr>
          <w:szCs w:val="22"/>
        </w:rPr>
        <w:t xml:space="preserve"> </w:t>
      </w:r>
    </w:p>
    <w:p w:rsidR="00BD7633" w:rsidRPr="00450938" w:rsidRDefault="00BD7633" w:rsidP="00C4792A">
      <w:pPr>
        <w:rPr>
          <w:szCs w:val="22"/>
        </w:rPr>
      </w:pPr>
    </w:p>
    <w:p w:rsidR="00BD7633" w:rsidRPr="00787981" w:rsidRDefault="007D375F" w:rsidP="007D375F">
      <w:pPr>
        <w:rPr>
          <w:szCs w:val="22"/>
        </w:rPr>
      </w:pPr>
      <w:r w:rsidRPr="00787981">
        <w:rPr>
          <w:szCs w:val="22"/>
        </w:rPr>
        <w:t xml:space="preserve">A continuación figuran los principales recursos disponibles clasificados por temas: </w:t>
      </w:r>
    </w:p>
    <w:p w:rsidR="00BD7633" w:rsidRPr="00787981" w:rsidRDefault="00BD7633" w:rsidP="004E2830">
      <w:pPr>
        <w:rPr>
          <w:szCs w:val="22"/>
        </w:rPr>
      </w:pPr>
    </w:p>
    <w:p w:rsidR="00BD7633" w:rsidRPr="00787981" w:rsidRDefault="007D375F" w:rsidP="007D375F">
      <w:pPr>
        <w:rPr>
          <w:b/>
          <w:szCs w:val="22"/>
        </w:rPr>
      </w:pPr>
      <w:r w:rsidRPr="00787981">
        <w:rPr>
          <w:b/>
          <w:szCs w:val="22"/>
        </w:rPr>
        <w:t>El CIG</w:t>
      </w:r>
    </w:p>
    <w:p w:rsidR="00BD7633" w:rsidRPr="00787981" w:rsidRDefault="00BD7633" w:rsidP="00C4792A">
      <w:pPr>
        <w:rPr>
          <w:szCs w:val="22"/>
        </w:rPr>
      </w:pPr>
    </w:p>
    <w:p w:rsidR="00BD7633" w:rsidRPr="00450938" w:rsidRDefault="00CB5032" w:rsidP="00CB5032">
      <w:pPr>
        <w:rPr>
          <w:szCs w:val="22"/>
        </w:rPr>
      </w:pPr>
      <w:r w:rsidRPr="00450938">
        <w:rPr>
          <w:szCs w:val="22"/>
        </w:rPr>
        <w:t xml:space="preserve">La página </w:t>
      </w:r>
      <w:r w:rsidR="006B6B4A" w:rsidRPr="00450938">
        <w:rPr>
          <w:szCs w:val="22"/>
        </w:rPr>
        <w:t>w</w:t>
      </w:r>
      <w:r w:rsidRPr="00450938">
        <w:rPr>
          <w:szCs w:val="22"/>
        </w:rPr>
        <w:t>eb del CIG (</w:t>
      </w:r>
      <w:hyperlink r:id="rId22" w:history="1">
        <w:r w:rsidR="00AB557F" w:rsidRPr="00450938">
          <w:rPr>
            <w:rStyle w:val="Hyperlink"/>
            <w:color w:val="auto"/>
            <w:szCs w:val="22"/>
            <w:u w:val="none"/>
            <w:lang w:eastAsia="zh-CN"/>
          </w:rPr>
          <w:t>http://www.wipo.int/tk/es/igc/index.html</w:t>
        </w:r>
      </w:hyperlink>
      <w:r w:rsidRPr="00450938">
        <w:rPr>
          <w:szCs w:val="22"/>
        </w:rPr>
        <w:t>) es el principal portal de información pormenorizada para los participantes del CIG, incluidos los observadores.</w:t>
      </w:r>
    </w:p>
    <w:p w:rsidR="00BD7633" w:rsidRPr="00450938" w:rsidRDefault="00BD7633" w:rsidP="00C4792A">
      <w:pPr>
        <w:rPr>
          <w:szCs w:val="22"/>
        </w:rPr>
      </w:pPr>
    </w:p>
    <w:p w:rsidR="00BD7633" w:rsidRPr="00450938" w:rsidRDefault="006B6B4A" w:rsidP="005E49DF">
      <w:pPr>
        <w:rPr>
          <w:szCs w:val="22"/>
        </w:rPr>
      </w:pPr>
      <w:r w:rsidRPr="00450938">
        <w:rPr>
          <w:szCs w:val="22"/>
        </w:rPr>
        <w:t>Ahora los participantes pueden acceder a la</w:t>
      </w:r>
      <w:r w:rsidR="005E49DF" w:rsidRPr="00450938">
        <w:rPr>
          <w:szCs w:val="22"/>
        </w:rPr>
        <w:t xml:space="preserve"> “</w:t>
      </w:r>
      <w:r w:rsidR="005E49DF" w:rsidRPr="00274977">
        <w:rPr>
          <w:b/>
          <w:szCs w:val="22"/>
        </w:rPr>
        <w:t>Carpeta de preparación del CIG</w:t>
      </w:r>
      <w:r w:rsidR="005E49DF" w:rsidRPr="00450938">
        <w:rPr>
          <w:szCs w:val="22"/>
        </w:rPr>
        <w:t>” para preparar cada sesión del CIG, con accesos directos a diversos puntos, entre otros, al formulario de inscripción: (</w:t>
      </w:r>
      <w:hyperlink r:id="rId23" w:history="1">
        <w:r w:rsidR="00AB557F" w:rsidRPr="00450938">
          <w:rPr>
            <w:rStyle w:val="Hyperlink"/>
            <w:color w:val="auto"/>
            <w:szCs w:val="22"/>
            <w:u w:val="none"/>
            <w:lang w:eastAsia="zh-CN"/>
          </w:rPr>
          <w:t>http://www.wipo.int/tk/es/igc/preparation/index.html</w:t>
        </w:r>
      </w:hyperlink>
      <w:r w:rsidR="005E49DF" w:rsidRPr="00450938">
        <w:rPr>
          <w:szCs w:val="22"/>
        </w:rPr>
        <w:t xml:space="preserve">).  </w:t>
      </w:r>
    </w:p>
    <w:p w:rsidR="00BD7633" w:rsidRPr="00450938" w:rsidRDefault="00BD7633" w:rsidP="00C4792A">
      <w:pPr>
        <w:rPr>
          <w:szCs w:val="22"/>
        </w:rPr>
      </w:pPr>
    </w:p>
    <w:p w:rsidR="00BD7633" w:rsidRPr="00787981" w:rsidRDefault="00EE493E" w:rsidP="00EE493E">
      <w:pPr>
        <w:rPr>
          <w:szCs w:val="22"/>
        </w:rPr>
      </w:pPr>
      <w:r w:rsidRPr="00787981">
        <w:rPr>
          <w:szCs w:val="22"/>
        </w:rPr>
        <w:t xml:space="preserve">En la página web del CIG  se ofrecen enlaces directos con, entre otros temas: </w:t>
      </w:r>
    </w:p>
    <w:p w:rsidR="00BD7633" w:rsidRPr="00787981" w:rsidRDefault="00BD7633" w:rsidP="00C4792A">
      <w:pPr>
        <w:rPr>
          <w:szCs w:val="22"/>
        </w:rPr>
      </w:pPr>
    </w:p>
    <w:p w:rsidR="00BD7633" w:rsidRPr="00450938" w:rsidRDefault="00AB557F" w:rsidP="00EE493E">
      <w:pPr>
        <w:numPr>
          <w:ilvl w:val="0"/>
          <w:numId w:val="4"/>
        </w:numPr>
        <w:rPr>
          <w:szCs w:val="22"/>
        </w:rPr>
      </w:pPr>
      <w:r w:rsidRPr="00787981">
        <w:rPr>
          <w:szCs w:val="22"/>
        </w:rPr>
        <w:t>e</w:t>
      </w:r>
      <w:r w:rsidR="00EE493E" w:rsidRPr="00787981">
        <w:rPr>
          <w:szCs w:val="22"/>
        </w:rPr>
        <w:t>l mandato de negociación del CIG de 201</w:t>
      </w:r>
      <w:r w:rsidR="007D23DB" w:rsidRPr="00787981">
        <w:rPr>
          <w:szCs w:val="22"/>
        </w:rPr>
        <w:t>6</w:t>
      </w:r>
      <w:r w:rsidR="00EE493E" w:rsidRPr="00787981">
        <w:rPr>
          <w:szCs w:val="22"/>
        </w:rPr>
        <w:t>-201</w:t>
      </w:r>
      <w:r w:rsidR="007D23DB" w:rsidRPr="00787981">
        <w:rPr>
          <w:szCs w:val="22"/>
        </w:rPr>
        <w:t>7</w:t>
      </w:r>
      <w:r w:rsidR="00EE493E" w:rsidRPr="00787981">
        <w:rPr>
          <w:szCs w:val="22"/>
        </w:rPr>
        <w:t xml:space="preserve">: </w:t>
      </w:r>
      <w:hyperlink r:id="rId24" w:history="1">
        <w:r w:rsidR="007D23DB" w:rsidRPr="00450938">
          <w:rPr>
            <w:rStyle w:val="Hyperlink"/>
            <w:color w:val="auto"/>
            <w:szCs w:val="22"/>
            <w:u w:val="none"/>
            <w:lang w:eastAsia="zh-CN"/>
          </w:rPr>
          <w:t>http://www.wipo.int/export/sites/www/tk/es/igc/pdf/igc_mandate_1617.pdf</w:t>
        </w:r>
      </w:hyperlink>
      <w:r w:rsidR="00EE493E" w:rsidRPr="00450938">
        <w:rPr>
          <w:szCs w:val="22"/>
        </w:rPr>
        <w:t>;</w:t>
      </w:r>
    </w:p>
    <w:p w:rsidR="007D23DB" w:rsidRPr="00787981" w:rsidRDefault="007D23DB" w:rsidP="007D23DB">
      <w:pPr>
        <w:rPr>
          <w:szCs w:val="22"/>
        </w:rPr>
      </w:pPr>
    </w:p>
    <w:p w:rsidR="007D23DB" w:rsidRPr="00787981" w:rsidRDefault="007D23DB" w:rsidP="00EE493E">
      <w:pPr>
        <w:numPr>
          <w:ilvl w:val="0"/>
          <w:numId w:val="4"/>
        </w:numPr>
        <w:rPr>
          <w:szCs w:val="22"/>
        </w:rPr>
      </w:pPr>
      <w:r w:rsidRPr="00787981">
        <w:rPr>
          <w:szCs w:val="22"/>
        </w:rPr>
        <w:t>el calendario provisional del CIG para 2016:</w:t>
      </w:r>
    </w:p>
    <w:p w:rsidR="007D23DB" w:rsidRPr="00E211C9" w:rsidRDefault="00330D8B" w:rsidP="007D23DB">
      <w:pPr>
        <w:ind w:left="927"/>
        <w:rPr>
          <w:szCs w:val="22"/>
        </w:rPr>
      </w:pPr>
      <w:hyperlink r:id="rId25" w:history="1">
        <w:r w:rsidR="00C60494" w:rsidRPr="00E211C9">
          <w:rPr>
            <w:rStyle w:val="Hyperlink"/>
            <w:color w:val="auto"/>
            <w:szCs w:val="22"/>
            <w:u w:val="none"/>
            <w:lang w:eastAsia="zh-CN"/>
          </w:rPr>
          <w:t>http://www.wipo.int/export/sites/www/tk/es/igc/pdf/igc_schedule_2016.pdf</w:t>
        </w:r>
      </w:hyperlink>
      <w:r w:rsidR="007D23DB" w:rsidRPr="00E211C9">
        <w:rPr>
          <w:szCs w:val="22"/>
        </w:rPr>
        <w:t>;</w:t>
      </w:r>
    </w:p>
    <w:p w:rsidR="007D23DB" w:rsidRPr="00787981" w:rsidRDefault="007D23DB" w:rsidP="007D23DB">
      <w:pPr>
        <w:ind w:left="927"/>
        <w:rPr>
          <w:szCs w:val="22"/>
        </w:rPr>
      </w:pPr>
    </w:p>
    <w:p w:rsidR="00BD7633" w:rsidRPr="00E211C9" w:rsidRDefault="00BD7633" w:rsidP="00C4792A">
      <w:pPr>
        <w:ind w:left="927"/>
        <w:rPr>
          <w:szCs w:val="22"/>
        </w:rPr>
      </w:pPr>
    </w:p>
    <w:p w:rsidR="00BD7633" w:rsidRPr="00E211C9" w:rsidRDefault="00C92FD5" w:rsidP="007D23DB">
      <w:pPr>
        <w:numPr>
          <w:ilvl w:val="0"/>
          <w:numId w:val="5"/>
        </w:numPr>
        <w:rPr>
          <w:szCs w:val="22"/>
        </w:rPr>
      </w:pPr>
      <w:r w:rsidRPr="00E211C9">
        <w:rPr>
          <w:szCs w:val="22"/>
        </w:rPr>
        <w:t xml:space="preserve">una reseña informativa sobre el CIG:  </w:t>
      </w:r>
      <w:hyperlink r:id="rId26" w:history="1">
        <w:r w:rsidR="000B202E" w:rsidRPr="00E211C9">
          <w:rPr>
            <w:rStyle w:val="Hyperlink"/>
            <w:color w:val="auto"/>
            <w:szCs w:val="22"/>
            <w:u w:val="none"/>
            <w:lang w:eastAsia="zh-CN"/>
          </w:rPr>
          <w:t>http://www.wipo.int/export/sites/www/tk/es/resources/pdf/tk_brief2.pdf</w:t>
        </w:r>
      </w:hyperlink>
      <w:r w:rsidRPr="00E211C9">
        <w:rPr>
          <w:szCs w:val="22"/>
        </w:rPr>
        <w:t>.</w:t>
      </w:r>
    </w:p>
    <w:p w:rsidR="00BD7633" w:rsidRPr="00E211C9" w:rsidRDefault="00BD7633" w:rsidP="00C4792A">
      <w:pPr>
        <w:rPr>
          <w:szCs w:val="22"/>
        </w:rPr>
      </w:pPr>
    </w:p>
    <w:p w:rsidR="00BD7633" w:rsidRPr="00E211C9" w:rsidRDefault="00C92FD5" w:rsidP="00C92FD5">
      <w:pPr>
        <w:rPr>
          <w:szCs w:val="22"/>
        </w:rPr>
      </w:pPr>
      <w:r w:rsidRPr="00E211C9">
        <w:rPr>
          <w:szCs w:val="22"/>
        </w:rPr>
        <w:t>En el sitio web sobre el CIG puede encontrarse toda la documentación relativa a dicho Comité:</w:t>
      </w:r>
    </w:p>
    <w:p w:rsidR="00BD7633" w:rsidRPr="00E211C9" w:rsidRDefault="00BD7633" w:rsidP="00C4792A">
      <w:pPr>
        <w:ind w:left="567"/>
        <w:rPr>
          <w:szCs w:val="22"/>
        </w:rPr>
      </w:pPr>
    </w:p>
    <w:p w:rsidR="00BD7633" w:rsidRPr="00E211C9" w:rsidRDefault="00AB1A4A" w:rsidP="00C92FD5">
      <w:pPr>
        <w:numPr>
          <w:ilvl w:val="0"/>
          <w:numId w:val="9"/>
        </w:numPr>
        <w:rPr>
          <w:szCs w:val="22"/>
        </w:rPr>
      </w:pPr>
      <w:r w:rsidRPr="00E211C9">
        <w:rPr>
          <w:szCs w:val="22"/>
        </w:rPr>
        <w:t>l</w:t>
      </w:r>
      <w:r w:rsidR="00C92FD5" w:rsidRPr="00E211C9">
        <w:rPr>
          <w:szCs w:val="22"/>
        </w:rPr>
        <w:t>os “textos de negociación”:</w:t>
      </w:r>
      <w:r w:rsidR="00C4792A" w:rsidRPr="00E211C9">
        <w:rPr>
          <w:szCs w:val="22"/>
        </w:rPr>
        <w:t xml:space="preserve"> </w:t>
      </w:r>
    </w:p>
    <w:p w:rsidR="00C60494" w:rsidRPr="00E211C9" w:rsidRDefault="00C60494" w:rsidP="00C60494">
      <w:pPr>
        <w:ind w:left="927"/>
        <w:rPr>
          <w:szCs w:val="22"/>
        </w:rPr>
      </w:pPr>
    </w:p>
    <w:p w:rsidR="00BD7633" w:rsidRPr="00E211C9" w:rsidRDefault="000B202E" w:rsidP="00C92FD5">
      <w:pPr>
        <w:numPr>
          <w:ilvl w:val="1"/>
          <w:numId w:val="9"/>
        </w:numPr>
        <w:rPr>
          <w:szCs w:val="22"/>
        </w:rPr>
      </w:pPr>
      <w:r w:rsidRPr="00E211C9">
        <w:rPr>
          <w:szCs w:val="22"/>
        </w:rPr>
        <w:t>s</w:t>
      </w:r>
      <w:r w:rsidR="00C92FD5" w:rsidRPr="00E211C9">
        <w:rPr>
          <w:szCs w:val="22"/>
        </w:rPr>
        <w:t>obre ECT</w:t>
      </w:r>
      <w:r w:rsidR="00AB1A4A" w:rsidRPr="00E211C9">
        <w:rPr>
          <w:szCs w:val="22"/>
        </w:rPr>
        <w:t>.</w:t>
      </w:r>
      <w:r w:rsidR="00C92FD5" w:rsidRPr="00E211C9">
        <w:rPr>
          <w:szCs w:val="22"/>
        </w:rPr>
        <w:t xml:space="preserve">:  </w:t>
      </w:r>
      <w:hyperlink r:id="rId27" w:history="1">
        <w:r w:rsidR="0061440A" w:rsidRPr="00E211C9">
          <w:rPr>
            <w:rStyle w:val="Hyperlink"/>
            <w:color w:val="auto"/>
            <w:u w:val="none"/>
          </w:rPr>
          <w:t>http://www.wipo.int/meetings/es/doc_details.jsp?doc_id=276220</w:t>
        </w:r>
      </w:hyperlink>
      <w:r w:rsidR="006B6B4A" w:rsidRPr="00E211C9">
        <w:rPr>
          <w:szCs w:val="22"/>
        </w:rPr>
        <w:t>;</w:t>
      </w:r>
    </w:p>
    <w:p w:rsidR="00BD7633" w:rsidRPr="00E211C9" w:rsidRDefault="00BD7633" w:rsidP="004E2830">
      <w:pPr>
        <w:ind w:left="927"/>
        <w:rPr>
          <w:szCs w:val="22"/>
        </w:rPr>
      </w:pPr>
    </w:p>
    <w:p w:rsidR="00BD7633" w:rsidRPr="00E211C9" w:rsidRDefault="000B202E" w:rsidP="00C92FD5">
      <w:pPr>
        <w:numPr>
          <w:ilvl w:val="1"/>
          <w:numId w:val="9"/>
        </w:numPr>
        <w:rPr>
          <w:szCs w:val="22"/>
        </w:rPr>
      </w:pPr>
      <w:r w:rsidRPr="00E211C9">
        <w:rPr>
          <w:szCs w:val="22"/>
        </w:rPr>
        <w:t>s</w:t>
      </w:r>
      <w:r w:rsidR="00C92FD5" w:rsidRPr="00E211C9">
        <w:rPr>
          <w:szCs w:val="22"/>
        </w:rPr>
        <w:t>obre CC.TT</w:t>
      </w:r>
      <w:r w:rsidR="00AB1A4A" w:rsidRPr="00E211C9">
        <w:rPr>
          <w:szCs w:val="22"/>
        </w:rPr>
        <w:t>.</w:t>
      </w:r>
      <w:r w:rsidR="00C92FD5" w:rsidRPr="00E211C9">
        <w:rPr>
          <w:szCs w:val="22"/>
        </w:rPr>
        <w:t xml:space="preserve">: </w:t>
      </w:r>
      <w:hyperlink r:id="rId28" w:history="1">
        <w:r w:rsidR="0061440A" w:rsidRPr="00E211C9">
          <w:rPr>
            <w:rStyle w:val="Hyperlink"/>
            <w:color w:val="auto"/>
            <w:szCs w:val="22"/>
            <w:u w:val="none"/>
          </w:rPr>
          <w:t>http://www.wipo.int/meetings/es/doc_details.jsp?doc_id=276361</w:t>
        </w:r>
      </w:hyperlink>
      <w:r w:rsidR="00C92FD5" w:rsidRPr="00E211C9">
        <w:rPr>
          <w:szCs w:val="22"/>
        </w:rPr>
        <w:t>;</w:t>
      </w:r>
    </w:p>
    <w:p w:rsidR="00BD7633" w:rsidRPr="00E211C9" w:rsidRDefault="00BD7633" w:rsidP="004E2830">
      <w:pPr>
        <w:ind w:left="927"/>
        <w:rPr>
          <w:szCs w:val="22"/>
        </w:rPr>
      </w:pPr>
    </w:p>
    <w:p w:rsidR="00BD7633" w:rsidRPr="00E211C9" w:rsidRDefault="000B202E" w:rsidP="00C92FD5">
      <w:pPr>
        <w:numPr>
          <w:ilvl w:val="1"/>
          <w:numId w:val="9"/>
        </w:numPr>
        <w:rPr>
          <w:szCs w:val="22"/>
        </w:rPr>
      </w:pPr>
      <w:r w:rsidRPr="00E211C9">
        <w:rPr>
          <w:szCs w:val="22"/>
        </w:rPr>
        <w:t>s</w:t>
      </w:r>
      <w:r w:rsidR="00C92FD5" w:rsidRPr="00E211C9">
        <w:rPr>
          <w:szCs w:val="22"/>
        </w:rPr>
        <w:t xml:space="preserve">obre RR.GG.: </w:t>
      </w:r>
      <w:hyperlink r:id="rId29" w:history="1">
        <w:r w:rsidR="0061440A" w:rsidRPr="00E211C9">
          <w:rPr>
            <w:rStyle w:val="Hyperlink"/>
            <w:color w:val="auto"/>
            <w:szCs w:val="22"/>
            <w:u w:val="none"/>
          </w:rPr>
          <w:t>http://www.wipo.int/meetings/es/doc_details.jsp?doc_id=324596</w:t>
        </w:r>
      </w:hyperlink>
      <w:r w:rsidR="00AB1A4A" w:rsidRPr="00E211C9">
        <w:rPr>
          <w:szCs w:val="22"/>
        </w:rPr>
        <w:t>;</w:t>
      </w:r>
    </w:p>
    <w:p w:rsidR="00BD7633" w:rsidRPr="00E211C9" w:rsidRDefault="00BD7633" w:rsidP="004E2830">
      <w:pPr>
        <w:ind w:left="927"/>
        <w:rPr>
          <w:szCs w:val="22"/>
        </w:rPr>
      </w:pPr>
    </w:p>
    <w:p w:rsidR="00BD7633" w:rsidRPr="00E211C9" w:rsidRDefault="00AB1A4A" w:rsidP="00C92FD5">
      <w:pPr>
        <w:numPr>
          <w:ilvl w:val="0"/>
          <w:numId w:val="9"/>
        </w:numPr>
        <w:rPr>
          <w:szCs w:val="22"/>
        </w:rPr>
      </w:pPr>
      <w:r w:rsidRPr="00E211C9">
        <w:rPr>
          <w:szCs w:val="22"/>
        </w:rPr>
        <w:t>l</w:t>
      </w:r>
      <w:r w:rsidR="00CF136D" w:rsidRPr="00E211C9">
        <w:rPr>
          <w:szCs w:val="22"/>
        </w:rPr>
        <w:t>as</w:t>
      </w:r>
      <w:r w:rsidR="00C92FD5" w:rsidRPr="00E211C9">
        <w:rPr>
          <w:szCs w:val="22"/>
        </w:rPr>
        <w:t xml:space="preserve"> listas completas de documentos disponibles relativos a la </w:t>
      </w:r>
      <w:r w:rsidR="007D23DB" w:rsidRPr="00E211C9">
        <w:rPr>
          <w:szCs w:val="22"/>
        </w:rPr>
        <w:t>vigesimonovena</w:t>
      </w:r>
      <w:r w:rsidR="00C92FD5" w:rsidRPr="00E211C9">
        <w:rPr>
          <w:szCs w:val="22"/>
        </w:rPr>
        <w:t xml:space="preserve"> sesión del CIG:  </w:t>
      </w:r>
      <w:hyperlink r:id="rId30" w:history="1">
        <w:r w:rsidR="0061440A" w:rsidRPr="00E211C9">
          <w:rPr>
            <w:rStyle w:val="Hyperlink"/>
            <w:color w:val="auto"/>
            <w:szCs w:val="22"/>
            <w:u w:val="none"/>
          </w:rPr>
          <w:t>http://www.wipo.int/meetings/es/details.jsp?meeting_id=38983</w:t>
        </w:r>
      </w:hyperlink>
      <w:r w:rsidR="00C92FD5" w:rsidRPr="00E211C9">
        <w:rPr>
          <w:szCs w:val="22"/>
        </w:rPr>
        <w:t>;</w:t>
      </w:r>
    </w:p>
    <w:p w:rsidR="00BD7633" w:rsidRPr="00E211C9" w:rsidRDefault="00BD7633" w:rsidP="00C4792A">
      <w:pPr>
        <w:ind w:left="927"/>
        <w:rPr>
          <w:szCs w:val="22"/>
        </w:rPr>
      </w:pPr>
    </w:p>
    <w:p w:rsidR="00BD7633" w:rsidRPr="00E211C9" w:rsidRDefault="00AB1A4A" w:rsidP="00C92FD5">
      <w:pPr>
        <w:numPr>
          <w:ilvl w:val="0"/>
          <w:numId w:val="9"/>
        </w:numPr>
        <w:rPr>
          <w:szCs w:val="22"/>
        </w:rPr>
      </w:pPr>
      <w:r w:rsidRPr="00E211C9">
        <w:rPr>
          <w:szCs w:val="22"/>
        </w:rPr>
        <w:t>l</w:t>
      </w:r>
      <w:r w:rsidR="00C92FD5" w:rsidRPr="00E211C9">
        <w:rPr>
          <w:szCs w:val="22"/>
        </w:rPr>
        <w:t xml:space="preserve">as listas completas de los documentos del CIG desde su creación, en octubre de 2000:  </w:t>
      </w:r>
      <w:hyperlink r:id="rId31" w:history="1">
        <w:r w:rsidR="00CF136D" w:rsidRPr="00E211C9">
          <w:rPr>
            <w:rStyle w:val="Hyperlink"/>
            <w:color w:val="auto"/>
            <w:szCs w:val="22"/>
            <w:u w:val="none"/>
            <w:lang w:eastAsia="zh-CN"/>
          </w:rPr>
          <w:t>http://www.wipo.int/meetings/es/topic.jsp?group_id=110</w:t>
        </w:r>
      </w:hyperlink>
      <w:r w:rsidRPr="00E211C9">
        <w:rPr>
          <w:szCs w:val="22"/>
        </w:rPr>
        <w:t>.</w:t>
      </w:r>
    </w:p>
    <w:p w:rsidR="00BD7633" w:rsidRPr="00787981" w:rsidRDefault="00BD7633" w:rsidP="00C4792A">
      <w:pPr>
        <w:rPr>
          <w:szCs w:val="22"/>
        </w:rPr>
      </w:pPr>
    </w:p>
    <w:p w:rsidR="00BD7633" w:rsidRPr="00787981" w:rsidRDefault="00A7072C" w:rsidP="00A7072C">
      <w:pPr>
        <w:rPr>
          <w:szCs w:val="22"/>
        </w:rPr>
      </w:pPr>
      <w:r w:rsidRPr="00787981">
        <w:rPr>
          <w:szCs w:val="22"/>
        </w:rPr>
        <w:t xml:space="preserve">Las negociaciones en el seno del CIG han </w:t>
      </w:r>
      <w:r w:rsidR="00EC00F8" w:rsidRPr="00787981">
        <w:rPr>
          <w:szCs w:val="22"/>
        </w:rPr>
        <w:t>s</w:t>
      </w:r>
      <w:r w:rsidRPr="00787981">
        <w:rPr>
          <w:szCs w:val="22"/>
        </w:rPr>
        <w:t>ido precedidas de un proceso de consulta relativo al proyecto de disposiciones para la protección de las ECT y los CC.TT. y contra su apropiación y utilización indebidas, proceso que solicitó el CIG en su sexta sesión, celebrada en marzo de 2004.</w:t>
      </w:r>
      <w:r w:rsidR="00C4792A" w:rsidRPr="00787981">
        <w:rPr>
          <w:szCs w:val="22"/>
        </w:rPr>
        <w:t xml:space="preserve">  </w:t>
      </w:r>
      <w:r w:rsidRPr="00787981">
        <w:rPr>
          <w:szCs w:val="22"/>
        </w:rPr>
        <w:t xml:space="preserve">Los antecedentes de dicho proceso constan en: </w:t>
      </w:r>
      <w:r w:rsidR="00CA0513">
        <w:rPr>
          <w:szCs w:val="22"/>
        </w:rPr>
        <w:t xml:space="preserve"> </w:t>
      </w:r>
      <w:hyperlink r:id="rId32" w:anchor="consultations" w:history="1">
        <w:r w:rsidR="00CF136D" w:rsidRPr="00787981">
          <w:rPr>
            <w:rStyle w:val="Hyperlink"/>
            <w:color w:val="auto"/>
            <w:szCs w:val="22"/>
            <w:u w:val="none"/>
            <w:lang w:eastAsia="zh-CN"/>
          </w:rPr>
          <w:t>http://www.wipo.int/tk/es/igc/draft_provisions.html#consultations</w:t>
        </w:r>
      </w:hyperlink>
    </w:p>
    <w:p w:rsidR="00BD7633" w:rsidRPr="00787981" w:rsidRDefault="00BD7633" w:rsidP="004E2830">
      <w:pPr>
        <w:rPr>
          <w:szCs w:val="22"/>
        </w:rPr>
      </w:pPr>
    </w:p>
    <w:p w:rsidR="00BD7633" w:rsidRPr="00787981" w:rsidRDefault="00A7072C" w:rsidP="00A7072C">
      <w:pPr>
        <w:rPr>
          <w:szCs w:val="22"/>
        </w:rPr>
      </w:pPr>
      <w:r w:rsidRPr="00787981">
        <w:rPr>
          <w:szCs w:val="22"/>
        </w:rPr>
        <w:t xml:space="preserve">Otros </w:t>
      </w:r>
      <w:r w:rsidR="007D23DB" w:rsidRPr="00787981">
        <w:rPr>
          <w:szCs w:val="22"/>
        </w:rPr>
        <w:t>recursos</w:t>
      </w:r>
      <w:r w:rsidRPr="00787981">
        <w:rPr>
          <w:szCs w:val="22"/>
        </w:rPr>
        <w:t xml:space="preserve"> del CIG de particular y continuada importancia en la labor del CIG están disponibles en:</w:t>
      </w:r>
    </w:p>
    <w:p w:rsidR="00BD7633" w:rsidRPr="00787981" w:rsidRDefault="00BD7633" w:rsidP="00C4792A">
      <w:pPr>
        <w:rPr>
          <w:szCs w:val="22"/>
        </w:rPr>
      </w:pPr>
    </w:p>
    <w:p w:rsidR="00BD7633" w:rsidRPr="003F7567" w:rsidRDefault="00A7072C" w:rsidP="003F7567">
      <w:pPr>
        <w:numPr>
          <w:ilvl w:val="0"/>
          <w:numId w:val="10"/>
        </w:numPr>
        <w:rPr>
          <w:szCs w:val="22"/>
        </w:rPr>
      </w:pPr>
      <w:r w:rsidRPr="003F7567">
        <w:rPr>
          <w:szCs w:val="22"/>
        </w:rPr>
        <w:t xml:space="preserve">Lista de cuestiones importantes relacionadas con la protección de las ECT, así como con la protección de los </w:t>
      </w:r>
      <w:r w:rsidR="00273B3C" w:rsidRPr="003F7567">
        <w:rPr>
          <w:szCs w:val="22"/>
        </w:rPr>
        <w:t>CC.TT.</w:t>
      </w:r>
      <w:r w:rsidRPr="003F7567">
        <w:rPr>
          <w:szCs w:val="22"/>
        </w:rPr>
        <w:t xml:space="preserve">: </w:t>
      </w:r>
      <w:r w:rsidR="003F7567" w:rsidRPr="003F7567">
        <w:rPr>
          <w:szCs w:val="22"/>
        </w:rPr>
        <w:t xml:space="preserve"> </w:t>
      </w:r>
      <w:hyperlink r:id="rId33" w:history="1">
        <w:r w:rsidR="00EC00F8" w:rsidRPr="003F7567">
          <w:t>http://www.wipo.int/tk/es/igc/issues.html</w:t>
        </w:r>
      </w:hyperlink>
      <w:r w:rsidRPr="003F7567">
        <w:rPr>
          <w:szCs w:val="22"/>
        </w:rPr>
        <w:t>;</w:t>
      </w:r>
    </w:p>
    <w:p w:rsidR="00BD7633" w:rsidRPr="00787981" w:rsidRDefault="00BD7633" w:rsidP="00C4792A">
      <w:pPr>
        <w:ind w:left="927"/>
        <w:rPr>
          <w:szCs w:val="22"/>
        </w:rPr>
      </w:pPr>
    </w:p>
    <w:p w:rsidR="00BD7633" w:rsidRPr="00787981" w:rsidRDefault="00A7072C" w:rsidP="00A7072C">
      <w:pPr>
        <w:numPr>
          <w:ilvl w:val="0"/>
          <w:numId w:val="10"/>
        </w:numPr>
        <w:rPr>
          <w:szCs w:val="22"/>
        </w:rPr>
      </w:pPr>
      <w:r w:rsidRPr="00787981">
        <w:rPr>
          <w:szCs w:val="22"/>
        </w:rPr>
        <w:t xml:space="preserve">Análisis de las lagunas en la protección de las ECT y de los CC.TT.:  </w:t>
      </w:r>
      <w:hyperlink r:id="rId34" w:history="1">
        <w:r w:rsidR="00EC00F8" w:rsidRPr="00787981">
          <w:rPr>
            <w:rStyle w:val="Hyperlink"/>
            <w:color w:val="auto"/>
            <w:szCs w:val="22"/>
            <w:u w:val="none"/>
            <w:lang w:eastAsia="zh-CN"/>
          </w:rPr>
          <w:t>http://www.wipo.int/tk/es/igc/gap-analyses.html</w:t>
        </w:r>
      </w:hyperlink>
      <w:r w:rsidR="00EC00F8" w:rsidRPr="00787981">
        <w:rPr>
          <w:szCs w:val="22"/>
        </w:rPr>
        <w:t xml:space="preserve">; </w:t>
      </w:r>
      <w:r w:rsidRPr="00787981">
        <w:rPr>
          <w:szCs w:val="22"/>
        </w:rPr>
        <w:t xml:space="preserve"> </w:t>
      </w:r>
    </w:p>
    <w:p w:rsidR="00BD7633" w:rsidRPr="00787981" w:rsidRDefault="00BD7633" w:rsidP="00C4792A">
      <w:pPr>
        <w:ind w:left="927"/>
        <w:rPr>
          <w:szCs w:val="22"/>
        </w:rPr>
      </w:pPr>
    </w:p>
    <w:p w:rsidR="00BD7633" w:rsidRPr="00787981" w:rsidRDefault="00EC00F8" w:rsidP="004E2830">
      <w:pPr>
        <w:tabs>
          <w:tab w:val="num" w:pos="1440"/>
        </w:tabs>
        <w:rPr>
          <w:szCs w:val="22"/>
        </w:rPr>
      </w:pPr>
      <w:r w:rsidRPr="00787981">
        <w:rPr>
          <w:szCs w:val="22"/>
        </w:rPr>
        <w:t>La página w</w:t>
      </w:r>
      <w:r w:rsidR="00506C59" w:rsidRPr="00787981">
        <w:rPr>
          <w:szCs w:val="22"/>
        </w:rPr>
        <w:t xml:space="preserve">eb del CIG ofrece consejos prácticos para intervenir en las sesiones del CIG: </w:t>
      </w:r>
      <w:r w:rsidR="00C4792A" w:rsidRPr="00787981">
        <w:rPr>
          <w:szCs w:val="22"/>
        </w:rPr>
        <w:t xml:space="preserve"> </w:t>
      </w:r>
      <w:hyperlink r:id="rId35" w:history="1">
        <w:r w:rsidRPr="00787981">
          <w:rPr>
            <w:rStyle w:val="Hyperlink"/>
            <w:color w:val="auto"/>
            <w:u w:val="none"/>
            <w:lang w:eastAsia="zh-CN"/>
          </w:rPr>
          <w:t>http://www.wipo.int/export/sites/www/tk/es/igc/pdf/intervention.pdf</w:t>
        </w:r>
      </w:hyperlink>
      <w:r w:rsidRPr="00787981">
        <w:t xml:space="preserve">. </w:t>
      </w:r>
      <w:r w:rsidR="00C4792A" w:rsidRPr="00787981">
        <w:rPr>
          <w:szCs w:val="22"/>
        </w:rPr>
        <w:t xml:space="preserve"> </w:t>
      </w:r>
    </w:p>
    <w:p w:rsidR="00BD7633" w:rsidRPr="00787981" w:rsidRDefault="00BD7633" w:rsidP="00C4792A">
      <w:pPr>
        <w:rPr>
          <w:szCs w:val="22"/>
        </w:rPr>
      </w:pPr>
    </w:p>
    <w:p w:rsidR="00BD7633" w:rsidRPr="00787981" w:rsidRDefault="00506C59" w:rsidP="00506C59">
      <w:pPr>
        <w:rPr>
          <w:szCs w:val="22"/>
        </w:rPr>
      </w:pPr>
      <w:r w:rsidRPr="00787981">
        <w:rPr>
          <w:szCs w:val="22"/>
        </w:rPr>
        <w:t xml:space="preserve">Una página web dedicada específicamente a la </w:t>
      </w:r>
      <w:r w:rsidRPr="00274977">
        <w:rPr>
          <w:b/>
          <w:szCs w:val="22"/>
        </w:rPr>
        <w:t>participación de los observadores en el CIG</w:t>
      </w:r>
      <w:r w:rsidRPr="00274977">
        <w:rPr>
          <w:szCs w:val="22"/>
        </w:rPr>
        <w:t xml:space="preserve"> </w:t>
      </w:r>
      <w:r w:rsidRPr="00787981">
        <w:rPr>
          <w:szCs w:val="22"/>
        </w:rPr>
        <w:t xml:space="preserve">se encuentra disponible en: </w:t>
      </w:r>
      <w:r w:rsidR="00AA6DA2" w:rsidRPr="00787981">
        <w:rPr>
          <w:szCs w:val="22"/>
        </w:rPr>
        <w:t xml:space="preserve"> </w:t>
      </w:r>
      <w:hyperlink r:id="rId36" w:history="1">
        <w:r w:rsidR="00EC00F8" w:rsidRPr="00787981">
          <w:rPr>
            <w:rStyle w:val="Hyperlink"/>
            <w:color w:val="auto"/>
            <w:u w:val="none"/>
            <w:lang w:eastAsia="zh-CN"/>
          </w:rPr>
          <w:t>http://www.wipo.int/tk/es/igc/participation.html</w:t>
        </w:r>
      </w:hyperlink>
      <w:r w:rsidR="00EC00F8" w:rsidRPr="00787981">
        <w:t>.</w:t>
      </w:r>
      <w:r w:rsidR="003F7567">
        <w:t xml:space="preserve">  </w:t>
      </w:r>
      <w:r w:rsidR="00EC00F8" w:rsidRPr="00787981">
        <w:rPr>
          <w:szCs w:val="22"/>
        </w:rPr>
        <w:t>También i</w:t>
      </w:r>
      <w:r w:rsidRPr="00787981">
        <w:rPr>
          <w:szCs w:val="22"/>
        </w:rPr>
        <w:t>ncluye enlaces a los siguientes asuntos:</w:t>
      </w:r>
    </w:p>
    <w:p w:rsidR="00BD7633" w:rsidRPr="00787981" w:rsidRDefault="00BD7633" w:rsidP="00C4792A">
      <w:pPr>
        <w:rPr>
          <w:szCs w:val="22"/>
        </w:rPr>
      </w:pPr>
    </w:p>
    <w:p w:rsidR="00BD7633" w:rsidRPr="00787981" w:rsidRDefault="00506C59" w:rsidP="00506C59">
      <w:pPr>
        <w:numPr>
          <w:ilvl w:val="0"/>
          <w:numId w:val="11"/>
        </w:numPr>
        <w:rPr>
          <w:szCs w:val="22"/>
        </w:rPr>
      </w:pPr>
      <w:r w:rsidRPr="00787981">
        <w:rPr>
          <w:szCs w:val="22"/>
        </w:rPr>
        <w:t>el proceso de acreditación y la lista de organizaciones acreditadas;</w:t>
      </w:r>
    </w:p>
    <w:p w:rsidR="00BD7633" w:rsidRPr="00787981" w:rsidRDefault="00BD7633" w:rsidP="00C4792A">
      <w:pPr>
        <w:ind w:left="927"/>
        <w:rPr>
          <w:szCs w:val="22"/>
        </w:rPr>
      </w:pPr>
    </w:p>
    <w:p w:rsidR="00BD7633" w:rsidRPr="00787981" w:rsidRDefault="006D0263" w:rsidP="006D0263">
      <w:pPr>
        <w:numPr>
          <w:ilvl w:val="0"/>
          <w:numId w:val="11"/>
        </w:numPr>
        <w:rPr>
          <w:szCs w:val="22"/>
        </w:rPr>
      </w:pPr>
      <w:r w:rsidRPr="00787981">
        <w:rPr>
          <w:szCs w:val="22"/>
        </w:rPr>
        <w:t>el Fondo de la OMPI de Contribuciones Voluntarias que facilita la participación de los pueblos indígenas y comunidades locales en la actividades del CIG, junto con el Reglamento del Fondo y el formulario de solicitud</w:t>
      </w:r>
      <w:r w:rsidR="00EC00F8" w:rsidRPr="00787981">
        <w:rPr>
          <w:szCs w:val="22"/>
        </w:rPr>
        <w:t xml:space="preserve"> pertinente</w:t>
      </w:r>
      <w:r w:rsidRPr="00787981">
        <w:rPr>
          <w:szCs w:val="22"/>
        </w:rPr>
        <w:t xml:space="preserve">; </w:t>
      </w:r>
    </w:p>
    <w:p w:rsidR="00BD7633" w:rsidRPr="00787981" w:rsidRDefault="00BD7633" w:rsidP="00C4792A">
      <w:pPr>
        <w:pStyle w:val="ListParagraph"/>
        <w:rPr>
          <w:szCs w:val="22"/>
          <w:lang w:val="es-ES"/>
        </w:rPr>
      </w:pPr>
    </w:p>
    <w:p w:rsidR="00BD7633" w:rsidRPr="00787981" w:rsidRDefault="00EC00F8" w:rsidP="006D0263">
      <w:pPr>
        <w:numPr>
          <w:ilvl w:val="0"/>
          <w:numId w:val="11"/>
        </w:numPr>
        <w:rPr>
          <w:szCs w:val="22"/>
        </w:rPr>
      </w:pPr>
      <w:r w:rsidRPr="00787981">
        <w:rPr>
          <w:szCs w:val="22"/>
        </w:rPr>
        <w:t>l</w:t>
      </w:r>
      <w:r w:rsidR="006D0263" w:rsidRPr="00787981">
        <w:rPr>
          <w:szCs w:val="22"/>
        </w:rPr>
        <w:t xml:space="preserve">os grupos de expertos representantes de las comunidades indígenas y locales, y las ponencias presentadas por los miembros de los grupos: </w:t>
      </w:r>
      <w:hyperlink r:id="rId37" w:history="1">
        <w:r w:rsidRPr="00787981">
          <w:rPr>
            <w:rStyle w:val="Hyperlink"/>
            <w:color w:val="auto"/>
            <w:szCs w:val="22"/>
            <w:u w:val="none"/>
            <w:lang w:eastAsia="zh-CN"/>
          </w:rPr>
          <w:t>http://www.wipo.int/tk/es/igc/panels.html</w:t>
        </w:r>
      </w:hyperlink>
      <w:r w:rsidR="006D0263" w:rsidRPr="00787981">
        <w:rPr>
          <w:szCs w:val="22"/>
        </w:rPr>
        <w:t>;</w:t>
      </w:r>
    </w:p>
    <w:p w:rsidR="00BD7633" w:rsidRPr="00787981" w:rsidRDefault="00BD7633" w:rsidP="00C4792A">
      <w:pPr>
        <w:pStyle w:val="ListParagraph"/>
        <w:rPr>
          <w:szCs w:val="22"/>
          <w:lang w:val="es-ES"/>
        </w:rPr>
      </w:pPr>
    </w:p>
    <w:p w:rsidR="00BD7633" w:rsidRPr="00787981" w:rsidRDefault="00E244F7" w:rsidP="006D0263">
      <w:pPr>
        <w:numPr>
          <w:ilvl w:val="0"/>
          <w:numId w:val="11"/>
        </w:numPr>
        <w:rPr>
          <w:szCs w:val="22"/>
        </w:rPr>
      </w:pPr>
      <w:r w:rsidRPr="00787981">
        <w:rPr>
          <w:szCs w:val="22"/>
        </w:rPr>
        <w:t xml:space="preserve">una </w:t>
      </w:r>
      <w:r w:rsidR="006D0263" w:rsidRPr="00787981">
        <w:rPr>
          <w:szCs w:val="22"/>
        </w:rPr>
        <w:t xml:space="preserve">página web dedicada a las propuestas, las contribuciones y los documentos de los observadores: </w:t>
      </w:r>
      <w:hyperlink r:id="rId38" w:history="1">
        <w:r w:rsidR="00EC00F8" w:rsidRPr="00787981">
          <w:rPr>
            <w:rStyle w:val="Hyperlink"/>
            <w:color w:val="auto"/>
            <w:szCs w:val="22"/>
            <w:u w:val="none"/>
            <w:lang w:eastAsia="zh-CN"/>
          </w:rPr>
          <w:t>http://www.wipo.int/tk/es/igc/ngo/index.html</w:t>
        </w:r>
      </w:hyperlink>
      <w:r w:rsidR="006D0263" w:rsidRPr="00787981">
        <w:rPr>
          <w:szCs w:val="22"/>
        </w:rPr>
        <w:t>;</w:t>
      </w:r>
    </w:p>
    <w:p w:rsidR="00BD7633" w:rsidRPr="00787981" w:rsidRDefault="00BD7633" w:rsidP="00C4792A">
      <w:pPr>
        <w:pStyle w:val="ListParagraph"/>
        <w:rPr>
          <w:szCs w:val="22"/>
          <w:lang w:val="es-ES"/>
        </w:rPr>
      </w:pPr>
    </w:p>
    <w:p w:rsidR="00BD7633" w:rsidRPr="00787981" w:rsidRDefault="006D0263" w:rsidP="006D0263">
      <w:pPr>
        <w:numPr>
          <w:ilvl w:val="0"/>
          <w:numId w:val="11"/>
        </w:numPr>
        <w:rPr>
          <w:szCs w:val="22"/>
        </w:rPr>
      </w:pPr>
      <w:r w:rsidRPr="00787981">
        <w:rPr>
          <w:szCs w:val="22"/>
        </w:rPr>
        <w:lastRenderedPageBreak/>
        <w:t xml:space="preserve">un enlace al proyecto de estudio sobre la participación de observadores en la labor del CIG (documento WIPO/GRTKF/IC/20/7) en la siguiente dirección:  </w:t>
      </w:r>
      <w:hyperlink r:id="rId39" w:history="1">
        <w:r w:rsidRPr="00787981">
          <w:rPr>
            <w:rStyle w:val="Hyperlink"/>
            <w:color w:val="auto"/>
            <w:szCs w:val="22"/>
            <w:u w:val="none"/>
            <w:lang w:eastAsia="zh-CN"/>
          </w:rPr>
          <w:t>http://www.wipo.int/meetings/es/doc_details.jsp?doc_id=196197</w:t>
        </w:r>
      </w:hyperlink>
      <w:r w:rsidR="00EC00F8" w:rsidRPr="00787981">
        <w:rPr>
          <w:szCs w:val="22"/>
        </w:rPr>
        <w:t>;</w:t>
      </w:r>
    </w:p>
    <w:p w:rsidR="00BD7633" w:rsidRPr="00787981" w:rsidRDefault="00BD7633" w:rsidP="00C4792A">
      <w:pPr>
        <w:pStyle w:val="ListParagraph"/>
        <w:rPr>
          <w:i/>
          <w:szCs w:val="22"/>
          <w:lang w:val="es-ES"/>
        </w:rPr>
      </w:pPr>
    </w:p>
    <w:p w:rsidR="00BD7633" w:rsidRPr="00787981" w:rsidRDefault="00B76168" w:rsidP="00EC00F8">
      <w:pPr>
        <w:ind w:left="927"/>
        <w:rPr>
          <w:szCs w:val="22"/>
        </w:rPr>
      </w:pPr>
      <w:r w:rsidRPr="00787981">
        <w:rPr>
          <w:szCs w:val="22"/>
        </w:rPr>
        <w:t xml:space="preserve">(Se pueden consultar decisiones adoptadas a este respecto en la siguiente dirección: </w:t>
      </w:r>
      <w:hyperlink r:id="rId40" w:history="1">
        <w:r w:rsidR="00EC00F8" w:rsidRPr="00787981">
          <w:rPr>
            <w:rStyle w:val="Hyperlink"/>
            <w:color w:val="auto"/>
            <w:szCs w:val="22"/>
            <w:u w:val="none"/>
            <w:lang w:eastAsia="zh-CN"/>
          </w:rPr>
          <w:t>http://www.wipo.int/edocs/mdocs/tk/es/wipo_grtkf_ic_20/wipo_grtkf_ic_20_ref_decisions.pdf</w:t>
        </w:r>
      </w:hyperlink>
      <w:r w:rsidR="00EC00F8" w:rsidRPr="00787981">
        <w:rPr>
          <w:szCs w:val="22"/>
        </w:rPr>
        <w:t xml:space="preserve"> y </w:t>
      </w:r>
      <w:hyperlink r:id="rId41" w:history="1">
        <w:r w:rsidR="00EC00F8" w:rsidRPr="00787981">
          <w:rPr>
            <w:rStyle w:val="Hyperlink"/>
            <w:color w:val="auto"/>
            <w:szCs w:val="22"/>
            <w:u w:val="none"/>
            <w:lang w:eastAsia="zh-CN"/>
          </w:rPr>
          <w:t>http://www.wipo.int/edocs/mdocs/tk/es/wipo_grtkf_ic_21/wipo_grtkf_ic_21_ref_decisions.pdf</w:t>
        </w:r>
      </w:hyperlink>
      <w:r w:rsidR="00EC00F8" w:rsidRPr="00787981">
        <w:rPr>
          <w:szCs w:val="22"/>
        </w:rPr>
        <w:t xml:space="preserve">; </w:t>
      </w:r>
    </w:p>
    <w:p w:rsidR="00BD7633" w:rsidRPr="00787981" w:rsidRDefault="00EC00F8" w:rsidP="00EC00F8">
      <w:pPr>
        <w:ind w:left="927"/>
        <w:rPr>
          <w:szCs w:val="22"/>
        </w:rPr>
      </w:pPr>
      <w:r w:rsidRPr="00787981">
        <w:rPr>
          <w:szCs w:val="22"/>
        </w:rPr>
        <w:t xml:space="preserve">y </w:t>
      </w:r>
      <w:r w:rsidR="00B76168" w:rsidRPr="00787981">
        <w:rPr>
          <w:szCs w:val="22"/>
        </w:rPr>
        <w:t xml:space="preserve">se puede consultar un documento de información sobre seis propuestas formuladas por el Grupo de la OMPI de Representantes Indígenas (documento de información WIPO/GRTKF/IC/22/INF/10) </w:t>
      </w:r>
      <w:r w:rsidR="00000B6E" w:rsidRPr="00787981">
        <w:rPr>
          <w:szCs w:val="22"/>
        </w:rPr>
        <w:t>en:</w:t>
      </w:r>
      <w:r w:rsidR="00B76168" w:rsidRPr="00787981">
        <w:rPr>
          <w:szCs w:val="22"/>
        </w:rPr>
        <w:t xml:space="preserve"> </w:t>
      </w:r>
      <w:hyperlink r:id="rId42" w:history="1">
        <w:r w:rsidR="0037463D" w:rsidRPr="00787981">
          <w:rPr>
            <w:rStyle w:val="Hyperlink"/>
            <w:color w:val="auto"/>
            <w:szCs w:val="22"/>
            <w:u w:val="none"/>
            <w:lang w:eastAsia="zh-CN"/>
          </w:rPr>
          <w:t>http://www.wipo.int/edocs/mdocs/tk/es/wipo_grtkf_ic_22/wipo_grtkf_ic_22_inf_10.pdf</w:t>
        </w:r>
      </w:hyperlink>
      <w:r w:rsidR="00B76168" w:rsidRPr="00787981">
        <w:rPr>
          <w:szCs w:val="22"/>
        </w:rPr>
        <w:t>).</w:t>
      </w:r>
    </w:p>
    <w:p w:rsidR="00BD7633" w:rsidRPr="00787981" w:rsidRDefault="00BD7633" w:rsidP="00C4792A">
      <w:pPr>
        <w:ind w:left="927"/>
        <w:rPr>
          <w:szCs w:val="22"/>
        </w:rPr>
      </w:pPr>
    </w:p>
    <w:p w:rsidR="00BD7633" w:rsidRPr="00787981" w:rsidRDefault="00B76168" w:rsidP="00B76168">
      <w:pPr>
        <w:numPr>
          <w:ilvl w:val="0"/>
          <w:numId w:val="11"/>
        </w:numPr>
        <w:rPr>
          <w:szCs w:val="22"/>
        </w:rPr>
      </w:pPr>
      <w:r w:rsidRPr="00787981">
        <w:rPr>
          <w:szCs w:val="22"/>
        </w:rPr>
        <w:t xml:space="preserve">una guía práctica destinada a los observadores, </w:t>
      </w:r>
      <w:r w:rsidR="00CF136D" w:rsidRPr="00787981">
        <w:rPr>
          <w:szCs w:val="22"/>
        </w:rPr>
        <w:t>junto con</w:t>
      </w:r>
      <w:r w:rsidRPr="00787981">
        <w:rPr>
          <w:szCs w:val="22"/>
        </w:rPr>
        <w:t xml:space="preserve"> los servicios disponibles para los representantes de las organizaciones de comunidades i</w:t>
      </w:r>
      <w:r w:rsidR="0037463D" w:rsidRPr="00787981">
        <w:rPr>
          <w:szCs w:val="22"/>
        </w:rPr>
        <w:t>ndígenas y locales acreditadas:</w:t>
      </w:r>
      <w:r w:rsidRPr="00787981">
        <w:rPr>
          <w:szCs w:val="22"/>
        </w:rPr>
        <w:t xml:space="preserve"> </w:t>
      </w:r>
      <w:hyperlink r:id="rId43" w:history="1">
        <w:r w:rsidR="0037463D" w:rsidRPr="00787981">
          <w:rPr>
            <w:rStyle w:val="Hyperlink"/>
            <w:color w:val="auto"/>
            <w:szCs w:val="22"/>
            <w:u w:val="none"/>
            <w:lang w:eastAsia="zh-CN"/>
          </w:rPr>
          <w:t>http://www.wipo.int/export/sites/www/tk/es/igc/pdf/observers_practical_guide.pdf</w:t>
        </w:r>
      </w:hyperlink>
      <w:r w:rsidR="0037463D" w:rsidRPr="00787981">
        <w:rPr>
          <w:szCs w:val="22"/>
        </w:rPr>
        <w:t xml:space="preserve">. </w:t>
      </w:r>
    </w:p>
    <w:p w:rsidR="00787981" w:rsidRPr="00787981" w:rsidRDefault="00787981" w:rsidP="00787981">
      <w:pPr>
        <w:rPr>
          <w:szCs w:val="22"/>
        </w:rPr>
      </w:pPr>
    </w:p>
    <w:p w:rsidR="00787981" w:rsidRPr="00787981" w:rsidRDefault="00787981" w:rsidP="00787981">
      <w:pPr>
        <w:rPr>
          <w:b/>
          <w:color w:val="000000"/>
          <w:szCs w:val="22"/>
        </w:rPr>
      </w:pPr>
      <w:r>
        <w:rPr>
          <w:b/>
          <w:color w:val="000000"/>
          <w:szCs w:val="22"/>
        </w:rPr>
        <w:t>Otras reuniones</w:t>
      </w:r>
    </w:p>
    <w:p w:rsidR="00787981" w:rsidRPr="00787981" w:rsidRDefault="00787981" w:rsidP="00787981">
      <w:pPr>
        <w:rPr>
          <w:color w:val="000000"/>
          <w:szCs w:val="22"/>
        </w:rPr>
      </w:pPr>
    </w:p>
    <w:p w:rsidR="00787981" w:rsidRDefault="00787981" w:rsidP="00787981">
      <w:pPr>
        <w:rPr>
          <w:color w:val="000000"/>
          <w:szCs w:val="22"/>
        </w:rPr>
      </w:pPr>
      <w:r>
        <w:rPr>
          <w:color w:val="000000"/>
          <w:szCs w:val="22"/>
        </w:rPr>
        <w:t>E</w:t>
      </w:r>
      <w:r w:rsidRPr="00787981">
        <w:rPr>
          <w:color w:val="000000"/>
          <w:szCs w:val="22"/>
        </w:rPr>
        <w:t xml:space="preserve">n 2015, </w:t>
      </w:r>
      <w:r>
        <w:rPr>
          <w:color w:val="000000"/>
          <w:szCs w:val="22"/>
        </w:rPr>
        <w:t>la Secretaría de la OMPI organizó seminarios en Ginebra que ofrecieron la oportunidad a los Estados miembros y observadores de reunirse informalmente y examinar cuestiones sustantivas relativas a la P.I. y los RR.GG., los CC.TT. y las ECT.</w:t>
      </w:r>
    </w:p>
    <w:p w:rsidR="00787981" w:rsidRPr="00787981" w:rsidRDefault="00787981" w:rsidP="00787981">
      <w:pPr>
        <w:rPr>
          <w:color w:val="000000"/>
          <w:szCs w:val="22"/>
        </w:rPr>
      </w:pPr>
    </w:p>
    <w:p w:rsidR="00787981" w:rsidRPr="00274977" w:rsidRDefault="00787981" w:rsidP="00787981">
      <w:pPr>
        <w:numPr>
          <w:ilvl w:val="0"/>
          <w:numId w:val="11"/>
        </w:numPr>
        <w:rPr>
          <w:szCs w:val="22"/>
        </w:rPr>
      </w:pPr>
      <w:r w:rsidRPr="00787981">
        <w:rPr>
          <w:color w:val="000000"/>
          <w:szCs w:val="22"/>
        </w:rPr>
        <w:t xml:space="preserve">Seminario </w:t>
      </w:r>
      <w:r w:rsidR="00C60494" w:rsidRPr="00787981">
        <w:rPr>
          <w:color w:val="000000"/>
          <w:szCs w:val="22"/>
        </w:rPr>
        <w:t>sobre propiedad intelectual y recursos genéticos, conocimientos tradicionales y expresiones culturales tradicionales: dimensiones regionales e internacionales</w:t>
      </w:r>
      <w:r w:rsidRPr="00787981">
        <w:rPr>
          <w:color w:val="000000"/>
          <w:szCs w:val="22"/>
        </w:rPr>
        <w:t xml:space="preserve">:  </w:t>
      </w:r>
      <w:hyperlink r:id="rId44" w:history="1">
        <w:r w:rsidRPr="00274977">
          <w:rPr>
            <w:rStyle w:val="Hyperlink"/>
            <w:color w:val="auto"/>
            <w:szCs w:val="22"/>
            <w:u w:val="none"/>
            <w:lang w:eastAsia="zh-CN"/>
          </w:rPr>
          <w:t>http://www.wipo.int/meetings/es/details.jsp?meeting_id=36502</w:t>
        </w:r>
      </w:hyperlink>
      <w:r w:rsidRPr="00274977">
        <w:rPr>
          <w:szCs w:val="22"/>
        </w:rPr>
        <w:t xml:space="preserve"> </w:t>
      </w:r>
    </w:p>
    <w:p w:rsidR="00787981" w:rsidRPr="00274977" w:rsidRDefault="00787981" w:rsidP="00787981">
      <w:pPr>
        <w:ind w:left="927"/>
        <w:rPr>
          <w:szCs w:val="22"/>
        </w:rPr>
      </w:pPr>
    </w:p>
    <w:p w:rsidR="00787981" w:rsidRPr="00274977" w:rsidRDefault="00787981" w:rsidP="00787981">
      <w:pPr>
        <w:numPr>
          <w:ilvl w:val="0"/>
          <w:numId w:val="11"/>
        </w:numPr>
        <w:rPr>
          <w:szCs w:val="22"/>
        </w:rPr>
      </w:pPr>
      <w:r w:rsidRPr="00274977">
        <w:rPr>
          <w:szCs w:val="22"/>
        </w:rPr>
        <w:t xml:space="preserve">Seminario sobre </w:t>
      </w:r>
      <w:r w:rsidR="00C60494" w:rsidRPr="00274977">
        <w:rPr>
          <w:szCs w:val="22"/>
        </w:rPr>
        <w:t>propiedad intelectual y recursos genéticos, conocimientos tradicionales y expresiones culturales tradicionales: experiencias regionales, nacionales y locales</w:t>
      </w:r>
      <w:r w:rsidRPr="00274977">
        <w:rPr>
          <w:szCs w:val="22"/>
        </w:rPr>
        <w:t xml:space="preserve">: </w:t>
      </w:r>
      <w:hyperlink r:id="rId45" w:history="1">
        <w:r w:rsidRPr="00274977">
          <w:rPr>
            <w:rStyle w:val="Hyperlink"/>
            <w:color w:val="auto"/>
            <w:szCs w:val="22"/>
            <w:u w:val="none"/>
            <w:lang w:eastAsia="zh-CN"/>
          </w:rPr>
          <w:t>http://www.wipo.int/meetings/es/details.jsp?meeting_id=35602</w:t>
        </w:r>
      </w:hyperlink>
      <w:r w:rsidRPr="00274977">
        <w:rPr>
          <w:szCs w:val="22"/>
        </w:rPr>
        <w:t xml:space="preserve"> </w:t>
      </w:r>
    </w:p>
    <w:p w:rsidR="00787981" w:rsidRPr="00787981" w:rsidRDefault="00787981" w:rsidP="00787981">
      <w:pPr>
        <w:rPr>
          <w:color w:val="000000"/>
          <w:szCs w:val="22"/>
        </w:rPr>
      </w:pPr>
    </w:p>
    <w:p w:rsidR="00AE3807" w:rsidRDefault="00AE3807" w:rsidP="00787981">
      <w:r>
        <w:t xml:space="preserve">De cuando en cuando, la Secretaría de la OMPI, a menudo en colaboración con otras organizaciones, organiza talleres prácticos en Ginebra o en las regiones, sobre P.I. y RR.GG./CC.TT./ECT, a fin de 1) fomentar la sensibilización y los conocimientos acerca de los principios, sistemas y herramientas de P.I. y la manera en que se relacionan con los CC.TT., las ECT y los RR.GG.;  2) fomentar la cooperación entre funcionarios gubernamentales de distintos departamentos y los pueblos indígenas y comunidades locales, dentro de cada país y entre los países de la misma región;  y 3) detectar las necesidades en relación con el fomento de la protección de los CC.TT., las ECT y los RR.GG. y prestar asistencia a los participantes para que estudien las posibilidades </w:t>
      </w:r>
      <w:r w:rsidR="00870AA8">
        <w:t xml:space="preserve">existentes </w:t>
      </w:r>
      <w:r>
        <w:t>y determinen las fuentes de apoyo y asistencia para satisfacer esas necesidades.</w:t>
      </w:r>
    </w:p>
    <w:p w:rsidR="00AE3807" w:rsidRDefault="00AE3807" w:rsidP="00787981"/>
    <w:p w:rsidR="00787981" w:rsidRPr="00787981" w:rsidRDefault="007F11D9" w:rsidP="00787981">
      <w:pPr>
        <w:numPr>
          <w:ilvl w:val="0"/>
          <w:numId w:val="11"/>
        </w:numPr>
        <w:rPr>
          <w:color w:val="000000"/>
          <w:szCs w:val="22"/>
        </w:rPr>
      </w:pPr>
      <w:r>
        <w:rPr>
          <w:color w:val="000000"/>
          <w:szCs w:val="22"/>
        </w:rPr>
        <w:t>Taller práctico</w:t>
      </w:r>
      <w:r w:rsidR="00787981" w:rsidRPr="00787981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sobre propiedad intelectual, conocimientos tradicionales, expresiones culturales tradicionales y recursos genéticos </w:t>
      </w:r>
      <w:r w:rsidR="00787981" w:rsidRPr="00787981">
        <w:rPr>
          <w:color w:val="000000"/>
          <w:szCs w:val="22"/>
        </w:rPr>
        <w:t>(</w:t>
      </w:r>
      <w:r w:rsidR="00787981">
        <w:rPr>
          <w:color w:val="000000"/>
          <w:szCs w:val="22"/>
        </w:rPr>
        <w:t xml:space="preserve">del 8 al 10 de diciembre de 2015, en </w:t>
      </w:r>
      <w:r w:rsidR="00787981" w:rsidRPr="00787981">
        <w:rPr>
          <w:color w:val="000000"/>
          <w:szCs w:val="22"/>
        </w:rPr>
        <w:t xml:space="preserve">Apia </w:t>
      </w:r>
      <w:r w:rsidR="00787981">
        <w:rPr>
          <w:color w:val="000000"/>
          <w:szCs w:val="22"/>
        </w:rPr>
        <w:t>(</w:t>
      </w:r>
      <w:r w:rsidR="00787981" w:rsidRPr="00787981">
        <w:rPr>
          <w:color w:val="000000"/>
          <w:szCs w:val="22"/>
        </w:rPr>
        <w:t>Samoa</w:t>
      </w:r>
      <w:r w:rsidR="00787981">
        <w:rPr>
          <w:color w:val="000000"/>
          <w:szCs w:val="22"/>
        </w:rPr>
        <w:t>)</w:t>
      </w:r>
      <w:r w:rsidR="00787981" w:rsidRPr="00787981">
        <w:rPr>
          <w:color w:val="000000"/>
          <w:szCs w:val="22"/>
        </w:rPr>
        <w:t>):  http://www.wipo.int/meetings/en/details.jsp?meeting_id=38245</w:t>
      </w:r>
    </w:p>
    <w:p w:rsidR="00787981" w:rsidRPr="00787981" w:rsidRDefault="00787981" w:rsidP="00787981">
      <w:pPr>
        <w:ind w:left="927"/>
        <w:rPr>
          <w:color w:val="000000"/>
          <w:szCs w:val="22"/>
        </w:rPr>
      </w:pPr>
    </w:p>
    <w:p w:rsidR="00787981" w:rsidRPr="00787981" w:rsidRDefault="00787981" w:rsidP="00787981">
      <w:pPr>
        <w:numPr>
          <w:ilvl w:val="0"/>
          <w:numId w:val="11"/>
        </w:numPr>
        <w:rPr>
          <w:color w:val="000000"/>
          <w:szCs w:val="22"/>
        </w:rPr>
      </w:pPr>
      <w:r>
        <w:rPr>
          <w:color w:val="000000"/>
          <w:szCs w:val="22"/>
        </w:rPr>
        <w:t>Taller práctico para pueblos indí</w:t>
      </w:r>
      <w:r w:rsidRPr="00787981">
        <w:rPr>
          <w:color w:val="000000"/>
          <w:szCs w:val="22"/>
        </w:rPr>
        <w:t>genas y comunidades locales de Centroaméri</w:t>
      </w:r>
      <w:r w:rsidR="00AE3807">
        <w:rPr>
          <w:color w:val="000000"/>
          <w:szCs w:val="22"/>
        </w:rPr>
        <w:t>ca y Sudamérica sobre propiedad</w:t>
      </w:r>
      <w:r w:rsidRPr="00787981">
        <w:rPr>
          <w:color w:val="000000"/>
          <w:szCs w:val="22"/>
        </w:rPr>
        <w:t xml:space="preserve"> intelectual, conocimientos tradicionales y expresiones culturales tradicionales (</w:t>
      </w:r>
      <w:r>
        <w:rPr>
          <w:color w:val="000000"/>
          <w:szCs w:val="22"/>
        </w:rPr>
        <w:t xml:space="preserve">del 18 al 20 de noviembre de </w:t>
      </w:r>
      <w:r w:rsidRPr="00787981">
        <w:rPr>
          <w:color w:val="000000"/>
          <w:szCs w:val="22"/>
        </w:rPr>
        <w:t xml:space="preserve">2015, </w:t>
      </w:r>
      <w:r>
        <w:rPr>
          <w:color w:val="000000"/>
          <w:szCs w:val="22"/>
        </w:rPr>
        <w:t>e</w:t>
      </w:r>
      <w:r w:rsidRPr="00787981">
        <w:rPr>
          <w:color w:val="000000"/>
          <w:szCs w:val="22"/>
        </w:rPr>
        <w:t>n</w:t>
      </w:r>
      <w:r>
        <w:rPr>
          <w:color w:val="000000"/>
          <w:szCs w:val="22"/>
        </w:rPr>
        <w:t xml:space="preserve"> Panamá</w:t>
      </w:r>
      <w:r w:rsidR="00C60494">
        <w:rPr>
          <w:color w:val="000000"/>
          <w:szCs w:val="22"/>
        </w:rPr>
        <w:t>)</w:t>
      </w:r>
      <w:r w:rsidRPr="00787981">
        <w:rPr>
          <w:color w:val="000000"/>
          <w:szCs w:val="22"/>
        </w:rPr>
        <w:t xml:space="preserve">:  </w:t>
      </w:r>
      <w:r>
        <w:rPr>
          <w:color w:val="000000"/>
          <w:szCs w:val="22"/>
        </w:rPr>
        <w:t>http://www.wipo.int/meetings/es</w:t>
      </w:r>
      <w:r w:rsidRPr="00787981">
        <w:rPr>
          <w:color w:val="000000"/>
          <w:szCs w:val="22"/>
        </w:rPr>
        <w:t xml:space="preserve">/details.jsp?meeting_id=37843 </w:t>
      </w:r>
    </w:p>
    <w:p w:rsidR="00787981" w:rsidRPr="00787981" w:rsidRDefault="00787981" w:rsidP="00787981">
      <w:pPr>
        <w:ind w:left="927"/>
        <w:rPr>
          <w:color w:val="000000"/>
          <w:szCs w:val="22"/>
        </w:rPr>
      </w:pPr>
    </w:p>
    <w:p w:rsidR="00787981" w:rsidRPr="00787981" w:rsidRDefault="007F11D9" w:rsidP="00787981">
      <w:pPr>
        <w:numPr>
          <w:ilvl w:val="0"/>
          <w:numId w:val="11"/>
        </w:numPr>
        <w:rPr>
          <w:color w:val="000000"/>
          <w:szCs w:val="22"/>
        </w:rPr>
      </w:pPr>
      <w:r w:rsidRPr="007F11D9">
        <w:rPr>
          <w:color w:val="000000"/>
          <w:szCs w:val="22"/>
        </w:rPr>
        <w:t xml:space="preserve">Taller práctico sobre </w:t>
      </w:r>
      <w:r>
        <w:rPr>
          <w:color w:val="000000"/>
          <w:szCs w:val="22"/>
        </w:rPr>
        <w:t>P.I.</w:t>
      </w:r>
      <w:r w:rsidRPr="007F11D9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 xml:space="preserve">RR.GG., CC.TT. y ECT </w:t>
      </w:r>
      <w:r w:rsidR="00787981" w:rsidRPr="00787981">
        <w:rPr>
          <w:color w:val="000000"/>
          <w:szCs w:val="22"/>
        </w:rPr>
        <w:t>(</w:t>
      </w:r>
      <w:r w:rsidR="00787981">
        <w:rPr>
          <w:color w:val="000000"/>
          <w:szCs w:val="22"/>
        </w:rPr>
        <w:t>del</w:t>
      </w:r>
      <w:r w:rsidR="00787981" w:rsidRPr="00787981">
        <w:rPr>
          <w:color w:val="000000"/>
          <w:szCs w:val="22"/>
        </w:rPr>
        <w:t xml:space="preserve"> 17 </w:t>
      </w:r>
      <w:r w:rsidR="00787981">
        <w:rPr>
          <w:color w:val="000000"/>
          <w:szCs w:val="22"/>
        </w:rPr>
        <w:t xml:space="preserve">al </w:t>
      </w:r>
      <w:r w:rsidR="00787981" w:rsidRPr="00787981">
        <w:rPr>
          <w:color w:val="000000"/>
          <w:szCs w:val="22"/>
        </w:rPr>
        <w:t>20</w:t>
      </w:r>
      <w:r w:rsidR="00787981">
        <w:rPr>
          <w:color w:val="000000"/>
          <w:szCs w:val="22"/>
        </w:rPr>
        <w:t xml:space="preserve"> de agosto de </w:t>
      </w:r>
      <w:r w:rsidR="00787981" w:rsidRPr="00787981">
        <w:rPr>
          <w:color w:val="000000"/>
          <w:szCs w:val="22"/>
        </w:rPr>
        <w:t>2015</w:t>
      </w:r>
      <w:r w:rsidR="00787981">
        <w:rPr>
          <w:color w:val="000000"/>
          <w:szCs w:val="22"/>
        </w:rPr>
        <w:t>, e</w:t>
      </w:r>
      <w:r w:rsidR="00787981" w:rsidRPr="00787981">
        <w:rPr>
          <w:color w:val="000000"/>
          <w:szCs w:val="22"/>
        </w:rPr>
        <w:t xml:space="preserve">n Windhoek </w:t>
      </w:r>
      <w:r w:rsidR="00787981">
        <w:rPr>
          <w:color w:val="000000"/>
          <w:szCs w:val="22"/>
        </w:rPr>
        <w:t>(</w:t>
      </w:r>
      <w:r w:rsidR="00787981" w:rsidRPr="00787981">
        <w:rPr>
          <w:color w:val="000000"/>
          <w:szCs w:val="22"/>
        </w:rPr>
        <w:t>Namibia</w:t>
      </w:r>
      <w:r w:rsidR="00787981">
        <w:rPr>
          <w:color w:val="000000"/>
          <w:szCs w:val="22"/>
        </w:rPr>
        <w:t>)</w:t>
      </w:r>
      <w:r w:rsidR="00787981" w:rsidRPr="00787981">
        <w:rPr>
          <w:color w:val="000000"/>
          <w:szCs w:val="22"/>
        </w:rPr>
        <w:t>):  http://www.wipo.int/meetings/en/details.jsp?meeting_id=36822</w:t>
      </w:r>
    </w:p>
    <w:p w:rsidR="00787981" w:rsidRPr="00787981" w:rsidRDefault="00787981" w:rsidP="00787981">
      <w:pPr>
        <w:ind w:left="927"/>
        <w:rPr>
          <w:color w:val="000000"/>
          <w:szCs w:val="22"/>
        </w:rPr>
      </w:pPr>
    </w:p>
    <w:p w:rsidR="00787981" w:rsidRPr="00274977" w:rsidRDefault="00787981" w:rsidP="00787981">
      <w:pPr>
        <w:numPr>
          <w:ilvl w:val="0"/>
          <w:numId w:val="11"/>
        </w:numPr>
        <w:rPr>
          <w:szCs w:val="22"/>
        </w:rPr>
      </w:pPr>
      <w:r w:rsidRPr="00787981">
        <w:rPr>
          <w:color w:val="000000"/>
          <w:szCs w:val="22"/>
        </w:rPr>
        <w:t xml:space="preserve">Taller práctico para pueblos indígenas y comunidades locales sobre propiedad intelectual </w:t>
      </w:r>
      <w:r w:rsidRPr="00274977">
        <w:rPr>
          <w:szCs w:val="22"/>
        </w:rPr>
        <w:t>y conocimientos tradicionales (del 3 al 5 de diciembre de 2014, en Ginebra (Suiza)</w:t>
      </w:r>
      <w:r w:rsidR="00C60494" w:rsidRPr="00274977">
        <w:rPr>
          <w:szCs w:val="22"/>
        </w:rPr>
        <w:t>)</w:t>
      </w:r>
      <w:r w:rsidRPr="00274977">
        <w:rPr>
          <w:szCs w:val="22"/>
        </w:rPr>
        <w:t xml:space="preserve">:  </w:t>
      </w:r>
      <w:hyperlink r:id="rId46" w:history="1">
        <w:r w:rsidRPr="00274977">
          <w:rPr>
            <w:rStyle w:val="Hyperlink"/>
            <w:color w:val="auto"/>
            <w:szCs w:val="22"/>
            <w:u w:val="none"/>
            <w:lang w:eastAsia="zh-CN"/>
          </w:rPr>
          <w:t>http://www.wipo.int/meetings/es/details.jsp?meeting_id=35063</w:t>
        </w:r>
      </w:hyperlink>
      <w:r w:rsidRPr="00274977">
        <w:rPr>
          <w:szCs w:val="22"/>
        </w:rPr>
        <w:t xml:space="preserve"> </w:t>
      </w:r>
    </w:p>
    <w:p w:rsidR="00787981" w:rsidRPr="00787981" w:rsidRDefault="00787981" w:rsidP="00787981">
      <w:pPr>
        <w:ind w:left="927"/>
        <w:rPr>
          <w:color w:val="000000"/>
          <w:szCs w:val="22"/>
        </w:rPr>
      </w:pPr>
    </w:p>
    <w:p w:rsidR="00787981" w:rsidRPr="00787981" w:rsidRDefault="00787981" w:rsidP="00787981">
      <w:pPr>
        <w:numPr>
          <w:ilvl w:val="0"/>
          <w:numId w:val="11"/>
        </w:numPr>
        <w:rPr>
          <w:color w:val="000000"/>
          <w:szCs w:val="22"/>
        </w:rPr>
      </w:pPr>
      <w:r w:rsidRPr="00787981">
        <w:rPr>
          <w:color w:val="000000"/>
          <w:szCs w:val="22"/>
        </w:rPr>
        <w:t>Taller práctico para pueblos indígenas y comunidades locales sobre propiedad intelectual y conocimientos tradicionales (</w:t>
      </w:r>
      <w:r>
        <w:rPr>
          <w:color w:val="000000"/>
          <w:szCs w:val="22"/>
        </w:rPr>
        <w:t>del</w:t>
      </w:r>
      <w:r w:rsidRPr="00787981">
        <w:rPr>
          <w:color w:val="000000"/>
          <w:szCs w:val="22"/>
        </w:rPr>
        <w:t xml:space="preserve"> 4 </w:t>
      </w:r>
      <w:r>
        <w:rPr>
          <w:color w:val="000000"/>
          <w:szCs w:val="22"/>
        </w:rPr>
        <w:t xml:space="preserve">al </w:t>
      </w:r>
      <w:r w:rsidRPr="00787981">
        <w:rPr>
          <w:color w:val="000000"/>
          <w:szCs w:val="22"/>
        </w:rPr>
        <w:t>6</w:t>
      </w:r>
      <w:r>
        <w:rPr>
          <w:color w:val="000000"/>
          <w:szCs w:val="22"/>
        </w:rPr>
        <w:t xml:space="preserve"> de diciembre de</w:t>
      </w:r>
      <w:r w:rsidRPr="00787981">
        <w:rPr>
          <w:color w:val="000000"/>
          <w:szCs w:val="22"/>
        </w:rPr>
        <w:t xml:space="preserve"> 2013, </w:t>
      </w:r>
      <w:r>
        <w:rPr>
          <w:color w:val="000000"/>
          <w:szCs w:val="22"/>
        </w:rPr>
        <w:t>e</w:t>
      </w:r>
      <w:r w:rsidRPr="00787981">
        <w:rPr>
          <w:color w:val="000000"/>
          <w:szCs w:val="22"/>
        </w:rPr>
        <w:t>n</w:t>
      </w:r>
      <w:r>
        <w:rPr>
          <w:color w:val="000000"/>
          <w:szCs w:val="22"/>
        </w:rPr>
        <w:t xml:space="preserve"> Ginebra (Suiza</w:t>
      </w:r>
      <w:r w:rsidRPr="00787981">
        <w:rPr>
          <w:color w:val="000000"/>
          <w:szCs w:val="22"/>
        </w:rPr>
        <w:t>)</w:t>
      </w:r>
      <w:r w:rsidR="00C60494">
        <w:rPr>
          <w:color w:val="000000"/>
          <w:szCs w:val="22"/>
        </w:rPr>
        <w:t>)</w:t>
      </w:r>
      <w:r w:rsidRPr="00787981">
        <w:rPr>
          <w:color w:val="000000"/>
          <w:szCs w:val="22"/>
        </w:rPr>
        <w:t xml:space="preserve">:  </w:t>
      </w:r>
      <w:r>
        <w:rPr>
          <w:color w:val="000000"/>
          <w:szCs w:val="22"/>
        </w:rPr>
        <w:t>http://www.wipo.int/meetings/es</w:t>
      </w:r>
      <w:r w:rsidRPr="00787981">
        <w:rPr>
          <w:color w:val="000000"/>
          <w:szCs w:val="22"/>
        </w:rPr>
        <w:t>/details.jsp?meeting_id=31882</w:t>
      </w:r>
    </w:p>
    <w:p w:rsidR="00BD7633" w:rsidRDefault="00BD7633" w:rsidP="00C4792A">
      <w:pPr>
        <w:rPr>
          <w:szCs w:val="22"/>
        </w:rPr>
      </w:pPr>
    </w:p>
    <w:p w:rsidR="00787981" w:rsidRPr="00787981" w:rsidRDefault="00787981" w:rsidP="00C4792A">
      <w:pPr>
        <w:rPr>
          <w:szCs w:val="22"/>
        </w:rPr>
      </w:pPr>
    </w:p>
    <w:p w:rsidR="00BD7633" w:rsidRPr="00787981" w:rsidRDefault="00B225BD" w:rsidP="00B225BD">
      <w:pPr>
        <w:rPr>
          <w:b/>
          <w:szCs w:val="22"/>
        </w:rPr>
      </w:pPr>
      <w:r w:rsidRPr="00787981">
        <w:rPr>
          <w:b/>
          <w:szCs w:val="22"/>
        </w:rPr>
        <w:t>Portal de los pueblos indígenas</w:t>
      </w:r>
    </w:p>
    <w:p w:rsidR="00BD7633" w:rsidRPr="00787981" w:rsidRDefault="00BD7633" w:rsidP="00C4792A">
      <w:pPr>
        <w:tabs>
          <w:tab w:val="num" w:pos="1440"/>
        </w:tabs>
        <w:rPr>
          <w:szCs w:val="22"/>
        </w:rPr>
      </w:pPr>
    </w:p>
    <w:p w:rsidR="00BD7633" w:rsidRPr="00787981" w:rsidRDefault="00B225BD" w:rsidP="00B225BD">
      <w:pPr>
        <w:tabs>
          <w:tab w:val="num" w:pos="1440"/>
        </w:tabs>
        <w:rPr>
          <w:szCs w:val="22"/>
        </w:rPr>
      </w:pPr>
      <w:r w:rsidRPr="00787981">
        <w:rPr>
          <w:szCs w:val="22"/>
        </w:rPr>
        <w:t>En la página</w:t>
      </w:r>
      <w:r w:rsidRPr="00787981">
        <w:rPr>
          <w:b/>
          <w:szCs w:val="22"/>
        </w:rPr>
        <w:t xml:space="preserve"> </w:t>
      </w:r>
      <w:hyperlink r:id="rId47" w:history="1">
        <w:r w:rsidRPr="00787981">
          <w:rPr>
            <w:rStyle w:val="Hyperlink"/>
            <w:color w:val="auto"/>
            <w:szCs w:val="22"/>
            <w:u w:val="none"/>
            <w:lang w:eastAsia="zh-CN"/>
          </w:rPr>
          <w:t>http://www.wipo.int/tk/es/indigenous</w:t>
        </w:r>
      </w:hyperlink>
      <w:r w:rsidRPr="00787981">
        <w:rPr>
          <w:szCs w:val="22"/>
        </w:rPr>
        <w:t>/</w:t>
      </w:r>
      <w:r w:rsidR="00AA6DA2" w:rsidRPr="00787981">
        <w:rPr>
          <w:szCs w:val="22"/>
        </w:rPr>
        <w:t xml:space="preserve"> </w:t>
      </w:r>
      <w:r w:rsidRPr="00787981">
        <w:rPr>
          <w:szCs w:val="22"/>
        </w:rPr>
        <w:t>se ha creado un “Portal de los pueblos indígenas”.</w:t>
      </w:r>
      <w:r w:rsidR="00C4792A" w:rsidRPr="00787981">
        <w:t xml:space="preserve"> </w:t>
      </w:r>
      <w:r w:rsidR="00C4792A" w:rsidRPr="00787981">
        <w:rPr>
          <w:szCs w:val="22"/>
        </w:rPr>
        <w:t xml:space="preserve"> </w:t>
      </w:r>
      <w:r w:rsidRPr="00787981">
        <w:rPr>
          <w:szCs w:val="22"/>
        </w:rPr>
        <w:t>Esto forma parte de los esfuerzos que realiza la Secretaría para mejorar el acceso a la información disponible para los pueblos indígenas y las comunidades locales que tiene que ver específicamente con ellos.</w:t>
      </w:r>
      <w:r w:rsidR="00C4792A" w:rsidRPr="00787981">
        <w:rPr>
          <w:szCs w:val="22"/>
        </w:rPr>
        <w:t xml:space="preserve">  </w:t>
      </w:r>
      <w:r w:rsidRPr="00787981">
        <w:rPr>
          <w:szCs w:val="22"/>
        </w:rPr>
        <w:t xml:space="preserve">La página ofrece enlaces a </w:t>
      </w:r>
      <w:r w:rsidR="007D23DB" w:rsidRPr="00787981">
        <w:rPr>
          <w:szCs w:val="22"/>
        </w:rPr>
        <w:t xml:space="preserve">los talleres prácticos, </w:t>
      </w:r>
      <w:r w:rsidRPr="00787981">
        <w:rPr>
          <w:szCs w:val="22"/>
        </w:rPr>
        <w:t>recursos pertinentes de la OMPI e información sobre la acreditación ante el CIG y la participación en el proceso del CIG. Además, proporciona acceso a enlaces externos que son de interés para los pueblos indígenas y las comunidades locales.</w:t>
      </w:r>
    </w:p>
    <w:p w:rsidR="00BD7633" w:rsidRPr="00787981" w:rsidRDefault="00BD7633" w:rsidP="00C4792A">
      <w:pPr>
        <w:ind w:left="1080"/>
        <w:rPr>
          <w:szCs w:val="22"/>
        </w:rPr>
      </w:pPr>
    </w:p>
    <w:p w:rsidR="00BD7633" w:rsidRPr="00787981" w:rsidRDefault="00B225BD" w:rsidP="00B225BD">
      <w:pPr>
        <w:rPr>
          <w:b/>
          <w:szCs w:val="22"/>
        </w:rPr>
      </w:pPr>
      <w:r w:rsidRPr="00787981">
        <w:rPr>
          <w:b/>
          <w:szCs w:val="22"/>
        </w:rPr>
        <w:t>Recursos</w:t>
      </w:r>
    </w:p>
    <w:p w:rsidR="00BD7633" w:rsidRPr="00787981" w:rsidRDefault="00BD7633" w:rsidP="00C4792A">
      <w:pPr>
        <w:rPr>
          <w:b/>
          <w:szCs w:val="22"/>
        </w:rPr>
      </w:pPr>
    </w:p>
    <w:p w:rsidR="00BD7633" w:rsidRPr="00787981" w:rsidRDefault="00B225BD" w:rsidP="004E2830">
      <w:pPr>
        <w:rPr>
          <w:szCs w:val="22"/>
        </w:rPr>
      </w:pPr>
      <w:r w:rsidRPr="00787981">
        <w:t xml:space="preserve">Pueden consultarse respuestas a preguntas frecuentes en la siguiente dirección: </w:t>
      </w:r>
      <w:r w:rsidR="00C4792A" w:rsidRPr="00787981">
        <w:rPr>
          <w:szCs w:val="22"/>
        </w:rPr>
        <w:t xml:space="preserve"> </w:t>
      </w:r>
      <w:hyperlink r:id="rId48" w:history="1">
        <w:r w:rsidR="00CF136D" w:rsidRPr="00787981">
          <w:rPr>
            <w:rStyle w:val="Hyperlink"/>
            <w:color w:val="auto"/>
            <w:u w:val="none"/>
            <w:lang w:eastAsia="zh-CN"/>
          </w:rPr>
          <w:t>http://www.wipo.int/tk/es/resources/faqs.html</w:t>
        </w:r>
      </w:hyperlink>
      <w:r w:rsidRPr="00787981">
        <w:t>.</w:t>
      </w:r>
      <w:r w:rsidR="00C4792A" w:rsidRPr="00787981">
        <w:rPr>
          <w:szCs w:val="22"/>
        </w:rPr>
        <w:t xml:space="preserve">  </w:t>
      </w:r>
    </w:p>
    <w:p w:rsidR="00BD7633" w:rsidRPr="00787981" w:rsidRDefault="00BD7633" w:rsidP="00C4792A">
      <w:pPr>
        <w:rPr>
          <w:szCs w:val="22"/>
        </w:rPr>
      </w:pPr>
    </w:p>
    <w:p w:rsidR="00BD7633" w:rsidRPr="00787981" w:rsidRDefault="001C0A2F" w:rsidP="004E2830">
      <w:r w:rsidRPr="00787981">
        <w:rPr>
          <w:szCs w:val="22"/>
        </w:rPr>
        <w:t xml:space="preserve">También </w:t>
      </w:r>
      <w:r w:rsidR="003021E1" w:rsidRPr="00787981">
        <w:rPr>
          <w:szCs w:val="22"/>
        </w:rPr>
        <w:t>puede consultarse el glosario de términos más importantes en relación con la P.I. y los RR.GG., los CC.TT y las ECT</w:t>
      </w:r>
      <w:r w:rsidRPr="00787981">
        <w:rPr>
          <w:szCs w:val="22"/>
        </w:rPr>
        <w:t xml:space="preserve"> en la siguiente dirección</w:t>
      </w:r>
      <w:r w:rsidR="003021E1" w:rsidRPr="00787981">
        <w:rPr>
          <w:szCs w:val="22"/>
        </w:rPr>
        <w:t xml:space="preserve">: </w:t>
      </w:r>
      <w:hyperlink r:id="rId49" w:history="1">
        <w:r w:rsidRPr="00787981">
          <w:rPr>
            <w:rStyle w:val="Hyperlink"/>
            <w:color w:val="auto"/>
            <w:u w:val="none"/>
            <w:lang w:eastAsia="zh-CN"/>
          </w:rPr>
          <w:t>http://www.wipo.int/tk/en/resources/glossary.html</w:t>
        </w:r>
      </w:hyperlink>
      <w:r w:rsidR="003021E1" w:rsidRPr="00787981">
        <w:t>.</w:t>
      </w:r>
    </w:p>
    <w:p w:rsidR="00BD7633" w:rsidRPr="00787981" w:rsidRDefault="00BD7633" w:rsidP="00C4792A">
      <w:pPr>
        <w:rPr>
          <w:szCs w:val="22"/>
        </w:rPr>
      </w:pPr>
    </w:p>
    <w:p w:rsidR="00BD7633" w:rsidRPr="00787981" w:rsidRDefault="003021E1" w:rsidP="003021E1">
      <w:pPr>
        <w:rPr>
          <w:szCs w:val="22"/>
        </w:rPr>
      </w:pPr>
      <w:r w:rsidRPr="00787981">
        <w:rPr>
          <w:szCs w:val="22"/>
        </w:rPr>
        <w:t>En la siguiente dirección se ha reunido material de referencia más detallado sobre CC.TT., ECT y RR.GG.:</w:t>
      </w:r>
      <w:r w:rsidR="004E2830" w:rsidRPr="00787981">
        <w:rPr>
          <w:szCs w:val="22"/>
        </w:rPr>
        <w:t xml:space="preserve">  </w:t>
      </w:r>
      <w:hyperlink r:id="rId50" w:history="1">
        <w:r w:rsidR="001C0A2F" w:rsidRPr="00787981">
          <w:rPr>
            <w:rStyle w:val="Hyperlink"/>
            <w:color w:val="auto"/>
            <w:u w:val="none"/>
            <w:lang w:eastAsia="zh-CN"/>
          </w:rPr>
          <w:t>http://www.wipo.int/tk/es/resources/</w:t>
        </w:r>
      </w:hyperlink>
      <w:r w:rsidRPr="00787981">
        <w:t>.</w:t>
      </w:r>
      <w:r w:rsidR="00C4792A" w:rsidRPr="00787981">
        <w:rPr>
          <w:szCs w:val="22"/>
        </w:rPr>
        <w:t xml:space="preserve">  </w:t>
      </w:r>
      <w:r w:rsidRPr="00787981">
        <w:rPr>
          <w:szCs w:val="22"/>
        </w:rPr>
        <w:t>Dicho material guarda relación con:</w:t>
      </w:r>
      <w:r w:rsidR="00C4792A" w:rsidRPr="00787981">
        <w:rPr>
          <w:szCs w:val="22"/>
        </w:rPr>
        <w:t xml:space="preserve"> </w:t>
      </w:r>
    </w:p>
    <w:p w:rsidR="00BD7633" w:rsidRPr="00787981" w:rsidRDefault="00BD7633" w:rsidP="00C4792A">
      <w:pPr>
        <w:rPr>
          <w:szCs w:val="22"/>
        </w:rPr>
      </w:pPr>
    </w:p>
    <w:p w:rsidR="00BD7633" w:rsidRPr="00787981" w:rsidRDefault="003021E1" w:rsidP="003021E1">
      <w:pPr>
        <w:numPr>
          <w:ilvl w:val="0"/>
          <w:numId w:val="7"/>
        </w:numPr>
        <w:rPr>
          <w:szCs w:val="22"/>
        </w:rPr>
      </w:pPr>
      <w:r w:rsidRPr="00787981">
        <w:rPr>
          <w:szCs w:val="22"/>
        </w:rPr>
        <w:t>documentos sobre asistencia técnica y fortalecimiento de capacidades, entre otros temas:</w:t>
      </w:r>
    </w:p>
    <w:p w:rsidR="00BD7633" w:rsidRPr="00787981" w:rsidRDefault="00BD7633" w:rsidP="004E2830">
      <w:pPr>
        <w:rPr>
          <w:szCs w:val="22"/>
        </w:rPr>
      </w:pPr>
    </w:p>
    <w:p w:rsidR="00BD7633" w:rsidRPr="00787981" w:rsidRDefault="001C0A2F" w:rsidP="003021E1">
      <w:pPr>
        <w:numPr>
          <w:ilvl w:val="1"/>
          <w:numId w:val="7"/>
        </w:numPr>
        <w:rPr>
          <w:szCs w:val="22"/>
        </w:rPr>
      </w:pPr>
      <w:r w:rsidRPr="00787981">
        <w:rPr>
          <w:szCs w:val="22"/>
        </w:rPr>
        <w:t>e</w:t>
      </w:r>
      <w:r w:rsidR="003021E1" w:rsidRPr="00787981">
        <w:rPr>
          <w:szCs w:val="22"/>
        </w:rPr>
        <w:t>l programa de formación práctica en catalogación cultural y gestión de la P.I.: (</w:t>
      </w:r>
      <w:hyperlink r:id="rId51" w:history="1">
        <w:r w:rsidRPr="00787981">
          <w:rPr>
            <w:rStyle w:val="Hyperlink"/>
            <w:color w:val="auto"/>
            <w:szCs w:val="22"/>
            <w:u w:val="none"/>
            <w:lang w:eastAsia="zh-CN"/>
          </w:rPr>
          <w:t>http://www.wipo.int/tk/es/resources/training.html</w:t>
        </w:r>
      </w:hyperlink>
      <w:r w:rsidR="003021E1" w:rsidRPr="00787981">
        <w:rPr>
          <w:szCs w:val="22"/>
        </w:rPr>
        <w:t>);</w:t>
      </w:r>
    </w:p>
    <w:p w:rsidR="00BD7633" w:rsidRPr="00787981" w:rsidRDefault="00BD7633" w:rsidP="004E2830">
      <w:pPr>
        <w:rPr>
          <w:szCs w:val="22"/>
        </w:rPr>
      </w:pPr>
    </w:p>
    <w:p w:rsidR="00BD7633" w:rsidRPr="00787981" w:rsidRDefault="003021E1" w:rsidP="003021E1">
      <w:pPr>
        <w:numPr>
          <w:ilvl w:val="1"/>
          <w:numId w:val="7"/>
        </w:numPr>
        <w:rPr>
          <w:szCs w:val="22"/>
        </w:rPr>
      </w:pPr>
      <w:r w:rsidRPr="00787981">
        <w:rPr>
          <w:szCs w:val="22"/>
        </w:rPr>
        <w:t>guías de gestión de la P.I. relativas a distintos campos;</w:t>
      </w:r>
    </w:p>
    <w:p w:rsidR="00BD7633" w:rsidRPr="00787981" w:rsidRDefault="00BD7633" w:rsidP="00C4792A">
      <w:pPr>
        <w:rPr>
          <w:szCs w:val="22"/>
        </w:rPr>
      </w:pPr>
    </w:p>
    <w:p w:rsidR="00BD7633" w:rsidRPr="00787981" w:rsidRDefault="003021E1" w:rsidP="003021E1">
      <w:pPr>
        <w:numPr>
          <w:ilvl w:val="1"/>
          <w:numId w:val="7"/>
        </w:numPr>
        <w:rPr>
          <w:szCs w:val="22"/>
        </w:rPr>
      </w:pPr>
      <w:r w:rsidRPr="00787981">
        <w:rPr>
          <w:szCs w:val="22"/>
        </w:rPr>
        <w:t>catalogación de los conocimientos tradicionales (</w:t>
      </w:r>
      <w:hyperlink r:id="rId52" w:history="1">
        <w:r w:rsidR="001C0A2F" w:rsidRPr="00787981">
          <w:rPr>
            <w:rStyle w:val="Hyperlink"/>
            <w:color w:val="auto"/>
            <w:szCs w:val="22"/>
            <w:u w:val="none"/>
            <w:lang w:eastAsia="zh-CN"/>
          </w:rPr>
          <w:t>http://www.wipo.int/tk/es/resources/tkdocumentation.html</w:t>
        </w:r>
      </w:hyperlink>
      <w:r w:rsidRPr="00787981">
        <w:rPr>
          <w:szCs w:val="22"/>
        </w:rPr>
        <w:t>);</w:t>
      </w:r>
    </w:p>
    <w:p w:rsidR="00BD7633" w:rsidRPr="00787981" w:rsidRDefault="00BD7633" w:rsidP="004E2830">
      <w:pPr>
        <w:rPr>
          <w:szCs w:val="22"/>
        </w:rPr>
      </w:pPr>
    </w:p>
    <w:p w:rsidR="00BD7633" w:rsidRPr="00787981" w:rsidRDefault="003021E1" w:rsidP="003021E1">
      <w:pPr>
        <w:numPr>
          <w:ilvl w:val="0"/>
          <w:numId w:val="7"/>
        </w:numPr>
        <w:rPr>
          <w:szCs w:val="22"/>
        </w:rPr>
      </w:pPr>
      <w:r w:rsidRPr="00787981">
        <w:rPr>
          <w:szCs w:val="22"/>
        </w:rPr>
        <w:t>bases de datos:</w:t>
      </w:r>
      <w:r w:rsidR="00C4792A" w:rsidRPr="00787981">
        <w:rPr>
          <w:szCs w:val="22"/>
        </w:rPr>
        <w:t xml:space="preserve"> </w:t>
      </w:r>
    </w:p>
    <w:p w:rsidR="00BD7633" w:rsidRPr="00787981" w:rsidRDefault="00BD7633" w:rsidP="004E2830">
      <w:pPr>
        <w:ind w:left="14"/>
        <w:rPr>
          <w:szCs w:val="22"/>
        </w:rPr>
      </w:pPr>
    </w:p>
    <w:p w:rsidR="00BD7633" w:rsidRPr="00787981" w:rsidRDefault="004B0812" w:rsidP="004B0812">
      <w:pPr>
        <w:numPr>
          <w:ilvl w:val="1"/>
          <w:numId w:val="7"/>
        </w:numPr>
        <w:rPr>
          <w:szCs w:val="22"/>
        </w:rPr>
      </w:pPr>
      <w:r w:rsidRPr="00787981">
        <w:rPr>
          <w:szCs w:val="22"/>
        </w:rPr>
        <w:t>leyes y medidas legislativas en materia de CC.TT., ECT y RR.GG. (</w:t>
      </w:r>
      <w:hyperlink r:id="rId53" w:history="1">
        <w:r w:rsidR="00605D23" w:rsidRPr="00787981">
          <w:rPr>
            <w:rStyle w:val="Hyperlink"/>
            <w:color w:val="auto"/>
            <w:szCs w:val="22"/>
            <w:u w:val="none"/>
            <w:lang w:eastAsia="zh-CN"/>
          </w:rPr>
          <w:t>http://www.wipo.int/tk/es/legal_texts/</w:t>
        </w:r>
      </w:hyperlink>
      <w:r w:rsidRPr="00787981">
        <w:rPr>
          <w:szCs w:val="22"/>
        </w:rPr>
        <w:t>);</w:t>
      </w:r>
    </w:p>
    <w:p w:rsidR="00BD7633" w:rsidRPr="00787981" w:rsidRDefault="004B0812" w:rsidP="004B0812">
      <w:pPr>
        <w:numPr>
          <w:ilvl w:val="1"/>
          <w:numId w:val="7"/>
        </w:numPr>
        <w:rPr>
          <w:szCs w:val="22"/>
        </w:rPr>
      </w:pPr>
      <w:r w:rsidRPr="00787981">
        <w:rPr>
          <w:szCs w:val="22"/>
        </w:rPr>
        <w:t>acuerdos de acceso y participación en los beneficios relacionados con la biodiversidad</w:t>
      </w:r>
    </w:p>
    <w:p w:rsidR="00BD7633" w:rsidRPr="00787981" w:rsidRDefault="004B0812" w:rsidP="004B0812">
      <w:pPr>
        <w:ind w:left="1440"/>
        <w:rPr>
          <w:szCs w:val="22"/>
        </w:rPr>
      </w:pPr>
      <w:r w:rsidRPr="00787981">
        <w:rPr>
          <w:szCs w:val="22"/>
        </w:rPr>
        <w:t>(</w:t>
      </w:r>
      <w:hyperlink r:id="rId54" w:history="1">
        <w:r w:rsidR="00605D23" w:rsidRPr="00787981">
          <w:rPr>
            <w:rStyle w:val="Hyperlink"/>
            <w:color w:val="auto"/>
            <w:szCs w:val="22"/>
            <w:u w:val="none"/>
            <w:lang w:eastAsia="zh-CN"/>
          </w:rPr>
          <w:t>http://www.wipo.int/tk/en/databases/contracts/</w:t>
        </w:r>
      </w:hyperlink>
      <w:r w:rsidRPr="00787981">
        <w:rPr>
          <w:szCs w:val="22"/>
        </w:rPr>
        <w:t>);</w:t>
      </w:r>
    </w:p>
    <w:p w:rsidR="00BD7633" w:rsidRPr="00787981" w:rsidRDefault="004B0812" w:rsidP="004B0812">
      <w:pPr>
        <w:numPr>
          <w:ilvl w:val="1"/>
          <w:numId w:val="7"/>
        </w:numPr>
        <w:rPr>
          <w:szCs w:val="22"/>
        </w:rPr>
      </w:pPr>
      <w:r w:rsidRPr="00787981">
        <w:rPr>
          <w:szCs w:val="22"/>
        </w:rPr>
        <w:t>códigos, directrices y prácticas relacionados con la grabación, digitalización y difusión de las ECT</w:t>
      </w:r>
    </w:p>
    <w:p w:rsidR="00BD7633" w:rsidRPr="00787981" w:rsidRDefault="004B0812" w:rsidP="004B0812">
      <w:pPr>
        <w:ind w:left="1440"/>
        <w:rPr>
          <w:szCs w:val="22"/>
        </w:rPr>
      </w:pPr>
      <w:r w:rsidRPr="00787981">
        <w:rPr>
          <w:szCs w:val="22"/>
        </w:rPr>
        <w:t>(</w:t>
      </w:r>
      <w:hyperlink r:id="rId55" w:history="1">
        <w:r w:rsidR="00605D23" w:rsidRPr="00787981">
          <w:rPr>
            <w:rStyle w:val="Hyperlink"/>
            <w:color w:val="auto"/>
            <w:szCs w:val="22"/>
            <w:u w:val="none"/>
            <w:lang w:eastAsia="zh-CN"/>
          </w:rPr>
          <w:t>http://www.wipo.int/tk/en/databases/creative_heritage/</w:t>
        </w:r>
      </w:hyperlink>
      <w:r w:rsidRPr="00787981">
        <w:rPr>
          <w:szCs w:val="22"/>
        </w:rPr>
        <w:t>);</w:t>
      </w:r>
    </w:p>
    <w:p w:rsidR="00BD7633" w:rsidRPr="00787981" w:rsidRDefault="004B0812" w:rsidP="004B0812">
      <w:pPr>
        <w:numPr>
          <w:ilvl w:val="1"/>
          <w:numId w:val="7"/>
        </w:numPr>
        <w:rPr>
          <w:szCs w:val="22"/>
        </w:rPr>
      </w:pPr>
      <w:r w:rsidRPr="00787981">
        <w:rPr>
          <w:szCs w:val="22"/>
        </w:rPr>
        <w:t>lista de bases de datos y registros en Internet de CC.TT. y RR.GG.</w:t>
      </w:r>
    </w:p>
    <w:p w:rsidR="00BD7633" w:rsidRPr="00787981" w:rsidRDefault="004B0812" w:rsidP="004B0812">
      <w:pPr>
        <w:ind w:left="1440"/>
        <w:rPr>
          <w:szCs w:val="22"/>
        </w:rPr>
      </w:pPr>
      <w:r w:rsidRPr="00787981">
        <w:rPr>
          <w:szCs w:val="22"/>
        </w:rPr>
        <w:t>(</w:t>
      </w:r>
      <w:hyperlink r:id="rId56" w:history="1">
        <w:r w:rsidR="00605D23" w:rsidRPr="00787981">
          <w:rPr>
            <w:rStyle w:val="Hyperlink"/>
            <w:color w:val="auto"/>
            <w:szCs w:val="22"/>
            <w:u w:val="none"/>
            <w:lang w:eastAsia="zh-CN"/>
          </w:rPr>
          <w:t>http://www.wipo.int/tk/es/resources/db_registry.html</w:t>
        </w:r>
      </w:hyperlink>
      <w:r w:rsidRPr="00787981">
        <w:rPr>
          <w:szCs w:val="22"/>
        </w:rPr>
        <w:t>);</w:t>
      </w:r>
    </w:p>
    <w:p w:rsidR="00BD7633" w:rsidRPr="00787981" w:rsidRDefault="00BD7633" w:rsidP="00C4792A">
      <w:pPr>
        <w:rPr>
          <w:szCs w:val="22"/>
        </w:rPr>
      </w:pPr>
    </w:p>
    <w:p w:rsidR="00BD7633" w:rsidRPr="00787981" w:rsidRDefault="004B0812" w:rsidP="004B0812">
      <w:pPr>
        <w:numPr>
          <w:ilvl w:val="0"/>
          <w:numId w:val="7"/>
        </w:numPr>
        <w:rPr>
          <w:szCs w:val="22"/>
        </w:rPr>
      </w:pPr>
      <w:r w:rsidRPr="00787981">
        <w:rPr>
          <w:szCs w:val="22"/>
        </w:rPr>
        <w:lastRenderedPageBreak/>
        <w:t>publicaciones y estudios.</w:t>
      </w:r>
      <w:r w:rsidR="00C4792A" w:rsidRPr="00787981">
        <w:rPr>
          <w:szCs w:val="22"/>
        </w:rPr>
        <w:t xml:space="preserve"> </w:t>
      </w:r>
    </w:p>
    <w:p w:rsidR="00BD7633" w:rsidRPr="00787981" w:rsidRDefault="00BD7633" w:rsidP="00C4792A">
      <w:pPr>
        <w:rPr>
          <w:szCs w:val="22"/>
        </w:rPr>
      </w:pPr>
    </w:p>
    <w:p w:rsidR="00BD7633" w:rsidRPr="00787981" w:rsidRDefault="004B0812" w:rsidP="00BD7633">
      <w:pPr>
        <w:rPr>
          <w:szCs w:val="22"/>
        </w:rPr>
      </w:pPr>
      <w:r w:rsidRPr="00787981">
        <w:rPr>
          <w:szCs w:val="22"/>
        </w:rPr>
        <w:t>La</w:t>
      </w:r>
      <w:r w:rsidR="00B81075" w:rsidRPr="00787981">
        <w:rPr>
          <w:szCs w:val="22"/>
        </w:rPr>
        <w:t xml:space="preserve"> totalidad de</w:t>
      </w:r>
      <w:r w:rsidRPr="00787981">
        <w:rPr>
          <w:szCs w:val="22"/>
        </w:rPr>
        <w:t xml:space="preserve"> publicaciones y estudios</w:t>
      </w:r>
      <w:r w:rsidR="00B81075" w:rsidRPr="00787981">
        <w:rPr>
          <w:szCs w:val="22"/>
        </w:rPr>
        <w:t xml:space="preserve"> </w:t>
      </w:r>
      <w:r w:rsidRPr="00787981">
        <w:rPr>
          <w:szCs w:val="22"/>
        </w:rPr>
        <w:t xml:space="preserve">pueden encontrarse directamente en:   </w:t>
      </w:r>
      <w:hyperlink r:id="rId57" w:history="1">
        <w:r w:rsidR="00B81075" w:rsidRPr="00787981">
          <w:rPr>
            <w:rStyle w:val="Hyperlink"/>
            <w:color w:val="auto"/>
            <w:szCs w:val="22"/>
            <w:u w:val="none"/>
            <w:lang w:eastAsia="zh-CN"/>
          </w:rPr>
          <w:t>http://www.wipo.int/tk/es/resources/publications.html</w:t>
        </w:r>
      </w:hyperlink>
      <w:r w:rsidRPr="00787981">
        <w:rPr>
          <w:szCs w:val="22"/>
        </w:rPr>
        <w:t>.</w:t>
      </w:r>
      <w:r w:rsidR="00C4792A" w:rsidRPr="00787981">
        <w:rPr>
          <w:szCs w:val="22"/>
        </w:rPr>
        <w:t xml:space="preserve">  </w:t>
      </w:r>
      <w:r w:rsidR="00B81075" w:rsidRPr="00787981">
        <w:rPr>
          <w:szCs w:val="22"/>
        </w:rPr>
        <w:t>Éstos contienen</w:t>
      </w:r>
      <w:r w:rsidR="00BD7633" w:rsidRPr="00787981">
        <w:rPr>
          <w:szCs w:val="22"/>
        </w:rPr>
        <w:t xml:space="preserve"> info</w:t>
      </w:r>
      <w:r w:rsidR="00B81075" w:rsidRPr="00787981">
        <w:rPr>
          <w:szCs w:val="22"/>
        </w:rPr>
        <w:t>rmación general, breves reseñas</w:t>
      </w:r>
      <w:r w:rsidR="00BD7633" w:rsidRPr="00787981">
        <w:rPr>
          <w:szCs w:val="22"/>
        </w:rPr>
        <w:t xml:space="preserve"> y documentación relacionada con la protección de los CC.TT. y las ECT, la participación en los beneficios y los requisitos de divulgación, la gestión de la P.I. y el derecho consuetudinario.  </w:t>
      </w:r>
    </w:p>
    <w:p w:rsidR="00BD7633" w:rsidRPr="00787981" w:rsidRDefault="00BD7633" w:rsidP="00C4792A">
      <w:pPr>
        <w:rPr>
          <w:szCs w:val="22"/>
        </w:rPr>
      </w:pPr>
    </w:p>
    <w:p w:rsidR="00BD7633" w:rsidRPr="00787981" w:rsidRDefault="00747187" w:rsidP="00747187">
      <w:pPr>
        <w:rPr>
          <w:szCs w:val="22"/>
        </w:rPr>
      </w:pPr>
      <w:r w:rsidRPr="00787981">
        <w:rPr>
          <w:szCs w:val="22"/>
        </w:rPr>
        <w:t>A continuación s</w:t>
      </w:r>
      <w:r w:rsidR="00B81075" w:rsidRPr="00787981">
        <w:rPr>
          <w:szCs w:val="22"/>
        </w:rPr>
        <w:t xml:space="preserve">e señalan algunas publicaciones </w:t>
      </w:r>
      <w:r w:rsidRPr="00787981">
        <w:rPr>
          <w:szCs w:val="22"/>
        </w:rPr>
        <w:t>sobre CC.TT., ECT y RR.GG.:</w:t>
      </w:r>
    </w:p>
    <w:p w:rsidR="00BD7633" w:rsidRPr="00787981" w:rsidRDefault="00BD7633" w:rsidP="00C4792A">
      <w:pPr>
        <w:rPr>
          <w:szCs w:val="22"/>
        </w:rPr>
      </w:pPr>
    </w:p>
    <w:p w:rsidR="00BD7633" w:rsidRPr="00787981" w:rsidRDefault="00747187" w:rsidP="007D23DB">
      <w:pPr>
        <w:numPr>
          <w:ilvl w:val="0"/>
          <w:numId w:val="6"/>
        </w:numPr>
      </w:pPr>
      <w:r w:rsidRPr="00787981">
        <w:rPr>
          <w:szCs w:val="22"/>
        </w:rPr>
        <w:t>Informe de la OMPI relativo a las misiones exploratorias so</w:t>
      </w:r>
      <w:r w:rsidR="00274977">
        <w:rPr>
          <w:szCs w:val="22"/>
        </w:rPr>
        <w:t>bre la P.I. y los CC.TT.  (1998</w:t>
      </w:r>
      <w:r w:rsidR="00274977">
        <w:rPr>
          <w:szCs w:val="22"/>
        </w:rPr>
        <w:noBreakHyphen/>
      </w:r>
      <w:r w:rsidRPr="00787981">
        <w:rPr>
          <w:szCs w:val="22"/>
        </w:rPr>
        <w:t xml:space="preserve">1999): </w:t>
      </w:r>
      <w:r w:rsidR="007D23DB" w:rsidRPr="00787981">
        <w:t xml:space="preserve">http://www.wipo.int/edocs/pubdocs/en/tk/768/wipo_pub_768.pdf. </w:t>
      </w:r>
      <w:r w:rsidR="00C4792A" w:rsidRPr="00787981">
        <w:rPr>
          <w:szCs w:val="22"/>
        </w:rPr>
        <w:t xml:space="preserve"> </w:t>
      </w:r>
    </w:p>
    <w:p w:rsidR="00BD7633" w:rsidRPr="00787981" w:rsidRDefault="00BD7633" w:rsidP="00C4792A">
      <w:pPr>
        <w:ind w:left="720"/>
        <w:rPr>
          <w:szCs w:val="22"/>
        </w:rPr>
      </w:pPr>
    </w:p>
    <w:p w:rsidR="00BD7633" w:rsidRPr="00274977" w:rsidRDefault="00747187" w:rsidP="00747187">
      <w:pPr>
        <w:numPr>
          <w:ilvl w:val="0"/>
          <w:numId w:val="6"/>
        </w:numPr>
        <w:rPr>
          <w:szCs w:val="22"/>
        </w:rPr>
      </w:pPr>
      <w:r w:rsidRPr="00274977">
        <w:rPr>
          <w:szCs w:val="22"/>
        </w:rPr>
        <w:t>Panorama general sobre la P.I. y los RR.GG., los CC.TT. y las ECT:</w:t>
      </w:r>
      <w:r w:rsidR="00C4792A" w:rsidRPr="00274977">
        <w:rPr>
          <w:szCs w:val="22"/>
        </w:rPr>
        <w:t xml:space="preserve">  </w:t>
      </w:r>
      <w:hyperlink r:id="rId58" w:history="1">
        <w:r w:rsidR="00B81075" w:rsidRPr="00274977">
          <w:rPr>
            <w:rStyle w:val="Hyperlink"/>
            <w:color w:val="auto"/>
            <w:u w:val="none"/>
            <w:lang w:eastAsia="zh-CN"/>
          </w:rPr>
          <w:t>http://www.wipo.int/freepublications/es/tk/933/wipo_pub_933.pdf</w:t>
        </w:r>
      </w:hyperlink>
      <w:r w:rsidRPr="00787981">
        <w:t>.</w:t>
      </w:r>
    </w:p>
    <w:p w:rsidR="00BD7633" w:rsidRPr="00787981" w:rsidRDefault="00BD7633" w:rsidP="00C4792A">
      <w:pPr>
        <w:ind w:left="720"/>
        <w:rPr>
          <w:szCs w:val="22"/>
        </w:rPr>
      </w:pPr>
    </w:p>
    <w:p w:rsidR="00BD7633" w:rsidRPr="00787981" w:rsidRDefault="00747187" w:rsidP="00747187">
      <w:pPr>
        <w:numPr>
          <w:ilvl w:val="0"/>
          <w:numId w:val="6"/>
        </w:numPr>
        <w:rPr>
          <w:szCs w:val="22"/>
        </w:rPr>
      </w:pPr>
      <w:r w:rsidRPr="00787981">
        <w:rPr>
          <w:szCs w:val="22"/>
        </w:rPr>
        <w:t xml:space="preserve">Reseña sobre la P.I. y los CC.TT.: </w:t>
      </w:r>
      <w:r w:rsidR="00274977">
        <w:rPr>
          <w:szCs w:val="22"/>
        </w:rPr>
        <w:t xml:space="preserve"> </w:t>
      </w:r>
      <w:hyperlink r:id="rId59" w:history="1">
        <w:r w:rsidR="00B81075" w:rsidRPr="00787981">
          <w:rPr>
            <w:rStyle w:val="Hyperlink"/>
            <w:color w:val="auto"/>
            <w:szCs w:val="22"/>
            <w:u w:val="none"/>
            <w:lang w:eastAsia="zh-CN"/>
          </w:rPr>
          <w:t>http://www.wipo.int/export/sites/www/tk/es/resources/pdf/tk_brief1.pdf</w:t>
        </w:r>
      </w:hyperlink>
      <w:r w:rsidRPr="00787981">
        <w:rPr>
          <w:szCs w:val="22"/>
        </w:rPr>
        <w:t>.</w:t>
      </w:r>
      <w:r w:rsidR="00C4792A" w:rsidRPr="00787981">
        <w:rPr>
          <w:szCs w:val="22"/>
        </w:rPr>
        <w:t xml:space="preserve"> </w:t>
      </w:r>
    </w:p>
    <w:p w:rsidR="00BD7633" w:rsidRPr="00787981" w:rsidRDefault="00BD7633" w:rsidP="00C4792A">
      <w:pPr>
        <w:ind w:left="720"/>
        <w:rPr>
          <w:szCs w:val="22"/>
        </w:rPr>
      </w:pPr>
    </w:p>
    <w:p w:rsidR="00AA6DA2" w:rsidRPr="00787981" w:rsidRDefault="00747187" w:rsidP="00747187">
      <w:pPr>
        <w:numPr>
          <w:ilvl w:val="0"/>
          <w:numId w:val="6"/>
        </w:numPr>
      </w:pPr>
      <w:r w:rsidRPr="00274977">
        <w:rPr>
          <w:szCs w:val="22"/>
        </w:rPr>
        <w:t>Derecho consuetudinario y P.I.:</w:t>
      </w:r>
      <w:r w:rsidR="00274977" w:rsidRPr="00274977">
        <w:rPr>
          <w:szCs w:val="22"/>
        </w:rPr>
        <w:t xml:space="preserve">  </w:t>
      </w:r>
      <w:hyperlink r:id="rId60" w:history="1">
        <w:r w:rsidR="00B81075" w:rsidRPr="00274977">
          <w:rPr>
            <w:rStyle w:val="Hyperlink"/>
            <w:color w:val="auto"/>
            <w:u w:val="none"/>
            <w:lang w:eastAsia="zh-CN"/>
          </w:rPr>
          <w:t>http://www.wipo.int/tk/es/indigenous/customary_law/index.html</w:t>
        </w:r>
      </w:hyperlink>
      <w:r w:rsidRPr="00787981">
        <w:t>.</w:t>
      </w:r>
    </w:p>
    <w:p w:rsidR="00AA6DA2" w:rsidRPr="00787981" w:rsidRDefault="00AA6DA2" w:rsidP="00747187">
      <w:pPr>
        <w:ind w:left="720"/>
      </w:pPr>
    </w:p>
    <w:p w:rsidR="00AA6DA2" w:rsidRPr="00787981" w:rsidRDefault="00AA6DA2" w:rsidP="00AA6DA2">
      <w:pPr>
        <w:numPr>
          <w:ilvl w:val="0"/>
          <w:numId w:val="6"/>
        </w:numPr>
        <w:rPr>
          <w:color w:val="000000"/>
          <w:szCs w:val="22"/>
        </w:rPr>
      </w:pPr>
      <w:r w:rsidRPr="00787981">
        <w:rPr>
          <w:color w:val="000000"/>
          <w:szCs w:val="22"/>
        </w:rPr>
        <w:t>P.I., CC.TT. y ECT:  Guía para los países con economías en transición (en inglés y ruso):</w:t>
      </w:r>
    </w:p>
    <w:p w:rsidR="00AA6DA2" w:rsidRPr="00787981" w:rsidRDefault="00330D8B" w:rsidP="00AA6DA2">
      <w:pPr>
        <w:ind w:left="720"/>
      </w:pPr>
      <w:hyperlink r:id="rId61" w:history="1">
        <w:r w:rsidR="00AA6DA2" w:rsidRPr="00787981">
          <w:rPr>
            <w:rStyle w:val="Hyperlink"/>
            <w:color w:val="auto"/>
            <w:u w:val="none"/>
          </w:rPr>
          <w:t>http://www.wipo.int/dcea/en/tools/tool_09/index.html</w:t>
        </w:r>
      </w:hyperlink>
      <w:r w:rsidR="00AA6DA2" w:rsidRPr="00787981">
        <w:t>.</w:t>
      </w:r>
    </w:p>
    <w:p w:rsidR="00BD7633" w:rsidRPr="00787981" w:rsidRDefault="00BD7633" w:rsidP="00C4792A">
      <w:pPr>
        <w:rPr>
          <w:szCs w:val="22"/>
        </w:rPr>
      </w:pPr>
    </w:p>
    <w:p w:rsidR="00BD7633" w:rsidRPr="00787981" w:rsidRDefault="00747187" w:rsidP="00747187">
      <w:pPr>
        <w:rPr>
          <w:szCs w:val="22"/>
        </w:rPr>
      </w:pPr>
      <w:r w:rsidRPr="00787981">
        <w:rPr>
          <w:szCs w:val="22"/>
        </w:rPr>
        <w:t>En algunas de las publicaciones o páginas web se trata exclusivamente uno de los tres temas.</w:t>
      </w:r>
      <w:r w:rsidR="00C4792A" w:rsidRPr="00787981">
        <w:rPr>
          <w:szCs w:val="22"/>
        </w:rPr>
        <w:t xml:space="preserve">  </w:t>
      </w:r>
      <w:r w:rsidRPr="00787981">
        <w:rPr>
          <w:szCs w:val="22"/>
        </w:rPr>
        <w:t>A continuación se ofrece una breve selección de las mismas:</w:t>
      </w:r>
    </w:p>
    <w:p w:rsidR="00BD7633" w:rsidRPr="00787981" w:rsidRDefault="00BD7633" w:rsidP="00C4792A">
      <w:pPr>
        <w:rPr>
          <w:szCs w:val="22"/>
        </w:rPr>
      </w:pPr>
    </w:p>
    <w:p w:rsidR="00BD7633" w:rsidRPr="00787981" w:rsidRDefault="007D64D5" w:rsidP="00747187">
      <w:pPr>
        <w:numPr>
          <w:ilvl w:val="0"/>
          <w:numId w:val="12"/>
        </w:numPr>
        <w:rPr>
          <w:szCs w:val="22"/>
        </w:rPr>
      </w:pPr>
      <w:r w:rsidRPr="00787981">
        <w:rPr>
          <w:szCs w:val="22"/>
        </w:rPr>
        <w:t>cuestiones</w:t>
      </w:r>
      <w:r w:rsidR="00747187" w:rsidRPr="00787981">
        <w:rPr>
          <w:szCs w:val="22"/>
        </w:rPr>
        <w:t xml:space="preserve"> relativ</w:t>
      </w:r>
      <w:r w:rsidRPr="00787981">
        <w:rPr>
          <w:szCs w:val="22"/>
        </w:rPr>
        <w:t>a</w:t>
      </w:r>
      <w:r w:rsidR="00B81075" w:rsidRPr="00787981">
        <w:rPr>
          <w:szCs w:val="22"/>
        </w:rPr>
        <w:t>s</w:t>
      </w:r>
      <w:r w:rsidR="00747187" w:rsidRPr="00787981">
        <w:rPr>
          <w:szCs w:val="22"/>
        </w:rPr>
        <w:t xml:space="preserve"> a la protección de las ECT:</w:t>
      </w:r>
    </w:p>
    <w:p w:rsidR="00BD7633" w:rsidRPr="00787981" w:rsidRDefault="00BD7633" w:rsidP="00C4792A">
      <w:pPr>
        <w:rPr>
          <w:szCs w:val="22"/>
        </w:rPr>
      </w:pPr>
    </w:p>
    <w:p w:rsidR="00BD7633" w:rsidRPr="00787981" w:rsidRDefault="00747187" w:rsidP="00747187">
      <w:pPr>
        <w:numPr>
          <w:ilvl w:val="1"/>
          <w:numId w:val="6"/>
        </w:numPr>
        <w:rPr>
          <w:szCs w:val="22"/>
        </w:rPr>
      </w:pPr>
      <w:r w:rsidRPr="00787981">
        <w:rPr>
          <w:szCs w:val="22"/>
        </w:rPr>
        <w:t xml:space="preserve">Descripción sucinta de las cuestiones relativas a la protección de las ECT: </w:t>
      </w:r>
      <w:hyperlink r:id="rId62" w:history="1">
        <w:r w:rsidR="00B81075" w:rsidRPr="00787981">
          <w:rPr>
            <w:rStyle w:val="Hyperlink"/>
            <w:color w:val="auto"/>
            <w:szCs w:val="22"/>
            <w:u w:val="none"/>
            <w:lang w:eastAsia="zh-CN"/>
          </w:rPr>
          <w:t>http://www.wipo.int/tk/es/folklore/</w:t>
        </w:r>
      </w:hyperlink>
      <w:r w:rsidRPr="00787981">
        <w:rPr>
          <w:szCs w:val="22"/>
        </w:rPr>
        <w:t>.</w:t>
      </w:r>
    </w:p>
    <w:p w:rsidR="00BD7633" w:rsidRPr="00787981" w:rsidRDefault="00BD7633" w:rsidP="0061440A">
      <w:pPr>
        <w:ind w:left="1440"/>
        <w:rPr>
          <w:szCs w:val="22"/>
        </w:rPr>
      </w:pPr>
    </w:p>
    <w:p w:rsidR="00BD7633" w:rsidRPr="00787981" w:rsidRDefault="007F070C" w:rsidP="007F070C">
      <w:pPr>
        <w:numPr>
          <w:ilvl w:val="1"/>
          <w:numId w:val="6"/>
        </w:numPr>
        <w:rPr>
          <w:szCs w:val="22"/>
        </w:rPr>
      </w:pPr>
      <w:r w:rsidRPr="00787981">
        <w:rPr>
          <w:szCs w:val="22"/>
        </w:rPr>
        <w:t>Cuidar la cultura: estudios de casos sobre propiedad intelectual y expresiones culturales tradicionales:</w:t>
      </w:r>
    </w:p>
    <w:p w:rsidR="00BD7633" w:rsidRPr="00787981" w:rsidRDefault="007D23DB" w:rsidP="007F070C">
      <w:pPr>
        <w:ind w:left="1440"/>
        <w:rPr>
          <w:szCs w:val="22"/>
        </w:rPr>
      </w:pPr>
      <w:r w:rsidRPr="00787981">
        <w:t>http://www.wipo.int/edocs/pubdocs/en/tk/781/wipo_pub_781.pdf</w:t>
      </w:r>
      <w:r w:rsidR="007F070C" w:rsidRPr="00787981">
        <w:t>.</w:t>
      </w:r>
      <w:r w:rsidR="00C4792A" w:rsidRPr="00787981">
        <w:rPr>
          <w:szCs w:val="22"/>
        </w:rPr>
        <w:t xml:space="preserve"> </w:t>
      </w:r>
    </w:p>
    <w:p w:rsidR="00BD7633" w:rsidRPr="00787981" w:rsidRDefault="00BD7633" w:rsidP="004E2830">
      <w:pPr>
        <w:ind w:left="1134"/>
        <w:rPr>
          <w:szCs w:val="22"/>
        </w:rPr>
      </w:pPr>
    </w:p>
    <w:p w:rsidR="00BD7633" w:rsidRPr="00787981" w:rsidRDefault="007F070C" w:rsidP="007F070C">
      <w:pPr>
        <w:numPr>
          <w:ilvl w:val="1"/>
          <w:numId w:val="6"/>
        </w:numPr>
        <w:rPr>
          <w:szCs w:val="22"/>
        </w:rPr>
      </w:pPr>
      <w:r w:rsidRPr="00787981">
        <w:rPr>
          <w:szCs w:val="22"/>
        </w:rPr>
        <w:t>Análisis consolidado de la protección jurídica de las ECT:</w:t>
      </w:r>
    </w:p>
    <w:p w:rsidR="00BD7633" w:rsidRPr="00787981" w:rsidRDefault="007D23DB" w:rsidP="007F070C">
      <w:pPr>
        <w:ind w:left="1440"/>
        <w:rPr>
          <w:szCs w:val="22"/>
        </w:rPr>
      </w:pPr>
      <w:r w:rsidRPr="00787981">
        <w:t>http://www.wipo.int/edocs/pubdocs/en/tk/785/wipo_pub_785.pdf</w:t>
      </w:r>
      <w:r w:rsidR="007F070C" w:rsidRPr="00787981">
        <w:t>.</w:t>
      </w:r>
      <w:r w:rsidR="00C4792A" w:rsidRPr="00787981">
        <w:rPr>
          <w:szCs w:val="22"/>
        </w:rPr>
        <w:t xml:space="preserve"> </w:t>
      </w:r>
    </w:p>
    <w:p w:rsidR="00BD7633" w:rsidRPr="00787981" w:rsidRDefault="00BD7633" w:rsidP="004E2830">
      <w:pPr>
        <w:ind w:left="1134"/>
        <w:rPr>
          <w:szCs w:val="22"/>
        </w:rPr>
      </w:pPr>
    </w:p>
    <w:p w:rsidR="00BD7633" w:rsidRPr="00787981" w:rsidRDefault="007F070C" w:rsidP="007F070C">
      <w:pPr>
        <w:numPr>
          <w:ilvl w:val="1"/>
          <w:numId w:val="6"/>
        </w:numPr>
        <w:rPr>
          <w:szCs w:val="22"/>
        </w:rPr>
      </w:pPr>
      <w:r w:rsidRPr="00787981">
        <w:rPr>
          <w:szCs w:val="22"/>
        </w:rPr>
        <w:t>Textos legislativos relacionados con las ECT:</w:t>
      </w:r>
    </w:p>
    <w:p w:rsidR="00BD7633" w:rsidRPr="00787981" w:rsidRDefault="007D23DB" w:rsidP="007F070C">
      <w:pPr>
        <w:ind w:left="1440"/>
        <w:rPr>
          <w:szCs w:val="22"/>
        </w:rPr>
      </w:pPr>
      <w:r w:rsidRPr="00787981">
        <w:t>http://www.wipo.int/tk/en/databases/tklaws/</w:t>
      </w:r>
      <w:r w:rsidR="007F070C" w:rsidRPr="00787981">
        <w:t>.</w:t>
      </w:r>
      <w:r w:rsidR="00C4792A" w:rsidRPr="00787981">
        <w:rPr>
          <w:szCs w:val="22"/>
        </w:rPr>
        <w:t xml:space="preserve"> </w:t>
      </w:r>
    </w:p>
    <w:p w:rsidR="00BD7633" w:rsidRPr="00787981" w:rsidRDefault="00BD7633" w:rsidP="004E2830">
      <w:pPr>
        <w:ind w:left="1134"/>
        <w:rPr>
          <w:szCs w:val="22"/>
        </w:rPr>
      </w:pPr>
    </w:p>
    <w:p w:rsidR="00BD7633" w:rsidRPr="00787981" w:rsidRDefault="007F070C" w:rsidP="001B38FD">
      <w:pPr>
        <w:numPr>
          <w:ilvl w:val="1"/>
          <w:numId w:val="6"/>
        </w:numPr>
        <w:rPr>
          <w:szCs w:val="22"/>
        </w:rPr>
      </w:pPr>
      <w:r w:rsidRPr="00787981">
        <w:rPr>
          <w:szCs w:val="22"/>
        </w:rPr>
        <w:t>Base de datos de catalogación cultural sobre los códigos, directrices y prácticas existentes:</w:t>
      </w:r>
      <w:r w:rsidR="004E2830" w:rsidRPr="00787981">
        <w:rPr>
          <w:szCs w:val="22"/>
        </w:rPr>
        <w:t xml:space="preserve">  </w:t>
      </w:r>
      <w:hyperlink r:id="rId63" w:history="1">
        <w:r w:rsidR="00B81075" w:rsidRPr="00787981">
          <w:rPr>
            <w:rStyle w:val="Hyperlink"/>
            <w:color w:val="auto"/>
            <w:u w:val="none"/>
            <w:lang w:eastAsia="zh-CN"/>
          </w:rPr>
          <w:t>http://www.wipo.int/tk/en/databases/creative_heritage/index.html</w:t>
        </w:r>
      </w:hyperlink>
      <w:r w:rsidR="00B81075" w:rsidRPr="00787981">
        <w:rPr>
          <w:i/>
        </w:rPr>
        <w:t xml:space="preserve">. </w:t>
      </w:r>
    </w:p>
    <w:p w:rsidR="00BD7633" w:rsidRPr="00787981" w:rsidRDefault="00BD7633" w:rsidP="004E2830">
      <w:pPr>
        <w:ind w:left="1134"/>
        <w:rPr>
          <w:szCs w:val="22"/>
        </w:rPr>
      </w:pPr>
    </w:p>
    <w:p w:rsidR="00BD7633" w:rsidRPr="00787981" w:rsidRDefault="007D64D5" w:rsidP="001B38FD">
      <w:pPr>
        <w:numPr>
          <w:ilvl w:val="0"/>
          <w:numId w:val="12"/>
        </w:numPr>
        <w:rPr>
          <w:szCs w:val="22"/>
        </w:rPr>
      </w:pPr>
      <w:r w:rsidRPr="00787981">
        <w:rPr>
          <w:szCs w:val="22"/>
        </w:rPr>
        <w:t>cuestiones</w:t>
      </w:r>
      <w:r w:rsidR="001B38FD" w:rsidRPr="00787981">
        <w:rPr>
          <w:szCs w:val="22"/>
        </w:rPr>
        <w:t xml:space="preserve"> relativ</w:t>
      </w:r>
      <w:r w:rsidRPr="00787981">
        <w:rPr>
          <w:szCs w:val="22"/>
        </w:rPr>
        <w:t>a</w:t>
      </w:r>
      <w:r w:rsidR="001B38FD" w:rsidRPr="00787981">
        <w:rPr>
          <w:szCs w:val="22"/>
        </w:rPr>
        <w:t>s a la protección de los CC.TT.:</w:t>
      </w:r>
    </w:p>
    <w:p w:rsidR="00BD7633" w:rsidRPr="00787981" w:rsidRDefault="00BD7633" w:rsidP="004E2830">
      <w:pPr>
        <w:ind w:left="1134"/>
        <w:rPr>
          <w:szCs w:val="22"/>
        </w:rPr>
      </w:pPr>
    </w:p>
    <w:p w:rsidR="00BD7633" w:rsidRPr="00787981" w:rsidRDefault="001B38FD" w:rsidP="001B38FD">
      <w:pPr>
        <w:numPr>
          <w:ilvl w:val="1"/>
          <w:numId w:val="6"/>
        </w:numPr>
        <w:rPr>
          <w:szCs w:val="22"/>
        </w:rPr>
      </w:pPr>
      <w:r w:rsidRPr="00787981">
        <w:rPr>
          <w:szCs w:val="22"/>
        </w:rPr>
        <w:t xml:space="preserve">Descripción sucinta de las cuestiones relativas a la protección de los CC.TT.:  </w:t>
      </w:r>
      <w:hyperlink r:id="rId64" w:history="1">
        <w:r w:rsidR="00B81075" w:rsidRPr="00787981">
          <w:rPr>
            <w:rStyle w:val="Hyperlink"/>
            <w:color w:val="auto"/>
            <w:szCs w:val="22"/>
            <w:u w:val="none"/>
            <w:lang w:eastAsia="zh-CN"/>
          </w:rPr>
          <w:t>http://www.wipo.int/tk/es/tk/</w:t>
        </w:r>
      </w:hyperlink>
      <w:r w:rsidR="00B81075" w:rsidRPr="00787981">
        <w:rPr>
          <w:szCs w:val="22"/>
        </w:rPr>
        <w:t xml:space="preserve">. </w:t>
      </w:r>
    </w:p>
    <w:p w:rsidR="00BD7633" w:rsidRPr="00787981" w:rsidRDefault="00BD7633" w:rsidP="004E2830">
      <w:pPr>
        <w:ind w:left="1134"/>
        <w:rPr>
          <w:szCs w:val="22"/>
        </w:rPr>
      </w:pPr>
    </w:p>
    <w:p w:rsidR="00BD7633" w:rsidRPr="00787981" w:rsidRDefault="001B38FD" w:rsidP="001B38FD">
      <w:pPr>
        <w:numPr>
          <w:ilvl w:val="1"/>
          <w:numId w:val="6"/>
        </w:numPr>
        <w:rPr>
          <w:szCs w:val="22"/>
        </w:rPr>
      </w:pPr>
      <w:r w:rsidRPr="00787981">
        <w:rPr>
          <w:szCs w:val="22"/>
        </w:rPr>
        <w:t xml:space="preserve">Guía de la OMPI sobre catalogación de CC.TT.:  </w:t>
      </w:r>
      <w:hyperlink r:id="rId65" w:history="1">
        <w:r w:rsidR="00B81075" w:rsidRPr="00787981">
          <w:rPr>
            <w:rStyle w:val="Hyperlink"/>
            <w:color w:val="auto"/>
            <w:szCs w:val="22"/>
            <w:u w:val="none"/>
            <w:lang w:eastAsia="zh-CN"/>
          </w:rPr>
          <w:t>http://www.wipo.int/tk/es/resources/tkdocumentation.html</w:t>
        </w:r>
      </w:hyperlink>
      <w:r w:rsidRPr="00787981">
        <w:rPr>
          <w:szCs w:val="22"/>
        </w:rPr>
        <w:t>.</w:t>
      </w:r>
    </w:p>
    <w:p w:rsidR="00BD7633" w:rsidRPr="00787981" w:rsidRDefault="00BD7633" w:rsidP="004E2830">
      <w:pPr>
        <w:pStyle w:val="ListParagraph"/>
        <w:ind w:left="1134"/>
        <w:rPr>
          <w:szCs w:val="22"/>
          <w:lang w:val="es-ES"/>
        </w:rPr>
      </w:pPr>
    </w:p>
    <w:p w:rsidR="00871552" w:rsidRPr="00787981" w:rsidRDefault="00871552" w:rsidP="00871552">
      <w:pPr>
        <w:numPr>
          <w:ilvl w:val="1"/>
          <w:numId w:val="6"/>
        </w:numPr>
        <w:rPr>
          <w:szCs w:val="22"/>
        </w:rPr>
      </w:pPr>
      <w:r w:rsidRPr="00787981">
        <w:rPr>
          <w:szCs w:val="22"/>
        </w:rPr>
        <w:t>Estudio técnico de la OMPI sobre los requisitos de divulgación en materia de patentes relativos a los RR.GG. y los CC.TT.:</w:t>
      </w:r>
    </w:p>
    <w:p w:rsidR="00871552" w:rsidRPr="00787981" w:rsidRDefault="00871552" w:rsidP="00871552">
      <w:pPr>
        <w:ind w:left="1440"/>
        <w:rPr>
          <w:szCs w:val="22"/>
        </w:rPr>
      </w:pPr>
      <w:r w:rsidRPr="00787981">
        <w:lastRenderedPageBreak/>
        <w:t>http://www.wipo.int/edocs/pubdocs/en/tk/786/wipo_pub_786.pdf.</w:t>
      </w:r>
      <w:r w:rsidRPr="00787981">
        <w:rPr>
          <w:szCs w:val="22"/>
        </w:rPr>
        <w:t xml:space="preserve"> </w:t>
      </w:r>
    </w:p>
    <w:p w:rsidR="00871552" w:rsidRPr="00787981" w:rsidRDefault="00871552" w:rsidP="004E2830">
      <w:pPr>
        <w:pStyle w:val="ListParagraph"/>
        <w:ind w:left="1134"/>
        <w:rPr>
          <w:szCs w:val="22"/>
          <w:lang w:val="es-ES"/>
        </w:rPr>
      </w:pPr>
    </w:p>
    <w:p w:rsidR="00F7396C" w:rsidRPr="00787981" w:rsidRDefault="00F7396C" w:rsidP="00F7396C">
      <w:pPr>
        <w:numPr>
          <w:ilvl w:val="1"/>
          <w:numId w:val="6"/>
        </w:numPr>
        <w:rPr>
          <w:color w:val="000000"/>
          <w:szCs w:val="22"/>
        </w:rPr>
      </w:pPr>
      <w:r w:rsidRPr="00787981">
        <w:rPr>
          <w:color w:val="000000"/>
          <w:szCs w:val="22"/>
        </w:rPr>
        <w:t>Documentar el conocimiento médico tradicional</w:t>
      </w:r>
      <w:r w:rsidR="00C60494">
        <w:rPr>
          <w:color w:val="000000"/>
          <w:szCs w:val="22"/>
        </w:rPr>
        <w:t xml:space="preserve"> (en inglés)</w:t>
      </w:r>
      <w:r w:rsidRPr="00787981">
        <w:rPr>
          <w:color w:val="000000"/>
          <w:szCs w:val="22"/>
        </w:rPr>
        <w:t>:</w:t>
      </w:r>
    </w:p>
    <w:p w:rsidR="00BD7633" w:rsidRPr="00787981" w:rsidRDefault="00F7396C" w:rsidP="00F7396C">
      <w:pPr>
        <w:ind w:left="1440"/>
        <w:rPr>
          <w:rStyle w:val="Hyperlink"/>
          <w:color w:val="auto"/>
          <w:szCs w:val="22"/>
          <w:u w:val="none"/>
          <w:lang w:eastAsia="zh-CN"/>
        </w:rPr>
      </w:pPr>
      <w:r w:rsidRPr="00787981">
        <w:rPr>
          <w:szCs w:val="22"/>
          <w:lang w:eastAsia="es-ES"/>
        </w:rPr>
        <w:fldChar w:fldCharType="begin"/>
      </w:r>
      <w:r w:rsidRPr="00787981">
        <w:rPr>
          <w:szCs w:val="22"/>
          <w:lang w:eastAsia="es-ES"/>
        </w:rPr>
        <w:instrText xml:space="preserve"> HYPERLINK "http://www.wipo.int/export/sites/www/tk/en/resources/pdf/medical_tk.pdf" </w:instrText>
      </w:r>
      <w:r w:rsidRPr="00787981">
        <w:rPr>
          <w:szCs w:val="22"/>
          <w:lang w:eastAsia="es-ES"/>
        </w:rPr>
        <w:fldChar w:fldCharType="separate"/>
      </w:r>
      <w:r w:rsidRPr="00787981">
        <w:rPr>
          <w:rStyle w:val="Hyperlink"/>
          <w:color w:val="auto"/>
          <w:szCs w:val="22"/>
          <w:u w:val="none"/>
        </w:rPr>
        <w:t>http://www.wipo.int/export/sites/www/tk/en/resources/pdf/medical_tk.pdf</w:t>
      </w:r>
      <w:r w:rsidR="001B38FD" w:rsidRPr="00787981">
        <w:rPr>
          <w:rStyle w:val="Hyperlink"/>
          <w:color w:val="auto"/>
          <w:u w:val="none"/>
          <w:lang w:eastAsia="zh-CN"/>
        </w:rPr>
        <w:t>.</w:t>
      </w:r>
      <w:r w:rsidR="00C4792A" w:rsidRPr="00787981">
        <w:rPr>
          <w:rStyle w:val="Hyperlink"/>
          <w:color w:val="auto"/>
          <w:szCs w:val="22"/>
          <w:u w:val="none"/>
          <w:lang w:eastAsia="zh-CN"/>
        </w:rPr>
        <w:t xml:space="preserve"> </w:t>
      </w:r>
    </w:p>
    <w:p w:rsidR="00BD7633" w:rsidRPr="00787981" w:rsidRDefault="00F7396C" w:rsidP="004E2830">
      <w:pPr>
        <w:ind w:left="1134"/>
        <w:rPr>
          <w:szCs w:val="22"/>
        </w:rPr>
      </w:pPr>
      <w:r w:rsidRPr="00787981">
        <w:rPr>
          <w:szCs w:val="22"/>
          <w:lang w:eastAsia="es-ES"/>
        </w:rPr>
        <w:fldChar w:fldCharType="end"/>
      </w:r>
    </w:p>
    <w:p w:rsidR="00BD7633" w:rsidRPr="00787981" w:rsidRDefault="001B38FD" w:rsidP="001B38FD">
      <w:pPr>
        <w:numPr>
          <w:ilvl w:val="1"/>
          <w:numId w:val="6"/>
        </w:numPr>
        <w:rPr>
          <w:szCs w:val="22"/>
        </w:rPr>
      </w:pPr>
      <w:r w:rsidRPr="00787981">
        <w:rPr>
          <w:szCs w:val="22"/>
        </w:rPr>
        <w:t>Textos legislativos relacionados con los CC.TT.:</w:t>
      </w:r>
    </w:p>
    <w:p w:rsidR="00BD7633" w:rsidRPr="00787981" w:rsidRDefault="00871552" w:rsidP="001B38FD">
      <w:pPr>
        <w:ind w:left="1440"/>
        <w:rPr>
          <w:szCs w:val="22"/>
        </w:rPr>
      </w:pPr>
      <w:r w:rsidRPr="00787981">
        <w:t>http://www.wipo.int/tk/en/databases/tklaws/</w:t>
      </w:r>
      <w:r w:rsidR="00000B6E" w:rsidRPr="00787981">
        <w:t xml:space="preserve">. </w:t>
      </w:r>
      <w:r w:rsidR="00C4792A" w:rsidRPr="00787981">
        <w:rPr>
          <w:szCs w:val="22"/>
        </w:rPr>
        <w:t xml:space="preserve"> </w:t>
      </w:r>
    </w:p>
    <w:p w:rsidR="00BD7633" w:rsidRPr="00787981" w:rsidRDefault="00BD7633" w:rsidP="004E2830">
      <w:pPr>
        <w:ind w:left="1134"/>
        <w:rPr>
          <w:szCs w:val="22"/>
        </w:rPr>
      </w:pPr>
    </w:p>
    <w:p w:rsidR="00BD7633" w:rsidRPr="00787981" w:rsidRDefault="001B38FD" w:rsidP="001B38FD">
      <w:pPr>
        <w:numPr>
          <w:ilvl w:val="0"/>
          <w:numId w:val="12"/>
        </w:numPr>
        <w:rPr>
          <w:szCs w:val="22"/>
        </w:rPr>
      </w:pPr>
      <w:r w:rsidRPr="00787981">
        <w:rPr>
          <w:szCs w:val="22"/>
        </w:rPr>
        <w:t>cuestiones relativas a los RR.GG.:</w:t>
      </w:r>
    </w:p>
    <w:p w:rsidR="00BD7633" w:rsidRPr="00787981" w:rsidRDefault="00BD7633" w:rsidP="004E2830">
      <w:pPr>
        <w:ind w:left="1134"/>
        <w:rPr>
          <w:szCs w:val="22"/>
        </w:rPr>
      </w:pPr>
    </w:p>
    <w:p w:rsidR="00BD7633" w:rsidRPr="00787981" w:rsidRDefault="001B38FD" w:rsidP="001B38FD">
      <w:pPr>
        <w:numPr>
          <w:ilvl w:val="1"/>
          <w:numId w:val="6"/>
        </w:numPr>
        <w:rPr>
          <w:szCs w:val="22"/>
        </w:rPr>
      </w:pPr>
      <w:r w:rsidRPr="00787981">
        <w:rPr>
          <w:szCs w:val="22"/>
        </w:rPr>
        <w:t xml:space="preserve">Descripción sucinta de las cuestiones relativas a los RR.GG.:  </w:t>
      </w:r>
      <w:hyperlink r:id="rId66" w:history="1">
        <w:r w:rsidR="00000B6E" w:rsidRPr="00787981">
          <w:rPr>
            <w:rStyle w:val="Hyperlink"/>
            <w:color w:val="auto"/>
            <w:szCs w:val="22"/>
            <w:u w:val="none"/>
            <w:lang w:eastAsia="zh-CN"/>
          </w:rPr>
          <w:t>http://www.wipo.int/tk/es/genetic/</w:t>
        </w:r>
      </w:hyperlink>
      <w:r w:rsidR="00000B6E" w:rsidRPr="00787981">
        <w:rPr>
          <w:szCs w:val="22"/>
        </w:rPr>
        <w:t xml:space="preserve">. </w:t>
      </w:r>
    </w:p>
    <w:p w:rsidR="00BD7633" w:rsidRPr="00787981" w:rsidRDefault="00BD7633" w:rsidP="004E2830">
      <w:pPr>
        <w:ind w:left="1134"/>
        <w:rPr>
          <w:szCs w:val="22"/>
        </w:rPr>
      </w:pPr>
    </w:p>
    <w:p w:rsidR="00BD7633" w:rsidRPr="00787981" w:rsidRDefault="001B38FD" w:rsidP="001B38FD">
      <w:pPr>
        <w:numPr>
          <w:ilvl w:val="1"/>
          <w:numId w:val="6"/>
        </w:numPr>
        <w:rPr>
          <w:szCs w:val="22"/>
        </w:rPr>
      </w:pPr>
      <w:r w:rsidRPr="00787981">
        <w:rPr>
          <w:szCs w:val="22"/>
        </w:rPr>
        <w:t>Estudio técnico de la OMPI sobre los requisitos de divulgación en materia de patentes relativos a los RR.GG. y los CC.TT.:</w:t>
      </w:r>
    </w:p>
    <w:p w:rsidR="00BD7633" w:rsidRPr="00787981" w:rsidRDefault="00871552" w:rsidP="001B38FD">
      <w:pPr>
        <w:ind w:left="1440"/>
        <w:rPr>
          <w:szCs w:val="22"/>
        </w:rPr>
      </w:pPr>
      <w:r w:rsidRPr="00787981">
        <w:t>http://www.wipo.int/edocs/pubdocs/en/tk/786/wipo_pub_786.pdf</w:t>
      </w:r>
      <w:r w:rsidR="001B38FD" w:rsidRPr="00787981">
        <w:t>.</w:t>
      </w:r>
      <w:r w:rsidR="00C4792A" w:rsidRPr="00787981">
        <w:rPr>
          <w:szCs w:val="22"/>
        </w:rPr>
        <w:t xml:space="preserve"> </w:t>
      </w:r>
    </w:p>
    <w:p w:rsidR="00BD7633" w:rsidRPr="00787981" w:rsidRDefault="00BD7633" w:rsidP="004E2830">
      <w:pPr>
        <w:ind w:left="1134"/>
        <w:rPr>
          <w:szCs w:val="22"/>
        </w:rPr>
      </w:pPr>
    </w:p>
    <w:p w:rsidR="00BD7633" w:rsidRPr="00787981" w:rsidRDefault="00967AAC" w:rsidP="004A7822">
      <w:pPr>
        <w:numPr>
          <w:ilvl w:val="1"/>
          <w:numId w:val="6"/>
        </w:numPr>
        <w:rPr>
          <w:szCs w:val="22"/>
        </w:rPr>
      </w:pPr>
      <w:r w:rsidRPr="00787981">
        <w:rPr>
          <w:szCs w:val="22"/>
        </w:rPr>
        <w:t xml:space="preserve">Proyecto de directrices de propiedad intelectual para el acceso a los recursos genéticos y la participación equitativa en los beneficios que se derivan de su utilización:  </w:t>
      </w:r>
      <w:r w:rsidR="004A7822" w:rsidRPr="00787981">
        <w:t>http://www.wipo.int/export/sites/www/tk/es/resources/pdf/redrafted_guidelines.pdf</w:t>
      </w:r>
      <w:r w:rsidRPr="00787981">
        <w:rPr>
          <w:i/>
          <w:szCs w:val="22"/>
        </w:rPr>
        <w:t>.</w:t>
      </w:r>
      <w:r w:rsidR="00C4792A" w:rsidRPr="00787981">
        <w:rPr>
          <w:szCs w:val="22"/>
        </w:rPr>
        <w:t xml:space="preserve"> </w:t>
      </w:r>
    </w:p>
    <w:p w:rsidR="00BD7633" w:rsidRPr="00787981" w:rsidRDefault="00BD7633" w:rsidP="004E2830">
      <w:pPr>
        <w:ind w:left="1134"/>
        <w:rPr>
          <w:szCs w:val="22"/>
        </w:rPr>
      </w:pPr>
    </w:p>
    <w:p w:rsidR="00BD7633" w:rsidRPr="00787981" w:rsidRDefault="00967AAC" w:rsidP="00967AAC">
      <w:pPr>
        <w:numPr>
          <w:ilvl w:val="1"/>
          <w:numId w:val="6"/>
        </w:numPr>
        <w:rPr>
          <w:szCs w:val="22"/>
        </w:rPr>
      </w:pPr>
      <w:r w:rsidRPr="00787981">
        <w:rPr>
          <w:szCs w:val="22"/>
        </w:rPr>
        <w:t>Textos legislativos relacionados con los RR.GG.:</w:t>
      </w:r>
      <w:r w:rsidR="00C4792A" w:rsidRPr="00787981">
        <w:rPr>
          <w:szCs w:val="22"/>
        </w:rPr>
        <w:t xml:space="preserve"> </w:t>
      </w:r>
    </w:p>
    <w:p w:rsidR="00BD7633" w:rsidRPr="00274977" w:rsidRDefault="00330D8B" w:rsidP="00967AAC">
      <w:pPr>
        <w:ind w:left="1440"/>
        <w:rPr>
          <w:szCs w:val="22"/>
        </w:rPr>
      </w:pPr>
      <w:hyperlink r:id="rId67" w:history="1">
        <w:r w:rsidR="00871552" w:rsidRPr="00274977">
          <w:rPr>
            <w:rStyle w:val="Hyperlink"/>
            <w:color w:val="auto"/>
            <w:u w:val="none"/>
            <w:lang w:eastAsia="zh-CN"/>
          </w:rPr>
          <w:t xml:space="preserve">http://www.wipo.int/tk/en/databases/tklaws </w:t>
        </w:r>
      </w:hyperlink>
      <w:r w:rsidR="00967AAC" w:rsidRPr="00274977">
        <w:t>.</w:t>
      </w:r>
      <w:r w:rsidR="00C4792A" w:rsidRPr="00274977">
        <w:rPr>
          <w:szCs w:val="22"/>
        </w:rPr>
        <w:t xml:space="preserve"> </w:t>
      </w:r>
    </w:p>
    <w:p w:rsidR="00BD7633" w:rsidRPr="00274977" w:rsidRDefault="00BD7633" w:rsidP="004E2830">
      <w:pPr>
        <w:ind w:left="1134"/>
        <w:rPr>
          <w:szCs w:val="22"/>
        </w:rPr>
      </w:pPr>
    </w:p>
    <w:p w:rsidR="00BD7633" w:rsidRPr="00787981" w:rsidRDefault="00967AAC" w:rsidP="00967AAC">
      <w:pPr>
        <w:numPr>
          <w:ilvl w:val="1"/>
          <w:numId w:val="6"/>
        </w:numPr>
        <w:rPr>
          <w:szCs w:val="22"/>
        </w:rPr>
      </w:pPr>
      <w:r w:rsidRPr="00787981">
        <w:rPr>
          <w:szCs w:val="22"/>
        </w:rPr>
        <w:t xml:space="preserve">Base de datos de los acuerdos de acceso y de participación en los beneficios relacionados con la biodiversidad: </w:t>
      </w:r>
    </w:p>
    <w:p w:rsidR="00BD7633" w:rsidRPr="00787981" w:rsidRDefault="00330D8B" w:rsidP="00967AAC">
      <w:pPr>
        <w:ind w:left="1440"/>
        <w:rPr>
          <w:szCs w:val="22"/>
        </w:rPr>
      </w:pPr>
      <w:hyperlink r:id="rId68" w:history="1">
        <w:r w:rsidR="00000B6E" w:rsidRPr="00787981">
          <w:rPr>
            <w:rStyle w:val="Hyperlink"/>
            <w:color w:val="auto"/>
            <w:u w:val="none"/>
            <w:lang w:eastAsia="zh-CN"/>
          </w:rPr>
          <w:t>http://www.wipo.int/tk/en/databases/contracts/index.html</w:t>
        </w:r>
      </w:hyperlink>
      <w:r w:rsidR="00967AAC" w:rsidRPr="00787981">
        <w:t>.</w:t>
      </w:r>
      <w:r w:rsidR="00C4792A" w:rsidRPr="00787981">
        <w:rPr>
          <w:szCs w:val="22"/>
        </w:rPr>
        <w:t xml:space="preserve">  </w:t>
      </w:r>
    </w:p>
    <w:p w:rsidR="00871552" w:rsidRPr="00787981" w:rsidRDefault="00871552" w:rsidP="00967AAC">
      <w:pPr>
        <w:ind w:left="1440"/>
        <w:rPr>
          <w:szCs w:val="22"/>
        </w:rPr>
      </w:pPr>
    </w:p>
    <w:p w:rsidR="00871552" w:rsidRPr="00787981" w:rsidRDefault="00871552" w:rsidP="00871552">
      <w:pPr>
        <w:numPr>
          <w:ilvl w:val="1"/>
          <w:numId w:val="6"/>
        </w:numPr>
        <w:rPr>
          <w:color w:val="000000"/>
          <w:szCs w:val="22"/>
        </w:rPr>
      </w:pPr>
      <w:r w:rsidRPr="00787981">
        <w:rPr>
          <w:color w:val="000000"/>
          <w:szCs w:val="22"/>
        </w:rPr>
        <w:t xml:space="preserve">Cuadro de </w:t>
      </w:r>
      <w:r w:rsidR="0061440A" w:rsidRPr="00787981">
        <w:rPr>
          <w:color w:val="000000"/>
          <w:szCs w:val="22"/>
        </w:rPr>
        <w:t>requisito</w:t>
      </w:r>
      <w:r w:rsidRPr="00787981">
        <w:rPr>
          <w:color w:val="000000"/>
          <w:szCs w:val="22"/>
        </w:rPr>
        <w:t>s de divulgación:</w:t>
      </w:r>
    </w:p>
    <w:p w:rsidR="00871552" w:rsidRPr="00787981" w:rsidRDefault="00871552" w:rsidP="00871552">
      <w:pPr>
        <w:ind w:left="1440"/>
        <w:rPr>
          <w:color w:val="000000"/>
          <w:szCs w:val="22"/>
        </w:rPr>
      </w:pPr>
      <w:r w:rsidRPr="00787981">
        <w:rPr>
          <w:color w:val="000000"/>
          <w:szCs w:val="22"/>
        </w:rPr>
        <w:t>http://www.wipo.int/export/sites/www/tk/en/documents/pdf/genetic_resources_disclosure.pdf</w:t>
      </w:r>
    </w:p>
    <w:p w:rsidR="00871552" w:rsidRPr="00787981" w:rsidRDefault="00871552" w:rsidP="00967AAC">
      <w:pPr>
        <w:ind w:left="1440"/>
        <w:rPr>
          <w:szCs w:val="22"/>
        </w:rPr>
      </w:pPr>
    </w:p>
    <w:p w:rsidR="00BD7633" w:rsidRPr="00787981" w:rsidRDefault="00BD7633" w:rsidP="00C4792A">
      <w:pPr>
        <w:rPr>
          <w:b/>
          <w:szCs w:val="22"/>
        </w:rPr>
      </w:pPr>
    </w:p>
    <w:p w:rsidR="00BD7633" w:rsidRPr="00787981" w:rsidRDefault="00967AAC" w:rsidP="00967AAC">
      <w:pPr>
        <w:rPr>
          <w:b/>
          <w:szCs w:val="22"/>
        </w:rPr>
      </w:pPr>
      <w:r w:rsidRPr="00787981">
        <w:rPr>
          <w:b/>
          <w:szCs w:val="22"/>
        </w:rPr>
        <w:t xml:space="preserve">Novedades </w:t>
      </w:r>
    </w:p>
    <w:p w:rsidR="00BD7633" w:rsidRPr="00787981" w:rsidRDefault="00BD7633" w:rsidP="00C4792A">
      <w:pPr>
        <w:rPr>
          <w:szCs w:val="22"/>
        </w:rPr>
      </w:pPr>
    </w:p>
    <w:p w:rsidR="00BD7633" w:rsidRPr="00787981" w:rsidRDefault="00967AAC" w:rsidP="00967AAC">
      <w:pPr>
        <w:rPr>
          <w:szCs w:val="22"/>
        </w:rPr>
      </w:pPr>
      <w:r w:rsidRPr="00787981">
        <w:rPr>
          <w:szCs w:val="22"/>
        </w:rPr>
        <w:t xml:space="preserve">Los usuarios del sitio web de la OMPI sobre CC.TT. pueden consultar novedades pertinentes en su página de inicio: </w:t>
      </w:r>
      <w:hyperlink r:id="rId69" w:history="1">
        <w:r w:rsidR="00000B6E" w:rsidRPr="00787981">
          <w:rPr>
            <w:rStyle w:val="Hyperlink"/>
            <w:color w:val="auto"/>
            <w:szCs w:val="22"/>
            <w:u w:val="none"/>
            <w:lang w:eastAsia="zh-CN"/>
          </w:rPr>
          <w:t>http://www.wipo.int/tk/es</w:t>
        </w:r>
      </w:hyperlink>
      <w:r w:rsidRPr="00787981">
        <w:rPr>
          <w:szCs w:val="22"/>
        </w:rPr>
        <w:t>, así como archivos (</w:t>
      </w:r>
      <w:hyperlink r:id="rId70" w:history="1">
        <w:r w:rsidR="00000B6E" w:rsidRPr="00787981">
          <w:rPr>
            <w:rStyle w:val="Hyperlink"/>
            <w:color w:val="auto"/>
            <w:szCs w:val="22"/>
            <w:u w:val="none"/>
            <w:lang w:eastAsia="zh-CN"/>
          </w:rPr>
          <w:t>http://www.wipo.int/tk/es/news/</w:t>
        </w:r>
      </w:hyperlink>
      <w:r w:rsidRPr="00787981">
        <w:rPr>
          <w:szCs w:val="22"/>
        </w:rPr>
        <w:t>).</w:t>
      </w:r>
    </w:p>
    <w:p w:rsidR="00BD7633" w:rsidRPr="00787981" w:rsidRDefault="00BD7633" w:rsidP="00C4792A">
      <w:pPr>
        <w:rPr>
          <w:szCs w:val="22"/>
        </w:rPr>
      </w:pPr>
    </w:p>
    <w:p w:rsidR="00BD7633" w:rsidRPr="00787981" w:rsidRDefault="00967AAC" w:rsidP="00967AAC">
      <w:pPr>
        <w:rPr>
          <w:szCs w:val="22"/>
        </w:rPr>
      </w:pPr>
      <w:r w:rsidRPr="00787981">
        <w:rPr>
          <w:szCs w:val="22"/>
        </w:rPr>
        <w:t>Las personas interesadas en recibir información general sobre los avances y actividades en materia de CC.TT. pueden suscribirse a boletines de noticias electrónicos e información actualizada</w:t>
      </w:r>
      <w:r w:rsidR="00000B6E" w:rsidRPr="00787981">
        <w:rPr>
          <w:szCs w:val="22"/>
        </w:rPr>
        <w:t xml:space="preserve"> </w:t>
      </w:r>
      <w:r w:rsidR="0061440A" w:rsidRPr="00787981">
        <w:rPr>
          <w:szCs w:val="22"/>
        </w:rPr>
        <w:t xml:space="preserve">en la siguiente dirección: </w:t>
      </w:r>
      <w:hyperlink r:id="rId71" w:history="1">
        <w:r w:rsidR="0061440A" w:rsidRPr="00787981">
          <w:rPr>
            <w:rStyle w:val="Hyperlink"/>
            <w:szCs w:val="22"/>
            <w:lang w:eastAsia="zh-CN"/>
          </w:rPr>
          <w:t>http://www.wipo.int/tk/es/</w:t>
        </w:r>
      </w:hyperlink>
      <w:r w:rsidRPr="00787981">
        <w:rPr>
          <w:szCs w:val="22"/>
        </w:rPr>
        <w:t>.</w:t>
      </w:r>
    </w:p>
    <w:p w:rsidR="00787981" w:rsidRDefault="00787981" w:rsidP="00967AAC">
      <w:pPr>
        <w:rPr>
          <w:szCs w:val="22"/>
          <w:u w:val="single"/>
        </w:rPr>
      </w:pPr>
    </w:p>
    <w:p w:rsidR="00BD7633" w:rsidRPr="00787981" w:rsidRDefault="00967AAC" w:rsidP="00967AAC">
      <w:pPr>
        <w:rPr>
          <w:szCs w:val="22"/>
        </w:rPr>
      </w:pPr>
      <w:r w:rsidRPr="00787981">
        <w:rPr>
          <w:szCs w:val="22"/>
          <w:u w:val="single"/>
        </w:rPr>
        <w:t>Lista de siglas utilizadas en el presente documento:</w:t>
      </w:r>
    </w:p>
    <w:p w:rsidR="00BD7633" w:rsidRPr="00787981" w:rsidRDefault="00BD7633" w:rsidP="00C4792A">
      <w:pPr>
        <w:rPr>
          <w:color w:val="000000"/>
          <w:szCs w:val="22"/>
        </w:rPr>
      </w:pPr>
    </w:p>
    <w:p w:rsidR="00BD7633" w:rsidRPr="00787981" w:rsidRDefault="00967AAC" w:rsidP="00E244F7">
      <w:pPr>
        <w:tabs>
          <w:tab w:val="left" w:pos="3969"/>
        </w:tabs>
        <w:rPr>
          <w:color w:val="000000"/>
          <w:szCs w:val="22"/>
        </w:rPr>
      </w:pPr>
      <w:r w:rsidRPr="00787981">
        <w:rPr>
          <w:color w:val="000000"/>
          <w:szCs w:val="22"/>
        </w:rPr>
        <w:t xml:space="preserve">ABS: </w:t>
      </w:r>
      <w:r w:rsidR="007C7E4F" w:rsidRPr="00787981">
        <w:rPr>
          <w:color w:val="000000"/>
          <w:szCs w:val="22"/>
        </w:rPr>
        <w:tab/>
      </w:r>
      <w:r w:rsidR="007C7E4F" w:rsidRPr="00787981">
        <w:rPr>
          <w:color w:val="000000"/>
          <w:szCs w:val="22"/>
        </w:rPr>
        <w:tab/>
        <w:t>A</w:t>
      </w:r>
      <w:r w:rsidRPr="00787981">
        <w:rPr>
          <w:color w:val="000000"/>
          <w:szCs w:val="22"/>
        </w:rPr>
        <w:t>cceso y participación en los beneficios</w:t>
      </w:r>
    </w:p>
    <w:p w:rsidR="00BD7633" w:rsidRPr="00787981" w:rsidRDefault="00967AAC" w:rsidP="00E244F7">
      <w:pPr>
        <w:tabs>
          <w:tab w:val="left" w:pos="3969"/>
        </w:tabs>
        <w:rPr>
          <w:szCs w:val="22"/>
        </w:rPr>
      </w:pPr>
      <w:r w:rsidRPr="00787981">
        <w:rPr>
          <w:szCs w:val="22"/>
        </w:rPr>
        <w:t xml:space="preserve">CC.TT.: </w:t>
      </w:r>
      <w:r w:rsidR="007C7E4F" w:rsidRPr="00787981">
        <w:rPr>
          <w:szCs w:val="22"/>
        </w:rPr>
        <w:tab/>
      </w:r>
      <w:r w:rsidR="007C7E4F" w:rsidRPr="00787981">
        <w:rPr>
          <w:szCs w:val="22"/>
        </w:rPr>
        <w:tab/>
      </w:r>
      <w:r w:rsidR="007C7E4F" w:rsidRPr="00787981">
        <w:rPr>
          <w:color w:val="000000"/>
          <w:szCs w:val="22"/>
        </w:rPr>
        <w:t>C</w:t>
      </w:r>
      <w:r w:rsidRPr="00787981">
        <w:rPr>
          <w:color w:val="000000"/>
          <w:szCs w:val="22"/>
        </w:rPr>
        <w:t>onocimientos</w:t>
      </w:r>
      <w:r w:rsidRPr="00787981">
        <w:rPr>
          <w:szCs w:val="22"/>
        </w:rPr>
        <w:t xml:space="preserve"> tradicionales</w:t>
      </w:r>
    </w:p>
    <w:p w:rsidR="00BD7633" w:rsidRPr="00787981" w:rsidRDefault="00967AAC" w:rsidP="00E244F7">
      <w:pPr>
        <w:ind w:left="3969" w:hanging="3969"/>
        <w:rPr>
          <w:szCs w:val="22"/>
        </w:rPr>
      </w:pPr>
      <w:r w:rsidRPr="00787981">
        <w:rPr>
          <w:szCs w:val="22"/>
        </w:rPr>
        <w:t xml:space="preserve">CIG: </w:t>
      </w:r>
      <w:r w:rsidR="007C7E4F" w:rsidRPr="00787981">
        <w:rPr>
          <w:szCs w:val="22"/>
        </w:rPr>
        <w:tab/>
      </w:r>
      <w:r w:rsidR="007C7E4F" w:rsidRPr="00787981">
        <w:rPr>
          <w:szCs w:val="22"/>
        </w:rPr>
        <w:tab/>
      </w:r>
      <w:r w:rsidRPr="00787981">
        <w:rPr>
          <w:szCs w:val="22"/>
        </w:rPr>
        <w:t>Comité Intergubernamental sobre Propiedad Intelectual y Recursos Genéticos, Conocimientos Tradicionales y Folclore</w:t>
      </w:r>
    </w:p>
    <w:p w:rsidR="00BD7633" w:rsidRPr="00787981" w:rsidRDefault="00967AAC" w:rsidP="00E244F7">
      <w:pPr>
        <w:tabs>
          <w:tab w:val="left" w:pos="3969"/>
        </w:tabs>
        <w:rPr>
          <w:szCs w:val="22"/>
        </w:rPr>
      </w:pPr>
      <w:r w:rsidRPr="00787981">
        <w:rPr>
          <w:szCs w:val="22"/>
        </w:rPr>
        <w:t>CIG 1,2…</w:t>
      </w:r>
      <w:r w:rsidR="007C7E4F" w:rsidRPr="00787981">
        <w:rPr>
          <w:szCs w:val="22"/>
        </w:rPr>
        <w:t xml:space="preserve">: </w:t>
      </w:r>
      <w:r w:rsidR="007C7E4F" w:rsidRPr="00787981">
        <w:rPr>
          <w:szCs w:val="22"/>
        </w:rPr>
        <w:tab/>
      </w:r>
      <w:r w:rsidR="007C7E4F" w:rsidRPr="00787981">
        <w:rPr>
          <w:szCs w:val="22"/>
        </w:rPr>
        <w:tab/>
      </w:r>
      <w:r w:rsidRPr="00787981">
        <w:rPr>
          <w:szCs w:val="22"/>
        </w:rPr>
        <w:t>Primera sesión del CIG, Segunda sesión del CIG…</w:t>
      </w:r>
    </w:p>
    <w:p w:rsidR="00BD7633" w:rsidRPr="00787981" w:rsidRDefault="00967AAC" w:rsidP="00E244F7">
      <w:pPr>
        <w:tabs>
          <w:tab w:val="left" w:pos="3969"/>
        </w:tabs>
        <w:rPr>
          <w:szCs w:val="22"/>
        </w:rPr>
      </w:pPr>
      <w:r w:rsidRPr="00787981">
        <w:rPr>
          <w:szCs w:val="22"/>
        </w:rPr>
        <w:t>P.I.:</w:t>
      </w:r>
      <w:r w:rsidR="007C7E4F" w:rsidRPr="00787981">
        <w:rPr>
          <w:szCs w:val="22"/>
        </w:rPr>
        <w:tab/>
      </w:r>
      <w:r w:rsidR="007C7E4F" w:rsidRPr="00787981">
        <w:rPr>
          <w:szCs w:val="22"/>
        </w:rPr>
        <w:tab/>
      </w:r>
      <w:r w:rsidRPr="00787981">
        <w:rPr>
          <w:szCs w:val="22"/>
        </w:rPr>
        <w:t>Propiedad Intelectual</w:t>
      </w:r>
    </w:p>
    <w:p w:rsidR="00BD7633" w:rsidRPr="00787981" w:rsidRDefault="00967AAC" w:rsidP="00E244F7">
      <w:pPr>
        <w:tabs>
          <w:tab w:val="left" w:pos="3969"/>
        </w:tabs>
        <w:rPr>
          <w:szCs w:val="22"/>
        </w:rPr>
      </w:pPr>
      <w:r w:rsidRPr="00787981">
        <w:rPr>
          <w:szCs w:val="22"/>
        </w:rPr>
        <w:t xml:space="preserve">ECT: </w:t>
      </w:r>
      <w:r w:rsidR="007C7E4F" w:rsidRPr="00787981">
        <w:rPr>
          <w:szCs w:val="22"/>
        </w:rPr>
        <w:tab/>
      </w:r>
      <w:r w:rsidR="007C7E4F" w:rsidRPr="00787981">
        <w:rPr>
          <w:szCs w:val="22"/>
        </w:rPr>
        <w:tab/>
      </w:r>
      <w:r w:rsidRPr="00787981">
        <w:rPr>
          <w:szCs w:val="22"/>
        </w:rPr>
        <w:t>Expresiones culturales tradicionales</w:t>
      </w:r>
    </w:p>
    <w:p w:rsidR="00BD7633" w:rsidRPr="00787981" w:rsidRDefault="00967AAC" w:rsidP="00E244F7">
      <w:pPr>
        <w:tabs>
          <w:tab w:val="left" w:pos="3969"/>
        </w:tabs>
        <w:rPr>
          <w:szCs w:val="22"/>
        </w:rPr>
      </w:pPr>
      <w:r w:rsidRPr="00787981">
        <w:rPr>
          <w:szCs w:val="22"/>
        </w:rPr>
        <w:t xml:space="preserve">CC.TT.: </w:t>
      </w:r>
      <w:r w:rsidR="007C7E4F" w:rsidRPr="00787981">
        <w:rPr>
          <w:szCs w:val="22"/>
        </w:rPr>
        <w:tab/>
      </w:r>
      <w:r w:rsidR="007C7E4F" w:rsidRPr="00787981">
        <w:rPr>
          <w:szCs w:val="22"/>
        </w:rPr>
        <w:tab/>
      </w:r>
      <w:r w:rsidRPr="00787981">
        <w:rPr>
          <w:szCs w:val="22"/>
        </w:rPr>
        <w:t xml:space="preserve">Conocimientos tradicionales </w:t>
      </w:r>
    </w:p>
    <w:p w:rsidR="00BD7633" w:rsidRPr="00787981" w:rsidRDefault="007C7E4F" w:rsidP="00E244F7">
      <w:pPr>
        <w:tabs>
          <w:tab w:val="left" w:pos="3969"/>
        </w:tabs>
        <w:ind w:left="3969" w:hanging="3969"/>
        <w:rPr>
          <w:color w:val="000000"/>
          <w:szCs w:val="22"/>
        </w:rPr>
      </w:pPr>
      <w:r w:rsidRPr="00787981">
        <w:rPr>
          <w:color w:val="000000"/>
          <w:szCs w:val="22"/>
        </w:rPr>
        <w:lastRenderedPageBreak/>
        <w:t>S</w:t>
      </w:r>
      <w:r w:rsidR="00967AAC" w:rsidRPr="00787981">
        <w:rPr>
          <w:color w:val="000000"/>
          <w:szCs w:val="22"/>
        </w:rPr>
        <w:t xml:space="preserve">itio web de la OMPI sobre CC.TT.: </w:t>
      </w:r>
      <w:r w:rsidRPr="00787981">
        <w:rPr>
          <w:color w:val="000000"/>
          <w:szCs w:val="22"/>
        </w:rPr>
        <w:tab/>
      </w:r>
      <w:r w:rsidR="00273B3C" w:rsidRPr="00787981">
        <w:rPr>
          <w:color w:val="000000"/>
          <w:szCs w:val="22"/>
        </w:rPr>
        <w:t xml:space="preserve">Sitio </w:t>
      </w:r>
      <w:r w:rsidR="00967AAC" w:rsidRPr="00787981">
        <w:rPr>
          <w:color w:val="000000"/>
          <w:szCs w:val="22"/>
        </w:rPr>
        <w:t xml:space="preserve">web de la OMPI dedicado a los conocimientos tradicionales, las expresiones culturales tradicionales y los recursos genéticos </w:t>
      </w:r>
      <w:r w:rsidR="00C4792A" w:rsidRPr="00787981">
        <w:rPr>
          <w:color w:val="000000"/>
          <w:szCs w:val="22"/>
        </w:rPr>
        <w:t xml:space="preserve"> </w:t>
      </w:r>
    </w:p>
    <w:p w:rsidR="00BD7633" w:rsidRPr="00787981" w:rsidRDefault="00BD7633" w:rsidP="00273B3C">
      <w:pPr>
        <w:rPr>
          <w:color w:val="000000"/>
          <w:szCs w:val="22"/>
        </w:rPr>
      </w:pPr>
    </w:p>
    <w:p w:rsidR="00BD7633" w:rsidRPr="00787981" w:rsidRDefault="00BD7633" w:rsidP="00C4792A">
      <w:pPr>
        <w:rPr>
          <w:color w:val="000000"/>
        </w:rPr>
      </w:pPr>
    </w:p>
    <w:p w:rsidR="00C5317E" w:rsidRPr="00787981" w:rsidRDefault="00591FFE" w:rsidP="00C5317E">
      <w:pPr>
        <w:pStyle w:val="Endofdocument"/>
        <w:rPr>
          <w:sz w:val="22"/>
          <w:szCs w:val="22"/>
        </w:rPr>
      </w:pPr>
      <w:r w:rsidRPr="00787981">
        <w:rPr>
          <w:sz w:val="22"/>
          <w:szCs w:val="22"/>
        </w:rPr>
        <w:t>[</w:t>
      </w:r>
      <w:r w:rsidR="00967AAC" w:rsidRPr="00787981">
        <w:rPr>
          <w:sz w:val="22"/>
          <w:szCs w:val="22"/>
        </w:rPr>
        <w:t>Fin del Anexo y del documento</w:t>
      </w:r>
      <w:r w:rsidRPr="00787981">
        <w:rPr>
          <w:sz w:val="22"/>
          <w:szCs w:val="22"/>
        </w:rPr>
        <w:t>]</w:t>
      </w:r>
    </w:p>
    <w:sectPr w:rsidR="00C5317E" w:rsidRPr="00787981" w:rsidSect="00C4792A">
      <w:headerReference w:type="even" r:id="rId72"/>
      <w:headerReference w:type="default" r:id="rId73"/>
      <w:footerReference w:type="even" r:id="rId74"/>
      <w:footerReference w:type="default" r:id="rId75"/>
      <w:headerReference w:type="first" r:id="rId76"/>
      <w:footerReference w:type="first" r:id="rId77"/>
      <w:footnotePr>
        <w:numRestart w:val="eachSect"/>
      </w:footnotePr>
      <w:endnotePr>
        <w:numFmt w:val="decimal"/>
      </w:endnotePr>
      <w:pgSz w:w="11907" w:h="16840" w:code="9"/>
      <w:pgMar w:top="567" w:right="797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F3A" w:rsidRDefault="00BE5F3A">
      <w:r>
        <w:separator/>
      </w:r>
    </w:p>
  </w:endnote>
  <w:endnote w:type="continuationSeparator" w:id="0">
    <w:p w:rsidR="00BE5F3A" w:rsidRPr="009D30E6" w:rsidRDefault="00BE5F3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E5F3A" w:rsidRPr="007E663E" w:rsidRDefault="00BE5F3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BE5F3A" w:rsidRPr="007E663E" w:rsidRDefault="00BE5F3A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4D5" w:rsidRDefault="007D64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4D5" w:rsidRDefault="007D64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4D5" w:rsidRDefault="007D64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F3A" w:rsidRDefault="00BE5F3A">
      <w:r>
        <w:separator/>
      </w:r>
    </w:p>
  </w:footnote>
  <w:footnote w:type="continuationSeparator" w:id="0">
    <w:p w:rsidR="00BE5F3A" w:rsidRPr="009D30E6" w:rsidRDefault="00BE5F3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E5F3A" w:rsidRPr="007E663E" w:rsidRDefault="00BE5F3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BE5F3A" w:rsidRPr="007E663E" w:rsidRDefault="00BE5F3A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7D64D5" w:rsidRPr="006C0B79" w:rsidRDefault="007D64D5" w:rsidP="00F87B1D">
      <w:pPr>
        <w:pStyle w:val="FootnoteText"/>
      </w:pPr>
      <w:r>
        <w:rPr>
          <w:rStyle w:val="FootnoteReference"/>
        </w:rPr>
        <w:footnoteRef/>
      </w:r>
      <w:r w:rsidRPr="006C0B79">
        <w:t xml:space="preserve"> </w:t>
      </w:r>
      <w:r w:rsidRPr="006C0B79">
        <w:tab/>
      </w:r>
      <w:r w:rsidRPr="00092C47">
        <w:rPr>
          <w:lang w:val="es-ES_tradnl"/>
        </w:rPr>
        <w:t>Véase el párrafo 801.f) del informe de la vigésima sesión (documento WIPO/GRTKF/IC/20/10).</w:t>
      </w:r>
    </w:p>
  </w:footnote>
  <w:footnote w:id="3">
    <w:p w:rsidR="007D64D5" w:rsidRPr="00AB557F" w:rsidRDefault="007D64D5">
      <w:pPr>
        <w:pStyle w:val="FootnoteText"/>
      </w:pPr>
      <w:r>
        <w:rPr>
          <w:rStyle w:val="FootnoteReference"/>
        </w:rPr>
        <w:footnoteRef/>
      </w:r>
      <w:r w:rsidRPr="006C0B79">
        <w:t xml:space="preserve"> </w:t>
      </w:r>
      <w:r w:rsidR="004E2830">
        <w:tab/>
      </w:r>
      <w:r w:rsidRPr="00AB557F">
        <w:rPr>
          <w:lang w:val="es-ES_tradnl"/>
        </w:rPr>
        <w:t>Véase el párrafo 801.f) del informe de la vigésima sesión (documento WIPO/GRTKF/IC/20/10).</w:t>
      </w:r>
    </w:p>
  </w:footnote>
  <w:footnote w:id="4">
    <w:p w:rsidR="007D64D5" w:rsidRPr="006C0B79" w:rsidRDefault="007D64D5" w:rsidP="00431ED9">
      <w:pPr>
        <w:pStyle w:val="FootnoteText"/>
      </w:pPr>
      <w:r>
        <w:rPr>
          <w:rStyle w:val="FootnoteReference"/>
        </w:rPr>
        <w:footnoteRef/>
      </w:r>
      <w:r w:rsidRPr="006C0B79">
        <w:t xml:space="preserve"> </w:t>
      </w:r>
      <w:r w:rsidR="004E2830">
        <w:tab/>
      </w:r>
      <w:r w:rsidRPr="00AB557F">
        <w:rPr>
          <w:lang w:val="es-ES_tradnl"/>
        </w:rPr>
        <w:t>Al final del presento Anexo, figura una lista de siglas</w:t>
      </w:r>
      <w:r w:rsidRPr="00431ED9">
        <w:rPr>
          <w:color w:val="008000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4D5" w:rsidRDefault="007D64D5" w:rsidP="00D65737">
    <w:pPr>
      <w:pStyle w:val="Header"/>
      <w:jc w:val="right"/>
    </w:pPr>
    <w:r>
      <w:t>WIPO/GRTKF/IC/</w:t>
    </w:r>
    <w:r w:rsidR="00B92050">
      <w:t>29/INF/9</w:t>
    </w:r>
  </w:p>
  <w:p w:rsidR="007D64D5" w:rsidRDefault="007D64D5" w:rsidP="00D65737">
    <w:pPr>
      <w:pStyle w:val="Header"/>
      <w:jc w:val="right"/>
    </w:pPr>
    <w: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67460">
      <w:rPr>
        <w:rStyle w:val="PageNumber"/>
        <w:noProof/>
      </w:rPr>
      <w:t>2</w:t>
    </w:r>
    <w:r>
      <w:rPr>
        <w:rStyle w:val="PageNumber"/>
      </w:rPr>
      <w:fldChar w:fldCharType="end"/>
    </w:r>
  </w:p>
  <w:p w:rsidR="007D64D5" w:rsidRDefault="007D64D5" w:rsidP="00D65737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4D5" w:rsidRDefault="007D64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4D5" w:rsidRPr="00086C66" w:rsidRDefault="007D64D5" w:rsidP="00086C66">
    <w:pPr>
      <w:jc w:val="right"/>
      <w:rPr>
        <w:szCs w:val="22"/>
        <w:lang w:val="pt-BR"/>
      </w:rPr>
    </w:pPr>
    <w:r w:rsidRPr="00086C66">
      <w:rPr>
        <w:rStyle w:val="PageNumber"/>
        <w:lang w:val="pt-BR"/>
      </w:rPr>
      <w:t>WIPO/GRTKF/IC/2</w:t>
    </w:r>
    <w:r w:rsidR="0061440A">
      <w:rPr>
        <w:rStyle w:val="PageNumber"/>
        <w:lang w:val="pt-BR"/>
      </w:rPr>
      <w:t>9</w:t>
    </w:r>
    <w:r>
      <w:rPr>
        <w:rStyle w:val="PageNumber"/>
        <w:lang w:val="pt-BR"/>
      </w:rPr>
      <w:t>/INF/</w:t>
    </w:r>
    <w:r w:rsidR="0061440A">
      <w:rPr>
        <w:rStyle w:val="PageNumber"/>
        <w:lang w:val="pt-BR"/>
      </w:rPr>
      <w:t>9</w:t>
    </w:r>
  </w:p>
  <w:p w:rsidR="007D64D5" w:rsidRDefault="007D64D5" w:rsidP="00D078B9">
    <w:pPr>
      <w:jc w:val="right"/>
      <w:rPr>
        <w:rStyle w:val="PageNumber"/>
      </w:rPr>
    </w:pPr>
    <w:r>
      <w:rPr>
        <w:lang w:val="pt-BR"/>
      </w:rPr>
      <w:t xml:space="preserve">Anexo, </w:t>
    </w:r>
    <w:r w:rsidRPr="00086C66">
      <w:rPr>
        <w:lang w:val="pt-BR"/>
      </w:rPr>
      <w:t xml:space="preserve">página </w:t>
    </w:r>
    <w:r>
      <w:rPr>
        <w:rStyle w:val="PageNumber"/>
      </w:rPr>
      <w:fldChar w:fldCharType="begin"/>
    </w:r>
    <w:r w:rsidRPr="00086C66">
      <w:rPr>
        <w:rStyle w:val="PageNumber"/>
        <w:lang w:val="pt-BR"/>
      </w:rPr>
      <w:instrText xml:space="preserve"> PAGE </w:instrText>
    </w:r>
    <w:r>
      <w:rPr>
        <w:rStyle w:val="PageNumber"/>
      </w:rPr>
      <w:fldChar w:fldCharType="separate"/>
    </w:r>
    <w:r w:rsidR="00167460">
      <w:rPr>
        <w:rStyle w:val="PageNumber"/>
        <w:noProof/>
        <w:lang w:val="pt-BR"/>
      </w:rPr>
      <w:t>5</w:t>
    </w:r>
    <w:r>
      <w:rPr>
        <w:rStyle w:val="PageNumber"/>
      </w:rPr>
      <w:fldChar w:fldCharType="end"/>
    </w:r>
  </w:p>
  <w:p w:rsidR="007D64D5" w:rsidRPr="00086C66" w:rsidRDefault="007D64D5" w:rsidP="00D078B9">
    <w:pPr>
      <w:jc w:val="right"/>
      <w:rPr>
        <w:lang w:val="pt-B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4D5" w:rsidRPr="00774787" w:rsidRDefault="007D64D5" w:rsidP="00C4792A">
    <w:pPr>
      <w:pStyle w:val="Header"/>
      <w:jc w:val="right"/>
      <w:rPr>
        <w:lang w:val="en-US"/>
      </w:rPr>
    </w:pPr>
    <w:r w:rsidRPr="00774787">
      <w:rPr>
        <w:lang w:val="en-US"/>
      </w:rPr>
      <w:t>WIPO/GRTKF/IC/2</w:t>
    </w:r>
    <w:r w:rsidR="0061440A">
      <w:rPr>
        <w:lang w:val="en-US"/>
      </w:rPr>
      <w:t>9</w:t>
    </w:r>
    <w:r w:rsidRPr="00774787">
      <w:rPr>
        <w:lang w:val="en-US"/>
      </w:rPr>
      <w:t>/INF/</w:t>
    </w:r>
    <w:r w:rsidR="0061440A">
      <w:rPr>
        <w:lang w:val="en-US"/>
      </w:rPr>
      <w:t>9</w:t>
    </w:r>
  </w:p>
  <w:p w:rsidR="007D64D5" w:rsidRPr="00774787" w:rsidRDefault="007D64D5" w:rsidP="00C4792A">
    <w:pPr>
      <w:pStyle w:val="Header"/>
      <w:jc w:val="right"/>
      <w:rPr>
        <w:lang w:val="en-US"/>
      </w:rPr>
    </w:pPr>
    <w:r w:rsidRPr="00774787">
      <w:rPr>
        <w:lang w:val="en-US"/>
      </w:rPr>
      <w:t>ANEXO</w:t>
    </w:r>
  </w:p>
  <w:p w:rsidR="007D64D5" w:rsidRPr="00774787" w:rsidRDefault="007D64D5" w:rsidP="00C4792A">
    <w:pPr>
      <w:pStyle w:val="Header"/>
      <w:jc w:val="right"/>
      <w:rPr>
        <w:lang w:val="en-US"/>
      </w:rPr>
    </w:pPr>
  </w:p>
  <w:p w:rsidR="004E2830" w:rsidRPr="00774787" w:rsidRDefault="004E2830" w:rsidP="00C4792A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1">
    <w:nsid w:val="03836074"/>
    <w:multiLevelType w:val="hybridMultilevel"/>
    <w:tmpl w:val="1C484AA2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9BC27C2"/>
    <w:multiLevelType w:val="hybridMultilevel"/>
    <w:tmpl w:val="9EE8CA4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6D4BD0"/>
    <w:multiLevelType w:val="hybridMultilevel"/>
    <w:tmpl w:val="13CCE1C6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246146D"/>
    <w:multiLevelType w:val="hybridMultilevel"/>
    <w:tmpl w:val="64684EF2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2AAA6CA9"/>
    <w:multiLevelType w:val="hybridMultilevel"/>
    <w:tmpl w:val="94CE39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9F5750"/>
    <w:multiLevelType w:val="hybridMultilevel"/>
    <w:tmpl w:val="419420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971718"/>
    <w:multiLevelType w:val="hybridMultilevel"/>
    <w:tmpl w:val="1E2280C6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987DE9"/>
    <w:multiLevelType w:val="hybridMultilevel"/>
    <w:tmpl w:val="61FA2BFE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F356B754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5EA94834"/>
    <w:multiLevelType w:val="hybridMultilevel"/>
    <w:tmpl w:val="6ECAAF9C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6"/>
  </w:num>
  <w:num w:numId="5">
    <w:abstractNumId w:val="12"/>
  </w:num>
  <w:num w:numId="6">
    <w:abstractNumId w:val="3"/>
  </w:num>
  <w:num w:numId="7">
    <w:abstractNumId w:val="7"/>
  </w:num>
  <w:num w:numId="8">
    <w:abstractNumId w:val="9"/>
  </w:num>
  <w:num w:numId="9">
    <w:abstractNumId w:val="11"/>
  </w:num>
  <w:num w:numId="10">
    <w:abstractNumId w:val="1"/>
  </w:num>
  <w:num w:numId="11">
    <w:abstractNumId w:val="4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Administrative\Meetings|Administrative\Other|Administrative\Publications|Budget and Finance\Meetings|Copyright\Meetings|IP in General\Meetings|Patents\Meetings|Trademarks\Meetings|WorkspaceSTS\Draft\BudgetFinance\Budget_2012_13|WorkspaceSTS\Draft\BudgetFinance\PPR_2010_11|WorkspaceSTS\Draft\AmparoBou|WorkspaceSTS\Draft\C|WorkspaceSTS\Draft\CDIP|WorkspaceSTS\Draft\IP Advantages|WorkspaceSTS\Draft\Job 34167|WorkspaceSTS\Draft\Madrid Yearly Review 2013|WorkspaceSTS\Draft\Nilo|WorkspaceSTS\Draft\Países|WorkspaceSTS\Draft\QA|WorkspaceSTS\Draft\ReportAssemblies2012|WorkspaceSTS\Draft\Staff_RR|WorkspaceSTS\EN-ES\Glossaries\EN-E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"/>
    <w:docVar w:name="TextBaseURL" w:val="empty"/>
    <w:docVar w:name="UILng" w:val="en"/>
  </w:docVars>
  <w:rsids>
    <w:rsidRoot w:val="002C3861"/>
    <w:rsid w:val="00000B6E"/>
    <w:rsid w:val="000302D0"/>
    <w:rsid w:val="00056112"/>
    <w:rsid w:val="000851D7"/>
    <w:rsid w:val="000867D5"/>
    <w:rsid w:val="00086C66"/>
    <w:rsid w:val="00092C47"/>
    <w:rsid w:val="000942BA"/>
    <w:rsid w:val="00096B02"/>
    <w:rsid w:val="000A15F7"/>
    <w:rsid w:val="000A62DF"/>
    <w:rsid w:val="000B0162"/>
    <w:rsid w:val="000B202E"/>
    <w:rsid w:val="000C575F"/>
    <w:rsid w:val="000E3B60"/>
    <w:rsid w:val="000E3BB3"/>
    <w:rsid w:val="000E7B88"/>
    <w:rsid w:val="000F3438"/>
    <w:rsid w:val="000F5E56"/>
    <w:rsid w:val="0012589F"/>
    <w:rsid w:val="001362EE"/>
    <w:rsid w:val="00152CEA"/>
    <w:rsid w:val="00153427"/>
    <w:rsid w:val="00161348"/>
    <w:rsid w:val="00166683"/>
    <w:rsid w:val="00167460"/>
    <w:rsid w:val="00181115"/>
    <w:rsid w:val="00181780"/>
    <w:rsid w:val="00181809"/>
    <w:rsid w:val="001832A6"/>
    <w:rsid w:val="001A0C0A"/>
    <w:rsid w:val="001A6A4E"/>
    <w:rsid w:val="001B38FD"/>
    <w:rsid w:val="001C0A2F"/>
    <w:rsid w:val="001C2CFA"/>
    <w:rsid w:val="001C4BA0"/>
    <w:rsid w:val="001C4DD3"/>
    <w:rsid w:val="001D0B2A"/>
    <w:rsid w:val="001D0FC2"/>
    <w:rsid w:val="0020214B"/>
    <w:rsid w:val="00204CD3"/>
    <w:rsid w:val="002058EA"/>
    <w:rsid w:val="00205955"/>
    <w:rsid w:val="002130D7"/>
    <w:rsid w:val="00215073"/>
    <w:rsid w:val="0022313C"/>
    <w:rsid w:val="00242492"/>
    <w:rsid w:val="00257FF3"/>
    <w:rsid w:val="002634C4"/>
    <w:rsid w:val="00272D6E"/>
    <w:rsid w:val="00273B3C"/>
    <w:rsid w:val="002742A8"/>
    <w:rsid w:val="00274977"/>
    <w:rsid w:val="002867A8"/>
    <w:rsid w:val="00293F04"/>
    <w:rsid w:val="002A6A62"/>
    <w:rsid w:val="002B241D"/>
    <w:rsid w:val="002B45B9"/>
    <w:rsid w:val="002B719B"/>
    <w:rsid w:val="002C3861"/>
    <w:rsid w:val="002D292C"/>
    <w:rsid w:val="002D6084"/>
    <w:rsid w:val="002F4E68"/>
    <w:rsid w:val="003021E1"/>
    <w:rsid w:val="003149F7"/>
    <w:rsid w:val="003165F8"/>
    <w:rsid w:val="00330D8B"/>
    <w:rsid w:val="003354C1"/>
    <w:rsid w:val="00354647"/>
    <w:rsid w:val="0037463D"/>
    <w:rsid w:val="003757DD"/>
    <w:rsid w:val="00377273"/>
    <w:rsid w:val="00377C03"/>
    <w:rsid w:val="003845C1"/>
    <w:rsid w:val="0038493A"/>
    <w:rsid w:val="00387287"/>
    <w:rsid w:val="003878C3"/>
    <w:rsid w:val="003A19C3"/>
    <w:rsid w:val="003A1FAF"/>
    <w:rsid w:val="003B130C"/>
    <w:rsid w:val="003B77B8"/>
    <w:rsid w:val="003D41D4"/>
    <w:rsid w:val="003F6A5A"/>
    <w:rsid w:val="003F7567"/>
    <w:rsid w:val="003F77D2"/>
    <w:rsid w:val="004026D3"/>
    <w:rsid w:val="00410ED3"/>
    <w:rsid w:val="004144E9"/>
    <w:rsid w:val="00423E3E"/>
    <w:rsid w:val="00424DFA"/>
    <w:rsid w:val="00426CF8"/>
    <w:rsid w:val="00427AF4"/>
    <w:rsid w:val="00431A1C"/>
    <w:rsid w:val="00431ED9"/>
    <w:rsid w:val="0043513C"/>
    <w:rsid w:val="00450938"/>
    <w:rsid w:val="0045231F"/>
    <w:rsid w:val="0046451A"/>
    <w:rsid w:val="004647DA"/>
    <w:rsid w:val="00475ED7"/>
    <w:rsid w:val="00477D6B"/>
    <w:rsid w:val="00495859"/>
    <w:rsid w:val="00497D4F"/>
    <w:rsid w:val="004A6C37"/>
    <w:rsid w:val="004A7822"/>
    <w:rsid w:val="004A7A03"/>
    <w:rsid w:val="004B0812"/>
    <w:rsid w:val="004C1A62"/>
    <w:rsid w:val="004C208B"/>
    <w:rsid w:val="004D69C1"/>
    <w:rsid w:val="004D77FE"/>
    <w:rsid w:val="004E05B5"/>
    <w:rsid w:val="004E2830"/>
    <w:rsid w:val="00506B74"/>
    <w:rsid w:val="00506C59"/>
    <w:rsid w:val="00515E37"/>
    <w:rsid w:val="005352F3"/>
    <w:rsid w:val="00543B5A"/>
    <w:rsid w:val="00547F3E"/>
    <w:rsid w:val="0055013B"/>
    <w:rsid w:val="0055215D"/>
    <w:rsid w:val="0056224D"/>
    <w:rsid w:val="00563591"/>
    <w:rsid w:val="00570B70"/>
    <w:rsid w:val="00571B99"/>
    <w:rsid w:val="00577F42"/>
    <w:rsid w:val="00591FFE"/>
    <w:rsid w:val="005B485B"/>
    <w:rsid w:val="005B7E1D"/>
    <w:rsid w:val="005D0321"/>
    <w:rsid w:val="005E49DF"/>
    <w:rsid w:val="00605827"/>
    <w:rsid w:val="00605D23"/>
    <w:rsid w:val="00611363"/>
    <w:rsid w:val="0061440A"/>
    <w:rsid w:val="006152D1"/>
    <w:rsid w:val="006226CE"/>
    <w:rsid w:val="00623846"/>
    <w:rsid w:val="006248DD"/>
    <w:rsid w:val="006332D4"/>
    <w:rsid w:val="00653D4A"/>
    <w:rsid w:val="00655286"/>
    <w:rsid w:val="006661C3"/>
    <w:rsid w:val="00675021"/>
    <w:rsid w:val="0068561A"/>
    <w:rsid w:val="00690A1C"/>
    <w:rsid w:val="006A06C6"/>
    <w:rsid w:val="006A0DF4"/>
    <w:rsid w:val="006A58D1"/>
    <w:rsid w:val="006B1657"/>
    <w:rsid w:val="006B6B4A"/>
    <w:rsid w:val="006C0B79"/>
    <w:rsid w:val="006C4929"/>
    <w:rsid w:val="006C6BB2"/>
    <w:rsid w:val="006D0263"/>
    <w:rsid w:val="006E4ED6"/>
    <w:rsid w:val="006E6E1C"/>
    <w:rsid w:val="006F1F0C"/>
    <w:rsid w:val="006F27BF"/>
    <w:rsid w:val="007217C5"/>
    <w:rsid w:val="007338CE"/>
    <w:rsid w:val="00747187"/>
    <w:rsid w:val="00763A16"/>
    <w:rsid w:val="00774787"/>
    <w:rsid w:val="00780927"/>
    <w:rsid w:val="007830EE"/>
    <w:rsid w:val="00785D1B"/>
    <w:rsid w:val="00787981"/>
    <w:rsid w:val="00793080"/>
    <w:rsid w:val="007C633B"/>
    <w:rsid w:val="007C7E4F"/>
    <w:rsid w:val="007D23DB"/>
    <w:rsid w:val="007D375F"/>
    <w:rsid w:val="007D5BCD"/>
    <w:rsid w:val="007D64D5"/>
    <w:rsid w:val="007D6502"/>
    <w:rsid w:val="007E663E"/>
    <w:rsid w:val="007F070C"/>
    <w:rsid w:val="007F11D9"/>
    <w:rsid w:val="00802436"/>
    <w:rsid w:val="00806881"/>
    <w:rsid w:val="00806921"/>
    <w:rsid w:val="0081395F"/>
    <w:rsid w:val="00815082"/>
    <w:rsid w:val="00836416"/>
    <w:rsid w:val="008432DF"/>
    <w:rsid w:val="00855619"/>
    <w:rsid w:val="00870AA8"/>
    <w:rsid w:val="00871552"/>
    <w:rsid w:val="00876F38"/>
    <w:rsid w:val="00880501"/>
    <w:rsid w:val="00891406"/>
    <w:rsid w:val="008A5E02"/>
    <w:rsid w:val="008B2CC1"/>
    <w:rsid w:val="008B6E7F"/>
    <w:rsid w:val="008B7C47"/>
    <w:rsid w:val="008D7B7E"/>
    <w:rsid w:val="008F014A"/>
    <w:rsid w:val="008F5132"/>
    <w:rsid w:val="00902477"/>
    <w:rsid w:val="0090731E"/>
    <w:rsid w:val="00932A1D"/>
    <w:rsid w:val="009355BA"/>
    <w:rsid w:val="00952130"/>
    <w:rsid w:val="00964E37"/>
    <w:rsid w:val="00966A22"/>
    <w:rsid w:val="00967AAC"/>
    <w:rsid w:val="00972F03"/>
    <w:rsid w:val="0099231F"/>
    <w:rsid w:val="00994BDA"/>
    <w:rsid w:val="00995C14"/>
    <w:rsid w:val="009A0C8B"/>
    <w:rsid w:val="009A2F99"/>
    <w:rsid w:val="009B606B"/>
    <w:rsid w:val="009B6241"/>
    <w:rsid w:val="009C18C8"/>
    <w:rsid w:val="009C4254"/>
    <w:rsid w:val="009C6B03"/>
    <w:rsid w:val="009D24D8"/>
    <w:rsid w:val="009D40BD"/>
    <w:rsid w:val="009E3F7B"/>
    <w:rsid w:val="00A05494"/>
    <w:rsid w:val="00A16FC0"/>
    <w:rsid w:val="00A26ED7"/>
    <w:rsid w:val="00A32C9E"/>
    <w:rsid w:val="00A33804"/>
    <w:rsid w:val="00A5188D"/>
    <w:rsid w:val="00A5226D"/>
    <w:rsid w:val="00A7072C"/>
    <w:rsid w:val="00A71516"/>
    <w:rsid w:val="00A73FDA"/>
    <w:rsid w:val="00A7453D"/>
    <w:rsid w:val="00A84A17"/>
    <w:rsid w:val="00A9239B"/>
    <w:rsid w:val="00A9561A"/>
    <w:rsid w:val="00AA08BA"/>
    <w:rsid w:val="00AA6DA2"/>
    <w:rsid w:val="00AB1A4A"/>
    <w:rsid w:val="00AB557F"/>
    <w:rsid w:val="00AB613D"/>
    <w:rsid w:val="00AB7BC8"/>
    <w:rsid w:val="00AD27A2"/>
    <w:rsid w:val="00AE3104"/>
    <w:rsid w:val="00AE3807"/>
    <w:rsid w:val="00AE75F5"/>
    <w:rsid w:val="00AF701A"/>
    <w:rsid w:val="00AF7E6E"/>
    <w:rsid w:val="00B002E0"/>
    <w:rsid w:val="00B217D1"/>
    <w:rsid w:val="00B225BD"/>
    <w:rsid w:val="00B23248"/>
    <w:rsid w:val="00B3208E"/>
    <w:rsid w:val="00B37504"/>
    <w:rsid w:val="00B62FF4"/>
    <w:rsid w:val="00B65A0A"/>
    <w:rsid w:val="00B65A19"/>
    <w:rsid w:val="00B70C84"/>
    <w:rsid w:val="00B72D36"/>
    <w:rsid w:val="00B72E93"/>
    <w:rsid w:val="00B76168"/>
    <w:rsid w:val="00B80395"/>
    <w:rsid w:val="00B81075"/>
    <w:rsid w:val="00B92050"/>
    <w:rsid w:val="00BB249D"/>
    <w:rsid w:val="00BC244A"/>
    <w:rsid w:val="00BC4164"/>
    <w:rsid w:val="00BC479C"/>
    <w:rsid w:val="00BD0FA2"/>
    <w:rsid w:val="00BD102E"/>
    <w:rsid w:val="00BD2DCC"/>
    <w:rsid w:val="00BD6B2A"/>
    <w:rsid w:val="00BD7633"/>
    <w:rsid w:val="00BE1A8C"/>
    <w:rsid w:val="00BE5F3A"/>
    <w:rsid w:val="00C12858"/>
    <w:rsid w:val="00C203AD"/>
    <w:rsid w:val="00C20452"/>
    <w:rsid w:val="00C2721C"/>
    <w:rsid w:val="00C37BE9"/>
    <w:rsid w:val="00C409A3"/>
    <w:rsid w:val="00C4792A"/>
    <w:rsid w:val="00C51FE1"/>
    <w:rsid w:val="00C5317E"/>
    <w:rsid w:val="00C60494"/>
    <w:rsid w:val="00C7472C"/>
    <w:rsid w:val="00C75D7A"/>
    <w:rsid w:val="00C8093A"/>
    <w:rsid w:val="00C90559"/>
    <w:rsid w:val="00C92FD5"/>
    <w:rsid w:val="00CA0513"/>
    <w:rsid w:val="00CB1361"/>
    <w:rsid w:val="00CB5032"/>
    <w:rsid w:val="00CC1B44"/>
    <w:rsid w:val="00CC20BB"/>
    <w:rsid w:val="00CD1EAE"/>
    <w:rsid w:val="00CF136D"/>
    <w:rsid w:val="00CF412A"/>
    <w:rsid w:val="00D01B5D"/>
    <w:rsid w:val="00D078B9"/>
    <w:rsid w:val="00D11DCE"/>
    <w:rsid w:val="00D35C31"/>
    <w:rsid w:val="00D37FC1"/>
    <w:rsid w:val="00D40CF0"/>
    <w:rsid w:val="00D43162"/>
    <w:rsid w:val="00D54EEE"/>
    <w:rsid w:val="00D56C7C"/>
    <w:rsid w:val="00D57D62"/>
    <w:rsid w:val="00D65737"/>
    <w:rsid w:val="00D66685"/>
    <w:rsid w:val="00D71B4D"/>
    <w:rsid w:val="00D7311B"/>
    <w:rsid w:val="00D809E5"/>
    <w:rsid w:val="00D90289"/>
    <w:rsid w:val="00D9084A"/>
    <w:rsid w:val="00D92402"/>
    <w:rsid w:val="00D93D55"/>
    <w:rsid w:val="00DA5561"/>
    <w:rsid w:val="00DD756E"/>
    <w:rsid w:val="00DE0488"/>
    <w:rsid w:val="00E211C9"/>
    <w:rsid w:val="00E244F7"/>
    <w:rsid w:val="00E30EFE"/>
    <w:rsid w:val="00E37503"/>
    <w:rsid w:val="00E42C7A"/>
    <w:rsid w:val="00E45C84"/>
    <w:rsid w:val="00E504E5"/>
    <w:rsid w:val="00E6424D"/>
    <w:rsid w:val="00E97F2A"/>
    <w:rsid w:val="00EA65D3"/>
    <w:rsid w:val="00EB7A3E"/>
    <w:rsid w:val="00EC00F8"/>
    <w:rsid w:val="00EC401A"/>
    <w:rsid w:val="00ED0FEE"/>
    <w:rsid w:val="00ED106B"/>
    <w:rsid w:val="00EE2F87"/>
    <w:rsid w:val="00EE3208"/>
    <w:rsid w:val="00EE493E"/>
    <w:rsid w:val="00EF530A"/>
    <w:rsid w:val="00EF6622"/>
    <w:rsid w:val="00F06C42"/>
    <w:rsid w:val="00F17057"/>
    <w:rsid w:val="00F362F8"/>
    <w:rsid w:val="00F501A8"/>
    <w:rsid w:val="00F55408"/>
    <w:rsid w:val="00F66152"/>
    <w:rsid w:val="00F66A22"/>
    <w:rsid w:val="00F7396C"/>
    <w:rsid w:val="00F80845"/>
    <w:rsid w:val="00F8228D"/>
    <w:rsid w:val="00F84474"/>
    <w:rsid w:val="00F85571"/>
    <w:rsid w:val="00F87B1D"/>
    <w:rsid w:val="00F96A27"/>
    <w:rsid w:val="00FA1425"/>
    <w:rsid w:val="00FA3B06"/>
    <w:rsid w:val="00FA40DD"/>
    <w:rsid w:val="00FC0DA1"/>
    <w:rsid w:val="00FC78E1"/>
    <w:rsid w:val="00FD1BAA"/>
    <w:rsid w:val="00FE616B"/>
    <w:rsid w:val="00FE67D2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aliases w:val="Footnote ak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aliases w:val="Heading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eading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/>
    </w:rPr>
  </w:style>
  <w:style w:type="paragraph" w:customStyle="1" w:styleId="ONUMFS">
    <w:name w:val="ONUM FS"/>
    <w:basedOn w:val="BodyText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styleId="EndnoteReference">
    <w:name w:val="endnote reference"/>
    <w:basedOn w:val="DefaultParagraphFont"/>
    <w:rsid w:val="008D7B7E"/>
    <w:rPr>
      <w:vertAlign w:val="superscript"/>
    </w:rPr>
  </w:style>
  <w:style w:type="character" w:customStyle="1" w:styleId="FooterChar">
    <w:name w:val="Footer Char"/>
    <w:link w:val="Footer"/>
    <w:semiHidden/>
    <w:rsid w:val="00655286"/>
    <w:rPr>
      <w:rFonts w:ascii="Arial" w:eastAsia="SimSun" w:hAnsi="Arial" w:cs="Arial"/>
      <w:sz w:val="22"/>
      <w:lang w:val="es-ES" w:eastAsia="zh-CN"/>
    </w:rPr>
  </w:style>
  <w:style w:type="paragraph" w:styleId="ListParagraph">
    <w:name w:val="List Paragraph"/>
    <w:basedOn w:val="Normal"/>
    <w:uiPriority w:val="34"/>
    <w:qFormat/>
    <w:rsid w:val="00C4792A"/>
    <w:pPr>
      <w:ind w:left="720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aliases w:val="Footnote ak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aliases w:val="Heading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eading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/>
    </w:rPr>
  </w:style>
  <w:style w:type="paragraph" w:customStyle="1" w:styleId="ONUMFS">
    <w:name w:val="ONUM FS"/>
    <w:basedOn w:val="BodyText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styleId="EndnoteReference">
    <w:name w:val="endnote reference"/>
    <w:basedOn w:val="DefaultParagraphFont"/>
    <w:rsid w:val="008D7B7E"/>
    <w:rPr>
      <w:vertAlign w:val="superscript"/>
    </w:rPr>
  </w:style>
  <w:style w:type="character" w:customStyle="1" w:styleId="FooterChar">
    <w:name w:val="Footer Char"/>
    <w:link w:val="Footer"/>
    <w:semiHidden/>
    <w:rsid w:val="00655286"/>
    <w:rPr>
      <w:rFonts w:ascii="Arial" w:eastAsia="SimSun" w:hAnsi="Arial" w:cs="Arial"/>
      <w:sz w:val="22"/>
      <w:lang w:val="es-ES" w:eastAsia="zh-CN"/>
    </w:rPr>
  </w:style>
  <w:style w:type="paragraph" w:styleId="ListParagraph">
    <w:name w:val="List Paragraph"/>
    <w:basedOn w:val="Normal"/>
    <w:uiPriority w:val="34"/>
    <w:qFormat/>
    <w:rsid w:val="00C4792A"/>
    <w:pPr>
      <w:ind w:left="72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po.int/" TargetMode="External"/><Relationship Id="rId18" Type="http://schemas.openxmlformats.org/officeDocument/2006/relationships/hyperlink" Target="http://www.wipo.int/tk/es/tk/" TargetMode="External"/><Relationship Id="rId26" Type="http://schemas.openxmlformats.org/officeDocument/2006/relationships/hyperlink" Target="http://www.wipo.int/export/sites/www/tk/es/resources/pdf/tk_brief2.pdf" TargetMode="External"/><Relationship Id="rId39" Type="http://schemas.openxmlformats.org/officeDocument/2006/relationships/hyperlink" Target="http://www.wipo.int/meetings/es/doc_details.jsp?doc_id=196197" TargetMode="External"/><Relationship Id="rId21" Type="http://schemas.openxmlformats.org/officeDocument/2006/relationships/hyperlink" Target="http://www.wipo.int/tk/es/resources/publications.html" TargetMode="External"/><Relationship Id="rId34" Type="http://schemas.openxmlformats.org/officeDocument/2006/relationships/hyperlink" Target="http://www.wipo.int/tk/es/igc/gap-analyses.html" TargetMode="External"/><Relationship Id="rId42" Type="http://schemas.openxmlformats.org/officeDocument/2006/relationships/hyperlink" Target="http://www.wipo.int/edocs/mdocs/tk/es/wipo_grtkf_ic_22/wipo_grtkf_ic_22_inf_10.pdf" TargetMode="External"/><Relationship Id="rId47" Type="http://schemas.openxmlformats.org/officeDocument/2006/relationships/hyperlink" Target="http://www.wipo.int/tk/es/indigenous/" TargetMode="External"/><Relationship Id="rId50" Type="http://schemas.openxmlformats.org/officeDocument/2006/relationships/hyperlink" Target="http://www.wipo.int/tk/es/resources/" TargetMode="External"/><Relationship Id="rId55" Type="http://schemas.openxmlformats.org/officeDocument/2006/relationships/hyperlink" Target="http://www.wipo.int/tk/en/databases/creative_heritage/" TargetMode="External"/><Relationship Id="rId63" Type="http://schemas.openxmlformats.org/officeDocument/2006/relationships/hyperlink" Target="http://www.wipo.int/tk/en/databases/creative_heritage/index.html" TargetMode="External"/><Relationship Id="rId68" Type="http://schemas.openxmlformats.org/officeDocument/2006/relationships/hyperlink" Target="http://www.wipo.int/tk/en/databases/contracts/index.html" TargetMode="External"/><Relationship Id="rId76" Type="http://schemas.openxmlformats.org/officeDocument/2006/relationships/header" Target="header4.xml"/><Relationship Id="rId7" Type="http://schemas.openxmlformats.org/officeDocument/2006/relationships/footnotes" Target="footnotes.xml"/><Relationship Id="rId71" Type="http://schemas.openxmlformats.org/officeDocument/2006/relationships/hyperlink" Target="http://www.wipo.int/tk/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ipo.int/tk/es/indigenous/" TargetMode="External"/><Relationship Id="rId29" Type="http://schemas.openxmlformats.org/officeDocument/2006/relationships/hyperlink" Target="http://www.wipo.int/meetings/es/doc_details.jsp?doc_id=324596" TargetMode="External"/><Relationship Id="rId11" Type="http://schemas.openxmlformats.org/officeDocument/2006/relationships/header" Target="header1.xml"/><Relationship Id="rId24" Type="http://schemas.openxmlformats.org/officeDocument/2006/relationships/hyperlink" Target="http://www.wipo.int/export/sites/www/tk/es/igc/pdf/igc_mandate_1617.pdf" TargetMode="External"/><Relationship Id="rId32" Type="http://schemas.openxmlformats.org/officeDocument/2006/relationships/hyperlink" Target="http://www.wipo.int/tk/es/igc/draft_provisions.html" TargetMode="External"/><Relationship Id="rId37" Type="http://schemas.openxmlformats.org/officeDocument/2006/relationships/hyperlink" Target="http://www.wipo.int/tk/es/igc/panels.html" TargetMode="External"/><Relationship Id="rId40" Type="http://schemas.openxmlformats.org/officeDocument/2006/relationships/hyperlink" Target="http://www.wipo.int/edocs/mdocs/tk/es/wipo_grtkf_ic_20/wipo_grtkf_ic_20_ref_decisions.pdf" TargetMode="External"/><Relationship Id="rId45" Type="http://schemas.openxmlformats.org/officeDocument/2006/relationships/hyperlink" Target="http://www.wipo.int/meetings/es/details.jsp?meeting_id=35602" TargetMode="External"/><Relationship Id="rId53" Type="http://schemas.openxmlformats.org/officeDocument/2006/relationships/hyperlink" Target="http://www.wipo.int/tk/es/legal_texts/" TargetMode="External"/><Relationship Id="rId58" Type="http://schemas.openxmlformats.org/officeDocument/2006/relationships/hyperlink" Target="http://www.wipo.int/freepublications/es/tk/933/wipo_pub_933.pdf" TargetMode="External"/><Relationship Id="rId66" Type="http://schemas.openxmlformats.org/officeDocument/2006/relationships/hyperlink" Target="http://www.wipo.int/tk/es/genetic/" TargetMode="External"/><Relationship Id="rId74" Type="http://schemas.openxmlformats.org/officeDocument/2006/relationships/footer" Target="footer1.xml"/><Relationship Id="rId79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://www.wipo.int/dcea/en/tools/tool_09/index.html" TargetMode="External"/><Relationship Id="rId10" Type="http://schemas.openxmlformats.org/officeDocument/2006/relationships/hyperlink" Target="http://www.wipo.int/tk/es/igc/ngo/index.html" TargetMode="External"/><Relationship Id="rId19" Type="http://schemas.openxmlformats.org/officeDocument/2006/relationships/hyperlink" Target="http://www.wipo.int/tk/es/folklore" TargetMode="External"/><Relationship Id="rId31" Type="http://schemas.openxmlformats.org/officeDocument/2006/relationships/hyperlink" Target="http://www.wipo.int/meetings/es/topic.jsp?group_id=110" TargetMode="External"/><Relationship Id="rId44" Type="http://schemas.openxmlformats.org/officeDocument/2006/relationships/hyperlink" Target="http://www.wipo.int/meetings/es/details.jsp?meeting_id=36502" TargetMode="External"/><Relationship Id="rId52" Type="http://schemas.openxmlformats.org/officeDocument/2006/relationships/hyperlink" Target="http://www.wipo.int/tk/es/resources/tkdocumentation.html" TargetMode="External"/><Relationship Id="rId60" Type="http://schemas.openxmlformats.org/officeDocument/2006/relationships/hyperlink" Target="http://www.wipo.int/tk/es/indigenous/customary_law/index.html" TargetMode="External"/><Relationship Id="rId65" Type="http://schemas.openxmlformats.org/officeDocument/2006/relationships/hyperlink" Target="http://www.wipo.int/tk/es/resources/tkdocumentation.html" TargetMode="External"/><Relationship Id="rId73" Type="http://schemas.openxmlformats.org/officeDocument/2006/relationships/header" Target="header3.xml"/><Relationship Id="rId78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wipo.int/portal/es/" TargetMode="External"/><Relationship Id="rId22" Type="http://schemas.openxmlformats.org/officeDocument/2006/relationships/hyperlink" Target="http://www.wipo.int/tk/es/igc/index.html" TargetMode="External"/><Relationship Id="rId27" Type="http://schemas.openxmlformats.org/officeDocument/2006/relationships/hyperlink" Target="http://www.wipo.int/meetings/es/doc_details.jsp?doc_id=276220" TargetMode="External"/><Relationship Id="rId30" Type="http://schemas.openxmlformats.org/officeDocument/2006/relationships/hyperlink" Target="http://www.wipo.int/meetings/es/details.jsp?meeting_id=38983" TargetMode="External"/><Relationship Id="rId35" Type="http://schemas.openxmlformats.org/officeDocument/2006/relationships/hyperlink" Target="http://www.wipo.int/export/sites/www/tk/es/igc/pdf/intervention.pdf" TargetMode="External"/><Relationship Id="rId43" Type="http://schemas.openxmlformats.org/officeDocument/2006/relationships/hyperlink" Target="http://www.wipo.int/export/sites/www/tk/es/igc/pdf/observers_practical_guide.pdf" TargetMode="External"/><Relationship Id="rId48" Type="http://schemas.openxmlformats.org/officeDocument/2006/relationships/hyperlink" Target="http://www.wipo.int/tk/es/resources/faqs.html" TargetMode="External"/><Relationship Id="rId56" Type="http://schemas.openxmlformats.org/officeDocument/2006/relationships/hyperlink" Target="http://www.wipo.int/tk/es/resources/db_registry.html" TargetMode="External"/><Relationship Id="rId64" Type="http://schemas.openxmlformats.org/officeDocument/2006/relationships/hyperlink" Target="http://www.wipo.int/tk/es/tk/" TargetMode="External"/><Relationship Id="rId69" Type="http://schemas.openxmlformats.org/officeDocument/2006/relationships/hyperlink" Target="http://www.wipo.int/tk/es" TargetMode="External"/><Relationship Id="rId77" Type="http://schemas.openxmlformats.org/officeDocument/2006/relationships/footer" Target="footer3.xml"/><Relationship Id="rId8" Type="http://schemas.openxmlformats.org/officeDocument/2006/relationships/endnotes" Target="endnotes.xml"/><Relationship Id="rId51" Type="http://schemas.openxmlformats.org/officeDocument/2006/relationships/hyperlink" Target="http://www.wipo.int/tk/es/resources/training.html" TargetMode="External"/><Relationship Id="rId72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http://www.wipo.int/tk/es/" TargetMode="External"/><Relationship Id="rId17" Type="http://schemas.openxmlformats.org/officeDocument/2006/relationships/hyperlink" Target="http://www.wipo.int/tk/es/news/" TargetMode="External"/><Relationship Id="rId25" Type="http://schemas.openxmlformats.org/officeDocument/2006/relationships/hyperlink" Target="http://www.wipo.int/export/sites/www/tk/es/igc/pdf/igc_schedule_2016.pdf" TargetMode="External"/><Relationship Id="rId33" Type="http://schemas.openxmlformats.org/officeDocument/2006/relationships/hyperlink" Target="http://www.wipo.int/tk/es/igc/issues.html" TargetMode="External"/><Relationship Id="rId38" Type="http://schemas.openxmlformats.org/officeDocument/2006/relationships/hyperlink" Target="http://www.wipo.int/tk/es/igc/ngo/index.html" TargetMode="External"/><Relationship Id="rId46" Type="http://schemas.openxmlformats.org/officeDocument/2006/relationships/hyperlink" Target="http://www.wipo.int/meetings/es/details.jsp?meeting_id=35063" TargetMode="External"/><Relationship Id="rId59" Type="http://schemas.openxmlformats.org/officeDocument/2006/relationships/hyperlink" Target="http://www.wipo.int/export/sites/www/tk/es/resources/pdf/tk_brief1.pdf" TargetMode="External"/><Relationship Id="rId67" Type="http://schemas.openxmlformats.org/officeDocument/2006/relationships/hyperlink" Target="http://www.wipo.int/tk/en/databases/tklaws%20" TargetMode="External"/><Relationship Id="rId20" Type="http://schemas.openxmlformats.org/officeDocument/2006/relationships/hyperlink" Target="http://www.wipo.int/tk/es/genetic" TargetMode="External"/><Relationship Id="rId41" Type="http://schemas.openxmlformats.org/officeDocument/2006/relationships/hyperlink" Target="http://www.wipo.int/edocs/mdocs/tk/es/wipo_grtkf_ic_21/wipo_grtkf_ic_21_ref_decisions.pdf" TargetMode="External"/><Relationship Id="rId54" Type="http://schemas.openxmlformats.org/officeDocument/2006/relationships/hyperlink" Target="http://www.wipo.int/tk/en/databases/contracts/" TargetMode="External"/><Relationship Id="rId62" Type="http://schemas.openxmlformats.org/officeDocument/2006/relationships/hyperlink" Target="http://www.wipo.int/tk/es/folklore/" TargetMode="External"/><Relationship Id="rId70" Type="http://schemas.openxmlformats.org/officeDocument/2006/relationships/hyperlink" Target="http://www.wipo.int/tk/es/news/" TargetMode="External"/><Relationship Id="rId7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wipo.int/tk/es/igc/" TargetMode="External"/><Relationship Id="rId23" Type="http://schemas.openxmlformats.org/officeDocument/2006/relationships/hyperlink" Target="http://www.wipo.int/tk/es/igc/preparation/index.html" TargetMode="External"/><Relationship Id="rId28" Type="http://schemas.openxmlformats.org/officeDocument/2006/relationships/hyperlink" Target="http://www.wipo.int/meetings/es/doc_details.jsp?doc_id=276361" TargetMode="External"/><Relationship Id="rId36" Type="http://schemas.openxmlformats.org/officeDocument/2006/relationships/hyperlink" Target="http://www.wipo.int/tk/es/igc/participation.html" TargetMode="External"/><Relationship Id="rId49" Type="http://schemas.openxmlformats.org/officeDocument/2006/relationships/hyperlink" Target="http://www.wipo.int/tk/en/resources/glossary.html" TargetMode="External"/><Relationship Id="rId57" Type="http://schemas.openxmlformats.org/officeDocument/2006/relationships/hyperlink" Target="http://www.wipo.int/tk/es/resources/publicatio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61AEB-FD55-4490-971C-0252D795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9</Pages>
  <Words>2380</Words>
  <Characters>20842</Characters>
  <Application>Microsoft Office Word</Application>
  <DocSecurity>0</DocSecurity>
  <Lines>173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WIPO/GRTKF/IC/27/INF/8</vt:lpstr>
    </vt:vector>
  </TitlesOfParts>
  <Company>WIPO</Company>
  <LinksUpToDate>false</LinksUpToDate>
  <CharactersWithSpaces>23176</CharactersWithSpaces>
  <SharedDoc>false</SharedDoc>
  <HLinks>
    <vt:vector size="42" baseType="variant">
      <vt:variant>
        <vt:i4>1507442</vt:i4>
      </vt:variant>
      <vt:variant>
        <vt:i4>9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6488101</vt:i4>
      </vt:variant>
      <vt:variant>
        <vt:i4>6</vt:i4>
      </vt:variant>
      <vt:variant>
        <vt:i4>0</vt:i4>
      </vt:variant>
      <vt:variant>
        <vt:i4>5</vt:i4>
      </vt:variant>
      <vt:variant>
        <vt:lpwstr>http://www.wipo.int/freepublications/es/tk/936/wipo_pub_936.pdf</vt:lpwstr>
      </vt:variant>
      <vt:variant>
        <vt:lpwstr/>
      </vt:variant>
      <vt:variant>
        <vt:i4>7536761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http://www.wipo.int/export/sites/www/tk/es/ngoparticipation/voluntary_fund/amended_rules.doc</vt:lpwstr>
      </vt:variant>
      <vt:variant>
        <vt:lpwstr/>
      </vt:variant>
      <vt:variant>
        <vt:i4>1507442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7667744</vt:i4>
      </vt:variant>
      <vt:variant>
        <vt:i4>6</vt:i4>
      </vt:variant>
      <vt:variant>
        <vt:i4>0</vt:i4>
      </vt:variant>
      <vt:variant>
        <vt:i4>5</vt:i4>
      </vt:variant>
      <vt:variant>
        <vt:lpwstr>http://www.wipo.int/edocs/mdocs/tk/es/wipo_grtkf_ic_22/wipo_grtkf_ic_22_inf_7.doc</vt:lpwstr>
      </vt:variant>
      <vt:variant>
        <vt:lpwstr/>
      </vt:variant>
      <vt:variant>
        <vt:i4>7667746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http://www.wipo.int/edocs/mdocs/tk/es/wipo_grtkf_ic_22/wipo_grtkf_ic_22_inf_5.doc</vt:lpwstr>
      </vt:variant>
      <vt:variant>
        <vt:lpwstr/>
      </vt:variant>
      <vt:variant>
        <vt:i4>7209081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http://www.wipo.int/export/sites/www/tk/en/ngoparticipation/voluntary_fund/amended_rules.doc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WIPO/GRTKF/IC/27/INF/8</dc:title>
  <dc:subject>Recursos disponibles en las páginas del sitio web de la OMPI dedicadas a los conocimientos tradicionales, expresiones culturales tradicionales y recursos genéticos</dc:subject>
  <dc:creator>JC</dc:creator>
  <dc:description>MH - 17/6/2014</dc:description>
  <cp:lastModifiedBy>CEVALLOS DUQUE Nilo</cp:lastModifiedBy>
  <cp:revision>17</cp:revision>
  <cp:lastPrinted>2014-03-12T10:39:00Z</cp:lastPrinted>
  <dcterms:created xsi:type="dcterms:W3CDTF">2016-01-27T14:29:00Z</dcterms:created>
  <dcterms:modified xsi:type="dcterms:W3CDTF">2016-01-28T08:36:00Z</dcterms:modified>
</cp:coreProperties>
</file>