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376CC7" w:rsidTr="00A7453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376CC7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6CC7" w:rsidRDefault="00E4564E" w:rsidP="00AB613D">
            <w:r w:rsidRPr="00376CC7">
              <w:rPr>
                <w:noProof/>
                <w:lang w:val="en-US" w:eastAsia="en-US"/>
              </w:rPr>
              <w:drawing>
                <wp:inline distT="0" distB="0" distL="0" distR="0" wp14:anchorId="6376BC86" wp14:editId="5D2B5544">
                  <wp:extent cx="1860550" cy="1329055"/>
                  <wp:effectExtent l="0" t="0" r="6350" b="444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376CC7" w:rsidRDefault="00E504E5" w:rsidP="00AB613D">
            <w:pPr>
              <w:jc w:val="right"/>
            </w:pPr>
            <w:r w:rsidRPr="00376CC7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376CC7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376CC7" w:rsidRDefault="00295DF0" w:rsidP="00031EE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376CC7">
              <w:rPr>
                <w:rFonts w:ascii="Arial Black" w:hAnsi="Arial Black"/>
                <w:caps/>
                <w:sz w:val="15"/>
              </w:rPr>
              <w:t>WIPO/GRTKF/IC/3</w:t>
            </w:r>
            <w:r w:rsidR="003F4BD4" w:rsidRPr="00376CC7">
              <w:rPr>
                <w:rFonts w:ascii="Arial Black" w:hAnsi="Arial Black"/>
                <w:caps/>
                <w:sz w:val="15"/>
              </w:rPr>
              <w:t>1/</w:t>
            </w:r>
            <w:r w:rsidR="00031EED" w:rsidRPr="00376CC7">
              <w:rPr>
                <w:rFonts w:ascii="Arial Black" w:hAnsi="Arial Black"/>
                <w:caps/>
                <w:sz w:val="15"/>
              </w:rPr>
              <w:t>9</w:t>
            </w:r>
            <w:r w:rsidR="008B2CC1" w:rsidRPr="00376CC7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376CC7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76CC7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6CC7">
              <w:rPr>
                <w:rFonts w:ascii="Arial Black" w:hAnsi="Arial Black"/>
                <w:caps/>
                <w:sz w:val="15"/>
              </w:rPr>
              <w:t>ORIGINAL:</w:t>
            </w:r>
            <w:r w:rsidR="00611363" w:rsidRPr="00376CC7">
              <w:rPr>
                <w:rFonts w:ascii="Arial Black" w:hAnsi="Arial Black"/>
                <w:caps/>
                <w:sz w:val="15"/>
              </w:rPr>
              <w:t xml:space="preserve">  inglés</w:t>
            </w:r>
            <w:r w:rsidR="00F84474" w:rsidRPr="00376CC7">
              <w:rPr>
                <w:rFonts w:ascii="Arial Black" w:hAnsi="Arial Black"/>
                <w:caps/>
                <w:sz w:val="15"/>
              </w:rPr>
              <w:t xml:space="preserve"> </w:t>
            </w:r>
            <w:r w:rsidRPr="00376CC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376CC7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76CC7" w:rsidRDefault="00675021" w:rsidP="00376CC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76CC7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376CC7">
              <w:rPr>
                <w:rFonts w:ascii="Arial Black" w:hAnsi="Arial Black"/>
                <w:caps/>
                <w:sz w:val="15"/>
              </w:rPr>
              <w:t>:</w:t>
            </w:r>
            <w:r w:rsidR="00611363" w:rsidRPr="00376CC7">
              <w:rPr>
                <w:rFonts w:ascii="Arial Black" w:hAnsi="Arial Black"/>
                <w:caps/>
                <w:sz w:val="15"/>
              </w:rPr>
              <w:t xml:space="preserve">  </w:t>
            </w:r>
            <w:r w:rsidR="00376CC7" w:rsidRPr="00376CC7">
              <w:rPr>
                <w:rFonts w:ascii="Arial Black" w:hAnsi="Arial Black"/>
                <w:caps/>
                <w:sz w:val="15"/>
              </w:rPr>
              <w:t>13 DE septiembre</w:t>
            </w:r>
            <w:r w:rsidR="00611363" w:rsidRPr="00376CC7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295DF0" w:rsidRPr="00376CC7">
              <w:rPr>
                <w:rFonts w:ascii="Arial Black" w:hAnsi="Arial Black"/>
                <w:caps/>
                <w:sz w:val="15"/>
              </w:rPr>
              <w:t>6</w:t>
            </w:r>
            <w:r w:rsidR="00F84474" w:rsidRPr="00376CC7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376CC7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8B2CC1" w:rsidP="008B2CC1"/>
    <w:p w:rsidR="008B2CC1" w:rsidRPr="00376CC7" w:rsidRDefault="00611363" w:rsidP="008B2CC1">
      <w:pPr>
        <w:rPr>
          <w:b/>
          <w:sz w:val="28"/>
          <w:szCs w:val="28"/>
        </w:rPr>
      </w:pPr>
      <w:r w:rsidRPr="00376CC7">
        <w:rPr>
          <w:b/>
          <w:sz w:val="28"/>
          <w:szCs w:val="28"/>
        </w:rPr>
        <w:t xml:space="preserve">Comité Intergubernamental sobre Propiedad Intelectual y Recursos Genéticos, Conocimientos </w:t>
      </w:r>
      <w:r w:rsidR="00235319">
        <w:rPr>
          <w:b/>
          <w:sz w:val="28"/>
          <w:szCs w:val="28"/>
        </w:rPr>
        <w:t>Tradicionales y Folclore</w:t>
      </w:r>
      <w:bookmarkStart w:id="3" w:name="_GoBack"/>
      <w:bookmarkEnd w:id="3"/>
    </w:p>
    <w:p w:rsidR="003845C1" w:rsidRPr="00376CC7" w:rsidRDefault="003845C1" w:rsidP="003845C1"/>
    <w:p w:rsidR="001C4DD3" w:rsidRPr="00376CC7" w:rsidRDefault="001C4DD3" w:rsidP="003845C1"/>
    <w:p w:rsidR="00611363" w:rsidRPr="00376CC7" w:rsidRDefault="00611363" w:rsidP="003845C1"/>
    <w:p w:rsidR="00295DF0" w:rsidRPr="00376CC7" w:rsidRDefault="00295DF0" w:rsidP="00295DF0">
      <w:pPr>
        <w:rPr>
          <w:b/>
          <w:sz w:val="24"/>
          <w:szCs w:val="24"/>
        </w:rPr>
      </w:pPr>
      <w:r w:rsidRPr="00376CC7">
        <w:rPr>
          <w:b/>
          <w:sz w:val="24"/>
          <w:szCs w:val="24"/>
        </w:rPr>
        <w:t>Trigésima</w:t>
      </w:r>
      <w:r w:rsidR="002269B8" w:rsidRPr="00376CC7">
        <w:rPr>
          <w:b/>
          <w:sz w:val="24"/>
          <w:szCs w:val="24"/>
        </w:rPr>
        <w:t xml:space="preserve"> primera</w:t>
      </w:r>
      <w:r w:rsidRPr="00376CC7">
        <w:rPr>
          <w:b/>
          <w:sz w:val="24"/>
          <w:szCs w:val="24"/>
        </w:rPr>
        <w:t xml:space="preserve"> sesión</w:t>
      </w:r>
    </w:p>
    <w:p w:rsidR="00295DF0" w:rsidRPr="00376CC7" w:rsidRDefault="00295DF0" w:rsidP="00295DF0">
      <w:pPr>
        <w:rPr>
          <w:b/>
          <w:sz w:val="24"/>
          <w:szCs w:val="24"/>
        </w:rPr>
      </w:pPr>
      <w:r w:rsidRPr="00376CC7">
        <w:rPr>
          <w:b/>
          <w:sz w:val="24"/>
          <w:szCs w:val="24"/>
        </w:rPr>
        <w:t xml:space="preserve">Ginebra, </w:t>
      </w:r>
      <w:r w:rsidR="003F4BD4" w:rsidRPr="00376CC7">
        <w:rPr>
          <w:b/>
          <w:sz w:val="24"/>
          <w:szCs w:val="24"/>
        </w:rPr>
        <w:t xml:space="preserve">19 a 23 de septiembre de </w:t>
      </w:r>
      <w:r w:rsidRPr="00376CC7">
        <w:rPr>
          <w:b/>
          <w:sz w:val="24"/>
          <w:szCs w:val="24"/>
        </w:rPr>
        <w:t>2016</w:t>
      </w:r>
    </w:p>
    <w:p w:rsidR="004832CC" w:rsidRPr="00376CC7" w:rsidRDefault="004832CC" w:rsidP="004832CC"/>
    <w:p w:rsidR="004832CC" w:rsidRPr="00376CC7" w:rsidRDefault="004832CC" w:rsidP="004832CC"/>
    <w:p w:rsidR="00031EED" w:rsidRPr="00376CC7" w:rsidRDefault="00031EED" w:rsidP="004832CC"/>
    <w:p w:rsidR="00031EED" w:rsidRPr="00376CC7" w:rsidRDefault="00F962B7" w:rsidP="00031EED">
      <w:pPr>
        <w:rPr>
          <w:sz w:val="24"/>
          <w:szCs w:val="24"/>
        </w:rPr>
      </w:pPr>
      <w:r w:rsidRPr="00376CC7">
        <w:rPr>
          <w:sz w:val="24"/>
          <w:szCs w:val="24"/>
        </w:rPr>
        <w:t>PROPUESTA DE MANDATO DE UN ESTUDIO</w:t>
      </w:r>
    </w:p>
    <w:p w:rsidR="00031EED" w:rsidRPr="00376CC7" w:rsidRDefault="00031EED" w:rsidP="00031EED">
      <w:pPr>
        <w:rPr>
          <w:i/>
        </w:rPr>
      </w:pPr>
    </w:p>
    <w:p w:rsidR="00031EED" w:rsidRPr="00376CC7" w:rsidRDefault="00F962B7" w:rsidP="00031EED">
      <w:pPr>
        <w:rPr>
          <w:i/>
        </w:rPr>
      </w:pPr>
      <w:bookmarkStart w:id="4" w:name="Prepared"/>
      <w:bookmarkEnd w:id="4"/>
      <w:r w:rsidRPr="00376CC7">
        <w:rPr>
          <w:i/>
        </w:rPr>
        <w:t>Documento presentado por la Delegación Permanente de la Unión Europea en Ginebra, en nombre de la Unión Europea y sus Estados miembros</w:t>
      </w:r>
    </w:p>
    <w:p w:rsidR="00031EED" w:rsidRPr="00376CC7" w:rsidRDefault="00031EED" w:rsidP="00031EED"/>
    <w:p w:rsidR="00031EED" w:rsidRPr="00376CC7" w:rsidRDefault="00031EED" w:rsidP="00031EED"/>
    <w:p w:rsidR="00031EED" w:rsidRPr="00376CC7" w:rsidRDefault="00031EED" w:rsidP="00031EED"/>
    <w:p w:rsidR="00031EED" w:rsidRPr="00376CC7" w:rsidRDefault="00031EED" w:rsidP="00031EED"/>
    <w:p w:rsidR="00031EED" w:rsidRPr="00376CC7" w:rsidRDefault="00F962B7" w:rsidP="00031EED">
      <w:r w:rsidRPr="00376CC7">
        <w:t>INTRODUCCIÓN</w:t>
      </w:r>
    </w:p>
    <w:p w:rsidR="00031EED" w:rsidRPr="00376CC7" w:rsidRDefault="00031EED" w:rsidP="00031EED"/>
    <w:p w:rsidR="00031EED" w:rsidRPr="00376CC7" w:rsidRDefault="00F962B7" w:rsidP="00F962B7">
      <w:pPr>
        <w:pStyle w:val="ONUME"/>
      </w:pPr>
      <w:r w:rsidRPr="00376CC7">
        <w:t xml:space="preserve">El 13 de septiembre de 2016, la Oficina Internacional de la Organización Mundial de la Propiedad Intelectual (OMPI) recibió una </w:t>
      </w:r>
      <w:r w:rsidR="004D25A6">
        <w:t>petición</w:t>
      </w:r>
      <w:r w:rsidRPr="00376CC7">
        <w:t xml:space="preserve"> de la Delegación Permanente de la Unión Europea en Ginebra, en nombre de la Unión Europea y sus Estados miembros, para que se presentara un documento titulado “Propuesta </w:t>
      </w:r>
      <w:r w:rsidR="004D25A6">
        <w:t>de mandato de un estudio” a la t</w:t>
      </w:r>
      <w:r w:rsidRPr="00376CC7">
        <w:t>rigésima primera sesión del Comité Intergubernamental sobre Propiedad Intelectual y Recursos Genéticos, Conocimientos Tradicionales y Folclore (CIG), como documento de trabajo en relación con el punto 6 del orden del día, a saber, “Conocimientos tradicionales”.</w:t>
      </w:r>
    </w:p>
    <w:p w:rsidR="00031EED" w:rsidRPr="00376CC7" w:rsidRDefault="004D25A6" w:rsidP="00F962B7">
      <w:pPr>
        <w:pStyle w:val="ONUME"/>
      </w:pPr>
      <w:r>
        <w:t>Conforme a la petición mencionada anteriormente</w:t>
      </w:r>
      <w:r w:rsidR="00F962B7" w:rsidRPr="00376CC7">
        <w:t xml:space="preserve">, </w:t>
      </w:r>
      <w:r>
        <w:t xml:space="preserve">en </w:t>
      </w:r>
      <w:r w:rsidR="00F962B7" w:rsidRPr="00376CC7">
        <w:t xml:space="preserve">el Anexo del presente documento </w:t>
      </w:r>
      <w:r>
        <w:t>figura</w:t>
      </w:r>
      <w:r w:rsidR="00F962B7" w:rsidRPr="00376CC7">
        <w:t xml:space="preserve"> </w:t>
      </w:r>
      <w:r>
        <w:t>dicha</w:t>
      </w:r>
      <w:r w:rsidR="00F962B7" w:rsidRPr="00376CC7">
        <w:t xml:space="preserve"> propuesta</w:t>
      </w:r>
      <w:r w:rsidR="00031EED" w:rsidRPr="00376CC7">
        <w:t>.</w:t>
      </w:r>
    </w:p>
    <w:p w:rsidR="00031EED" w:rsidRPr="00376CC7" w:rsidRDefault="00F962B7" w:rsidP="00376CC7">
      <w:pPr>
        <w:pStyle w:val="ONUME"/>
        <w:tabs>
          <w:tab w:val="clear" w:pos="567"/>
          <w:tab w:val="left" w:pos="6096"/>
        </w:tabs>
        <w:ind w:left="5529"/>
        <w:rPr>
          <w:i/>
        </w:rPr>
      </w:pPr>
      <w:r w:rsidRPr="00376CC7">
        <w:rPr>
          <w:i/>
        </w:rPr>
        <w:t>Se invita al Comité a tomar nota de la propuesta que figura en el Anexo del presente documento y a examinar su contenido</w:t>
      </w:r>
      <w:r w:rsidR="00031EED" w:rsidRPr="00376CC7">
        <w:rPr>
          <w:i/>
        </w:rPr>
        <w:t>.</w:t>
      </w:r>
    </w:p>
    <w:p w:rsidR="00031EED" w:rsidRPr="00376CC7" w:rsidRDefault="00031EED" w:rsidP="00031EED">
      <w:pPr>
        <w:pStyle w:val="ONUME"/>
        <w:numPr>
          <w:ilvl w:val="0"/>
          <w:numId w:val="0"/>
        </w:numPr>
      </w:pPr>
    </w:p>
    <w:p w:rsidR="00031EED" w:rsidRPr="00376CC7" w:rsidRDefault="00031EED" w:rsidP="00031EED">
      <w:pPr>
        <w:pStyle w:val="Endofdocument-Annex"/>
        <w:rPr>
          <w:lang w:val="es-ES"/>
        </w:rPr>
      </w:pPr>
      <w:r w:rsidRPr="00376CC7">
        <w:rPr>
          <w:lang w:val="es-ES"/>
        </w:rPr>
        <w:t>[</w:t>
      </w:r>
      <w:r w:rsidR="00F962B7" w:rsidRPr="00376CC7">
        <w:rPr>
          <w:lang w:val="es-ES"/>
        </w:rPr>
        <w:t>Sigue el Anexo</w:t>
      </w:r>
      <w:r w:rsidRPr="00376CC7">
        <w:rPr>
          <w:lang w:val="es-ES"/>
        </w:rPr>
        <w:t>]</w:t>
      </w:r>
    </w:p>
    <w:p w:rsidR="00031EED" w:rsidRPr="00376CC7" w:rsidRDefault="00031EED" w:rsidP="00031EED"/>
    <w:p w:rsidR="00031EED" w:rsidRPr="00376CC7" w:rsidRDefault="00031EED" w:rsidP="00031EED">
      <w:pPr>
        <w:ind w:left="5533"/>
        <w:rPr>
          <w:i/>
        </w:rPr>
        <w:sectPr w:rsidR="00031EED" w:rsidRPr="00376CC7" w:rsidSect="004A0B90">
          <w:headerReference w:type="default" r:id="rId10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031EED" w:rsidRPr="00376CC7" w:rsidRDefault="00031EED" w:rsidP="00031EED">
      <w:pPr>
        <w:rPr>
          <w:szCs w:val="22"/>
        </w:rPr>
      </w:pPr>
    </w:p>
    <w:p w:rsidR="00031EED" w:rsidRPr="00376CC7" w:rsidRDefault="00F962B7" w:rsidP="00031EED">
      <w:pPr>
        <w:jc w:val="center"/>
        <w:rPr>
          <w:b/>
          <w:caps/>
          <w:szCs w:val="22"/>
        </w:rPr>
      </w:pPr>
      <w:r w:rsidRPr="00376CC7">
        <w:rPr>
          <w:b/>
          <w:caps/>
          <w:szCs w:val="22"/>
        </w:rPr>
        <w:t>PROPUESTA DE MANDATO DE UN ESTUDIO</w:t>
      </w:r>
    </w:p>
    <w:p w:rsidR="00031EED" w:rsidRPr="00376CC7" w:rsidRDefault="00031EED" w:rsidP="00031EED">
      <w:pPr>
        <w:jc w:val="both"/>
        <w:rPr>
          <w:szCs w:val="22"/>
        </w:rPr>
      </w:pPr>
    </w:p>
    <w:p w:rsidR="00031EED" w:rsidRPr="00376CC7" w:rsidRDefault="00031EED" w:rsidP="00031EED">
      <w:pPr>
        <w:jc w:val="both"/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Teniendo en cuenta el enfoque empírico mencionado en el párrafo d) del mandato del Comité Intergubernamental sobre Propiedad Intelectual y Recursos Genéticos, Conocimientos Tradicionales y Folclore (CIG) para el bienio 2016/2017, y en reconocimiento del compromiso de los miembros de la OMPI con las recomendaciones de la Agenda para el Desarrollo, el CIG solicita a la Secretaría</w:t>
      </w:r>
      <w:r w:rsidR="004D25A6">
        <w:rPr>
          <w:szCs w:val="22"/>
        </w:rPr>
        <w:t xml:space="preserve"> que</w:t>
      </w:r>
      <w:r w:rsidRPr="00376CC7">
        <w:rPr>
          <w:szCs w:val="22"/>
        </w:rPr>
        <w:t>, con la participación del Economista Jefe, lleve a cabo un estudio de las experiencias nacionales, y de la legislación y las in</w:t>
      </w:r>
      <w:r w:rsidR="004D25A6">
        <w:rPr>
          <w:szCs w:val="22"/>
        </w:rPr>
        <w:t>iciativas nacionales</w:t>
      </w:r>
      <w:r w:rsidRPr="00376CC7">
        <w:rPr>
          <w:szCs w:val="22"/>
        </w:rPr>
        <w:t xml:space="preserve"> en relación con la protección de los conocimientos tradicionales.  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</w:rPr>
      </w:pPr>
      <w:r>
        <w:rPr>
          <w:szCs w:val="22"/>
        </w:rPr>
        <w:t>El estudio deberá</w:t>
      </w:r>
      <w:r w:rsidR="00F962B7" w:rsidRPr="00376CC7">
        <w:rPr>
          <w:szCs w:val="22"/>
        </w:rPr>
        <w:t xml:space="preserve"> centrarse en la legislación y las iniciativas sobre los conocimientos tradicionales adoptadas recientemente en los Estados miembros de la OMPI o en las zonas regionales.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En la medida de l</w:t>
      </w:r>
      <w:r w:rsidR="004D25A6">
        <w:rPr>
          <w:szCs w:val="22"/>
        </w:rPr>
        <w:t>o posible, el estudio se basará</w:t>
      </w:r>
      <w:r w:rsidRPr="00376CC7">
        <w:rPr>
          <w:szCs w:val="22"/>
        </w:rPr>
        <w:t xml:space="preserve"> en materiales ya existentes y en estudios ya realizados por la Secretaría.  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 xml:space="preserve">Con el fin de orientar las deliberaciones en </w:t>
      </w:r>
      <w:r w:rsidR="004D25A6">
        <w:rPr>
          <w:szCs w:val="22"/>
        </w:rPr>
        <w:t>el CIG, en el estudio se deberá</w:t>
      </w:r>
      <w:r w:rsidRPr="00376CC7">
        <w:rPr>
          <w:szCs w:val="22"/>
        </w:rPr>
        <w:t>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376CC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Analizar la legislación nacional y ejemplos concretos de materia objeto de protección y de mater</w:t>
      </w:r>
      <w:r w:rsidR="00376CC7">
        <w:rPr>
          <w:szCs w:val="22"/>
        </w:rPr>
        <w:t>ia que no se pretende proteger.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Tener en cuenta las diversas medidas que pueden adoptarse, algunas de las cuales podrían basarse en medidas, mientras que otras podrían basarse en derechos</w:t>
      </w:r>
      <w:r w:rsidR="00376CC7">
        <w:rPr>
          <w:szCs w:val="22"/>
        </w:rPr>
        <w:t>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  <w:u w:val="single"/>
        </w:rPr>
      </w:pPr>
      <w:r>
        <w:rPr>
          <w:szCs w:val="22"/>
          <w:u w:val="single"/>
        </w:rPr>
        <w:t xml:space="preserve">Regímenes de derechos de </w:t>
      </w:r>
      <w:r w:rsidR="00F962B7" w:rsidRPr="00376CC7">
        <w:rPr>
          <w:szCs w:val="22"/>
          <w:u w:val="single"/>
        </w:rPr>
        <w:t>P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>I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 xml:space="preserve"> existentes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Concret</w:t>
      </w:r>
      <w:r w:rsidR="004D25A6">
        <w:rPr>
          <w:szCs w:val="22"/>
        </w:rPr>
        <w:t>amente, en el estudio se deberá</w:t>
      </w:r>
      <w:r w:rsidRPr="00376CC7">
        <w:rPr>
          <w:szCs w:val="22"/>
        </w:rPr>
        <w:t>n analizar, como mínimo, las leyes, reglamentos, medidas y procedimientos nacionales y regionales de propiedad intelectual en relación con la  protección de los conocimientos tradicionales sobre la base de los siguientes criterios: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¿Cómo se utilizan los regímenes de </w:t>
      </w:r>
      <w:r w:rsidR="004D25A6">
        <w:rPr>
          <w:szCs w:val="22"/>
        </w:rPr>
        <w:t xml:space="preserve">derechos de </w:t>
      </w:r>
      <w:r w:rsidRPr="00376CC7">
        <w:rPr>
          <w:szCs w:val="22"/>
        </w:rPr>
        <w:t>P</w:t>
      </w:r>
      <w:r w:rsidR="004D25A6">
        <w:rPr>
          <w:szCs w:val="22"/>
        </w:rPr>
        <w:t>.</w:t>
      </w:r>
      <w:r w:rsidRPr="00376CC7">
        <w:rPr>
          <w:szCs w:val="22"/>
        </w:rPr>
        <w:t>I</w:t>
      </w:r>
      <w:r w:rsidR="004D25A6">
        <w:rPr>
          <w:szCs w:val="22"/>
        </w:rPr>
        <w:t>.</w:t>
      </w:r>
      <w:r w:rsidRPr="00376CC7">
        <w:rPr>
          <w:szCs w:val="22"/>
        </w:rPr>
        <w:t xml:space="preserve"> existentes para proteger los conocimientos tradicionales?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¿Qué función desempeña la legislación sobre las marcas, </w:t>
      </w:r>
      <w:r w:rsidR="004D25A6">
        <w:rPr>
          <w:szCs w:val="22"/>
        </w:rPr>
        <w:t xml:space="preserve">los </w:t>
      </w:r>
      <w:r w:rsidRPr="00376CC7">
        <w:rPr>
          <w:szCs w:val="22"/>
        </w:rPr>
        <w:t>diseño</w:t>
      </w:r>
      <w:r w:rsidR="004D25A6">
        <w:rPr>
          <w:szCs w:val="22"/>
        </w:rPr>
        <w:t>s</w:t>
      </w:r>
      <w:r w:rsidRPr="00376CC7">
        <w:rPr>
          <w:szCs w:val="22"/>
        </w:rPr>
        <w:t>, el derecho de autor, el secreto comercial y las indicaciones geográficas</w:t>
      </w:r>
      <w:r w:rsidR="00376CC7">
        <w:rPr>
          <w:szCs w:val="22"/>
        </w:rPr>
        <w:t>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¿Cuáles son las definiciones esenciale</w:t>
      </w:r>
      <w:r w:rsidR="00376CC7">
        <w:rPr>
          <w:szCs w:val="22"/>
        </w:rPr>
        <w:t>s?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 es el alcance de la protección y</w:t>
      </w:r>
      <w:r w:rsidR="00376CC7">
        <w:rPr>
          <w:szCs w:val="22"/>
        </w:rPr>
        <w:t xml:space="preserve"> quiénes son los beneficiarios?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 xml:space="preserve">¿Cómo se promueve la utilización de los regímenes de </w:t>
      </w:r>
      <w:r w:rsidR="004D25A6">
        <w:rPr>
          <w:szCs w:val="22"/>
        </w:rPr>
        <w:t xml:space="preserve">derechos de </w:t>
      </w:r>
      <w:r w:rsidRPr="00376CC7">
        <w:rPr>
          <w:szCs w:val="22"/>
        </w:rPr>
        <w:t>P</w:t>
      </w:r>
      <w:r w:rsidR="004D25A6">
        <w:rPr>
          <w:szCs w:val="22"/>
        </w:rPr>
        <w:t>.</w:t>
      </w:r>
      <w:r w:rsidRPr="00376CC7">
        <w:rPr>
          <w:szCs w:val="22"/>
        </w:rPr>
        <w:t>I</w:t>
      </w:r>
      <w:r w:rsidR="004D25A6">
        <w:rPr>
          <w:szCs w:val="22"/>
        </w:rPr>
        <w:t>.</w:t>
      </w:r>
      <w:r w:rsidRPr="00376CC7">
        <w:rPr>
          <w:szCs w:val="22"/>
        </w:rPr>
        <w:t xml:space="preserve"> existentes? ¿Se han realizado </w:t>
      </w:r>
      <w:r w:rsidR="00376CC7">
        <w:rPr>
          <w:szCs w:val="22"/>
        </w:rPr>
        <w:t>actividades de sensibilización?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4D25A6" w:rsidP="00F962B7">
      <w:pPr>
        <w:rPr>
          <w:szCs w:val="22"/>
          <w:u w:val="single"/>
        </w:rPr>
      </w:pPr>
      <w:r>
        <w:rPr>
          <w:szCs w:val="22"/>
          <w:u w:val="single"/>
        </w:rPr>
        <w:t xml:space="preserve">Regímenes (de derechos de </w:t>
      </w:r>
      <w:r w:rsidR="00F962B7" w:rsidRPr="00376CC7">
        <w:rPr>
          <w:szCs w:val="22"/>
          <w:u w:val="single"/>
        </w:rPr>
        <w:t>P</w:t>
      </w:r>
      <w:r>
        <w:rPr>
          <w:szCs w:val="22"/>
          <w:u w:val="single"/>
        </w:rPr>
        <w:t>.</w:t>
      </w:r>
      <w:r w:rsidR="00F962B7" w:rsidRPr="00376CC7">
        <w:rPr>
          <w:szCs w:val="22"/>
          <w:u w:val="single"/>
        </w:rPr>
        <w:t>I</w:t>
      </w:r>
      <w:r>
        <w:rPr>
          <w:szCs w:val="22"/>
          <w:u w:val="single"/>
        </w:rPr>
        <w:t>.</w:t>
      </w:r>
      <w:r w:rsidR="002260C8">
        <w:rPr>
          <w:szCs w:val="22"/>
          <w:u w:val="single"/>
        </w:rPr>
        <w:t xml:space="preserve"> o de otro tipo) alternativos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  <w:r w:rsidRPr="00376CC7">
        <w:rPr>
          <w:szCs w:val="22"/>
        </w:rPr>
        <w:t>En el caso de leyes, medidas</w:t>
      </w:r>
      <w:r w:rsidR="004D25A6">
        <w:rPr>
          <w:szCs w:val="22"/>
        </w:rPr>
        <w:t>, normas</w:t>
      </w:r>
      <w:r w:rsidRPr="00376CC7">
        <w:rPr>
          <w:szCs w:val="22"/>
        </w:rPr>
        <w:t xml:space="preserve"> y procedimientos específicos</w:t>
      </w:r>
      <w:r w:rsidR="00376CC7">
        <w:rPr>
          <w:szCs w:val="22"/>
        </w:rPr>
        <w:t>: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¿Cuáles f</w:t>
      </w:r>
      <w:r w:rsidR="00222EF5">
        <w:rPr>
          <w:szCs w:val="22"/>
        </w:rPr>
        <w:t>ueron los objetivos de política? ¿H</w:t>
      </w:r>
      <w:r w:rsidRPr="00376CC7">
        <w:rPr>
          <w:szCs w:val="22"/>
        </w:rPr>
        <w:t>an demostrado ser útiles lo</w:t>
      </w:r>
      <w:r w:rsidR="00222EF5">
        <w:rPr>
          <w:szCs w:val="22"/>
        </w:rPr>
        <w:t>s instrumentos a es</w:t>
      </w:r>
      <w:r w:rsidR="00376CC7">
        <w:rPr>
          <w:szCs w:val="22"/>
        </w:rPr>
        <w:t>e respecto?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han elaborado definiciones esenciales tales como conocimientos tradicionales, “tradicional”, apropiación indebida, a</w:t>
      </w:r>
      <w:r w:rsidR="00376CC7">
        <w:rPr>
          <w:szCs w:val="22"/>
        </w:rPr>
        <w:t>lcance y beneficiarios?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¿Existen ejemplos de cómo funciona el enfoque estratificado en la práctica?</w:t>
      </w:r>
      <w:r w:rsidR="00376CC7">
        <w:rPr>
          <w:szCs w:val="22"/>
        </w:rPr>
        <w:t xml:space="preserve"> </w:t>
      </w:r>
      <w:r w:rsidRPr="00376CC7">
        <w:rPr>
          <w:szCs w:val="22"/>
        </w:rPr>
        <w:t xml:space="preserve"> ¿Cómo se han definido los diferentes niveles, y cómo se distinguen unos de otros?</w:t>
      </w:r>
    </w:p>
    <w:p w:rsidR="00F962B7" w:rsidRPr="00376CC7" w:rsidRDefault="00F962B7" w:rsidP="00F962B7">
      <w:pPr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asegura la certidumbre jurídica para las diferentes partes interesadas?</w:t>
      </w:r>
    </w:p>
    <w:p w:rsidR="00F962B7" w:rsidRPr="00376CC7" w:rsidRDefault="00F962B7" w:rsidP="00F962B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19"/>
        </w:tabs>
        <w:ind w:left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¿Cómo se ha protegido el dominio público?</w:t>
      </w:r>
    </w:p>
    <w:p w:rsidR="00F962B7" w:rsidRPr="00376CC7" w:rsidRDefault="00F962B7" w:rsidP="00F962B7">
      <w:pPr>
        <w:keepNext/>
        <w:keepLines/>
        <w:rPr>
          <w:szCs w:val="22"/>
          <w:u w:val="single"/>
        </w:rPr>
      </w:pPr>
    </w:p>
    <w:p w:rsidR="00F962B7" w:rsidRPr="00376CC7" w:rsidRDefault="00F962B7" w:rsidP="00F962B7">
      <w:pPr>
        <w:keepNext/>
        <w:keepLines/>
        <w:rPr>
          <w:szCs w:val="22"/>
          <w:u w:val="single"/>
        </w:rPr>
      </w:pPr>
      <w:r w:rsidRPr="00376CC7">
        <w:rPr>
          <w:szCs w:val="22"/>
          <w:u w:val="single"/>
        </w:rPr>
        <w:t>Bases de datos</w:t>
      </w:r>
    </w:p>
    <w:p w:rsidR="00F962B7" w:rsidRPr="00376CC7" w:rsidRDefault="00F962B7" w:rsidP="00F962B7">
      <w:pPr>
        <w:keepNext/>
        <w:keepLines/>
        <w:rPr>
          <w:szCs w:val="22"/>
        </w:rPr>
      </w:pP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¿Qué bases de datos existen y cómo se utilizan? ¿Qué función des</w:t>
      </w:r>
      <w:r w:rsidR="00376CC7">
        <w:rPr>
          <w:szCs w:val="22"/>
        </w:rPr>
        <w:t>empeñan las partes interesadas?</w:t>
      </w:r>
    </w:p>
    <w:p w:rsidR="00F962B7" w:rsidRPr="00376CC7" w:rsidRDefault="00F962B7" w:rsidP="00F962B7">
      <w:pPr>
        <w:ind w:left="1134" w:hanging="567"/>
        <w:rPr>
          <w:szCs w:val="22"/>
        </w:rPr>
      </w:pPr>
      <w:r w:rsidRPr="00376CC7">
        <w:rPr>
          <w:szCs w:val="22"/>
        </w:rPr>
        <w:t>•</w:t>
      </w:r>
      <w:r w:rsidRPr="00376CC7">
        <w:rPr>
          <w:szCs w:val="22"/>
        </w:rPr>
        <w:tab/>
        <w:t>Las experiencias nacionales con las Bibliotecas Digitales de Conocimientos Tradicionales, por ejemplo, la Biblioteca Digital de Conocimientos Tradicionales (TKDL) de la India, y sus repercusiones concretas en los procedimientos de solicitud de patentes y de revocación de patentes, en particular al evaluar los criterios de novedad y actividad inventiva.</w:t>
      </w: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</w:p>
    <w:p w:rsidR="00F962B7" w:rsidRPr="00376CC7" w:rsidRDefault="00F962B7" w:rsidP="00F962B7">
      <w:pPr>
        <w:rPr>
          <w:szCs w:val="22"/>
        </w:rPr>
      </w:pPr>
    </w:p>
    <w:p w:rsidR="00556AC3" w:rsidRPr="00376CC7" w:rsidRDefault="00F962B7" w:rsidP="00F962B7">
      <w:pPr>
        <w:ind w:left="5500"/>
        <w:rPr>
          <w:szCs w:val="22"/>
        </w:rPr>
      </w:pPr>
      <w:r w:rsidRPr="00376CC7">
        <w:rPr>
          <w:szCs w:val="22"/>
        </w:rPr>
        <w:t>[Fin del Anexo y del documento]</w:t>
      </w:r>
    </w:p>
    <w:sectPr w:rsidR="00556AC3" w:rsidRPr="00376CC7" w:rsidSect="00031EED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200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DDA" w:rsidRDefault="00D11DDA">
      <w:r>
        <w:separator/>
      </w:r>
    </w:p>
  </w:endnote>
  <w:endnote w:type="continuationSeparator" w:id="0">
    <w:p w:rsidR="00D11DDA" w:rsidRPr="009D30E6" w:rsidRDefault="00D11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1DDA" w:rsidRPr="007E663E" w:rsidRDefault="00D11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D11DDA" w:rsidRPr="007E663E" w:rsidRDefault="00D11DD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DDA" w:rsidRDefault="00D11DDA">
      <w:r>
        <w:separator/>
      </w:r>
    </w:p>
  </w:footnote>
  <w:footnote w:type="continuationSeparator" w:id="0">
    <w:p w:rsidR="00D11DDA" w:rsidRPr="009D30E6" w:rsidRDefault="00D11DD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D11DDA" w:rsidRPr="007E663E" w:rsidRDefault="00D11DD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D11DDA" w:rsidRPr="007E663E" w:rsidRDefault="00D11DD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EED" w:rsidRDefault="00031EED" w:rsidP="00477D6B">
    <w:pPr>
      <w:jc w:val="right"/>
    </w:pPr>
    <w:r>
      <w:t>WIPO/GRTKF/IC/28/9 Rev.</w:t>
    </w:r>
  </w:p>
  <w:p w:rsidR="00031EED" w:rsidRDefault="00031EED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031EED" w:rsidRDefault="00031EE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99" w:rsidRPr="00031EED" w:rsidRDefault="00295DF0" w:rsidP="009A0113">
    <w:pPr>
      <w:jc w:val="right"/>
      <w:rPr>
        <w:szCs w:val="22"/>
      </w:rPr>
    </w:pPr>
    <w:r w:rsidRPr="00031EED">
      <w:rPr>
        <w:rStyle w:val="PageNumber"/>
      </w:rPr>
      <w:t>WIPO/GRTKF/IC/3</w:t>
    </w:r>
    <w:r w:rsidR="00031EED" w:rsidRPr="00031EED">
      <w:rPr>
        <w:rStyle w:val="PageNumber"/>
      </w:rPr>
      <w:t>1/9</w:t>
    </w:r>
  </w:p>
  <w:p w:rsidR="00FA4899" w:rsidRPr="00031EED" w:rsidRDefault="00FA4899">
    <w:pPr>
      <w:pStyle w:val="Header"/>
      <w:jc w:val="right"/>
    </w:pPr>
    <w:r w:rsidRPr="00031EED">
      <w:t xml:space="preserve">Anexo, página </w:t>
    </w:r>
    <w:sdt>
      <w:sdtPr>
        <w:id w:val="135306459"/>
        <w:docPartObj>
          <w:docPartGallery w:val="Page Numbers (Top of Page)"/>
          <w:docPartUnique/>
        </w:docPartObj>
      </w:sdtPr>
      <w:sdtEndPr/>
      <w:sdtContent>
        <w:r w:rsidRPr="00031EED">
          <w:fldChar w:fldCharType="begin"/>
        </w:r>
        <w:r w:rsidRPr="00031EED">
          <w:instrText>PAGE   \* MERGEFORMAT</w:instrText>
        </w:r>
        <w:r w:rsidRPr="00031EED">
          <w:fldChar w:fldCharType="separate"/>
        </w:r>
        <w:r w:rsidR="0009202E">
          <w:rPr>
            <w:noProof/>
          </w:rPr>
          <w:t>2</w:t>
        </w:r>
        <w:r w:rsidRPr="00031EED">
          <w:fldChar w:fldCharType="end"/>
        </w:r>
      </w:sdtContent>
    </w:sdt>
  </w:p>
  <w:p w:rsidR="00FA4899" w:rsidRPr="00031EED" w:rsidRDefault="00FA4899" w:rsidP="00D078B9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899" w:rsidRPr="00086C66" w:rsidRDefault="00295DF0" w:rsidP="0044062D">
    <w:pPr>
      <w:jc w:val="right"/>
      <w:rPr>
        <w:szCs w:val="22"/>
        <w:lang w:val="pt-BR"/>
      </w:rPr>
    </w:pPr>
    <w:r>
      <w:rPr>
        <w:rStyle w:val="PageNumber"/>
        <w:lang w:val="pt-BR"/>
      </w:rPr>
      <w:t>WIPO/GRTKF/IC/3</w:t>
    </w:r>
    <w:r w:rsidR="003F4BD4">
      <w:rPr>
        <w:rStyle w:val="PageNumber"/>
        <w:lang w:val="pt-BR"/>
      </w:rPr>
      <w:t>1/</w:t>
    </w:r>
    <w:r w:rsidR="00031EED">
      <w:rPr>
        <w:rStyle w:val="PageNumber"/>
        <w:lang w:val="pt-BR"/>
      </w:rPr>
      <w:t>9</w:t>
    </w:r>
  </w:p>
  <w:p w:rsidR="00FA4899" w:rsidRDefault="00FA4899" w:rsidP="0044062D">
    <w:pPr>
      <w:pStyle w:val="Header"/>
      <w:jc w:val="right"/>
    </w:pPr>
    <w:r>
      <w:t>ANEXO</w:t>
    </w:r>
  </w:p>
  <w:p w:rsidR="00FA4899" w:rsidRDefault="00FA4899" w:rsidP="004406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4871EA"/>
    <w:multiLevelType w:val="hybridMultilevel"/>
    <w:tmpl w:val="5AE8017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EFB71C3"/>
    <w:multiLevelType w:val="hybridMultilevel"/>
    <w:tmpl w:val="30FC8C78"/>
    <w:lvl w:ilvl="0" w:tplc="32C87226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9502BB"/>
    <w:multiLevelType w:val="hybridMultilevel"/>
    <w:tmpl w:val="9B9894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965171"/>
    <w:multiLevelType w:val="hybridMultilevel"/>
    <w:tmpl w:val="3A36A91E"/>
    <w:lvl w:ilvl="0" w:tplc="71DC914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F17166"/>
    <w:multiLevelType w:val="hybridMultilevel"/>
    <w:tmpl w:val="C6F6646E"/>
    <w:lvl w:ilvl="0" w:tplc="37807B3A">
      <w:start w:val="1"/>
      <w:numFmt w:val="lowerLetter"/>
      <w:lvlText w:val="%1)"/>
      <w:lvlJc w:val="left"/>
      <w:pPr>
        <w:tabs>
          <w:tab w:val="num" w:pos="1140"/>
        </w:tabs>
        <w:ind w:left="114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26994"/>
    <w:multiLevelType w:val="hybridMultilevel"/>
    <w:tmpl w:val="5A225DEE"/>
    <w:lvl w:ilvl="0" w:tplc="E80CCB2C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>
    <w:nsid w:val="202C7C95"/>
    <w:multiLevelType w:val="hybridMultilevel"/>
    <w:tmpl w:val="4F84EE1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6467AA"/>
    <w:multiLevelType w:val="hybridMultilevel"/>
    <w:tmpl w:val="9A6E00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8F1963"/>
    <w:multiLevelType w:val="hybridMultilevel"/>
    <w:tmpl w:val="1F2C4EA2"/>
    <w:lvl w:ilvl="0" w:tplc="6E7022FA">
      <w:start w:val="1"/>
      <w:numFmt w:val="lowerLetter"/>
      <w:lvlText w:val="%1)"/>
      <w:lvlJc w:val="left"/>
      <w:pPr>
        <w:tabs>
          <w:tab w:val="num" w:pos="-957"/>
        </w:tabs>
        <w:ind w:left="39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4E6510"/>
    <w:multiLevelType w:val="multilevel"/>
    <w:tmpl w:val="D4E4EE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-567" w:firstLine="567"/>
      </w:pPr>
      <w:rPr>
        <w:rFonts w:cs="Times New Roman" w:hint="default"/>
      </w:r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  <w:rPr>
        <w:rFonts w:hint="default"/>
      </w:rPr>
    </w:lvl>
  </w:abstractNum>
  <w:abstractNum w:abstractNumId="14">
    <w:nsid w:val="2DA25D5B"/>
    <w:multiLevelType w:val="hybridMultilevel"/>
    <w:tmpl w:val="54F80066"/>
    <w:lvl w:ilvl="0" w:tplc="4CCA419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F06BF3"/>
    <w:multiLevelType w:val="hybridMultilevel"/>
    <w:tmpl w:val="10A85530"/>
    <w:lvl w:ilvl="0" w:tplc="6AFE18DE">
      <w:start w:val="1"/>
      <w:numFmt w:val="lowerLetter"/>
      <w:lvlText w:val="%1)"/>
      <w:lvlJc w:val="left"/>
      <w:pPr>
        <w:tabs>
          <w:tab w:val="num" w:pos="-661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671F9E"/>
    <w:multiLevelType w:val="hybridMultilevel"/>
    <w:tmpl w:val="944A8514"/>
    <w:lvl w:ilvl="0" w:tplc="FFFFFFFF">
      <w:start w:val="1"/>
      <w:numFmt w:val="lowerRoman"/>
      <w:lvlRestart w:val="0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B80AD9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F437B7"/>
    <w:multiLevelType w:val="hybridMultilevel"/>
    <w:tmpl w:val="8FBC9FF0"/>
    <w:lvl w:ilvl="0" w:tplc="65E0BB86">
      <w:start w:val="11"/>
      <w:numFmt w:val="lowerLetter"/>
      <w:lvlText w:val="%1)"/>
      <w:lvlJc w:val="left"/>
      <w:pPr>
        <w:tabs>
          <w:tab w:val="num" w:pos="1090"/>
        </w:tabs>
        <w:ind w:left="1090" w:hanging="54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>
    <w:nsid w:val="36215822"/>
    <w:multiLevelType w:val="hybridMultilevel"/>
    <w:tmpl w:val="C5A605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8F95F01"/>
    <w:multiLevelType w:val="hybridMultilevel"/>
    <w:tmpl w:val="C2966824"/>
    <w:lvl w:ilvl="0" w:tplc="4DE22C32">
      <w:start w:val="1"/>
      <w:numFmt w:val="lowerLetter"/>
      <w:lvlText w:val="(%1)"/>
      <w:lvlJc w:val="left"/>
      <w:pPr>
        <w:tabs>
          <w:tab w:val="num" w:pos="1503"/>
        </w:tabs>
        <w:ind w:left="1503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F65446C"/>
    <w:multiLevelType w:val="hybridMultilevel"/>
    <w:tmpl w:val="43C68B70"/>
    <w:lvl w:ilvl="0" w:tplc="E2B012C4">
      <w:start w:val="1"/>
      <w:numFmt w:val="lowerLetter"/>
      <w:lvlRestart w:val="0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1D55F1"/>
    <w:multiLevelType w:val="hybridMultilevel"/>
    <w:tmpl w:val="7A0A4C0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8357031"/>
    <w:multiLevelType w:val="hybridMultilevel"/>
    <w:tmpl w:val="C82A7B5A"/>
    <w:lvl w:ilvl="0" w:tplc="AFFA9AF0">
      <w:start w:val="1"/>
      <w:numFmt w:val="lowerLetter"/>
      <w:lvlText w:val="%1)"/>
      <w:lvlJc w:val="left"/>
      <w:pPr>
        <w:tabs>
          <w:tab w:val="num" w:pos="190"/>
        </w:tabs>
        <w:ind w:left="9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470FF5"/>
    <w:multiLevelType w:val="multilevel"/>
    <w:tmpl w:val="DEA051CE"/>
    <w:lvl w:ilvl="0">
      <w:start w:val="3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AA67EC5"/>
    <w:multiLevelType w:val="hybridMultilevel"/>
    <w:tmpl w:val="1B90EADE"/>
    <w:lvl w:ilvl="0" w:tplc="AAF4D5EA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146DD6"/>
    <w:multiLevelType w:val="multilevel"/>
    <w:tmpl w:val="05F86DAC"/>
    <w:lvl w:ilvl="0">
      <w:start w:val="8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62"/>
        </w:tabs>
        <w:ind w:left="27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83"/>
        </w:tabs>
        <w:ind w:left="37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164"/>
        </w:tabs>
        <w:ind w:left="51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5"/>
        </w:tabs>
        <w:ind w:left="6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6"/>
        </w:tabs>
        <w:ind w:left="75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87"/>
        </w:tabs>
        <w:ind w:left="85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968"/>
        </w:tabs>
        <w:ind w:left="9968" w:hanging="1800"/>
      </w:pPr>
      <w:rPr>
        <w:rFonts w:hint="default"/>
      </w:rPr>
    </w:lvl>
  </w:abstractNum>
  <w:abstractNum w:abstractNumId="2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CBD2BC5"/>
    <w:multiLevelType w:val="hybridMultilevel"/>
    <w:tmpl w:val="1CFA06E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156253"/>
    <w:multiLevelType w:val="multilevel"/>
    <w:tmpl w:val="A172FC2E"/>
    <w:lvl w:ilvl="0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0">
    <w:nsid w:val="50760570"/>
    <w:multiLevelType w:val="hybridMultilevel"/>
    <w:tmpl w:val="6F7EB0F6"/>
    <w:lvl w:ilvl="0" w:tplc="0E6EE504">
      <w:start w:val="1"/>
      <w:numFmt w:val="lowerRoman"/>
      <w:lvlRestart w:val="0"/>
      <w:lvlText w:val="%1)"/>
      <w:lvlJc w:val="left"/>
      <w:pPr>
        <w:tabs>
          <w:tab w:val="num" w:pos="927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506C62"/>
    <w:multiLevelType w:val="hybridMultilevel"/>
    <w:tmpl w:val="B86EF6AC"/>
    <w:lvl w:ilvl="0" w:tplc="FFFFFFFF">
      <w:start w:val="1"/>
      <w:numFmt w:val="decimal"/>
      <w:lvlText w:val="%1."/>
      <w:lvlJc w:val="left"/>
      <w:pPr>
        <w:ind w:left="1381" w:hanging="360"/>
      </w:pPr>
      <w:rPr>
        <w:rFonts w:cs="Times New Roman" w:hint="default"/>
      </w:rPr>
    </w:lvl>
    <w:lvl w:ilvl="1" w:tplc="FFFFFFFF">
      <w:start w:val="4"/>
      <w:numFmt w:val="lowerRoman"/>
      <w:lvlText w:val="(%2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ind w:left="2821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541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261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981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701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421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141" w:hanging="180"/>
      </w:pPr>
      <w:rPr>
        <w:rFonts w:cs="Times New Roman"/>
      </w:rPr>
    </w:lvl>
  </w:abstractNum>
  <w:abstractNum w:abstractNumId="32">
    <w:nsid w:val="5E830C0B"/>
    <w:multiLevelType w:val="multilevel"/>
    <w:tmpl w:val="03B4805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70" w:hanging="39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3">
    <w:nsid w:val="5FEA51CA"/>
    <w:multiLevelType w:val="hybridMultilevel"/>
    <w:tmpl w:val="0BCC009A"/>
    <w:lvl w:ilvl="0" w:tplc="A1DC0878">
      <w:start w:val="1"/>
      <w:numFmt w:val="bullet"/>
      <w:lvlText w:val=""/>
      <w:lvlJc w:val="left"/>
      <w:pPr>
        <w:tabs>
          <w:tab w:val="num" w:pos="927"/>
        </w:tabs>
        <w:ind w:left="984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F31023"/>
    <w:multiLevelType w:val="hybridMultilevel"/>
    <w:tmpl w:val="A00699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A824536"/>
    <w:multiLevelType w:val="multilevel"/>
    <w:tmpl w:val="EBE2EE1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6D74387A"/>
    <w:multiLevelType w:val="hybridMultilevel"/>
    <w:tmpl w:val="DDD24C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D75B1F"/>
    <w:multiLevelType w:val="hybridMultilevel"/>
    <w:tmpl w:val="1C8CA0D2"/>
    <w:lvl w:ilvl="0" w:tplc="FCD07B00">
      <w:start w:val="1"/>
      <w:numFmt w:val="lowerLetter"/>
      <w:lvlText w:val="%1)"/>
      <w:lvlJc w:val="left"/>
      <w:pPr>
        <w:tabs>
          <w:tab w:val="num" w:pos="-19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2"/>
  </w:num>
  <w:num w:numId="3">
    <w:abstractNumId w:val="0"/>
  </w:num>
  <w:num w:numId="4">
    <w:abstractNumId w:val="27"/>
  </w:num>
  <w:num w:numId="5">
    <w:abstractNumId w:val="2"/>
  </w:num>
  <w:num w:numId="6">
    <w:abstractNumId w:val="9"/>
  </w:num>
  <w:num w:numId="7">
    <w:abstractNumId w:val="19"/>
  </w:num>
  <w:num w:numId="8">
    <w:abstractNumId w:val="24"/>
  </w:num>
  <w:num w:numId="9">
    <w:abstractNumId w:val="9"/>
  </w:num>
  <w:num w:numId="10">
    <w:abstractNumId w:val="9"/>
  </w:num>
  <w:num w:numId="11">
    <w:abstractNumId w:val="9"/>
  </w:num>
  <w:num w:numId="12">
    <w:abstractNumId w:val="26"/>
  </w:num>
  <w:num w:numId="13">
    <w:abstractNumId w:val="16"/>
  </w:num>
  <w:num w:numId="14">
    <w:abstractNumId w:val="35"/>
  </w:num>
  <w:num w:numId="15">
    <w:abstractNumId w:val="6"/>
  </w:num>
  <w:num w:numId="16">
    <w:abstractNumId w:val="21"/>
  </w:num>
  <w:num w:numId="17">
    <w:abstractNumId w:val="11"/>
  </w:num>
  <w:num w:numId="18">
    <w:abstractNumId w:val="1"/>
  </w:num>
  <w:num w:numId="19">
    <w:abstractNumId w:val="4"/>
  </w:num>
  <w:num w:numId="20">
    <w:abstractNumId w:val="18"/>
  </w:num>
  <w:num w:numId="21">
    <w:abstractNumId w:val="10"/>
  </w:num>
  <w:num w:numId="22">
    <w:abstractNumId w:val="17"/>
  </w:num>
  <w:num w:numId="23">
    <w:abstractNumId w:val="36"/>
  </w:num>
  <w:num w:numId="24">
    <w:abstractNumId w:val="8"/>
  </w:num>
  <w:num w:numId="25">
    <w:abstractNumId w:val="3"/>
  </w:num>
  <w:num w:numId="26">
    <w:abstractNumId w:val="20"/>
  </w:num>
  <w:num w:numId="27">
    <w:abstractNumId w:val="34"/>
  </w:num>
  <w:num w:numId="28">
    <w:abstractNumId w:val="14"/>
  </w:num>
  <w:num w:numId="29">
    <w:abstractNumId w:val="25"/>
  </w:num>
  <w:num w:numId="30">
    <w:abstractNumId w:val="30"/>
  </w:num>
  <w:num w:numId="31">
    <w:abstractNumId w:val="5"/>
  </w:num>
  <w:num w:numId="32">
    <w:abstractNumId w:val="31"/>
  </w:num>
  <w:num w:numId="33">
    <w:abstractNumId w:val="32"/>
  </w:num>
  <w:num w:numId="34">
    <w:abstractNumId w:val="28"/>
  </w:num>
  <w:num w:numId="35">
    <w:abstractNumId w:val="13"/>
  </w:num>
  <w:num w:numId="36">
    <w:abstractNumId w:val="23"/>
  </w:num>
  <w:num w:numId="37">
    <w:abstractNumId w:val="15"/>
  </w:num>
  <w:num w:numId="38">
    <w:abstractNumId w:val="37"/>
  </w:num>
  <w:num w:numId="39">
    <w:abstractNumId w:val="12"/>
  </w:num>
  <w:num w:numId="40">
    <w:abstractNumId w:val="33"/>
  </w:num>
  <w:num w:numId="41">
    <w:abstractNumId w:val="29"/>
  </w:num>
  <w:num w:numId="42">
    <w:abstractNumId w:val="9"/>
  </w:num>
  <w:num w:numId="43">
    <w:abstractNumId w:val="9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861"/>
    <w:rsid w:val="000179B1"/>
    <w:rsid w:val="000302D0"/>
    <w:rsid w:val="00031EED"/>
    <w:rsid w:val="0006615E"/>
    <w:rsid w:val="000867D5"/>
    <w:rsid w:val="00086C66"/>
    <w:rsid w:val="0009202E"/>
    <w:rsid w:val="000942BA"/>
    <w:rsid w:val="0009665C"/>
    <w:rsid w:val="00096B02"/>
    <w:rsid w:val="000B0162"/>
    <w:rsid w:val="000B3405"/>
    <w:rsid w:val="000D4960"/>
    <w:rsid w:val="000E3BB3"/>
    <w:rsid w:val="000F3438"/>
    <w:rsid w:val="000F5E56"/>
    <w:rsid w:val="001362EE"/>
    <w:rsid w:val="00152CEA"/>
    <w:rsid w:val="00161348"/>
    <w:rsid w:val="00166683"/>
    <w:rsid w:val="00181780"/>
    <w:rsid w:val="001832A6"/>
    <w:rsid w:val="001A43F1"/>
    <w:rsid w:val="001A6A4E"/>
    <w:rsid w:val="001C2CFA"/>
    <w:rsid w:val="001C4DD3"/>
    <w:rsid w:val="001D0B2A"/>
    <w:rsid w:val="001F7E21"/>
    <w:rsid w:val="00204CD3"/>
    <w:rsid w:val="002130D7"/>
    <w:rsid w:val="00222EF5"/>
    <w:rsid w:val="002260C8"/>
    <w:rsid w:val="002269B8"/>
    <w:rsid w:val="00226AEC"/>
    <w:rsid w:val="0023250F"/>
    <w:rsid w:val="00235319"/>
    <w:rsid w:val="00262DA7"/>
    <w:rsid w:val="002634C4"/>
    <w:rsid w:val="00295DF0"/>
    <w:rsid w:val="002A6A62"/>
    <w:rsid w:val="002B241D"/>
    <w:rsid w:val="002C3861"/>
    <w:rsid w:val="002D6084"/>
    <w:rsid w:val="002D6377"/>
    <w:rsid w:val="002F4E68"/>
    <w:rsid w:val="00305A9A"/>
    <w:rsid w:val="003149F7"/>
    <w:rsid w:val="00354647"/>
    <w:rsid w:val="0037190F"/>
    <w:rsid w:val="00376CC7"/>
    <w:rsid w:val="00377273"/>
    <w:rsid w:val="003845C1"/>
    <w:rsid w:val="0038493A"/>
    <w:rsid w:val="00387287"/>
    <w:rsid w:val="00390553"/>
    <w:rsid w:val="003A1FAF"/>
    <w:rsid w:val="003B130C"/>
    <w:rsid w:val="003D41D4"/>
    <w:rsid w:val="003F28BA"/>
    <w:rsid w:val="003F4BD4"/>
    <w:rsid w:val="003F7480"/>
    <w:rsid w:val="004026D3"/>
    <w:rsid w:val="004144E9"/>
    <w:rsid w:val="00423E3E"/>
    <w:rsid w:val="00426CF8"/>
    <w:rsid w:val="00427AF4"/>
    <w:rsid w:val="0044062D"/>
    <w:rsid w:val="00440C59"/>
    <w:rsid w:val="004464C4"/>
    <w:rsid w:val="0045231F"/>
    <w:rsid w:val="004647DA"/>
    <w:rsid w:val="00477D6B"/>
    <w:rsid w:val="00481281"/>
    <w:rsid w:val="004832CC"/>
    <w:rsid w:val="004916ED"/>
    <w:rsid w:val="004A0A79"/>
    <w:rsid w:val="004A6C37"/>
    <w:rsid w:val="004A7A03"/>
    <w:rsid w:val="004C6EC4"/>
    <w:rsid w:val="004D25A6"/>
    <w:rsid w:val="004D77FE"/>
    <w:rsid w:val="005319A5"/>
    <w:rsid w:val="00547ADF"/>
    <w:rsid w:val="0055013B"/>
    <w:rsid w:val="0055215D"/>
    <w:rsid w:val="00556AC3"/>
    <w:rsid w:val="0056224D"/>
    <w:rsid w:val="00570B70"/>
    <w:rsid w:val="00571B99"/>
    <w:rsid w:val="00584510"/>
    <w:rsid w:val="005A3C00"/>
    <w:rsid w:val="005D0321"/>
    <w:rsid w:val="005D6396"/>
    <w:rsid w:val="00604F82"/>
    <w:rsid w:val="00605827"/>
    <w:rsid w:val="00611363"/>
    <w:rsid w:val="00675021"/>
    <w:rsid w:val="0068561A"/>
    <w:rsid w:val="006A06C6"/>
    <w:rsid w:val="006A0DF4"/>
    <w:rsid w:val="006B1657"/>
    <w:rsid w:val="006C4929"/>
    <w:rsid w:val="006E29DF"/>
    <w:rsid w:val="006E3757"/>
    <w:rsid w:val="006F27BF"/>
    <w:rsid w:val="007217C5"/>
    <w:rsid w:val="007338CE"/>
    <w:rsid w:val="0078234E"/>
    <w:rsid w:val="007D6502"/>
    <w:rsid w:val="007E663E"/>
    <w:rsid w:val="00806009"/>
    <w:rsid w:val="00815082"/>
    <w:rsid w:val="008227F3"/>
    <w:rsid w:val="00836416"/>
    <w:rsid w:val="00867039"/>
    <w:rsid w:val="00880501"/>
    <w:rsid w:val="008837C5"/>
    <w:rsid w:val="008A3113"/>
    <w:rsid w:val="008A5E02"/>
    <w:rsid w:val="008B2CC1"/>
    <w:rsid w:val="008B6E7F"/>
    <w:rsid w:val="008F7664"/>
    <w:rsid w:val="00906D7C"/>
    <w:rsid w:val="0090731E"/>
    <w:rsid w:val="00924086"/>
    <w:rsid w:val="00932A1D"/>
    <w:rsid w:val="00952130"/>
    <w:rsid w:val="00966A22"/>
    <w:rsid w:val="00972F03"/>
    <w:rsid w:val="0099231F"/>
    <w:rsid w:val="009A0113"/>
    <w:rsid w:val="009A0C8B"/>
    <w:rsid w:val="009A215B"/>
    <w:rsid w:val="009B6241"/>
    <w:rsid w:val="009C18C8"/>
    <w:rsid w:val="009C4254"/>
    <w:rsid w:val="009D24D8"/>
    <w:rsid w:val="009D30BA"/>
    <w:rsid w:val="009E3F7B"/>
    <w:rsid w:val="00A16FC0"/>
    <w:rsid w:val="00A32C9E"/>
    <w:rsid w:val="00A379F2"/>
    <w:rsid w:val="00A5188D"/>
    <w:rsid w:val="00A5226D"/>
    <w:rsid w:val="00A67737"/>
    <w:rsid w:val="00A71516"/>
    <w:rsid w:val="00A7453D"/>
    <w:rsid w:val="00A84A17"/>
    <w:rsid w:val="00AA008A"/>
    <w:rsid w:val="00AB613D"/>
    <w:rsid w:val="00AC07D1"/>
    <w:rsid w:val="00AC5B07"/>
    <w:rsid w:val="00AD50A7"/>
    <w:rsid w:val="00AF285D"/>
    <w:rsid w:val="00AF7E6E"/>
    <w:rsid w:val="00B65A0A"/>
    <w:rsid w:val="00B72D36"/>
    <w:rsid w:val="00B80395"/>
    <w:rsid w:val="00B8145A"/>
    <w:rsid w:val="00B84C5F"/>
    <w:rsid w:val="00B84F1D"/>
    <w:rsid w:val="00BC4164"/>
    <w:rsid w:val="00BD102E"/>
    <w:rsid w:val="00BD1032"/>
    <w:rsid w:val="00BD131A"/>
    <w:rsid w:val="00BD2DCC"/>
    <w:rsid w:val="00BE1A8C"/>
    <w:rsid w:val="00C20452"/>
    <w:rsid w:val="00C634EA"/>
    <w:rsid w:val="00C7472C"/>
    <w:rsid w:val="00C75D7A"/>
    <w:rsid w:val="00C90559"/>
    <w:rsid w:val="00CB1361"/>
    <w:rsid w:val="00CF412A"/>
    <w:rsid w:val="00D078B9"/>
    <w:rsid w:val="00D1047E"/>
    <w:rsid w:val="00D11DDA"/>
    <w:rsid w:val="00D40CF0"/>
    <w:rsid w:val="00D43162"/>
    <w:rsid w:val="00D50278"/>
    <w:rsid w:val="00D56C7C"/>
    <w:rsid w:val="00D71B4D"/>
    <w:rsid w:val="00D7311B"/>
    <w:rsid w:val="00D87710"/>
    <w:rsid w:val="00D90289"/>
    <w:rsid w:val="00D93D55"/>
    <w:rsid w:val="00E3338E"/>
    <w:rsid w:val="00E33D3B"/>
    <w:rsid w:val="00E44108"/>
    <w:rsid w:val="00E45325"/>
    <w:rsid w:val="00E4564E"/>
    <w:rsid w:val="00E45C84"/>
    <w:rsid w:val="00E504E5"/>
    <w:rsid w:val="00E6424D"/>
    <w:rsid w:val="00EB7A3E"/>
    <w:rsid w:val="00EC401A"/>
    <w:rsid w:val="00EF530A"/>
    <w:rsid w:val="00EF6622"/>
    <w:rsid w:val="00F055FC"/>
    <w:rsid w:val="00F55408"/>
    <w:rsid w:val="00F66152"/>
    <w:rsid w:val="00F66A22"/>
    <w:rsid w:val="00F772ED"/>
    <w:rsid w:val="00F80845"/>
    <w:rsid w:val="00F8228D"/>
    <w:rsid w:val="00F84474"/>
    <w:rsid w:val="00F85571"/>
    <w:rsid w:val="00F962B7"/>
    <w:rsid w:val="00FA1425"/>
    <w:rsid w:val="00FA4899"/>
    <w:rsid w:val="00FC78E1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basedOn w:val="DefaultParagraphFont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basedOn w:val="DefaultParagraphFont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3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50F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23250F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D10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130D7"/>
    <w:rPr>
      <w:rFonts w:ascii="Arial" w:eastAsia="SimSun" w:hAnsi="Arial" w:cs="Arial"/>
      <w:bCs/>
      <w:sz w:val="22"/>
      <w:szCs w:val="26"/>
      <w:u w:val="single"/>
      <w:lang w:val="es-ES" w:eastAsia="zh-CN" w:bidi="ar-SA"/>
    </w:rPr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character" w:customStyle="1" w:styleId="BodyTextChar">
    <w:name w:val="Body Text Char"/>
    <w:link w:val="BodyText"/>
    <w:semiHidden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32C9E"/>
    <w:rPr>
      <w:sz w:val="18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611363"/>
    <w:rPr>
      <w:rFonts w:ascii="Arial" w:eastAsia="SimSun" w:hAnsi="Arial" w:cs="Arial"/>
      <w:sz w:val="18"/>
      <w:lang w:val="es-ES" w:eastAsia="zh-CN" w:bidi="ar-SA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A32C9E"/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611363"/>
    <w:rPr>
      <w:rFonts w:ascii="Arial" w:eastAsia="SimSun" w:hAnsi="Arial" w:cs="Arial"/>
      <w:sz w:val="18"/>
      <w:lang w:val="es-ES" w:eastAsia="zh-CN" w:bidi="ar-SA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611363"/>
    <w:pPr>
      <w:spacing w:after="120" w:line="260" w:lineRule="atLeast"/>
      <w:ind w:left="5534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2130D7"/>
    <w:rPr>
      <w:rFonts w:ascii="Arial" w:eastAsia="SimSun" w:hAnsi="Arial" w:cs="Arial"/>
      <w:sz w:val="22"/>
      <w:lang w:val="es-ES" w:eastAsia="zh-CN" w:bidi="ar-SA"/>
    </w:r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character" w:customStyle="1" w:styleId="ONUMEChar">
    <w:name w:val="ONUM E Char"/>
    <w:basedOn w:val="DefaultParagraphFont"/>
    <w:link w:val="ONUME"/>
    <w:rsid w:val="002130D7"/>
    <w:rPr>
      <w:rFonts w:ascii="Arial" w:eastAsia="SimSun" w:hAnsi="Arial" w:cs="Arial"/>
      <w:sz w:val="22"/>
      <w:lang w:val="es-ES" w:eastAsia="zh-CN" w:bidi="ar-SA"/>
    </w:r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NormalWeb">
    <w:name w:val="Normal (Web)"/>
    <w:basedOn w:val="Normal"/>
    <w:rsid w:val="006113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har">
    <w:name w:val="Char 字元 字元"/>
    <w:basedOn w:val="Normal"/>
    <w:rsid w:val="00611363"/>
    <w:pPr>
      <w:spacing w:after="160" w:line="240" w:lineRule="exact"/>
    </w:pPr>
    <w:rPr>
      <w:rFonts w:ascii="Verdana" w:eastAsia="PMingLiU" w:hAnsi="Verdana" w:cs="Times New Roman"/>
      <w:sz w:val="20"/>
      <w:lang w:val="en-US" w:eastAsia="en-US"/>
    </w:rPr>
  </w:style>
  <w:style w:type="character" w:styleId="FootnoteReference">
    <w:name w:val="footnote reference"/>
    <w:basedOn w:val="DefaultParagraphFont"/>
    <w:semiHidden/>
    <w:rsid w:val="00611363"/>
    <w:rPr>
      <w:vertAlign w:val="superscript"/>
    </w:rPr>
  </w:style>
  <w:style w:type="character" w:styleId="PageNumber">
    <w:name w:val="page number"/>
    <w:basedOn w:val="DefaultParagraphFont"/>
    <w:rsid w:val="00611363"/>
  </w:style>
  <w:style w:type="paragraph" w:styleId="BodyText2">
    <w:name w:val="Body Text 2"/>
    <w:basedOn w:val="Normal"/>
    <w:link w:val="BodyText2Char"/>
    <w:rsid w:val="00611363"/>
    <w:pPr>
      <w:spacing w:after="120" w:line="480" w:lineRule="auto"/>
      <w:ind w:left="1021"/>
    </w:pPr>
    <w:rPr>
      <w:rFonts w:eastAsia="Times New Roman" w:cs="Times New Roman"/>
      <w:sz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semiHidden/>
    <w:locked/>
    <w:rsid w:val="00611363"/>
    <w:rPr>
      <w:rFonts w:ascii="Arial" w:hAnsi="Arial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611363"/>
    <w:rPr>
      <w:sz w:val="16"/>
      <w:szCs w:val="16"/>
    </w:rPr>
  </w:style>
  <w:style w:type="paragraph" w:customStyle="1" w:styleId="DecisionInvitingPara">
    <w:name w:val="Decision Inviting Para."/>
    <w:basedOn w:val="Normal"/>
    <w:rsid w:val="00611363"/>
    <w:pPr>
      <w:ind w:left="5534"/>
    </w:pPr>
    <w:rPr>
      <w:i/>
      <w:lang w:val="en-US"/>
    </w:rPr>
  </w:style>
  <w:style w:type="character" w:styleId="Hyperlink">
    <w:name w:val="Hyperlink"/>
    <w:basedOn w:val="DefaultParagraphFont"/>
    <w:rsid w:val="002130D7"/>
    <w:rPr>
      <w:color w:val="0000FF"/>
      <w:u w:val="single"/>
      <w:lang w:val="es-ES" w:eastAsia="es-ES"/>
    </w:rPr>
  </w:style>
  <w:style w:type="paragraph" w:customStyle="1" w:styleId="Bleu">
    <w:name w:val="Bleu"/>
    <w:basedOn w:val="Normal"/>
    <w:rsid w:val="002130D7"/>
    <w:rPr>
      <w:color w:val="0000FF"/>
      <w:lang w:eastAsia="es-ES"/>
    </w:rPr>
  </w:style>
  <w:style w:type="paragraph" w:customStyle="1" w:styleId="NewSpanish">
    <w:name w:val="NewSpanish"/>
    <w:basedOn w:val="Normal"/>
    <w:rsid w:val="002130D7"/>
    <w:pPr>
      <w:tabs>
        <w:tab w:val="left" w:pos="720"/>
        <w:tab w:val="left" w:pos="1800"/>
        <w:tab w:val="left" w:pos="9000"/>
        <w:tab w:val="left" w:pos="9900"/>
        <w:tab w:val="left" w:pos="11160"/>
        <w:tab w:val="left" w:pos="12240"/>
      </w:tabs>
      <w:ind w:right="-1152"/>
    </w:pPr>
    <w:rPr>
      <w:rFonts w:cs="Courier New"/>
      <w:color w:val="800080"/>
      <w:sz w:val="20"/>
      <w:lang w:eastAsia="es-ES"/>
    </w:rPr>
  </w:style>
  <w:style w:type="paragraph" w:customStyle="1" w:styleId="CharCharCharChar">
    <w:name w:val="Char Char Char Char"/>
    <w:basedOn w:val="Normal"/>
    <w:rsid w:val="002130D7"/>
    <w:pPr>
      <w:spacing w:after="160" w:line="240" w:lineRule="exact"/>
    </w:pPr>
    <w:rPr>
      <w:rFonts w:ascii="Verdana" w:hAnsi="Verdana" w:cs="Times New Roman"/>
      <w:sz w:val="20"/>
      <w:lang w:eastAsia="es-ES"/>
    </w:rPr>
  </w:style>
  <w:style w:type="paragraph" w:customStyle="1" w:styleId="CarCar">
    <w:name w:val="Car Car"/>
    <w:basedOn w:val="Normal"/>
    <w:rsid w:val="002130D7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character" w:styleId="FollowedHyperlink">
    <w:name w:val="FollowedHyperlink"/>
    <w:basedOn w:val="DefaultParagraphFont"/>
    <w:rsid w:val="002130D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325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250F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2Char">
    <w:name w:val="Heading 2 Char"/>
    <w:basedOn w:val="DefaultParagraphFont"/>
    <w:link w:val="Heading2"/>
    <w:rsid w:val="0023250F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paragraph" w:styleId="ListParagraph">
    <w:name w:val="List Paragraph"/>
    <w:basedOn w:val="Normal"/>
    <w:uiPriority w:val="34"/>
    <w:qFormat/>
    <w:rsid w:val="00D10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58AB-41B8-43DA-B784-6DA218E82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684</Words>
  <Characters>3956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WIPO/GRTKF/IC/31/9</vt:lpstr>
      <vt:lpstr>WIPO/GRTKF/IC/24/4</vt:lpstr>
    </vt:vector>
  </TitlesOfParts>
  <Company>WIPO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WIPO/GRTKF/IC/31/9</dc:title>
  <dc:subject/>
  <dc:creator>BOU LLORET Amparo</dc:creator>
  <dc:description>MMC (trad. ext.) - 14/9/2016</dc:description>
  <cp:lastModifiedBy>CEVALLOS DUQUE Nilo</cp:lastModifiedBy>
  <cp:revision>11</cp:revision>
  <cp:lastPrinted>2014-02-03T17:28:00Z</cp:lastPrinted>
  <dcterms:created xsi:type="dcterms:W3CDTF">2016-09-15T12:23:00Z</dcterms:created>
  <dcterms:modified xsi:type="dcterms:W3CDTF">2016-09-16T12:45:00Z</dcterms:modified>
</cp:coreProperties>
</file>