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4698C" w:rsidRPr="000B3DF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B3DFB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B3DFB" w:rsidRDefault="00A11425" w:rsidP="00485C67">
            <w:pPr>
              <w:rPr>
                <w:lang w:val="es-ES"/>
              </w:rPr>
            </w:pPr>
            <w:r w:rsidRPr="000B3DFB">
              <w:rPr>
                <w:noProof/>
                <w:lang w:eastAsia="en-US"/>
              </w:rPr>
              <w:drawing>
                <wp:inline distT="0" distB="0" distL="0" distR="0" wp14:anchorId="73F66638" wp14:editId="4EBC61E9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B3DFB" w:rsidRDefault="00A11425" w:rsidP="00916EE2">
            <w:pPr>
              <w:jc w:val="right"/>
              <w:rPr>
                <w:lang w:val="es-ES"/>
              </w:rPr>
            </w:pPr>
            <w:r w:rsidRPr="000B3DFB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14698C" w:rsidRPr="000B3DFB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B3DFB" w:rsidRDefault="00231FD1" w:rsidP="00162DD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0B3DFB">
              <w:rPr>
                <w:rFonts w:ascii="Arial Black" w:hAnsi="Arial Black"/>
                <w:caps/>
                <w:sz w:val="15"/>
                <w:lang w:val="es-ES"/>
              </w:rPr>
              <w:t>WIPO/GRTKF/IC/</w:t>
            </w:r>
            <w:r w:rsidR="000964E1" w:rsidRPr="000B3DFB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="00162DDF" w:rsidRPr="000B3DFB">
              <w:rPr>
                <w:rFonts w:ascii="Arial Black" w:hAnsi="Arial Black"/>
                <w:caps/>
                <w:sz w:val="15"/>
                <w:lang w:val="es-ES"/>
              </w:rPr>
              <w:t>5</w:t>
            </w:r>
            <w:r w:rsidR="00FB1F55" w:rsidRPr="000B3DFB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="00185475" w:rsidRPr="000B3DFB">
              <w:rPr>
                <w:rFonts w:ascii="Arial Black" w:hAnsi="Arial Black"/>
                <w:caps/>
                <w:sz w:val="15"/>
                <w:lang w:val="es-ES"/>
              </w:rPr>
              <w:t>INF/</w:t>
            </w:r>
            <w:r w:rsidR="00983725" w:rsidRPr="000B3DFB">
              <w:rPr>
                <w:rFonts w:ascii="Arial Black" w:hAnsi="Arial Black"/>
                <w:caps/>
                <w:sz w:val="15"/>
                <w:lang w:val="es-ES"/>
              </w:rPr>
              <w:t>8</w:t>
            </w:r>
          </w:p>
        </w:tc>
      </w:tr>
      <w:tr w:rsidR="0014698C" w:rsidRPr="000B3DF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B3DFB" w:rsidRDefault="008B2CC1" w:rsidP="00B4005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B3DFB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0B3DF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0B3DF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A11425" w:rsidRPr="000B3DFB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14698C" w:rsidRPr="000B3DF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B3DFB" w:rsidRDefault="00A11425" w:rsidP="00162DD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B3DFB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0B3DFB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4E4447" w:rsidRPr="000B3DFB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2" w:name="Date"/>
            <w:bookmarkEnd w:id="2"/>
            <w:r w:rsidR="00162DDF" w:rsidRPr="000B3DFB">
              <w:rPr>
                <w:rFonts w:ascii="Arial Black" w:hAnsi="Arial Black"/>
                <w:caps/>
                <w:sz w:val="15"/>
                <w:lang w:val="es-ES"/>
              </w:rPr>
              <w:t>15</w:t>
            </w:r>
            <w:r w:rsidR="00A925B8" w:rsidRPr="000B3DFB">
              <w:rPr>
                <w:rFonts w:ascii="Arial Black" w:hAnsi="Arial Black"/>
                <w:caps/>
                <w:sz w:val="15"/>
                <w:lang w:val="es-ES"/>
              </w:rPr>
              <w:t xml:space="preserve"> DE ENERO DE 201</w:t>
            </w:r>
            <w:r w:rsidR="00162DDF" w:rsidRPr="000B3DFB">
              <w:rPr>
                <w:rFonts w:ascii="Arial Black" w:hAnsi="Arial Black"/>
                <w:caps/>
                <w:sz w:val="15"/>
                <w:lang w:val="es-ES"/>
              </w:rPr>
              <w:t>8</w:t>
            </w:r>
          </w:p>
        </w:tc>
      </w:tr>
    </w:tbl>
    <w:p w:rsidR="00AF565C" w:rsidRPr="000B3DFB" w:rsidRDefault="00AF565C" w:rsidP="00BE77C3">
      <w:pPr>
        <w:rPr>
          <w:lang w:val="es-ES"/>
        </w:rPr>
      </w:pPr>
    </w:p>
    <w:p w:rsidR="00AF565C" w:rsidRPr="000B3DFB" w:rsidRDefault="00AF565C" w:rsidP="008B2CC1">
      <w:pPr>
        <w:rPr>
          <w:lang w:val="es-ES"/>
        </w:rPr>
      </w:pPr>
    </w:p>
    <w:p w:rsidR="00AF565C" w:rsidRPr="000B3DFB" w:rsidRDefault="00AF565C" w:rsidP="008B2CC1">
      <w:pPr>
        <w:rPr>
          <w:lang w:val="es-ES"/>
        </w:rPr>
      </w:pPr>
    </w:p>
    <w:p w:rsidR="00AF565C" w:rsidRPr="000B3DFB" w:rsidRDefault="00AF565C" w:rsidP="008B2CC1">
      <w:pPr>
        <w:rPr>
          <w:lang w:val="es-ES"/>
        </w:rPr>
      </w:pPr>
    </w:p>
    <w:p w:rsidR="00AF565C" w:rsidRPr="000B3DFB" w:rsidRDefault="00AF565C" w:rsidP="008B2CC1">
      <w:pPr>
        <w:rPr>
          <w:lang w:val="es-ES"/>
        </w:rPr>
      </w:pPr>
    </w:p>
    <w:p w:rsidR="00AF565C" w:rsidRPr="000B3DFB" w:rsidRDefault="00AF565C" w:rsidP="00AF565C">
      <w:pPr>
        <w:rPr>
          <w:b/>
          <w:sz w:val="28"/>
          <w:szCs w:val="28"/>
          <w:lang w:val="es-ES"/>
        </w:rPr>
      </w:pPr>
      <w:r w:rsidRPr="000B3DFB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AF565C" w:rsidRPr="000B3DFB" w:rsidRDefault="00AF565C" w:rsidP="003845C1">
      <w:pPr>
        <w:rPr>
          <w:lang w:val="es-ES"/>
        </w:rPr>
      </w:pPr>
    </w:p>
    <w:p w:rsidR="00AF565C" w:rsidRPr="000B3DFB" w:rsidRDefault="00AF565C" w:rsidP="003845C1">
      <w:pPr>
        <w:rPr>
          <w:lang w:val="es-ES"/>
        </w:rPr>
      </w:pPr>
    </w:p>
    <w:p w:rsidR="00AF565C" w:rsidRPr="000B3DFB" w:rsidRDefault="000964E1" w:rsidP="00AF565C">
      <w:pPr>
        <w:rPr>
          <w:b/>
          <w:sz w:val="24"/>
          <w:szCs w:val="24"/>
          <w:lang w:val="es-ES"/>
        </w:rPr>
      </w:pPr>
      <w:r w:rsidRPr="000B3DFB">
        <w:rPr>
          <w:b/>
          <w:sz w:val="24"/>
          <w:szCs w:val="24"/>
          <w:lang w:val="es-ES"/>
        </w:rPr>
        <w:t xml:space="preserve">Trigésima </w:t>
      </w:r>
      <w:r w:rsidR="00162DDF" w:rsidRPr="000B3DFB">
        <w:rPr>
          <w:b/>
          <w:sz w:val="24"/>
          <w:szCs w:val="24"/>
          <w:lang w:val="es-ES"/>
        </w:rPr>
        <w:t>quinta</w:t>
      </w:r>
      <w:r w:rsidR="00231FD1" w:rsidRPr="000B3DFB">
        <w:rPr>
          <w:b/>
          <w:sz w:val="24"/>
          <w:szCs w:val="24"/>
          <w:lang w:val="es-ES"/>
        </w:rPr>
        <w:t xml:space="preserve"> </w:t>
      </w:r>
      <w:r w:rsidR="00AF565C" w:rsidRPr="000B3DFB">
        <w:rPr>
          <w:b/>
          <w:sz w:val="24"/>
          <w:szCs w:val="24"/>
          <w:lang w:val="es-ES"/>
        </w:rPr>
        <w:t>sesión</w:t>
      </w:r>
    </w:p>
    <w:p w:rsidR="00AF565C" w:rsidRPr="000B3DFB" w:rsidRDefault="00B30BEE" w:rsidP="00AF565C">
      <w:pPr>
        <w:rPr>
          <w:b/>
          <w:sz w:val="24"/>
          <w:szCs w:val="24"/>
          <w:lang w:val="es-ES"/>
        </w:rPr>
      </w:pPr>
      <w:r w:rsidRPr="000B3DFB">
        <w:rPr>
          <w:b/>
          <w:sz w:val="24"/>
          <w:szCs w:val="24"/>
          <w:lang w:val="es-ES"/>
        </w:rPr>
        <w:t xml:space="preserve">Ginebra, </w:t>
      </w:r>
      <w:r w:rsidR="00162DDF" w:rsidRPr="000B3DFB">
        <w:rPr>
          <w:b/>
          <w:sz w:val="24"/>
          <w:szCs w:val="24"/>
          <w:lang w:val="es-ES"/>
        </w:rPr>
        <w:t>19</w:t>
      </w:r>
      <w:r w:rsidR="00AF565C" w:rsidRPr="000B3DFB">
        <w:rPr>
          <w:b/>
          <w:sz w:val="24"/>
          <w:szCs w:val="24"/>
          <w:lang w:val="es-ES"/>
        </w:rPr>
        <w:t xml:space="preserve"> </w:t>
      </w:r>
      <w:r w:rsidRPr="000B3DFB">
        <w:rPr>
          <w:b/>
          <w:sz w:val="24"/>
          <w:szCs w:val="24"/>
          <w:lang w:val="es-ES"/>
        </w:rPr>
        <w:t xml:space="preserve">a </w:t>
      </w:r>
      <w:r w:rsidR="00162DDF" w:rsidRPr="000B3DFB">
        <w:rPr>
          <w:b/>
          <w:sz w:val="24"/>
          <w:szCs w:val="24"/>
          <w:lang w:val="es-ES"/>
        </w:rPr>
        <w:t>2</w:t>
      </w:r>
      <w:r w:rsidR="005346A1" w:rsidRPr="000B3DFB">
        <w:rPr>
          <w:b/>
          <w:sz w:val="24"/>
          <w:szCs w:val="24"/>
          <w:lang w:val="es-ES"/>
        </w:rPr>
        <w:t>3</w:t>
      </w:r>
      <w:r w:rsidR="000964E1" w:rsidRPr="000B3DFB">
        <w:rPr>
          <w:b/>
          <w:sz w:val="24"/>
          <w:szCs w:val="24"/>
          <w:lang w:val="es-ES"/>
        </w:rPr>
        <w:t xml:space="preserve"> </w:t>
      </w:r>
      <w:r w:rsidRPr="000B3DFB">
        <w:rPr>
          <w:b/>
          <w:sz w:val="24"/>
          <w:szCs w:val="24"/>
          <w:lang w:val="es-ES"/>
        </w:rPr>
        <w:t xml:space="preserve">de </w:t>
      </w:r>
      <w:r w:rsidR="005346A1" w:rsidRPr="000B3DFB">
        <w:rPr>
          <w:b/>
          <w:sz w:val="24"/>
          <w:szCs w:val="24"/>
          <w:lang w:val="es-ES"/>
        </w:rPr>
        <w:t xml:space="preserve">marzo </w:t>
      </w:r>
      <w:r w:rsidR="00162DDF" w:rsidRPr="000B3DFB">
        <w:rPr>
          <w:b/>
          <w:sz w:val="24"/>
          <w:szCs w:val="24"/>
          <w:lang w:val="es-ES"/>
        </w:rPr>
        <w:t>de 2018</w:t>
      </w:r>
    </w:p>
    <w:p w:rsidR="00AF565C" w:rsidRPr="000B3DFB" w:rsidRDefault="00AF565C" w:rsidP="008B2CC1">
      <w:pPr>
        <w:rPr>
          <w:lang w:val="es-ES"/>
        </w:rPr>
      </w:pPr>
    </w:p>
    <w:p w:rsidR="00AF565C" w:rsidRPr="000B3DFB" w:rsidRDefault="00AF565C" w:rsidP="008B2CC1">
      <w:pPr>
        <w:rPr>
          <w:lang w:val="es-ES"/>
        </w:rPr>
      </w:pPr>
    </w:p>
    <w:p w:rsidR="00AF565C" w:rsidRPr="000B3DFB" w:rsidRDefault="00AF565C" w:rsidP="008B2CC1">
      <w:pPr>
        <w:rPr>
          <w:lang w:val="es-ES"/>
        </w:rPr>
      </w:pPr>
    </w:p>
    <w:p w:rsidR="00983725" w:rsidRPr="000B3DFB" w:rsidRDefault="00983725" w:rsidP="00983725">
      <w:pPr>
        <w:rPr>
          <w:caps/>
          <w:sz w:val="24"/>
          <w:lang w:val="es-ES"/>
        </w:rPr>
      </w:pPr>
      <w:r w:rsidRPr="000B3DFB">
        <w:rPr>
          <w:sz w:val="24"/>
          <w:lang w:val="es-ES"/>
        </w:rPr>
        <w:t>RECURSOS DISPONIBLES EN LAS PÁGINAS DEL SITIO WEB DE LA OMPI DEDICADAS A LOS CONOCIMIENTOS TRADICIONALES,</w:t>
      </w:r>
      <w:r w:rsidR="0079379C">
        <w:rPr>
          <w:sz w:val="24"/>
          <w:lang w:val="es-ES"/>
        </w:rPr>
        <w:t xml:space="preserve"> LAS</w:t>
      </w:r>
      <w:r w:rsidRPr="000B3DFB">
        <w:rPr>
          <w:sz w:val="24"/>
          <w:lang w:val="es-ES"/>
        </w:rPr>
        <w:t xml:space="preserve"> EXPRESIONES CULTURALES TRADICIONALES Y </w:t>
      </w:r>
      <w:r w:rsidR="0079379C">
        <w:rPr>
          <w:sz w:val="24"/>
          <w:lang w:val="es-ES"/>
        </w:rPr>
        <w:t xml:space="preserve">LOS </w:t>
      </w:r>
      <w:r w:rsidRPr="000B3DFB">
        <w:rPr>
          <w:sz w:val="24"/>
          <w:lang w:val="es-ES"/>
        </w:rPr>
        <w:t>RECURSOS GENÉTICOS</w:t>
      </w:r>
    </w:p>
    <w:p w:rsidR="00A925B8" w:rsidRPr="000B3DFB" w:rsidRDefault="00A925B8" w:rsidP="00A925B8">
      <w:pPr>
        <w:rPr>
          <w:caps/>
          <w:sz w:val="24"/>
          <w:lang w:val="es-ES"/>
        </w:rPr>
      </w:pPr>
    </w:p>
    <w:p w:rsidR="00983725" w:rsidRPr="000B3DFB" w:rsidRDefault="00983725" w:rsidP="00983725">
      <w:pPr>
        <w:rPr>
          <w:i/>
          <w:lang w:val="es-ES"/>
        </w:rPr>
      </w:pPr>
      <w:bookmarkStart w:id="3" w:name="Prepared"/>
      <w:bookmarkStart w:id="4" w:name="_GoBack"/>
      <w:bookmarkEnd w:id="3"/>
      <w:r w:rsidRPr="000B3DFB">
        <w:rPr>
          <w:i/>
          <w:lang w:val="es-ES"/>
        </w:rPr>
        <w:t>Documento preparado por la Secretaría</w:t>
      </w:r>
    </w:p>
    <w:bookmarkEnd w:id="4"/>
    <w:p w:rsidR="00A925B8" w:rsidRPr="000B3DFB" w:rsidRDefault="00A925B8" w:rsidP="00A925B8">
      <w:pPr>
        <w:rPr>
          <w:lang w:val="es-ES"/>
        </w:rPr>
      </w:pPr>
    </w:p>
    <w:p w:rsidR="00A925B8" w:rsidRPr="000B3DFB" w:rsidRDefault="00A925B8" w:rsidP="00A925B8">
      <w:pPr>
        <w:rPr>
          <w:lang w:val="es-ES"/>
        </w:rPr>
      </w:pPr>
    </w:p>
    <w:p w:rsidR="00A925B8" w:rsidRPr="000B3DFB" w:rsidRDefault="00A925B8" w:rsidP="00A925B8">
      <w:pPr>
        <w:rPr>
          <w:lang w:val="es-ES"/>
        </w:rPr>
      </w:pPr>
    </w:p>
    <w:p w:rsidR="00A925B8" w:rsidRPr="000B3DFB" w:rsidRDefault="00A925B8" w:rsidP="00A925B8">
      <w:pPr>
        <w:spacing w:line="260" w:lineRule="atLeast"/>
        <w:rPr>
          <w:lang w:val="es-ES"/>
        </w:rPr>
      </w:pPr>
    </w:p>
    <w:p w:rsidR="00371A86" w:rsidRPr="000B3DFB" w:rsidRDefault="00371A86" w:rsidP="00371A86">
      <w:pPr>
        <w:pStyle w:val="ONUMFS"/>
        <w:rPr>
          <w:lang w:val="es-ES"/>
        </w:rPr>
      </w:pPr>
      <w:r w:rsidRPr="000B3DFB">
        <w:rPr>
          <w:lang w:val="es-ES"/>
        </w:rPr>
        <w:t>En su vigésima sesión, celebrada del 14 al 22 de febrero de 2012, el Comité Intergubernamental sobre Propiedad Intelectual y Recursos Genéticos, Conocimientos Tradicionales y Folclore (“el CIG”) invitó a la Secretaría a elaborar un documento de información que describiera sucintamente los recursos disponibles en las páginas del sitio web de la OMPI dedicadas a los conocimientos tradicionales, las expresiones culturales tradicionales y los recursos genéticos (“páginas del sitio web de la OMPI sobre CC.TT.”)</w:t>
      </w:r>
      <w:r w:rsidRPr="000B3DFB">
        <w:rPr>
          <w:rStyle w:val="FootnoteReference"/>
          <w:szCs w:val="22"/>
          <w:lang w:val="es-ES"/>
        </w:rPr>
        <w:t xml:space="preserve"> </w:t>
      </w:r>
      <w:r w:rsidRPr="000B3DFB">
        <w:rPr>
          <w:rStyle w:val="FootnoteReference"/>
          <w:szCs w:val="22"/>
          <w:lang w:val="es-ES"/>
        </w:rPr>
        <w:footnoteReference w:id="2"/>
      </w:r>
      <w:r w:rsidRPr="000B3DFB">
        <w:rPr>
          <w:lang w:val="es-ES"/>
        </w:rPr>
        <w:t>.</w:t>
      </w:r>
    </w:p>
    <w:p w:rsidR="00371A86" w:rsidRPr="000B3DFB" w:rsidRDefault="00371A86" w:rsidP="00371A86">
      <w:pPr>
        <w:pStyle w:val="ONUMFS"/>
        <w:rPr>
          <w:lang w:val="es-ES" w:eastAsia="en-US"/>
        </w:rPr>
      </w:pPr>
      <w:r w:rsidRPr="000B3DFB">
        <w:rPr>
          <w:lang w:val="es-ES" w:eastAsia="en-US"/>
        </w:rPr>
        <w:t>De a</w:t>
      </w:r>
      <w:r w:rsidR="00162DDF" w:rsidRPr="000B3DFB">
        <w:rPr>
          <w:lang w:val="es-ES" w:eastAsia="en-US"/>
        </w:rPr>
        <w:t>cuerdo con dicha decisión, se preparó</w:t>
      </w:r>
      <w:r w:rsidRPr="000B3DFB">
        <w:rPr>
          <w:lang w:val="es-ES" w:eastAsia="en-US"/>
        </w:rPr>
        <w:t xml:space="preserve"> una descripción detallada de los recursos disponibles en las páginas del sitio web de la OMPI sobre CC.TT. (</w:t>
      </w:r>
      <w:hyperlink r:id="rId10" w:history="1">
        <w:r w:rsidR="001D2FF9" w:rsidRPr="000B3DFB">
          <w:rPr>
            <w:rStyle w:val="Hyperlink"/>
            <w:color w:val="auto"/>
            <w:u w:val="none"/>
            <w:lang w:val="es-ES"/>
          </w:rPr>
          <w:t>http://www.wipo.int/tk/es/</w:t>
        </w:r>
      </w:hyperlink>
      <w:r w:rsidRPr="000B3DFB">
        <w:rPr>
          <w:lang w:val="es-ES" w:eastAsia="en-US"/>
        </w:rPr>
        <w:t xml:space="preserve">) para todas las sesiones posteriores del CIG. </w:t>
      </w:r>
      <w:r w:rsidR="00FE0713" w:rsidRPr="000B3DFB">
        <w:rPr>
          <w:lang w:val="es-ES" w:eastAsia="en-US"/>
        </w:rPr>
        <w:t xml:space="preserve"> </w:t>
      </w:r>
      <w:r w:rsidRPr="000B3DFB">
        <w:rPr>
          <w:lang w:val="es-ES" w:eastAsia="en-US"/>
        </w:rPr>
        <w:t>La última versión se incluyó en el documento WIPO/GRTKF/IC/29/INF/9.</w:t>
      </w:r>
    </w:p>
    <w:p w:rsidR="009F311B" w:rsidRPr="000B3DFB" w:rsidRDefault="009F311B" w:rsidP="00371A86">
      <w:pPr>
        <w:pStyle w:val="ONUMFS"/>
        <w:rPr>
          <w:lang w:val="es-ES" w:eastAsia="en-US"/>
        </w:rPr>
      </w:pPr>
      <w:r w:rsidRPr="000B3DFB">
        <w:rPr>
          <w:lang w:val="es-ES" w:eastAsia="en-US"/>
        </w:rPr>
        <w:t>Como se indica en el documento WIPO/GRTKF/IC/30/INF/8, preparado para la trigésima sesión del CIG, este documento de información se publicará una vez al año solamente o cuando se produzcan cambios significativos en el sitio web.</w:t>
      </w:r>
    </w:p>
    <w:p w:rsidR="009F311B" w:rsidRPr="000B3DFB" w:rsidRDefault="009F311B">
      <w:pPr>
        <w:rPr>
          <w:lang w:val="es-ES" w:eastAsia="en-US"/>
        </w:rPr>
      </w:pPr>
      <w:r w:rsidRPr="000B3DFB">
        <w:rPr>
          <w:lang w:val="es-ES" w:eastAsia="en-US"/>
        </w:rPr>
        <w:br w:type="page"/>
      </w:r>
    </w:p>
    <w:p w:rsidR="009F311B" w:rsidRPr="000B3DFB" w:rsidRDefault="00307D25" w:rsidP="009F311B">
      <w:pPr>
        <w:pStyle w:val="ONUMFS"/>
        <w:rPr>
          <w:lang w:val="es-ES" w:eastAsia="en-US"/>
        </w:rPr>
      </w:pPr>
      <w:r w:rsidRPr="000B3DFB">
        <w:rPr>
          <w:color w:val="000000"/>
          <w:szCs w:val="22"/>
          <w:lang w:val="es-ES"/>
        </w:rPr>
        <w:lastRenderedPageBreak/>
        <w:t xml:space="preserve">En el presente Anexo figura una lista con las entradas principales de las páginas del sitio web de la OMPI sobre CC.TT. y se informa sobre los nuevos recursos introducidos desde </w:t>
      </w:r>
      <w:r w:rsidR="00162DDF" w:rsidRPr="000B3DFB">
        <w:rPr>
          <w:color w:val="000000"/>
          <w:szCs w:val="22"/>
          <w:lang w:val="es-ES"/>
        </w:rPr>
        <w:t>enero de 2017</w:t>
      </w:r>
      <w:r w:rsidR="009F311B" w:rsidRPr="000B3DFB">
        <w:rPr>
          <w:lang w:val="es-ES" w:eastAsia="en-US"/>
        </w:rPr>
        <w:t xml:space="preserve">, fecha en la que se </w:t>
      </w:r>
      <w:r w:rsidR="00BC46C2" w:rsidRPr="000B3DFB">
        <w:rPr>
          <w:lang w:val="es-ES" w:eastAsia="en-US"/>
        </w:rPr>
        <w:t>actualiz</w:t>
      </w:r>
      <w:r w:rsidR="009F311B" w:rsidRPr="000B3DFB">
        <w:rPr>
          <w:lang w:val="es-ES" w:eastAsia="en-US"/>
        </w:rPr>
        <w:t xml:space="preserve">ó </w:t>
      </w:r>
      <w:r w:rsidR="000C3C8F" w:rsidRPr="000B3DFB">
        <w:rPr>
          <w:lang w:val="es-ES" w:eastAsia="en-US"/>
        </w:rPr>
        <w:t xml:space="preserve">por última vez </w:t>
      </w:r>
      <w:r w:rsidR="00BC46C2" w:rsidRPr="000B3DFB">
        <w:rPr>
          <w:lang w:val="es-ES" w:eastAsia="en-US"/>
        </w:rPr>
        <w:t>esta</w:t>
      </w:r>
      <w:r w:rsidR="009F311B" w:rsidRPr="000B3DFB">
        <w:rPr>
          <w:lang w:val="es-ES" w:eastAsia="en-US"/>
        </w:rPr>
        <w:t xml:space="preserve"> información.</w:t>
      </w:r>
    </w:p>
    <w:p w:rsidR="009F311B" w:rsidRPr="000B3DFB" w:rsidRDefault="009F311B" w:rsidP="00AE2179">
      <w:pPr>
        <w:pStyle w:val="ONUMFS"/>
        <w:tabs>
          <w:tab w:val="left" w:pos="6096"/>
        </w:tabs>
        <w:ind w:left="5529"/>
        <w:rPr>
          <w:i/>
          <w:lang w:val="es-ES"/>
        </w:rPr>
      </w:pPr>
      <w:r w:rsidRPr="000B3DFB">
        <w:rPr>
          <w:i/>
          <w:lang w:val="es-ES"/>
        </w:rPr>
        <w:t xml:space="preserve">Se </w:t>
      </w:r>
      <w:r w:rsidRPr="000B3DFB">
        <w:rPr>
          <w:i/>
          <w:lang w:val="es-ES" w:eastAsia="en-US"/>
        </w:rPr>
        <w:t>invita</w:t>
      </w:r>
      <w:r w:rsidRPr="000B3DFB">
        <w:rPr>
          <w:i/>
          <w:lang w:val="es-ES"/>
        </w:rPr>
        <w:t xml:space="preserve"> al CIG a tomar nota del presente documento y de su Anexo.</w:t>
      </w:r>
    </w:p>
    <w:p w:rsidR="00AE2179" w:rsidRPr="000B3DFB" w:rsidRDefault="00AE2179" w:rsidP="00AE2179">
      <w:pPr>
        <w:rPr>
          <w:lang w:val="es-ES"/>
        </w:rPr>
      </w:pPr>
    </w:p>
    <w:p w:rsidR="00AE2179" w:rsidRPr="000B3DFB" w:rsidRDefault="00AE2179" w:rsidP="00AE2179">
      <w:pPr>
        <w:rPr>
          <w:lang w:val="es-ES"/>
        </w:rPr>
      </w:pPr>
    </w:p>
    <w:p w:rsidR="00AE2179" w:rsidRPr="000B3DFB" w:rsidRDefault="00AE2179" w:rsidP="00AE2179">
      <w:pPr>
        <w:rPr>
          <w:lang w:val="es-ES"/>
        </w:rPr>
      </w:pPr>
    </w:p>
    <w:p w:rsidR="00A925B8" w:rsidRPr="000B3DFB" w:rsidRDefault="009F311B" w:rsidP="00AE2179">
      <w:pPr>
        <w:pStyle w:val="Endofdocument-Annex"/>
        <w:rPr>
          <w:lang w:val="es-ES"/>
        </w:rPr>
      </w:pPr>
      <w:r w:rsidRPr="000B3DFB">
        <w:rPr>
          <w:lang w:val="es-ES"/>
        </w:rPr>
        <w:t>[Sigue el Anexo]</w:t>
      </w:r>
    </w:p>
    <w:p w:rsidR="005F0E98" w:rsidRPr="000B3DFB" w:rsidRDefault="005F0E98" w:rsidP="009F311B">
      <w:pPr>
        <w:pStyle w:val="ONUMFS"/>
        <w:numPr>
          <w:ilvl w:val="0"/>
          <w:numId w:val="0"/>
        </w:numPr>
        <w:ind w:left="6663"/>
        <w:rPr>
          <w:lang w:val="es-ES"/>
        </w:rPr>
      </w:pPr>
    </w:p>
    <w:p w:rsidR="005F0E98" w:rsidRPr="000B3DFB" w:rsidRDefault="005F0E98">
      <w:pPr>
        <w:rPr>
          <w:lang w:val="es-ES"/>
        </w:rPr>
        <w:sectPr w:rsidR="005F0E98" w:rsidRPr="000B3DFB" w:rsidSect="00A925B8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F311B" w:rsidRPr="000B3DFB" w:rsidRDefault="009F311B">
      <w:pPr>
        <w:rPr>
          <w:lang w:val="es-ES"/>
        </w:rPr>
      </w:pPr>
    </w:p>
    <w:p w:rsidR="009F311B" w:rsidRPr="000B3DFB" w:rsidRDefault="009F311B" w:rsidP="009F311B">
      <w:pPr>
        <w:rPr>
          <w:caps/>
          <w:szCs w:val="22"/>
          <w:lang w:val="es-ES"/>
        </w:rPr>
      </w:pPr>
      <w:r w:rsidRPr="000B3DFB">
        <w:rPr>
          <w:szCs w:val="22"/>
          <w:lang w:val="es-ES"/>
        </w:rPr>
        <w:t xml:space="preserve">RECURSOS DISPONIBLES EN LAS PÁGINAS DEL SITIO WEB DE LA OMPI DEDICADAS A LOS CONOCIMIENTOS TRADICIONALES, </w:t>
      </w:r>
      <w:r w:rsidR="0079379C">
        <w:rPr>
          <w:szCs w:val="22"/>
          <w:lang w:val="es-ES"/>
        </w:rPr>
        <w:t xml:space="preserve">LAS </w:t>
      </w:r>
      <w:r w:rsidRPr="000B3DFB">
        <w:rPr>
          <w:szCs w:val="22"/>
          <w:lang w:val="es-ES"/>
        </w:rPr>
        <w:t xml:space="preserve">EXPRESIONES CULTURALES TRADICIONALES Y </w:t>
      </w:r>
      <w:r w:rsidR="0079379C">
        <w:rPr>
          <w:szCs w:val="22"/>
          <w:lang w:val="es-ES"/>
        </w:rPr>
        <w:t xml:space="preserve">LOS </w:t>
      </w:r>
      <w:r w:rsidRPr="000B3DFB">
        <w:rPr>
          <w:szCs w:val="22"/>
          <w:lang w:val="es-ES"/>
        </w:rPr>
        <w:t>RECURSOS GENÉTICOS</w:t>
      </w:r>
    </w:p>
    <w:p w:rsidR="00E11D7D" w:rsidRPr="000B3DFB" w:rsidRDefault="00E11D7D" w:rsidP="00E11D7D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E11D7D" w:rsidRPr="000B3DFB" w:rsidRDefault="00E11D7D" w:rsidP="00E11D7D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E11D7D" w:rsidRPr="000B3DFB" w:rsidRDefault="00E11D7D" w:rsidP="00E11D7D">
      <w:pPr>
        <w:rPr>
          <w:color w:val="000000"/>
          <w:szCs w:val="22"/>
          <w:lang w:val="es-ES"/>
        </w:rPr>
      </w:pPr>
      <w:r w:rsidRPr="000B3DFB">
        <w:rPr>
          <w:color w:val="000000"/>
          <w:szCs w:val="22"/>
          <w:lang w:val="es-ES"/>
        </w:rPr>
        <w:fldChar w:fldCharType="begin"/>
      </w:r>
      <w:r w:rsidRPr="000B3DFB">
        <w:rPr>
          <w:color w:val="000000"/>
          <w:szCs w:val="22"/>
          <w:lang w:val="es-ES"/>
        </w:rPr>
        <w:instrText xml:space="preserve"> AUTONUM  </w:instrText>
      </w:r>
      <w:r w:rsidRPr="000B3DFB">
        <w:rPr>
          <w:color w:val="000000"/>
          <w:szCs w:val="22"/>
          <w:lang w:val="es-ES"/>
        </w:rPr>
        <w:fldChar w:fldCharType="end"/>
      </w:r>
      <w:r w:rsidRPr="000B3DFB">
        <w:rPr>
          <w:color w:val="000000"/>
          <w:szCs w:val="22"/>
          <w:lang w:val="es-ES"/>
        </w:rPr>
        <w:tab/>
        <w:t>En el presente Anexo figura una lista con las entradas principales de las páginas del sitio web de la OMPI sobre CC.TT. (</w:t>
      </w:r>
      <w:hyperlink r:id="rId12" w:history="1">
        <w:r w:rsidR="001D2FF9" w:rsidRPr="000B3DFB">
          <w:rPr>
            <w:rStyle w:val="Hyperlink"/>
            <w:color w:val="auto"/>
            <w:szCs w:val="22"/>
            <w:u w:val="none"/>
            <w:lang w:val="es-ES"/>
          </w:rPr>
          <w:t>http://www.wipo.int/tk/es/</w:t>
        </w:r>
      </w:hyperlink>
      <w:r w:rsidRPr="000B3DFB">
        <w:rPr>
          <w:szCs w:val="22"/>
          <w:lang w:val="es-ES"/>
        </w:rPr>
        <w:t>)</w:t>
      </w:r>
      <w:r w:rsidRPr="000B3DFB">
        <w:rPr>
          <w:color w:val="000000"/>
          <w:szCs w:val="22"/>
          <w:lang w:val="es-ES"/>
        </w:rPr>
        <w:t xml:space="preserve"> y se informa sobre los </w:t>
      </w:r>
      <w:r w:rsidR="00307D25" w:rsidRPr="000B3DFB">
        <w:rPr>
          <w:color w:val="000000"/>
          <w:szCs w:val="22"/>
          <w:lang w:val="es-ES"/>
        </w:rPr>
        <w:t xml:space="preserve">nuevos </w:t>
      </w:r>
      <w:r w:rsidRPr="000B3DFB">
        <w:rPr>
          <w:color w:val="000000"/>
          <w:szCs w:val="22"/>
          <w:lang w:val="es-ES"/>
        </w:rPr>
        <w:t xml:space="preserve">recursos </w:t>
      </w:r>
      <w:r w:rsidR="00307D25" w:rsidRPr="000B3DFB">
        <w:rPr>
          <w:color w:val="000000"/>
          <w:szCs w:val="22"/>
          <w:lang w:val="es-ES"/>
        </w:rPr>
        <w:t xml:space="preserve">introducidos </w:t>
      </w:r>
      <w:r w:rsidRPr="000B3DFB">
        <w:rPr>
          <w:color w:val="000000"/>
          <w:szCs w:val="22"/>
          <w:lang w:val="es-ES"/>
        </w:rPr>
        <w:t xml:space="preserve">desde </w:t>
      </w:r>
      <w:r w:rsidR="00162DDF" w:rsidRPr="000B3DFB">
        <w:rPr>
          <w:color w:val="000000"/>
          <w:szCs w:val="22"/>
          <w:lang w:val="es-ES"/>
        </w:rPr>
        <w:t>enero de 2017</w:t>
      </w:r>
      <w:r w:rsidRPr="000B3DFB">
        <w:rPr>
          <w:color w:val="000000"/>
          <w:szCs w:val="22"/>
          <w:lang w:val="es-ES"/>
        </w:rPr>
        <w:t>.</w:t>
      </w:r>
    </w:p>
    <w:p w:rsidR="00E11D7D" w:rsidRPr="000B3DFB" w:rsidRDefault="00E11D7D" w:rsidP="00E11D7D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E11D7D" w:rsidRPr="000B3DFB" w:rsidRDefault="00E11D7D" w:rsidP="00E11D7D">
      <w:pPr>
        <w:rPr>
          <w:color w:val="000000"/>
          <w:szCs w:val="22"/>
          <w:lang w:val="es-ES"/>
        </w:rPr>
      </w:pPr>
      <w:r w:rsidRPr="000B3DFB">
        <w:rPr>
          <w:color w:val="000000"/>
          <w:szCs w:val="22"/>
          <w:lang w:val="es-ES"/>
        </w:rPr>
        <w:fldChar w:fldCharType="begin"/>
      </w:r>
      <w:r w:rsidRPr="000B3DFB">
        <w:rPr>
          <w:color w:val="000000"/>
          <w:szCs w:val="22"/>
          <w:lang w:val="es-ES"/>
        </w:rPr>
        <w:instrText xml:space="preserve"> AUTONUM  </w:instrText>
      </w:r>
      <w:r w:rsidRPr="000B3DFB">
        <w:rPr>
          <w:color w:val="000000"/>
          <w:szCs w:val="22"/>
          <w:lang w:val="es-ES"/>
        </w:rPr>
        <w:fldChar w:fldCharType="end"/>
      </w:r>
      <w:r w:rsidRPr="000B3DFB">
        <w:rPr>
          <w:color w:val="000000"/>
          <w:szCs w:val="22"/>
          <w:lang w:val="es-ES"/>
        </w:rPr>
        <w:tab/>
        <w:t>En las páginas del sitio web de la OMPI sobre CC.TT. hay cinco entradas principales, a saber:</w:t>
      </w:r>
    </w:p>
    <w:p w:rsidR="00E11D7D" w:rsidRPr="000B3DFB" w:rsidRDefault="00E11D7D" w:rsidP="00E11D7D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E11D7D" w:rsidRPr="000B3DFB" w:rsidRDefault="00162DDF" w:rsidP="00F206E5">
      <w:pPr>
        <w:numPr>
          <w:ilvl w:val="0"/>
          <w:numId w:val="7"/>
        </w:numPr>
        <w:rPr>
          <w:szCs w:val="22"/>
          <w:lang w:val="es-ES"/>
        </w:rPr>
      </w:pPr>
      <w:r w:rsidRPr="00DA775A">
        <w:rPr>
          <w:szCs w:val="22"/>
        </w:rPr>
        <w:t>CIG</w:t>
      </w:r>
      <w:r w:rsidR="00E11D7D" w:rsidRPr="00DA775A">
        <w:rPr>
          <w:szCs w:val="22"/>
        </w:rPr>
        <w:t xml:space="preserve">: </w:t>
      </w:r>
      <w:r w:rsidR="001D2FF9" w:rsidRPr="00DA775A">
        <w:rPr>
          <w:szCs w:val="22"/>
        </w:rPr>
        <w:t xml:space="preserve"> </w:t>
      </w:r>
      <w:hyperlink r:id="rId13" w:history="1">
        <w:r w:rsidR="001D2FF9" w:rsidRPr="00DA775A">
          <w:rPr>
            <w:rStyle w:val="Hyperlink"/>
            <w:color w:val="auto"/>
            <w:szCs w:val="22"/>
            <w:u w:val="none"/>
          </w:rPr>
          <w:t>http://www.wipo.int/tk/es/igc/index.html</w:t>
        </w:r>
      </w:hyperlink>
      <w:r w:rsidR="00E11D7D" w:rsidRPr="00DA775A">
        <w:rPr>
          <w:szCs w:val="22"/>
        </w:rPr>
        <w:t>.</w:t>
      </w:r>
      <w:r w:rsidR="007F71C2" w:rsidRPr="00DA775A">
        <w:rPr>
          <w:szCs w:val="22"/>
        </w:rPr>
        <w:t xml:space="preserve"> </w:t>
      </w:r>
      <w:r w:rsidR="00E11D7D" w:rsidRPr="00DA775A">
        <w:rPr>
          <w:szCs w:val="22"/>
        </w:rPr>
        <w:t xml:space="preserve"> </w:t>
      </w:r>
      <w:r w:rsidR="00E11D7D" w:rsidRPr="000B3DFB">
        <w:rPr>
          <w:szCs w:val="22"/>
          <w:lang w:val="es-ES"/>
        </w:rPr>
        <w:t>Esta página constituye el punto de acceso más importante para los participantes del CIG que deseen obtener información pormenorizada.</w:t>
      </w:r>
    </w:p>
    <w:p w:rsidR="00E11D7D" w:rsidRPr="000B3DFB" w:rsidRDefault="00E11D7D" w:rsidP="00E11D7D">
      <w:pPr>
        <w:ind w:left="927"/>
        <w:rPr>
          <w:szCs w:val="22"/>
          <w:lang w:val="es-ES"/>
        </w:rPr>
      </w:pPr>
    </w:p>
    <w:p w:rsidR="00E11D7D" w:rsidRPr="000B3DFB" w:rsidRDefault="00E11D7D" w:rsidP="00F206E5">
      <w:pPr>
        <w:numPr>
          <w:ilvl w:val="0"/>
          <w:numId w:val="7"/>
        </w:numPr>
        <w:rPr>
          <w:color w:val="000000"/>
          <w:szCs w:val="22"/>
          <w:lang w:val="es-ES"/>
        </w:rPr>
      </w:pPr>
      <w:r w:rsidRPr="000B3DFB">
        <w:rPr>
          <w:color w:val="000000"/>
          <w:szCs w:val="22"/>
          <w:lang w:val="es-ES"/>
        </w:rPr>
        <w:t>Portal de los pueblos indígenas</w:t>
      </w:r>
      <w:r w:rsidR="001E3F63" w:rsidRPr="000B3DFB">
        <w:rPr>
          <w:color w:val="000000"/>
          <w:szCs w:val="22"/>
          <w:lang w:val="es-ES"/>
        </w:rPr>
        <w:t xml:space="preserve"> y las comunidades locales</w:t>
      </w:r>
      <w:r w:rsidRPr="000B3DFB">
        <w:rPr>
          <w:color w:val="000000"/>
          <w:szCs w:val="22"/>
          <w:lang w:val="es-ES"/>
        </w:rPr>
        <w:t>:</w:t>
      </w:r>
      <w:r w:rsidR="001D2FF9" w:rsidRPr="000B3DFB">
        <w:rPr>
          <w:color w:val="000000"/>
          <w:szCs w:val="22"/>
          <w:lang w:val="es-ES"/>
        </w:rPr>
        <w:t xml:space="preserve"> </w:t>
      </w:r>
      <w:r w:rsidRPr="000B3DFB">
        <w:rPr>
          <w:color w:val="000000"/>
          <w:szCs w:val="22"/>
          <w:lang w:val="es-ES"/>
        </w:rPr>
        <w:t xml:space="preserve"> </w:t>
      </w:r>
      <w:hyperlink r:id="rId14" w:history="1">
        <w:r w:rsidR="001D2FF9" w:rsidRPr="000B3DFB">
          <w:rPr>
            <w:rStyle w:val="Hyperlink"/>
            <w:color w:val="auto"/>
            <w:szCs w:val="22"/>
            <w:u w:val="none"/>
            <w:lang w:val="es-ES"/>
          </w:rPr>
          <w:t>http://www.wipo.int/tk/es/indigenous/</w:t>
        </w:r>
      </w:hyperlink>
      <w:r w:rsidRPr="000B3DFB">
        <w:rPr>
          <w:szCs w:val="22"/>
          <w:lang w:val="es-ES"/>
        </w:rPr>
        <w:t>.  Forma parte de los esfuerzos que realiza la Secretaría para mejorar el acceso a la información disponible para los pueblos indígenas y las comunidades locales que tiene que ver específicamente con ellos.</w:t>
      </w:r>
      <w:r w:rsidR="00D34BBD" w:rsidRPr="000B3DFB">
        <w:rPr>
          <w:szCs w:val="22"/>
          <w:lang w:val="es-ES"/>
        </w:rPr>
        <w:t xml:space="preserve"> </w:t>
      </w:r>
      <w:r w:rsidRPr="000B3DFB">
        <w:rPr>
          <w:szCs w:val="22"/>
          <w:lang w:val="es-ES"/>
        </w:rPr>
        <w:t xml:space="preserve"> La página ofrece enlaces a talleres prácticos, recursos pertinentes de la OMPI e información sobre la acreditación ante el CIG y la participación en el proceso del CIG. </w:t>
      </w:r>
      <w:r w:rsidR="00F171F0" w:rsidRPr="000B3DFB">
        <w:rPr>
          <w:szCs w:val="22"/>
          <w:lang w:val="es-ES"/>
        </w:rPr>
        <w:t xml:space="preserve"> </w:t>
      </w:r>
      <w:r w:rsidRPr="000B3DFB">
        <w:rPr>
          <w:szCs w:val="22"/>
          <w:lang w:val="es-ES"/>
        </w:rPr>
        <w:t>Además, proporciona acceso a enlaces externos que son de interés para los pueblos indígenas y las comunidades locales.</w:t>
      </w:r>
    </w:p>
    <w:p w:rsidR="00E11D7D" w:rsidRPr="000B3DFB" w:rsidRDefault="00E11D7D" w:rsidP="00E11D7D">
      <w:pPr>
        <w:ind w:left="927"/>
        <w:rPr>
          <w:color w:val="000000"/>
          <w:szCs w:val="22"/>
          <w:lang w:val="es-ES"/>
        </w:rPr>
      </w:pPr>
    </w:p>
    <w:p w:rsidR="00E11D7D" w:rsidRPr="000B3DFB" w:rsidRDefault="00E11D7D" w:rsidP="00F206E5">
      <w:pPr>
        <w:numPr>
          <w:ilvl w:val="0"/>
          <w:numId w:val="7"/>
        </w:numPr>
        <w:rPr>
          <w:color w:val="000000"/>
          <w:szCs w:val="22"/>
          <w:lang w:val="es-ES"/>
        </w:rPr>
      </w:pPr>
      <w:r w:rsidRPr="000B3DFB">
        <w:rPr>
          <w:color w:val="000000"/>
          <w:szCs w:val="22"/>
          <w:lang w:val="es-ES"/>
        </w:rPr>
        <w:t>Conocimientos tradicionales:</w:t>
      </w:r>
      <w:r w:rsidR="001D2FF9" w:rsidRPr="000B3DFB">
        <w:rPr>
          <w:color w:val="000000"/>
          <w:szCs w:val="22"/>
          <w:lang w:val="es-ES"/>
        </w:rPr>
        <w:t xml:space="preserve"> </w:t>
      </w:r>
      <w:r w:rsidRPr="000B3DFB">
        <w:rPr>
          <w:color w:val="000000"/>
          <w:szCs w:val="22"/>
          <w:lang w:val="es-ES"/>
        </w:rPr>
        <w:t xml:space="preserve"> </w:t>
      </w:r>
      <w:hyperlink r:id="rId15" w:history="1">
        <w:r w:rsidR="001D2FF9" w:rsidRPr="000B3DFB">
          <w:rPr>
            <w:rStyle w:val="Hyperlink"/>
            <w:color w:val="auto"/>
            <w:szCs w:val="22"/>
            <w:u w:val="none"/>
            <w:lang w:val="es-ES"/>
          </w:rPr>
          <w:t>http://www.wipo.int/tk/es/tk/</w:t>
        </w:r>
      </w:hyperlink>
      <w:r w:rsidRPr="000B3DFB">
        <w:rPr>
          <w:color w:val="000000"/>
          <w:szCs w:val="22"/>
          <w:lang w:val="es-ES"/>
        </w:rPr>
        <w:t xml:space="preserve">. </w:t>
      </w:r>
      <w:r w:rsidR="007F71C2" w:rsidRPr="000B3DFB">
        <w:rPr>
          <w:color w:val="000000"/>
          <w:szCs w:val="22"/>
          <w:lang w:val="es-ES"/>
        </w:rPr>
        <w:t xml:space="preserve"> </w:t>
      </w:r>
      <w:r w:rsidRPr="000B3DFB">
        <w:rPr>
          <w:color w:val="000000"/>
          <w:szCs w:val="22"/>
          <w:lang w:val="es-ES"/>
        </w:rPr>
        <w:t>En ella se incluye una breve descripción de la temática que engloba, con enlaces a las fuentes pertinentes.</w:t>
      </w:r>
    </w:p>
    <w:p w:rsidR="00E11D7D" w:rsidRPr="000B3DFB" w:rsidRDefault="00E11D7D" w:rsidP="00E11D7D">
      <w:pPr>
        <w:pStyle w:val="ListParagraph"/>
        <w:rPr>
          <w:color w:val="000000"/>
          <w:szCs w:val="22"/>
          <w:lang w:val="es-ES"/>
        </w:rPr>
      </w:pPr>
    </w:p>
    <w:p w:rsidR="00E11D7D" w:rsidRPr="000B3DFB" w:rsidRDefault="00E11D7D" w:rsidP="00F206E5">
      <w:pPr>
        <w:numPr>
          <w:ilvl w:val="0"/>
          <w:numId w:val="7"/>
        </w:numPr>
        <w:rPr>
          <w:color w:val="000000"/>
          <w:szCs w:val="22"/>
          <w:lang w:val="es-ES"/>
        </w:rPr>
      </w:pPr>
      <w:r w:rsidRPr="000B3DFB">
        <w:rPr>
          <w:color w:val="000000"/>
          <w:szCs w:val="22"/>
          <w:lang w:val="es-ES"/>
        </w:rPr>
        <w:t xml:space="preserve">Expresiones culturales tradicionales: </w:t>
      </w:r>
      <w:r w:rsidR="001D2FF9" w:rsidRPr="000B3DFB">
        <w:rPr>
          <w:color w:val="000000"/>
          <w:szCs w:val="22"/>
          <w:lang w:val="es-ES"/>
        </w:rPr>
        <w:t xml:space="preserve"> </w:t>
      </w:r>
      <w:hyperlink r:id="rId16" w:history="1">
        <w:r w:rsidR="001D2FF9" w:rsidRPr="000B3DFB">
          <w:rPr>
            <w:rStyle w:val="Hyperlink"/>
            <w:color w:val="auto"/>
            <w:szCs w:val="22"/>
            <w:u w:val="none"/>
            <w:lang w:val="es-ES"/>
          </w:rPr>
          <w:t>http://www.wipo.int/tk/es/folklore/</w:t>
        </w:r>
      </w:hyperlink>
      <w:r w:rsidRPr="000B3DFB">
        <w:rPr>
          <w:color w:val="000000"/>
          <w:szCs w:val="22"/>
          <w:lang w:val="es-ES"/>
        </w:rPr>
        <w:t xml:space="preserve">. </w:t>
      </w:r>
      <w:r w:rsidR="007F71C2" w:rsidRPr="000B3DFB">
        <w:rPr>
          <w:color w:val="000000"/>
          <w:szCs w:val="22"/>
          <w:lang w:val="es-ES"/>
        </w:rPr>
        <w:t xml:space="preserve"> </w:t>
      </w:r>
      <w:r w:rsidRPr="000B3DFB">
        <w:rPr>
          <w:color w:val="000000"/>
          <w:szCs w:val="22"/>
          <w:lang w:val="es-ES"/>
        </w:rPr>
        <w:t>En esta página web se incluye una breve descripción de la temática que engloba, con enlaces a las fuentes pertinentes.</w:t>
      </w:r>
    </w:p>
    <w:p w:rsidR="00E11D7D" w:rsidRPr="000B3DFB" w:rsidRDefault="00E11D7D" w:rsidP="00E11D7D">
      <w:pPr>
        <w:ind w:left="927"/>
        <w:rPr>
          <w:color w:val="000000"/>
          <w:szCs w:val="22"/>
          <w:lang w:val="es-ES"/>
        </w:rPr>
      </w:pPr>
    </w:p>
    <w:p w:rsidR="00E11D7D" w:rsidRPr="000B3DFB" w:rsidRDefault="00E11D7D" w:rsidP="00F206E5">
      <w:pPr>
        <w:numPr>
          <w:ilvl w:val="0"/>
          <w:numId w:val="7"/>
        </w:numPr>
        <w:rPr>
          <w:color w:val="000000"/>
          <w:szCs w:val="22"/>
          <w:lang w:val="es-ES"/>
        </w:rPr>
      </w:pPr>
      <w:r w:rsidRPr="000B3DFB">
        <w:rPr>
          <w:color w:val="000000"/>
          <w:szCs w:val="22"/>
          <w:lang w:val="es-ES"/>
        </w:rPr>
        <w:t xml:space="preserve">Recursos genéticos: </w:t>
      </w:r>
      <w:r w:rsidR="007F71C2" w:rsidRPr="000B3DFB">
        <w:rPr>
          <w:color w:val="000000"/>
          <w:szCs w:val="22"/>
          <w:lang w:val="es-ES"/>
        </w:rPr>
        <w:t xml:space="preserve"> </w:t>
      </w:r>
      <w:hyperlink r:id="rId17" w:history="1">
        <w:r w:rsidR="001D2FF9" w:rsidRPr="000B3DFB">
          <w:rPr>
            <w:rStyle w:val="Hyperlink"/>
            <w:color w:val="auto"/>
            <w:szCs w:val="22"/>
            <w:u w:val="none"/>
            <w:lang w:val="es-ES"/>
          </w:rPr>
          <w:t>http://www.wipo.int/tk/es/genetic/</w:t>
        </w:r>
      </w:hyperlink>
      <w:r w:rsidRPr="000B3DFB">
        <w:rPr>
          <w:color w:val="000000"/>
          <w:szCs w:val="22"/>
          <w:lang w:val="es-ES"/>
        </w:rPr>
        <w:t xml:space="preserve">. </w:t>
      </w:r>
      <w:r w:rsidR="007F71C2" w:rsidRPr="000B3DFB">
        <w:rPr>
          <w:color w:val="000000"/>
          <w:szCs w:val="22"/>
          <w:lang w:val="es-ES"/>
        </w:rPr>
        <w:t xml:space="preserve"> </w:t>
      </w:r>
      <w:r w:rsidRPr="000B3DFB">
        <w:rPr>
          <w:color w:val="000000"/>
          <w:szCs w:val="22"/>
          <w:lang w:val="es-ES"/>
        </w:rPr>
        <w:t>En ella se incluye una breve descripción de la temática que engloba, con enlaces a las fuentes pertinentes.</w:t>
      </w:r>
    </w:p>
    <w:p w:rsidR="00E11D7D" w:rsidRPr="000B3DFB" w:rsidRDefault="00E11D7D" w:rsidP="00E11D7D">
      <w:pPr>
        <w:rPr>
          <w:color w:val="000000"/>
          <w:szCs w:val="22"/>
          <w:lang w:val="es-ES"/>
        </w:rPr>
      </w:pPr>
    </w:p>
    <w:p w:rsidR="00E11D7D" w:rsidRPr="000B3DFB" w:rsidRDefault="00E11D7D" w:rsidP="00E11D7D">
      <w:pPr>
        <w:rPr>
          <w:color w:val="000000"/>
          <w:szCs w:val="22"/>
          <w:lang w:val="es-ES"/>
        </w:rPr>
      </w:pPr>
      <w:r w:rsidRPr="000B3DFB">
        <w:rPr>
          <w:color w:val="000000"/>
          <w:szCs w:val="22"/>
          <w:lang w:val="es-ES"/>
        </w:rPr>
        <w:fldChar w:fldCharType="begin"/>
      </w:r>
      <w:r w:rsidRPr="000B3DFB">
        <w:rPr>
          <w:color w:val="000000"/>
          <w:szCs w:val="22"/>
          <w:lang w:val="es-ES"/>
        </w:rPr>
        <w:instrText xml:space="preserve"> AUTONUM  </w:instrText>
      </w:r>
      <w:r w:rsidRPr="000B3DFB">
        <w:rPr>
          <w:color w:val="000000"/>
          <w:szCs w:val="22"/>
          <w:lang w:val="es-ES"/>
        </w:rPr>
        <w:fldChar w:fldCharType="end"/>
      </w:r>
      <w:r w:rsidRPr="000B3DFB">
        <w:rPr>
          <w:color w:val="000000"/>
          <w:szCs w:val="22"/>
          <w:lang w:val="es-ES"/>
        </w:rPr>
        <w:tab/>
        <w:t xml:space="preserve">Otros recursos, como bases de datos y publicaciones, están disponibles en la dirección:  </w:t>
      </w:r>
      <w:hyperlink r:id="rId18" w:anchor="resources" w:history="1">
        <w:r w:rsidR="00307D25" w:rsidRPr="000B3DFB">
          <w:rPr>
            <w:rStyle w:val="Hyperlink"/>
            <w:color w:val="auto"/>
            <w:szCs w:val="22"/>
            <w:u w:val="none"/>
            <w:lang w:val="es-ES"/>
          </w:rPr>
          <w:t>http://www.wipo.int/tk/es/#resources</w:t>
        </w:r>
      </w:hyperlink>
      <w:r w:rsidRPr="000B3DFB">
        <w:rPr>
          <w:color w:val="000000"/>
          <w:szCs w:val="22"/>
          <w:lang w:val="es-ES"/>
        </w:rPr>
        <w:t>.</w:t>
      </w:r>
    </w:p>
    <w:p w:rsidR="00E11D7D" w:rsidRPr="000B3DFB" w:rsidRDefault="00E11D7D" w:rsidP="00E11D7D">
      <w:pPr>
        <w:rPr>
          <w:color w:val="000000"/>
          <w:szCs w:val="22"/>
          <w:lang w:val="es-ES"/>
        </w:rPr>
      </w:pPr>
    </w:p>
    <w:p w:rsidR="00E11D7D" w:rsidRPr="000B3DFB" w:rsidRDefault="00E11D7D" w:rsidP="00E11D7D">
      <w:pPr>
        <w:rPr>
          <w:color w:val="000000"/>
          <w:szCs w:val="22"/>
          <w:lang w:val="es-ES"/>
        </w:rPr>
      </w:pPr>
      <w:r w:rsidRPr="000B3DFB">
        <w:rPr>
          <w:color w:val="000000"/>
          <w:szCs w:val="22"/>
          <w:lang w:val="es-ES"/>
        </w:rPr>
        <w:fldChar w:fldCharType="begin"/>
      </w:r>
      <w:r w:rsidRPr="000B3DFB">
        <w:rPr>
          <w:color w:val="000000"/>
          <w:szCs w:val="22"/>
          <w:lang w:val="es-ES"/>
        </w:rPr>
        <w:instrText xml:space="preserve"> AUTONUM  </w:instrText>
      </w:r>
      <w:r w:rsidRPr="000B3DFB">
        <w:rPr>
          <w:color w:val="000000"/>
          <w:szCs w:val="22"/>
          <w:lang w:val="es-ES"/>
        </w:rPr>
        <w:fldChar w:fldCharType="end"/>
      </w:r>
      <w:r w:rsidRPr="000B3DFB">
        <w:rPr>
          <w:color w:val="000000"/>
          <w:szCs w:val="22"/>
          <w:lang w:val="es-ES"/>
        </w:rPr>
        <w:tab/>
        <w:t xml:space="preserve">En el siguiente enlace se puede encontrar información sobre seminarios y talleres prácticos organizados por la OMPI:  </w:t>
      </w:r>
      <w:hyperlink r:id="rId19" w:anchor="meetings" w:history="1">
        <w:r w:rsidR="00307D25" w:rsidRPr="000B3DFB">
          <w:rPr>
            <w:rStyle w:val="Hyperlink"/>
            <w:color w:val="auto"/>
            <w:szCs w:val="22"/>
            <w:u w:val="none"/>
            <w:lang w:val="es-ES"/>
          </w:rPr>
          <w:t>http://www.wipo.int/tk/es/#meetings</w:t>
        </w:r>
      </w:hyperlink>
      <w:r w:rsidR="001D2FF9" w:rsidRPr="000B3DFB">
        <w:rPr>
          <w:color w:val="000000"/>
          <w:szCs w:val="22"/>
          <w:lang w:val="es-ES"/>
        </w:rPr>
        <w:t>.</w:t>
      </w:r>
      <w:r w:rsidRPr="000B3DFB">
        <w:rPr>
          <w:color w:val="000000"/>
          <w:szCs w:val="22"/>
          <w:lang w:val="es-ES"/>
        </w:rPr>
        <w:t xml:space="preserve"> </w:t>
      </w:r>
    </w:p>
    <w:p w:rsidR="00E11D7D" w:rsidRPr="000B3DFB" w:rsidRDefault="00E11D7D" w:rsidP="00E11D7D">
      <w:pPr>
        <w:rPr>
          <w:color w:val="000000"/>
          <w:szCs w:val="22"/>
          <w:lang w:val="es-ES"/>
        </w:rPr>
      </w:pPr>
    </w:p>
    <w:p w:rsidR="00E11D7D" w:rsidRPr="000B3DFB" w:rsidRDefault="00E11D7D" w:rsidP="00E11D7D">
      <w:pPr>
        <w:rPr>
          <w:color w:val="000000"/>
          <w:szCs w:val="22"/>
          <w:lang w:val="es-ES"/>
        </w:rPr>
      </w:pPr>
      <w:r w:rsidRPr="000B3DFB">
        <w:rPr>
          <w:color w:val="000000"/>
          <w:szCs w:val="22"/>
          <w:lang w:val="es-ES"/>
        </w:rPr>
        <w:fldChar w:fldCharType="begin"/>
      </w:r>
      <w:r w:rsidRPr="000B3DFB">
        <w:rPr>
          <w:color w:val="000000"/>
          <w:szCs w:val="22"/>
          <w:lang w:val="es-ES"/>
        </w:rPr>
        <w:instrText xml:space="preserve"> AUTONUM  </w:instrText>
      </w:r>
      <w:r w:rsidRPr="000B3DFB">
        <w:rPr>
          <w:color w:val="000000"/>
          <w:szCs w:val="22"/>
          <w:lang w:val="es-ES"/>
        </w:rPr>
        <w:fldChar w:fldCharType="end"/>
      </w:r>
      <w:r w:rsidRPr="000B3DFB">
        <w:rPr>
          <w:color w:val="000000"/>
          <w:szCs w:val="22"/>
          <w:lang w:val="es-ES"/>
        </w:rPr>
        <w:tab/>
        <w:t xml:space="preserve">A continuación se detallan las principales novedades desde </w:t>
      </w:r>
      <w:r w:rsidR="001E3F63" w:rsidRPr="000B3DFB">
        <w:rPr>
          <w:color w:val="000000"/>
          <w:szCs w:val="22"/>
          <w:lang w:val="es-ES"/>
        </w:rPr>
        <w:t>enero</w:t>
      </w:r>
      <w:r w:rsidRPr="000B3DFB">
        <w:rPr>
          <w:color w:val="000000"/>
          <w:szCs w:val="22"/>
          <w:lang w:val="es-ES"/>
        </w:rPr>
        <w:t xml:space="preserve"> de 201</w:t>
      </w:r>
      <w:r w:rsidR="001E3F63" w:rsidRPr="000B3DFB">
        <w:rPr>
          <w:color w:val="000000"/>
          <w:szCs w:val="22"/>
          <w:lang w:val="es-ES"/>
        </w:rPr>
        <w:t>7</w:t>
      </w:r>
      <w:r w:rsidR="001D2FF9" w:rsidRPr="000B3DFB">
        <w:rPr>
          <w:color w:val="000000"/>
          <w:szCs w:val="22"/>
          <w:lang w:val="es-ES"/>
        </w:rPr>
        <w:t>.</w:t>
      </w:r>
    </w:p>
    <w:p w:rsidR="00E11D7D" w:rsidRPr="000B3DFB" w:rsidRDefault="00E11D7D" w:rsidP="00E11D7D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E11D7D" w:rsidRPr="000B3DFB" w:rsidRDefault="00E11D7D" w:rsidP="00E11D7D">
      <w:pPr>
        <w:rPr>
          <w:b/>
          <w:color w:val="000000"/>
          <w:szCs w:val="22"/>
          <w:lang w:val="es-ES"/>
        </w:rPr>
      </w:pPr>
      <w:r w:rsidRPr="000B3DFB">
        <w:rPr>
          <w:b/>
          <w:color w:val="000000"/>
          <w:szCs w:val="22"/>
          <w:lang w:val="es-ES"/>
        </w:rPr>
        <w:t>El CIG</w:t>
      </w:r>
    </w:p>
    <w:p w:rsidR="00E11D7D" w:rsidRPr="000B3DFB" w:rsidRDefault="00E11D7D" w:rsidP="00E11D7D">
      <w:pPr>
        <w:rPr>
          <w:color w:val="000000"/>
          <w:szCs w:val="22"/>
          <w:lang w:val="es-ES"/>
        </w:rPr>
      </w:pPr>
    </w:p>
    <w:p w:rsidR="001E3F63" w:rsidRPr="001E3F63" w:rsidRDefault="001E3F63" w:rsidP="002A7B4E">
      <w:pPr>
        <w:pStyle w:val="ONUMFS"/>
        <w:rPr>
          <w:color w:val="000000"/>
          <w:szCs w:val="22"/>
          <w:lang w:val="es-ES"/>
        </w:rPr>
      </w:pPr>
      <w:r w:rsidRPr="000B3DFB">
        <w:rPr>
          <w:color w:val="000000"/>
          <w:szCs w:val="22"/>
          <w:lang w:val="es-ES"/>
        </w:rPr>
        <w:t>La página web del C</w:t>
      </w:r>
      <w:r w:rsidRPr="001E3F63">
        <w:rPr>
          <w:color w:val="000000"/>
          <w:szCs w:val="22"/>
          <w:lang w:val="es-ES"/>
        </w:rPr>
        <w:t xml:space="preserve">IG </w:t>
      </w:r>
      <w:r w:rsidRPr="000B3DFB">
        <w:rPr>
          <w:color w:val="000000"/>
          <w:szCs w:val="22"/>
          <w:lang w:val="es-ES"/>
        </w:rPr>
        <w:t>ofrece enlaces directos a</w:t>
      </w:r>
      <w:r w:rsidR="002A7B4E" w:rsidRPr="000B3DFB">
        <w:rPr>
          <w:color w:val="000000"/>
          <w:szCs w:val="22"/>
          <w:lang w:val="es-ES"/>
        </w:rPr>
        <w:t xml:space="preserve"> varios documentos, entre ellos</w:t>
      </w:r>
      <w:r w:rsidRPr="001E3F63">
        <w:rPr>
          <w:color w:val="000000"/>
          <w:szCs w:val="22"/>
          <w:lang w:val="es-ES"/>
        </w:rPr>
        <w:t>:</w:t>
      </w:r>
    </w:p>
    <w:p w:rsidR="001E3F63" w:rsidRPr="001E3F63" w:rsidRDefault="001E3F63" w:rsidP="001E3F63">
      <w:pPr>
        <w:rPr>
          <w:color w:val="000000"/>
          <w:szCs w:val="22"/>
          <w:lang w:val="es-ES"/>
        </w:rPr>
      </w:pPr>
    </w:p>
    <w:p w:rsidR="001E3F63" w:rsidRPr="00700012" w:rsidRDefault="002A7B4E" w:rsidP="00F206E5">
      <w:pPr>
        <w:numPr>
          <w:ilvl w:val="0"/>
          <w:numId w:val="8"/>
        </w:numPr>
        <w:rPr>
          <w:szCs w:val="22"/>
          <w:lang w:val="es-ES"/>
        </w:rPr>
      </w:pPr>
      <w:r w:rsidRPr="000B3DFB">
        <w:rPr>
          <w:color w:val="000000"/>
          <w:szCs w:val="22"/>
          <w:lang w:val="es-ES"/>
        </w:rPr>
        <w:t xml:space="preserve">el mandato renovado del CIG para </w:t>
      </w:r>
      <w:r w:rsidR="001E3F63" w:rsidRPr="001E3F63">
        <w:rPr>
          <w:color w:val="000000"/>
          <w:szCs w:val="22"/>
          <w:lang w:val="es-ES"/>
        </w:rPr>
        <w:t>2018-2019:</w:t>
      </w:r>
      <w:r w:rsidR="001E3F63" w:rsidRPr="001E3F63">
        <w:rPr>
          <w:lang w:val="es-ES"/>
        </w:rPr>
        <w:t xml:space="preserve"> </w:t>
      </w:r>
      <w:hyperlink r:id="rId20" w:history="1">
        <w:r w:rsidRPr="00700012">
          <w:rPr>
            <w:rStyle w:val="Hyperlink"/>
            <w:color w:val="auto"/>
            <w:szCs w:val="22"/>
            <w:lang w:val="es-ES"/>
          </w:rPr>
          <w:t>http://www.wipo.int/export/sites/www/tk/es/igc/pdf/igc_mandate_2018-2019.pdf</w:t>
        </w:r>
      </w:hyperlink>
      <w:r w:rsidR="001E3F63" w:rsidRPr="00700012">
        <w:rPr>
          <w:szCs w:val="22"/>
          <w:lang w:val="es-ES"/>
        </w:rPr>
        <w:t>;</w:t>
      </w:r>
    </w:p>
    <w:p w:rsidR="001E3F63" w:rsidRPr="00700012" w:rsidRDefault="001E3F63" w:rsidP="001E3F63">
      <w:pPr>
        <w:ind w:left="927"/>
        <w:rPr>
          <w:szCs w:val="22"/>
          <w:lang w:val="es-ES"/>
        </w:rPr>
      </w:pPr>
    </w:p>
    <w:p w:rsidR="001E3F63" w:rsidRPr="00700012" w:rsidRDefault="002A7B4E" w:rsidP="00F206E5">
      <w:pPr>
        <w:numPr>
          <w:ilvl w:val="0"/>
          <w:numId w:val="8"/>
        </w:numPr>
        <w:rPr>
          <w:szCs w:val="22"/>
          <w:lang w:val="es-ES"/>
        </w:rPr>
      </w:pPr>
      <w:r w:rsidRPr="00700012">
        <w:rPr>
          <w:szCs w:val="22"/>
          <w:lang w:val="es-ES"/>
        </w:rPr>
        <w:t xml:space="preserve">el calendario </w:t>
      </w:r>
      <w:r w:rsidR="001E3F63" w:rsidRPr="00700012">
        <w:rPr>
          <w:szCs w:val="22"/>
          <w:lang w:val="es-ES"/>
        </w:rPr>
        <w:t xml:space="preserve">provisional </w:t>
      </w:r>
      <w:r w:rsidRPr="00700012">
        <w:rPr>
          <w:szCs w:val="22"/>
          <w:lang w:val="es-ES"/>
        </w:rPr>
        <w:t xml:space="preserve">del CIG para </w:t>
      </w:r>
      <w:r w:rsidR="001E3F63" w:rsidRPr="00700012">
        <w:rPr>
          <w:szCs w:val="22"/>
          <w:lang w:val="es-ES"/>
        </w:rPr>
        <w:t xml:space="preserve">2018:  </w:t>
      </w:r>
      <w:hyperlink r:id="rId21" w:history="1">
        <w:r w:rsidRPr="00700012">
          <w:rPr>
            <w:rStyle w:val="Hyperlink"/>
            <w:color w:val="auto"/>
            <w:szCs w:val="22"/>
            <w:lang w:val="es-ES"/>
          </w:rPr>
          <w:t>http://www.wipo.int/export/sites/www/tk/es/igc/pdf/igc_2018_prov_schedule.pdf</w:t>
        </w:r>
      </w:hyperlink>
      <w:r w:rsidR="001E3F63" w:rsidRPr="00700012">
        <w:rPr>
          <w:szCs w:val="22"/>
          <w:lang w:val="es-ES"/>
        </w:rPr>
        <w:t>.</w:t>
      </w:r>
    </w:p>
    <w:p w:rsidR="001E3F63" w:rsidRPr="000B3DFB" w:rsidRDefault="001E3F63" w:rsidP="00E11D7D">
      <w:pPr>
        <w:rPr>
          <w:color w:val="000000"/>
          <w:szCs w:val="22"/>
          <w:lang w:val="es-ES"/>
        </w:rPr>
      </w:pPr>
    </w:p>
    <w:p w:rsidR="001E3F63" w:rsidRPr="000B3DFB" w:rsidRDefault="001E3F63" w:rsidP="00E11D7D">
      <w:pPr>
        <w:rPr>
          <w:color w:val="000000"/>
          <w:szCs w:val="22"/>
          <w:lang w:val="es-ES"/>
        </w:rPr>
      </w:pPr>
    </w:p>
    <w:p w:rsidR="00E11D7D" w:rsidRPr="000B3DFB" w:rsidRDefault="00E11D7D" w:rsidP="001E3F63">
      <w:pPr>
        <w:pStyle w:val="ONUMFS"/>
        <w:rPr>
          <w:lang w:val="es-ES"/>
        </w:rPr>
      </w:pPr>
      <w:r w:rsidRPr="000B3DFB">
        <w:rPr>
          <w:lang w:val="es-ES"/>
        </w:rPr>
        <w:lastRenderedPageBreak/>
        <w:t xml:space="preserve">Para ayudar a los participantes del CIG a preparar su trigésima </w:t>
      </w:r>
      <w:r w:rsidR="001E3F63" w:rsidRPr="000B3DFB">
        <w:rPr>
          <w:lang w:val="es-ES"/>
        </w:rPr>
        <w:t>quinta</w:t>
      </w:r>
      <w:r w:rsidRPr="000B3DFB">
        <w:rPr>
          <w:lang w:val="es-ES"/>
        </w:rPr>
        <w:t xml:space="preserve"> sesión, se </w:t>
      </w:r>
      <w:r w:rsidR="001E3F63" w:rsidRPr="000B3DFB">
        <w:rPr>
          <w:lang w:val="es-ES"/>
        </w:rPr>
        <w:t>creará</w:t>
      </w:r>
      <w:r w:rsidRPr="000B3DFB">
        <w:rPr>
          <w:lang w:val="es-ES"/>
        </w:rPr>
        <w:t xml:space="preserve"> una página especial con acceso a la “</w:t>
      </w:r>
      <w:r w:rsidRPr="000B3DFB">
        <w:rPr>
          <w:b/>
          <w:lang w:val="es-ES"/>
        </w:rPr>
        <w:t>Carpeta de preparación del CIG</w:t>
      </w:r>
      <w:r w:rsidRPr="000B3DFB">
        <w:rPr>
          <w:lang w:val="es-ES"/>
        </w:rPr>
        <w:t>” y otros atajos (</w:t>
      </w:r>
      <w:hyperlink r:id="rId22" w:history="1">
        <w:r w:rsidR="001D2FF9" w:rsidRPr="000B3DFB">
          <w:rPr>
            <w:rStyle w:val="Hyperlink"/>
            <w:color w:val="auto"/>
            <w:szCs w:val="22"/>
            <w:u w:val="none"/>
            <w:lang w:val="es-ES"/>
          </w:rPr>
          <w:t>http://www.wipo.int/tk/es/igc/preparation/</w:t>
        </w:r>
      </w:hyperlink>
      <w:r w:rsidRPr="000B3DFB">
        <w:rPr>
          <w:lang w:val="es-ES"/>
        </w:rPr>
        <w:t>).</w:t>
      </w:r>
    </w:p>
    <w:p w:rsidR="00E11D7D" w:rsidRPr="00700012" w:rsidRDefault="00E11D7D" w:rsidP="002A7B4E">
      <w:pPr>
        <w:pStyle w:val="ONUMFS"/>
        <w:rPr>
          <w:szCs w:val="22"/>
          <w:lang w:val="es-ES"/>
        </w:rPr>
      </w:pPr>
      <w:r w:rsidRPr="000B3DFB">
        <w:rPr>
          <w:color w:val="000000"/>
          <w:szCs w:val="22"/>
          <w:lang w:val="es-ES"/>
        </w:rPr>
        <w:t xml:space="preserve">La lista completa de los documentos disponibles relativos a la trigésima </w:t>
      </w:r>
      <w:r w:rsidR="001E3F63" w:rsidRPr="000B3DFB">
        <w:rPr>
          <w:color w:val="000000"/>
          <w:szCs w:val="22"/>
          <w:lang w:val="es-ES"/>
        </w:rPr>
        <w:t xml:space="preserve">quinta </w:t>
      </w:r>
      <w:r w:rsidR="00512AEB" w:rsidRPr="000B3DFB">
        <w:rPr>
          <w:color w:val="000000"/>
          <w:szCs w:val="22"/>
          <w:lang w:val="es-ES"/>
        </w:rPr>
        <w:t>sesión del </w:t>
      </w:r>
      <w:r w:rsidRPr="000B3DFB">
        <w:rPr>
          <w:color w:val="000000"/>
          <w:szCs w:val="22"/>
          <w:lang w:val="es-ES"/>
        </w:rPr>
        <w:t xml:space="preserve">CIG puede consultarse en:  </w:t>
      </w:r>
      <w:hyperlink r:id="rId23" w:history="1">
        <w:r w:rsidR="001E3F63" w:rsidRPr="00700012">
          <w:rPr>
            <w:rStyle w:val="Hyperlink"/>
            <w:color w:val="auto"/>
            <w:szCs w:val="22"/>
            <w:lang w:val="es-ES"/>
          </w:rPr>
          <w:t>http://www.wipo.int/meetings/es/details.jsp?meeting_id=46369</w:t>
        </w:r>
      </w:hyperlink>
      <w:r w:rsidRPr="00700012">
        <w:rPr>
          <w:szCs w:val="22"/>
          <w:lang w:val="es-ES"/>
        </w:rPr>
        <w:t>.</w:t>
      </w:r>
    </w:p>
    <w:p w:rsidR="00512AEB" w:rsidRPr="000B3DFB" w:rsidRDefault="00512AEB" w:rsidP="00E11D7D">
      <w:pPr>
        <w:rPr>
          <w:b/>
          <w:color w:val="000000"/>
          <w:szCs w:val="22"/>
          <w:lang w:val="es-ES"/>
        </w:rPr>
      </w:pPr>
    </w:p>
    <w:p w:rsidR="00E11D7D" w:rsidRPr="000B3DFB" w:rsidRDefault="00E11D7D" w:rsidP="005F0E98">
      <w:pPr>
        <w:keepNext/>
        <w:rPr>
          <w:b/>
          <w:color w:val="000000"/>
          <w:szCs w:val="22"/>
          <w:lang w:val="es-ES"/>
        </w:rPr>
      </w:pPr>
      <w:r w:rsidRPr="000B3DFB">
        <w:rPr>
          <w:b/>
          <w:color w:val="000000"/>
          <w:szCs w:val="22"/>
          <w:lang w:val="es-ES"/>
        </w:rPr>
        <w:t>Los seminarios</w:t>
      </w:r>
    </w:p>
    <w:p w:rsidR="00E11D7D" w:rsidRPr="000B3DFB" w:rsidRDefault="00E11D7D" w:rsidP="005F0E98">
      <w:pPr>
        <w:keepNext/>
        <w:rPr>
          <w:b/>
          <w:color w:val="000000"/>
          <w:szCs w:val="22"/>
          <w:lang w:val="es-ES"/>
        </w:rPr>
      </w:pPr>
    </w:p>
    <w:p w:rsidR="00E11D7D" w:rsidRPr="000B3DFB" w:rsidRDefault="001E3F63" w:rsidP="002A7B4E">
      <w:pPr>
        <w:pStyle w:val="ONUMFS"/>
        <w:rPr>
          <w:color w:val="000000"/>
          <w:szCs w:val="22"/>
          <w:lang w:val="es-ES"/>
        </w:rPr>
      </w:pPr>
      <w:r w:rsidRPr="000B3DFB">
        <w:rPr>
          <w:color w:val="000000"/>
          <w:szCs w:val="22"/>
          <w:lang w:val="es-ES"/>
        </w:rPr>
        <w:t xml:space="preserve">En </w:t>
      </w:r>
      <w:r w:rsidR="00E11D7D" w:rsidRPr="000B3DFB">
        <w:rPr>
          <w:color w:val="000000"/>
          <w:szCs w:val="22"/>
          <w:lang w:val="es-ES"/>
        </w:rPr>
        <w:t xml:space="preserve">el mandato del CIG para el bienio 2016/2017 se solicitó a la Secretaría de la OMPI la organización de seminarios para “fomentar, a escala regional e interregional, los conocimientos y el consenso en cuestiones relativas a la propiedad intelectual y los recursos genéticos, los conocimientos tradicionales y las expresiones culturales tradicionales, haciendo hincapié en los asuntos que todavía están sin resolver”. </w:t>
      </w:r>
      <w:r w:rsidR="00AD51B2" w:rsidRPr="000B3DFB">
        <w:rPr>
          <w:color w:val="000000"/>
          <w:szCs w:val="22"/>
          <w:lang w:val="es-ES"/>
        </w:rPr>
        <w:t xml:space="preserve"> </w:t>
      </w:r>
    </w:p>
    <w:p w:rsidR="00AD51B2" w:rsidRPr="000B3DFB" w:rsidRDefault="002A7B4E" w:rsidP="002A7B4E">
      <w:pPr>
        <w:pStyle w:val="ONUMFS"/>
        <w:rPr>
          <w:szCs w:val="22"/>
          <w:lang w:val="es-ES"/>
        </w:rPr>
      </w:pPr>
      <w:r w:rsidRPr="000B3DFB">
        <w:rPr>
          <w:szCs w:val="22"/>
          <w:lang w:val="es-ES"/>
        </w:rPr>
        <w:t>El 8 de junio de 2017</w:t>
      </w:r>
      <w:r w:rsidR="00AD51B2" w:rsidRPr="000B3DFB">
        <w:rPr>
          <w:szCs w:val="22"/>
          <w:lang w:val="es-ES"/>
        </w:rPr>
        <w:t xml:space="preserve">, antes de la trigésima </w:t>
      </w:r>
      <w:r w:rsidRPr="000B3DFB">
        <w:rPr>
          <w:szCs w:val="22"/>
          <w:lang w:val="es-ES"/>
        </w:rPr>
        <w:t xml:space="preserve">cuarta </w:t>
      </w:r>
      <w:r w:rsidR="00AD51B2" w:rsidRPr="000B3DFB">
        <w:rPr>
          <w:szCs w:val="22"/>
          <w:lang w:val="es-ES"/>
        </w:rPr>
        <w:t xml:space="preserve">sesión del CIG, se celebró un seminario sobre propiedad intelectual y </w:t>
      </w:r>
      <w:r w:rsidRPr="000B3DFB">
        <w:rPr>
          <w:szCs w:val="22"/>
          <w:lang w:val="es-ES"/>
        </w:rPr>
        <w:t>expresiones culturales tradicionales</w:t>
      </w:r>
      <w:r w:rsidR="00AD51B2" w:rsidRPr="000B3DFB">
        <w:rPr>
          <w:szCs w:val="22"/>
          <w:lang w:val="es-ES"/>
        </w:rPr>
        <w:t xml:space="preserve">.  Para más información, consulte:  </w:t>
      </w:r>
      <w:hyperlink r:id="rId24" w:history="1">
        <w:r w:rsidRPr="00700012">
          <w:rPr>
            <w:rStyle w:val="Hyperlink"/>
            <w:color w:val="auto"/>
            <w:szCs w:val="22"/>
            <w:lang w:val="es-ES"/>
          </w:rPr>
          <w:t>http://www.wipo.int/meetings/es/details.jsp?meeting_id=42301</w:t>
        </w:r>
      </w:hyperlink>
      <w:r w:rsidR="000768E6" w:rsidRPr="00700012">
        <w:rPr>
          <w:rStyle w:val="Hyperlink"/>
          <w:color w:val="auto"/>
          <w:szCs w:val="22"/>
          <w:u w:val="none"/>
          <w:lang w:val="es-ES"/>
        </w:rPr>
        <w:t>.</w:t>
      </w:r>
      <w:r w:rsidR="00AD51B2" w:rsidRPr="000B3DFB">
        <w:rPr>
          <w:szCs w:val="22"/>
          <w:lang w:val="es-ES"/>
        </w:rPr>
        <w:t xml:space="preserve"> </w:t>
      </w:r>
    </w:p>
    <w:p w:rsidR="002A7B4E" w:rsidRPr="000B3DFB" w:rsidRDefault="002A7B4E" w:rsidP="002A7B4E">
      <w:pPr>
        <w:rPr>
          <w:b/>
          <w:bCs/>
          <w:color w:val="000000"/>
          <w:szCs w:val="22"/>
          <w:lang w:val="es-ES"/>
        </w:rPr>
      </w:pPr>
      <w:r w:rsidRPr="000B3DFB">
        <w:rPr>
          <w:b/>
          <w:bCs/>
          <w:color w:val="000000"/>
          <w:szCs w:val="22"/>
          <w:lang w:val="es-ES"/>
        </w:rPr>
        <w:t>Los talleres</w:t>
      </w:r>
    </w:p>
    <w:p w:rsidR="002A7B4E" w:rsidRPr="000B3DFB" w:rsidRDefault="002A7B4E" w:rsidP="002A7B4E">
      <w:pPr>
        <w:rPr>
          <w:color w:val="000000"/>
          <w:szCs w:val="22"/>
          <w:lang w:val="es-ES"/>
        </w:rPr>
      </w:pPr>
    </w:p>
    <w:p w:rsidR="00AD51B2" w:rsidRPr="000B3DFB" w:rsidRDefault="002A7B4E" w:rsidP="002A7B4E">
      <w:pPr>
        <w:pStyle w:val="ONUMFS"/>
        <w:rPr>
          <w:lang w:val="es-ES"/>
        </w:rPr>
      </w:pPr>
      <w:r w:rsidRPr="000B3DFB">
        <w:rPr>
          <w:lang w:val="es-ES"/>
        </w:rPr>
        <w:t xml:space="preserve">La Secretaría de la OMPI organizó talleres regionales y nacionales, destinados a fortalecer la capacidad y a fomentar la sensibilización entre distintos sectores interesados, y fomentar el dialogo y los </w:t>
      </w:r>
      <w:r w:rsidR="00F206E5" w:rsidRPr="000B3DFB">
        <w:rPr>
          <w:lang w:val="es-ES"/>
        </w:rPr>
        <w:t>procesos sobre</w:t>
      </w:r>
      <w:r w:rsidRPr="000B3DFB">
        <w:rPr>
          <w:lang w:val="es-ES"/>
        </w:rPr>
        <w:t xml:space="preserve"> </w:t>
      </w:r>
      <w:r w:rsidR="00F206E5" w:rsidRPr="000B3DFB">
        <w:rPr>
          <w:lang w:val="es-ES"/>
        </w:rPr>
        <w:t>políticas nacionales en torno a los vínculos</w:t>
      </w:r>
      <w:r w:rsidRPr="000B3DFB">
        <w:rPr>
          <w:lang w:val="es-ES"/>
        </w:rPr>
        <w:t xml:space="preserve"> </w:t>
      </w:r>
      <w:r w:rsidR="00F206E5" w:rsidRPr="000B3DFB">
        <w:rPr>
          <w:lang w:val="es-ES"/>
        </w:rPr>
        <w:t xml:space="preserve">existentes </w:t>
      </w:r>
      <w:r w:rsidRPr="000B3DFB">
        <w:rPr>
          <w:lang w:val="es-ES"/>
        </w:rPr>
        <w:t xml:space="preserve">entre la propiedad intelectual y los recursos genéticos, los conocimientos tradicionales y las expresiones culturales tradicionales.  Cabe consultar información sobre esos talleres en:  </w:t>
      </w:r>
      <w:hyperlink r:id="rId25" w:history="1">
        <w:r w:rsidRPr="00700012">
          <w:rPr>
            <w:rStyle w:val="Hyperlink"/>
            <w:color w:val="auto"/>
            <w:szCs w:val="22"/>
            <w:lang w:val="es-ES"/>
          </w:rPr>
          <w:t>http://www.wipo.int/meetings/en/topic.jsp?group_id=309</w:t>
        </w:r>
      </w:hyperlink>
      <w:r w:rsidRPr="00700012">
        <w:rPr>
          <w:lang w:val="es-ES"/>
        </w:rPr>
        <w:t>.</w:t>
      </w:r>
    </w:p>
    <w:p w:rsidR="00E11D7D" w:rsidRPr="000B3DFB" w:rsidRDefault="00E53E65" w:rsidP="00E11D7D">
      <w:pPr>
        <w:pStyle w:val="ONUMFS"/>
        <w:numPr>
          <w:ilvl w:val="0"/>
          <w:numId w:val="0"/>
        </w:numPr>
        <w:spacing w:after="0"/>
        <w:rPr>
          <w:b/>
          <w:lang w:val="es-ES"/>
        </w:rPr>
      </w:pPr>
      <w:r w:rsidRPr="000B3DFB">
        <w:rPr>
          <w:b/>
          <w:lang w:val="es-ES"/>
        </w:rPr>
        <w:t>Nuevos recursos</w:t>
      </w:r>
    </w:p>
    <w:p w:rsidR="00E53E65" w:rsidRPr="000B3DFB" w:rsidRDefault="00E53E65" w:rsidP="00E11D7D">
      <w:pPr>
        <w:pStyle w:val="ONUMFS"/>
        <w:numPr>
          <w:ilvl w:val="0"/>
          <w:numId w:val="0"/>
        </w:numPr>
        <w:spacing w:after="0"/>
        <w:rPr>
          <w:b/>
          <w:lang w:val="es-ES"/>
        </w:rPr>
      </w:pPr>
    </w:p>
    <w:p w:rsidR="00E53E65" w:rsidRPr="000B3DFB" w:rsidRDefault="00E53E65" w:rsidP="002A7B4E">
      <w:pPr>
        <w:pStyle w:val="ONUMFS"/>
        <w:rPr>
          <w:szCs w:val="22"/>
          <w:lang w:val="es-ES"/>
        </w:rPr>
      </w:pPr>
      <w:r w:rsidRPr="000B3DFB">
        <w:rPr>
          <w:szCs w:val="22"/>
          <w:lang w:val="es-ES"/>
        </w:rPr>
        <w:t xml:space="preserve">En su vigesimonovena sesión, el CIG solicitó a la Secretaría que creara “una nueva página web en la que se consoliden todos los recursos existentes sobre las experiencias regionales, nacionales, locales y comunitarias (por ejemplo, estudios, colecciones de leyes, propuestas, bases de datos, códigos y protocolos voluntarios y ponencias) preparados hasta la fecha por la Secretaría de la OMPI o presentados por los Estados miembros y los observadores a los fines del Comité”.  Así pues, se creó una nueva página que contiene los recursos disponibles en el sitio web de la OMPI sobre experiencias regionales, nacionales, locales y comunitarias relacionadas con la propiedad intelectual y los </w:t>
      </w:r>
      <w:r w:rsidR="000B3DFB" w:rsidRPr="000B3DFB">
        <w:rPr>
          <w:szCs w:val="22"/>
          <w:lang w:val="es-ES"/>
        </w:rPr>
        <w:t xml:space="preserve">recursos genéticos, los conocimientos tradicionales y las expresiones culturales tradicionales. </w:t>
      </w:r>
      <w:r w:rsidRPr="000B3DFB">
        <w:rPr>
          <w:szCs w:val="22"/>
          <w:lang w:val="es-ES"/>
        </w:rPr>
        <w:t xml:space="preserve"> </w:t>
      </w:r>
      <w:r w:rsidR="00307D25" w:rsidRPr="000B3DFB">
        <w:rPr>
          <w:szCs w:val="22"/>
          <w:lang w:val="es-ES"/>
        </w:rPr>
        <w:t>Es</w:t>
      </w:r>
      <w:r w:rsidRPr="000B3DFB">
        <w:rPr>
          <w:szCs w:val="22"/>
          <w:lang w:val="es-ES"/>
        </w:rPr>
        <w:t xml:space="preserve">a página web </w:t>
      </w:r>
      <w:r w:rsidR="00307D25" w:rsidRPr="000B3DFB">
        <w:rPr>
          <w:szCs w:val="22"/>
          <w:lang w:val="es-ES"/>
        </w:rPr>
        <w:t>es actualizada con frecuencia</w:t>
      </w:r>
      <w:r w:rsidR="00EB4133" w:rsidRPr="000B3DFB">
        <w:rPr>
          <w:szCs w:val="22"/>
          <w:lang w:val="es-ES"/>
        </w:rPr>
        <w:t xml:space="preserve"> y puede ser consultada</w:t>
      </w:r>
      <w:r w:rsidRPr="000B3DFB">
        <w:rPr>
          <w:szCs w:val="22"/>
          <w:lang w:val="es-ES"/>
        </w:rPr>
        <w:t xml:space="preserve"> en la siguiente dirección:  </w:t>
      </w:r>
      <w:hyperlink r:id="rId26" w:history="1">
        <w:r w:rsidRPr="000B3DFB">
          <w:rPr>
            <w:rStyle w:val="Hyperlink"/>
            <w:color w:val="auto"/>
            <w:szCs w:val="22"/>
            <w:u w:val="none"/>
            <w:lang w:val="es-ES"/>
          </w:rPr>
          <w:t>http://www.wipo.int/tk/es/resources/tk_experiences.html</w:t>
        </w:r>
      </w:hyperlink>
      <w:r w:rsidRPr="000B3DFB">
        <w:rPr>
          <w:szCs w:val="22"/>
          <w:lang w:val="es-ES"/>
        </w:rPr>
        <w:t>.</w:t>
      </w:r>
    </w:p>
    <w:p w:rsidR="002A7B4E" w:rsidRPr="000B3DFB" w:rsidRDefault="000B3DFB" w:rsidP="002A7B4E">
      <w:pPr>
        <w:pStyle w:val="ONUMFS"/>
        <w:rPr>
          <w:szCs w:val="22"/>
          <w:lang w:val="es-ES"/>
        </w:rPr>
      </w:pPr>
      <w:r w:rsidRPr="000B3DFB">
        <w:rPr>
          <w:szCs w:val="22"/>
          <w:lang w:val="es-ES"/>
        </w:rPr>
        <w:t xml:space="preserve">Se han publicado las </w:t>
      </w:r>
      <w:r>
        <w:rPr>
          <w:szCs w:val="22"/>
          <w:lang w:val="es-ES"/>
        </w:rPr>
        <w:t>siguientes publicaciones</w:t>
      </w:r>
      <w:r w:rsidR="002A7B4E" w:rsidRPr="000B3DFB">
        <w:rPr>
          <w:szCs w:val="22"/>
          <w:lang w:val="es-ES"/>
        </w:rPr>
        <w:t>:</w:t>
      </w:r>
    </w:p>
    <w:p w:rsidR="002A7B4E" w:rsidRPr="00700012" w:rsidRDefault="002A7B4E" w:rsidP="00F206E5">
      <w:pPr>
        <w:numPr>
          <w:ilvl w:val="0"/>
          <w:numId w:val="9"/>
        </w:numPr>
        <w:rPr>
          <w:szCs w:val="22"/>
          <w:lang w:val="es-ES"/>
        </w:rPr>
      </w:pPr>
      <w:r w:rsidRPr="000B3DFB">
        <w:rPr>
          <w:szCs w:val="22"/>
          <w:lang w:val="es-ES"/>
        </w:rPr>
        <w:t>Prote</w:t>
      </w:r>
      <w:r w:rsidR="000B3DFB">
        <w:rPr>
          <w:szCs w:val="22"/>
          <w:lang w:val="es-ES"/>
        </w:rPr>
        <w:t>ja y promueva su cultura</w:t>
      </w:r>
      <w:r w:rsidRPr="000B3DFB">
        <w:rPr>
          <w:szCs w:val="22"/>
          <w:lang w:val="es-ES"/>
        </w:rPr>
        <w:t xml:space="preserve">:  </w:t>
      </w:r>
      <w:r w:rsidR="000B3DFB">
        <w:rPr>
          <w:szCs w:val="22"/>
          <w:lang w:val="es-ES"/>
        </w:rPr>
        <w:t>Guía práctica sobre la propiedad intelectual para los pueblos indígenas y las comunidades locales</w:t>
      </w:r>
      <w:r w:rsidRPr="000B3DFB">
        <w:rPr>
          <w:szCs w:val="22"/>
          <w:lang w:val="es-ES"/>
        </w:rPr>
        <w:t xml:space="preserve">:  </w:t>
      </w:r>
      <w:hyperlink r:id="rId27" w:history="1">
        <w:r w:rsidR="000B3DFB" w:rsidRPr="00700012">
          <w:rPr>
            <w:rStyle w:val="Hyperlink"/>
            <w:color w:val="auto"/>
            <w:szCs w:val="22"/>
            <w:lang w:val="es-ES"/>
          </w:rPr>
          <w:t>http://www.wipo.int/publications/es/details.jsp?id=4195&amp;plang=EN</w:t>
        </w:r>
      </w:hyperlink>
      <w:r w:rsidRPr="00700012">
        <w:rPr>
          <w:szCs w:val="22"/>
          <w:lang w:val="es-ES"/>
        </w:rPr>
        <w:t>;</w:t>
      </w:r>
    </w:p>
    <w:p w:rsidR="002A7B4E" w:rsidRPr="00700012" w:rsidRDefault="002A7B4E" w:rsidP="002A7B4E">
      <w:pPr>
        <w:rPr>
          <w:szCs w:val="22"/>
          <w:lang w:val="es-ES"/>
        </w:rPr>
      </w:pPr>
    </w:p>
    <w:p w:rsidR="002A7B4E" w:rsidRPr="00700012" w:rsidRDefault="0051597D" w:rsidP="0051597D">
      <w:pPr>
        <w:numPr>
          <w:ilvl w:val="0"/>
          <w:numId w:val="9"/>
        </w:numPr>
        <w:rPr>
          <w:szCs w:val="22"/>
          <w:lang w:val="es-ES"/>
        </w:rPr>
      </w:pPr>
      <w:r w:rsidRPr="00700012">
        <w:rPr>
          <w:szCs w:val="22"/>
          <w:lang w:val="es-ES"/>
        </w:rPr>
        <w:t>Cuestiones clave sobre el requisito de divulgación de recursos genéticos y conocimientos tradicionales en las solicitudes de patentes</w:t>
      </w:r>
      <w:r w:rsidR="002A7B4E" w:rsidRPr="00700012">
        <w:rPr>
          <w:szCs w:val="22"/>
          <w:lang w:val="es-ES"/>
        </w:rPr>
        <w:t xml:space="preserve">:  </w:t>
      </w:r>
      <w:hyperlink r:id="rId28" w:history="1">
        <w:r w:rsidR="000B3DFB" w:rsidRPr="00700012">
          <w:rPr>
            <w:rStyle w:val="Hyperlink"/>
            <w:color w:val="auto"/>
            <w:szCs w:val="22"/>
            <w:lang w:val="es-ES"/>
          </w:rPr>
          <w:t>http://www.wipo.int/publications/es/details.jsp?id=4194</w:t>
        </w:r>
      </w:hyperlink>
      <w:r w:rsidR="002A7B4E" w:rsidRPr="00700012">
        <w:rPr>
          <w:szCs w:val="22"/>
          <w:lang w:val="es-ES"/>
        </w:rPr>
        <w:t>;</w:t>
      </w:r>
    </w:p>
    <w:p w:rsidR="002A7B4E" w:rsidRPr="00700012" w:rsidRDefault="002A7B4E" w:rsidP="002A7B4E">
      <w:pPr>
        <w:rPr>
          <w:szCs w:val="22"/>
          <w:lang w:val="es-ES"/>
        </w:rPr>
      </w:pPr>
    </w:p>
    <w:p w:rsidR="002A7B4E" w:rsidRPr="00700012" w:rsidRDefault="00731BDE" w:rsidP="00F206E5">
      <w:pPr>
        <w:numPr>
          <w:ilvl w:val="0"/>
          <w:numId w:val="9"/>
        </w:numPr>
        <w:rPr>
          <w:szCs w:val="22"/>
          <w:lang w:val="es-ES"/>
        </w:rPr>
      </w:pPr>
      <w:r w:rsidRPr="00700012">
        <w:rPr>
          <w:szCs w:val="22"/>
          <w:lang w:val="es-ES"/>
        </w:rPr>
        <w:t>Guía de catalogación de los conocimientos tradicionales</w:t>
      </w:r>
      <w:r w:rsidR="002A7B4E" w:rsidRPr="00700012">
        <w:rPr>
          <w:szCs w:val="22"/>
          <w:lang w:val="es-ES"/>
        </w:rPr>
        <w:t xml:space="preserve">:  </w:t>
      </w:r>
      <w:hyperlink r:id="rId29" w:history="1">
        <w:r w:rsidR="000B3DFB" w:rsidRPr="00700012">
          <w:rPr>
            <w:rStyle w:val="Hyperlink"/>
            <w:color w:val="auto"/>
            <w:szCs w:val="22"/>
            <w:lang w:val="es-ES"/>
          </w:rPr>
          <w:t>http://www.wipo.int/publications/es/details.jsp?id=4235</w:t>
        </w:r>
      </w:hyperlink>
      <w:r w:rsidR="000B3DFB" w:rsidRPr="00700012">
        <w:rPr>
          <w:szCs w:val="22"/>
          <w:lang w:val="es-ES"/>
        </w:rPr>
        <w:t>;  y</w:t>
      </w:r>
    </w:p>
    <w:p w:rsidR="002A7B4E" w:rsidRPr="00700012" w:rsidRDefault="002A7B4E" w:rsidP="002A7B4E">
      <w:pPr>
        <w:rPr>
          <w:szCs w:val="22"/>
          <w:lang w:val="es-ES"/>
        </w:rPr>
      </w:pPr>
    </w:p>
    <w:p w:rsidR="002A7B4E" w:rsidRPr="000B3DFB" w:rsidRDefault="0051597D" w:rsidP="0051597D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lastRenderedPageBreak/>
        <w:t>En breve se publicará una g</w:t>
      </w:r>
      <w:r w:rsidRPr="0051597D">
        <w:rPr>
          <w:szCs w:val="22"/>
          <w:lang w:val="es-ES"/>
        </w:rPr>
        <w:t>uía sobre cuestiones de propiedad intelectual relacionadas con los acuerdos de acceso y participación en los beneficios</w:t>
      </w:r>
      <w:r>
        <w:rPr>
          <w:szCs w:val="22"/>
          <w:lang w:val="es-ES"/>
        </w:rPr>
        <w:t>.</w:t>
      </w:r>
    </w:p>
    <w:p w:rsidR="002A7B4E" w:rsidRPr="000B3DFB" w:rsidRDefault="002A7B4E" w:rsidP="002A7B4E">
      <w:pPr>
        <w:rPr>
          <w:szCs w:val="22"/>
          <w:lang w:val="es-ES"/>
        </w:rPr>
      </w:pPr>
    </w:p>
    <w:p w:rsidR="002A7B4E" w:rsidRPr="000B3DFB" w:rsidRDefault="00D72194" w:rsidP="00D72194">
      <w:pPr>
        <w:pStyle w:val="ONUMFS"/>
        <w:rPr>
          <w:szCs w:val="22"/>
          <w:lang w:val="es-ES"/>
        </w:rPr>
      </w:pPr>
      <w:r>
        <w:rPr>
          <w:lang w:val="es-ES"/>
        </w:rPr>
        <w:t>Se ha actualizado el c</w:t>
      </w:r>
      <w:r w:rsidRPr="00D72194">
        <w:rPr>
          <w:lang w:val="es-ES"/>
        </w:rPr>
        <w:t>uadro de requisitos de divulgación</w:t>
      </w:r>
      <w:r>
        <w:rPr>
          <w:lang w:val="es-ES"/>
        </w:rPr>
        <w:t xml:space="preserve">, que comprende una selección no exhaustiva de extractos de los textos nacionales y legislativos existentes que </w:t>
      </w:r>
      <w:r w:rsidRPr="00D72194">
        <w:rPr>
          <w:szCs w:val="22"/>
          <w:lang w:val="es-ES"/>
        </w:rPr>
        <w:t>establecen un requisito específico de divulgación relacionado con los recursos genéticos o los conocimientos tradicionales.</w:t>
      </w:r>
      <w:r>
        <w:rPr>
          <w:szCs w:val="22"/>
          <w:lang w:val="es-ES"/>
        </w:rPr>
        <w:t xml:space="preserve"> </w:t>
      </w:r>
      <w:r w:rsidR="002A7B4E" w:rsidRPr="000B3DFB">
        <w:rPr>
          <w:szCs w:val="22"/>
          <w:lang w:val="es-ES"/>
        </w:rPr>
        <w:t xml:space="preserve"> </w:t>
      </w:r>
      <w:r>
        <w:rPr>
          <w:szCs w:val="22"/>
          <w:lang w:val="es-ES"/>
        </w:rPr>
        <w:t>El cuadro puede consultarse en</w:t>
      </w:r>
      <w:r w:rsidR="002A7B4E" w:rsidRPr="000B3DFB">
        <w:rPr>
          <w:szCs w:val="22"/>
          <w:lang w:val="es-ES"/>
        </w:rPr>
        <w:t xml:space="preserve">:  </w:t>
      </w:r>
      <w:hyperlink r:id="rId30" w:history="1">
        <w:r w:rsidR="002A7B4E" w:rsidRPr="00700012">
          <w:rPr>
            <w:rStyle w:val="Hyperlink"/>
            <w:color w:val="auto"/>
            <w:szCs w:val="22"/>
            <w:lang w:val="es-ES"/>
          </w:rPr>
          <w:t>http://www.wipo.int/export/sites/www/tk/en/documents/pdf/genetic_resources_disclosure.pdf</w:t>
        </w:r>
      </w:hyperlink>
      <w:r w:rsidR="002A7B4E" w:rsidRPr="00700012">
        <w:rPr>
          <w:szCs w:val="22"/>
          <w:lang w:val="es-ES"/>
        </w:rPr>
        <w:t>.</w:t>
      </w:r>
    </w:p>
    <w:p w:rsidR="00E53E65" w:rsidRDefault="00E53E65" w:rsidP="00E53E65">
      <w:pPr>
        <w:rPr>
          <w:szCs w:val="22"/>
          <w:lang w:val="es-ES"/>
        </w:rPr>
      </w:pPr>
    </w:p>
    <w:p w:rsidR="00D477F8" w:rsidRPr="000B3DFB" w:rsidRDefault="00D477F8" w:rsidP="00E53E65">
      <w:pPr>
        <w:rPr>
          <w:szCs w:val="22"/>
          <w:lang w:val="es-ES"/>
        </w:rPr>
      </w:pPr>
    </w:p>
    <w:p w:rsidR="00DA775A" w:rsidRPr="000B3DFB" w:rsidRDefault="00E53E65" w:rsidP="00D477F8">
      <w:pPr>
        <w:pStyle w:val="Endofdocument-Annex"/>
        <w:rPr>
          <w:lang w:val="es-ES"/>
        </w:rPr>
      </w:pPr>
      <w:r w:rsidRPr="000B3DFB">
        <w:rPr>
          <w:lang w:val="es-ES"/>
        </w:rPr>
        <w:t>[Fin del Anexo y del documento]</w:t>
      </w:r>
    </w:p>
    <w:sectPr w:rsidR="00DA775A" w:rsidRPr="000B3DFB" w:rsidSect="005F0E98">
      <w:headerReference w:type="default" r:id="rId31"/>
      <w:headerReference w:type="first" r:id="rId3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42" w:rsidRDefault="00BE1342">
      <w:r>
        <w:separator/>
      </w:r>
    </w:p>
  </w:endnote>
  <w:endnote w:type="continuationSeparator" w:id="0">
    <w:p w:rsidR="00BE1342" w:rsidRDefault="00BE1342" w:rsidP="003B38C1">
      <w:r>
        <w:separator/>
      </w:r>
    </w:p>
    <w:p w:rsidR="00BE1342" w:rsidRPr="003B38C1" w:rsidRDefault="00BE13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1342" w:rsidRPr="003B38C1" w:rsidRDefault="00BE13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42" w:rsidRDefault="00BE1342">
      <w:r>
        <w:separator/>
      </w:r>
    </w:p>
  </w:footnote>
  <w:footnote w:type="continuationSeparator" w:id="0">
    <w:p w:rsidR="00BE1342" w:rsidRDefault="00BE1342" w:rsidP="008B60B2">
      <w:r>
        <w:separator/>
      </w:r>
    </w:p>
    <w:p w:rsidR="00BE1342" w:rsidRPr="00ED77FB" w:rsidRDefault="00BE13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1342" w:rsidRPr="00ED77FB" w:rsidRDefault="00BE13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71A86" w:rsidRPr="003A35FA" w:rsidRDefault="00371A86" w:rsidP="00371A86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3A35FA">
        <w:rPr>
          <w:lang w:val="es-ES"/>
        </w:rPr>
        <w:t xml:space="preserve"> </w:t>
      </w:r>
      <w:r w:rsidRPr="00092C47">
        <w:rPr>
          <w:lang w:val="es-ES_tradnl"/>
        </w:rPr>
        <w:t>Véase el párrafo 801.f) del informe de la vigésima sesión (documento WIPO/GRTKF/IC/20/10).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D9" w:rsidRPr="000767BC" w:rsidRDefault="008566D9" w:rsidP="00477D6B">
    <w:pPr>
      <w:jc w:val="right"/>
      <w:rPr>
        <w:lang w:val="es-ES"/>
      </w:rPr>
    </w:pPr>
    <w:bookmarkStart w:id="5" w:name="Code2"/>
    <w:bookmarkEnd w:id="5"/>
    <w:r w:rsidRPr="000767BC">
      <w:rPr>
        <w:lang w:val="es-ES"/>
      </w:rPr>
      <w:t>W</w:t>
    </w:r>
    <w:r w:rsidR="00B30DC2" w:rsidRPr="000767BC">
      <w:rPr>
        <w:lang w:val="es-ES"/>
      </w:rPr>
      <w:t>IPO/GRTKF/IC/</w:t>
    </w:r>
    <w:r w:rsidR="00A65833" w:rsidRPr="000767BC">
      <w:rPr>
        <w:lang w:val="es-ES"/>
      </w:rPr>
      <w:t>3</w:t>
    </w:r>
    <w:r w:rsidR="00162DDF">
      <w:rPr>
        <w:lang w:val="es-ES"/>
      </w:rPr>
      <w:t>5</w:t>
    </w:r>
    <w:r w:rsidR="00B30DC2" w:rsidRPr="000767BC">
      <w:rPr>
        <w:lang w:val="es-ES"/>
      </w:rPr>
      <w:t>/</w:t>
    </w:r>
    <w:r w:rsidR="00267861">
      <w:rPr>
        <w:lang w:val="es-ES"/>
      </w:rPr>
      <w:t>INF/8</w:t>
    </w:r>
  </w:p>
  <w:p w:rsidR="008566D9" w:rsidRPr="000767BC" w:rsidRDefault="0014698C" w:rsidP="00477D6B">
    <w:pPr>
      <w:jc w:val="right"/>
      <w:rPr>
        <w:lang w:val="es-ES"/>
      </w:rPr>
    </w:pPr>
    <w:proofErr w:type="gramStart"/>
    <w:r w:rsidRPr="000767BC">
      <w:rPr>
        <w:lang w:val="es-ES"/>
      </w:rPr>
      <w:t>página</w:t>
    </w:r>
    <w:proofErr w:type="gramEnd"/>
    <w:r w:rsidR="008566D9" w:rsidRPr="000767BC">
      <w:rPr>
        <w:lang w:val="es-ES"/>
      </w:rPr>
      <w:t xml:space="preserve"> </w:t>
    </w:r>
    <w:r w:rsidR="008566D9" w:rsidRPr="000767BC">
      <w:rPr>
        <w:lang w:val="es-ES"/>
      </w:rPr>
      <w:fldChar w:fldCharType="begin"/>
    </w:r>
    <w:r w:rsidR="008566D9" w:rsidRPr="000767BC">
      <w:rPr>
        <w:lang w:val="es-ES"/>
      </w:rPr>
      <w:instrText xml:space="preserve"> PAGE  \* MERGEFORMAT </w:instrText>
    </w:r>
    <w:r w:rsidR="008566D9" w:rsidRPr="000767BC">
      <w:rPr>
        <w:lang w:val="es-ES"/>
      </w:rPr>
      <w:fldChar w:fldCharType="separate"/>
    </w:r>
    <w:r w:rsidR="005372FC">
      <w:rPr>
        <w:noProof/>
        <w:lang w:val="es-ES"/>
      </w:rPr>
      <w:t>2</w:t>
    </w:r>
    <w:r w:rsidR="008566D9" w:rsidRPr="000767BC">
      <w:rPr>
        <w:lang w:val="es-ES"/>
      </w:rPr>
      <w:fldChar w:fldCharType="end"/>
    </w:r>
  </w:p>
  <w:p w:rsidR="008566D9" w:rsidRPr="000767BC" w:rsidRDefault="008566D9" w:rsidP="00477D6B">
    <w:pPr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E98" w:rsidRPr="000767BC" w:rsidRDefault="00D72194" w:rsidP="00477D6B">
    <w:pPr>
      <w:jc w:val="right"/>
      <w:rPr>
        <w:lang w:val="es-ES"/>
      </w:rPr>
    </w:pPr>
    <w:r>
      <w:rPr>
        <w:lang w:val="es-ES"/>
      </w:rPr>
      <w:t>WIPO/GRTKF/IC/35</w:t>
    </w:r>
    <w:r w:rsidR="005F0E98" w:rsidRPr="000767BC">
      <w:rPr>
        <w:lang w:val="es-ES"/>
      </w:rPr>
      <w:t>/</w:t>
    </w:r>
    <w:r w:rsidR="005F0E98">
      <w:rPr>
        <w:lang w:val="es-ES"/>
      </w:rPr>
      <w:t>INF/8</w:t>
    </w:r>
  </w:p>
  <w:p w:rsidR="005F0E98" w:rsidRPr="000767BC" w:rsidRDefault="005F0E98" w:rsidP="00477D6B">
    <w:pPr>
      <w:jc w:val="right"/>
      <w:rPr>
        <w:lang w:val="es-ES"/>
      </w:rPr>
    </w:pPr>
    <w:r>
      <w:rPr>
        <w:lang w:val="es-ES"/>
      </w:rPr>
      <w:t xml:space="preserve">Anexo, </w:t>
    </w:r>
    <w:r w:rsidRPr="000767BC">
      <w:rPr>
        <w:lang w:val="es-ES"/>
      </w:rPr>
      <w:t xml:space="preserve">página </w:t>
    </w:r>
    <w:r w:rsidRPr="000767BC">
      <w:rPr>
        <w:lang w:val="es-ES"/>
      </w:rPr>
      <w:fldChar w:fldCharType="begin"/>
    </w:r>
    <w:r w:rsidRPr="000767BC">
      <w:rPr>
        <w:lang w:val="es-ES"/>
      </w:rPr>
      <w:instrText xml:space="preserve"> PAGE  \* MERGEFORMAT </w:instrText>
    </w:r>
    <w:r w:rsidRPr="000767BC">
      <w:rPr>
        <w:lang w:val="es-ES"/>
      </w:rPr>
      <w:fldChar w:fldCharType="separate"/>
    </w:r>
    <w:r w:rsidR="005372FC">
      <w:rPr>
        <w:noProof/>
        <w:lang w:val="es-ES"/>
      </w:rPr>
      <w:t>3</w:t>
    </w:r>
    <w:r w:rsidRPr="000767BC">
      <w:rPr>
        <w:lang w:val="es-ES"/>
      </w:rPr>
      <w:fldChar w:fldCharType="end"/>
    </w:r>
  </w:p>
  <w:p w:rsidR="005F0E98" w:rsidRPr="000767BC" w:rsidRDefault="005F0E98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E98" w:rsidRPr="000767BC" w:rsidRDefault="00D72194" w:rsidP="005F0E98">
    <w:pPr>
      <w:jc w:val="right"/>
      <w:rPr>
        <w:lang w:val="es-ES"/>
      </w:rPr>
    </w:pPr>
    <w:r>
      <w:rPr>
        <w:lang w:val="es-ES"/>
      </w:rPr>
      <w:t>WIPO/GRTKF/IC/35</w:t>
    </w:r>
    <w:r w:rsidR="005F0E98" w:rsidRPr="000767BC">
      <w:rPr>
        <w:lang w:val="es-ES"/>
      </w:rPr>
      <w:t>/</w:t>
    </w:r>
    <w:r w:rsidR="005F0E98">
      <w:rPr>
        <w:lang w:val="es-ES"/>
      </w:rPr>
      <w:t>INF/8</w:t>
    </w:r>
  </w:p>
  <w:p w:rsidR="005F0E98" w:rsidRDefault="005F0E98" w:rsidP="005F0E98">
    <w:pPr>
      <w:pStyle w:val="Header"/>
      <w:jc w:val="right"/>
    </w:pPr>
    <w:r>
      <w:t>ANEXO</w:t>
    </w:r>
  </w:p>
  <w:p w:rsidR="005F0E98" w:rsidRDefault="005F0E98" w:rsidP="005F0E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0B1560D8"/>
    <w:multiLevelType w:val="hybridMultilevel"/>
    <w:tmpl w:val="1A826362"/>
    <w:lvl w:ilvl="0" w:tplc="97EA61F2">
      <w:start w:val="1"/>
      <w:numFmt w:val="decimal"/>
      <w:pStyle w:val="6"/>
      <w:lvlText w:val="6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E1039"/>
    <w:multiLevelType w:val="hybridMultilevel"/>
    <w:tmpl w:val="011ABDCA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246146D"/>
    <w:multiLevelType w:val="hybridMultilevel"/>
    <w:tmpl w:val="64684EF2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269E3F35"/>
    <w:multiLevelType w:val="hybridMultilevel"/>
    <w:tmpl w:val="2D6CDF4C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009564C"/>
    <w:multiLevelType w:val="hybridMultilevel"/>
    <w:tmpl w:val="F4C023B6"/>
    <w:lvl w:ilvl="0" w:tplc="639E048A">
      <w:start w:val="1"/>
      <w:numFmt w:val="decimal"/>
      <w:pStyle w:val="13"/>
      <w:lvlText w:val="13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FE6CAC"/>
    <w:multiLevelType w:val="hybridMultilevel"/>
    <w:tmpl w:val="B4A844AC"/>
    <w:lvl w:ilvl="0" w:tplc="4906D1FE">
      <w:start w:val="1"/>
      <w:numFmt w:val="decimal"/>
      <w:pStyle w:val="8"/>
      <w:lvlText w:val="8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70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"/>
    <w:docVar w:name="TextBaseURL" w:val="empty"/>
    <w:docVar w:name="UILng" w:val="en"/>
  </w:docVars>
  <w:rsids>
    <w:rsidRoot w:val="00FB1F55"/>
    <w:rsid w:val="000000B5"/>
    <w:rsid w:val="000146A4"/>
    <w:rsid w:val="0003026A"/>
    <w:rsid w:val="0003180B"/>
    <w:rsid w:val="00043CAA"/>
    <w:rsid w:val="00045FA4"/>
    <w:rsid w:val="000564DE"/>
    <w:rsid w:val="0006445E"/>
    <w:rsid w:val="00074E67"/>
    <w:rsid w:val="00075432"/>
    <w:rsid w:val="000767BC"/>
    <w:rsid w:val="000768E6"/>
    <w:rsid w:val="00094E7B"/>
    <w:rsid w:val="000964E1"/>
    <w:rsid w:val="000968ED"/>
    <w:rsid w:val="000A1E7C"/>
    <w:rsid w:val="000B3DFB"/>
    <w:rsid w:val="000B47FC"/>
    <w:rsid w:val="000C249C"/>
    <w:rsid w:val="000C3C8F"/>
    <w:rsid w:val="000C7425"/>
    <w:rsid w:val="000D1775"/>
    <w:rsid w:val="000D44C6"/>
    <w:rsid w:val="000D52CA"/>
    <w:rsid w:val="000D690A"/>
    <w:rsid w:val="000E2132"/>
    <w:rsid w:val="000E32BB"/>
    <w:rsid w:val="000E72CA"/>
    <w:rsid w:val="000F3E95"/>
    <w:rsid w:val="000F5E56"/>
    <w:rsid w:val="000F7217"/>
    <w:rsid w:val="001011D2"/>
    <w:rsid w:val="001031A1"/>
    <w:rsid w:val="0010357F"/>
    <w:rsid w:val="001059FC"/>
    <w:rsid w:val="00126F12"/>
    <w:rsid w:val="001362EE"/>
    <w:rsid w:val="00143EB0"/>
    <w:rsid w:val="0014698C"/>
    <w:rsid w:val="00146C9D"/>
    <w:rsid w:val="00155D0B"/>
    <w:rsid w:val="00162DDF"/>
    <w:rsid w:val="001832A6"/>
    <w:rsid w:val="00185475"/>
    <w:rsid w:val="00194D0B"/>
    <w:rsid w:val="001A1A38"/>
    <w:rsid w:val="001A7750"/>
    <w:rsid w:val="001C1D99"/>
    <w:rsid w:val="001C2D72"/>
    <w:rsid w:val="001D2FF9"/>
    <w:rsid w:val="001E1FB4"/>
    <w:rsid w:val="001E3F63"/>
    <w:rsid w:val="001E6C4F"/>
    <w:rsid w:val="001F4005"/>
    <w:rsid w:val="00211555"/>
    <w:rsid w:val="0022396F"/>
    <w:rsid w:val="00225773"/>
    <w:rsid w:val="00231FD1"/>
    <w:rsid w:val="0025117A"/>
    <w:rsid w:val="002517C7"/>
    <w:rsid w:val="002634C4"/>
    <w:rsid w:val="00267861"/>
    <w:rsid w:val="00270688"/>
    <w:rsid w:val="00270768"/>
    <w:rsid w:val="00275261"/>
    <w:rsid w:val="00282252"/>
    <w:rsid w:val="002928D3"/>
    <w:rsid w:val="00296F2F"/>
    <w:rsid w:val="002A1CDD"/>
    <w:rsid w:val="002A7B4E"/>
    <w:rsid w:val="002B2725"/>
    <w:rsid w:val="002B31EF"/>
    <w:rsid w:val="002B7814"/>
    <w:rsid w:val="002D59C0"/>
    <w:rsid w:val="002E136F"/>
    <w:rsid w:val="002E4A05"/>
    <w:rsid w:val="002F1FE6"/>
    <w:rsid w:val="002F265D"/>
    <w:rsid w:val="002F3EBD"/>
    <w:rsid w:val="002F4E68"/>
    <w:rsid w:val="002F6443"/>
    <w:rsid w:val="00307D25"/>
    <w:rsid w:val="00311087"/>
    <w:rsid w:val="00312F7F"/>
    <w:rsid w:val="00314E07"/>
    <w:rsid w:val="00314E30"/>
    <w:rsid w:val="00321E95"/>
    <w:rsid w:val="0032638B"/>
    <w:rsid w:val="003315E3"/>
    <w:rsid w:val="00333DD0"/>
    <w:rsid w:val="00345B15"/>
    <w:rsid w:val="0036035F"/>
    <w:rsid w:val="00361450"/>
    <w:rsid w:val="00363ABA"/>
    <w:rsid w:val="003644CC"/>
    <w:rsid w:val="003673CF"/>
    <w:rsid w:val="00371A86"/>
    <w:rsid w:val="00374900"/>
    <w:rsid w:val="003845C1"/>
    <w:rsid w:val="003960B0"/>
    <w:rsid w:val="003A2633"/>
    <w:rsid w:val="003A3D0E"/>
    <w:rsid w:val="003A6F89"/>
    <w:rsid w:val="003B2B8B"/>
    <w:rsid w:val="003B38C1"/>
    <w:rsid w:val="003E15BD"/>
    <w:rsid w:val="003F320C"/>
    <w:rsid w:val="00412C61"/>
    <w:rsid w:val="00416016"/>
    <w:rsid w:val="0042230B"/>
    <w:rsid w:val="0042334B"/>
    <w:rsid w:val="00423E3E"/>
    <w:rsid w:val="00427AF4"/>
    <w:rsid w:val="00436AA7"/>
    <w:rsid w:val="00440B71"/>
    <w:rsid w:val="00446D8E"/>
    <w:rsid w:val="004526E4"/>
    <w:rsid w:val="00456334"/>
    <w:rsid w:val="0046050B"/>
    <w:rsid w:val="00462B21"/>
    <w:rsid w:val="0046339D"/>
    <w:rsid w:val="004647DA"/>
    <w:rsid w:val="00470182"/>
    <w:rsid w:val="00472B99"/>
    <w:rsid w:val="0047373C"/>
    <w:rsid w:val="00474062"/>
    <w:rsid w:val="00477D6B"/>
    <w:rsid w:val="00481B56"/>
    <w:rsid w:val="00483089"/>
    <w:rsid w:val="00485C67"/>
    <w:rsid w:val="00496E38"/>
    <w:rsid w:val="004A79D2"/>
    <w:rsid w:val="004C2215"/>
    <w:rsid w:val="004C382A"/>
    <w:rsid w:val="004C4A67"/>
    <w:rsid w:val="004D6F96"/>
    <w:rsid w:val="004D7C81"/>
    <w:rsid w:val="004E10C4"/>
    <w:rsid w:val="004E1709"/>
    <w:rsid w:val="004E4447"/>
    <w:rsid w:val="004F43E7"/>
    <w:rsid w:val="005019FF"/>
    <w:rsid w:val="0050419D"/>
    <w:rsid w:val="00510EE8"/>
    <w:rsid w:val="00512AEB"/>
    <w:rsid w:val="0051597D"/>
    <w:rsid w:val="00516553"/>
    <w:rsid w:val="00522A02"/>
    <w:rsid w:val="00524FAA"/>
    <w:rsid w:val="0053057A"/>
    <w:rsid w:val="00530E68"/>
    <w:rsid w:val="005346A1"/>
    <w:rsid w:val="005372FC"/>
    <w:rsid w:val="00553D5E"/>
    <w:rsid w:val="00560A29"/>
    <w:rsid w:val="0057535D"/>
    <w:rsid w:val="005957EB"/>
    <w:rsid w:val="005A4A15"/>
    <w:rsid w:val="005B10B8"/>
    <w:rsid w:val="005C6649"/>
    <w:rsid w:val="005D598D"/>
    <w:rsid w:val="005E225C"/>
    <w:rsid w:val="005E52BE"/>
    <w:rsid w:val="005F0E98"/>
    <w:rsid w:val="00604A21"/>
    <w:rsid w:val="00605827"/>
    <w:rsid w:val="0061243C"/>
    <w:rsid w:val="00622518"/>
    <w:rsid w:val="00625A46"/>
    <w:rsid w:val="006271CE"/>
    <w:rsid w:val="006375AD"/>
    <w:rsid w:val="00637CA1"/>
    <w:rsid w:val="00646050"/>
    <w:rsid w:val="006713CA"/>
    <w:rsid w:val="00676C5C"/>
    <w:rsid w:val="006936CA"/>
    <w:rsid w:val="006A6B3A"/>
    <w:rsid w:val="006B4668"/>
    <w:rsid w:val="006D57CD"/>
    <w:rsid w:val="006D6623"/>
    <w:rsid w:val="006D7A9A"/>
    <w:rsid w:val="006E1BA9"/>
    <w:rsid w:val="006F04FE"/>
    <w:rsid w:val="006F22AA"/>
    <w:rsid w:val="00700012"/>
    <w:rsid w:val="007045E0"/>
    <w:rsid w:val="007157D1"/>
    <w:rsid w:val="00731BDE"/>
    <w:rsid w:val="00733723"/>
    <w:rsid w:val="0073642F"/>
    <w:rsid w:val="00741D5F"/>
    <w:rsid w:val="007440DC"/>
    <w:rsid w:val="00747CEF"/>
    <w:rsid w:val="00774F99"/>
    <w:rsid w:val="00780036"/>
    <w:rsid w:val="0079379C"/>
    <w:rsid w:val="007D1613"/>
    <w:rsid w:val="007D456B"/>
    <w:rsid w:val="007E4D20"/>
    <w:rsid w:val="007E4E44"/>
    <w:rsid w:val="007F2BF4"/>
    <w:rsid w:val="007F71C2"/>
    <w:rsid w:val="008030F2"/>
    <w:rsid w:val="008171F8"/>
    <w:rsid w:val="0081774F"/>
    <w:rsid w:val="00821366"/>
    <w:rsid w:val="00824AC1"/>
    <w:rsid w:val="00824CEF"/>
    <w:rsid w:val="00825B61"/>
    <w:rsid w:val="00826009"/>
    <w:rsid w:val="00826163"/>
    <w:rsid w:val="00832B13"/>
    <w:rsid w:val="008421CD"/>
    <w:rsid w:val="00850556"/>
    <w:rsid w:val="008533A1"/>
    <w:rsid w:val="008566D9"/>
    <w:rsid w:val="008619FC"/>
    <w:rsid w:val="00863989"/>
    <w:rsid w:val="00866D5B"/>
    <w:rsid w:val="00875CE8"/>
    <w:rsid w:val="00881728"/>
    <w:rsid w:val="00894779"/>
    <w:rsid w:val="008949DE"/>
    <w:rsid w:val="008A01A4"/>
    <w:rsid w:val="008B2CC1"/>
    <w:rsid w:val="008B60B2"/>
    <w:rsid w:val="008C57E4"/>
    <w:rsid w:val="008D380A"/>
    <w:rsid w:val="009035BE"/>
    <w:rsid w:val="0090646F"/>
    <w:rsid w:val="0090731E"/>
    <w:rsid w:val="00915660"/>
    <w:rsid w:val="00916EE2"/>
    <w:rsid w:val="00922372"/>
    <w:rsid w:val="00925E94"/>
    <w:rsid w:val="009269A4"/>
    <w:rsid w:val="009318CE"/>
    <w:rsid w:val="0093362A"/>
    <w:rsid w:val="00934B09"/>
    <w:rsid w:val="009441BC"/>
    <w:rsid w:val="009458A8"/>
    <w:rsid w:val="00953AB4"/>
    <w:rsid w:val="00966A22"/>
    <w:rsid w:val="0096722F"/>
    <w:rsid w:val="009710D7"/>
    <w:rsid w:val="00972074"/>
    <w:rsid w:val="00974BA1"/>
    <w:rsid w:val="00976194"/>
    <w:rsid w:val="00980843"/>
    <w:rsid w:val="00983725"/>
    <w:rsid w:val="009931F8"/>
    <w:rsid w:val="00993649"/>
    <w:rsid w:val="0099552E"/>
    <w:rsid w:val="00997FCD"/>
    <w:rsid w:val="009A2ED7"/>
    <w:rsid w:val="009A58DA"/>
    <w:rsid w:val="009C1E64"/>
    <w:rsid w:val="009C2916"/>
    <w:rsid w:val="009C75E5"/>
    <w:rsid w:val="009D07C4"/>
    <w:rsid w:val="009D6ADF"/>
    <w:rsid w:val="009E2791"/>
    <w:rsid w:val="009E3F6F"/>
    <w:rsid w:val="009F05E9"/>
    <w:rsid w:val="009F311B"/>
    <w:rsid w:val="009F499F"/>
    <w:rsid w:val="00A11238"/>
    <w:rsid w:val="00A11425"/>
    <w:rsid w:val="00A17561"/>
    <w:rsid w:val="00A42DAF"/>
    <w:rsid w:val="00A45BD8"/>
    <w:rsid w:val="00A548BA"/>
    <w:rsid w:val="00A6159E"/>
    <w:rsid w:val="00A65833"/>
    <w:rsid w:val="00A84C18"/>
    <w:rsid w:val="00A869B7"/>
    <w:rsid w:val="00A91862"/>
    <w:rsid w:val="00A925B8"/>
    <w:rsid w:val="00A967BF"/>
    <w:rsid w:val="00A97630"/>
    <w:rsid w:val="00AA7021"/>
    <w:rsid w:val="00AC205C"/>
    <w:rsid w:val="00AC768A"/>
    <w:rsid w:val="00AD51B2"/>
    <w:rsid w:val="00AE2179"/>
    <w:rsid w:val="00AF0A6B"/>
    <w:rsid w:val="00AF4665"/>
    <w:rsid w:val="00AF565C"/>
    <w:rsid w:val="00B05A69"/>
    <w:rsid w:val="00B213F2"/>
    <w:rsid w:val="00B30BEE"/>
    <w:rsid w:val="00B30DC2"/>
    <w:rsid w:val="00B4005E"/>
    <w:rsid w:val="00B56D07"/>
    <w:rsid w:val="00B829CF"/>
    <w:rsid w:val="00B83DA9"/>
    <w:rsid w:val="00B93CD9"/>
    <w:rsid w:val="00B9589B"/>
    <w:rsid w:val="00B9734B"/>
    <w:rsid w:val="00B9789F"/>
    <w:rsid w:val="00BB5CE9"/>
    <w:rsid w:val="00BC08BF"/>
    <w:rsid w:val="00BC46C2"/>
    <w:rsid w:val="00BD1067"/>
    <w:rsid w:val="00BE1342"/>
    <w:rsid w:val="00BE2F3A"/>
    <w:rsid w:val="00BE77C3"/>
    <w:rsid w:val="00BF2484"/>
    <w:rsid w:val="00C1071C"/>
    <w:rsid w:val="00C11BFE"/>
    <w:rsid w:val="00C14B49"/>
    <w:rsid w:val="00C24890"/>
    <w:rsid w:val="00C276B3"/>
    <w:rsid w:val="00C30FFA"/>
    <w:rsid w:val="00C54BEF"/>
    <w:rsid w:val="00C64D57"/>
    <w:rsid w:val="00C678D9"/>
    <w:rsid w:val="00C75AF1"/>
    <w:rsid w:val="00C760DD"/>
    <w:rsid w:val="00C762FB"/>
    <w:rsid w:val="00CB3022"/>
    <w:rsid w:val="00CB6F18"/>
    <w:rsid w:val="00CB79CA"/>
    <w:rsid w:val="00CC170C"/>
    <w:rsid w:val="00CC635A"/>
    <w:rsid w:val="00CC76A7"/>
    <w:rsid w:val="00CD4ACB"/>
    <w:rsid w:val="00CF4996"/>
    <w:rsid w:val="00CF4C92"/>
    <w:rsid w:val="00D01586"/>
    <w:rsid w:val="00D34BBD"/>
    <w:rsid w:val="00D3631E"/>
    <w:rsid w:val="00D45252"/>
    <w:rsid w:val="00D477F8"/>
    <w:rsid w:val="00D60EDC"/>
    <w:rsid w:val="00D71566"/>
    <w:rsid w:val="00D71B4D"/>
    <w:rsid w:val="00D72194"/>
    <w:rsid w:val="00D85A65"/>
    <w:rsid w:val="00D93D55"/>
    <w:rsid w:val="00D9572E"/>
    <w:rsid w:val="00DA775A"/>
    <w:rsid w:val="00DD1DBB"/>
    <w:rsid w:val="00DF77BC"/>
    <w:rsid w:val="00E04EE9"/>
    <w:rsid w:val="00E11D7D"/>
    <w:rsid w:val="00E31B99"/>
    <w:rsid w:val="00E335FE"/>
    <w:rsid w:val="00E37C06"/>
    <w:rsid w:val="00E428EF"/>
    <w:rsid w:val="00E53E65"/>
    <w:rsid w:val="00E63C78"/>
    <w:rsid w:val="00E7198C"/>
    <w:rsid w:val="00E7501B"/>
    <w:rsid w:val="00E92472"/>
    <w:rsid w:val="00EA20C4"/>
    <w:rsid w:val="00EB4133"/>
    <w:rsid w:val="00EB414C"/>
    <w:rsid w:val="00EC189A"/>
    <w:rsid w:val="00EC40A4"/>
    <w:rsid w:val="00EC4E49"/>
    <w:rsid w:val="00EC5F29"/>
    <w:rsid w:val="00ED77FB"/>
    <w:rsid w:val="00EE45FA"/>
    <w:rsid w:val="00F013F7"/>
    <w:rsid w:val="00F01D0F"/>
    <w:rsid w:val="00F065CA"/>
    <w:rsid w:val="00F148D4"/>
    <w:rsid w:val="00F15270"/>
    <w:rsid w:val="00F171F0"/>
    <w:rsid w:val="00F206E5"/>
    <w:rsid w:val="00F66152"/>
    <w:rsid w:val="00F7494E"/>
    <w:rsid w:val="00F87E89"/>
    <w:rsid w:val="00F914CB"/>
    <w:rsid w:val="00FB1F55"/>
    <w:rsid w:val="00FD6BB3"/>
    <w:rsid w:val="00FD7454"/>
    <w:rsid w:val="00FE009E"/>
    <w:rsid w:val="00FE0713"/>
    <w:rsid w:val="00FE45EC"/>
    <w:rsid w:val="00FE7CD5"/>
    <w:rsid w:val="00FF403F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aliases w:val="Footnote ak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aliases w:val="Footnote ak Char"/>
    <w:link w:val="FootnoteText"/>
    <w:rsid w:val="000767BC"/>
    <w:rPr>
      <w:rFonts w:ascii="Arial" w:eastAsia="SimSun" w:hAnsi="Arial" w:cs="Arial"/>
      <w:sz w:val="18"/>
      <w:lang w:eastAsia="zh-CN"/>
    </w:rPr>
  </w:style>
  <w:style w:type="character" w:styleId="PageNumber">
    <w:name w:val="page number"/>
    <w:basedOn w:val="DefaultParagraphFont"/>
    <w:rsid w:val="000767BC"/>
  </w:style>
  <w:style w:type="paragraph" w:customStyle="1" w:styleId="DecisionInvitingPara">
    <w:name w:val="Decision Inviting Para."/>
    <w:basedOn w:val="Normal"/>
    <w:rsid w:val="000767BC"/>
    <w:pPr>
      <w:ind w:left="5534"/>
    </w:pPr>
    <w:rPr>
      <w:i/>
    </w:rPr>
  </w:style>
  <w:style w:type="character" w:customStyle="1" w:styleId="BodyTextChar">
    <w:name w:val="Body Text Char"/>
    <w:link w:val="BodyText"/>
    <w:locked/>
    <w:rsid w:val="000767BC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0767BC"/>
    <w:rPr>
      <w:rFonts w:ascii="Arial" w:eastAsia="SimSun" w:hAnsi="Arial" w:cs="Arial"/>
      <w:sz w:val="22"/>
      <w:lang w:eastAsia="zh-CN"/>
    </w:rPr>
  </w:style>
  <w:style w:type="character" w:styleId="Emphasis">
    <w:name w:val="Emphasis"/>
    <w:uiPriority w:val="20"/>
    <w:qFormat/>
    <w:rsid w:val="000767BC"/>
    <w:rPr>
      <w:i/>
      <w:iCs/>
    </w:rPr>
  </w:style>
  <w:style w:type="paragraph" w:customStyle="1" w:styleId="6">
    <w:name w:val="6."/>
    <w:basedOn w:val="Normal"/>
    <w:qFormat/>
    <w:rsid w:val="005E52BE"/>
    <w:pPr>
      <w:numPr>
        <w:numId w:val="4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5E52BE"/>
    <w:pPr>
      <w:numPr>
        <w:numId w:val="5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5E52BE"/>
    <w:pPr>
      <w:numPr>
        <w:numId w:val="6"/>
      </w:numPr>
    </w:pPr>
    <w:rPr>
      <w:szCs w:val="22"/>
    </w:rPr>
  </w:style>
  <w:style w:type="character" w:styleId="Hyperlink">
    <w:name w:val="Hyperlink"/>
    <w:basedOn w:val="DefaultParagraphFont"/>
    <w:rsid w:val="00E11D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07D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aliases w:val="Footnote ak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aliases w:val="Footnote ak Char"/>
    <w:link w:val="FootnoteText"/>
    <w:rsid w:val="000767BC"/>
    <w:rPr>
      <w:rFonts w:ascii="Arial" w:eastAsia="SimSun" w:hAnsi="Arial" w:cs="Arial"/>
      <w:sz w:val="18"/>
      <w:lang w:eastAsia="zh-CN"/>
    </w:rPr>
  </w:style>
  <w:style w:type="character" w:styleId="PageNumber">
    <w:name w:val="page number"/>
    <w:basedOn w:val="DefaultParagraphFont"/>
    <w:rsid w:val="000767BC"/>
  </w:style>
  <w:style w:type="paragraph" w:customStyle="1" w:styleId="DecisionInvitingPara">
    <w:name w:val="Decision Inviting Para."/>
    <w:basedOn w:val="Normal"/>
    <w:rsid w:val="000767BC"/>
    <w:pPr>
      <w:ind w:left="5534"/>
    </w:pPr>
    <w:rPr>
      <w:i/>
    </w:rPr>
  </w:style>
  <w:style w:type="character" w:customStyle="1" w:styleId="BodyTextChar">
    <w:name w:val="Body Text Char"/>
    <w:link w:val="BodyText"/>
    <w:locked/>
    <w:rsid w:val="000767BC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0767BC"/>
    <w:rPr>
      <w:rFonts w:ascii="Arial" w:eastAsia="SimSun" w:hAnsi="Arial" w:cs="Arial"/>
      <w:sz w:val="22"/>
      <w:lang w:eastAsia="zh-CN"/>
    </w:rPr>
  </w:style>
  <w:style w:type="character" w:styleId="Emphasis">
    <w:name w:val="Emphasis"/>
    <w:uiPriority w:val="20"/>
    <w:qFormat/>
    <w:rsid w:val="000767BC"/>
    <w:rPr>
      <w:i/>
      <w:iCs/>
    </w:rPr>
  </w:style>
  <w:style w:type="paragraph" w:customStyle="1" w:styleId="6">
    <w:name w:val="6."/>
    <w:basedOn w:val="Normal"/>
    <w:qFormat/>
    <w:rsid w:val="005E52BE"/>
    <w:pPr>
      <w:numPr>
        <w:numId w:val="4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5E52BE"/>
    <w:pPr>
      <w:numPr>
        <w:numId w:val="5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5E52BE"/>
    <w:pPr>
      <w:numPr>
        <w:numId w:val="6"/>
      </w:numPr>
    </w:pPr>
    <w:rPr>
      <w:szCs w:val="22"/>
    </w:rPr>
  </w:style>
  <w:style w:type="character" w:styleId="Hyperlink">
    <w:name w:val="Hyperlink"/>
    <w:basedOn w:val="DefaultParagraphFont"/>
    <w:rsid w:val="00E11D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07D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tk/es/igc/index.html" TargetMode="External"/><Relationship Id="rId18" Type="http://schemas.openxmlformats.org/officeDocument/2006/relationships/hyperlink" Target="http://www.wipo.int/tk/es/" TargetMode="External"/><Relationship Id="rId26" Type="http://schemas.openxmlformats.org/officeDocument/2006/relationships/hyperlink" Target="http://www.wipo.int/tk/es/resources/tk_experience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ipo.int/export/sites/www/tk/es/igc/pdf/igc_2018_prov_schedule.pdf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wipo.int/tk/es/" TargetMode="External"/><Relationship Id="rId17" Type="http://schemas.openxmlformats.org/officeDocument/2006/relationships/hyperlink" Target="http://www.wipo.int/tk/es/genetic/" TargetMode="External"/><Relationship Id="rId25" Type="http://schemas.openxmlformats.org/officeDocument/2006/relationships/hyperlink" Target="http://www.wipo.int/meetings/en/topic.jsp?group_id=309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ipo.int/tk/es/folklore/" TargetMode="External"/><Relationship Id="rId20" Type="http://schemas.openxmlformats.org/officeDocument/2006/relationships/hyperlink" Target="http://www.wipo.int/export/sites/www/tk/es/igc/pdf/igc_mandate_2018-2019.pdf" TargetMode="External"/><Relationship Id="rId29" Type="http://schemas.openxmlformats.org/officeDocument/2006/relationships/hyperlink" Target="http://www.wipo.int/publications/es/details.jsp?id=423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://www.wipo.int/meetings/es/details.jsp?meeting_id=42301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wipo.int/tk/es/tk/" TargetMode="External"/><Relationship Id="rId23" Type="http://schemas.openxmlformats.org/officeDocument/2006/relationships/hyperlink" Target="http://www.wipo.int/meetings/es/details.jsp?meeting_id=46369" TargetMode="External"/><Relationship Id="rId28" Type="http://schemas.openxmlformats.org/officeDocument/2006/relationships/hyperlink" Target="http://www.wipo.int/publications/es/details.jsp?id=4194" TargetMode="External"/><Relationship Id="rId10" Type="http://schemas.openxmlformats.org/officeDocument/2006/relationships/hyperlink" Target="http://www.wipo.int/tk/es/" TargetMode="External"/><Relationship Id="rId19" Type="http://schemas.openxmlformats.org/officeDocument/2006/relationships/hyperlink" Target="http://www.wipo.int/tk/es/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tk/es/indigenous/" TargetMode="External"/><Relationship Id="rId22" Type="http://schemas.openxmlformats.org/officeDocument/2006/relationships/hyperlink" Target="http://www.wipo.int/tk/es/igc/preparation/" TargetMode="External"/><Relationship Id="rId27" Type="http://schemas.openxmlformats.org/officeDocument/2006/relationships/hyperlink" Target="http://www.wipo.int/publications/es/details.jsp?id=4195&amp;plang=EN" TargetMode="External"/><Relationship Id="rId30" Type="http://schemas.openxmlformats.org/officeDocument/2006/relationships/hyperlink" Target="http://www.wipo.int/export/sites/www/tk/en/documents/pdf/genetic_resources_disclos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B8ED7-EEE1-4E1D-A9E7-6F3C7591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1104</Words>
  <Characters>8422</Characters>
  <Application>Microsoft Office Word</Application>
  <DocSecurity>0</DocSecurity>
  <Lines>227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WIPO/GRTKF/IC/35/INF/8 - Recursos disponibles en las páginas del sitio web de la OMPI dedicadas a los conocimientos tradicionales, las expresiones culturales tradicionales y los recursos genéticos</vt:lpstr>
    </vt:vector>
  </TitlesOfParts>
  <Company>WIPO</Company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WIPO/GRTKF/IC/35/INF/8 - Recursos disponibles en las páginas del sitio web de la OMPI dedicadas a los conocimientos tradicionales, las expresiones culturales tradicionales y los recursos genéticos</dc:title>
  <dc:subject>WIPO/GRTKF/IC/32/1 Prov</dc:subject>
  <dc:creator>MORENO PALESTINI Maria Del Pilar</dc:creator>
  <dc:description>JC - 19/1/2018</dc:description>
  <cp:lastModifiedBy>MORENO PALESTINI Maria Del Pilar</cp:lastModifiedBy>
  <cp:revision>11</cp:revision>
  <cp:lastPrinted>2018-01-19T12:06:00Z</cp:lastPrinted>
  <dcterms:created xsi:type="dcterms:W3CDTF">2018-01-19T08:16:00Z</dcterms:created>
  <dcterms:modified xsi:type="dcterms:W3CDTF">2018-01-19T12:07:00Z</dcterms:modified>
</cp:coreProperties>
</file>