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0C7EB2" w:rsidTr="00361450">
        <w:tc>
          <w:tcPr>
            <w:tcW w:w="4513" w:type="dxa"/>
            <w:tcBorders>
              <w:bottom w:val="single" w:sz="4" w:space="0" w:color="auto"/>
            </w:tcBorders>
            <w:tcMar>
              <w:bottom w:w="170" w:type="dxa"/>
            </w:tcMar>
          </w:tcPr>
          <w:p w:rsidR="00EC4E49" w:rsidRPr="000C7EB2" w:rsidRDefault="00EC4E49" w:rsidP="00916EE2">
            <w:pPr>
              <w:rPr>
                <w:lang w:val="es-ES"/>
              </w:rPr>
            </w:pPr>
          </w:p>
        </w:tc>
        <w:tc>
          <w:tcPr>
            <w:tcW w:w="4337" w:type="dxa"/>
            <w:tcBorders>
              <w:bottom w:val="single" w:sz="4" w:space="0" w:color="auto"/>
            </w:tcBorders>
            <w:tcMar>
              <w:left w:w="0" w:type="dxa"/>
              <w:right w:w="0" w:type="dxa"/>
            </w:tcMar>
          </w:tcPr>
          <w:p w:rsidR="00EC4E49" w:rsidRPr="000C7EB2" w:rsidRDefault="00C42E49" w:rsidP="00916EE2">
            <w:pPr>
              <w:rPr>
                <w:lang w:val="es-ES"/>
              </w:rPr>
            </w:pPr>
            <w:r w:rsidRPr="000C7EB2">
              <w:rPr>
                <w:noProof/>
                <w:lang w:val="en-GB" w:eastAsia="en-GB"/>
              </w:rPr>
              <w:drawing>
                <wp:inline distT="0" distB="0" distL="0" distR="0" wp14:anchorId="00F93D0F" wp14:editId="74A8217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C7EB2" w:rsidRDefault="00C42E49" w:rsidP="00916EE2">
            <w:pPr>
              <w:jc w:val="right"/>
              <w:rPr>
                <w:lang w:val="es-ES"/>
              </w:rPr>
            </w:pPr>
            <w:r w:rsidRPr="000C7EB2">
              <w:rPr>
                <w:b/>
                <w:sz w:val="40"/>
                <w:szCs w:val="40"/>
                <w:lang w:val="es-ES"/>
              </w:rPr>
              <w:t>S</w:t>
            </w:r>
          </w:p>
        </w:tc>
      </w:tr>
      <w:tr w:rsidR="001C5E16" w:rsidRPr="00CE263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C7EB2" w:rsidRDefault="00893BBD" w:rsidP="00823F09">
            <w:pPr>
              <w:jc w:val="right"/>
              <w:rPr>
                <w:rFonts w:ascii="Arial Black" w:hAnsi="Arial Black"/>
                <w:caps/>
                <w:sz w:val="15"/>
                <w:lang w:val="es-ES"/>
              </w:rPr>
            </w:pPr>
            <w:bookmarkStart w:id="0" w:name="Code"/>
            <w:bookmarkEnd w:id="0"/>
            <w:r w:rsidRPr="000C7EB2">
              <w:rPr>
                <w:rFonts w:ascii="Arial Black" w:hAnsi="Arial Black"/>
                <w:caps/>
                <w:sz w:val="15"/>
                <w:lang w:val="es-ES"/>
              </w:rPr>
              <w:t>WIPO/GRTKF/IC/</w:t>
            </w:r>
            <w:r w:rsidR="00840541">
              <w:rPr>
                <w:rFonts w:ascii="Arial Black" w:hAnsi="Arial Black"/>
                <w:caps/>
                <w:sz w:val="15"/>
                <w:lang w:val="es-ES"/>
              </w:rPr>
              <w:t>40</w:t>
            </w:r>
            <w:r w:rsidR="00237725">
              <w:rPr>
                <w:rFonts w:ascii="Arial Black" w:hAnsi="Arial Black"/>
                <w:caps/>
                <w:sz w:val="15"/>
                <w:lang w:val="es-ES"/>
              </w:rPr>
              <w:t>/</w:t>
            </w:r>
            <w:r w:rsidR="00823F09">
              <w:rPr>
                <w:rFonts w:ascii="Arial Black" w:hAnsi="Arial Black"/>
                <w:caps/>
                <w:sz w:val="15"/>
                <w:lang w:val="es-ES"/>
              </w:rPr>
              <w:t>18</w:t>
            </w:r>
          </w:p>
        </w:tc>
      </w:tr>
      <w:tr w:rsidR="001C5E16" w:rsidRPr="00CE263C" w:rsidTr="00916EE2">
        <w:trPr>
          <w:trHeight w:hRule="exact" w:val="170"/>
        </w:trPr>
        <w:tc>
          <w:tcPr>
            <w:tcW w:w="9356" w:type="dxa"/>
            <w:gridSpan w:val="3"/>
            <w:noWrap/>
            <w:tcMar>
              <w:left w:w="0" w:type="dxa"/>
              <w:right w:w="0" w:type="dxa"/>
            </w:tcMar>
            <w:vAlign w:val="bottom"/>
          </w:tcPr>
          <w:p w:rsidR="008B2CC1" w:rsidRPr="000C7EB2" w:rsidRDefault="008B2CC1" w:rsidP="00C42E49">
            <w:pPr>
              <w:jc w:val="right"/>
              <w:rPr>
                <w:rFonts w:ascii="Arial Black" w:hAnsi="Arial Black"/>
                <w:caps/>
                <w:sz w:val="15"/>
                <w:lang w:val="es-ES"/>
              </w:rPr>
            </w:pPr>
            <w:r w:rsidRPr="000C7EB2">
              <w:rPr>
                <w:rFonts w:ascii="Arial Black" w:hAnsi="Arial Black"/>
                <w:caps/>
                <w:sz w:val="15"/>
                <w:lang w:val="es-ES"/>
              </w:rPr>
              <w:t>ORIGINAL:</w:t>
            </w:r>
            <w:r w:rsidR="005A2FD5">
              <w:rPr>
                <w:rFonts w:ascii="Arial Black" w:hAnsi="Arial Black"/>
                <w:caps/>
                <w:sz w:val="15"/>
                <w:lang w:val="es-ES"/>
              </w:rPr>
              <w:t xml:space="preserve"> </w:t>
            </w:r>
            <w:bookmarkStart w:id="1" w:name="Original"/>
            <w:bookmarkEnd w:id="1"/>
            <w:r w:rsidR="00C42E49" w:rsidRPr="000C7EB2">
              <w:rPr>
                <w:rFonts w:ascii="Arial Black" w:hAnsi="Arial Black"/>
                <w:caps/>
                <w:sz w:val="15"/>
                <w:lang w:val="es-ES"/>
              </w:rPr>
              <w:t>INGLÉS</w:t>
            </w:r>
          </w:p>
        </w:tc>
      </w:tr>
      <w:tr w:rsidR="001C5E16" w:rsidRPr="00CE263C" w:rsidTr="00916EE2">
        <w:trPr>
          <w:trHeight w:hRule="exact" w:val="198"/>
        </w:trPr>
        <w:tc>
          <w:tcPr>
            <w:tcW w:w="9356" w:type="dxa"/>
            <w:gridSpan w:val="3"/>
            <w:tcMar>
              <w:left w:w="0" w:type="dxa"/>
              <w:right w:w="0" w:type="dxa"/>
            </w:tcMar>
            <w:vAlign w:val="bottom"/>
          </w:tcPr>
          <w:p w:rsidR="008B2CC1" w:rsidRPr="000C7EB2" w:rsidRDefault="00C42E49" w:rsidP="00840541">
            <w:pPr>
              <w:jc w:val="right"/>
              <w:rPr>
                <w:rFonts w:ascii="Arial Black" w:hAnsi="Arial Black"/>
                <w:caps/>
                <w:sz w:val="15"/>
                <w:lang w:val="es-ES"/>
              </w:rPr>
            </w:pPr>
            <w:r w:rsidRPr="000C7EB2">
              <w:rPr>
                <w:rFonts w:ascii="Arial Black" w:hAnsi="Arial Black"/>
                <w:caps/>
                <w:sz w:val="15"/>
                <w:lang w:val="es-ES"/>
              </w:rPr>
              <w:t>FECHA</w:t>
            </w:r>
            <w:r w:rsidR="008B2CC1" w:rsidRPr="000C7EB2">
              <w:rPr>
                <w:rFonts w:ascii="Arial Black" w:hAnsi="Arial Black"/>
                <w:caps/>
                <w:sz w:val="15"/>
                <w:lang w:val="es-ES"/>
              </w:rPr>
              <w:t>:</w:t>
            </w:r>
            <w:r w:rsidR="004E4447" w:rsidRPr="000C7EB2">
              <w:rPr>
                <w:rFonts w:ascii="Arial Black" w:hAnsi="Arial Black"/>
                <w:caps/>
                <w:sz w:val="15"/>
                <w:lang w:val="es-ES"/>
              </w:rPr>
              <w:t xml:space="preserve"> </w:t>
            </w:r>
            <w:bookmarkStart w:id="2" w:name="Date"/>
            <w:bookmarkEnd w:id="2"/>
            <w:r w:rsidR="00823F09">
              <w:rPr>
                <w:rFonts w:ascii="Arial Black" w:hAnsi="Arial Black"/>
                <w:caps/>
                <w:sz w:val="15"/>
                <w:lang w:val="es-ES"/>
              </w:rPr>
              <w:t>19 DE JUNIO</w:t>
            </w:r>
            <w:r w:rsidR="004272B8">
              <w:rPr>
                <w:rFonts w:ascii="Arial Black" w:hAnsi="Arial Black"/>
                <w:caps/>
                <w:sz w:val="15"/>
                <w:lang w:val="es-ES"/>
              </w:rPr>
              <w:t xml:space="preserve"> </w:t>
            </w:r>
            <w:r w:rsidRPr="000C7EB2">
              <w:rPr>
                <w:rFonts w:ascii="Arial Black" w:hAnsi="Arial Black"/>
                <w:caps/>
                <w:sz w:val="15"/>
                <w:lang w:val="es-ES"/>
              </w:rPr>
              <w:t>DE</w:t>
            </w:r>
            <w:r w:rsidR="00893BBD" w:rsidRPr="000C7EB2">
              <w:rPr>
                <w:rFonts w:ascii="Arial Black" w:hAnsi="Arial Black"/>
                <w:caps/>
                <w:sz w:val="15"/>
                <w:lang w:val="es-ES"/>
              </w:rPr>
              <w:t xml:space="preserve"> 201</w:t>
            </w:r>
            <w:r w:rsidR="00840541">
              <w:rPr>
                <w:rFonts w:ascii="Arial Black" w:hAnsi="Arial Black"/>
                <w:caps/>
                <w:sz w:val="15"/>
                <w:lang w:val="es-ES"/>
              </w:rPr>
              <w:t>9</w:t>
            </w:r>
          </w:p>
        </w:tc>
      </w:tr>
    </w:tbl>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33485F" w:rsidP="008B2CC1">
      <w:pPr>
        <w:rPr>
          <w:lang w:val="es-ES"/>
        </w:rPr>
      </w:pPr>
    </w:p>
    <w:p w:rsidR="0033485F" w:rsidRDefault="00C42E49" w:rsidP="00C42E49">
      <w:pPr>
        <w:rPr>
          <w:b/>
          <w:sz w:val="28"/>
          <w:szCs w:val="28"/>
          <w:lang w:val="es-ES"/>
        </w:rPr>
      </w:pPr>
      <w:r w:rsidRPr="000C7EB2">
        <w:rPr>
          <w:b/>
          <w:sz w:val="28"/>
          <w:szCs w:val="28"/>
          <w:lang w:val="es-ES"/>
        </w:rPr>
        <w:t>Comité Intergubernamental sobre Propiedad Intelectual y Recursos Genéticos, Conocimientos Tradicionales y Folclore</w:t>
      </w:r>
    </w:p>
    <w:p w:rsidR="0033485F" w:rsidRDefault="0033485F" w:rsidP="003845C1">
      <w:pPr>
        <w:rPr>
          <w:lang w:val="es-ES"/>
        </w:rPr>
      </w:pPr>
    </w:p>
    <w:p w:rsidR="0033485F" w:rsidRDefault="0033485F" w:rsidP="003845C1">
      <w:pPr>
        <w:rPr>
          <w:lang w:val="es-ES"/>
        </w:rPr>
      </w:pPr>
    </w:p>
    <w:p w:rsidR="0033485F" w:rsidRDefault="00840541" w:rsidP="00840541">
      <w:pPr>
        <w:rPr>
          <w:b/>
          <w:sz w:val="24"/>
          <w:szCs w:val="24"/>
          <w:lang w:val="es-ES"/>
        </w:rPr>
      </w:pPr>
      <w:r w:rsidRPr="00840541">
        <w:rPr>
          <w:b/>
          <w:sz w:val="24"/>
          <w:szCs w:val="24"/>
          <w:lang w:val="es-ES"/>
        </w:rPr>
        <w:t>Cuadragésima sesión</w:t>
      </w:r>
    </w:p>
    <w:p w:rsidR="0033485F" w:rsidRDefault="00840541" w:rsidP="00840541">
      <w:pPr>
        <w:rPr>
          <w:lang w:val="es-ES"/>
        </w:rPr>
      </w:pPr>
      <w:r w:rsidRPr="00840541">
        <w:rPr>
          <w:b/>
          <w:sz w:val="24"/>
          <w:szCs w:val="24"/>
          <w:lang w:val="es-ES"/>
        </w:rPr>
        <w:t>Ginebra, 17 a 21 de junio de 2019</w:t>
      </w:r>
    </w:p>
    <w:p w:rsidR="0033485F" w:rsidRDefault="0033485F" w:rsidP="008B2CC1">
      <w:pPr>
        <w:rPr>
          <w:lang w:val="es-ES"/>
        </w:rPr>
      </w:pPr>
    </w:p>
    <w:p w:rsidR="0033485F" w:rsidRDefault="0033485F" w:rsidP="008B2CC1">
      <w:pPr>
        <w:rPr>
          <w:lang w:val="es-ES"/>
        </w:rPr>
      </w:pPr>
    </w:p>
    <w:p w:rsidR="00E72112" w:rsidRDefault="00E72112" w:rsidP="008B2CC1">
      <w:pPr>
        <w:rPr>
          <w:lang w:val="es-ES"/>
        </w:rPr>
      </w:pPr>
    </w:p>
    <w:p w:rsidR="0033485F" w:rsidRDefault="008D2B79" w:rsidP="00D17A34">
      <w:pPr>
        <w:rPr>
          <w:caps/>
          <w:sz w:val="24"/>
          <w:lang w:val="es-ES"/>
        </w:rPr>
      </w:pPr>
      <w:bookmarkStart w:id="3" w:name="TitleOfDoc"/>
      <w:bookmarkEnd w:id="3"/>
      <w:r w:rsidRPr="008D2B79">
        <w:rPr>
          <w:caps/>
          <w:sz w:val="24"/>
          <w:lang w:val="es-ES"/>
        </w:rPr>
        <w:t>LA PROTECCIÓN DE Los conocimientos TRADICIONALES: PROYECTO DE ARTÍCULOS</w:t>
      </w:r>
    </w:p>
    <w:p w:rsidR="00024EEE" w:rsidRDefault="00024EEE" w:rsidP="00024EEE">
      <w:pPr>
        <w:rPr>
          <w:i/>
          <w:lang w:val="es-ES"/>
        </w:rPr>
      </w:pPr>
      <w:bookmarkStart w:id="4" w:name="Prepared"/>
      <w:bookmarkEnd w:id="4"/>
    </w:p>
    <w:p w:rsidR="00E72112" w:rsidRDefault="00E72112" w:rsidP="00024EEE">
      <w:pPr>
        <w:rPr>
          <w:i/>
          <w:lang w:val="es-ES"/>
        </w:rPr>
      </w:pPr>
    </w:p>
    <w:p w:rsidR="0033485F" w:rsidRDefault="008D2B79" w:rsidP="00024EEE">
      <w:pPr>
        <w:rPr>
          <w:i/>
          <w:lang w:val="es-ES"/>
        </w:rPr>
      </w:pPr>
      <w:r w:rsidRPr="008D2B79">
        <w:rPr>
          <w:i/>
          <w:lang w:val="es-ES"/>
        </w:rPr>
        <w:t>Documento preparado por la Secretaría</w:t>
      </w:r>
    </w:p>
    <w:p w:rsidR="0033485F" w:rsidRDefault="0033485F" w:rsidP="00024EEE">
      <w:pPr>
        <w:rPr>
          <w:i/>
          <w:lang w:val="es-ES"/>
        </w:rPr>
      </w:pPr>
    </w:p>
    <w:p w:rsidR="00024EEE" w:rsidRDefault="00024EEE" w:rsidP="00024EEE">
      <w:pPr>
        <w:rPr>
          <w:i/>
          <w:lang w:val="es-ES"/>
        </w:rPr>
      </w:pPr>
    </w:p>
    <w:p w:rsidR="004B00EF" w:rsidRDefault="004B00EF" w:rsidP="00024EEE">
      <w:pPr>
        <w:rPr>
          <w:i/>
          <w:lang w:val="es-ES"/>
        </w:rPr>
      </w:pPr>
    </w:p>
    <w:p w:rsidR="005A0C7B" w:rsidRDefault="001953C0" w:rsidP="00E72112">
      <w:pPr>
        <w:pStyle w:val="ONUMFS"/>
        <w:rPr>
          <w:lang w:val="es-ES"/>
        </w:rPr>
      </w:pPr>
      <w:r w:rsidRPr="00AF5FEC">
        <w:rPr>
          <w:lang w:val="es-ES"/>
        </w:rPr>
        <w:t>En la cuadragésima sesión del Comité Intergubernamental de la OMPI sobre Propiedad Intelectual y Recursos Genéticos, Conocimientos Tradicionale</w:t>
      </w:r>
      <w:r w:rsidR="006C1380">
        <w:rPr>
          <w:lang w:val="es-ES"/>
        </w:rPr>
        <w:t>s y Folclore ("el Comité"), celebrada</w:t>
      </w:r>
      <w:r w:rsidRPr="00AF5FEC">
        <w:rPr>
          <w:lang w:val="es-ES"/>
        </w:rPr>
        <w:t xml:space="preserve"> del 17 al 21 de junio de 2019, el Comité elaboró, sobre la base del documento WIPO/GRTKF/IC/40/4, un nuevo texto titulado: “La protección de los conocimientos tradicionales: proyecto de artículos, texto de los facilitadores (Rev.)”.</w:t>
      </w:r>
      <w:r w:rsidR="005A0C7B">
        <w:rPr>
          <w:lang w:val="es-ES"/>
        </w:rPr>
        <w:t xml:space="preserve"> </w:t>
      </w:r>
      <w:r w:rsidRPr="00AF5FEC">
        <w:rPr>
          <w:lang w:val="es-ES"/>
        </w:rPr>
        <w:t>El Comité decidió que ese texto, en la forma en que constaba al cierre de los debates del punto 6 del orden del día, el 19 de junio de 2019, fuera examinado en el marco del punto 7 del orden del día (Balance de los progresos realizados y formulación de una recomendación a la Asamblea General), con arreglo al mandato del Comité para 2018-2019 y el programa de trabajo para 2019, según consta en el documento WO/GA/49/21.</w:t>
      </w:r>
      <w:r w:rsidR="005A0C7B">
        <w:rPr>
          <w:lang w:val="es-ES"/>
        </w:rPr>
        <w:t xml:space="preserve"> </w:t>
      </w:r>
      <w:r w:rsidRPr="00AF5FEC">
        <w:rPr>
          <w:lang w:val="es-ES"/>
        </w:rPr>
        <w:t>El presente documento se pone a disposición a fin de que sea examinado en la cuadragésima sesión del CIG, como documento de trabajo en el marco del punto 7 del orden del día.</w:t>
      </w:r>
    </w:p>
    <w:p w:rsidR="001953C0" w:rsidRPr="00E72112" w:rsidRDefault="001953C0" w:rsidP="00E72112">
      <w:pPr>
        <w:pStyle w:val="ONUMFS"/>
        <w:rPr>
          <w:lang w:val="es-ES"/>
        </w:rPr>
      </w:pPr>
      <w:r w:rsidRPr="00AF5FEC">
        <w:rPr>
          <w:lang w:val="es-ES"/>
        </w:rPr>
        <w:t>En el Anexo del presente documento figura el texto titulado “La protección de los conocimientos tradicionales: proyecto de artículos, texto de los facilitadores (Rev.)”, elaborado en la cuadragésima sesión del Comité.</w:t>
      </w:r>
    </w:p>
    <w:p w:rsidR="0033485F" w:rsidRPr="00AF5FEC" w:rsidRDefault="001953C0" w:rsidP="00E72112">
      <w:pPr>
        <w:pStyle w:val="ONUMFS"/>
        <w:ind w:left="5529"/>
        <w:rPr>
          <w:i/>
          <w:lang w:val="es-ES"/>
        </w:rPr>
      </w:pPr>
      <w:r w:rsidRPr="00AF5FEC">
        <w:rPr>
          <w:i/>
          <w:lang w:val="es-ES"/>
        </w:rPr>
        <w:t xml:space="preserve">Se invita al Comité a examinar el documento que figura en el Anexo, de conformidad con su mandato para 2018-2019, su programa de trabajo para 2019 y la decisión sobre el punto 6 del orden del día mencionada </w:t>
      </w:r>
      <w:r w:rsidRPr="00AF5FEC">
        <w:rPr>
          <w:i/>
          <w:lang w:val="es-ES"/>
        </w:rPr>
        <w:lastRenderedPageBreak/>
        <w:t>anteriormente, adoptada durante su cuadragésima sesión.</w:t>
      </w:r>
    </w:p>
    <w:p w:rsidR="0033485F" w:rsidRDefault="008D2B79" w:rsidP="00E85D49">
      <w:pPr>
        <w:keepNext/>
        <w:spacing w:before="480"/>
        <w:ind w:left="4962" w:firstLine="567"/>
        <w:rPr>
          <w:szCs w:val="22"/>
          <w:lang w:val="es-ES"/>
        </w:rPr>
      </w:pPr>
      <w:r w:rsidRPr="008D2B79">
        <w:rPr>
          <w:szCs w:val="22"/>
          <w:lang w:val="es-ES"/>
        </w:rPr>
        <w:t>[Sigue el Anexo]</w:t>
      </w:r>
    </w:p>
    <w:p w:rsidR="008D2B79" w:rsidRDefault="008D2B79" w:rsidP="008D2B79">
      <w:pPr>
        <w:rPr>
          <w:szCs w:val="22"/>
          <w:lang w:val="es-ES"/>
        </w:rPr>
      </w:pPr>
    </w:p>
    <w:p w:rsidR="00024EEE" w:rsidRPr="008D2B79" w:rsidRDefault="00024EEE" w:rsidP="008D2B79">
      <w:pPr>
        <w:rPr>
          <w:szCs w:val="22"/>
          <w:lang w:val="es-ES"/>
        </w:rPr>
        <w:sectPr w:rsidR="00024EEE" w:rsidRPr="008D2B79" w:rsidSect="00D17A34">
          <w:headerReference w:type="default" r:id="rId9"/>
          <w:endnotePr>
            <w:numFmt w:val="decimal"/>
          </w:endnotePr>
          <w:pgSz w:w="11907" w:h="16840" w:code="9"/>
          <w:pgMar w:top="567" w:right="1134" w:bottom="1418" w:left="1418" w:header="510" w:footer="1021" w:gutter="0"/>
          <w:cols w:space="720"/>
          <w:titlePg/>
          <w:docGrid w:linePitch="299"/>
        </w:sectPr>
      </w:pPr>
    </w:p>
    <w:p w:rsidR="00024EEE" w:rsidRPr="00BB7702" w:rsidRDefault="00024EEE" w:rsidP="00024EEE">
      <w:pPr>
        <w:rPr>
          <w:bCs/>
          <w:szCs w:val="22"/>
          <w:lang w:val="es-ES"/>
        </w:rPr>
      </w:pPr>
    </w:p>
    <w:p w:rsidR="00024EEE" w:rsidRDefault="00024EEE" w:rsidP="00024EEE">
      <w:pPr>
        <w:rPr>
          <w:bCs/>
          <w:szCs w:val="22"/>
          <w:lang w:val="es-ES"/>
        </w:rPr>
      </w:pPr>
    </w:p>
    <w:p w:rsidR="000F79B5" w:rsidRDefault="000F79B5" w:rsidP="00024EEE">
      <w:pPr>
        <w:rPr>
          <w:bCs/>
          <w:szCs w:val="22"/>
          <w:lang w:val="es-ES"/>
        </w:rPr>
      </w:pPr>
    </w:p>
    <w:p w:rsidR="000F79B5" w:rsidRPr="00BB7702" w:rsidRDefault="000F79B5" w:rsidP="00024EEE">
      <w:pPr>
        <w:rPr>
          <w:bCs/>
          <w:szCs w:val="22"/>
          <w:lang w:val="es-ES"/>
        </w:rPr>
      </w:pPr>
    </w:p>
    <w:p w:rsidR="0033485F" w:rsidRPr="00024EEE" w:rsidRDefault="008D2B79" w:rsidP="00024EEE">
      <w:pPr>
        <w:rPr>
          <w:b/>
          <w:bCs/>
          <w:sz w:val="28"/>
          <w:szCs w:val="28"/>
          <w:lang w:val="es-ES"/>
        </w:rPr>
      </w:pPr>
      <w:r w:rsidRPr="00024EEE">
        <w:rPr>
          <w:b/>
          <w:bCs/>
          <w:sz w:val="28"/>
          <w:szCs w:val="28"/>
          <w:lang w:val="es-ES"/>
        </w:rPr>
        <w:t>La protección de los conocimientos tradicionales:</w:t>
      </w:r>
    </w:p>
    <w:p w:rsidR="0033485F" w:rsidRDefault="00F83733" w:rsidP="008D2B79">
      <w:pPr>
        <w:rPr>
          <w:b/>
          <w:bCs/>
          <w:sz w:val="28"/>
          <w:szCs w:val="28"/>
          <w:lang w:val="es-ES"/>
        </w:rPr>
      </w:pPr>
      <w:r>
        <w:rPr>
          <w:b/>
          <w:bCs/>
          <w:sz w:val="28"/>
          <w:szCs w:val="28"/>
          <w:lang w:val="es-ES"/>
        </w:rPr>
        <w:t>p</w:t>
      </w:r>
      <w:r w:rsidR="001953C0">
        <w:rPr>
          <w:b/>
          <w:bCs/>
          <w:sz w:val="28"/>
          <w:szCs w:val="28"/>
          <w:lang w:val="es-ES"/>
        </w:rPr>
        <w:t>royecto de artículos</w:t>
      </w:r>
    </w:p>
    <w:p w:rsidR="00E72112" w:rsidRPr="00024EEE" w:rsidRDefault="00E72112" w:rsidP="008D2B79">
      <w:pPr>
        <w:rPr>
          <w:b/>
          <w:bCs/>
          <w:sz w:val="28"/>
          <w:szCs w:val="28"/>
          <w:lang w:val="es-ES"/>
        </w:rPr>
      </w:pPr>
    </w:p>
    <w:p w:rsidR="0033485F" w:rsidRPr="00024EEE" w:rsidRDefault="000F79B5" w:rsidP="00E72112">
      <w:pPr>
        <w:rPr>
          <w:b/>
          <w:bCs/>
          <w:sz w:val="28"/>
          <w:szCs w:val="28"/>
          <w:lang w:val="es-ES"/>
        </w:rPr>
      </w:pPr>
      <w:r>
        <w:rPr>
          <w:b/>
          <w:bCs/>
          <w:sz w:val="28"/>
          <w:szCs w:val="28"/>
          <w:lang w:val="es-ES"/>
        </w:rPr>
        <w:t xml:space="preserve">Texto de los facilitadores (Rev.) (19 de junio </w:t>
      </w:r>
      <w:r w:rsidR="008D2B79" w:rsidRPr="00024EEE">
        <w:rPr>
          <w:b/>
          <w:bCs/>
          <w:sz w:val="28"/>
          <w:szCs w:val="28"/>
          <w:lang w:val="es-ES"/>
        </w:rPr>
        <w:t>de 201</w:t>
      </w:r>
      <w:r w:rsidR="00BA5C3C" w:rsidRPr="00024EEE">
        <w:rPr>
          <w:b/>
          <w:bCs/>
          <w:sz w:val="28"/>
          <w:szCs w:val="28"/>
          <w:lang w:val="es-ES"/>
        </w:rPr>
        <w:t>9</w:t>
      </w:r>
      <w:r w:rsidR="008D2B79" w:rsidRPr="00024EEE">
        <w:rPr>
          <w:b/>
          <w:bCs/>
          <w:sz w:val="28"/>
          <w:szCs w:val="28"/>
          <w:lang w:val="es-ES"/>
        </w:rPr>
        <w:t>)</w:t>
      </w:r>
    </w:p>
    <w:p w:rsidR="0033485F" w:rsidRDefault="0033485F" w:rsidP="00B44D89">
      <w:pPr>
        <w:rPr>
          <w:bCs/>
          <w:szCs w:val="22"/>
          <w:lang w:val="es-ES"/>
        </w:rPr>
      </w:pPr>
    </w:p>
    <w:p w:rsidR="006B68D1" w:rsidRDefault="006B68D1" w:rsidP="00B44D89">
      <w:pPr>
        <w:rPr>
          <w:bCs/>
          <w:szCs w:val="22"/>
          <w:lang w:val="es-ES"/>
        </w:rPr>
      </w:pPr>
    </w:p>
    <w:p w:rsidR="006B68D1" w:rsidRDefault="006B68D1" w:rsidP="00B44D89">
      <w:pPr>
        <w:rPr>
          <w:bCs/>
          <w:szCs w:val="22"/>
          <w:lang w:val="es-ES"/>
        </w:rPr>
      </w:pPr>
    </w:p>
    <w:p w:rsidR="006B68D1" w:rsidRPr="00B44D89" w:rsidRDefault="006B68D1" w:rsidP="00B44D89">
      <w:pPr>
        <w:rPr>
          <w:bCs/>
          <w:szCs w:val="22"/>
          <w:lang w:val="es-ES"/>
        </w:rPr>
      </w:pPr>
    </w:p>
    <w:p w:rsidR="000F79B5" w:rsidRPr="000F79B5" w:rsidRDefault="008D2B79" w:rsidP="000F79B5">
      <w:pPr>
        <w:rPr>
          <w:b/>
          <w:bCs/>
          <w:szCs w:val="22"/>
          <w:lang w:val="es-ES"/>
        </w:rPr>
      </w:pPr>
      <w:r w:rsidRPr="008D2B79">
        <w:rPr>
          <w:szCs w:val="22"/>
          <w:lang w:val="es-ES"/>
        </w:rPr>
        <w:br w:type="page"/>
      </w:r>
      <w:r w:rsidR="000F79B5" w:rsidRPr="000F79B5">
        <w:rPr>
          <w:bCs/>
          <w:szCs w:val="22"/>
          <w:lang w:val="es-ES"/>
        </w:rPr>
        <w:lastRenderedPageBreak/>
        <w:t>PREÁMBULO/INTRODUCCIÓN</w:t>
      </w:r>
    </w:p>
    <w:p w:rsidR="000F79B5" w:rsidRPr="000F79B5" w:rsidRDefault="000F79B5" w:rsidP="000F79B5">
      <w:pPr>
        <w:rPr>
          <w:szCs w:val="22"/>
          <w:lang w:val="es-ES"/>
        </w:rPr>
      </w:pPr>
    </w:p>
    <w:p w:rsidR="000F79B5" w:rsidRPr="000F79B5" w:rsidRDefault="000F79B5" w:rsidP="000F79B5">
      <w:pPr>
        <w:rPr>
          <w:i/>
          <w:szCs w:val="22"/>
          <w:lang w:val="es-ES"/>
        </w:rPr>
      </w:pPr>
    </w:p>
    <w:p w:rsidR="000F79B5" w:rsidRPr="006B68D1" w:rsidRDefault="000F79B5" w:rsidP="006B68D1">
      <w:pPr>
        <w:pStyle w:val="ONUMFS"/>
        <w:numPr>
          <w:ilvl w:val="0"/>
          <w:numId w:val="49"/>
        </w:numPr>
        <w:rPr>
          <w:lang w:val="es-ES"/>
        </w:rPr>
      </w:pPr>
      <w:r w:rsidRPr="006B68D1">
        <w:rPr>
          <w:lang w:val="es-ES"/>
        </w:rPr>
        <w:t xml:space="preserve">RECONOCIENDO la </w:t>
      </w:r>
      <w:r w:rsidRPr="006B68D1">
        <w:rPr>
          <w:b/>
          <w:lang w:val="es-ES"/>
        </w:rPr>
        <w:t>Declaración de las Naciones Unidas sobre los derechos de los pueblos indígenas</w:t>
      </w:r>
      <w:r w:rsidRPr="006B68D1">
        <w:rPr>
          <w:lang w:val="es-ES"/>
        </w:rPr>
        <w:t>, y las aspiraciones de las comunidades locales [e] [y los pueblos] indígenas [ a ese respecto];</w:t>
      </w:r>
    </w:p>
    <w:p w:rsidR="000F79B5" w:rsidRPr="006B68D1" w:rsidRDefault="000F79B5" w:rsidP="006B68D1">
      <w:pPr>
        <w:pStyle w:val="ONUMFS"/>
        <w:rPr>
          <w:lang w:val="es-ES"/>
        </w:rPr>
      </w:pPr>
      <w:r w:rsidRPr="000F79B5">
        <w:rPr>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0F79B5" w:rsidRPr="006B68D1" w:rsidRDefault="000F79B5" w:rsidP="006B68D1">
      <w:pPr>
        <w:pStyle w:val="ONUMFS"/>
        <w:rPr>
          <w:lang w:val="es-ES"/>
        </w:rPr>
      </w:pPr>
      <w:r w:rsidRPr="000F79B5">
        <w:rPr>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0F79B5" w:rsidRPr="006B68D1" w:rsidRDefault="000F79B5" w:rsidP="006B68D1">
      <w:pPr>
        <w:pStyle w:val="ONUMFS"/>
        <w:rPr>
          <w:lang w:val="es-ES"/>
        </w:rPr>
      </w:pPr>
      <w:r w:rsidRPr="000F79B5">
        <w:rPr>
          <w:lang w:val="es-ES"/>
        </w:rPr>
        <w:t>Reconociendo que los conocimientos tradicionales de las comunidades locales [e] [y los pueblos] indígenas tienen [un] valor [intrínseco], además de su valor social, cultural, espiritual, económico, científico, intelectual, comercial y educativo;</w:t>
      </w:r>
    </w:p>
    <w:p w:rsidR="000F79B5" w:rsidRPr="006B68D1" w:rsidRDefault="000F79B5" w:rsidP="006B68D1">
      <w:pPr>
        <w:pStyle w:val="ONUMFS"/>
        <w:rPr>
          <w:lang w:val="es-ES"/>
        </w:rPr>
      </w:pPr>
      <w:r w:rsidRPr="000F79B5">
        <w:rPr>
          <w:lang w:val="es-ES"/>
        </w:rPr>
        <w:t>Reconociendo que los sistemas de conocimientos tradicionales constituyen marcos de innovación permanente y de vida intelectual y creativa propias que son [intrínsecamente] importantes para las comunidades locales [e] [y los pueblos] indígenas;</w:t>
      </w:r>
    </w:p>
    <w:p w:rsidR="000F79B5" w:rsidRPr="006B68D1" w:rsidRDefault="000F79B5" w:rsidP="006B68D1">
      <w:pPr>
        <w:pStyle w:val="ONUMFS"/>
        <w:rPr>
          <w:lang w:val="es-ES"/>
        </w:rPr>
      </w:pPr>
      <w:r w:rsidRPr="000F79B5">
        <w:rPr>
          <w:lang w:val="es-ES"/>
        </w:rPr>
        <w:t>Respetando la forma constante y consuetudinaria en que los conocimientos tradicionales son usados, desarrollados, intercambiados y transmitidos por las comunidades, en el seno de una comunidad y entre comunidades;</w:t>
      </w:r>
    </w:p>
    <w:p w:rsidR="000F79B5" w:rsidRPr="006B68D1" w:rsidRDefault="000F79B5" w:rsidP="006B68D1">
      <w:pPr>
        <w:pStyle w:val="ONUMFS"/>
        <w:rPr>
          <w:lang w:val="es-ES"/>
        </w:rPr>
      </w:pPr>
      <w:r w:rsidRPr="000F79B5">
        <w:rPr>
          <w:lang w:val="es-ES"/>
        </w:rPr>
        <w:t>Promoviendo el respeto de los sistemas de conocimientos tradicionales, así como la dignidad, la integridad cultural y los valores espirituales de los poseedores de conocimientos tradicionales que preservan y mantienen esos sistemas;</w:t>
      </w:r>
    </w:p>
    <w:p w:rsidR="000F79B5" w:rsidRPr="006B68D1" w:rsidRDefault="000F79B5" w:rsidP="006B68D1">
      <w:pPr>
        <w:pStyle w:val="ONUMFS"/>
        <w:rPr>
          <w:lang w:val="es-ES"/>
        </w:rPr>
      </w:pPr>
      <w:r w:rsidRPr="000F79B5">
        <w:rPr>
          <w:lang w:val="es-ES"/>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0F79B5" w:rsidRPr="006B68D1" w:rsidRDefault="000F79B5" w:rsidP="006B68D1">
      <w:pPr>
        <w:pStyle w:val="ONUMFS"/>
        <w:rPr>
          <w:lang w:val="es-ES"/>
        </w:rPr>
      </w:pPr>
      <w:r w:rsidRPr="000F79B5">
        <w:rPr>
          <w:lang w:val="es-ES"/>
        </w:rPr>
        <w:t>[Promoviendo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0F79B5" w:rsidRPr="006B68D1" w:rsidRDefault="000F79B5" w:rsidP="006B68D1">
      <w:pPr>
        <w:pStyle w:val="ONUMFS"/>
        <w:rPr>
          <w:lang w:val="es-ES"/>
        </w:rPr>
      </w:pPr>
      <w:r w:rsidRPr="000F79B5">
        <w:rPr>
          <w:lang w:val="es-ES"/>
        </w:rPr>
        <w:t>[Velando por el apoyo mutuo entre los acuerdos internacionales concernientes a la protección y la salvaguarda de los conocimientos tradicionales, y los concernientes a la PI;]</w:t>
      </w:r>
    </w:p>
    <w:p w:rsidR="000F79B5" w:rsidRPr="006B68D1" w:rsidRDefault="000F79B5" w:rsidP="006B68D1">
      <w:pPr>
        <w:pStyle w:val="ONUMFS"/>
        <w:rPr>
          <w:lang w:val="es-ES"/>
        </w:rPr>
      </w:pPr>
      <w:r w:rsidRPr="000F79B5">
        <w:rPr>
          <w:lang w:val="es-ES"/>
        </w:rPr>
        <w:t>Reconociendo y reafirmando la función que desempeña el sistema de PI en la promoción de la innovación y la creatividad, la transferencia y difusión de conocimiento y el desarrollo económico, para beneficio mutuo de los interesados, proveedores y usuarios de conocimientos tradicionales;</w:t>
      </w:r>
    </w:p>
    <w:p w:rsidR="000F79B5" w:rsidRPr="006B68D1" w:rsidRDefault="000F79B5" w:rsidP="006B68D1">
      <w:pPr>
        <w:pStyle w:val="ONUMFS"/>
        <w:rPr>
          <w:lang w:val="es-ES"/>
        </w:rPr>
      </w:pPr>
      <w:r w:rsidRPr="000F79B5">
        <w:rPr>
          <w:lang w:val="es-ES"/>
        </w:rPr>
        <w:t>Reconociendo el valor de un dominio público dinámico y el conjunto de conocimientos que está disponible para que lo usen todos, [y] que es esencial para la creatividad y la innovación [y la necesidad de proteger y preservar el dominio público];</w:t>
      </w:r>
    </w:p>
    <w:p w:rsidR="000F79B5" w:rsidRPr="006B68D1" w:rsidRDefault="000F79B5" w:rsidP="006B68D1">
      <w:pPr>
        <w:pStyle w:val="ONUMFS"/>
        <w:rPr>
          <w:lang w:val="es-ES"/>
        </w:rPr>
      </w:pPr>
      <w:r w:rsidRPr="000F79B5">
        <w:rPr>
          <w:lang w:val="es-ES"/>
        </w:rPr>
        <w:lastRenderedPageBreak/>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0F79B5" w:rsidRPr="000F79B5" w:rsidRDefault="000F79B5" w:rsidP="006B68D1">
      <w:pPr>
        <w:pStyle w:val="ONUMFS"/>
        <w:rPr>
          <w:lang w:val="es-ES"/>
        </w:rPr>
      </w:pPr>
      <w:r w:rsidRPr="000F79B5">
        <w:rPr>
          <w:lang w:val="es-ES"/>
        </w:rPr>
        <w:t>[Nada de lo contenido en el presente instrumento se interpretará en el sentido de que menoscaba o suprime los derechos que las comunidades locales [e] [y los pueblos] indígenas tienen en la actualidad o puedan adquirir en el futuro.]</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iCs/>
          <w:szCs w:val="22"/>
          <w:lang w:val="es-ES"/>
        </w:rPr>
      </w:pPr>
      <w:r w:rsidRPr="000F79B5">
        <w:rPr>
          <w:iCs/>
          <w:szCs w:val="22"/>
          <w:lang w:val="es-ES"/>
        </w:rPr>
        <w:lastRenderedPageBreak/>
        <w:t>[ARTÍCULO 1</w:t>
      </w: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t>TÉRMINOS UTILIZADOS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 los fines del presente instrumento: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[Por</w:t>
      </w:r>
      <w:r w:rsidRPr="000F79B5">
        <w:rPr>
          <w:b/>
          <w:szCs w:val="22"/>
          <w:lang w:val="es-ES"/>
        </w:rPr>
        <w:t xml:space="preserve"> apropiación indebida </w:t>
      </w:r>
      <w:r w:rsidRPr="000F79B5">
        <w:rPr>
          <w:szCs w:val="22"/>
          <w:lang w:val="es-ES"/>
        </w:rPr>
        <w:t>se entiende</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Todo acceso a [la materia]/[los conocimientos tradicionales] o uso de [esa materia]/[esos conocimientos tradicionales] sin el consentimiento fundamentado, previo y libre o la aprobación y la participación y, cuando proceda, sin condiciones mutuamente convenidas, con cualesquiera fines (comerciales, de investigación, académicos y de transferencia de tecnología).]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El uso de conocimientos tradicionales[protegidos]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3</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Todo acceso a los conocimientos tradicionales de los beneficiarios o uso de esos conocimientos que infrinja las leyes consuetudinarias y las prácticas establecidas que rigen el acceso a dichos conocimientos tradicionales o su uso.]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4</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Todo acceso a los conocimientos tradicionales de las comunidades indígenas y locales [los pueblos indígenas y las comunidades locales] [los beneficiarios] o uso de esos conocimientos, sin su consentimiento fundamentado previo y libre y en condiciones mutuamente convenidas, que infrinja las leyes consuetudinarias y las prácticas establecidas que rigen el acceso a dichos conocimientos tradicionales o su uso.]]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[Podrá ocurrir el </w:t>
      </w:r>
      <w:r w:rsidRPr="000F79B5">
        <w:rPr>
          <w:b/>
          <w:szCs w:val="22"/>
          <w:lang w:val="es-ES"/>
        </w:rPr>
        <w:t>uso indebido</w:t>
      </w:r>
      <w:r w:rsidRPr="000F79B5">
        <w:rPr>
          <w:szCs w:val="22"/>
          <w:lang w:val="es-ES"/>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[Los </w:t>
      </w:r>
      <w:r w:rsidRPr="000F79B5">
        <w:rPr>
          <w:b/>
          <w:szCs w:val="22"/>
          <w:lang w:val="es-ES"/>
        </w:rPr>
        <w:t>conocimientos tradicionales protegidos</w:t>
      </w:r>
      <w:r w:rsidRPr="000F79B5">
        <w:rPr>
          <w:szCs w:val="22"/>
          <w:lang w:val="es-ES"/>
        </w:rPr>
        <w:t xml:space="preserve"> son conocimientos tradicionales sustantivos que cumplen los criterios de admisibilidad que se establecen en el [artículo] 3 y los criterios y el ámbito de protección que se establecen en el [artículo] 5.]</w:t>
      </w:r>
    </w:p>
    <w:p w:rsidR="000F79B5" w:rsidRPr="000F79B5" w:rsidRDefault="000F79B5" w:rsidP="000F79B5">
      <w:pPr>
        <w:rPr>
          <w:szCs w:val="22"/>
          <w:lang w:val="es-ES"/>
        </w:rPr>
      </w:pPr>
    </w:p>
    <w:p w:rsidR="000F79B5" w:rsidRPr="000F79B5" w:rsidRDefault="000F79B5" w:rsidP="000F79B5">
      <w:pPr>
        <w:keepNext/>
        <w:rPr>
          <w:szCs w:val="22"/>
          <w:lang w:val="es-ES"/>
        </w:rPr>
      </w:pPr>
      <w:r w:rsidRPr="000F79B5">
        <w:rPr>
          <w:szCs w:val="22"/>
          <w:lang w:val="es-ES"/>
        </w:rPr>
        <w:lastRenderedPageBreak/>
        <w:t>Alt</w:t>
      </w:r>
    </w:p>
    <w:p w:rsidR="000F79B5" w:rsidRPr="000F79B5" w:rsidRDefault="000F79B5" w:rsidP="000F79B5">
      <w:pPr>
        <w:keepNext/>
        <w:rPr>
          <w:szCs w:val="22"/>
          <w:lang w:val="es-ES"/>
        </w:rPr>
      </w:pPr>
    </w:p>
    <w:p w:rsidR="000F79B5" w:rsidRPr="000F79B5" w:rsidRDefault="000F79B5" w:rsidP="000F79B5">
      <w:pPr>
        <w:keepNext/>
        <w:rPr>
          <w:szCs w:val="22"/>
          <w:lang w:val="es-ES"/>
        </w:rPr>
      </w:pPr>
      <w:r w:rsidRPr="000F79B5">
        <w:rPr>
          <w:szCs w:val="22"/>
          <w:lang w:val="es-ES"/>
        </w:rPr>
        <w:t xml:space="preserve">[Por </w:t>
      </w:r>
      <w:r w:rsidRPr="000F79B5">
        <w:rPr>
          <w:b/>
          <w:szCs w:val="22"/>
          <w:lang w:val="es-ES"/>
        </w:rPr>
        <w:t>conocimientos tradicionales protegidos</w:t>
      </w:r>
      <w:r w:rsidRPr="000F79B5">
        <w:rPr>
          <w:szCs w:val="22"/>
          <w:lang w:val="es-ES"/>
        </w:rPr>
        <w:t xml:space="preserve"> se entienden los conocimientos tradicionales sustantivos que están asociados característicamente al patrimonio cultural de [los beneficiarios según la definición del artículo 4] las comunidades indígenas y locales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[El </w:t>
      </w:r>
      <w:r w:rsidRPr="000F79B5">
        <w:rPr>
          <w:b/>
          <w:szCs w:val="22"/>
          <w:lang w:val="es-ES"/>
        </w:rPr>
        <w:t>dominio público</w:t>
      </w:r>
      <w:r w:rsidRPr="000F79B5">
        <w:rPr>
          <w:szCs w:val="22"/>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[Por</w:t>
      </w:r>
      <w:r w:rsidRPr="000F79B5">
        <w:rPr>
          <w:b/>
          <w:szCs w:val="22"/>
          <w:lang w:val="es-ES"/>
        </w:rPr>
        <w:t xml:space="preserve"> disponible públicamente </w:t>
      </w:r>
      <w:r w:rsidRPr="000F79B5">
        <w:rPr>
          <w:szCs w:val="22"/>
          <w:lang w:val="es-ES"/>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Los </w:t>
      </w:r>
      <w:r w:rsidRPr="000F79B5">
        <w:rPr>
          <w:b/>
          <w:szCs w:val="22"/>
          <w:lang w:val="es-ES"/>
        </w:rPr>
        <w:t>conocimientos tradicionales</w:t>
      </w:r>
      <w:r w:rsidRPr="000F79B5">
        <w:rPr>
          <w:szCs w:val="22"/>
          <w:lang w:val="es-ES"/>
        </w:rPr>
        <w:t xml:space="preserve">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Por </w:t>
      </w:r>
      <w:r w:rsidRPr="000F79B5">
        <w:rPr>
          <w:b/>
          <w:szCs w:val="22"/>
          <w:lang w:val="es-ES"/>
        </w:rPr>
        <w:t>conocimientos tradicionales secretos</w:t>
      </w:r>
      <w:r w:rsidRPr="000F79B5">
        <w:rPr>
          <w:szCs w:val="22"/>
          <w:lang w:val="es-ES"/>
        </w:rP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Por </w:t>
      </w:r>
      <w:r w:rsidRPr="000F79B5">
        <w:rPr>
          <w:b/>
          <w:szCs w:val="22"/>
          <w:lang w:val="es-ES"/>
        </w:rPr>
        <w:t>conocimientos tradicionales secretos</w:t>
      </w:r>
      <w:r w:rsidRPr="000F79B5">
        <w:rPr>
          <w:szCs w:val="22"/>
          <w:lang w:val="es-ES"/>
        </w:rPr>
        <w:t xml:space="preserve"> se entienden los conocimientos tradicionales que no son generalmente conocidos ni fácilmente accesibles por el público, tienen un valor comercial porque son secretos, y han estado sometidos a medidas para que se mantengan en secreto los conocimientos.]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[Los </w:t>
      </w:r>
      <w:r w:rsidRPr="000F79B5">
        <w:rPr>
          <w:b/>
          <w:szCs w:val="22"/>
          <w:lang w:val="es-ES"/>
        </w:rPr>
        <w:t xml:space="preserve">conocimientos tradicionales sagrados </w:t>
      </w:r>
      <w:r w:rsidRPr="000F79B5">
        <w:rPr>
          <w:szCs w:val="22"/>
          <w:lang w:val="es-ES"/>
        </w:rPr>
        <w:t>son conocimientos tradicionales que, con independencia de que sean secretos, de difusión restringida o de amplia difusión, constituyen una parte de la entidad espiritual de los 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[Los </w:t>
      </w:r>
      <w:r w:rsidRPr="000F79B5">
        <w:rPr>
          <w:b/>
          <w:szCs w:val="22"/>
          <w:lang w:val="es-ES"/>
        </w:rPr>
        <w:t>conocimientos tradicionales de difusión restringida</w:t>
      </w:r>
      <w:r w:rsidRPr="000F79B5">
        <w:rPr>
          <w:szCs w:val="22"/>
          <w:lang w:val="es-ES"/>
        </w:rPr>
        <w:t xml:space="preserve"> son conocimientos tradicionales [no secretos] que comparten beneficiarios que no adoptan medidas para mantenerlos en secreto, pero cuyo acceso no es fácil para las personas que no son miembros del grupo.]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[Los </w:t>
      </w:r>
      <w:r w:rsidRPr="000F79B5">
        <w:rPr>
          <w:b/>
          <w:szCs w:val="22"/>
          <w:lang w:val="es-ES"/>
        </w:rPr>
        <w:t>conocimientos tradicionales de amplia difusión</w:t>
      </w:r>
      <w:r w:rsidRPr="000F79B5">
        <w:rPr>
          <w:szCs w:val="22"/>
          <w:lang w:val="es-ES"/>
        </w:rPr>
        <w:t xml:space="preserve"> son conocimientos tradicionales [no secretos] a los que el público puede acceder con facilidad, pero que siguen estando vinculados culturalmente a la identidad social de sus 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[La </w:t>
      </w:r>
      <w:r w:rsidRPr="000F79B5">
        <w:rPr>
          <w:b/>
          <w:szCs w:val="22"/>
          <w:lang w:val="es-ES"/>
        </w:rPr>
        <w:t>apropiación ilegal</w:t>
      </w:r>
      <w:r w:rsidRPr="000F79B5">
        <w:rPr>
          <w:szCs w:val="22"/>
          <w:lang w:val="es-ES"/>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w:t>
      </w:r>
      <w:r w:rsidRPr="000F79B5">
        <w:rPr>
          <w:b/>
          <w:szCs w:val="22"/>
          <w:lang w:val="es-ES"/>
        </w:rPr>
        <w:t>Uso no autorizado</w:t>
      </w:r>
      <w:r w:rsidRPr="000F79B5">
        <w:rPr>
          <w:szCs w:val="22"/>
          <w:lang w:val="es-ES"/>
        </w:rPr>
        <w:t xml:space="preserve"> es el uso de conocimientos tradicionales [protegidos] sin el permiso del titular de los derechos.]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[Por</w:t>
      </w:r>
      <w:r w:rsidRPr="000F79B5">
        <w:rPr>
          <w:b/>
          <w:szCs w:val="22"/>
          <w:lang w:val="es-ES"/>
        </w:rPr>
        <w:t xml:space="preserve"> [“uso”]/[“utilización”]</w:t>
      </w:r>
      <w:r w:rsidRPr="000F79B5">
        <w:rPr>
          <w:szCs w:val="22"/>
          <w:lang w:val="es-ES"/>
        </w:rPr>
        <w:t xml:space="preserve"> se entiende</w:t>
      </w:r>
    </w:p>
    <w:p w:rsidR="000F79B5" w:rsidRPr="000F79B5" w:rsidRDefault="000F79B5" w:rsidP="000F79B5">
      <w:pPr>
        <w:rPr>
          <w:szCs w:val="22"/>
          <w:lang w:val="es-ES"/>
        </w:rPr>
      </w:pPr>
    </w:p>
    <w:p w:rsidR="000F79B5" w:rsidRPr="000F79B5" w:rsidRDefault="000F79B5" w:rsidP="000F79B5">
      <w:pPr>
        <w:tabs>
          <w:tab w:val="left" w:pos="426"/>
        </w:tabs>
        <w:ind w:left="567"/>
        <w:rPr>
          <w:szCs w:val="22"/>
          <w:lang w:val="es-ES"/>
        </w:rPr>
      </w:pPr>
      <w:r w:rsidRPr="000F79B5">
        <w:rPr>
          <w:szCs w:val="22"/>
          <w:lang w:val="es-ES"/>
        </w:rPr>
        <w:t>a)</w:t>
      </w:r>
      <w:r w:rsidRPr="000F79B5">
        <w:rPr>
          <w:szCs w:val="22"/>
          <w:lang w:val="es-ES"/>
        </w:rPr>
        <w:tab/>
        <w:t>cuando los conocimientos tradicionales [protegidos] estén incluidos en un producto [o] cuando se haya desarrollado u obtenido un producto sobre la base de conocimientos tradicionales [protegidos]:</w:t>
      </w:r>
    </w:p>
    <w:p w:rsidR="000F79B5" w:rsidRPr="000F79B5" w:rsidRDefault="000F79B5" w:rsidP="000F79B5">
      <w:pPr>
        <w:rPr>
          <w:szCs w:val="22"/>
          <w:lang w:val="es-ES"/>
        </w:rPr>
      </w:pPr>
    </w:p>
    <w:p w:rsidR="000F79B5" w:rsidRPr="000F79B5" w:rsidRDefault="000F79B5" w:rsidP="000F79B5">
      <w:pPr>
        <w:tabs>
          <w:tab w:val="left" w:pos="1134"/>
        </w:tabs>
        <w:ind w:left="1134"/>
        <w:rPr>
          <w:szCs w:val="22"/>
          <w:lang w:val="es-ES"/>
        </w:rPr>
      </w:pPr>
      <w:r w:rsidRPr="000F79B5">
        <w:rPr>
          <w:szCs w:val="22"/>
          <w:lang w:val="es-ES"/>
        </w:rPr>
        <w:t>i)</w:t>
      </w:r>
      <w:r w:rsidRPr="000F79B5">
        <w:rPr>
          <w:szCs w:val="22"/>
          <w:lang w:val="es-ES"/>
        </w:rPr>
        <w:tab/>
        <w:t>la fabricación, importación, oferta para la venta, venta, almacenamiento o uso del producto al margen del ámbito tradicional; o</w:t>
      </w:r>
    </w:p>
    <w:p w:rsidR="000F79B5" w:rsidRPr="000F79B5" w:rsidRDefault="000F79B5" w:rsidP="000F79B5">
      <w:pPr>
        <w:rPr>
          <w:szCs w:val="22"/>
          <w:lang w:val="es-ES"/>
        </w:rPr>
      </w:pPr>
    </w:p>
    <w:p w:rsidR="000F79B5" w:rsidRPr="000F79B5" w:rsidRDefault="000F79B5" w:rsidP="000F79B5">
      <w:pPr>
        <w:tabs>
          <w:tab w:val="left" w:pos="1134"/>
        </w:tabs>
        <w:ind w:left="1134"/>
        <w:rPr>
          <w:szCs w:val="22"/>
          <w:lang w:val="es-ES"/>
        </w:rPr>
      </w:pPr>
      <w:r w:rsidRPr="000F79B5">
        <w:rPr>
          <w:szCs w:val="22"/>
          <w:lang w:val="es-ES"/>
        </w:rPr>
        <w:t>ii)</w:t>
      </w:r>
      <w:r w:rsidRPr="000F79B5">
        <w:rPr>
          <w:szCs w:val="22"/>
          <w:lang w:val="es-ES"/>
        </w:rPr>
        <w:tab/>
        <w:t>la posesión del producto a los fines de su oferta a la venta, su venta o su uso al margen de su ámbito tradicional.</w:t>
      </w:r>
    </w:p>
    <w:p w:rsidR="000F79B5" w:rsidRPr="000F79B5" w:rsidRDefault="000F79B5" w:rsidP="000F79B5">
      <w:pPr>
        <w:rPr>
          <w:szCs w:val="22"/>
          <w:lang w:val="es-ES"/>
        </w:rPr>
      </w:pPr>
    </w:p>
    <w:p w:rsidR="000F79B5" w:rsidRPr="000F79B5" w:rsidRDefault="000F79B5" w:rsidP="000F79B5">
      <w:pPr>
        <w:tabs>
          <w:tab w:val="left" w:pos="426"/>
        </w:tabs>
        <w:ind w:left="567"/>
        <w:rPr>
          <w:szCs w:val="22"/>
          <w:lang w:val="es-ES"/>
        </w:rPr>
      </w:pPr>
      <w:r w:rsidRPr="000F79B5">
        <w:rPr>
          <w:szCs w:val="22"/>
          <w:lang w:val="es-ES"/>
        </w:rPr>
        <w:t>b)</w:t>
      </w:r>
      <w:r w:rsidRPr="000F79B5">
        <w:rPr>
          <w:szCs w:val="22"/>
          <w:lang w:val="es-ES"/>
        </w:rPr>
        <w:tab/>
        <w:t>cuando los conocimientos tradicionales [protegidos] estén incluidos en un proceso [o] cuando se haya desarrollado u obtenido un proceso sobre la base de conocimientos tradicionales [protegidos]:</w:t>
      </w:r>
    </w:p>
    <w:p w:rsidR="000F79B5" w:rsidRPr="000F79B5" w:rsidRDefault="000F79B5" w:rsidP="000F79B5">
      <w:pPr>
        <w:rPr>
          <w:szCs w:val="22"/>
          <w:lang w:val="es-ES"/>
        </w:rPr>
      </w:pPr>
    </w:p>
    <w:p w:rsidR="000F79B5" w:rsidRPr="000F79B5" w:rsidRDefault="000F79B5" w:rsidP="000F79B5">
      <w:pPr>
        <w:tabs>
          <w:tab w:val="left" w:pos="1134"/>
        </w:tabs>
        <w:ind w:left="1134"/>
        <w:rPr>
          <w:szCs w:val="22"/>
          <w:lang w:val="es-ES"/>
        </w:rPr>
      </w:pPr>
      <w:r w:rsidRPr="000F79B5">
        <w:rPr>
          <w:szCs w:val="22"/>
          <w:lang w:val="es-ES"/>
        </w:rPr>
        <w:t>i)</w:t>
      </w:r>
      <w:r w:rsidRPr="000F79B5">
        <w:rPr>
          <w:szCs w:val="22"/>
          <w:lang w:val="es-ES"/>
        </w:rPr>
        <w:tab/>
        <w:t>el uso del proceso al margen del ámbito tradicional; o</w:t>
      </w:r>
    </w:p>
    <w:p w:rsidR="000F79B5" w:rsidRPr="000F79B5" w:rsidRDefault="000F79B5" w:rsidP="000F79B5">
      <w:pPr>
        <w:rPr>
          <w:szCs w:val="22"/>
          <w:lang w:val="es-ES"/>
        </w:rPr>
      </w:pPr>
    </w:p>
    <w:p w:rsidR="000F79B5" w:rsidRPr="000F79B5" w:rsidRDefault="000F79B5" w:rsidP="000F79B5">
      <w:pPr>
        <w:tabs>
          <w:tab w:val="left" w:pos="1134"/>
        </w:tabs>
        <w:ind w:left="1134"/>
        <w:rPr>
          <w:szCs w:val="22"/>
          <w:lang w:val="es-ES"/>
        </w:rPr>
      </w:pPr>
      <w:r w:rsidRPr="000F79B5">
        <w:rPr>
          <w:szCs w:val="22"/>
          <w:lang w:val="es-ES"/>
        </w:rPr>
        <w:t>ii)</w:t>
      </w:r>
      <w:r w:rsidRPr="000F79B5">
        <w:rPr>
          <w:szCs w:val="22"/>
          <w:lang w:val="es-ES"/>
        </w:rPr>
        <w:tab/>
        <w:t>los actos mencionados en el apartado a) con respecto a un producto que sea el resultado directo de la aplicación del proceso;</w:t>
      </w:r>
    </w:p>
    <w:p w:rsidR="000F79B5" w:rsidRPr="000F79B5" w:rsidRDefault="000F79B5" w:rsidP="000F79B5">
      <w:pPr>
        <w:rPr>
          <w:szCs w:val="22"/>
          <w:lang w:val="es-ES"/>
        </w:rPr>
      </w:pPr>
    </w:p>
    <w:p w:rsidR="000F79B5" w:rsidRPr="000F79B5" w:rsidRDefault="000F79B5" w:rsidP="000F79B5">
      <w:pPr>
        <w:tabs>
          <w:tab w:val="left" w:pos="426"/>
        </w:tabs>
        <w:ind w:left="567"/>
        <w:rPr>
          <w:szCs w:val="22"/>
          <w:lang w:val="es-ES"/>
        </w:rPr>
      </w:pPr>
      <w:r w:rsidRPr="000F79B5">
        <w:rPr>
          <w:szCs w:val="22"/>
          <w:lang w:val="es-ES"/>
        </w:rPr>
        <w:t>c)</w:t>
      </w:r>
      <w:r w:rsidRPr="000F79B5">
        <w:rPr>
          <w:szCs w:val="22"/>
          <w:lang w:val="es-ES"/>
        </w:rPr>
        <w:tab/>
        <w:t>el uso de conocimientos tradicionales [protegidos] en actividades de investigación y desarrollo con fines no comerciales; o</w:t>
      </w:r>
    </w:p>
    <w:p w:rsidR="000F79B5" w:rsidRPr="000F79B5" w:rsidRDefault="000F79B5" w:rsidP="000F79B5">
      <w:pPr>
        <w:rPr>
          <w:szCs w:val="22"/>
          <w:lang w:val="es-ES"/>
        </w:rPr>
      </w:pPr>
    </w:p>
    <w:p w:rsidR="000F79B5" w:rsidRPr="000F79B5" w:rsidRDefault="000F79B5" w:rsidP="000F79B5">
      <w:pPr>
        <w:tabs>
          <w:tab w:val="left" w:pos="426"/>
        </w:tabs>
        <w:ind w:left="567"/>
        <w:rPr>
          <w:szCs w:val="22"/>
          <w:lang w:val="es-ES"/>
        </w:rPr>
      </w:pPr>
      <w:r w:rsidRPr="000F79B5">
        <w:rPr>
          <w:szCs w:val="22"/>
          <w:lang w:val="es-ES"/>
        </w:rPr>
        <w:t>d)</w:t>
      </w:r>
      <w:r w:rsidRPr="000F79B5">
        <w:rPr>
          <w:szCs w:val="22"/>
          <w:lang w:val="es-ES"/>
        </w:rPr>
        <w:tab/>
        <w:t>el uso de conocimientos tradicionales [protegidos] en actividades de investigación y desarrollo con fines comerciales.]]</w:t>
      </w: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br w:type="page"/>
      </w:r>
      <w:r w:rsidRPr="000F79B5">
        <w:rPr>
          <w:szCs w:val="22"/>
          <w:lang w:val="es-ES"/>
        </w:rPr>
        <w:lastRenderedPageBreak/>
        <w:t>[ARTÍCULO 2]</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OBJETIVOS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El objetivo del presente instrumento es ofrecer una protección eficaz, equilibrada y adecuada en relación con la propiedad intelectual contra:</w:t>
      </w:r>
    </w:p>
    <w:p w:rsidR="000F79B5" w:rsidRPr="000F79B5" w:rsidRDefault="000F79B5" w:rsidP="000F79B5">
      <w:pPr>
        <w:rPr>
          <w:szCs w:val="22"/>
          <w:lang w:val="es-ES"/>
        </w:rPr>
      </w:pPr>
    </w:p>
    <w:p w:rsidR="000F79B5" w:rsidRPr="000F79B5" w:rsidRDefault="000F79B5" w:rsidP="000F79B5">
      <w:pPr>
        <w:numPr>
          <w:ilvl w:val="0"/>
          <w:numId w:val="13"/>
        </w:numPr>
        <w:ind w:left="1134" w:hanging="567"/>
        <w:rPr>
          <w:szCs w:val="22"/>
          <w:lang w:val="es-ES"/>
        </w:rPr>
      </w:pPr>
      <w:r w:rsidRPr="000F79B5">
        <w:rPr>
          <w:szCs w:val="22"/>
          <w:lang w:val="es-ES"/>
        </w:rPr>
        <w:t>el uso no autorizado</w:t>
      </w:r>
      <w:r w:rsidRPr="000F79B5">
        <w:rPr>
          <w:szCs w:val="22"/>
          <w:vertAlign w:val="superscript"/>
          <w:lang w:val="es-ES"/>
        </w:rPr>
        <w:footnoteReference w:id="2"/>
      </w:r>
      <w:r w:rsidRPr="000F79B5">
        <w:rPr>
          <w:szCs w:val="22"/>
          <w:lang w:val="es-ES"/>
        </w:rPr>
        <w:t xml:space="preserve"> y/o no compensado</w:t>
      </w:r>
      <w:r w:rsidRPr="000F79B5">
        <w:rPr>
          <w:szCs w:val="22"/>
          <w:vertAlign w:val="superscript"/>
          <w:lang w:val="es-ES"/>
        </w:rPr>
        <w:footnoteReference w:id="3"/>
      </w:r>
      <w:r w:rsidRPr="000F79B5">
        <w:rPr>
          <w:szCs w:val="22"/>
          <w:lang w:val="es-ES"/>
        </w:rPr>
        <w:t xml:space="preserve"> de los conocimientos tradicionales; y</w:t>
      </w:r>
    </w:p>
    <w:p w:rsidR="000F79B5" w:rsidRPr="000F79B5" w:rsidRDefault="000F79B5" w:rsidP="000F79B5">
      <w:pPr>
        <w:ind w:left="1134" w:hanging="567"/>
        <w:rPr>
          <w:szCs w:val="22"/>
          <w:lang w:val="es-ES"/>
        </w:rPr>
      </w:pPr>
    </w:p>
    <w:p w:rsidR="000F79B5" w:rsidRPr="000F79B5" w:rsidRDefault="000F79B5" w:rsidP="000F79B5">
      <w:pPr>
        <w:numPr>
          <w:ilvl w:val="0"/>
          <w:numId w:val="13"/>
        </w:numPr>
        <w:ind w:left="1134" w:hanging="567"/>
        <w:rPr>
          <w:szCs w:val="22"/>
          <w:lang w:val="es-ES"/>
        </w:rPr>
      </w:pPr>
      <w:r w:rsidRPr="000F79B5">
        <w:rPr>
          <w:szCs w:val="22"/>
          <w:lang w:val="es-ES"/>
        </w:rPr>
        <w:t>la concesión errónea de derechos de propiedad intelectual sobre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 tiempo que respaldar el uso apropiado de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El objetivo del presente instrumento es respaldar el uso apropiado y una protección eficaz, equilibrada y adecuada de los conocimientos tradicionales en el sistema de propiedad intelectual, de conformidad con la legislación nacional, al tiempo que reconocer los derechos de [las comunidades indígenas y locales [los pueblos indígenas y las comunidades locales]] [los 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3</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El objetivo del presente instrumento es respaldar el uso apropiado de los conocimientos tradicionales en el marco del sistema de patentes, de conformidad con la legislación nacional, al tiempo que respetar los valores de los poseedores de conocimientos tradicionales, mediante:</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b)</w:t>
      </w:r>
      <w:r w:rsidRPr="000F79B5">
        <w:rPr>
          <w:szCs w:val="22"/>
          <w:lang w:val="es-ES"/>
        </w:rPr>
        <w:tab/>
        <w:t>el reconocimiento del valor de un dominio público dinámico, el conjunto de conocimientos que está disponible para que lo usen todos y que es esencial para la creatividad y la innovación, y la necesidad de proteger, preservar y fomentar el dominio público; y</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c)</w:t>
      </w:r>
      <w:r w:rsidRPr="000F79B5">
        <w:rPr>
          <w:szCs w:val="22"/>
          <w:lang w:val="es-ES"/>
        </w:rPr>
        <w:tab/>
        <w:t>la prevención de la concesión errónea de derechos de patente sobre los conocimientos tradicionales no secretos.]]</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3</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[CRITERIOS DE PROTECCIÓN/CRITERIOS DE ADMISIBILIDAD]</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3.1.</w:t>
      </w:r>
      <w:r w:rsidRPr="000F79B5">
        <w:rPr>
          <w:szCs w:val="22"/>
          <w:lang w:val="es-ES"/>
        </w:rPr>
        <w:tab/>
        <w:t>Con sujeción a lo dispuesto en el artículo 3.2, la protección se hará extensiva, en virtud del presente instrumento, a los conocimientos tradicionales que:</w:t>
      </w:r>
    </w:p>
    <w:p w:rsidR="000F79B5" w:rsidRPr="000F79B5" w:rsidRDefault="000F79B5" w:rsidP="000F79B5">
      <w:pPr>
        <w:rPr>
          <w:szCs w:val="22"/>
          <w:lang w:val="es-ES"/>
        </w:rPr>
      </w:pPr>
    </w:p>
    <w:p w:rsidR="000F79B5" w:rsidRPr="000F79B5" w:rsidRDefault="000F79B5" w:rsidP="000F79B5">
      <w:pPr>
        <w:numPr>
          <w:ilvl w:val="0"/>
          <w:numId w:val="41"/>
        </w:numPr>
        <w:ind w:left="567" w:firstLine="0"/>
        <w:rPr>
          <w:rFonts w:eastAsia="Times New Roman"/>
          <w:szCs w:val="22"/>
          <w:lang w:val="es-ES" w:eastAsia="en-US"/>
        </w:rPr>
      </w:pPr>
      <w:r w:rsidRPr="000F79B5">
        <w:rPr>
          <w:rFonts w:eastAsia="Times New Roman"/>
          <w:szCs w:val="22"/>
          <w:lang w:val="es-ES" w:eastAsia="en-US"/>
        </w:rPr>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p>
    <w:p w:rsidR="000F79B5" w:rsidRPr="000F79B5" w:rsidRDefault="000F79B5" w:rsidP="000F79B5">
      <w:pPr>
        <w:ind w:left="567"/>
        <w:rPr>
          <w:rFonts w:eastAsia="Times New Roman"/>
          <w:szCs w:val="22"/>
          <w:lang w:val="es-ES" w:eastAsia="en-US"/>
        </w:rPr>
      </w:pPr>
    </w:p>
    <w:p w:rsidR="000F79B5" w:rsidRPr="000F79B5" w:rsidRDefault="000F79B5" w:rsidP="000F79B5">
      <w:pPr>
        <w:numPr>
          <w:ilvl w:val="0"/>
          <w:numId w:val="41"/>
        </w:numPr>
        <w:ind w:left="567" w:firstLine="0"/>
        <w:rPr>
          <w:rFonts w:eastAsia="Times New Roman"/>
          <w:szCs w:val="22"/>
          <w:lang w:val="es-ES" w:eastAsia="en-US"/>
        </w:rPr>
      </w:pPr>
      <w:r w:rsidRPr="000F79B5">
        <w:rPr>
          <w:rFonts w:eastAsia="Times New Roman"/>
          <w:szCs w:val="22"/>
          <w:lang w:val="es-ES" w:eastAsia="en-US"/>
        </w:rPr>
        <w:t>están vinculados a la identidad cultural y social y el patrimonio tradicional de los pueblos indígenas, las comunidades locales y/u [otros beneficiarios], y forman parte integrante de esa identidad o ese patrimonio; y</w:t>
      </w:r>
    </w:p>
    <w:p w:rsidR="000F79B5" w:rsidRPr="000F79B5" w:rsidRDefault="000F79B5" w:rsidP="000F79B5">
      <w:pPr>
        <w:ind w:left="567"/>
        <w:rPr>
          <w:rFonts w:eastAsia="Times New Roman"/>
          <w:szCs w:val="22"/>
          <w:lang w:val="es-ES" w:eastAsia="en-US"/>
        </w:rPr>
      </w:pPr>
    </w:p>
    <w:p w:rsidR="000F79B5" w:rsidRPr="000F79B5" w:rsidRDefault="000F79B5" w:rsidP="000F79B5">
      <w:pPr>
        <w:numPr>
          <w:ilvl w:val="0"/>
          <w:numId w:val="41"/>
        </w:numPr>
        <w:ind w:left="567" w:firstLine="0"/>
        <w:rPr>
          <w:rFonts w:eastAsia="Times New Roman"/>
          <w:szCs w:val="22"/>
          <w:lang w:val="es-ES" w:eastAsia="en-US"/>
        </w:rPr>
      </w:pPr>
      <w:r w:rsidRPr="000F79B5">
        <w:rPr>
          <w:rFonts w:eastAsia="Times New Roman"/>
          <w:szCs w:val="22"/>
          <w:lang w:val="es-ES" w:eastAsia="en-US"/>
        </w:rPr>
        <w:t>se transmiten de generación en generación o entre generaciones, de manera consecutiva o no.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3.2</w:t>
      </w:r>
      <w:r w:rsidRPr="000F79B5">
        <w:rPr>
          <w:szCs w:val="22"/>
          <w:lang w:val="es-ES"/>
        </w:rPr>
        <w:tab/>
        <w:t>Los Estados miembros/Partes Contratantes podrán, con arreglo a su legislación nacional, supeditar la protección a la existencia previa de los conocimientos tradicionales durante un plazo razonable, determinado por el Estado miembro/Parte Contratante en cuestión.]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La protección debería hacerse extensiva, en virtud del presente instrumento, a los conocimientos tradicionales que:</w:t>
      </w:r>
    </w:p>
    <w:p w:rsidR="000F79B5" w:rsidRPr="000F79B5" w:rsidRDefault="000F79B5" w:rsidP="000F79B5">
      <w:pPr>
        <w:ind w:left="567"/>
        <w:rPr>
          <w:szCs w:val="22"/>
          <w:lang w:val="es-ES"/>
        </w:rPr>
      </w:pPr>
    </w:p>
    <w:p w:rsidR="000F79B5" w:rsidRPr="000F79B5" w:rsidRDefault="000F79B5" w:rsidP="000F79B5">
      <w:pPr>
        <w:numPr>
          <w:ilvl w:val="0"/>
          <w:numId w:val="42"/>
        </w:numPr>
        <w:ind w:left="567" w:firstLine="0"/>
        <w:rPr>
          <w:rFonts w:eastAsia="Times New Roman"/>
          <w:szCs w:val="22"/>
          <w:lang w:val="es-ES" w:eastAsia="en-US"/>
        </w:rPr>
      </w:pPr>
      <w:r w:rsidRPr="000F79B5">
        <w:rPr>
          <w:rFonts w:eastAsia="Times New Roman"/>
          <w:szCs w:val="22"/>
          <w:lang w:val="es-ES" w:eastAsia="en-US"/>
        </w:rPr>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p>
    <w:p w:rsidR="000F79B5" w:rsidRPr="000F79B5" w:rsidRDefault="000F79B5" w:rsidP="000F79B5">
      <w:pPr>
        <w:ind w:left="567"/>
        <w:rPr>
          <w:szCs w:val="22"/>
          <w:lang w:val="es-ES"/>
        </w:rPr>
      </w:pPr>
    </w:p>
    <w:p w:rsidR="000F79B5" w:rsidRPr="000F79B5" w:rsidRDefault="000F79B5" w:rsidP="000F79B5">
      <w:pPr>
        <w:numPr>
          <w:ilvl w:val="0"/>
          <w:numId w:val="42"/>
        </w:numPr>
        <w:ind w:left="567" w:firstLine="0"/>
        <w:rPr>
          <w:rFonts w:eastAsia="Times New Roman"/>
          <w:szCs w:val="22"/>
          <w:lang w:val="es-ES" w:eastAsia="en-US"/>
        </w:rPr>
      </w:pPr>
      <w:r w:rsidRPr="000F79B5">
        <w:rPr>
          <w:rFonts w:eastAsia="Times New Roman"/>
          <w:lang w:val="es-ES" w:eastAsia="en-US"/>
        </w:rPr>
        <w:t>están</w:t>
      </w:r>
      <w:r w:rsidRPr="000F79B5">
        <w:rPr>
          <w:rFonts w:eastAsia="Times New Roman"/>
          <w:szCs w:val="22"/>
          <w:lang w:val="es-ES" w:eastAsia="en-US"/>
        </w:rPr>
        <w:t xml:space="preserve"> vinculados a la identidad cultural y el patrimonio tradicional de los pueblos indígenas, las comunidades locales y/u [otros beneficiarios], forman parte integrante de esa identidad o ese patrimonio y están asociados característicamente a ellos; y</w:t>
      </w:r>
    </w:p>
    <w:p w:rsidR="000F79B5" w:rsidRPr="000F79B5" w:rsidRDefault="000F79B5" w:rsidP="000F79B5">
      <w:pPr>
        <w:ind w:left="567"/>
        <w:rPr>
          <w:szCs w:val="22"/>
          <w:lang w:val="es-ES"/>
        </w:rPr>
      </w:pPr>
    </w:p>
    <w:p w:rsidR="000F79B5" w:rsidRPr="000F79B5" w:rsidRDefault="000F79B5" w:rsidP="000F79B5">
      <w:pPr>
        <w:numPr>
          <w:ilvl w:val="0"/>
          <w:numId w:val="42"/>
        </w:numPr>
        <w:ind w:left="567" w:firstLine="0"/>
        <w:rPr>
          <w:rFonts w:eastAsia="Times New Roman"/>
          <w:szCs w:val="22"/>
          <w:lang w:val="es-ES" w:eastAsia="en-US"/>
        </w:rPr>
      </w:pPr>
      <w:r w:rsidRPr="000F79B5">
        <w:rPr>
          <w:rFonts w:eastAsia="Times New Roman"/>
          <w:szCs w:val="22"/>
          <w:lang w:val="es-ES" w:eastAsia="en-US"/>
        </w:rPr>
        <w:t>se transmiten de generación en generación o entre generaciones, de manera consecutiva o no, durante un plazo no inferior a 50 años o cinco generaciones.]]</w:t>
      </w:r>
    </w:p>
    <w:p w:rsidR="000F79B5" w:rsidRPr="000F79B5" w:rsidRDefault="000F79B5" w:rsidP="000F79B5">
      <w:pPr>
        <w:ind w:left="567"/>
        <w:rPr>
          <w:szCs w:val="22"/>
          <w:lang w:val="es-ES"/>
        </w:rPr>
      </w:pP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t>[ARTÍCULO 3 alternativo</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[MATERIA OBJETO DEL INSTRUMENTO]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El presente instrumento se aplica a las patentes y los conocimientos tradicionales que:</w:t>
      </w:r>
    </w:p>
    <w:p w:rsidR="000F79B5" w:rsidRPr="000F79B5" w:rsidRDefault="000F79B5" w:rsidP="000F79B5">
      <w:pPr>
        <w:rPr>
          <w:szCs w:val="22"/>
          <w:lang w:val="es-ES"/>
        </w:rPr>
      </w:pPr>
    </w:p>
    <w:p w:rsidR="000F79B5" w:rsidRPr="000F79B5" w:rsidRDefault="000F79B5" w:rsidP="000F79B5">
      <w:pPr>
        <w:numPr>
          <w:ilvl w:val="0"/>
          <w:numId w:val="43"/>
        </w:numPr>
        <w:ind w:left="567" w:firstLine="0"/>
        <w:rPr>
          <w:rFonts w:eastAsia="Times New Roman"/>
          <w:szCs w:val="22"/>
          <w:lang w:val="es-ES" w:eastAsia="en-US"/>
        </w:rPr>
      </w:pPr>
      <w:r w:rsidRPr="000F79B5">
        <w:rPr>
          <w:rFonts w:eastAsia="Times New Roman"/>
          <w:szCs w:val="22"/>
          <w:lang w:val="es-ES" w:eastAsia="en-US"/>
        </w:rPr>
        <w:t>están asociados característicamente al patrimonio cultural de los beneficiarios según la definición del artículo 4; y</w:t>
      </w:r>
    </w:p>
    <w:p w:rsidR="000F79B5" w:rsidRPr="000F79B5" w:rsidRDefault="000F79B5" w:rsidP="000F79B5">
      <w:pPr>
        <w:ind w:left="567"/>
        <w:rPr>
          <w:rFonts w:eastAsia="Times New Roman"/>
          <w:szCs w:val="22"/>
          <w:lang w:val="es-ES" w:eastAsia="en-US"/>
        </w:rPr>
      </w:pPr>
    </w:p>
    <w:p w:rsidR="000F79B5" w:rsidRPr="000F79B5" w:rsidRDefault="000F79B5" w:rsidP="000F79B5">
      <w:pPr>
        <w:keepNext/>
        <w:keepLines/>
        <w:numPr>
          <w:ilvl w:val="0"/>
          <w:numId w:val="43"/>
        </w:numPr>
        <w:ind w:left="567" w:firstLine="0"/>
        <w:rPr>
          <w:rFonts w:eastAsia="Times New Roman"/>
          <w:szCs w:val="22"/>
          <w:lang w:val="es-ES" w:eastAsia="en-US"/>
        </w:rPr>
      </w:pPr>
      <w:r w:rsidRPr="000F79B5">
        <w:rPr>
          <w:rFonts w:eastAsia="Times New Roman"/>
          <w:szCs w:val="22"/>
          <w:lang w:val="es-ES" w:eastAsia="en-US"/>
        </w:rPr>
        <w:lastRenderedPageBreak/>
        <w:t>han sido creados/generados, desarrollados, mantenidos y compartidos de forma colectiva, además de transmitidos de generación en generación, durante un plazo determinado por cada Estado miembro, si bien no inferior a 50 años o a un período de cinco generaciones.]</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4</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beneficiarios del presente instrumento son los pueblos indígenas, las comunidades locales y otros beneficiarios</w:t>
      </w:r>
      <w:r w:rsidRPr="000F79B5">
        <w:rPr>
          <w:szCs w:val="22"/>
          <w:vertAlign w:val="superscript"/>
          <w:lang w:val="es-ES"/>
        </w:rPr>
        <w:footnoteReference w:id="4"/>
      </w:r>
      <w:r w:rsidRPr="000F79B5">
        <w:rPr>
          <w:szCs w:val="22"/>
          <w:lang w:val="es-ES"/>
        </w:rPr>
        <w:t xml:space="preserve"> que pueda establecer la legislación nacional.]</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beneficiarios [de protección en virtud] del presente instrumento son las comunidades locales [e] [y los pueblos] indígenas que poseen conocimientos tradicionales [protegidos.]]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3</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beneficiarios del presente instrumento son las comunidades locales [e] [y los pueblos] indígenas, y otros beneficiarios, [como los estados [y/o las naciones],] que pueda establecer la legislación nacional.]]</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5</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ÁMBITO [Y CONDICIONES] DE PROTECCIÓN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5.1</w:t>
      </w:r>
      <w:r w:rsidRPr="000F79B5">
        <w:rPr>
          <w:szCs w:val="22"/>
          <w:lang w:val="es-ES"/>
        </w:rP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5.2</w:t>
      </w:r>
      <w:r w:rsidRPr="000F79B5">
        <w:rPr>
          <w:szCs w:val="22"/>
          <w:lang w:val="es-ES"/>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derechos de propiedad intelectual.]</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5.1</w:t>
      </w:r>
      <w:r w:rsidRPr="000F79B5">
        <w:rPr>
          <w:szCs w:val="22"/>
          <w:lang w:val="es-ES"/>
        </w:rPr>
        <w:tab/>
      </w:r>
      <w:r w:rsidRPr="000F79B5">
        <w:rPr>
          <w:lang w:val="es-ES"/>
        </w:rPr>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0F79B5" w:rsidRPr="000F79B5" w:rsidRDefault="000F79B5" w:rsidP="000F79B5">
      <w:pPr>
        <w:rPr>
          <w:szCs w:val="22"/>
          <w:lang w:val="es-ES"/>
        </w:rPr>
      </w:pPr>
    </w:p>
    <w:p w:rsidR="000F79B5" w:rsidRPr="000F79B5" w:rsidRDefault="000F79B5" w:rsidP="000F79B5">
      <w:pPr>
        <w:numPr>
          <w:ilvl w:val="0"/>
          <w:numId w:val="11"/>
        </w:numPr>
        <w:ind w:left="567" w:hanging="12"/>
        <w:rPr>
          <w:szCs w:val="22"/>
          <w:lang w:val="es-ES"/>
        </w:rPr>
      </w:pPr>
      <w:r w:rsidRPr="000F79B5">
        <w:rPr>
          <w:szCs w:val="22"/>
          <w:lang w:val="es-ES"/>
        </w:rPr>
        <w:t>Cuando mediante referencia a las leyes y prácticas consuetudinarias de las comunidades locales [e] [y los pueblos] indígenas/los beneficiarios, el acceso a los conocimientos tradicionales sea limitado, incluido el caso de que los conocimientos tradicionales sean secretos o sagrados:</w:t>
      </w:r>
    </w:p>
    <w:p w:rsidR="000F79B5" w:rsidRPr="000F79B5" w:rsidRDefault="000F79B5" w:rsidP="000F79B5">
      <w:pPr>
        <w:rPr>
          <w:szCs w:val="22"/>
          <w:lang w:val="es-ES"/>
        </w:rPr>
      </w:pPr>
    </w:p>
    <w:p w:rsidR="000F79B5" w:rsidRPr="000F79B5" w:rsidRDefault="000F79B5" w:rsidP="000F79B5">
      <w:pPr>
        <w:numPr>
          <w:ilvl w:val="0"/>
          <w:numId w:val="44"/>
        </w:numPr>
        <w:ind w:left="1134" w:firstLine="0"/>
        <w:rPr>
          <w:szCs w:val="22"/>
          <w:lang w:val="es-ES"/>
        </w:rPr>
      </w:pPr>
      <w:r w:rsidRPr="000F79B5">
        <w:rPr>
          <w:szCs w:val="22"/>
          <w:lang w:val="es-ES"/>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0F79B5" w:rsidRPr="000F79B5" w:rsidRDefault="000F79B5" w:rsidP="000F79B5">
      <w:pPr>
        <w:ind w:left="1134"/>
        <w:rPr>
          <w:szCs w:val="22"/>
          <w:lang w:val="es-ES"/>
        </w:rPr>
      </w:pPr>
    </w:p>
    <w:p w:rsidR="000F79B5" w:rsidRPr="000F79B5" w:rsidRDefault="000F79B5" w:rsidP="000F79B5">
      <w:pPr>
        <w:numPr>
          <w:ilvl w:val="0"/>
          <w:numId w:val="44"/>
        </w:numPr>
        <w:ind w:left="1134" w:firstLine="0"/>
        <w:rPr>
          <w:szCs w:val="22"/>
          <w:lang w:val="es-ES"/>
        </w:rPr>
      </w:pPr>
      <w:r w:rsidRPr="000F79B5">
        <w:rPr>
          <w:szCs w:val="22"/>
          <w:lang w:val="es-ES"/>
        </w:rPr>
        <w:t>los beneficiarios gocen del derecho moral de atribución y del derecho moral al uso de sus conocimientos tradicionales de manera que se respete la integridad de dichos conocimientos tradicionales.</w:t>
      </w:r>
    </w:p>
    <w:p w:rsidR="000F79B5" w:rsidRPr="000F79B5" w:rsidRDefault="000F79B5" w:rsidP="000F79B5">
      <w:pPr>
        <w:rPr>
          <w:szCs w:val="22"/>
          <w:lang w:val="es-ES"/>
        </w:rPr>
      </w:pPr>
    </w:p>
    <w:p w:rsidR="000F79B5" w:rsidRPr="000F79B5" w:rsidRDefault="000F79B5" w:rsidP="000F79B5">
      <w:pPr>
        <w:numPr>
          <w:ilvl w:val="0"/>
          <w:numId w:val="11"/>
        </w:numPr>
        <w:ind w:left="567" w:hanging="12"/>
        <w:rPr>
          <w:szCs w:val="22"/>
          <w:lang w:val="es-ES"/>
        </w:rPr>
      </w:pPr>
      <w:r w:rsidRPr="000F79B5">
        <w:rPr>
          <w:szCs w:val="22"/>
          <w:lang w:val="es-ES"/>
        </w:rPr>
        <w:t>Cuando mediante referencia a las leyes y prácticas consuetudinarias de las comunidades locales [e] [y los pueblos] indígenas/los beneficiarios los conocimientos tradicionales ya no se hallen bajo el control exclusivo de los beneficiarios, pero sigan estando asociados característicamente a la identidad cultural de los beneficiarios:</w:t>
      </w:r>
    </w:p>
    <w:p w:rsidR="000F79B5" w:rsidRPr="000F79B5" w:rsidRDefault="000F79B5" w:rsidP="000F79B5">
      <w:pPr>
        <w:rPr>
          <w:szCs w:val="22"/>
          <w:lang w:val="es-ES"/>
        </w:rPr>
      </w:pPr>
    </w:p>
    <w:p w:rsidR="000F79B5" w:rsidRPr="000F79B5" w:rsidRDefault="000F79B5" w:rsidP="000F79B5">
      <w:pPr>
        <w:numPr>
          <w:ilvl w:val="0"/>
          <w:numId w:val="45"/>
        </w:numPr>
        <w:ind w:left="1134" w:firstLine="0"/>
        <w:rPr>
          <w:szCs w:val="22"/>
          <w:lang w:val="es-ES"/>
        </w:rPr>
      </w:pPr>
      <w:r w:rsidRPr="000F79B5">
        <w:rPr>
          <w:szCs w:val="22"/>
          <w:lang w:val="es-ES"/>
        </w:rPr>
        <w:t>los beneficiarios reciban una participación justa y equitativa de los beneficios derivados de su uso; y</w:t>
      </w:r>
    </w:p>
    <w:p w:rsidR="000F79B5" w:rsidRPr="000F79B5" w:rsidRDefault="000F79B5" w:rsidP="000F79B5">
      <w:pPr>
        <w:ind w:left="1134"/>
        <w:rPr>
          <w:szCs w:val="22"/>
          <w:lang w:val="es-ES"/>
        </w:rPr>
      </w:pPr>
    </w:p>
    <w:p w:rsidR="000F79B5" w:rsidRPr="000F79B5" w:rsidRDefault="000F79B5" w:rsidP="000F79B5">
      <w:pPr>
        <w:numPr>
          <w:ilvl w:val="0"/>
          <w:numId w:val="45"/>
        </w:numPr>
        <w:ind w:left="1134" w:firstLine="0"/>
        <w:rPr>
          <w:szCs w:val="22"/>
          <w:lang w:val="es-ES"/>
        </w:rPr>
      </w:pPr>
      <w:r w:rsidRPr="000F79B5">
        <w:rPr>
          <w:szCs w:val="22"/>
          <w:lang w:val="es-ES"/>
        </w:rPr>
        <w:t>los beneficiarios gocen del derecho moral de atribución y del derecho al uso de sus conocimientos tradicionales de manera que se respete la integridad de dichos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5.2</w:t>
      </w:r>
      <w:r w:rsidRPr="000F79B5">
        <w:rPr>
          <w:szCs w:val="22"/>
          <w:lang w:val="es-ES"/>
        </w:rPr>
        <w:tab/>
      </w:r>
      <w:r w:rsidR="0002584D" w:rsidRPr="00077FB7">
        <w:rPr>
          <w:lang w:val="es-ES"/>
        </w:rPr>
        <w:t>[</w:t>
      </w:r>
      <w:r w:rsidR="0002584D" w:rsidRPr="00077FB7">
        <w:rPr>
          <w:color w:val="000000"/>
          <w:lang w:val="es-ES"/>
        </w:rPr>
        <w:t xml:space="preserve">[En el caso de que los conocimientos tradicionales se utilicen sin el consentimiento fundamentado previo y/o no se </w:t>
      </w:r>
      <w:r w:rsidR="0002584D">
        <w:rPr>
          <w:color w:val="000000"/>
          <w:lang w:val="es-ES"/>
        </w:rPr>
        <w:t>utilicen</w:t>
      </w:r>
      <w:r w:rsidR="0002584D" w:rsidRPr="00077FB7">
        <w:rPr>
          <w:color w:val="000000"/>
          <w:lang w:val="es-ES"/>
        </w:rPr>
        <w:t xml:space="preserve"> de conformidad con las leyes y prácticas </w:t>
      </w:r>
      <w:r w:rsidR="0002584D" w:rsidRPr="00077FB7">
        <w:rPr>
          <w:color w:val="000000"/>
          <w:lang w:val="es-ES"/>
        </w:rPr>
        <w:lastRenderedPageBreak/>
        <w:t>consuetudinarias de las comunidades locales [e] [y los pueblos] indígenas</w:t>
      </w:r>
      <w:r w:rsidR="0002584D">
        <w:rPr>
          <w:color w:val="000000"/>
          <w:lang w:val="es-ES"/>
        </w:rPr>
        <w:t xml:space="preserve">, </w:t>
      </w:r>
      <w:r w:rsidR="0002584D" w:rsidRPr="00077FB7">
        <w:rPr>
          <w:color w:val="000000"/>
          <w:lang w:val="es-ES"/>
        </w:rPr>
        <w:t>las comunidades locales [e] [y los pueblos] indígenas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3</w:t>
      </w:r>
    </w:p>
    <w:p w:rsidR="000F79B5" w:rsidRPr="000F79B5" w:rsidRDefault="000F79B5" w:rsidP="000F79B5">
      <w:pPr>
        <w:rPr>
          <w:szCs w:val="22"/>
          <w:lang w:val="es-ES"/>
        </w:rPr>
      </w:pPr>
    </w:p>
    <w:p w:rsidR="0019757C" w:rsidRPr="00077FB7" w:rsidRDefault="0019757C" w:rsidP="0019757C">
      <w:pPr>
        <w:autoSpaceDE w:val="0"/>
        <w:autoSpaceDN w:val="0"/>
        <w:adjustRightInd w:val="0"/>
        <w:rPr>
          <w:lang w:val="es-ES"/>
        </w:rPr>
      </w:pPr>
      <w:r w:rsidRPr="00077FB7">
        <w:rPr>
          <w:lang w:val="es-ES"/>
        </w:rPr>
        <w:t>Cuando los conocimientos tradicionales están asociados de forma distintiva al patrimonio cultural de los beneficiarios según la definición del artículo 4, y ha</w:t>
      </w:r>
      <w:r>
        <w:rPr>
          <w:lang w:val="es-ES"/>
        </w:rPr>
        <w:t>ya</w:t>
      </w:r>
      <w:r w:rsidRPr="00077FB7">
        <w:rPr>
          <w:lang w:val="es-ES"/>
        </w:rPr>
        <w:t>n sido creados, generados, desarrollados, mantenidos y compartidos de forma colectiva, además de haber sido transmitidos de generación en generación durante un plazo determinado por cada Estado miembro, pero no inferior a 50 años o u</w:t>
      </w:r>
      <w:r>
        <w:rPr>
          <w:lang w:val="es-ES"/>
        </w:rPr>
        <w:t>n período de cinco generaciones</w:t>
      </w:r>
      <w:r w:rsidRPr="00077FB7">
        <w:rPr>
          <w:lang w:val="es-ES"/>
        </w:rPr>
        <w:t>, los conocimientos tradicionales debe</w:t>
      </w:r>
      <w:r>
        <w:rPr>
          <w:lang w:val="es-ES"/>
        </w:rPr>
        <w:t>rá</w:t>
      </w:r>
      <w:r w:rsidRPr="00077FB7">
        <w:rPr>
          <w:lang w:val="es-ES"/>
        </w:rPr>
        <w:t>n protegerse con arreglo al ámbito y las condiciones que se definen a continuación: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5.1</w:t>
      </w:r>
      <w:r w:rsidRPr="000F79B5">
        <w:rPr>
          <w:szCs w:val="22"/>
          <w:lang w:val="es-ES"/>
        </w:rPr>
        <w:tab/>
        <w:t>Cuando los conocimientos tradicionales protegidos sean secretos, con independencia de que sean sagrados o no, los Estados miembros deberán fomentar que:</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los usuarios.</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b)</w:t>
      </w:r>
      <w:r w:rsidRPr="000F79B5">
        <w:rPr>
          <w:szCs w:val="22"/>
          <w:lang w:val="es-ES"/>
        </w:rPr>
        <w:tab/>
        <w:t>los usuarios identifiquen a los poseedores, que puedan distinguirse claramente, de dichos conocimientos tradicionales protegidos y usen los conocimientos respetando las normas y las prácticas culturales de los 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5.2</w:t>
      </w:r>
      <w:r w:rsidRPr="000F79B5">
        <w:rPr>
          <w:szCs w:val="22"/>
          <w:lang w:val="es-ES"/>
        </w:rPr>
        <w:tab/>
        <w:t>Cuando la difusión de los conocimientos tradicionales protegidos sea restringida, con independencia de que se trate de conocimientos tradicionales sagrados o no, los Estados miembros deberán fomentar en tanto que buena práctica que:</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los beneficiarios que comuniquen directamente conocimientos tradicionales protegidos a los usuarios reciban una participación justa y equitativa en los beneficios derivados de su uso por dichos usuarios; y</w:t>
      </w:r>
    </w:p>
    <w:p w:rsidR="000F79B5" w:rsidRPr="000F79B5" w:rsidRDefault="000F79B5" w:rsidP="000F79B5">
      <w:pPr>
        <w:ind w:left="567"/>
        <w:rPr>
          <w:szCs w:val="22"/>
          <w:lang w:val="es-ES"/>
        </w:rPr>
      </w:pPr>
    </w:p>
    <w:p w:rsidR="000F79B5" w:rsidRPr="000F79B5" w:rsidRDefault="000F79B5" w:rsidP="000F79B5">
      <w:pPr>
        <w:ind w:left="567"/>
        <w:rPr>
          <w:lang w:val="es-ES"/>
        </w:rPr>
      </w:pPr>
      <w:r w:rsidRPr="000F79B5">
        <w:rPr>
          <w:szCs w:val="22"/>
          <w:lang w:val="es-ES"/>
        </w:rPr>
        <w:t>b)</w:t>
      </w:r>
      <w:r w:rsidRPr="000F79B5">
        <w:rPr>
          <w:szCs w:val="22"/>
          <w:lang w:val="es-ES"/>
        </w:rPr>
        <w:tab/>
        <w:t>los</w:t>
      </w:r>
      <w:r w:rsidRPr="000F79B5">
        <w:rPr>
          <w:lang w:val="es-ES"/>
        </w:rPr>
        <w:t xml:space="preserve"> </w:t>
      </w:r>
      <w:r w:rsidRPr="000F79B5">
        <w:rPr>
          <w:szCs w:val="22"/>
          <w:lang w:val="es-ES"/>
        </w:rPr>
        <w:t>usuarios</w:t>
      </w:r>
      <w:r w:rsidRPr="000F79B5">
        <w:rPr>
          <w:lang w:val="es-ES"/>
        </w:rPr>
        <w:t xml:space="preserve"> identifiquen a los poseedores, que puedan distinguirse claramente, de los </w:t>
      </w:r>
      <w:r w:rsidRPr="000F79B5">
        <w:rPr>
          <w:szCs w:val="22"/>
          <w:lang w:val="es-ES"/>
        </w:rPr>
        <w:t>conocimientos</w:t>
      </w:r>
      <w:r w:rsidRPr="000F79B5">
        <w:rPr>
          <w:lang w:val="es-ES"/>
        </w:rPr>
        <w:t xml:space="preserve"> tradicionales protegidos, al utilizar dichos conocimientos tradicionales, y usen los </w:t>
      </w:r>
      <w:r w:rsidRPr="000F79B5">
        <w:rPr>
          <w:szCs w:val="22"/>
          <w:lang w:val="es-ES"/>
        </w:rPr>
        <w:t>conocimientos</w:t>
      </w:r>
      <w:r w:rsidRPr="000F79B5">
        <w:rPr>
          <w:lang w:val="es-ES"/>
        </w:rPr>
        <w:t xml:space="preserve"> respetando las normas y las prácticas culturales de los beneficiarios.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5.3</w:t>
      </w:r>
      <w:r w:rsidRPr="000F79B5">
        <w:rPr>
          <w:szCs w:val="22"/>
          <w:lang w:val="es-ES"/>
        </w:rPr>
        <w:tab/>
        <w:t>Los Estados miembros deberán hacer todo lo posible para archivar y preservar los conocimientos tradicionales que sean de amplia difusión.]]</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[ARTÍCULO 5</w:t>
      </w:r>
      <w:r w:rsidRPr="000F79B5">
        <w:rPr>
          <w:i/>
          <w:szCs w:val="22"/>
          <w:lang w:val="es-ES"/>
        </w:rPr>
        <w:t>BIS</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PROTECCIÓN [MEDIANTE BASES DE DATOS] [COMPLEMENTARIA] [Y] [PREVENTIVA]</w:t>
      </w: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t>Protección mediante bases de datos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.1</w:t>
      </w:r>
      <w:r w:rsidRPr="000F79B5">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.2</w:t>
      </w:r>
      <w:r w:rsidRPr="000F79B5">
        <w:rPr>
          <w:szCs w:val="22"/>
          <w:lang w:val="es-ES"/>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.3</w:t>
      </w:r>
      <w:r w:rsidRPr="000F79B5">
        <w:rPr>
          <w:szCs w:val="22"/>
          <w:lang w:val="es-ES"/>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t>Protección [complementaria][preventiva]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.4</w:t>
      </w:r>
      <w:r w:rsidRPr="000F79B5">
        <w:rPr>
          <w:szCs w:val="22"/>
          <w:lang w:val="es-ES"/>
        </w:rPr>
        <w:tab/>
        <w:t>[Los Estados miembros]/[las Partes Contratantes] deberán [procurar], con sujeción a la legislación nacional y consuetudinaria y en concordancia con ella:</w:t>
      </w:r>
    </w:p>
    <w:p w:rsidR="000F79B5" w:rsidRPr="000F79B5" w:rsidRDefault="000F79B5" w:rsidP="000F79B5">
      <w:pPr>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0F79B5" w:rsidRPr="000F79B5" w:rsidRDefault="000F79B5" w:rsidP="000F79B5">
      <w:pPr>
        <w:ind w:left="567"/>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[facilitar/fomentar, cuando proceda, la creación, intercambio y difusión de bases de datos [accesibles al público] de recursos genéticos y conocimientos tradicionales asociados a los recursos genéticos, y el acceso a dichas bases de datos;]</w:t>
      </w:r>
    </w:p>
    <w:p w:rsidR="000F79B5" w:rsidRPr="000F79B5" w:rsidRDefault="000F79B5" w:rsidP="000F79B5">
      <w:pPr>
        <w:ind w:left="567"/>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[prever medidas de oposición que permitan a terceros cuestionar la validez de las patentes [presentando el estado de la técnica];]</w:t>
      </w:r>
    </w:p>
    <w:p w:rsidR="000F79B5" w:rsidRPr="000F79B5" w:rsidRDefault="000F79B5" w:rsidP="000F79B5">
      <w:pPr>
        <w:ind w:left="567"/>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fomentar la elaboración y el uso de códigos de conducta voluntarios;</w:t>
      </w:r>
    </w:p>
    <w:p w:rsidR="000F79B5" w:rsidRPr="000F79B5" w:rsidRDefault="000F79B5" w:rsidP="000F79B5">
      <w:pPr>
        <w:ind w:left="567"/>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0F79B5" w:rsidRPr="000F79B5" w:rsidRDefault="000F79B5" w:rsidP="000F79B5">
      <w:pPr>
        <w:ind w:left="567"/>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0F79B5" w:rsidRPr="000F79B5" w:rsidRDefault="000F79B5" w:rsidP="000F79B5">
      <w:pPr>
        <w:rPr>
          <w:szCs w:val="22"/>
          <w:lang w:val="es-ES"/>
        </w:rPr>
      </w:pPr>
    </w:p>
    <w:p w:rsidR="000F79B5" w:rsidRPr="000F79B5" w:rsidRDefault="000F79B5" w:rsidP="000F79B5">
      <w:pPr>
        <w:numPr>
          <w:ilvl w:val="0"/>
          <w:numId w:val="6"/>
        </w:numPr>
        <w:ind w:left="1134"/>
        <w:rPr>
          <w:szCs w:val="22"/>
          <w:lang w:val="es-ES"/>
        </w:rPr>
      </w:pPr>
      <w:r w:rsidRPr="000F79B5">
        <w:rPr>
          <w:szCs w:val="22"/>
          <w:lang w:val="es-ES"/>
        </w:rPr>
        <w:t>deberá haber normas mínimas para armonizar la estructura y el contenido de esas bases de datos;</w:t>
      </w:r>
    </w:p>
    <w:p w:rsidR="000F79B5" w:rsidRPr="000F79B5" w:rsidRDefault="000F79B5" w:rsidP="000F79B5">
      <w:pPr>
        <w:ind w:left="1134"/>
        <w:rPr>
          <w:szCs w:val="22"/>
          <w:lang w:val="es-ES"/>
        </w:rPr>
      </w:pPr>
    </w:p>
    <w:p w:rsidR="000F79B5" w:rsidRPr="000F79B5" w:rsidRDefault="000F79B5" w:rsidP="000F79B5">
      <w:pPr>
        <w:numPr>
          <w:ilvl w:val="0"/>
          <w:numId w:val="6"/>
        </w:numPr>
        <w:ind w:left="1134"/>
        <w:rPr>
          <w:szCs w:val="22"/>
          <w:lang w:val="es-ES"/>
        </w:rPr>
      </w:pPr>
      <w:r w:rsidRPr="000F79B5">
        <w:rPr>
          <w:szCs w:val="22"/>
          <w:lang w:val="es-ES"/>
        </w:rPr>
        <w:t>el contenido de las bases de datos deberá:</w:t>
      </w:r>
    </w:p>
    <w:p w:rsidR="000F79B5" w:rsidRPr="000F79B5" w:rsidRDefault="000F79B5" w:rsidP="000F79B5">
      <w:pPr>
        <w:rPr>
          <w:szCs w:val="22"/>
          <w:lang w:val="es-ES"/>
        </w:rPr>
      </w:pPr>
    </w:p>
    <w:p w:rsidR="000F79B5" w:rsidRPr="000F79B5" w:rsidRDefault="000F79B5" w:rsidP="000F79B5">
      <w:pPr>
        <w:numPr>
          <w:ilvl w:val="0"/>
          <w:numId w:val="47"/>
        </w:numPr>
        <w:ind w:left="1701" w:firstLine="0"/>
        <w:rPr>
          <w:szCs w:val="22"/>
          <w:lang w:val="es-ES"/>
        </w:rPr>
      </w:pPr>
      <w:r w:rsidRPr="000F79B5">
        <w:rPr>
          <w:szCs w:val="22"/>
          <w:lang w:val="es-ES"/>
        </w:rPr>
        <w:t>figurar en idiomas que puedan ser entendidos por los examinadores de patentes;</w:t>
      </w:r>
    </w:p>
    <w:p w:rsidR="000F79B5" w:rsidRPr="000F79B5" w:rsidRDefault="000F79B5" w:rsidP="000F79B5">
      <w:pPr>
        <w:ind w:left="1701"/>
        <w:rPr>
          <w:szCs w:val="22"/>
          <w:lang w:val="es-ES"/>
        </w:rPr>
      </w:pPr>
    </w:p>
    <w:p w:rsidR="000F79B5" w:rsidRPr="000F79B5" w:rsidRDefault="000F79B5" w:rsidP="000F79B5">
      <w:pPr>
        <w:numPr>
          <w:ilvl w:val="0"/>
          <w:numId w:val="47"/>
        </w:numPr>
        <w:ind w:left="1701" w:firstLine="0"/>
        <w:rPr>
          <w:szCs w:val="22"/>
          <w:lang w:val="es-ES"/>
        </w:rPr>
      </w:pPr>
      <w:r w:rsidRPr="000F79B5">
        <w:rPr>
          <w:szCs w:val="22"/>
          <w:lang w:val="es-ES"/>
        </w:rPr>
        <w:t>consistir en información oral y escrita sobre los conocimientos tradicionales;</w:t>
      </w:r>
    </w:p>
    <w:p w:rsidR="000F79B5" w:rsidRPr="000F79B5" w:rsidRDefault="000F79B5" w:rsidP="000F79B5">
      <w:pPr>
        <w:ind w:left="1701"/>
        <w:rPr>
          <w:szCs w:val="22"/>
          <w:lang w:val="es-ES"/>
        </w:rPr>
      </w:pPr>
    </w:p>
    <w:p w:rsidR="000F79B5" w:rsidRPr="000F79B5" w:rsidRDefault="000F79B5" w:rsidP="000F79B5">
      <w:pPr>
        <w:numPr>
          <w:ilvl w:val="0"/>
          <w:numId w:val="47"/>
        </w:numPr>
        <w:ind w:left="1701" w:firstLine="0"/>
        <w:rPr>
          <w:szCs w:val="22"/>
          <w:lang w:val="es-ES"/>
        </w:rPr>
      </w:pPr>
      <w:r w:rsidRPr="000F79B5">
        <w:rPr>
          <w:szCs w:val="22"/>
          <w:lang w:val="es-ES"/>
        </w:rPr>
        <w:t>consistir en los elementos pertinentes escritos y orales del estado de la técnica relativo a los conocimientos tradicionales.]</w:t>
      </w:r>
    </w:p>
    <w:p w:rsidR="000F79B5" w:rsidRPr="000F79B5" w:rsidRDefault="000F79B5" w:rsidP="000F79B5">
      <w:pPr>
        <w:ind w:left="1701"/>
        <w:rPr>
          <w:szCs w:val="22"/>
          <w:lang w:val="es-ES"/>
        </w:rPr>
      </w:pPr>
    </w:p>
    <w:p w:rsidR="000F79B5" w:rsidRPr="000F79B5" w:rsidRDefault="000F79B5" w:rsidP="000F79B5">
      <w:pPr>
        <w:numPr>
          <w:ilvl w:val="0"/>
          <w:numId w:val="46"/>
        </w:numPr>
        <w:ind w:left="567" w:firstLine="0"/>
        <w:rPr>
          <w:szCs w:val="22"/>
          <w:lang w:val="es-ES"/>
        </w:rPr>
      </w:pPr>
      <w:r w:rsidRPr="000F79B5">
        <w:rPr>
          <w:szCs w:val="22"/>
          <w:lang w:val="es-ES"/>
        </w:rPr>
        <w:t>[elaborar directrices adecuadas y pertinentes con el fin de realizar la búsqueda y el examen de solicitudes de patentes relativas a conocimientos tradicionales por las oficinas de patentes;]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.5</w:t>
      </w:r>
      <w:r w:rsidRPr="000F79B5">
        <w:rPr>
          <w:szCs w:val="22"/>
          <w:lang w:val="es-ES"/>
        </w:rPr>
        <w:tab/>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[accesibles al público] de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.6</w:t>
      </w:r>
      <w:r w:rsidRPr="000F79B5">
        <w:rPr>
          <w:szCs w:val="22"/>
          <w:lang w:val="es-ES"/>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 xml:space="preserve">.7 </w:t>
      </w:r>
      <w:r w:rsidRPr="000F79B5">
        <w:rPr>
          <w:szCs w:val="22"/>
          <w:lang w:val="es-ES"/>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.8</w:t>
      </w:r>
      <w:r w:rsidRPr="000F79B5">
        <w:rPr>
          <w:szCs w:val="22"/>
          <w:lang w:val="es-ES"/>
        </w:rPr>
        <w:tab/>
        <w:t xml:space="preserve">Las autoridades nacionales [deberán esforzarse por]/[se esforzarán por] codificar la información accesible al público relacionada con los conocimientos tradicionales con el fin de </w:t>
      </w:r>
      <w:r w:rsidRPr="000F79B5">
        <w:rPr>
          <w:szCs w:val="22"/>
          <w:lang w:val="es-ES"/>
        </w:rPr>
        <w:lastRenderedPageBreak/>
        <w:t>desarrollar las bases de datos [accesibles al público] de conocimientos tradicionales, además de preservar y mantener esos conocimientos.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.9</w:t>
      </w:r>
      <w:r w:rsidRPr="000F79B5">
        <w:rPr>
          <w:szCs w:val="22"/>
          <w:lang w:val="es-ES"/>
        </w:rPr>
        <w:tab/>
        <w:t>Asimismo, [deberá procurarse]/[se procurará] facilitar el acceso de las oficinas de propiedad intelectual a la información accesible al público, a saber, la que se ha puesto a disposición en las bases de datos [accesibles al público] relacionadas con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5</w:t>
      </w:r>
      <w:r w:rsidRPr="000F79B5">
        <w:rPr>
          <w:i/>
          <w:szCs w:val="22"/>
          <w:lang w:val="es-ES"/>
        </w:rPr>
        <w:t>BIS</w:t>
      </w:r>
      <w:r w:rsidRPr="000F79B5">
        <w:rPr>
          <w:szCs w:val="22"/>
          <w:lang w:val="es-ES"/>
        </w:rPr>
        <w:t>.10</w:t>
      </w:r>
      <w:r w:rsidRPr="000F79B5">
        <w:rPr>
          <w:szCs w:val="22"/>
          <w:lang w:val="es-ES"/>
        </w:rPr>
        <w:tab/>
        <w:t>[Las oficinas de propiedad intelectual [deberán garantizar]/[garantizarán] que esa información se mantenga confidencial, excepto cuando sea citada como estado de la técnica durante el examen de una solicitud de patente.]]</w:t>
      </w:r>
    </w:p>
    <w:p w:rsidR="000F79B5" w:rsidRPr="000F79B5" w:rsidRDefault="000F79B5" w:rsidP="000F79B5">
      <w:pPr>
        <w:jc w:val="center"/>
        <w:rPr>
          <w:szCs w:val="22"/>
          <w:lang w:val="es-ES"/>
        </w:rPr>
      </w:pPr>
      <w:r w:rsidRPr="000F79B5">
        <w:rPr>
          <w:szCs w:val="22"/>
          <w:lang w:val="es-ES"/>
        </w:rPr>
        <w:br w:type="page"/>
      </w:r>
      <w:r w:rsidRPr="000F79B5">
        <w:rPr>
          <w:szCs w:val="22"/>
          <w:lang w:val="es-ES"/>
        </w:rPr>
        <w:lastRenderedPageBreak/>
        <w:t>[ARTÍCULO 6</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SANCIONES, RECURSOS Y EJERCICIO DE DERECHOS/APLICACIÓN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 deberán adoptar medidas legales y/o administrativas adecuadas, eficaces, disuasorias y proporcionales para hacer frente a las violaciones de los derechos contenidos en el presente instrumento.]</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6.1</w:t>
      </w:r>
      <w:r w:rsidRPr="000F79B5">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6.2</w:t>
      </w:r>
      <w:r w:rsidRPr="000F79B5">
        <w:rPr>
          <w:szCs w:val="22"/>
          <w:lang w:val="es-ES"/>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6.3</w:t>
      </w:r>
      <w:r w:rsidRPr="000F79B5">
        <w:rPr>
          <w:szCs w:val="22"/>
          <w:lang w:val="es-ES"/>
        </w:rPr>
        <w:tab/>
        <w:t>[Los beneficiarios [deberán tener]/[tendrán] derecho a entablar acciones judiciales cuando se violen o no se cumplan los derechos de que gozan en virtud de los párrafos 1 y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6.4</w:t>
      </w:r>
      <w:r w:rsidRPr="000F79B5">
        <w:rPr>
          <w:szCs w:val="22"/>
          <w:lang w:val="es-ES"/>
        </w:rPr>
        <w:tab/>
        <w:t>[Cuando corresponda, las sanciones y los recursos deberán reflejar las sanciones y los recursos que usarían los pueblos indígenas y las comunidades locales.]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6.5</w:t>
      </w:r>
      <w:r w:rsidRPr="000F79B5">
        <w:rPr>
          <w:szCs w:val="22"/>
          <w:lang w:val="es-ES"/>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6.6</w:t>
      </w:r>
      <w:r w:rsidRPr="000F79B5">
        <w:rPr>
          <w:szCs w:val="22"/>
          <w:lang w:val="es-ES"/>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6.7</w:t>
      </w:r>
      <w:r w:rsidRPr="000F79B5">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7</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REQUISITO DE DIVULGACIÓN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Cuando lo exija la legislación nacional, los usuarios de los conocimientos tradicionales cumplirán con los requisitos relativos a la divulgación de la fuente/o el origen de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7.1</w:t>
      </w:r>
      <w:r w:rsidRPr="000F79B5">
        <w:rPr>
          <w:szCs w:val="22"/>
          <w:lang w:val="es-ES"/>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7.2</w:t>
      </w:r>
      <w:r w:rsidRPr="000F79B5">
        <w:rPr>
          <w:szCs w:val="22"/>
          <w:lang w:val="es-ES"/>
        </w:rPr>
        <w:tab/>
        <w:t>[Si el solicitante no conoce la información mencionada en el párrafo 1, indicará la fuente inmediata en la que el [inventor] solicitante obtuvo o de la que recibió los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7.3</w:t>
      </w:r>
      <w:r w:rsidRPr="000F79B5">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7.4</w:t>
      </w:r>
      <w:r w:rsidRPr="000F79B5">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iCs/>
          <w:szCs w:val="22"/>
          <w:lang w:val="es-ES"/>
        </w:rPr>
      </w:pPr>
      <w:r w:rsidRPr="000F79B5">
        <w:rPr>
          <w:iCs/>
          <w:szCs w:val="22"/>
          <w:lang w:val="es-ES"/>
        </w:rPr>
        <w:t>[Alt 3</w:t>
      </w:r>
    </w:p>
    <w:p w:rsidR="000F79B5" w:rsidRPr="000F79B5" w:rsidRDefault="000F79B5" w:rsidP="000F79B5">
      <w:pPr>
        <w:rPr>
          <w:i/>
          <w:szCs w:val="22"/>
          <w:lang w:val="es-ES"/>
        </w:rPr>
      </w:pPr>
    </w:p>
    <w:p w:rsidR="000F79B5" w:rsidRPr="000F79B5" w:rsidRDefault="000F79B5" w:rsidP="000F79B5">
      <w:pPr>
        <w:rPr>
          <w:szCs w:val="22"/>
          <w:lang w:val="es-ES"/>
        </w:rPr>
      </w:pPr>
      <w:r w:rsidRPr="000F79B5">
        <w:rPr>
          <w:szCs w:val="22"/>
          <w:lang w:val="es-ES"/>
        </w:rPr>
        <w:t>7.1</w:t>
      </w:r>
      <w:r w:rsidRPr="000F79B5">
        <w:rPr>
          <w:szCs w:val="22"/>
          <w:lang w:val="es-ES"/>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o la aprobación y la participación para acceder a los conocimientos y utilizarlos.]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7.2</w:t>
      </w:r>
      <w:r w:rsidRPr="000F79B5">
        <w:rPr>
          <w:szCs w:val="22"/>
          <w:lang w:val="es-ES"/>
        </w:rPr>
        <w:tab/>
        <w:t>[Si el solicitante no conoce la información mencionada en el párrafo 1, indicará la fuente inmediata en la que el [inventor] solicitante obtuvo o de la que recibió los conocimientos tradicionales [protegidos.]]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7.3</w:t>
      </w:r>
      <w:r w:rsidRPr="000F79B5">
        <w:rPr>
          <w:szCs w:val="22"/>
          <w:lang w:val="es-ES"/>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0F79B5">
        <w:rPr>
          <w:szCs w:val="22"/>
          <w:lang w:val="es-ES"/>
        </w:rPr>
        <w:lastRenderedPageBreak/>
        <w:t>y 2. Si el solicitante no presenta esa información dentro del plazo fijado, la oficina de propiedad intelectual podrá desestimar la solicitud.]</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7.4</w:t>
      </w:r>
      <w:r w:rsidRPr="000F79B5">
        <w:rPr>
          <w:szCs w:val="22"/>
          <w:lang w:val="es-ES"/>
        </w:rP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7.5</w:t>
      </w:r>
      <w:r w:rsidRPr="000F79B5">
        <w:rPr>
          <w:szCs w:val="22"/>
          <w:lang w:val="es-ES"/>
        </w:rPr>
        <w:tab/>
        <w:t>[Los derechos que se deriven de la concesión de un título serán revocados y no podrán hacerse valer cuando el solicitante haya proporcionado a sabiendas información falsa o fraudulenta.]]</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iCs/>
          <w:szCs w:val="22"/>
          <w:lang w:val="es-ES"/>
        </w:rPr>
      </w:pPr>
      <w:r w:rsidRPr="000F79B5">
        <w:rPr>
          <w:iCs/>
          <w:szCs w:val="22"/>
          <w:lang w:val="es-ES"/>
        </w:rPr>
        <w:t>[Alt 4</w:t>
      </w:r>
    </w:p>
    <w:p w:rsidR="000F79B5" w:rsidRPr="000F79B5" w:rsidRDefault="000F79B5" w:rsidP="000F79B5">
      <w:pPr>
        <w:rPr>
          <w:szCs w:val="22"/>
          <w:lang w:val="es-ES"/>
        </w:rPr>
      </w:pPr>
    </w:p>
    <w:p w:rsidR="000F79B5" w:rsidRPr="000F79B5" w:rsidRDefault="000F79B5" w:rsidP="000F79B5">
      <w:pPr>
        <w:jc w:val="center"/>
        <w:rPr>
          <w:szCs w:val="22"/>
          <w:lang w:val="es-ES"/>
        </w:rPr>
      </w:pPr>
      <w:r w:rsidRPr="000F79B5">
        <w:rPr>
          <w:szCs w:val="22"/>
          <w:lang w:val="es-ES"/>
        </w:rPr>
        <w:t>[NO INCLUSIÓN DEL REQUISITO DE DIVULGACIÓN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8</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ADMINISTRACIÓN DE LOS [DERECHOS]/[INTERESES]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iCs/>
          <w:szCs w:val="22"/>
          <w:lang w:val="es-ES"/>
        </w:rPr>
      </w:pPr>
      <w:r w:rsidRPr="000F79B5">
        <w:rPr>
          <w:iCs/>
          <w:szCs w:val="22"/>
          <w:lang w:val="es-ES"/>
        </w:rPr>
        <w:t>[Alt 2</w:t>
      </w:r>
    </w:p>
    <w:p w:rsidR="000F79B5" w:rsidRPr="000F79B5" w:rsidRDefault="000F79B5" w:rsidP="000F79B5">
      <w:pPr>
        <w:rPr>
          <w:iCs/>
          <w:szCs w:val="22"/>
          <w:lang w:val="es-ES"/>
        </w:rPr>
      </w:pPr>
    </w:p>
    <w:p w:rsidR="000F79B5" w:rsidRPr="000F79B5" w:rsidRDefault="000F79B5" w:rsidP="000F79B5">
      <w:pPr>
        <w:rPr>
          <w:szCs w:val="22"/>
          <w:lang w:val="es-ES"/>
        </w:rPr>
      </w:pPr>
      <w:r w:rsidRPr="000F79B5">
        <w:rPr>
          <w:szCs w:val="22"/>
          <w:lang w:val="es-ES"/>
        </w:rPr>
        <w:t>[Los Estados miembros]/[Las Partes Contratantes] podrán establecer, o designar, una o varias autoridades competentes, de conformidad con la legislación nacional, para la gestión de los derechos/intereses previstos en el presente [instrumento].]</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3</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0F79B5" w:rsidRPr="000F79B5" w:rsidRDefault="000F79B5" w:rsidP="000F79B5">
      <w:pPr>
        <w:jc w:val="center"/>
        <w:rPr>
          <w:szCs w:val="22"/>
          <w:lang w:val="es-ES"/>
        </w:rPr>
      </w:pPr>
      <w:r w:rsidRPr="000F79B5">
        <w:rPr>
          <w:szCs w:val="22"/>
          <w:lang w:val="es-ES"/>
        </w:rPr>
        <w:br w:type="page"/>
      </w:r>
      <w:r w:rsidRPr="000F79B5">
        <w:rPr>
          <w:szCs w:val="22"/>
          <w:lang w:val="es-ES"/>
        </w:rPr>
        <w:lastRenderedPageBreak/>
        <w:t>[ARTÍCULO 9</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EXCEPCIONES Y LIMITACIONES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En el cumplimiento de las obligaciones establecidas en el presente instrumento, los Estados miembros [podrán, en casos especiales,] [deberían]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Excepciones generales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9.1</w:t>
      </w:r>
      <w:r w:rsidRPr="000F79B5">
        <w:rPr>
          <w:szCs w:val="22"/>
          <w:lang w:val="es-ES"/>
        </w:rPr>
        <w:tab/>
        <w:t>[Los Estados miembros]/[Las Partes Contratantes] [podrán] [deberían]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[reconozca a los beneficiarios, en la medida de lo posible;]</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b)</w:t>
      </w:r>
      <w:r w:rsidRPr="000F79B5">
        <w:rPr>
          <w:szCs w:val="22"/>
          <w:lang w:val="es-ES"/>
        </w:rPr>
        <w:tab/>
        <w:t>[no resulte ofensiva ni despectiva para los beneficiarios;]</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c)</w:t>
      </w:r>
      <w:r w:rsidRPr="000F79B5">
        <w:rPr>
          <w:szCs w:val="22"/>
          <w:lang w:val="es-ES"/>
        </w:rPr>
        <w:tab/>
        <w:t>[sea compatible con el uso leal;] o</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d)</w:t>
      </w:r>
      <w:r w:rsidRPr="000F79B5">
        <w:rPr>
          <w:szCs w:val="22"/>
          <w:lang w:val="es-ES"/>
        </w:rPr>
        <w:tab/>
        <w:t>[no perjudique de forma injustificada los intereses legítimos de los beneficiarios, teniendo en cuenta los intereses legítimos de terceros.]]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9.2</w:t>
      </w:r>
      <w:r w:rsidRPr="000F79B5">
        <w:rPr>
          <w:szCs w:val="22"/>
          <w:lang w:val="es-ES"/>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Excepciones específicas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9.3</w:t>
      </w:r>
      <w:r w:rsidRPr="000F79B5">
        <w:rPr>
          <w:szCs w:val="22"/>
          <w:lang w:val="es-ES"/>
        </w:rPr>
        <w:tab/>
        <w:t>[[Además de las limitaciones y las excepciones previstas en el párrafo 1,] [los Estados miembros]/[las Partes Contratantes] [podrán] [deberían] adoptar limitaciones y excepciones adecuadas, de conformidad con la legislación nacional, con los propósitos siguientes:</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enseñanza y aprendizaje, aunque ello no incluye la investigación con fines comerciales ni que dé lugar a beneficios económicos;</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b)</w:t>
      </w:r>
      <w:r w:rsidRPr="000F79B5">
        <w:rPr>
          <w:szCs w:val="22"/>
          <w:lang w:val="es-ES"/>
        </w:rPr>
        <w:tab/>
        <w:t>la preservación, exhibición, investigación y presentación en archivos, bibliotecas, muesos o instituciones culturales, con fines no comerciales relacionados con el patrimonio cultural u otros fines de interés público; y</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c)</w:t>
      </w:r>
      <w:r w:rsidRPr="000F79B5">
        <w:rPr>
          <w:szCs w:val="22"/>
          <w:lang w:val="es-ES"/>
        </w:rPr>
        <w:tab/>
        <w:t>en situaciones de emergencia nacional u otras circunstancias de extrema urgencia, a fin de proteger la salud pública o el medio ambiente [o en casos de uso público no comercial];</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d)</w:t>
      </w:r>
      <w:r w:rsidRPr="000F79B5">
        <w:rPr>
          <w:szCs w:val="22"/>
          <w:lang w:val="es-ES"/>
        </w:rPr>
        <w:tab/>
        <w:t>[la creación de una obra original inspirada en conocimientos tradicionales.]</w:t>
      </w:r>
    </w:p>
    <w:p w:rsidR="000F79B5" w:rsidRPr="000F79B5" w:rsidRDefault="000F79B5" w:rsidP="000F79B5">
      <w:pPr>
        <w:ind w:left="567"/>
        <w:rPr>
          <w:szCs w:val="22"/>
          <w:lang w:val="es-ES"/>
        </w:rPr>
      </w:pPr>
    </w:p>
    <w:p w:rsidR="000F79B5" w:rsidRPr="000F79B5" w:rsidRDefault="000F79B5" w:rsidP="000F79B5">
      <w:pPr>
        <w:ind w:left="567"/>
        <w:rPr>
          <w:szCs w:val="22"/>
          <w:lang w:val="es-ES"/>
        </w:rPr>
      </w:pPr>
      <w:r w:rsidRPr="000F79B5">
        <w:rPr>
          <w:szCs w:val="22"/>
          <w:lang w:val="es-ES"/>
        </w:rPr>
        <w:t>e)</w:t>
      </w:r>
      <w:r w:rsidRPr="000F79B5">
        <w:rPr>
          <w:szCs w:val="22"/>
          <w:lang w:val="es-ES"/>
        </w:rPr>
        <w:tab/>
        <w:t>la exclusión de la protección de los métodos diagnósticos, terapéuticos y quirúrgicos para el tratamiento de seres humanos o animales.</w:t>
      </w:r>
    </w:p>
    <w:p w:rsidR="000F79B5" w:rsidRPr="000F79B5" w:rsidRDefault="000F79B5" w:rsidP="000F79B5">
      <w:pPr>
        <w:ind w:left="567"/>
        <w:rPr>
          <w:szCs w:val="22"/>
          <w:lang w:val="es-ES"/>
        </w:rPr>
      </w:pPr>
    </w:p>
    <w:p w:rsidR="000F79B5" w:rsidRPr="000F79B5" w:rsidRDefault="000F79B5" w:rsidP="000F79B5">
      <w:pPr>
        <w:rPr>
          <w:szCs w:val="22"/>
          <w:lang w:val="es-ES"/>
        </w:rPr>
      </w:pPr>
      <w:r w:rsidRPr="000F79B5">
        <w:rPr>
          <w:szCs w:val="22"/>
          <w:lang w:val="es-ES"/>
        </w:rPr>
        <w:t>Esta disposición, exceptuando el apartado c), [no deberá aplicarse]/[no se aplicará] a los conocimientos tradicionales que se especifican en el artículo 5.a)/5.1.]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9.4</w:t>
      </w:r>
      <w:r w:rsidRPr="000F79B5">
        <w:rPr>
          <w:szCs w:val="22"/>
          <w:lang w:val="es-ES"/>
        </w:rPr>
        <w:tab/>
        <w:t>Con independencia de que el párrafo 1 ya autorice la realización de esos actos, se autorizarán los siguientes:</w:t>
      </w:r>
    </w:p>
    <w:p w:rsidR="000F79B5" w:rsidRPr="000F79B5" w:rsidRDefault="000F79B5" w:rsidP="000F79B5">
      <w:pPr>
        <w:rPr>
          <w:szCs w:val="22"/>
          <w:lang w:val="es-ES"/>
        </w:rPr>
      </w:pPr>
    </w:p>
    <w:p w:rsidR="000F79B5" w:rsidRPr="000F79B5" w:rsidRDefault="000F79B5" w:rsidP="000F79B5">
      <w:pPr>
        <w:ind w:left="567"/>
        <w:rPr>
          <w:szCs w:val="22"/>
          <w:lang w:val="es-ES"/>
        </w:rPr>
      </w:pPr>
      <w:r w:rsidRPr="000F79B5">
        <w:rPr>
          <w:szCs w:val="22"/>
          <w:lang w:val="es-ES"/>
        </w:rPr>
        <w:t>a)</w:t>
      </w:r>
      <w:r w:rsidRPr="000F79B5">
        <w:rPr>
          <w:szCs w:val="22"/>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ab/>
        <w:t>b)</w:t>
      </w:r>
      <w:r w:rsidRPr="000F79B5">
        <w:rPr>
          <w:szCs w:val="22"/>
          <w:lang w:val="es-ES"/>
        </w:rPr>
        <w:tab/>
        <w:t>la creación de una obra original inspirada en conocimientos tradicionales.]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9.5</w:t>
      </w:r>
      <w:r w:rsidRPr="000F79B5">
        <w:rPr>
          <w:szCs w:val="22"/>
          <w:lang w:val="es-ES"/>
        </w:rPr>
        <w:tab/>
        <w:t>[[No se reconocerá el derecho a [impedir la utilización por terceros] de conocimientos que:]/[Las disposiciones del artículo 5 no se aplicarán a todo uso de los conocimientos que:]</w:t>
      </w:r>
    </w:p>
    <w:p w:rsidR="000F79B5" w:rsidRPr="000F79B5" w:rsidRDefault="000F79B5" w:rsidP="000F79B5">
      <w:pPr>
        <w:rPr>
          <w:bCs/>
          <w:szCs w:val="22"/>
          <w:lang w:val="es-ES"/>
        </w:rPr>
      </w:pPr>
    </w:p>
    <w:p w:rsidR="000F79B5" w:rsidRPr="000F79B5" w:rsidRDefault="000F79B5" w:rsidP="000F79B5">
      <w:pPr>
        <w:ind w:left="567"/>
        <w:rPr>
          <w:bCs/>
          <w:szCs w:val="22"/>
          <w:lang w:val="es-ES"/>
        </w:rPr>
      </w:pPr>
      <w:r w:rsidRPr="000F79B5">
        <w:rPr>
          <w:bCs/>
          <w:szCs w:val="22"/>
          <w:lang w:val="es-ES"/>
        </w:rPr>
        <w:t>a)</w:t>
      </w:r>
      <w:r w:rsidRPr="000F79B5">
        <w:rPr>
          <w:bCs/>
          <w:szCs w:val="22"/>
          <w:lang w:val="es-ES"/>
        </w:rPr>
        <w:tab/>
        <w:t>se hayan creado de forma independiente [fuera de la comunidad de los beneficiarios];</w:t>
      </w:r>
    </w:p>
    <w:p w:rsidR="000F79B5" w:rsidRPr="000F79B5" w:rsidRDefault="000F79B5" w:rsidP="000F79B5">
      <w:pPr>
        <w:ind w:left="567"/>
        <w:rPr>
          <w:bCs/>
          <w:szCs w:val="22"/>
          <w:lang w:val="es-ES"/>
        </w:rPr>
      </w:pPr>
    </w:p>
    <w:p w:rsidR="000F79B5" w:rsidRPr="000F79B5" w:rsidRDefault="000F79B5" w:rsidP="000F79B5">
      <w:pPr>
        <w:ind w:left="567"/>
        <w:rPr>
          <w:bCs/>
          <w:szCs w:val="22"/>
          <w:lang w:val="es-ES"/>
        </w:rPr>
      </w:pPr>
      <w:r w:rsidRPr="000F79B5">
        <w:rPr>
          <w:bCs/>
          <w:szCs w:val="22"/>
          <w:lang w:val="es-ES"/>
        </w:rPr>
        <w:t>b)</w:t>
      </w:r>
      <w:r w:rsidRPr="000F79B5">
        <w:rPr>
          <w:bCs/>
          <w:szCs w:val="22"/>
          <w:lang w:val="es-ES"/>
        </w:rPr>
        <w:tab/>
        <w:t>se deriven [</w:t>
      </w:r>
      <w:r w:rsidRPr="000F79B5">
        <w:rPr>
          <w:szCs w:val="22"/>
          <w:lang w:val="es-ES"/>
        </w:rPr>
        <w:t>legalmente] de otra fuente que no sea el beneficiario</w:t>
      </w:r>
      <w:r w:rsidRPr="000F79B5">
        <w:rPr>
          <w:bCs/>
          <w:szCs w:val="22"/>
          <w:lang w:val="es-ES"/>
        </w:rPr>
        <w:t>; o</w:t>
      </w:r>
    </w:p>
    <w:p w:rsidR="000F79B5" w:rsidRPr="000F79B5" w:rsidRDefault="000F79B5" w:rsidP="000F79B5">
      <w:pPr>
        <w:ind w:left="567"/>
        <w:rPr>
          <w:bCs/>
          <w:szCs w:val="22"/>
          <w:lang w:val="es-ES"/>
        </w:rPr>
      </w:pPr>
    </w:p>
    <w:p w:rsidR="000F79B5" w:rsidRPr="000F79B5" w:rsidRDefault="000F79B5" w:rsidP="000F79B5">
      <w:pPr>
        <w:ind w:left="567"/>
        <w:rPr>
          <w:bCs/>
          <w:szCs w:val="22"/>
          <w:lang w:val="es-ES"/>
        </w:rPr>
      </w:pPr>
      <w:r w:rsidRPr="000F79B5">
        <w:rPr>
          <w:bCs/>
          <w:szCs w:val="22"/>
          <w:lang w:val="es-ES"/>
        </w:rPr>
        <w:t>c)</w:t>
      </w:r>
      <w:r w:rsidRPr="000F79B5">
        <w:rPr>
          <w:bCs/>
          <w:szCs w:val="22"/>
          <w:lang w:val="es-ES"/>
        </w:rPr>
        <w:tab/>
      </w:r>
      <w:r w:rsidRPr="000F79B5">
        <w:rPr>
          <w:szCs w:val="22"/>
          <w:lang w:val="es-ES"/>
        </w:rPr>
        <w:t>sean conocidos [por medios legales] fuera de la comunidad de los beneficiarios.]</w:t>
      </w:r>
    </w:p>
    <w:p w:rsidR="000F79B5" w:rsidRPr="000F79B5" w:rsidRDefault="000F79B5" w:rsidP="000F79B5">
      <w:pPr>
        <w:ind w:left="567"/>
        <w:rPr>
          <w:bCs/>
          <w:szCs w:val="22"/>
          <w:lang w:val="es-ES"/>
        </w:rPr>
      </w:pPr>
    </w:p>
    <w:p w:rsidR="000F79B5" w:rsidRPr="000F79B5" w:rsidRDefault="000F79B5" w:rsidP="000F79B5">
      <w:pPr>
        <w:rPr>
          <w:szCs w:val="22"/>
          <w:lang w:val="es-ES"/>
        </w:rPr>
      </w:pPr>
      <w:r w:rsidRPr="000F79B5">
        <w:rPr>
          <w:szCs w:val="22"/>
          <w:lang w:val="es-ES"/>
        </w:rPr>
        <w:t>9.6</w:t>
      </w:r>
      <w:r w:rsidRPr="000F79B5">
        <w:rPr>
          <w:szCs w:val="22"/>
          <w:lang w:val="es-ES"/>
        </w:rPr>
        <w:tab/>
        <w:t>[[No se considerará que los conocimientos tradicionales [protegidos] han sido objeto de apropiación o utilización indebidas si:</w:t>
      </w:r>
    </w:p>
    <w:p w:rsidR="000F79B5" w:rsidRPr="000F79B5" w:rsidRDefault="000F79B5" w:rsidP="000F79B5">
      <w:pPr>
        <w:rPr>
          <w:szCs w:val="22"/>
          <w:lang w:val="es-ES"/>
        </w:rPr>
      </w:pPr>
    </w:p>
    <w:p w:rsidR="000F79B5" w:rsidRPr="000F79B5" w:rsidRDefault="000F79B5" w:rsidP="000F79B5">
      <w:pPr>
        <w:numPr>
          <w:ilvl w:val="0"/>
          <w:numId w:val="4"/>
        </w:numPr>
        <w:ind w:left="567" w:firstLine="3"/>
        <w:rPr>
          <w:szCs w:val="22"/>
          <w:lang w:val="es-ES"/>
        </w:rPr>
      </w:pPr>
      <w:r w:rsidRPr="000F79B5">
        <w:rPr>
          <w:szCs w:val="22"/>
          <w:lang w:val="es-ES"/>
        </w:rPr>
        <w:t>los conocimientos tradicionales [protegidos] fueron obtenidos de una publicación impresa;</w:t>
      </w:r>
    </w:p>
    <w:p w:rsidR="000F79B5" w:rsidRPr="000F79B5" w:rsidRDefault="000F79B5" w:rsidP="000F79B5">
      <w:pPr>
        <w:ind w:left="567" w:firstLine="3"/>
        <w:rPr>
          <w:szCs w:val="22"/>
          <w:lang w:val="es-ES"/>
        </w:rPr>
      </w:pPr>
    </w:p>
    <w:p w:rsidR="000F79B5" w:rsidRPr="000F79B5" w:rsidRDefault="000F79B5" w:rsidP="000F79B5">
      <w:pPr>
        <w:numPr>
          <w:ilvl w:val="0"/>
          <w:numId w:val="4"/>
        </w:numPr>
        <w:ind w:left="567" w:firstLine="3"/>
        <w:rPr>
          <w:szCs w:val="22"/>
          <w:lang w:val="es-ES"/>
        </w:rPr>
      </w:pPr>
      <w:r w:rsidRPr="000F79B5">
        <w:rPr>
          <w:szCs w:val="22"/>
          <w:lang w:val="es-ES"/>
        </w:rPr>
        <w:t>los conocimientos tradicionales [protegidos] fueron obtenidos con el consentimiento fundamentado, previo y libre o la aprobación y la participación de uno o más poseedores de conocimientos tradicionales [protegidos]; o</w:t>
      </w:r>
    </w:p>
    <w:p w:rsidR="000F79B5" w:rsidRPr="000F79B5" w:rsidRDefault="000F79B5" w:rsidP="000F79B5">
      <w:pPr>
        <w:ind w:left="567" w:firstLine="3"/>
        <w:rPr>
          <w:szCs w:val="22"/>
          <w:lang w:val="es-ES"/>
        </w:rPr>
      </w:pPr>
    </w:p>
    <w:p w:rsidR="000F79B5" w:rsidRPr="000F79B5" w:rsidRDefault="000F79B5" w:rsidP="000F79B5">
      <w:pPr>
        <w:numPr>
          <w:ilvl w:val="0"/>
          <w:numId w:val="4"/>
        </w:numPr>
        <w:ind w:left="567" w:firstLine="3"/>
        <w:rPr>
          <w:szCs w:val="22"/>
          <w:lang w:val="es-ES"/>
        </w:rPr>
      </w:pPr>
      <w:r w:rsidRPr="000F79B5">
        <w:rPr>
          <w:szCs w:val="22"/>
          <w:lang w:val="es-ES"/>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9.7</w:t>
      </w:r>
      <w:r w:rsidRPr="000F79B5">
        <w:rPr>
          <w:szCs w:val="22"/>
          <w:lang w:val="es-ES"/>
        </w:rPr>
        <w:tab/>
        <w:t>[Las autoridades nacionales excluirán de la protección los conocimientos tradicionales que ya están disponibles al público sin restricción.]]</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10</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DURACIÓN DE LA PROTECCIÓN/LOS DERECHOS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11</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FORMALIDADES</w:t>
      </w:r>
    </w:p>
    <w:p w:rsidR="000F79B5" w:rsidRPr="000F79B5" w:rsidRDefault="000F79B5" w:rsidP="000F79B5">
      <w:pPr>
        <w:rPr>
          <w:i/>
          <w:szCs w:val="22"/>
          <w:lang w:val="es-ES"/>
        </w:rPr>
      </w:pPr>
    </w:p>
    <w:p w:rsidR="000F79B5" w:rsidRPr="000F79B5" w:rsidRDefault="000F79B5" w:rsidP="000F79B5">
      <w:pPr>
        <w:rPr>
          <w:iCs/>
          <w:szCs w:val="22"/>
          <w:lang w:val="es-ES"/>
        </w:rPr>
      </w:pPr>
      <w:r w:rsidRPr="000F79B5">
        <w:rPr>
          <w:iCs/>
          <w:szCs w:val="22"/>
          <w:lang w:val="es-ES"/>
        </w:rPr>
        <w:t>[Alt 1</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miembros]/[Las Partes Contratantes] [no deberán supeditar]/[no supeditarán] la protección de los conocimientos tradicionales a formalidad alguna.]</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iCs/>
          <w:szCs w:val="22"/>
          <w:lang w:val="es-ES"/>
        </w:rPr>
      </w:pPr>
      <w:r w:rsidRPr="000F79B5">
        <w:rPr>
          <w:iCs/>
          <w:szCs w:val="22"/>
          <w:lang w:val="es-ES"/>
        </w:rPr>
        <w:t>[Alt 2</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Estados miembros]/[Las Partes Contratantes] [podrán] exigir que la protección de los conocimientos tradicionales esté sujeta a formalidades.]]</w:t>
      </w:r>
    </w:p>
    <w:p w:rsidR="000F79B5" w:rsidRPr="000F79B5" w:rsidRDefault="000F79B5" w:rsidP="000F79B5">
      <w:pPr>
        <w:rPr>
          <w:szCs w:val="22"/>
          <w:lang w:val="es-ES"/>
        </w:rPr>
      </w:pPr>
    </w:p>
    <w:p w:rsidR="000F79B5" w:rsidRPr="000F79B5" w:rsidRDefault="000F79B5" w:rsidP="000F79B5">
      <w:pPr>
        <w:rPr>
          <w:szCs w:val="22"/>
          <w:lang w:val="es-ES"/>
        </w:rPr>
      </w:pPr>
    </w:p>
    <w:p w:rsidR="000F79B5" w:rsidRPr="000F79B5" w:rsidRDefault="000F79B5" w:rsidP="000F79B5">
      <w:pPr>
        <w:rPr>
          <w:iCs/>
          <w:szCs w:val="22"/>
          <w:lang w:val="es-ES"/>
        </w:rPr>
      </w:pPr>
      <w:r w:rsidRPr="000F79B5">
        <w:rPr>
          <w:iCs/>
          <w:szCs w:val="22"/>
          <w:lang w:val="es-ES"/>
        </w:rPr>
        <w:t>[Alt 3</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12</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DISPOSICIONES TRANSITORIAS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12.1 </w:t>
      </w:r>
      <w:r w:rsidRPr="000F79B5">
        <w:rPr>
          <w:szCs w:val="22"/>
          <w:lang w:val="es-ES"/>
        </w:rPr>
        <w:tab/>
        <w:t>Las presentes disposiciones [deberán aplicarse]/[se aplicarán] a todos los conocimientos tradicionales que, en el momento de entrada en vigor de las mismas, cumplan los criterios establecidos en el artículo [3]/[5].</w:t>
      </w:r>
    </w:p>
    <w:p w:rsidR="000F79B5" w:rsidRPr="000F79B5" w:rsidRDefault="000F79B5" w:rsidP="000F79B5">
      <w:pPr>
        <w:rPr>
          <w:szCs w:val="22"/>
          <w:lang w:val="es-ES"/>
        </w:rPr>
      </w:pPr>
    </w:p>
    <w:p w:rsidR="000F79B5" w:rsidRPr="000F79B5" w:rsidRDefault="000F79B5" w:rsidP="000F79B5">
      <w:pPr>
        <w:rPr>
          <w:i/>
          <w:szCs w:val="22"/>
          <w:lang w:val="es-ES"/>
        </w:rPr>
      </w:pPr>
      <w:r w:rsidRPr="000F79B5">
        <w:rPr>
          <w:i/>
          <w:szCs w:val="22"/>
          <w:lang w:val="es-ES"/>
        </w:rPr>
        <w:t>[Adición facultativa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12.2</w:t>
      </w:r>
      <w:r w:rsidRPr="000F79B5">
        <w:rPr>
          <w:szCs w:val="22"/>
          <w:lang w:val="es-ES"/>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0F79B5" w:rsidRPr="000F79B5" w:rsidRDefault="000F79B5" w:rsidP="000F79B5">
      <w:pPr>
        <w:rPr>
          <w:szCs w:val="22"/>
          <w:lang w:val="es-ES"/>
        </w:rPr>
      </w:pPr>
    </w:p>
    <w:p w:rsidR="000F79B5" w:rsidRPr="000F79B5" w:rsidRDefault="000F79B5" w:rsidP="000F79B5">
      <w:pPr>
        <w:rPr>
          <w:i/>
          <w:szCs w:val="22"/>
          <w:lang w:val="es-ES"/>
        </w:rPr>
      </w:pPr>
      <w:r w:rsidRPr="000F79B5">
        <w:rPr>
          <w:i/>
          <w:szCs w:val="22"/>
          <w:lang w:val="es-ES"/>
        </w:rPr>
        <w:t>[Alternativa</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 xml:space="preserve">12.2 </w:t>
      </w:r>
      <w:r w:rsidRPr="000F79B5">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0F79B5" w:rsidRPr="000F79B5" w:rsidRDefault="000F79B5" w:rsidP="000F79B5">
      <w:pPr>
        <w:rPr>
          <w:szCs w:val="22"/>
          <w:lang w:val="es-ES"/>
        </w:rPr>
      </w:pPr>
    </w:p>
    <w:p w:rsidR="000F79B5" w:rsidRPr="000F79B5" w:rsidRDefault="000F79B5" w:rsidP="000F79B5">
      <w:pPr>
        <w:rPr>
          <w:i/>
          <w:szCs w:val="22"/>
          <w:lang w:val="es-ES"/>
        </w:rPr>
      </w:pPr>
      <w:r w:rsidRPr="000F79B5">
        <w:rPr>
          <w:i/>
          <w:szCs w:val="22"/>
          <w:lang w:val="es-ES"/>
        </w:rPr>
        <w:t>[Alternativa</w:t>
      </w:r>
    </w:p>
    <w:p w:rsidR="000F79B5" w:rsidRPr="000F79B5" w:rsidRDefault="000F79B5" w:rsidP="000F79B5">
      <w:pPr>
        <w:rPr>
          <w:i/>
          <w:szCs w:val="22"/>
          <w:lang w:val="es-ES"/>
        </w:rPr>
      </w:pPr>
    </w:p>
    <w:p w:rsidR="000F79B5" w:rsidRPr="000F79B5" w:rsidRDefault="000F79B5" w:rsidP="000F79B5">
      <w:pPr>
        <w:rPr>
          <w:szCs w:val="22"/>
          <w:lang w:val="es-ES"/>
        </w:rPr>
      </w:pPr>
      <w:r w:rsidRPr="000F79B5">
        <w:rPr>
          <w:szCs w:val="22"/>
          <w:lang w:val="es-ES"/>
        </w:rPr>
        <w:t>12.2</w:t>
      </w:r>
      <w:r w:rsidRPr="000F79B5">
        <w:rPr>
          <w:szCs w:val="22"/>
          <w:lang w:val="es-ES"/>
        </w:rPr>
        <w:tab/>
        <w:t>Sin perjuicio de lo dispuesto en el párrafo 1, [los Estados miembros]/[las Partes Contratantes] [deberán prever]/[preverán] que:</w:t>
      </w:r>
    </w:p>
    <w:p w:rsidR="000F79B5" w:rsidRPr="000F79B5" w:rsidRDefault="000F79B5" w:rsidP="000F79B5">
      <w:pPr>
        <w:rPr>
          <w:szCs w:val="22"/>
          <w:lang w:val="es-ES"/>
        </w:rPr>
      </w:pPr>
    </w:p>
    <w:p w:rsidR="000F79B5" w:rsidRPr="000F79B5" w:rsidRDefault="000F79B5" w:rsidP="000F79B5">
      <w:pPr>
        <w:ind w:left="567"/>
        <w:rPr>
          <w:bCs/>
          <w:szCs w:val="22"/>
          <w:lang w:val="es-ES"/>
        </w:rPr>
      </w:pPr>
      <w:r w:rsidRPr="000F79B5">
        <w:rPr>
          <w:bCs/>
          <w:szCs w:val="22"/>
          <w:lang w:val="es-ES"/>
        </w:rPr>
        <w:t>a)</w:t>
      </w:r>
      <w:r w:rsidRPr="000F79B5">
        <w:rPr>
          <w:bCs/>
          <w:szCs w:val="22"/>
          <w:lang w:val="es-ES"/>
        </w:rPr>
        <w:tab/>
        <w:t>toda persona que antes de la entrada en vigor del presente instrumento haya comenzado a utilizar conocimientos tradicionales a los que haya tenido acceso legalmente, podrá seguir utilizando los conocimientos tradicionales[, con sujeción a un derecho de compensación];</w:t>
      </w:r>
    </w:p>
    <w:p w:rsidR="000F79B5" w:rsidRPr="000F79B5" w:rsidRDefault="000F79B5" w:rsidP="000F79B5">
      <w:pPr>
        <w:ind w:left="567"/>
        <w:rPr>
          <w:bCs/>
          <w:szCs w:val="22"/>
          <w:lang w:val="es-ES"/>
        </w:rPr>
      </w:pPr>
    </w:p>
    <w:p w:rsidR="000F79B5" w:rsidRPr="000F79B5" w:rsidRDefault="000F79B5" w:rsidP="000F79B5">
      <w:pPr>
        <w:ind w:left="567"/>
        <w:rPr>
          <w:bCs/>
          <w:szCs w:val="22"/>
          <w:lang w:val="es-ES"/>
        </w:rPr>
      </w:pPr>
      <w:r w:rsidRPr="000F79B5">
        <w:rPr>
          <w:bCs/>
          <w:szCs w:val="22"/>
          <w:lang w:val="es-ES"/>
        </w:rPr>
        <w:t>b)</w:t>
      </w:r>
      <w:r w:rsidRPr="000F79B5">
        <w:rPr>
          <w:bCs/>
          <w:szCs w:val="22"/>
          <w:lang w:val="es-ES"/>
        </w:rPr>
        <w:tab/>
        <w:t>gozará asimismo del derecho de utilización, en condiciones similares, toda persona que haya realizado preparativos considerables para utilizar los conocimientos tradicionales.</w:t>
      </w:r>
    </w:p>
    <w:p w:rsidR="000F79B5" w:rsidRPr="000F79B5" w:rsidRDefault="000F79B5" w:rsidP="000F79B5">
      <w:pPr>
        <w:ind w:left="567"/>
        <w:rPr>
          <w:bCs/>
          <w:szCs w:val="22"/>
          <w:lang w:val="es-ES"/>
        </w:rPr>
      </w:pPr>
    </w:p>
    <w:p w:rsidR="000F79B5" w:rsidRPr="000F79B5" w:rsidRDefault="000F79B5" w:rsidP="000F79B5">
      <w:pPr>
        <w:ind w:left="567"/>
        <w:rPr>
          <w:bCs/>
          <w:szCs w:val="22"/>
          <w:lang w:val="es-ES"/>
        </w:rPr>
      </w:pPr>
      <w:r w:rsidRPr="000F79B5">
        <w:rPr>
          <w:bCs/>
          <w:szCs w:val="22"/>
          <w:lang w:val="es-ES"/>
        </w:rPr>
        <w:t>c)</w:t>
      </w:r>
      <w:r w:rsidRPr="000F79B5">
        <w:rPr>
          <w:bCs/>
          <w:szCs w:val="22"/>
          <w:lang w:val="es-ES"/>
        </w:rPr>
        <w:tab/>
        <w:t>lo que antecede no faculta a utilizar los conocimientos tradicionales sin cumplir con las condiciones de acceso que pueda haber impuesto el beneficiario.]]</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13</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RELACIÓN CON OTROS ACUERDOS INTERNACIONALES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13.1</w:t>
      </w:r>
      <w:r w:rsidRPr="000F79B5">
        <w:rPr>
          <w:szCs w:val="22"/>
          <w:lang w:val="es-ES"/>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[13.2</w:t>
      </w:r>
      <w:r w:rsidRPr="000F79B5">
        <w:rPr>
          <w:szCs w:val="22"/>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[13.3</w:t>
      </w:r>
      <w:r w:rsidRPr="000F79B5">
        <w:rPr>
          <w:szCs w:val="22"/>
          <w:lang w:val="es-ES"/>
        </w:rPr>
        <w:tab/>
        <w:t>En caso de conflicto legal, prevalecerán los derechos de los [pueblos] indígenas consignados en la mencionada Declaración y toda interpretación se guiará por las disposiciones de la misma.]</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14</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CLÁUSULA DE NO DEROGACIÓN</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Ningún elemento del presente [instrumento] se interpretará en el sentido de menoscabar o suprimir los derechos que [[los pueblos]] indígenas o las comunidades locales tienen en la actualidad o puedan adquirir en el futuro.</w:t>
      </w:r>
    </w:p>
    <w:p w:rsidR="000F79B5" w:rsidRPr="000F79B5" w:rsidRDefault="000F79B5" w:rsidP="000F79B5">
      <w:pPr>
        <w:rPr>
          <w:szCs w:val="22"/>
          <w:lang w:val="es-ES"/>
        </w:rPr>
      </w:pPr>
      <w:r w:rsidRPr="000F79B5">
        <w:rPr>
          <w:szCs w:val="22"/>
          <w:lang w:val="es-ES"/>
        </w:rPr>
        <w:br w:type="page"/>
      </w:r>
    </w:p>
    <w:p w:rsidR="000F79B5" w:rsidRPr="000F79B5" w:rsidRDefault="000F79B5" w:rsidP="000F79B5">
      <w:pPr>
        <w:jc w:val="center"/>
        <w:rPr>
          <w:szCs w:val="22"/>
          <w:lang w:val="es-ES"/>
        </w:rPr>
      </w:pPr>
      <w:r w:rsidRPr="000F79B5">
        <w:rPr>
          <w:szCs w:val="22"/>
          <w:lang w:val="es-ES"/>
        </w:rPr>
        <w:lastRenderedPageBreak/>
        <w:t>[ARTÍCULO 15</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TRATO NACIONAL</w:t>
      </w:r>
    </w:p>
    <w:p w:rsidR="000F79B5" w:rsidRPr="000F79B5" w:rsidRDefault="000F79B5" w:rsidP="000F79B5">
      <w:pPr>
        <w:rPr>
          <w:szCs w:val="22"/>
          <w:lang w:val="es-ES"/>
        </w:rPr>
      </w:pPr>
    </w:p>
    <w:p w:rsidR="000F79B5" w:rsidRPr="000F79B5" w:rsidRDefault="000F79B5" w:rsidP="000F79B5">
      <w:pPr>
        <w:rPr>
          <w:szCs w:val="22"/>
          <w:lang w:val="es-ES"/>
        </w:rPr>
      </w:pPr>
      <w:r w:rsidRPr="000F79B5">
        <w:rPr>
          <w:szCs w:val="22"/>
          <w:lang w:val="es-ES"/>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w:t>
      </w:r>
      <w:bookmarkStart w:id="5" w:name="_GoBack"/>
      <w:bookmarkEnd w:id="5"/>
      <w:r w:rsidRPr="000F79B5">
        <w:rPr>
          <w:szCs w:val="22"/>
          <w:lang w:val="es-ES"/>
        </w:rPr>
        <w:t>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0F79B5" w:rsidRPr="000F79B5" w:rsidRDefault="000F79B5" w:rsidP="000F79B5">
      <w:pPr>
        <w:rPr>
          <w:szCs w:val="22"/>
          <w:lang w:val="es-ES"/>
        </w:rPr>
      </w:pPr>
    </w:p>
    <w:p w:rsidR="000F79B5" w:rsidRPr="000F79B5" w:rsidRDefault="000F79B5" w:rsidP="000F79B5">
      <w:pPr>
        <w:rPr>
          <w:i/>
          <w:szCs w:val="22"/>
          <w:lang w:val="es-ES"/>
        </w:rPr>
      </w:pPr>
      <w:r w:rsidRPr="000F79B5">
        <w:rPr>
          <w:i/>
          <w:szCs w:val="22"/>
          <w:lang w:val="es-ES"/>
        </w:rPr>
        <w:t>Alternativa</w:t>
      </w:r>
    </w:p>
    <w:p w:rsidR="000F79B5" w:rsidRPr="000F79B5" w:rsidRDefault="000F79B5" w:rsidP="000F79B5">
      <w:pPr>
        <w:rPr>
          <w:szCs w:val="22"/>
          <w:lang w:val="es-ES"/>
        </w:rPr>
      </w:pPr>
    </w:p>
    <w:p w:rsidR="000F79B5" w:rsidRPr="000F79B5" w:rsidRDefault="000F79B5" w:rsidP="000F79B5">
      <w:pPr>
        <w:tabs>
          <w:tab w:val="num" w:pos="993"/>
        </w:tabs>
        <w:autoSpaceDE w:val="0"/>
        <w:autoSpaceDN w:val="0"/>
        <w:adjustRightInd w:val="0"/>
        <w:rPr>
          <w:lang w:val="es-ES"/>
        </w:rPr>
      </w:pPr>
      <w:r w:rsidRPr="000F79B5">
        <w:rPr>
          <w:szCs w:val="22"/>
          <w:lang w:val="es-ES"/>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0F79B5" w:rsidRPr="000F79B5" w:rsidRDefault="000F79B5" w:rsidP="000F79B5">
      <w:pPr>
        <w:tabs>
          <w:tab w:val="num" w:pos="993"/>
        </w:tabs>
        <w:autoSpaceDE w:val="0"/>
        <w:autoSpaceDN w:val="0"/>
        <w:adjustRightInd w:val="0"/>
        <w:ind w:left="5610"/>
        <w:rPr>
          <w:i/>
          <w:lang w:val="es-ES"/>
        </w:rPr>
      </w:pPr>
      <w:r w:rsidRPr="000F79B5">
        <w:rPr>
          <w:i/>
          <w:lang w:val="es-ES"/>
        </w:rPr>
        <w:t>[Fin de la alternativa]</w:t>
      </w:r>
    </w:p>
    <w:p w:rsidR="000F79B5" w:rsidRPr="000F79B5" w:rsidRDefault="000F79B5" w:rsidP="000F79B5">
      <w:pPr>
        <w:rPr>
          <w:szCs w:val="22"/>
          <w:lang w:val="es-ES"/>
        </w:rPr>
      </w:pPr>
    </w:p>
    <w:p w:rsidR="000F79B5" w:rsidRPr="000F79B5" w:rsidRDefault="000F79B5" w:rsidP="000F79B5">
      <w:pPr>
        <w:rPr>
          <w:i/>
          <w:szCs w:val="22"/>
          <w:lang w:val="es-ES"/>
        </w:rPr>
      </w:pPr>
      <w:r w:rsidRPr="000F79B5">
        <w:rPr>
          <w:i/>
          <w:szCs w:val="22"/>
          <w:lang w:val="es-ES"/>
        </w:rPr>
        <w:t>Alternativa</w:t>
      </w:r>
    </w:p>
    <w:p w:rsidR="000F79B5" w:rsidRPr="000F79B5" w:rsidRDefault="000F79B5" w:rsidP="000F79B5">
      <w:pPr>
        <w:rPr>
          <w:i/>
          <w:szCs w:val="22"/>
          <w:lang w:val="es-ES"/>
        </w:rPr>
      </w:pPr>
    </w:p>
    <w:p w:rsidR="000F79B5" w:rsidRPr="000F79B5" w:rsidRDefault="000F79B5" w:rsidP="000F79B5">
      <w:pPr>
        <w:rPr>
          <w:szCs w:val="22"/>
          <w:lang w:val="es-ES"/>
        </w:rPr>
      </w:pPr>
      <w:r w:rsidRPr="000F79B5">
        <w:rPr>
          <w:szCs w:val="22"/>
          <w:lang w:val="es-ES"/>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0F79B5" w:rsidRPr="000F79B5" w:rsidRDefault="000F79B5" w:rsidP="000F79B5">
      <w:pPr>
        <w:tabs>
          <w:tab w:val="num" w:pos="993"/>
        </w:tabs>
        <w:autoSpaceDE w:val="0"/>
        <w:autoSpaceDN w:val="0"/>
        <w:adjustRightInd w:val="0"/>
        <w:ind w:left="5610"/>
        <w:rPr>
          <w:lang w:val="es-ES"/>
        </w:rPr>
      </w:pPr>
      <w:r w:rsidRPr="000F79B5">
        <w:rPr>
          <w:i/>
          <w:lang w:val="es-ES"/>
        </w:rPr>
        <w:t>[Fin de la alternativa]]</w:t>
      </w:r>
    </w:p>
    <w:p w:rsidR="000F79B5" w:rsidRPr="000F79B5" w:rsidRDefault="000F79B5" w:rsidP="000F79B5">
      <w:pPr>
        <w:rPr>
          <w:szCs w:val="22"/>
          <w:lang w:val="es-ES"/>
        </w:rPr>
      </w:pPr>
      <w:r w:rsidRPr="000F79B5">
        <w:rPr>
          <w:szCs w:val="22"/>
          <w:lang w:val="es-ES"/>
        </w:rPr>
        <w:br w:type="page"/>
      </w:r>
    </w:p>
    <w:p w:rsidR="000F79B5" w:rsidRPr="000F79B5" w:rsidRDefault="000F79B5" w:rsidP="004948E6">
      <w:pPr>
        <w:pStyle w:val="Endofdocument-Annex"/>
        <w:ind w:left="0"/>
        <w:jc w:val="center"/>
        <w:rPr>
          <w:lang w:val="es-ES"/>
        </w:rPr>
      </w:pPr>
      <w:r w:rsidRPr="000F79B5">
        <w:rPr>
          <w:lang w:val="es-ES"/>
        </w:rPr>
        <w:lastRenderedPageBreak/>
        <w:t>[ARTÍCULO 16</w:t>
      </w:r>
    </w:p>
    <w:p w:rsidR="000F79B5" w:rsidRPr="000F79B5" w:rsidRDefault="000F79B5" w:rsidP="000F79B5">
      <w:pPr>
        <w:jc w:val="center"/>
        <w:rPr>
          <w:szCs w:val="22"/>
          <w:lang w:val="es-ES"/>
        </w:rPr>
      </w:pPr>
    </w:p>
    <w:p w:rsidR="000F79B5" w:rsidRPr="000F79B5" w:rsidRDefault="000F79B5" w:rsidP="000F79B5">
      <w:pPr>
        <w:jc w:val="center"/>
        <w:rPr>
          <w:szCs w:val="22"/>
          <w:lang w:val="es-ES"/>
        </w:rPr>
      </w:pPr>
      <w:r w:rsidRPr="000F79B5">
        <w:rPr>
          <w:szCs w:val="22"/>
          <w:lang w:val="es-ES"/>
        </w:rPr>
        <w:t>COOPERACIÓN TRANSFRONTERIZA</w:t>
      </w:r>
    </w:p>
    <w:p w:rsidR="000F79B5" w:rsidRPr="000F79B5" w:rsidRDefault="000F79B5" w:rsidP="000F79B5">
      <w:pPr>
        <w:rPr>
          <w:szCs w:val="22"/>
          <w:lang w:val="es-ES"/>
        </w:rPr>
      </w:pPr>
    </w:p>
    <w:p w:rsidR="004948E6" w:rsidRDefault="000F79B5" w:rsidP="000F79B5">
      <w:pPr>
        <w:rPr>
          <w:szCs w:val="22"/>
          <w:lang w:val="es-ES"/>
        </w:rPr>
      </w:pPr>
      <w:r w:rsidRPr="000F79B5">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11184C" w:rsidRDefault="0011184C" w:rsidP="000F79B5">
      <w:pPr>
        <w:rPr>
          <w:szCs w:val="22"/>
          <w:lang w:val="es-ES"/>
        </w:rPr>
      </w:pPr>
    </w:p>
    <w:p w:rsidR="0011184C" w:rsidRDefault="0011184C" w:rsidP="000F79B5">
      <w:pPr>
        <w:rPr>
          <w:szCs w:val="22"/>
          <w:lang w:val="es-ES"/>
        </w:rPr>
      </w:pPr>
    </w:p>
    <w:p w:rsidR="0011184C" w:rsidRPr="000F79B5" w:rsidRDefault="0011184C" w:rsidP="000F79B5">
      <w:pPr>
        <w:rPr>
          <w:szCs w:val="22"/>
          <w:lang w:val="es-ES"/>
        </w:rPr>
      </w:pPr>
    </w:p>
    <w:p w:rsidR="00FB1F55" w:rsidRPr="000F79B5" w:rsidRDefault="000F79B5" w:rsidP="0011184C">
      <w:pPr>
        <w:pStyle w:val="Endofdocument-Annex"/>
        <w:rPr>
          <w:lang w:val="es-ES"/>
        </w:rPr>
      </w:pPr>
      <w:r w:rsidRPr="000F79B5">
        <w:rPr>
          <w:lang w:val="es-ES"/>
        </w:rPr>
        <w:t>[Fin</w:t>
      </w:r>
      <w:r w:rsidR="004948E6">
        <w:rPr>
          <w:lang w:val="es-ES"/>
        </w:rPr>
        <w:t xml:space="preserve"> del Anexo y del d</w:t>
      </w:r>
      <w:r w:rsidRPr="000F79B5">
        <w:rPr>
          <w:lang w:val="es-ES"/>
        </w:rPr>
        <w:t>ocumento]</w:t>
      </w:r>
    </w:p>
    <w:sectPr w:rsidR="00FB1F55" w:rsidRPr="000F79B5" w:rsidSect="00EC59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5D" w:rsidRDefault="000A115D">
      <w:r>
        <w:separator/>
      </w:r>
    </w:p>
  </w:endnote>
  <w:endnote w:type="continuationSeparator" w:id="0">
    <w:p w:rsidR="000A115D" w:rsidRDefault="000A115D" w:rsidP="003B38C1">
      <w:r>
        <w:separator/>
      </w:r>
    </w:p>
    <w:p w:rsidR="000A115D" w:rsidRPr="003B38C1" w:rsidRDefault="000A115D" w:rsidP="003B38C1">
      <w:pPr>
        <w:spacing w:after="60"/>
        <w:rPr>
          <w:sz w:val="17"/>
        </w:rPr>
      </w:pPr>
      <w:r>
        <w:rPr>
          <w:sz w:val="17"/>
        </w:rPr>
        <w:t>[Endnote continued from previous page]</w:t>
      </w:r>
    </w:p>
  </w:endnote>
  <w:endnote w:type="continuationNotice" w:id="1">
    <w:p w:rsidR="000A115D" w:rsidRPr="003B38C1" w:rsidRDefault="000A11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5D" w:rsidRDefault="000A115D">
      <w:r>
        <w:separator/>
      </w:r>
    </w:p>
  </w:footnote>
  <w:footnote w:type="continuationSeparator" w:id="0">
    <w:p w:rsidR="000A115D" w:rsidRDefault="000A115D" w:rsidP="008B60B2">
      <w:r>
        <w:separator/>
      </w:r>
    </w:p>
    <w:p w:rsidR="000A115D" w:rsidRPr="00ED77FB" w:rsidRDefault="000A115D" w:rsidP="008B60B2">
      <w:pPr>
        <w:spacing w:after="60"/>
        <w:rPr>
          <w:sz w:val="17"/>
          <w:szCs w:val="17"/>
        </w:rPr>
      </w:pPr>
      <w:r w:rsidRPr="00ED77FB">
        <w:rPr>
          <w:sz w:val="17"/>
          <w:szCs w:val="17"/>
        </w:rPr>
        <w:t>[Footnote continued from previous page]</w:t>
      </w:r>
    </w:p>
  </w:footnote>
  <w:footnote w:type="continuationNotice" w:id="1">
    <w:p w:rsidR="000A115D" w:rsidRPr="00ED77FB" w:rsidRDefault="000A115D" w:rsidP="008B60B2">
      <w:pPr>
        <w:spacing w:before="60"/>
        <w:jc w:val="right"/>
        <w:rPr>
          <w:sz w:val="17"/>
          <w:szCs w:val="17"/>
        </w:rPr>
      </w:pPr>
      <w:r w:rsidRPr="00ED77FB">
        <w:rPr>
          <w:sz w:val="17"/>
          <w:szCs w:val="17"/>
        </w:rPr>
        <w:t>[Footnote continued on next page]</w:t>
      </w:r>
    </w:p>
  </w:footnote>
  <w:footnote w:id="2">
    <w:p w:rsidR="000F79B5" w:rsidRPr="00AD40CC" w:rsidRDefault="000F79B5" w:rsidP="000F79B5">
      <w:pPr>
        <w:pStyle w:val="FootnoteText"/>
        <w:rPr>
          <w:szCs w:val="18"/>
          <w:lang w:val="es-ES"/>
        </w:rPr>
      </w:pPr>
      <w:r w:rsidRPr="00AD40CC">
        <w:rPr>
          <w:rStyle w:val="FootnoteReference"/>
          <w:szCs w:val="18"/>
        </w:rPr>
        <w:footnoteRef/>
      </w:r>
      <w:r w:rsidRPr="00AD40CC">
        <w:rPr>
          <w:szCs w:val="18"/>
          <w:lang w:val="es-ES"/>
        </w:rPr>
        <w:t xml:space="preserve"> </w:t>
      </w:r>
      <w:r w:rsidRPr="00AD40CC">
        <w:rPr>
          <w:szCs w:val="18"/>
          <w:lang w:val="es-ES_tradnl"/>
        </w:rPr>
        <w:t>Los usos no autorizados comprenden, entre otros, la apropiación indebida, el uso indebido y el uso ilícito de los conocimientos tradicionales.</w:t>
      </w:r>
    </w:p>
  </w:footnote>
  <w:footnote w:id="3">
    <w:p w:rsidR="000F79B5" w:rsidRPr="00AD40CC" w:rsidRDefault="000F79B5" w:rsidP="000F79B5">
      <w:pPr>
        <w:pStyle w:val="FootnoteText"/>
        <w:rPr>
          <w:szCs w:val="18"/>
          <w:lang w:val="es-ES"/>
        </w:rPr>
      </w:pPr>
      <w:r w:rsidRPr="00AD40CC">
        <w:rPr>
          <w:rStyle w:val="FootnoteReference"/>
          <w:szCs w:val="18"/>
        </w:rPr>
        <w:footnoteRef/>
      </w:r>
      <w:r w:rsidRPr="00AD40CC">
        <w:rPr>
          <w:szCs w:val="18"/>
          <w:lang w:val="es-ES"/>
        </w:rPr>
        <w:t xml:space="preserve"> El uso </w:t>
      </w:r>
      <w:r w:rsidRPr="00AD40CC">
        <w:rPr>
          <w:szCs w:val="18"/>
          <w:lang w:val="es-ES_tradnl"/>
        </w:rPr>
        <w:t>no compensado abarca el hecho de no proporcionar beneficios monetarios o no monetarios.</w:t>
      </w:r>
      <w:r w:rsidRPr="00AD40CC">
        <w:rPr>
          <w:szCs w:val="18"/>
          <w:lang w:val="es-ES"/>
        </w:rPr>
        <w:t xml:space="preserve"> </w:t>
      </w:r>
    </w:p>
  </w:footnote>
  <w:footnote w:id="4">
    <w:p w:rsidR="000F79B5" w:rsidRPr="00AD40CC" w:rsidRDefault="000F79B5" w:rsidP="000F79B5">
      <w:pPr>
        <w:pStyle w:val="FootnoteText"/>
        <w:rPr>
          <w:szCs w:val="18"/>
          <w:lang w:val="es-ES_tradnl"/>
        </w:rPr>
      </w:pPr>
      <w:r w:rsidRPr="00AD40CC">
        <w:rPr>
          <w:rStyle w:val="FootnoteReference"/>
          <w:szCs w:val="18"/>
          <w:lang w:val="es-ES_tradnl"/>
        </w:rPr>
        <w:footnoteRef/>
      </w:r>
      <w:r w:rsidRPr="00AD40CC">
        <w:rPr>
          <w:szCs w:val="18"/>
          <w:lang w:val="es-ES_tradnl"/>
        </w:rP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08" w:rsidRDefault="008F6908" w:rsidP="008F6908">
    <w:pPr>
      <w:pStyle w:val="Header"/>
      <w:jc w:val="right"/>
      <w:rPr>
        <w:lang w:val="es-ES"/>
      </w:rPr>
    </w:pPr>
    <w:r>
      <w:rPr>
        <w:lang w:val="es-ES"/>
      </w:rPr>
      <w:t>WIPO/GRTF/IC/40/18</w:t>
    </w:r>
  </w:p>
  <w:p w:rsidR="008F6908" w:rsidRDefault="008F6908" w:rsidP="008F6908">
    <w:pPr>
      <w:pStyle w:val="Header"/>
      <w:jc w:val="right"/>
      <w:rPr>
        <w:lang w:val="es-ES"/>
      </w:rPr>
    </w:pPr>
    <w:r>
      <w:rPr>
        <w:lang w:val="es-ES"/>
      </w:rPr>
      <w:t>página 2</w:t>
    </w:r>
  </w:p>
  <w:p w:rsidR="005B5A05" w:rsidRDefault="005B5A05" w:rsidP="008F6908">
    <w:pPr>
      <w:pStyle w:val="Header"/>
      <w:jc w:val="right"/>
      <w:rPr>
        <w:lang w:val="es-ES"/>
      </w:rPr>
    </w:pPr>
  </w:p>
  <w:p w:rsidR="00E72112" w:rsidRPr="00EC596E" w:rsidRDefault="00E72112" w:rsidP="008F6908">
    <w:pPr>
      <w:pStyle w:val="Header"/>
      <w:jc w:val="right"/>
      <w:rPr>
        <w:lang w:val="es-ES"/>
      </w:rPr>
    </w:pPr>
  </w:p>
  <w:p w:rsidR="000A115D" w:rsidRPr="008F6908" w:rsidRDefault="000A115D" w:rsidP="008F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5D" w:rsidRPr="00C42E49" w:rsidRDefault="000A115D" w:rsidP="00477D6B">
    <w:pPr>
      <w:jc w:val="right"/>
      <w:rPr>
        <w:lang w:val="es-ES"/>
      </w:rPr>
    </w:pPr>
    <w:bookmarkStart w:id="6" w:name="Code2"/>
    <w:bookmarkEnd w:id="6"/>
    <w:r w:rsidRPr="00C42E49">
      <w:rPr>
        <w:lang w:val="es-ES"/>
      </w:rPr>
      <w:t>WIPO/GRTKF/IC</w:t>
    </w:r>
    <w:r>
      <w:rPr>
        <w:lang w:val="es-ES"/>
      </w:rPr>
      <w:t>/40/</w:t>
    </w:r>
    <w:r w:rsidR="007675E0">
      <w:rPr>
        <w:lang w:val="es-ES"/>
      </w:rPr>
      <w:t>18</w:t>
    </w:r>
  </w:p>
  <w:p w:rsidR="000A115D" w:rsidRPr="00C42E49" w:rsidRDefault="000A115D" w:rsidP="00477D6B">
    <w:pPr>
      <w:jc w:val="right"/>
      <w:rPr>
        <w:lang w:val="es-ES"/>
      </w:rPr>
    </w:pPr>
    <w:r>
      <w:rPr>
        <w:lang w:val="es-ES"/>
      </w:rPr>
      <w:t xml:space="preserve">Anexo, </w:t>
    </w:r>
    <w:r w:rsidRPr="00C42E49">
      <w:rPr>
        <w:lang w:val="es-ES"/>
      </w:rPr>
      <w:t xml:space="preserve">página </w:t>
    </w:r>
    <w:r w:rsidRPr="00C42E49">
      <w:rPr>
        <w:lang w:val="es-ES"/>
      </w:rPr>
      <w:fldChar w:fldCharType="begin"/>
    </w:r>
    <w:r w:rsidRPr="00C42E49">
      <w:rPr>
        <w:lang w:val="es-ES"/>
      </w:rPr>
      <w:instrText xml:space="preserve"> PAGE  \* MERGEFORMAT </w:instrText>
    </w:r>
    <w:r w:rsidRPr="00C42E49">
      <w:rPr>
        <w:lang w:val="es-ES"/>
      </w:rPr>
      <w:fldChar w:fldCharType="separate"/>
    </w:r>
    <w:r w:rsidR="003202AB">
      <w:rPr>
        <w:noProof/>
        <w:lang w:val="es-ES"/>
      </w:rPr>
      <w:t>24</w:t>
    </w:r>
    <w:r w:rsidRPr="00C42E49">
      <w:rPr>
        <w:lang w:val="es-ES"/>
      </w:rPr>
      <w:fldChar w:fldCharType="end"/>
    </w:r>
  </w:p>
  <w:p w:rsidR="000A115D" w:rsidRDefault="000A115D" w:rsidP="0060011D">
    <w:pPr>
      <w:ind w:left="562"/>
      <w:jc w:val="right"/>
      <w:rPr>
        <w:lang w:val="es-ES"/>
      </w:rPr>
    </w:pPr>
  </w:p>
  <w:p w:rsidR="001C3B02" w:rsidRPr="00C42E49" w:rsidRDefault="001C3B02" w:rsidP="0060011D">
    <w:pPr>
      <w:ind w:left="562"/>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5D" w:rsidRDefault="000A115D" w:rsidP="00EC596E">
    <w:pPr>
      <w:pStyle w:val="Header"/>
      <w:jc w:val="right"/>
      <w:rPr>
        <w:lang w:val="es-ES"/>
      </w:rPr>
    </w:pPr>
    <w:r>
      <w:rPr>
        <w:lang w:val="es-ES"/>
      </w:rPr>
      <w:t>WIPO/GRTF/IC/40/4</w:t>
    </w:r>
  </w:p>
  <w:p w:rsidR="000A115D" w:rsidRDefault="000A115D" w:rsidP="00EC596E">
    <w:pPr>
      <w:pStyle w:val="Header"/>
      <w:jc w:val="right"/>
      <w:rPr>
        <w:lang w:val="es-ES"/>
      </w:rPr>
    </w:pPr>
    <w:r>
      <w:rPr>
        <w:lang w:val="es-ES"/>
      </w:rPr>
      <w:t>ANEXO</w:t>
    </w:r>
  </w:p>
  <w:p w:rsidR="00024EEE" w:rsidRDefault="00024EEE" w:rsidP="00E72112">
    <w:pPr>
      <w:pStyle w:val="Header"/>
      <w:jc w:val="right"/>
      <w:rPr>
        <w:lang w:val="es-ES"/>
      </w:rPr>
    </w:pPr>
  </w:p>
  <w:p w:rsidR="00E72112" w:rsidRPr="00EC596E" w:rsidRDefault="00E72112" w:rsidP="00E72112">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40E"/>
    <w:multiLevelType w:val="hybridMultilevel"/>
    <w:tmpl w:val="D698035C"/>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846B38"/>
    <w:multiLevelType w:val="hybridMultilevel"/>
    <w:tmpl w:val="88CC7D24"/>
    <w:lvl w:ilvl="0" w:tplc="B8B451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25B035E"/>
    <w:multiLevelType w:val="hybridMultilevel"/>
    <w:tmpl w:val="513250C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E32940A">
      <w:start w:val="1"/>
      <w:numFmt w:val="lowerLetter"/>
      <w:lvlText w:val="%3)"/>
      <w:lvlJc w:val="left"/>
      <w:pPr>
        <w:ind w:left="2910" w:hanging="57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277CE"/>
    <w:multiLevelType w:val="hybridMultilevel"/>
    <w:tmpl w:val="BB486E9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572B29"/>
    <w:multiLevelType w:val="hybridMultilevel"/>
    <w:tmpl w:val="8CB6B74E"/>
    <w:lvl w:ilvl="0" w:tplc="1582627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9914262"/>
    <w:multiLevelType w:val="hybridMultilevel"/>
    <w:tmpl w:val="5C7EBAC6"/>
    <w:lvl w:ilvl="0" w:tplc="59D0167E">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0A7135DC"/>
    <w:multiLevelType w:val="hybridMultilevel"/>
    <w:tmpl w:val="06BC9F4C"/>
    <w:lvl w:ilvl="0" w:tplc="0C0A0017">
      <w:start w:val="1"/>
      <w:numFmt w:val="lowerLetter"/>
      <w:lvlText w:val="%1)"/>
      <w:lvlJc w:val="left"/>
      <w:pPr>
        <w:ind w:left="1270" w:hanging="360"/>
      </w:p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8" w15:restartNumberingAfterBreak="0">
    <w:nsid w:val="0DCD1247"/>
    <w:multiLevelType w:val="hybridMultilevel"/>
    <w:tmpl w:val="3420F9F2"/>
    <w:lvl w:ilvl="0" w:tplc="0C0A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772651"/>
    <w:multiLevelType w:val="hybridMultilevel"/>
    <w:tmpl w:val="09B49B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10813E7"/>
    <w:multiLevelType w:val="hybridMultilevel"/>
    <w:tmpl w:val="8004B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2"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3" w15:restartNumberingAfterBreak="0">
    <w:nsid w:val="14054A2B"/>
    <w:multiLevelType w:val="hybridMultilevel"/>
    <w:tmpl w:val="9C7AA1FE"/>
    <w:lvl w:ilvl="0" w:tplc="0F34C10C">
      <w:start w:val="1"/>
      <w:numFmt w:val="lowerLetter"/>
      <w:lvlText w:val="%1)"/>
      <w:lvlJc w:val="left"/>
      <w:pPr>
        <w:ind w:left="1135" w:hanging="585"/>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4" w15:restartNumberingAfterBreak="0">
    <w:nsid w:val="14CA2ED8"/>
    <w:multiLevelType w:val="hybridMultilevel"/>
    <w:tmpl w:val="C20E4E20"/>
    <w:lvl w:ilvl="0" w:tplc="0C0A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15" w15:restartNumberingAfterBreak="0">
    <w:nsid w:val="1982473E"/>
    <w:multiLevelType w:val="hybridMultilevel"/>
    <w:tmpl w:val="9320B2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9CC584C"/>
    <w:multiLevelType w:val="hybridMultilevel"/>
    <w:tmpl w:val="561E2476"/>
    <w:lvl w:ilvl="0" w:tplc="029A077A">
      <w:start w:val="2"/>
      <w:numFmt w:val="lowerLetter"/>
      <w:lvlText w:val="%1)"/>
      <w:lvlJc w:val="lef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E0852F1"/>
    <w:multiLevelType w:val="hybridMultilevel"/>
    <w:tmpl w:val="702CDCF4"/>
    <w:lvl w:ilvl="0" w:tplc="6AA46C96">
      <w:start w:val="1"/>
      <w:numFmt w:val="lowerRoman"/>
      <w:lvlText w:val="%1."/>
      <w:lvlJc w:val="righ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1FFD5CCA"/>
    <w:multiLevelType w:val="hybridMultilevel"/>
    <w:tmpl w:val="15E451F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C06D5"/>
    <w:multiLevelType w:val="hybridMultilevel"/>
    <w:tmpl w:val="B6D482F4"/>
    <w:lvl w:ilvl="0" w:tplc="0F34C10C">
      <w:start w:val="1"/>
      <w:numFmt w:val="lowerLetter"/>
      <w:lvlText w:val="%1)"/>
      <w:lvlJc w:val="left"/>
      <w:pPr>
        <w:ind w:left="1702" w:hanging="585"/>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272C7977"/>
    <w:multiLevelType w:val="hybridMultilevel"/>
    <w:tmpl w:val="480C6226"/>
    <w:lvl w:ilvl="0" w:tplc="7C765DE8">
      <w:start w:val="1"/>
      <w:numFmt w:val="lowerLetter"/>
      <w:lvlText w:val="(%1)"/>
      <w:lvlJc w:val="left"/>
      <w:pPr>
        <w:ind w:left="1282" w:hanging="360"/>
      </w:pPr>
      <w:rPr>
        <w:rFonts w:hint="default"/>
      </w:rPr>
    </w:lvl>
    <w:lvl w:ilvl="1" w:tplc="0C0A0019" w:tentative="1">
      <w:start w:val="1"/>
      <w:numFmt w:val="lowerLetter"/>
      <w:lvlText w:val="%2."/>
      <w:lvlJc w:val="left"/>
      <w:pPr>
        <w:ind w:left="2002" w:hanging="360"/>
      </w:pPr>
    </w:lvl>
    <w:lvl w:ilvl="2" w:tplc="0C0A001B" w:tentative="1">
      <w:start w:val="1"/>
      <w:numFmt w:val="lowerRoman"/>
      <w:lvlText w:val="%3."/>
      <w:lvlJc w:val="right"/>
      <w:pPr>
        <w:ind w:left="2722" w:hanging="180"/>
      </w:pPr>
    </w:lvl>
    <w:lvl w:ilvl="3" w:tplc="0C0A000F" w:tentative="1">
      <w:start w:val="1"/>
      <w:numFmt w:val="decimal"/>
      <w:lvlText w:val="%4."/>
      <w:lvlJc w:val="left"/>
      <w:pPr>
        <w:ind w:left="3442" w:hanging="360"/>
      </w:pPr>
    </w:lvl>
    <w:lvl w:ilvl="4" w:tplc="0C0A0019" w:tentative="1">
      <w:start w:val="1"/>
      <w:numFmt w:val="lowerLetter"/>
      <w:lvlText w:val="%5."/>
      <w:lvlJc w:val="left"/>
      <w:pPr>
        <w:ind w:left="4162" w:hanging="360"/>
      </w:pPr>
    </w:lvl>
    <w:lvl w:ilvl="5" w:tplc="0C0A001B" w:tentative="1">
      <w:start w:val="1"/>
      <w:numFmt w:val="lowerRoman"/>
      <w:lvlText w:val="%6."/>
      <w:lvlJc w:val="right"/>
      <w:pPr>
        <w:ind w:left="4882" w:hanging="180"/>
      </w:pPr>
    </w:lvl>
    <w:lvl w:ilvl="6" w:tplc="0C0A000F" w:tentative="1">
      <w:start w:val="1"/>
      <w:numFmt w:val="decimal"/>
      <w:lvlText w:val="%7."/>
      <w:lvlJc w:val="left"/>
      <w:pPr>
        <w:ind w:left="5602" w:hanging="360"/>
      </w:pPr>
    </w:lvl>
    <w:lvl w:ilvl="7" w:tplc="0C0A0019" w:tentative="1">
      <w:start w:val="1"/>
      <w:numFmt w:val="lowerLetter"/>
      <w:lvlText w:val="%8."/>
      <w:lvlJc w:val="left"/>
      <w:pPr>
        <w:ind w:left="6322" w:hanging="360"/>
      </w:pPr>
    </w:lvl>
    <w:lvl w:ilvl="8" w:tplc="0C0A001B" w:tentative="1">
      <w:start w:val="1"/>
      <w:numFmt w:val="lowerRoman"/>
      <w:lvlText w:val="%9."/>
      <w:lvlJc w:val="right"/>
      <w:pPr>
        <w:ind w:left="7042" w:hanging="180"/>
      </w:pPr>
    </w:lvl>
  </w:abstractNum>
  <w:abstractNum w:abstractNumId="22" w15:restartNumberingAfterBreak="0">
    <w:nsid w:val="35C21583"/>
    <w:multiLevelType w:val="hybridMultilevel"/>
    <w:tmpl w:val="7FFC51DE"/>
    <w:lvl w:ilvl="0" w:tplc="0C0A0017">
      <w:start w:val="1"/>
      <w:numFmt w:val="lowerLetter"/>
      <w:lvlText w:val="%1)"/>
      <w:lvlJc w:val="left"/>
      <w:pPr>
        <w:ind w:left="18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C8555C"/>
    <w:multiLevelType w:val="hybridMultilevel"/>
    <w:tmpl w:val="D066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D2D23"/>
    <w:multiLevelType w:val="hybridMultilevel"/>
    <w:tmpl w:val="0F56C73C"/>
    <w:lvl w:ilvl="0" w:tplc="3BF82028">
      <w:start w:val="1"/>
      <w:numFmt w:val="lowerLetter"/>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3ED35CD9"/>
    <w:multiLevelType w:val="hybridMultilevel"/>
    <w:tmpl w:val="02F4BD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32C2CAA"/>
    <w:multiLevelType w:val="hybridMultilevel"/>
    <w:tmpl w:val="57105F88"/>
    <w:lvl w:ilvl="0" w:tplc="B0567FC6">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7" w15:restartNumberingAfterBreak="0">
    <w:nsid w:val="46EC1CF7"/>
    <w:multiLevelType w:val="hybridMultilevel"/>
    <w:tmpl w:val="9606F632"/>
    <w:lvl w:ilvl="0" w:tplc="E3D036A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15:restartNumberingAfterBreak="0">
    <w:nsid w:val="479858E3"/>
    <w:multiLevelType w:val="hybridMultilevel"/>
    <w:tmpl w:val="8690DC86"/>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F521C7"/>
    <w:multiLevelType w:val="hybridMultilevel"/>
    <w:tmpl w:val="02F4BD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08C590F"/>
    <w:multiLevelType w:val="hybridMultilevel"/>
    <w:tmpl w:val="B4CA5C2A"/>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53D25AF9"/>
    <w:multiLevelType w:val="hybridMultilevel"/>
    <w:tmpl w:val="09045CB2"/>
    <w:lvl w:ilvl="0" w:tplc="5DF05B58">
      <w:start w:val="3"/>
      <w:numFmt w:val="lowerLetter"/>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37CD4"/>
    <w:multiLevelType w:val="hybridMultilevel"/>
    <w:tmpl w:val="AFA61A00"/>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4" w15:restartNumberingAfterBreak="0">
    <w:nsid w:val="58632351"/>
    <w:multiLevelType w:val="hybridMultilevel"/>
    <w:tmpl w:val="06FC6158"/>
    <w:lvl w:ilvl="0" w:tplc="0F34C10C">
      <w:start w:val="1"/>
      <w:numFmt w:val="lowerLetter"/>
      <w:lvlText w:val="%1)"/>
      <w:lvlJc w:val="left"/>
      <w:pPr>
        <w:ind w:left="1135" w:hanging="58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324D38"/>
    <w:multiLevelType w:val="hybridMultilevel"/>
    <w:tmpl w:val="5004054E"/>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5C271B80"/>
    <w:multiLevelType w:val="hybridMultilevel"/>
    <w:tmpl w:val="7DEC45B6"/>
    <w:lvl w:ilvl="0" w:tplc="0C0A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37" w15:restartNumberingAfterBreak="0">
    <w:nsid w:val="5F5346F7"/>
    <w:multiLevelType w:val="hybridMultilevel"/>
    <w:tmpl w:val="164CC6C0"/>
    <w:lvl w:ilvl="0" w:tplc="8BD04156">
      <w:start w:val="1"/>
      <w:numFmt w:val="lowerLetter"/>
      <w:lvlText w:val="%1)"/>
      <w:lvlJc w:val="left"/>
      <w:pPr>
        <w:ind w:left="1137" w:hanging="570"/>
      </w:pPr>
      <w:rPr>
        <w:rFonts w:eastAsia="SimSun"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15:restartNumberingAfterBreak="0">
    <w:nsid w:val="609F758E"/>
    <w:multiLevelType w:val="hybridMultilevel"/>
    <w:tmpl w:val="D9AAF6CA"/>
    <w:lvl w:ilvl="0" w:tplc="E19CA09A">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A1129C"/>
    <w:multiLevelType w:val="hybridMultilevel"/>
    <w:tmpl w:val="ECAAD11A"/>
    <w:lvl w:ilvl="0" w:tplc="DE3EA5D2">
      <w:start w:val="1"/>
      <w:numFmt w:val="lowerLetter"/>
      <w:lvlText w:val="%1)"/>
      <w:lvlJc w:val="left"/>
      <w:pPr>
        <w:ind w:left="1140" w:hanging="57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40" w15:restartNumberingAfterBreak="0">
    <w:nsid w:val="631A23F5"/>
    <w:multiLevelType w:val="hybridMultilevel"/>
    <w:tmpl w:val="47EC98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8140F4E"/>
    <w:multiLevelType w:val="hybridMultilevel"/>
    <w:tmpl w:val="B9C439C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2" w15:restartNumberingAfterBreak="0">
    <w:nsid w:val="6B526E5C"/>
    <w:multiLevelType w:val="hybridMultilevel"/>
    <w:tmpl w:val="23A036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68763F"/>
    <w:multiLevelType w:val="hybridMultilevel"/>
    <w:tmpl w:val="893685AE"/>
    <w:lvl w:ilvl="0" w:tplc="81146E36">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44" w15:restartNumberingAfterBreak="0">
    <w:nsid w:val="73991372"/>
    <w:multiLevelType w:val="hybridMultilevel"/>
    <w:tmpl w:val="40C89E56"/>
    <w:lvl w:ilvl="0" w:tplc="0C0A001B">
      <w:start w:val="1"/>
      <w:numFmt w:val="lowerRoman"/>
      <w:lvlText w:val="%1."/>
      <w:lvlJc w:val="righ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BA0F05"/>
    <w:multiLevelType w:val="hybridMultilevel"/>
    <w:tmpl w:val="9606F632"/>
    <w:lvl w:ilvl="0" w:tplc="E3D036A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6" w15:restartNumberingAfterBreak="0">
    <w:nsid w:val="7C2558FA"/>
    <w:multiLevelType w:val="hybridMultilevel"/>
    <w:tmpl w:val="239095A0"/>
    <w:lvl w:ilvl="0" w:tplc="756E5834">
      <w:start w:val="1"/>
      <w:numFmt w:val="lowerLetter"/>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7" w15:restartNumberingAfterBreak="0">
    <w:nsid w:val="7F8B56B9"/>
    <w:multiLevelType w:val="hybridMultilevel"/>
    <w:tmpl w:val="163C555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29"/>
  </w:num>
  <w:num w:numId="2">
    <w:abstractNumId w:val="5"/>
  </w:num>
  <w:num w:numId="3">
    <w:abstractNumId w:val="18"/>
  </w:num>
  <w:num w:numId="4">
    <w:abstractNumId w:val="11"/>
  </w:num>
  <w:num w:numId="5">
    <w:abstractNumId w:val="9"/>
  </w:num>
  <w:num w:numId="6">
    <w:abstractNumId w:val="12"/>
  </w:num>
  <w:num w:numId="7">
    <w:abstractNumId w:val="2"/>
  </w:num>
  <w:num w:numId="8">
    <w:abstractNumId w:val="23"/>
  </w:num>
  <w:num w:numId="9">
    <w:abstractNumId w:val="31"/>
  </w:num>
  <w:num w:numId="10">
    <w:abstractNumId w:val="17"/>
  </w:num>
  <w:num w:numId="11">
    <w:abstractNumId w:val="6"/>
  </w:num>
  <w:num w:numId="12">
    <w:abstractNumId w:val="32"/>
  </w:num>
  <w:num w:numId="13">
    <w:abstractNumId w:val="8"/>
  </w:num>
  <w:num w:numId="14">
    <w:abstractNumId w:val="41"/>
  </w:num>
  <w:num w:numId="15">
    <w:abstractNumId w:val="36"/>
  </w:num>
  <w:num w:numId="16">
    <w:abstractNumId w:val="43"/>
  </w:num>
  <w:num w:numId="17">
    <w:abstractNumId w:val="14"/>
  </w:num>
  <w:num w:numId="18">
    <w:abstractNumId w:val="26"/>
  </w:num>
  <w:num w:numId="19">
    <w:abstractNumId w:val="47"/>
  </w:num>
  <w:num w:numId="20">
    <w:abstractNumId w:val="4"/>
  </w:num>
  <w:num w:numId="21">
    <w:abstractNumId w:val="21"/>
  </w:num>
  <w:num w:numId="22">
    <w:abstractNumId w:val="22"/>
  </w:num>
  <w:num w:numId="23">
    <w:abstractNumId w:val="16"/>
  </w:num>
  <w:num w:numId="24">
    <w:abstractNumId w:val="44"/>
  </w:num>
  <w:num w:numId="25">
    <w:abstractNumId w:val="40"/>
  </w:num>
  <w:num w:numId="26">
    <w:abstractNumId w:val="37"/>
  </w:num>
  <w:num w:numId="27">
    <w:abstractNumId w:val="15"/>
  </w:num>
  <w:num w:numId="28">
    <w:abstractNumId w:val="24"/>
  </w:num>
  <w:num w:numId="29">
    <w:abstractNumId w:val="7"/>
  </w:num>
  <w:num w:numId="30">
    <w:abstractNumId w:val="10"/>
  </w:num>
  <w:num w:numId="31">
    <w:abstractNumId w:val="39"/>
  </w:num>
  <w:num w:numId="32">
    <w:abstractNumId w:val="28"/>
  </w:num>
  <w:num w:numId="33">
    <w:abstractNumId w:val="33"/>
  </w:num>
  <w:num w:numId="34">
    <w:abstractNumId w:val="0"/>
  </w:num>
  <w:num w:numId="35">
    <w:abstractNumId w:val="13"/>
  </w:num>
  <w:num w:numId="36">
    <w:abstractNumId w:val="34"/>
  </w:num>
  <w:num w:numId="37">
    <w:abstractNumId w:val="20"/>
  </w:num>
  <w:num w:numId="38">
    <w:abstractNumId w:val="3"/>
  </w:num>
  <w:num w:numId="39">
    <w:abstractNumId w:val="46"/>
  </w:num>
  <w:num w:numId="40">
    <w:abstractNumId w:val="42"/>
  </w:num>
  <w:num w:numId="41">
    <w:abstractNumId w:val="1"/>
  </w:num>
  <w:num w:numId="42">
    <w:abstractNumId w:val="27"/>
  </w:num>
  <w:num w:numId="43">
    <w:abstractNumId w:val="45"/>
  </w:num>
  <w:num w:numId="44">
    <w:abstractNumId w:val="35"/>
  </w:num>
  <w:num w:numId="45">
    <w:abstractNumId w:val="19"/>
  </w:num>
  <w:num w:numId="46">
    <w:abstractNumId w:val="30"/>
  </w:num>
  <w:num w:numId="47">
    <w:abstractNumId w:val="25"/>
  </w:num>
  <w:num w:numId="48">
    <w:abstractNumId w:val="3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rawingGridHorizontalSpacing w:val="110"/>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
    <w:docVar w:name="TextBaseURL" w:val="empty"/>
    <w:docVar w:name="UILng" w:val="en"/>
  </w:docVars>
  <w:rsids>
    <w:rsidRoot w:val="00FB1F55"/>
    <w:rsid w:val="000146A4"/>
    <w:rsid w:val="00021CC6"/>
    <w:rsid w:val="00024EEE"/>
    <w:rsid w:val="0002584D"/>
    <w:rsid w:val="00027A4B"/>
    <w:rsid w:val="0003026A"/>
    <w:rsid w:val="00043CAA"/>
    <w:rsid w:val="00045FA4"/>
    <w:rsid w:val="0005082C"/>
    <w:rsid w:val="00055127"/>
    <w:rsid w:val="000564DE"/>
    <w:rsid w:val="00062E89"/>
    <w:rsid w:val="00074E67"/>
    <w:rsid w:val="00075432"/>
    <w:rsid w:val="000860F2"/>
    <w:rsid w:val="000876C5"/>
    <w:rsid w:val="00095AF7"/>
    <w:rsid w:val="000968ED"/>
    <w:rsid w:val="000A115D"/>
    <w:rsid w:val="000B5162"/>
    <w:rsid w:val="000C7EB2"/>
    <w:rsid w:val="000D0ECA"/>
    <w:rsid w:val="000D1775"/>
    <w:rsid w:val="000D19F4"/>
    <w:rsid w:val="000E2132"/>
    <w:rsid w:val="000E32BB"/>
    <w:rsid w:val="000F5E56"/>
    <w:rsid w:val="000F7217"/>
    <w:rsid w:val="000F79B5"/>
    <w:rsid w:val="00100C95"/>
    <w:rsid w:val="001031A1"/>
    <w:rsid w:val="0010357F"/>
    <w:rsid w:val="0010630E"/>
    <w:rsid w:val="00106FCE"/>
    <w:rsid w:val="0011184C"/>
    <w:rsid w:val="0011511D"/>
    <w:rsid w:val="00125F8C"/>
    <w:rsid w:val="00126691"/>
    <w:rsid w:val="001362EE"/>
    <w:rsid w:val="00137E4C"/>
    <w:rsid w:val="00140FE9"/>
    <w:rsid w:val="00142380"/>
    <w:rsid w:val="00153B5A"/>
    <w:rsid w:val="00164706"/>
    <w:rsid w:val="001703BB"/>
    <w:rsid w:val="001731F8"/>
    <w:rsid w:val="001832A6"/>
    <w:rsid w:val="001953C0"/>
    <w:rsid w:val="0019757C"/>
    <w:rsid w:val="001A1A38"/>
    <w:rsid w:val="001A64FA"/>
    <w:rsid w:val="001B70D8"/>
    <w:rsid w:val="001B726D"/>
    <w:rsid w:val="001C1D99"/>
    <w:rsid w:val="001C3B02"/>
    <w:rsid w:val="001C5E16"/>
    <w:rsid w:val="001D516E"/>
    <w:rsid w:val="001D595B"/>
    <w:rsid w:val="001E57D5"/>
    <w:rsid w:val="001E6C4F"/>
    <w:rsid w:val="001F0404"/>
    <w:rsid w:val="001F3214"/>
    <w:rsid w:val="001F4005"/>
    <w:rsid w:val="00204641"/>
    <w:rsid w:val="002166EE"/>
    <w:rsid w:val="00216CFA"/>
    <w:rsid w:val="00235FA9"/>
    <w:rsid w:val="00237725"/>
    <w:rsid w:val="00241513"/>
    <w:rsid w:val="0025117A"/>
    <w:rsid w:val="00261316"/>
    <w:rsid w:val="002634C4"/>
    <w:rsid w:val="00270768"/>
    <w:rsid w:val="002716EC"/>
    <w:rsid w:val="0028641B"/>
    <w:rsid w:val="002928D3"/>
    <w:rsid w:val="002B4F79"/>
    <w:rsid w:val="002C754D"/>
    <w:rsid w:val="002D0714"/>
    <w:rsid w:val="002D383F"/>
    <w:rsid w:val="002D6D88"/>
    <w:rsid w:val="002F034C"/>
    <w:rsid w:val="002F1FE6"/>
    <w:rsid w:val="002F3EBD"/>
    <w:rsid w:val="002F4E68"/>
    <w:rsid w:val="0030397B"/>
    <w:rsid w:val="00311087"/>
    <w:rsid w:val="00312F7F"/>
    <w:rsid w:val="00316A55"/>
    <w:rsid w:val="003202AB"/>
    <w:rsid w:val="0032080D"/>
    <w:rsid w:val="00321E95"/>
    <w:rsid w:val="0032638B"/>
    <w:rsid w:val="0033485F"/>
    <w:rsid w:val="003527D6"/>
    <w:rsid w:val="00361450"/>
    <w:rsid w:val="00364CFD"/>
    <w:rsid w:val="003673CF"/>
    <w:rsid w:val="00373517"/>
    <w:rsid w:val="00374900"/>
    <w:rsid w:val="00375709"/>
    <w:rsid w:val="003845C1"/>
    <w:rsid w:val="003871D8"/>
    <w:rsid w:val="00394672"/>
    <w:rsid w:val="003A2633"/>
    <w:rsid w:val="003A2B46"/>
    <w:rsid w:val="003A3D0E"/>
    <w:rsid w:val="003A6F89"/>
    <w:rsid w:val="003B38C1"/>
    <w:rsid w:val="003B6D4A"/>
    <w:rsid w:val="003B7C4F"/>
    <w:rsid w:val="003C718D"/>
    <w:rsid w:val="003C77D0"/>
    <w:rsid w:val="003D458A"/>
    <w:rsid w:val="003E37D1"/>
    <w:rsid w:val="00400310"/>
    <w:rsid w:val="0041150A"/>
    <w:rsid w:val="004143AB"/>
    <w:rsid w:val="00416016"/>
    <w:rsid w:val="0042230B"/>
    <w:rsid w:val="00423E3E"/>
    <w:rsid w:val="00426DDC"/>
    <w:rsid w:val="004272B8"/>
    <w:rsid w:val="00427AF4"/>
    <w:rsid w:val="004337F4"/>
    <w:rsid w:val="00436AA7"/>
    <w:rsid w:val="00437FB1"/>
    <w:rsid w:val="0044036C"/>
    <w:rsid w:val="00441C5E"/>
    <w:rsid w:val="004526E4"/>
    <w:rsid w:val="00456334"/>
    <w:rsid w:val="004647DA"/>
    <w:rsid w:val="00474062"/>
    <w:rsid w:val="00477D6B"/>
    <w:rsid w:val="00485652"/>
    <w:rsid w:val="00491F7C"/>
    <w:rsid w:val="00493E99"/>
    <w:rsid w:val="004948E6"/>
    <w:rsid w:val="00496256"/>
    <w:rsid w:val="004A79D2"/>
    <w:rsid w:val="004B00EF"/>
    <w:rsid w:val="004B6F07"/>
    <w:rsid w:val="004C2215"/>
    <w:rsid w:val="004E1709"/>
    <w:rsid w:val="004E4447"/>
    <w:rsid w:val="004F67A4"/>
    <w:rsid w:val="005019FF"/>
    <w:rsid w:val="00501FAF"/>
    <w:rsid w:val="00502C48"/>
    <w:rsid w:val="00507B0E"/>
    <w:rsid w:val="005256BC"/>
    <w:rsid w:val="0053057A"/>
    <w:rsid w:val="0053703B"/>
    <w:rsid w:val="00542504"/>
    <w:rsid w:val="005450A5"/>
    <w:rsid w:val="00552D39"/>
    <w:rsid w:val="00553D5E"/>
    <w:rsid w:val="00560A29"/>
    <w:rsid w:val="00572F6A"/>
    <w:rsid w:val="0057535D"/>
    <w:rsid w:val="005843F4"/>
    <w:rsid w:val="00587CD5"/>
    <w:rsid w:val="005957EB"/>
    <w:rsid w:val="005A0C7B"/>
    <w:rsid w:val="005A2FD5"/>
    <w:rsid w:val="005A4B4F"/>
    <w:rsid w:val="005B0F71"/>
    <w:rsid w:val="005B5A05"/>
    <w:rsid w:val="005C0277"/>
    <w:rsid w:val="005C073D"/>
    <w:rsid w:val="005C6649"/>
    <w:rsid w:val="005D598D"/>
    <w:rsid w:val="005F1E75"/>
    <w:rsid w:val="005F202F"/>
    <w:rsid w:val="005F2DA6"/>
    <w:rsid w:val="0060011D"/>
    <w:rsid w:val="00605827"/>
    <w:rsid w:val="0061387B"/>
    <w:rsid w:val="00623CC7"/>
    <w:rsid w:val="006375AD"/>
    <w:rsid w:val="00646050"/>
    <w:rsid w:val="00670B03"/>
    <w:rsid w:val="006713CA"/>
    <w:rsid w:val="00676C5C"/>
    <w:rsid w:val="00690B82"/>
    <w:rsid w:val="00697FB5"/>
    <w:rsid w:val="006A074A"/>
    <w:rsid w:val="006B04DB"/>
    <w:rsid w:val="006B0545"/>
    <w:rsid w:val="006B4668"/>
    <w:rsid w:val="006B68D1"/>
    <w:rsid w:val="006B768F"/>
    <w:rsid w:val="006C1380"/>
    <w:rsid w:val="006C4093"/>
    <w:rsid w:val="006C7C50"/>
    <w:rsid w:val="006D1848"/>
    <w:rsid w:val="006D6623"/>
    <w:rsid w:val="006D6695"/>
    <w:rsid w:val="006D7A9A"/>
    <w:rsid w:val="006F22AA"/>
    <w:rsid w:val="007077CF"/>
    <w:rsid w:val="00716A9E"/>
    <w:rsid w:val="007213DE"/>
    <w:rsid w:val="00731DC3"/>
    <w:rsid w:val="00763BB3"/>
    <w:rsid w:val="007675E0"/>
    <w:rsid w:val="00780036"/>
    <w:rsid w:val="007A099E"/>
    <w:rsid w:val="007A4FBE"/>
    <w:rsid w:val="007A61E5"/>
    <w:rsid w:val="007C0582"/>
    <w:rsid w:val="007C3444"/>
    <w:rsid w:val="007D1613"/>
    <w:rsid w:val="007D191A"/>
    <w:rsid w:val="007D5776"/>
    <w:rsid w:val="007E3D90"/>
    <w:rsid w:val="007F4570"/>
    <w:rsid w:val="007F6CB5"/>
    <w:rsid w:val="0080521B"/>
    <w:rsid w:val="00814F99"/>
    <w:rsid w:val="008171F8"/>
    <w:rsid w:val="00823F09"/>
    <w:rsid w:val="008268AD"/>
    <w:rsid w:val="00835A7D"/>
    <w:rsid w:val="00840541"/>
    <w:rsid w:val="0084158B"/>
    <w:rsid w:val="008421CD"/>
    <w:rsid w:val="00843032"/>
    <w:rsid w:val="00843E00"/>
    <w:rsid w:val="00863989"/>
    <w:rsid w:val="00881728"/>
    <w:rsid w:val="00893BBD"/>
    <w:rsid w:val="008B0D6A"/>
    <w:rsid w:val="008B2CC1"/>
    <w:rsid w:val="008B60B2"/>
    <w:rsid w:val="008C3FD9"/>
    <w:rsid w:val="008D2B79"/>
    <w:rsid w:val="008F6908"/>
    <w:rsid w:val="008F69A2"/>
    <w:rsid w:val="00900DB9"/>
    <w:rsid w:val="00901BBC"/>
    <w:rsid w:val="0090646F"/>
    <w:rsid w:val="0090731E"/>
    <w:rsid w:val="00916EE2"/>
    <w:rsid w:val="00922209"/>
    <w:rsid w:val="00922372"/>
    <w:rsid w:val="009358EC"/>
    <w:rsid w:val="00940F0F"/>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9F7B17"/>
    <w:rsid w:val="00A150D1"/>
    <w:rsid w:val="00A277BD"/>
    <w:rsid w:val="00A27F79"/>
    <w:rsid w:val="00A34830"/>
    <w:rsid w:val="00A35A6B"/>
    <w:rsid w:val="00A365D5"/>
    <w:rsid w:val="00A42DAF"/>
    <w:rsid w:val="00A45BD8"/>
    <w:rsid w:val="00A57E1A"/>
    <w:rsid w:val="00A66E15"/>
    <w:rsid w:val="00A72362"/>
    <w:rsid w:val="00A82F0D"/>
    <w:rsid w:val="00A869B7"/>
    <w:rsid w:val="00A967BF"/>
    <w:rsid w:val="00AA7021"/>
    <w:rsid w:val="00AB0963"/>
    <w:rsid w:val="00AC0A48"/>
    <w:rsid w:val="00AC13E3"/>
    <w:rsid w:val="00AC205C"/>
    <w:rsid w:val="00AC582A"/>
    <w:rsid w:val="00AC72B3"/>
    <w:rsid w:val="00AD4426"/>
    <w:rsid w:val="00AD54E1"/>
    <w:rsid w:val="00AD6846"/>
    <w:rsid w:val="00AD6931"/>
    <w:rsid w:val="00AE2D82"/>
    <w:rsid w:val="00AF0A6B"/>
    <w:rsid w:val="00AF4665"/>
    <w:rsid w:val="00AF5FEC"/>
    <w:rsid w:val="00AF6A73"/>
    <w:rsid w:val="00B049B4"/>
    <w:rsid w:val="00B05A69"/>
    <w:rsid w:val="00B1133B"/>
    <w:rsid w:val="00B13ECE"/>
    <w:rsid w:val="00B2029C"/>
    <w:rsid w:val="00B211DF"/>
    <w:rsid w:val="00B42FED"/>
    <w:rsid w:val="00B44D89"/>
    <w:rsid w:val="00B45BEC"/>
    <w:rsid w:val="00B517F6"/>
    <w:rsid w:val="00B616F0"/>
    <w:rsid w:val="00B676EE"/>
    <w:rsid w:val="00B72E20"/>
    <w:rsid w:val="00B77BB3"/>
    <w:rsid w:val="00B9734B"/>
    <w:rsid w:val="00BA3A4E"/>
    <w:rsid w:val="00BA5C3C"/>
    <w:rsid w:val="00BB111B"/>
    <w:rsid w:val="00BB696E"/>
    <w:rsid w:val="00BB7702"/>
    <w:rsid w:val="00BC24A2"/>
    <w:rsid w:val="00BC409A"/>
    <w:rsid w:val="00BD1067"/>
    <w:rsid w:val="00BE7AEE"/>
    <w:rsid w:val="00C013B6"/>
    <w:rsid w:val="00C1023C"/>
    <w:rsid w:val="00C11BFE"/>
    <w:rsid w:val="00C24220"/>
    <w:rsid w:val="00C417DB"/>
    <w:rsid w:val="00C42E49"/>
    <w:rsid w:val="00C4459D"/>
    <w:rsid w:val="00C51A24"/>
    <w:rsid w:val="00C53AFF"/>
    <w:rsid w:val="00C75C7D"/>
    <w:rsid w:val="00C87668"/>
    <w:rsid w:val="00C96611"/>
    <w:rsid w:val="00C97FF7"/>
    <w:rsid w:val="00CB1D8A"/>
    <w:rsid w:val="00CB6F18"/>
    <w:rsid w:val="00CC0C2F"/>
    <w:rsid w:val="00CE263C"/>
    <w:rsid w:val="00CE3EFA"/>
    <w:rsid w:val="00CF2485"/>
    <w:rsid w:val="00CF4C92"/>
    <w:rsid w:val="00D05822"/>
    <w:rsid w:val="00D17A34"/>
    <w:rsid w:val="00D23639"/>
    <w:rsid w:val="00D26895"/>
    <w:rsid w:val="00D45252"/>
    <w:rsid w:val="00D631B1"/>
    <w:rsid w:val="00D71B4D"/>
    <w:rsid w:val="00D76F42"/>
    <w:rsid w:val="00D82F7A"/>
    <w:rsid w:val="00D87F63"/>
    <w:rsid w:val="00D93D55"/>
    <w:rsid w:val="00DB1551"/>
    <w:rsid w:val="00DB6A08"/>
    <w:rsid w:val="00DC0634"/>
    <w:rsid w:val="00DC5430"/>
    <w:rsid w:val="00DD0006"/>
    <w:rsid w:val="00DD2EBE"/>
    <w:rsid w:val="00DD5260"/>
    <w:rsid w:val="00DE71DC"/>
    <w:rsid w:val="00E004C3"/>
    <w:rsid w:val="00E07498"/>
    <w:rsid w:val="00E22714"/>
    <w:rsid w:val="00E23DDB"/>
    <w:rsid w:val="00E335FE"/>
    <w:rsid w:val="00E72112"/>
    <w:rsid w:val="00E8171A"/>
    <w:rsid w:val="00E822DB"/>
    <w:rsid w:val="00E85D49"/>
    <w:rsid w:val="00E915F6"/>
    <w:rsid w:val="00E92CA7"/>
    <w:rsid w:val="00EB414C"/>
    <w:rsid w:val="00EB4F19"/>
    <w:rsid w:val="00EC4E49"/>
    <w:rsid w:val="00EC596E"/>
    <w:rsid w:val="00ED10E8"/>
    <w:rsid w:val="00ED77FB"/>
    <w:rsid w:val="00EE2020"/>
    <w:rsid w:val="00EE2D4E"/>
    <w:rsid w:val="00EE45FA"/>
    <w:rsid w:val="00EF3158"/>
    <w:rsid w:val="00F11358"/>
    <w:rsid w:val="00F15270"/>
    <w:rsid w:val="00F330C1"/>
    <w:rsid w:val="00F5259B"/>
    <w:rsid w:val="00F52877"/>
    <w:rsid w:val="00F66152"/>
    <w:rsid w:val="00F76FC8"/>
    <w:rsid w:val="00F83733"/>
    <w:rsid w:val="00F838CC"/>
    <w:rsid w:val="00F914CB"/>
    <w:rsid w:val="00F92ED6"/>
    <w:rsid w:val="00FB1F55"/>
    <w:rsid w:val="00FB7774"/>
    <w:rsid w:val="00FD6BB3"/>
    <w:rsid w:val="00FF6768"/>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2B36ADB6-F542-4779-889B-20332FD1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HeaderChar">
    <w:name w:val="Header Char"/>
    <w:basedOn w:val="DefaultParagraphFont"/>
    <w:link w:val="Header"/>
    <w:uiPriority w:val="99"/>
    <w:rsid w:val="00373517"/>
    <w:rPr>
      <w:rFonts w:ascii="Arial" w:eastAsia="SimSun" w:hAnsi="Arial" w:cs="Arial"/>
      <w:sz w:val="22"/>
      <w:lang w:val="en-US" w:eastAsia="zh-CN"/>
    </w:rPr>
  </w:style>
  <w:style w:type="paragraph" w:styleId="ListParagraph">
    <w:name w:val="List Paragraph"/>
    <w:basedOn w:val="Normal"/>
    <w:uiPriority w:val="34"/>
    <w:qFormat/>
    <w:rsid w:val="00373517"/>
    <w:pPr>
      <w:ind w:left="720"/>
      <w:contextualSpacing/>
    </w:pPr>
  </w:style>
  <w:style w:type="character" w:customStyle="1" w:styleId="FootnoteTextChar">
    <w:name w:val="Footnote Text Char"/>
    <w:basedOn w:val="DefaultParagraphFont"/>
    <w:link w:val="FootnoteText"/>
    <w:rsid w:val="00373517"/>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73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E2E2-B913-4F4B-A877-9AAA8703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7271</Words>
  <Characters>44027</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WIPO/GRTKF/IC/38/1 PROV. 3</vt:lpstr>
    </vt:vector>
  </TitlesOfParts>
  <Company>WIPO</Company>
  <LinksUpToDate>false</LinksUpToDate>
  <CharactersWithSpaces>51196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 PROV. 3</dc:title>
  <dc:creator>WIPO</dc:creator>
  <cp:lastModifiedBy>CEVALLOS DUQUE Nilo</cp:lastModifiedBy>
  <cp:revision>2</cp:revision>
  <cp:lastPrinted>2017-02-01T15:02:00Z</cp:lastPrinted>
  <dcterms:created xsi:type="dcterms:W3CDTF">2019-07-16T09:31:00Z</dcterms:created>
  <dcterms:modified xsi:type="dcterms:W3CDTF">2019-07-16T09:31:00Z</dcterms:modified>
</cp:coreProperties>
</file>