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1C1" w:rsidRPr="000A742B" w:rsidRDefault="00C141C1" w:rsidP="00C141C1">
      <w:pPr>
        <w:ind w:left="-360"/>
        <w:jc w:val="center"/>
        <w:rPr>
          <w:rFonts w:ascii="Arial" w:hAnsi="Arial" w:cs="Arial"/>
          <w:b/>
          <w:sz w:val="28"/>
          <w:szCs w:val="28"/>
          <w:lang w:val="es-419"/>
        </w:rPr>
      </w:pPr>
      <w:r w:rsidRPr="000A742B">
        <w:rPr>
          <w:rFonts w:ascii="Arial" w:hAnsi="Arial" w:cs="Arial"/>
          <w:b/>
          <w:sz w:val="28"/>
          <w:szCs w:val="28"/>
          <w:lang w:val="es-419"/>
        </w:rPr>
        <w:t>NOTA INFORMATIVA</w:t>
      </w:r>
      <w:r w:rsidRPr="000A742B">
        <w:rPr>
          <w:rFonts w:ascii="Arial" w:hAnsi="Arial" w:cs="Arial"/>
          <w:b/>
          <w:sz w:val="28"/>
          <w:szCs w:val="28"/>
          <w:vertAlign w:val="superscript"/>
          <w:lang w:val="es-419"/>
        </w:rPr>
        <w:footnoteReference w:id="1"/>
      </w:r>
    </w:p>
    <w:p w:rsidR="00C141C1" w:rsidRPr="000A742B" w:rsidRDefault="00C141C1" w:rsidP="00C141C1">
      <w:pPr>
        <w:ind w:left="-360"/>
        <w:jc w:val="center"/>
        <w:rPr>
          <w:rFonts w:ascii="Arial" w:hAnsi="Arial" w:cs="Arial"/>
          <w:b/>
          <w:sz w:val="28"/>
          <w:szCs w:val="28"/>
          <w:lang w:val="es-419"/>
        </w:rPr>
      </w:pPr>
    </w:p>
    <w:p w:rsidR="00C141C1" w:rsidRPr="000A742B" w:rsidRDefault="00C141C1" w:rsidP="00C141C1">
      <w:pPr>
        <w:ind w:left="-360"/>
        <w:jc w:val="center"/>
        <w:rPr>
          <w:rFonts w:ascii="Arial" w:hAnsi="Arial" w:cs="Arial"/>
          <w:b/>
          <w:sz w:val="28"/>
          <w:szCs w:val="28"/>
          <w:lang w:val="es-419"/>
        </w:rPr>
      </w:pPr>
      <w:r w:rsidRPr="000A742B">
        <w:rPr>
          <w:rFonts w:ascii="Arial" w:hAnsi="Arial" w:cs="Arial"/>
          <w:b/>
          <w:sz w:val="28"/>
          <w:szCs w:val="28"/>
          <w:lang w:val="es-419"/>
        </w:rPr>
        <w:t xml:space="preserve">PARA LA 40ª SESIÓN DEL CIG – DEBATES EN EL MARCO DEL PUNTO 7 </w:t>
      </w:r>
      <w:r w:rsidR="00290BD0" w:rsidRPr="000A742B">
        <w:rPr>
          <w:rFonts w:ascii="Arial" w:hAnsi="Arial" w:cs="Arial"/>
          <w:b/>
          <w:sz w:val="28"/>
          <w:szCs w:val="28"/>
          <w:lang w:val="es-419"/>
        </w:rPr>
        <w:t xml:space="preserve">DEL ORDEN DEL DÍA </w:t>
      </w:r>
      <w:r w:rsidRPr="000A742B">
        <w:rPr>
          <w:rFonts w:ascii="Arial" w:hAnsi="Arial" w:cs="Arial"/>
          <w:b/>
          <w:sz w:val="28"/>
          <w:szCs w:val="28"/>
          <w:lang w:val="es-419"/>
        </w:rPr>
        <w:t>“BALANCE DE LOS PROGRESOS Y RECOMENDACIÓN A LA ASAMBLEA GENERAL”</w:t>
      </w:r>
    </w:p>
    <w:p w:rsidR="00C141C1" w:rsidRPr="000A742B" w:rsidRDefault="00C141C1" w:rsidP="00C141C1">
      <w:pPr>
        <w:ind w:left="-360"/>
        <w:jc w:val="center"/>
        <w:rPr>
          <w:rFonts w:ascii="Arial" w:hAnsi="Arial" w:cs="Arial"/>
          <w:sz w:val="22"/>
          <w:szCs w:val="22"/>
          <w:lang w:val="es-419"/>
        </w:rPr>
      </w:pPr>
    </w:p>
    <w:p w:rsidR="00C141C1" w:rsidRPr="000A742B" w:rsidRDefault="00C141C1" w:rsidP="00C141C1">
      <w:pPr>
        <w:ind w:left="-360"/>
        <w:jc w:val="center"/>
        <w:rPr>
          <w:rFonts w:ascii="Arial" w:hAnsi="Arial" w:cs="Arial"/>
          <w:sz w:val="22"/>
          <w:szCs w:val="22"/>
          <w:lang w:val="es-419"/>
        </w:rPr>
      </w:pPr>
      <w:r w:rsidRPr="000A742B">
        <w:rPr>
          <w:rFonts w:ascii="Arial" w:hAnsi="Arial" w:cs="Arial"/>
          <w:sz w:val="22"/>
          <w:szCs w:val="22"/>
          <w:lang w:val="es-419"/>
        </w:rPr>
        <w:t>Preparada por el Sr. Ian Goss, presidente del CIG</w:t>
      </w:r>
    </w:p>
    <w:p w:rsidR="00C141C1" w:rsidRPr="000A742B" w:rsidRDefault="00C141C1" w:rsidP="00C141C1">
      <w:pPr>
        <w:ind w:left="-360"/>
        <w:rPr>
          <w:rFonts w:ascii="Arial" w:hAnsi="Arial" w:cs="Arial"/>
          <w:sz w:val="22"/>
          <w:szCs w:val="22"/>
          <w:lang w:val="es-419"/>
        </w:rPr>
      </w:pPr>
    </w:p>
    <w:p w:rsidR="00C141C1" w:rsidRPr="000A742B" w:rsidRDefault="00C141C1" w:rsidP="00C141C1">
      <w:pPr>
        <w:ind w:left="-360"/>
        <w:rPr>
          <w:rFonts w:ascii="Arial" w:hAnsi="Arial" w:cs="Arial"/>
          <w:sz w:val="22"/>
          <w:szCs w:val="22"/>
          <w:lang w:val="es-419"/>
        </w:rPr>
      </w:pPr>
    </w:p>
    <w:p w:rsidR="00C141C1" w:rsidRPr="000A742B" w:rsidRDefault="00C141C1" w:rsidP="00C141C1">
      <w:pPr>
        <w:ind w:left="-360"/>
        <w:rPr>
          <w:rFonts w:ascii="Arial" w:hAnsi="Arial" w:cs="Arial"/>
          <w:sz w:val="22"/>
          <w:szCs w:val="22"/>
          <w:lang w:val="es-419"/>
        </w:rPr>
      </w:pPr>
    </w:p>
    <w:p w:rsidR="00C141C1" w:rsidRPr="000A742B" w:rsidRDefault="00C141C1" w:rsidP="00C141C1">
      <w:pPr>
        <w:rPr>
          <w:rFonts w:ascii="Arial" w:hAnsi="Arial" w:cs="Arial"/>
          <w:b/>
          <w:sz w:val="22"/>
          <w:szCs w:val="22"/>
          <w:u w:val="single"/>
          <w:lang w:val="es-419"/>
        </w:rPr>
      </w:pPr>
      <w:r w:rsidRPr="000A742B">
        <w:rPr>
          <w:rFonts w:ascii="Arial" w:hAnsi="Arial" w:cs="Arial"/>
          <w:b/>
          <w:sz w:val="22"/>
          <w:szCs w:val="22"/>
          <w:u w:val="single"/>
          <w:lang w:val="es-419"/>
        </w:rPr>
        <w:t>Introducción</w:t>
      </w:r>
    </w:p>
    <w:p w:rsidR="00C141C1" w:rsidRPr="000A742B" w:rsidRDefault="00C141C1" w:rsidP="00C141C1">
      <w:pPr>
        <w:rPr>
          <w:rFonts w:ascii="Arial" w:hAnsi="Arial" w:cs="Arial"/>
          <w:sz w:val="22"/>
          <w:szCs w:val="22"/>
          <w:lang w:val="es-419"/>
        </w:rPr>
      </w:pPr>
    </w:p>
    <w:p w:rsidR="00C141C1" w:rsidRDefault="00C141C1" w:rsidP="00793FE2">
      <w:pPr>
        <w:pStyle w:val="ListParagraph"/>
        <w:numPr>
          <w:ilvl w:val="0"/>
          <w:numId w:val="7"/>
        </w:numPr>
        <w:autoSpaceDE w:val="0"/>
        <w:autoSpaceDN w:val="0"/>
        <w:adjustRightInd w:val="0"/>
        <w:spacing w:after="269"/>
        <w:ind w:left="0" w:firstLine="0"/>
        <w:rPr>
          <w:rFonts w:ascii="Arial" w:hAnsi="Arial" w:cs="Arial"/>
          <w:sz w:val="22"/>
          <w:szCs w:val="22"/>
          <w:lang w:val="es-419"/>
        </w:rPr>
      </w:pPr>
      <w:r w:rsidRPr="00AB3F3B">
        <w:rPr>
          <w:rFonts w:ascii="Arial" w:hAnsi="Arial" w:cs="Arial"/>
          <w:sz w:val="22"/>
          <w:szCs w:val="22"/>
          <w:lang w:val="es-419"/>
        </w:rPr>
        <w:t xml:space="preserve">Al concluir la </w:t>
      </w:r>
      <w:r w:rsidR="00D235F2" w:rsidRPr="00AB3F3B">
        <w:rPr>
          <w:rFonts w:ascii="Arial" w:hAnsi="Arial" w:cs="Arial"/>
          <w:sz w:val="22"/>
          <w:szCs w:val="22"/>
          <w:lang w:val="es-419"/>
        </w:rPr>
        <w:t>cuadra</w:t>
      </w:r>
      <w:r w:rsidRPr="00AB3F3B">
        <w:rPr>
          <w:rFonts w:ascii="Arial" w:hAnsi="Arial" w:cs="Arial"/>
          <w:sz w:val="22"/>
          <w:szCs w:val="22"/>
          <w:lang w:val="es-419"/>
        </w:rPr>
        <w:t xml:space="preserve">gésima sesión del Comité Intergubernamental sobre Propiedad Intelectual y Recursos Genéticos, Conocimientos Tradicionales y Folclore (el CIG), el Comité habrá completado el programa de trabajo </w:t>
      </w:r>
      <w:r w:rsidR="00D235F2" w:rsidRPr="00AB3F3B">
        <w:rPr>
          <w:rFonts w:ascii="Arial" w:hAnsi="Arial" w:cs="Arial"/>
          <w:sz w:val="22"/>
          <w:szCs w:val="22"/>
          <w:lang w:val="es-419"/>
        </w:rPr>
        <w:t>aprobado</w:t>
      </w:r>
      <w:r w:rsidRPr="00AB3F3B">
        <w:rPr>
          <w:rFonts w:ascii="Arial" w:hAnsi="Arial" w:cs="Arial"/>
          <w:sz w:val="22"/>
          <w:szCs w:val="22"/>
          <w:lang w:val="es-419"/>
        </w:rPr>
        <w:t xml:space="preserve"> en el marco </w:t>
      </w:r>
      <w:r w:rsidR="00D235F2" w:rsidRPr="00AB3F3B">
        <w:rPr>
          <w:rFonts w:ascii="Arial" w:hAnsi="Arial" w:cs="Arial"/>
          <w:sz w:val="22"/>
          <w:szCs w:val="22"/>
          <w:lang w:val="es-419"/>
        </w:rPr>
        <w:t>del actual mandato del CIG para </w:t>
      </w:r>
      <w:r w:rsidRPr="00AB3F3B">
        <w:rPr>
          <w:rFonts w:ascii="Arial" w:hAnsi="Arial" w:cs="Arial"/>
          <w:sz w:val="22"/>
          <w:szCs w:val="22"/>
          <w:lang w:val="es-419"/>
        </w:rPr>
        <w:t>2018/2019.</w:t>
      </w:r>
      <w:r w:rsidR="00D235F2" w:rsidRPr="00AB3F3B">
        <w:rPr>
          <w:rFonts w:ascii="Arial" w:hAnsi="Arial" w:cs="Arial"/>
          <w:sz w:val="22"/>
          <w:szCs w:val="22"/>
          <w:lang w:val="es-419"/>
        </w:rPr>
        <w:t xml:space="preserve"> De conformidad con ese mandato</w:t>
      </w:r>
      <w:r w:rsidRPr="00AB3F3B">
        <w:rPr>
          <w:rFonts w:ascii="Arial" w:hAnsi="Arial" w:cs="Arial"/>
          <w:sz w:val="22"/>
          <w:szCs w:val="22"/>
          <w:lang w:val="es-419"/>
        </w:rPr>
        <w:t xml:space="preserve">, </w:t>
      </w:r>
      <w:r w:rsidR="00D235F2" w:rsidRPr="00AB3F3B">
        <w:rPr>
          <w:rFonts w:ascii="Arial" w:hAnsi="Arial" w:cs="Arial"/>
          <w:sz w:val="22"/>
          <w:szCs w:val="22"/>
          <w:lang w:val="es-419"/>
        </w:rPr>
        <w:t>pide al Comité que “presente a la Asamblea General de la OMPI los resultados de su labor conforme al objetivo reflejado en el apartado a)</w:t>
      </w:r>
      <w:r w:rsidR="00D235F2" w:rsidRPr="00AB3F3B">
        <w:rPr>
          <w:vertAlign w:val="superscript"/>
          <w:lang w:val="es-419"/>
        </w:rPr>
        <w:footnoteReference w:id="2"/>
      </w:r>
      <w:r w:rsidR="00D235F2" w:rsidRPr="00AB3F3B">
        <w:rPr>
          <w:rFonts w:ascii="Arial" w:hAnsi="Arial" w:cs="Arial"/>
          <w:sz w:val="22"/>
          <w:szCs w:val="22"/>
          <w:lang w:val="es-419"/>
        </w:rPr>
        <w:t>. La Asamblea General de la OMPI reunida en 2019 ponderará los avances efectuados y, sobre la base de la madurez de los textos, incluidos los niveles de acuerdo sobre los objetivos, el alcance y la naturaleza del instrumento o instrumentos, decidirá si se convoca una conferencia diplomática y/o se prosiguen las negociaciones.”</w:t>
      </w:r>
    </w:p>
    <w:p w:rsidR="00C42700" w:rsidRPr="00AB3F3B" w:rsidRDefault="00C42700" w:rsidP="00C42700">
      <w:pPr>
        <w:pStyle w:val="ListParagraph"/>
        <w:autoSpaceDE w:val="0"/>
        <w:autoSpaceDN w:val="0"/>
        <w:adjustRightInd w:val="0"/>
        <w:spacing w:after="269"/>
        <w:ind w:left="0"/>
        <w:rPr>
          <w:rFonts w:ascii="Arial" w:hAnsi="Arial" w:cs="Arial"/>
          <w:sz w:val="22"/>
          <w:szCs w:val="22"/>
          <w:lang w:val="es-419"/>
        </w:rPr>
      </w:pPr>
    </w:p>
    <w:p w:rsidR="00C141C1" w:rsidRPr="00AB3F3B" w:rsidRDefault="00D235F2" w:rsidP="00793FE2">
      <w:pPr>
        <w:pStyle w:val="ListParagraph"/>
        <w:numPr>
          <w:ilvl w:val="0"/>
          <w:numId w:val="7"/>
        </w:numPr>
        <w:autoSpaceDE w:val="0"/>
        <w:autoSpaceDN w:val="0"/>
        <w:adjustRightInd w:val="0"/>
        <w:ind w:left="0" w:firstLine="0"/>
        <w:rPr>
          <w:rFonts w:ascii="Arial" w:hAnsi="Arial" w:cs="Arial"/>
          <w:sz w:val="22"/>
          <w:szCs w:val="22"/>
          <w:lang w:val="es-419"/>
        </w:rPr>
      </w:pPr>
      <w:r w:rsidRPr="00AB3F3B">
        <w:rPr>
          <w:rFonts w:ascii="Arial" w:hAnsi="Arial" w:cs="Arial"/>
          <w:sz w:val="22"/>
          <w:szCs w:val="22"/>
          <w:lang w:val="es-419"/>
        </w:rPr>
        <w:t xml:space="preserve">En el mandato se declara asimismo (en el “Programa de trabajo” que figura tras la parte descriptiva del mandato) que la 40ª sesión del CIG </w:t>
      </w:r>
      <w:r w:rsidR="001A016C" w:rsidRPr="00AB3F3B">
        <w:rPr>
          <w:rFonts w:ascii="Arial" w:hAnsi="Arial" w:cs="Arial"/>
          <w:sz w:val="22"/>
          <w:szCs w:val="22"/>
          <w:lang w:val="es-419"/>
        </w:rPr>
        <w:t>in</w:t>
      </w:r>
      <w:r w:rsidR="00446D1C" w:rsidRPr="00AB3F3B">
        <w:rPr>
          <w:rFonts w:ascii="Arial" w:hAnsi="Arial" w:cs="Arial"/>
          <w:sz w:val="22"/>
          <w:szCs w:val="22"/>
          <w:lang w:val="es-419"/>
        </w:rPr>
        <w:t>c</w:t>
      </w:r>
      <w:r w:rsidR="001A016C" w:rsidRPr="00AB3F3B">
        <w:rPr>
          <w:rFonts w:ascii="Arial" w:hAnsi="Arial" w:cs="Arial"/>
          <w:sz w:val="22"/>
          <w:szCs w:val="22"/>
          <w:lang w:val="es-419"/>
        </w:rPr>
        <w:t>luirá la</w:t>
      </w:r>
      <w:r w:rsidRPr="00AB3F3B">
        <w:rPr>
          <w:rFonts w:ascii="Arial" w:hAnsi="Arial" w:cs="Arial"/>
          <w:sz w:val="22"/>
          <w:szCs w:val="22"/>
          <w:lang w:val="es-419"/>
        </w:rPr>
        <w:t xml:space="preserve"> “evaluación y formulación de una recomendación a la Asamblea General sobre los recursos genéticos, los conocimientos tradicionales y las expresiones tradicionales”.</w:t>
      </w:r>
    </w:p>
    <w:p w:rsidR="00C141C1" w:rsidRPr="00AB3F3B" w:rsidRDefault="00C141C1" w:rsidP="00AB3F3B">
      <w:pPr>
        <w:rPr>
          <w:rFonts w:ascii="Arial" w:hAnsi="Arial" w:cs="Arial"/>
          <w:sz w:val="22"/>
          <w:szCs w:val="22"/>
          <w:lang w:val="es-419"/>
        </w:rPr>
      </w:pPr>
    </w:p>
    <w:p w:rsidR="00C141C1" w:rsidRPr="00AB3F3B" w:rsidRDefault="00C141C1" w:rsidP="00793FE2">
      <w:pPr>
        <w:pStyle w:val="ListParagraph"/>
        <w:numPr>
          <w:ilvl w:val="0"/>
          <w:numId w:val="7"/>
        </w:numPr>
        <w:ind w:left="0" w:firstLine="0"/>
        <w:rPr>
          <w:rFonts w:ascii="Arial" w:hAnsi="Arial" w:cs="Arial"/>
          <w:sz w:val="22"/>
          <w:szCs w:val="22"/>
          <w:lang w:val="es-419"/>
        </w:rPr>
      </w:pPr>
      <w:r w:rsidRPr="00AB3F3B">
        <w:rPr>
          <w:rFonts w:ascii="Arial" w:hAnsi="Arial" w:cs="Arial"/>
          <w:sz w:val="22"/>
          <w:szCs w:val="22"/>
          <w:lang w:val="es-419"/>
        </w:rPr>
        <w:t>Con el fin de ayudar a los Estados miembros en los preparativos de la 4</w:t>
      </w:r>
      <w:r w:rsidR="00D235F2" w:rsidRPr="00AB3F3B">
        <w:rPr>
          <w:rFonts w:ascii="Arial" w:hAnsi="Arial" w:cs="Arial"/>
          <w:sz w:val="22"/>
          <w:szCs w:val="22"/>
          <w:lang w:val="es-419"/>
        </w:rPr>
        <w:t>0ª sesión del </w:t>
      </w:r>
      <w:r w:rsidRPr="00AB3F3B">
        <w:rPr>
          <w:rFonts w:ascii="Arial" w:hAnsi="Arial" w:cs="Arial"/>
          <w:sz w:val="22"/>
          <w:szCs w:val="22"/>
          <w:lang w:val="es-419"/>
        </w:rPr>
        <w:t xml:space="preserve">CIG, he preparado esta breve nota informativa, que </w:t>
      </w:r>
      <w:r w:rsidR="001A016C" w:rsidRPr="00AB3F3B">
        <w:rPr>
          <w:rFonts w:ascii="Arial" w:hAnsi="Arial" w:cs="Arial"/>
          <w:sz w:val="22"/>
          <w:szCs w:val="22"/>
          <w:lang w:val="es-419"/>
        </w:rPr>
        <w:t>incluye</w:t>
      </w:r>
      <w:r w:rsidRPr="00AB3F3B">
        <w:rPr>
          <w:rFonts w:ascii="Arial" w:hAnsi="Arial" w:cs="Arial"/>
          <w:sz w:val="22"/>
          <w:szCs w:val="22"/>
          <w:lang w:val="es-419"/>
        </w:rPr>
        <w:t xml:space="preserve"> lo siguiente:</w:t>
      </w:r>
    </w:p>
    <w:p w:rsidR="00C141C1" w:rsidRPr="000A742B" w:rsidRDefault="00C141C1" w:rsidP="00C141C1">
      <w:pPr>
        <w:rPr>
          <w:rFonts w:ascii="Arial" w:hAnsi="Arial" w:cs="Arial"/>
          <w:sz w:val="22"/>
          <w:szCs w:val="22"/>
          <w:lang w:val="es-419"/>
        </w:rPr>
      </w:pPr>
    </w:p>
    <w:p w:rsidR="00C141C1" w:rsidRPr="000A742B" w:rsidRDefault="00D235F2" w:rsidP="00793FE2">
      <w:pPr>
        <w:numPr>
          <w:ilvl w:val="0"/>
          <w:numId w:val="1"/>
        </w:numPr>
        <w:ind w:left="709" w:hanging="425"/>
        <w:rPr>
          <w:rFonts w:ascii="Arial" w:hAnsi="Arial" w:cs="Arial"/>
          <w:sz w:val="22"/>
          <w:szCs w:val="22"/>
          <w:lang w:val="es-419"/>
        </w:rPr>
      </w:pPr>
      <w:r w:rsidRPr="000A742B">
        <w:rPr>
          <w:rFonts w:ascii="Arial" w:hAnsi="Arial" w:cs="Arial"/>
          <w:sz w:val="22"/>
          <w:szCs w:val="22"/>
          <w:lang w:val="es-419"/>
        </w:rPr>
        <w:t xml:space="preserve">cuestiones </w:t>
      </w:r>
      <w:r w:rsidR="00C141C1" w:rsidRPr="000A742B">
        <w:rPr>
          <w:rFonts w:ascii="Arial" w:hAnsi="Arial" w:cs="Arial"/>
          <w:sz w:val="22"/>
          <w:szCs w:val="22"/>
          <w:lang w:val="es-419"/>
        </w:rPr>
        <w:t>esenciales que podrían examinar los miembros en relación con la labor futura;</w:t>
      </w:r>
    </w:p>
    <w:p w:rsidR="00C141C1" w:rsidRPr="000A742B" w:rsidRDefault="00D235F2" w:rsidP="00793FE2">
      <w:pPr>
        <w:numPr>
          <w:ilvl w:val="0"/>
          <w:numId w:val="1"/>
        </w:numPr>
        <w:ind w:left="709" w:hanging="425"/>
        <w:rPr>
          <w:rFonts w:ascii="Arial" w:hAnsi="Arial" w:cs="Arial"/>
          <w:sz w:val="22"/>
          <w:szCs w:val="22"/>
          <w:lang w:val="es-419"/>
        </w:rPr>
      </w:pPr>
      <w:r w:rsidRPr="000A742B">
        <w:rPr>
          <w:rFonts w:ascii="Arial" w:hAnsi="Arial" w:cs="Arial"/>
          <w:sz w:val="22"/>
          <w:szCs w:val="22"/>
          <w:lang w:val="es-419"/>
        </w:rPr>
        <w:t xml:space="preserve">un </w:t>
      </w:r>
      <w:r w:rsidR="00C141C1" w:rsidRPr="000A742B">
        <w:rPr>
          <w:rFonts w:ascii="Arial" w:hAnsi="Arial" w:cs="Arial"/>
          <w:sz w:val="22"/>
          <w:szCs w:val="22"/>
          <w:lang w:val="es-419"/>
        </w:rPr>
        <w:t>panorama general</w:t>
      </w:r>
      <w:r w:rsidR="008922A5" w:rsidRPr="000A742B">
        <w:rPr>
          <w:rFonts w:ascii="Arial" w:hAnsi="Arial" w:cs="Arial"/>
          <w:sz w:val="22"/>
          <w:szCs w:val="22"/>
          <w:lang w:val="es-419"/>
        </w:rPr>
        <w:t>/</w:t>
      </w:r>
      <w:r w:rsidR="00C141C1" w:rsidRPr="000A742B">
        <w:rPr>
          <w:rFonts w:ascii="Arial" w:hAnsi="Arial" w:cs="Arial"/>
          <w:sz w:val="22"/>
          <w:szCs w:val="22"/>
          <w:lang w:val="es-419"/>
        </w:rPr>
        <w:t xml:space="preserve">situación de las negociaciones en curso desde que se emprendieron </w:t>
      </w:r>
      <w:r w:rsidR="001A016C">
        <w:rPr>
          <w:rFonts w:ascii="Arial" w:hAnsi="Arial" w:cs="Arial"/>
          <w:sz w:val="22"/>
          <w:szCs w:val="22"/>
          <w:lang w:val="es-419"/>
        </w:rPr>
        <w:t>en </w:t>
      </w:r>
      <w:r w:rsidR="001A016C" w:rsidRPr="000A742B">
        <w:rPr>
          <w:rFonts w:ascii="Arial" w:hAnsi="Arial" w:cs="Arial"/>
          <w:sz w:val="22"/>
          <w:szCs w:val="22"/>
          <w:lang w:val="es-419"/>
        </w:rPr>
        <w:t>2010</w:t>
      </w:r>
      <w:r w:rsidR="001A016C">
        <w:rPr>
          <w:rFonts w:ascii="Arial" w:hAnsi="Arial" w:cs="Arial"/>
          <w:sz w:val="22"/>
          <w:szCs w:val="22"/>
          <w:lang w:val="es-419"/>
        </w:rPr>
        <w:t xml:space="preserve"> </w:t>
      </w:r>
      <w:r w:rsidR="00C141C1" w:rsidRPr="000A742B">
        <w:rPr>
          <w:rFonts w:ascii="Arial" w:hAnsi="Arial" w:cs="Arial"/>
          <w:sz w:val="22"/>
          <w:szCs w:val="22"/>
          <w:lang w:val="es-419"/>
        </w:rPr>
        <w:t>las negociaciones basadas en textos; y</w:t>
      </w:r>
    </w:p>
    <w:p w:rsidR="00C141C1" w:rsidRPr="000A742B" w:rsidRDefault="00D235F2" w:rsidP="00793FE2">
      <w:pPr>
        <w:numPr>
          <w:ilvl w:val="0"/>
          <w:numId w:val="1"/>
        </w:numPr>
        <w:ind w:left="709" w:hanging="425"/>
        <w:rPr>
          <w:rFonts w:ascii="Arial" w:hAnsi="Arial" w:cs="Arial"/>
          <w:sz w:val="22"/>
          <w:szCs w:val="22"/>
          <w:lang w:val="es-419"/>
        </w:rPr>
      </w:pPr>
      <w:r w:rsidRPr="000A742B">
        <w:rPr>
          <w:rFonts w:ascii="Arial" w:hAnsi="Arial" w:cs="Arial"/>
          <w:sz w:val="22"/>
          <w:szCs w:val="22"/>
          <w:lang w:val="es-419"/>
        </w:rPr>
        <w:t>un examen de las opciones para la labor futura.</w:t>
      </w:r>
    </w:p>
    <w:p w:rsidR="00C141C1" w:rsidRPr="000A742B" w:rsidRDefault="00C141C1" w:rsidP="00C141C1">
      <w:pPr>
        <w:rPr>
          <w:rFonts w:ascii="Arial" w:hAnsi="Arial" w:cs="Arial"/>
          <w:sz w:val="22"/>
          <w:szCs w:val="22"/>
          <w:lang w:val="es-419"/>
        </w:rPr>
      </w:pPr>
    </w:p>
    <w:p w:rsidR="00C141C1" w:rsidRPr="00AB3F3B" w:rsidRDefault="00C141C1" w:rsidP="00793FE2">
      <w:pPr>
        <w:pStyle w:val="ListParagraph"/>
        <w:numPr>
          <w:ilvl w:val="0"/>
          <w:numId w:val="7"/>
        </w:numPr>
        <w:ind w:left="0" w:firstLine="0"/>
        <w:rPr>
          <w:rFonts w:ascii="Arial" w:hAnsi="Arial" w:cs="Arial"/>
          <w:sz w:val="22"/>
          <w:szCs w:val="22"/>
          <w:lang w:val="es-419"/>
        </w:rPr>
      </w:pPr>
      <w:r w:rsidRPr="00AB3F3B">
        <w:rPr>
          <w:rFonts w:ascii="Arial" w:hAnsi="Arial" w:cs="Arial"/>
          <w:sz w:val="22"/>
          <w:szCs w:val="22"/>
          <w:lang w:val="es-419"/>
        </w:rPr>
        <w:t xml:space="preserve">La presente nota es expositiva y no tiene carácter oficial. </w:t>
      </w:r>
      <w:r w:rsidRPr="00AB3F3B">
        <w:rPr>
          <w:rFonts w:ascii="Arial" w:hAnsi="Arial" w:cs="Arial"/>
          <w:b/>
          <w:sz w:val="22"/>
          <w:szCs w:val="22"/>
          <w:lang w:val="es-419"/>
        </w:rPr>
        <w:t>Quiero señalar que toda opinión que figure en esta nota es solo mía, sin perjuicio de las posturas de los Estados miembros sobre las cuestiones que se comentan.</w:t>
      </w:r>
    </w:p>
    <w:p w:rsidR="00C141C1" w:rsidRPr="000A742B" w:rsidRDefault="00C141C1" w:rsidP="00C141C1">
      <w:pPr>
        <w:rPr>
          <w:rFonts w:ascii="Arial" w:hAnsi="Arial" w:cs="Arial"/>
          <w:sz w:val="22"/>
          <w:szCs w:val="22"/>
          <w:lang w:val="es-419"/>
        </w:rPr>
      </w:pPr>
    </w:p>
    <w:p w:rsidR="00C141C1" w:rsidRPr="000A742B" w:rsidRDefault="00C141C1" w:rsidP="00C141C1">
      <w:pPr>
        <w:rPr>
          <w:rFonts w:ascii="Arial" w:hAnsi="Arial" w:cs="Arial"/>
          <w:sz w:val="22"/>
          <w:szCs w:val="22"/>
          <w:lang w:val="es-419"/>
        </w:rPr>
      </w:pPr>
      <w:r w:rsidRPr="000A742B">
        <w:rPr>
          <w:rFonts w:ascii="Arial" w:hAnsi="Arial" w:cs="Arial"/>
          <w:b/>
          <w:sz w:val="22"/>
          <w:szCs w:val="22"/>
          <w:u w:val="single"/>
          <w:lang w:val="es-419"/>
        </w:rPr>
        <w:br w:type="page"/>
      </w:r>
      <w:r w:rsidRPr="000A742B">
        <w:rPr>
          <w:rFonts w:ascii="Arial" w:hAnsi="Arial" w:cs="Arial"/>
          <w:b/>
          <w:sz w:val="22"/>
          <w:szCs w:val="22"/>
          <w:u w:val="single"/>
          <w:lang w:val="es-419"/>
        </w:rPr>
        <w:lastRenderedPageBreak/>
        <w:t>Cuestiones esenciales – Labor futura</w:t>
      </w:r>
    </w:p>
    <w:p w:rsidR="00C141C1" w:rsidRPr="000A742B" w:rsidRDefault="00C141C1" w:rsidP="00C141C1">
      <w:pPr>
        <w:rPr>
          <w:rFonts w:ascii="Arial" w:hAnsi="Arial" w:cs="Arial"/>
          <w:sz w:val="22"/>
          <w:szCs w:val="22"/>
          <w:lang w:val="es-419"/>
        </w:rPr>
      </w:pPr>
    </w:p>
    <w:p w:rsidR="00C141C1" w:rsidRPr="00F703B2" w:rsidRDefault="00C141C1" w:rsidP="00793FE2">
      <w:pPr>
        <w:pStyle w:val="ListParagraph"/>
        <w:numPr>
          <w:ilvl w:val="0"/>
          <w:numId w:val="7"/>
        </w:numPr>
        <w:ind w:left="0" w:firstLine="0"/>
        <w:rPr>
          <w:rFonts w:ascii="Arial" w:hAnsi="Arial" w:cs="Arial"/>
          <w:sz w:val="22"/>
          <w:szCs w:val="22"/>
          <w:lang w:val="es-419"/>
        </w:rPr>
      </w:pPr>
      <w:r w:rsidRPr="00F703B2">
        <w:rPr>
          <w:rFonts w:ascii="Arial" w:hAnsi="Arial" w:cs="Arial"/>
          <w:sz w:val="22"/>
          <w:szCs w:val="22"/>
          <w:lang w:val="es-419"/>
        </w:rPr>
        <w:t>Al examinar la labor futura</w:t>
      </w:r>
      <w:r w:rsidR="007B2D0D" w:rsidRPr="00F703B2">
        <w:rPr>
          <w:rFonts w:ascii="Arial" w:hAnsi="Arial" w:cs="Arial"/>
          <w:sz w:val="22"/>
          <w:szCs w:val="22"/>
          <w:lang w:val="es-419"/>
        </w:rPr>
        <w:t>,</w:t>
      </w:r>
      <w:r w:rsidRPr="00F703B2">
        <w:rPr>
          <w:rFonts w:ascii="Arial" w:hAnsi="Arial" w:cs="Arial"/>
          <w:sz w:val="22"/>
          <w:szCs w:val="22"/>
          <w:lang w:val="es-419"/>
        </w:rPr>
        <w:t xml:space="preserve"> puede ser útil estructurar las deliberaciones en torno a</w:t>
      </w:r>
      <w:r w:rsidR="007B2D0D" w:rsidRPr="00F703B2">
        <w:rPr>
          <w:rFonts w:ascii="Arial" w:hAnsi="Arial" w:cs="Arial"/>
          <w:sz w:val="22"/>
          <w:szCs w:val="22"/>
          <w:lang w:val="es-419"/>
        </w:rPr>
        <w:t>l</w:t>
      </w:r>
      <w:r w:rsidR="009679FE" w:rsidRPr="00F703B2">
        <w:rPr>
          <w:rFonts w:ascii="Arial" w:hAnsi="Arial" w:cs="Arial"/>
          <w:sz w:val="22"/>
          <w:szCs w:val="22"/>
          <w:lang w:val="es-419"/>
        </w:rPr>
        <w:t xml:space="preserve"> de</w:t>
      </w:r>
      <w:r w:rsidR="007B2D0D" w:rsidRPr="00F703B2">
        <w:rPr>
          <w:rFonts w:ascii="Arial" w:hAnsi="Arial" w:cs="Arial"/>
          <w:sz w:val="22"/>
          <w:szCs w:val="22"/>
          <w:lang w:val="es-419"/>
        </w:rPr>
        <w:t>s</w:t>
      </w:r>
      <w:r w:rsidR="009679FE" w:rsidRPr="00F703B2">
        <w:rPr>
          <w:rFonts w:ascii="Arial" w:hAnsi="Arial" w:cs="Arial"/>
          <w:sz w:val="22"/>
          <w:szCs w:val="22"/>
          <w:lang w:val="es-419"/>
        </w:rPr>
        <w:t>glose de las</w:t>
      </w:r>
      <w:r w:rsidR="007B2D0D" w:rsidRPr="00F703B2">
        <w:rPr>
          <w:rFonts w:ascii="Arial" w:hAnsi="Arial" w:cs="Arial"/>
          <w:sz w:val="22"/>
          <w:szCs w:val="22"/>
          <w:lang w:val="es-419"/>
        </w:rPr>
        <w:t xml:space="preserve"> </w:t>
      </w:r>
      <w:r w:rsidRPr="00F703B2">
        <w:rPr>
          <w:rFonts w:ascii="Arial" w:hAnsi="Arial" w:cs="Arial"/>
          <w:sz w:val="22"/>
          <w:szCs w:val="22"/>
          <w:lang w:val="es-419"/>
        </w:rPr>
        <w:t xml:space="preserve">cuestiones específicas que los miembros tal vez estimen oportuno examinar. </w:t>
      </w:r>
      <w:r w:rsidR="007B2D0D" w:rsidRPr="00F703B2">
        <w:rPr>
          <w:rFonts w:ascii="Arial" w:hAnsi="Arial" w:cs="Arial"/>
          <w:sz w:val="22"/>
          <w:szCs w:val="22"/>
          <w:lang w:val="es-419"/>
        </w:rPr>
        <w:t xml:space="preserve">Dichas cuestiones se </w:t>
      </w:r>
      <w:r w:rsidRPr="00F703B2">
        <w:rPr>
          <w:rFonts w:ascii="Arial" w:hAnsi="Arial" w:cs="Arial"/>
          <w:sz w:val="22"/>
          <w:szCs w:val="22"/>
          <w:lang w:val="es-419"/>
        </w:rPr>
        <w:t>correspond</w:t>
      </w:r>
      <w:r w:rsidR="007B2D0D" w:rsidRPr="00F703B2">
        <w:rPr>
          <w:rFonts w:ascii="Arial" w:hAnsi="Arial" w:cs="Arial"/>
          <w:sz w:val="22"/>
          <w:szCs w:val="22"/>
          <w:lang w:val="es-419"/>
        </w:rPr>
        <w:t>en con las</w:t>
      </w:r>
      <w:r w:rsidRPr="00F703B2">
        <w:rPr>
          <w:rFonts w:ascii="Arial" w:hAnsi="Arial" w:cs="Arial"/>
          <w:sz w:val="22"/>
          <w:szCs w:val="22"/>
          <w:lang w:val="es-419"/>
        </w:rPr>
        <w:t xml:space="preserve"> </w:t>
      </w:r>
      <w:r w:rsidR="000A742B" w:rsidRPr="00F703B2">
        <w:rPr>
          <w:rFonts w:ascii="Arial" w:hAnsi="Arial" w:cs="Arial"/>
          <w:sz w:val="22"/>
          <w:szCs w:val="22"/>
          <w:lang w:val="es-419"/>
        </w:rPr>
        <w:t>decisiones</w:t>
      </w:r>
      <w:r w:rsidRPr="00F703B2">
        <w:rPr>
          <w:rFonts w:ascii="Arial" w:hAnsi="Arial" w:cs="Arial"/>
          <w:sz w:val="22"/>
          <w:szCs w:val="22"/>
          <w:lang w:val="es-419"/>
        </w:rPr>
        <w:t xml:space="preserve"> </w:t>
      </w:r>
      <w:r w:rsidR="007B2D0D" w:rsidRPr="00F703B2">
        <w:rPr>
          <w:rFonts w:ascii="Arial" w:hAnsi="Arial" w:cs="Arial"/>
          <w:sz w:val="22"/>
          <w:szCs w:val="22"/>
          <w:lang w:val="es-419"/>
        </w:rPr>
        <w:t xml:space="preserve">que la Asamblea </w:t>
      </w:r>
      <w:r w:rsidRPr="00F703B2">
        <w:rPr>
          <w:rFonts w:ascii="Arial" w:hAnsi="Arial" w:cs="Arial"/>
          <w:sz w:val="22"/>
          <w:szCs w:val="22"/>
          <w:lang w:val="es-419"/>
        </w:rPr>
        <w:t xml:space="preserve">General </w:t>
      </w:r>
      <w:r w:rsidR="007B2D0D" w:rsidRPr="00F703B2">
        <w:rPr>
          <w:rFonts w:ascii="Arial" w:hAnsi="Arial" w:cs="Arial"/>
          <w:sz w:val="22"/>
          <w:szCs w:val="22"/>
          <w:lang w:val="es-419"/>
        </w:rPr>
        <w:t>ha de considerar</w:t>
      </w:r>
      <w:r w:rsidRPr="00F703B2">
        <w:rPr>
          <w:rFonts w:ascii="Arial" w:hAnsi="Arial" w:cs="Arial"/>
          <w:sz w:val="22"/>
          <w:szCs w:val="22"/>
          <w:lang w:val="es-419"/>
        </w:rPr>
        <w:t xml:space="preserve">. </w:t>
      </w:r>
      <w:r w:rsidR="009679FE" w:rsidRPr="00F703B2">
        <w:rPr>
          <w:rFonts w:ascii="Arial" w:hAnsi="Arial" w:cs="Arial"/>
          <w:sz w:val="22"/>
          <w:szCs w:val="22"/>
          <w:lang w:val="es-419"/>
        </w:rPr>
        <w:t xml:space="preserve">Cabe recordar </w:t>
      </w:r>
      <w:r w:rsidRPr="00F703B2">
        <w:rPr>
          <w:rFonts w:ascii="Arial" w:hAnsi="Arial" w:cs="Arial"/>
          <w:sz w:val="22"/>
          <w:szCs w:val="22"/>
          <w:lang w:val="es-419"/>
        </w:rPr>
        <w:t xml:space="preserve">que la Asamblea General </w:t>
      </w:r>
      <w:r w:rsidRPr="00F703B2">
        <w:rPr>
          <w:rFonts w:ascii="Arial" w:hAnsi="Arial" w:cs="Arial"/>
          <w:b/>
          <w:sz w:val="22"/>
          <w:szCs w:val="22"/>
          <w:lang w:val="es-419"/>
        </w:rPr>
        <w:t xml:space="preserve">ponderará los avances efectuados y </w:t>
      </w:r>
      <w:r w:rsidRPr="00F703B2">
        <w:rPr>
          <w:rFonts w:ascii="Arial" w:hAnsi="Arial" w:cs="Arial"/>
          <w:b/>
          <w:i/>
          <w:iCs/>
          <w:sz w:val="22"/>
          <w:szCs w:val="22"/>
          <w:lang w:val="es-419"/>
        </w:rPr>
        <w:t>tomará una</w:t>
      </w:r>
      <w:r w:rsidRPr="00F703B2">
        <w:rPr>
          <w:rFonts w:ascii="Arial" w:hAnsi="Arial" w:cs="Arial"/>
          <w:b/>
          <w:sz w:val="22"/>
          <w:szCs w:val="22"/>
          <w:lang w:val="es-419"/>
        </w:rPr>
        <w:t xml:space="preserve"> </w:t>
      </w:r>
      <w:r w:rsidRPr="00F703B2">
        <w:rPr>
          <w:rFonts w:ascii="Arial" w:hAnsi="Arial" w:cs="Arial"/>
          <w:b/>
          <w:i/>
          <w:sz w:val="22"/>
          <w:szCs w:val="22"/>
          <w:lang w:val="es-419"/>
        </w:rPr>
        <w:t>decisión en el sentido de</w:t>
      </w:r>
      <w:r w:rsidRPr="00F703B2">
        <w:rPr>
          <w:rFonts w:ascii="Arial" w:hAnsi="Arial" w:cs="Arial"/>
          <w:b/>
          <w:sz w:val="22"/>
          <w:szCs w:val="22"/>
          <w:lang w:val="es-419"/>
        </w:rPr>
        <w:t>:</w:t>
      </w:r>
    </w:p>
    <w:p w:rsidR="00C141C1" w:rsidRPr="000A742B" w:rsidRDefault="00C141C1" w:rsidP="00C141C1">
      <w:pPr>
        <w:rPr>
          <w:rFonts w:ascii="Arial" w:hAnsi="Arial" w:cs="Arial"/>
          <w:b/>
          <w:i/>
          <w:sz w:val="22"/>
          <w:szCs w:val="22"/>
          <w:lang w:val="es-419"/>
        </w:rPr>
      </w:pPr>
    </w:p>
    <w:p w:rsidR="00C141C1" w:rsidRPr="000A742B" w:rsidRDefault="007B2D0D" w:rsidP="00793FE2">
      <w:pPr>
        <w:numPr>
          <w:ilvl w:val="0"/>
          <w:numId w:val="6"/>
        </w:numPr>
        <w:pBdr>
          <w:top w:val="single" w:sz="4" w:space="1" w:color="auto"/>
          <w:left w:val="single" w:sz="4" w:space="4" w:color="auto"/>
          <w:bottom w:val="single" w:sz="4" w:space="1" w:color="auto"/>
          <w:right w:val="single" w:sz="4" w:space="4" w:color="auto"/>
        </w:pBdr>
        <w:shd w:val="clear" w:color="auto" w:fill="D9D9D9"/>
        <w:rPr>
          <w:rFonts w:ascii="Arial" w:hAnsi="Arial" w:cs="Arial"/>
          <w:b/>
          <w:i/>
          <w:sz w:val="22"/>
          <w:szCs w:val="22"/>
          <w:lang w:val="es-419"/>
        </w:rPr>
      </w:pPr>
      <w:r w:rsidRPr="000A742B">
        <w:rPr>
          <w:rFonts w:ascii="Arial" w:hAnsi="Arial" w:cs="Arial"/>
          <w:b/>
          <w:i/>
          <w:sz w:val="22"/>
          <w:szCs w:val="22"/>
          <w:lang w:val="es-419"/>
        </w:rPr>
        <w:t xml:space="preserve">convocar una conferencia diplomática; </w:t>
      </w:r>
      <w:r w:rsidR="00C141C1" w:rsidRPr="000A742B">
        <w:rPr>
          <w:rFonts w:ascii="Arial" w:hAnsi="Arial" w:cs="Arial"/>
          <w:b/>
          <w:i/>
          <w:sz w:val="22"/>
          <w:szCs w:val="22"/>
          <w:lang w:val="es-419"/>
        </w:rPr>
        <w:t>o</w:t>
      </w:r>
    </w:p>
    <w:p w:rsidR="00C141C1" w:rsidRPr="000A742B" w:rsidRDefault="007B2D0D" w:rsidP="00793FE2">
      <w:pPr>
        <w:numPr>
          <w:ilvl w:val="0"/>
          <w:numId w:val="6"/>
        </w:numPr>
        <w:pBdr>
          <w:top w:val="single" w:sz="4" w:space="1" w:color="auto"/>
          <w:left w:val="single" w:sz="4" w:space="4" w:color="auto"/>
          <w:bottom w:val="single" w:sz="4" w:space="1" w:color="auto"/>
          <w:right w:val="single" w:sz="4" w:space="4" w:color="auto"/>
        </w:pBdr>
        <w:shd w:val="clear" w:color="auto" w:fill="D9D9D9"/>
        <w:rPr>
          <w:rFonts w:ascii="Arial" w:hAnsi="Arial" w:cs="Arial"/>
          <w:b/>
          <w:i/>
          <w:sz w:val="22"/>
          <w:szCs w:val="22"/>
          <w:lang w:val="es-419"/>
        </w:rPr>
      </w:pPr>
      <w:r w:rsidRPr="000A742B">
        <w:rPr>
          <w:rFonts w:ascii="Arial" w:hAnsi="Arial" w:cs="Arial"/>
          <w:b/>
          <w:i/>
          <w:sz w:val="22"/>
          <w:szCs w:val="22"/>
          <w:lang w:val="es-419"/>
        </w:rPr>
        <w:t>proseguir las</w:t>
      </w:r>
      <w:r w:rsidR="00C141C1" w:rsidRPr="000A742B">
        <w:rPr>
          <w:rFonts w:ascii="Arial" w:hAnsi="Arial" w:cs="Arial"/>
          <w:b/>
          <w:i/>
          <w:sz w:val="22"/>
          <w:szCs w:val="22"/>
          <w:lang w:val="es-419"/>
        </w:rPr>
        <w:t xml:space="preserve"> </w:t>
      </w:r>
      <w:r w:rsidR="000A742B">
        <w:rPr>
          <w:rFonts w:ascii="Arial" w:hAnsi="Arial" w:cs="Arial"/>
          <w:b/>
          <w:i/>
          <w:sz w:val="22"/>
          <w:szCs w:val="22"/>
          <w:lang w:val="es-419"/>
        </w:rPr>
        <w:t>negociaciones</w:t>
      </w:r>
      <w:r w:rsidR="00C141C1" w:rsidRPr="000A742B">
        <w:rPr>
          <w:rFonts w:ascii="Arial" w:hAnsi="Arial" w:cs="Arial"/>
          <w:b/>
          <w:i/>
          <w:sz w:val="22"/>
          <w:szCs w:val="22"/>
          <w:lang w:val="es-419"/>
        </w:rPr>
        <w:t>.</w:t>
      </w:r>
    </w:p>
    <w:p w:rsidR="00C141C1" w:rsidRPr="000A742B" w:rsidRDefault="00C141C1" w:rsidP="00C141C1">
      <w:pPr>
        <w:rPr>
          <w:rFonts w:ascii="Arial" w:hAnsi="Arial" w:cs="Arial"/>
          <w:sz w:val="22"/>
          <w:szCs w:val="22"/>
          <w:lang w:val="es-419"/>
        </w:rPr>
      </w:pPr>
    </w:p>
    <w:p w:rsidR="00C141C1" w:rsidRPr="00AD107E" w:rsidRDefault="00C141C1" w:rsidP="00793FE2">
      <w:pPr>
        <w:pStyle w:val="ListParagraph"/>
        <w:numPr>
          <w:ilvl w:val="0"/>
          <w:numId w:val="7"/>
        </w:numPr>
        <w:ind w:left="0" w:firstLine="0"/>
        <w:rPr>
          <w:rFonts w:ascii="Arial" w:hAnsi="Arial" w:cs="Arial"/>
          <w:sz w:val="22"/>
          <w:szCs w:val="22"/>
          <w:lang w:val="es-419"/>
        </w:rPr>
      </w:pPr>
      <w:r w:rsidRPr="00AD107E">
        <w:rPr>
          <w:rFonts w:ascii="Arial" w:hAnsi="Arial" w:cs="Arial"/>
          <w:sz w:val="22"/>
          <w:szCs w:val="22"/>
          <w:lang w:val="es-419"/>
        </w:rPr>
        <w:t>Las deliberaciones en torno a estas cuestiones se basarán en las opiniones de los Estados miembros sobre el grado de madurez de los distintos documentos de trabajo en aspectos como: la solución de las cuestiones esenciales; la forma del instrumento o instrumentos; y la disposición actual a adoptar decisiones políticas, por ejemplo</w:t>
      </w:r>
      <w:r w:rsidR="007B2D0D" w:rsidRPr="00AD107E">
        <w:rPr>
          <w:rFonts w:ascii="Arial" w:hAnsi="Arial" w:cs="Arial"/>
          <w:sz w:val="22"/>
          <w:szCs w:val="22"/>
          <w:lang w:val="es-419"/>
        </w:rPr>
        <w:t>,</w:t>
      </w:r>
      <w:r w:rsidRPr="00AD107E">
        <w:rPr>
          <w:rFonts w:ascii="Arial" w:hAnsi="Arial" w:cs="Arial"/>
          <w:sz w:val="22"/>
          <w:szCs w:val="22"/>
          <w:lang w:val="es-419"/>
        </w:rPr>
        <w:t xml:space="preserve"> en el marco de una conferencia diplomática.</w:t>
      </w:r>
    </w:p>
    <w:p w:rsidR="00C141C1" w:rsidRPr="000A742B" w:rsidRDefault="00C141C1" w:rsidP="00AD107E">
      <w:pPr>
        <w:rPr>
          <w:rFonts w:ascii="Arial" w:hAnsi="Arial" w:cs="Arial"/>
          <w:sz w:val="22"/>
          <w:szCs w:val="22"/>
          <w:lang w:val="es-419"/>
        </w:rPr>
      </w:pPr>
    </w:p>
    <w:p w:rsidR="00C141C1" w:rsidRPr="00AD107E" w:rsidRDefault="00C141C1" w:rsidP="00793FE2">
      <w:pPr>
        <w:pStyle w:val="ListParagraph"/>
        <w:numPr>
          <w:ilvl w:val="0"/>
          <w:numId w:val="7"/>
        </w:numPr>
        <w:ind w:left="0" w:firstLine="0"/>
        <w:rPr>
          <w:rFonts w:ascii="Arial" w:hAnsi="Arial" w:cs="Arial"/>
          <w:sz w:val="22"/>
          <w:szCs w:val="22"/>
          <w:lang w:val="es-419"/>
        </w:rPr>
      </w:pPr>
      <w:r w:rsidRPr="00AD107E">
        <w:rPr>
          <w:rFonts w:ascii="Arial" w:hAnsi="Arial" w:cs="Arial"/>
          <w:sz w:val="22"/>
          <w:szCs w:val="22"/>
          <w:lang w:val="es-419"/>
        </w:rPr>
        <w:t xml:space="preserve">A </w:t>
      </w:r>
      <w:proofErr w:type="gramStart"/>
      <w:r w:rsidRPr="00AD107E">
        <w:rPr>
          <w:rFonts w:ascii="Arial" w:hAnsi="Arial" w:cs="Arial"/>
          <w:sz w:val="22"/>
          <w:szCs w:val="22"/>
          <w:lang w:val="es-419"/>
        </w:rPr>
        <w:t>continuación</w:t>
      </w:r>
      <w:proofErr w:type="gramEnd"/>
      <w:r w:rsidRPr="00AD107E">
        <w:rPr>
          <w:rFonts w:ascii="Arial" w:hAnsi="Arial" w:cs="Arial"/>
          <w:sz w:val="22"/>
          <w:szCs w:val="22"/>
          <w:lang w:val="es-419"/>
        </w:rPr>
        <w:t xml:space="preserve"> se enumeran otras cuestiones conexas que los Estados miembros tal vez estimen oportuno examinar, en función de sus opiniones sobre lo anterior:</w:t>
      </w:r>
    </w:p>
    <w:p w:rsidR="00C141C1" w:rsidRPr="000A742B" w:rsidRDefault="00C141C1" w:rsidP="00C141C1">
      <w:pPr>
        <w:rPr>
          <w:rFonts w:ascii="Arial" w:hAnsi="Arial" w:cs="Arial"/>
          <w:sz w:val="22"/>
          <w:szCs w:val="22"/>
          <w:lang w:val="es-419"/>
        </w:rPr>
      </w:pPr>
    </w:p>
    <w:p w:rsidR="00C141C1" w:rsidRPr="000A742B" w:rsidRDefault="000A742B" w:rsidP="00793FE2">
      <w:pPr>
        <w:numPr>
          <w:ilvl w:val="0"/>
          <w:numId w:val="5"/>
        </w:numPr>
        <w:rPr>
          <w:rFonts w:ascii="Arial" w:hAnsi="Arial" w:cs="Arial"/>
          <w:sz w:val="22"/>
          <w:szCs w:val="22"/>
          <w:lang w:val="es-419"/>
        </w:rPr>
      </w:pPr>
      <w:r w:rsidRPr="000A742B">
        <w:rPr>
          <w:rFonts w:ascii="Arial" w:hAnsi="Arial" w:cs="Arial"/>
          <w:sz w:val="22"/>
          <w:szCs w:val="22"/>
          <w:lang w:val="es-419"/>
        </w:rPr>
        <w:t>¿</w:t>
      </w:r>
      <w:r w:rsidR="00922B33" w:rsidRPr="000A742B">
        <w:rPr>
          <w:rFonts w:ascii="Arial" w:hAnsi="Arial" w:cs="Arial"/>
          <w:sz w:val="22"/>
          <w:szCs w:val="22"/>
          <w:lang w:val="es-419"/>
        </w:rPr>
        <w:t xml:space="preserve">Cuáles </w:t>
      </w:r>
      <w:r w:rsidRPr="000A742B">
        <w:rPr>
          <w:rFonts w:ascii="Arial" w:hAnsi="Arial" w:cs="Arial"/>
          <w:sz w:val="22"/>
          <w:szCs w:val="22"/>
          <w:lang w:val="es-419"/>
        </w:rPr>
        <w:t>son las prioridades y los principales resultados concretos o efectos de la labor futura?</w:t>
      </w:r>
    </w:p>
    <w:p w:rsidR="00C141C1" w:rsidRPr="000A742B" w:rsidRDefault="00622500" w:rsidP="00793FE2">
      <w:pPr>
        <w:numPr>
          <w:ilvl w:val="0"/>
          <w:numId w:val="5"/>
        </w:numPr>
        <w:rPr>
          <w:rFonts w:ascii="Arial" w:hAnsi="Arial" w:cs="Arial"/>
          <w:sz w:val="22"/>
          <w:szCs w:val="22"/>
          <w:lang w:val="es-419"/>
        </w:rPr>
      </w:pPr>
      <w:r w:rsidRPr="000A742B">
        <w:rPr>
          <w:rFonts w:ascii="Arial" w:hAnsi="Arial" w:cs="Arial"/>
          <w:sz w:val="22"/>
          <w:szCs w:val="22"/>
          <w:lang w:val="es-419"/>
        </w:rPr>
        <w:t>¿</w:t>
      </w:r>
      <w:r w:rsidR="00922B33" w:rsidRPr="000A742B">
        <w:rPr>
          <w:rFonts w:ascii="Arial" w:hAnsi="Arial" w:cs="Arial"/>
          <w:sz w:val="22"/>
          <w:szCs w:val="22"/>
          <w:lang w:val="es-419"/>
        </w:rPr>
        <w:t xml:space="preserve">Deben </w:t>
      </w:r>
      <w:r w:rsidRPr="000A742B">
        <w:rPr>
          <w:rFonts w:ascii="Arial" w:hAnsi="Arial" w:cs="Arial"/>
          <w:sz w:val="22"/>
          <w:szCs w:val="22"/>
          <w:lang w:val="es-419"/>
        </w:rPr>
        <w:t>incorporarse actividades de apoyo en la labor futura, por ejemplo</w:t>
      </w:r>
      <w:r w:rsidR="00922B33">
        <w:rPr>
          <w:rFonts w:ascii="Arial" w:hAnsi="Arial" w:cs="Arial"/>
          <w:sz w:val="22"/>
          <w:szCs w:val="22"/>
          <w:lang w:val="es-419"/>
        </w:rPr>
        <w:t>,</w:t>
      </w:r>
      <w:r w:rsidRPr="000A742B">
        <w:rPr>
          <w:rFonts w:ascii="Arial" w:hAnsi="Arial" w:cs="Arial"/>
          <w:sz w:val="22"/>
          <w:szCs w:val="22"/>
          <w:lang w:val="es-419"/>
        </w:rPr>
        <w:t xml:space="preserve"> seminarios, estudios, talleres, grupos de trabajo, grupos de especialistas o equipos de redacción y</w:t>
      </w:r>
      <w:r w:rsidR="00922B33">
        <w:rPr>
          <w:rFonts w:ascii="Arial" w:hAnsi="Arial" w:cs="Arial"/>
          <w:sz w:val="22"/>
          <w:szCs w:val="22"/>
          <w:lang w:val="es-419"/>
        </w:rPr>
        <w:t>,</w:t>
      </w:r>
      <w:r w:rsidRPr="000A742B">
        <w:rPr>
          <w:rFonts w:ascii="Arial" w:hAnsi="Arial" w:cs="Arial"/>
          <w:sz w:val="22"/>
          <w:szCs w:val="22"/>
          <w:lang w:val="es-419"/>
        </w:rPr>
        <w:t xml:space="preserve"> en su caso</w:t>
      </w:r>
      <w:r w:rsidR="00922B33">
        <w:rPr>
          <w:rFonts w:ascii="Arial" w:hAnsi="Arial" w:cs="Arial"/>
          <w:sz w:val="22"/>
          <w:szCs w:val="22"/>
          <w:lang w:val="es-419"/>
        </w:rPr>
        <w:t>,</w:t>
      </w:r>
      <w:r w:rsidRPr="000A742B">
        <w:rPr>
          <w:rFonts w:ascii="Arial" w:hAnsi="Arial" w:cs="Arial"/>
          <w:sz w:val="22"/>
          <w:szCs w:val="22"/>
          <w:lang w:val="es-419"/>
        </w:rPr>
        <w:t xml:space="preserve"> cuáles</w:t>
      </w:r>
      <w:r w:rsidR="00301A3E">
        <w:rPr>
          <w:rFonts w:ascii="Arial" w:hAnsi="Arial" w:cs="Arial"/>
          <w:sz w:val="22"/>
          <w:szCs w:val="22"/>
          <w:lang w:val="es-419"/>
        </w:rPr>
        <w:t>?</w:t>
      </w:r>
      <w:r w:rsidR="00C141C1" w:rsidRPr="000A742B">
        <w:rPr>
          <w:rFonts w:ascii="Arial" w:hAnsi="Arial" w:cs="Arial"/>
          <w:sz w:val="22"/>
          <w:szCs w:val="22"/>
          <w:vertAlign w:val="superscript"/>
          <w:lang w:val="es-419"/>
        </w:rPr>
        <w:footnoteReference w:id="3"/>
      </w:r>
    </w:p>
    <w:p w:rsidR="00C141C1" w:rsidRPr="000A742B" w:rsidRDefault="002476C5" w:rsidP="00793FE2">
      <w:pPr>
        <w:numPr>
          <w:ilvl w:val="0"/>
          <w:numId w:val="5"/>
        </w:numPr>
        <w:rPr>
          <w:rFonts w:ascii="Arial" w:hAnsi="Arial" w:cs="Arial"/>
          <w:sz w:val="22"/>
          <w:szCs w:val="22"/>
          <w:lang w:val="es-419"/>
        </w:rPr>
      </w:pPr>
      <w:r w:rsidRPr="000A742B">
        <w:rPr>
          <w:rFonts w:ascii="Arial" w:hAnsi="Arial" w:cs="Arial"/>
          <w:sz w:val="22"/>
          <w:szCs w:val="22"/>
          <w:lang w:val="es-419"/>
        </w:rPr>
        <w:t>¿</w:t>
      </w:r>
      <w:r w:rsidR="00922B33" w:rsidRPr="000A742B">
        <w:rPr>
          <w:rFonts w:ascii="Arial" w:hAnsi="Arial" w:cs="Arial"/>
          <w:sz w:val="22"/>
          <w:szCs w:val="22"/>
          <w:lang w:val="es-419"/>
        </w:rPr>
        <w:t xml:space="preserve">Debe </w:t>
      </w:r>
      <w:r w:rsidR="00C141C1" w:rsidRPr="000A742B">
        <w:rPr>
          <w:rFonts w:ascii="Arial" w:hAnsi="Arial" w:cs="Arial"/>
          <w:sz w:val="22"/>
          <w:szCs w:val="22"/>
          <w:lang w:val="es-419"/>
        </w:rPr>
        <w:t>fijarse un calendario u hoja de ruta específico para la labor futura, y en particular una fecha para una conferencia diplomática</w:t>
      </w:r>
      <w:r w:rsidRPr="000A742B">
        <w:rPr>
          <w:rFonts w:ascii="Arial" w:hAnsi="Arial" w:cs="Arial"/>
          <w:sz w:val="22"/>
          <w:szCs w:val="22"/>
          <w:lang w:val="es-419"/>
        </w:rPr>
        <w:t xml:space="preserve">, en caso de que se convenga en celebrar dicha conferencia o de que </w:t>
      </w:r>
      <w:r w:rsidR="00922B33">
        <w:rPr>
          <w:rFonts w:ascii="Arial" w:hAnsi="Arial" w:cs="Arial"/>
          <w:sz w:val="22"/>
          <w:szCs w:val="22"/>
          <w:lang w:val="es-419"/>
        </w:rPr>
        <w:t xml:space="preserve">ello </w:t>
      </w:r>
      <w:r w:rsidRPr="000A742B">
        <w:rPr>
          <w:rFonts w:ascii="Arial" w:hAnsi="Arial" w:cs="Arial"/>
          <w:sz w:val="22"/>
          <w:szCs w:val="22"/>
          <w:lang w:val="es-419"/>
        </w:rPr>
        <w:t>sea necesario</w:t>
      </w:r>
      <w:r w:rsidR="00C141C1" w:rsidRPr="000A742B">
        <w:rPr>
          <w:rFonts w:ascii="Arial" w:hAnsi="Arial" w:cs="Arial"/>
          <w:sz w:val="22"/>
          <w:szCs w:val="22"/>
          <w:lang w:val="es-419"/>
        </w:rPr>
        <w:t>?</w:t>
      </w:r>
    </w:p>
    <w:p w:rsidR="00C141C1" w:rsidRPr="000A742B" w:rsidRDefault="002476C5" w:rsidP="00793FE2">
      <w:pPr>
        <w:numPr>
          <w:ilvl w:val="0"/>
          <w:numId w:val="5"/>
        </w:numPr>
        <w:rPr>
          <w:rFonts w:ascii="Arial" w:hAnsi="Arial" w:cs="Arial"/>
          <w:sz w:val="22"/>
          <w:szCs w:val="22"/>
          <w:lang w:val="es-419"/>
        </w:rPr>
      </w:pPr>
      <w:r w:rsidRPr="000A742B">
        <w:rPr>
          <w:rFonts w:ascii="Arial" w:hAnsi="Arial" w:cs="Arial"/>
          <w:sz w:val="22"/>
          <w:szCs w:val="22"/>
          <w:lang w:val="es-419"/>
        </w:rPr>
        <w:t>¿</w:t>
      </w:r>
      <w:r w:rsidR="00922B33" w:rsidRPr="000A742B">
        <w:rPr>
          <w:rFonts w:ascii="Arial" w:hAnsi="Arial" w:cs="Arial"/>
          <w:sz w:val="22"/>
          <w:szCs w:val="22"/>
          <w:lang w:val="es-419"/>
        </w:rPr>
        <w:t xml:space="preserve">Debe </w:t>
      </w:r>
      <w:r w:rsidR="00C141C1" w:rsidRPr="000A742B">
        <w:rPr>
          <w:rFonts w:ascii="Arial" w:hAnsi="Arial" w:cs="Arial"/>
          <w:sz w:val="22"/>
          <w:szCs w:val="22"/>
          <w:lang w:val="es-419"/>
        </w:rPr>
        <w:t>avanzarse en todas las materias de forma paralela y siguiendo calendarios similares?</w:t>
      </w:r>
    </w:p>
    <w:p w:rsidR="00C141C1" w:rsidRPr="000A742B" w:rsidRDefault="00922B33" w:rsidP="00793FE2">
      <w:pPr>
        <w:numPr>
          <w:ilvl w:val="0"/>
          <w:numId w:val="5"/>
        </w:numPr>
        <w:rPr>
          <w:rFonts w:ascii="Arial" w:hAnsi="Arial" w:cs="Arial"/>
          <w:sz w:val="22"/>
          <w:szCs w:val="22"/>
          <w:lang w:val="es-419"/>
        </w:rPr>
      </w:pPr>
      <w:r w:rsidRPr="000A742B">
        <w:rPr>
          <w:rFonts w:ascii="Arial" w:hAnsi="Arial" w:cs="Arial"/>
          <w:sz w:val="22"/>
          <w:szCs w:val="22"/>
          <w:lang w:val="es-419"/>
        </w:rPr>
        <w:t xml:space="preserve">Si </w:t>
      </w:r>
      <w:r w:rsidR="00C141C1" w:rsidRPr="000A742B">
        <w:rPr>
          <w:rFonts w:ascii="Arial" w:hAnsi="Arial" w:cs="Arial"/>
          <w:sz w:val="22"/>
          <w:szCs w:val="22"/>
          <w:lang w:val="es-419"/>
        </w:rPr>
        <w:t>se adopta un enfoque progresivo, ¿cuál es el mejor modo de garantizar la continuidad de la labor en todas las materias?</w:t>
      </w:r>
    </w:p>
    <w:p w:rsidR="00C141C1" w:rsidRPr="000A742B" w:rsidRDefault="002476C5" w:rsidP="00793FE2">
      <w:pPr>
        <w:numPr>
          <w:ilvl w:val="0"/>
          <w:numId w:val="5"/>
        </w:numPr>
        <w:rPr>
          <w:rFonts w:ascii="Arial" w:hAnsi="Arial" w:cs="Arial"/>
          <w:sz w:val="22"/>
          <w:szCs w:val="22"/>
          <w:lang w:val="es-419"/>
        </w:rPr>
      </w:pPr>
      <w:r w:rsidRPr="000A742B">
        <w:rPr>
          <w:rFonts w:ascii="Arial" w:hAnsi="Arial" w:cs="Arial"/>
          <w:sz w:val="22"/>
          <w:szCs w:val="22"/>
          <w:lang w:val="es-419"/>
        </w:rPr>
        <w:t>¿</w:t>
      </w:r>
      <w:r w:rsidR="00922B33" w:rsidRPr="000A742B">
        <w:rPr>
          <w:rFonts w:ascii="Arial" w:hAnsi="Arial" w:cs="Arial"/>
          <w:sz w:val="22"/>
          <w:szCs w:val="22"/>
          <w:lang w:val="es-419"/>
        </w:rPr>
        <w:t xml:space="preserve">Qué </w:t>
      </w:r>
      <w:r w:rsidRPr="000A742B">
        <w:rPr>
          <w:rFonts w:ascii="Arial" w:hAnsi="Arial" w:cs="Arial"/>
          <w:sz w:val="22"/>
          <w:szCs w:val="22"/>
          <w:lang w:val="es-419"/>
        </w:rPr>
        <w:t>plazos y</w:t>
      </w:r>
      <w:r w:rsidR="00C141C1" w:rsidRPr="000A742B">
        <w:rPr>
          <w:rFonts w:ascii="Arial" w:hAnsi="Arial" w:cs="Arial"/>
          <w:sz w:val="22"/>
          <w:szCs w:val="22"/>
          <w:lang w:val="es-419"/>
        </w:rPr>
        <w:t xml:space="preserve"> mecanismos de gobernanza </w:t>
      </w:r>
      <w:r w:rsidRPr="000A742B">
        <w:rPr>
          <w:rFonts w:ascii="Arial" w:hAnsi="Arial" w:cs="Arial"/>
          <w:sz w:val="22"/>
          <w:szCs w:val="22"/>
          <w:lang w:val="es-419"/>
        </w:rPr>
        <w:t>deberían establecerse para la labor futura? Por ejemplo</w:t>
      </w:r>
      <w:r w:rsidR="00C141C1" w:rsidRPr="000A742B">
        <w:rPr>
          <w:rFonts w:ascii="Arial" w:hAnsi="Arial" w:cs="Arial"/>
          <w:sz w:val="22"/>
          <w:szCs w:val="22"/>
          <w:lang w:val="es-419"/>
        </w:rPr>
        <w:t>:</w:t>
      </w:r>
    </w:p>
    <w:p w:rsidR="00C141C1" w:rsidRPr="000A742B" w:rsidRDefault="002476C5" w:rsidP="00793FE2">
      <w:pPr>
        <w:numPr>
          <w:ilvl w:val="1"/>
          <w:numId w:val="5"/>
        </w:numPr>
        <w:rPr>
          <w:rFonts w:ascii="Arial" w:hAnsi="Arial" w:cs="Arial"/>
          <w:sz w:val="22"/>
          <w:szCs w:val="22"/>
          <w:lang w:val="es-419"/>
        </w:rPr>
      </w:pPr>
      <w:r w:rsidRPr="000A742B">
        <w:rPr>
          <w:rFonts w:ascii="Arial" w:hAnsi="Arial" w:cs="Arial"/>
          <w:sz w:val="22"/>
          <w:szCs w:val="22"/>
          <w:lang w:val="es-419"/>
        </w:rPr>
        <w:t xml:space="preserve">renovar el mandato actual del </w:t>
      </w:r>
      <w:r w:rsidR="00C141C1" w:rsidRPr="000A742B">
        <w:rPr>
          <w:rFonts w:ascii="Arial" w:hAnsi="Arial" w:cs="Arial"/>
          <w:sz w:val="22"/>
          <w:szCs w:val="22"/>
          <w:lang w:val="es-419"/>
        </w:rPr>
        <w:t xml:space="preserve">CIG </w:t>
      </w:r>
      <w:r w:rsidRPr="000A742B">
        <w:rPr>
          <w:rFonts w:ascii="Arial" w:hAnsi="Arial" w:cs="Arial"/>
          <w:sz w:val="22"/>
          <w:szCs w:val="22"/>
          <w:lang w:val="es-419"/>
        </w:rPr>
        <w:t>p</w:t>
      </w:r>
      <w:r w:rsidR="00C141C1" w:rsidRPr="000A742B">
        <w:rPr>
          <w:rFonts w:ascii="Arial" w:hAnsi="Arial" w:cs="Arial"/>
          <w:sz w:val="22"/>
          <w:szCs w:val="22"/>
          <w:lang w:val="es-419"/>
        </w:rPr>
        <w:t xml:space="preserve">or </w:t>
      </w:r>
      <w:r w:rsidRPr="000A742B">
        <w:rPr>
          <w:rFonts w:ascii="Arial" w:hAnsi="Arial" w:cs="Arial"/>
          <w:sz w:val="22"/>
          <w:szCs w:val="22"/>
          <w:lang w:val="es-419"/>
        </w:rPr>
        <w:t xml:space="preserve">un período </w:t>
      </w:r>
      <w:r w:rsidR="00C141C1" w:rsidRPr="000A742B">
        <w:rPr>
          <w:rFonts w:ascii="Arial" w:hAnsi="Arial" w:cs="Arial"/>
          <w:sz w:val="22"/>
          <w:szCs w:val="22"/>
          <w:lang w:val="es-419"/>
        </w:rPr>
        <w:t xml:space="preserve">similar (2 </w:t>
      </w:r>
      <w:r w:rsidRPr="000A742B">
        <w:rPr>
          <w:rFonts w:ascii="Arial" w:hAnsi="Arial" w:cs="Arial"/>
          <w:sz w:val="22"/>
          <w:szCs w:val="22"/>
          <w:lang w:val="es-419"/>
        </w:rPr>
        <w:t>años</w:t>
      </w:r>
      <w:r w:rsidR="00C141C1" w:rsidRPr="000A742B">
        <w:rPr>
          <w:rFonts w:ascii="Arial" w:hAnsi="Arial" w:cs="Arial"/>
          <w:sz w:val="22"/>
          <w:szCs w:val="22"/>
          <w:lang w:val="es-419"/>
        </w:rPr>
        <w:t xml:space="preserve">) o </w:t>
      </w:r>
      <w:r w:rsidRPr="000A742B">
        <w:rPr>
          <w:rFonts w:ascii="Arial" w:hAnsi="Arial" w:cs="Arial"/>
          <w:sz w:val="22"/>
          <w:szCs w:val="22"/>
          <w:lang w:val="es-419"/>
        </w:rPr>
        <w:t>p</w:t>
      </w:r>
      <w:r w:rsidR="00C141C1" w:rsidRPr="000A742B">
        <w:rPr>
          <w:rFonts w:ascii="Arial" w:hAnsi="Arial" w:cs="Arial"/>
          <w:sz w:val="22"/>
          <w:szCs w:val="22"/>
          <w:lang w:val="es-419"/>
        </w:rPr>
        <w:t xml:space="preserve">or </w:t>
      </w:r>
      <w:r w:rsidRPr="000A742B">
        <w:rPr>
          <w:rFonts w:ascii="Arial" w:hAnsi="Arial" w:cs="Arial"/>
          <w:sz w:val="22"/>
          <w:szCs w:val="22"/>
          <w:lang w:val="es-419"/>
        </w:rPr>
        <w:t>un período más largo</w:t>
      </w:r>
      <w:r w:rsidR="00C141C1" w:rsidRPr="000A742B">
        <w:rPr>
          <w:rFonts w:ascii="Arial" w:hAnsi="Arial" w:cs="Arial"/>
          <w:sz w:val="22"/>
          <w:szCs w:val="22"/>
          <w:lang w:val="es-419"/>
        </w:rPr>
        <w:t xml:space="preserve"> (3 o 4 </w:t>
      </w:r>
      <w:r w:rsidRPr="000A742B">
        <w:rPr>
          <w:rFonts w:ascii="Arial" w:hAnsi="Arial" w:cs="Arial"/>
          <w:sz w:val="22"/>
          <w:szCs w:val="22"/>
          <w:lang w:val="es-419"/>
        </w:rPr>
        <w:t>años</w:t>
      </w:r>
      <w:r w:rsidR="00C141C1" w:rsidRPr="000A742B">
        <w:rPr>
          <w:rFonts w:ascii="Arial" w:hAnsi="Arial" w:cs="Arial"/>
          <w:sz w:val="22"/>
          <w:szCs w:val="22"/>
          <w:lang w:val="es-419"/>
        </w:rPr>
        <w:t>);</w:t>
      </w:r>
    </w:p>
    <w:p w:rsidR="00C141C1" w:rsidRPr="000A742B" w:rsidRDefault="002476C5" w:rsidP="00793FE2">
      <w:pPr>
        <w:numPr>
          <w:ilvl w:val="1"/>
          <w:numId w:val="5"/>
        </w:numPr>
        <w:rPr>
          <w:rFonts w:ascii="Arial" w:hAnsi="Arial" w:cs="Arial"/>
          <w:sz w:val="22"/>
          <w:szCs w:val="22"/>
          <w:lang w:val="es-419"/>
        </w:rPr>
      </w:pPr>
      <w:r w:rsidRPr="000A742B">
        <w:rPr>
          <w:rFonts w:ascii="Arial" w:hAnsi="Arial" w:cs="Arial"/>
          <w:sz w:val="22"/>
          <w:szCs w:val="22"/>
          <w:lang w:val="es-419"/>
        </w:rPr>
        <w:t>establecer un comité permanente</w:t>
      </w:r>
      <w:r w:rsidR="00C141C1" w:rsidRPr="000A742B">
        <w:rPr>
          <w:rFonts w:ascii="Arial" w:hAnsi="Arial" w:cs="Arial"/>
          <w:sz w:val="22"/>
          <w:szCs w:val="22"/>
          <w:lang w:val="es-419"/>
        </w:rPr>
        <w:t>;</w:t>
      </w:r>
    </w:p>
    <w:p w:rsidR="00C141C1" w:rsidRPr="000A742B" w:rsidRDefault="002476C5" w:rsidP="00793FE2">
      <w:pPr>
        <w:numPr>
          <w:ilvl w:val="1"/>
          <w:numId w:val="5"/>
        </w:numPr>
        <w:rPr>
          <w:rFonts w:ascii="Arial" w:hAnsi="Arial" w:cs="Arial"/>
          <w:sz w:val="22"/>
          <w:szCs w:val="22"/>
          <w:lang w:val="es-419"/>
        </w:rPr>
      </w:pPr>
      <w:r w:rsidRPr="000A742B">
        <w:rPr>
          <w:rFonts w:ascii="Arial" w:hAnsi="Arial" w:cs="Arial"/>
          <w:sz w:val="22"/>
          <w:szCs w:val="22"/>
          <w:lang w:val="es-419"/>
        </w:rPr>
        <w:t xml:space="preserve">que el CIG prosiga las </w:t>
      </w:r>
      <w:r w:rsidR="000A742B">
        <w:rPr>
          <w:rFonts w:ascii="Arial" w:hAnsi="Arial" w:cs="Arial"/>
          <w:sz w:val="22"/>
          <w:szCs w:val="22"/>
          <w:lang w:val="es-419"/>
        </w:rPr>
        <w:t>negociaciones</w:t>
      </w:r>
      <w:r w:rsidRPr="000A742B">
        <w:rPr>
          <w:rFonts w:ascii="Arial" w:hAnsi="Arial" w:cs="Arial"/>
          <w:sz w:val="22"/>
          <w:szCs w:val="22"/>
          <w:lang w:val="es-419"/>
        </w:rPr>
        <w:t>, seguidas por la creación de un comité permanente una vez concluida con éxito un</w:t>
      </w:r>
      <w:r w:rsidR="00C141C1" w:rsidRPr="000A742B">
        <w:rPr>
          <w:rFonts w:ascii="Arial" w:hAnsi="Arial" w:cs="Arial"/>
          <w:sz w:val="22"/>
          <w:szCs w:val="22"/>
          <w:lang w:val="es-419"/>
        </w:rPr>
        <w:t xml:space="preserve">a conferencia diplomática </w:t>
      </w:r>
      <w:r w:rsidRPr="000A742B">
        <w:rPr>
          <w:rFonts w:ascii="Arial" w:hAnsi="Arial" w:cs="Arial"/>
          <w:sz w:val="22"/>
          <w:szCs w:val="22"/>
          <w:lang w:val="es-419"/>
        </w:rPr>
        <w:t xml:space="preserve">para la adopción de un nuevo </w:t>
      </w:r>
      <w:r w:rsidR="00DF0E22" w:rsidRPr="000A742B">
        <w:rPr>
          <w:rFonts w:ascii="Arial" w:hAnsi="Arial" w:cs="Arial"/>
          <w:sz w:val="22"/>
          <w:szCs w:val="22"/>
          <w:lang w:val="es-419"/>
        </w:rPr>
        <w:t>instrumento</w:t>
      </w:r>
      <w:r w:rsidRPr="000A742B">
        <w:rPr>
          <w:rFonts w:ascii="Arial" w:hAnsi="Arial" w:cs="Arial"/>
          <w:sz w:val="22"/>
          <w:szCs w:val="22"/>
          <w:lang w:val="es-419"/>
        </w:rPr>
        <w:t xml:space="preserve">, o más de uno, sobre una o más esferas de materias </w:t>
      </w:r>
      <w:r w:rsidR="00C141C1" w:rsidRPr="000A742B">
        <w:rPr>
          <w:rFonts w:ascii="Arial" w:hAnsi="Arial" w:cs="Arial"/>
          <w:sz w:val="22"/>
          <w:szCs w:val="22"/>
          <w:lang w:val="es-419"/>
        </w:rPr>
        <w:t>(</w:t>
      </w:r>
      <w:r w:rsidRPr="000A742B">
        <w:rPr>
          <w:rFonts w:ascii="Arial" w:hAnsi="Arial" w:cs="Arial"/>
          <w:sz w:val="22"/>
          <w:szCs w:val="22"/>
          <w:lang w:val="es-419"/>
        </w:rPr>
        <w:t xml:space="preserve">en consecuencia, habría una </w:t>
      </w:r>
      <w:r w:rsidR="00C141C1" w:rsidRPr="000A742B">
        <w:rPr>
          <w:rFonts w:ascii="Arial" w:hAnsi="Arial" w:cs="Arial"/>
          <w:sz w:val="22"/>
          <w:szCs w:val="22"/>
          <w:lang w:val="es-419"/>
        </w:rPr>
        <w:t>“</w:t>
      </w:r>
      <w:r w:rsidR="00DF0E22" w:rsidRPr="000A742B">
        <w:rPr>
          <w:rFonts w:ascii="Arial" w:hAnsi="Arial" w:cs="Arial"/>
          <w:sz w:val="22"/>
          <w:szCs w:val="22"/>
          <w:lang w:val="es-419"/>
        </w:rPr>
        <w:t>Asamblea</w:t>
      </w:r>
      <w:r w:rsidR="00C141C1" w:rsidRPr="000A742B">
        <w:rPr>
          <w:rFonts w:ascii="Arial" w:hAnsi="Arial" w:cs="Arial"/>
          <w:sz w:val="22"/>
          <w:szCs w:val="22"/>
          <w:lang w:val="es-419"/>
        </w:rPr>
        <w:t xml:space="preserve">” </w:t>
      </w:r>
      <w:r w:rsidRPr="000A742B">
        <w:rPr>
          <w:rFonts w:ascii="Arial" w:hAnsi="Arial" w:cs="Arial"/>
          <w:sz w:val="22"/>
          <w:szCs w:val="22"/>
          <w:lang w:val="es-419"/>
        </w:rPr>
        <w:t>de las partes en el nuevo instrumento o los nuevos instrumentos, así como un comité permanente que proseguiría la labor relativa a toda cuestión restante</w:t>
      </w:r>
      <w:r w:rsidR="00922B33">
        <w:rPr>
          <w:rFonts w:ascii="Arial" w:hAnsi="Arial" w:cs="Arial"/>
          <w:sz w:val="22"/>
          <w:szCs w:val="22"/>
          <w:lang w:val="es-419"/>
        </w:rPr>
        <w:t>).</w:t>
      </w:r>
    </w:p>
    <w:p w:rsidR="00C141C1" w:rsidRPr="000A742B" w:rsidRDefault="002476C5" w:rsidP="00793FE2">
      <w:pPr>
        <w:numPr>
          <w:ilvl w:val="0"/>
          <w:numId w:val="5"/>
        </w:numPr>
        <w:rPr>
          <w:rFonts w:ascii="Arial" w:hAnsi="Arial" w:cs="Arial"/>
          <w:sz w:val="22"/>
          <w:szCs w:val="22"/>
          <w:lang w:val="es-419"/>
        </w:rPr>
      </w:pPr>
      <w:r w:rsidRPr="000A742B">
        <w:rPr>
          <w:rFonts w:ascii="Arial" w:hAnsi="Arial" w:cs="Arial"/>
          <w:sz w:val="22"/>
          <w:szCs w:val="22"/>
          <w:lang w:val="es-419"/>
        </w:rPr>
        <w:t>¿</w:t>
      </w:r>
      <w:r w:rsidR="00922B33" w:rsidRPr="000A742B">
        <w:rPr>
          <w:rFonts w:ascii="Arial" w:hAnsi="Arial" w:cs="Arial"/>
          <w:sz w:val="22"/>
          <w:szCs w:val="22"/>
          <w:lang w:val="es-419"/>
        </w:rPr>
        <w:t xml:space="preserve">Reporta </w:t>
      </w:r>
      <w:r w:rsidR="00C141C1" w:rsidRPr="000A742B">
        <w:rPr>
          <w:rFonts w:ascii="Arial" w:hAnsi="Arial" w:cs="Arial"/>
          <w:sz w:val="22"/>
          <w:szCs w:val="22"/>
          <w:lang w:val="es-419"/>
        </w:rPr>
        <w:t>algún beneficio organizar taller</w:t>
      </w:r>
      <w:r w:rsidRPr="000A742B">
        <w:rPr>
          <w:rFonts w:ascii="Arial" w:hAnsi="Arial" w:cs="Arial"/>
          <w:sz w:val="22"/>
          <w:szCs w:val="22"/>
          <w:lang w:val="es-419"/>
        </w:rPr>
        <w:t>es</w:t>
      </w:r>
      <w:r w:rsidR="00C141C1" w:rsidRPr="000A742B">
        <w:rPr>
          <w:rFonts w:ascii="Arial" w:hAnsi="Arial" w:cs="Arial"/>
          <w:sz w:val="22"/>
          <w:szCs w:val="22"/>
          <w:lang w:val="es-419"/>
        </w:rPr>
        <w:t xml:space="preserve"> o reuni</w:t>
      </w:r>
      <w:r w:rsidRPr="000A742B">
        <w:rPr>
          <w:rFonts w:ascii="Arial" w:hAnsi="Arial" w:cs="Arial"/>
          <w:sz w:val="22"/>
          <w:szCs w:val="22"/>
          <w:lang w:val="es-419"/>
        </w:rPr>
        <w:t>ones</w:t>
      </w:r>
      <w:r w:rsidR="00C141C1" w:rsidRPr="000A742B">
        <w:rPr>
          <w:rFonts w:ascii="Arial" w:hAnsi="Arial" w:cs="Arial"/>
          <w:sz w:val="22"/>
          <w:szCs w:val="22"/>
          <w:lang w:val="es-419"/>
        </w:rPr>
        <w:t xml:space="preserve"> fuera de Ginebra o reuniones regionales a los efectos de lograr una mayor implicación de </w:t>
      </w:r>
      <w:r w:rsidR="00922B33">
        <w:rPr>
          <w:rFonts w:ascii="Arial" w:hAnsi="Arial" w:cs="Arial"/>
          <w:sz w:val="22"/>
          <w:szCs w:val="22"/>
          <w:lang w:val="es-419"/>
        </w:rPr>
        <w:t xml:space="preserve">las </w:t>
      </w:r>
      <w:r w:rsidR="00C141C1" w:rsidRPr="000A742B">
        <w:rPr>
          <w:rFonts w:ascii="Arial" w:hAnsi="Arial" w:cs="Arial"/>
          <w:sz w:val="22"/>
          <w:szCs w:val="22"/>
          <w:lang w:val="es-419"/>
        </w:rPr>
        <w:t xml:space="preserve">instancias políticas </w:t>
      </w:r>
      <w:r w:rsidRPr="000A742B">
        <w:rPr>
          <w:rFonts w:ascii="Arial" w:hAnsi="Arial" w:cs="Arial"/>
          <w:sz w:val="22"/>
          <w:szCs w:val="22"/>
          <w:lang w:val="es-419"/>
        </w:rPr>
        <w:t>o de las</w:t>
      </w:r>
      <w:r w:rsidR="00C141C1" w:rsidRPr="000A742B">
        <w:rPr>
          <w:rFonts w:ascii="Arial" w:hAnsi="Arial" w:cs="Arial"/>
          <w:sz w:val="22"/>
          <w:szCs w:val="22"/>
          <w:lang w:val="es-419"/>
        </w:rPr>
        <w:t xml:space="preserve"> capitales?</w:t>
      </w:r>
    </w:p>
    <w:p w:rsidR="00C141C1" w:rsidRPr="000A742B" w:rsidRDefault="00C141C1" w:rsidP="00C141C1">
      <w:pPr>
        <w:rPr>
          <w:rFonts w:ascii="Arial" w:hAnsi="Arial" w:cs="Arial"/>
          <w:sz w:val="22"/>
          <w:szCs w:val="22"/>
          <w:lang w:val="es-419"/>
        </w:rPr>
      </w:pPr>
    </w:p>
    <w:p w:rsidR="00C141C1" w:rsidRPr="000A742B" w:rsidRDefault="00C141C1" w:rsidP="00C141C1">
      <w:pPr>
        <w:rPr>
          <w:rFonts w:ascii="Arial" w:hAnsi="Arial" w:cs="Arial"/>
          <w:sz w:val="22"/>
          <w:szCs w:val="22"/>
          <w:u w:val="single"/>
          <w:lang w:val="es-419"/>
        </w:rPr>
      </w:pPr>
    </w:p>
    <w:p w:rsidR="00922B33" w:rsidRDefault="00922B33">
      <w:pPr>
        <w:rPr>
          <w:rFonts w:ascii="Arial" w:hAnsi="Arial" w:cs="Arial"/>
          <w:b/>
          <w:sz w:val="22"/>
          <w:szCs w:val="22"/>
          <w:u w:val="single"/>
          <w:lang w:val="es-419"/>
        </w:rPr>
      </w:pPr>
      <w:r>
        <w:rPr>
          <w:rFonts w:ascii="Arial" w:hAnsi="Arial" w:cs="Arial"/>
          <w:b/>
          <w:sz w:val="22"/>
          <w:szCs w:val="22"/>
          <w:u w:val="single"/>
          <w:lang w:val="es-419"/>
        </w:rPr>
        <w:br w:type="page"/>
      </w:r>
    </w:p>
    <w:p w:rsidR="00C141C1" w:rsidRPr="000A742B" w:rsidRDefault="00C141C1" w:rsidP="00C141C1">
      <w:pPr>
        <w:rPr>
          <w:rFonts w:ascii="Arial" w:hAnsi="Arial" w:cs="Arial"/>
          <w:b/>
          <w:sz w:val="22"/>
          <w:szCs w:val="22"/>
          <w:u w:val="single"/>
          <w:lang w:val="es-419"/>
        </w:rPr>
      </w:pPr>
      <w:r w:rsidRPr="000A742B">
        <w:rPr>
          <w:rFonts w:ascii="Arial" w:hAnsi="Arial" w:cs="Arial"/>
          <w:b/>
          <w:sz w:val="22"/>
          <w:szCs w:val="22"/>
          <w:u w:val="single"/>
          <w:lang w:val="es-419"/>
        </w:rPr>
        <w:lastRenderedPageBreak/>
        <w:t>Lecciones extraídas del mandato actual</w:t>
      </w:r>
    </w:p>
    <w:p w:rsidR="00C141C1" w:rsidRPr="000A742B" w:rsidRDefault="00C141C1" w:rsidP="00C141C1">
      <w:pPr>
        <w:rPr>
          <w:rFonts w:ascii="Arial" w:hAnsi="Arial" w:cs="Arial"/>
          <w:sz w:val="22"/>
          <w:szCs w:val="22"/>
          <w:lang w:val="es-419"/>
        </w:rPr>
      </w:pPr>
    </w:p>
    <w:p w:rsidR="00AD107E" w:rsidRDefault="00C141C1" w:rsidP="00793FE2">
      <w:pPr>
        <w:pStyle w:val="ListParagraph"/>
        <w:numPr>
          <w:ilvl w:val="0"/>
          <w:numId w:val="7"/>
        </w:numPr>
        <w:ind w:left="0" w:firstLine="0"/>
        <w:rPr>
          <w:rFonts w:ascii="Arial" w:hAnsi="Arial" w:cs="Arial"/>
          <w:sz w:val="22"/>
          <w:szCs w:val="22"/>
          <w:lang w:val="es-419"/>
        </w:rPr>
      </w:pPr>
      <w:r w:rsidRPr="000A742B">
        <w:rPr>
          <w:rFonts w:ascii="Arial" w:hAnsi="Arial" w:cs="Arial"/>
          <w:sz w:val="22"/>
          <w:szCs w:val="22"/>
          <w:lang w:val="es-419"/>
        </w:rPr>
        <w:t xml:space="preserve">Además de las cuestiones </w:t>
      </w:r>
      <w:r w:rsidR="002476C5" w:rsidRPr="000A742B">
        <w:rPr>
          <w:rFonts w:ascii="Arial" w:hAnsi="Arial" w:cs="Arial"/>
          <w:sz w:val="22"/>
          <w:szCs w:val="22"/>
          <w:lang w:val="es-419"/>
        </w:rPr>
        <w:t>mencionadas más arriba</w:t>
      </w:r>
      <w:r w:rsidRPr="000A742B">
        <w:rPr>
          <w:rFonts w:ascii="Arial" w:hAnsi="Arial" w:cs="Arial"/>
          <w:sz w:val="22"/>
          <w:szCs w:val="22"/>
          <w:lang w:val="es-419"/>
        </w:rPr>
        <w:t>, los Estados miembros tal vez estimen oportuno examinar las lecciones extraídas de la labor que ha llevado a cabo el Comité durante el mandato</w:t>
      </w:r>
      <w:r w:rsidR="002A6913" w:rsidRPr="000A742B">
        <w:rPr>
          <w:rFonts w:ascii="Arial" w:hAnsi="Arial" w:cs="Arial"/>
          <w:sz w:val="22"/>
          <w:szCs w:val="22"/>
          <w:lang w:val="es-419"/>
        </w:rPr>
        <w:t xml:space="preserve"> vigente</w:t>
      </w:r>
      <w:r w:rsidRPr="000A742B">
        <w:rPr>
          <w:rFonts w:ascii="Arial" w:hAnsi="Arial" w:cs="Arial"/>
          <w:sz w:val="22"/>
          <w:szCs w:val="22"/>
          <w:lang w:val="es-419"/>
        </w:rPr>
        <w:t xml:space="preserve">. </w:t>
      </w:r>
      <w:r w:rsidR="002A6913" w:rsidRPr="000A742B">
        <w:rPr>
          <w:rFonts w:ascii="Arial" w:hAnsi="Arial" w:cs="Arial"/>
          <w:sz w:val="22"/>
          <w:szCs w:val="22"/>
          <w:lang w:val="es-419"/>
        </w:rPr>
        <w:t xml:space="preserve">Desde mi punto de vista, una lección positiva clave ha sido la capacidad de centrar nuestro trabajo a lo largo del bienio sin necesidad de volver a negociar nuestro programa de trabajo o de buscar, cada año, nuevas orientaciones de la Asamblea General. Ello ha contribuido a dar un impulso constructivo a nuestro trabajo y ha garantizado que nuestra atención no se </w:t>
      </w:r>
      <w:r w:rsidR="0006344E" w:rsidRPr="000A742B">
        <w:rPr>
          <w:rFonts w:ascii="Arial" w:hAnsi="Arial" w:cs="Arial"/>
          <w:sz w:val="22"/>
          <w:szCs w:val="22"/>
          <w:lang w:val="es-419"/>
        </w:rPr>
        <w:t>haya visto distraída por</w:t>
      </w:r>
      <w:r w:rsidR="002A6913" w:rsidRPr="000A742B">
        <w:rPr>
          <w:rFonts w:ascii="Arial" w:hAnsi="Arial" w:cs="Arial"/>
          <w:sz w:val="22"/>
          <w:szCs w:val="22"/>
          <w:lang w:val="es-419"/>
        </w:rPr>
        <w:t xml:space="preserve"> los debates sobre el proceso.</w:t>
      </w:r>
    </w:p>
    <w:p w:rsidR="00AD107E" w:rsidRDefault="00AD107E" w:rsidP="00AD107E">
      <w:pPr>
        <w:pStyle w:val="ListParagraph"/>
        <w:ind w:left="0"/>
        <w:rPr>
          <w:rFonts w:ascii="Arial" w:hAnsi="Arial" w:cs="Arial"/>
          <w:sz w:val="22"/>
          <w:szCs w:val="22"/>
          <w:lang w:val="es-419"/>
        </w:rPr>
      </w:pPr>
    </w:p>
    <w:p w:rsidR="00AD107E" w:rsidRDefault="0006344E" w:rsidP="00793FE2">
      <w:pPr>
        <w:pStyle w:val="ListParagraph"/>
        <w:numPr>
          <w:ilvl w:val="0"/>
          <w:numId w:val="7"/>
        </w:numPr>
        <w:ind w:left="0" w:firstLine="0"/>
        <w:rPr>
          <w:rFonts w:ascii="Arial" w:hAnsi="Arial" w:cs="Arial"/>
          <w:sz w:val="22"/>
          <w:szCs w:val="22"/>
          <w:lang w:val="es-419"/>
        </w:rPr>
      </w:pPr>
      <w:r w:rsidRPr="00AD107E">
        <w:rPr>
          <w:rFonts w:ascii="Arial" w:hAnsi="Arial" w:cs="Arial"/>
          <w:sz w:val="22"/>
          <w:szCs w:val="22"/>
          <w:lang w:val="es-419"/>
        </w:rPr>
        <w:t>La labor del Comité también ha contado con la asistencia dada por los grupos de especialistas</w:t>
      </w:r>
      <w:r w:rsidR="00C141C1" w:rsidRPr="00AD107E">
        <w:rPr>
          <w:rFonts w:ascii="Arial" w:hAnsi="Arial" w:cs="Arial"/>
          <w:sz w:val="22"/>
          <w:szCs w:val="22"/>
          <w:lang w:val="es-419"/>
        </w:rPr>
        <w:t xml:space="preserve"> </w:t>
      </w:r>
      <w:r w:rsidR="00C141C1" w:rsidRPr="00AD107E">
        <w:rPr>
          <w:rFonts w:ascii="Arial" w:hAnsi="Arial" w:cs="Arial"/>
          <w:i/>
          <w:sz w:val="22"/>
          <w:szCs w:val="22"/>
          <w:lang w:val="es-419"/>
        </w:rPr>
        <w:t>ad hoc</w:t>
      </w:r>
      <w:r w:rsidR="00C141C1" w:rsidRPr="00AD107E">
        <w:rPr>
          <w:rFonts w:ascii="Arial" w:hAnsi="Arial" w:cs="Arial"/>
          <w:sz w:val="22"/>
          <w:szCs w:val="22"/>
          <w:lang w:val="es-419"/>
        </w:rPr>
        <w:t xml:space="preserve"> </w:t>
      </w:r>
      <w:r w:rsidRPr="00AD107E">
        <w:rPr>
          <w:rFonts w:ascii="Arial" w:hAnsi="Arial" w:cs="Arial"/>
          <w:sz w:val="22"/>
          <w:szCs w:val="22"/>
          <w:lang w:val="es-419"/>
        </w:rPr>
        <w:t>sobre cada</w:t>
      </w:r>
      <w:r w:rsidR="00C141C1" w:rsidRPr="00AD107E">
        <w:rPr>
          <w:rFonts w:ascii="Arial" w:hAnsi="Arial" w:cs="Arial"/>
          <w:sz w:val="22"/>
          <w:szCs w:val="22"/>
          <w:lang w:val="es-419"/>
        </w:rPr>
        <w:t xml:space="preserve"> materia</w:t>
      </w:r>
      <w:r w:rsidRPr="00AD107E">
        <w:rPr>
          <w:rFonts w:ascii="Arial" w:hAnsi="Arial" w:cs="Arial"/>
          <w:sz w:val="22"/>
          <w:szCs w:val="22"/>
          <w:lang w:val="es-419"/>
        </w:rPr>
        <w:t>, antes de las sesiones del CIG</w:t>
      </w:r>
      <w:r w:rsidR="00C141C1" w:rsidRPr="00AD107E">
        <w:rPr>
          <w:rFonts w:ascii="Arial" w:hAnsi="Arial" w:cs="Arial"/>
          <w:sz w:val="22"/>
          <w:szCs w:val="22"/>
          <w:lang w:val="es-419"/>
        </w:rPr>
        <w:t xml:space="preserve">, </w:t>
      </w:r>
      <w:r w:rsidRPr="00AD107E">
        <w:rPr>
          <w:rFonts w:ascii="Arial" w:hAnsi="Arial" w:cs="Arial"/>
          <w:sz w:val="22"/>
          <w:szCs w:val="22"/>
          <w:lang w:val="es-419"/>
        </w:rPr>
        <w:t>y por el uso de pequeños grupos de contacto</w:t>
      </w:r>
      <w:r w:rsidR="00C141C1" w:rsidRPr="00AD107E">
        <w:rPr>
          <w:rFonts w:ascii="Arial" w:hAnsi="Arial" w:cs="Arial"/>
          <w:sz w:val="22"/>
          <w:szCs w:val="22"/>
          <w:lang w:val="es-419"/>
        </w:rPr>
        <w:t xml:space="preserve"> </w:t>
      </w:r>
      <w:r w:rsidR="00C141C1" w:rsidRPr="00AD107E">
        <w:rPr>
          <w:rFonts w:ascii="Arial" w:hAnsi="Arial" w:cs="Arial"/>
          <w:i/>
          <w:sz w:val="22"/>
          <w:szCs w:val="22"/>
          <w:lang w:val="es-419"/>
        </w:rPr>
        <w:t>ad hoc</w:t>
      </w:r>
      <w:r w:rsidR="00C141C1" w:rsidRPr="00AD107E">
        <w:rPr>
          <w:rFonts w:ascii="Arial" w:hAnsi="Arial" w:cs="Arial"/>
          <w:sz w:val="22"/>
          <w:szCs w:val="22"/>
          <w:lang w:val="es-419"/>
        </w:rPr>
        <w:t xml:space="preserve"> </w:t>
      </w:r>
      <w:r w:rsidRPr="00AD107E">
        <w:rPr>
          <w:rFonts w:ascii="Arial" w:hAnsi="Arial" w:cs="Arial"/>
          <w:sz w:val="22"/>
          <w:szCs w:val="22"/>
          <w:lang w:val="es-419"/>
        </w:rPr>
        <w:t xml:space="preserve">durante las </w:t>
      </w:r>
      <w:r w:rsidR="00DF0E22" w:rsidRPr="00AD107E">
        <w:rPr>
          <w:rFonts w:ascii="Arial" w:hAnsi="Arial" w:cs="Arial"/>
          <w:sz w:val="22"/>
          <w:szCs w:val="22"/>
          <w:lang w:val="es-419"/>
        </w:rPr>
        <w:t>sesiones</w:t>
      </w:r>
      <w:r w:rsidRPr="00AD107E">
        <w:rPr>
          <w:rFonts w:ascii="Arial" w:hAnsi="Arial" w:cs="Arial"/>
          <w:sz w:val="22"/>
          <w:szCs w:val="22"/>
          <w:lang w:val="es-419"/>
        </w:rPr>
        <w:t xml:space="preserve"> del CIG, que han proporcionado un contexto menos formal para deliberar y alcanzar puntos de vista comunes sobre las cuestiones esenciales, </w:t>
      </w:r>
      <w:r w:rsidR="00F3624E" w:rsidRPr="00AD107E">
        <w:rPr>
          <w:rFonts w:ascii="Arial" w:hAnsi="Arial" w:cs="Arial"/>
          <w:sz w:val="22"/>
          <w:szCs w:val="22"/>
          <w:lang w:val="es-419"/>
        </w:rPr>
        <w:t xml:space="preserve">contribuyendo a dar forma al enfoque de las reuniones del </w:t>
      </w:r>
      <w:r w:rsidR="00C141C1" w:rsidRPr="00AD107E">
        <w:rPr>
          <w:rFonts w:ascii="Arial" w:hAnsi="Arial" w:cs="Arial"/>
          <w:sz w:val="22"/>
          <w:szCs w:val="22"/>
          <w:lang w:val="es-419"/>
        </w:rPr>
        <w:t xml:space="preserve">CIG </w:t>
      </w:r>
      <w:r w:rsidR="00F3624E" w:rsidRPr="00AD107E">
        <w:rPr>
          <w:rFonts w:ascii="Arial" w:hAnsi="Arial" w:cs="Arial"/>
          <w:sz w:val="22"/>
          <w:szCs w:val="22"/>
          <w:lang w:val="es-419"/>
        </w:rPr>
        <w:t xml:space="preserve">y brindando oportunidades para hallar </w:t>
      </w:r>
      <w:r w:rsidR="004913EC" w:rsidRPr="00AD107E">
        <w:rPr>
          <w:rFonts w:ascii="Arial" w:hAnsi="Arial" w:cs="Arial"/>
          <w:sz w:val="22"/>
          <w:szCs w:val="22"/>
          <w:lang w:val="es-419"/>
        </w:rPr>
        <w:t>posturas</w:t>
      </w:r>
      <w:r w:rsidR="00F3624E" w:rsidRPr="00AD107E">
        <w:rPr>
          <w:rFonts w:ascii="Arial" w:hAnsi="Arial" w:cs="Arial"/>
          <w:sz w:val="22"/>
          <w:szCs w:val="22"/>
          <w:lang w:val="es-419"/>
        </w:rPr>
        <w:t xml:space="preserve"> consensuadas sobre las cuestiones clave que</w:t>
      </w:r>
      <w:r w:rsidR="00C141C1" w:rsidRPr="00AD107E">
        <w:rPr>
          <w:rFonts w:ascii="Arial" w:hAnsi="Arial" w:cs="Arial"/>
          <w:sz w:val="22"/>
          <w:szCs w:val="22"/>
          <w:lang w:val="es-419"/>
        </w:rPr>
        <w:t xml:space="preserve">, </w:t>
      </w:r>
      <w:r w:rsidR="00F3624E" w:rsidRPr="00AD107E">
        <w:rPr>
          <w:rFonts w:ascii="Arial" w:hAnsi="Arial" w:cs="Arial"/>
          <w:sz w:val="22"/>
          <w:szCs w:val="22"/>
          <w:lang w:val="es-419"/>
        </w:rPr>
        <w:t>en la mayoría de los casos se han reflejado en los docum</w:t>
      </w:r>
      <w:r w:rsidR="00010A81" w:rsidRPr="00AD107E">
        <w:rPr>
          <w:rFonts w:ascii="Arial" w:hAnsi="Arial" w:cs="Arial"/>
          <w:sz w:val="22"/>
          <w:szCs w:val="22"/>
          <w:lang w:val="es-419"/>
        </w:rPr>
        <w:t xml:space="preserve">entos de trabajo consolidados. </w:t>
      </w:r>
      <w:r w:rsidR="00F3624E" w:rsidRPr="00AD107E">
        <w:rPr>
          <w:rFonts w:ascii="Arial" w:hAnsi="Arial" w:cs="Arial"/>
          <w:sz w:val="22"/>
          <w:szCs w:val="22"/>
          <w:lang w:val="es-419"/>
        </w:rPr>
        <w:t>Aunque se han planteado preocupaciones en relación con la transparencia y el carácter inclusivo de los grupos de contacto y las reuniones informales, creo que sus ventajas han permitido dejar atrás las preocupaciones. Además, se han establecido mecanismos adecuados para garantizar que todos los resultados de estos grupos se tengan plenamente en cuenta en la sesión plenaria.</w:t>
      </w:r>
    </w:p>
    <w:p w:rsidR="00AD107E" w:rsidRDefault="00AD107E" w:rsidP="00AD107E">
      <w:pPr>
        <w:pStyle w:val="ListParagraph"/>
        <w:ind w:left="360"/>
        <w:rPr>
          <w:rFonts w:ascii="Arial" w:hAnsi="Arial" w:cs="Arial"/>
          <w:sz w:val="22"/>
          <w:szCs w:val="22"/>
          <w:lang w:val="es-419"/>
        </w:rPr>
      </w:pPr>
    </w:p>
    <w:p w:rsidR="00AD107E" w:rsidRDefault="00F3624E" w:rsidP="00793FE2">
      <w:pPr>
        <w:pStyle w:val="ListParagraph"/>
        <w:numPr>
          <w:ilvl w:val="0"/>
          <w:numId w:val="7"/>
        </w:numPr>
        <w:ind w:left="0" w:firstLine="0"/>
        <w:rPr>
          <w:rFonts w:ascii="Arial" w:hAnsi="Arial" w:cs="Arial"/>
          <w:sz w:val="22"/>
          <w:szCs w:val="22"/>
          <w:lang w:val="es-419"/>
        </w:rPr>
      </w:pPr>
      <w:r w:rsidRPr="00AD107E">
        <w:rPr>
          <w:rFonts w:ascii="Arial" w:hAnsi="Arial" w:cs="Arial"/>
          <w:sz w:val="22"/>
          <w:szCs w:val="22"/>
          <w:lang w:val="es-419"/>
        </w:rPr>
        <w:t xml:space="preserve">Los </w:t>
      </w:r>
      <w:r w:rsidR="00C141C1" w:rsidRPr="00AD107E">
        <w:rPr>
          <w:rFonts w:ascii="Arial" w:hAnsi="Arial" w:cs="Arial"/>
          <w:sz w:val="22"/>
          <w:szCs w:val="22"/>
          <w:lang w:val="es-419"/>
        </w:rPr>
        <w:t xml:space="preserve">Estados miembros </w:t>
      </w:r>
      <w:r w:rsidRPr="00AD107E">
        <w:rPr>
          <w:rFonts w:ascii="Arial" w:hAnsi="Arial" w:cs="Arial"/>
          <w:sz w:val="22"/>
          <w:szCs w:val="22"/>
          <w:lang w:val="es-419"/>
        </w:rPr>
        <w:t xml:space="preserve">tal vez estimen oportuno examinar si es el momento oportuno para examinar y racionalizar los </w:t>
      </w:r>
      <w:r w:rsidR="00DF0E22" w:rsidRPr="00AD107E">
        <w:rPr>
          <w:rFonts w:ascii="Arial" w:hAnsi="Arial" w:cs="Arial"/>
          <w:sz w:val="22"/>
          <w:szCs w:val="22"/>
          <w:lang w:val="es-419"/>
        </w:rPr>
        <w:t>textos</w:t>
      </w:r>
      <w:r w:rsidRPr="00AD107E">
        <w:rPr>
          <w:rFonts w:ascii="Arial" w:hAnsi="Arial" w:cs="Arial"/>
          <w:sz w:val="22"/>
          <w:szCs w:val="22"/>
          <w:lang w:val="es-419"/>
        </w:rPr>
        <w:t xml:space="preserve"> de </w:t>
      </w:r>
      <w:r w:rsidR="00DF0E22" w:rsidRPr="00AD107E">
        <w:rPr>
          <w:rFonts w:ascii="Arial" w:hAnsi="Arial" w:cs="Arial"/>
          <w:sz w:val="22"/>
          <w:szCs w:val="22"/>
          <w:lang w:val="es-419"/>
        </w:rPr>
        <w:t>negociación</w:t>
      </w:r>
      <w:r w:rsidR="00C141C1" w:rsidRPr="00AD107E">
        <w:rPr>
          <w:rFonts w:ascii="Arial" w:hAnsi="Arial" w:cs="Arial"/>
          <w:sz w:val="22"/>
          <w:szCs w:val="22"/>
          <w:lang w:val="es-419"/>
        </w:rPr>
        <w:t xml:space="preserve">, </w:t>
      </w:r>
      <w:r w:rsidRPr="00AD107E">
        <w:rPr>
          <w:rFonts w:ascii="Arial" w:hAnsi="Arial" w:cs="Arial"/>
          <w:sz w:val="22"/>
          <w:szCs w:val="22"/>
          <w:lang w:val="es-419"/>
        </w:rPr>
        <w:t>que incorporan un gran número de</w:t>
      </w:r>
      <w:r w:rsidR="00C141C1" w:rsidRPr="00AD107E">
        <w:rPr>
          <w:rFonts w:ascii="Arial" w:hAnsi="Arial" w:cs="Arial"/>
          <w:sz w:val="22"/>
          <w:szCs w:val="22"/>
          <w:lang w:val="es-419"/>
        </w:rPr>
        <w:t xml:space="preserve"> </w:t>
      </w:r>
      <w:r w:rsidR="00DF0E22" w:rsidRPr="00AD107E">
        <w:rPr>
          <w:rFonts w:ascii="Arial" w:hAnsi="Arial" w:cs="Arial"/>
          <w:sz w:val="22"/>
          <w:szCs w:val="22"/>
          <w:lang w:val="es-419"/>
        </w:rPr>
        <w:t>opciones</w:t>
      </w:r>
      <w:r w:rsidR="00C141C1" w:rsidRPr="00AD107E">
        <w:rPr>
          <w:rFonts w:ascii="Arial" w:hAnsi="Arial" w:cs="Arial"/>
          <w:sz w:val="22"/>
          <w:szCs w:val="22"/>
          <w:lang w:val="es-419"/>
        </w:rPr>
        <w:t xml:space="preserve"> </w:t>
      </w:r>
      <w:r w:rsidRPr="00AD107E">
        <w:rPr>
          <w:rFonts w:ascii="Arial" w:hAnsi="Arial" w:cs="Arial"/>
          <w:sz w:val="22"/>
          <w:szCs w:val="22"/>
          <w:lang w:val="es-419"/>
        </w:rPr>
        <w:t xml:space="preserve">y </w:t>
      </w:r>
      <w:r w:rsidR="004913EC" w:rsidRPr="00AD107E">
        <w:rPr>
          <w:rFonts w:ascii="Arial" w:hAnsi="Arial" w:cs="Arial"/>
          <w:sz w:val="22"/>
          <w:szCs w:val="22"/>
          <w:lang w:val="es-419"/>
        </w:rPr>
        <w:t>posturas</w:t>
      </w:r>
      <w:r w:rsidRPr="00AD107E">
        <w:rPr>
          <w:rFonts w:ascii="Arial" w:hAnsi="Arial" w:cs="Arial"/>
          <w:sz w:val="22"/>
          <w:szCs w:val="22"/>
          <w:lang w:val="es-419"/>
        </w:rPr>
        <w:t xml:space="preserve"> alternativas</w:t>
      </w:r>
      <w:r w:rsidR="00C141C1" w:rsidRPr="00AD107E">
        <w:rPr>
          <w:rFonts w:ascii="Arial" w:hAnsi="Arial" w:cs="Arial"/>
          <w:sz w:val="22"/>
          <w:szCs w:val="22"/>
          <w:lang w:val="es-419"/>
        </w:rPr>
        <w:t xml:space="preserve">. En </w:t>
      </w:r>
      <w:r w:rsidRPr="00AD107E">
        <w:rPr>
          <w:rFonts w:ascii="Arial" w:hAnsi="Arial" w:cs="Arial"/>
          <w:sz w:val="22"/>
          <w:szCs w:val="22"/>
          <w:lang w:val="es-419"/>
        </w:rPr>
        <w:t>algunos ámbitos es posible que las numerosas duplicaciones y el lenguaje utilizado ya no reflejen</w:t>
      </w:r>
      <w:r w:rsidR="00C141C1" w:rsidRPr="00AD107E">
        <w:rPr>
          <w:rFonts w:ascii="Arial" w:hAnsi="Arial" w:cs="Arial"/>
          <w:sz w:val="22"/>
          <w:szCs w:val="22"/>
          <w:lang w:val="es-419"/>
        </w:rPr>
        <w:t xml:space="preserve"> la dirección que han tomado los debates. </w:t>
      </w:r>
      <w:r w:rsidRPr="00AD107E">
        <w:rPr>
          <w:rFonts w:ascii="Arial" w:hAnsi="Arial" w:cs="Arial"/>
          <w:sz w:val="22"/>
          <w:szCs w:val="22"/>
          <w:lang w:val="es-419"/>
        </w:rPr>
        <w:t xml:space="preserve">Desde mi punto de vista, esas cuestiones perjudican la capacidad del Comité para reducir los desequilibrios. Un texto más corto y sencillo, o más de uno, con </w:t>
      </w:r>
      <w:r w:rsidR="004913EC" w:rsidRPr="00AD107E">
        <w:rPr>
          <w:rFonts w:ascii="Arial" w:hAnsi="Arial" w:cs="Arial"/>
          <w:sz w:val="22"/>
          <w:szCs w:val="22"/>
          <w:lang w:val="es-419"/>
        </w:rPr>
        <w:t>posturas</w:t>
      </w:r>
      <w:r w:rsidRPr="00AD107E">
        <w:rPr>
          <w:rFonts w:ascii="Arial" w:hAnsi="Arial" w:cs="Arial"/>
          <w:sz w:val="22"/>
          <w:szCs w:val="22"/>
          <w:lang w:val="es-419"/>
        </w:rPr>
        <w:t xml:space="preserve"> alternativas reducidas, facilitaría las negociaciones del Comité. Podría encargarse de ese trabajo un grupo de trabajo </w:t>
      </w:r>
      <w:r w:rsidR="008B73E5" w:rsidRPr="00AD107E">
        <w:rPr>
          <w:rFonts w:ascii="Arial" w:hAnsi="Arial" w:cs="Arial"/>
          <w:sz w:val="22"/>
          <w:szCs w:val="22"/>
          <w:lang w:val="es-419"/>
        </w:rPr>
        <w:t>entre sesiones, compuesto por especialistas</w:t>
      </w:r>
      <w:r w:rsidRPr="00AD107E">
        <w:rPr>
          <w:rFonts w:ascii="Arial" w:hAnsi="Arial" w:cs="Arial"/>
          <w:sz w:val="22"/>
          <w:szCs w:val="22"/>
          <w:lang w:val="es-419"/>
        </w:rPr>
        <w:t xml:space="preserve">, un </w:t>
      </w:r>
      <w:r w:rsidR="008B73E5" w:rsidRPr="00AD107E">
        <w:rPr>
          <w:rFonts w:ascii="Arial" w:hAnsi="Arial" w:cs="Arial"/>
          <w:sz w:val="22"/>
          <w:szCs w:val="22"/>
          <w:lang w:val="es-419"/>
        </w:rPr>
        <w:t>equipo de redacción, compuesto por especialistas de distintas regiones</w:t>
      </w:r>
      <w:r w:rsidR="00876770" w:rsidRPr="00AD107E">
        <w:rPr>
          <w:rFonts w:ascii="Arial" w:hAnsi="Arial" w:cs="Arial"/>
          <w:sz w:val="22"/>
          <w:szCs w:val="22"/>
          <w:lang w:val="es-419"/>
        </w:rPr>
        <w:t>,</w:t>
      </w:r>
      <w:r w:rsidR="008B73E5" w:rsidRPr="000A742B">
        <w:rPr>
          <w:vertAlign w:val="superscript"/>
          <w:lang w:val="es-419"/>
        </w:rPr>
        <w:footnoteReference w:id="4"/>
      </w:r>
      <w:r w:rsidRPr="00AD107E">
        <w:rPr>
          <w:rFonts w:ascii="Arial" w:hAnsi="Arial" w:cs="Arial"/>
          <w:sz w:val="22"/>
          <w:szCs w:val="22"/>
          <w:lang w:val="es-419"/>
        </w:rPr>
        <w:t xml:space="preserve"> o </w:t>
      </w:r>
      <w:r w:rsidR="008B73E5" w:rsidRPr="00AD107E">
        <w:rPr>
          <w:rFonts w:ascii="Arial" w:hAnsi="Arial" w:cs="Arial"/>
          <w:sz w:val="22"/>
          <w:szCs w:val="22"/>
          <w:lang w:val="es-419"/>
        </w:rPr>
        <w:t>bien</w:t>
      </w:r>
      <w:r w:rsidRPr="00AD107E">
        <w:rPr>
          <w:rFonts w:ascii="Arial" w:hAnsi="Arial" w:cs="Arial"/>
          <w:sz w:val="22"/>
          <w:szCs w:val="22"/>
          <w:lang w:val="es-419"/>
        </w:rPr>
        <w:t xml:space="preserve"> podría</w:t>
      </w:r>
      <w:r w:rsidR="008B73E5" w:rsidRPr="00AD107E">
        <w:rPr>
          <w:rFonts w:ascii="Arial" w:hAnsi="Arial" w:cs="Arial"/>
          <w:sz w:val="22"/>
          <w:szCs w:val="22"/>
          <w:lang w:val="es-419"/>
        </w:rPr>
        <w:t xml:space="preserve"> elaborarse</w:t>
      </w:r>
      <w:r w:rsidRPr="00AD107E">
        <w:rPr>
          <w:rFonts w:ascii="Arial" w:hAnsi="Arial" w:cs="Arial"/>
          <w:sz w:val="22"/>
          <w:szCs w:val="22"/>
          <w:lang w:val="es-419"/>
        </w:rPr>
        <w:t xml:space="preserve"> un texto de</w:t>
      </w:r>
      <w:r w:rsidR="003F3C43" w:rsidRPr="00AD107E">
        <w:rPr>
          <w:rFonts w:ascii="Arial" w:hAnsi="Arial" w:cs="Arial"/>
          <w:sz w:val="22"/>
          <w:szCs w:val="22"/>
          <w:lang w:val="es-419"/>
        </w:rPr>
        <w:t xml:space="preserve"> </w:t>
      </w:r>
      <w:r w:rsidRPr="00AD107E">
        <w:rPr>
          <w:rFonts w:ascii="Arial" w:hAnsi="Arial" w:cs="Arial"/>
          <w:sz w:val="22"/>
          <w:szCs w:val="22"/>
          <w:lang w:val="es-419"/>
        </w:rPr>
        <w:t>l</w:t>
      </w:r>
      <w:r w:rsidR="003F3C43" w:rsidRPr="00AD107E">
        <w:rPr>
          <w:rFonts w:ascii="Arial" w:hAnsi="Arial" w:cs="Arial"/>
          <w:sz w:val="22"/>
          <w:szCs w:val="22"/>
          <w:lang w:val="es-419"/>
        </w:rPr>
        <w:t>a</w:t>
      </w:r>
      <w:r w:rsidRPr="00AD107E">
        <w:rPr>
          <w:rFonts w:ascii="Arial" w:hAnsi="Arial" w:cs="Arial"/>
          <w:sz w:val="22"/>
          <w:szCs w:val="22"/>
          <w:lang w:val="es-419"/>
        </w:rPr>
        <w:t xml:space="preserve"> </w:t>
      </w:r>
      <w:r w:rsidR="003F3C43" w:rsidRPr="00AD107E">
        <w:rPr>
          <w:rFonts w:ascii="Arial" w:hAnsi="Arial" w:cs="Arial"/>
          <w:sz w:val="22"/>
          <w:szCs w:val="22"/>
          <w:lang w:val="es-419"/>
        </w:rPr>
        <w:t>presidencia</w:t>
      </w:r>
      <w:r w:rsidRPr="00AD107E">
        <w:rPr>
          <w:rFonts w:ascii="Arial" w:hAnsi="Arial" w:cs="Arial"/>
          <w:sz w:val="22"/>
          <w:szCs w:val="22"/>
          <w:lang w:val="es-419"/>
        </w:rPr>
        <w:t>,</w:t>
      </w:r>
      <w:r w:rsidR="008B73E5" w:rsidRPr="00AD107E">
        <w:rPr>
          <w:rFonts w:ascii="Arial" w:hAnsi="Arial" w:cs="Arial"/>
          <w:sz w:val="22"/>
          <w:szCs w:val="22"/>
          <w:lang w:val="es-419"/>
        </w:rPr>
        <w:t xml:space="preserve"> o más de uno,</w:t>
      </w:r>
      <w:r w:rsidRPr="00AD107E">
        <w:rPr>
          <w:rFonts w:ascii="Arial" w:hAnsi="Arial" w:cs="Arial"/>
          <w:sz w:val="22"/>
          <w:szCs w:val="22"/>
          <w:lang w:val="es-419"/>
        </w:rPr>
        <w:t xml:space="preserve"> como el </w:t>
      </w:r>
      <w:r w:rsidR="008B73E5" w:rsidRPr="00AD107E">
        <w:rPr>
          <w:rFonts w:ascii="Arial" w:hAnsi="Arial" w:cs="Arial"/>
          <w:sz w:val="22"/>
          <w:szCs w:val="22"/>
          <w:lang w:val="es-419"/>
        </w:rPr>
        <w:t>que se redactara recientemente</w:t>
      </w:r>
      <w:r w:rsidRPr="00AD107E">
        <w:rPr>
          <w:rFonts w:ascii="Arial" w:hAnsi="Arial" w:cs="Arial"/>
          <w:sz w:val="22"/>
          <w:szCs w:val="22"/>
          <w:lang w:val="es-419"/>
        </w:rPr>
        <w:t xml:space="preserve"> para los recursos genéticos (R</w:t>
      </w:r>
      <w:r w:rsidR="008B73E5" w:rsidRPr="00AD107E">
        <w:rPr>
          <w:rFonts w:ascii="Arial" w:hAnsi="Arial" w:cs="Arial"/>
          <w:sz w:val="22"/>
          <w:szCs w:val="22"/>
          <w:lang w:val="es-419"/>
        </w:rPr>
        <w:t>R.</w:t>
      </w:r>
      <w:r w:rsidRPr="00AD107E">
        <w:rPr>
          <w:rFonts w:ascii="Arial" w:hAnsi="Arial" w:cs="Arial"/>
          <w:sz w:val="22"/>
          <w:szCs w:val="22"/>
          <w:lang w:val="es-419"/>
        </w:rPr>
        <w:t>G</w:t>
      </w:r>
      <w:r w:rsidR="008B73E5" w:rsidRPr="00AD107E">
        <w:rPr>
          <w:rFonts w:ascii="Arial" w:hAnsi="Arial" w:cs="Arial"/>
          <w:sz w:val="22"/>
          <w:szCs w:val="22"/>
          <w:lang w:val="es-419"/>
        </w:rPr>
        <w:t>G.</w:t>
      </w:r>
      <w:r w:rsidRPr="00AD107E">
        <w:rPr>
          <w:rFonts w:ascii="Arial" w:hAnsi="Arial" w:cs="Arial"/>
          <w:sz w:val="22"/>
          <w:szCs w:val="22"/>
          <w:lang w:val="es-419"/>
        </w:rPr>
        <w:t xml:space="preserve">) y </w:t>
      </w:r>
      <w:r w:rsidR="008B73E5" w:rsidRPr="00AD107E">
        <w:rPr>
          <w:rFonts w:ascii="Arial" w:hAnsi="Arial" w:cs="Arial"/>
          <w:sz w:val="22"/>
          <w:szCs w:val="22"/>
          <w:lang w:val="es-419"/>
        </w:rPr>
        <w:t>los conocimientos tradicionales</w:t>
      </w:r>
      <w:r w:rsidRPr="00AD107E">
        <w:rPr>
          <w:rFonts w:ascii="Arial" w:hAnsi="Arial" w:cs="Arial"/>
          <w:sz w:val="22"/>
          <w:szCs w:val="22"/>
          <w:lang w:val="es-419"/>
        </w:rPr>
        <w:t xml:space="preserve"> (C</w:t>
      </w:r>
      <w:r w:rsidR="008B73E5" w:rsidRPr="00AD107E">
        <w:rPr>
          <w:rFonts w:ascii="Arial" w:hAnsi="Arial" w:cs="Arial"/>
          <w:sz w:val="22"/>
          <w:szCs w:val="22"/>
          <w:lang w:val="es-419"/>
        </w:rPr>
        <w:t>C.T</w:t>
      </w:r>
      <w:r w:rsidRPr="00AD107E">
        <w:rPr>
          <w:rFonts w:ascii="Arial" w:hAnsi="Arial" w:cs="Arial"/>
          <w:sz w:val="22"/>
          <w:szCs w:val="22"/>
          <w:lang w:val="es-419"/>
        </w:rPr>
        <w:t>T</w:t>
      </w:r>
      <w:r w:rsidR="008B73E5" w:rsidRPr="00AD107E">
        <w:rPr>
          <w:rFonts w:ascii="Arial" w:hAnsi="Arial" w:cs="Arial"/>
          <w:sz w:val="22"/>
          <w:szCs w:val="22"/>
          <w:lang w:val="es-419"/>
        </w:rPr>
        <w:t>.</w:t>
      </w:r>
      <w:r w:rsidRPr="00AD107E">
        <w:rPr>
          <w:rFonts w:ascii="Arial" w:hAnsi="Arial" w:cs="Arial"/>
          <w:sz w:val="22"/>
          <w:szCs w:val="22"/>
          <w:lang w:val="es-419"/>
        </w:rPr>
        <w:t>)</w:t>
      </w:r>
      <w:r w:rsidR="008B73E5" w:rsidRPr="00AD107E">
        <w:rPr>
          <w:rFonts w:ascii="Arial" w:hAnsi="Arial" w:cs="Arial"/>
          <w:sz w:val="22"/>
          <w:szCs w:val="22"/>
          <w:lang w:val="es-419"/>
        </w:rPr>
        <w:t xml:space="preserve"> conexos</w:t>
      </w:r>
      <w:r w:rsidRPr="00AD107E">
        <w:rPr>
          <w:rFonts w:ascii="Arial" w:hAnsi="Arial" w:cs="Arial"/>
          <w:sz w:val="22"/>
          <w:szCs w:val="22"/>
          <w:lang w:val="es-419"/>
        </w:rPr>
        <w:t xml:space="preserve">. </w:t>
      </w:r>
      <w:r w:rsidR="008B73E5" w:rsidRPr="00AD107E">
        <w:rPr>
          <w:rFonts w:ascii="Arial" w:hAnsi="Arial" w:cs="Arial"/>
          <w:sz w:val="22"/>
          <w:szCs w:val="22"/>
          <w:lang w:val="es-419"/>
        </w:rPr>
        <w:t>Va de suyo</w:t>
      </w:r>
      <w:r w:rsidRPr="00AD107E">
        <w:rPr>
          <w:rFonts w:ascii="Arial" w:hAnsi="Arial" w:cs="Arial"/>
          <w:sz w:val="22"/>
          <w:szCs w:val="22"/>
          <w:lang w:val="es-419"/>
        </w:rPr>
        <w:t xml:space="preserve"> que todo texto racionalizado que se elabore deberá ser revisado y aprobado </w:t>
      </w:r>
      <w:r w:rsidR="008B73E5" w:rsidRPr="00AD107E">
        <w:rPr>
          <w:rFonts w:ascii="Arial" w:hAnsi="Arial" w:cs="Arial"/>
          <w:sz w:val="22"/>
          <w:szCs w:val="22"/>
          <w:lang w:val="es-419"/>
        </w:rPr>
        <w:t>en sesión</w:t>
      </w:r>
      <w:r w:rsidRPr="00AD107E">
        <w:rPr>
          <w:rFonts w:ascii="Arial" w:hAnsi="Arial" w:cs="Arial"/>
          <w:sz w:val="22"/>
          <w:szCs w:val="22"/>
          <w:lang w:val="es-419"/>
        </w:rPr>
        <w:t xml:space="preserve"> </w:t>
      </w:r>
      <w:r w:rsidR="008B73E5" w:rsidRPr="00AD107E">
        <w:rPr>
          <w:rFonts w:ascii="Arial" w:hAnsi="Arial" w:cs="Arial"/>
          <w:sz w:val="22"/>
          <w:szCs w:val="22"/>
          <w:lang w:val="es-419"/>
        </w:rPr>
        <w:t>plenaria</w:t>
      </w:r>
      <w:r w:rsidRPr="00AD107E">
        <w:rPr>
          <w:rFonts w:ascii="Arial" w:hAnsi="Arial" w:cs="Arial"/>
          <w:sz w:val="22"/>
          <w:szCs w:val="22"/>
          <w:lang w:val="es-419"/>
        </w:rPr>
        <w:t>.</w:t>
      </w:r>
    </w:p>
    <w:p w:rsidR="00AD107E" w:rsidRDefault="00AD107E" w:rsidP="00AD107E">
      <w:pPr>
        <w:pStyle w:val="ListParagraph"/>
        <w:ind w:left="0"/>
        <w:rPr>
          <w:rFonts w:ascii="Arial" w:hAnsi="Arial" w:cs="Arial"/>
          <w:sz w:val="22"/>
          <w:szCs w:val="22"/>
          <w:lang w:val="es-419"/>
        </w:rPr>
      </w:pPr>
    </w:p>
    <w:p w:rsidR="00AD107E" w:rsidRDefault="008B73E5" w:rsidP="00793FE2">
      <w:pPr>
        <w:pStyle w:val="ListParagraph"/>
        <w:numPr>
          <w:ilvl w:val="0"/>
          <w:numId w:val="7"/>
        </w:numPr>
        <w:ind w:left="0" w:firstLine="0"/>
        <w:rPr>
          <w:rFonts w:ascii="Arial" w:hAnsi="Arial" w:cs="Arial"/>
          <w:sz w:val="22"/>
          <w:szCs w:val="22"/>
          <w:lang w:val="es-419"/>
        </w:rPr>
      </w:pPr>
      <w:r w:rsidRPr="00AD107E">
        <w:rPr>
          <w:rFonts w:ascii="Arial" w:hAnsi="Arial" w:cs="Arial"/>
          <w:sz w:val="22"/>
          <w:szCs w:val="22"/>
          <w:lang w:val="es-419"/>
        </w:rPr>
        <w:t xml:space="preserve">Los </w:t>
      </w:r>
      <w:r w:rsidR="00C141C1" w:rsidRPr="00AD107E">
        <w:rPr>
          <w:rFonts w:ascii="Arial" w:hAnsi="Arial" w:cs="Arial"/>
          <w:sz w:val="22"/>
          <w:szCs w:val="22"/>
          <w:lang w:val="es-419"/>
        </w:rPr>
        <w:t xml:space="preserve">Estados miembros </w:t>
      </w:r>
      <w:r w:rsidRPr="00AD107E">
        <w:rPr>
          <w:rFonts w:ascii="Arial" w:hAnsi="Arial" w:cs="Arial"/>
          <w:sz w:val="22"/>
          <w:szCs w:val="22"/>
          <w:lang w:val="es-419"/>
        </w:rPr>
        <w:t xml:space="preserve">también podrían </w:t>
      </w:r>
      <w:r w:rsidR="00DF0E22" w:rsidRPr="00AD107E">
        <w:rPr>
          <w:rFonts w:ascii="Arial" w:hAnsi="Arial" w:cs="Arial"/>
          <w:sz w:val="22"/>
          <w:szCs w:val="22"/>
          <w:lang w:val="es-419"/>
        </w:rPr>
        <w:t>considerar</w:t>
      </w:r>
      <w:r w:rsidRPr="00AD107E">
        <w:rPr>
          <w:rFonts w:ascii="Arial" w:hAnsi="Arial" w:cs="Arial"/>
          <w:sz w:val="22"/>
          <w:szCs w:val="22"/>
          <w:lang w:val="es-419"/>
        </w:rPr>
        <w:t xml:space="preserve"> si el mandato de 2018/2019, en sí mismo, es suficientemente claro en cuanto a la finalidad y las prioridades/el enfoque de la labor y los métodos de trabajo del Comité. E</w:t>
      </w:r>
      <w:r w:rsidR="00C141C1" w:rsidRPr="00AD107E">
        <w:rPr>
          <w:rFonts w:ascii="Arial" w:hAnsi="Arial" w:cs="Arial"/>
          <w:sz w:val="22"/>
          <w:szCs w:val="22"/>
          <w:lang w:val="es-419"/>
        </w:rPr>
        <w:t xml:space="preserve">n particular, </w:t>
      </w:r>
      <w:r w:rsidRPr="00AD107E">
        <w:rPr>
          <w:rFonts w:ascii="Arial" w:hAnsi="Arial" w:cs="Arial"/>
          <w:sz w:val="22"/>
          <w:szCs w:val="22"/>
          <w:lang w:val="es-419"/>
        </w:rPr>
        <w:t xml:space="preserve">los </w:t>
      </w:r>
      <w:r w:rsidR="00C141C1" w:rsidRPr="00AD107E">
        <w:rPr>
          <w:rFonts w:ascii="Arial" w:hAnsi="Arial" w:cs="Arial"/>
          <w:sz w:val="22"/>
          <w:szCs w:val="22"/>
          <w:lang w:val="es-419"/>
        </w:rPr>
        <w:t xml:space="preserve">Estados miembros </w:t>
      </w:r>
      <w:r w:rsidRPr="00AD107E">
        <w:rPr>
          <w:rFonts w:ascii="Arial" w:hAnsi="Arial" w:cs="Arial"/>
          <w:sz w:val="22"/>
          <w:szCs w:val="22"/>
          <w:lang w:val="es-419"/>
        </w:rPr>
        <w:t xml:space="preserve">pueden considerar si es necesaria una </w:t>
      </w:r>
      <w:r w:rsidR="00C141C1" w:rsidRPr="00AD107E">
        <w:rPr>
          <w:rFonts w:ascii="Arial" w:hAnsi="Arial" w:cs="Arial"/>
          <w:sz w:val="22"/>
          <w:szCs w:val="22"/>
          <w:lang w:val="es-419"/>
        </w:rPr>
        <w:t>hoja de ruta</w:t>
      </w:r>
      <w:r w:rsidRPr="00AD107E">
        <w:rPr>
          <w:rFonts w:ascii="Arial" w:hAnsi="Arial" w:cs="Arial"/>
          <w:sz w:val="22"/>
          <w:szCs w:val="22"/>
          <w:lang w:val="es-419"/>
        </w:rPr>
        <w:t xml:space="preserve"> más clara</w:t>
      </w:r>
      <w:r w:rsidR="00C141C1" w:rsidRPr="00AD107E">
        <w:rPr>
          <w:rFonts w:ascii="Arial" w:hAnsi="Arial" w:cs="Arial"/>
          <w:sz w:val="22"/>
          <w:szCs w:val="22"/>
          <w:lang w:val="es-419"/>
        </w:rPr>
        <w:t xml:space="preserve">. </w:t>
      </w:r>
      <w:r w:rsidRPr="00AD107E">
        <w:rPr>
          <w:rFonts w:ascii="Arial" w:hAnsi="Arial" w:cs="Arial"/>
          <w:sz w:val="22"/>
          <w:szCs w:val="22"/>
          <w:lang w:val="es-419"/>
        </w:rPr>
        <w:t>Según lo indicado más arriba en lo relativo a la elaboración de proyectos de textos</w:t>
      </w:r>
      <w:r w:rsidR="00C141C1" w:rsidRPr="00AD107E">
        <w:rPr>
          <w:rFonts w:ascii="Arial" w:hAnsi="Arial" w:cs="Arial"/>
          <w:sz w:val="22"/>
          <w:szCs w:val="22"/>
          <w:lang w:val="es-419"/>
        </w:rPr>
        <w:t xml:space="preserve">, </w:t>
      </w:r>
      <w:r w:rsidRPr="00AD107E">
        <w:rPr>
          <w:rFonts w:ascii="Arial" w:hAnsi="Arial" w:cs="Arial"/>
          <w:sz w:val="22"/>
          <w:szCs w:val="22"/>
          <w:lang w:val="es-419"/>
        </w:rPr>
        <w:t xml:space="preserve">los </w:t>
      </w:r>
      <w:r w:rsidR="00C141C1" w:rsidRPr="00AD107E">
        <w:rPr>
          <w:rFonts w:ascii="Arial" w:hAnsi="Arial" w:cs="Arial"/>
          <w:sz w:val="22"/>
          <w:szCs w:val="22"/>
          <w:lang w:val="es-419"/>
        </w:rPr>
        <w:t xml:space="preserve">Estados miembros </w:t>
      </w:r>
      <w:r w:rsidRPr="00AD107E">
        <w:rPr>
          <w:rFonts w:ascii="Arial" w:hAnsi="Arial" w:cs="Arial"/>
          <w:sz w:val="22"/>
          <w:szCs w:val="22"/>
          <w:lang w:val="es-419"/>
        </w:rPr>
        <w:t xml:space="preserve">también pueden considerar si son </w:t>
      </w:r>
      <w:r w:rsidR="00DF0E22" w:rsidRPr="00AD107E">
        <w:rPr>
          <w:rFonts w:ascii="Arial" w:hAnsi="Arial" w:cs="Arial"/>
          <w:sz w:val="22"/>
          <w:szCs w:val="22"/>
          <w:lang w:val="es-419"/>
        </w:rPr>
        <w:t>necesarios</w:t>
      </w:r>
      <w:r w:rsidRPr="00AD107E">
        <w:rPr>
          <w:rFonts w:ascii="Arial" w:hAnsi="Arial" w:cs="Arial"/>
          <w:sz w:val="22"/>
          <w:szCs w:val="22"/>
          <w:lang w:val="es-419"/>
        </w:rPr>
        <w:t xml:space="preserve"> unos métodos de trabajo más sólidos</w:t>
      </w:r>
      <w:r w:rsidR="00C141C1" w:rsidRPr="00AD107E">
        <w:rPr>
          <w:rFonts w:ascii="Arial" w:hAnsi="Arial" w:cs="Arial"/>
          <w:sz w:val="22"/>
          <w:szCs w:val="22"/>
          <w:lang w:val="es-419"/>
        </w:rPr>
        <w:t xml:space="preserve">, </w:t>
      </w:r>
      <w:r w:rsidRPr="00AD107E">
        <w:rPr>
          <w:rFonts w:ascii="Arial" w:hAnsi="Arial" w:cs="Arial"/>
          <w:sz w:val="22"/>
          <w:szCs w:val="22"/>
          <w:lang w:val="es-419"/>
        </w:rPr>
        <w:t>teniendo en</w:t>
      </w:r>
      <w:r w:rsidR="003D0DA9" w:rsidRPr="00AD107E">
        <w:rPr>
          <w:rFonts w:ascii="Arial" w:hAnsi="Arial" w:cs="Arial"/>
          <w:sz w:val="22"/>
          <w:szCs w:val="22"/>
          <w:lang w:val="es-419"/>
        </w:rPr>
        <w:t xml:space="preserve"> cuenta que l</w:t>
      </w:r>
      <w:r w:rsidRPr="00AD107E">
        <w:rPr>
          <w:rFonts w:ascii="Arial" w:hAnsi="Arial" w:cs="Arial"/>
          <w:sz w:val="22"/>
          <w:szCs w:val="22"/>
          <w:lang w:val="es-419"/>
        </w:rPr>
        <w:t xml:space="preserve">os </w:t>
      </w:r>
      <w:r w:rsidR="00C141C1" w:rsidRPr="00AD107E">
        <w:rPr>
          <w:rFonts w:ascii="Arial" w:hAnsi="Arial" w:cs="Arial"/>
          <w:sz w:val="22"/>
          <w:szCs w:val="22"/>
          <w:lang w:val="es-419"/>
        </w:rPr>
        <w:t xml:space="preserve">grupos de trabajo </w:t>
      </w:r>
      <w:r w:rsidRPr="00AD107E">
        <w:rPr>
          <w:rFonts w:ascii="Arial" w:hAnsi="Arial" w:cs="Arial"/>
          <w:sz w:val="22"/>
          <w:szCs w:val="22"/>
          <w:lang w:val="es-419"/>
        </w:rPr>
        <w:t>técnico más pequeños y/o</w:t>
      </w:r>
      <w:r w:rsidR="00C141C1" w:rsidRPr="00AD107E">
        <w:rPr>
          <w:rFonts w:ascii="Arial" w:hAnsi="Arial" w:cs="Arial"/>
          <w:sz w:val="22"/>
          <w:szCs w:val="22"/>
          <w:lang w:val="es-419"/>
        </w:rPr>
        <w:t xml:space="preserve"> </w:t>
      </w:r>
      <w:r w:rsidR="00DF0E22" w:rsidRPr="00AD107E">
        <w:rPr>
          <w:rFonts w:ascii="Arial" w:hAnsi="Arial" w:cs="Arial"/>
          <w:sz w:val="22"/>
          <w:szCs w:val="22"/>
          <w:lang w:val="es-419"/>
        </w:rPr>
        <w:t>grupos</w:t>
      </w:r>
      <w:r w:rsidR="00C141C1" w:rsidRPr="00AD107E">
        <w:rPr>
          <w:rFonts w:ascii="Arial" w:hAnsi="Arial" w:cs="Arial"/>
          <w:sz w:val="22"/>
          <w:szCs w:val="22"/>
          <w:lang w:val="es-419"/>
        </w:rPr>
        <w:t xml:space="preserve"> </w:t>
      </w:r>
      <w:r w:rsidRPr="00AD107E">
        <w:rPr>
          <w:rFonts w:ascii="Arial" w:hAnsi="Arial" w:cs="Arial"/>
          <w:sz w:val="22"/>
          <w:szCs w:val="22"/>
          <w:lang w:val="es-419"/>
        </w:rPr>
        <w:t xml:space="preserve">de </w:t>
      </w:r>
      <w:r w:rsidR="00DF0E22" w:rsidRPr="00AD107E">
        <w:rPr>
          <w:rFonts w:ascii="Arial" w:hAnsi="Arial" w:cs="Arial"/>
          <w:sz w:val="22"/>
          <w:szCs w:val="22"/>
          <w:lang w:val="es-419"/>
        </w:rPr>
        <w:t>contacto</w:t>
      </w:r>
      <w:r w:rsidRPr="00AD107E">
        <w:rPr>
          <w:rFonts w:ascii="Arial" w:hAnsi="Arial" w:cs="Arial"/>
          <w:sz w:val="22"/>
          <w:szCs w:val="22"/>
          <w:lang w:val="es-419"/>
        </w:rPr>
        <w:t xml:space="preserve"> </w:t>
      </w:r>
      <w:r w:rsidR="003D0DA9" w:rsidRPr="00AD107E">
        <w:rPr>
          <w:rFonts w:ascii="Arial" w:hAnsi="Arial" w:cs="Arial"/>
          <w:sz w:val="22"/>
          <w:szCs w:val="22"/>
          <w:lang w:val="es-419"/>
        </w:rPr>
        <w:t xml:space="preserve">son útiles para crear </w:t>
      </w:r>
      <w:r w:rsidR="004913EC" w:rsidRPr="00AD107E">
        <w:rPr>
          <w:rFonts w:ascii="Arial" w:hAnsi="Arial" w:cs="Arial"/>
          <w:sz w:val="22"/>
          <w:szCs w:val="22"/>
          <w:lang w:val="es-419"/>
        </w:rPr>
        <w:t>posturas</w:t>
      </w:r>
      <w:r w:rsidR="003D0DA9" w:rsidRPr="00AD107E">
        <w:rPr>
          <w:rFonts w:ascii="Arial" w:hAnsi="Arial" w:cs="Arial"/>
          <w:sz w:val="22"/>
          <w:szCs w:val="22"/>
          <w:lang w:val="es-419"/>
        </w:rPr>
        <w:t xml:space="preserve"> consensuadas respecto de las cuestiones clave</w:t>
      </w:r>
      <w:r w:rsidR="00C141C1" w:rsidRPr="00AD107E">
        <w:rPr>
          <w:rFonts w:ascii="Arial" w:hAnsi="Arial" w:cs="Arial"/>
          <w:sz w:val="22"/>
          <w:szCs w:val="22"/>
          <w:lang w:val="es-419"/>
        </w:rPr>
        <w:t xml:space="preserve">. </w:t>
      </w:r>
      <w:r w:rsidR="003D0DA9" w:rsidRPr="00AD107E">
        <w:rPr>
          <w:rFonts w:ascii="Arial" w:hAnsi="Arial" w:cs="Arial"/>
          <w:sz w:val="22"/>
          <w:szCs w:val="22"/>
          <w:lang w:val="es-419"/>
        </w:rPr>
        <w:t xml:space="preserve">Los </w:t>
      </w:r>
      <w:r w:rsidR="00C141C1" w:rsidRPr="00AD107E">
        <w:rPr>
          <w:rFonts w:ascii="Arial" w:hAnsi="Arial" w:cs="Arial"/>
          <w:sz w:val="22"/>
          <w:szCs w:val="22"/>
          <w:lang w:val="es-419"/>
        </w:rPr>
        <w:t xml:space="preserve">Estados miembros </w:t>
      </w:r>
      <w:r w:rsidR="003D0DA9" w:rsidRPr="00AD107E">
        <w:rPr>
          <w:rFonts w:ascii="Arial" w:hAnsi="Arial" w:cs="Arial"/>
          <w:sz w:val="22"/>
          <w:szCs w:val="22"/>
          <w:lang w:val="es-419"/>
        </w:rPr>
        <w:t xml:space="preserve">tal vez estimen oportuno </w:t>
      </w:r>
      <w:r w:rsidR="00C141C1" w:rsidRPr="00AD107E">
        <w:rPr>
          <w:rFonts w:ascii="Arial" w:hAnsi="Arial" w:cs="Arial"/>
          <w:sz w:val="22"/>
          <w:szCs w:val="22"/>
          <w:lang w:val="es-419"/>
        </w:rPr>
        <w:t>reconsider</w:t>
      </w:r>
      <w:r w:rsidR="003D0DA9" w:rsidRPr="00AD107E">
        <w:rPr>
          <w:rFonts w:ascii="Arial" w:hAnsi="Arial" w:cs="Arial"/>
          <w:sz w:val="22"/>
          <w:szCs w:val="22"/>
          <w:lang w:val="es-419"/>
        </w:rPr>
        <w:t>ar si ha sido de utilidad combinar los debates sobre CC.TT. y expresiones culturales tradicionales (ECT).</w:t>
      </w:r>
    </w:p>
    <w:p w:rsidR="00AD107E" w:rsidRDefault="00AD107E" w:rsidP="00AD107E">
      <w:pPr>
        <w:pStyle w:val="ListParagraph"/>
        <w:ind w:left="0"/>
        <w:rPr>
          <w:rFonts w:ascii="Arial" w:hAnsi="Arial" w:cs="Arial"/>
          <w:sz w:val="22"/>
          <w:szCs w:val="22"/>
          <w:lang w:val="es-419"/>
        </w:rPr>
      </w:pPr>
    </w:p>
    <w:p w:rsidR="00C141C1" w:rsidRPr="00AD107E" w:rsidRDefault="003D0DA9" w:rsidP="00793FE2">
      <w:pPr>
        <w:pStyle w:val="ListParagraph"/>
        <w:numPr>
          <w:ilvl w:val="0"/>
          <w:numId w:val="7"/>
        </w:numPr>
        <w:ind w:left="0" w:firstLine="0"/>
        <w:rPr>
          <w:rFonts w:ascii="Arial" w:hAnsi="Arial" w:cs="Arial"/>
          <w:sz w:val="22"/>
          <w:szCs w:val="22"/>
          <w:lang w:val="es-419"/>
        </w:rPr>
      </w:pPr>
      <w:r w:rsidRPr="00AD107E">
        <w:rPr>
          <w:rFonts w:ascii="Arial" w:hAnsi="Arial" w:cs="Arial"/>
          <w:sz w:val="22"/>
          <w:szCs w:val="22"/>
          <w:lang w:val="es-419"/>
        </w:rPr>
        <w:t xml:space="preserve">Asimismo, los Estados miembros tal vez estimen oportuno ponderar la </w:t>
      </w:r>
      <w:r w:rsidR="00C141C1" w:rsidRPr="00AD107E">
        <w:rPr>
          <w:rFonts w:ascii="Arial" w:hAnsi="Arial" w:cs="Arial"/>
          <w:sz w:val="22"/>
          <w:szCs w:val="22"/>
          <w:lang w:val="es-419"/>
        </w:rPr>
        <w:t>utili</w:t>
      </w:r>
      <w:r w:rsidRPr="00AD107E">
        <w:rPr>
          <w:rFonts w:ascii="Arial" w:hAnsi="Arial" w:cs="Arial"/>
          <w:sz w:val="22"/>
          <w:szCs w:val="22"/>
          <w:lang w:val="es-419"/>
        </w:rPr>
        <w:t>dad de las Notas de la presidencia producidas antes de cada una de las sesiones con el fin de ayudar a los Estados miembros en sus preparativos y articular el enfoque de la sesión.</w:t>
      </w:r>
    </w:p>
    <w:p w:rsidR="00C141C1" w:rsidRPr="000A742B" w:rsidRDefault="00C141C1" w:rsidP="00AD107E">
      <w:pPr>
        <w:rPr>
          <w:rFonts w:ascii="Arial" w:hAnsi="Arial" w:cs="Arial"/>
          <w:b/>
          <w:sz w:val="22"/>
          <w:szCs w:val="22"/>
          <w:u w:val="single"/>
          <w:lang w:val="es-419"/>
        </w:rPr>
      </w:pPr>
    </w:p>
    <w:p w:rsidR="000A0826" w:rsidRDefault="000A0826" w:rsidP="00C141C1">
      <w:pPr>
        <w:rPr>
          <w:rFonts w:ascii="Arial" w:hAnsi="Arial" w:cs="Arial"/>
          <w:b/>
          <w:sz w:val="22"/>
          <w:szCs w:val="22"/>
          <w:u w:val="single"/>
          <w:lang w:val="es-419"/>
        </w:rPr>
      </w:pPr>
      <w:r>
        <w:rPr>
          <w:rFonts w:ascii="Arial" w:hAnsi="Arial" w:cs="Arial"/>
          <w:b/>
          <w:sz w:val="22"/>
          <w:szCs w:val="22"/>
          <w:u w:val="single"/>
          <w:lang w:val="es-419"/>
        </w:rPr>
        <w:br w:type="page"/>
      </w:r>
    </w:p>
    <w:p w:rsidR="00C141C1" w:rsidRPr="000A742B" w:rsidRDefault="00C141C1" w:rsidP="000A0826">
      <w:pPr>
        <w:rPr>
          <w:rFonts w:ascii="Arial" w:hAnsi="Arial" w:cs="Arial"/>
          <w:b/>
          <w:sz w:val="22"/>
          <w:szCs w:val="22"/>
          <w:u w:val="single"/>
          <w:lang w:val="es-419"/>
        </w:rPr>
      </w:pPr>
      <w:r w:rsidRPr="000A742B">
        <w:rPr>
          <w:rFonts w:ascii="Arial" w:hAnsi="Arial" w:cs="Arial"/>
          <w:b/>
          <w:sz w:val="22"/>
          <w:szCs w:val="22"/>
          <w:u w:val="single"/>
          <w:lang w:val="es-419"/>
        </w:rPr>
        <w:lastRenderedPageBreak/>
        <w:t>Panorama general</w:t>
      </w:r>
      <w:r w:rsidR="008922A5" w:rsidRPr="000A742B">
        <w:rPr>
          <w:rFonts w:ascii="Arial" w:hAnsi="Arial" w:cs="Arial"/>
          <w:b/>
          <w:sz w:val="22"/>
          <w:szCs w:val="22"/>
          <w:u w:val="single"/>
          <w:lang w:val="es-419"/>
        </w:rPr>
        <w:t>/</w:t>
      </w:r>
      <w:r w:rsidRPr="000A742B">
        <w:rPr>
          <w:rFonts w:ascii="Arial" w:hAnsi="Arial" w:cs="Arial"/>
          <w:b/>
          <w:sz w:val="22"/>
          <w:szCs w:val="22"/>
          <w:u w:val="single"/>
          <w:lang w:val="es-419"/>
        </w:rPr>
        <w:t>situación de las negociaciones en curso</w:t>
      </w:r>
    </w:p>
    <w:p w:rsidR="00C141C1" w:rsidRPr="000A742B" w:rsidRDefault="00C141C1" w:rsidP="000A0826">
      <w:pPr>
        <w:rPr>
          <w:rFonts w:ascii="Arial" w:hAnsi="Arial" w:cs="Arial"/>
          <w:b/>
          <w:sz w:val="22"/>
          <w:szCs w:val="22"/>
          <w:lang w:val="es-419"/>
        </w:rPr>
      </w:pPr>
    </w:p>
    <w:p w:rsidR="00C141C1" w:rsidRPr="000A742B" w:rsidRDefault="00C141C1" w:rsidP="000A0826">
      <w:pPr>
        <w:rPr>
          <w:rFonts w:ascii="Arial" w:hAnsi="Arial" w:cs="Arial"/>
          <w:b/>
          <w:i/>
          <w:sz w:val="22"/>
          <w:szCs w:val="22"/>
          <w:lang w:val="es-419"/>
        </w:rPr>
      </w:pPr>
      <w:r w:rsidRPr="000A742B">
        <w:rPr>
          <w:rFonts w:ascii="Arial" w:hAnsi="Arial" w:cs="Arial"/>
          <w:b/>
          <w:i/>
          <w:sz w:val="22"/>
          <w:szCs w:val="22"/>
          <w:lang w:val="es-419"/>
        </w:rPr>
        <w:t>Recursos genéticos</w:t>
      </w:r>
    </w:p>
    <w:p w:rsidR="00C141C1" w:rsidRPr="000A742B" w:rsidRDefault="00C141C1" w:rsidP="000A0826">
      <w:pPr>
        <w:rPr>
          <w:rFonts w:ascii="Arial" w:hAnsi="Arial" w:cs="Arial"/>
          <w:b/>
          <w:sz w:val="22"/>
          <w:szCs w:val="22"/>
          <w:lang w:val="es-419"/>
        </w:rPr>
      </w:pPr>
    </w:p>
    <w:p w:rsidR="00C141C1" w:rsidRPr="00AD107E" w:rsidRDefault="008F1117" w:rsidP="00793FE2">
      <w:pPr>
        <w:pStyle w:val="ListParagraph"/>
        <w:keepNext/>
        <w:numPr>
          <w:ilvl w:val="0"/>
          <w:numId w:val="8"/>
        </w:numPr>
        <w:ind w:left="0" w:firstLine="0"/>
        <w:rPr>
          <w:rFonts w:ascii="Arial" w:hAnsi="Arial" w:cs="Arial"/>
          <w:sz w:val="22"/>
          <w:szCs w:val="22"/>
          <w:lang w:val="es-419"/>
        </w:rPr>
      </w:pPr>
      <w:r w:rsidRPr="00AD107E">
        <w:rPr>
          <w:rFonts w:ascii="Arial" w:hAnsi="Arial" w:cs="Arial"/>
          <w:sz w:val="22"/>
          <w:szCs w:val="22"/>
          <w:lang w:val="es-419"/>
        </w:rPr>
        <w:t xml:space="preserve">En su vigésima sesión, celebrada en febrero de 2012, el CIG elaboró el primer documento consolidado relativo a los RR.GG., en el que se procuró resumir las diferentes propuestas y </w:t>
      </w:r>
      <w:r w:rsidR="004913EC" w:rsidRPr="00AD107E">
        <w:rPr>
          <w:rFonts w:ascii="Arial" w:hAnsi="Arial" w:cs="Arial"/>
          <w:sz w:val="22"/>
          <w:szCs w:val="22"/>
          <w:lang w:val="es-419"/>
        </w:rPr>
        <w:t>posturas</w:t>
      </w:r>
      <w:r w:rsidRPr="00AD107E">
        <w:rPr>
          <w:rFonts w:ascii="Arial" w:hAnsi="Arial" w:cs="Arial"/>
          <w:sz w:val="22"/>
          <w:szCs w:val="22"/>
          <w:lang w:val="es-419"/>
        </w:rPr>
        <w:t xml:space="preserve"> que figuraban en sus documentos de trabajo y en las propuestas de los Estados miembros.</w:t>
      </w:r>
      <w:r w:rsidR="00D7418C" w:rsidRPr="00AD107E">
        <w:rPr>
          <w:rFonts w:ascii="Arial" w:hAnsi="Arial" w:cs="Arial"/>
          <w:sz w:val="22"/>
          <w:szCs w:val="22"/>
          <w:lang w:val="es-419"/>
        </w:rPr>
        <w:t xml:space="preserve"> Desde entonces, e</w:t>
      </w:r>
      <w:r w:rsidRPr="00AD107E">
        <w:rPr>
          <w:rFonts w:ascii="Arial" w:hAnsi="Arial" w:cs="Arial"/>
          <w:sz w:val="22"/>
          <w:szCs w:val="22"/>
          <w:lang w:val="es-419"/>
        </w:rPr>
        <w:t xml:space="preserve">se documento </w:t>
      </w:r>
      <w:r w:rsidR="00D7418C" w:rsidRPr="00AD107E">
        <w:rPr>
          <w:rFonts w:ascii="Arial" w:hAnsi="Arial" w:cs="Arial"/>
          <w:sz w:val="22"/>
          <w:szCs w:val="22"/>
          <w:lang w:val="es-419"/>
        </w:rPr>
        <w:t>inicial fue sometido a</w:t>
      </w:r>
      <w:r w:rsidRPr="00AD107E">
        <w:rPr>
          <w:rFonts w:ascii="Arial" w:hAnsi="Arial" w:cs="Arial"/>
          <w:sz w:val="22"/>
          <w:szCs w:val="22"/>
          <w:lang w:val="es-419"/>
        </w:rPr>
        <w:t xml:space="preserve"> un proceso de reelaboración sustancial</w:t>
      </w:r>
      <w:r w:rsidR="00D7418C" w:rsidRPr="00AD107E">
        <w:rPr>
          <w:rFonts w:ascii="Arial" w:hAnsi="Arial" w:cs="Arial"/>
          <w:sz w:val="22"/>
          <w:szCs w:val="22"/>
          <w:lang w:val="es-419"/>
        </w:rPr>
        <w:t xml:space="preserve"> para </w:t>
      </w:r>
      <w:r w:rsidR="00170188" w:rsidRPr="00AD107E">
        <w:rPr>
          <w:rFonts w:ascii="Arial" w:hAnsi="Arial" w:cs="Arial"/>
          <w:sz w:val="22"/>
          <w:szCs w:val="22"/>
          <w:lang w:val="es-419"/>
        </w:rPr>
        <w:t>recoger</w:t>
      </w:r>
      <w:r w:rsidR="00D7418C" w:rsidRPr="00AD107E">
        <w:rPr>
          <w:rFonts w:ascii="Arial" w:hAnsi="Arial" w:cs="Arial"/>
          <w:sz w:val="22"/>
          <w:szCs w:val="22"/>
          <w:lang w:val="es-419"/>
        </w:rPr>
        <w:t xml:space="preserve"> dos propuestas de carácter general destinadas a abordar los objetivos de política que se exponen en el texto, sobre las cuales, cabe señalarlo, no existe acuerdo</w:t>
      </w:r>
      <w:r w:rsidR="00C141C1" w:rsidRPr="00AD107E">
        <w:rPr>
          <w:rFonts w:ascii="Arial" w:hAnsi="Arial" w:cs="Arial"/>
          <w:sz w:val="22"/>
          <w:szCs w:val="22"/>
          <w:lang w:val="es-419"/>
        </w:rPr>
        <w:t xml:space="preserve"> </w:t>
      </w:r>
      <w:r w:rsidR="00D7418C" w:rsidRPr="00AD107E">
        <w:rPr>
          <w:rFonts w:ascii="Arial" w:hAnsi="Arial" w:cs="Arial"/>
          <w:sz w:val="22"/>
          <w:szCs w:val="22"/>
          <w:lang w:val="es-419"/>
        </w:rPr>
        <w:t>y entre las que figuran aumentar la eficacia, la transparencia y la calidad del sistema de PI/patentes en relación con los RR.GG. y los CC.TT. conexos</w:t>
      </w:r>
      <w:r w:rsidR="00C141C1" w:rsidRPr="00AD107E">
        <w:rPr>
          <w:rFonts w:ascii="Arial" w:hAnsi="Arial" w:cs="Arial"/>
          <w:sz w:val="22"/>
          <w:szCs w:val="22"/>
          <w:lang w:val="es-419"/>
        </w:rPr>
        <w:t xml:space="preserve">, </w:t>
      </w:r>
      <w:r w:rsidR="00D7418C" w:rsidRPr="00AD107E">
        <w:rPr>
          <w:rFonts w:ascii="Arial" w:hAnsi="Arial" w:cs="Arial"/>
          <w:sz w:val="22"/>
          <w:szCs w:val="22"/>
          <w:lang w:val="es-419"/>
        </w:rPr>
        <w:t>facilitar la complementariedad con otros acuerdos internacionales relacionados con los RR.GG. y los CC.TT. conexos, y</w:t>
      </w:r>
      <w:r w:rsidR="00C141C1" w:rsidRPr="00AD107E">
        <w:rPr>
          <w:rFonts w:ascii="Arial" w:hAnsi="Arial" w:cs="Arial"/>
          <w:sz w:val="22"/>
          <w:szCs w:val="22"/>
          <w:lang w:val="es-419"/>
        </w:rPr>
        <w:t xml:space="preserve"> </w:t>
      </w:r>
      <w:r w:rsidR="00D7418C" w:rsidRPr="00AD107E">
        <w:rPr>
          <w:rFonts w:ascii="Arial" w:hAnsi="Arial" w:cs="Arial"/>
          <w:sz w:val="22"/>
          <w:szCs w:val="22"/>
          <w:lang w:val="es-419"/>
        </w:rPr>
        <w:t>garantizar que las oficinas de patentes tengan acceso a la información apropiada para evitar la concesión de derechos erróneos de PI/patente.</w:t>
      </w:r>
    </w:p>
    <w:p w:rsidR="00C141C1" w:rsidRPr="000A742B" w:rsidRDefault="00C141C1" w:rsidP="00AD107E">
      <w:pPr>
        <w:rPr>
          <w:rFonts w:ascii="Arial" w:hAnsi="Arial" w:cs="Arial"/>
          <w:sz w:val="22"/>
          <w:szCs w:val="22"/>
          <w:lang w:val="es-419"/>
        </w:rPr>
      </w:pPr>
    </w:p>
    <w:p w:rsidR="00C141C1" w:rsidRPr="00AD107E" w:rsidRDefault="00C141C1" w:rsidP="00793FE2">
      <w:pPr>
        <w:pStyle w:val="ListParagraph"/>
        <w:numPr>
          <w:ilvl w:val="0"/>
          <w:numId w:val="8"/>
        </w:numPr>
        <w:ind w:left="0" w:firstLine="0"/>
        <w:rPr>
          <w:rFonts w:ascii="Arial" w:hAnsi="Arial" w:cs="Arial"/>
          <w:sz w:val="22"/>
          <w:szCs w:val="22"/>
          <w:lang w:val="es-419"/>
        </w:rPr>
      </w:pPr>
      <w:r w:rsidRPr="00AD107E">
        <w:rPr>
          <w:rFonts w:ascii="Arial" w:hAnsi="Arial" w:cs="Arial"/>
          <w:sz w:val="22"/>
          <w:szCs w:val="22"/>
          <w:lang w:val="es-419"/>
        </w:rPr>
        <w:t xml:space="preserve">Los dos enfoques </w:t>
      </w:r>
      <w:r w:rsidR="00170188" w:rsidRPr="00AD107E">
        <w:rPr>
          <w:rFonts w:ascii="Arial" w:hAnsi="Arial" w:cs="Arial"/>
          <w:sz w:val="22"/>
          <w:szCs w:val="22"/>
          <w:lang w:val="es-419"/>
        </w:rPr>
        <w:t>de carácter general</w:t>
      </w:r>
      <w:r w:rsidRPr="00AD107E">
        <w:rPr>
          <w:rFonts w:ascii="Arial" w:hAnsi="Arial" w:cs="Arial"/>
          <w:sz w:val="22"/>
          <w:szCs w:val="22"/>
          <w:lang w:val="es-419"/>
        </w:rPr>
        <w:t xml:space="preserve"> que se recogen en el documento de trabajo son los siguientes:</w:t>
      </w:r>
    </w:p>
    <w:p w:rsidR="00C141C1" w:rsidRPr="000A742B" w:rsidRDefault="00C141C1" w:rsidP="00C141C1">
      <w:pPr>
        <w:rPr>
          <w:rFonts w:ascii="Arial" w:hAnsi="Arial" w:cs="Arial"/>
          <w:sz w:val="22"/>
          <w:szCs w:val="22"/>
          <w:lang w:val="es-419"/>
        </w:rPr>
      </w:pPr>
    </w:p>
    <w:p w:rsidR="00C141C1" w:rsidRPr="00BC15CC" w:rsidRDefault="00170188" w:rsidP="00793FE2">
      <w:pPr>
        <w:pStyle w:val="ListParagraph"/>
        <w:numPr>
          <w:ilvl w:val="0"/>
          <w:numId w:val="9"/>
        </w:numPr>
        <w:ind w:left="0" w:firstLine="709"/>
        <w:rPr>
          <w:rFonts w:ascii="Arial" w:hAnsi="Arial" w:cs="Arial"/>
          <w:sz w:val="22"/>
          <w:szCs w:val="22"/>
          <w:lang w:val="es-419"/>
        </w:rPr>
      </w:pPr>
      <w:r w:rsidRPr="00BC15CC">
        <w:rPr>
          <w:rFonts w:ascii="Arial" w:hAnsi="Arial" w:cs="Arial"/>
          <w:b/>
          <w:sz w:val="22"/>
          <w:szCs w:val="22"/>
          <w:lang w:val="es-419"/>
        </w:rPr>
        <w:t>Requisito de divulgación</w:t>
      </w:r>
      <w:r w:rsidR="00C141C1" w:rsidRPr="00BC15CC">
        <w:rPr>
          <w:rFonts w:ascii="Arial" w:hAnsi="Arial" w:cs="Arial"/>
          <w:b/>
          <w:sz w:val="22"/>
          <w:szCs w:val="22"/>
          <w:lang w:val="es-419"/>
        </w:rPr>
        <w:t>.</w:t>
      </w:r>
      <w:r w:rsidR="00C141C1" w:rsidRPr="00BC15CC">
        <w:rPr>
          <w:rFonts w:ascii="Arial" w:hAnsi="Arial" w:cs="Arial"/>
          <w:sz w:val="22"/>
          <w:szCs w:val="22"/>
          <w:lang w:val="es-419"/>
        </w:rPr>
        <w:t xml:space="preserve"> </w:t>
      </w:r>
      <w:r w:rsidR="00036984" w:rsidRPr="00BC15CC">
        <w:rPr>
          <w:rFonts w:ascii="Arial" w:hAnsi="Arial" w:cs="Arial"/>
          <w:sz w:val="22"/>
          <w:szCs w:val="22"/>
          <w:lang w:val="es-419"/>
        </w:rPr>
        <w:t xml:space="preserve">Incorporación en las solicitudes de un </w:t>
      </w:r>
      <w:r w:rsidR="00036984" w:rsidRPr="00BC15CC">
        <w:rPr>
          <w:rFonts w:ascii="Arial" w:hAnsi="Arial" w:cs="Arial"/>
          <w:b/>
          <w:sz w:val="22"/>
          <w:szCs w:val="22"/>
          <w:lang w:val="es-419"/>
        </w:rPr>
        <w:t>requisito de divulgación</w:t>
      </w:r>
      <w:r w:rsidR="00036984" w:rsidRPr="00BC15CC">
        <w:rPr>
          <w:rFonts w:ascii="Arial" w:hAnsi="Arial" w:cs="Arial"/>
          <w:sz w:val="22"/>
          <w:szCs w:val="22"/>
          <w:lang w:val="es-419"/>
        </w:rPr>
        <w:t xml:space="preserve"> en la legislación sobre PI/patentes, relativo a la divulgación de información (por ejemplo, sobre el país de origen o la fuente de los RR.GG. y los CC.TT. conexos), cuando la materia o la invención reivindicada se basen </w:t>
      </w:r>
      <w:r w:rsidR="008A7C4B" w:rsidRPr="00BC15CC">
        <w:rPr>
          <w:rFonts w:ascii="Arial" w:hAnsi="Arial" w:cs="Arial"/>
          <w:sz w:val="22"/>
          <w:szCs w:val="22"/>
          <w:lang w:val="es-419"/>
        </w:rPr>
        <w:t xml:space="preserve">fundamental o directamente en RR.GG. y </w:t>
      </w:r>
      <w:r w:rsidR="00C141C1" w:rsidRPr="00BC15CC">
        <w:rPr>
          <w:rFonts w:ascii="Arial" w:hAnsi="Arial" w:cs="Arial"/>
          <w:sz w:val="22"/>
          <w:szCs w:val="22"/>
          <w:lang w:val="es-419"/>
        </w:rPr>
        <w:t>CC.TT.</w:t>
      </w:r>
      <w:r w:rsidR="008A7C4B" w:rsidRPr="00BC15CC">
        <w:rPr>
          <w:rFonts w:ascii="Arial" w:hAnsi="Arial" w:cs="Arial"/>
          <w:sz w:val="22"/>
          <w:szCs w:val="22"/>
          <w:lang w:val="es-419"/>
        </w:rPr>
        <w:t xml:space="preserve"> conexos</w:t>
      </w:r>
      <w:r w:rsidR="00C141C1" w:rsidRPr="00BC15CC">
        <w:rPr>
          <w:rFonts w:ascii="Arial" w:hAnsi="Arial" w:cs="Arial"/>
          <w:sz w:val="22"/>
          <w:szCs w:val="22"/>
          <w:lang w:val="es-419"/>
        </w:rPr>
        <w:t xml:space="preserve">. </w:t>
      </w:r>
      <w:r w:rsidR="008A7C4B" w:rsidRPr="00BC15CC">
        <w:rPr>
          <w:rFonts w:ascii="Arial" w:hAnsi="Arial" w:cs="Arial"/>
          <w:sz w:val="22"/>
          <w:szCs w:val="22"/>
          <w:lang w:val="es-419"/>
        </w:rPr>
        <w:t>En el marco de este enfoque</w:t>
      </w:r>
      <w:r w:rsidR="00C141C1" w:rsidRPr="00BC15CC">
        <w:rPr>
          <w:rFonts w:ascii="Arial" w:hAnsi="Arial" w:cs="Arial"/>
          <w:sz w:val="22"/>
          <w:szCs w:val="22"/>
          <w:lang w:val="es-419"/>
        </w:rPr>
        <w:t xml:space="preserve">, </w:t>
      </w:r>
      <w:r w:rsidR="008A7C4B" w:rsidRPr="00BC15CC">
        <w:rPr>
          <w:rFonts w:ascii="Arial" w:hAnsi="Arial" w:cs="Arial"/>
          <w:sz w:val="22"/>
          <w:szCs w:val="22"/>
          <w:lang w:val="es-419"/>
        </w:rPr>
        <w:t>las medidas preventivas</w:t>
      </w:r>
      <w:r w:rsidR="00C141C1" w:rsidRPr="00BC15CC">
        <w:rPr>
          <w:rFonts w:ascii="Arial" w:hAnsi="Arial" w:cs="Arial"/>
          <w:sz w:val="22"/>
          <w:szCs w:val="22"/>
          <w:lang w:val="es-419"/>
        </w:rPr>
        <w:t xml:space="preserve"> (</w:t>
      </w:r>
      <w:r w:rsidR="008A7C4B" w:rsidRPr="00BC15CC">
        <w:rPr>
          <w:rFonts w:ascii="Arial" w:hAnsi="Arial" w:cs="Arial"/>
          <w:sz w:val="22"/>
          <w:szCs w:val="22"/>
          <w:lang w:val="es-419"/>
        </w:rPr>
        <w:t>véase más abajo</w:t>
      </w:r>
      <w:r w:rsidR="00C141C1" w:rsidRPr="00BC15CC">
        <w:rPr>
          <w:rFonts w:ascii="Arial" w:hAnsi="Arial" w:cs="Arial"/>
          <w:sz w:val="22"/>
          <w:szCs w:val="22"/>
          <w:lang w:val="es-419"/>
        </w:rPr>
        <w:t xml:space="preserve">) </w:t>
      </w:r>
      <w:r w:rsidR="008A7C4B" w:rsidRPr="00BC15CC">
        <w:rPr>
          <w:rFonts w:ascii="Arial" w:hAnsi="Arial" w:cs="Arial"/>
          <w:sz w:val="22"/>
          <w:szCs w:val="22"/>
          <w:lang w:val="es-419"/>
        </w:rPr>
        <w:t xml:space="preserve">se consideran complementarias de un </w:t>
      </w:r>
      <w:r w:rsidR="00C141C1" w:rsidRPr="00BC15CC">
        <w:rPr>
          <w:rFonts w:ascii="Arial" w:hAnsi="Arial" w:cs="Arial"/>
          <w:sz w:val="22"/>
          <w:szCs w:val="22"/>
          <w:lang w:val="es-419"/>
        </w:rPr>
        <w:t>requisito de divulgación</w:t>
      </w:r>
      <w:r w:rsidR="008A7C4B" w:rsidRPr="00BC15CC">
        <w:rPr>
          <w:rFonts w:ascii="Arial" w:hAnsi="Arial" w:cs="Arial"/>
          <w:sz w:val="22"/>
          <w:szCs w:val="22"/>
          <w:lang w:val="es-419"/>
        </w:rPr>
        <w:t>,</w:t>
      </w:r>
      <w:r w:rsidR="00C141C1" w:rsidRPr="00BC15CC">
        <w:rPr>
          <w:rFonts w:ascii="Arial" w:hAnsi="Arial" w:cs="Arial"/>
          <w:sz w:val="22"/>
          <w:szCs w:val="22"/>
          <w:lang w:val="es-419"/>
        </w:rPr>
        <w:t xml:space="preserve"> no </w:t>
      </w:r>
      <w:r w:rsidR="008A7C4B" w:rsidRPr="00BC15CC">
        <w:rPr>
          <w:rFonts w:ascii="Arial" w:hAnsi="Arial" w:cs="Arial"/>
          <w:sz w:val="22"/>
          <w:szCs w:val="22"/>
          <w:lang w:val="es-419"/>
        </w:rPr>
        <w:t>como un enfoque alternativo para abordar los objetivos de política</w:t>
      </w:r>
      <w:r w:rsidR="00C141C1" w:rsidRPr="00BC15CC">
        <w:rPr>
          <w:rFonts w:ascii="Arial" w:hAnsi="Arial" w:cs="Arial"/>
          <w:sz w:val="22"/>
          <w:szCs w:val="22"/>
          <w:lang w:val="es-419"/>
        </w:rPr>
        <w:t>.</w:t>
      </w:r>
    </w:p>
    <w:p w:rsidR="008A7C4B" w:rsidRPr="000A742B" w:rsidRDefault="008A7C4B" w:rsidP="00BC15CC">
      <w:pPr>
        <w:ind w:firstLine="709"/>
        <w:rPr>
          <w:rFonts w:ascii="Arial" w:hAnsi="Arial" w:cs="Arial"/>
          <w:sz w:val="22"/>
          <w:szCs w:val="22"/>
          <w:lang w:val="es-419"/>
        </w:rPr>
      </w:pPr>
    </w:p>
    <w:p w:rsidR="00C141C1" w:rsidRPr="00BC15CC" w:rsidRDefault="008A7C4B" w:rsidP="00793FE2">
      <w:pPr>
        <w:pStyle w:val="ListParagraph"/>
        <w:numPr>
          <w:ilvl w:val="0"/>
          <w:numId w:val="9"/>
        </w:numPr>
        <w:ind w:left="0" w:firstLine="709"/>
        <w:rPr>
          <w:rFonts w:ascii="Arial" w:hAnsi="Arial" w:cs="Arial"/>
          <w:sz w:val="22"/>
          <w:szCs w:val="22"/>
          <w:lang w:val="es-419"/>
        </w:rPr>
      </w:pPr>
      <w:r w:rsidRPr="00BC15CC">
        <w:rPr>
          <w:rFonts w:ascii="Arial" w:hAnsi="Arial" w:cs="Arial"/>
          <w:b/>
          <w:sz w:val="22"/>
          <w:szCs w:val="22"/>
          <w:lang w:val="es-419"/>
        </w:rPr>
        <w:t>Medidas preventivas</w:t>
      </w:r>
      <w:r w:rsidR="00C141C1" w:rsidRPr="00BC15CC">
        <w:rPr>
          <w:rFonts w:ascii="Arial" w:hAnsi="Arial" w:cs="Arial"/>
          <w:b/>
          <w:sz w:val="22"/>
          <w:szCs w:val="22"/>
          <w:lang w:val="es-419"/>
        </w:rPr>
        <w:t xml:space="preserve">. </w:t>
      </w:r>
      <w:r w:rsidR="00C141C1" w:rsidRPr="00BC15CC">
        <w:rPr>
          <w:rFonts w:ascii="Arial" w:hAnsi="Arial" w:cs="Arial"/>
          <w:sz w:val="22"/>
          <w:szCs w:val="22"/>
          <w:lang w:val="es-419"/>
        </w:rPr>
        <w:t xml:space="preserve">Este enfoque incorpora medidas </w:t>
      </w:r>
      <w:r w:rsidRPr="00BC15CC">
        <w:rPr>
          <w:rFonts w:ascii="Arial" w:hAnsi="Arial" w:cs="Arial"/>
          <w:sz w:val="22"/>
          <w:szCs w:val="22"/>
          <w:lang w:val="es-419"/>
        </w:rPr>
        <w:t>preventivas, por ejemplo,</w:t>
      </w:r>
      <w:r w:rsidR="00C141C1" w:rsidRPr="00BC15CC">
        <w:rPr>
          <w:rFonts w:ascii="Arial" w:hAnsi="Arial" w:cs="Arial"/>
          <w:sz w:val="22"/>
          <w:szCs w:val="22"/>
          <w:lang w:val="es-419"/>
        </w:rPr>
        <w:t xml:space="preserve"> bases de datos, códigos de conducta </w:t>
      </w:r>
      <w:r w:rsidRPr="00BC15CC">
        <w:rPr>
          <w:rFonts w:ascii="Arial" w:hAnsi="Arial" w:cs="Arial"/>
          <w:sz w:val="22"/>
          <w:szCs w:val="22"/>
          <w:lang w:val="es-419"/>
        </w:rPr>
        <w:t>de aplicación voluntaria</w:t>
      </w:r>
      <w:r w:rsidR="00C141C1" w:rsidRPr="00BC15CC">
        <w:rPr>
          <w:rFonts w:ascii="Arial" w:hAnsi="Arial" w:cs="Arial"/>
          <w:sz w:val="22"/>
          <w:szCs w:val="22"/>
          <w:lang w:val="es-419"/>
        </w:rPr>
        <w:t xml:space="preserve"> y directrices para las oficinas de PI/patentes, mecanismos de resolución de controversias con intervención de tercero</w:t>
      </w:r>
      <w:r w:rsidRPr="00BC15CC">
        <w:rPr>
          <w:rFonts w:ascii="Arial" w:hAnsi="Arial" w:cs="Arial"/>
          <w:sz w:val="22"/>
          <w:szCs w:val="22"/>
          <w:lang w:val="es-419"/>
        </w:rPr>
        <w:t>s</w:t>
      </w:r>
      <w:r w:rsidR="00C141C1" w:rsidRPr="00BC15CC">
        <w:rPr>
          <w:rFonts w:ascii="Arial" w:hAnsi="Arial" w:cs="Arial"/>
          <w:sz w:val="22"/>
          <w:szCs w:val="22"/>
          <w:lang w:val="es-419"/>
        </w:rPr>
        <w:t xml:space="preserve"> y regímenes de diligencia debida para las oficinas de patentes</w:t>
      </w:r>
      <w:r w:rsidRPr="00BC15CC">
        <w:rPr>
          <w:rFonts w:ascii="Arial" w:hAnsi="Arial" w:cs="Arial"/>
          <w:sz w:val="22"/>
          <w:szCs w:val="22"/>
          <w:lang w:val="es-419"/>
        </w:rPr>
        <w:t>,</w:t>
      </w:r>
      <w:r w:rsidR="00C141C1" w:rsidRPr="00BC15CC">
        <w:rPr>
          <w:rFonts w:ascii="Arial" w:hAnsi="Arial" w:cs="Arial"/>
          <w:sz w:val="22"/>
          <w:szCs w:val="22"/>
          <w:lang w:val="es-419"/>
        </w:rPr>
        <w:t xml:space="preserve"> en virtud de la legislación nacional</w:t>
      </w:r>
      <w:r w:rsidRPr="00BC15CC">
        <w:rPr>
          <w:rFonts w:ascii="Arial" w:hAnsi="Arial" w:cs="Arial"/>
          <w:sz w:val="22"/>
          <w:szCs w:val="22"/>
          <w:lang w:val="es-419"/>
        </w:rPr>
        <w:t>,</w:t>
      </w:r>
      <w:r w:rsidR="00C141C1" w:rsidRPr="00BC15CC">
        <w:rPr>
          <w:rFonts w:ascii="Arial" w:hAnsi="Arial" w:cs="Arial"/>
          <w:sz w:val="22"/>
          <w:szCs w:val="22"/>
          <w:lang w:val="es-419"/>
        </w:rPr>
        <w:t xml:space="preserve"> para garantizar el cumplimiento de los regímenes pertinentes en materia de acceso y participación en los beneficios.</w:t>
      </w:r>
    </w:p>
    <w:p w:rsidR="00C141C1" w:rsidRPr="000A742B" w:rsidRDefault="00C141C1" w:rsidP="00C141C1">
      <w:pPr>
        <w:rPr>
          <w:rFonts w:ascii="Arial" w:hAnsi="Arial" w:cs="Arial"/>
          <w:sz w:val="22"/>
          <w:szCs w:val="22"/>
          <w:lang w:val="es-419"/>
        </w:rPr>
      </w:pPr>
    </w:p>
    <w:p w:rsidR="00C141C1" w:rsidRPr="00BC15CC" w:rsidRDefault="00C141C1" w:rsidP="00793FE2">
      <w:pPr>
        <w:pStyle w:val="ListParagraph"/>
        <w:numPr>
          <w:ilvl w:val="0"/>
          <w:numId w:val="8"/>
        </w:numPr>
        <w:ind w:left="0" w:firstLine="0"/>
        <w:rPr>
          <w:rFonts w:ascii="Arial" w:hAnsi="Arial" w:cs="Arial"/>
          <w:sz w:val="22"/>
          <w:szCs w:val="22"/>
          <w:lang w:val="es-419"/>
        </w:rPr>
      </w:pPr>
      <w:r w:rsidRPr="00BC15CC">
        <w:rPr>
          <w:rFonts w:ascii="Arial" w:hAnsi="Arial" w:cs="Arial"/>
          <w:sz w:val="22"/>
          <w:szCs w:val="22"/>
          <w:lang w:val="es-419"/>
        </w:rPr>
        <w:t>En lo que se refiere a la divulgación, el enfoque se ha perfeccionado considerablemente</w:t>
      </w:r>
      <w:r w:rsidR="008A7C4B" w:rsidRPr="00BC15CC">
        <w:rPr>
          <w:rFonts w:ascii="Arial" w:hAnsi="Arial" w:cs="Arial"/>
          <w:sz w:val="22"/>
          <w:szCs w:val="22"/>
          <w:lang w:val="es-419"/>
        </w:rPr>
        <w:t>, con</w:t>
      </w:r>
      <w:r w:rsidRPr="00BC15CC">
        <w:rPr>
          <w:rFonts w:ascii="Arial" w:hAnsi="Arial" w:cs="Arial"/>
          <w:sz w:val="22"/>
          <w:szCs w:val="22"/>
          <w:lang w:val="es-419"/>
        </w:rPr>
        <w:t xml:space="preserve"> la inclusión de un mecanismo administrativo opcional que persigue garantizar la transparencia en el </w:t>
      </w:r>
      <w:r w:rsidR="008A7C4B" w:rsidRPr="00BC15CC">
        <w:rPr>
          <w:rFonts w:ascii="Arial" w:hAnsi="Arial" w:cs="Arial"/>
          <w:sz w:val="22"/>
          <w:szCs w:val="22"/>
          <w:lang w:val="es-419"/>
        </w:rPr>
        <w:t>sistema de PI</w:t>
      </w:r>
      <w:r w:rsidRPr="00BC15CC">
        <w:rPr>
          <w:rFonts w:ascii="Arial" w:hAnsi="Arial" w:cs="Arial"/>
          <w:sz w:val="22"/>
          <w:szCs w:val="22"/>
          <w:lang w:val="es-419"/>
        </w:rPr>
        <w:t>/patentes</w:t>
      </w:r>
      <w:r w:rsidR="008F367D" w:rsidRPr="00BC15CC">
        <w:rPr>
          <w:rFonts w:ascii="Arial" w:hAnsi="Arial" w:cs="Arial"/>
          <w:sz w:val="22"/>
          <w:szCs w:val="22"/>
          <w:lang w:val="es-419"/>
        </w:rPr>
        <w:t>,</w:t>
      </w:r>
      <w:r w:rsidRPr="00BC15CC">
        <w:rPr>
          <w:rFonts w:ascii="Arial" w:hAnsi="Arial" w:cs="Arial"/>
          <w:sz w:val="22"/>
          <w:szCs w:val="22"/>
          <w:lang w:val="es-419"/>
        </w:rPr>
        <w:t xml:space="preserve"> en lugar de </w:t>
      </w:r>
      <w:r w:rsidR="008F367D" w:rsidRPr="00BC15CC">
        <w:rPr>
          <w:rFonts w:ascii="Arial" w:hAnsi="Arial" w:cs="Arial"/>
          <w:sz w:val="22"/>
          <w:szCs w:val="22"/>
          <w:lang w:val="es-419"/>
        </w:rPr>
        <w:t xml:space="preserve">aplicar tan solo un </w:t>
      </w:r>
      <w:r w:rsidRPr="00BC15CC">
        <w:rPr>
          <w:rFonts w:ascii="Arial" w:hAnsi="Arial" w:cs="Arial"/>
          <w:sz w:val="22"/>
          <w:szCs w:val="22"/>
          <w:lang w:val="es-419"/>
        </w:rPr>
        <w:t xml:space="preserve">régimen basado en un requisito sustantivo de </w:t>
      </w:r>
      <w:proofErr w:type="spellStart"/>
      <w:r w:rsidRPr="00BC15CC">
        <w:rPr>
          <w:rFonts w:ascii="Arial" w:hAnsi="Arial" w:cs="Arial"/>
          <w:sz w:val="22"/>
          <w:szCs w:val="22"/>
          <w:lang w:val="es-419"/>
        </w:rPr>
        <w:t>patentabilidad</w:t>
      </w:r>
      <w:proofErr w:type="spellEnd"/>
      <w:r w:rsidRPr="00BC15CC">
        <w:rPr>
          <w:rFonts w:ascii="Arial" w:hAnsi="Arial" w:cs="Arial"/>
          <w:sz w:val="22"/>
          <w:szCs w:val="22"/>
          <w:lang w:val="es-419"/>
        </w:rPr>
        <w:t>.</w:t>
      </w:r>
    </w:p>
    <w:p w:rsidR="00C141C1" w:rsidRPr="000A742B" w:rsidRDefault="00C141C1" w:rsidP="00BC15CC">
      <w:pPr>
        <w:rPr>
          <w:rFonts w:ascii="Arial" w:hAnsi="Arial" w:cs="Arial"/>
          <w:sz w:val="22"/>
          <w:szCs w:val="22"/>
          <w:lang w:val="es-419"/>
        </w:rPr>
      </w:pPr>
    </w:p>
    <w:p w:rsidR="00994205" w:rsidRPr="000A0826" w:rsidRDefault="00C141C1" w:rsidP="00793FE2">
      <w:pPr>
        <w:pStyle w:val="ListParagraph"/>
        <w:numPr>
          <w:ilvl w:val="0"/>
          <w:numId w:val="8"/>
        </w:numPr>
        <w:ind w:left="0" w:firstLine="0"/>
        <w:rPr>
          <w:rFonts w:ascii="Arial" w:hAnsi="Arial" w:cs="Arial"/>
          <w:sz w:val="22"/>
          <w:szCs w:val="22"/>
          <w:lang w:val="es-419"/>
        </w:rPr>
      </w:pPr>
      <w:r w:rsidRPr="00BC15CC">
        <w:rPr>
          <w:rFonts w:ascii="Arial" w:hAnsi="Arial" w:cs="Arial"/>
          <w:sz w:val="22"/>
          <w:szCs w:val="22"/>
          <w:lang w:val="es-419"/>
        </w:rPr>
        <w:t xml:space="preserve">Además del documento de trabajo consolidado, se han sometido </w:t>
      </w:r>
      <w:r w:rsidR="008F367D" w:rsidRPr="00BC15CC">
        <w:rPr>
          <w:rFonts w:ascii="Arial" w:hAnsi="Arial" w:cs="Arial"/>
          <w:sz w:val="22"/>
          <w:szCs w:val="22"/>
          <w:lang w:val="es-419"/>
        </w:rPr>
        <w:t xml:space="preserve">al examen del Comité </w:t>
      </w:r>
      <w:r w:rsidRPr="00BC15CC">
        <w:rPr>
          <w:rFonts w:ascii="Arial" w:hAnsi="Arial" w:cs="Arial"/>
          <w:sz w:val="22"/>
          <w:szCs w:val="22"/>
          <w:lang w:val="es-419"/>
        </w:rPr>
        <w:t>otros tres documentos</w:t>
      </w:r>
      <w:r w:rsidR="008F367D" w:rsidRPr="00BC15CC">
        <w:rPr>
          <w:rFonts w:ascii="Arial" w:hAnsi="Arial" w:cs="Arial"/>
          <w:sz w:val="22"/>
          <w:szCs w:val="22"/>
          <w:lang w:val="es-419"/>
        </w:rPr>
        <w:t>.</w:t>
      </w:r>
      <w:r w:rsidRPr="000A742B">
        <w:rPr>
          <w:vertAlign w:val="superscript"/>
          <w:lang w:val="es-419"/>
        </w:rPr>
        <w:footnoteReference w:id="5"/>
      </w:r>
      <w:r w:rsidRPr="00BC15CC">
        <w:rPr>
          <w:rFonts w:ascii="Arial" w:hAnsi="Arial" w:cs="Arial"/>
          <w:sz w:val="22"/>
          <w:szCs w:val="22"/>
          <w:lang w:val="es-419"/>
        </w:rPr>
        <w:t xml:space="preserve"> </w:t>
      </w:r>
      <w:r w:rsidR="008F367D" w:rsidRPr="00BC15CC">
        <w:rPr>
          <w:rFonts w:ascii="Arial" w:hAnsi="Arial" w:cs="Arial"/>
          <w:sz w:val="22"/>
          <w:szCs w:val="22"/>
          <w:lang w:val="es-419"/>
        </w:rPr>
        <w:t>Si bien e</w:t>
      </w:r>
      <w:r w:rsidRPr="00BC15CC">
        <w:rPr>
          <w:rFonts w:ascii="Arial" w:hAnsi="Arial" w:cs="Arial"/>
          <w:sz w:val="22"/>
          <w:szCs w:val="22"/>
          <w:lang w:val="es-419"/>
        </w:rPr>
        <w:t xml:space="preserve">n dos de </w:t>
      </w:r>
      <w:r w:rsidR="008F367D" w:rsidRPr="00BC15CC">
        <w:rPr>
          <w:rFonts w:ascii="Arial" w:hAnsi="Arial" w:cs="Arial"/>
          <w:sz w:val="22"/>
          <w:szCs w:val="22"/>
          <w:lang w:val="es-419"/>
        </w:rPr>
        <w:t>el</w:t>
      </w:r>
      <w:r w:rsidRPr="00BC15CC">
        <w:rPr>
          <w:rFonts w:ascii="Arial" w:hAnsi="Arial" w:cs="Arial"/>
          <w:sz w:val="22"/>
          <w:szCs w:val="22"/>
          <w:lang w:val="es-419"/>
        </w:rPr>
        <w:t xml:space="preserve">los se exponen con más detalle las </w:t>
      </w:r>
      <w:r w:rsidR="008F367D" w:rsidRPr="00BC15CC">
        <w:rPr>
          <w:rFonts w:ascii="Arial" w:hAnsi="Arial" w:cs="Arial"/>
          <w:sz w:val="22"/>
          <w:szCs w:val="22"/>
          <w:lang w:val="es-419"/>
        </w:rPr>
        <w:t xml:space="preserve">medidas preventivas detalladas </w:t>
      </w:r>
      <w:r w:rsidRPr="00BC15CC">
        <w:rPr>
          <w:rFonts w:ascii="Arial" w:hAnsi="Arial" w:cs="Arial"/>
          <w:sz w:val="22"/>
          <w:szCs w:val="22"/>
          <w:lang w:val="es-419"/>
        </w:rPr>
        <w:t>en el documento consolidado, pueden tratarse como recomendaci</w:t>
      </w:r>
      <w:r w:rsidR="008F367D" w:rsidRPr="00BC15CC">
        <w:rPr>
          <w:rFonts w:ascii="Arial" w:hAnsi="Arial" w:cs="Arial"/>
          <w:sz w:val="22"/>
          <w:szCs w:val="22"/>
          <w:lang w:val="es-419"/>
        </w:rPr>
        <w:t>ones independientes sometidas al examen</w:t>
      </w:r>
      <w:r w:rsidRPr="00BC15CC">
        <w:rPr>
          <w:rFonts w:ascii="Arial" w:hAnsi="Arial" w:cs="Arial"/>
          <w:sz w:val="22"/>
          <w:szCs w:val="22"/>
          <w:lang w:val="es-419"/>
        </w:rPr>
        <w:t xml:space="preserve"> del Comité. La tercera propuesta recomienda </w:t>
      </w:r>
      <w:r w:rsidR="008F367D" w:rsidRPr="00BC15CC">
        <w:rPr>
          <w:rFonts w:ascii="Arial" w:hAnsi="Arial" w:cs="Arial"/>
          <w:sz w:val="22"/>
          <w:szCs w:val="22"/>
          <w:lang w:val="es-419"/>
        </w:rPr>
        <w:t xml:space="preserve">llevar a cabo </w:t>
      </w:r>
      <w:r w:rsidRPr="00BC15CC">
        <w:rPr>
          <w:rFonts w:ascii="Arial" w:hAnsi="Arial" w:cs="Arial"/>
          <w:sz w:val="22"/>
          <w:szCs w:val="22"/>
          <w:lang w:val="es-419"/>
        </w:rPr>
        <w:t xml:space="preserve">un estudio para ayudar a los </w:t>
      </w:r>
      <w:r w:rsidR="008F367D" w:rsidRPr="00BC15CC">
        <w:rPr>
          <w:rFonts w:ascii="Arial" w:hAnsi="Arial" w:cs="Arial"/>
          <w:sz w:val="22"/>
          <w:szCs w:val="22"/>
          <w:lang w:val="es-419"/>
        </w:rPr>
        <w:t xml:space="preserve">Estados </w:t>
      </w:r>
      <w:r w:rsidRPr="00BC15CC">
        <w:rPr>
          <w:rFonts w:ascii="Arial" w:hAnsi="Arial" w:cs="Arial"/>
          <w:sz w:val="22"/>
          <w:szCs w:val="22"/>
          <w:lang w:val="es-419"/>
        </w:rPr>
        <w:t xml:space="preserve">miembros en sus deliberaciones, haciendo especial hincapié en </w:t>
      </w:r>
      <w:r w:rsidR="008F367D" w:rsidRPr="00BC15CC">
        <w:rPr>
          <w:rFonts w:ascii="Arial" w:hAnsi="Arial" w:cs="Arial"/>
          <w:sz w:val="22"/>
          <w:szCs w:val="22"/>
          <w:lang w:val="es-419"/>
        </w:rPr>
        <w:t xml:space="preserve">las enseñanzas extraídas </w:t>
      </w:r>
      <w:r w:rsidRPr="00BC15CC">
        <w:rPr>
          <w:rFonts w:ascii="Arial" w:hAnsi="Arial" w:cs="Arial"/>
          <w:sz w:val="22"/>
          <w:szCs w:val="22"/>
          <w:lang w:val="es-419"/>
        </w:rPr>
        <w:t xml:space="preserve">de las experiencias nacionales. </w:t>
      </w:r>
      <w:r w:rsidR="008F367D" w:rsidRPr="00BC15CC">
        <w:rPr>
          <w:rFonts w:ascii="Arial" w:hAnsi="Arial" w:cs="Arial"/>
          <w:sz w:val="22"/>
          <w:szCs w:val="22"/>
          <w:lang w:val="es-419"/>
        </w:rPr>
        <w:t>Un Estado miembro ha presentado un cuarto documento de información</w:t>
      </w:r>
      <w:r w:rsidRPr="00BC15CC">
        <w:rPr>
          <w:rFonts w:ascii="Arial" w:hAnsi="Arial" w:cs="Arial"/>
          <w:sz w:val="22"/>
          <w:szCs w:val="22"/>
          <w:lang w:val="es-419"/>
        </w:rPr>
        <w:t>: “</w:t>
      </w:r>
      <w:r w:rsidR="008F367D" w:rsidRPr="00BC15CC">
        <w:rPr>
          <w:rFonts w:ascii="Arial" w:hAnsi="Arial" w:cs="Arial"/>
          <w:sz w:val="22"/>
          <w:szCs w:val="22"/>
          <w:lang w:val="es-419"/>
        </w:rPr>
        <w:t>Los efectos económicos de los retrasos y la incertidumbre en el patentamiento: inquietudes de los Estados Unidos de América respecto de las propuestas sobre los nuevos requisitos de divulgación en las solicitudes de patente</w:t>
      </w:r>
      <w:r w:rsidRPr="00BC15CC">
        <w:rPr>
          <w:rFonts w:ascii="Arial" w:hAnsi="Arial" w:cs="Arial"/>
          <w:sz w:val="22"/>
          <w:szCs w:val="22"/>
          <w:lang w:val="es-419"/>
        </w:rPr>
        <w:t xml:space="preserve">”. </w:t>
      </w:r>
      <w:r w:rsidR="008F367D" w:rsidRPr="00BC15CC">
        <w:rPr>
          <w:rFonts w:ascii="Arial" w:hAnsi="Arial" w:cs="Arial"/>
          <w:sz w:val="22"/>
          <w:szCs w:val="22"/>
          <w:lang w:val="es-419"/>
        </w:rPr>
        <w:t xml:space="preserve">Además de esos </w:t>
      </w:r>
      <w:r w:rsidR="00DF0E22" w:rsidRPr="00BC15CC">
        <w:rPr>
          <w:rFonts w:ascii="Arial" w:hAnsi="Arial" w:cs="Arial"/>
          <w:sz w:val="22"/>
          <w:szCs w:val="22"/>
          <w:lang w:val="es-419"/>
        </w:rPr>
        <w:t>documentos</w:t>
      </w:r>
      <w:r w:rsidRPr="00BC15CC">
        <w:rPr>
          <w:rFonts w:ascii="Arial" w:hAnsi="Arial" w:cs="Arial"/>
          <w:sz w:val="22"/>
          <w:szCs w:val="22"/>
          <w:lang w:val="es-419"/>
        </w:rPr>
        <w:t xml:space="preserve">, </w:t>
      </w:r>
      <w:r w:rsidR="008F367D" w:rsidRPr="00BC15CC">
        <w:rPr>
          <w:rFonts w:ascii="Arial" w:hAnsi="Arial" w:cs="Arial"/>
          <w:sz w:val="22"/>
          <w:szCs w:val="22"/>
          <w:lang w:val="es-419"/>
        </w:rPr>
        <w:t>la UE volvió a presentar en la </w:t>
      </w:r>
      <w:r w:rsidRPr="00BC15CC">
        <w:rPr>
          <w:rFonts w:ascii="Arial" w:hAnsi="Arial" w:cs="Arial"/>
          <w:sz w:val="22"/>
          <w:szCs w:val="22"/>
          <w:lang w:val="es-419"/>
        </w:rPr>
        <w:t>20</w:t>
      </w:r>
      <w:r w:rsidR="008F367D" w:rsidRPr="00BC15CC">
        <w:rPr>
          <w:rFonts w:ascii="Arial" w:hAnsi="Arial" w:cs="Arial"/>
          <w:sz w:val="22"/>
          <w:szCs w:val="22"/>
          <w:lang w:val="es-419"/>
        </w:rPr>
        <w:t>.ª sesión del CIG su propuesta sobre</w:t>
      </w:r>
      <w:r w:rsidRPr="00BC15CC">
        <w:rPr>
          <w:rFonts w:ascii="Arial" w:hAnsi="Arial" w:cs="Arial"/>
          <w:sz w:val="22"/>
          <w:szCs w:val="22"/>
          <w:lang w:val="es-419"/>
        </w:rPr>
        <w:t xml:space="preserve"> divulgación</w:t>
      </w:r>
      <w:r w:rsidR="008F367D" w:rsidRPr="00BC15CC">
        <w:rPr>
          <w:rFonts w:ascii="Arial" w:hAnsi="Arial" w:cs="Arial"/>
          <w:sz w:val="22"/>
          <w:szCs w:val="22"/>
          <w:lang w:val="es-419"/>
        </w:rPr>
        <w:t>, distribuida por primera vez en la 8.ª sesión del CIG</w:t>
      </w:r>
      <w:r w:rsidRPr="00BC15CC">
        <w:rPr>
          <w:rFonts w:ascii="Arial" w:hAnsi="Arial" w:cs="Arial"/>
          <w:sz w:val="22"/>
          <w:szCs w:val="22"/>
          <w:lang w:val="es-419"/>
        </w:rPr>
        <w:t>.</w:t>
      </w:r>
      <w:r w:rsidRPr="000A742B">
        <w:rPr>
          <w:vertAlign w:val="superscript"/>
          <w:lang w:val="es-419"/>
        </w:rPr>
        <w:footnoteReference w:id="6"/>
      </w:r>
    </w:p>
    <w:p w:rsidR="00EB2E07" w:rsidRPr="00EB2E07" w:rsidRDefault="00EB2E07" w:rsidP="00793FE2">
      <w:pPr>
        <w:pStyle w:val="ListParagraph"/>
        <w:numPr>
          <w:ilvl w:val="0"/>
          <w:numId w:val="8"/>
        </w:numPr>
        <w:ind w:left="0" w:firstLine="0"/>
        <w:rPr>
          <w:rFonts w:ascii="Arial" w:hAnsi="Arial" w:cs="Arial"/>
          <w:sz w:val="22"/>
          <w:szCs w:val="22"/>
          <w:lang w:val="es-ES"/>
        </w:rPr>
      </w:pPr>
      <w:r w:rsidRPr="00EB2E07">
        <w:rPr>
          <w:rFonts w:ascii="Arial" w:hAnsi="Arial" w:cs="Arial"/>
          <w:sz w:val="22"/>
          <w:szCs w:val="22"/>
          <w:lang w:val="es-ES"/>
        </w:rPr>
        <w:lastRenderedPageBreak/>
        <w:t>En relación con el estado de las negociaciones, pronto llegará el momento en el que el Comité deberá decidir sobre la forma definitiva que ha de adoptar el instrumento. Para facilitar la toma de decisiones, he preparado, por iniciativa propia, un texto de la presidencia sobre los RR.GG. y los CC.TT. conexos, con la finalidad de hacer avanzar las negociaciones a ese respecto. El presente texto es un intento de equilibrar los intereses y derechos de los proveedores y usuarios de RR.GG. y CC.TT. conexos, sin lo cual, en mi opinión, no se logrará un acuerdo que redunde en beneficio de ambas partes. En particular, refleja una opinión ponderada, en el sentido de que seguir trabajando sobre la base del actual documento de trabajo consolidado ya no es productivo. Una solución más pragmática sería elaborar un texto que incorpore los dos mecanismos principales propuestos por los Estados miembros para cumplir el mandato del CIG en relación con los RR.GG. En mi opinión, podrían considerarse por separado otras medidas preventivas conexas incorporadas en las dos recomendaciones conjuntas y reflejadas en el documento de trabajo consolidado, que podrían ser examinadas por un grupo de trabajo técnico y avanzar paralelamente a las negociaciones normativas en materia de divulgación.</w:t>
      </w:r>
      <w:r w:rsidRPr="00EB2E07">
        <w:rPr>
          <w:sz w:val="22"/>
          <w:szCs w:val="22"/>
          <w:lang w:val="es-ES"/>
        </w:rPr>
        <w:t xml:space="preserve"> </w:t>
      </w:r>
      <w:r w:rsidRPr="00EB2E07">
        <w:rPr>
          <w:rFonts w:ascii="Arial" w:hAnsi="Arial" w:cs="Arial"/>
          <w:sz w:val="22"/>
          <w:szCs w:val="22"/>
          <w:lang w:val="es-ES"/>
        </w:rPr>
        <w:t xml:space="preserve"> </w:t>
      </w:r>
    </w:p>
    <w:p w:rsidR="00EB2E07" w:rsidRPr="008024FD" w:rsidRDefault="00EB2E07" w:rsidP="00EB2E07">
      <w:pPr>
        <w:rPr>
          <w:rFonts w:ascii="Arial" w:hAnsi="Arial" w:cs="Arial"/>
          <w:sz w:val="22"/>
          <w:szCs w:val="22"/>
          <w:lang w:val="es-ES"/>
        </w:rPr>
      </w:pPr>
    </w:p>
    <w:p w:rsidR="00EB2E07" w:rsidRPr="00346F04" w:rsidRDefault="00EB2E07" w:rsidP="00EB2E07">
      <w:pPr>
        <w:rPr>
          <w:rFonts w:ascii="Arial" w:hAnsi="Arial" w:cs="Arial"/>
          <w:sz w:val="22"/>
          <w:szCs w:val="22"/>
          <w:lang w:val="es-ES"/>
        </w:rPr>
      </w:pPr>
      <w:r w:rsidRPr="00346F04">
        <w:rPr>
          <w:rFonts w:ascii="Arial" w:hAnsi="Arial" w:cs="Arial"/>
          <w:b/>
          <w:i/>
          <w:sz w:val="22"/>
          <w:szCs w:val="22"/>
          <w:lang w:val="es-ES"/>
        </w:rPr>
        <w:t xml:space="preserve">Conocimientos tradicionales y expresiones culturales tradicionales </w:t>
      </w:r>
    </w:p>
    <w:p w:rsidR="00EB2E07" w:rsidRPr="00346F04" w:rsidRDefault="00EB2E07" w:rsidP="00EB2E07">
      <w:pPr>
        <w:rPr>
          <w:rFonts w:ascii="Arial" w:hAnsi="Arial" w:cs="Arial"/>
          <w:b/>
          <w:i/>
          <w:sz w:val="22"/>
          <w:szCs w:val="22"/>
          <w:lang w:val="es-ES"/>
        </w:rPr>
      </w:pPr>
    </w:p>
    <w:p w:rsidR="00EB2E07" w:rsidRPr="00A140DF" w:rsidRDefault="00EB2E07" w:rsidP="00793FE2">
      <w:pPr>
        <w:pStyle w:val="ListParagraph"/>
        <w:numPr>
          <w:ilvl w:val="0"/>
          <w:numId w:val="8"/>
        </w:numPr>
        <w:ind w:left="0" w:firstLine="0"/>
        <w:rPr>
          <w:rFonts w:ascii="Arial" w:hAnsi="Arial" w:cs="Arial"/>
          <w:sz w:val="22"/>
          <w:szCs w:val="22"/>
          <w:lang w:val="es-ES"/>
        </w:rPr>
      </w:pPr>
      <w:r w:rsidRPr="00A140DF">
        <w:rPr>
          <w:rFonts w:ascii="Arial" w:hAnsi="Arial" w:cs="Arial"/>
          <w:sz w:val="22"/>
          <w:szCs w:val="22"/>
          <w:lang w:val="es-ES"/>
        </w:rPr>
        <w:t>Si bien las negociaciones sobre los CC.TT. y las ECT están aún en curso y se inspirarán en la 40ª sesión del CIG, de cara a la labor futura conviene tener en cuenta los antecedentes y el estado de las actuales negociaciones. Ambos textos se originaron a partir de los borradores de documentos sobre "objetivos y principios" publicados por la Secretaría del CIG en 2005 para facilitar los debates del Comité, que posteriormente fueron revisados en los grupos de trabajo entre sesiones que se reunieron en 2010 y 2011. En esos textos se basaron los actuales documentos de trabajo, que recogen las opiniones y posturas de los Estados miembros desde que se iniciaron las negociaciones basadas en textos en 2010.</w:t>
      </w:r>
    </w:p>
    <w:p w:rsidR="00EB2E07" w:rsidRPr="005E3116" w:rsidRDefault="00EB2E07" w:rsidP="00A140DF">
      <w:pPr>
        <w:rPr>
          <w:rFonts w:ascii="Arial" w:hAnsi="Arial" w:cs="Arial"/>
          <w:sz w:val="22"/>
          <w:szCs w:val="22"/>
          <w:lang w:val="es-ES"/>
        </w:rPr>
      </w:pPr>
    </w:p>
    <w:p w:rsidR="00EB2E07" w:rsidRPr="00A140DF" w:rsidRDefault="00EB2E07" w:rsidP="00793FE2">
      <w:pPr>
        <w:pStyle w:val="ListParagraph"/>
        <w:numPr>
          <w:ilvl w:val="0"/>
          <w:numId w:val="8"/>
        </w:numPr>
        <w:ind w:left="0" w:firstLine="0"/>
        <w:rPr>
          <w:rFonts w:ascii="Arial" w:hAnsi="Arial" w:cs="Arial"/>
          <w:sz w:val="22"/>
          <w:szCs w:val="22"/>
          <w:lang w:val="es-ES"/>
        </w:rPr>
      </w:pPr>
      <w:r w:rsidRPr="00A140DF">
        <w:rPr>
          <w:rFonts w:ascii="Arial" w:hAnsi="Arial" w:cs="Arial"/>
          <w:sz w:val="22"/>
          <w:szCs w:val="22"/>
          <w:lang w:val="es-ES"/>
        </w:rPr>
        <w:t>En todo este tiempo, los debates sobre los CC.TT. y las ECT se han centrado principalmente en los objetivos de política; la materia objeto de protección, en particular, los criterios de admisibilidad; los beneficiarios; el alcance de la protección; las excepciones y limitaciones; las sanciones y los recursos; la relación con el dominio público; y los términos utilizados, en particular, las definiciones de CC.TT. y de ECT. De ello se deduce que en uno y otro ámbito se plantean los mismos e importantes aspectos normativos, a saber, los objetivos de política, los beneficiarios y el alcance y la naturaleza de la protección. No obstante, cabe señalar también que existen diferencias claras en cuanto a la naturaleza de la materia y la consiguiente relación con los sistemas de PI y los acuerdos internacionales vigentes en relación con el patrimonio cultural inmaterial. Con respecto a lo anterior, cabe señalar que, en materia de CC.TT., los debates a nivel multilateral son relativamente nuevos, mientras que las ECT (o “expresiones del folclore”) son objeto de debate desde hace más de 60 años en diferentes instancias.</w:t>
      </w:r>
    </w:p>
    <w:p w:rsidR="00EB2E07" w:rsidRPr="00346F04" w:rsidRDefault="00EB2E07" w:rsidP="00A140DF">
      <w:pPr>
        <w:rPr>
          <w:rFonts w:ascii="Arial" w:hAnsi="Arial" w:cs="Arial"/>
          <w:sz w:val="22"/>
          <w:szCs w:val="22"/>
          <w:lang w:val="es-ES"/>
        </w:rPr>
      </w:pPr>
    </w:p>
    <w:p w:rsidR="00EB2E07" w:rsidRPr="00A140DF" w:rsidRDefault="00EB2E07" w:rsidP="00793FE2">
      <w:pPr>
        <w:pStyle w:val="ListParagraph"/>
        <w:numPr>
          <w:ilvl w:val="0"/>
          <w:numId w:val="8"/>
        </w:numPr>
        <w:ind w:left="0" w:firstLine="0"/>
        <w:rPr>
          <w:rFonts w:ascii="Arial" w:hAnsi="Arial" w:cs="Arial"/>
          <w:sz w:val="22"/>
          <w:szCs w:val="22"/>
          <w:lang w:val="es-ES"/>
        </w:rPr>
      </w:pPr>
      <w:r w:rsidRPr="00A140DF">
        <w:rPr>
          <w:rFonts w:ascii="Arial" w:hAnsi="Arial" w:cs="Arial"/>
          <w:sz w:val="22"/>
          <w:szCs w:val="22"/>
          <w:lang w:val="es-ES"/>
        </w:rPr>
        <w:t>En los documentos de trabajo que están sobre el tapete se recogen varias posturas divergentes en torno a los problemas principales y que reflejan las prioridades de unos y otros Estados miembros en la esfera normativa, a saber:</w:t>
      </w:r>
    </w:p>
    <w:p w:rsidR="00EB2E07" w:rsidRPr="00346F04" w:rsidRDefault="00EB2E07" w:rsidP="00EB2E07">
      <w:pPr>
        <w:rPr>
          <w:rFonts w:ascii="Arial" w:hAnsi="Arial" w:cs="Arial"/>
          <w:sz w:val="22"/>
          <w:szCs w:val="22"/>
          <w:lang w:val="es-ES"/>
        </w:rPr>
      </w:pPr>
    </w:p>
    <w:p w:rsidR="00EB2E07" w:rsidRPr="00A140DF" w:rsidRDefault="00EB2E07" w:rsidP="00793FE2">
      <w:pPr>
        <w:pStyle w:val="ListParagraph"/>
        <w:numPr>
          <w:ilvl w:val="1"/>
          <w:numId w:val="10"/>
        </w:numPr>
        <w:ind w:hanging="731"/>
        <w:rPr>
          <w:rFonts w:ascii="Arial" w:hAnsi="Arial" w:cs="Arial"/>
          <w:sz w:val="22"/>
          <w:szCs w:val="22"/>
          <w:lang w:val="es-ES"/>
        </w:rPr>
      </w:pPr>
      <w:r w:rsidRPr="00A140DF">
        <w:rPr>
          <w:rFonts w:ascii="Arial" w:hAnsi="Arial" w:cs="Arial"/>
          <w:sz w:val="22"/>
          <w:szCs w:val="22"/>
          <w:lang w:val="es-ES"/>
        </w:rPr>
        <w:t>la protección de los intereses de los beneficiarios;</w:t>
      </w:r>
      <w:r w:rsidRPr="00A140DF">
        <w:rPr>
          <w:rFonts w:ascii="Arial" w:hAnsi="Arial" w:cs="Arial"/>
          <w:sz w:val="22"/>
          <w:szCs w:val="22"/>
          <w:lang w:val="es-ES"/>
        </w:rPr>
        <w:br/>
      </w:r>
    </w:p>
    <w:p w:rsidR="00EB2E07" w:rsidRPr="00A140DF" w:rsidRDefault="00EB2E07" w:rsidP="00793FE2">
      <w:pPr>
        <w:pStyle w:val="ListParagraph"/>
        <w:numPr>
          <w:ilvl w:val="1"/>
          <w:numId w:val="10"/>
        </w:numPr>
        <w:ind w:hanging="731"/>
        <w:rPr>
          <w:rFonts w:ascii="Arial" w:hAnsi="Arial" w:cs="Arial"/>
          <w:sz w:val="22"/>
          <w:szCs w:val="22"/>
          <w:lang w:val="es-ES"/>
        </w:rPr>
      </w:pPr>
      <w:r w:rsidRPr="00A140DF">
        <w:rPr>
          <w:rFonts w:ascii="Arial" w:hAnsi="Arial" w:cs="Arial"/>
          <w:sz w:val="22"/>
          <w:szCs w:val="22"/>
          <w:lang w:val="es-ES"/>
        </w:rPr>
        <w:t>la protección de los intereses de los usuarios de los CC.TT. y las ECT; y</w:t>
      </w:r>
      <w:r w:rsidRPr="00A140DF">
        <w:rPr>
          <w:rFonts w:ascii="Arial" w:hAnsi="Arial" w:cs="Arial"/>
          <w:sz w:val="22"/>
          <w:szCs w:val="22"/>
          <w:lang w:val="es-ES"/>
        </w:rPr>
        <w:br/>
      </w:r>
    </w:p>
    <w:p w:rsidR="00EB2E07" w:rsidRPr="00A140DF" w:rsidRDefault="00EB2E07" w:rsidP="00793FE2">
      <w:pPr>
        <w:pStyle w:val="ListParagraph"/>
        <w:numPr>
          <w:ilvl w:val="1"/>
          <w:numId w:val="10"/>
        </w:numPr>
        <w:ind w:hanging="731"/>
        <w:rPr>
          <w:rFonts w:ascii="Arial" w:hAnsi="Arial" w:cs="Arial"/>
          <w:sz w:val="22"/>
          <w:szCs w:val="22"/>
          <w:lang w:val="es-ES"/>
        </w:rPr>
      </w:pPr>
      <w:r w:rsidRPr="00A140DF">
        <w:rPr>
          <w:rFonts w:ascii="Arial" w:hAnsi="Arial" w:cs="Arial"/>
          <w:sz w:val="22"/>
          <w:szCs w:val="22"/>
          <w:lang w:val="es-ES"/>
        </w:rPr>
        <w:t>el equilibrio entre los intereses de los beneficiarios y la protección del dominio público y la libertad artística.</w:t>
      </w:r>
    </w:p>
    <w:p w:rsidR="00EB2E07" w:rsidRPr="00346F04" w:rsidRDefault="00EB2E07" w:rsidP="00EB2E07">
      <w:pPr>
        <w:rPr>
          <w:rFonts w:ascii="Arial" w:hAnsi="Arial" w:cs="Arial"/>
          <w:sz w:val="22"/>
          <w:szCs w:val="22"/>
          <w:lang w:val="es-ES"/>
        </w:rPr>
      </w:pPr>
    </w:p>
    <w:p w:rsidR="00EB2E07" w:rsidRPr="00A140DF" w:rsidRDefault="00EB2E07" w:rsidP="00793FE2">
      <w:pPr>
        <w:pStyle w:val="ListParagraph"/>
        <w:numPr>
          <w:ilvl w:val="0"/>
          <w:numId w:val="8"/>
        </w:numPr>
        <w:ind w:left="0" w:firstLine="0"/>
        <w:rPr>
          <w:rFonts w:ascii="Arial" w:hAnsi="Arial" w:cs="Arial"/>
          <w:sz w:val="22"/>
          <w:szCs w:val="22"/>
          <w:lang w:val="es-ES"/>
        </w:rPr>
      </w:pPr>
      <w:r w:rsidRPr="00A140DF">
        <w:rPr>
          <w:rFonts w:ascii="Arial" w:hAnsi="Arial" w:cs="Arial"/>
          <w:sz w:val="22"/>
          <w:szCs w:val="22"/>
          <w:lang w:val="es-ES"/>
        </w:rPr>
        <w:lastRenderedPageBreak/>
        <w:t>Además de los documentos de trabajo, en los últimos años se han sometido a examen del Comité siete documentos en relación con los debates sobre los CC.TT. y las ECT.</w:t>
      </w:r>
      <w:r>
        <w:rPr>
          <w:rStyle w:val="FootnoteReference"/>
          <w:rFonts w:ascii="Arial" w:hAnsi="Arial" w:cs="Arial"/>
          <w:sz w:val="22"/>
          <w:szCs w:val="22"/>
        </w:rPr>
        <w:footnoteReference w:id="7"/>
      </w:r>
      <w:r w:rsidRPr="00A140DF">
        <w:rPr>
          <w:rFonts w:ascii="Arial" w:hAnsi="Arial" w:cs="Arial"/>
          <w:sz w:val="22"/>
          <w:szCs w:val="22"/>
          <w:lang w:val="es-ES"/>
        </w:rPr>
        <w:t xml:space="preserve"> Cuatro de esos documentos fueron presentados también para contribuir a los debates sobre los RR.GG. La UE presentó dos propuestas en las que se recomendaba la realización de estudios para facilitar la labor del Comité, en particular, para extraer enseñanzas de las experiencias nacionales. </w:t>
      </w:r>
    </w:p>
    <w:p w:rsidR="00EB2E07" w:rsidRPr="005B74D2" w:rsidRDefault="00EB2E07" w:rsidP="00EB2E07">
      <w:pPr>
        <w:ind w:left="63"/>
        <w:rPr>
          <w:rFonts w:ascii="Arial" w:hAnsi="Arial" w:cs="Arial"/>
          <w:sz w:val="22"/>
          <w:szCs w:val="22"/>
          <w:lang w:val="es-ES"/>
        </w:rPr>
      </w:pPr>
      <w:r w:rsidRPr="005B74D2">
        <w:rPr>
          <w:rFonts w:ascii="Arial" w:hAnsi="Arial" w:cs="Arial"/>
          <w:sz w:val="22"/>
          <w:szCs w:val="22"/>
          <w:lang w:val="es-ES"/>
        </w:rPr>
        <w:tab/>
      </w:r>
      <w:r w:rsidRPr="005B74D2">
        <w:rPr>
          <w:rFonts w:ascii="Arial" w:hAnsi="Arial" w:cs="Arial"/>
          <w:i/>
          <w:sz w:val="22"/>
          <w:szCs w:val="22"/>
          <w:highlight w:val="yellow"/>
          <w:lang w:val="es-ES"/>
        </w:rPr>
        <w:t xml:space="preserve"> </w:t>
      </w:r>
    </w:p>
    <w:p w:rsidR="00EB2E07" w:rsidRPr="001A217C" w:rsidRDefault="00EB2E07" w:rsidP="00EB2E07">
      <w:pPr>
        <w:rPr>
          <w:rFonts w:ascii="Arial" w:hAnsi="Arial" w:cs="Arial"/>
          <w:b/>
          <w:i/>
          <w:sz w:val="22"/>
          <w:szCs w:val="22"/>
          <w:lang w:val="es-ES"/>
        </w:rPr>
      </w:pPr>
      <w:r w:rsidRPr="001A217C">
        <w:rPr>
          <w:rFonts w:ascii="Arial" w:hAnsi="Arial" w:cs="Arial"/>
          <w:b/>
          <w:i/>
          <w:sz w:val="22"/>
          <w:szCs w:val="22"/>
          <w:lang w:val="es-ES"/>
        </w:rPr>
        <w:t>Cambios decisivos en los documentos de trabajo sobre los CC.TT. y las ECT</w:t>
      </w:r>
    </w:p>
    <w:p w:rsidR="00EB2E07" w:rsidRPr="001A217C" w:rsidRDefault="00EB2E07" w:rsidP="00EB2E07">
      <w:pPr>
        <w:rPr>
          <w:rFonts w:ascii="Arial" w:hAnsi="Arial" w:cs="Arial"/>
          <w:sz w:val="22"/>
          <w:szCs w:val="22"/>
          <w:lang w:val="es-ES"/>
        </w:rPr>
      </w:pPr>
    </w:p>
    <w:p w:rsidR="00EB2E07" w:rsidRPr="007D0B68" w:rsidRDefault="00EB2E07" w:rsidP="00793FE2">
      <w:pPr>
        <w:pStyle w:val="ListParagraph"/>
        <w:numPr>
          <w:ilvl w:val="0"/>
          <w:numId w:val="8"/>
        </w:numPr>
        <w:ind w:left="0" w:firstLine="0"/>
        <w:rPr>
          <w:rFonts w:ascii="Arial" w:hAnsi="Arial" w:cs="Arial"/>
          <w:sz w:val="22"/>
          <w:szCs w:val="22"/>
          <w:lang w:val="es-ES"/>
        </w:rPr>
      </w:pPr>
      <w:r w:rsidRPr="007D0B68">
        <w:rPr>
          <w:rFonts w:ascii="Arial" w:hAnsi="Arial" w:cs="Arial"/>
          <w:sz w:val="22"/>
          <w:szCs w:val="22"/>
          <w:lang w:val="es-ES"/>
        </w:rPr>
        <w:t>A pesar de las posturas divergentes expresadas en los documentos de trabajo sobre los CC.TT. y las ECT, en mi opinión, se han logrado avances significativos en los textos durante el bienio, en particular:</w:t>
      </w:r>
    </w:p>
    <w:p w:rsidR="00EB2E07" w:rsidRPr="001A217C" w:rsidRDefault="00EB2E07" w:rsidP="00EB2E07">
      <w:pPr>
        <w:rPr>
          <w:rFonts w:ascii="Arial" w:hAnsi="Arial" w:cs="Arial"/>
          <w:sz w:val="22"/>
          <w:szCs w:val="22"/>
          <w:lang w:val="es-ES"/>
        </w:rPr>
      </w:pPr>
    </w:p>
    <w:p w:rsidR="00EB2E07" w:rsidRPr="001E4F99" w:rsidRDefault="00EB2E07" w:rsidP="001E4F99">
      <w:pPr>
        <w:pStyle w:val="ListParagraph"/>
        <w:numPr>
          <w:ilvl w:val="1"/>
          <w:numId w:val="5"/>
        </w:numPr>
        <w:ind w:hanging="795"/>
        <w:rPr>
          <w:rFonts w:ascii="Arial" w:hAnsi="Arial" w:cs="Arial"/>
          <w:sz w:val="22"/>
          <w:szCs w:val="22"/>
          <w:lang w:val="es-ES"/>
        </w:rPr>
      </w:pPr>
      <w:r w:rsidRPr="001E4F99">
        <w:rPr>
          <w:rFonts w:ascii="Arial" w:hAnsi="Arial" w:cs="Arial"/>
          <w:sz w:val="22"/>
          <w:szCs w:val="22"/>
          <w:lang w:val="es-ES"/>
        </w:rPr>
        <w:t>Se han racionalizado los preámbulos sobre los CC.TT. y las ECT con una sola propuesta, aunque quedan algunos corchetes.</w:t>
      </w:r>
      <w:r w:rsidRPr="001E4F99">
        <w:rPr>
          <w:rFonts w:ascii="Arial" w:hAnsi="Arial" w:cs="Arial"/>
          <w:sz w:val="22"/>
          <w:szCs w:val="22"/>
          <w:lang w:val="es-ES"/>
        </w:rPr>
        <w:br/>
      </w:r>
    </w:p>
    <w:p w:rsidR="00EB2E07" w:rsidRPr="001E4F99" w:rsidRDefault="00EB2E07" w:rsidP="001E4F99">
      <w:pPr>
        <w:pStyle w:val="ListParagraph"/>
        <w:numPr>
          <w:ilvl w:val="1"/>
          <w:numId w:val="5"/>
        </w:numPr>
        <w:ind w:hanging="795"/>
        <w:rPr>
          <w:rFonts w:ascii="Arial" w:hAnsi="Arial" w:cs="Arial"/>
          <w:sz w:val="22"/>
          <w:szCs w:val="22"/>
          <w:lang w:val="es-ES"/>
        </w:rPr>
      </w:pPr>
      <w:r w:rsidRPr="001E4F99">
        <w:rPr>
          <w:rFonts w:ascii="Arial" w:hAnsi="Arial" w:cs="Arial"/>
          <w:sz w:val="22"/>
          <w:szCs w:val="22"/>
          <w:lang w:val="es-ES"/>
        </w:rPr>
        <w:t xml:space="preserve">Aunque los </w:t>
      </w:r>
      <w:r w:rsidRPr="001E4F99">
        <w:rPr>
          <w:rFonts w:ascii="Arial" w:hAnsi="Arial" w:cs="Arial"/>
          <w:i/>
          <w:sz w:val="22"/>
          <w:szCs w:val="22"/>
          <w:lang w:val="es-ES"/>
        </w:rPr>
        <w:t>objetivos</w:t>
      </w:r>
      <w:r w:rsidRPr="001E4F99">
        <w:rPr>
          <w:rFonts w:ascii="Arial" w:hAnsi="Arial" w:cs="Arial"/>
          <w:sz w:val="22"/>
          <w:szCs w:val="22"/>
          <w:lang w:val="es-ES"/>
        </w:rPr>
        <w:t xml:space="preserve"> de política aún no han sido acordados, se han afinado más, y se contempla una posible solución de compromiso centrada en:</w:t>
      </w:r>
      <w:r w:rsidRPr="001E4F99">
        <w:rPr>
          <w:rFonts w:ascii="Arial" w:hAnsi="Arial" w:cs="Arial"/>
          <w:sz w:val="22"/>
          <w:szCs w:val="22"/>
          <w:lang w:val="es-ES"/>
        </w:rPr>
        <w:br/>
      </w:r>
    </w:p>
    <w:p w:rsidR="00EB2E07" w:rsidRPr="001A217C" w:rsidRDefault="00EB2E07" w:rsidP="00EB2E07">
      <w:pPr>
        <w:ind w:left="2160" w:hanging="720"/>
        <w:rPr>
          <w:rFonts w:ascii="Arial" w:hAnsi="Arial" w:cs="Arial"/>
          <w:sz w:val="22"/>
          <w:szCs w:val="22"/>
          <w:lang w:val="es-ES"/>
        </w:rPr>
      </w:pPr>
      <w:r w:rsidRPr="001A217C">
        <w:rPr>
          <w:rFonts w:ascii="Arial" w:hAnsi="Arial" w:cs="Arial"/>
          <w:sz w:val="22"/>
          <w:szCs w:val="22"/>
          <w:lang w:val="es-ES"/>
        </w:rPr>
        <w:t>1)</w:t>
      </w:r>
      <w:r w:rsidRPr="001A217C">
        <w:rPr>
          <w:rFonts w:ascii="Arial" w:hAnsi="Arial" w:cs="Arial"/>
          <w:sz w:val="22"/>
          <w:szCs w:val="22"/>
          <w:lang w:val="es-ES"/>
        </w:rPr>
        <w:tab/>
        <w:t xml:space="preserve">proteger los CC.TT./ECT contra su uso no autorizado y/o no compensado; </w:t>
      </w:r>
      <w:r>
        <w:rPr>
          <w:rFonts w:ascii="Arial" w:hAnsi="Arial" w:cs="Arial"/>
          <w:sz w:val="22"/>
          <w:szCs w:val="22"/>
          <w:lang w:val="es-ES"/>
        </w:rPr>
        <w:t>e</w:t>
      </w:r>
    </w:p>
    <w:p w:rsidR="00EB2E07" w:rsidRPr="001A217C" w:rsidRDefault="00EB2E07" w:rsidP="00EB2E07">
      <w:pPr>
        <w:ind w:left="2160" w:hanging="720"/>
        <w:rPr>
          <w:rFonts w:ascii="Arial" w:hAnsi="Arial" w:cs="Arial"/>
          <w:sz w:val="22"/>
          <w:szCs w:val="22"/>
          <w:lang w:val="es-ES"/>
        </w:rPr>
      </w:pPr>
      <w:r>
        <w:rPr>
          <w:rFonts w:ascii="Arial" w:hAnsi="Arial" w:cs="Arial"/>
          <w:sz w:val="22"/>
          <w:szCs w:val="22"/>
          <w:lang w:val="es-ES"/>
        </w:rPr>
        <w:t>2)</w:t>
      </w:r>
      <w:r w:rsidRPr="001A217C">
        <w:rPr>
          <w:rFonts w:ascii="Arial" w:hAnsi="Arial" w:cs="Arial"/>
          <w:sz w:val="22"/>
          <w:szCs w:val="22"/>
          <w:lang w:val="es-ES"/>
        </w:rPr>
        <w:tab/>
        <w:t xml:space="preserve">impedir la concesión errónea de derechos de </w:t>
      </w:r>
      <w:r>
        <w:rPr>
          <w:rFonts w:ascii="Arial" w:hAnsi="Arial" w:cs="Arial"/>
          <w:sz w:val="22"/>
          <w:szCs w:val="22"/>
          <w:lang w:val="es-ES"/>
        </w:rPr>
        <w:t>PI</w:t>
      </w:r>
      <w:r w:rsidRPr="001A217C">
        <w:rPr>
          <w:rFonts w:ascii="Arial" w:hAnsi="Arial" w:cs="Arial"/>
          <w:sz w:val="22"/>
          <w:szCs w:val="22"/>
          <w:lang w:val="es-ES"/>
        </w:rPr>
        <w:t xml:space="preserve"> respecto de los </w:t>
      </w:r>
      <w:r>
        <w:rPr>
          <w:rFonts w:ascii="Arial" w:hAnsi="Arial" w:cs="Arial"/>
          <w:sz w:val="22"/>
          <w:szCs w:val="22"/>
          <w:lang w:val="es-ES"/>
        </w:rPr>
        <w:t>CC.TT. y las ECT</w:t>
      </w:r>
      <w:r w:rsidRPr="001A217C">
        <w:rPr>
          <w:rFonts w:ascii="Arial" w:hAnsi="Arial" w:cs="Arial"/>
          <w:sz w:val="22"/>
          <w:szCs w:val="22"/>
          <w:lang w:val="es-ES"/>
        </w:rPr>
        <w:t xml:space="preserve">. </w:t>
      </w:r>
      <w:r w:rsidRPr="001A217C">
        <w:rPr>
          <w:rFonts w:ascii="Arial" w:hAnsi="Arial" w:cs="Arial"/>
          <w:sz w:val="22"/>
          <w:szCs w:val="22"/>
          <w:lang w:val="es-ES"/>
        </w:rPr>
        <w:br/>
      </w:r>
    </w:p>
    <w:p w:rsidR="00EB2E07" w:rsidRPr="001E4F99" w:rsidRDefault="00EB2E07" w:rsidP="001E4F99">
      <w:pPr>
        <w:pStyle w:val="ListParagraph"/>
        <w:numPr>
          <w:ilvl w:val="1"/>
          <w:numId w:val="5"/>
        </w:numPr>
        <w:ind w:hanging="795"/>
        <w:rPr>
          <w:rFonts w:ascii="Arial" w:hAnsi="Arial" w:cs="Arial"/>
          <w:sz w:val="22"/>
          <w:szCs w:val="22"/>
          <w:lang w:val="es-ES"/>
        </w:rPr>
      </w:pPr>
      <w:bookmarkStart w:id="0" w:name="_GoBack"/>
      <w:r w:rsidRPr="001E4F99">
        <w:rPr>
          <w:rFonts w:ascii="Arial" w:hAnsi="Arial" w:cs="Arial"/>
          <w:sz w:val="22"/>
          <w:szCs w:val="22"/>
          <w:lang w:val="es-ES"/>
        </w:rPr>
        <w:t>Los artículos sobre la materia objeto de protección se han perfeccionado considerablemente, aunque todavía no se ha llegado a un acuerdo. En particular, se han elaborado definiciones generales de los CC.TT. y las ECT, y se está llegando a un punto de consenso. Además, se han racionalizado los criterios de admisibilidad para la protección y se está cerca del consenso, salvo en lo que respecta a las cuestiones relativas a la inclusión de criterios temporales. Sin embargo, se está fraguando una posible posición de compromiso en este ámbito.</w:t>
      </w:r>
      <w:r w:rsidRPr="001E4F99">
        <w:rPr>
          <w:rFonts w:ascii="Arial" w:hAnsi="Arial" w:cs="Arial"/>
          <w:sz w:val="22"/>
          <w:szCs w:val="22"/>
          <w:lang w:val="es-ES"/>
        </w:rPr>
        <w:br/>
      </w:r>
    </w:p>
    <w:p w:rsidR="00EB2E07" w:rsidRPr="001E4F99" w:rsidRDefault="00EB2E07" w:rsidP="001E4F99">
      <w:pPr>
        <w:pStyle w:val="ListParagraph"/>
        <w:numPr>
          <w:ilvl w:val="1"/>
          <w:numId w:val="5"/>
        </w:numPr>
        <w:ind w:hanging="795"/>
        <w:rPr>
          <w:rFonts w:ascii="Arial" w:hAnsi="Arial" w:cs="Arial"/>
          <w:sz w:val="22"/>
          <w:szCs w:val="22"/>
          <w:lang w:val="es-ES"/>
        </w:rPr>
      </w:pPr>
      <w:r w:rsidRPr="001E4F99">
        <w:rPr>
          <w:rFonts w:ascii="Arial" w:hAnsi="Arial" w:cs="Arial"/>
          <w:sz w:val="22"/>
          <w:szCs w:val="22"/>
          <w:lang w:val="es-ES"/>
        </w:rPr>
        <w:t>Se siguen perfeccionando los artículos relativos al alcance de la protección, a lo que ha contribuido el desarrollo del enfoque estratificado, que será uno de los temas centrales de la 40.ª sesión del CIG.</w:t>
      </w:r>
      <w:r w:rsidRPr="001E4F99">
        <w:rPr>
          <w:rFonts w:ascii="Arial" w:hAnsi="Arial" w:cs="Arial"/>
          <w:sz w:val="22"/>
          <w:szCs w:val="22"/>
          <w:lang w:val="es-ES"/>
        </w:rPr>
        <w:br/>
      </w:r>
    </w:p>
    <w:p w:rsidR="00EB2E07" w:rsidRPr="001E4F99" w:rsidRDefault="00EB2E07" w:rsidP="001E4F99">
      <w:pPr>
        <w:pStyle w:val="ListParagraph"/>
        <w:numPr>
          <w:ilvl w:val="1"/>
          <w:numId w:val="5"/>
        </w:numPr>
        <w:ind w:hanging="795"/>
        <w:rPr>
          <w:rFonts w:ascii="Arial" w:hAnsi="Arial" w:cs="Arial"/>
          <w:sz w:val="22"/>
          <w:szCs w:val="22"/>
          <w:lang w:val="es-ES"/>
        </w:rPr>
      </w:pPr>
      <w:r w:rsidRPr="001E4F99">
        <w:rPr>
          <w:rFonts w:ascii="Arial" w:hAnsi="Arial" w:cs="Arial"/>
          <w:sz w:val="22"/>
          <w:szCs w:val="22"/>
          <w:lang w:val="es-ES"/>
        </w:rPr>
        <w:t>Se ha optado de forma regular por documentos marco, que establecen un conjunto de criterios (mínimos/máximos) o mecanismos que favorecen la flexibilidad en la aplicación a nivel nacional.</w:t>
      </w:r>
    </w:p>
    <w:p w:rsidR="00EB2E07" w:rsidRPr="00946321" w:rsidRDefault="00EB2E07" w:rsidP="001E4F99">
      <w:pPr>
        <w:ind w:left="360" w:hanging="795"/>
        <w:rPr>
          <w:rFonts w:ascii="Arial" w:hAnsi="Arial" w:cs="Arial"/>
          <w:sz w:val="22"/>
          <w:szCs w:val="22"/>
          <w:lang w:val="es-ES"/>
        </w:rPr>
      </w:pPr>
    </w:p>
    <w:p w:rsidR="00EB2E07" w:rsidRPr="001E4F99" w:rsidRDefault="00EB2E07" w:rsidP="001E4F99">
      <w:pPr>
        <w:pStyle w:val="ListParagraph"/>
        <w:numPr>
          <w:ilvl w:val="1"/>
          <w:numId w:val="5"/>
        </w:numPr>
        <w:ind w:hanging="795"/>
        <w:rPr>
          <w:rFonts w:ascii="Arial" w:hAnsi="Arial" w:cs="Arial"/>
          <w:sz w:val="22"/>
          <w:szCs w:val="22"/>
          <w:lang w:val="es-ES"/>
        </w:rPr>
      </w:pPr>
      <w:r w:rsidRPr="001E4F99">
        <w:rPr>
          <w:rFonts w:ascii="Arial" w:hAnsi="Arial" w:cs="Arial"/>
          <w:sz w:val="22"/>
          <w:szCs w:val="22"/>
          <w:lang w:val="es-ES"/>
        </w:rPr>
        <w:t xml:space="preserve">Actualmente se perfila un marco único más claro que establece un vínculo entre </w:t>
      </w:r>
      <w:bookmarkEnd w:id="0"/>
      <w:r w:rsidRPr="001E4F99">
        <w:rPr>
          <w:rFonts w:ascii="Arial" w:hAnsi="Arial" w:cs="Arial"/>
          <w:sz w:val="22"/>
          <w:szCs w:val="22"/>
          <w:lang w:val="es-ES"/>
        </w:rPr>
        <w:t>la materia, los objetivos, los requisitos de admisibilidad para la protección y el alcance de la protección. Ese marco debería permitir racionalizar aún más los documentos de trabajo consolidados y acercarAbarecore22 posturas.</w:t>
      </w:r>
      <w:r w:rsidRPr="001E4F99">
        <w:rPr>
          <w:rFonts w:ascii="Arial" w:hAnsi="Arial" w:cs="Arial"/>
          <w:sz w:val="22"/>
          <w:szCs w:val="22"/>
          <w:lang w:val="es-ES"/>
        </w:rPr>
        <w:br/>
      </w:r>
    </w:p>
    <w:p w:rsidR="00EB2E07" w:rsidRPr="00946321" w:rsidRDefault="00EB2E07" w:rsidP="00EB2E07">
      <w:pPr>
        <w:rPr>
          <w:rFonts w:ascii="Arial" w:hAnsi="Arial" w:cs="Arial"/>
          <w:b/>
          <w:sz w:val="22"/>
          <w:szCs w:val="22"/>
          <w:u w:val="single"/>
          <w:lang w:val="es-ES"/>
        </w:rPr>
      </w:pPr>
    </w:p>
    <w:p w:rsidR="00EB2E07" w:rsidRPr="00946321" w:rsidRDefault="00EB2E07" w:rsidP="00EB2E07">
      <w:pPr>
        <w:rPr>
          <w:rFonts w:ascii="Arial" w:hAnsi="Arial" w:cs="Arial"/>
          <w:b/>
          <w:sz w:val="22"/>
          <w:szCs w:val="22"/>
          <w:u w:val="single"/>
          <w:lang w:val="es-ES"/>
        </w:rPr>
      </w:pPr>
      <w:r w:rsidRPr="00946321">
        <w:rPr>
          <w:rFonts w:ascii="Arial" w:hAnsi="Arial" w:cs="Arial"/>
          <w:b/>
          <w:sz w:val="22"/>
          <w:szCs w:val="22"/>
          <w:u w:val="single"/>
          <w:lang w:val="es-ES"/>
        </w:rPr>
        <w:t xml:space="preserve">Opciones para la labor futura </w:t>
      </w:r>
    </w:p>
    <w:p w:rsidR="00EB2E07" w:rsidRPr="00946321" w:rsidRDefault="00EB2E07" w:rsidP="00EB2E07">
      <w:pPr>
        <w:rPr>
          <w:rFonts w:ascii="Arial" w:hAnsi="Arial" w:cs="Arial"/>
          <w:b/>
          <w:sz w:val="22"/>
          <w:szCs w:val="22"/>
          <w:u w:val="single"/>
          <w:lang w:val="es-ES"/>
        </w:rPr>
      </w:pPr>
    </w:p>
    <w:p w:rsidR="00EB2E07" w:rsidRPr="007D0B68" w:rsidRDefault="00EB2E07" w:rsidP="00793FE2">
      <w:pPr>
        <w:pStyle w:val="ListParagraph"/>
        <w:numPr>
          <w:ilvl w:val="0"/>
          <w:numId w:val="8"/>
        </w:numPr>
        <w:ind w:left="0" w:firstLine="0"/>
        <w:rPr>
          <w:rFonts w:ascii="Arial" w:hAnsi="Arial" w:cs="Arial"/>
          <w:sz w:val="22"/>
          <w:szCs w:val="22"/>
          <w:lang w:val="es-ES"/>
        </w:rPr>
      </w:pPr>
      <w:r w:rsidRPr="007D0B68">
        <w:rPr>
          <w:rFonts w:ascii="Arial" w:hAnsi="Arial" w:cs="Arial"/>
          <w:sz w:val="22"/>
          <w:szCs w:val="22"/>
          <w:lang w:val="es-ES"/>
        </w:rPr>
        <w:t xml:space="preserve">Teniendo en cuenta el estado de las negociaciones, y los debates sobre los CC.TT/ECT aún en curso, a </w:t>
      </w:r>
      <w:proofErr w:type="gramStart"/>
      <w:r w:rsidRPr="007D0B68">
        <w:rPr>
          <w:rFonts w:ascii="Arial" w:hAnsi="Arial" w:cs="Arial"/>
          <w:sz w:val="22"/>
          <w:szCs w:val="22"/>
          <w:lang w:val="es-ES"/>
        </w:rPr>
        <w:t>continuación</w:t>
      </w:r>
      <w:proofErr w:type="gramEnd"/>
      <w:r w:rsidRPr="007D0B68">
        <w:rPr>
          <w:rFonts w:ascii="Arial" w:hAnsi="Arial" w:cs="Arial"/>
          <w:sz w:val="22"/>
          <w:szCs w:val="22"/>
          <w:lang w:val="es-ES"/>
        </w:rPr>
        <w:t xml:space="preserve"> se exponen a grandes rasgos las opciones que los Estados miembros podrían considerar en relación con la labor futura. </w:t>
      </w:r>
      <w:r w:rsidRPr="007D0B68">
        <w:rPr>
          <w:rFonts w:ascii="Arial" w:hAnsi="Arial" w:cs="Arial"/>
          <w:b/>
          <w:sz w:val="22"/>
          <w:szCs w:val="22"/>
          <w:lang w:val="es-ES"/>
        </w:rPr>
        <w:t xml:space="preserve">Cabe destacar que las </w:t>
      </w:r>
      <w:r w:rsidRPr="007D0B68">
        <w:rPr>
          <w:rFonts w:ascii="Arial" w:hAnsi="Arial" w:cs="Arial"/>
          <w:b/>
          <w:sz w:val="22"/>
          <w:szCs w:val="22"/>
          <w:lang w:val="es-ES"/>
        </w:rPr>
        <w:lastRenderedPageBreak/>
        <w:t xml:space="preserve">opciones no son necesariamente exhaustivas y se presentan </w:t>
      </w:r>
      <w:r w:rsidRPr="007D0B68">
        <w:rPr>
          <w:rFonts w:ascii="Arial" w:hAnsi="Arial" w:cs="Arial"/>
          <w:b/>
          <w:sz w:val="22"/>
          <w:szCs w:val="22"/>
          <w:u w:val="single"/>
          <w:lang w:val="es-ES"/>
        </w:rPr>
        <w:t>únicamente como sugerencias</w:t>
      </w:r>
      <w:r w:rsidRPr="007D0B68">
        <w:rPr>
          <w:rFonts w:ascii="Arial" w:hAnsi="Arial" w:cs="Arial"/>
          <w:b/>
          <w:sz w:val="22"/>
          <w:szCs w:val="22"/>
          <w:lang w:val="es-ES"/>
        </w:rPr>
        <w:t>. Se entenderán sin perjuicio de las posturas de los Estados miembros</w:t>
      </w:r>
      <w:r w:rsidRPr="007D0B68">
        <w:rPr>
          <w:rFonts w:ascii="Arial" w:hAnsi="Arial" w:cs="Arial"/>
          <w:sz w:val="22"/>
          <w:szCs w:val="22"/>
          <w:lang w:val="es-ES"/>
        </w:rPr>
        <w:t>. Como ya se ha indicado al examinar estas opciones, los Estados miembros tendrán que considerar el estado de las negociaciones en curso, entre otras cosas:</w:t>
      </w:r>
    </w:p>
    <w:p w:rsidR="00EB2E07" w:rsidRPr="00946321" w:rsidRDefault="00EB2E07" w:rsidP="00EB2E07">
      <w:pPr>
        <w:rPr>
          <w:rFonts w:ascii="Arial" w:hAnsi="Arial" w:cs="Arial"/>
          <w:sz w:val="22"/>
          <w:szCs w:val="22"/>
          <w:lang w:val="es-ES"/>
        </w:rPr>
      </w:pPr>
    </w:p>
    <w:p w:rsidR="00EB2E07" w:rsidRPr="00793FE2" w:rsidRDefault="00EB2E07" w:rsidP="00793FE2">
      <w:pPr>
        <w:pStyle w:val="ListParagraph"/>
        <w:numPr>
          <w:ilvl w:val="0"/>
          <w:numId w:val="14"/>
        </w:numPr>
        <w:ind w:left="1418" w:hanging="709"/>
        <w:rPr>
          <w:rFonts w:ascii="Arial" w:hAnsi="Arial" w:cs="Arial"/>
          <w:sz w:val="22"/>
          <w:szCs w:val="22"/>
          <w:lang w:val="es-ES"/>
        </w:rPr>
      </w:pPr>
      <w:r w:rsidRPr="00793FE2">
        <w:rPr>
          <w:rFonts w:ascii="Arial" w:hAnsi="Arial" w:cs="Arial"/>
          <w:sz w:val="22"/>
          <w:szCs w:val="22"/>
          <w:lang w:val="es-ES"/>
        </w:rPr>
        <w:t>El grado de madurez de los distintos documentos de trabajo en cuanto a:</w:t>
      </w:r>
      <w:r w:rsidRPr="00793FE2">
        <w:rPr>
          <w:rFonts w:ascii="Arial" w:hAnsi="Arial" w:cs="Arial"/>
          <w:sz w:val="22"/>
          <w:szCs w:val="22"/>
          <w:lang w:val="es-ES"/>
        </w:rPr>
        <w:br/>
      </w:r>
    </w:p>
    <w:p w:rsidR="00EB2E07" w:rsidRPr="00946321" w:rsidRDefault="00EB2E07" w:rsidP="00793FE2">
      <w:pPr>
        <w:ind w:left="1418"/>
        <w:rPr>
          <w:rFonts w:ascii="Arial" w:hAnsi="Arial" w:cs="Arial"/>
          <w:sz w:val="22"/>
          <w:szCs w:val="22"/>
          <w:lang w:val="es-ES"/>
        </w:rPr>
      </w:pPr>
      <w:r w:rsidRPr="00946321">
        <w:rPr>
          <w:rFonts w:ascii="Arial" w:hAnsi="Arial" w:cs="Arial"/>
          <w:sz w:val="22"/>
          <w:szCs w:val="22"/>
          <w:lang w:val="es-ES"/>
        </w:rPr>
        <w:t>1)</w:t>
      </w:r>
      <w:r w:rsidRPr="00946321">
        <w:rPr>
          <w:rFonts w:ascii="Arial" w:hAnsi="Arial" w:cs="Arial"/>
          <w:sz w:val="22"/>
          <w:szCs w:val="22"/>
          <w:lang w:val="es-ES"/>
        </w:rPr>
        <w:tab/>
        <w:t>solución de las cuestiones esenciales;</w:t>
      </w:r>
    </w:p>
    <w:p w:rsidR="00EB2E07" w:rsidRPr="00946321" w:rsidRDefault="00EB2E07" w:rsidP="00793FE2">
      <w:pPr>
        <w:ind w:left="1418"/>
        <w:rPr>
          <w:rFonts w:ascii="Arial" w:hAnsi="Arial" w:cs="Arial"/>
          <w:sz w:val="22"/>
          <w:szCs w:val="22"/>
          <w:lang w:val="es-ES"/>
        </w:rPr>
      </w:pPr>
      <w:r w:rsidRPr="00946321">
        <w:rPr>
          <w:rFonts w:ascii="Arial" w:hAnsi="Arial" w:cs="Arial"/>
          <w:sz w:val="22"/>
          <w:szCs w:val="22"/>
          <w:lang w:val="es-ES"/>
        </w:rPr>
        <w:t>2)</w:t>
      </w:r>
      <w:r w:rsidRPr="00946321">
        <w:rPr>
          <w:rFonts w:ascii="Arial" w:hAnsi="Arial" w:cs="Arial"/>
          <w:sz w:val="22"/>
          <w:szCs w:val="22"/>
          <w:lang w:val="es-ES"/>
        </w:rPr>
        <w:tab/>
        <w:t>nivel de consenso; y</w:t>
      </w:r>
    </w:p>
    <w:p w:rsidR="00EB2E07" w:rsidRPr="00946321" w:rsidRDefault="00EB2E07" w:rsidP="00793FE2">
      <w:pPr>
        <w:ind w:left="1418"/>
        <w:rPr>
          <w:rFonts w:ascii="Arial" w:hAnsi="Arial" w:cs="Arial"/>
          <w:sz w:val="22"/>
          <w:szCs w:val="22"/>
          <w:lang w:val="es-ES"/>
        </w:rPr>
      </w:pPr>
      <w:r w:rsidRPr="00946321">
        <w:rPr>
          <w:rFonts w:ascii="Arial" w:hAnsi="Arial" w:cs="Arial"/>
          <w:sz w:val="22"/>
          <w:szCs w:val="22"/>
          <w:lang w:val="es-ES"/>
        </w:rPr>
        <w:t>3)</w:t>
      </w:r>
      <w:r w:rsidRPr="00946321">
        <w:rPr>
          <w:rFonts w:ascii="Arial" w:hAnsi="Arial" w:cs="Arial"/>
          <w:sz w:val="22"/>
          <w:szCs w:val="22"/>
          <w:lang w:val="es-ES"/>
        </w:rPr>
        <w:tab/>
        <w:t>número de cuestiones pendientes de solución.</w:t>
      </w:r>
      <w:r w:rsidRPr="00946321">
        <w:rPr>
          <w:rFonts w:ascii="Arial" w:hAnsi="Arial" w:cs="Arial"/>
          <w:sz w:val="22"/>
          <w:szCs w:val="22"/>
          <w:lang w:val="es-ES"/>
        </w:rPr>
        <w:br/>
      </w:r>
    </w:p>
    <w:p w:rsidR="00793FE2" w:rsidRDefault="00EB2E07" w:rsidP="00793FE2">
      <w:pPr>
        <w:pStyle w:val="ListParagraph"/>
        <w:numPr>
          <w:ilvl w:val="0"/>
          <w:numId w:val="14"/>
        </w:numPr>
        <w:ind w:left="1418" w:hanging="709"/>
        <w:rPr>
          <w:rFonts w:ascii="Arial" w:hAnsi="Arial" w:cs="Arial"/>
          <w:sz w:val="22"/>
          <w:szCs w:val="22"/>
          <w:lang w:val="es-ES"/>
        </w:rPr>
      </w:pPr>
      <w:r w:rsidRPr="00793FE2">
        <w:rPr>
          <w:rFonts w:ascii="Arial" w:hAnsi="Arial" w:cs="Arial"/>
          <w:sz w:val="22"/>
          <w:szCs w:val="22"/>
          <w:lang w:val="es-ES"/>
        </w:rPr>
        <w:t>La naturaleza del instrumento o de los instrumentos.</w:t>
      </w:r>
    </w:p>
    <w:p w:rsidR="00793FE2" w:rsidRDefault="00793FE2" w:rsidP="00793FE2">
      <w:pPr>
        <w:pStyle w:val="ListParagraph"/>
        <w:ind w:left="1418"/>
        <w:rPr>
          <w:rFonts w:ascii="Arial" w:hAnsi="Arial" w:cs="Arial"/>
          <w:sz w:val="22"/>
          <w:szCs w:val="22"/>
          <w:lang w:val="es-ES"/>
        </w:rPr>
      </w:pPr>
    </w:p>
    <w:p w:rsidR="00EB2E07" w:rsidRPr="00793FE2" w:rsidRDefault="00EB2E07" w:rsidP="00793FE2">
      <w:pPr>
        <w:pStyle w:val="ListParagraph"/>
        <w:numPr>
          <w:ilvl w:val="0"/>
          <w:numId w:val="14"/>
        </w:numPr>
        <w:ind w:left="1418" w:hanging="709"/>
        <w:rPr>
          <w:rFonts w:ascii="Arial" w:hAnsi="Arial" w:cs="Arial"/>
          <w:sz w:val="22"/>
          <w:szCs w:val="22"/>
          <w:lang w:val="es-ES"/>
        </w:rPr>
      </w:pPr>
      <w:r w:rsidRPr="00793FE2">
        <w:rPr>
          <w:rFonts w:ascii="Arial" w:hAnsi="Arial" w:cs="Arial"/>
          <w:sz w:val="22"/>
          <w:szCs w:val="22"/>
          <w:lang w:val="es-ES"/>
        </w:rPr>
        <w:t xml:space="preserve">La disposición actual a adoptar decisiones políticas, por </w:t>
      </w:r>
      <w:proofErr w:type="gramStart"/>
      <w:r w:rsidRPr="00793FE2">
        <w:rPr>
          <w:rFonts w:ascii="Arial" w:hAnsi="Arial" w:cs="Arial"/>
          <w:sz w:val="22"/>
          <w:szCs w:val="22"/>
          <w:lang w:val="es-ES"/>
        </w:rPr>
        <w:t>ejemplo</w:t>
      </w:r>
      <w:proofErr w:type="gramEnd"/>
      <w:r w:rsidRPr="00793FE2">
        <w:rPr>
          <w:rFonts w:ascii="Arial" w:hAnsi="Arial" w:cs="Arial"/>
          <w:sz w:val="22"/>
          <w:szCs w:val="22"/>
          <w:lang w:val="es-ES"/>
        </w:rPr>
        <w:t xml:space="preserve"> en una conferencia diplomática.</w:t>
      </w:r>
      <w:r w:rsidRPr="00793FE2" w:rsidDel="003818E7">
        <w:rPr>
          <w:rFonts w:ascii="Arial" w:hAnsi="Arial" w:cs="Arial"/>
          <w:sz w:val="22"/>
          <w:szCs w:val="22"/>
          <w:lang w:val="es-ES"/>
        </w:rPr>
        <w:t xml:space="preserve"> </w:t>
      </w:r>
    </w:p>
    <w:p w:rsidR="00EB2E07" w:rsidRPr="00D709A3" w:rsidRDefault="00EB2E07" w:rsidP="00EB2E07">
      <w:pPr>
        <w:rPr>
          <w:rFonts w:ascii="Arial" w:hAnsi="Arial" w:cs="Arial"/>
          <w:sz w:val="22"/>
          <w:szCs w:val="22"/>
          <w:lang w:val="es-ES"/>
        </w:rPr>
      </w:pPr>
    </w:p>
    <w:p w:rsidR="00EB2E07" w:rsidRPr="007D0B68" w:rsidRDefault="00EB2E07" w:rsidP="00793FE2">
      <w:pPr>
        <w:pStyle w:val="ListParagraph"/>
        <w:numPr>
          <w:ilvl w:val="0"/>
          <w:numId w:val="8"/>
        </w:numPr>
        <w:ind w:left="0" w:firstLine="0"/>
        <w:rPr>
          <w:rFonts w:ascii="Arial" w:hAnsi="Arial" w:cs="Arial"/>
          <w:sz w:val="22"/>
          <w:szCs w:val="22"/>
          <w:u w:val="single"/>
          <w:lang w:val="es-ES"/>
        </w:rPr>
      </w:pPr>
      <w:r w:rsidRPr="007D0B68">
        <w:rPr>
          <w:rFonts w:ascii="Arial" w:hAnsi="Arial" w:cs="Arial"/>
          <w:sz w:val="22"/>
          <w:szCs w:val="22"/>
          <w:lang w:val="es-ES"/>
        </w:rPr>
        <w:t xml:space="preserve">En esas sugerencias se parte que </w:t>
      </w:r>
      <w:r w:rsidRPr="007D0B68">
        <w:rPr>
          <w:rFonts w:ascii="Arial" w:hAnsi="Arial" w:cs="Arial"/>
          <w:sz w:val="22"/>
          <w:szCs w:val="22"/>
          <w:u w:val="single"/>
          <w:lang w:val="es-ES"/>
        </w:rPr>
        <w:t>todos los Estados miembros desean continuar la labor del Comité sobre la base del objetivo del Comité contemplado en el apartado a) del mandato vigente, objetivo que el Comité reafirmó en la Asamblea General de 2018</w:t>
      </w:r>
      <w:r w:rsidRPr="007D0B68">
        <w:rPr>
          <w:rFonts w:ascii="Arial" w:hAnsi="Arial" w:cs="Arial"/>
          <w:sz w:val="22"/>
          <w:szCs w:val="22"/>
          <w:lang w:val="es-ES"/>
        </w:rPr>
        <w:t>.</w:t>
      </w:r>
    </w:p>
    <w:p w:rsidR="00EB2E07" w:rsidRPr="00D74E37" w:rsidRDefault="00EB2E07" w:rsidP="00EB2E07">
      <w:pPr>
        <w:rPr>
          <w:rFonts w:ascii="Arial" w:hAnsi="Arial" w:cs="Arial"/>
          <w:sz w:val="22"/>
          <w:szCs w:val="22"/>
          <w:lang w:val="es-ES"/>
        </w:rPr>
      </w:pPr>
    </w:p>
    <w:p w:rsidR="00EB2E07" w:rsidRPr="00D74E37" w:rsidRDefault="00EB2E07" w:rsidP="00EB2E07">
      <w:pPr>
        <w:rPr>
          <w:rFonts w:ascii="Arial" w:hAnsi="Arial" w:cs="Arial"/>
          <w:b/>
          <w:i/>
          <w:sz w:val="22"/>
          <w:szCs w:val="22"/>
          <w:lang w:val="es-ES"/>
        </w:rPr>
      </w:pPr>
      <w:r w:rsidRPr="00D74E37">
        <w:rPr>
          <w:rFonts w:ascii="Arial" w:hAnsi="Arial" w:cs="Arial"/>
          <w:b/>
          <w:i/>
          <w:sz w:val="22"/>
          <w:szCs w:val="22"/>
          <w:lang w:val="es-ES"/>
        </w:rPr>
        <w:t>Opciones generales</w:t>
      </w:r>
    </w:p>
    <w:p w:rsidR="00EB2E07" w:rsidRPr="00D74E37" w:rsidRDefault="00EB2E07" w:rsidP="00EB2E07">
      <w:pPr>
        <w:rPr>
          <w:rFonts w:ascii="Arial" w:hAnsi="Arial" w:cs="Arial"/>
          <w:sz w:val="22"/>
          <w:szCs w:val="22"/>
          <w:lang w:val="es-ES"/>
        </w:rPr>
      </w:pPr>
    </w:p>
    <w:p w:rsidR="00EB2E07" w:rsidRPr="007D0B68" w:rsidRDefault="00EB2E07" w:rsidP="00793FE2">
      <w:pPr>
        <w:pStyle w:val="ListParagraph"/>
        <w:numPr>
          <w:ilvl w:val="0"/>
          <w:numId w:val="8"/>
        </w:numPr>
        <w:ind w:left="0" w:firstLine="0"/>
        <w:rPr>
          <w:rFonts w:ascii="Arial" w:hAnsi="Arial" w:cs="Arial"/>
          <w:sz w:val="22"/>
          <w:szCs w:val="22"/>
          <w:lang w:val="es-ES"/>
        </w:rPr>
      </w:pPr>
      <w:r w:rsidRPr="007D0B68">
        <w:rPr>
          <w:rFonts w:ascii="Arial" w:hAnsi="Arial" w:cs="Arial"/>
          <w:sz w:val="22"/>
          <w:szCs w:val="22"/>
          <w:lang w:val="es-ES"/>
        </w:rPr>
        <w:t>Entre las opciones para hacer avanzar el objetivo general de la labor del CIG relativa a los RR.GG., los CC.TT. y las ECT podrían figurar:</w:t>
      </w:r>
    </w:p>
    <w:p w:rsidR="00EB2E07" w:rsidRPr="00D74E37" w:rsidRDefault="00EB2E07" w:rsidP="00793FE2">
      <w:pPr>
        <w:rPr>
          <w:rFonts w:ascii="Arial" w:hAnsi="Arial" w:cs="Arial"/>
          <w:sz w:val="22"/>
          <w:szCs w:val="22"/>
          <w:lang w:val="es-ES"/>
        </w:rPr>
      </w:pPr>
    </w:p>
    <w:p w:rsidR="00EB2E07" w:rsidRPr="00793FE2" w:rsidRDefault="00EB2E07" w:rsidP="00793FE2">
      <w:pPr>
        <w:pStyle w:val="ListParagraph"/>
        <w:numPr>
          <w:ilvl w:val="1"/>
          <w:numId w:val="13"/>
        </w:numPr>
        <w:ind w:left="1418" w:hanging="698"/>
        <w:rPr>
          <w:rFonts w:ascii="Arial" w:hAnsi="Arial" w:cs="Arial"/>
          <w:b/>
          <w:sz w:val="22"/>
          <w:szCs w:val="22"/>
          <w:lang w:val="es-ES"/>
        </w:rPr>
      </w:pPr>
      <w:r w:rsidRPr="00793FE2">
        <w:rPr>
          <w:rFonts w:ascii="Arial" w:hAnsi="Arial" w:cs="Arial"/>
          <w:b/>
          <w:sz w:val="22"/>
          <w:szCs w:val="22"/>
          <w:lang w:val="es-ES"/>
        </w:rPr>
        <w:t>Opción A</w:t>
      </w:r>
      <w:r w:rsidRPr="00793FE2">
        <w:rPr>
          <w:rFonts w:ascii="Arial" w:hAnsi="Arial" w:cs="Arial"/>
          <w:sz w:val="22"/>
          <w:szCs w:val="22"/>
          <w:lang w:val="es-ES"/>
        </w:rPr>
        <w:t>. Considerar la posibilidad de adoptar un enfoque gradual en lugar de intentar avanzar en todo el trabajo de manera conjunta. Se podría centrar inicialmente la atención en los temas en los que las negociaciones están más maduras o en una fase de toma de decisiones políticas, por ejemplo, la protección en relación con los CC.TT. y las ECT que están característicamente asociados a los beneficiarios y bajo el control exclusivo de éstos, así como en el requisito de divulgación administrativa en relación con los RR.GG., como se refleja en el texto de la Presidencia. Para ello sería necesario incorporar salvaguardias que garanticen la protección de los intereses de todos los Estados miembros en todos los temas. Una manera de proporcionar las salvaguardias adecuadas sería elaborar un instrumento marco sobre los RR.GG., los CC.TT., y las ECT que establezca un conjunto de objetivos, principios y normas para orientar la labor de la OMPI en ese ámbito. El instrumento contaría con un mecanismo integrado para que las partes sigan trabajando en las cuestiones pendientes. Los progresos que se realicen en estas cuestiones podrían plasmarse, con el tiempo, en protocolos del instrumento. Se podría así avanzar gradualmente en la labor por bloques que sean manejables y sobre la base de las oportunidades de llegar a un consenso. Además, podrían emprenderse trabajos paralelos en relación con las medidas preventivas propuestas por los Estados miembros.</w:t>
      </w:r>
    </w:p>
    <w:p w:rsidR="00EB2E07" w:rsidRPr="00D74E37" w:rsidRDefault="00EB2E07" w:rsidP="00793FE2">
      <w:pPr>
        <w:ind w:left="1418" w:hanging="698"/>
        <w:rPr>
          <w:rFonts w:ascii="Arial" w:hAnsi="Arial" w:cs="Arial"/>
          <w:sz w:val="22"/>
          <w:szCs w:val="22"/>
          <w:lang w:val="es-ES"/>
        </w:rPr>
      </w:pPr>
    </w:p>
    <w:p w:rsidR="00EB2E07" w:rsidRPr="00793FE2" w:rsidRDefault="00EB2E07" w:rsidP="00793FE2">
      <w:pPr>
        <w:pStyle w:val="ListParagraph"/>
        <w:numPr>
          <w:ilvl w:val="1"/>
          <w:numId w:val="13"/>
        </w:numPr>
        <w:ind w:left="1418" w:hanging="698"/>
        <w:rPr>
          <w:rFonts w:ascii="Arial" w:hAnsi="Arial" w:cs="Arial"/>
          <w:sz w:val="20"/>
          <w:szCs w:val="20"/>
          <w:lang w:val="es-ES"/>
        </w:rPr>
      </w:pPr>
      <w:r w:rsidRPr="00793FE2">
        <w:rPr>
          <w:rFonts w:ascii="Arial" w:hAnsi="Arial" w:cs="Arial"/>
          <w:b/>
          <w:sz w:val="22"/>
          <w:szCs w:val="22"/>
          <w:lang w:val="es-ES"/>
        </w:rPr>
        <w:t>Opción B</w:t>
      </w:r>
      <w:r w:rsidRPr="00793FE2">
        <w:rPr>
          <w:rFonts w:ascii="Arial" w:hAnsi="Arial" w:cs="Arial"/>
          <w:sz w:val="22"/>
          <w:szCs w:val="22"/>
          <w:lang w:val="es-ES"/>
        </w:rPr>
        <w:t>. Otra forma de proceder podría ser continuar avanzando en la labor sobre cada tema y, a medida que se llegue al final de cada uno de ellos, podría aplazarse, a la espera de que concluyan las negociaciones sobre los demás, y luego progresar en forma de un único conjunto de temas. Si bien esta opción garantiza que cada materia sea tratada por igual, puede postergar la atención acerca de las preocupaciones inmediatas de los beneficiarios, como la apropiación y el uso indebido de los RR.GG, los CC.TT. y las ECT, así como la participación en los beneficios.</w:t>
      </w:r>
    </w:p>
    <w:p w:rsidR="00793FE2" w:rsidRDefault="00793FE2" w:rsidP="00EB2E07">
      <w:pPr>
        <w:rPr>
          <w:rFonts w:ascii="Arial" w:hAnsi="Arial" w:cs="Arial"/>
          <w:b/>
          <w:i/>
          <w:sz w:val="22"/>
          <w:szCs w:val="22"/>
          <w:lang w:val="es-ES"/>
        </w:rPr>
      </w:pPr>
    </w:p>
    <w:p w:rsidR="00EB2E07" w:rsidRPr="00054469" w:rsidRDefault="00EB2E07" w:rsidP="00EB2E07">
      <w:pPr>
        <w:rPr>
          <w:rFonts w:ascii="Arial" w:hAnsi="Arial" w:cs="Arial"/>
          <w:b/>
          <w:i/>
          <w:sz w:val="22"/>
          <w:szCs w:val="22"/>
          <w:lang w:val="es-ES"/>
        </w:rPr>
      </w:pPr>
      <w:r w:rsidRPr="00054469">
        <w:rPr>
          <w:rFonts w:ascii="Arial" w:hAnsi="Arial" w:cs="Arial"/>
          <w:b/>
          <w:i/>
          <w:sz w:val="22"/>
          <w:szCs w:val="22"/>
          <w:lang w:val="es-ES"/>
        </w:rPr>
        <w:lastRenderedPageBreak/>
        <w:t>Opciones específicas para los tres temas</w:t>
      </w:r>
    </w:p>
    <w:p w:rsidR="00EB2E07" w:rsidRPr="00054469" w:rsidRDefault="00EB2E07" w:rsidP="00EB2E07">
      <w:pPr>
        <w:rPr>
          <w:rFonts w:ascii="Arial" w:hAnsi="Arial" w:cs="Arial"/>
          <w:sz w:val="22"/>
          <w:szCs w:val="22"/>
          <w:lang w:val="es-ES"/>
        </w:rPr>
      </w:pPr>
    </w:p>
    <w:p w:rsidR="00EB2E07" w:rsidRPr="00054469" w:rsidRDefault="00EB2E07" w:rsidP="00EB2E07">
      <w:pPr>
        <w:ind w:left="720"/>
        <w:rPr>
          <w:rFonts w:ascii="Arial" w:hAnsi="Arial" w:cs="Arial"/>
          <w:b/>
          <w:i/>
          <w:sz w:val="22"/>
          <w:szCs w:val="22"/>
          <w:u w:val="single"/>
          <w:lang w:val="es-ES"/>
        </w:rPr>
      </w:pPr>
      <w:r w:rsidRPr="00054469">
        <w:rPr>
          <w:rFonts w:ascii="Arial" w:hAnsi="Arial" w:cs="Arial"/>
          <w:b/>
          <w:i/>
          <w:sz w:val="22"/>
          <w:szCs w:val="22"/>
          <w:u w:val="single"/>
          <w:lang w:val="es-ES"/>
        </w:rPr>
        <w:t>Recursos genéticos</w:t>
      </w:r>
    </w:p>
    <w:p w:rsidR="00EB2E07" w:rsidRPr="00054469" w:rsidRDefault="00EB2E07" w:rsidP="00EB2E07">
      <w:pPr>
        <w:rPr>
          <w:rFonts w:ascii="Arial" w:hAnsi="Arial" w:cs="Arial"/>
          <w:sz w:val="22"/>
          <w:szCs w:val="22"/>
          <w:lang w:val="es-ES"/>
        </w:rPr>
      </w:pPr>
    </w:p>
    <w:p w:rsidR="00EB2E07" w:rsidRPr="007D0B68" w:rsidRDefault="00EB2E07" w:rsidP="00793FE2">
      <w:pPr>
        <w:pStyle w:val="ListParagraph"/>
        <w:numPr>
          <w:ilvl w:val="0"/>
          <w:numId w:val="8"/>
        </w:numPr>
        <w:ind w:left="0" w:firstLine="0"/>
        <w:rPr>
          <w:rFonts w:ascii="Arial" w:hAnsi="Arial" w:cs="Arial"/>
          <w:sz w:val="22"/>
          <w:szCs w:val="22"/>
          <w:lang w:val="es-ES"/>
        </w:rPr>
      </w:pPr>
      <w:r w:rsidRPr="007D0B68">
        <w:rPr>
          <w:rFonts w:ascii="Arial" w:hAnsi="Arial" w:cs="Arial"/>
          <w:sz w:val="22"/>
          <w:szCs w:val="22"/>
          <w:lang w:val="es-ES"/>
        </w:rPr>
        <w:t>Podrían contemplarse las siguientes opciones:</w:t>
      </w:r>
    </w:p>
    <w:p w:rsidR="00EB2E07" w:rsidRPr="00054469" w:rsidRDefault="00EB2E07" w:rsidP="00EB2E07">
      <w:pPr>
        <w:rPr>
          <w:rFonts w:ascii="Arial" w:hAnsi="Arial" w:cs="Arial"/>
          <w:sz w:val="22"/>
          <w:szCs w:val="22"/>
          <w:lang w:val="es-ES"/>
        </w:rPr>
      </w:pPr>
    </w:p>
    <w:p w:rsidR="00EB2E07" w:rsidRPr="005F3A44" w:rsidRDefault="00EB2E07" w:rsidP="00793FE2">
      <w:pPr>
        <w:pStyle w:val="ListParagraph"/>
        <w:numPr>
          <w:ilvl w:val="1"/>
          <w:numId w:val="11"/>
        </w:numPr>
        <w:ind w:hanging="731"/>
        <w:rPr>
          <w:rFonts w:ascii="Arial" w:hAnsi="Arial" w:cs="Arial"/>
          <w:sz w:val="22"/>
          <w:szCs w:val="22"/>
          <w:lang w:val="es-ES"/>
        </w:rPr>
      </w:pPr>
      <w:r w:rsidRPr="005F3A44">
        <w:rPr>
          <w:rFonts w:ascii="Arial" w:hAnsi="Arial" w:cs="Arial"/>
          <w:sz w:val="22"/>
          <w:szCs w:val="22"/>
          <w:lang w:val="es-ES"/>
        </w:rPr>
        <w:t xml:space="preserve">Aceptar el texto de la Presidencia como punto de partida para futuras negociaciones, que podrían concluir en el marco de un nuevo mandato y/o en una conferencia diplomática. </w:t>
      </w:r>
    </w:p>
    <w:p w:rsidR="00EB2E07" w:rsidRPr="00054469" w:rsidRDefault="00EB2E07" w:rsidP="005F3A44">
      <w:pPr>
        <w:ind w:left="731" w:hanging="731"/>
        <w:rPr>
          <w:rFonts w:ascii="Arial" w:hAnsi="Arial" w:cs="Arial"/>
          <w:sz w:val="22"/>
          <w:szCs w:val="22"/>
          <w:lang w:val="es-ES"/>
        </w:rPr>
      </w:pPr>
    </w:p>
    <w:p w:rsidR="00EB2E07" w:rsidRPr="005F3A44" w:rsidRDefault="00EB2E07" w:rsidP="00793FE2">
      <w:pPr>
        <w:pStyle w:val="ListParagraph"/>
        <w:numPr>
          <w:ilvl w:val="1"/>
          <w:numId w:val="11"/>
        </w:numPr>
        <w:ind w:hanging="731"/>
        <w:rPr>
          <w:rFonts w:ascii="Arial" w:hAnsi="Arial" w:cs="Arial"/>
          <w:sz w:val="22"/>
          <w:szCs w:val="22"/>
          <w:lang w:val="es-ES"/>
        </w:rPr>
      </w:pPr>
      <w:r w:rsidRPr="005F3A44">
        <w:rPr>
          <w:rFonts w:ascii="Arial" w:hAnsi="Arial" w:cs="Arial"/>
          <w:sz w:val="22"/>
          <w:szCs w:val="22"/>
          <w:lang w:val="es-ES"/>
        </w:rPr>
        <w:t>Aceptar el texto de la Presidencia como punto de partida para futuras negociaciones (opción a. anterior) y, en paralelo e inicialmente en grupos de trabajo técnicos</w:t>
      </w:r>
      <w:r>
        <w:rPr>
          <w:rStyle w:val="FootnoteReference"/>
          <w:rFonts w:ascii="Arial" w:hAnsi="Arial" w:cs="Arial"/>
          <w:sz w:val="22"/>
          <w:szCs w:val="22"/>
        </w:rPr>
        <w:footnoteReference w:id="8"/>
      </w:r>
      <w:r w:rsidRPr="005F3A44">
        <w:rPr>
          <w:rFonts w:ascii="Arial" w:hAnsi="Arial" w:cs="Arial"/>
          <w:sz w:val="22"/>
          <w:szCs w:val="22"/>
          <w:lang w:val="es-ES"/>
        </w:rPr>
        <w:t>, considerar y avanzar en las medidas preventivas reflejadas en las recomendaciones conjuntas y en el documento de trabajo consolidado.</w:t>
      </w:r>
    </w:p>
    <w:p w:rsidR="00EB2E07" w:rsidRPr="00054469" w:rsidRDefault="00EB2E07" w:rsidP="005F3A44">
      <w:pPr>
        <w:ind w:left="731" w:hanging="731"/>
        <w:rPr>
          <w:rFonts w:ascii="Arial" w:hAnsi="Arial" w:cs="Arial"/>
          <w:sz w:val="22"/>
          <w:szCs w:val="22"/>
          <w:lang w:val="es-ES"/>
        </w:rPr>
      </w:pPr>
    </w:p>
    <w:p w:rsidR="00EB2E07" w:rsidRPr="005F3A44" w:rsidRDefault="00EB2E07" w:rsidP="00793FE2">
      <w:pPr>
        <w:pStyle w:val="ListParagraph"/>
        <w:numPr>
          <w:ilvl w:val="1"/>
          <w:numId w:val="11"/>
        </w:numPr>
        <w:ind w:hanging="731"/>
        <w:rPr>
          <w:rFonts w:ascii="Arial" w:hAnsi="Arial" w:cs="Arial"/>
          <w:sz w:val="22"/>
          <w:szCs w:val="22"/>
          <w:lang w:val="es-ES"/>
        </w:rPr>
      </w:pPr>
      <w:r w:rsidRPr="005F3A44">
        <w:rPr>
          <w:rFonts w:ascii="Arial" w:hAnsi="Arial" w:cs="Arial"/>
          <w:sz w:val="22"/>
          <w:szCs w:val="22"/>
          <w:lang w:val="es-ES"/>
        </w:rPr>
        <w:t>Continuar como hasta ahora, utilizando el texto de la Presidencia y todos los documentos existentes, y centrarse en acordar entre los diferentes proponentes posturas claras que requieran una decisión política posterior de los Estados miembros.</w:t>
      </w:r>
    </w:p>
    <w:p w:rsidR="00EB2E07" w:rsidRPr="0049417A" w:rsidRDefault="00EB2E07" w:rsidP="00EB2E07">
      <w:pPr>
        <w:rPr>
          <w:rFonts w:ascii="Arial" w:hAnsi="Arial" w:cs="Arial"/>
          <w:b/>
          <w:sz w:val="22"/>
          <w:szCs w:val="22"/>
          <w:lang w:val="es-ES"/>
        </w:rPr>
      </w:pPr>
    </w:p>
    <w:p w:rsidR="00EB2E07" w:rsidRPr="00EB2E07" w:rsidRDefault="00EB2E07" w:rsidP="00EB2E07">
      <w:pPr>
        <w:ind w:left="720"/>
        <w:rPr>
          <w:rFonts w:ascii="Arial" w:hAnsi="Arial" w:cs="Arial"/>
          <w:b/>
          <w:i/>
          <w:sz w:val="22"/>
          <w:szCs w:val="22"/>
          <w:u w:val="single"/>
          <w:lang w:val="es-ES"/>
        </w:rPr>
      </w:pPr>
      <w:r>
        <w:rPr>
          <w:rFonts w:ascii="Arial" w:hAnsi="Arial" w:cs="Arial"/>
          <w:b/>
          <w:i/>
          <w:sz w:val="22"/>
          <w:szCs w:val="22"/>
          <w:u w:val="single"/>
          <w:lang w:val="es-ES"/>
        </w:rPr>
        <w:t>Conocimientos tradicionales</w:t>
      </w:r>
      <w:r w:rsidRPr="00EB2E07">
        <w:rPr>
          <w:rFonts w:ascii="Arial" w:hAnsi="Arial" w:cs="Arial"/>
          <w:b/>
          <w:i/>
          <w:sz w:val="22"/>
          <w:szCs w:val="22"/>
          <w:u w:val="single"/>
          <w:lang w:val="es-ES"/>
        </w:rPr>
        <w:t xml:space="preserve"> /Expresiones culturales tradicionales</w:t>
      </w:r>
    </w:p>
    <w:p w:rsidR="00EB2E07" w:rsidRPr="00EB2E07" w:rsidRDefault="00EB2E07" w:rsidP="00EB2E07">
      <w:pPr>
        <w:rPr>
          <w:rFonts w:ascii="Arial" w:hAnsi="Arial" w:cs="Arial"/>
          <w:b/>
          <w:sz w:val="22"/>
          <w:szCs w:val="22"/>
          <w:lang w:val="es-ES"/>
        </w:rPr>
      </w:pPr>
    </w:p>
    <w:p w:rsidR="00EB2E07" w:rsidRPr="000A613D" w:rsidRDefault="00EB2E07" w:rsidP="00793FE2">
      <w:pPr>
        <w:pStyle w:val="ListParagraph"/>
        <w:numPr>
          <w:ilvl w:val="0"/>
          <w:numId w:val="8"/>
        </w:numPr>
        <w:ind w:left="0" w:firstLine="0"/>
        <w:rPr>
          <w:rFonts w:ascii="Arial" w:hAnsi="Arial" w:cs="Arial"/>
          <w:sz w:val="22"/>
          <w:szCs w:val="22"/>
          <w:lang w:val="es-ES"/>
        </w:rPr>
      </w:pPr>
      <w:r w:rsidRPr="000A613D">
        <w:rPr>
          <w:rFonts w:ascii="Arial" w:hAnsi="Arial" w:cs="Arial"/>
          <w:sz w:val="22"/>
          <w:szCs w:val="22"/>
          <w:lang w:val="es-ES"/>
        </w:rPr>
        <w:t>Podrían contemplarse las siguientes opciones, sin dejar de tener en cuenta que todavía están en curso los debates:</w:t>
      </w:r>
    </w:p>
    <w:p w:rsidR="00EB2E07" w:rsidRPr="0049417A" w:rsidRDefault="00EB2E07" w:rsidP="00EB2E07">
      <w:pPr>
        <w:rPr>
          <w:rFonts w:ascii="Arial" w:hAnsi="Arial" w:cs="Arial"/>
          <w:sz w:val="22"/>
          <w:szCs w:val="22"/>
          <w:lang w:val="es-ES"/>
        </w:rPr>
      </w:pPr>
    </w:p>
    <w:p w:rsidR="00EB2E07" w:rsidRPr="006A0DF7" w:rsidRDefault="00EB2E07" w:rsidP="00793FE2">
      <w:pPr>
        <w:pStyle w:val="ListParagraph"/>
        <w:numPr>
          <w:ilvl w:val="1"/>
          <w:numId w:val="12"/>
        </w:numPr>
        <w:ind w:left="1418" w:hanging="709"/>
        <w:rPr>
          <w:rFonts w:ascii="Arial" w:hAnsi="Arial" w:cs="Arial"/>
          <w:sz w:val="22"/>
          <w:szCs w:val="22"/>
          <w:lang w:val="es-ES"/>
        </w:rPr>
      </w:pPr>
      <w:r w:rsidRPr="006A0DF7">
        <w:rPr>
          <w:rFonts w:ascii="Arial" w:hAnsi="Arial" w:cs="Arial"/>
          <w:sz w:val="22"/>
          <w:szCs w:val="22"/>
          <w:lang w:val="es-ES"/>
        </w:rPr>
        <w:t>Continuar las negociaciones sobre los textos de trabajo existentes relativos a los CC.TT y las ECT con el fin de llegar a un consenso sobre las cuestiones fundamentales durante el próximo bienio. Esta opción podría complementarse con:</w:t>
      </w:r>
      <w:r w:rsidRPr="006A0DF7">
        <w:rPr>
          <w:rFonts w:ascii="Arial" w:hAnsi="Arial" w:cs="Arial"/>
          <w:sz w:val="22"/>
          <w:szCs w:val="22"/>
          <w:lang w:val="es-ES"/>
        </w:rPr>
        <w:br/>
      </w:r>
    </w:p>
    <w:p w:rsidR="00EB2E07" w:rsidRPr="007A17D8" w:rsidRDefault="00EB2E07" w:rsidP="00EB2E07">
      <w:pPr>
        <w:ind w:left="2160" w:hanging="720"/>
        <w:rPr>
          <w:rFonts w:ascii="Arial" w:hAnsi="Arial" w:cs="Arial"/>
          <w:sz w:val="22"/>
          <w:szCs w:val="22"/>
          <w:lang w:val="es-ES"/>
        </w:rPr>
      </w:pPr>
      <w:r w:rsidRPr="007A17D8">
        <w:rPr>
          <w:rFonts w:ascii="Arial" w:hAnsi="Arial" w:cs="Arial"/>
          <w:sz w:val="22"/>
          <w:szCs w:val="22"/>
          <w:lang w:val="es-ES"/>
        </w:rPr>
        <w:t>1</w:t>
      </w:r>
      <w:r>
        <w:rPr>
          <w:rFonts w:ascii="Arial" w:hAnsi="Arial" w:cs="Arial"/>
          <w:sz w:val="22"/>
          <w:szCs w:val="22"/>
          <w:lang w:val="es-ES"/>
        </w:rPr>
        <w:t>)</w:t>
      </w:r>
      <w:r>
        <w:rPr>
          <w:rFonts w:ascii="Arial" w:hAnsi="Arial" w:cs="Arial"/>
          <w:sz w:val="22"/>
          <w:szCs w:val="22"/>
          <w:lang w:val="es-ES"/>
        </w:rPr>
        <w:tab/>
        <w:t>la r</w:t>
      </w:r>
      <w:r w:rsidRPr="007A17D8">
        <w:rPr>
          <w:rFonts w:ascii="Arial" w:hAnsi="Arial" w:cs="Arial"/>
          <w:sz w:val="22"/>
          <w:szCs w:val="22"/>
          <w:lang w:val="es-ES"/>
        </w:rPr>
        <w:t>evisión de los textos de trabajo por parte de grupos de trabajo de especialistas entre sesiones</w:t>
      </w:r>
      <w:r>
        <w:rPr>
          <w:rStyle w:val="FootnoteReference"/>
          <w:rFonts w:ascii="Arial" w:hAnsi="Arial" w:cs="Arial"/>
          <w:sz w:val="22"/>
          <w:szCs w:val="22"/>
        </w:rPr>
        <w:footnoteReference w:id="9"/>
      </w:r>
      <w:r w:rsidRPr="007A17D8">
        <w:rPr>
          <w:rFonts w:ascii="Arial" w:hAnsi="Arial" w:cs="Arial"/>
          <w:sz w:val="22"/>
          <w:szCs w:val="22"/>
          <w:lang w:val="es-ES"/>
        </w:rPr>
        <w:t xml:space="preserve">, un pequeño equipo </w:t>
      </w:r>
      <w:r>
        <w:rPr>
          <w:rFonts w:ascii="Arial" w:hAnsi="Arial" w:cs="Arial"/>
          <w:sz w:val="22"/>
          <w:szCs w:val="22"/>
          <w:lang w:val="es-ES"/>
        </w:rPr>
        <w:t xml:space="preserve">oficial </w:t>
      </w:r>
      <w:r w:rsidRPr="000A742B">
        <w:rPr>
          <w:rFonts w:ascii="Arial" w:hAnsi="Arial" w:cs="Arial"/>
          <w:sz w:val="22"/>
          <w:szCs w:val="22"/>
          <w:lang w:val="es-419"/>
        </w:rPr>
        <w:t>de redacción, compuesto por especialistas de distintas regiones</w:t>
      </w:r>
      <w:r w:rsidRPr="007A17D8">
        <w:rPr>
          <w:rFonts w:ascii="Arial" w:hAnsi="Arial" w:cs="Arial"/>
          <w:sz w:val="22"/>
          <w:szCs w:val="22"/>
          <w:lang w:val="es-ES"/>
        </w:rPr>
        <w:t xml:space="preserve"> que trabaj</w:t>
      </w:r>
      <w:r>
        <w:rPr>
          <w:rFonts w:ascii="Arial" w:hAnsi="Arial" w:cs="Arial"/>
          <w:sz w:val="22"/>
          <w:szCs w:val="22"/>
          <w:lang w:val="es-ES"/>
        </w:rPr>
        <w:t>e</w:t>
      </w:r>
      <w:r w:rsidRPr="007A17D8">
        <w:rPr>
          <w:rFonts w:ascii="Arial" w:hAnsi="Arial" w:cs="Arial"/>
          <w:sz w:val="22"/>
          <w:szCs w:val="22"/>
          <w:lang w:val="es-ES"/>
        </w:rPr>
        <w:t xml:space="preserve"> durante las sesiones del CIG</w:t>
      </w:r>
      <w:r>
        <w:rPr>
          <w:rStyle w:val="FootnoteReference"/>
          <w:rFonts w:ascii="Arial" w:hAnsi="Arial" w:cs="Arial"/>
          <w:sz w:val="22"/>
          <w:szCs w:val="22"/>
        </w:rPr>
        <w:footnoteReference w:id="10"/>
      </w:r>
      <w:r w:rsidRPr="007A17D8">
        <w:rPr>
          <w:rFonts w:ascii="Arial" w:hAnsi="Arial" w:cs="Arial"/>
          <w:sz w:val="22"/>
          <w:szCs w:val="22"/>
          <w:lang w:val="es-ES"/>
        </w:rPr>
        <w:t xml:space="preserve"> o </w:t>
      </w:r>
      <w:r>
        <w:rPr>
          <w:rFonts w:ascii="Arial" w:hAnsi="Arial" w:cs="Arial"/>
          <w:sz w:val="22"/>
          <w:szCs w:val="22"/>
          <w:lang w:val="es-ES"/>
        </w:rPr>
        <w:t>paralelamente a</w:t>
      </w:r>
      <w:r w:rsidRPr="007A17D8">
        <w:rPr>
          <w:rFonts w:ascii="Arial" w:hAnsi="Arial" w:cs="Arial"/>
          <w:sz w:val="22"/>
          <w:szCs w:val="22"/>
          <w:lang w:val="es-ES"/>
        </w:rPr>
        <w:t xml:space="preserve"> la elaboración de los textos de la Presidencia.</w:t>
      </w:r>
    </w:p>
    <w:p w:rsidR="00EB2E07" w:rsidRPr="007A17D8" w:rsidRDefault="00EB2E07" w:rsidP="00EB2E07">
      <w:pPr>
        <w:ind w:left="2160" w:hanging="720"/>
        <w:rPr>
          <w:rFonts w:ascii="Arial" w:hAnsi="Arial" w:cs="Arial"/>
          <w:sz w:val="22"/>
          <w:szCs w:val="22"/>
          <w:lang w:val="es-ES"/>
        </w:rPr>
      </w:pPr>
      <w:r w:rsidRPr="007A17D8">
        <w:rPr>
          <w:rFonts w:ascii="Arial" w:hAnsi="Arial" w:cs="Arial"/>
          <w:sz w:val="22"/>
          <w:szCs w:val="22"/>
          <w:lang w:val="es-ES"/>
        </w:rPr>
        <w:t>2)</w:t>
      </w:r>
      <w:r w:rsidRPr="007A17D8">
        <w:rPr>
          <w:rFonts w:ascii="Arial" w:hAnsi="Arial" w:cs="Arial"/>
          <w:sz w:val="22"/>
          <w:szCs w:val="22"/>
          <w:lang w:val="es-ES"/>
        </w:rPr>
        <w:tab/>
        <w:t>Un calendario para la adopción de las principales decisiones a fin de garantizar que las negociaciones no sean de duración indefinida.</w:t>
      </w:r>
      <w:r w:rsidRPr="007A17D8" w:rsidDel="00E43010">
        <w:rPr>
          <w:rFonts w:ascii="Arial" w:hAnsi="Arial" w:cs="Arial"/>
          <w:sz w:val="22"/>
          <w:szCs w:val="22"/>
          <w:lang w:val="es-ES"/>
        </w:rPr>
        <w:t xml:space="preserve"> </w:t>
      </w:r>
    </w:p>
    <w:p w:rsidR="00EB2E07" w:rsidRPr="007A17D8" w:rsidRDefault="00EB2E07" w:rsidP="00EB2E07">
      <w:pPr>
        <w:ind w:left="2160" w:hanging="720"/>
        <w:rPr>
          <w:rFonts w:ascii="Arial" w:hAnsi="Arial" w:cs="Arial"/>
          <w:sz w:val="22"/>
          <w:szCs w:val="22"/>
          <w:lang w:val="es-ES"/>
        </w:rPr>
      </w:pPr>
      <w:r w:rsidRPr="007A17D8">
        <w:rPr>
          <w:rFonts w:ascii="Arial" w:hAnsi="Arial" w:cs="Arial"/>
          <w:sz w:val="22"/>
          <w:szCs w:val="22"/>
          <w:lang w:val="es-ES"/>
        </w:rPr>
        <w:t>3)</w:t>
      </w:r>
      <w:r w:rsidRPr="007A17D8">
        <w:rPr>
          <w:rFonts w:ascii="Arial" w:hAnsi="Arial" w:cs="Arial"/>
          <w:sz w:val="22"/>
          <w:szCs w:val="22"/>
          <w:lang w:val="es-ES"/>
        </w:rPr>
        <w:tab/>
        <w:t xml:space="preserve">La creación de grupos de trabajo o de </w:t>
      </w:r>
      <w:r>
        <w:rPr>
          <w:rFonts w:ascii="Arial" w:hAnsi="Arial" w:cs="Arial"/>
          <w:sz w:val="22"/>
          <w:szCs w:val="22"/>
          <w:lang w:val="es-ES"/>
        </w:rPr>
        <w:t>especialistas</w:t>
      </w:r>
      <w:r w:rsidRPr="007A17D8">
        <w:rPr>
          <w:rFonts w:ascii="Arial" w:hAnsi="Arial" w:cs="Arial"/>
          <w:sz w:val="22"/>
          <w:szCs w:val="22"/>
          <w:lang w:val="es-ES"/>
        </w:rPr>
        <w:t xml:space="preserve"> que se dediquen a presentar propuestas sobre las cuestiones esenciales con el fin de promover el consenso, teniendo en cuenta que la finalidad explícita de estos mecanismos o procesos sería agilizar y no retrasar las negociaciones.</w:t>
      </w:r>
      <w:r w:rsidRPr="007A17D8">
        <w:rPr>
          <w:rFonts w:ascii="Arial" w:hAnsi="Arial" w:cs="Arial"/>
          <w:sz w:val="22"/>
          <w:szCs w:val="22"/>
          <w:lang w:val="es-ES"/>
        </w:rPr>
        <w:br/>
      </w:r>
    </w:p>
    <w:p w:rsidR="00EB2E07" w:rsidRPr="006A0DF7" w:rsidRDefault="00EB2E07" w:rsidP="00793FE2">
      <w:pPr>
        <w:pStyle w:val="ListParagraph"/>
        <w:numPr>
          <w:ilvl w:val="1"/>
          <w:numId w:val="12"/>
        </w:numPr>
        <w:ind w:left="1418" w:hanging="709"/>
        <w:rPr>
          <w:rFonts w:ascii="Arial" w:hAnsi="Arial" w:cs="Arial"/>
          <w:sz w:val="22"/>
          <w:szCs w:val="22"/>
          <w:lang w:val="es-ES"/>
        </w:rPr>
      </w:pPr>
      <w:r w:rsidRPr="006A0DF7">
        <w:rPr>
          <w:rFonts w:ascii="Arial" w:hAnsi="Arial" w:cs="Arial"/>
          <w:sz w:val="22"/>
          <w:szCs w:val="22"/>
          <w:lang w:val="es-ES"/>
        </w:rPr>
        <w:t xml:space="preserve">Considerar la posibilidad de adoptar un enfoque progresivo en las negociaciones y concentrar inicialmente los esfuerzos en alcanzar un consenso sobre cuestiones menos debatidas, como la de los derechos morales en materia de reconocimiento y atribución, mientras prosiguen las negociaciones sobre el </w:t>
      </w:r>
      <w:r w:rsidRPr="006A0DF7">
        <w:rPr>
          <w:rFonts w:ascii="Arial" w:hAnsi="Arial" w:cs="Arial"/>
          <w:sz w:val="22"/>
          <w:szCs w:val="22"/>
          <w:lang w:val="es-ES"/>
        </w:rPr>
        <w:lastRenderedPageBreak/>
        <w:t>alcance de los eventuales derechos patrimoniales. Paralelamente, también se podría trabajar en el avance en medidas complementarias o preventivas como las bases de datos..</w:t>
      </w:r>
      <w:r w:rsidRPr="006A0DF7">
        <w:rPr>
          <w:rFonts w:ascii="Arial" w:hAnsi="Arial" w:cs="Arial"/>
          <w:sz w:val="22"/>
          <w:szCs w:val="22"/>
          <w:lang w:val="es-ES"/>
        </w:rPr>
        <w:br/>
      </w:r>
    </w:p>
    <w:p w:rsidR="00EB2E07" w:rsidRPr="00BA7E27" w:rsidRDefault="00EB2E07" w:rsidP="00793FE2">
      <w:pPr>
        <w:pStyle w:val="ListParagraph"/>
        <w:numPr>
          <w:ilvl w:val="1"/>
          <w:numId w:val="12"/>
        </w:numPr>
        <w:ind w:left="1418" w:hanging="709"/>
        <w:rPr>
          <w:rFonts w:ascii="Arial" w:hAnsi="Arial" w:cs="Arial"/>
          <w:sz w:val="22"/>
          <w:szCs w:val="22"/>
          <w:lang w:val="es-ES"/>
        </w:rPr>
      </w:pPr>
      <w:r w:rsidRPr="00180B27">
        <w:rPr>
          <w:rFonts w:ascii="Arial" w:hAnsi="Arial" w:cs="Arial"/>
          <w:sz w:val="22"/>
          <w:szCs w:val="22"/>
          <w:lang w:val="es-ES"/>
        </w:rPr>
        <w:t>Continuar como hasta ahora y orientar los esfuerzos hacia la obtención de un consenso entre los diferentes proponentes en torno a una serie de posturas claras, para lo que se requeriría una decisión política ulterior por parte de los Estados miembros, por ejemplo, en el marco de una conferencia diplomática, en función de la naturaleza del instrumento.</w:t>
      </w:r>
    </w:p>
    <w:p w:rsidR="00EB2E07" w:rsidRPr="00BA7E27" w:rsidRDefault="00EB2E07" w:rsidP="00EB2E07">
      <w:pPr>
        <w:rPr>
          <w:rFonts w:ascii="Arial" w:hAnsi="Arial" w:cs="Arial"/>
          <w:sz w:val="22"/>
          <w:szCs w:val="22"/>
          <w:lang w:val="es-ES"/>
        </w:rPr>
      </w:pPr>
    </w:p>
    <w:p w:rsidR="00EB2E07" w:rsidRPr="00BA7E27" w:rsidRDefault="00EB2E07" w:rsidP="00EB2E07">
      <w:pPr>
        <w:rPr>
          <w:rFonts w:ascii="Arial" w:hAnsi="Arial" w:cs="Arial"/>
          <w:sz w:val="22"/>
          <w:szCs w:val="22"/>
          <w:lang w:val="es-ES"/>
        </w:rPr>
      </w:pPr>
    </w:p>
    <w:p w:rsidR="00793FE2" w:rsidRPr="00793FE2" w:rsidRDefault="00793FE2" w:rsidP="00793FE2">
      <w:pPr>
        <w:rPr>
          <w:rFonts w:ascii="Arial" w:hAnsi="Arial" w:cs="Arial"/>
          <w:sz w:val="22"/>
          <w:szCs w:val="22"/>
          <w:lang w:val="es-ES"/>
        </w:rPr>
      </w:pPr>
    </w:p>
    <w:p w:rsidR="00793FE2" w:rsidRDefault="00793FE2" w:rsidP="00793FE2">
      <w:pPr>
        <w:jc w:val="center"/>
        <w:rPr>
          <w:rFonts w:ascii="Arial" w:hAnsi="Arial" w:cs="Arial"/>
          <w:sz w:val="22"/>
          <w:szCs w:val="22"/>
        </w:rPr>
      </w:pPr>
      <w:r>
        <w:rPr>
          <w:rFonts w:ascii="Arial" w:hAnsi="Arial" w:cs="Arial"/>
          <w:sz w:val="22"/>
          <w:szCs w:val="22"/>
        </w:rPr>
        <w:t>____________</w:t>
      </w:r>
    </w:p>
    <w:p w:rsidR="004D44FE" w:rsidRPr="00C141C1" w:rsidRDefault="004D44FE" w:rsidP="00525E67">
      <w:pPr>
        <w:jc w:val="center"/>
        <w:rPr>
          <w:rFonts w:ascii="Arial" w:hAnsi="Arial" w:cs="Arial"/>
          <w:strike/>
          <w:sz w:val="22"/>
          <w:szCs w:val="22"/>
        </w:rPr>
      </w:pPr>
    </w:p>
    <w:sectPr w:rsidR="004D44FE" w:rsidRPr="00C141C1" w:rsidSect="006E121D">
      <w:headerReference w:type="default" r:id="rId8"/>
      <w:footerReference w:type="default" r:id="rId9"/>
      <w:footnotePr>
        <w:numRestart w:val="eachSect"/>
      </w:footnotePr>
      <w:pgSz w:w="11909" w:h="16834" w:code="9"/>
      <w:pgMar w:top="1440" w:right="1199"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C4B" w:rsidRDefault="008A7C4B" w:rsidP="00B24B34">
      <w:r>
        <w:separator/>
      </w:r>
    </w:p>
  </w:endnote>
  <w:endnote w:type="continuationSeparator" w:id="0">
    <w:p w:rsidR="008A7C4B" w:rsidRDefault="008A7C4B" w:rsidP="00B2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C4B" w:rsidRPr="007330CE" w:rsidRDefault="008A7C4B" w:rsidP="007330CE">
    <w:pPr>
      <w:pStyle w:val="Footer"/>
      <w:jc w:val="right"/>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C4B" w:rsidRDefault="008A7C4B" w:rsidP="00B24B34">
      <w:r>
        <w:separator/>
      </w:r>
    </w:p>
  </w:footnote>
  <w:footnote w:type="continuationSeparator" w:id="0">
    <w:p w:rsidR="008A7C4B" w:rsidRDefault="008A7C4B" w:rsidP="00B24B34">
      <w:r>
        <w:continuationSeparator/>
      </w:r>
    </w:p>
  </w:footnote>
  <w:footnote w:id="1">
    <w:p w:rsidR="008A7C4B" w:rsidRPr="007B2D0D" w:rsidRDefault="008A7C4B" w:rsidP="007B2D0D">
      <w:pPr>
        <w:pStyle w:val="NormalWeb"/>
        <w:spacing w:before="0" w:beforeAutospacing="0" w:after="0" w:afterAutospacing="0"/>
        <w:rPr>
          <w:rFonts w:ascii="Arial" w:hAnsi="Arial" w:cs="Arial"/>
          <w:sz w:val="18"/>
          <w:szCs w:val="18"/>
          <w:lang w:val="es-ES_tradnl"/>
        </w:rPr>
      </w:pPr>
      <w:r w:rsidRPr="007B2D0D">
        <w:rPr>
          <w:rStyle w:val="FootnoteReference"/>
          <w:rFonts w:ascii="Arial" w:hAnsi="Arial" w:cs="Arial"/>
          <w:sz w:val="18"/>
          <w:szCs w:val="18"/>
        </w:rPr>
        <w:footnoteRef/>
      </w:r>
      <w:r w:rsidR="000F238E">
        <w:rPr>
          <w:color w:val="808080"/>
          <w:lang w:val="es-ES_tradnl"/>
        </w:rPr>
        <w:t xml:space="preserve"> </w:t>
      </w:r>
      <w:r w:rsidRPr="007B2D0D">
        <w:rPr>
          <w:rFonts w:ascii="Arial" w:hAnsi="Arial" w:cs="Arial"/>
          <w:sz w:val="18"/>
          <w:szCs w:val="18"/>
          <w:lang w:val="es-ES_tradnl"/>
        </w:rPr>
        <w:t>Nota de la Secretaría de la OMPI: el presidente del CIG, Sr. Ian Goss, ha elaborado la presente nota informativa con la finalidad de ayudar a los participantes en sus preparativos para la 40.ª sesión del CIG.</w:t>
      </w:r>
    </w:p>
  </w:footnote>
  <w:footnote w:id="2">
    <w:p w:rsidR="008A7C4B" w:rsidRPr="00C141C1" w:rsidRDefault="008A7C4B" w:rsidP="00D235F2">
      <w:pPr>
        <w:pStyle w:val="NormalWeb"/>
        <w:spacing w:before="0" w:beforeAutospacing="0" w:after="0" w:afterAutospacing="0"/>
        <w:rPr>
          <w:lang w:val="es-ES_tradnl"/>
        </w:rPr>
      </w:pPr>
      <w:r w:rsidRPr="007B2D0D">
        <w:rPr>
          <w:rFonts w:ascii="Arial" w:hAnsi="Arial" w:cs="Arial"/>
          <w:sz w:val="18"/>
          <w:szCs w:val="18"/>
          <w:lang w:val="es-ES_tradnl"/>
        </w:rPr>
        <w:footnoteRef/>
      </w:r>
      <w:r w:rsidR="000F238E">
        <w:rPr>
          <w:rFonts w:ascii="Arial" w:hAnsi="Arial" w:cs="Arial"/>
          <w:sz w:val="18"/>
          <w:szCs w:val="18"/>
          <w:lang w:val="es-ES_tradnl"/>
        </w:rPr>
        <w:t xml:space="preserve"> </w:t>
      </w:r>
      <w:r>
        <w:rPr>
          <w:rFonts w:ascii="Arial" w:hAnsi="Arial" w:cs="Arial"/>
          <w:sz w:val="18"/>
          <w:szCs w:val="18"/>
          <w:lang w:val="es-ES_tradnl"/>
        </w:rPr>
        <w:t xml:space="preserve">En el apartado </w:t>
      </w:r>
      <w:r w:rsidRPr="007B2D0D">
        <w:rPr>
          <w:rFonts w:ascii="Arial" w:hAnsi="Arial" w:cs="Arial"/>
          <w:sz w:val="18"/>
          <w:szCs w:val="18"/>
          <w:lang w:val="es-ES_tradnl"/>
        </w:rPr>
        <w:t>a) del mandato vigente se declara lo siguiente: “En el próximo ejercicio presupuestario de 2018/2019, el Comité seguirá agilizando su labor con objeto de alcanzar un acuerdo sobre uno o varios instrumentos jurídicos internacionales, sin prejuzgar la naturaleza del resultado o resultados, en relación con la propiedad intelectual, que aseguren la protección eficaz y equilibrada de los recursos genéticos (RR.GG.), los conocimientos tradicionales (CC.TT.) y las expresiones culturales tradicionales (ECT).</w:t>
      </w:r>
    </w:p>
  </w:footnote>
  <w:footnote w:id="3">
    <w:p w:rsidR="008A7C4B" w:rsidRPr="003F3C43" w:rsidRDefault="008A7C4B" w:rsidP="00C141C1">
      <w:pPr>
        <w:pStyle w:val="FootnoteText"/>
        <w:rPr>
          <w:rFonts w:ascii="Arial" w:hAnsi="Arial" w:cs="Arial"/>
          <w:sz w:val="18"/>
          <w:szCs w:val="18"/>
          <w:lang w:val="es-ES_tradnl"/>
        </w:rPr>
      </w:pPr>
      <w:r w:rsidRPr="00971B1D">
        <w:rPr>
          <w:rStyle w:val="FootnoteReference"/>
          <w:rFonts w:ascii="Arial" w:hAnsi="Arial" w:cs="Arial"/>
          <w:sz w:val="18"/>
          <w:szCs w:val="18"/>
        </w:rPr>
        <w:footnoteRef/>
      </w:r>
      <w:r w:rsidR="000F238E">
        <w:rPr>
          <w:rFonts w:ascii="Arial" w:hAnsi="Arial" w:cs="Arial"/>
          <w:sz w:val="18"/>
          <w:szCs w:val="18"/>
          <w:lang w:val="es-ES_tradnl"/>
        </w:rPr>
        <w:t xml:space="preserve"> </w:t>
      </w:r>
      <w:r w:rsidRPr="00622500">
        <w:rPr>
          <w:rFonts w:ascii="Arial" w:hAnsi="Arial" w:cs="Arial"/>
          <w:sz w:val="18"/>
          <w:szCs w:val="18"/>
          <w:lang w:val="es-ES_tradnl"/>
        </w:rPr>
        <w:t>Se trataría de pequeños grupos, de carácter oficial de especialistas en redacci</w:t>
      </w:r>
      <w:r>
        <w:rPr>
          <w:rFonts w:ascii="Arial" w:hAnsi="Arial" w:cs="Arial"/>
          <w:sz w:val="18"/>
          <w:szCs w:val="18"/>
          <w:lang w:val="es-ES_tradnl"/>
        </w:rPr>
        <w:t xml:space="preserve">ón, procedentes de varias </w:t>
      </w:r>
      <w:r w:rsidRPr="00922B33">
        <w:rPr>
          <w:rFonts w:ascii="Arial" w:hAnsi="Arial" w:cs="Arial"/>
          <w:sz w:val="18"/>
          <w:szCs w:val="18"/>
          <w:lang w:val="es-ES_tradnl"/>
        </w:rPr>
        <w:t>regiones, que se</w:t>
      </w:r>
      <w:r>
        <w:rPr>
          <w:rFonts w:ascii="Arial" w:hAnsi="Arial" w:cs="Arial"/>
          <w:sz w:val="18"/>
          <w:szCs w:val="18"/>
          <w:lang w:val="es-ES_tradnl"/>
        </w:rPr>
        <w:t xml:space="preserve"> encargarían de la tarea de preparar sucesivas versiones</w:t>
      </w:r>
      <w:r w:rsidRPr="00622500">
        <w:rPr>
          <w:rFonts w:ascii="Arial" w:hAnsi="Arial" w:cs="Arial"/>
          <w:sz w:val="18"/>
          <w:szCs w:val="18"/>
          <w:lang w:val="es-ES_tradnl"/>
        </w:rPr>
        <w:t xml:space="preserve"> </w:t>
      </w:r>
      <w:r>
        <w:rPr>
          <w:rFonts w:ascii="Arial" w:hAnsi="Arial" w:cs="Arial"/>
          <w:sz w:val="18"/>
          <w:szCs w:val="18"/>
          <w:lang w:val="es-ES_tradnl"/>
        </w:rPr>
        <w:t xml:space="preserve">de los </w:t>
      </w:r>
      <w:r w:rsidRPr="003F3C43">
        <w:rPr>
          <w:rFonts w:ascii="Arial" w:hAnsi="Arial" w:cs="Arial"/>
          <w:sz w:val="18"/>
          <w:szCs w:val="18"/>
          <w:lang w:val="es-ES_tradnl"/>
        </w:rPr>
        <w:t>textos de negociación, a partir de la orientación brindada por el CIG.</w:t>
      </w:r>
    </w:p>
  </w:footnote>
  <w:footnote w:id="4">
    <w:p w:rsidR="008A7C4B" w:rsidRPr="003F3C43" w:rsidRDefault="008A7C4B" w:rsidP="008B73E5">
      <w:pPr>
        <w:pStyle w:val="FootnoteText"/>
        <w:rPr>
          <w:rFonts w:ascii="Arial" w:hAnsi="Arial" w:cs="Arial"/>
          <w:sz w:val="18"/>
          <w:szCs w:val="18"/>
          <w:lang w:val="es-ES_tradnl"/>
        </w:rPr>
      </w:pPr>
      <w:r w:rsidRPr="003F3C43">
        <w:rPr>
          <w:rStyle w:val="FootnoteReference"/>
          <w:rFonts w:ascii="Arial" w:hAnsi="Arial" w:cs="Arial"/>
          <w:sz w:val="18"/>
          <w:szCs w:val="18"/>
        </w:rPr>
        <w:footnoteRef/>
      </w:r>
      <w:r w:rsidRPr="003F3C43">
        <w:rPr>
          <w:rFonts w:ascii="Arial" w:hAnsi="Arial" w:cs="Arial"/>
          <w:sz w:val="18"/>
          <w:szCs w:val="18"/>
          <w:lang w:val="es-ES_tradnl"/>
        </w:rPr>
        <w:t xml:space="preserve"> </w:t>
      </w:r>
      <w:r w:rsidRPr="003F3C43">
        <w:rPr>
          <w:rFonts w:ascii="Arial" w:hAnsi="Arial" w:cs="Arial"/>
          <w:color w:val="808080"/>
          <w:szCs w:val="18"/>
          <w:lang w:val="es-ES_tradnl"/>
        </w:rPr>
        <w:t>Véase la nota de pie de página N.º</w:t>
      </w:r>
      <w:r w:rsidR="00DF0E22" w:rsidRPr="003F3C43">
        <w:rPr>
          <w:rFonts w:ascii="Arial" w:hAnsi="Arial" w:cs="Arial"/>
          <w:color w:val="808080"/>
          <w:szCs w:val="18"/>
          <w:lang w:val="es-ES_tradnl"/>
        </w:rPr>
        <w:t> </w:t>
      </w:r>
      <w:r w:rsidRPr="003F3C43">
        <w:rPr>
          <w:rFonts w:ascii="Arial" w:hAnsi="Arial" w:cs="Arial"/>
          <w:color w:val="808080"/>
          <w:szCs w:val="18"/>
          <w:lang w:val="es-ES_tradnl"/>
        </w:rPr>
        <w:t xml:space="preserve">3, más </w:t>
      </w:r>
      <w:r w:rsidR="00DF0E22" w:rsidRPr="003F3C43">
        <w:rPr>
          <w:rFonts w:ascii="Arial" w:hAnsi="Arial" w:cs="Arial"/>
          <w:color w:val="808080"/>
          <w:szCs w:val="18"/>
          <w:lang w:val="es-ES_tradnl"/>
        </w:rPr>
        <w:t>arriba</w:t>
      </w:r>
      <w:r w:rsidRPr="003F3C43">
        <w:rPr>
          <w:rFonts w:ascii="Arial" w:hAnsi="Arial" w:cs="Arial"/>
          <w:color w:val="808080"/>
          <w:szCs w:val="18"/>
          <w:lang w:val="es-ES_tradnl"/>
        </w:rPr>
        <w:t>.</w:t>
      </w:r>
    </w:p>
  </w:footnote>
  <w:footnote w:id="5">
    <w:p w:rsidR="008A7C4B" w:rsidRPr="003F3C43" w:rsidRDefault="008A7C4B" w:rsidP="00C141C1">
      <w:pPr>
        <w:pStyle w:val="FootnoteText"/>
        <w:rPr>
          <w:rFonts w:ascii="Arial" w:hAnsi="Arial" w:cs="Arial"/>
          <w:sz w:val="18"/>
          <w:szCs w:val="18"/>
          <w:lang w:val="es-ES_tradnl"/>
        </w:rPr>
      </w:pPr>
      <w:r w:rsidRPr="003F3C43">
        <w:rPr>
          <w:rStyle w:val="FootnoteReference"/>
          <w:rFonts w:ascii="Arial" w:hAnsi="Arial" w:cs="Arial"/>
          <w:sz w:val="18"/>
          <w:szCs w:val="18"/>
        </w:rPr>
        <w:footnoteRef/>
      </w:r>
      <w:r w:rsidRPr="003F3C43">
        <w:rPr>
          <w:rFonts w:ascii="Arial" w:hAnsi="Arial" w:cs="Arial"/>
          <w:sz w:val="18"/>
          <w:szCs w:val="18"/>
          <w:lang w:val="es-ES_tradnl"/>
        </w:rPr>
        <w:t xml:space="preserve"> </w:t>
      </w:r>
      <w:r w:rsidR="008F367D" w:rsidRPr="008F3DCE">
        <w:rPr>
          <w:rFonts w:ascii="Arial" w:hAnsi="Arial" w:cs="Arial"/>
          <w:sz w:val="18"/>
          <w:szCs w:val="18"/>
          <w:lang w:val="es-ES_tradnl"/>
        </w:rPr>
        <w:t>Véanse los documentos</w:t>
      </w:r>
      <w:r w:rsidRPr="008F3DCE">
        <w:rPr>
          <w:rFonts w:ascii="Arial" w:hAnsi="Arial" w:cs="Arial"/>
          <w:sz w:val="18"/>
          <w:szCs w:val="18"/>
          <w:lang w:val="es-ES_tradnl"/>
        </w:rPr>
        <w:t xml:space="preserve"> WIPO/GRTKF/IC/40/11, WIPO/GRTKF/IC/40/15, WIPO/GRTKF/IC/40/16 y WIPO/GRTKF/IC/40/17.</w:t>
      </w:r>
    </w:p>
  </w:footnote>
  <w:footnote w:id="6">
    <w:p w:rsidR="008A7C4B" w:rsidRPr="000A0826" w:rsidRDefault="008A7C4B" w:rsidP="00C141C1">
      <w:pPr>
        <w:pStyle w:val="FootnoteText"/>
        <w:rPr>
          <w:rFonts w:ascii="Arial" w:hAnsi="Arial" w:cs="Arial"/>
          <w:sz w:val="18"/>
          <w:szCs w:val="18"/>
          <w:lang w:val="es-ES_tradnl"/>
        </w:rPr>
      </w:pPr>
      <w:r w:rsidRPr="000A0826">
        <w:rPr>
          <w:rStyle w:val="FootnoteReference"/>
          <w:rFonts w:ascii="Arial" w:hAnsi="Arial" w:cs="Arial"/>
          <w:sz w:val="18"/>
          <w:szCs w:val="18"/>
        </w:rPr>
        <w:footnoteRef/>
      </w:r>
      <w:r w:rsidRPr="000A0826">
        <w:rPr>
          <w:rFonts w:ascii="Arial" w:hAnsi="Arial" w:cs="Arial"/>
          <w:sz w:val="18"/>
          <w:szCs w:val="18"/>
          <w:lang w:val="es-ES_tradnl"/>
        </w:rPr>
        <w:t xml:space="preserve"> Véase el documento WIPO/GRTKF/IC/8/11 (Divulgación del origen o la fuente de los recursos genéticos y los conocimientos tradicionales conexos en las solicitudes de patentes).</w:t>
      </w:r>
    </w:p>
  </w:footnote>
  <w:footnote w:id="7">
    <w:p w:rsidR="00EB2E07" w:rsidRPr="00EB2E07" w:rsidRDefault="00EB2E07" w:rsidP="00EB2E07">
      <w:pPr>
        <w:pStyle w:val="FootnoteText"/>
        <w:rPr>
          <w:rFonts w:ascii="Arial" w:hAnsi="Arial" w:cs="Arial"/>
          <w:sz w:val="18"/>
          <w:szCs w:val="18"/>
          <w:lang w:val="es-ES_tradnl"/>
        </w:rPr>
      </w:pPr>
      <w:r w:rsidRPr="00BC429F">
        <w:rPr>
          <w:rStyle w:val="FootnoteReference"/>
          <w:rFonts w:ascii="Arial" w:hAnsi="Arial" w:cs="Arial"/>
          <w:sz w:val="18"/>
          <w:szCs w:val="18"/>
        </w:rPr>
        <w:footnoteRef/>
      </w:r>
      <w:r w:rsidRPr="00EB2E07">
        <w:rPr>
          <w:rFonts w:ascii="Arial" w:hAnsi="Arial" w:cs="Arial"/>
          <w:sz w:val="18"/>
          <w:szCs w:val="18"/>
          <w:lang w:val="es-ES_tradnl"/>
        </w:rPr>
        <w:t xml:space="preserve"> </w:t>
      </w:r>
      <w:r w:rsidRPr="00367C04">
        <w:rPr>
          <w:rFonts w:ascii="Arial" w:hAnsi="Arial" w:cs="Arial"/>
          <w:sz w:val="18"/>
          <w:szCs w:val="18"/>
          <w:lang w:val="es-ES"/>
        </w:rPr>
        <w:t>Documentos WIPO/GRTKF/IC/40/11, WIPO/GRTKF/IC/40/12, WIPO/GRTKF/IC/40/13, WIPO/GRTKF/IC/40/14, WIPO/GRTKF/IC/40/15, WIPO/GRTKF/IC/40/16 y WIPO/GRTKF/IC/40/17.</w:t>
      </w:r>
    </w:p>
  </w:footnote>
  <w:footnote w:id="8">
    <w:p w:rsidR="00EB2E07" w:rsidRPr="00BE2FE1" w:rsidRDefault="00EB2E07" w:rsidP="00EB2E07">
      <w:pPr>
        <w:pStyle w:val="FootnoteText"/>
        <w:rPr>
          <w:rFonts w:ascii="Arial" w:hAnsi="Arial" w:cs="Arial"/>
          <w:sz w:val="18"/>
          <w:szCs w:val="18"/>
          <w:lang w:val="es-ES"/>
        </w:rPr>
      </w:pPr>
      <w:r w:rsidRPr="009845C8">
        <w:rPr>
          <w:rStyle w:val="FootnoteReference"/>
          <w:rFonts w:ascii="Arial" w:hAnsi="Arial" w:cs="Arial"/>
          <w:sz w:val="18"/>
          <w:szCs w:val="18"/>
        </w:rPr>
        <w:footnoteRef/>
      </w:r>
      <w:r w:rsidRPr="00BE2FE1">
        <w:rPr>
          <w:rFonts w:ascii="Arial" w:hAnsi="Arial" w:cs="Arial"/>
          <w:sz w:val="18"/>
          <w:szCs w:val="18"/>
          <w:lang w:val="es-ES"/>
        </w:rPr>
        <w:t xml:space="preserve"> </w:t>
      </w:r>
      <w:r>
        <w:rPr>
          <w:rFonts w:ascii="Arial" w:hAnsi="Arial" w:cs="Arial"/>
          <w:sz w:val="18"/>
          <w:szCs w:val="18"/>
          <w:lang w:val="es-ES"/>
        </w:rPr>
        <w:t>La Secretaría (p</w:t>
      </w:r>
      <w:r w:rsidRPr="00BE2FE1">
        <w:rPr>
          <w:rFonts w:ascii="Arial" w:hAnsi="Arial" w:cs="Arial"/>
          <w:sz w:val="18"/>
          <w:szCs w:val="18"/>
          <w:lang w:val="es-ES"/>
        </w:rPr>
        <w:t xml:space="preserve">rograma 4) también podría encargarse de realizar propuestas técnicas iniciales, con sujeción a la provisión de recursos adicionales en función de las necesidades. </w:t>
      </w:r>
    </w:p>
  </w:footnote>
  <w:footnote w:id="9">
    <w:p w:rsidR="00EB2E07" w:rsidRPr="00C76CF5" w:rsidRDefault="00EB2E07" w:rsidP="00EB2E07">
      <w:pPr>
        <w:pStyle w:val="FootnoteText"/>
        <w:rPr>
          <w:lang w:val="es-ES"/>
        </w:rPr>
      </w:pPr>
      <w:r w:rsidRPr="00C76CF5">
        <w:rPr>
          <w:rStyle w:val="FootnoteReference"/>
          <w:rFonts w:ascii="Arial" w:hAnsi="Arial" w:cs="Arial"/>
          <w:sz w:val="18"/>
          <w:szCs w:val="18"/>
          <w:lang w:val="es-ES"/>
        </w:rPr>
        <w:footnoteRef/>
      </w:r>
      <w:r w:rsidRPr="00C76CF5">
        <w:rPr>
          <w:rFonts w:ascii="Arial" w:hAnsi="Arial" w:cs="Arial"/>
          <w:sz w:val="18"/>
          <w:szCs w:val="18"/>
          <w:lang w:val="es-ES"/>
        </w:rPr>
        <w:t xml:space="preserve"> Se invita a los miembros a considerar el número de reuniones de los grupos de trabajo entre sesiones y/o de los grupos de especialistas </w:t>
      </w:r>
      <w:r w:rsidRPr="00C76CF5">
        <w:rPr>
          <w:rFonts w:ascii="Arial" w:hAnsi="Arial" w:cs="Arial"/>
          <w:i/>
          <w:sz w:val="18"/>
          <w:szCs w:val="18"/>
          <w:lang w:val="es-ES"/>
        </w:rPr>
        <w:t>ad hoc</w:t>
      </w:r>
      <w:r w:rsidRPr="00C76CF5">
        <w:rPr>
          <w:rFonts w:ascii="Arial" w:hAnsi="Arial" w:cs="Arial"/>
          <w:sz w:val="18"/>
          <w:szCs w:val="18"/>
          <w:lang w:val="es-ES"/>
        </w:rPr>
        <w:t xml:space="preserve">, si así se decide, en relación con el número de sesiones del CIG. En los últimos bienios, el CIG se ha reunido seis veces por bienio y en 2018/2019 se celebraron tres reuniones de grupos de especialistas </w:t>
      </w:r>
      <w:r w:rsidRPr="00C76CF5">
        <w:rPr>
          <w:rFonts w:ascii="Arial" w:hAnsi="Arial" w:cs="Arial"/>
          <w:i/>
          <w:sz w:val="18"/>
          <w:szCs w:val="18"/>
          <w:lang w:val="es-ES"/>
        </w:rPr>
        <w:t>ad hoc</w:t>
      </w:r>
      <w:r w:rsidRPr="00C76CF5">
        <w:rPr>
          <w:rFonts w:ascii="Arial" w:hAnsi="Arial" w:cs="Arial"/>
          <w:sz w:val="18"/>
          <w:szCs w:val="18"/>
          <w:lang w:val="es-ES"/>
        </w:rPr>
        <w:t xml:space="preserve">. Cabe suponer, por ejemplo, que no se mantendría ese número de sesiones del CIG si se opta por los grupos de trabajo entre sesiones y/o los grupos de especialistas </w:t>
      </w:r>
      <w:r w:rsidRPr="00C76CF5">
        <w:rPr>
          <w:rFonts w:ascii="Arial" w:hAnsi="Arial" w:cs="Arial"/>
          <w:i/>
          <w:sz w:val="18"/>
          <w:szCs w:val="18"/>
          <w:lang w:val="es-ES"/>
        </w:rPr>
        <w:t>ad hoc</w:t>
      </w:r>
      <w:r w:rsidRPr="00C76CF5">
        <w:rPr>
          <w:rFonts w:ascii="Arial" w:hAnsi="Arial" w:cs="Arial"/>
          <w:sz w:val="18"/>
          <w:szCs w:val="18"/>
          <w:lang w:val="es-ES"/>
        </w:rPr>
        <w:t>.</w:t>
      </w:r>
      <w:r w:rsidRPr="00C76CF5">
        <w:rPr>
          <w:lang w:val="es-ES"/>
        </w:rPr>
        <w:t xml:space="preserve"> </w:t>
      </w:r>
    </w:p>
  </w:footnote>
  <w:footnote w:id="10">
    <w:p w:rsidR="00EB2E07" w:rsidRPr="00066FA5" w:rsidRDefault="00EB2E07" w:rsidP="00EB2E07">
      <w:pPr>
        <w:pStyle w:val="FootnoteText"/>
        <w:rPr>
          <w:rFonts w:ascii="Arial" w:hAnsi="Arial" w:cs="Arial"/>
          <w:sz w:val="18"/>
          <w:szCs w:val="18"/>
          <w:lang w:val="es-US"/>
        </w:rPr>
      </w:pPr>
      <w:r w:rsidRPr="00C76CF5">
        <w:rPr>
          <w:rStyle w:val="FootnoteReference"/>
          <w:rFonts w:ascii="Arial" w:hAnsi="Arial" w:cs="Arial"/>
          <w:sz w:val="18"/>
          <w:szCs w:val="18"/>
          <w:lang w:val="es-ES"/>
        </w:rPr>
        <w:footnoteRef/>
      </w:r>
      <w:r w:rsidRPr="00C76CF5">
        <w:rPr>
          <w:rFonts w:ascii="Arial" w:hAnsi="Arial" w:cs="Arial"/>
          <w:sz w:val="18"/>
          <w:szCs w:val="18"/>
          <w:lang w:val="es-ES"/>
        </w:rPr>
        <w:t xml:space="preserve"> Véase la nota 3 </w:t>
      </w:r>
      <w:r w:rsidRPr="00C76CF5">
        <w:rPr>
          <w:rFonts w:ascii="Arial" w:hAnsi="Arial" w:cs="Arial"/>
          <w:i/>
          <w:sz w:val="18"/>
          <w:szCs w:val="18"/>
          <w:lang w:val="es-ES"/>
        </w:rPr>
        <w:t>supra</w:t>
      </w:r>
      <w:r w:rsidRPr="00C76CF5">
        <w:rPr>
          <w:rFonts w:ascii="Arial" w:hAnsi="Arial" w:cs="Arial"/>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C4B" w:rsidRPr="00971B1D" w:rsidRDefault="008A7C4B">
    <w:pPr>
      <w:pStyle w:val="Header"/>
      <w:jc w:val="center"/>
      <w:rPr>
        <w:rFonts w:ascii="Arial" w:hAnsi="Arial" w:cs="Arial"/>
      </w:rPr>
    </w:pPr>
    <w:r w:rsidRPr="00971B1D">
      <w:rPr>
        <w:rFonts w:ascii="Arial" w:hAnsi="Arial" w:cs="Arial"/>
      </w:rPr>
      <w:fldChar w:fldCharType="begin"/>
    </w:r>
    <w:r w:rsidRPr="00971B1D">
      <w:rPr>
        <w:rFonts w:ascii="Arial" w:hAnsi="Arial" w:cs="Arial"/>
      </w:rPr>
      <w:instrText xml:space="preserve"> PAGE   \* MERGEFORMAT </w:instrText>
    </w:r>
    <w:r w:rsidRPr="00971B1D">
      <w:rPr>
        <w:rFonts w:ascii="Arial" w:hAnsi="Arial" w:cs="Arial"/>
      </w:rPr>
      <w:fldChar w:fldCharType="separate"/>
    </w:r>
    <w:r w:rsidR="001E4F99">
      <w:rPr>
        <w:rFonts w:ascii="Arial" w:hAnsi="Arial" w:cs="Arial"/>
        <w:noProof/>
      </w:rPr>
      <w:t>6</w:t>
    </w:r>
    <w:r w:rsidRPr="00971B1D">
      <w:rPr>
        <w:rFonts w:ascii="Arial" w:hAnsi="Arial" w:cs="Arial"/>
        <w:noProof/>
      </w:rPr>
      <w:fldChar w:fldCharType="end"/>
    </w:r>
  </w:p>
  <w:p w:rsidR="008A7C4B" w:rsidRPr="00403459" w:rsidRDefault="008A7C4B" w:rsidP="00403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6746"/>
    <w:multiLevelType w:val="hybridMultilevel"/>
    <w:tmpl w:val="5402203A"/>
    <w:lvl w:ilvl="0" w:tplc="0C09000F">
      <w:start w:val="1"/>
      <w:numFmt w:val="decimal"/>
      <w:lvlText w:val="%1."/>
      <w:lvlJc w:val="left"/>
      <w:pPr>
        <w:ind w:left="78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9D3EA0"/>
    <w:multiLevelType w:val="hybridMultilevel"/>
    <w:tmpl w:val="916EC73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6825B2"/>
    <w:multiLevelType w:val="hybridMultilevel"/>
    <w:tmpl w:val="87F07E6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422294"/>
    <w:multiLevelType w:val="hybridMultilevel"/>
    <w:tmpl w:val="54688810"/>
    <w:lvl w:ilvl="0" w:tplc="CB948C1A">
      <w:start w:val="13"/>
      <w:numFmt w:val="decimal"/>
      <w:lvlText w:val="%1."/>
      <w:lvlJc w:val="left"/>
      <w:pPr>
        <w:ind w:left="78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9C7861"/>
    <w:multiLevelType w:val="hybridMultilevel"/>
    <w:tmpl w:val="11A6821C"/>
    <w:lvl w:ilvl="0" w:tplc="0C0A0019">
      <w:start w:val="1"/>
      <w:numFmt w:val="lowerLetter"/>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349B69B8"/>
    <w:multiLevelType w:val="hybridMultilevel"/>
    <w:tmpl w:val="C6E2570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5305655"/>
    <w:multiLevelType w:val="hybridMultilevel"/>
    <w:tmpl w:val="CF78C9B6"/>
    <w:lvl w:ilvl="0" w:tplc="0C0A0019">
      <w:start w:val="1"/>
      <w:numFmt w:val="lowerLetter"/>
      <w:lvlText w:val="%1."/>
      <w:lvlJc w:val="left"/>
      <w:pPr>
        <w:ind w:left="1440" w:hanging="360"/>
      </w:pPr>
    </w:lvl>
    <w:lvl w:ilvl="1" w:tplc="C1C67EDA">
      <w:start w:val="1"/>
      <w:numFmt w:val="lowerLetter"/>
      <w:lvlText w:val="%2."/>
      <w:lvlJc w:val="left"/>
      <w:pPr>
        <w:ind w:left="2160" w:hanging="360"/>
      </w:pPr>
      <w:rPr>
        <w:b w:val="0"/>
        <w:sz w:val="22"/>
        <w:szCs w:val="22"/>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4E4077"/>
    <w:multiLevelType w:val="hybridMultilevel"/>
    <w:tmpl w:val="3C82BE34"/>
    <w:lvl w:ilvl="0" w:tplc="0C09000F">
      <w:start w:val="1"/>
      <w:numFmt w:val="decimal"/>
      <w:lvlText w:val="%1."/>
      <w:lvlJc w:val="left"/>
      <w:pPr>
        <w:ind w:left="784" w:hanging="360"/>
      </w:pPr>
    </w:lvl>
    <w:lvl w:ilvl="1" w:tplc="0C090019">
      <w:start w:val="1"/>
      <w:numFmt w:val="lowerLetter"/>
      <w:lvlText w:val="%2."/>
      <w:lvlJc w:val="left"/>
      <w:pPr>
        <w:ind w:left="1504" w:hanging="360"/>
      </w:pPr>
    </w:lvl>
    <w:lvl w:ilvl="2" w:tplc="0C09001B">
      <w:start w:val="1"/>
      <w:numFmt w:val="lowerRoman"/>
      <w:lvlText w:val="%3."/>
      <w:lvlJc w:val="right"/>
      <w:pPr>
        <w:ind w:left="2224" w:hanging="180"/>
      </w:pPr>
    </w:lvl>
    <w:lvl w:ilvl="3" w:tplc="0C09000F" w:tentative="1">
      <w:start w:val="1"/>
      <w:numFmt w:val="decimal"/>
      <w:lvlText w:val="%4."/>
      <w:lvlJc w:val="left"/>
      <w:pPr>
        <w:ind w:left="2944" w:hanging="360"/>
      </w:pPr>
    </w:lvl>
    <w:lvl w:ilvl="4" w:tplc="0C090019" w:tentative="1">
      <w:start w:val="1"/>
      <w:numFmt w:val="lowerLetter"/>
      <w:lvlText w:val="%5."/>
      <w:lvlJc w:val="left"/>
      <w:pPr>
        <w:ind w:left="3664" w:hanging="360"/>
      </w:pPr>
    </w:lvl>
    <w:lvl w:ilvl="5" w:tplc="0C09001B" w:tentative="1">
      <w:start w:val="1"/>
      <w:numFmt w:val="lowerRoman"/>
      <w:lvlText w:val="%6."/>
      <w:lvlJc w:val="right"/>
      <w:pPr>
        <w:ind w:left="4384" w:hanging="180"/>
      </w:pPr>
    </w:lvl>
    <w:lvl w:ilvl="6" w:tplc="0C09000F" w:tentative="1">
      <w:start w:val="1"/>
      <w:numFmt w:val="decimal"/>
      <w:lvlText w:val="%7."/>
      <w:lvlJc w:val="left"/>
      <w:pPr>
        <w:ind w:left="5104" w:hanging="360"/>
      </w:pPr>
    </w:lvl>
    <w:lvl w:ilvl="7" w:tplc="0C090019" w:tentative="1">
      <w:start w:val="1"/>
      <w:numFmt w:val="lowerLetter"/>
      <w:lvlText w:val="%8."/>
      <w:lvlJc w:val="left"/>
      <w:pPr>
        <w:ind w:left="5824" w:hanging="360"/>
      </w:pPr>
    </w:lvl>
    <w:lvl w:ilvl="8" w:tplc="0C09001B" w:tentative="1">
      <w:start w:val="1"/>
      <w:numFmt w:val="lowerRoman"/>
      <w:lvlText w:val="%9."/>
      <w:lvlJc w:val="right"/>
      <w:pPr>
        <w:ind w:left="6544" w:hanging="180"/>
      </w:pPr>
    </w:lvl>
  </w:abstractNum>
  <w:abstractNum w:abstractNumId="9" w15:restartNumberingAfterBreak="0">
    <w:nsid w:val="68B24C22"/>
    <w:multiLevelType w:val="hybridMultilevel"/>
    <w:tmpl w:val="DD24269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6BA722D0"/>
    <w:multiLevelType w:val="hybridMultilevel"/>
    <w:tmpl w:val="5A027D30"/>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2" w15:restartNumberingAfterBreak="0">
    <w:nsid w:val="6BF3116F"/>
    <w:multiLevelType w:val="hybridMultilevel"/>
    <w:tmpl w:val="F62A55C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F1724C5"/>
    <w:multiLevelType w:val="hybridMultilevel"/>
    <w:tmpl w:val="0B9CD4E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70873C56"/>
    <w:multiLevelType w:val="hybridMultilevel"/>
    <w:tmpl w:val="BB1EF40A"/>
    <w:lvl w:ilvl="0" w:tplc="F58A5228">
      <w:start w:val="1"/>
      <w:numFmt w:val="decimal"/>
      <w:lvlText w:val="%1."/>
      <w:lvlJc w:val="left"/>
      <w:pPr>
        <w:ind w:left="720" w:hanging="360"/>
      </w:pPr>
      <w:rPr>
        <w:rFonts w:ascii="Arial" w:hAnsi="Arial" w:hint="default"/>
        <w:spacing w:val="-20"/>
        <w:position w:val="2"/>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3"/>
  </w:num>
  <w:num w:numId="2">
    <w:abstractNumId w:val="15"/>
  </w:num>
  <w:num w:numId="3">
    <w:abstractNumId w:val="10"/>
  </w:num>
  <w:num w:numId="4">
    <w:abstractNumId w:val="7"/>
  </w:num>
  <w:num w:numId="5">
    <w:abstractNumId w:val="8"/>
  </w:num>
  <w:num w:numId="6">
    <w:abstractNumId w:val="11"/>
  </w:num>
  <w:num w:numId="7">
    <w:abstractNumId w:val="14"/>
  </w:num>
  <w:num w:numId="8">
    <w:abstractNumId w:val="3"/>
  </w:num>
  <w:num w:numId="9">
    <w:abstractNumId w:val="2"/>
  </w:num>
  <w:num w:numId="10">
    <w:abstractNumId w:val="12"/>
  </w:num>
  <w:num w:numId="11">
    <w:abstractNumId w:val="1"/>
  </w:num>
  <w:num w:numId="12">
    <w:abstractNumId w:val="4"/>
  </w:num>
  <w:num w:numId="13">
    <w:abstractNumId w:val="6"/>
  </w:num>
  <w:num w:numId="14">
    <w:abstractNumId w:val="5"/>
  </w:num>
  <w:num w:numId="15">
    <w:abstractNumId w:val="9"/>
  </w:num>
  <w:num w:numId="1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126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C3"/>
    <w:rsid w:val="00000B6F"/>
    <w:rsid w:val="000015E4"/>
    <w:rsid w:val="000050B8"/>
    <w:rsid w:val="0000510F"/>
    <w:rsid w:val="000060F8"/>
    <w:rsid w:val="00010A81"/>
    <w:rsid w:val="00010E86"/>
    <w:rsid w:val="000121D5"/>
    <w:rsid w:val="00012B05"/>
    <w:rsid w:val="00016E47"/>
    <w:rsid w:val="000245DE"/>
    <w:rsid w:val="000315C3"/>
    <w:rsid w:val="00034CDD"/>
    <w:rsid w:val="00036984"/>
    <w:rsid w:val="00041572"/>
    <w:rsid w:val="0004311E"/>
    <w:rsid w:val="00046980"/>
    <w:rsid w:val="00047928"/>
    <w:rsid w:val="00060C58"/>
    <w:rsid w:val="0006344E"/>
    <w:rsid w:val="00066FA5"/>
    <w:rsid w:val="000769D8"/>
    <w:rsid w:val="000776CB"/>
    <w:rsid w:val="00077A2F"/>
    <w:rsid w:val="0008274C"/>
    <w:rsid w:val="00084A9B"/>
    <w:rsid w:val="00086229"/>
    <w:rsid w:val="00090A16"/>
    <w:rsid w:val="00095304"/>
    <w:rsid w:val="000955DD"/>
    <w:rsid w:val="00095798"/>
    <w:rsid w:val="000A0826"/>
    <w:rsid w:val="000A3CA6"/>
    <w:rsid w:val="000A4668"/>
    <w:rsid w:val="000A613D"/>
    <w:rsid w:val="000A742B"/>
    <w:rsid w:val="000A7F57"/>
    <w:rsid w:val="000B01FD"/>
    <w:rsid w:val="000B4B10"/>
    <w:rsid w:val="000B4EF3"/>
    <w:rsid w:val="000B58E4"/>
    <w:rsid w:val="000C04F1"/>
    <w:rsid w:val="000C08A8"/>
    <w:rsid w:val="000C0BA3"/>
    <w:rsid w:val="000C3C19"/>
    <w:rsid w:val="000C75B6"/>
    <w:rsid w:val="000D0C3F"/>
    <w:rsid w:val="000D1B6B"/>
    <w:rsid w:val="000D2576"/>
    <w:rsid w:val="000D45E3"/>
    <w:rsid w:val="000D6AB5"/>
    <w:rsid w:val="000E03D3"/>
    <w:rsid w:val="000E1C67"/>
    <w:rsid w:val="000E29F2"/>
    <w:rsid w:val="000E4930"/>
    <w:rsid w:val="000E4ADD"/>
    <w:rsid w:val="000E59E6"/>
    <w:rsid w:val="000E6661"/>
    <w:rsid w:val="000E76D6"/>
    <w:rsid w:val="000F0399"/>
    <w:rsid w:val="000F07E5"/>
    <w:rsid w:val="000F238E"/>
    <w:rsid w:val="000F3BCB"/>
    <w:rsid w:val="000F43A2"/>
    <w:rsid w:val="000F4DF8"/>
    <w:rsid w:val="000F68B5"/>
    <w:rsid w:val="000F75BA"/>
    <w:rsid w:val="00101B04"/>
    <w:rsid w:val="00103CDB"/>
    <w:rsid w:val="00105B17"/>
    <w:rsid w:val="001067D6"/>
    <w:rsid w:val="001109EB"/>
    <w:rsid w:val="001111B5"/>
    <w:rsid w:val="001121D3"/>
    <w:rsid w:val="00112D10"/>
    <w:rsid w:val="00112DB2"/>
    <w:rsid w:val="0011304C"/>
    <w:rsid w:val="00114614"/>
    <w:rsid w:val="0011787A"/>
    <w:rsid w:val="00126C66"/>
    <w:rsid w:val="00130AA8"/>
    <w:rsid w:val="0013699D"/>
    <w:rsid w:val="00137C1B"/>
    <w:rsid w:val="00137F76"/>
    <w:rsid w:val="00141E52"/>
    <w:rsid w:val="00150F54"/>
    <w:rsid w:val="001533FA"/>
    <w:rsid w:val="00155427"/>
    <w:rsid w:val="00157348"/>
    <w:rsid w:val="00157FAB"/>
    <w:rsid w:val="00161391"/>
    <w:rsid w:val="00162599"/>
    <w:rsid w:val="00163A72"/>
    <w:rsid w:val="00164DD7"/>
    <w:rsid w:val="00165109"/>
    <w:rsid w:val="00166E19"/>
    <w:rsid w:val="001670FD"/>
    <w:rsid w:val="00170188"/>
    <w:rsid w:val="00171DA7"/>
    <w:rsid w:val="00172343"/>
    <w:rsid w:val="0017365B"/>
    <w:rsid w:val="00180B27"/>
    <w:rsid w:val="00185000"/>
    <w:rsid w:val="0019003C"/>
    <w:rsid w:val="00191258"/>
    <w:rsid w:val="00191A79"/>
    <w:rsid w:val="00197032"/>
    <w:rsid w:val="001A016C"/>
    <w:rsid w:val="001A23E4"/>
    <w:rsid w:val="001A4091"/>
    <w:rsid w:val="001A71DF"/>
    <w:rsid w:val="001B3C19"/>
    <w:rsid w:val="001B5752"/>
    <w:rsid w:val="001B58D5"/>
    <w:rsid w:val="001B663B"/>
    <w:rsid w:val="001B785C"/>
    <w:rsid w:val="001C1DEE"/>
    <w:rsid w:val="001C465B"/>
    <w:rsid w:val="001C610E"/>
    <w:rsid w:val="001C75BB"/>
    <w:rsid w:val="001D2A8D"/>
    <w:rsid w:val="001D312D"/>
    <w:rsid w:val="001D4340"/>
    <w:rsid w:val="001D478D"/>
    <w:rsid w:val="001D57B6"/>
    <w:rsid w:val="001E1D18"/>
    <w:rsid w:val="001E22F3"/>
    <w:rsid w:val="001E346B"/>
    <w:rsid w:val="001E4F99"/>
    <w:rsid w:val="001F0DB2"/>
    <w:rsid w:val="001F1164"/>
    <w:rsid w:val="001F499E"/>
    <w:rsid w:val="001F4D4E"/>
    <w:rsid w:val="00200C0B"/>
    <w:rsid w:val="00203255"/>
    <w:rsid w:val="00205372"/>
    <w:rsid w:val="0020704B"/>
    <w:rsid w:val="002070E6"/>
    <w:rsid w:val="00211745"/>
    <w:rsid w:val="00215478"/>
    <w:rsid w:val="00224356"/>
    <w:rsid w:val="002243D9"/>
    <w:rsid w:val="00224A24"/>
    <w:rsid w:val="00225310"/>
    <w:rsid w:val="00227AB8"/>
    <w:rsid w:val="00227E86"/>
    <w:rsid w:val="00231C16"/>
    <w:rsid w:val="00231C26"/>
    <w:rsid w:val="00231F5E"/>
    <w:rsid w:val="0023294D"/>
    <w:rsid w:val="00233249"/>
    <w:rsid w:val="00233286"/>
    <w:rsid w:val="00235D0C"/>
    <w:rsid w:val="002365A6"/>
    <w:rsid w:val="00236CDB"/>
    <w:rsid w:val="00241C60"/>
    <w:rsid w:val="00243224"/>
    <w:rsid w:val="00243CCC"/>
    <w:rsid w:val="0024406F"/>
    <w:rsid w:val="00244450"/>
    <w:rsid w:val="002476C5"/>
    <w:rsid w:val="00247C29"/>
    <w:rsid w:val="00250C32"/>
    <w:rsid w:val="002511D1"/>
    <w:rsid w:val="00260006"/>
    <w:rsid w:val="00260258"/>
    <w:rsid w:val="0026123F"/>
    <w:rsid w:val="00261620"/>
    <w:rsid w:val="00263E8D"/>
    <w:rsid w:val="00264862"/>
    <w:rsid w:val="00266E69"/>
    <w:rsid w:val="00267DD8"/>
    <w:rsid w:val="002738CF"/>
    <w:rsid w:val="00274F70"/>
    <w:rsid w:val="002753D9"/>
    <w:rsid w:val="0027680D"/>
    <w:rsid w:val="00280269"/>
    <w:rsid w:val="00284770"/>
    <w:rsid w:val="00284C15"/>
    <w:rsid w:val="002853D9"/>
    <w:rsid w:val="00286A27"/>
    <w:rsid w:val="0028740B"/>
    <w:rsid w:val="00290BD0"/>
    <w:rsid w:val="002912D9"/>
    <w:rsid w:val="00291CE2"/>
    <w:rsid w:val="00292D26"/>
    <w:rsid w:val="00292D80"/>
    <w:rsid w:val="002A0146"/>
    <w:rsid w:val="002A13DE"/>
    <w:rsid w:val="002A14FB"/>
    <w:rsid w:val="002A359E"/>
    <w:rsid w:val="002A6742"/>
    <w:rsid w:val="002A6913"/>
    <w:rsid w:val="002B055A"/>
    <w:rsid w:val="002B2E33"/>
    <w:rsid w:val="002B510D"/>
    <w:rsid w:val="002C1FD6"/>
    <w:rsid w:val="002C323C"/>
    <w:rsid w:val="002C49B0"/>
    <w:rsid w:val="002C67B0"/>
    <w:rsid w:val="002C683E"/>
    <w:rsid w:val="002C72E2"/>
    <w:rsid w:val="002D4DEB"/>
    <w:rsid w:val="002D6E3C"/>
    <w:rsid w:val="002D7463"/>
    <w:rsid w:val="002D7831"/>
    <w:rsid w:val="002E181A"/>
    <w:rsid w:val="002E342F"/>
    <w:rsid w:val="002E5597"/>
    <w:rsid w:val="002E7AD6"/>
    <w:rsid w:val="002E7E62"/>
    <w:rsid w:val="002F1684"/>
    <w:rsid w:val="002F39DF"/>
    <w:rsid w:val="002F5C79"/>
    <w:rsid w:val="002F68A7"/>
    <w:rsid w:val="002F7BA8"/>
    <w:rsid w:val="00301A3E"/>
    <w:rsid w:val="003035B3"/>
    <w:rsid w:val="00303A4C"/>
    <w:rsid w:val="00306BF8"/>
    <w:rsid w:val="0031649A"/>
    <w:rsid w:val="00320EF3"/>
    <w:rsid w:val="0032337E"/>
    <w:rsid w:val="00325060"/>
    <w:rsid w:val="00330341"/>
    <w:rsid w:val="003303D7"/>
    <w:rsid w:val="00330547"/>
    <w:rsid w:val="00332532"/>
    <w:rsid w:val="00332EB9"/>
    <w:rsid w:val="00335477"/>
    <w:rsid w:val="00336943"/>
    <w:rsid w:val="003412BE"/>
    <w:rsid w:val="003418A0"/>
    <w:rsid w:val="0034294C"/>
    <w:rsid w:val="00344D40"/>
    <w:rsid w:val="00346167"/>
    <w:rsid w:val="0034649B"/>
    <w:rsid w:val="0034698F"/>
    <w:rsid w:val="00352FED"/>
    <w:rsid w:val="00355067"/>
    <w:rsid w:val="00363008"/>
    <w:rsid w:val="0036551D"/>
    <w:rsid w:val="003666F9"/>
    <w:rsid w:val="00366A6F"/>
    <w:rsid w:val="00367C06"/>
    <w:rsid w:val="00375430"/>
    <w:rsid w:val="00376B5E"/>
    <w:rsid w:val="00381639"/>
    <w:rsid w:val="003818E7"/>
    <w:rsid w:val="00383EBF"/>
    <w:rsid w:val="003859D4"/>
    <w:rsid w:val="00386103"/>
    <w:rsid w:val="00393101"/>
    <w:rsid w:val="00395486"/>
    <w:rsid w:val="00395E2E"/>
    <w:rsid w:val="003A1477"/>
    <w:rsid w:val="003A2A2E"/>
    <w:rsid w:val="003A45B2"/>
    <w:rsid w:val="003A56EC"/>
    <w:rsid w:val="003B1998"/>
    <w:rsid w:val="003B3DEC"/>
    <w:rsid w:val="003B7F8A"/>
    <w:rsid w:val="003C12E6"/>
    <w:rsid w:val="003C4859"/>
    <w:rsid w:val="003C6436"/>
    <w:rsid w:val="003C7D76"/>
    <w:rsid w:val="003D0D65"/>
    <w:rsid w:val="003D0DA9"/>
    <w:rsid w:val="003D20DC"/>
    <w:rsid w:val="003D285F"/>
    <w:rsid w:val="003E098F"/>
    <w:rsid w:val="003E3939"/>
    <w:rsid w:val="003E3D65"/>
    <w:rsid w:val="003E58C6"/>
    <w:rsid w:val="003E6B43"/>
    <w:rsid w:val="003E6F4C"/>
    <w:rsid w:val="003E73B0"/>
    <w:rsid w:val="003F0055"/>
    <w:rsid w:val="003F1846"/>
    <w:rsid w:val="003F3BED"/>
    <w:rsid w:val="003F3C43"/>
    <w:rsid w:val="003F4D5C"/>
    <w:rsid w:val="003F52EC"/>
    <w:rsid w:val="003F6574"/>
    <w:rsid w:val="003F6A59"/>
    <w:rsid w:val="003F7C4B"/>
    <w:rsid w:val="00401860"/>
    <w:rsid w:val="00403346"/>
    <w:rsid w:val="00403459"/>
    <w:rsid w:val="0040364D"/>
    <w:rsid w:val="00403EC6"/>
    <w:rsid w:val="00404A29"/>
    <w:rsid w:val="004100F1"/>
    <w:rsid w:val="00410DE9"/>
    <w:rsid w:val="004123D0"/>
    <w:rsid w:val="00414FF1"/>
    <w:rsid w:val="00415E69"/>
    <w:rsid w:val="004175B0"/>
    <w:rsid w:val="004247DB"/>
    <w:rsid w:val="00424ED8"/>
    <w:rsid w:val="00425B13"/>
    <w:rsid w:val="00430991"/>
    <w:rsid w:val="0043203C"/>
    <w:rsid w:val="00433821"/>
    <w:rsid w:val="00433C03"/>
    <w:rsid w:val="00434B4B"/>
    <w:rsid w:val="00435E65"/>
    <w:rsid w:val="0043696C"/>
    <w:rsid w:val="00442001"/>
    <w:rsid w:val="00446D1C"/>
    <w:rsid w:val="004568F1"/>
    <w:rsid w:val="004574D3"/>
    <w:rsid w:val="00463680"/>
    <w:rsid w:val="00465A9C"/>
    <w:rsid w:val="004662FC"/>
    <w:rsid w:val="0047085D"/>
    <w:rsid w:val="004718D4"/>
    <w:rsid w:val="004736FE"/>
    <w:rsid w:val="0047715F"/>
    <w:rsid w:val="00477605"/>
    <w:rsid w:val="004805EF"/>
    <w:rsid w:val="00481273"/>
    <w:rsid w:val="00481A2F"/>
    <w:rsid w:val="004829F6"/>
    <w:rsid w:val="00483C69"/>
    <w:rsid w:val="004908E3"/>
    <w:rsid w:val="004913EC"/>
    <w:rsid w:val="004923BE"/>
    <w:rsid w:val="00496D34"/>
    <w:rsid w:val="0049769D"/>
    <w:rsid w:val="00497B3C"/>
    <w:rsid w:val="004A0E5B"/>
    <w:rsid w:val="004A32DA"/>
    <w:rsid w:val="004A53D1"/>
    <w:rsid w:val="004A5DBA"/>
    <w:rsid w:val="004A75E6"/>
    <w:rsid w:val="004B099E"/>
    <w:rsid w:val="004B0CAB"/>
    <w:rsid w:val="004B2674"/>
    <w:rsid w:val="004B2FF9"/>
    <w:rsid w:val="004B3D1D"/>
    <w:rsid w:val="004B4AA1"/>
    <w:rsid w:val="004B52B5"/>
    <w:rsid w:val="004B687B"/>
    <w:rsid w:val="004B7946"/>
    <w:rsid w:val="004C1977"/>
    <w:rsid w:val="004C1FF8"/>
    <w:rsid w:val="004C658F"/>
    <w:rsid w:val="004C6D14"/>
    <w:rsid w:val="004D0F89"/>
    <w:rsid w:val="004D1765"/>
    <w:rsid w:val="004D1DF7"/>
    <w:rsid w:val="004D2C5C"/>
    <w:rsid w:val="004D44FE"/>
    <w:rsid w:val="004E6399"/>
    <w:rsid w:val="004E6C54"/>
    <w:rsid w:val="004F0F06"/>
    <w:rsid w:val="004F1501"/>
    <w:rsid w:val="004F176A"/>
    <w:rsid w:val="004F1D18"/>
    <w:rsid w:val="004F1E40"/>
    <w:rsid w:val="004F5983"/>
    <w:rsid w:val="004F73B1"/>
    <w:rsid w:val="005005F9"/>
    <w:rsid w:val="00502679"/>
    <w:rsid w:val="00502FE5"/>
    <w:rsid w:val="00506F01"/>
    <w:rsid w:val="005110AE"/>
    <w:rsid w:val="00511459"/>
    <w:rsid w:val="005130B8"/>
    <w:rsid w:val="00513F43"/>
    <w:rsid w:val="00514834"/>
    <w:rsid w:val="00515578"/>
    <w:rsid w:val="00520146"/>
    <w:rsid w:val="0052591E"/>
    <w:rsid w:val="00525E67"/>
    <w:rsid w:val="005306C9"/>
    <w:rsid w:val="0053162E"/>
    <w:rsid w:val="005328F8"/>
    <w:rsid w:val="00532B1F"/>
    <w:rsid w:val="00533116"/>
    <w:rsid w:val="00533722"/>
    <w:rsid w:val="005342DA"/>
    <w:rsid w:val="00534450"/>
    <w:rsid w:val="00534FFD"/>
    <w:rsid w:val="00535BDF"/>
    <w:rsid w:val="0054157C"/>
    <w:rsid w:val="0054219E"/>
    <w:rsid w:val="005442B2"/>
    <w:rsid w:val="00544742"/>
    <w:rsid w:val="005452A3"/>
    <w:rsid w:val="005521CD"/>
    <w:rsid w:val="0055434F"/>
    <w:rsid w:val="00554E1B"/>
    <w:rsid w:val="00557798"/>
    <w:rsid w:val="00557B7B"/>
    <w:rsid w:val="005617DB"/>
    <w:rsid w:val="0056334B"/>
    <w:rsid w:val="005653BB"/>
    <w:rsid w:val="00565DC7"/>
    <w:rsid w:val="005667B9"/>
    <w:rsid w:val="00570CF4"/>
    <w:rsid w:val="00571513"/>
    <w:rsid w:val="005716C9"/>
    <w:rsid w:val="00573C50"/>
    <w:rsid w:val="00573E1D"/>
    <w:rsid w:val="00574DED"/>
    <w:rsid w:val="00576299"/>
    <w:rsid w:val="00577631"/>
    <w:rsid w:val="005810F5"/>
    <w:rsid w:val="00584F98"/>
    <w:rsid w:val="00591B77"/>
    <w:rsid w:val="005927C0"/>
    <w:rsid w:val="00593002"/>
    <w:rsid w:val="0059565D"/>
    <w:rsid w:val="005962AB"/>
    <w:rsid w:val="00597DD0"/>
    <w:rsid w:val="005A0604"/>
    <w:rsid w:val="005A0E89"/>
    <w:rsid w:val="005A0F84"/>
    <w:rsid w:val="005A54DB"/>
    <w:rsid w:val="005A64C4"/>
    <w:rsid w:val="005A67EF"/>
    <w:rsid w:val="005A7704"/>
    <w:rsid w:val="005B01BF"/>
    <w:rsid w:val="005B19CF"/>
    <w:rsid w:val="005B425E"/>
    <w:rsid w:val="005B4350"/>
    <w:rsid w:val="005B4C55"/>
    <w:rsid w:val="005B68B1"/>
    <w:rsid w:val="005B6D90"/>
    <w:rsid w:val="005C2E93"/>
    <w:rsid w:val="005C3799"/>
    <w:rsid w:val="005C49E9"/>
    <w:rsid w:val="005C5CBD"/>
    <w:rsid w:val="005D0B72"/>
    <w:rsid w:val="005D14A5"/>
    <w:rsid w:val="005D406D"/>
    <w:rsid w:val="005D5CFE"/>
    <w:rsid w:val="005D64BB"/>
    <w:rsid w:val="005E22C8"/>
    <w:rsid w:val="005E2DA5"/>
    <w:rsid w:val="005E4E4F"/>
    <w:rsid w:val="005E515C"/>
    <w:rsid w:val="005E57C2"/>
    <w:rsid w:val="005E5EC2"/>
    <w:rsid w:val="005E6B88"/>
    <w:rsid w:val="005F05F9"/>
    <w:rsid w:val="005F12CB"/>
    <w:rsid w:val="005F1F3F"/>
    <w:rsid w:val="005F3A44"/>
    <w:rsid w:val="005F3CE6"/>
    <w:rsid w:val="005F6927"/>
    <w:rsid w:val="00600401"/>
    <w:rsid w:val="0060266B"/>
    <w:rsid w:val="00605EB9"/>
    <w:rsid w:val="0061461B"/>
    <w:rsid w:val="00614DC8"/>
    <w:rsid w:val="00616B9E"/>
    <w:rsid w:val="00621B54"/>
    <w:rsid w:val="00622500"/>
    <w:rsid w:val="00625EEB"/>
    <w:rsid w:val="00626CB8"/>
    <w:rsid w:val="0063182C"/>
    <w:rsid w:val="00632139"/>
    <w:rsid w:val="0063248B"/>
    <w:rsid w:val="00634E3D"/>
    <w:rsid w:val="006357CD"/>
    <w:rsid w:val="00635D3E"/>
    <w:rsid w:val="00644230"/>
    <w:rsid w:val="00645BA2"/>
    <w:rsid w:val="00646715"/>
    <w:rsid w:val="00646A7B"/>
    <w:rsid w:val="006504F2"/>
    <w:rsid w:val="006519AD"/>
    <w:rsid w:val="006535C7"/>
    <w:rsid w:val="00653748"/>
    <w:rsid w:val="00655437"/>
    <w:rsid w:val="006564C4"/>
    <w:rsid w:val="006605E8"/>
    <w:rsid w:val="0066556B"/>
    <w:rsid w:val="00665A36"/>
    <w:rsid w:val="00667D23"/>
    <w:rsid w:val="006712F3"/>
    <w:rsid w:val="00675DBA"/>
    <w:rsid w:val="006813F4"/>
    <w:rsid w:val="00682F0A"/>
    <w:rsid w:val="006830CA"/>
    <w:rsid w:val="006841BD"/>
    <w:rsid w:val="0068494C"/>
    <w:rsid w:val="00686573"/>
    <w:rsid w:val="0068679D"/>
    <w:rsid w:val="00686E39"/>
    <w:rsid w:val="00691F27"/>
    <w:rsid w:val="0069437E"/>
    <w:rsid w:val="00695548"/>
    <w:rsid w:val="00695A3F"/>
    <w:rsid w:val="006A0DF7"/>
    <w:rsid w:val="006A613B"/>
    <w:rsid w:val="006B12C5"/>
    <w:rsid w:val="006B20FE"/>
    <w:rsid w:val="006B4C68"/>
    <w:rsid w:val="006B53FD"/>
    <w:rsid w:val="006B5889"/>
    <w:rsid w:val="006C128E"/>
    <w:rsid w:val="006C2D96"/>
    <w:rsid w:val="006C2DAF"/>
    <w:rsid w:val="006C3F71"/>
    <w:rsid w:val="006C5046"/>
    <w:rsid w:val="006C5A7A"/>
    <w:rsid w:val="006C783D"/>
    <w:rsid w:val="006D0FF6"/>
    <w:rsid w:val="006D1569"/>
    <w:rsid w:val="006D5C35"/>
    <w:rsid w:val="006D6D3C"/>
    <w:rsid w:val="006D70FE"/>
    <w:rsid w:val="006E0877"/>
    <w:rsid w:val="006E121D"/>
    <w:rsid w:val="006E2E5D"/>
    <w:rsid w:val="006E3FF1"/>
    <w:rsid w:val="006E510F"/>
    <w:rsid w:val="006E5ED5"/>
    <w:rsid w:val="006F0AD0"/>
    <w:rsid w:val="006F0C4A"/>
    <w:rsid w:val="006F23E3"/>
    <w:rsid w:val="006F39D6"/>
    <w:rsid w:val="006F521F"/>
    <w:rsid w:val="006F5D9B"/>
    <w:rsid w:val="006F63B7"/>
    <w:rsid w:val="006F67A8"/>
    <w:rsid w:val="007013E9"/>
    <w:rsid w:val="0070498E"/>
    <w:rsid w:val="00704F02"/>
    <w:rsid w:val="0071007F"/>
    <w:rsid w:val="00710388"/>
    <w:rsid w:val="00710709"/>
    <w:rsid w:val="00714C2C"/>
    <w:rsid w:val="0071697B"/>
    <w:rsid w:val="00725593"/>
    <w:rsid w:val="007263FC"/>
    <w:rsid w:val="00727890"/>
    <w:rsid w:val="00727F1F"/>
    <w:rsid w:val="0073055D"/>
    <w:rsid w:val="00730FEA"/>
    <w:rsid w:val="00731F68"/>
    <w:rsid w:val="007330CE"/>
    <w:rsid w:val="00740E3C"/>
    <w:rsid w:val="007448A9"/>
    <w:rsid w:val="00746822"/>
    <w:rsid w:val="00751835"/>
    <w:rsid w:val="00751B1A"/>
    <w:rsid w:val="00752180"/>
    <w:rsid w:val="0075490C"/>
    <w:rsid w:val="00757154"/>
    <w:rsid w:val="007648A0"/>
    <w:rsid w:val="0076502E"/>
    <w:rsid w:val="00765067"/>
    <w:rsid w:val="007719B1"/>
    <w:rsid w:val="00773664"/>
    <w:rsid w:val="00773BCD"/>
    <w:rsid w:val="0077539B"/>
    <w:rsid w:val="00775FB1"/>
    <w:rsid w:val="00780DB6"/>
    <w:rsid w:val="007825F5"/>
    <w:rsid w:val="00783244"/>
    <w:rsid w:val="00786B06"/>
    <w:rsid w:val="0079023C"/>
    <w:rsid w:val="0079098F"/>
    <w:rsid w:val="00790E19"/>
    <w:rsid w:val="00792183"/>
    <w:rsid w:val="00792403"/>
    <w:rsid w:val="00793589"/>
    <w:rsid w:val="00793FE2"/>
    <w:rsid w:val="00795259"/>
    <w:rsid w:val="007A1E6F"/>
    <w:rsid w:val="007A266A"/>
    <w:rsid w:val="007A54CA"/>
    <w:rsid w:val="007A6155"/>
    <w:rsid w:val="007A61E0"/>
    <w:rsid w:val="007B1181"/>
    <w:rsid w:val="007B2D0D"/>
    <w:rsid w:val="007B3045"/>
    <w:rsid w:val="007B47B2"/>
    <w:rsid w:val="007B4AF2"/>
    <w:rsid w:val="007B6C5A"/>
    <w:rsid w:val="007C272D"/>
    <w:rsid w:val="007C2C1E"/>
    <w:rsid w:val="007C5259"/>
    <w:rsid w:val="007C529A"/>
    <w:rsid w:val="007D048E"/>
    <w:rsid w:val="007D0A2F"/>
    <w:rsid w:val="007D0B68"/>
    <w:rsid w:val="007D5B0E"/>
    <w:rsid w:val="007D5E29"/>
    <w:rsid w:val="007D70B3"/>
    <w:rsid w:val="007D710B"/>
    <w:rsid w:val="007E0617"/>
    <w:rsid w:val="007E09B1"/>
    <w:rsid w:val="007E26AD"/>
    <w:rsid w:val="007E2FE2"/>
    <w:rsid w:val="007E4FC4"/>
    <w:rsid w:val="007E67E5"/>
    <w:rsid w:val="007F2547"/>
    <w:rsid w:val="007F2D7D"/>
    <w:rsid w:val="007F38B4"/>
    <w:rsid w:val="007F6FE5"/>
    <w:rsid w:val="0080369E"/>
    <w:rsid w:val="00807C5F"/>
    <w:rsid w:val="00810CDE"/>
    <w:rsid w:val="00811D48"/>
    <w:rsid w:val="008137C8"/>
    <w:rsid w:val="008158B3"/>
    <w:rsid w:val="00816DD4"/>
    <w:rsid w:val="008179B1"/>
    <w:rsid w:val="008212F6"/>
    <w:rsid w:val="00822027"/>
    <w:rsid w:val="00824997"/>
    <w:rsid w:val="0082612F"/>
    <w:rsid w:val="00827693"/>
    <w:rsid w:val="00833B0D"/>
    <w:rsid w:val="00835F09"/>
    <w:rsid w:val="0083602D"/>
    <w:rsid w:val="00841E69"/>
    <w:rsid w:val="008425B3"/>
    <w:rsid w:val="00842A1D"/>
    <w:rsid w:val="0084420E"/>
    <w:rsid w:val="00844AE7"/>
    <w:rsid w:val="008458A7"/>
    <w:rsid w:val="0084676D"/>
    <w:rsid w:val="00850CFB"/>
    <w:rsid w:val="00851433"/>
    <w:rsid w:val="008516AB"/>
    <w:rsid w:val="00854AC9"/>
    <w:rsid w:val="0085596F"/>
    <w:rsid w:val="00857263"/>
    <w:rsid w:val="00860E95"/>
    <w:rsid w:val="00862166"/>
    <w:rsid w:val="00863A36"/>
    <w:rsid w:val="00864AEF"/>
    <w:rsid w:val="0086644C"/>
    <w:rsid w:val="008673CA"/>
    <w:rsid w:val="00867B3A"/>
    <w:rsid w:val="00867E27"/>
    <w:rsid w:val="0087119D"/>
    <w:rsid w:val="008713EA"/>
    <w:rsid w:val="008730C8"/>
    <w:rsid w:val="008765F3"/>
    <w:rsid w:val="00876770"/>
    <w:rsid w:val="008771F7"/>
    <w:rsid w:val="00881138"/>
    <w:rsid w:val="00881CCC"/>
    <w:rsid w:val="008835AE"/>
    <w:rsid w:val="008861FC"/>
    <w:rsid w:val="008922A5"/>
    <w:rsid w:val="00892B46"/>
    <w:rsid w:val="00893239"/>
    <w:rsid w:val="00894529"/>
    <w:rsid w:val="00896FA7"/>
    <w:rsid w:val="008A0DF4"/>
    <w:rsid w:val="008A10A8"/>
    <w:rsid w:val="008A3F08"/>
    <w:rsid w:val="008A4BE3"/>
    <w:rsid w:val="008A5945"/>
    <w:rsid w:val="008A5E48"/>
    <w:rsid w:val="008A71C7"/>
    <w:rsid w:val="008A7C4B"/>
    <w:rsid w:val="008B11FF"/>
    <w:rsid w:val="008B36C3"/>
    <w:rsid w:val="008B681D"/>
    <w:rsid w:val="008B73E5"/>
    <w:rsid w:val="008C10BB"/>
    <w:rsid w:val="008C1811"/>
    <w:rsid w:val="008C19C6"/>
    <w:rsid w:val="008C1E09"/>
    <w:rsid w:val="008C1E39"/>
    <w:rsid w:val="008C26E5"/>
    <w:rsid w:val="008C574B"/>
    <w:rsid w:val="008C67B0"/>
    <w:rsid w:val="008C7557"/>
    <w:rsid w:val="008D1154"/>
    <w:rsid w:val="008D163B"/>
    <w:rsid w:val="008D1C51"/>
    <w:rsid w:val="008D4AFA"/>
    <w:rsid w:val="008D5A12"/>
    <w:rsid w:val="008D661A"/>
    <w:rsid w:val="008D7AAC"/>
    <w:rsid w:val="008E2BD9"/>
    <w:rsid w:val="008F0065"/>
    <w:rsid w:val="008F084D"/>
    <w:rsid w:val="008F0C18"/>
    <w:rsid w:val="008F1117"/>
    <w:rsid w:val="008F2F29"/>
    <w:rsid w:val="008F367D"/>
    <w:rsid w:val="008F3DCE"/>
    <w:rsid w:val="008F4B41"/>
    <w:rsid w:val="008F5161"/>
    <w:rsid w:val="008F5695"/>
    <w:rsid w:val="008F6BA8"/>
    <w:rsid w:val="009003EF"/>
    <w:rsid w:val="00901CAF"/>
    <w:rsid w:val="00903A40"/>
    <w:rsid w:val="00903B21"/>
    <w:rsid w:val="00904E10"/>
    <w:rsid w:val="00907A4C"/>
    <w:rsid w:val="00910095"/>
    <w:rsid w:val="00910313"/>
    <w:rsid w:val="00912D95"/>
    <w:rsid w:val="00913835"/>
    <w:rsid w:val="00921780"/>
    <w:rsid w:val="00921B68"/>
    <w:rsid w:val="00922B33"/>
    <w:rsid w:val="00923E63"/>
    <w:rsid w:val="00924CCB"/>
    <w:rsid w:val="0092539E"/>
    <w:rsid w:val="0092682E"/>
    <w:rsid w:val="009278C4"/>
    <w:rsid w:val="009331A3"/>
    <w:rsid w:val="00937D81"/>
    <w:rsid w:val="00940D02"/>
    <w:rsid w:val="009410D5"/>
    <w:rsid w:val="009425BB"/>
    <w:rsid w:val="00944BB1"/>
    <w:rsid w:val="0094530B"/>
    <w:rsid w:val="0094604F"/>
    <w:rsid w:val="0094745F"/>
    <w:rsid w:val="00950E11"/>
    <w:rsid w:val="00951057"/>
    <w:rsid w:val="00951770"/>
    <w:rsid w:val="00951963"/>
    <w:rsid w:val="0095267A"/>
    <w:rsid w:val="009550BE"/>
    <w:rsid w:val="0095683D"/>
    <w:rsid w:val="009579B5"/>
    <w:rsid w:val="00961AAA"/>
    <w:rsid w:val="00962595"/>
    <w:rsid w:val="0096292F"/>
    <w:rsid w:val="00964F9A"/>
    <w:rsid w:val="009679FE"/>
    <w:rsid w:val="00967AD0"/>
    <w:rsid w:val="0097022B"/>
    <w:rsid w:val="00970665"/>
    <w:rsid w:val="00970836"/>
    <w:rsid w:val="00971067"/>
    <w:rsid w:val="00971B1D"/>
    <w:rsid w:val="0097357E"/>
    <w:rsid w:val="00975A3F"/>
    <w:rsid w:val="00977DC6"/>
    <w:rsid w:val="00981A32"/>
    <w:rsid w:val="00982D18"/>
    <w:rsid w:val="009845C8"/>
    <w:rsid w:val="0098663E"/>
    <w:rsid w:val="00986D73"/>
    <w:rsid w:val="0099237F"/>
    <w:rsid w:val="00994205"/>
    <w:rsid w:val="00997867"/>
    <w:rsid w:val="009A3026"/>
    <w:rsid w:val="009A7C63"/>
    <w:rsid w:val="009B029C"/>
    <w:rsid w:val="009B0990"/>
    <w:rsid w:val="009B54A2"/>
    <w:rsid w:val="009C0007"/>
    <w:rsid w:val="009C206A"/>
    <w:rsid w:val="009C227A"/>
    <w:rsid w:val="009C7029"/>
    <w:rsid w:val="009D1707"/>
    <w:rsid w:val="009D2E62"/>
    <w:rsid w:val="009D3935"/>
    <w:rsid w:val="009D74CE"/>
    <w:rsid w:val="009E0295"/>
    <w:rsid w:val="009E1F32"/>
    <w:rsid w:val="009E497D"/>
    <w:rsid w:val="009E6146"/>
    <w:rsid w:val="009E68FC"/>
    <w:rsid w:val="009E75E2"/>
    <w:rsid w:val="009F1C0E"/>
    <w:rsid w:val="009F229A"/>
    <w:rsid w:val="009F3C5A"/>
    <w:rsid w:val="009F4204"/>
    <w:rsid w:val="009F6700"/>
    <w:rsid w:val="00A026CD"/>
    <w:rsid w:val="00A04DD2"/>
    <w:rsid w:val="00A05110"/>
    <w:rsid w:val="00A06122"/>
    <w:rsid w:val="00A076AE"/>
    <w:rsid w:val="00A12CC2"/>
    <w:rsid w:val="00A140DF"/>
    <w:rsid w:val="00A146E8"/>
    <w:rsid w:val="00A14B4A"/>
    <w:rsid w:val="00A153EB"/>
    <w:rsid w:val="00A165FB"/>
    <w:rsid w:val="00A20972"/>
    <w:rsid w:val="00A219CE"/>
    <w:rsid w:val="00A2654A"/>
    <w:rsid w:val="00A26C54"/>
    <w:rsid w:val="00A32D04"/>
    <w:rsid w:val="00A378E0"/>
    <w:rsid w:val="00A40924"/>
    <w:rsid w:val="00A41660"/>
    <w:rsid w:val="00A42148"/>
    <w:rsid w:val="00A42D23"/>
    <w:rsid w:val="00A44D6E"/>
    <w:rsid w:val="00A4559D"/>
    <w:rsid w:val="00A45770"/>
    <w:rsid w:val="00A45AC0"/>
    <w:rsid w:val="00A54409"/>
    <w:rsid w:val="00A55697"/>
    <w:rsid w:val="00A564B4"/>
    <w:rsid w:val="00A56B66"/>
    <w:rsid w:val="00A56B85"/>
    <w:rsid w:val="00A616EF"/>
    <w:rsid w:val="00A64284"/>
    <w:rsid w:val="00A70224"/>
    <w:rsid w:val="00A745E4"/>
    <w:rsid w:val="00A74F08"/>
    <w:rsid w:val="00A7759E"/>
    <w:rsid w:val="00A81455"/>
    <w:rsid w:val="00A845EB"/>
    <w:rsid w:val="00A8530F"/>
    <w:rsid w:val="00A87328"/>
    <w:rsid w:val="00A91D5C"/>
    <w:rsid w:val="00A928F5"/>
    <w:rsid w:val="00A963DF"/>
    <w:rsid w:val="00AA00E8"/>
    <w:rsid w:val="00AA0127"/>
    <w:rsid w:val="00AA43B0"/>
    <w:rsid w:val="00AA696E"/>
    <w:rsid w:val="00AB03D3"/>
    <w:rsid w:val="00AB3F3B"/>
    <w:rsid w:val="00AB5314"/>
    <w:rsid w:val="00AB5BB5"/>
    <w:rsid w:val="00AB661F"/>
    <w:rsid w:val="00AB72F5"/>
    <w:rsid w:val="00AC02AC"/>
    <w:rsid w:val="00AC4135"/>
    <w:rsid w:val="00AC5946"/>
    <w:rsid w:val="00AC6E4A"/>
    <w:rsid w:val="00AD107E"/>
    <w:rsid w:val="00AD1BD5"/>
    <w:rsid w:val="00AE0B87"/>
    <w:rsid w:val="00AE0EEF"/>
    <w:rsid w:val="00AE12F8"/>
    <w:rsid w:val="00AE16A9"/>
    <w:rsid w:val="00AE66EE"/>
    <w:rsid w:val="00AF0B2D"/>
    <w:rsid w:val="00AF1C6F"/>
    <w:rsid w:val="00AF458F"/>
    <w:rsid w:val="00B05324"/>
    <w:rsid w:val="00B05AF0"/>
    <w:rsid w:val="00B1434A"/>
    <w:rsid w:val="00B2175F"/>
    <w:rsid w:val="00B24AA9"/>
    <w:rsid w:val="00B24B34"/>
    <w:rsid w:val="00B35DC3"/>
    <w:rsid w:val="00B366F7"/>
    <w:rsid w:val="00B37E40"/>
    <w:rsid w:val="00B4175B"/>
    <w:rsid w:val="00B42695"/>
    <w:rsid w:val="00B44B96"/>
    <w:rsid w:val="00B47430"/>
    <w:rsid w:val="00B4791E"/>
    <w:rsid w:val="00B503A9"/>
    <w:rsid w:val="00B5547C"/>
    <w:rsid w:val="00B5566D"/>
    <w:rsid w:val="00B65782"/>
    <w:rsid w:val="00B72AC6"/>
    <w:rsid w:val="00B73174"/>
    <w:rsid w:val="00B738B7"/>
    <w:rsid w:val="00B73A48"/>
    <w:rsid w:val="00B75864"/>
    <w:rsid w:val="00B77D4A"/>
    <w:rsid w:val="00B81A5C"/>
    <w:rsid w:val="00B86FD5"/>
    <w:rsid w:val="00B87B2D"/>
    <w:rsid w:val="00B9124D"/>
    <w:rsid w:val="00B9332B"/>
    <w:rsid w:val="00B959D7"/>
    <w:rsid w:val="00B969CA"/>
    <w:rsid w:val="00B96FFB"/>
    <w:rsid w:val="00BA40FB"/>
    <w:rsid w:val="00BA4750"/>
    <w:rsid w:val="00BA7E27"/>
    <w:rsid w:val="00BB089E"/>
    <w:rsid w:val="00BB0E83"/>
    <w:rsid w:val="00BB22B6"/>
    <w:rsid w:val="00BB2469"/>
    <w:rsid w:val="00BB6437"/>
    <w:rsid w:val="00BB7109"/>
    <w:rsid w:val="00BB79C9"/>
    <w:rsid w:val="00BC15CC"/>
    <w:rsid w:val="00BC18D0"/>
    <w:rsid w:val="00BC1E28"/>
    <w:rsid w:val="00BC20F8"/>
    <w:rsid w:val="00BC3D4D"/>
    <w:rsid w:val="00BC4276"/>
    <w:rsid w:val="00BC429F"/>
    <w:rsid w:val="00BC4A88"/>
    <w:rsid w:val="00BC524F"/>
    <w:rsid w:val="00BC6120"/>
    <w:rsid w:val="00BD16DB"/>
    <w:rsid w:val="00BD35D7"/>
    <w:rsid w:val="00BD5454"/>
    <w:rsid w:val="00BD5927"/>
    <w:rsid w:val="00BE0053"/>
    <w:rsid w:val="00BE0734"/>
    <w:rsid w:val="00BF0BBA"/>
    <w:rsid w:val="00BF0FB3"/>
    <w:rsid w:val="00BF418C"/>
    <w:rsid w:val="00BF4AAD"/>
    <w:rsid w:val="00BF4F93"/>
    <w:rsid w:val="00BF7F77"/>
    <w:rsid w:val="00C02C62"/>
    <w:rsid w:val="00C02FB7"/>
    <w:rsid w:val="00C03139"/>
    <w:rsid w:val="00C041D9"/>
    <w:rsid w:val="00C048A0"/>
    <w:rsid w:val="00C06D23"/>
    <w:rsid w:val="00C12271"/>
    <w:rsid w:val="00C12BA0"/>
    <w:rsid w:val="00C13817"/>
    <w:rsid w:val="00C141C1"/>
    <w:rsid w:val="00C15B51"/>
    <w:rsid w:val="00C17184"/>
    <w:rsid w:val="00C20301"/>
    <w:rsid w:val="00C21AA5"/>
    <w:rsid w:val="00C250E6"/>
    <w:rsid w:val="00C26BE8"/>
    <w:rsid w:val="00C32B3F"/>
    <w:rsid w:val="00C34665"/>
    <w:rsid w:val="00C418F3"/>
    <w:rsid w:val="00C422E3"/>
    <w:rsid w:val="00C42700"/>
    <w:rsid w:val="00C444AE"/>
    <w:rsid w:val="00C44DC8"/>
    <w:rsid w:val="00C47029"/>
    <w:rsid w:val="00C536D7"/>
    <w:rsid w:val="00C54505"/>
    <w:rsid w:val="00C605D8"/>
    <w:rsid w:val="00C60B23"/>
    <w:rsid w:val="00C67774"/>
    <w:rsid w:val="00C720A4"/>
    <w:rsid w:val="00C72A96"/>
    <w:rsid w:val="00C74E82"/>
    <w:rsid w:val="00C772B7"/>
    <w:rsid w:val="00C837C5"/>
    <w:rsid w:val="00C844AB"/>
    <w:rsid w:val="00C847E8"/>
    <w:rsid w:val="00C85383"/>
    <w:rsid w:val="00C85CC1"/>
    <w:rsid w:val="00C90C5C"/>
    <w:rsid w:val="00C925C3"/>
    <w:rsid w:val="00C9452A"/>
    <w:rsid w:val="00C95D1B"/>
    <w:rsid w:val="00CA1145"/>
    <w:rsid w:val="00CA176E"/>
    <w:rsid w:val="00CA1ADE"/>
    <w:rsid w:val="00CA1D17"/>
    <w:rsid w:val="00CA2735"/>
    <w:rsid w:val="00CA40FE"/>
    <w:rsid w:val="00CA4776"/>
    <w:rsid w:val="00CB0A87"/>
    <w:rsid w:val="00CB0F19"/>
    <w:rsid w:val="00CB1742"/>
    <w:rsid w:val="00CB19D3"/>
    <w:rsid w:val="00CB3841"/>
    <w:rsid w:val="00CB389A"/>
    <w:rsid w:val="00CB39D8"/>
    <w:rsid w:val="00CC0890"/>
    <w:rsid w:val="00CC0C44"/>
    <w:rsid w:val="00CC0EA5"/>
    <w:rsid w:val="00CC2413"/>
    <w:rsid w:val="00CC51B2"/>
    <w:rsid w:val="00CC5668"/>
    <w:rsid w:val="00CD4026"/>
    <w:rsid w:val="00CD6025"/>
    <w:rsid w:val="00CE1DC3"/>
    <w:rsid w:val="00CE2A2E"/>
    <w:rsid w:val="00CE5AF0"/>
    <w:rsid w:val="00CE607F"/>
    <w:rsid w:val="00CE60CB"/>
    <w:rsid w:val="00CE7CFD"/>
    <w:rsid w:val="00CF38CF"/>
    <w:rsid w:val="00CF3D13"/>
    <w:rsid w:val="00CF5F72"/>
    <w:rsid w:val="00CF7216"/>
    <w:rsid w:val="00CF775C"/>
    <w:rsid w:val="00CF7E42"/>
    <w:rsid w:val="00D01330"/>
    <w:rsid w:val="00D0512E"/>
    <w:rsid w:val="00D0705E"/>
    <w:rsid w:val="00D079D8"/>
    <w:rsid w:val="00D11B5D"/>
    <w:rsid w:val="00D1276F"/>
    <w:rsid w:val="00D13677"/>
    <w:rsid w:val="00D167E6"/>
    <w:rsid w:val="00D1727E"/>
    <w:rsid w:val="00D17B82"/>
    <w:rsid w:val="00D2012A"/>
    <w:rsid w:val="00D235F2"/>
    <w:rsid w:val="00D240E2"/>
    <w:rsid w:val="00D24638"/>
    <w:rsid w:val="00D2481F"/>
    <w:rsid w:val="00D25A66"/>
    <w:rsid w:val="00D317A3"/>
    <w:rsid w:val="00D342B4"/>
    <w:rsid w:val="00D343C5"/>
    <w:rsid w:val="00D34868"/>
    <w:rsid w:val="00D35785"/>
    <w:rsid w:val="00D359A6"/>
    <w:rsid w:val="00D437BB"/>
    <w:rsid w:val="00D45BDF"/>
    <w:rsid w:val="00D47438"/>
    <w:rsid w:val="00D53B2F"/>
    <w:rsid w:val="00D574D1"/>
    <w:rsid w:val="00D60C14"/>
    <w:rsid w:val="00D62426"/>
    <w:rsid w:val="00D663B7"/>
    <w:rsid w:val="00D66A36"/>
    <w:rsid w:val="00D707D4"/>
    <w:rsid w:val="00D71B3F"/>
    <w:rsid w:val="00D71FAB"/>
    <w:rsid w:val="00D7418C"/>
    <w:rsid w:val="00D76283"/>
    <w:rsid w:val="00D80F11"/>
    <w:rsid w:val="00D82E6E"/>
    <w:rsid w:val="00D84842"/>
    <w:rsid w:val="00D848D7"/>
    <w:rsid w:val="00D84F19"/>
    <w:rsid w:val="00D85F20"/>
    <w:rsid w:val="00D87B2C"/>
    <w:rsid w:val="00D911AD"/>
    <w:rsid w:val="00D92E27"/>
    <w:rsid w:val="00D95124"/>
    <w:rsid w:val="00D95232"/>
    <w:rsid w:val="00D95D73"/>
    <w:rsid w:val="00DA0F65"/>
    <w:rsid w:val="00DA2D62"/>
    <w:rsid w:val="00DA5D7A"/>
    <w:rsid w:val="00DB2566"/>
    <w:rsid w:val="00DB2CA8"/>
    <w:rsid w:val="00DB3E53"/>
    <w:rsid w:val="00DB53B2"/>
    <w:rsid w:val="00DB6C34"/>
    <w:rsid w:val="00DB71D9"/>
    <w:rsid w:val="00DB7AC4"/>
    <w:rsid w:val="00DC1684"/>
    <w:rsid w:val="00DC50A9"/>
    <w:rsid w:val="00DC6663"/>
    <w:rsid w:val="00DD13EC"/>
    <w:rsid w:val="00DD5165"/>
    <w:rsid w:val="00DD663C"/>
    <w:rsid w:val="00DE01BF"/>
    <w:rsid w:val="00DE5132"/>
    <w:rsid w:val="00DE6D48"/>
    <w:rsid w:val="00DE75FE"/>
    <w:rsid w:val="00DE7FCC"/>
    <w:rsid w:val="00DF0758"/>
    <w:rsid w:val="00DF0E22"/>
    <w:rsid w:val="00DF12EA"/>
    <w:rsid w:val="00DF1544"/>
    <w:rsid w:val="00DF2285"/>
    <w:rsid w:val="00DF5C40"/>
    <w:rsid w:val="00E008C0"/>
    <w:rsid w:val="00E0594E"/>
    <w:rsid w:val="00E079E4"/>
    <w:rsid w:val="00E1109D"/>
    <w:rsid w:val="00E11C88"/>
    <w:rsid w:val="00E13BF3"/>
    <w:rsid w:val="00E154FE"/>
    <w:rsid w:val="00E20C26"/>
    <w:rsid w:val="00E229A9"/>
    <w:rsid w:val="00E25E97"/>
    <w:rsid w:val="00E26E89"/>
    <w:rsid w:val="00E317ED"/>
    <w:rsid w:val="00E3280C"/>
    <w:rsid w:val="00E34CF6"/>
    <w:rsid w:val="00E3515A"/>
    <w:rsid w:val="00E35717"/>
    <w:rsid w:val="00E41239"/>
    <w:rsid w:val="00E41738"/>
    <w:rsid w:val="00E4281E"/>
    <w:rsid w:val="00E43010"/>
    <w:rsid w:val="00E43423"/>
    <w:rsid w:val="00E45419"/>
    <w:rsid w:val="00E57064"/>
    <w:rsid w:val="00E575ED"/>
    <w:rsid w:val="00E64FF1"/>
    <w:rsid w:val="00E656CC"/>
    <w:rsid w:val="00E70F9D"/>
    <w:rsid w:val="00E71D2F"/>
    <w:rsid w:val="00E71FEF"/>
    <w:rsid w:val="00E74E7D"/>
    <w:rsid w:val="00E753D2"/>
    <w:rsid w:val="00E755E4"/>
    <w:rsid w:val="00E8175E"/>
    <w:rsid w:val="00E817CF"/>
    <w:rsid w:val="00E839A7"/>
    <w:rsid w:val="00E84806"/>
    <w:rsid w:val="00E85F77"/>
    <w:rsid w:val="00E875AB"/>
    <w:rsid w:val="00E90879"/>
    <w:rsid w:val="00E91839"/>
    <w:rsid w:val="00E92680"/>
    <w:rsid w:val="00E93422"/>
    <w:rsid w:val="00E93E31"/>
    <w:rsid w:val="00E942DA"/>
    <w:rsid w:val="00E94B1A"/>
    <w:rsid w:val="00E958BC"/>
    <w:rsid w:val="00E96720"/>
    <w:rsid w:val="00E97834"/>
    <w:rsid w:val="00EA2A68"/>
    <w:rsid w:val="00EA63D8"/>
    <w:rsid w:val="00EA74A7"/>
    <w:rsid w:val="00EB0EEF"/>
    <w:rsid w:val="00EB1494"/>
    <w:rsid w:val="00EB1917"/>
    <w:rsid w:val="00EB21D7"/>
    <w:rsid w:val="00EB2C53"/>
    <w:rsid w:val="00EB2E07"/>
    <w:rsid w:val="00EB5728"/>
    <w:rsid w:val="00EB6AEB"/>
    <w:rsid w:val="00EB6B40"/>
    <w:rsid w:val="00EB6DD8"/>
    <w:rsid w:val="00EC1771"/>
    <w:rsid w:val="00EC3064"/>
    <w:rsid w:val="00ED0CF3"/>
    <w:rsid w:val="00ED24D7"/>
    <w:rsid w:val="00ED26A5"/>
    <w:rsid w:val="00ED4409"/>
    <w:rsid w:val="00ED4C5C"/>
    <w:rsid w:val="00ED4FB9"/>
    <w:rsid w:val="00ED5368"/>
    <w:rsid w:val="00ED7AB7"/>
    <w:rsid w:val="00EE079A"/>
    <w:rsid w:val="00EE28AD"/>
    <w:rsid w:val="00EE49EF"/>
    <w:rsid w:val="00EE4A4B"/>
    <w:rsid w:val="00EE4ACF"/>
    <w:rsid w:val="00EE52FC"/>
    <w:rsid w:val="00EF44E6"/>
    <w:rsid w:val="00EF5C60"/>
    <w:rsid w:val="00EF5F59"/>
    <w:rsid w:val="00EF673F"/>
    <w:rsid w:val="00EF6B3A"/>
    <w:rsid w:val="00EF7B99"/>
    <w:rsid w:val="00F06A00"/>
    <w:rsid w:val="00F07334"/>
    <w:rsid w:val="00F10A74"/>
    <w:rsid w:val="00F11EEE"/>
    <w:rsid w:val="00F12919"/>
    <w:rsid w:val="00F12F6A"/>
    <w:rsid w:val="00F1340F"/>
    <w:rsid w:val="00F1499A"/>
    <w:rsid w:val="00F17FB4"/>
    <w:rsid w:val="00F207D4"/>
    <w:rsid w:val="00F20BD9"/>
    <w:rsid w:val="00F21E0A"/>
    <w:rsid w:val="00F23CFA"/>
    <w:rsid w:val="00F24D13"/>
    <w:rsid w:val="00F3172B"/>
    <w:rsid w:val="00F32869"/>
    <w:rsid w:val="00F3624E"/>
    <w:rsid w:val="00F3700E"/>
    <w:rsid w:val="00F37517"/>
    <w:rsid w:val="00F41667"/>
    <w:rsid w:val="00F42450"/>
    <w:rsid w:val="00F445A8"/>
    <w:rsid w:val="00F44C01"/>
    <w:rsid w:val="00F465A3"/>
    <w:rsid w:val="00F50D51"/>
    <w:rsid w:val="00F5292C"/>
    <w:rsid w:val="00F57589"/>
    <w:rsid w:val="00F60E53"/>
    <w:rsid w:val="00F61217"/>
    <w:rsid w:val="00F61246"/>
    <w:rsid w:val="00F61996"/>
    <w:rsid w:val="00F619A1"/>
    <w:rsid w:val="00F635D7"/>
    <w:rsid w:val="00F64080"/>
    <w:rsid w:val="00F64109"/>
    <w:rsid w:val="00F675B2"/>
    <w:rsid w:val="00F703B2"/>
    <w:rsid w:val="00F719B6"/>
    <w:rsid w:val="00F7231C"/>
    <w:rsid w:val="00F72E5A"/>
    <w:rsid w:val="00F802BC"/>
    <w:rsid w:val="00F8134A"/>
    <w:rsid w:val="00F82229"/>
    <w:rsid w:val="00F82D53"/>
    <w:rsid w:val="00F83769"/>
    <w:rsid w:val="00F8492D"/>
    <w:rsid w:val="00F8744F"/>
    <w:rsid w:val="00F87564"/>
    <w:rsid w:val="00F90417"/>
    <w:rsid w:val="00F910A0"/>
    <w:rsid w:val="00F9632C"/>
    <w:rsid w:val="00FA57B4"/>
    <w:rsid w:val="00FA6723"/>
    <w:rsid w:val="00FA6F07"/>
    <w:rsid w:val="00FB0164"/>
    <w:rsid w:val="00FB0AEE"/>
    <w:rsid w:val="00FB2A72"/>
    <w:rsid w:val="00FB2EEA"/>
    <w:rsid w:val="00FB44AD"/>
    <w:rsid w:val="00FB6459"/>
    <w:rsid w:val="00FC1DDE"/>
    <w:rsid w:val="00FC6C33"/>
    <w:rsid w:val="00FD198A"/>
    <w:rsid w:val="00FD1FDD"/>
    <w:rsid w:val="00FD4B75"/>
    <w:rsid w:val="00FE14A8"/>
    <w:rsid w:val="00FE2ED6"/>
    <w:rsid w:val="00FE42A6"/>
    <w:rsid w:val="00FE4FD9"/>
    <w:rsid w:val="00FE5318"/>
    <w:rsid w:val="00FE68C1"/>
    <w:rsid w:val="00FE7D65"/>
    <w:rsid w:val="00FF1476"/>
    <w:rsid w:val="00FF27BA"/>
    <w:rsid w:val="00FF4A93"/>
    <w:rsid w:val="00FF6B12"/>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7CF621D"/>
  <w15:chartTrackingRefBased/>
  <w15:docId w15:val="{C1F53567-E4B3-4A50-974F-5993F2B6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6E5"/>
    <w:rPr>
      <w:sz w:val="24"/>
      <w:szCs w:val="24"/>
      <w:lang w:val="en-US" w:eastAsia="en-US"/>
    </w:rPr>
  </w:style>
  <w:style w:type="paragraph" w:styleId="Heading1">
    <w:name w:val="heading 1"/>
    <w:basedOn w:val="Normal"/>
    <w:next w:val="Normal"/>
    <w:link w:val="Heading1Char"/>
    <w:qFormat/>
    <w:rsid w:val="009A7C63"/>
    <w:pPr>
      <w:keepNext/>
      <w:spacing w:before="240" w:after="60"/>
      <w:outlineLvl w:val="0"/>
    </w:pPr>
    <w:rPr>
      <w:rFonts w:ascii="Arial" w:eastAsia="SimSun" w:hAnsi="Arial" w:cs="Arial"/>
      <w:b/>
      <w:bCs/>
      <w:caps/>
      <w:kern w:val="32"/>
      <w:sz w:val="22"/>
      <w:szCs w:val="32"/>
    </w:rPr>
  </w:style>
  <w:style w:type="paragraph" w:styleId="Heading2">
    <w:name w:val="heading 2"/>
    <w:basedOn w:val="Normal"/>
    <w:next w:val="Normal"/>
    <w:link w:val="Heading2Char"/>
    <w:qFormat/>
    <w:rsid w:val="009A7C63"/>
    <w:pPr>
      <w:keepNext/>
      <w:spacing w:before="240" w:after="60"/>
      <w:outlineLvl w:val="1"/>
    </w:pPr>
    <w:rPr>
      <w:rFonts w:ascii="Arial" w:eastAsia="SimSun" w:hAnsi="Arial" w:cs="Arial"/>
      <w:bCs/>
      <w:iCs/>
      <w:caps/>
      <w:sz w:val="22"/>
      <w:szCs w:val="28"/>
    </w:rPr>
  </w:style>
  <w:style w:type="paragraph" w:styleId="Heading3">
    <w:name w:val="heading 3"/>
    <w:basedOn w:val="Normal"/>
    <w:next w:val="Normal"/>
    <w:link w:val="Heading3Char"/>
    <w:qFormat/>
    <w:rsid w:val="009A7C63"/>
    <w:pPr>
      <w:keepNext/>
      <w:spacing w:before="240" w:after="60"/>
      <w:outlineLvl w:val="2"/>
    </w:pPr>
    <w:rPr>
      <w:rFonts w:ascii="Arial" w:eastAsia="SimSun" w:hAnsi="Arial" w:cs="Arial"/>
      <w:bCs/>
      <w:sz w:val="22"/>
      <w:szCs w:val="26"/>
      <w:u w:val="single"/>
    </w:rPr>
  </w:style>
  <w:style w:type="paragraph" w:styleId="Heading4">
    <w:name w:val="heading 4"/>
    <w:basedOn w:val="Normal"/>
    <w:next w:val="Normal"/>
    <w:link w:val="Heading4Char"/>
    <w:qFormat/>
    <w:rsid w:val="009A7C63"/>
    <w:pPr>
      <w:keepNext/>
      <w:spacing w:before="240" w:after="60"/>
      <w:outlineLvl w:val="3"/>
    </w:pPr>
    <w:rPr>
      <w:rFonts w:ascii="Arial" w:eastAsia="SimSun" w:hAnsi="Arial" w:cs="Arial"/>
      <w:bCs/>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AB8"/>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FE7D65"/>
    <w:rPr>
      <w:rFonts w:ascii="Tahoma" w:hAnsi="Tahoma" w:cs="Tahoma"/>
      <w:sz w:val="16"/>
      <w:szCs w:val="16"/>
    </w:rPr>
  </w:style>
  <w:style w:type="character" w:customStyle="1" w:styleId="BalloonTextChar">
    <w:name w:val="Balloon Text Char"/>
    <w:link w:val="BalloonText"/>
    <w:rsid w:val="00FE7D65"/>
    <w:rPr>
      <w:rFonts w:ascii="Tahoma" w:hAnsi="Tahoma" w:cs="Tahoma"/>
      <w:sz w:val="16"/>
      <w:szCs w:val="16"/>
    </w:rPr>
  </w:style>
  <w:style w:type="paragraph" w:styleId="FootnoteText">
    <w:name w:val="footnote text"/>
    <w:basedOn w:val="Normal"/>
    <w:link w:val="FootnoteTextChar"/>
    <w:rsid w:val="00B24B34"/>
    <w:rPr>
      <w:sz w:val="20"/>
      <w:szCs w:val="20"/>
    </w:rPr>
  </w:style>
  <w:style w:type="character" w:customStyle="1" w:styleId="FootnoteTextChar">
    <w:name w:val="Footnote Text Char"/>
    <w:basedOn w:val="DefaultParagraphFont"/>
    <w:link w:val="FootnoteText"/>
    <w:rsid w:val="00B24B34"/>
  </w:style>
  <w:style w:type="character" w:styleId="FootnoteReference">
    <w:name w:val="footnote reference"/>
    <w:rsid w:val="00B24B34"/>
    <w:rPr>
      <w:vertAlign w:val="superscript"/>
    </w:rPr>
  </w:style>
  <w:style w:type="paragraph" w:styleId="Header">
    <w:name w:val="header"/>
    <w:basedOn w:val="Normal"/>
    <w:link w:val="HeaderChar"/>
    <w:uiPriority w:val="99"/>
    <w:rsid w:val="004E6399"/>
    <w:pPr>
      <w:tabs>
        <w:tab w:val="center" w:pos="4680"/>
        <w:tab w:val="right" w:pos="9360"/>
      </w:tabs>
    </w:pPr>
  </w:style>
  <w:style w:type="character" w:customStyle="1" w:styleId="HeaderChar">
    <w:name w:val="Header Char"/>
    <w:link w:val="Header"/>
    <w:uiPriority w:val="99"/>
    <w:rsid w:val="004E6399"/>
    <w:rPr>
      <w:sz w:val="24"/>
      <w:szCs w:val="24"/>
      <w:lang w:eastAsia="en-US"/>
    </w:rPr>
  </w:style>
  <w:style w:type="paragraph" w:styleId="Footer">
    <w:name w:val="footer"/>
    <w:basedOn w:val="Normal"/>
    <w:link w:val="FooterChar"/>
    <w:uiPriority w:val="99"/>
    <w:rsid w:val="004E6399"/>
    <w:pPr>
      <w:tabs>
        <w:tab w:val="center" w:pos="4680"/>
        <w:tab w:val="right" w:pos="9360"/>
      </w:tabs>
    </w:pPr>
  </w:style>
  <w:style w:type="character" w:customStyle="1" w:styleId="FooterChar">
    <w:name w:val="Footer Char"/>
    <w:link w:val="Footer"/>
    <w:uiPriority w:val="99"/>
    <w:rsid w:val="004E6399"/>
    <w:rPr>
      <w:sz w:val="24"/>
      <w:szCs w:val="24"/>
      <w:lang w:eastAsia="en-US"/>
    </w:rPr>
  </w:style>
  <w:style w:type="character" w:styleId="Hyperlink">
    <w:name w:val="Hyperlink"/>
    <w:rsid w:val="00904E10"/>
    <w:rPr>
      <w:color w:val="0000FF"/>
      <w:u w:val="single"/>
    </w:rPr>
  </w:style>
  <w:style w:type="character" w:styleId="CommentReference">
    <w:name w:val="annotation reference"/>
    <w:uiPriority w:val="99"/>
    <w:rsid w:val="001F1164"/>
    <w:rPr>
      <w:sz w:val="16"/>
      <w:szCs w:val="16"/>
    </w:rPr>
  </w:style>
  <w:style w:type="paragraph" w:styleId="CommentText">
    <w:name w:val="annotation text"/>
    <w:basedOn w:val="Normal"/>
    <w:link w:val="CommentTextChar"/>
    <w:uiPriority w:val="99"/>
    <w:rsid w:val="001F1164"/>
    <w:rPr>
      <w:sz w:val="20"/>
      <w:szCs w:val="20"/>
    </w:rPr>
  </w:style>
  <w:style w:type="character" w:customStyle="1" w:styleId="CommentTextChar">
    <w:name w:val="Comment Text Char"/>
    <w:basedOn w:val="DefaultParagraphFont"/>
    <w:link w:val="CommentText"/>
    <w:uiPriority w:val="99"/>
    <w:rsid w:val="001F1164"/>
  </w:style>
  <w:style w:type="paragraph" w:styleId="CommentSubject">
    <w:name w:val="annotation subject"/>
    <w:basedOn w:val="CommentText"/>
    <w:next w:val="CommentText"/>
    <w:link w:val="CommentSubjectChar"/>
    <w:rsid w:val="001F1164"/>
    <w:rPr>
      <w:b/>
      <w:bCs/>
    </w:rPr>
  </w:style>
  <w:style w:type="character" w:customStyle="1" w:styleId="CommentSubjectChar">
    <w:name w:val="Comment Subject Char"/>
    <w:link w:val="CommentSubject"/>
    <w:rsid w:val="001F1164"/>
    <w:rPr>
      <w:b/>
      <w:bCs/>
    </w:rPr>
  </w:style>
  <w:style w:type="character" w:styleId="FollowedHyperlink">
    <w:name w:val="FollowedHyperlink"/>
    <w:rsid w:val="00AF458F"/>
    <w:rPr>
      <w:color w:val="800080"/>
      <w:u w:val="single"/>
    </w:rPr>
  </w:style>
  <w:style w:type="paragraph" w:customStyle="1" w:styleId="MediumGrid1-Accent21">
    <w:name w:val="Medium Grid 1 - Accent 21"/>
    <w:basedOn w:val="Normal"/>
    <w:uiPriority w:val="34"/>
    <w:qFormat/>
    <w:rsid w:val="00DE6D48"/>
    <w:pPr>
      <w:ind w:left="720"/>
    </w:pPr>
  </w:style>
  <w:style w:type="table" w:styleId="TableGrid">
    <w:name w:val="Table Grid"/>
    <w:basedOn w:val="TableNormal"/>
    <w:rsid w:val="0092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A7C63"/>
    <w:rPr>
      <w:rFonts w:ascii="Arial" w:eastAsia="SimSun" w:hAnsi="Arial" w:cs="Arial"/>
      <w:b/>
      <w:bCs/>
      <w:caps/>
      <w:kern w:val="32"/>
      <w:sz w:val="22"/>
      <w:szCs w:val="32"/>
    </w:rPr>
  </w:style>
  <w:style w:type="character" w:customStyle="1" w:styleId="Heading2Char">
    <w:name w:val="Heading 2 Char"/>
    <w:link w:val="Heading2"/>
    <w:rsid w:val="009A7C63"/>
    <w:rPr>
      <w:rFonts w:ascii="Arial" w:eastAsia="SimSun" w:hAnsi="Arial" w:cs="Arial"/>
      <w:bCs/>
      <w:iCs/>
      <w:caps/>
      <w:sz w:val="22"/>
      <w:szCs w:val="28"/>
    </w:rPr>
  </w:style>
  <w:style w:type="character" w:customStyle="1" w:styleId="Heading3Char">
    <w:name w:val="Heading 3 Char"/>
    <w:link w:val="Heading3"/>
    <w:rsid w:val="009A7C63"/>
    <w:rPr>
      <w:rFonts w:ascii="Arial" w:eastAsia="SimSun" w:hAnsi="Arial" w:cs="Arial"/>
      <w:bCs/>
      <w:sz w:val="22"/>
      <w:szCs w:val="26"/>
      <w:u w:val="single"/>
    </w:rPr>
  </w:style>
  <w:style w:type="character" w:customStyle="1" w:styleId="Heading4Char">
    <w:name w:val="Heading 4 Char"/>
    <w:link w:val="Heading4"/>
    <w:rsid w:val="009A7C63"/>
    <w:rPr>
      <w:rFonts w:ascii="Arial" w:eastAsia="SimSun" w:hAnsi="Arial" w:cs="Arial"/>
      <w:bCs/>
      <w:i/>
      <w:sz w:val="22"/>
      <w:szCs w:val="28"/>
    </w:rPr>
  </w:style>
  <w:style w:type="numbering" w:customStyle="1" w:styleId="NoList1">
    <w:name w:val="No List1"/>
    <w:next w:val="NoList"/>
    <w:uiPriority w:val="99"/>
    <w:semiHidden/>
    <w:unhideWhenUsed/>
    <w:rsid w:val="009A7C63"/>
  </w:style>
  <w:style w:type="paragraph" w:styleId="Salutation">
    <w:name w:val="Salutation"/>
    <w:basedOn w:val="Normal"/>
    <w:next w:val="Normal"/>
    <w:link w:val="SalutationChar"/>
    <w:rsid w:val="009A7C63"/>
    <w:rPr>
      <w:rFonts w:ascii="Arial" w:hAnsi="Arial" w:cs="Arial"/>
      <w:sz w:val="22"/>
      <w:szCs w:val="20"/>
    </w:rPr>
  </w:style>
  <w:style w:type="character" w:customStyle="1" w:styleId="SalutationChar">
    <w:name w:val="Salutation Char"/>
    <w:link w:val="Salutation"/>
    <w:rsid w:val="009A7C63"/>
    <w:rPr>
      <w:rFonts w:ascii="Arial" w:hAnsi="Arial" w:cs="Arial"/>
      <w:sz w:val="22"/>
    </w:rPr>
  </w:style>
  <w:style w:type="paragraph" w:styleId="Signature">
    <w:name w:val="Signature"/>
    <w:basedOn w:val="Normal"/>
    <w:link w:val="SignatureChar"/>
    <w:rsid w:val="009A7C63"/>
    <w:pPr>
      <w:ind w:left="5250"/>
    </w:pPr>
    <w:rPr>
      <w:rFonts w:ascii="Arial" w:hAnsi="Arial" w:cs="Arial"/>
      <w:sz w:val="22"/>
      <w:szCs w:val="20"/>
    </w:rPr>
  </w:style>
  <w:style w:type="character" w:customStyle="1" w:styleId="SignatureChar">
    <w:name w:val="Signature Char"/>
    <w:link w:val="Signature"/>
    <w:rsid w:val="009A7C63"/>
    <w:rPr>
      <w:rFonts w:ascii="Arial" w:hAnsi="Arial" w:cs="Arial"/>
      <w:sz w:val="22"/>
    </w:rPr>
  </w:style>
  <w:style w:type="paragraph" w:styleId="EndnoteText">
    <w:name w:val="endnote text"/>
    <w:basedOn w:val="Normal"/>
    <w:link w:val="EndnoteTextChar"/>
    <w:rsid w:val="009A7C63"/>
    <w:rPr>
      <w:rFonts w:ascii="Arial" w:hAnsi="Arial" w:cs="Arial"/>
      <w:sz w:val="18"/>
      <w:szCs w:val="20"/>
    </w:rPr>
  </w:style>
  <w:style w:type="character" w:customStyle="1" w:styleId="EndnoteTextChar">
    <w:name w:val="Endnote Text Char"/>
    <w:link w:val="EndnoteText"/>
    <w:rsid w:val="009A7C63"/>
    <w:rPr>
      <w:rFonts w:ascii="Arial" w:hAnsi="Arial" w:cs="Arial"/>
      <w:sz w:val="18"/>
    </w:rPr>
  </w:style>
  <w:style w:type="paragraph" w:styleId="Caption">
    <w:name w:val="caption"/>
    <w:basedOn w:val="Normal"/>
    <w:next w:val="Normal"/>
    <w:qFormat/>
    <w:rsid w:val="009A7C63"/>
    <w:rPr>
      <w:rFonts w:ascii="Arial" w:hAnsi="Arial" w:cs="Arial"/>
      <w:b/>
      <w:bCs/>
      <w:sz w:val="18"/>
      <w:szCs w:val="20"/>
    </w:rPr>
  </w:style>
  <w:style w:type="paragraph" w:styleId="BodyText">
    <w:name w:val="Body Text"/>
    <w:basedOn w:val="Normal"/>
    <w:link w:val="BodyTextChar"/>
    <w:rsid w:val="009A7C63"/>
    <w:pPr>
      <w:spacing w:after="220"/>
    </w:pPr>
    <w:rPr>
      <w:rFonts w:ascii="Arial" w:hAnsi="Arial" w:cs="Arial"/>
      <w:sz w:val="22"/>
      <w:szCs w:val="20"/>
    </w:rPr>
  </w:style>
  <w:style w:type="character" w:customStyle="1" w:styleId="BodyTextChar">
    <w:name w:val="Body Text Char"/>
    <w:link w:val="BodyText"/>
    <w:rsid w:val="009A7C63"/>
    <w:rPr>
      <w:rFonts w:ascii="Arial" w:hAnsi="Arial" w:cs="Arial"/>
      <w:sz w:val="22"/>
    </w:rPr>
  </w:style>
  <w:style w:type="paragraph" w:customStyle="1" w:styleId="ONUMFS">
    <w:name w:val="ONUM FS"/>
    <w:basedOn w:val="BodyText"/>
    <w:rsid w:val="009A7C63"/>
    <w:pPr>
      <w:numPr>
        <w:numId w:val="3"/>
      </w:numPr>
    </w:pPr>
  </w:style>
  <w:style w:type="paragraph" w:customStyle="1" w:styleId="ONUME">
    <w:name w:val="ONUM E"/>
    <w:basedOn w:val="BodyText"/>
    <w:rsid w:val="009A7C63"/>
    <w:pPr>
      <w:numPr>
        <w:numId w:val="2"/>
      </w:numPr>
    </w:pPr>
  </w:style>
  <w:style w:type="paragraph" w:styleId="ListNumber">
    <w:name w:val="List Number"/>
    <w:basedOn w:val="Normal"/>
    <w:rsid w:val="009A7C63"/>
    <w:pPr>
      <w:numPr>
        <w:numId w:val="4"/>
      </w:numPr>
    </w:pPr>
    <w:rPr>
      <w:rFonts w:ascii="Arial" w:hAnsi="Arial" w:cs="Arial"/>
      <w:sz w:val="22"/>
      <w:szCs w:val="20"/>
    </w:rPr>
  </w:style>
  <w:style w:type="character" w:styleId="LineNumber">
    <w:name w:val="line number"/>
    <w:rsid w:val="003D0D65"/>
  </w:style>
  <w:style w:type="paragraph" w:customStyle="1" w:styleId="ColorfulList-Accent11">
    <w:name w:val="Colorful List - Accent 11"/>
    <w:basedOn w:val="Normal"/>
    <w:uiPriority w:val="34"/>
    <w:qFormat/>
    <w:rsid w:val="00A81455"/>
    <w:pPr>
      <w:spacing w:after="200" w:line="276" w:lineRule="auto"/>
      <w:ind w:left="720"/>
    </w:pPr>
    <w:rPr>
      <w:rFonts w:ascii="Calibri" w:hAnsi="Calibri"/>
      <w:sz w:val="22"/>
      <w:szCs w:val="22"/>
      <w:lang w:val="sv-SE"/>
    </w:rPr>
  </w:style>
  <w:style w:type="paragraph" w:customStyle="1" w:styleId="Char">
    <w:name w:val="Char 字元 字元"/>
    <w:basedOn w:val="Normal"/>
    <w:rsid w:val="007F38B4"/>
    <w:pPr>
      <w:spacing w:after="160" w:line="240" w:lineRule="exact"/>
    </w:pPr>
    <w:rPr>
      <w:rFonts w:ascii="Verdana" w:eastAsia="PMingLiU" w:hAnsi="Verdana"/>
      <w:sz w:val="20"/>
      <w:szCs w:val="20"/>
    </w:rPr>
  </w:style>
  <w:style w:type="table" w:styleId="TableList8">
    <w:name w:val="Table List 8"/>
    <w:basedOn w:val="TableNormal"/>
    <w:rsid w:val="0040345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ghtList-Accent2">
    <w:name w:val="Light List Accent 2"/>
    <w:basedOn w:val="TableNormal"/>
    <w:uiPriority w:val="66"/>
    <w:rsid w:val="004B099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NormalWeb">
    <w:name w:val="Normal (Web)"/>
    <w:basedOn w:val="Normal"/>
    <w:uiPriority w:val="99"/>
    <w:unhideWhenUsed/>
    <w:rsid w:val="002A14FB"/>
    <w:pPr>
      <w:spacing w:before="100" w:beforeAutospacing="1" w:after="100" w:afterAutospacing="1"/>
    </w:pPr>
    <w:rPr>
      <w:lang w:val="en-AU"/>
    </w:rPr>
  </w:style>
  <w:style w:type="paragraph" w:styleId="ListParagraph">
    <w:name w:val="List Paragraph"/>
    <w:basedOn w:val="Normal"/>
    <w:uiPriority w:val="72"/>
    <w:qFormat/>
    <w:rsid w:val="00C14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97091">
      <w:bodyDiv w:val="1"/>
      <w:marLeft w:val="0"/>
      <w:marRight w:val="0"/>
      <w:marTop w:val="0"/>
      <w:marBottom w:val="0"/>
      <w:divBdr>
        <w:top w:val="none" w:sz="0" w:space="0" w:color="auto"/>
        <w:left w:val="none" w:sz="0" w:space="0" w:color="auto"/>
        <w:bottom w:val="none" w:sz="0" w:space="0" w:color="auto"/>
        <w:right w:val="none" w:sz="0" w:space="0" w:color="auto"/>
      </w:divBdr>
      <w:divsChild>
        <w:div w:id="876165107">
          <w:marLeft w:val="0"/>
          <w:marRight w:val="0"/>
          <w:marTop w:val="0"/>
          <w:marBottom w:val="0"/>
          <w:divBdr>
            <w:top w:val="none" w:sz="0" w:space="0" w:color="auto"/>
            <w:left w:val="none" w:sz="0" w:space="0" w:color="auto"/>
            <w:bottom w:val="none" w:sz="0" w:space="0" w:color="auto"/>
            <w:right w:val="none" w:sz="0" w:space="0" w:color="auto"/>
          </w:divBdr>
          <w:divsChild>
            <w:div w:id="779882825">
              <w:marLeft w:val="0"/>
              <w:marRight w:val="0"/>
              <w:marTop w:val="0"/>
              <w:marBottom w:val="0"/>
              <w:divBdr>
                <w:top w:val="none" w:sz="0" w:space="0" w:color="auto"/>
                <w:left w:val="none" w:sz="0" w:space="0" w:color="auto"/>
                <w:bottom w:val="none" w:sz="0" w:space="0" w:color="auto"/>
                <w:right w:val="none" w:sz="0" w:space="0" w:color="auto"/>
              </w:divBdr>
              <w:divsChild>
                <w:div w:id="456417575">
                  <w:marLeft w:val="0"/>
                  <w:marRight w:val="0"/>
                  <w:marTop w:val="0"/>
                  <w:marBottom w:val="0"/>
                  <w:divBdr>
                    <w:top w:val="none" w:sz="0" w:space="0" w:color="auto"/>
                    <w:left w:val="none" w:sz="0" w:space="0" w:color="auto"/>
                    <w:bottom w:val="none" w:sz="0" w:space="0" w:color="auto"/>
                    <w:right w:val="none" w:sz="0" w:space="0" w:color="auto"/>
                  </w:divBdr>
                  <w:divsChild>
                    <w:div w:id="13404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7873">
      <w:bodyDiv w:val="1"/>
      <w:marLeft w:val="0"/>
      <w:marRight w:val="0"/>
      <w:marTop w:val="0"/>
      <w:marBottom w:val="0"/>
      <w:divBdr>
        <w:top w:val="none" w:sz="0" w:space="0" w:color="auto"/>
        <w:left w:val="none" w:sz="0" w:space="0" w:color="auto"/>
        <w:bottom w:val="none" w:sz="0" w:space="0" w:color="auto"/>
        <w:right w:val="none" w:sz="0" w:space="0" w:color="auto"/>
      </w:divBdr>
      <w:divsChild>
        <w:div w:id="224920169">
          <w:marLeft w:val="0"/>
          <w:marRight w:val="0"/>
          <w:marTop w:val="0"/>
          <w:marBottom w:val="0"/>
          <w:divBdr>
            <w:top w:val="none" w:sz="0" w:space="0" w:color="auto"/>
            <w:left w:val="none" w:sz="0" w:space="0" w:color="auto"/>
            <w:bottom w:val="none" w:sz="0" w:space="0" w:color="auto"/>
            <w:right w:val="none" w:sz="0" w:space="0" w:color="auto"/>
          </w:divBdr>
          <w:divsChild>
            <w:div w:id="653220634">
              <w:marLeft w:val="0"/>
              <w:marRight w:val="0"/>
              <w:marTop w:val="0"/>
              <w:marBottom w:val="0"/>
              <w:divBdr>
                <w:top w:val="none" w:sz="0" w:space="0" w:color="auto"/>
                <w:left w:val="none" w:sz="0" w:space="0" w:color="auto"/>
                <w:bottom w:val="none" w:sz="0" w:space="0" w:color="auto"/>
                <w:right w:val="none" w:sz="0" w:space="0" w:color="auto"/>
              </w:divBdr>
              <w:divsChild>
                <w:div w:id="8067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62239">
      <w:bodyDiv w:val="1"/>
      <w:marLeft w:val="0"/>
      <w:marRight w:val="0"/>
      <w:marTop w:val="0"/>
      <w:marBottom w:val="0"/>
      <w:divBdr>
        <w:top w:val="none" w:sz="0" w:space="0" w:color="auto"/>
        <w:left w:val="none" w:sz="0" w:space="0" w:color="auto"/>
        <w:bottom w:val="none" w:sz="0" w:space="0" w:color="auto"/>
        <w:right w:val="none" w:sz="0" w:space="0" w:color="auto"/>
      </w:divBdr>
      <w:divsChild>
        <w:div w:id="1492335077">
          <w:marLeft w:val="0"/>
          <w:marRight w:val="0"/>
          <w:marTop w:val="0"/>
          <w:marBottom w:val="0"/>
          <w:divBdr>
            <w:top w:val="none" w:sz="0" w:space="0" w:color="auto"/>
            <w:left w:val="none" w:sz="0" w:space="0" w:color="auto"/>
            <w:bottom w:val="none" w:sz="0" w:space="0" w:color="auto"/>
            <w:right w:val="none" w:sz="0" w:space="0" w:color="auto"/>
          </w:divBdr>
          <w:divsChild>
            <w:div w:id="1867785714">
              <w:marLeft w:val="0"/>
              <w:marRight w:val="0"/>
              <w:marTop w:val="0"/>
              <w:marBottom w:val="0"/>
              <w:divBdr>
                <w:top w:val="none" w:sz="0" w:space="0" w:color="auto"/>
                <w:left w:val="none" w:sz="0" w:space="0" w:color="auto"/>
                <w:bottom w:val="none" w:sz="0" w:space="0" w:color="auto"/>
                <w:right w:val="none" w:sz="0" w:space="0" w:color="auto"/>
              </w:divBdr>
              <w:divsChild>
                <w:div w:id="11406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398665">
      <w:bodyDiv w:val="1"/>
      <w:marLeft w:val="0"/>
      <w:marRight w:val="0"/>
      <w:marTop w:val="0"/>
      <w:marBottom w:val="0"/>
      <w:divBdr>
        <w:top w:val="none" w:sz="0" w:space="0" w:color="auto"/>
        <w:left w:val="none" w:sz="0" w:space="0" w:color="auto"/>
        <w:bottom w:val="none" w:sz="0" w:space="0" w:color="auto"/>
        <w:right w:val="none" w:sz="0" w:space="0" w:color="auto"/>
      </w:divBdr>
      <w:divsChild>
        <w:div w:id="1638757571">
          <w:marLeft w:val="0"/>
          <w:marRight w:val="0"/>
          <w:marTop w:val="0"/>
          <w:marBottom w:val="0"/>
          <w:divBdr>
            <w:top w:val="none" w:sz="0" w:space="0" w:color="auto"/>
            <w:left w:val="none" w:sz="0" w:space="0" w:color="auto"/>
            <w:bottom w:val="none" w:sz="0" w:space="0" w:color="auto"/>
            <w:right w:val="none" w:sz="0" w:space="0" w:color="auto"/>
          </w:divBdr>
          <w:divsChild>
            <w:div w:id="1010258095">
              <w:marLeft w:val="0"/>
              <w:marRight w:val="0"/>
              <w:marTop w:val="0"/>
              <w:marBottom w:val="0"/>
              <w:divBdr>
                <w:top w:val="none" w:sz="0" w:space="0" w:color="auto"/>
                <w:left w:val="none" w:sz="0" w:space="0" w:color="auto"/>
                <w:bottom w:val="none" w:sz="0" w:space="0" w:color="auto"/>
                <w:right w:val="none" w:sz="0" w:space="0" w:color="auto"/>
              </w:divBdr>
              <w:divsChild>
                <w:div w:id="9430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5277">
      <w:bodyDiv w:val="1"/>
      <w:marLeft w:val="0"/>
      <w:marRight w:val="0"/>
      <w:marTop w:val="0"/>
      <w:marBottom w:val="0"/>
      <w:divBdr>
        <w:top w:val="none" w:sz="0" w:space="0" w:color="auto"/>
        <w:left w:val="none" w:sz="0" w:space="0" w:color="auto"/>
        <w:bottom w:val="none" w:sz="0" w:space="0" w:color="auto"/>
        <w:right w:val="none" w:sz="0" w:space="0" w:color="auto"/>
      </w:divBdr>
      <w:divsChild>
        <w:div w:id="1517110678">
          <w:marLeft w:val="0"/>
          <w:marRight w:val="0"/>
          <w:marTop w:val="0"/>
          <w:marBottom w:val="0"/>
          <w:divBdr>
            <w:top w:val="none" w:sz="0" w:space="0" w:color="auto"/>
            <w:left w:val="none" w:sz="0" w:space="0" w:color="auto"/>
            <w:bottom w:val="none" w:sz="0" w:space="0" w:color="auto"/>
            <w:right w:val="none" w:sz="0" w:space="0" w:color="auto"/>
          </w:divBdr>
          <w:divsChild>
            <w:div w:id="1411349401">
              <w:marLeft w:val="0"/>
              <w:marRight w:val="0"/>
              <w:marTop w:val="0"/>
              <w:marBottom w:val="0"/>
              <w:divBdr>
                <w:top w:val="none" w:sz="0" w:space="0" w:color="auto"/>
                <w:left w:val="none" w:sz="0" w:space="0" w:color="auto"/>
                <w:bottom w:val="none" w:sz="0" w:space="0" w:color="auto"/>
                <w:right w:val="none" w:sz="0" w:space="0" w:color="auto"/>
              </w:divBdr>
              <w:divsChild>
                <w:div w:id="8975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36022">
      <w:bodyDiv w:val="1"/>
      <w:marLeft w:val="0"/>
      <w:marRight w:val="0"/>
      <w:marTop w:val="0"/>
      <w:marBottom w:val="0"/>
      <w:divBdr>
        <w:top w:val="none" w:sz="0" w:space="0" w:color="auto"/>
        <w:left w:val="none" w:sz="0" w:space="0" w:color="auto"/>
        <w:bottom w:val="none" w:sz="0" w:space="0" w:color="auto"/>
        <w:right w:val="none" w:sz="0" w:space="0" w:color="auto"/>
      </w:divBdr>
      <w:divsChild>
        <w:div w:id="519055324">
          <w:marLeft w:val="0"/>
          <w:marRight w:val="0"/>
          <w:marTop w:val="0"/>
          <w:marBottom w:val="0"/>
          <w:divBdr>
            <w:top w:val="none" w:sz="0" w:space="0" w:color="auto"/>
            <w:left w:val="none" w:sz="0" w:space="0" w:color="auto"/>
            <w:bottom w:val="none" w:sz="0" w:space="0" w:color="auto"/>
            <w:right w:val="none" w:sz="0" w:space="0" w:color="auto"/>
          </w:divBdr>
          <w:divsChild>
            <w:div w:id="470832271">
              <w:marLeft w:val="0"/>
              <w:marRight w:val="0"/>
              <w:marTop w:val="0"/>
              <w:marBottom w:val="0"/>
              <w:divBdr>
                <w:top w:val="none" w:sz="0" w:space="0" w:color="auto"/>
                <w:left w:val="none" w:sz="0" w:space="0" w:color="auto"/>
                <w:bottom w:val="none" w:sz="0" w:space="0" w:color="auto"/>
                <w:right w:val="none" w:sz="0" w:space="0" w:color="auto"/>
              </w:divBdr>
              <w:divsChild>
                <w:div w:id="10628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37394">
      <w:bodyDiv w:val="1"/>
      <w:marLeft w:val="0"/>
      <w:marRight w:val="0"/>
      <w:marTop w:val="0"/>
      <w:marBottom w:val="0"/>
      <w:divBdr>
        <w:top w:val="none" w:sz="0" w:space="0" w:color="auto"/>
        <w:left w:val="none" w:sz="0" w:space="0" w:color="auto"/>
        <w:bottom w:val="none" w:sz="0" w:space="0" w:color="auto"/>
        <w:right w:val="none" w:sz="0" w:space="0" w:color="auto"/>
      </w:divBdr>
      <w:divsChild>
        <w:div w:id="1757827150">
          <w:marLeft w:val="0"/>
          <w:marRight w:val="0"/>
          <w:marTop w:val="0"/>
          <w:marBottom w:val="0"/>
          <w:divBdr>
            <w:top w:val="none" w:sz="0" w:space="0" w:color="auto"/>
            <w:left w:val="none" w:sz="0" w:space="0" w:color="auto"/>
            <w:bottom w:val="none" w:sz="0" w:space="0" w:color="auto"/>
            <w:right w:val="none" w:sz="0" w:space="0" w:color="auto"/>
          </w:divBdr>
          <w:divsChild>
            <w:div w:id="1743718343">
              <w:marLeft w:val="0"/>
              <w:marRight w:val="0"/>
              <w:marTop w:val="0"/>
              <w:marBottom w:val="0"/>
              <w:divBdr>
                <w:top w:val="none" w:sz="0" w:space="0" w:color="auto"/>
                <w:left w:val="none" w:sz="0" w:space="0" w:color="auto"/>
                <w:bottom w:val="none" w:sz="0" w:space="0" w:color="auto"/>
                <w:right w:val="none" w:sz="0" w:space="0" w:color="auto"/>
              </w:divBdr>
              <w:divsChild>
                <w:div w:id="20218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44598">
      <w:bodyDiv w:val="1"/>
      <w:marLeft w:val="0"/>
      <w:marRight w:val="0"/>
      <w:marTop w:val="0"/>
      <w:marBottom w:val="0"/>
      <w:divBdr>
        <w:top w:val="none" w:sz="0" w:space="0" w:color="auto"/>
        <w:left w:val="none" w:sz="0" w:space="0" w:color="auto"/>
        <w:bottom w:val="none" w:sz="0" w:space="0" w:color="auto"/>
        <w:right w:val="none" w:sz="0" w:space="0" w:color="auto"/>
      </w:divBdr>
      <w:divsChild>
        <w:div w:id="1031689821">
          <w:marLeft w:val="0"/>
          <w:marRight w:val="0"/>
          <w:marTop w:val="0"/>
          <w:marBottom w:val="0"/>
          <w:divBdr>
            <w:top w:val="none" w:sz="0" w:space="0" w:color="auto"/>
            <w:left w:val="none" w:sz="0" w:space="0" w:color="auto"/>
            <w:bottom w:val="none" w:sz="0" w:space="0" w:color="auto"/>
            <w:right w:val="none" w:sz="0" w:space="0" w:color="auto"/>
          </w:divBdr>
          <w:divsChild>
            <w:div w:id="137697487">
              <w:marLeft w:val="0"/>
              <w:marRight w:val="0"/>
              <w:marTop w:val="0"/>
              <w:marBottom w:val="0"/>
              <w:divBdr>
                <w:top w:val="none" w:sz="0" w:space="0" w:color="auto"/>
                <w:left w:val="none" w:sz="0" w:space="0" w:color="auto"/>
                <w:bottom w:val="none" w:sz="0" w:space="0" w:color="auto"/>
                <w:right w:val="none" w:sz="0" w:space="0" w:color="auto"/>
              </w:divBdr>
              <w:divsChild>
                <w:div w:id="126564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9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0E07E-046B-47EA-B442-896DB09C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9</Pages>
  <Words>3860</Words>
  <Characters>20282</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Background note – IGC 31</vt:lpstr>
    </vt:vector>
  </TitlesOfParts>
  <Company>Microsoft</Company>
  <LinksUpToDate>false</LinksUpToDate>
  <CharactersWithSpaces>24094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note – IGC 31</dc:title>
  <dc:subject/>
  <dc:creator>PC-USER</dc:creator>
  <cp:keywords/>
  <cp:lastModifiedBy>SANDOVAL Barbara</cp:lastModifiedBy>
  <cp:revision>41</cp:revision>
  <cp:lastPrinted>2019-06-05T13:03:00Z</cp:lastPrinted>
  <dcterms:created xsi:type="dcterms:W3CDTF">2019-06-14T16:06:00Z</dcterms:created>
  <dcterms:modified xsi:type="dcterms:W3CDTF">2019-06-17T12:59:00Z</dcterms:modified>
</cp:coreProperties>
</file>