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38186B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38186B" w:rsidRDefault="00EC4E49" w:rsidP="00916EE2">
            <w:pPr>
              <w:rPr>
                <w:lang w:val="es-419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8186B" w:rsidRDefault="00344979" w:rsidP="00916EE2">
            <w:pPr>
              <w:rPr>
                <w:lang w:val="es-419"/>
              </w:rPr>
            </w:pPr>
            <w:r w:rsidRPr="0038186B">
              <w:rPr>
                <w:noProof/>
                <w:lang w:val="es-419" w:eastAsia="es-ES"/>
              </w:rPr>
              <w:drawing>
                <wp:inline distT="0" distB="0" distL="0" distR="0" wp14:anchorId="08C194EA" wp14:editId="057A94DA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8186B" w:rsidRDefault="00344979" w:rsidP="00344979">
            <w:pPr>
              <w:jc w:val="right"/>
              <w:rPr>
                <w:lang w:val="es-419"/>
              </w:rPr>
            </w:pPr>
            <w:r w:rsidRPr="0038186B">
              <w:rPr>
                <w:b/>
                <w:sz w:val="40"/>
                <w:szCs w:val="40"/>
                <w:lang w:val="es-419"/>
              </w:rPr>
              <w:t>S</w:t>
            </w:r>
          </w:p>
        </w:tc>
      </w:tr>
      <w:tr w:rsidR="00344979" w:rsidRPr="0038186B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38186B" w:rsidRDefault="00344979" w:rsidP="00447B2F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bookmarkStart w:id="0" w:name="Code"/>
            <w:bookmarkEnd w:id="0"/>
            <w:r w:rsidRPr="0038186B">
              <w:rPr>
                <w:rFonts w:ascii="Arial Black" w:hAnsi="Arial Black"/>
                <w:caps/>
                <w:sz w:val="15"/>
                <w:lang w:val="es-419"/>
              </w:rPr>
              <w:t>WIPO/</w:t>
            </w:r>
            <w:r w:rsidR="000B6E41" w:rsidRPr="0038186B">
              <w:rPr>
                <w:rFonts w:ascii="Arial Black" w:hAnsi="Arial Black"/>
                <w:caps/>
                <w:sz w:val="15"/>
                <w:lang w:val="es-419"/>
              </w:rPr>
              <w:t>GRTK</w:t>
            </w:r>
            <w:r w:rsidR="00F5119A" w:rsidRPr="0038186B">
              <w:rPr>
                <w:rFonts w:ascii="Arial Black" w:hAnsi="Arial Black"/>
                <w:caps/>
                <w:sz w:val="15"/>
                <w:lang w:val="es-419"/>
              </w:rPr>
              <w:t>F/IC/4</w:t>
            </w:r>
            <w:r w:rsidR="00447B2F" w:rsidRPr="0038186B">
              <w:rPr>
                <w:rFonts w:ascii="Arial Black" w:hAnsi="Arial Black"/>
                <w:caps/>
                <w:sz w:val="15"/>
                <w:lang w:val="es-419"/>
              </w:rPr>
              <w:t>4</w:t>
            </w:r>
            <w:r w:rsidRPr="0038186B">
              <w:rPr>
                <w:rFonts w:ascii="Arial Black" w:hAnsi="Arial Black"/>
                <w:caps/>
                <w:sz w:val="15"/>
                <w:lang w:val="es-419"/>
              </w:rPr>
              <w:t>/</w:t>
            </w:r>
            <w:r w:rsidR="00447B2F" w:rsidRPr="0038186B">
              <w:rPr>
                <w:rFonts w:ascii="Arial Black" w:hAnsi="Arial Black"/>
                <w:caps/>
                <w:sz w:val="15"/>
                <w:lang w:val="es-419"/>
              </w:rPr>
              <w:t>6</w:t>
            </w:r>
            <w:r w:rsidR="009B55F6" w:rsidRPr="0038186B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r w:rsidR="001A60B0" w:rsidRPr="0038186B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</w:p>
        </w:tc>
      </w:tr>
      <w:tr w:rsidR="00344979" w:rsidRPr="0038186B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38186B" w:rsidRDefault="00344979" w:rsidP="00344979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38186B">
              <w:rPr>
                <w:rFonts w:ascii="Arial Black" w:hAnsi="Arial Black"/>
                <w:caps/>
                <w:sz w:val="15"/>
                <w:lang w:val="es-419"/>
              </w:rPr>
              <w:t>ORIGINAL:</w:t>
            </w:r>
            <w:r w:rsidR="001A60B0" w:rsidRPr="0038186B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r w:rsidRPr="0038186B">
              <w:rPr>
                <w:rFonts w:ascii="Arial Black" w:hAnsi="Arial Black"/>
                <w:caps/>
                <w:sz w:val="15"/>
                <w:lang w:val="es-419"/>
              </w:rPr>
              <w:t>INGLÉS</w:t>
            </w:r>
            <w:r w:rsidR="008B2CC1" w:rsidRPr="0038186B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</w:p>
        </w:tc>
      </w:tr>
      <w:tr w:rsidR="00344979" w:rsidRPr="0038186B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8186B" w:rsidRDefault="00344979" w:rsidP="00447B2F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38186B">
              <w:rPr>
                <w:rFonts w:ascii="Arial Black" w:hAnsi="Arial Black"/>
                <w:caps/>
                <w:sz w:val="15"/>
                <w:lang w:val="es-419"/>
              </w:rPr>
              <w:t>FECHA:</w:t>
            </w:r>
            <w:r w:rsidR="001A60B0" w:rsidRPr="0038186B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r w:rsidR="00447B2F" w:rsidRPr="0038186B">
              <w:rPr>
                <w:rFonts w:ascii="Arial Black" w:hAnsi="Arial Black"/>
                <w:caps/>
                <w:sz w:val="15"/>
                <w:lang w:val="es-419"/>
              </w:rPr>
              <w:t>13 DE JULIO DE 2022</w:t>
            </w:r>
            <w:r w:rsidR="008B2CC1" w:rsidRPr="0038186B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</w:p>
        </w:tc>
      </w:tr>
    </w:tbl>
    <w:p w:rsidR="00DF5574" w:rsidRPr="0038186B" w:rsidRDefault="00DF5574" w:rsidP="008B2CC1">
      <w:pPr>
        <w:rPr>
          <w:lang w:val="es-419"/>
        </w:rPr>
      </w:pPr>
    </w:p>
    <w:p w:rsidR="00DF5574" w:rsidRPr="0038186B" w:rsidRDefault="00DF5574" w:rsidP="008B2CC1">
      <w:pPr>
        <w:rPr>
          <w:lang w:val="es-419"/>
        </w:rPr>
      </w:pPr>
    </w:p>
    <w:p w:rsidR="00DF5574" w:rsidRPr="0038186B" w:rsidRDefault="00DF5574" w:rsidP="008B2CC1">
      <w:pPr>
        <w:rPr>
          <w:lang w:val="es-419"/>
        </w:rPr>
      </w:pPr>
    </w:p>
    <w:p w:rsidR="00DF5574" w:rsidRPr="0038186B" w:rsidRDefault="00DF5574" w:rsidP="008B2CC1">
      <w:pPr>
        <w:rPr>
          <w:lang w:val="es-419"/>
        </w:rPr>
      </w:pPr>
    </w:p>
    <w:p w:rsidR="00DF5574" w:rsidRPr="0038186B" w:rsidRDefault="00DF5574" w:rsidP="008B2CC1">
      <w:pPr>
        <w:rPr>
          <w:lang w:val="es-419"/>
        </w:rPr>
      </w:pPr>
    </w:p>
    <w:p w:rsidR="00DF5574" w:rsidRPr="0038186B" w:rsidRDefault="00344979" w:rsidP="00344979">
      <w:pPr>
        <w:rPr>
          <w:b/>
          <w:sz w:val="28"/>
          <w:szCs w:val="28"/>
          <w:lang w:val="es-419"/>
        </w:rPr>
      </w:pPr>
      <w:r w:rsidRPr="0038186B">
        <w:rPr>
          <w:b/>
          <w:sz w:val="28"/>
          <w:szCs w:val="28"/>
          <w:lang w:val="es-419"/>
        </w:rPr>
        <w:t>Comité Intergubernamental sobre Propiedad Intelectual y Recursos Genéticos, Conocimientos Tradicionales y Folclore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5119A" w:rsidP="00344979">
      <w:pPr>
        <w:rPr>
          <w:b/>
          <w:sz w:val="24"/>
          <w:szCs w:val="24"/>
          <w:lang w:val="es-419"/>
        </w:rPr>
      </w:pPr>
      <w:r w:rsidRPr="0038186B">
        <w:rPr>
          <w:b/>
          <w:sz w:val="24"/>
          <w:szCs w:val="24"/>
          <w:lang w:val="es-419"/>
        </w:rPr>
        <w:t>Cuadragésima</w:t>
      </w:r>
      <w:r w:rsidR="00E618BB" w:rsidRPr="0038186B">
        <w:rPr>
          <w:b/>
          <w:sz w:val="24"/>
          <w:szCs w:val="24"/>
          <w:lang w:val="es-419"/>
        </w:rPr>
        <w:t xml:space="preserve"> </w:t>
      </w:r>
      <w:r w:rsidR="00447B2F" w:rsidRPr="0038186B">
        <w:rPr>
          <w:b/>
          <w:sz w:val="24"/>
          <w:szCs w:val="24"/>
          <w:lang w:val="es-419"/>
        </w:rPr>
        <w:t xml:space="preserve">cuarta </w:t>
      </w:r>
      <w:r w:rsidR="00344979" w:rsidRPr="0038186B">
        <w:rPr>
          <w:b/>
          <w:sz w:val="24"/>
          <w:szCs w:val="24"/>
          <w:lang w:val="es-419"/>
        </w:rPr>
        <w:t>sesión</w:t>
      </w:r>
    </w:p>
    <w:p w:rsidR="00DF5574" w:rsidRPr="0038186B" w:rsidRDefault="00344979" w:rsidP="00344979">
      <w:pPr>
        <w:rPr>
          <w:b/>
          <w:sz w:val="24"/>
          <w:szCs w:val="24"/>
          <w:lang w:val="es-419"/>
        </w:rPr>
      </w:pPr>
      <w:r w:rsidRPr="0038186B">
        <w:rPr>
          <w:b/>
          <w:sz w:val="24"/>
          <w:szCs w:val="24"/>
          <w:lang w:val="es-419"/>
        </w:rPr>
        <w:t xml:space="preserve">Ginebra, </w:t>
      </w:r>
      <w:r w:rsidR="00447B2F" w:rsidRPr="0038186B">
        <w:rPr>
          <w:b/>
          <w:sz w:val="24"/>
          <w:szCs w:val="24"/>
          <w:lang w:val="es-419"/>
        </w:rPr>
        <w:t>12 a 16 de septiembre de 2022</w:t>
      </w:r>
    </w:p>
    <w:p w:rsidR="00DF5574" w:rsidRPr="0038186B" w:rsidRDefault="00DF5574" w:rsidP="008B2CC1">
      <w:pPr>
        <w:rPr>
          <w:lang w:val="es-419"/>
        </w:rPr>
      </w:pPr>
    </w:p>
    <w:p w:rsidR="00DF5574" w:rsidRPr="0038186B" w:rsidRDefault="00DF5574" w:rsidP="008B2CC1">
      <w:pPr>
        <w:rPr>
          <w:lang w:val="es-419"/>
        </w:rPr>
      </w:pPr>
    </w:p>
    <w:p w:rsidR="00DF5574" w:rsidRPr="0038186B" w:rsidRDefault="00DF5574" w:rsidP="008B2CC1">
      <w:pPr>
        <w:rPr>
          <w:caps/>
          <w:sz w:val="24"/>
          <w:lang w:val="es-419"/>
        </w:rPr>
      </w:pPr>
      <w:bookmarkStart w:id="1" w:name="TitleOfDoc"/>
      <w:bookmarkEnd w:id="1"/>
    </w:p>
    <w:p w:rsidR="00DF5574" w:rsidRPr="0038186B" w:rsidRDefault="00344979" w:rsidP="00344979">
      <w:pPr>
        <w:rPr>
          <w:caps/>
          <w:sz w:val="24"/>
          <w:lang w:val="es-419"/>
        </w:rPr>
      </w:pPr>
      <w:r w:rsidRPr="0038186B">
        <w:rPr>
          <w:caps/>
          <w:sz w:val="24"/>
          <w:lang w:val="es-419"/>
        </w:rPr>
        <w:t xml:space="preserve">La protección de los conocimientos tradicionales: </w:t>
      </w:r>
      <w:r w:rsidR="00293D1E" w:rsidRPr="0038186B">
        <w:rPr>
          <w:caps/>
          <w:sz w:val="24"/>
          <w:lang w:val="es-419"/>
        </w:rPr>
        <w:t xml:space="preserve">Proyecto actualizado de </w:t>
      </w:r>
      <w:r w:rsidRPr="0038186B">
        <w:rPr>
          <w:caps/>
          <w:sz w:val="24"/>
          <w:lang w:val="es-419"/>
        </w:rPr>
        <w:t xml:space="preserve">Análisis de </w:t>
      </w:r>
      <w:r w:rsidR="004C1537" w:rsidRPr="0038186B">
        <w:rPr>
          <w:caps/>
          <w:sz w:val="24"/>
          <w:lang w:val="es-419"/>
        </w:rPr>
        <w:t xml:space="preserve">LAS </w:t>
      </w:r>
      <w:r w:rsidRPr="0038186B">
        <w:rPr>
          <w:caps/>
          <w:sz w:val="24"/>
          <w:lang w:val="es-419"/>
        </w:rPr>
        <w:t>carencias</w:t>
      </w:r>
    </w:p>
    <w:p w:rsidR="00DF5574" w:rsidRPr="0038186B" w:rsidRDefault="00DF5574" w:rsidP="008B2CC1">
      <w:pPr>
        <w:rPr>
          <w:lang w:val="es-419"/>
        </w:rPr>
      </w:pPr>
    </w:p>
    <w:p w:rsidR="00DF5574" w:rsidRPr="0038186B" w:rsidRDefault="00344979" w:rsidP="00344979">
      <w:pPr>
        <w:rPr>
          <w:i/>
          <w:lang w:val="es-419"/>
        </w:rPr>
      </w:pPr>
      <w:bookmarkStart w:id="2" w:name="Prepared"/>
      <w:bookmarkEnd w:id="2"/>
      <w:r w:rsidRPr="0038186B">
        <w:rPr>
          <w:i/>
          <w:lang w:val="es-419"/>
        </w:rPr>
        <w:t>Documento preparado por la Secretaría</w:t>
      </w:r>
    </w:p>
    <w:p w:rsidR="00DF5574" w:rsidRPr="0038186B" w:rsidRDefault="00DF5574">
      <w:pPr>
        <w:rPr>
          <w:lang w:val="es-419"/>
        </w:rPr>
      </w:pPr>
    </w:p>
    <w:p w:rsidR="00DF5574" w:rsidRPr="0038186B" w:rsidRDefault="00DF5574">
      <w:pPr>
        <w:rPr>
          <w:lang w:val="es-419"/>
        </w:rPr>
      </w:pPr>
    </w:p>
    <w:p w:rsidR="00DF5574" w:rsidRPr="0038186B" w:rsidRDefault="00DF5574">
      <w:pPr>
        <w:rPr>
          <w:lang w:val="es-419"/>
        </w:rPr>
      </w:pPr>
    </w:p>
    <w:p w:rsidR="00DF5574" w:rsidRPr="0038186B" w:rsidRDefault="00DF5574" w:rsidP="0053057A">
      <w:pPr>
        <w:rPr>
          <w:lang w:val="es-419"/>
        </w:rPr>
      </w:pPr>
    </w:p>
    <w:p w:rsidR="00DF5574" w:rsidRPr="0038186B" w:rsidRDefault="00B824BD" w:rsidP="008C3018">
      <w:pPr>
        <w:pStyle w:val="ListParagraph"/>
        <w:numPr>
          <w:ilvl w:val="0"/>
          <w:numId w:val="49"/>
        </w:numPr>
        <w:ind w:left="0" w:firstLine="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En su duodécima sesión, celebrada en Ginebra del 25 al 29 de febrero de 200</w:t>
      </w:r>
      <w:r w:rsidR="008C24FA" w:rsidRPr="0038186B">
        <w:rPr>
          <w:rFonts w:ascii="Arial" w:hAnsi="Arial" w:cs="Arial"/>
          <w:sz w:val="22"/>
          <w:szCs w:val="22"/>
          <w:lang w:val="es-419"/>
        </w:rPr>
        <w:t xml:space="preserve">8, </w:t>
      </w:r>
      <w:r w:rsidRPr="0038186B">
        <w:rPr>
          <w:rFonts w:ascii="Arial" w:hAnsi="Arial" w:cs="Arial"/>
          <w:sz w:val="22"/>
          <w:szCs w:val="22"/>
          <w:lang w:val="es-419"/>
        </w:rPr>
        <w:t>el Comité Intergubernamental de la OM</w:t>
      </w:r>
      <w:r w:rsidR="0030450C" w:rsidRPr="0038186B">
        <w:rPr>
          <w:rFonts w:ascii="Arial" w:hAnsi="Arial" w:cs="Arial"/>
          <w:sz w:val="22"/>
          <w:szCs w:val="22"/>
          <w:lang w:val="es-419"/>
        </w:rPr>
        <w:t>PI</w:t>
      </w:r>
      <w:r w:rsidR="009B55F6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Pr="0038186B">
        <w:rPr>
          <w:rFonts w:ascii="Arial" w:hAnsi="Arial" w:cs="Arial"/>
          <w:sz w:val="22"/>
          <w:szCs w:val="22"/>
          <w:lang w:val="es-419"/>
        </w:rPr>
        <w:t>sobre Propiedad Intelectual y Recursos Genéticos, Conocimientos Tradicionales y Folclore</w:t>
      </w:r>
      <w:r w:rsidR="00FD6EEF" w:rsidRPr="0038186B">
        <w:rPr>
          <w:rFonts w:ascii="Arial" w:hAnsi="Arial" w:cs="Arial"/>
          <w:sz w:val="22"/>
          <w:szCs w:val="22"/>
          <w:lang w:val="es-419"/>
        </w:rPr>
        <w:t xml:space="preserve"> (</w:t>
      </w:r>
      <w:r w:rsidRPr="0038186B">
        <w:rPr>
          <w:rFonts w:ascii="Arial" w:hAnsi="Arial" w:cs="Arial"/>
          <w:sz w:val="22"/>
          <w:szCs w:val="22"/>
          <w:lang w:val="es-419"/>
        </w:rPr>
        <w:t>en adelante, el CIG</w:t>
      </w:r>
      <w:r w:rsidR="00FD6EEF" w:rsidRPr="0038186B">
        <w:rPr>
          <w:rFonts w:ascii="Arial" w:hAnsi="Arial" w:cs="Arial"/>
          <w:sz w:val="22"/>
          <w:szCs w:val="22"/>
          <w:lang w:val="es-419"/>
        </w:rPr>
        <w:t xml:space="preserve">)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decidió que la Secretaría, teniendo en cuenta la labor </w:t>
      </w:r>
      <w:r w:rsidR="006B6CF6" w:rsidRPr="0038186B">
        <w:rPr>
          <w:rFonts w:ascii="Arial" w:hAnsi="Arial" w:cs="Arial"/>
          <w:sz w:val="22"/>
          <w:szCs w:val="22"/>
          <w:lang w:val="es-419"/>
        </w:rPr>
        <w:t xml:space="preserve">realizada hasta entonces </w:t>
      </w:r>
      <w:r w:rsidRPr="0038186B">
        <w:rPr>
          <w:rFonts w:ascii="Arial" w:hAnsi="Arial" w:cs="Arial"/>
          <w:sz w:val="22"/>
          <w:szCs w:val="22"/>
          <w:lang w:val="es-419"/>
        </w:rPr>
        <w:t>por el CIG, prepararía, en tanto que documento de trabajo para su decimotercera sesión, un documento que</w:t>
      </w:r>
      <w:r w:rsidR="00FD6EEF" w:rsidRPr="0038186B">
        <w:rPr>
          <w:rFonts w:ascii="Arial" w:hAnsi="Arial" w:cs="Arial"/>
          <w:sz w:val="22"/>
          <w:szCs w:val="22"/>
          <w:lang w:val="es-419"/>
        </w:rPr>
        <w:t>:</w:t>
      </w:r>
    </w:p>
    <w:p w:rsidR="00DF5574" w:rsidRPr="0038186B" w:rsidRDefault="00DF5574" w:rsidP="00FD6EEF">
      <w:pPr>
        <w:rPr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47"/>
        </w:numPr>
        <w:ind w:left="1134" w:hanging="572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señal</w:t>
      </w:r>
      <w:r w:rsidR="00B96EC1" w:rsidRPr="0038186B">
        <w:rPr>
          <w:rFonts w:ascii="Arial" w:hAnsi="Arial" w:cs="Arial"/>
          <w:sz w:val="22"/>
          <w:szCs w:val="22"/>
          <w:lang w:val="es-419"/>
        </w:rPr>
        <w:t>ara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las obligaciones, disposiciones y posibilidades que ya existen a nivel internacional en relación con la protección de los conocimientos tradicionales</w:t>
      </w:r>
      <w:r w:rsidR="00B824BD" w:rsidRPr="0038186B">
        <w:rPr>
          <w:rFonts w:ascii="Arial" w:hAnsi="Arial" w:cs="Arial"/>
          <w:sz w:val="22"/>
          <w:szCs w:val="22"/>
          <w:lang w:val="es-419"/>
        </w:rPr>
        <w:t xml:space="preserve"> (CC.TT.)</w:t>
      </w:r>
      <w:r w:rsidRPr="0038186B">
        <w:rPr>
          <w:rFonts w:ascii="Arial" w:hAnsi="Arial" w:cs="Arial"/>
          <w:sz w:val="22"/>
          <w:szCs w:val="22"/>
          <w:lang w:val="es-419"/>
        </w:rPr>
        <w:t>;</w:t>
      </w:r>
    </w:p>
    <w:p w:rsidR="00DF5574" w:rsidRPr="0038186B" w:rsidRDefault="00B96EC1" w:rsidP="0020270C">
      <w:pPr>
        <w:pStyle w:val="ListParagraph"/>
        <w:numPr>
          <w:ilvl w:val="0"/>
          <w:numId w:val="47"/>
        </w:numPr>
        <w:ind w:left="1134" w:hanging="572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definiera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 las </w:t>
      </w:r>
      <w:r w:rsidRPr="0038186B">
        <w:rPr>
          <w:rFonts w:ascii="Arial" w:hAnsi="Arial" w:cs="Arial"/>
          <w:sz w:val="22"/>
          <w:szCs w:val="22"/>
          <w:lang w:val="es-419"/>
        </w:rPr>
        <w:t>carencias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330914" w:rsidRPr="0038186B">
        <w:rPr>
          <w:rFonts w:ascii="Arial" w:hAnsi="Arial" w:cs="Arial"/>
          <w:sz w:val="22"/>
          <w:szCs w:val="22"/>
          <w:lang w:val="es-419"/>
        </w:rPr>
        <w:t>existentes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 a nivel internacional, </w:t>
      </w:r>
      <w:r w:rsidR="00B824BD" w:rsidRPr="0038186B">
        <w:rPr>
          <w:rFonts w:ascii="Arial" w:hAnsi="Arial" w:cs="Arial"/>
          <w:sz w:val="22"/>
          <w:szCs w:val="22"/>
          <w:lang w:val="es-419"/>
        </w:rPr>
        <w:t>ilustrándolas</w:t>
      </w:r>
      <w:r w:rsidR="00344979" w:rsidRPr="0038186B">
        <w:rPr>
          <w:rFonts w:ascii="Arial" w:hAnsi="Arial" w:cs="Arial"/>
          <w:sz w:val="22"/>
          <w:szCs w:val="22"/>
          <w:lang w:val="es-419"/>
        </w:rPr>
        <w:t>, en la medida de lo posible, con ejemplos específicos;</w:t>
      </w:r>
    </w:p>
    <w:p w:rsidR="00DF5574" w:rsidRPr="0038186B" w:rsidRDefault="00344979" w:rsidP="0020270C">
      <w:pPr>
        <w:pStyle w:val="ListParagraph"/>
        <w:numPr>
          <w:ilvl w:val="0"/>
          <w:numId w:val="47"/>
        </w:numPr>
        <w:ind w:left="1134" w:hanging="572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exp</w:t>
      </w:r>
      <w:r w:rsidR="00B96EC1" w:rsidRPr="0038186B">
        <w:rPr>
          <w:rFonts w:ascii="Arial" w:hAnsi="Arial" w:cs="Arial"/>
          <w:sz w:val="22"/>
          <w:szCs w:val="22"/>
          <w:lang w:val="es-419"/>
        </w:rPr>
        <w:t xml:space="preserve">usiera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las consideraciones para determinar </w:t>
      </w:r>
      <w:r w:rsidR="00E4405D" w:rsidRPr="0038186B">
        <w:rPr>
          <w:rFonts w:ascii="Arial" w:hAnsi="Arial" w:cs="Arial"/>
          <w:sz w:val="22"/>
          <w:szCs w:val="22"/>
          <w:lang w:val="es-419"/>
        </w:rPr>
        <w:t xml:space="preserve">si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es </w:t>
      </w:r>
      <w:r w:rsidR="00B96EC1" w:rsidRPr="0038186B">
        <w:rPr>
          <w:rFonts w:ascii="Arial" w:hAnsi="Arial" w:cs="Arial"/>
          <w:sz w:val="22"/>
          <w:szCs w:val="22"/>
          <w:lang w:val="es-419"/>
        </w:rPr>
        <w:t>necesario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4C1537" w:rsidRPr="0038186B">
        <w:rPr>
          <w:rFonts w:ascii="Arial" w:hAnsi="Arial" w:cs="Arial"/>
          <w:sz w:val="22"/>
          <w:szCs w:val="22"/>
          <w:lang w:val="es-419"/>
        </w:rPr>
        <w:t>paliar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esas </w:t>
      </w:r>
      <w:r w:rsidR="00B96EC1" w:rsidRPr="0038186B">
        <w:rPr>
          <w:rFonts w:ascii="Arial" w:hAnsi="Arial" w:cs="Arial"/>
          <w:sz w:val="22"/>
          <w:szCs w:val="22"/>
          <w:lang w:val="es-419"/>
        </w:rPr>
        <w:t>carencias</w:t>
      </w:r>
      <w:r w:rsidRPr="0038186B">
        <w:rPr>
          <w:rFonts w:ascii="Arial" w:hAnsi="Arial" w:cs="Arial"/>
          <w:sz w:val="22"/>
          <w:szCs w:val="22"/>
          <w:lang w:val="es-419"/>
        </w:rPr>
        <w:t>;</w:t>
      </w:r>
    </w:p>
    <w:p w:rsidR="00DF5574" w:rsidRPr="0038186B" w:rsidRDefault="00344979" w:rsidP="0020270C">
      <w:pPr>
        <w:pStyle w:val="ListParagraph"/>
        <w:numPr>
          <w:ilvl w:val="0"/>
          <w:numId w:val="47"/>
        </w:numPr>
        <w:ind w:left="1134" w:hanging="572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señal</w:t>
      </w:r>
      <w:r w:rsidR="00B96EC1" w:rsidRPr="0038186B">
        <w:rPr>
          <w:rFonts w:ascii="Arial" w:hAnsi="Arial" w:cs="Arial"/>
          <w:sz w:val="22"/>
          <w:szCs w:val="22"/>
          <w:lang w:val="es-419"/>
        </w:rPr>
        <w:t>ara las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opciones </w:t>
      </w:r>
      <w:r w:rsidR="005D19A4" w:rsidRPr="0038186B">
        <w:rPr>
          <w:rFonts w:ascii="Arial" w:hAnsi="Arial" w:cs="Arial"/>
          <w:sz w:val="22"/>
          <w:szCs w:val="22"/>
          <w:lang w:val="es-419"/>
        </w:rPr>
        <w:t>existentes y potenciales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para </w:t>
      </w:r>
      <w:r w:rsidR="00E4405D" w:rsidRPr="0038186B">
        <w:rPr>
          <w:rFonts w:ascii="Arial" w:hAnsi="Arial" w:cs="Arial"/>
          <w:sz w:val="22"/>
          <w:szCs w:val="22"/>
          <w:lang w:val="es-419"/>
        </w:rPr>
        <w:t>subsanar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B96EC1" w:rsidRPr="0038186B">
        <w:rPr>
          <w:rFonts w:ascii="Arial" w:hAnsi="Arial" w:cs="Arial"/>
          <w:sz w:val="22"/>
          <w:szCs w:val="22"/>
          <w:lang w:val="es-419"/>
        </w:rPr>
        <w:t xml:space="preserve">las carencias </w:t>
      </w:r>
      <w:r w:rsidR="00E4405D" w:rsidRPr="0038186B">
        <w:rPr>
          <w:rFonts w:ascii="Arial" w:hAnsi="Arial" w:cs="Arial"/>
          <w:sz w:val="22"/>
          <w:szCs w:val="22"/>
          <w:lang w:val="es-419"/>
        </w:rPr>
        <w:t>definidas</w:t>
      </w:r>
      <w:r w:rsidRPr="0038186B">
        <w:rPr>
          <w:rFonts w:ascii="Arial" w:hAnsi="Arial" w:cs="Arial"/>
          <w:sz w:val="22"/>
          <w:szCs w:val="22"/>
          <w:lang w:val="es-419"/>
        </w:rPr>
        <w:t>, incluidas las opciones jurídicas o de otra índole, sea a nivel internacional, regional o nacional;</w:t>
      </w:r>
    </w:p>
    <w:p w:rsidR="00DF5574" w:rsidRPr="0038186B" w:rsidRDefault="00775C33" w:rsidP="0020270C">
      <w:pPr>
        <w:pStyle w:val="ListParagraph"/>
        <w:numPr>
          <w:ilvl w:val="0"/>
          <w:numId w:val="47"/>
        </w:numPr>
        <w:ind w:left="1134" w:hanging="572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incluyera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 un anexo con una matriz </w:t>
      </w:r>
      <w:r w:rsidRPr="0038186B">
        <w:rPr>
          <w:rFonts w:ascii="Arial" w:hAnsi="Arial" w:cs="Arial"/>
          <w:sz w:val="22"/>
          <w:szCs w:val="22"/>
          <w:lang w:val="es-419"/>
        </w:rPr>
        <w:t>que englobara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 los temas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mencionados en 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los apartados a) a d) </w:t>
      </w:r>
      <w:r w:rsidR="00293D1E" w:rsidRPr="0038186B">
        <w:rPr>
          <w:rFonts w:ascii="Arial" w:hAnsi="Arial" w:cs="Arial"/>
          <w:sz w:val="22"/>
          <w:szCs w:val="22"/>
          <w:lang w:val="es-419"/>
        </w:rPr>
        <w:t>anteriores</w:t>
      </w:r>
      <w:r w:rsidR="00344979" w:rsidRPr="0038186B">
        <w:rPr>
          <w:rFonts w:ascii="Arial" w:hAnsi="Arial" w:cs="Arial"/>
          <w:sz w:val="22"/>
          <w:szCs w:val="22"/>
          <w:lang w:val="es-419"/>
        </w:rPr>
        <w:t>.</w:t>
      </w:r>
    </w:p>
    <w:p w:rsidR="00DF5574" w:rsidRPr="0038186B" w:rsidRDefault="00DF5574" w:rsidP="00FD6EEF">
      <w:pPr>
        <w:rPr>
          <w:szCs w:val="22"/>
          <w:lang w:val="es-419"/>
        </w:rPr>
      </w:pPr>
    </w:p>
    <w:p w:rsidR="00DF5574" w:rsidRPr="0038186B" w:rsidRDefault="00775C33" w:rsidP="008C3018">
      <w:pPr>
        <w:pStyle w:val="ListParagraph"/>
        <w:numPr>
          <w:ilvl w:val="0"/>
          <w:numId w:val="49"/>
        </w:numPr>
        <w:ind w:left="0" w:firstLine="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Se pidió a </w:t>
      </w:r>
      <w:r w:rsidR="00B824BD" w:rsidRPr="0038186B">
        <w:rPr>
          <w:rFonts w:ascii="Arial" w:hAnsi="Arial" w:cs="Arial"/>
          <w:sz w:val="22"/>
          <w:szCs w:val="22"/>
          <w:lang w:val="es-419"/>
        </w:rPr>
        <w:t xml:space="preserve">la 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Secretaría </w:t>
      </w:r>
      <w:r w:rsidR="00E4405D" w:rsidRPr="0038186B">
        <w:rPr>
          <w:rFonts w:ascii="Arial" w:hAnsi="Arial" w:cs="Arial"/>
          <w:sz w:val="22"/>
          <w:szCs w:val="22"/>
          <w:lang w:val="es-419"/>
        </w:rPr>
        <w:t>que hiciera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B824BD" w:rsidRPr="0038186B">
        <w:rPr>
          <w:rFonts w:ascii="Arial" w:hAnsi="Arial" w:cs="Arial"/>
          <w:sz w:val="22"/>
          <w:szCs w:val="22"/>
          <w:lang w:val="es-419"/>
        </w:rPr>
        <w:t>“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explícitas las definiciones de trabajo y demás bases sobre las cuales </w:t>
      </w:r>
      <w:r w:rsidR="00B824BD" w:rsidRPr="0038186B">
        <w:rPr>
          <w:rFonts w:ascii="Arial" w:hAnsi="Arial" w:cs="Arial"/>
          <w:sz w:val="22"/>
          <w:szCs w:val="22"/>
          <w:lang w:val="es-419"/>
        </w:rPr>
        <w:t>[reali</w:t>
      </w:r>
      <w:r w:rsidR="00BE58EC" w:rsidRPr="0038186B">
        <w:rPr>
          <w:rFonts w:ascii="Arial" w:hAnsi="Arial" w:cs="Arial"/>
          <w:sz w:val="22"/>
          <w:szCs w:val="22"/>
          <w:lang w:val="es-419"/>
        </w:rPr>
        <w:t>zar</w:t>
      </w:r>
      <w:r w:rsidR="006A0310" w:rsidRPr="0038186B">
        <w:rPr>
          <w:rFonts w:ascii="Arial" w:hAnsi="Arial" w:cs="Arial"/>
          <w:sz w:val="22"/>
          <w:szCs w:val="22"/>
          <w:lang w:val="es-419"/>
        </w:rPr>
        <w:t>a</w:t>
      </w:r>
      <w:r w:rsidR="00B824BD" w:rsidRPr="0038186B">
        <w:rPr>
          <w:rFonts w:ascii="Arial" w:hAnsi="Arial" w:cs="Arial"/>
          <w:sz w:val="22"/>
          <w:szCs w:val="22"/>
          <w:lang w:val="es-419"/>
        </w:rPr>
        <w:t>]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 su análisis</w:t>
      </w:r>
      <w:r w:rsidR="00B824BD" w:rsidRPr="0038186B">
        <w:rPr>
          <w:rFonts w:ascii="Arial" w:hAnsi="Arial" w:cs="Arial"/>
          <w:sz w:val="22"/>
          <w:szCs w:val="22"/>
          <w:lang w:val="es-419"/>
        </w:rPr>
        <w:t>”</w:t>
      </w:r>
      <w:r w:rsidR="00344979" w:rsidRPr="0038186B">
        <w:rPr>
          <w:rFonts w:ascii="Arial" w:hAnsi="Arial" w:cs="Arial"/>
          <w:sz w:val="22"/>
          <w:szCs w:val="22"/>
          <w:lang w:val="es-419"/>
        </w:rPr>
        <w:t>.</w:t>
      </w:r>
    </w:p>
    <w:p w:rsidR="00DF5574" w:rsidRPr="0038186B" w:rsidRDefault="00DF5574" w:rsidP="008C3018">
      <w:pPr>
        <w:rPr>
          <w:szCs w:val="22"/>
          <w:lang w:val="es-419"/>
        </w:rPr>
      </w:pPr>
    </w:p>
    <w:p w:rsidR="00DF5574" w:rsidRPr="0038186B" w:rsidRDefault="00775C33" w:rsidP="008C3018">
      <w:pPr>
        <w:pStyle w:val="ListParagraph"/>
        <w:numPr>
          <w:ilvl w:val="0"/>
          <w:numId w:val="49"/>
        </w:numPr>
        <w:ind w:left="0" w:firstLine="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lastRenderedPageBreak/>
        <w:t>La</w:t>
      </w:r>
      <w:r w:rsidR="004B505C" w:rsidRPr="0038186B">
        <w:rPr>
          <w:rFonts w:ascii="Arial" w:hAnsi="Arial" w:cs="Arial"/>
          <w:sz w:val="22"/>
          <w:szCs w:val="22"/>
          <w:lang w:val="es-419"/>
        </w:rPr>
        <w:t xml:space="preserve"> Secretaría preparó </w:t>
      </w:r>
      <w:r w:rsidRPr="0038186B">
        <w:rPr>
          <w:rFonts w:ascii="Arial" w:hAnsi="Arial" w:cs="Arial"/>
          <w:sz w:val="22"/>
          <w:szCs w:val="22"/>
          <w:lang w:val="es-419"/>
        </w:rPr>
        <w:t>un</w:t>
      </w:r>
      <w:r w:rsidR="00D3248F" w:rsidRPr="0038186B">
        <w:rPr>
          <w:rFonts w:ascii="Arial" w:hAnsi="Arial" w:cs="Arial"/>
          <w:sz w:val="22"/>
          <w:szCs w:val="22"/>
          <w:lang w:val="es-419"/>
        </w:rPr>
        <w:t xml:space="preserve"> primer </w:t>
      </w:r>
      <w:r w:rsidR="00F46E0D" w:rsidRPr="0038186B">
        <w:rPr>
          <w:rFonts w:ascii="Arial" w:hAnsi="Arial" w:cs="Arial"/>
          <w:sz w:val="22"/>
          <w:szCs w:val="22"/>
          <w:lang w:val="es-419"/>
        </w:rPr>
        <w:t xml:space="preserve">proyecto </w:t>
      </w:r>
      <w:r w:rsidR="00D3248F" w:rsidRPr="0038186B">
        <w:rPr>
          <w:rFonts w:ascii="Arial" w:hAnsi="Arial" w:cs="Arial"/>
          <w:sz w:val="22"/>
          <w:szCs w:val="22"/>
          <w:lang w:val="es-419"/>
        </w:rPr>
        <w:t xml:space="preserve">de análisis de carencias </w:t>
      </w:r>
      <w:r w:rsidR="009B21E5" w:rsidRPr="0038186B">
        <w:rPr>
          <w:rFonts w:ascii="Arial" w:hAnsi="Arial" w:cs="Arial"/>
          <w:sz w:val="22"/>
          <w:szCs w:val="22"/>
          <w:lang w:val="es-419"/>
        </w:rPr>
        <w:t xml:space="preserve">en </w:t>
      </w:r>
      <w:r w:rsidRPr="0038186B">
        <w:rPr>
          <w:rFonts w:ascii="Arial" w:hAnsi="Arial" w:cs="Arial"/>
          <w:sz w:val="22"/>
          <w:szCs w:val="22"/>
          <w:lang w:val="es-419"/>
        </w:rPr>
        <w:t>materia de</w:t>
      </w:r>
      <w:r w:rsidR="00D3248F" w:rsidRPr="0038186B">
        <w:rPr>
          <w:rFonts w:ascii="Arial" w:hAnsi="Arial" w:cs="Arial"/>
          <w:sz w:val="22"/>
          <w:szCs w:val="22"/>
          <w:lang w:val="es-419"/>
        </w:rPr>
        <w:t xml:space="preserve"> protección de </w:t>
      </w:r>
      <w:r w:rsidRPr="0038186B">
        <w:rPr>
          <w:rFonts w:ascii="Arial" w:hAnsi="Arial" w:cs="Arial"/>
          <w:sz w:val="22"/>
          <w:szCs w:val="22"/>
          <w:lang w:val="es-419"/>
        </w:rPr>
        <w:t>los CC.TT.</w:t>
      </w:r>
      <w:r w:rsidR="004B505C" w:rsidRPr="0038186B">
        <w:rPr>
          <w:rFonts w:ascii="Arial" w:hAnsi="Arial" w:cs="Arial"/>
          <w:sz w:val="22"/>
          <w:szCs w:val="22"/>
          <w:lang w:val="es-419"/>
        </w:rPr>
        <w:t>,</w:t>
      </w:r>
      <w:r w:rsidR="00D3248F" w:rsidRPr="0038186B">
        <w:rPr>
          <w:rFonts w:ascii="Arial" w:hAnsi="Arial" w:cs="Arial"/>
          <w:sz w:val="22"/>
          <w:szCs w:val="22"/>
          <w:lang w:val="es-419"/>
        </w:rPr>
        <w:t xml:space="preserve"> que se dist</w:t>
      </w:r>
      <w:r w:rsidR="0022594F" w:rsidRPr="0038186B">
        <w:rPr>
          <w:rFonts w:ascii="Arial" w:hAnsi="Arial" w:cs="Arial"/>
          <w:sz w:val="22"/>
          <w:szCs w:val="22"/>
          <w:lang w:val="es-419"/>
        </w:rPr>
        <w:t xml:space="preserve">ribuyó entre los participantes </w:t>
      </w:r>
      <w:r w:rsidR="00D3248F" w:rsidRPr="0038186B">
        <w:rPr>
          <w:rFonts w:ascii="Arial" w:hAnsi="Arial" w:cs="Arial"/>
          <w:sz w:val="22"/>
          <w:szCs w:val="22"/>
          <w:lang w:val="es-419"/>
        </w:rPr>
        <w:t xml:space="preserve">del CIG con </w:t>
      </w:r>
      <w:r w:rsidR="0022594F" w:rsidRPr="0038186B">
        <w:rPr>
          <w:rFonts w:ascii="Arial" w:hAnsi="Arial" w:cs="Arial"/>
          <w:sz w:val="22"/>
          <w:szCs w:val="22"/>
          <w:lang w:val="es-419"/>
        </w:rPr>
        <w:t>objeto de</w:t>
      </w:r>
      <w:r w:rsidR="00D3248F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4B505C" w:rsidRPr="0038186B">
        <w:rPr>
          <w:rFonts w:ascii="Arial" w:hAnsi="Arial" w:cs="Arial"/>
          <w:sz w:val="22"/>
          <w:szCs w:val="22"/>
          <w:lang w:val="es-419"/>
        </w:rPr>
        <w:t xml:space="preserve">que pudieran formular </w:t>
      </w:r>
      <w:r w:rsidR="00D151FC" w:rsidRPr="0038186B">
        <w:rPr>
          <w:rFonts w:ascii="Arial" w:hAnsi="Arial" w:cs="Arial"/>
          <w:sz w:val="22"/>
          <w:szCs w:val="22"/>
          <w:lang w:val="es-419"/>
        </w:rPr>
        <w:t>comentarios</w:t>
      </w:r>
      <w:r w:rsidR="00FD6EEF" w:rsidRPr="0038186B">
        <w:rPr>
          <w:rFonts w:ascii="Arial" w:hAnsi="Arial" w:cs="Arial"/>
          <w:sz w:val="22"/>
          <w:szCs w:val="22"/>
          <w:lang w:val="es-419"/>
        </w:rPr>
        <w:t>.</w:t>
      </w:r>
      <w:r w:rsidR="004B505C" w:rsidRPr="0038186B">
        <w:rPr>
          <w:rFonts w:ascii="Arial" w:hAnsi="Arial" w:cs="Arial"/>
          <w:sz w:val="22"/>
          <w:szCs w:val="22"/>
          <w:lang w:val="es-419"/>
        </w:rPr>
        <w:t xml:space="preserve"> Sobre la base de l</w:t>
      </w:r>
      <w:r w:rsidR="00D151FC" w:rsidRPr="0038186B">
        <w:rPr>
          <w:rFonts w:ascii="Arial" w:hAnsi="Arial" w:cs="Arial"/>
          <w:sz w:val="22"/>
          <w:szCs w:val="22"/>
          <w:lang w:val="es-419"/>
        </w:rPr>
        <w:t>os comentarios recibido</w:t>
      </w:r>
      <w:r w:rsidR="004B505C" w:rsidRPr="0038186B">
        <w:rPr>
          <w:rFonts w:ascii="Arial" w:hAnsi="Arial" w:cs="Arial"/>
          <w:sz w:val="22"/>
          <w:szCs w:val="22"/>
          <w:lang w:val="es-419"/>
        </w:rPr>
        <w:t>s,</w:t>
      </w:r>
      <w:r w:rsidR="004B505C" w:rsidRPr="0038186B">
        <w:rPr>
          <w:rFonts w:ascii="Arial" w:hAnsi="Arial" w:cs="Arial"/>
          <w:sz w:val="22"/>
          <w:szCs w:val="22"/>
          <w:vertAlign w:val="superscript"/>
          <w:lang w:val="es-419"/>
        </w:rPr>
        <w:footnoteReference w:id="2"/>
      </w:r>
      <w:r w:rsidR="004B505C" w:rsidRPr="0038186B">
        <w:rPr>
          <w:rFonts w:ascii="Arial" w:hAnsi="Arial" w:cs="Arial"/>
          <w:sz w:val="22"/>
          <w:szCs w:val="22"/>
          <w:lang w:val="es-419"/>
        </w:rPr>
        <w:t xml:space="preserve"> se elaboró un nuevo </w:t>
      </w:r>
      <w:r w:rsidR="00F46E0D" w:rsidRPr="0038186B">
        <w:rPr>
          <w:rFonts w:ascii="Arial" w:hAnsi="Arial" w:cs="Arial"/>
          <w:sz w:val="22"/>
          <w:szCs w:val="22"/>
          <w:lang w:val="es-419"/>
        </w:rPr>
        <w:t>proyecto</w:t>
      </w:r>
      <w:r w:rsidR="004B505C" w:rsidRPr="0038186B">
        <w:rPr>
          <w:rFonts w:ascii="Arial" w:hAnsi="Arial" w:cs="Arial"/>
          <w:sz w:val="22"/>
          <w:szCs w:val="22"/>
          <w:lang w:val="es-419"/>
        </w:rPr>
        <w:t xml:space="preserve"> de </w:t>
      </w:r>
      <w:r w:rsidR="0022594F" w:rsidRPr="0038186B">
        <w:rPr>
          <w:rFonts w:ascii="Arial" w:hAnsi="Arial" w:cs="Arial"/>
          <w:sz w:val="22"/>
          <w:szCs w:val="22"/>
          <w:lang w:val="es-419"/>
        </w:rPr>
        <w:t>análisis</w:t>
      </w:r>
      <w:r w:rsidR="004B505C" w:rsidRPr="0038186B">
        <w:rPr>
          <w:rFonts w:ascii="Arial" w:hAnsi="Arial" w:cs="Arial"/>
          <w:sz w:val="22"/>
          <w:szCs w:val="22"/>
          <w:lang w:val="es-419"/>
        </w:rPr>
        <w:t xml:space="preserve"> de carencias</w:t>
      </w:r>
      <w:r w:rsidR="00CF06E0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4B505C" w:rsidRPr="0038186B">
        <w:rPr>
          <w:rFonts w:ascii="Arial" w:hAnsi="Arial" w:cs="Arial"/>
          <w:sz w:val="22"/>
          <w:szCs w:val="22"/>
          <w:lang w:val="es-419"/>
        </w:rPr>
        <w:t>que se distribuyó co</w:t>
      </w:r>
      <w:r w:rsidR="0022594F" w:rsidRPr="0038186B">
        <w:rPr>
          <w:rFonts w:ascii="Arial" w:hAnsi="Arial" w:cs="Arial"/>
          <w:sz w:val="22"/>
          <w:szCs w:val="22"/>
          <w:lang w:val="es-419"/>
        </w:rPr>
        <w:t>mo documento</w:t>
      </w:r>
      <w:r w:rsidR="00CF06E0" w:rsidRPr="0038186B">
        <w:rPr>
          <w:rFonts w:ascii="Arial" w:hAnsi="Arial" w:cs="Arial"/>
          <w:sz w:val="22"/>
          <w:szCs w:val="22"/>
          <w:lang w:val="es-419"/>
        </w:rPr>
        <w:t xml:space="preserve"> WIPO/</w:t>
      </w:r>
      <w:r w:rsidR="000B6E41" w:rsidRPr="0038186B">
        <w:rPr>
          <w:rFonts w:ascii="Arial" w:hAnsi="Arial" w:cs="Arial"/>
          <w:sz w:val="22"/>
          <w:szCs w:val="22"/>
          <w:lang w:val="es-419"/>
        </w:rPr>
        <w:t>GRTK</w:t>
      </w:r>
      <w:r w:rsidR="00CF06E0" w:rsidRPr="0038186B">
        <w:rPr>
          <w:rFonts w:ascii="Arial" w:hAnsi="Arial" w:cs="Arial"/>
          <w:sz w:val="22"/>
          <w:szCs w:val="22"/>
          <w:lang w:val="es-419"/>
        </w:rPr>
        <w:t>F/IC/13/5(b) Rev.</w:t>
      </w:r>
      <w:r w:rsidR="0022594F" w:rsidRPr="0038186B">
        <w:rPr>
          <w:rFonts w:ascii="Arial" w:hAnsi="Arial" w:cs="Arial"/>
          <w:sz w:val="22"/>
          <w:szCs w:val="22"/>
          <w:lang w:val="es-419"/>
        </w:rPr>
        <w:t xml:space="preserve"> en la decimotercera sesión del CIG</w:t>
      </w:r>
      <w:r w:rsidR="002A66FD" w:rsidRPr="0038186B">
        <w:rPr>
          <w:rFonts w:ascii="Arial" w:hAnsi="Arial" w:cs="Arial"/>
          <w:sz w:val="22"/>
          <w:szCs w:val="22"/>
          <w:lang w:val="es-419"/>
        </w:rPr>
        <w:t>,</w:t>
      </w:r>
      <w:r w:rsidR="0022594F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9B21E5" w:rsidRPr="0038186B">
        <w:rPr>
          <w:rFonts w:ascii="Arial" w:hAnsi="Arial" w:cs="Arial"/>
          <w:sz w:val="22"/>
          <w:szCs w:val="22"/>
          <w:lang w:val="es-419"/>
        </w:rPr>
        <w:t>que tuvo lugar</w:t>
      </w:r>
      <w:r w:rsidR="00264ECF" w:rsidRPr="0038186B">
        <w:rPr>
          <w:rFonts w:ascii="Arial" w:hAnsi="Arial" w:cs="Arial"/>
          <w:sz w:val="22"/>
          <w:szCs w:val="22"/>
          <w:lang w:val="es-419"/>
        </w:rPr>
        <w:t xml:space="preserve"> del 13 al </w:t>
      </w:r>
      <w:r w:rsidR="0022594F" w:rsidRPr="0038186B">
        <w:rPr>
          <w:rFonts w:ascii="Arial" w:hAnsi="Arial" w:cs="Arial"/>
          <w:sz w:val="22"/>
          <w:szCs w:val="22"/>
          <w:lang w:val="es-419"/>
        </w:rPr>
        <w:t>17 de octubre de 2008.</w:t>
      </w:r>
    </w:p>
    <w:p w:rsidR="00DF5574" w:rsidRPr="0038186B" w:rsidRDefault="00DF5574" w:rsidP="008C3018">
      <w:pPr>
        <w:rPr>
          <w:szCs w:val="22"/>
          <w:lang w:val="es-419"/>
        </w:rPr>
      </w:pPr>
    </w:p>
    <w:p w:rsidR="00DF5574" w:rsidRPr="0038186B" w:rsidRDefault="00830902" w:rsidP="008C3018">
      <w:pPr>
        <w:pStyle w:val="ListParagraph"/>
        <w:numPr>
          <w:ilvl w:val="0"/>
          <w:numId w:val="49"/>
        </w:numPr>
        <w:ind w:left="0" w:firstLine="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En la </w:t>
      </w:r>
      <w:r w:rsidR="00775C33" w:rsidRPr="0038186B">
        <w:rPr>
          <w:rFonts w:ascii="Arial" w:hAnsi="Arial" w:cs="Arial"/>
          <w:sz w:val="22"/>
          <w:szCs w:val="22"/>
          <w:lang w:val="es-419"/>
        </w:rPr>
        <w:t>duodécima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146214" w:rsidRPr="0038186B">
        <w:rPr>
          <w:rFonts w:ascii="Arial" w:hAnsi="Arial" w:cs="Arial"/>
          <w:sz w:val="22"/>
          <w:szCs w:val="22"/>
          <w:lang w:val="es-419"/>
        </w:rPr>
        <w:t>sesión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del CIG se había adoptado la misma </w:t>
      </w:r>
      <w:r w:rsidR="00146214" w:rsidRPr="0038186B">
        <w:rPr>
          <w:rFonts w:ascii="Arial" w:hAnsi="Arial" w:cs="Arial"/>
          <w:sz w:val="22"/>
          <w:szCs w:val="22"/>
          <w:lang w:val="es-419"/>
        </w:rPr>
        <w:t>decisión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en </w:t>
      </w:r>
      <w:r w:rsidR="00146214" w:rsidRPr="0038186B">
        <w:rPr>
          <w:rFonts w:ascii="Arial" w:hAnsi="Arial" w:cs="Arial"/>
          <w:sz w:val="22"/>
          <w:szCs w:val="22"/>
          <w:lang w:val="es-419"/>
        </w:rPr>
        <w:t xml:space="preserve">relación </w:t>
      </w:r>
      <w:r w:rsidRPr="0038186B">
        <w:rPr>
          <w:rFonts w:ascii="Arial" w:hAnsi="Arial" w:cs="Arial"/>
          <w:sz w:val="22"/>
          <w:szCs w:val="22"/>
          <w:lang w:val="es-419"/>
        </w:rPr>
        <w:t>con las expresiones culturales tradicionales</w:t>
      </w:r>
      <w:r w:rsidR="009B21E5" w:rsidRPr="0038186B">
        <w:rPr>
          <w:rFonts w:ascii="Arial" w:hAnsi="Arial" w:cs="Arial"/>
          <w:sz w:val="22"/>
          <w:szCs w:val="22"/>
          <w:lang w:val="es-419"/>
        </w:rPr>
        <w:t xml:space="preserve"> (ECT)</w:t>
      </w:r>
      <w:r w:rsidR="00346DE2" w:rsidRPr="0038186B">
        <w:rPr>
          <w:rFonts w:ascii="Arial" w:hAnsi="Arial" w:cs="Arial"/>
          <w:sz w:val="22"/>
          <w:szCs w:val="22"/>
          <w:lang w:val="es-419"/>
        </w:rPr>
        <w:t xml:space="preserve">,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por lo que en la decimotercera </w:t>
      </w:r>
      <w:r w:rsidR="00146214" w:rsidRPr="0038186B">
        <w:rPr>
          <w:rFonts w:ascii="Arial" w:hAnsi="Arial" w:cs="Arial"/>
          <w:sz w:val="22"/>
          <w:szCs w:val="22"/>
          <w:lang w:val="es-419"/>
        </w:rPr>
        <w:t>sesión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del CIG</w:t>
      </w:r>
      <w:r w:rsidR="00346DE2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se presentaron dos </w:t>
      </w:r>
      <w:r w:rsidR="00F46E0D" w:rsidRPr="0038186B">
        <w:rPr>
          <w:rFonts w:ascii="Arial" w:hAnsi="Arial" w:cs="Arial"/>
          <w:sz w:val="22"/>
          <w:szCs w:val="22"/>
          <w:lang w:val="es-419"/>
        </w:rPr>
        <w:t>proyectos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146214" w:rsidRPr="0038186B">
        <w:rPr>
          <w:rFonts w:ascii="Arial" w:hAnsi="Arial" w:cs="Arial"/>
          <w:sz w:val="22"/>
          <w:szCs w:val="22"/>
          <w:lang w:val="es-419"/>
        </w:rPr>
        <w:t>de análisis de carencias</w:t>
      </w:r>
      <w:r w:rsidR="009B21E5" w:rsidRPr="0038186B">
        <w:rPr>
          <w:rFonts w:ascii="Arial" w:hAnsi="Arial" w:cs="Arial"/>
          <w:sz w:val="22"/>
          <w:szCs w:val="22"/>
          <w:lang w:val="es-419"/>
        </w:rPr>
        <w:t>,</w:t>
      </w:r>
      <w:r w:rsidR="00146214" w:rsidRPr="0038186B">
        <w:rPr>
          <w:rFonts w:ascii="Arial" w:hAnsi="Arial" w:cs="Arial"/>
          <w:sz w:val="22"/>
          <w:szCs w:val="22"/>
          <w:lang w:val="es-419"/>
        </w:rPr>
        <w:t xml:space="preserve"> que figuran en los documentos</w:t>
      </w:r>
      <w:r w:rsidR="00346DE2" w:rsidRPr="0038186B">
        <w:rPr>
          <w:rFonts w:ascii="Arial" w:hAnsi="Arial" w:cs="Arial"/>
          <w:sz w:val="22"/>
          <w:szCs w:val="22"/>
          <w:lang w:val="es-419"/>
        </w:rPr>
        <w:t xml:space="preserve"> WIPO/</w:t>
      </w:r>
      <w:r w:rsidR="000B6E41" w:rsidRPr="0038186B">
        <w:rPr>
          <w:rFonts w:ascii="Arial" w:hAnsi="Arial" w:cs="Arial"/>
          <w:sz w:val="22"/>
          <w:szCs w:val="22"/>
          <w:lang w:val="es-419"/>
        </w:rPr>
        <w:t>GRTK</w:t>
      </w:r>
      <w:r w:rsidR="00346DE2" w:rsidRPr="0038186B">
        <w:rPr>
          <w:rFonts w:ascii="Arial" w:hAnsi="Arial" w:cs="Arial"/>
          <w:sz w:val="22"/>
          <w:szCs w:val="22"/>
          <w:lang w:val="es-419"/>
        </w:rPr>
        <w:t>F/IC/13/4(b) Rev. (</w:t>
      </w:r>
      <w:r w:rsidR="009B21E5" w:rsidRPr="0038186B">
        <w:rPr>
          <w:rFonts w:ascii="Arial" w:hAnsi="Arial" w:cs="Arial"/>
          <w:sz w:val="22"/>
          <w:szCs w:val="22"/>
          <w:lang w:val="es-419"/>
        </w:rPr>
        <w:t>ECT</w:t>
      </w:r>
      <w:r w:rsidR="00346DE2" w:rsidRPr="0038186B">
        <w:rPr>
          <w:rFonts w:ascii="Arial" w:hAnsi="Arial" w:cs="Arial"/>
          <w:sz w:val="22"/>
          <w:szCs w:val="22"/>
          <w:lang w:val="es-419"/>
        </w:rPr>
        <w:t xml:space="preserve">) </w:t>
      </w:r>
      <w:r w:rsidR="00146214" w:rsidRPr="0038186B">
        <w:rPr>
          <w:rFonts w:ascii="Arial" w:hAnsi="Arial" w:cs="Arial"/>
          <w:sz w:val="22"/>
          <w:szCs w:val="22"/>
          <w:lang w:val="es-419"/>
        </w:rPr>
        <w:t>y</w:t>
      </w:r>
      <w:r w:rsidR="00346DE2" w:rsidRPr="0038186B">
        <w:rPr>
          <w:rFonts w:ascii="Arial" w:hAnsi="Arial" w:cs="Arial"/>
          <w:sz w:val="22"/>
          <w:szCs w:val="22"/>
          <w:lang w:val="es-419"/>
        </w:rPr>
        <w:t xml:space="preserve"> WIPO/</w:t>
      </w:r>
      <w:r w:rsidR="000B6E41" w:rsidRPr="0038186B">
        <w:rPr>
          <w:rFonts w:ascii="Arial" w:hAnsi="Arial" w:cs="Arial"/>
          <w:sz w:val="22"/>
          <w:szCs w:val="22"/>
          <w:lang w:val="es-419"/>
        </w:rPr>
        <w:t>GRTK</w:t>
      </w:r>
      <w:r w:rsidR="00346DE2" w:rsidRPr="0038186B">
        <w:rPr>
          <w:rFonts w:ascii="Arial" w:hAnsi="Arial" w:cs="Arial"/>
          <w:sz w:val="22"/>
          <w:szCs w:val="22"/>
          <w:lang w:val="es-419"/>
        </w:rPr>
        <w:t>F/IC/13/5(b) Rev. (</w:t>
      </w:r>
      <w:r w:rsidR="009B21E5" w:rsidRPr="0038186B">
        <w:rPr>
          <w:rFonts w:ascii="Arial" w:hAnsi="Arial" w:cs="Arial"/>
          <w:sz w:val="22"/>
          <w:szCs w:val="22"/>
          <w:lang w:val="es-419"/>
        </w:rPr>
        <w:t>CC.TT.</w:t>
      </w:r>
      <w:r w:rsidR="00346DE2" w:rsidRPr="0038186B">
        <w:rPr>
          <w:rFonts w:ascii="Arial" w:hAnsi="Arial" w:cs="Arial"/>
          <w:sz w:val="22"/>
          <w:szCs w:val="22"/>
          <w:lang w:val="es-419"/>
        </w:rPr>
        <w:t>).</w:t>
      </w:r>
    </w:p>
    <w:p w:rsidR="00DF5574" w:rsidRPr="0038186B" w:rsidRDefault="00DF5574" w:rsidP="008C3018">
      <w:pPr>
        <w:rPr>
          <w:szCs w:val="22"/>
          <w:lang w:val="es-419"/>
        </w:rPr>
      </w:pPr>
    </w:p>
    <w:p w:rsidR="00DF5574" w:rsidRPr="0038186B" w:rsidRDefault="00146214" w:rsidP="008C3018">
      <w:pPr>
        <w:pStyle w:val="BodyTextIndent3"/>
        <w:numPr>
          <w:ilvl w:val="0"/>
          <w:numId w:val="49"/>
        </w:numPr>
        <w:ind w:left="0" w:firstLine="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Para entonces, el CIG había examinado </w:t>
      </w:r>
      <w:r w:rsidR="000D178D" w:rsidRPr="0038186B">
        <w:rPr>
          <w:rFonts w:ascii="Arial" w:hAnsi="Arial" w:cs="Arial"/>
          <w:sz w:val="22"/>
          <w:szCs w:val="22"/>
          <w:lang w:val="es-419"/>
        </w:rPr>
        <w:t>exhaustivamente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las </w:t>
      </w:r>
      <w:r w:rsidR="002607B2" w:rsidRPr="0038186B">
        <w:rPr>
          <w:rFonts w:ascii="Arial" w:hAnsi="Arial" w:cs="Arial"/>
          <w:sz w:val="22"/>
          <w:szCs w:val="22"/>
          <w:lang w:val="es-419"/>
        </w:rPr>
        <w:t xml:space="preserve">diversas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opciones jurídicas y de política </w:t>
      </w:r>
      <w:r w:rsidR="002607B2" w:rsidRPr="0038186B">
        <w:rPr>
          <w:rFonts w:ascii="Arial" w:hAnsi="Arial" w:cs="Arial"/>
          <w:sz w:val="22"/>
          <w:szCs w:val="22"/>
          <w:lang w:val="es-419"/>
        </w:rPr>
        <w:t xml:space="preserve">para la protección de los </w:t>
      </w:r>
      <w:r w:rsidR="00C427F5" w:rsidRPr="0038186B">
        <w:rPr>
          <w:rFonts w:ascii="Arial" w:hAnsi="Arial" w:cs="Arial"/>
          <w:sz w:val="22"/>
          <w:szCs w:val="22"/>
          <w:lang w:val="es-419"/>
        </w:rPr>
        <w:t>CC.TT.</w:t>
      </w:r>
      <w:r w:rsidR="008C72B3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2607B2" w:rsidRPr="0038186B">
        <w:rPr>
          <w:rFonts w:ascii="Arial" w:hAnsi="Arial" w:cs="Arial"/>
          <w:sz w:val="22"/>
          <w:szCs w:val="22"/>
          <w:lang w:val="es-419"/>
        </w:rPr>
        <w:t xml:space="preserve">Ese examen </w:t>
      </w:r>
      <w:r w:rsidR="00D73AA7" w:rsidRPr="0038186B">
        <w:rPr>
          <w:rFonts w:ascii="Arial" w:hAnsi="Arial" w:cs="Arial"/>
          <w:sz w:val="22"/>
          <w:szCs w:val="22"/>
          <w:lang w:val="es-419"/>
        </w:rPr>
        <w:t xml:space="preserve">comprendía </w:t>
      </w:r>
      <w:r w:rsidR="002607B2" w:rsidRPr="0038186B">
        <w:rPr>
          <w:rFonts w:ascii="Arial" w:hAnsi="Arial" w:cs="Arial"/>
          <w:sz w:val="22"/>
          <w:szCs w:val="22"/>
          <w:lang w:val="es-419"/>
        </w:rPr>
        <w:t>análisis muy amplio</w:t>
      </w:r>
      <w:r w:rsidR="00D73AA7" w:rsidRPr="0038186B">
        <w:rPr>
          <w:rFonts w:ascii="Arial" w:hAnsi="Arial" w:cs="Arial"/>
          <w:sz w:val="22"/>
          <w:szCs w:val="22"/>
          <w:lang w:val="es-419"/>
        </w:rPr>
        <w:t>s</w:t>
      </w:r>
      <w:r w:rsidR="002607B2" w:rsidRPr="0038186B">
        <w:rPr>
          <w:rFonts w:ascii="Arial" w:hAnsi="Arial" w:cs="Arial"/>
          <w:sz w:val="22"/>
          <w:szCs w:val="22"/>
          <w:lang w:val="es-419"/>
        </w:rPr>
        <w:t xml:space="preserve"> de los </w:t>
      </w:r>
      <w:r w:rsidR="00C427F5" w:rsidRPr="0038186B">
        <w:rPr>
          <w:rFonts w:ascii="Arial" w:hAnsi="Arial" w:cs="Arial"/>
          <w:sz w:val="22"/>
          <w:szCs w:val="22"/>
          <w:lang w:val="es-419"/>
        </w:rPr>
        <w:t>mecanismos</w:t>
      </w:r>
      <w:r w:rsidR="002607B2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C427F5" w:rsidRPr="0038186B">
        <w:rPr>
          <w:rFonts w:ascii="Arial" w:hAnsi="Arial" w:cs="Arial"/>
          <w:sz w:val="22"/>
          <w:szCs w:val="22"/>
          <w:lang w:val="es-419"/>
        </w:rPr>
        <w:t>jurídicos</w:t>
      </w:r>
      <w:r w:rsidR="002607B2" w:rsidRPr="0038186B">
        <w:rPr>
          <w:rFonts w:ascii="Arial" w:hAnsi="Arial" w:cs="Arial"/>
          <w:sz w:val="22"/>
          <w:szCs w:val="22"/>
          <w:lang w:val="es-419"/>
        </w:rPr>
        <w:t xml:space="preserve"> nacionales y regionales existentes</w:t>
      </w:r>
      <w:r w:rsidR="008C72B3" w:rsidRPr="0038186B">
        <w:rPr>
          <w:rFonts w:ascii="Arial" w:hAnsi="Arial" w:cs="Arial"/>
          <w:sz w:val="22"/>
          <w:szCs w:val="22"/>
          <w:lang w:val="es-419"/>
        </w:rPr>
        <w:t xml:space="preserve">, </w:t>
      </w:r>
      <w:r w:rsidR="002607B2" w:rsidRPr="0038186B">
        <w:rPr>
          <w:rFonts w:ascii="Arial" w:hAnsi="Arial" w:cs="Arial"/>
          <w:sz w:val="22"/>
          <w:szCs w:val="22"/>
          <w:lang w:val="es-419"/>
        </w:rPr>
        <w:t>exposiciones sobre las distintas experiencias nacionales</w:t>
      </w:r>
      <w:r w:rsidR="008C72B3" w:rsidRPr="0038186B">
        <w:rPr>
          <w:rFonts w:ascii="Arial" w:hAnsi="Arial" w:cs="Arial"/>
          <w:sz w:val="22"/>
          <w:szCs w:val="22"/>
          <w:lang w:val="es-419"/>
        </w:rPr>
        <w:t>,</w:t>
      </w:r>
      <w:r w:rsidR="002607B2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D73AA7" w:rsidRPr="0038186B">
        <w:rPr>
          <w:rFonts w:ascii="Arial" w:hAnsi="Arial" w:cs="Arial"/>
          <w:sz w:val="22"/>
          <w:szCs w:val="22"/>
          <w:lang w:val="es-419"/>
        </w:rPr>
        <w:t>el estudio de los elementos</w:t>
      </w:r>
      <w:r w:rsidR="002607B2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C1492A" w:rsidRPr="0038186B">
        <w:rPr>
          <w:rFonts w:ascii="Arial" w:hAnsi="Arial" w:cs="Arial"/>
          <w:sz w:val="22"/>
          <w:szCs w:val="22"/>
          <w:lang w:val="es-419"/>
        </w:rPr>
        <w:t>comunes</w:t>
      </w:r>
      <w:r w:rsidR="002607B2" w:rsidRPr="0038186B">
        <w:rPr>
          <w:rFonts w:ascii="Arial" w:hAnsi="Arial" w:cs="Arial"/>
          <w:sz w:val="22"/>
          <w:szCs w:val="22"/>
          <w:lang w:val="es-419"/>
        </w:rPr>
        <w:t xml:space="preserve"> de la </w:t>
      </w:r>
      <w:r w:rsidR="00C427F5" w:rsidRPr="0038186B">
        <w:rPr>
          <w:rFonts w:ascii="Arial" w:hAnsi="Arial" w:cs="Arial"/>
          <w:sz w:val="22"/>
          <w:szCs w:val="22"/>
          <w:lang w:val="es-419"/>
        </w:rPr>
        <w:t>protección</w:t>
      </w:r>
      <w:r w:rsidR="002607B2" w:rsidRPr="0038186B">
        <w:rPr>
          <w:rFonts w:ascii="Arial" w:hAnsi="Arial" w:cs="Arial"/>
          <w:sz w:val="22"/>
          <w:szCs w:val="22"/>
          <w:lang w:val="es-419"/>
        </w:rPr>
        <w:t xml:space="preserve"> de los </w:t>
      </w:r>
      <w:r w:rsidR="000C5EE9" w:rsidRPr="0038186B">
        <w:rPr>
          <w:rFonts w:ascii="Arial" w:hAnsi="Arial" w:cs="Arial"/>
          <w:sz w:val="22"/>
          <w:szCs w:val="22"/>
          <w:lang w:val="es-419"/>
        </w:rPr>
        <w:t>CC.TT.</w:t>
      </w:r>
      <w:r w:rsidR="008C72B3" w:rsidRPr="0038186B">
        <w:rPr>
          <w:rFonts w:ascii="Arial" w:hAnsi="Arial" w:cs="Arial"/>
          <w:sz w:val="22"/>
          <w:szCs w:val="22"/>
          <w:lang w:val="es-419"/>
        </w:rPr>
        <w:t xml:space="preserve">, </w:t>
      </w:r>
      <w:r w:rsidR="002607B2" w:rsidRPr="0038186B">
        <w:rPr>
          <w:rFonts w:ascii="Arial" w:hAnsi="Arial" w:cs="Arial"/>
          <w:sz w:val="22"/>
          <w:szCs w:val="22"/>
          <w:lang w:val="es-419"/>
        </w:rPr>
        <w:t>estudios de caso, estudios en c</w:t>
      </w:r>
      <w:r w:rsidR="00D73AA7" w:rsidRPr="0038186B">
        <w:rPr>
          <w:rFonts w:ascii="Arial" w:hAnsi="Arial" w:cs="Arial"/>
          <w:sz w:val="22"/>
          <w:szCs w:val="22"/>
          <w:lang w:val="es-419"/>
        </w:rPr>
        <w:t>urso</w:t>
      </w:r>
      <w:r w:rsidR="002607B2" w:rsidRPr="0038186B">
        <w:rPr>
          <w:rFonts w:ascii="Arial" w:hAnsi="Arial" w:cs="Arial"/>
          <w:sz w:val="22"/>
          <w:szCs w:val="22"/>
          <w:lang w:val="es-419"/>
        </w:rPr>
        <w:t xml:space="preserve"> sobre el marco </w:t>
      </w:r>
      <w:r w:rsidR="000C5EE9" w:rsidRPr="0038186B">
        <w:rPr>
          <w:rFonts w:ascii="Arial" w:hAnsi="Arial" w:cs="Arial"/>
          <w:sz w:val="22"/>
          <w:szCs w:val="22"/>
          <w:lang w:val="es-419"/>
        </w:rPr>
        <w:t xml:space="preserve">normativo </w:t>
      </w:r>
      <w:r w:rsidR="002607B2" w:rsidRPr="0038186B">
        <w:rPr>
          <w:rFonts w:ascii="Arial" w:hAnsi="Arial" w:cs="Arial"/>
          <w:sz w:val="22"/>
          <w:szCs w:val="22"/>
          <w:lang w:val="es-419"/>
        </w:rPr>
        <w:t xml:space="preserve">internacional y el </w:t>
      </w:r>
      <w:r w:rsidR="00C427F5" w:rsidRPr="0038186B">
        <w:rPr>
          <w:rFonts w:ascii="Arial" w:hAnsi="Arial" w:cs="Arial"/>
          <w:sz w:val="22"/>
          <w:szCs w:val="22"/>
          <w:lang w:val="es-419"/>
        </w:rPr>
        <w:t>entorno</w:t>
      </w:r>
      <w:r w:rsidR="002607B2" w:rsidRPr="0038186B">
        <w:rPr>
          <w:rFonts w:ascii="Arial" w:hAnsi="Arial" w:cs="Arial"/>
          <w:sz w:val="22"/>
          <w:szCs w:val="22"/>
          <w:lang w:val="es-419"/>
        </w:rPr>
        <w:t xml:space="preserve"> jurídico, así como los principios y objetivos </w:t>
      </w:r>
      <w:r w:rsidR="00D73AA7" w:rsidRPr="0038186B">
        <w:rPr>
          <w:rFonts w:ascii="Arial" w:hAnsi="Arial" w:cs="Arial"/>
          <w:sz w:val="22"/>
          <w:szCs w:val="22"/>
          <w:lang w:val="es-419"/>
        </w:rPr>
        <w:t xml:space="preserve">fundamentales </w:t>
      </w:r>
      <w:r w:rsidR="002607B2" w:rsidRPr="0038186B">
        <w:rPr>
          <w:rFonts w:ascii="Arial" w:hAnsi="Arial" w:cs="Arial"/>
          <w:sz w:val="22"/>
          <w:szCs w:val="22"/>
          <w:lang w:val="es-419"/>
        </w:rPr>
        <w:t xml:space="preserve">de la protección de los </w:t>
      </w:r>
      <w:r w:rsidR="00C427F5" w:rsidRPr="0038186B">
        <w:rPr>
          <w:rFonts w:ascii="Arial" w:hAnsi="Arial" w:cs="Arial"/>
          <w:sz w:val="22"/>
          <w:szCs w:val="22"/>
          <w:lang w:val="es-419"/>
        </w:rPr>
        <w:t xml:space="preserve">CC.TT. que habían </w:t>
      </w:r>
      <w:r w:rsidR="000C5EE9" w:rsidRPr="0038186B">
        <w:rPr>
          <w:rFonts w:ascii="Arial" w:hAnsi="Arial" w:cs="Arial"/>
          <w:sz w:val="22"/>
          <w:szCs w:val="22"/>
          <w:lang w:val="es-419"/>
        </w:rPr>
        <w:t>recabado el apoyo del</w:t>
      </w:r>
      <w:r w:rsidR="00C427F5" w:rsidRPr="0038186B">
        <w:rPr>
          <w:rFonts w:ascii="Arial" w:hAnsi="Arial" w:cs="Arial"/>
          <w:sz w:val="22"/>
          <w:szCs w:val="22"/>
          <w:lang w:val="es-419"/>
        </w:rPr>
        <w:t xml:space="preserve"> Comité en sesiones anteriores</w:t>
      </w:r>
      <w:r w:rsidR="008C72B3" w:rsidRPr="0038186B">
        <w:rPr>
          <w:rFonts w:ascii="Arial" w:hAnsi="Arial" w:cs="Arial"/>
          <w:sz w:val="22"/>
          <w:szCs w:val="22"/>
          <w:lang w:val="es-419"/>
        </w:rPr>
        <w:t>.</w:t>
      </w:r>
      <w:r w:rsidR="00D73AA7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C427F5" w:rsidRPr="0038186B">
        <w:rPr>
          <w:rFonts w:ascii="Arial" w:hAnsi="Arial" w:cs="Arial"/>
          <w:sz w:val="22"/>
          <w:szCs w:val="22"/>
          <w:lang w:val="es-419"/>
        </w:rPr>
        <w:t xml:space="preserve">Tal como lo había solicitado el Comité, </w:t>
      </w:r>
      <w:r w:rsidR="000C5EE9" w:rsidRPr="0038186B">
        <w:rPr>
          <w:rFonts w:ascii="Arial" w:hAnsi="Arial" w:cs="Arial"/>
          <w:sz w:val="22"/>
          <w:szCs w:val="22"/>
          <w:lang w:val="es-419"/>
        </w:rPr>
        <w:t>ese</w:t>
      </w:r>
      <w:r w:rsidR="00577215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D73AA7" w:rsidRPr="0038186B">
        <w:rPr>
          <w:rFonts w:ascii="Arial" w:hAnsi="Arial" w:cs="Arial"/>
          <w:sz w:val="22"/>
          <w:szCs w:val="22"/>
          <w:lang w:val="es-419"/>
        </w:rPr>
        <w:t>historial de la labor del</w:t>
      </w:r>
      <w:r w:rsidR="009B55F6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577215" w:rsidRPr="0038186B">
        <w:rPr>
          <w:rFonts w:ascii="Arial" w:hAnsi="Arial" w:cs="Arial"/>
          <w:sz w:val="22"/>
          <w:szCs w:val="22"/>
          <w:lang w:val="es-419"/>
        </w:rPr>
        <w:t xml:space="preserve">Comité </w:t>
      </w:r>
      <w:r w:rsidR="00C427F5" w:rsidRPr="0038186B">
        <w:rPr>
          <w:rFonts w:ascii="Arial" w:hAnsi="Arial" w:cs="Arial"/>
          <w:sz w:val="22"/>
          <w:szCs w:val="22"/>
          <w:lang w:val="es-419"/>
        </w:rPr>
        <w:t>se resumió en el documento</w:t>
      </w:r>
      <w:r w:rsidR="008C72B3" w:rsidRPr="0038186B">
        <w:rPr>
          <w:rFonts w:ascii="Arial" w:hAnsi="Arial" w:cs="Arial"/>
          <w:sz w:val="22"/>
          <w:szCs w:val="22"/>
          <w:lang w:val="es-419"/>
        </w:rPr>
        <w:t xml:space="preserve"> WIPO/</w:t>
      </w:r>
      <w:r w:rsidR="000B6E41" w:rsidRPr="0038186B">
        <w:rPr>
          <w:rFonts w:ascii="Arial" w:hAnsi="Arial" w:cs="Arial"/>
          <w:sz w:val="22"/>
          <w:szCs w:val="22"/>
          <w:lang w:val="es-419"/>
        </w:rPr>
        <w:t>GRTK</w:t>
      </w:r>
      <w:r w:rsidR="008C72B3" w:rsidRPr="0038186B">
        <w:rPr>
          <w:rFonts w:ascii="Arial" w:hAnsi="Arial" w:cs="Arial"/>
          <w:sz w:val="22"/>
          <w:szCs w:val="22"/>
          <w:lang w:val="es-419"/>
        </w:rPr>
        <w:t xml:space="preserve">F/IC/13/5(a), </w:t>
      </w:r>
      <w:r w:rsidR="00C427F5" w:rsidRPr="0038186B">
        <w:rPr>
          <w:rFonts w:ascii="Arial" w:hAnsi="Arial" w:cs="Arial"/>
          <w:sz w:val="22"/>
          <w:szCs w:val="22"/>
          <w:lang w:val="es-419"/>
        </w:rPr>
        <w:t xml:space="preserve">que acompañaba el </w:t>
      </w:r>
      <w:r w:rsidR="00577215" w:rsidRPr="0038186B">
        <w:rPr>
          <w:rFonts w:ascii="Arial" w:hAnsi="Arial" w:cs="Arial"/>
          <w:sz w:val="22"/>
          <w:szCs w:val="22"/>
          <w:lang w:val="es-419"/>
        </w:rPr>
        <w:t>proyecto de</w:t>
      </w:r>
      <w:r w:rsidR="00C427F5" w:rsidRPr="0038186B">
        <w:rPr>
          <w:rFonts w:ascii="Arial" w:hAnsi="Arial" w:cs="Arial"/>
          <w:sz w:val="22"/>
          <w:szCs w:val="22"/>
          <w:lang w:val="es-419"/>
        </w:rPr>
        <w:t xml:space="preserve"> análisis de carencias </w:t>
      </w:r>
      <w:r w:rsidR="00C1492A" w:rsidRPr="0038186B">
        <w:rPr>
          <w:rFonts w:ascii="Arial" w:hAnsi="Arial" w:cs="Arial"/>
          <w:sz w:val="22"/>
          <w:szCs w:val="22"/>
          <w:lang w:val="es-419"/>
        </w:rPr>
        <w:t xml:space="preserve">expuesto en </w:t>
      </w:r>
      <w:r w:rsidR="00C427F5" w:rsidRPr="0038186B">
        <w:rPr>
          <w:rFonts w:ascii="Arial" w:hAnsi="Arial" w:cs="Arial"/>
          <w:sz w:val="22"/>
          <w:szCs w:val="22"/>
          <w:lang w:val="es-419"/>
        </w:rPr>
        <w:t xml:space="preserve">el documento </w:t>
      </w:r>
      <w:r w:rsidR="008C72B3" w:rsidRPr="0038186B">
        <w:rPr>
          <w:rFonts w:ascii="Arial" w:hAnsi="Arial" w:cs="Arial"/>
          <w:sz w:val="22"/>
          <w:szCs w:val="22"/>
          <w:lang w:val="es-419"/>
        </w:rPr>
        <w:t>WIPO/</w:t>
      </w:r>
      <w:r w:rsidR="000B6E41" w:rsidRPr="0038186B">
        <w:rPr>
          <w:rFonts w:ascii="Arial" w:hAnsi="Arial" w:cs="Arial"/>
          <w:sz w:val="22"/>
          <w:szCs w:val="22"/>
          <w:lang w:val="es-419"/>
        </w:rPr>
        <w:t>GRTK</w:t>
      </w:r>
      <w:r w:rsidR="008C72B3" w:rsidRPr="0038186B">
        <w:rPr>
          <w:rFonts w:ascii="Arial" w:hAnsi="Arial" w:cs="Arial"/>
          <w:sz w:val="22"/>
          <w:szCs w:val="22"/>
          <w:lang w:val="es-419"/>
        </w:rPr>
        <w:t>F/IC/13/5(b) Rev.</w:t>
      </w:r>
    </w:p>
    <w:p w:rsidR="00DF5574" w:rsidRPr="0038186B" w:rsidRDefault="00DF5574" w:rsidP="008C3018">
      <w:pPr>
        <w:pStyle w:val="BodyTextIndent3"/>
        <w:ind w:left="0"/>
        <w:rPr>
          <w:rFonts w:ascii="Arial" w:hAnsi="Arial" w:cs="Arial"/>
          <w:sz w:val="22"/>
          <w:szCs w:val="22"/>
          <w:lang w:val="es-419"/>
        </w:rPr>
      </w:pPr>
    </w:p>
    <w:p w:rsidR="00DF5574" w:rsidRPr="0038186B" w:rsidRDefault="005157D1" w:rsidP="008C3018">
      <w:pPr>
        <w:pStyle w:val="BodyTextIndent3"/>
        <w:numPr>
          <w:ilvl w:val="0"/>
          <w:numId w:val="49"/>
        </w:numPr>
        <w:ind w:left="0" w:firstLine="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En la decimotercera sesión del CIG, celebrada en octubre de 2008, no se examinó en profundidad el documento WIPO/GRTKF/IC/13/5 (b) Rev.,</w:t>
      </w:r>
      <w:r w:rsidRPr="0038186B">
        <w:rPr>
          <w:rFonts w:ascii="Arial" w:hAnsi="Arial" w:cs="Arial"/>
          <w:sz w:val="22"/>
          <w:szCs w:val="22"/>
          <w:vertAlign w:val="superscript"/>
          <w:lang w:val="es-419"/>
        </w:rPr>
        <w:footnoteReference w:id="3"/>
      </w:r>
      <w:r w:rsidRPr="0038186B">
        <w:rPr>
          <w:rFonts w:ascii="Arial" w:hAnsi="Arial" w:cs="Arial"/>
          <w:sz w:val="22"/>
          <w:szCs w:val="22"/>
          <w:lang w:val="es-419"/>
        </w:rPr>
        <w:t xml:space="preserve"> y en las decisiones adoptadas en esa sesión solo se señala que el Comité “tomó nota” del documento.</w:t>
      </w:r>
      <w:r w:rsidRPr="0038186B">
        <w:rPr>
          <w:rFonts w:ascii="Arial" w:hAnsi="Arial" w:cs="Arial"/>
          <w:sz w:val="22"/>
          <w:szCs w:val="22"/>
          <w:vertAlign w:val="superscript"/>
          <w:lang w:val="es-419"/>
        </w:rPr>
        <w:footnoteReference w:id="4"/>
      </w:r>
      <w:r w:rsidRPr="0038186B">
        <w:rPr>
          <w:rFonts w:ascii="Arial" w:hAnsi="Arial" w:cs="Arial"/>
          <w:sz w:val="22"/>
          <w:szCs w:val="22"/>
          <w:lang w:val="es-419"/>
        </w:rPr>
        <w:t xml:space="preserve"> El CIG no decidió  examinar el documento en sus sesiones futuras.</w:t>
      </w:r>
    </w:p>
    <w:p w:rsidR="00DF5574" w:rsidRPr="0038186B" w:rsidRDefault="00DF5574" w:rsidP="008C3018">
      <w:pPr>
        <w:rPr>
          <w:szCs w:val="22"/>
          <w:lang w:val="es-419"/>
        </w:rPr>
      </w:pPr>
    </w:p>
    <w:p w:rsidR="00DF5574" w:rsidRPr="0038186B" w:rsidRDefault="00C1492A" w:rsidP="008C3018">
      <w:pPr>
        <w:pStyle w:val="ListParagraph"/>
        <w:numPr>
          <w:ilvl w:val="0"/>
          <w:numId w:val="49"/>
        </w:numPr>
        <w:ind w:left="0" w:firstLine="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E</w:t>
      </w:r>
      <w:r w:rsidR="00346DE2" w:rsidRPr="0038186B">
        <w:rPr>
          <w:rFonts w:ascii="Arial" w:hAnsi="Arial" w:cs="Arial"/>
          <w:sz w:val="22"/>
          <w:szCs w:val="22"/>
          <w:lang w:val="es-419"/>
        </w:rPr>
        <w:t xml:space="preserve">n 2017, </w:t>
      </w:r>
      <w:r w:rsidRPr="0038186B">
        <w:rPr>
          <w:rFonts w:ascii="Arial" w:hAnsi="Arial" w:cs="Arial"/>
          <w:sz w:val="22"/>
          <w:szCs w:val="22"/>
          <w:lang w:val="es-419"/>
        </w:rPr>
        <w:t>la Asamblea General de la OM</w:t>
      </w:r>
      <w:r w:rsidR="0030450C" w:rsidRPr="0038186B">
        <w:rPr>
          <w:rFonts w:ascii="Arial" w:hAnsi="Arial" w:cs="Arial"/>
          <w:sz w:val="22"/>
          <w:szCs w:val="22"/>
          <w:lang w:val="es-419"/>
        </w:rPr>
        <w:t>PI</w:t>
      </w:r>
      <w:r w:rsidR="009B55F6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6501EE" w:rsidRPr="0038186B">
        <w:rPr>
          <w:rFonts w:ascii="Arial" w:hAnsi="Arial" w:cs="Arial"/>
          <w:sz w:val="22"/>
          <w:szCs w:val="22"/>
          <w:lang w:val="es-419"/>
        </w:rPr>
        <w:t>pidió a la Secretaría que “actuali[zara]</w:t>
      </w:r>
      <w:r w:rsidR="009B55F6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6501EE" w:rsidRPr="0038186B">
        <w:rPr>
          <w:rFonts w:ascii="Arial" w:hAnsi="Arial" w:cs="Arial"/>
          <w:sz w:val="22"/>
          <w:szCs w:val="22"/>
          <w:lang w:val="es-419"/>
        </w:rPr>
        <w:t>el análisis realizado en 2008 sobre las carencias de los regímenes de protección existentes en relación con los CC.TT. y las ECT.</w:t>
      </w:r>
      <w:r w:rsidR="00346DE2" w:rsidRPr="0038186B">
        <w:rPr>
          <w:rFonts w:ascii="Arial" w:hAnsi="Arial" w:cs="Arial"/>
          <w:sz w:val="22"/>
          <w:szCs w:val="22"/>
          <w:lang w:val="es-419"/>
        </w:rPr>
        <w:t>”</w:t>
      </w:r>
    </w:p>
    <w:p w:rsidR="00DF5574" w:rsidRPr="0038186B" w:rsidRDefault="00DF5574" w:rsidP="00346DE2">
      <w:pPr>
        <w:rPr>
          <w:szCs w:val="22"/>
          <w:lang w:val="es-419"/>
        </w:rPr>
      </w:pPr>
    </w:p>
    <w:p w:rsidR="00DF5574" w:rsidRPr="0038186B" w:rsidRDefault="006501EE" w:rsidP="008C3018">
      <w:pPr>
        <w:pStyle w:val="ListParagraph"/>
        <w:numPr>
          <w:ilvl w:val="0"/>
          <w:numId w:val="49"/>
        </w:numPr>
        <w:ind w:left="0" w:firstLine="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Con arreglo a esa decisión, </w:t>
      </w:r>
      <w:r w:rsidR="005157D1" w:rsidRPr="0038186B">
        <w:rPr>
          <w:rFonts w:ascii="Arial" w:hAnsi="Arial" w:cs="Arial"/>
          <w:sz w:val="22"/>
          <w:szCs w:val="22"/>
          <w:lang w:val="es-419"/>
        </w:rPr>
        <w:t>se presentó</w:t>
      </w:r>
      <w:r w:rsidR="00721A82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E25E71" w:rsidRPr="0038186B">
        <w:rPr>
          <w:rFonts w:ascii="Arial" w:hAnsi="Arial" w:cs="Arial"/>
          <w:sz w:val="22"/>
          <w:szCs w:val="22"/>
          <w:lang w:val="es-419"/>
        </w:rPr>
        <w:t>en el anexo I de</w:t>
      </w:r>
      <w:r w:rsidR="00791554" w:rsidRPr="0038186B">
        <w:rPr>
          <w:rFonts w:ascii="Arial" w:hAnsi="Arial" w:cs="Arial"/>
          <w:sz w:val="22"/>
          <w:szCs w:val="22"/>
          <w:lang w:val="es-419"/>
        </w:rPr>
        <w:t>l</w:t>
      </w:r>
      <w:r w:rsidR="00E25E71" w:rsidRPr="0038186B">
        <w:rPr>
          <w:rFonts w:ascii="Arial" w:hAnsi="Arial" w:cs="Arial"/>
          <w:sz w:val="22"/>
          <w:szCs w:val="22"/>
          <w:lang w:val="es-419"/>
        </w:rPr>
        <w:t xml:space="preserve"> documento</w:t>
      </w:r>
      <w:r w:rsidR="00791554" w:rsidRPr="0038186B">
        <w:rPr>
          <w:rFonts w:ascii="Arial" w:hAnsi="Arial" w:cs="Arial"/>
          <w:sz w:val="22"/>
          <w:szCs w:val="22"/>
          <w:lang w:val="es-419"/>
        </w:rPr>
        <w:t xml:space="preserve"> WIPO/GRTKF/IC/37/6</w:t>
      </w:r>
      <w:r w:rsidR="00E25E71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577215" w:rsidRPr="0038186B">
        <w:rPr>
          <w:rFonts w:ascii="Arial" w:hAnsi="Arial" w:cs="Arial"/>
          <w:sz w:val="22"/>
          <w:szCs w:val="22"/>
          <w:lang w:val="es-419"/>
        </w:rPr>
        <w:t xml:space="preserve">el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proyecto </w:t>
      </w:r>
      <w:r w:rsidR="00E25E71" w:rsidRPr="0038186B">
        <w:rPr>
          <w:rFonts w:ascii="Arial" w:hAnsi="Arial" w:cs="Arial"/>
          <w:sz w:val="22"/>
          <w:szCs w:val="22"/>
          <w:lang w:val="es-419"/>
        </w:rPr>
        <w:t xml:space="preserve">actualizado del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análisis de carencias </w:t>
      </w:r>
      <w:r w:rsidR="00577215" w:rsidRPr="0038186B">
        <w:rPr>
          <w:rFonts w:ascii="Arial" w:hAnsi="Arial" w:cs="Arial"/>
          <w:sz w:val="22"/>
          <w:szCs w:val="22"/>
          <w:lang w:val="es-419"/>
        </w:rPr>
        <w:t xml:space="preserve">en </w:t>
      </w:r>
      <w:r w:rsidR="000C5EE9" w:rsidRPr="0038186B">
        <w:rPr>
          <w:rFonts w:ascii="Arial" w:hAnsi="Arial" w:cs="Arial"/>
          <w:sz w:val="22"/>
          <w:szCs w:val="22"/>
          <w:lang w:val="es-419"/>
        </w:rPr>
        <w:t>materia de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protección de los CC.TT.</w:t>
      </w:r>
      <w:r w:rsidR="00264ECF" w:rsidRPr="0038186B">
        <w:rPr>
          <w:rFonts w:ascii="Arial" w:hAnsi="Arial" w:cs="Arial"/>
          <w:sz w:val="22"/>
          <w:szCs w:val="22"/>
          <w:lang w:val="es-419"/>
        </w:rPr>
        <w:t xml:space="preserve"> de </w:t>
      </w:r>
      <w:r w:rsidR="00577215" w:rsidRPr="0038186B">
        <w:rPr>
          <w:rFonts w:ascii="Arial" w:hAnsi="Arial" w:cs="Arial"/>
          <w:sz w:val="22"/>
          <w:szCs w:val="22"/>
          <w:lang w:val="es-419"/>
        </w:rPr>
        <w:t xml:space="preserve">2008. </w:t>
      </w:r>
      <w:r w:rsidRPr="0038186B">
        <w:rPr>
          <w:rFonts w:ascii="Arial" w:hAnsi="Arial" w:cs="Arial"/>
          <w:sz w:val="22"/>
          <w:szCs w:val="22"/>
          <w:lang w:val="es-419"/>
        </w:rPr>
        <w:t>Se mant</w:t>
      </w:r>
      <w:r w:rsidR="00791554" w:rsidRPr="0038186B">
        <w:rPr>
          <w:rFonts w:ascii="Arial" w:hAnsi="Arial" w:cs="Arial"/>
          <w:sz w:val="22"/>
          <w:szCs w:val="22"/>
          <w:lang w:val="es-419"/>
        </w:rPr>
        <w:t>uvo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en general la estructura, el formato y contenido del análisis de carencias anterior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, aunque se </w:t>
      </w:r>
      <w:r w:rsidR="00B44F26" w:rsidRPr="0038186B">
        <w:rPr>
          <w:rFonts w:ascii="Arial" w:hAnsi="Arial" w:cs="Arial"/>
          <w:sz w:val="22"/>
          <w:szCs w:val="22"/>
          <w:lang w:val="es-419"/>
        </w:rPr>
        <w:t>incorpora</w:t>
      </w:r>
      <w:r w:rsidR="00791554" w:rsidRPr="0038186B">
        <w:rPr>
          <w:rFonts w:ascii="Arial" w:hAnsi="Arial" w:cs="Arial"/>
          <w:sz w:val="22"/>
          <w:szCs w:val="22"/>
          <w:lang w:val="es-419"/>
        </w:rPr>
        <w:t>ron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Pr="0038186B">
        <w:rPr>
          <w:rFonts w:ascii="Arial" w:hAnsi="Arial" w:cs="Arial"/>
          <w:sz w:val="22"/>
          <w:szCs w:val="22"/>
          <w:lang w:val="es-419"/>
        </w:rPr>
        <w:t>instrume</w:t>
      </w:r>
      <w:r w:rsidR="005C21DB" w:rsidRPr="0038186B">
        <w:rPr>
          <w:rFonts w:ascii="Arial" w:hAnsi="Arial" w:cs="Arial"/>
          <w:sz w:val="22"/>
          <w:szCs w:val="22"/>
          <w:lang w:val="es-419"/>
        </w:rPr>
        <w:t>ntos in</w:t>
      </w:r>
      <w:r w:rsidRPr="0038186B">
        <w:rPr>
          <w:rFonts w:ascii="Arial" w:hAnsi="Arial" w:cs="Arial"/>
          <w:sz w:val="22"/>
          <w:szCs w:val="22"/>
          <w:lang w:val="es-419"/>
        </w:rPr>
        <w:t>ter</w:t>
      </w:r>
      <w:r w:rsidR="005C21DB" w:rsidRPr="0038186B">
        <w:rPr>
          <w:rFonts w:ascii="Arial" w:hAnsi="Arial" w:cs="Arial"/>
          <w:sz w:val="22"/>
          <w:szCs w:val="22"/>
          <w:lang w:val="es-419"/>
        </w:rPr>
        <w:t>na</w:t>
      </w:r>
      <w:r w:rsidRPr="0038186B">
        <w:rPr>
          <w:rFonts w:ascii="Arial" w:hAnsi="Arial" w:cs="Arial"/>
          <w:sz w:val="22"/>
          <w:szCs w:val="22"/>
          <w:lang w:val="es-419"/>
        </w:rPr>
        <w:t>ci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onales más recientes </w:t>
      </w:r>
      <w:r w:rsidR="000C5EE9" w:rsidRPr="0038186B">
        <w:rPr>
          <w:rFonts w:ascii="Arial" w:hAnsi="Arial" w:cs="Arial"/>
          <w:sz w:val="22"/>
          <w:szCs w:val="22"/>
          <w:lang w:val="es-419"/>
        </w:rPr>
        <w:t>y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B44F26" w:rsidRPr="0038186B">
        <w:rPr>
          <w:rFonts w:ascii="Arial" w:hAnsi="Arial" w:cs="Arial"/>
          <w:sz w:val="22"/>
          <w:szCs w:val="22"/>
          <w:lang w:val="es-419"/>
        </w:rPr>
        <w:t>nuevas disposiciones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 en materia legislativa o de política</w:t>
      </w:r>
      <w:r w:rsidR="00346DE2" w:rsidRPr="0038186B">
        <w:rPr>
          <w:rFonts w:ascii="Arial" w:hAnsi="Arial" w:cs="Arial"/>
          <w:sz w:val="22"/>
          <w:szCs w:val="22"/>
          <w:lang w:val="es-419"/>
        </w:rPr>
        <w:t>.</w:t>
      </w:r>
      <w:r w:rsidR="001A60B0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791554" w:rsidRPr="0038186B">
        <w:rPr>
          <w:rFonts w:ascii="Arial" w:hAnsi="Arial" w:cs="Arial"/>
          <w:sz w:val="22"/>
          <w:szCs w:val="22"/>
          <w:lang w:val="es-419"/>
        </w:rPr>
        <w:t>L</w:t>
      </w:r>
      <w:r w:rsidR="005C21DB" w:rsidRPr="0038186B">
        <w:rPr>
          <w:rFonts w:ascii="Arial" w:hAnsi="Arial" w:cs="Arial"/>
          <w:sz w:val="22"/>
          <w:szCs w:val="22"/>
          <w:lang w:val="es-419"/>
        </w:rPr>
        <w:t>a presente versión e</w:t>
      </w:r>
      <w:r w:rsidR="00791554" w:rsidRPr="0038186B">
        <w:rPr>
          <w:rFonts w:ascii="Arial" w:hAnsi="Arial" w:cs="Arial"/>
          <w:sz w:val="22"/>
          <w:szCs w:val="22"/>
          <w:lang w:val="es-419"/>
        </w:rPr>
        <w:t>ra</w:t>
      </w:r>
      <w:r w:rsidR="005C21DB" w:rsidRPr="0038186B">
        <w:rPr>
          <w:rFonts w:ascii="Arial" w:hAnsi="Arial" w:cs="Arial"/>
          <w:sz w:val="22"/>
          <w:szCs w:val="22"/>
          <w:lang w:val="es-419"/>
        </w:rPr>
        <w:t>, como lo solicit</w:t>
      </w:r>
      <w:r w:rsidR="000C5EE9" w:rsidRPr="0038186B">
        <w:rPr>
          <w:rFonts w:ascii="Arial" w:hAnsi="Arial" w:cs="Arial"/>
          <w:sz w:val="22"/>
          <w:szCs w:val="22"/>
          <w:lang w:val="es-419"/>
        </w:rPr>
        <w:t xml:space="preserve">ara </w:t>
      </w:r>
      <w:r w:rsidR="005C21DB" w:rsidRPr="0038186B">
        <w:rPr>
          <w:rFonts w:ascii="Arial" w:hAnsi="Arial" w:cs="Arial"/>
          <w:sz w:val="22"/>
          <w:szCs w:val="22"/>
          <w:lang w:val="es-419"/>
        </w:rPr>
        <w:t>el C</w:t>
      </w:r>
      <w:r w:rsidR="00B44F26" w:rsidRPr="0038186B">
        <w:rPr>
          <w:rFonts w:ascii="Arial" w:hAnsi="Arial" w:cs="Arial"/>
          <w:sz w:val="22"/>
          <w:szCs w:val="22"/>
          <w:lang w:val="es-419"/>
        </w:rPr>
        <w:t>IG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, </w:t>
      </w:r>
      <w:r w:rsidR="00DA1047" w:rsidRPr="0038186B">
        <w:rPr>
          <w:rFonts w:ascii="Arial" w:hAnsi="Arial" w:cs="Arial"/>
          <w:sz w:val="22"/>
          <w:szCs w:val="22"/>
          <w:lang w:val="es-419"/>
        </w:rPr>
        <w:t xml:space="preserve">esencialmente </w:t>
      </w:r>
      <w:r w:rsidR="005C21DB" w:rsidRPr="0038186B">
        <w:rPr>
          <w:rFonts w:ascii="Arial" w:hAnsi="Arial" w:cs="Arial"/>
          <w:sz w:val="22"/>
          <w:szCs w:val="22"/>
          <w:lang w:val="es-419"/>
        </w:rPr>
        <w:t>una “actualización</w:t>
      </w:r>
      <w:r w:rsidR="00346DE2" w:rsidRPr="0038186B">
        <w:rPr>
          <w:rFonts w:ascii="Arial" w:hAnsi="Arial" w:cs="Arial"/>
          <w:sz w:val="22"/>
          <w:szCs w:val="22"/>
          <w:lang w:val="es-419"/>
        </w:rPr>
        <w:t>”</w:t>
      </w:r>
      <w:r w:rsidR="00B44F26" w:rsidRPr="0038186B">
        <w:rPr>
          <w:rFonts w:ascii="Arial" w:hAnsi="Arial" w:cs="Arial"/>
          <w:sz w:val="22"/>
          <w:szCs w:val="22"/>
          <w:lang w:val="es-419"/>
        </w:rPr>
        <w:t xml:space="preserve"> del texto anterior</w:t>
      </w:r>
      <w:r w:rsidR="00346DE2" w:rsidRPr="0038186B">
        <w:rPr>
          <w:rFonts w:ascii="Arial" w:hAnsi="Arial" w:cs="Arial"/>
          <w:sz w:val="22"/>
          <w:szCs w:val="22"/>
          <w:lang w:val="es-419"/>
        </w:rPr>
        <w:t>.</w:t>
      </w:r>
      <w:r w:rsidR="001A60B0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En </w:t>
      </w:r>
      <w:r w:rsidR="00DA1047" w:rsidRPr="0038186B">
        <w:rPr>
          <w:rFonts w:ascii="Arial" w:hAnsi="Arial" w:cs="Arial"/>
          <w:sz w:val="22"/>
          <w:szCs w:val="22"/>
          <w:lang w:val="es-419"/>
        </w:rPr>
        <w:t>concreto</w:t>
      </w:r>
      <w:r w:rsidR="00346DE2" w:rsidRPr="0038186B">
        <w:rPr>
          <w:rFonts w:ascii="Arial" w:hAnsi="Arial" w:cs="Arial"/>
          <w:sz w:val="22"/>
          <w:szCs w:val="22"/>
          <w:lang w:val="es-419"/>
        </w:rPr>
        <w:t xml:space="preserve">, </w:t>
      </w:r>
      <w:r w:rsidR="005C21DB" w:rsidRPr="0038186B">
        <w:rPr>
          <w:rFonts w:ascii="Arial" w:hAnsi="Arial" w:cs="Arial"/>
          <w:sz w:val="22"/>
          <w:szCs w:val="22"/>
          <w:lang w:val="es-419"/>
        </w:rPr>
        <w:t>se modifica</w:t>
      </w:r>
      <w:r w:rsidR="00791554" w:rsidRPr="0038186B">
        <w:rPr>
          <w:rFonts w:ascii="Arial" w:hAnsi="Arial" w:cs="Arial"/>
          <w:sz w:val="22"/>
          <w:szCs w:val="22"/>
          <w:lang w:val="es-419"/>
        </w:rPr>
        <w:t>ron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 los párrafos </w:t>
      </w:r>
      <w:r w:rsidR="002C2806" w:rsidRPr="0038186B">
        <w:rPr>
          <w:rFonts w:ascii="Arial" w:hAnsi="Arial" w:cs="Arial"/>
          <w:sz w:val="22"/>
          <w:szCs w:val="22"/>
          <w:lang w:val="es-419"/>
        </w:rPr>
        <w:t>3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 a </w:t>
      </w:r>
      <w:r w:rsidR="002C2806" w:rsidRPr="0038186B">
        <w:rPr>
          <w:rFonts w:ascii="Arial" w:hAnsi="Arial" w:cs="Arial"/>
          <w:sz w:val="22"/>
          <w:szCs w:val="22"/>
          <w:lang w:val="es-419"/>
        </w:rPr>
        <w:t>6, 12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 y </w:t>
      </w:r>
      <w:r w:rsidR="002C2806" w:rsidRPr="0038186B">
        <w:rPr>
          <w:rFonts w:ascii="Arial" w:hAnsi="Arial" w:cs="Arial"/>
          <w:sz w:val="22"/>
          <w:szCs w:val="22"/>
          <w:lang w:val="es-419"/>
        </w:rPr>
        <w:t xml:space="preserve">13, </w:t>
      </w:r>
      <w:r w:rsidR="00894E4A" w:rsidRPr="0038186B">
        <w:rPr>
          <w:rFonts w:ascii="Arial" w:hAnsi="Arial" w:cs="Arial"/>
          <w:sz w:val="22"/>
          <w:szCs w:val="22"/>
          <w:lang w:val="es-419"/>
        </w:rPr>
        <w:t xml:space="preserve">15, 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16 y </w:t>
      </w:r>
      <w:r w:rsidR="002C2806" w:rsidRPr="0038186B">
        <w:rPr>
          <w:rFonts w:ascii="Arial" w:hAnsi="Arial" w:cs="Arial"/>
          <w:sz w:val="22"/>
          <w:szCs w:val="22"/>
          <w:lang w:val="es-419"/>
        </w:rPr>
        <w:t>17</w:t>
      </w:r>
      <w:r w:rsidR="00C1594C" w:rsidRPr="0038186B">
        <w:rPr>
          <w:rFonts w:ascii="Arial" w:hAnsi="Arial" w:cs="Arial"/>
          <w:sz w:val="22"/>
          <w:szCs w:val="22"/>
          <w:lang w:val="es-419"/>
        </w:rPr>
        <w:t xml:space="preserve">, 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21 a </w:t>
      </w:r>
      <w:r w:rsidR="002C2806" w:rsidRPr="0038186B">
        <w:rPr>
          <w:rFonts w:ascii="Arial" w:hAnsi="Arial" w:cs="Arial"/>
          <w:sz w:val="22"/>
          <w:szCs w:val="22"/>
          <w:lang w:val="es-419"/>
        </w:rPr>
        <w:t>24, 33, 35, 39, 54, 59</w:t>
      </w:r>
      <w:r w:rsidR="00B44F26" w:rsidRPr="0038186B">
        <w:rPr>
          <w:rFonts w:ascii="Arial" w:hAnsi="Arial" w:cs="Arial"/>
          <w:sz w:val="22"/>
          <w:szCs w:val="22"/>
          <w:lang w:val="es-419"/>
        </w:rPr>
        <w:t xml:space="preserve"> a </w:t>
      </w:r>
      <w:r w:rsidR="002C2806" w:rsidRPr="0038186B">
        <w:rPr>
          <w:rFonts w:ascii="Arial" w:hAnsi="Arial" w:cs="Arial"/>
          <w:sz w:val="22"/>
          <w:szCs w:val="22"/>
          <w:lang w:val="es-419"/>
        </w:rPr>
        <w:t>61, 66, 71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 a </w:t>
      </w:r>
      <w:r w:rsidR="002C2806" w:rsidRPr="0038186B">
        <w:rPr>
          <w:rFonts w:ascii="Arial" w:hAnsi="Arial" w:cs="Arial"/>
          <w:sz w:val="22"/>
          <w:szCs w:val="22"/>
          <w:lang w:val="es-419"/>
        </w:rPr>
        <w:t xml:space="preserve">73, 75, </w:t>
      </w:r>
      <w:r w:rsidR="00894E4A" w:rsidRPr="0038186B">
        <w:rPr>
          <w:rFonts w:ascii="Arial" w:hAnsi="Arial" w:cs="Arial"/>
          <w:sz w:val="22"/>
          <w:szCs w:val="22"/>
          <w:lang w:val="es-419"/>
        </w:rPr>
        <w:t>81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 a </w:t>
      </w:r>
      <w:r w:rsidR="002C2806" w:rsidRPr="0038186B">
        <w:rPr>
          <w:rFonts w:ascii="Arial" w:hAnsi="Arial" w:cs="Arial"/>
          <w:sz w:val="22"/>
          <w:szCs w:val="22"/>
          <w:lang w:val="es-419"/>
        </w:rPr>
        <w:t xml:space="preserve">84, </w:t>
      </w:r>
      <w:r w:rsidR="00894E4A" w:rsidRPr="0038186B">
        <w:rPr>
          <w:rFonts w:ascii="Arial" w:hAnsi="Arial" w:cs="Arial"/>
          <w:sz w:val="22"/>
          <w:szCs w:val="22"/>
          <w:lang w:val="es-419"/>
        </w:rPr>
        <w:t xml:space="preserve">94, </w:t>
      </w:r>
      <w:r w:rsidR="002C2806" w:rsidRPr="0038186B">
        <w:rPr>
          <w:rFonts w:ascii="Arial" w:hAnsi="Arial" w:cs="Arial"/>
          <w:sz w:val="22"/>
          <w:szCs w:val="22"/>
          <w:lang w:val="es-419"/>
        </w:rPr>
        <w:t>9</w:t>
      </w:r>
      <w:r w:rsidR="0078548F" w:rsidRPr="0038186B">
        <w:rPr>
          <w:rFonts w:ascii="Arial" w:hAnsi="Arial" w:cs="Arial"/>
          <w:sz w:val="22"/>
          <w:szCs w:val="22"/>
          <w:lang w:val="es-419"/>
        </w:rPr>
        <w:t xml:space="preserve">8, </w:t>
      </w:r>
      <w:r w:rsidR="002C2806" w:rsidRPr="0038186B">
        <w:rPr>
          <w:rFonts w:ascii="Arial" w:hAnsi="Arial" w:cs="Arial"/>
          <w:sz w:val="22"/>
          <w:szCs w:val="22"/>
          <w:lang w:val="es-419"/>
        </w:rPr>
        <w:t>1</w:t>
      </w:r>
      <w:r w:rsidR="00894E4A" w:rsidRPr="0038186B">
        <w:rPr>
          <w:rFonts w:ascii="Arial" w:hAnsi="Arial" w:cs="Arial"/>
          <w:sz w:val="22"/>
          <w:szCs w:val="22"/>
          <w:lang w:val="es-419"/>
        </w:rPr>
        <w:t>01, 1</w:t>
      </w:r>
      <w:r w:rsidR="002C2806" w:rsidRPr="0038186B">
        <w:rPr>
          <w:rFonts w:ascii="Arial" w:hAnsi="Arial" w:cs="Arial"/>
          <w:sz w:val="22"/>
          <w:szCs w:val="22"/>
          <w:lang w:val="es-419"/>
        </w:rPr>
        <w:t xml:space="preserve">08, </w:t>
      </w:r>
      <w:r w:rsidR="00C04D91" w:rsidRPr="0038186B">
        <w:rPr>
          <w:rFonts w:ascii="Arial" w:hAnsi="Arial" w:cs="Arial"/>
          <w:sz w:val="22"/>
          <w:szCs w:val="22"/>
          <w:lang w:val="es-419"/>
        </w:rPr>
        <w:t>111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 a </w:t>
      </w:r>
      <w:r w:rsidR="00C04D91" w:rsidRPr="0038186B">
        <w:rPr>
          <w:rFonts w:ascii="Arial" w:hAnsi="Arial" w:cs="Arial"/>
          <w:sz w:val="22"/>
          <w:szCs w:val="22"/>
          <w:lang w:val="es-419"/>
        </w:rPr>
        <w:t>11</w:t>
      </w:r>
      <w:r w:rsidR="00894E4A" w:rsidRPr="0038186B">
        <w:rPr>
          <w:rFonts w:ascii="Arial" w:hAnsi="Arial" w:cs="Arial"/>
          <w:sz w:val="22"/>
          <w:szCs w:val="22"/>
          <w:lang w:val="es-419"/>
        </w:rPr>
        <w:t>3</w:t>
      </w:r>
      <w:r w:rsidR="00C04D91" w:rsidRPr="0038186B">
        <w:rPr>
          <w:rFonts w:ascii="Arial" w:hAnsi="Arial" w:cs="Arial"/>
          <w:sz w:val="22"/>
          <w:szCs w:val="22"/>
          <w:lang w:val="es-419"/>
        </w:rPr>
        <w:t xml:space="preserve">, </w:t>
      </w:r>
      <w:r w:rsidR="00894E4A" w:rsidRPr="0038186B">
        <w:rPr>
          <w:rFonts w:ascii="Arial" w:hAnsi="Arial" w:cs="Arial"/>
          <w:sz w:val="22"/>
          <w:szCs w:val="22"/>
          <w:lang w:val="es-419"/>
        </w:rPr>
        <w:t xml:space="preserve">117, </w:t>
      </w:r>
      <w:r w:rsidR="00C04D91" w:rsidRPr="0038186B">
        <w:rPr>
          <w:rFonts w:ascii="Arial" w:hAnsi="Arial" w:cs="Arial"/>
          <w:sz w:val="22"/>
          <w:szCs w:val="22"/>
          <w:lang w:val="es-419"/>
        </w:rPr>
        <w:t xml:space="preserve">122, </w:t>
      </w:r>
      <w:r w:rsidR="0078548F" w:rsidRPr="0038186B">
        <w:rPr>
          <w:rFonts w:ascii="Arial" w:hAnsi="Arial" w:cs="Arial"/>
          <w:sz w:val="22"/>
          <w:szCs w:val="22"/>
          <w:lang w:val="es-419"/>
        </w:rPr>
        <w:t>125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 y </w:t>
      </w:r>
      <w:r w:rsidR="0078548F" w:rsidRPr="0038186B">
        <w:rPr>
          <w:rFonts w:ascii="Arial" w:hAnsi="Arial" w:cs="Arial"/>
          <w:sz w:val="22"/>
          <w:szCs w:val="22"/>
          <w:lang w:val="es-419"/>
        </w:rPr>
        <w:t>126</w:t>
      </w:r>
      <w:r w:rsidR="002C2806" w:rsidRPr="0038186B">
        <w:rPr>
          <w:rFonts w:ascii="Arial" w:hAnsi="Arial" w:cs="Arial"/>
          <w:sz w:val="22"/>
          <w:szCs w:val="22"/>
          <w:lang w:val="es-419"/>
        </w:rPr>
        <w:t>, 13</w:t>
      </w:r>
      <w:r w:rsidR="0078548F" w:rsidRPr="0038186B">
        <w:rPr>
          <w:rFonts w:ascii="Arial" w:hAnsi="Arial" w:cs="Arial"/>
          <w:sz w:val="22"/>
          <w:szCs w:val="22"/>
          <w:lang w:val="es-419"/>
        </w:rPr>
        <w:t>1</w:t>
      </w:r>
      <w:r w:rsidR="002C2806" w:rsidRPr="0038186B">
        <w:rPr>
          <w:rFonts w:ascii="Arial" w:hAnsi="Arial" w:cs="Arial"/>
          <w:sz w:val="22"/>
          <w:szCs w:val="22"/>
          <w:lang w:val="es-419"/>
        </w:rPr>
        <w:t>, 13</w:t>
      </w:r>
      <w:r w:rsidR="0078548F" w:rsidRPr="0038186B">
        <w:rPr>
          <w:rFonts w:ascii="Arial" w:hAnsi="Arial" w:cs="Arial"/>
          <w:sz w:val="22"/>
          <w:szCs w:val="22"/>
          <w:lang w:val="es-419"/>
        </w:rPr>
        <w:t>4</w:t>
      </w:r>
      <w:r w:rsidR="002C2806" w:rsidRPr="0038186B">
        <w:rPr>
          <w:rFonts w:ascii="Arial" w:hAnsi="Arial" w:cs="Arial"/>
          <w:sz w:val="22"/>
          <w:szCs w:val="22"/>
          <w:lang w:val="es-419"/>
        </w:rPr>
        <w:t>, 136, 138</w:t>
      </w:r>
      <w:r w:rsidR="0078548F" w:rsidRPr="0038186B">
        <w:rPr>
          <w:rFonts w:ascii="Arial" w:hAnsi="Arial" w:cs="Arial"/>
          <w:sz w:val="22"/>
          <w:szCs w:val="22"/>
          <w:lang w:val="es-419"/>
        </w:rPr>
        <w:t>,</w:t>
      </w:r>
      <w:r w:rsidR="002C2806" w:rsidRPr="0038186B">
        <w:rPr>
          <w:rFonts w:ascii="Arial" w:hAnsi="Arial" w:cs="Arial"/>
          <w:sz w:val="22"/>
          <w:szCs w:val="22"/>
          <w:lang w:val="es-419"/>
        </w:rPr>
        <w:t xml:space="preserve"> 14</w:t>
      </w:r>
      <w:r w:rsidR="0078548F" w:rsidRPr="0038186B">
        <w:rPr>
          <w:rFonts w:ascii="Arial" w:hAnsi="Arial" w:cs="Arial"/>
          <w:sz w:val="22"/>
          <w:szCs w:val="22"/>
          <w:lang w:val="es-419"/>
        </w:rPr>
        <w:t>0</w:t>
      </w:r>
      <w:r w:rsidR="00C04D91" w:rsidRPr="0038186B">
        <w:rPr>
          <w:rFonts w:ascii="Arial" w:hAnsi="Arial" w:cs="Arial"/>
          <w:sz w:val="22"/>
          <w:szCs w:val="22"/>
          <w:lang w:val="es-419"/>
        </w:rPr>
        <w:t>,</w:t>
      </w:r>
      <w:r w:rsidR="0078548F" w:rsidRPr="0038186B">
        <w:rPr>
          <w:rFonts w:ascii="Arial" w:hAnsi="Arial" w:cs="Arial"/>
          <w:sz w:val="22"/>
          <w:szCs w:val="22"/>
          <w:lang w:val="es-419"/>
        </w:rPr>
        <w:t xml:space="preserve"> 142</w:t>
      </w:r>
      <w:r w:rsidR="00C04D91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5C21DB" w:rsidRPr="0038186B">
        <w:rPr>
          <w:rFonts w:ascii="Arial" w:hAnsi="Arial" w:cs="Arial"/>
          <w:sz w:val="22"/>
          <w:szCs w:val="22"/>
          <w:lang w:val="es-419"/>
        </w:rPr>
        <w:t>y</w:t>
      </w:r>
      <w:r w:rsidR="00C04D91" w:rsidRPr="0038186B">
        <w:rPr>
          <w:rFonts w:ascii="Arial" w:hAnsi="Arial" w:cs="Arial"/>
          <w:sz w:val="22"/>
          <w:szCs w:val="22"/>
          <w:lang w:val="es-419"/>
        </w:rPr>
        <w:t xml:space="preserve"> 147</w:t>
      </w:r>
      <w:r w:rsidR="0078548F" w:rsidRPr="0038186B">
        <w:rPr>
          <w:rFonts w:ascii="Arial" w:hAnsi="Arial" w:cs="Arial"/>
          <w:sz w:val="22"/>
          <w:szCs w:val="22"/>
          <w:lang w:val="es-419"/>
        </w:rPr>
        <w:t>.</w:t>
      </w:r>
      <w:r w:rsidR="001A60B0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5C21DB" w:rsidRPr="0038186B">
        <w:rPr>
          <w:rFonts w:ascii="Arial" w:hAnsi="Arial" w:cs="Arial"/>
          <w:sz w:val="22"/>
          <w:szCs w:val="22"/>
          <w:lang w:val="es-419"/>
        </w:rPr>
        <w:t>En el anexo</w:t>
      </w:r>
      <w:r w:rsidR="00346DE2" w:rsidRPr="0038186B">
        <w:rPr>
          <w:rFonts w:ascii="Arial" w:hAnsi="Arial" w:cs="Arial"/>
          <w:sz w:val="22"/>
          <w:szCs w:val="22"/>
          <w:lang w:val="es-419"/>
        </w:rPr>
        <w:t xml:space="preserve"> II 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se </w:t>
      </w:r>
      <w:r w:rsidR="00D151FC" w:rsidRPr="0038186B">
        <w:rPr>
          <w:rFonts w:ascii="Arial" w:hAnsi="Arial" w:cs="Arial"/>
          <w:sz w:val="22"/>
          <w:szCs w:val="22"/>
          <w:lang w:val="es-419"/>
        </w:rPr>
        <w:t>present</w:t>
      </w:r>
      <w:r w:rsidR="00791554" w:rsidRPr="0038186B">
        <w:rPr>
          <w:rFonts w:ascii="Arial" w:hAnsi="Arial" w:cs="Arial"/>
          <w:sz w:val="22"/>
          <w:szCs w:val="22"/>
          <w:lang w:val="es-419"/>
        </w:rPr>
        <w:t>ó</w:t>
      </w:r>
      <w:r w:rsidR="005C21DB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B44F26" w:rsidRPr="0038186B">
        <w:rPr>
          <w:rFonts w:ascii="Arial" w:hAnsi="Arial" w:cs="Arial"/>
          <w:sz w:val="22"/>
          <w:szCs w:val="22"/>
          <w:lang w:val="es-419"/>
        </w:rPr>
        <w:t xml:space="preserve">una matriz actualizada que recoge los elementos a los que se hace referencia en los apartados a) a d) </w:t>
      </w:r>
      <w:r w:rsidR="00D151FC" w:rsidRPr="0038186B">
        <w:rPr>
          <w:rFonts w:ascii="Arial" w:hAnsi="Arial" w:cs="Arial"/>
          <w:sz w:val="22"/>
          <w:szCs w:val="22"/>
          <w:lang w:val="es-419"/>
        </w:rPr>
        <w:t xml:space="preserve">expuestos </w:t>
      </w:r>
      <w:r w:rsidR="00B44F26" w:rsidRPr="0038186B">
        <w:rPr>
          <w:rFonts w:ascii="Arial" w:hAnsi="Arial" w:cs="Arial"/>
          <w:sz w:val="22"/>
          <w:szCs w:val="22"/>
          <w:lang w:val="es-419"/>
        </w:rPr>
        <w:t>antes</w:t>
      </w:r>
      <w:r w:rsidR="005C21DB" w:rsidRPr="0038186B">
        <w:rPr>
          <w:rFonts w:ascii="Arial" w:hAnsi="Arial" w:cs="Arial"/>
          <w:sz w:val="22"/>
          <w:szCs w:val="22"/>
          <w:lang w:val="es-419"/>
        </w:rPr>
        <w:t>.</w:t>
      </w:r>
      <w:r w:rsidR="00E618BB" w:rsidRPr="0038186B">
        <w:rPr>
          <w:rFonts w:ascii="Arial" w:hAnsi="Arial" w:cs="Arial"/>
          <w:sz w:val="22"/>
          <w:szCs w:val="22"/>
          <w:lang w:val="es-419"/>
        </w:rPr>
        <w:t xml:space="preserve"> Dicho documento volvió a publicarse para la 38</w:t>
      </w:r>
      <w:r w:rsidR="00447B2F" w:rsidRPr="0038186B">
        <w:rPr>
          <w:rFonts w:ascii="Arial" w:hAnsi="Arial" w:cs="Arial"/>
          <w:sz w:val="22"/>
          <w:szCs w:val="22"/>
          <w:lang w:val="es-419"/>
        </w:rPr>
        <w:t>.</w:t>
      </w:r>
      <w:r w:rsidR="00E618BB" w:rsidRPr="0038186B">
        <w:rPr>
          <w:rFonts w:ascii="Arial" w:hAnsi="Arial" w:cs="Arial"/>
          <w:sz w:val="22"/>
          <w:szCs w:val="22"/>
          <w:lang w:val="es-419"/>
        </w:rPr>
        <w:t>ª</w:t>
      </w:r>
      <w:r w:rsidR="00447B2F" w:rsidRPr="0038186B">
        <w:rPr>
          <w:rFonts w:ascii="Arial" w:hAnsi="Arial" w:cs="Arial"/>
          <w:sz w:val="22"/>
          <w:szCs w:val="22"/>
          <w:lang w:val="es-419"/>
        </w:rPr>
        <w:t>,</w:t>
      </w:r>
      <w:r w:rsidR="003F17D8" w:rsidRPr="0038186B">
        <w:rPr>
          <w:rFonts w:ascii="Arial" w:hAnsi="Arial" w:cs="Arial"/>
          <w:sz w:val="22"/>
          <w:szCs w:val="22"/>
          <w:lang w:val="es-419"/>
        </w:rPr>
        <w:t xml:space="preserve"> 39.ª</w:t>
      </w:r>
      <w:r w:rsidR="00447B2F" w:rsidRPr="0038186B">
        <w:rPr>
          <w:rFonts w:ascii="Arial" w:hAnsi="Arial" w:cs="Arial"/>
          <w:sz w:val="22"/>
          <w:szCs w:val="22"/>
          <w:lang w:val="es-419"/>
        </w:rPr>
        <w:t xml:space="preserve"> y 40.ª</w:t>
      </w:r>
      <w:r w:rsidR="003F17D8" w:rsidRPr="0038186B">
        <w:rPr>
          <w:rFonts w:ascii="Arial" w:hAnsi="Arial" w:cs="Arial"/>
          <w:sz w:val="22"/>
          <w:szCs w:val="22"/>
          <w:lang w:val="es-419"/>
        </w:rPr>
        <w:t xml:space="preserve"> sesiones</w:t>
      </w:r>
      <w:r w:rsidR="00E618BB" w:rsidRPr="0038186B">
        <w:rPr>
          <w:rFonts w:ascii="Arial" w:hAnsi="Arial" w:cs="Arial"/>
          <w:sz w:val="22"/>
          <w:szCs w:val="22"/>
          <w:lang w:val="es-419"/>
        </w:rPr>
        <w:t xml:space="preserve"> del CIG y se publica nuevamente para la presente sesión.</w:t>
      </w:r>
    </w:p>
    <w:p w:rsidR="00DF5574" w:rsidRPr="0038186B" w:rsidRDefault="00DF5574" w:rsidP="00346DE2">
      <w:pPr>
        <w:rPr>
          <w:szCs w:val="22"/>
          <w:lang w:val="es-419"/>
        </w:rPr>
      </w:pPr>
    </w:p>
    <w:p w:rsidR="00DF5574" w:rsidRPr="0038186B" w:rsidRDefault="00DF5574" w:rsidP="008C3018">
      <w:pPr>
        <w:pStyle w:val="ListParagraph"/>
        <w:numPr>
          <w:ilvl w:val="0"/>
          <w:numId w:val="49"/>
        </w:numPr>
        <w:ind w:left="0" w:firstLine="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color w:val="000000"/>
          <w:sz w:val="22"/>
          <w:szCs w:val="22"/>
          <w:lang w:val="es-419"/>
        </w:rPr>
        <w:t>Las versiones actualizadas del análisis de carencias y la matriz figuran como anexos del presente documento.</w:t>
      </w:r>
    </w:p>
    <w:p w:rsidR="00DF5574" w:rsidRPr="0038186B" w:rsidRDefault="00DF5574" w:rsidP="00FD6EEF">
      <w:pPr>
        <w:rPr>
          <w:szCs w:val="22"/>
          <w:lang w:val="es-419"/>
        </w:rPr>
      </w:pPr>
    </w:p>
    <w:p w:rsidR="00DF5574" w:rsidRPr="0038186B" w:rsidRDefault="00C66F74" w:rsidP="00CB7B70">
      <w:pPr>
        <w:pStyle w:val="ListParagraph"/>
        <w:keepLines/>
        <w:numPr>
          <w:ilvl w:val="0"/>
          <w:numId w:val="49"/>
        </w:numPr>
        <w:tabs>
          <w:tab w:val="left" w:pos="6096"/>
        </w:tabs>
        <w:ind w:left="6096" w:hanging="567"/>
        <w:rPr>
          <w:rFonts w:ascii="Arial" w:hAnsi="Arial" w:cs="Arial"/>
          <w:i/>
          <w:sz w:val="22"/>
          <w:szCs w:val="22"/>
          <w:lang w:val="es-419"/>
        </w:rPr>
      </w:pPr>
      <w:r w:rsidRPr="0038186B">
        <w:rPr>
          <w:rFonts w:ascii="Arial" w:hAnsi="Arial" w:cs="Arial"/>
          <w:i/>
          <w:sz w:val="22"/>
          <w:szCs w:val="22"/>
          <w:lang w:val="es-419"/>
        </w:rPr>
        <w:lastRenderedPageBreak/>
        <w:t xml:space="preserve">Se invita al Comité a examinar el proyecto </w:t>
      </w:r>
      <w:r w:rsidR="00DA1047" w:rsidRPr="0038186B">
        <w:rPr>
          <w:rFonts w:ascii="Arial" w:hAnsi="Arial" w:cs="Arial"/>
          <w:i/>
          <w:sz w:val="22"/>
          <w:szCs w:val="22"/>
          <w:lang w:val="es-419"/>
        </w:rPr>
        <w:t xml:space="preserve">actualizado </w:t>
      </w:r>
      <w:r w:rsidRPr="0038186B">
        <w:rPr>
          <w:rFonts w:ascii="Arial" w:hAnsi="Arial" w:cs="Arial"/>
          <w:i/>
          <w:sz w:val="22"/>
          <w:szCs w:val="22"/>
          <w:lang w:val="es-419"/>
        </w:rPr>
        <w:t xml:space="preserve">de análisis de carencias </w:t>
      </w:r>
      <w:r w:rsidR="00DF5574" w:rsidRPr="0038186B">
        <w:rPr>
          <w:rFonts w:ascii="Arial" w:hAnsi="Arial" w:cs="Arial"/>
          <w:i/>
          <w:sz w:val="22"/>
          <w:szCs w:val="22"/>
          <w:lang w:val="es-419"/>
        </w:rPr>
        <w:t xml:space="preserve">y la matriz </w:t>
      </w:r>
      <w:r w:rsidRPr="0038186B">
        <w:rPr>
          <w:rFonts w:ascii="Arial" w:hAnsi="Arial" w:cs="Arial"/>
          <w:i/>
          <w:sz w:val="22"/>
          <w:szCs w:val="22"/>
          <w:lang w:val="es-419"/>
        </w:rPr>
        <w:t>que figura</w:t>
      </w:r>
      <w:r w:rsidR="00DF5574" w:rsidRPr="0038186B">
        <w:rPr>
          <w:rFonts w:ascii="Arial" w:hAnsi="Arial" w:cs="Arial"/>
          <w:i/>
          <w:sz w:val="22"/>
          <w:szCs w:val="22"/>
          <w:lang w:val="es-419"/>
        </w:rPr>
        <w:t>n</w:t>
      </w:r>
      <w:r w:rsidRPr="0038186B">
        <w:rPr>
          <w:rFonts w:ascii="Arial" w:hAnsi="Arial" w:cs="Arial"/>
          <w:i/>
          <w:sz w:val="22"/>
          <w:szCs w:val="22"/>
          <w:lang w:val="es-419"/>
        </w:rPr>
        <w:t xml:space="preserve"> en los anexos </w:t>
      </w:r>
      <w:r w:rsidR="00FD6EEF" w:rsidRPr="0038186B">
        <w:rPr>
          <w:rFonts w:ascii="Arial" w:hAnsi="Arial" w:cs="Arial"/>
          <w:i/>
          <w:sz w:val="22"/>
          <w:szCs w:val="22"/>
          <w:lang w:val="es-419"/>
        </w:rPr>
        <w:t xml:space="preserve">I </w:t>
      </w:r>
      <w:r w:rsidRPr="0038186B">
        <w:rPr>
          <w:rFonts w:ascii="Arial" w:hAnsi="Arial" w:cs="Arial"/>
          <w:i/>
          <w:sz w:val="22"/>
          <w:szCs w:val="22"/>
          <w:lang w:val="es-419"/>
        </w:rPr>
        <w:t>y</w:t>
      </w:r>
      <w:r w:rsidR="00FD6EEF" w:rsidRPr="0038186B">
        <w:rPr>
          <w:rFonts w:ascii="Arial" w:hAnsi="Arial" w:cs="Arial"/>
          <w:i/>
          <w:sz w:val="22"/>
          <w:szCs w:val="22"/>
          <w:lang w:val="es-419"/>
        </w:rPr>
        <w:t xml:space="preserve"> II.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64ECF">
      <w:pPr>
        <w:ind w:left="5529"/>
        <w:rPr>
          <w:lang w:val="es-419"/>
        </w:rPr>
      </w:pPr>
      <w:r w:rsidRPr="0038186B">
        <w:rPr>
          <w:lang w:val="es-419"/>
        </w:rPr>
        <w:t>[Sigue</w:t>
      </w:r>
      <w:r w:rsidR="00293D1E" w:rsidRPr="0038186B">
        <w:rPr>
          <w:lang w:val="es-419"/>
        </w:rPr>
        <w:t xml:space="preserve">n los </w:t>
      </w:r>
      <w:r w:rsidRPr="0038186B">
        <w:rPr>
          <w:lang w:val="es-419"/>
        </w:rPr>
        <w:t>Anexo</w:t>
      </w:r>
      <w:r w:rsidR="00293D1E" w:rsidRPr="0038186B">
        <w:rPr>
          <w:lang w:val="es-419"/>
        </w:rPr>
        <w:t>s</w:t>
      </w:r>
      <w:r w:rsidRPr="0038186B">
        <w:rPr>
          <w:lang w:val="es-419"/>
        </w:rPr>
        <w:t>]</w:t>
      </w:r>
    </w:p>
    <w:p w:rsidR="00FD6EEF" w:rsidRPr="0038186B" w:rsidRDefault="00FD6EEF" w:rsidP="00FD6EEF">
      <w:pPr>
        <w:rPr>
          <w:lang w:val="es-419"/>
        </w:rPr>
        <w:sectPr w:rsidR="00FD6EEF" w:rsidRPr="0038186B" w:rsidSect="005D029E">
          <w:headerReference w:type="default" r:id="rId9"/>
          <w:pgSz w:w="11907" w:h="16839" w:code="9"/>
          <w:pgMar w:top="567" w:right="1418" w:bottom="1440" w:left="1418" w:header="720" w:footer="720" w:gutter="0"/>
          <w:cols w:space="720"/>
          <w:titlePg/>
          <w:docGrid w:linePitch="360"/>
        </w:sectPr>
      </w:pP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293D1E" w:rsidP="00344979">
      <w:pPr>
        <w:jc w:val="center"/>
        <w:rPr>
          <w:lang w:val="es-419"/>
        </w:rPr>
      </w:pPr>
      <w:r w:rsidRPr="0038186B">
        <w:rPr>
          <w:lang w:val="es-419"/>
        </w:rPr>
        <w:t xml:space="preserve">PROYECTO ACTUALIZADO DE </w:t>
      </w:r>
      <w:r w:rsidR="00344979" w:rsidRPr="0038186B">
        <w:rPr>
          <w:lang w:val="es-419"/>
        </w:rPr>
        <w:t xml:space="preserve">ANÁLISIS DE CARENCIAS </w:t>
      </w:r>
      <w:r w:rsidRPr="0038186B">
        <w:rPr>
          <w:lang w:val="es-419"/>
        </w:rPr>
        <w:br/>
      </w:r>
      <w:r w:rsidR="00344979" w:rsidRPr="0038186B">
        <w:rPr>
          <w:lang w:val="es-419"/>
        </w:rPr>
        <w:t>EN MATERIA DE PROTECCIÓN DE LOS CONOCIMIENTOS TRADICIONALES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DF5574" w:rsidP="00FD6EEF">
      <w:pPr>
        <w:rPr>
          <w:lang w:val="es-419"/>
        </w:rPr>
      </w:pPr>
    </w:p>
    <w:sdt>
      <w:sdtPr>
        <w:rPr>
          <w:rFonts w:ascii="Arial" w:eastAsia="SimSun" w:hAnsi="Arial" w:cs="Arial"/>
          <w:b w:val="0"/>
          <w:bCs w:val="0"/>
          <w:color w:val="auto"/>
          <w:sz w:val="22"/>
          <w:szCs w:val="20"/>
          <w:lang w:val="es-419" w:eastAsia="zh-CN"/>
        </w:rPr>
        <w:id w:val="22349778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DF5574" w:rsidRPr="0038186B" w:rsidRDefault="003A0D01">
          <w:pPr>
            <w:pStyle w:val="TOCHeading"/>
            <w:rPr>
              <w:rFonts w:ascii="Arial" w:hAnsi="Arial" w:cs="Arial"/>
              <w:color w:val="auto"/>
              <w:lang w:val="es-419"/>
            </w:rPr>
          </w:pPr>
          <w:r w:rsidRPr="0038186B">
            <w:rPr>
              <w:rFonts w:ascii="Arial" w:hAnsi="Arial" w:cs="Arial"/>
              <w:b w:val="0"/>
              <w:color w:val="auto"/>
              <w:sz w:val="22"/>
              <w:szCs w:val="22"/>
              <w:lang w:val="es-419"/>
            </w:rPr>
            <w:t>ÍNDICE</w:t>
          </w:r>
        </w:p>
        <w:p w:rsidR="00A92C53" w:rsidRPr="0038186B" w:rsidRDefault="003C1EBE" w:rsidP="005F3FB5">
          <w:pPr>
            <w:pStyle w:val="TOC1"/>
            <w:rPr>
              <w:rFonts w:eastAsiaTheme="minorEastAsia"/>
              <w:sz w:val="22"/>
              <w:szCs w:val="22"/>
              <w:lang w:val="es-419"/>
            </w:rPr>
          </w:pPr>
          <w:r w:rsidRPr="0038186B">
            <w:rPr>
              <w:lang w:val="es-419"/>
            </w:rPr>
            <w:fldChar w:fldCharType="begin"/>
          </w:r>
          <w:r w:rsidRPr="0038186B">
            <w:rPr>
              <w:lang w:val="es-419"/>
            </w:rPr>
            <w:instrText xml:space="preserve"> TOC \o "1-3" \h \z \u \t "Heading 4;4" </w:instrText>
          </w:r>
          <w:r w:rsidRPr="0038186B">
            <w:rPr>
              <w:lang w:val="es-419"/>
            </w:rPr>
            <w:fldChar w:fldCharType="separate"/>
          </w:r>
          <w:hyperlink w:anchor="_Toc527984609" w:history="1">
            <w:r w:rsidR="00A92C53" w:rsidRPr="0038186B">
              <w:rPr>
                <w:rStyle w:val="Hyperlink"/>
                <w:lang w:val="es-419"/>
              </w:rPr>
              <w:t>i.</w:t>
            </w:r>
            <w:r w:rsidR="00A92C53" w:rsidRPr="0038186B">
              <w:rPr>
                <w:rFonts w:eastAsiaTheme="minorEastAsia"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lang w:val="es-419"/>
              </w:rPr>
              <w:t>INTRODUCCIÓN</w:t>
            </w:r>
            <w:r w:rsidR="00A92C53" w:rsidRPr="0038186B">
              <w:rPr>
                <w:webHidden/>
                <w:lang w:val="es-419"/>
              </w:rPr>
              <w:tab/>
            </w:r>
            <w:r w:rsidR="00A92C53" w:rsidRPr="0038186B">
              <w:rPr>
                <w:webHidden/>
                <w:lang w:val="es-419"/>
              </w:rPr>
              <w:fldChar w:fldCharType="begin"/>
            </w:r>
            <w:r w:rsidR="00A92C53" w:rsidRPr="0038186B">
              <w:rPr>
                <w:webHidden/>
                <w:lang w:val="es-419"/>
              </w:rPr>
              <w:instrText xml:space="preserve"> PAGEREF _Toc527984609 \h </w:instrText>
            </w:r>
            <w:r w:rsidR="00A92C53" w:rsidRPr="0038186B">
              <w:rPr>
                <w:webHidden/>
                <w:lang w:val="es-419"/>
              </w:rPr>
            </w:r>
            <w:r w:rsidR="00A92C53" w:rsidRPr="0038186B">
              <w:rPr>
                <w:webHidden/>
                <w:lang w:val="es-419"/>
              </w:rPr>
              <w:fldChar w:fldCharType="separate"/>
            </w:r>
            <w:r w:rsidR="004212E6" w:rsidRPr="0038186B">
              <w:rPr>
                <w:webHidden/>
                <w:lang w:val="es-419"/>
              </w:rPr>
              <w:t>3</w:t>
            </w:r>
            <w:r w:rsidR="00A92C53" w:rsidRPr="0038186B">
              <w:rPr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 w:rsidP="005F3FB5">
          <w:pPr>
            <w:pStyle w:val="TOC1"/>
            <w:rPr>
              <w:rFonts w:eastAsiaTheme="minorEastAsia"/>
              <w:sz w:val="22"/>
              <w:szCs w:val="22"/>
              <w:lang w:val="es-419"/>
            </w:rPr>
          </w:pPr>
          <w:hyperlink w:anchor="_Toc527984610" w:history="1">
            <w:r w:rsidR="00A92C53" w:rsidRPr="0038186B">
              <w:rPr>
                <w:rStyle w:val="Hyperlink"/>
                <w:lang w:val="es-419"/>
              </w:rPr>
              <w:t>II.</w:t>
            </w:r>
            <w:r w:rsidR="00A92C53" w:rsidRPr="0038186B">
              <w:rPr>
                <w:rFonts w:eastAsiaTheme="minorEastAsia"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lang w:val="es-419"/>
              </w:rPr>
              <w:t>DEFINICIONES DE TRABAJO Y DEMÁS FUNDAMENTOS DEL ANÁLISIS</w:t>
            </w:r>
            <w:r w:rsidR="00A92C53" w:rsidRPr="0038186B">
              <w:rPr>
                <w:webHidden/>
                <w:lang w:val="es-419"/>
              </w:rPr>
              <w:tab/>
            </w:r>
            <w:r w:rsidR="00A92C53" w:rsidRPr="0038186B">
              <w:rPr>
                <w:webHidden/>
                <w:lang w:val="es-419"/>
              </w:rPr>
              <w:fldChar w:fldCharType="begin"/>
            </w:r>
            <w:r w:rsidR="00A92C53" w:rsidRPr="0038186B">
              <w:rPr>
                <w:webHidden/>
                <w:lang w:val="es-419"/>
              </w:rPr>
              <w:instrText xml:space="preserve"> PAGEREF _Toc527984610 \h </w:instrText>
            </w:r>
            <w:r w:rsidR="00A92C53" w:rsidRPr="0038186B">
              <w:rPr>
                <w:webHidden/>
                <w:lang w:val="es-419"/>
              </w:rPr>
            </w:r>
            <w:r w:rsidR="00A92C53" w:rsidRPr="0038186B">
              <w:rPr>
                <w:webHidden/>
                <w:lang w:val="es-419"/>
              </w:rPr>
              <w:fldChar w:fldCharType="separate"/>
            </w:r>
            <w:r w:rsidR="004212E6" w:rsidRPr="0038186B">
              <w:rPr>
                <w:webHidden/>
                <w:lang w:val="es-419"/>
              </w:rPr>
              <w:t>3</w:t>
            </w:r>
            <w:r w:rsidR="00A92C53" w:rsidRPr="0038186B">
              <w:rPr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  <w:lang w:val="es-419"/>
            </w:rPr>
          </w:pPr>
          <w:hyperlink w:anchor="_Toc527984611" w:history="1">
            <w:r w:rsidR="00A92C53" w:rsidRPr="0038186B">
              <w:rPr>
                <w:rStyle w:val="Hyperlink"/>
                <w:rFonts w:ascii="Arial" w:hAnsi="Arial" w:cs="Arial"/>
                <w:i/>
                <w:noProof/>
                <w:lang w:val="es-419"/>
              </w:rPr>
              <w:t>a)</w:t>
            </w:r>
            <w:r w:rsidR="00A92C53" w:rsidRPr="0038186B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rFonts w:ascii="Arial" w:hAnsi="Arial" w:cs="Arial"/>
                <w:i/>
                <w:noProof/>
                <w:lang w:val="es-419"/>
              </w:rPr>
              <w:t>Definiciones de trabajo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tab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begin"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instrText xml:space="preserve"> PAGEREF _Toc527984611 \h </w:instrTex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separate"/>
            </w:r>
            <w:r w:rsidR="004212E6" w:rsidRPr="0038186B">
              <w:rPr>
                <w:rFonts w:ascii="Arial" w:hAnsi="Arial" w:cs="Arial"/>
                <w:noProof/>
                <w:webHidden/>
                <w:lang w:val="es-419"/>
              </w:rPr>
              <w:t>3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  <w:lang w:val="es-419"/>
            </w:rPr>
          </w:pPr>
          <w:hyperlink w:anchor="_Toc527984612" w:history="1">
            <w:r w:rsidR="00A92C53" w:rsidRPr="0038186B">
              <w:rPr>
                <w:rStyle w:val="Hyperlink"/>
                <w:rFonts w:ascii="Arial" w:hAnsi="Arial" w:cs="Arial"/>
                <w:i/>
                <w:noProof/>
                <w:lang w:val="es-419"/>
              </w:rPr>
              <w:t>b)</w:t>
            </w:r>
            <w:r w:rsidR="00A92C53" w:rsidRPr="0038186B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rFonts w:ascii="Arial" w:hAnsi="Arial" w:cs="Arial"/>
                <w:i/>
                <w:noProof/>
                <w:lang w:val="es-419"/>
              </w:rPr>
              <w:t>Otros fundamentos en los que se basa el análisis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tab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begin"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instrText xml:space="preserve"> PAGEREF _Toc527984612 \h </w:instrTex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separate"/>
            </w:r>
            <w:r w:rsidR="004212E6" w:rsidRPr="0038186B">
              <w:rPr>
                <w:rFonts w:ascii="Arial" w:hAnsi="Arial" w:cs="Arial"/>
                <w:noProof/>
                <w:webHidden/>
                <w:lang w:val="es-419"/>
              </w:rPr>
              <w:t>5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419"/>
            </w:rPr>
          </w:pPr>
          <w:hyperlink w:anchor="_Toc527984613" w:history="1"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i)</w:t>
            </w:r>
            <w:r w:rsidR="00A92C53" w:rsidRPr="0038186B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El concepto de “protección”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tab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begin"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instrText xml:space="preserve"> PAGEREF _Toc527984613 \h </w:instrTex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separate"/>
            </w:r>
            <w:r w:rsidR="004212E6" w:rsidRPr="0038186B">
              <w:rPr>
                <w:rFonts w:ascii="Arial" w:hAnsi="Arial" w:cs="Arial"/>
                <w:noProof/>
                <w:webHidden/>
                <w:lang w:val="es-419"/>
              </w:rPr>
              <w:t>5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419"/>
            </w:rPr>
          </w:pPr>
          <w:hyperlink w:anchor="_Toc527984614" w:history="1"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ii)</w:t>
            </w:r>
            <w:r w:rsidR="00A92C53" w:rsidRPr="0038186B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Relación con el análisis de carencias en el ámbito de las ECT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tab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begin"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instrText xml:space="preserve"> PAGEREF _Toc527984614 \h </w:instrTex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separate"/>
            </w:r>
            <w:r w:rsidR="004212E6" w:rsidRPr="0038186B">
              <w:rPr>
                <w:rFonts w:ascii="Arial" w:hAnsi="Arial" w:cs="Arial"/>
                <w:noProof/>
                <w:webHidden/>
                <w:lang w:val="es-419"/>
              </w:rPr>
              <w:t>8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419"/>
            </w:rPr>
          </w:pPr>
          <w:hyperlink w:anchor="_Toc527984615" w:history="1"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iii)</w:t>
            </w:r>
            <w:r w:rsidR="00A92C53" w:rsidRPr="0038186B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Diversidad de características de los conocimientos tradicionales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tab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begin"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instrText xml:space="preserve"> PAGEREF _Toc527984615 \h </w:instrTex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separate"/>
            </w:r>
            <w:r w:rsidR="004212E6" w:rsidRPr="0038186B">
              <w:rPr>
                <w:rFonts w:ascii="Arial" w:hAnsi="Arial" w:cs="Arial"/>
                <w:noProof/>
                <w:webHidden/>
                <w:lang w:val="es-419"/>
              </w:rPr>
              <w:t>8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419"/>
            </w:rPr>
          </w:pPr>
          <w:hyperlink w:anchor="_Toc527984616" w:history="1"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iv)</w:t>
            </w:r>
            <w:r w:rsidR="00A92C53" w:rsidRPr="0038186B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Naturaleza de las “carencias” que deben identificarse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tab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begin"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instrText xml:space="preserve"> PAGEREF _Toc527984616 \h </w:instrTex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separate"/>
            </w:r>
            <w:r w:rsidR="004212E6" w:rsidRPr="0038186B">
              <w:rPr>
                <w:rFonts w:ascii="Arial" w:hAnsi="Arial" w:cs="Arial"/>
                <w:noProof/>
                <w:webHidden/>
                <w:lang w:val="es-419"/>
              </w:rPr>
              <w:t>9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 w:rsidP="005F3FB5">
          <w:pPr>
            <w:pStyle w:val="TOC1"/>
            <w:rPr>
              <w:rFonts w:eastAsiaTheme="minorEastAsia"/>
              <w:sz w:val="22"/>
              <w:szCs w:val="22"/>
              <w:lang w:val="es-419"/>
            </w:rPr>
          </w:pPr>
          <w:hyperlink w:anchor="_Toc527984617" w:history="1">
            <w:r w:rsidR="00A92C53" w:rsidRPr="0038186B">
              <w:rPr>
                <w:rStyle w:val="Hyperlink"/>
                <w:lang w:val="es-419"/>
              </w:rPr>
              <w:t>III.</w:t>
            </w:r>
            <w:r w:rsidR="00A92C53" w:rsidRPr="0038186B">
              <w:rPr>
                <w:rFonts w:eastAsiaTheme="minorEastAsia"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lang w:val="es-419"/>
              </w:rPr>
              <w:t>OBLIGACIONES, DISPOSICIONES Y POSIBILIDADES QUE YA EXISTEN EN MATERIA DE PROTECCIÓN</w:t>
            </w:r>
            <w:r w:rsidR="00A92C53" w:rsidRPr="0038186B">
              <w:rPr>
                <w:webHidden/>
                <w:lang w:val="es-419"/>
              </w:rPr>
              <w:tab/>
            </w:r>
            <w:r w:rsidR="00A92C53" w:rsidRPr="0038186B">
              <w:rPr>
                <w:webHidden/>
                <w:lang w:val="es-419"/>
              </w:rPr>
              <w:fldChar w:fldCharType="begin"/>
            </w:r>
            <w:r w:rsidR="00A92C53" w:rsidRPr="0038186B">
              <w:rPr>
                <w:webHidden/>
                <w:lang w:val="es-419"/>
              </w:rPr>
              <w:instrText xml:space="preserve"> PAGEREF _Toc527984617 \h </w:instrText>
            </w:r>
            <w:r w:rsidR="00A92C53" w:rsidRPr="0038186B">
              <w:rPr>
                <w:webHidden/>
                <w:lang w:val="es-419"/>
              </w:rPr>
            </w:r>
            <w:r w:rsidR="00A92C53" w:rsidRPr="0038186B">
              <w:rPr>
                <w:webHidden/>
                <w:lang w:val="es-419"/>
              </w:rPr>
              <w:fldChar w:fldCharType="separate"/>
            </w:r>
            <w:r w:rsidR="004212E6" w:rsidRPr="0038186B">
              <w:rPr>
                <w:webHidden/>
                <w:lang w:val="es-419"/>
              </w:rPr>
              <w:t>10</w:t>
            </w:r>
            <w:r w:rsidR="00A92C53" w:rsidRPr="0038186B">
              <w:rPr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  <w:lang w:val="es-419"/>
            </w:rPr>
          </w:pPr>
          <w:hyperlink w:anchor="_Toc527984618" w:history="1">
            <w:r w:rsidR="00A92C53" w:rsidRPr="0038186B">
              <w:rPr>
                <w:rStyle w:val="Hyperlink"/>
                <w:rFonts w:ascii="Arial" w:hAnsi="Arial" w:cs="Arial"/>
                <w:i/>
                <w:noProof/>
                <w:lang w:val="es-419"/>
              </w:rPr>
              <w:t>a)</w:t>
            </w:r>
            <w:r w:rsidR="00A92C53" w:rsidRPr="0038186B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rFonts w:ascii="Arial" w:hAnsi="Arial" w:cs="Arial"/>
                <w:i/>
                <w:noProof/>
                <w:lang w:val="es-419"/>
              </w:rPr>
              <w:t>Protección en virtud de los instrumentos internacionales vigentes en el ámbito de la propiedad intelectual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tab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begin"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instrText xml:space="preserve"> PAGEREF _Toc527984618 \h </w:instrTex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separate"/>
            </w:r>
            <w:r w:rsidR="004212E6" w:rsidRPr="0038186B">
              <w:rPr>
                <w:rFonts w:ascii="Arial" w:hAnsi="Arial" w:cs="Arial"/>
                <w:noProof/>
                <w:webHidden/>
                <w:lang w:val="es-419"/>
              </w:rPr>
              <w:t>11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419"/>
            </w:rPr>
          </w:pPr>
          <w:hyperlink w:anchor="_Toc527984619" w:history="1"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i)</w:t>
            </w:r>
            <w:r w:rsidR="00A92C53" w:rsidRPr="0038186B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Protección positiva de los conocimientos tradicionales mediante patentes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tab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begin"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instrText xml:space="preserve"> PAGEREF _Toc527984619 \h </w:instrTex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separate"/>
            </w:r>
            <w:r w:rsidR="004212E6" w:rsidRPr="0038186B">
              <w:rPr>
                <w:rFonts w:ascii="Arial" w:hAnsi="Arial" w:cs="Arial"/>
                <w:noProof/>
                <w:webHidden/>
                <w:lang w:val="es-419"/>
              </w:rPr>
              <w:t>11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419"/>
            </w:rPr>
          </w:pPr>
          <w:hyperlink w:anchor="_Toc527984620" w:history="1"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ii)</w:t>
            </w:r>
            <w:r w:rsidR="00A92C53" w:rsidRPr="0038186B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Protección preventiva de los conocimientos tradicionales en el sistema de patentes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tab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begin"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instrText xml:space="preserve"> PAGEREF _Toc527984620 \h </w:instrTex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separate"/>
            </w:r>
            <w:r w:rsidR="004212E6" w:rsidRPr="0038186B">
              <w:rPr>
                <w:rFonts w:ascii="Arial" w:hAnsi="Arial" w:cs="Arial"/>
                <w:noProof/>
                <w:webHidden/>
                <w:lang w:val="es-419"/>
              </w:rPr>
              <w:t>12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419"/>
            </w:rPr>
          </w:pPr>
          <w:hyperlink w:anchor="_Toc527984621" w:history="1"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iii)</w:t>
            </w:r>
            <w:r w:rsidR="00A92C53" w:rsidRPr="0038186B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Requisitos de divulgación específicos para los conocimientos tradicionales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tab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begin"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instrText xml:space="preserve"> PAGEREF _Toc527984621 \h </w:instrTex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separate"/>
            </w:r>
            <w:r w:rsidR="004212E6" w:rsidRPr="0038186B">
              <w:rPr>
                <w:rFonts w:ascii="Arial" w:hAnsi="Arial" w:cs="Arial"/>
                <w:noProof/>
                <w:webHidden/>
                <w:lang w:val="es-419"/>
              </w:rPr>
              <w:t>14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419"/>
            </w:rPr>
          </w:pPr>
          <w:hyperlink w:anchor="_Toc527984622" w:history="1"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iv)</w:t>
            </w:r>
            <w:r w:rsidR="00A92C53" w:rsidRPr="0038186B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CC.TT. no divulgados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tab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begin"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instrText xml:space="preserve"> PAGEREF _Toc527984622 \h </w:instrTex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separate"/>
            </w:r>
            <w:r w:rsidR="004212E6" w:rsidRPr="0038186B">
              <w:rPr>
                <w:rFonts w:ascii="Arial" w:hAnsi="Arial" w:cs="Arial"/>
                <w:noProof/>
                <w:webHidden/>
                <w:lang w:val="es-419"/>
              </w:rPr>
              <w:t>15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419"/>
            </w:rPr>
          </w:pPr>
          <w:hyperlink w:anchor="_Toc527984623" w:history="1"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v)</w:t>
            </w:r>
            <w:r w:rsidR="00A92C53" w:rsidRPr="0038186B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Competencia desleal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tab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begin"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instrText xml:space="preserve"> PAGEREF _Toc527984623 \h </w:instrTex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separate"/>
            </w:r>
            <w:r w:rsidR="004212E6" w:rsidRPr="0038186B">
              <w:rPr>
                <w:rFonts w:ascii="Arial" w:hAnsi="Arial" w:cs="Arial"/>
                <w:noProof/>
                <w:webHidden/>
                <w:lang w:val="es-419"/>
              </w:rPr>
              <w:t>16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419"/>
            </w:rPr>
          </w:pPr>
          <w:hyperlink w:anchor="_Toc527984624" w:history="1"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vi)</w:t>
            </w:r>
            <w:r w:rsidR="00A92C53" w:rsidRPr="0038186B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Signos distintivos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tab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begin"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instrText xml:space="preserve"> PAGEREF _Toc527984624 \h </w:instrTex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separate"/>
            </w:r>
            <w:r w:rsidR="004212E6" w:rsidRPr="0038186B">
              <w:rPr>
                <w:rFonts w:ascii="Arial" w:hAnsi="Arial" w:cs="Arial"/>
                <w:noProof/>
                <w:webHidden/>
                <w:lang w:val="es-419"/>
              </w:rPr>
              <w:t>17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419"/>
            </w:rPr>
          </w:pPr>
          <w:hyperlink w:anchor="_Toc527984625" w:history="1"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vii)</w:t>
            </w:r>
            <w:r w:rsidR="00A92C53" w:rsidRPr="0038186B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Legislación sobre diseños industriales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tab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begin"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instrText xml:space="preserve"> PAGEREF _Toc527984625 \h </w:instrTex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separate"/>
            </w:r>
            <w:r w:rsidR="004212E6" w:rsidRPr="0038186B">
              <w:rPr>
                <w:rFonts w:ascii="Arial" w:hAnsi="Arial" w:cs="Arial"/>
                <w:noProof/>
                <w:webHidden/>
                <w:lang w:val="es-419"/>
              </w:rPr>
              <w:t>18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419"/>
            </w:rPr>
          </w:pPr>
          <w:hyperlink w:anchor="_Toc527984626" w:history="1"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viii)</w:t>
            </w:r>
            <w:r w:rsidR="00A92C53" w:rsidRPr="0038186B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Derecho de autor y legislación conexa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tab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begin"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instrText xml:space="preserve"> PAGEREF _Toc527984626 \h </w:instrTex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separate"/>
            </w:r>
            <w:r w:rsidR="004212E6" w:rsidRPr="0038186B">
              <w:rPr>
                <w:rFonts w:ascii="Arial" w:hAnsi="Arial" w:cs="Arial"/>
                <w:noProof/>
                <w:webHidden/>
                <w:lang w:val="es-419"/>
              </w:rPr>
              <w:t>18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  <w:lang w:val="es-419"/>
            </w:rPr>
          </w:pPr>
          <w:hyperlink w:anchor="_Toc527984627" w:history="1">
            <w:r w:rsidR="00A92C53" w:rsidRPr="0038186B">
              <w:rPr>
                <w:rStyle w:val="Hyperlink"/>
                <w:rFonts w:ascii="Arial" w:hAnsi="Arial" w:cs="Arial"/>
                <w:i/>
                <w:noProof/>
                <w:lang w:val="es-419"/>
              </w:rPr>
              <w:t>b)</w:t>
            </w:r>
            <w:r w:rsidR="00A92C53" w:rsidRPr="0038186B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rFonts w:ascii="Arial" w:hAnsi="Arial" w:cs="Arial"/>
                <w:i/>
                <w:noProof/>
                <w:lang w:val="es-419"/>
              </w:rPr>
              <w:t>Protección en virtud de otras esferas del Derecho internacional público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tab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begin"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instrText xml:space="preserve"> PAGEREF _Toc527984627 \h </w:instrTex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separate"/>
            </w:r>
            <w:r w:rsidR="004212E6" w:rsidRPr="0038186B">
              <w:rPr>
                <w:rFonts w:ascii="Arial" w:hAnsi="Arial" w:cs="Arial"/>
                <w:noProof/>
                <w:webHidden/>
                <w:lang w:val="es-419"/>
              </w:rPr>
              <w:t>19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419"/>
            </w:rPr>
          </w:pPr>
          <w:hyperlink w:anchor="_Toc527984628" w:history="1"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i)</w:t>
            </w:r>
            <w:r w:rsidR="00A92C53" w:rsidRPr="0038186B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Convenio sobre la Diversidad Biológica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tab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begin"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instrText xml:space="preserve"> PAGEREF _Toc527984628 \h </w:instrTex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separate"/>
            </w:r>
            <w:r w:rsidR="004212E6" w:rsidRPr="0038186B">
              <w:rPr>
                <w:rFonts w:ascii="Arial" w:hAnsi="Arial" w:cs="Arial"/>
                <w:noProof/>
                <w:webHidden/>
                <w:lang w:val="es-419"/>
              </w:rPr>
              <w:t>19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419"/>
            </w:rPr>
          </w:pPr>
          <w:hyperlink w:anchor="_Toc527984629" w:history="1"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ii)</w:t>
            </w:r>
            <w:r w:rsidR="00A92C53" w:rsidRPr="0038186B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Protocolo de Nagoya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tab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begin"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instrText xml:space="preserve"> PAGEREF _Toc527984629 \h </w:instrTex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separate"/>
            </w:r>
            <w:r w:rsidR="004212E6" w:rsidRPr="0038186B">
              <w:rPr>
                <w:rFonts w:ascii="Arial" w:hAnsi="Arial" w:cs="Arial"/>
                <w:noProof/>
                <w:webHidden/>
                <w:lang w:val="es-419"/>
              </w:rPr>
              <w:t>20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419"/>
            </w:rPr>
          </w:pPr>
          <w:hyperlink w:anchor="_Toc527984630" w:history="1"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iii)</w:t>
            </w:r>
            <w:r w:rsidR="00A92C53" w:rsidRPr="0038186B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TIRFAA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tab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begin"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instrText xml:space="preserve"> PAGEREF _Toc527984630 \h </w:instrTex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separate"/>
            </w:r>
            <w:r w:rsidR="004212E6" w:rsidRPr="0038186B">
              <w:rPr>
                <w:rFonts w:ascii="Arial" w:hAnsi="Arial" w:cs="Arial"/>
                <w:noProof/>
                <w:webHidden/>
                <w:lang w:val="es-419"/>
              </w:rPr>
              <w:t>20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419"/>
            </w:rPr>
          </w:pPr>
          <w:hyperlink w:anchor="_Toc527984631" w:history="1"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iv)</w:t>
            </w:r>
            <w:r w:rsidR="00A92C53" w:rsidRPr="0038186B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Convención de las Naciones Unidas de Lucha contra la Desertificación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tab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begin"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instrText xml:space="preserve"> PAGEREF _Toc527984631 \h </w:instrTex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separate"/>
            </w:r>
            <w:r w:rsidR="004212E6" w:rsidRPr="0038186B">
              <w:rPr>
                <w:rFonts w:ascii="Arial" w:hAnsi="Arial" w:cs="Arial"/>
                <w:noProof/>
                <w:webHidden/>
                <w:lang w:val="es-419"/>
              </w:rPr>
              <w:t>21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  <w:lang w:val="es-419"/>
            </w:rPr>
          </w:pPr>
          <w:hyperlink w:anchor="_Toc527984632" w:history="1">
            <w:r w:rsidR="00A92C53" w:rsidRPr="0038186B">
              <w:rPr>
                <w:rStyle w:val="Hyperlink"/>
                <w:rFonts w:ascii="Arial" w:hAnsi="Arial" w:cs="Arial"/>
                <w:i/>
                <w:noProof/>
                <w:lang w:val="es-419"/>
              </w:rPr>
              <w:t>c)</w:t>
            </w:r>
            <w:r w:rsidR="00A92C53" w:rsidRPr="0038186B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rFonts w:ascii="Arial" w:hAnsi="Arial" w:cs="Arial"/>
                <w:i/>
                <w:noProof/>
                <w:lang w:val="es-419"/>
              </w:rPr>
              <w:t>Otros textos internacionales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tab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begin"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instrText xml:space="preserve"> PAGEREF _Toc527984632 \h </w:instrTex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separate"/>
            </w:r>
            <w:r w:rsidR="004212E6" w:rsidRPr="0038186B">
              <w:rPr>
                <w:rFonts w:ascii="Arial" w:hAnsi="Arial" w:cs="Arial"/>
                <w:noProof/>
                <w:webHidden/>
                <w:lang w:val="es-419"/>
              </w:rPr>
              <w:t>21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419"/>
            </w:rPr>
          </w:pPr>
          <w:hyperlink w:anchor="_Toc527984633" w:history="1"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i)</w:t>
            </w:r>
            <w:r w:rsidR="00A92C53" w:rsidRPr="0038186B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Directrices de Bonn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tab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begin"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instrText xml:space="preserve"> PAGEREF _Toc527984633 \h </w:instrTex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separate"/>
            </w:r>
            <w:r w:rsidR="004212E6" w:rsidRPr="0038186B">
              <w:rPr>
                <w:rFonts w:ascii="Arial" w:hAnsi="Arial" w:cs="Arial"/>
                <w:noProof/>
                <w:webHidden/>
                <w:lang w:val="es-419"/>
              </w:rPr>
              <w:t>21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419"/>
            </w:rPr>
          </w:pPr>
          <w:hyperlink w:anchor="_Toc527984634" w:history="1"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ii)</w:t>
            </w:r>
            <w:r w:rsidR="00A92C53" w:rsidRPr="0038186B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Declaración de las Naciones Unidas sobre los Derechos de los Pueblos Indígenas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tab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begin"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instrText xml:space="preserve"> PAGEREF _Toc527984634 \h </w:instrTex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separate"/>
            </w:r>
            <w:r w:rsidR="004212E6" w:rsidRPr="0038186B">
              <w:rPr>
                <w:rFonts w:ascii="Arial" w:hAnsi="Arial" w:cs="Arial"/>
                <w:noProof/>
                <w:webHidden/>
                <w:lang w:val="es-419"/>
              </w:rPr>
              <w:t>21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419"/>
            </w:rPr>
          </w:pPr>
          <w:hyperlink w:anchor="_Toc527984635" w:history="1"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iii)</w:t>
            </w:r>
            <w:r w:rsidR="00A92C53" w:rsidRPr="0038186B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Declaración de Interlaken sobre los Recursos Zoogenéticos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tab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begin"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instrText xml:space="preserve"> PAGEREF _Toc527984635 \h </w:instrTex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separate"/>
            </w:r>
            <w:r w:rsidR="004212E6" w:rsidRPr="0038186B">
              <w:rPr>
                <w:rFonts w:ascii="Arial" w:hAnsi="Arial" w:cs="Arial"/>
                <w:noProof/>
                <w:webHidden/>
                <w:lang w:val="es-419"/>
              </w:rPr>
              <w:t>22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 w:rsidP="005F3FB5">
          <w:pPr>
            <w:pStyle w:val="TOC1"/>
            <w:rPr>
              <w:rFonts w:eastAsiaTheme="minorEastAsia"/>
              <w:sz w:val="22"/>
              <w:szCs w:val="22"/>
              <w:lang w:val="es-419"/>
            </w:rPr>
          </w:pPr>
          <w:hyperlink w:anchor="_Toc527984636" w:history="1">
            <w:r w:rsidR="00A92C53" w:rsidRPr="0038186B">
              <w:rPr>
                <w:rStyle w:val="Hyperlink"/>
                <w:lang w:val="es-419"/>
              </w:rPr>
              <w:t>IV.</w:t>
            </w:r>
            <w:r w:rsidR="00A92C53" w:rsidRPr="0038186B">
              <w:rPr>
                <w:rFonts w:eastAsiaTheme="minorEastAsia"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lang w:val="es-419"/>
              </w:rPr>
              <w:t>CARENCIAS EXISTENTES A NIVEL INTERNACIONAL</w:t>
            </w:r>
            <w:r w:rsidR="00A92C53" w:rsidRPr="0038186B">
              <w:rPr>
                <w:webHidden/>
                <w:lang w:val="es-419"/>
              </w:rPr>
              <w:tab/>
            </w:r>
            <w:r w:rsidR="00A92C53" w:rsidRPr="0038186B">
              <w:rPr>
                <w:webHidden/>
                <w:lang w:val="es-419"/>
              </w:rPr>
              <w:fldChar w:fldCharType="begin"/>
            </w:r>
            <w:r w:rsidR="00A92C53" w:rsidRPr="0038186B">
              <w:rPr>
                <w:webHidden/>
                <w:lang w:val="es-419"/>
              </w:rPr>
              <w:instrText xml:space="preserve"> PAGEREF _Toc527984636 \h </w:instrText>
            </w:r>
            <w:r w:rsidR="00A92C53" w:rsidRPr="0038186B">
              <w:rPr>
                <w:webHidden/>
                <w:lang w:val="es-419"/>
              </w:rPr>
            </w:r>
            <w:r w:rsidR="00A92C53" w:rsidRPr="0038186B">
              <w:rPr>
                <w:webHidden/>
                <w:lang w:val="es-419"/>
              </w:rPr>
              <w:fldChar w:fldCharType="separate"/>
            </w:r>
            <w:r w:rsidR="004212E6" w:rsidRPr="0038186B">
              <w:rPr>
                <w:webHidden/>
                <w:lang w:val="es-419"/>
              </w:rPr>
              <w:t>22</w:t>
            </w:r>
            <w:r w:rsidR="00A92C53" w:rsidRPr="0038186B">
              <w:rPr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  <w:lang w:val="es-419"/>
            </w:rPr>
          </w:pPr>
          <w:hyperlink w:anchor="_Toc527984637" w:history="1">
            <w:r w:rsidR="00A92C53" w:rsidRPr="0038186B">
              <w:rPr>
                <w:rStyle w:val="Hyperlink"/>
                <w:rFonts w:ascii="Arial" w:hAnsi="Arial" w:cs="Arial"/>
                <w:i/>
                <w:noProof/>
                <w:lang w:val="es-419"/>
              </w:rPr>
              <w:t>a)</w:t>
            </w:r>
            <w:r w:rsidR="00A92C53" w:rsidRPr="0038186B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rFonts w:ascii="Arial" w:hAnsi="Arial" w:cs="Arial"/>
                <w:i/>
                <w:noProof/>
                <w:lang w:val="es-419"/>
              </w:rPr>
              <w:t>Carencias observadas en la definición o determinación de los conocimientos tradicionales que deben protegerse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tab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begin"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instrText xml:space="preserve"> PAGEREF _Toc527984637 \h </w:instrTex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separate"/>
            </w:r>
            <w:r w:rsidR="004212E6" w:rsidRPr="0038186B">
              <w:rPr>
                <w:rFonts w:ascii="Arial" w:hAnsi="Arial" w:cs="Arial"/>
                <w:noProof/>
                <w:webHidden/>
                <w:lang w:val="es-419"/>
              </w:rPr>
              <w:t>22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  <w:lang w:val="es-419"/>
            </w:rPr>
          </w:pPr>
          <w:hyperlink w:anchor="_Toc527984638" w:history="1">
            <w:r w:rsidR="00A92C53" w:rsidRPr="0038186B">
              <w:rPr>
                <w:rStyle w:val="Hyperlink"/>
                <w:rFonts w:ascii="Arial" w:hAnsi="Arial" w:cs="Arial"/>
                <w:i/>
                <w:noProof/>
                <w:lang w:val="es-419"/>
              </w:rPr>
              <w:t>b)</w:t>
            </w:r>
            <w:r w:rsidR="00A92C53" w:rsidRPr="0038186B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rFonts w:ascii="Arial" w:hAnsi="Arial" w:cs="Arial"/>
                <w:i/>
                <w:noProof/>
                <w:lang w:val="es-419"/>
              </w:rPr>
              <w:t>Carencias observadas en los objetivos o fundamentos normativos de la protección: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tab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begin"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instrText xml:space="preserve"> PAGEREF _Toc527984638 \h </w:instrTex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separate"/>
            </w:r>
            <w:r w:rsidR="004212E6" w:rsidRPr="0038186B">
              <w:rPr>
                <w:rFonts w:ascii="Arial" w:hAnsi="Arial" w:cs="Arial"/>
                <w:noProof/>
                <w:webHidden/>
                <w:lang w:val="es-419"/>
              </w:rPr>
              <w:t>24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  <w:lang w:val="es-419"/>
            </w:rPr>
          </w:pPr>
          <w:hyperlink w:anchor="_Toc527984639" w:history="1">
            <w:r w:rsidR="00A92C53" w:rsidRPr="0038186B">
              <w:rPr>
                <w:rStyle w:val="Hyperlink"/>
                <w:rFonts w:ascii="Arial" w:hAnsi="Arial" w:cs="Arial"/>
                <w:i/>
                <w:noProof/>
                <w:lang w:val="es-419"/>
              </w:rPr>
              <w:t>c)</w:t>
            </w:r>
            <w:r w:rsidR="00A92C53" w:rsidRPr="0038186B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rFonts w:ascii="Arial" w:hAnsi="Arial" w:cs="Arial"/>
                <w:i/>
                <w:noProof/>
                <w:lang w:val="es-419"/>
              </w:rPr>
              <w:t>Carencias observadas en los mecanismos jurídicos vigentes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tab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begin"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instrText xml:space="preserve"> PAGEREF _Toc527984639 \h </w:instrTex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separate"/>
            </w:r>
            <w:r w:rsidR="004212E6" w:rsidRPr="0038186B">
              <w:rPr>
                <w:rFonts w:ascii="Arial" w:hAnsi="Arial" w:cs="Arial"/>
                <w:noProof/>
                <w:webHidden/>
                <w:lang w:val="es-419"/>
              </w:rPr>
              <w:t>25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419"/>
            </w:rPr>
          </w:pPr>
          <w:hyperlink w:anchor="_Toc527984640" w:history="1"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i)</w:t>
            </w:r>
            <w:r w:rsidR="00A92C53" w:rsidRPr="0038186B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Materia no prevista en la legislación vigente sobre propiedad intelectual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tab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begin"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instrText xml:space="preserve"> PAGEREF _Toc527984640 \h </w:instrTex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separate"/>
            </w:r>
            <w:r w:rsidR="004212E6" w:rsidRPr="0038186B">
              <w:rPr>
                <w:rFonts w:ascii="Arial" w:hAnsi="Arial" w:cs="Arial"/>
                <w:noProof/>
                <w:webHidden/>
                <w:lang w:val="es-419"/>
              </w:rPr>
              <w:t>26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 w:rsidP="005F3FB5">
          <w:pPr>
            <w:pStyle w:val="TOC4"/>
            <w:rPr>
              <w:rFonts w:eastAsiaTheme="minorEastAsia"/>
              <w:sz w:val="22"/>
              <w:szCs w:val="22"/>
              <w:lang w:val="es-419"/>
            </w:rPr>
          </w:pPr>
          <w:hyperlink w:anchor="_Toc527984641" w:history="1">
            <w:r w:rsidR="00A92C53" w:rsidRPr="0038186B">
              <w:rPr>
                <w:rStyle w:val="Hyperlink"/>
                <w:rFonts w:ascii="Arial" w:hAnsi="Arial" w:cs="Arial"/>
                <w:lang w:val="es-419"/>
              </w:rPr>
              <w:t>Conocimientos tradicionales que no están contemplados en los marcos vigentes de protección de la PI</w:t>
            </w:r>
            <w:r w:rsidR="00A92C53" w:rsidRPr="0038186B">
              <w:rPr>
                <w:webHidden/>
                <w:lang w:val="es-419"/>
              </w:rPr>
              <w:tab/>
            </w:r>
            <w:r w:rsidR="00A92C53" w:rsidRPr="0038186B">
              <w:rPr>
                <w:webHidden/>
                <w:lang w:val="es-419"/>
              </w:rPr>
              <w:fldChar w:fldCharType="begin"/>
            </w:r>
            <w:r w:rsidR="00A92C53" w:rsidRPr="0038186B">
              <w:rPr>
                <w:webHidden/>
                <w:lang w:val="es-419"/>
              </w:rPr>
              <w:instrText xml:space="preserve"> PAGEREF _Toc527984641 \h </w:instrText>
            </w:r>
            <w:r w:rsidR="00A92C53" w:rsidRPr="0038186B">
              <w:rPr>
                <w:webHidden/>
                <w:lang w:val="es-419"/>
              </w:rPr>
            </w:r>
            <w:r w:rsidR="00A92C53" w:rsidRPr="0038186B">
              <w:rPr>
                <w:webHidden/>
                <w:lang w:val="es-419"/>
              </w:rPr>
              <w:fldChar w:fldCharType="separate"/>
            </w:r>
            <w:r w:rsidR="004212E6" w:rsidRPr="0038186B">
              <w:rPr>
                <w:webHidden/>
                <w:lang w:val="es-419"/>
              </w:rPr>
              <w:t>26</w:t>
            </w:r>
            <w:r w:rsidR="00A92C53" w:rsidRPr="0038186B">
              <w:rPr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 w:rsidP="005F3FB5">
          <w:pPr>
            <w:pStyle w:val="TOC4"/>
            <w:rPr>
              <w:rFonts w:eastAsiaTheme="minorEastAsia"/>
              <w:sz w:val="22"/>
              <w:szCs w:val="22"/>
              <w:lang w:val="es-419"/>
            </w:rPr>
          </w:pPr>
          <w:hyperlink w:anchor="_Toc527984642" w:history="1">
            <w:r w:rsidR="00A92C53" w:rsidRPr="0038186B">
              <w:rPr>
                <w:rStyle w:val="Hyperlink"/>
                <w:rFonts w:ascii="Arial" w:hAnsi="Arial" w:cs="Arial"/>
                <w:lang w:val="es-419"/>
              </w:rPr>
              <w:t>Innovaciones colectivas y acumuladas a lo largo de generaciones dentro de una comunidad</w:t>
            </w:r>
            <w:r w:rsidR="00A92C53" w:rsidRPr="0038186B">
              <w:rPr>
                <w:webHidden/>
                <w:lang w:val="es-419"/>
              </w:rPr>
              <w:tab/>
            </w:r>
            <w:r w:rsidR="00A92C53" w:rsidRPr="0038186B">
              <w:rPr>
                <w:webHidden/>
                <w:lang w:val="es-419"/>
              </w:rPr>
              <w:fldChar w:fldCharType="begin"/>
            </w:r>
            <w:r w:rsidR="00A92C53" w:rsidRPr="0038186B">
              <w:rPr>
                <w:webHidden/>
                <w:lang w:val="es-419"/>
              </w:rPr>
              <w:instrText xml:space="preserve"> PAGEREF _Toc527984642 \h </w:instrText>
            </w:r>
            <w:r w:rsidR="00A92C53" w:rsidRPr="0038186B">
              <w:rPr>
                <w:webHidden/>
                <w:lang w:val="es-419"/>
              </w:rPr>
            </w:r>
            <w:r w:rsidR="00A92C53" w:rsidRPr="0038186B">
              <w:rPr>
                <w:webHidden/>
                <w:lang w:val="es-419"/>
              </w:rPr>
              <w:fldChar w:fldCharType="separate"/>
            </w:r>
            <w:r w:rsidR="004212E6" w:rsidRPr="0038186B">
              <w:rPr>
                <w:webHidden/>
                <w:lang w:val="es-419"/>
              </w:rPr>
              <w:t>26</w:t>
            </w:r>
            <w:r w:rsidR="00A92C53" w:rsidRPr="0038186B">
              <w:rPr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419"/>
            </w:rPr>
          </w:pPr>
          <w:hyperlink w:anchor="_Toc527984643" w:history="1"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ii)</w:t>
            </w:r>
            <w:r w:rsidR="00A92C53" w:rsidRPr="0038186B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Beneficiarios o titulares de derechos no reconocidos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tab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begin"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instrText xml:space="preserve"> PAGEREF _Toc527984643 \h </w:instrTex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separate"/>
            </w:r>
            <w:r w:rsidR="004212E6" w:rsidRPr="0038186B">
              <w:rPr>
                <w:rFonts w:ascii="Arial" w:hAnsi="Arial" w:cs="Arial"/>
                <w:noProof/>
                <w:webHidden/>
                <w:lang w:val="es-419"/>
              </w:rPr>
              <w:t>27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 w:rsidP="005F3FB5">
          <w:pPr>
            <w:pStyle w:val="TOC4"/>
            <w:rPr>
              <w:rFonts w:eastAsiaTheme="minorEastAsia"/>
              <w:sz w:val="22"/>
              <w:szCs w:val="22"/>
              <w:lang w:val="es-419"/>
            </w:rPr>
          </w:pPr>
          <w:hyperlink w:anchor="_Toc527984644" w:history="1">
            <w:r w:rsidR="00A92C53" w:rsidRPr="0038186B">
              <w:rPr>
                <w:rStyle w:val="Hyperlink"/>
                <w:rFonts w:ascii="Arial" w:hAnsi="Arial" w:cs="Arial"/>
                <w:lang w:val="es-419"/>
              </w:rPr>
              <w:t>Reconocimiento de los derechos, intereses y prerrogativas colectivos en el marco de un sistema de CC.TT.</w:t>
            </w:r>
            <w:r w:rsidR="00A92C53" w:rsidRPr="0038186B">
              <w:rPr>
                <w:webHidden/>
                <w:lang w:val="es-419"/>
              </w:rPr>
              <w:tab/>
            </w:r>
            <w:r w:rsidR="00A92C53" w:rsidRPr="0038186B">
              <w:rPr>
                <w:webHidden/>
                <w:lang w:val="es-419"/>
              </w:rPr>
              <w:fldChar w:fldCharType="begin"/>
            </w:r>
            <w:r w:rsidR="00A92C53" w:rsidRPr="0038186B">
              <w:rPr>
                <w:webHidden/>
                <w:lang w:val="es-419"/>
              </w:rPr>
              <w:instrText xml:space="preserve"> PAGEREF _Toc527984644 \h </w:instrText>
            </w:r>
            <w:r w:rsidR="00A92C53" w:rsidRPr="0038186B">
              <w:rPr>
                <w:webHidden/>
                <w:lang w:val="es-419"/>
              </w:rPr>
            </w:r>
            <w:r w:rsidR="00A92C53" w:rsidRPr="0038186B">
              <w:rPr>
                <w:webHidden/>
                <w:lang w:val="es-419"/>
              </w:rPr>
              <w:fldChar w:fldCharType="separate"/>
            </w:r>
            <w:r w:rsidR="004212E6" w:rsidRPr="0038186B">
              <w:rPr>
                <w:webHidden/>
                <w:lang w:val="es-419"/>
              </w:rPr>
              <w:t>27</w:t>
            </w:r>
            <w:r w:rsidR="00A92C53" w:rsidRPr="0038186B">
              <w:rPr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419"/>
            </w:rPr>
          </w:pPr>
          <w:hyperlink w:anchor="_Toc527984645" w:history="1"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iii)</w:t>
            </w:r>
            <w:r w:rsidR="00A92C53" w:rsidRPr="0038186B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Aclaración o confirmación de la aplicación de los actuales principios a los CC.TT.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tab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begin"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instrText xml:space="preserve"> PAGEREF _Toc527984645 \h </w:instrTex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separate"/>
            </w:r>
            <w:r w:rsidR="004212E6" w:rsidRPr="0038186B">
              <w:rPr>
                <w:rFonts w:ascii="Arial" w:hAnsi="Arial" w:cs="Arial"/>
                <w:noProof/>
                <w:webHidden/>
                <w:lang w:val="es-419"/>
              </w:rPr>
              <w:t>28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 w:rsidP="005F3FB5">
          <w:pPr>
            <w:pStyle w:val="TOC4"/>
            <w:rPr>
              <w:rFonts w:eastAsiaTheme="minorEastAsia"/>
              <w:sz w:val="22"/>
              <w:szCs w:val="22"/>
              <w:lang w:val="es-419"/>
            </w:rPr>
          </w:pPr>
          <w:hyperlink w:anchor="_Toc527984646" w:history="1">
            <w:r w:rsidR="00A92C53" w:rsidRPr="0038186B">
              <w:rPr>
                <w:rStyle w:val="Hyperlink"/>
                <w:rFonts w:ascii="Arial" w:hAnsi="Arial" w:cs="Arial"/>
                <w:lang w:val="es-419"/>
              </w:rPr>
              <w:t>Norma que aplica expresamente los principios relativos a las patentes en el ámbito de los CC.TT.</w:t>
            </w:r>
            <w:r w:rsidR="00A92C53" w:rsidRPr="0038186B">
              <w:rPr>
                <w:webHidden/>
                <w:lang w:val="es-419"/>
              </w:rPr>
              <w:tab/>
            </w:r>
            <w:r w:rsidR="00A92C53" w:rsidRPr="0038186B">
              <w:rPr>
                <w:webHidden/>
                <w:lang w:val="es-419"/>
              </w:rPr>
              <w:fldChar w:fldCharType="begin"/>
            </w:r>
            <w:r w:rsidR="00A92C53" w:rsidRPr="0038186B">
              <w:rPr>
                <w:webHidden/>
                <w:lang w:val="es-419"/>
              </w:rPr>
              <w:instrText xml:space="preserve"> PAGEREF _Toc527984646 \h </w:instrText>
            </w:r>
            <w:r w:rsidR="00A92C53" w:rsidRPr="0038186B">
              <w:rPr>
                <w:webHidden/>
                <w:lang w:val="es-419"/>
              </w:rPr>
            </w:r>
            <w:r w:rsidR="00A92C53" w:rsidRPr="0038186B">
              <w:rPr>
                <w:webHidden/>
                <w:lang w:val="es-419"/>
              </w:rPr>
              <w:fldChar w:fldCharType="separate"/>
            </w:r>
            <w:r w:rsidR="004212E6" w:rsidRPr="0038186B">
              <w:rPr>
                <w:webHidden/>
                <w:lang w:val="es-419"/>
              </w:rPr>
              <w:t>28</w:t>
            </w:r>
            <w:r w:rsidR="00A92C53" w:rsidRPr="0038186B">
              <w:rPr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419"/>
            </w:rPr>
          </w:pPr>
          <w:hyperlink w:anchor="_Toc527984647" w:history="1"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iv)</w:t>
            </w:r>
            <w:r w:rsidR="00A92C53" w:rsidRPr="0038186B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Modalidades de protección no previstas en las normas internacionales vigentes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tab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begin"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instrText xml:space="preserve"> PAGEREF _Toc527984647 \h </w:instrTex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separate"/>
            </w:r>
            <w:r w:rsidR="004212E6" w:rsidRPr="0038186B">
              <w:rPr>
                <w:rFonts w:ascii="Arial" w:hAnsi="Arial" w:cs="Arial"/>
                <w:noProof/>
                <w:webHidden/>
                <w:lang w:val="es-419"/>
              </w:rPr>
              <w:t>29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 w:rsidP="005F3FB5">
          <w:pPr>
            <w:pStyle w:val="TOC4"/>
            <w:rPr>
              <w:rFonts w:eastAsiaTheme="minorEastAsia"/>
              <w:sz w:val="22"/>
              <w:szCs w:val="22"/>
              <w:lang w:val="es-419"/>
            </w:rPr>
          </w:pPr>
          <w:hyperlink w:anchor="_Toc527984648" w:history="1">
            <w:r w:rsidR="00A92C53" w:rsidRPr="0038186B">
              <w:rPr>
                <w:rStyle w:val="Hyperlink"/>
                <w:rFonts w:ascii="Arial" w:hAnsi="Arial" w:cs="Arial"/>
                <w:lang w:val="es-419"/>
              </w:rPr>
              <w:t>Requisito de divulgación específico en relación con los CC.TT.</w:t>
            </w:r>
            <w:r w:rsidR="00A92C53" w:rsidRPr="0038186B">
              <w:rPr>
                <w:webHidden/>
                <w:lang w:val="es-419"/>
              </w:rPr>
              <w:tab/>
            </w:r>
            <w:r w:rsidR="00A92C53" w:rsidRPr="0038186B">
              <w:rPr>
                <w:webHidden/>
                <w:lang w:val="es-419"/>
              </w:rPr>
              <w:fldChar w:fldCharType="begin"/>
            </w:r>
            <w:r w:rsidR="00A92C53" w:rsidRPr="0038186B">
              <w:rPr>
                <w:webHidden/>
                <w:lang w:val="es-419"/>
              </w:rPr>
              <w:instrText xml:space="preserve"> PAGEREF _Toc527984648 \h </w:instrText>
            </w:r>
            <w:r w:rsidR="00A92C53" w:rsidRPr="0038186B">
              <w:rPr>
                <w:webHidden/>
                <w:lang w:val="es-419"/>
              </w:rPr>
            </w:r>
            <w:r w:rsidR="00A92C53" w:rsidRPr="0038186B">
              <w:rPr>
                <w:webHidden/>
                <w:lang w:val="es-419"/>
              </w:rPr>
              <w:fldChar w:fldCharType="separate"/>
            </w:r>
            <w:r w:rsidR="004212E6" w:rsidRPr="0038186B">
              <w:rPr>
                <w:webHidden/>
                <w:lang w:val="es-419"/>
              </w:rPr>
              <w:t>29</w:t>
            </w:r>
            <w:r w:rsidR="00A92C53" w:rsidRPr="0038186B">
              <w:rPr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 w:rsidP="005F3FB5">
          <w:pPr>
            <w:pStyle w:val="TOC4"/>
            <w:rPr>
              <w:rFonts w:eastAsiaTheme="minorEastAsia"/>
              <w:sz w:val="22"/>
              <w:szCs w:val="22"/>
              <w:lang w:val="es-419"/>
            </w:rPr>
          </w:pPr>
          <w:hyperlink w:anchor="_Toc527984649" w:history="1">
            <w:r w:rsidR="00A92C53" w:rsidRPr="0038186B">
              <w:rPr>
                <w:rStyle w:val="Hyperlink"/>
                <w:rFonts w:ascii="Arial" w:hAnsi="Arial" w:cs="Arial"/>
                <w:lang w:val="es-419"/>
              </w:rPr>
              <w:t>Protección frente al enriquecimiento injusto o la apropiación indebida de los conocimientos tradicionales</w:t>
            </w:r>
            <w:r w:rsidR="00A92C53" w:rsidRPr="0038186B">
              <w:rPr>
                <w:webHidden/>
                <w:lang w:val="es-419"/>
              </w:rPr>
              <w:tab/>
            </w:r>
            <w:r w:rsidR="00A92C53" w:rsidRPr="0038186B">
              <w:rPr>
                <w:webHidden/>
                <w:lang w:val="es-419"/>
              </w:rPr>
              <w:fldChar w:fldCharType="begin"/>
            </w:r>
            <w:r w:rsidR="00A92C53" w:rsidRPr="0038186B">
              <w:rPr>
                <w:webHidden/>
                <w:lang w:val="es-419"/>
              </w:rPr>
              <w:instrText xml:space="preserve"> PAGEREF _Toc527984649 \h </w:instrText>
            </w:r>
            <w:r w:rsidR="00A92C53" w:rsidRPr="0038186B">
              <w:rPr>
                <w:webHidden/>
                <w:lang w:val="es-419"/>
              </w:rPr>
            </w:r>
            <w:r w:rsidR="00A92C53" w:rsidRPr="0038186B">
              <w:rPr>
                <w:webHidden/>
                <w:lang w:val="es-419"/>
              </w:rPr>
              <w:fldChar w:fldCharType="separate"/>
            </w:r>
            <w:r w:rsidR="004212E6" w:rsidRPr="0038186B">
              <w:rPr>
                <w:webHidden/>
                <w:lang w:val="es-419"/>
              </w:rPr>
              <w:t>29</w:t>
            </w:r>
            <w:r w:rsidR="00A92C53" w:rsidRPr="0038186B">
              <w:rPr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 w:rsidP="005F3FB5">
          <w:pPr>
            <w:pStyle w:val="TOC4"/>
            <w:rPr>
              <w:rFonts w:eastAsiaTheme="minorEastAsia"/>
              <w:sz w:val="22"/>
              <w:szCs w:val="22"/>
              <w:lang w:val="es-419"/>
            </w:rPr>
          </w:pPr>
          <w:hyperlink w:anchor="_Toc527984650" w:history="1">
            <w:r w:rsidR="00A92C53" w:rsidRPr="0038186B">
              <w:rPr>
                <w:rStyle w:val="Hyperlink"/>
                <w:rFonts w:ascii="Arial" w:hAnsi="Arial" w:cs="Arial"/>
                <w:lang w:val="es-419"/>
              </w:rPr>
              <w:t>Consentimiento fundamentado previo</w:t>
            </w:r>
            <w:r w:rsidR="00A92C53" w:rsidRPr="0038186B">
              <w:rPr>
                <w:webHidden/>
                <w:lang w:val="es-419"/>
              </w:rPr>
              <w:tab/>
            </w:r>
            <w:r w:rsidR="00A92C53" w:rsidRPr="0038186B">
              <w:rPr>
                <w:webHidden/>
                <w:lang w:val="es-419"/>
              </w:rPr>
              <w:fldChar w:fldCharType="begin"/>
            </w:r>
            <w:r w:rsidR="00A92C53" w:rsidRPr="0038186B">
              <w:rPr>
                <w:webHidden/>
                <w:lang w:val="es-419"/>
              </w:rPr>
              <w:instrText xml:space="preserve"> PAGEREF _Toc527984650 \h </w:instrText>
            </w:r>
            <w:r w:rsidR="00A92C53" w:rsidRPr="0038186B">
              <w:rPr>
                <w:webHidden/>
                <w:lang w:val="es-419"/>
              </w:rPr>
            </w:r>
            <w:r w:rsidR="00A92C53" w:rsidRPr="0038186B">
              <w:rPr>
                <w:webHidden/>
                <w:lang w:val="es-419"/>
              </w:rPr>
              <w:fldChar w:fldCharType="separate"/>
            </w:r>
            <w:r w:rsidR="004212E6" w:rsidRPr="0038186B">
              <w:rPr>
                <w:webHidden/>
                <w:lang w:val="es-419"/>
              </w:rPr>
              <w:t>31</w:t>
            </w:r>
            <w:r w:rsidR="00A92C53" w:rsidRPr="0038186B">
              <w:rPr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 w:rsidP="005F3FB5">
          <w:pPr>
            <w:pStyle w:val="TOC4"/>
            <w:rPr>
              <w:rFonts w:eastAsiaTheme="minorEastAsia"/>
              <w:sz w:val="22"/>
              <w:szCs w:val="22"/>
              <w:lang w:val="es-419"/>
            </w:rPr>
          </w:pPr>
          <w:hyperlink w:anchor="_Toc527984651" w:history="1">
            <w:r w:rsidR="00A92C53" w:rsidRPr="0038186B">
              <w:rPr>
                <w:rStyle w:val="Hyperlink"/>
                <w:rFonts w:ascii="Arial" w:hAnsi="Arial" w:cs="Arial"/>
                <w:lang w:val="es-419"/>
              </w:rPr>
              <w:t>Derecho al reconocimiento y la integridad</w:t>
            </w:r>
            <w:r w:rsidR="00A92C53" w:rsidRPr="0038186B">
              <w:rPr>
                <w:webHidden/>
                <w:lang w:val="es-419"/>
              </w:rPr>
              <w:tab/>
            </w:r>
            <w:r w:rsidR="00A92C53" w:rsidRPr="0038186B">
              <w:rPr>
                <w:webHidden/>
                <w:lang w:val="es-419"/>
              </w:rPr>
              <w:fldChar w:fldCharType="begin"/>
            </w:r>
            <w:r w:rsidR="00A92C53" w:rsidRPr="0038186B">
              <w:rPr>
                <w:webHidden/>
                <w:lang w:val="es-419"/>
              </w:rPr>
              <w:instrText xml:space="preserve"> PAGEREF _Toc527984651 \h </w:instrText>
            </w:r>
            <w:r w:rsidR="00A92C53" w:rsidRPr="0038186B">
              <w:rPr>
                <w:webHidden/>
                <w:lang w:val="es-419"/>
              </w:rPr>
            </w:r>
            <w:r w:rsidR="00A92C53" w:rsidRPr="0038186B">
              <w:rPr>
                <w:webHidden/>
                <w:lang w:val="es-419"/>
              </w:rPr>
              <w:fldChar w:fldCharType="separate"/>
            </w:r>
            <w:r w:rsidR="004212E6" w:rsidRPr="0038186B">
              <w:rPr>
                <w:webHidden/>
                <w:lang w:val="es-419"/>
              </w:rPr>
              <w:t>31</w:t>
            </w:r>
            <w:r w:rsidR="00A92C53" w:rsidRPr="0038186B">
              <w:rPr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419"/>
            </w:rPr>
          </w:pPr>
          <w:hyperlink w:anchor="_Toc527984652" w:history="1"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v)</w:t>
            </w:r>
            <w:r w:rsidR="00A92C53" w:rsidRPr="0038186B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Inexistencia del derecho a obtener una remuneración u otros beneficios.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tab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begin"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instrText xml:space="preserve"> PAGEREF _Toc527984652 \h </w:instrTex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separate"/>
            </w:r>
            <w:r w:rsidR="004212E6" w:rsidRPr="0038186B">
              <w:rPr>
                <w:rFonts w:ascii="Arial" w:hAnsi="Arial" w:cs="Arial"/>
                <w:noProof/>
                <w:webHidden/>
                <w:lang w:val="es-419"/>
              </w:rPr>
              <w:t>32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end"/>
            </w:r>
          </w:hyperlink>
        </w:p>
        <w:p w:rsidR="00A92C53" w:rsidRPr="0038186B" w:rsidRDefault="00A92C53" w:rsidP="005F3FB5">
          <w:pPr>
            <w:pStyle w:val="TOC1"/>
            <w:rPr>
              <w:rStyle w:val="Hyperlink"/>
              <w:color w:val="auto"/>
              <w:lang w:val="es-419"/>
            </w:rPr>
          </w:pPr>
        </w:p>
        <w:p w:rsidR="00A92C53" w:rsidRPr="0038186B" w:rsidRDefault="0038186B" w:rsidP="005F3FB5">
          <w:pPr>
            <w:pStyle w:val="TOC1"/>
            <w:rPr>
              <w:rFonts w:eastAsiaTheme="minorEastAsia"/>
              <w:sz w:val="22"/>
              <w:szCs w:val="22"/>
              <w:lang w:val="es-419"/>
            </w:rPr>
          </w:pPr>
          <w:hyperlink w:anchor="_Toc527984653" w:history="1">
            <w:r w:rsidR="00A92C53" w:rsidRPr="0038186B">
              <w:rPr>
                <w:rStyle w:val="Hyperlink"/>
                <w:lang w:val="es-419"/>
              </w:rPr>
              <w:t>V.</w:t>
            </w:r>
            <w:r w:rsidR="00A92C53" w:rsidRPr="0038186B">
              <w:rPr>
                <w:rFonts w:eastAsiaTheme="minorEastAsia"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lang w:val="es-419"/>
              </w:rPr>
              <w:t>CONSIDERACIONES PARA DETERMINAR SI ES NECESARIO PALIAR ESAS CARENCIAS</w:t>
            </w:r>
            <w:r w:rsidR="00A92C53" w:rsidRPr="0038186B">
              <w:rPr>
                <w:webHidden/>
                <w:lang w:val="es-419"/>
              </w:rPr>
              <w:tab/>
            </w:r>
            <w:r w:rsidR="00A92C53" w:rsidRPr="0038186B">
              <w:rPr>
                <w:webHidden/>
                <w:lang w:val="es-419"/>
              </w:rPr>
              <w:fldChar w:fldCharType="begin"/>
            </w:r>
            <w:r w:rsidR="00A92C53" w:rsidRPr="0038186B">
              <w:rPr>
                <w:webHidden/>
                <w:lang w:val="es-419"/>
              </w:rPr>
              <w:instrText xml:space="preserve"> PAGEREF _Toc527984653 \h </w:instrText>
            </w:r>
            <w:r w:rsidR="00A92C53" w:rsidRPr="0038186B">
              <w:rPr>
                <w:webHidden/>
                <w:lang w:val="es-419"/>
              </w:rPr>
            </w:r>
            <w:r w:rsidR="00A92C53" w:rsidRPr="0038186B">
              <w:rPr>
                <w:webHidden/>
                <w:lang w:val="es-419"/>
              </w:rPr>
              <w:fldChar w:fldCharType="separate"/>
            </w:r>
            <w:r w:rsidR="004212E6" w:rsidRPr="0038186B">
              <w:rPr>
                <w:webHidden/>
                <w:lang w:val="es-419"/>
              </w:rPr>
              <w:t>33</w:t>
            </w:r>
            <w:r w:rsidR="00A92C53" w:rsidRPr="0038186B">
              <w:rPr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  <w:lang w:val="es-419"/>
            </w:rPr>
          </w:pPr>
          <w:hyperlink w:anchor="_Toc527984654" w:history="1">
            <w:r w:rsidR="00A92C53" w:rsidRPr="0038186B">
              <w:rPr>
                <w:rStyle w:val="Hyperlink"/>
                <w:rFonts w:ascii="Arial" w:hAnsi="Arial" w:cs="Arial"/>
                <w:i/>
                <w:noProof/>
                <w:lang w:val="es-419"/>
              </w:rPr>
              <w:t>a)</w:t>
            </w:r>
            <w:r w:rsidR="00A92C53" w:rsidRPr="0038186B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rFonts w:ascii="Arial" w:hAnsi="Arial" w:cs="Arial"/>
                <w:i/>
                <w:noProof/>
                <w:lang w:val="es-419"/>
              </w:rPr>
              <w:t>Consideraciones de carácter sustantivo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tab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begin"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instrText xml:space="preserve"> PAGEREF _Toc527984654 \h </w:instrTex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separate"/>
            </w:r>
            <w:r w:rsidR="004212E6" w:rsidRPr="0038186B">
              <w:rPr>
                <w:rFonts w:ascii="Arial" w:hAnsi="Arial" w:cs="Arial"/>
                <w:noProof/>
                <w:webHidden/>
                <w:lang w:val="es-419"/>
              </w:rPr>
              <w:t>33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419"/>
            </w:rPr>
          </w:pPr>
          <w:hyperlink w:anchor="_Toc527984655" w:history="1"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i)</w:t>
            </w:r>
            <w:r w:rsidR="00A92C53" w:rsidRPr="0038186B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Derecho internacional y políticas internacionales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tab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begin"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instrText xml:space="preserve"> PAGEREF _Toc527984655 \h </w:instrTex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separate"/>
            </w:r>
            <w:r w:rsidR="004212E6" w:rsidRPr="0038186B">
              <w:rPr>
                <w:rFonts w:ascii="Arial" w:hAnsi="Arial" w:cs="Arial"/>
                <w:noProof/>
                <w:webHidden/>
                <w:lang w:val="es-419"/>
              </w:rPr>
              <w:t>33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419"/>
            </w:rPr>
          </w:pPr>
          <w:hyperlink w:anchor="_Toc527984656" w:history="1"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ii)</w:t>
            </w:r>
            <w:r w:rsidR="00A92C53" w:rsidRPr="0038186B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Consideraciones de carácter social, cultural, político y económico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tab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begin"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instrText xml:space="preserve"> PAGEREF _Toc527984656 \h </w:instrTex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separate"/>
            </w:r>
            <w:r w:rsidR="004212E6" w:rsidRPr="0038186B">
              <w:rPr>
                <w:rFonts w:ascii="Arial" w:hAnsi="Arial" w:cs="Arial"/>
                <w:noProof/>
                <w:webHidden/>
                <w:lang w:val="es-419"/>
              </w:rPr>
              <w:t>34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419"/>
            </w:rPr>
          </w:pPr>
          <w:hyperlink w:anchor="_Toc527984657" w:history="1"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iii)</w:t>
            </w:r>
            <w:r w:rsidR="00A92C53" w:rsidRPr="0038186B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Importancia de la protección de los CC.TT. en los contextos más generales de la formulación de políticas y la reglamentación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tab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begin"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instrText xml:space="preserve"> PAGEREF _Toc527984657 \h </w:instrTex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separate"/>
            </w:r>
            <w:r w:rsidR="004212E6" w:rsidRPr="0038186B">
              <w:rPr>
                <w:rFonts w:ascii="Arial" w:hAnsi="Arial" w:cs="Arial"/>
                <w:noProof/>
                <w:webHidden/>
                <w:lang w:val="es-419"/>
              </w:rPr>
              <w:t>35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  <w:lang w:val="es-419"/>
            </w:rPr>
          </w:pPr>
          <w:hyperlink w:anchor="_Toc527984658" w:history="1">
            <w:r w:rsidR="00A92C53" w:rsidRPr="0038186B">
              <w:rPr>
                <w:rStyle w:val="Hyperlink"/>
                <w:rFonts w:ascii="Arial" w:hAnsi="Arial" w:cs="Arial"/>
                <w:i/>
                <w:noProof/>
                <w:lang w:val="es-419"/>
              </w:rPr>
              <w:t>b)</w:t>
            </w:r>
            <w:r w:rsidR="00A92C53" w:rsidRPr="0038186B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rFonts w:ascii="Arial" w:hAnsi="Arial" w:cs="Arial"/>
                <w:i/>
                <w:noProof/>
                <w:lang w:val="es-419"/>
              </w:rPr>
              <w:t>consideraciones relativas a los procesos o formales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tab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begin"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instrText xml:space="preserve"> PAGEREF _Toc527984658 \h </w:instrTex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separate"/>
            </w:r>
            <w:r w:rsidR="004212E6" w:rsidRPr="0038186B">
              <w:rPr>
                <w:rFonts w:ascii="Arial" w:hAnsi="Arial" w:cs="Arial"/>
                <w:noProof/>
                <w:webHidden/>
                <w:lang w:val="es-419"/>
              </w:rPr>
              <w:t>36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419"/>
            </w:rPr>
          </w:pPr>
          <w:hyperlink w:anchor="_Toc527984659" w:history="1"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i)</w:t>
            </w:r>
            <w:r w:rsidR="00A92C53" w:rsidRPr="0038186B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Consideraciones específicas relativas a los procesos o formales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tab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begin"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instrText xml:space="preserve"> PAGEREF _Toc527984659 \h </w:instrTex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separate"/>
            </w:r>
            <w:r w:rsidR="004212E6" w:rsidRPr="0038186B">
              <w:rPr>
                <w:rFonts w:ascii="Arial" w:hAnsi="Arial" w:cs="Arial"/>
                <w:noProof/>
                <w:webHidden/>
                <w:lang w:val="es-419"/>
              </w:rPr>
              <w:t>36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419"/>
            </w:rPr>
          </w:pPr>
          <w:hyperlink w:anchor="_Toc527984660" w:history="1"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ii)</w:t>
            </w:r>
            <w:r w:rsidR="00A92C53" w:rsidRPr="0038186B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Consideraciones que abogan en contra de la solución de las carencias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tab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begin"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instrText xml:space="preserve"> PAGEREF _Toc527984660 \h </w:instrTex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separate"/>
            </w:r>
            <w:r w:rsidR="004212E6" w:rsidRPr="0038186B">
              <w:rPr>
                <w:rFonts w:ascii="Arial" w:hAnsi="Arial" w:cs="Arial"/>
                <w:noProof/>
                <w:webHidden/>
                <w:lang w:val="es-419"/>
              </w:rPr>
              <w:t>36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 w:rsidP="005F3FB5">
          <w:pPr>
            <w:pStyle w:val="TOC1"/>
            <w:rPr>
              <w:rFonts w:eastAsiaTheme="minorEastAsia"/>
              <w:sz w:val="22"/>
              <w:szCs w:val="22"/>
              <w:lang w:val="es-419"/>
            </w:rPr>
          </w:pPr>
          <w:hyperlink w:anchor="_Toc527984661" w:history="1">
            <w:r w:rsidR="00A92C53" w:rsidRPr="0038186B">
              <w:rPr>
                <w:rStyle w:val="Hyperlink"/>
                <w:lang w:val="es-419"/>
              </w:rPr>
              <w:t>VI.</w:t>
            </w:r>
            <w:r w:rsidR="00A92C53" w:rsidRPr="0038186B">
              <w:rPr>
                <w:rFonts w:eastAsiaTheme="minorEastAsia"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lang w:val="es-419"/>
              </w:rPr>
              <w:t>OPCIONES EXISTENTES Y POTENCIALES PARA SUBSANAR LAS CARENCIAS DEFINIDAS</w:t>
            </w:r>
            <w:r w:rsidR="00A92C53" w:rsidRPr="0038186B">
              <w:rPr>
                <w:webHidden/>
                <w:lang w:val="es-419"/>
              </w:rPr>
              <w:tab/>
            </w:r>
            <w:r w:rsidR="00A92C53" w:rsidRPr="0038186B">
              <w:rPr>
                <w:webHidden/>
                <w:lang w:val="es-419"/>
              </w:rPr>
              <w:fldChar w:fldCharType="begin"/>
            </w:r>
            <w:r w:rsidR="00A92C53" w:rsidRPr="0038186B">
              <w:rPr>
                <w:webHidden/>
                <w:lang w:val="es-419"/>
              </w:rPr>
              <w:instrText xml:space="preserve"> PAGEREF _Toc527984661 \h </w:instrText>
            </w:r>
            <w:r w:rsidR="00A92C53" w:rsidRPr="0038186B">
              <w:rPr>
                <w:webHidden/>
                <w:lang w:val="es-419"/>
              </w:rPr>
            </w:r>
            <w:r w:rsidR="00A92C53" w:rsidRPr="0038186B">
              <w:rPr>
                <w:webHidden/>
                <w:lang w:val="es-419"/>
              </w:rPr>
              <w:fldChar w:fldCharType="separate"/>
            </w:r>
            <w:r w:rsidR="004212E6" w:rsidRPr="0038186B">
              <w:rPr>
                <w:webHidden/>
                <w:lang w:val="es-419"/>
              </w:rPr>
              <w:t>37</w:t>
            </w:r>
            <w:r w:rsidR="00A92C53" w:rsidRPr="0038186B">
              <w:rPr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  <w:lang w:val="es-419"/>
            </w:rPr>
          </w:pPr>
          <w:hyperlink w:anchor="_Toc527984662" w:history="1">
            <w:r w:rsidR="00A92C53" w:rsidRPr="0038186B">
              <w:rPr>
                <w:rStyle w:val="Hyperlink"/>
                <w:rFonts w:ascii="Arial" w:hAnsi="Arial" w:cs="Arial"/>
                <w:i/>
                <w:noProof/>
                <w:lang w:val="es-419"/>
              </w:rPr>
              <w:t>a)</w:t>
            </w:r>
            <w:r w:rsidR="00A92C53" w:rsidRPr="0038186B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rFonts w:ascii="Arial" w:hAnsi="Arial" w:cs="Arial"/>
                <w:i/>
                <w:noProof/>
                <w:lang w:val="es-419"/>
              </w:rPr>
              <w:t>Opciones jurídicas o de otra índole a nivel internacional: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tab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begin"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instrText xml:space="preserve"> PAGEREF _Toc527984662 \h </w:instrTex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separate"/>
            </w:r>
            <w:r w:rsidR="004212E6" w:rsidRPr="0038186B">
              <w:rPr>
                <w:rFonts w:ascii="Arial" w:hAnsi="Arial" w:cs="Arial"/>
                <w:noProof/>
                <w:webHidden/>
                <w:lang w:val="es-419"/>
              </w:rPr>
              <w:t>37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419"/>
            </w:rPr>
          </w:pPr>
          <w:hyperlink w:anchor="_Toc527984663" w:history="1"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i)</w:t>
            </w:r>
            <w:r w:rsidR="00A92C53" w:rsidRPr="0038186B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Un instrumento o instrumentos internacionales vinculantes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tab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begin"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instrText xml:space="preserve"> PAGEREF _Toc527984663 \h </w:instrTex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separate"/>
            </w:r>
            <w:r w:rsidR="004212E6" w:rsidRPr="0038186B">
              <w:rPr>
                <w:rFonts w:ascii="Arial" w:hAnsi="Arial" w:cs="Arial"/>
                <w:noProof/>
                <w:webHidden/>
                <w:lang w:val="es-419"/>
              </w:rPr>
              <w:t>37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419"/>
            </w:rPr>
          </w:pPr>
          <w:hyperlink w:anchor="_Toc527984664" w:history="1"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ii)</w:t>
            </w:r>
            <w:r w:rsidR="00A92C53" w:rsidRPr="0038186B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Interpretaciones o explicaciones de los instrumentos jurídicos vigentes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tab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begin"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instrText xml:space="preserve"> PAGEREF _Toc527984664 \h </w:instrTex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separate"/>
            </w:r>
            <w:r w:rsidR="004212E6" w:rsidRPr="0038186B">
              <w:rPr>
                <w:rFonts w:ascii="Arial" w:hAnsi="Arial" w:cs="Arial"/>
                <w:noProof/>
                <w:webHidden/>
                <w:lang w:val="es-419"/>
              </w:rPr>
              <w:t>38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419"/>
            </w:rPr>
          </w:pPr>
          <w:hyperlink w:anchor="_Toc527984665" w:history="1"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iii)</w:t>
            </w:r>
            <w:r w:rsidR="00A92C53" w:rsidRPr="0038186B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Un instrumento normativo internacional no vinculante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tab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begin"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instrText xml:space="preserve"> PAGEREF _Toc527984665 \h </w:instrTex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separate"/>
            </w:r>
            <w:r w:rsidR="004212E6" w:rsidRPr="0038186B">
              <w:rPr>
                <w:rFonts w:ascii="Arial" w:hAnsi="Arial" w:cs="Arial"/>
                <w:noProof/>
                <w:webHidden/>
                <w:lang w:val="es-419"/>
              </w:rPr>
              <w:t>39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419"/>
            </w:rPr>
          </w:pPr>
          <w:hyperlink w:anchor="_Toc527984666" w:history="1"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iv)</w:t>
            </w:r>
            <w:r w:rsidR="00A92C53" w:rsidRPr="0038186B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Resolución, declaración o decisión política de alto nivel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tab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begin"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instrText xml:space="preserve"> PAGEREF _Toc527984666 \h </w:instrTex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separate"/>
            </w:r>
            <w:r w:rsidR="004212E6" w:rsidRPr="0038186B">
              <w:rPr>
                <w:rFonts w:ascii="Arial" w:hAnsi="Arial" w:cs="Arial"/>
                <w:noProof/>
                <w:webHidden/>
                <w:lang w:val="es-419"/>
              </w:rPr>
              <w:t>40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419"/>
            </w:rPr>
          </w:pPr>
          <w:hyperlink w:anchor="_Toc527984667" w:history="1"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v)</w:t>
            </w:r>
            <w:r w:rsidR="00A92C53" w:rsidRPr="0038186B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Fortalecer la coordinación mediante directrices o leyes tipo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tab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begin"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instrText xml:space="preserve"> PAGEREF _Toc527984667 \h </w:instrTex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separate"/>
            </w:r>
            <w:r w:rsidR="004212E6" w:rsidRPr="0038186B">
              <w:rPr>
                <w:rFonts w:ascii="Arial" w:hAnsi="Arial" w:cs="Arial"/>
                <w:noProof/>
                <w:webHidden/>
                <w:lang w:val="es-419"/>
              </w:rPr>
              <w:t>40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419"/>
            </w:rPr>
          </w:pPr>
          <w:hyperlink w:anchor="_Toc527984668" w:history="1"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vi)</w:t>
            </w:r>
            <w:r w:rsidR="00A92C53" w:rsidRPr="0038186B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Coordinación de los avances en materia legislativa a nivel nacional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tab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begin"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instrText xml:space="preserve"> PAGEREF _Toc527984668 \h </w:instrTex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separate"/>
            </w:r>
            <w:r w:rsidR="004212E6" w:rsidRPr="0038186B">
              <w:rPr>
                <w:rFonts w:ascii="Arial" w:hAnsi="Arial" w:cs="Arial"/>
                <w:noProof/>
                <w:webHidden/>
                <w:lang w:val="es-419"/>
              </w:rPr>
              <w:t>41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>
          <w:pPr>
            <w:pStyle w:val="TOC3"/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val="es-419"/>
            </w:rPr>
          </w:pPr>
          <w:hyperlink w:anchor="_Toc527984669" w:history="1"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vii)</w:t>
            </w:r>
            <w:r w:rsidR="00A92C53" w:rsidRPr="0038186B">
              <w:rPr>
                <w:rFonts w:ascii="Arial" w:eastAsiaTheme="minorEastAsia" w:hAnsi="Arial" w:cs="Arial"/>
                <w:i w:val="0"/>
                <w:iCs w:val="0"/>
                <w:noProof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rFonts w:ascii="Arial" w:hAnsi="Arial" w:cs="Arial"/>
                <w:noProof/>
                <w:lang w:val="es-419"/>
              </w:rPr>
              <w:t>Coordinación y cooperación en materia de creación de capacidad e iniciativas prácticas.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tab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begin"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instrText xml:space="preserve"> PAGEREF _Toc527984669 \h </w:instrTex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separate"/>
            </w:r>
            <w:r w:rsidR="004212E6" w:rsidRPr="0038186B">
              <w:rPr>
                <w:rFonts w:ascii="Arial" w:hAnsi="Arial" w:cs="Arial"/>
                <w:noProof/>
                <w:webHidden/>
                <w:lang w:val="es-419"/>
              </w:rPr>
              <w:t>42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 w:rsidP="005F3FB5">
          <w:pPr>
            <w:pStyle w:val="TOC4"/>
            <w:rPr>
              <w:rFonts w:eastAsiaTheme="minorEastAsia"/>
              <w:sz w:val="22"/>
              <w:szCs w:val="22"/>
              <w:lang w:val="es-419"/>
            </w:rPr>
          </w:pPr>
          <w:hyperlink w:anchor="_Toc527984670" w:history="1">
            <w:r w:rsidR="00A92C53" w:rsidRPr="0038186B">
              <w:rPr>
                <w:rStyle w:val="Hyperlink"/>
                <w:rFonts w:ascii="Arial" w:hAnsi="Arial" w:cs="Arial"/>
                <w:lang w:val="es-419"/>
              </w:rPr>
              <w:t>Creación de capacidad y material sustantivo para los procesos jurídicos y normativos</w:t>
            </w:r>
            <w:r w:rsidR="00A92C53" w:rsidRPr="0038186B">
              <w:rPr>
                <w:webHidden/>
                <w:lang w:val="es-419"/>
              </w:rPr>
              <w:tab/>
            </w:r>
            <w:r w:rsidR="00A92C53" w:rsidRPr="0038186B">
              <w:rPr>
                <w:webHidden/>
                <w:lang w:val="es-419"/>
              </w:rPr>
              <w:fldChar w:fldCharType="begin"/>
            </w:r>
            <w:r w:rsidR="00A92C53" w:rsidRPr="0038186B">
              <w:rPr>
                <w:webHidden/>
                <w:lang w:val="es-419"/>
              </w:rPr>
              <w:instrText xml:space="preserve"> PAGEREF _Toc527984670 \h </w:instrText>
            </w:r>
            <w:r w:rsidR="00A92C53" w:rsidRPr="0038186B">
              <w:rPr>
                <w:webHidden/>
                <w:lang w:val="es-419"/>
              </w:rPr>
            </w:r>
            <w:r w:rsidR="00A92C53" w:rsidRPr="0038186B">
              <w:rPr>
                <w:webHidden/>
                <w:lang w:val="es-419"/>
              </w:rPr>
              <w:fldChar w:fldCharType="separate"/>
            </w:r>
            <w:r w:rsidR="004212E6" w:rsidRPr="0038186B">
              <w:rPr>
                <w:webHidden/>
                <w:lang w:val="es-419"/>
              </w:rPr>
              <w:t>42</w:t>
            </w:r>
            <w:r w:rsidR="00A92C53" w:rsidRPr="0038186B">
              <w:rPr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 w:rsidP="005F3FB5">
          <w:pPr>
            <w:pStyle w:val="TOC4"/>
            <w:rPr>
              <w:rFonts w:eastAsiaTheme="minorEastAsia"/>
              <w:sz w:val="22"/>
              <w:szCs w:val="22"/>
              <w:lang w:val="es-419"/>
            </w:rPr>
          </w:pPr>
          <w:hyperlink w:anchor="_Toc527984671" w:history="1">
            <w:r w:rsidR="00A92C53" w:rsidRPr="0038186B">
              <w:rPr>
                <w:rStyle w:val="Hyperlink"/>
                <w:rFonts w:ascii="Arial" w:hAnsi="Arial" w:cs="Arial"/>
                <w:lang w:val="es-419"/>
              </w:rPr>
              <w:t>Fortalecimiento de la capacidad práctica de los titulares de CC.TT.</w:t>
            </w:r>
            <w:r w:rsidR="00A92C53" w:rsidRPr="0038186B">
              <w:rPr>
                <w:webHidden/>
                <w:lang w:val="es-419"/>
              </w:rPr>
              <w:tab/>
            </w:r>
            <w:r w:rsidR="00A92C53" w:rsidRPr="0038186B">
              <w:rPr>
                <w:webHidden/>
                <w:lang w:val="es-419"/>
              </w:rPr>
              <w:fldChar w:fldCharType="begin"/>
            </w:r>
            <w:r w:rsidR="00A92C53" w:rsidRPr="0038186B">
              <w:rPr>
                <w:webHidden/>
                <w:lang w:val="es-419"/>
              </w:rPr>
              <w:instrText xml:space="preserve"> PAGEREF _Toc527984671 \h </w:instrText>
            </w:r>
            <w:r w:rsidR="00A92C53" w:rsidRPr="0038186B">
              <w:rPr>
                <w:webHidden/>
                <w:lang w:val="es-419"/>
              </w:rPr>
            </w:r>
            <w:r w:rsidR="00A92C53" w:rsidRPr="0038186B">
              <w:rPr>
                <w:webHidden/>
                <w:lang w:val="es-419"/>
              </w:rPr>
              <w:fldChar w:fldCharType="separate"/>
            </w:r>
            <w:r w:rsidR="004212E6" w:rsidRPr="0038186B">
              <w:rPr>
                <w:webHidden/>
                <w:lang w:val="es-419"/>
              </w:rPr>
              <w:t>43</w:t>
            </w:r>
            <w:r w:rsidR="00A92C53" w:rsidRPr="0038186B">
              <w:rPr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 w:rsidP="005F3FB5">
          <w:pPr>
            <w:pStyle w:val="TOC4"/>
            <w:rPr>
              <w:rFonts w:eastAsiaTheme="minorEastAsia"/>
              <w:sz w:val="22"/>
              <w:szCs w:val="22"/>
              <w:lang w:val="es-419"/>
            </w:rPr>
          </w:pPr>
          <w:hyperlink w:anchor="_Toc527984672" w:history="1">
            <w:r w:rsidR="00A92C53" w:rsidRPr="0038186B">
              <w:rPr>
                <w:rStyle w:val="Hyperlink"/>
                <w:rFonts w:ascii="Arial" w:hAnsi="Arial" w:cs="Arial"/>
                <w:lang w:val="es-419"/>
              </w:rPr>
              <w:t>Fortalecimiento y orientación de las instituciones</w:t>
            </w:r>
            <w:r w:rsidR="00A92C53" w:rsidRPr="0038186B">
              <w:rPr>
                <w:webHidden/>
                <w:lang w:val="es-419"/>
              </w:rPr>
              <w:tab/>
            </w:r>
            <w:r w:rsidR="00A92C53" w:rsidRPr="0038186B">
              <w:rPr>
                <w:webHidden/>
                <w:lang w:val="es-419"/>
              </w:rPr>
              <w:fldChar w:fldCharType="begin"/>
            </w:r>
            <w:r w:rsidR="00A92C53" w:rsidRPr="0038186B">
              <w:rPr>
                <w:webHidden/>
                <w:lang w:val="es-419"/>
              </w:rPr>
              <w:instrText xml:space="preserve"> PAGEREF _Toc527984672 \h </w:instrText>
            </w:r>
            <w:r w:rsidR="00A92C53" w:rsidRPr="0038186B">
              <w:rPr>
                <w:webHidden/>
                <w:lang w:val="es-419"/>
              </w:rPr>
            </w:r>
            <w:r w:rsidR="00A92C53" w:rsidRPr="0038186B">
              <w:rPr>
                <w:webHidden/>
                <w:lang w:val="es-419"/>
              </w:rPr>
              <w:fldChar w:fldCharType="separate"/>
            </w:r>
            <w:r w:rsidR="004212E6" w:rsidRPr="0038186B">
              <w:rPr>
                <w:webHidden/>
                <w:lang w:val="es-419"/>
              </w:rPr>
              <w:t>43</w:t>
            </w:r>
            <w:r w:rsidR="00A92C53" w:rsidRPr="0038186B">
              <w:rPr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 w:rsidP="005F3FB5">
          <w:pPr>
            <w:pStyle w:val="TOC4"/>
            <w:rPr>
              <w:rFonts w:eastAsiaTheme="minorEastAsia"/>
              <w:sz w:val="22"/>
              <w:szCs w:val="22"/>
              <w:lang w:val="es-419"/>
            </w:rPr>
          </w:pPr>
          <w:hyperlink w:anchor="_Toc527984673" w:history="1">
            <w:r w:rsidR="00A92C53" w:rsidRPr="0038186B">
              <w:rPr>
                <w:rStyle w:val="Hyperlink"/>
                <w:rFonts w:ascii="Arial" w:hAnsi="Arial" w:cs="Arial"/>
                <w:lang w:val="es-419"/>
              </w:rPr>
              <w:t>Cooperación y coordinación interinstitucional dentro del sistema de las Naciones Unidas</w:t>
            </w:r>
            <w:r w:rsidR="00A92C53" w:rsidRPr="0038186B">
              <w:rPr>
                <w:webHidden/>
                <w:lang w:val="es-419"/>
              </w:rPr>
              <w:tab/>
            </w:r>
            <w:r w:rsidR="00A92C53" w:rsidRPr="0038186B">
              <w:rPr>
                <w:webHidden/>
                <w:lang w:val="es-419"/>
              </w:rPr>
              <w:fldChar w:fldCharType="begin"/>
            </w:r>
            <w:r w:rsidR="00A92C53" w:rsidRPr="0038186B">
              <w:rPr>
                <w:webHidden/>
                <w:lang w:val="es-419"/>
              </w:rPr>
              <w:instrText xml:space="preserve"> PAGEREF _Toc527984673 \h </w:instrText>
            </w:r>
            <w:r w:rsidR="00A92C53" w:rsidRPr="0038186B">
              <w:rPr>
                <w:webHidden/>
                <w:lang w:val="es-419"/>
              </w:rPr>
            </w:r>
            <w:r w:rsidR="00A92C53" w:rsidRPr="0038186B">
              <w:rPr>
                <w:webHidden/>
                <w:lang w:val="es-419"/>
              </w:rPr>
              <w:fldChar w:fldCharType="separate"/>
            </w:r>
            <w:r w:rsidR="004212E6" w:rsidRPr="0038186B">
              <w:rPr>
                <w:webHidden/>
                <w:lang w:val="es-419"/>
              </w:rPr>
              <w:t>44</w:t>
            </w:r>
            <w:r w:rsidR="00A92C53" w:rsidRPr="0038186B">
              <w:rPr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 w:rsidP="005F3FB5">
          <w:pPr>
            <w:pStyle w:val="TOC4"/>
            <w:rPr>
              <w:rFonts w:eastAsiaTheme="minorEastAsia"/>
              <w:sz w:val="22"/>
              <w:szCs w:val="22"/>
              <w:lang w:val="es-419"/>
            </w:rPr>
          </w:pPr>
          <w:hyperlink w:anchor="_Toc527984674" w:history="1">
            <w:r w:rsidR="00A92C53" w:rsidRPr="0038186B">
              <w:rPr>
                <w:rStyle w:val="Hyperlink"/>
                <w:rFonts w:ascii="Arial" w:hAnsi="Arial" w:cs="Arial"/>
                <w:lang w:val="es-419"/>
              </w:rPr>
              <w:t>Sensibilización y creación de capacidad del público en general</w:t>
            </w:r>
            <w:r w:rsidR="00A92C53" w:rsidRPr="0038186B">
              <w:rPr>
                <w:webHidden/>
                <w:lang w:val="es-419"/>
              </w:rPr>
              <w:tab/>
            </w:r>
            <w:r w:rsidR="00A92C53" w:rsidRPr="0038186B">
              <w:rPr>
                <w:webHidden/>
                <w:lang w:val="es-419"/>
              </w:rPr>
              <w:fldChar w:fldCharType="begin"/>
            </w:r>
            <w:r w:rsidR="00A92C53" w:rsidRPr="0038186B">
              <w:rPr>
                <w:webHidden/>
                <w:lang w:val="es-419"/>
              </w:rPr>
              <w:instrText xml:space="preserve"> PAGEREF _Toc527984674 \h </w:instrText>
            </w:r>
            <w:r w:rsidR="00A92C53" w:rsidRPr="0038186B">
              <w:rPr>
                <w:webHidden/>
                <w:lang w:val="es-419"/>
              </w:rPr>
            </w:r>
            <w:r w:rsidR="00A92C53" w:rsidRPr="0038186B">
              <w:rPr>
                <w:webHidden/>
                <w:lang w:val="es-419"/>
              </w:rPr>
              <w:fldChar w:fldCharType="separate"/>
            </w:r>
            <w:r w:rsidR="004212E6" w:rsidRPr="0038186B">
              <w:rPr>
                <w:webHidden/>
                <w:lang w:val="es-419"/>
              </w:rPr>
              <w:t>44</w:t>
            </w:r>
            <w:r w:rsidR="00A92C53" w:rsidRPr="0038186B">
              <w:rPr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  <w:lang w:val="es-419"/>
            </w:rPr>
          </w:pPr>
          <w:hyperlink w:anchor="_Toc527984675" w:history="1">
            <w:r w:rsidR="00A92C53" w:rsidRPr="0038186B">
              <w:rPr>
                <w:rStyle w:val="Hyperlink"/>
                <w:rFonts w:ascii="Arial" w:hAnsi="Arial" w:cs="Arial"/>
                <w:i/>
                <w:noProof/>
                <w:lang w:val="es-419"/>
              </w:rPr>
              <w:t>b)</w:t>
            </w:r>
            <w:r w:rsidR="00A92C53" w:rsidRPr="0038186B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rFonts w:ascii="Arial" w:hAnsi="Arial" w:cs="Arial"/>
                <w:i/>
                <w:noProof/>
                <w:lang w:val="es-419"/>
              </w:rPr>
              <w:t>Opciones jurídicas o de otra índole a nivel regional: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tab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begin"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instrText xml:space="preserve"> PAGEREF _Toc527984675 \h </w:instrTex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separate"/>
            </w:r>
            <w:r w:rsidR="004212E6" w:rsidRPr="0038186B">
              <w:rPr>
                <w:rFonts w:ascii="Arial" w:hAnsi="Arial" w:cs="Arial"/>
                <w:noProof/>
                <w:webHidden/>
                <w:lang w:val="es-419"/>
              </w:rPr>
              <w:t>44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end"/>
            </w:r>
          </w:hyperlink>
        </w:p>
        <w:p w:rsidR="00A92C53" w:rsidRPr="0038186B" w:rsidRDefault="0038186B">
          <w:pPr>
            <w:pStyle w:val="TOC2"/>
            <w:rPr>
              <w:rFonts w:ascii="Arial" w:eastAsiaTheme="minorEastAsia" w:hAnsi="Arial" w:cs="Arial"/>
              <w:smallCaps w:val="0"/>
              <w:noProof/>
              <w:sz w:val="22"/>
              <w:szCs w:val="22"/>
              <w:lang w:val="es-419"/>
            </w:rPr>
          </w:pPr>
          <w:hyperlink w:anchor="_Toc527984676" w:history="1">
            <w:r w:rsidR="00A92C53" w:rsidRPr="0038186B">
              <w:rPr>
                <w:rStyle w:val="Hyperlink"/>
                <w:rFonts w:ascii="Arial" w:hAnsi="Arial" w:cs="Arial"/>
                <w:i/>
                <w:noProof/>
                <w:lang w:val="es-419"/>
              </w:rPr>
              <w:t>c)</w:t>
            </w:r>
            <w:r w:rsidR="00A92C53" w:rsidRPr="0038186B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  <w:lang w:val="es-419"/>
              </w:rPr>
              <w:tab/>
            </w:r>
            <w:r w:rsidR="00A92C53" w:rsidRPr="0038186B">
              <w:rPr>
                <w:rStyle w:val="Hyperlink"/>
                <w:rFonts w:ascii="Arial" w:hAnsi="Arial" w:cs="Arial"/>
                <w:i/>
                <w:noProof/>
                <w:lang w:val="es-419"/>
              </w:rPr>
              <w:t>Medidas jurídicas o de otra índole a nivel nacional: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tab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begin"/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instrText xml:space="preserve"> PAGEREF _Toc527984676 \h </w:instrTex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separate"/>
            </w:r>
            <w:r w:rsidR="004212E6" w:rsidRPr="0038186B">
              <w:rPr>
                <w:rFonts w:ascii="Arial" w:hAnsi="Arial" w:cs="Arial"/>
                <w:noProof/>
                <w:webHidden/>
                <w:lang w:val="es-419"/>
              </w:rPr>
              <w:t>45</w:t>
            </w:r>
            <w:r w:rsidR="00A92C53" w:rsidRPr="0038186B">
              <w:rPr>
                <w:rFonts w:ascii="Arial" w:hAnsi="Arial" w:cs="Arial"/>
                <w:noProof/>
                <w:webHidden/>
                <w:lang w:val="es-419"/>
              </w:rPr>
              <w:fldChar w:fldCharType="end"/>
            </w:r>
          </w:hyperlink>
        </w:p>
        <w:p w:rsidR="00DF5574" w:rsidRPr="0038186B" w:rsidRDefault="003C1EBE">
          <w:pPr>
            <w:rPr>
              <w:lang w:val="es-419"/>
            </w:rPr>
          </w:pPr>
          <w:r w:rsidRPr="0038186B">
            <w:rPr>
              <w:rFonts w:eastAsia="Times New Roman"/>
              <w:b/>
              <w:bCs/>
              <w:caps/>
              <w:sz w:val="20"/>
              <w:lang w:val="es-419" w:eastAsia="en-US"/>
            </w:rPr>
            <w:fldChar w:fldCharType="end"/>
          </w:r>
        </w:p>
      </w:sdtContent>
    </w:sdt>
    <w:p w:rsidR="00DF5574" w:rsidRPr="0038186B" w:rsidRDefault="00DF5574" w:rsidP="00FD6EEF">
      <w:pPr>
        <w:rPr>
          <w:lang w:val="es-419"/>
        </w:rPr>
      </w:pP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br w:type="page"/>
      </w:r>
    </w:p>
    <w:p w:rsidR="00DF5574" w:rsidRPr="0038186B" w:rsidRDefault="000549B9" w:rsidP="00880F45">
      <w:pPr>
        <w:pStyle w:val="Heading1"/>
        <w:keepNext w:val="0"/>
        <w:tabs>
          <w:tab w:val="left" w:pos="567"/>
        </w:tabs>
        <w:spacing w:before="360" w:after="200"/>
        <w:ind w:left="539" w:hanging="539"/>
        <w:rPr>
          <w:b w:val="0"/>
          <w:lang w:val="es-419"/>
        </w:rPr>
      </w:pPr>
      <w:bookmarkStart w:id="3" w:name="_Toc527984609"/>
      <w:r w:rsidRPr="0038186B">
        <w:rPr>
          <w:b w:val="0"/>
          <w:lang w:val="es-419"/>
        </w:rPr>
        <w:lastRenderedPageBreak/>
        <w:t>i.</w:t>
      </w:r>
      <w:r w:rsidRPr="0038186B">
        <w:rPr>
          <w:b w:val="0"/>
          <w:lang w:val="es-419"/>
        </w:rPr>
        <w:tab/>
      </w:r>
      <w:r w:rsidR="00344979" w:rsidRPr="0038186B">
        <w:rPr>
          <w:b w:val="0"/>
          <w:lang w:val="es-419"/>
        </w:rPr>
        <w:t>INTRODUCCIÓN</w:t>
      </w:r>
      <w:bookmarkEnd w:id="3"/>
    </w:p>
    <w:p w:rsidR="00DF5574" w:rsidRPr="0038186B" w:rsidRDefault="002C6C28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\* Arabic </w:instrText>
      </w:r>
      <w:r w:rsidRPr="0038186B">
        <w:rPr>
          <w:lang w:val="es-419"/>
        </w:rPr>
        <w:fldChar w:fldCharType="end"/>
      </w:r>
      <w:r w:rsidR="00FD6EEF" w:rsidRPr="0038186B">
        <w:rPr>
          <w:lang w:val="es-419"/>
        </w:rPr>
        <w:tab/>
      </w:r>
      <w:r w:rsidR="00344979" w:rsidRPr="0038186B">
        <w:rPr>
          <w:lang w:val="es-419"/>
        </w:rPr>
        <w:t>El documento que</w:t>
      </w:r>
      <w:r w:rsidR="00DA1047" w:rsidRPr="0038186B">
        <w:rPr>
          <w:lang w:val="es-419"/>
        </w:rPr>
        <w:t xml:space="preserve"> figura</w:t>
      </w:r>
      <w:r w:rsidR="006B6CF6" w:rsidRPr="0038186B">
        <w:rPr>
          <w:lang w:val="es-419"/>
        </w:rPr>
        <w:t xml:space="preserve"> a continuación contiene </w:t>
      </w:r>
      <w:r w:rsidR="00042C2A" w:rsidRPr="0038186B">
        <w:rPr>
          <w:lang w:val="es-419"/>
        </w:rPr>
        <w:t>esta</w:t>
      </w:r>
      <w:r w:rsidR="006B6CF6" w:rsidRPr="0038186B">
        <w:rPr>
          <w:lang w:val="es-419"/>
        </w:rPr>
        <w:t xml:space="preserve"> breve </w:t>
      </w:r>
      <w:r w:rsidR="00344979" w:rsidRPr="0038186B">
        <w:rPr>
          <w:lang w:val="es-419"/>
        </w:rPr>
        <w:t xml:space="preserve">introducción </w:t>
      </w:r>
      <w:r w:rsidR="00042C2A" w:rsidRPr="0038186B">
        <w:rPr>
          <w:lang w:val="es-419"/>
        </w:rPr>
        <w:t xml:space="preserve">y </w:t>
      </w:r>
      <w:r w:rsidR="00313FCC" w:rsidRPr="0038186B">
        <w:rPr>
          <w:lang w:val="es-419"/>
        </w:rPr>
        <w:t>cinco</w:t>
      </w:r>
      <w:r w:rsidR="00042C2A" w:rsidRPr="0038186B">
        <w:rPr>
          <w:lang w:val="es-419"/>
        </w:rPr>
        <w:t xml:space="preserve"> secciones</w:t>
      </w:r>
      <w:r w:rsidR="00344979" w:rsidRPr="0038186B">
        <w:rPr>
          <w:lang w:val="es-419"/>
        </w:rPr>
        <w:t xml:space="preserve"> que corresponden a los elementos </w:t>
      </w:r>
      <w:r w:rsidR="00042C2A" w:rsidRPr="0038186B">
        <w:rPr>
          <w:lang w:val="es-419"/>
        </w:rPr>
        <w:t>citados</w:t>
      </w:r>
      <w:r w:rsidR="00344979" w:rsidRPr="0038186B">
        <w:rPr>
          <w:lang w:val="es-419"/>
        </w:rPr>
        <w:t xml:space="preserve"> en la decisión </w:t>
      </w:r>
      <w:r w:rsidR="00BD4608" w:rsidRPr="0038186B">
        <w:rPr>
          <w:lang w:val="es-419"/>
        </w:rPr>
        <w:t xml:space="preserve">adoptada por </w:t>
      </w:r>
      <w:r w:rsidR="00344979" w:rsidRPr="0038186B">
        <w:rPr>
          <w:lang w:val="es-419"/>
        </w:rPr>
        <w:t>el Comité en su duodécima sesión, a saber: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BD4608" w:rsidP="0020270C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Sección </w:t>
      </w:r>
      <w:r w:rsidR="000C7D07" w:rsidRPr="0038186B">
        <w:rPr>
          <w:rFonts w:ascii="Arial" w:hAnsi="Arial" w:cs="Arial"/>
          <w:sz w:val="22"/>
          <w:szCs w:val="22"/>
          <w:lang w:val="es-419"/>
        </w:rPr>
        <w:t>I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I: </w:t>
      </w:r>
      <w:r w:rsidR="00042C2A" w:rsidRPr="0038186B">
        <w:rPr>
          <w:rFonts w:ascii="Arial" w:hAnsi="Arial" w:cs="Arial"/>
          <w:sz w:val="22"/>
          <w:szCs w:val="22"/>
          <w:lang w:val="es-419"/>
        </w:rPr>
        <w:t>d</w:t>
      </w:r>
      <w:r w:rsidR="00344979" w:rsidRPr="0038186B">
        <w:rPr>
          <w:rFonts w:ascii="Arial" w:hAnsi="Arial" w:cs="Arial"/>
          <w:sz w:val="22"/>
          <w:szCs w:val="22"/>
          <w:lang w:val="es-419"/>
        </w:rPr>
        <w:t>efiniciones de trabajo y demás fundamentos del análisis;</w:t>
      </w:r>
    </w:p>
    <w:p w:rsidR="00DF5574" w:rsidRPr="0038186B" w:rsidRDefault="00DF5574" w:rsidP="00FD6EEF">
      <w:pPr>
        <w:rPr>
          <w:szCs w:val="22"/>
          <w:lang w:val="es-419"/>
        </w:rPr>
      </w:pPr>
    </w:p>
    <w:p w:rsidR="00DF5574" w:rsidRPr="0038186B" w:rsidRDefault="00BD4608" w:rsidP="0020270C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Sección II</w:t>
      </w:r>
      <w:r w:rsidR="000C7D07" w:rsidRPr="0038186B">
        <w:rPr>
          <w:rFonts w:ascii="Arial" w:hAnsi="Arial" w:cs="Arial"/>
          <w:sz w:val="22"/>
          <w:szCs w:val="22"/>
          <w:lang w:val="es-419"/>
        </w:rPr>
        <w:t>I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: </w:t>
      </w:r>
      <w:r w:rsidR="00042C2A" w:rsidRPr="0038186B">
        <w:rPr>
          <w:rFonts w:ascii="Arial" w:hAnsi="Arial" w:cs="Arial"/>
          <w:sz w:val="22"/>
          <w:szCs w:val="22"/>
          <w:lang w:val="es-419"/>
        </w:rPr>
        <w:t>o</w:t>
      </w:r>
      <w:r w:rsidR="00344979" w:rsidRPr="0038186B">
        <w:rPr>
          <w:rFonts w:ascii="Arial" w:hAnsi="Arial" w:cs="Arial"/>
          <w:sz w:val="22"/>
          <w:szCs w:val="22"/>
          <w:lang w:val="es-419"/>
        </w:rPr>
        <w:t>bligaciones, disposiciones y posibilidades que ya existen a nivel internacional en materia de protección de los conocimientos tradicionales</w:t>
      </w:r>
      <w:r w:rsidR="006D2F00" w:rsidRPr="0038186B">
        <w:rPr>
          <w:rFonts w:ascii="Arial" w:hAnsi="Arial" w:cs="Arial"/>
          <w:sz w:val="22"/>
          <w:szCs w:val="22"/>
          <w:lang w:val="es-419"/>
        </w:rPr>
        <w:t xml:space="preserve"> (CC.TT.)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 (apartado a) de la decisión);</w:t>
      </w:r>
    </w:p>
    <w:p w:rsidR="00DF5574" w:rsidRPr="0038186B" w:rsidRDefault="00DF5574" w:rsidP="00FD6EEF">
      <w:pPr>
        <w:rPr>
          <w:szCs w:val="22"/>
          <w:lang w:val="es-419"/>
        </w:rPr>
      </w:pPr>
    </w:p>
    <w:p w:rsidR="00DF5574" w:rsidRPr="0038186B" w:rsidRDefault="00BD4608" w:rsidP="0020270C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Sección I</w:t>
      </w:r>
      <w:r w:rsidR="000C7D07" w:rsidRPr="0038186B">
        <w:rPr>
          <w:rFonts w:ascii="Arial" w:hAnsi="Arial" w:cs="Arial"/>
          <w:sz w:val="22"/>
          <w:szCs w:val="22"/>
          <w:lang w:val="es-419"/>
        </w:rPr>
        <w:t>V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: </w:t>
      </w:r>
      <w:r w:rsidR="00042C2A" w:rsidRPr="0038186B">
        <w:rPr>
          <w:rFonts w:ascii="Arial" w:hAnsi="Arial" w:cs="Arial"/>
          <w:sz w:val="22"/>
          <w:szCs w:val="22"/>
          <w:lang w:val="es-419"/>
        </w:rPr>
        <w:t>c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arencias </w:t>
      </w:r>
      <w:r w:rsidR="00330914" w:rsidRPr="0038186B">
        <w:rPr>
          <w:rFonts w:ascii="Arial" w:hAnsi="Arial" w:cs="Arial"/>
          <w:sz w:val="22"/>
          <w:szCs w:val="22"/>
          <w:lang w:val="es-419"/>
        </w:rPr>
        <w:t>existentes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 a nivel internacional ilustradas, en la medida de lo posible, </w:t>
      </w:r>
      <w:r w:rsidR="00042C2A" w:rsidRPr="0038186B">
        <w:rPr>
          <w:rFonts w:ascii="Arial" w:hAnsi="Arial" w:cs="Arial"/>
          <w:sz w:val="22"/>
          <w:szCs w:val="22"/>
          <w:lang w:val="es-419"/>
        </w:rPr>
        <w:t>con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 ejemplos específicos (apartado b) de la decisión);</w:t>
      </w:r>
    </w:p>
    <w:p w:rsidR="00DF5574" w:rsidRPr="0038186B" w:rsidRDefault="00DF5574" w:rsidP="00FD6EEF">
      <w:pPr>
        <w:rPr>
          <w:szCs w:val="22"/>
          <w:lang w:val="es-419"/>
        </w:rPr>
      </w:pPr>
    </w:p>
    <w:p w:rsidR="00DF5574" w:rsidRPr="0038186B" w:rsidRDefault="000C7D07" w:rsidP="0020270C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Sección </w:t>
      </w:r>
      <w:r w:rsidR="00BD4608" w:rsidRPr="0038186B">
        <w:rPr>
          <w:rFonts w:ascii="Arial" w:hAnsi="Arial" w:cs="Arial"/>
          <w:sz w:val="22"/>
          <w:szCs w:val="22"/>
          <w:lang w:val="es-419"/>
        </w:rPr>
        <w:t xml:space="preserve">V: </w:t>
      </w:r>
      <w:r w:rsidR="00042C2A" w:rsidRPr="0038186B">
        <w:rPr>
          <w:rFonts w:ascii="Arial" w:hAnsi="Arial" w:cs="Arial"/>
          <w:sz w:val="22"/>
          <w:szCs w:val="22"/>
          <w:lang w:val="es-419"/>
        </w:rPr>
        <w:t>c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onsideraciones para determinar </w:t>
      </w:r>
      <w:r w:rsidR="00042C2A" w:rsidRPr="0038186B">
        <w:rPr>
          <w:rFonts w:ascii="Arial" w:hAnsi="Arial" w:cs="Arial"/>
          <w:sz w:val="22"/>
          <w:szCs w:val="22"/>
          <w:lang w:val="es-419"/>
        </w:rPr>
        <w:t xml:space="preserve">si </w:t>
      </w:r>
      <w:r w:rsidR="006D2F00" w:rsidRPr="0038186B">
        <w:rPr>
          <w:rFonts w:ascii="Arial" w:hAnsi="Arial" w:cs="Arial"/>
          <w:sz w:val="22"/>
          <w:szCs w:val="22"/>
          <w:lang w:val="es-419"/>
        </w:rPr>
        <w:t xml:space="preserve">es necesario </w:t>
      </w:r>
      <w:r w:rsidR="004C1537" w:rsidRPr="0038186B">
        <w:rPr>
          <w:rFonts w:ascii="Arial" w:hAnsi="Arial" w:cs="Arial"/>
          <w:sz w:val="22"/>
          <w:szCs w:val="22"/>
          <w:lang w:val="es-419"/>
        </w:rPr>
        <w:t>paliar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 esas carencias (apartado c) de la decisión);</w:t>
      </w:r>
    </w:p>
    <w:p w:rsidR="00DF5574" w:rsidRPr="0038186B" w:rsidRDefault="00DF5574" w:rsidP="00FD6EEF">
      <w:pPr>
        <w:rPr>
          <w:szCs w:val="22"/>
          <w:lang w:val="es-419"/>
        </w:rPr>
      </w:pPr>
    </w:p>
    <w:p w:rsidR="00DF5574" w:rsidRPr="0038186B" w:rsidRDefault="00BD4608" w:rsidP="0020270C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Sección V</w:t>
      </w:r>
      <w:r w:rsidR="000C7D07" w:rsidRPr="0038186B">
        <w:rPr>
          <w:rFonts w:ascii="Arial" w:hAnsi="Arial" w:cs="Arial"/>
          <w:sz w:val="22"/>
          <w:szCs w:val="22"/>
          <w:lang w:val="es-419"/>
        </w:rPr>
        <w:t>I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: </w:t>
      </w:r>
      <w:r w:rsidR="00042C2A" w:rsidRPr="0038186B">
        <w:rPr>
          <w:rFonts w:ascii="Arial" w:hAnsi="Arial" w:cs="Arial"/>
          <w:sz w:val="22"/>
          <w:szCs w:val="22"/>
          <w:lang w:val="es-419"/>
        </w:rPr>
        <w:t>o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pciones </w:t>
      </w:r>
      <w:r w:rsidR="006D2F00" w:rsidRPr="0038186B">
        <w:rPr>
          <w:rFonts w:ascii="Arial" w:hAnsi="Arial" w:cs="Arial"/>
          <w:sz w:val="22"/>
          <w:szCs w:val="22"/>
          <w:lang w:val="es-419"/>
        </w:rPr>
        <w:t>existentes y potenciales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 para </w:t>
      </w:r>
      <w:r w:rsidR="00042C2A" w:rsidRPr="0038186B">
        <w:rPr>
          <w:rFonts w:ascii="Arial" w:hAnsi="Arial" w:cs="Arial"/>
          <w:sz w:val="22"/>
          <w:szCs w:val="22"/>
          <w:lang w:val="es-419"/>
        </w:rPr>
        <w:t xml:space="preserve">subsanar </w:t>
      </w:r>
      <w:r w:rsidR="006D2F00" w:rsidRPr="0038186B">
        <w:rPr>
          <w:rFonts w:ascii="Arial" w:hAnsi="Arial" w:cs="Arial"/>
          <w:sz w:val="22"/>
          <w:szCs w:val="22"/>
          <w:lang w:val="es-419"/>
        </w:rPr>
        <w:t>las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 carencia</w:t>
      </w:r>
      <w:r w:rsidR="006D2F00" w:rsidRPr="0038186B">
        <w:rPr>
          <w:rFonts w:ascii="Arial" w:hAnsi="Arial" w:cs="Arial"/>
          <w:sz w:val="22"/>
          <w:szCs w:val="22"/>
          <w:lang w:val="es-419"/>
        </w:rPr>
        <w:t>s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4C11DC" w:rsidRPr="0038186B">
        <w:rPr>
          <w:rFonts w:ascii="Arial" w:hAnsi="Arial" w:cs="Arial"/>
          <w:sz w:val="22"/>
          <w:szCs w:val="22"/>
          <w:lang w:val="es-419"/>
        </w:rPr>
        <w:t>definidas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, incluidas las </w:t>
      </w:r>
      <w:r w:rsidR="006D2F00" w:rsidRPr="0038186B">
        <w:rPr>
          <w:rFonts w:ascii="Arial" w:hAnsi="Arial" w:cs="Arial"/>
          <w:sz w:val="22"/>
          <w:szCs w:val="22"/>
          <w:lang w:val="es-419"/>
        </w:rPr>
        <w:t xml:space="preserve">jurídicas o de otra índole, </w:t>
      </w:r>
      <w:r w:rsidR="00344979" w:rsidRPr="0038186B">
        <w:rPr>
          <w:rFonts w:ascii="Arial" w:hAnsi="Arial" w:cs="Arial"/>
          <w:sz w:val="22"/>
          <w:szCs w:val="22"/>
          <w:lang w:val="es-419"/>
        </w:rPr>
        <w:t>a nivel internacional, regional o nacional (apartado d) de la decisión).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BC33C3" w:rsidRPr="0038186B">
        <w:rPr>
          <w:lang w:val="es-419"/>
        </w:rPr>
        <w:t xml:space="preserve">En el anexo </w:t>
      </w:r>
      <w:r w:rsidRPr="0038186B">
        <w:rPr>
          <w:lang w:val="es-419"/>
        </w:rPr>
        <w:t xml:space="preserve">II </w:t>
      </w:r>
      <w:r w:rsidR="00BC33C3" w:rsidRPr="0038186B">
        <w:rPr>
          <w:lang w:val="es-419"/>
        </w:rPr>
        <w:t>se presenta una matriz que recoge los elementos que figuran en estas secciones</w:t>
      </w:r>
      <w:r w:rsidRPr="0038186B">
        <w:rPr>
          <w:lang w:val="es-419"/>
        </w:rPr>
        <w:t xml:space="preserve"> (</w:t>
      </w:r>
      <w:r w:rsidR="00BC33C3" w:rsidRPr="0038186B">
        <w:rPr>
          <w:lang w:val="es-419"/>
        </w:rPr>
        <w:t xml:space="preserve">apartados </w:t>
      </w:r>
      <w:r w:rsidRPr="0038186B">
        <w:rPr>
          <w:lang w:val="es-419"/>
        </w:rPr>
        <w:t>a)</w:t>
      </w:r>
      <w:r w:rsidR="00BC33C3" w:rsidRPr="0038186B">
        <w:rPr>
          <w:lang w:val="es-419"/>
        </w:rPr>
        <w:t xml:space="preserve"> a</w:t>
      </w:r>
      <w:r w:rsidRPr="0038186B">
        <w:rPr>
          <w:lang w:val="es-419"/>
        </w:rPr>
        <w:t xml:space="preserve"> d) </w:t>
      </w:r>
      <w:r w:rsidR="00BC33C3" w:rsidRPr="0038186B">
        <w:rPr>
          <w:lang w:val="es-419"/>
        </w:rPr>
        <w:t>de la decisión del Com</w:t>
      </w:r>
      <w:r w:rsidRPr="0038186B">
        <w:rPr>
          <w:lang w:val="es-419"/>
        </w:rPr>
        <w:t>i</w:t>
      </w:r>
      <w:r w:rsidR="00BC33C3" w:rsidRPr="0038186B">
        <w:rPr>
          <w:lang w:val="es-419"/>
        </w:rPr>
        <w:t>té</w:t>
      </w:r>
      <w:r w:rsidRPr="0038186B">
        <w:rPr>
          <w:lang w:val="es-419"/>
        </w:rPr>
        <w:t>).</w:t>
      </w:r>
    </w:p>
    <w:p w:rsidR="00DF5574" w:rsidRPr="0038186B" w:rsidRDefault="007F73DA" w:rsidP="00880F45">
      <w:pPr>
        <w:pStyle w:val="Heading1"/>
        <w:spacing w:before="360"/>
        <w:ind w:left="539" w:hanging="539"/>
        <w:rPr>
          <w:b w:val="0"/>
          <w:lang w:val="es-419"/>
        </w:rPr>
      </w:pPr>
      <w:bookmarkStart w:id="4" w:name="_Toc527984610"/>
      <w:r w:rsidRPr="0038186B">
        <w:rPr>
          <w:b w:val="0"/>
          <w:lang w:val="es-419"/>
        </w:rPr>
        <w:t>I</w:t>
      </w:r>
      <w:r w:rsidR="000549B9" w:rsidRPr="0038186B">
        <w:rPr>
          <w:b w:val="0"/>
          <w:lang w:val="es-419"/>
        </w:rPr>
        <w:t>I</w:t>
      </w:r>
      <w:r w:rsidR="00BD4608" w:rsidRPr="0038186B">
        <w:rPr>
          <w:b w:val="0"/>
          <w:lang w:val="es-419"/>
        </w:rPr>
        <w:t>.</w:t>
      </w:r>
      <w:r w:rsidR="00BD4608" w:rsidRPr="0038186B">
        <w:rPr>
          <w:b w:val="0"/>
          <w:lang w:val="es-419"/>
        </w:rPr>
        <w:tab/>
      </w:r>
      <w:r w:rsidR="00344979" w:rsidRPr="0038186B">
        <w:rPr>
          <w:b w:val="0"/>
          <w:lang w:val="es-419"/>
        </w:rPr>
        <w:t>DEFINICIONES DE TRABAJO Y DEMÁS FUNDAMENTOS DEL ANÁLISIS</w:t>
      </w:r>
      <w:bookmarkEnd w:id="4"/>
    </w:p>
    <w:p w:rsidR="00DF5574" w:rsidRPr="0038186B" w:rsidRDefault="000549B9" w:rsidP="000549B9">
      <w:pPr>
        <w:pStyle w:val="Heading2"/>
        <w:rPr>
          <w:i/>
          <w:u w:val="single"/>
          <w:lang w:val="es-419"/>
        </w:rPr>
      </w:pPr>
      <w:bookmarkStart w:id="5" w:name="_Toc527984611"/>
      <w:r w:rsidRPr="0038186B">
        <w:rPr>
          <w:i/>
          <w:caps w:val="0"/>
          <w:u w:val="single"/>
          <w:lang w:val="es-419"/>
        </w:rPr>
        <w:t>a)</w:t>
      </w:r>
      <w:r w:rsidR="00BD4608" w:rsidRPr="0038186B">
        <w:rPr>
          <w:i/>
          <w:u w:val="single"/>
          <w:lang w:val="es-419"/>
        </w:rPr>
        <w:tab/>
      </w:r>
      <w:r w:rsidRPr="0038186B">
        <w:rPr>
          <w:i/>
          <w:caps w:val="0"/>
          <w:u w:val="single"/>
          <w:lang w:val="es-419"/>
        </w:rPr>
        <w:t>Definiciones de trabajo</w:t>
      </w:r>
      <w:bookmarkEnd w:id="5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>No existe una definición internacionalmente aceptada de</w:t>
      </w:r>
      <w:r w:rsidR="00340F4F" w:rsidRPr="0038186B">
        <w:rPr>
          <w:lang w:val="es-419"/>
        </w:rPr>
        <w:t xml:space="preserve"> la expresión</w:t>
      </w:r>
      <w:r w:rsidR="009B55F6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“conocimientos tradicionales” como tal.</w:t>
      </w:r>
      <w:r w:rsidR="001A60B0" w:rsidRPr="0038186B">
        <w:rPr>
          <w:lang w:val="es-419"/>
        </w:rPr>
        <w:t xml:space="preserve"> </w:t>
      </w:r>
      <w:r w:rsidR="00340F4F" w:rsidRPr="0038186B">
        <w:rPr>
          <w:lang w:val="es-419"/>
        </w:rPr>
        <w:t>Otros</w:t>
      </w:r>
      <w:r w:rsidR="00344979" w:rsidRPr="0038186B">
        <w:rPr>
          <w:lang w:val="es-419"/>
        </w:rPr>
        <w:t xml:space="preserve"> instrumentos internacionales se </w:t>
      </w:r>
      <w:r w:rsidR="00340F4F" w:rsidRPr="0038186B">
        <w:rPr>
          <w:lang w:val="es-419"/>
        </w:rPr>
        <w:t>refieren a</w:t>
      </w:r>
      <w:r w:rsidR="00344979" w:rsidRPr="0038186B">
        <w:rPr>
          <w:lang w:val="es-419"/>
        </w:rPr>
        <w:t xml:space="preserve"> </w:t>
      </w:r>
      <w:r w:rsidR="00340F4F" w:rsidRPr="0038186B">
        <w:rPr>
          <w:lang w:val="es-419"/>
        </w:rPr>
        <w:t>conceptos</w:t>
      </w:r>
      <w:r w:rsidR="00344979" w:rsidRPr="0038186B">
        <w:rPr>
          <w:lang w:val="es-419"/>
        </w:rPr>
        <w:t xml:space="preserve"> conex</w:t>
      </w:r>
      <w:r w:rsidR="00340F4F" w:rsidRPr="0038186B">
        <w:rPr>
          <w:lang w:val="es-419"/>
        </w:rPr>
        <w:t xml:space="preserve">os, </w:t>
      </w:r>
      <w:r w:rsidR="00344979" w:rsidRPr="0038186B">
        <w:rPr>
          <w:lang w:val="es-419"/>
        </w:rPr>
        <w:t>como</w:t>
      </w:r>
      <w:r w:rsidR="00340F4F" w:rsidRPr="0038186B">
        <w:rPr>
          <w:lang w:val="es-419"/>
        </w:rPr>
        <w:t xml:space="preserve"> por ejemplo</w:t>
      </w:r>
      <w:r w:rsidR="00344979"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13"/>
        </w:numPr>
        <w:tabs>
          <w:tab w:val="clear" w:pos="1080"/>
        </w:tabs>
        <w:ind w:left="720" w:hanging="360"/>
        <w:rPr>
          <w:lang w:val="es-419"/>
        </w:rPr>
      </w:pPr>
      <w:r w:rsidRPr="0038186B">
        <w:rPr>
          <w:lang w:val="es-419"/>
        </w:rPr>
        <w:t xml:space="preserve">Los conocimientos, </w:t>
      </w:r>
      <w:r w:rsidR="00340F4F" w:rsidRPr="0038186B">
        <w:rPr>
          <w:lang w:val="es-419"/>
        </w:rPr>
        <w:t xml:space="preserve">las </w:t>
      </w:r>
      <w:r w:rsidRPr="0038186B">
        <w:rPr>
          <w:lang w:val="es-419"/>
        </w:rPr>
        <w:t>innovaciones y prácticas de las comunidades indígenas y locales incorporados en estilos de vida tradicionales pertinentes para la conservación y el uso sostenible de la diversidad biológica.</w:t>
      </w:r>
      <w:r w:rsidR="00BD4608" w:rsidRPr="0038186B">
        <w:rPr>
          <w:vertAlign w:val="superscript"/>
          <w:lang w:val="es-419"/>
        </w:rPr>
        <w:t xml:space="preserve"> </w:t>
      </w:r>
      <w:r w:rsidR="00BD4608" w:rsidRPr="0038186B">
        <w:rPr>
          <w:vertAlign w:val="superscript"/>
          <w:lang w:val="es-419"/>
        </w:rPr>
        <w:footnoteReference w:id="5"/>
      </w:r>
    </w:p>
    <w:p w:rsidR="00DF5574" w:rsidRPr="0038186B" w:rsidRDefault="00DF5574" w:rsidP="00964AF1">
      <w:pPr>
        <w:rPr>
          <w:lang w:val="es-419"/>
        </w:rPr>
      </w:pPr>
    </w:p>
    <w:p w:rsidR="00DF5574" w:rsidRPr="0038186B" w:rsidRDefault="00BD4608" w:rsidP="0020270C">
      <w:pPr>
        <w:numPr>
          <w:ilvl w:val="0"/>
          <w:numId w:val="13"/>
        </w:numPr>
        <w:tabs>
          <w:tab w:val="clear" w:pos="1080"/>
        </w:tabs>
        <w:ind w:left="720" w:hanging="360"/>
        <w:rPr>
          <w:lang w:val="es-419"/>
        </w:rPr>
      </w:pPr>
      <w:r w:rsidRPr="0038186B">
        <w:rPr>
          <w:lang w:val="es-419"/>
        </w:rPr>
        <w:t xml:space="preserve">Los </w:t>
      </w:r>
      <w:r w:rsidR="00340F4F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</w:t>
      </w:r>
      <w:r w:rsidRPr="0038186B">
        <w:rPr>
          <w:lang w:val="es-419"/>
        </w:rPr>
        <w:t>asociado</w:t>
      </w:r>
      <w:r w:rsidR="00344979" w:rsidRPr="0038186B">
        <w:rPr>
          <w:lang w:val="es-419"/>
        </w:rPr>
        <w:t>s a recursos genéticos.</w:t>
      </w:r>
      <w:r w:rsidRPr="0038186B">
        <w:rPr>
          <w:vertAlign w:val="superscript"/>
          <w:lang w:val="es-419"/>
        </w:rPr>
        <w:t xml:space="preserve"> </w:t>
      </w:r>
      <w:r w:rsidRPr="0038186B">
        <w:rPr>
          <w:vertAlign w:val="superscript"/>
          <w:lang w:val="es-419"/>
        </w:rPr>
        <w:footnoteReference w:id="6"/>
      </w:r>
    </w:p>
    <w:p w:rsidR="00DF5574" w:rsidRPr="0038186B" w:rsidRDefault="00DF5574" w:rsidP="00A80467">
      <w:pPr>
        <w:ind w:left="720" w:hanging="36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13"/>
        </w:numPr>
        <w:tabs>
          <w:tab w:val="clear" w:pos="1080"/>
        </w:tabs>
        <w:ind w:left="720" w:hanging="360"/>
        <w:rPr>
          <w:lang w:val="es-419"/>
        </w:rPr>
      </w:pPr>
      <w:r w:rsidRPr="0038186B">
        <w:rPr>
          <w:lang w:val="es-419"/>
        </w:rPr>
        <w:t xml:space="preserve">Los </w:t>
      </w:r>
      <w:r w:rsidR="00340F4F" w:rsidRPr="0038186B">
        <w:rPr>
          <w:lang w:val="es-419"/>
        </w:rPr>
        <w:t>CC.TT.</w:t>
      </w:r>
      <w:r w:rsidRPr="0038186B">
        <w:rPr>
          <w:lang w:val="es-419"/>
        </w:rPr>
        <w:t xml:space="preserve"> de interés para los recursos fitogenéticos para la alimentación y la agricultura.</w:t>
      </w:r>
      <w:r w:rsidR="00BD4608" w:rsidRPr="0038186B">
        <w:rPr>
          <w:vertAlign w:val="superscript"/>
          <w:lang w:val="es-419"/>
        </w:rPr>
        <w:t xml:space="preserve"> </w:t>
      </w:r>
      <w:r w:rsidR="00BD4608" w:rsidRPr="0038186B">
        <w:rPr>
          <w:vertAlign w:val="superscript"/>
          <w:lang w:val="es-419"/>
        </w:rPr>
        <w:footnoteReference w:id="7"/>
      </w:r>
    </w:p>
    <w:p w:rsidR="00DF5574" w:rsidRPr="0038186B" w:rsidRDefault="00DF5574" w:rsidP="00A80467">
      <w:pPr>
        <w:ind w:left="720" w:hanging="36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13"/>
        </w:numPr>
        <w:tabs>
          <w:tab w:val="clear" w:pos="1080"/>
        </w:tabs>
        <w:ind w:left="720" w:hanging="360"/>
        <w:rPr>
          <w:lang w:val="es-419"/>
        </w:rPr>
      </w:pPr>
      <w:r w:rsidRPr="0038186B">
        <w:rPr>
          <w:lang w:val="es-419"/>
        </w:rPr>
        <w:t>El patrimonio cultural, los conocimientos tradicionales, las expresiones culturales tradicionales y las manifestaciones de [las] ciencias, tecnologías y culturas, comprendidos los recursos humanos y genéticos, las semillas, las medicinas, el conocimiento de las propiedades de la fauna y la flora, las tradiciones orales, las literaturas, los diseños, los deportes y juegos tradicionales, y las artes visuales e interpretativas.</w:t>
      </w:r>
      <w:r w:rsidR="00BD4608" w:rsidRPr="0038186B">
        <w:rPr>
          <w:vertAlign w:val="superscript"/>
          <w:lang w:val="es-419"/>
        </w:rPr>
        <w:t xml:space="preserve"> </w:t>
      </w:r>
      <w:r w:rsidR="00BD4608" w:rsidRPr="0038186B">
        <w:rPr>
          <w:vertAlign w:val="superscript"/>
          <w:lang w:val="es-419"/>
        </w:rPr>
        <w:footnoteReference w:id="8"/>
      </w:r>
    </w:p>
    <w:p w:rsidR="00DF5574" w:rsidRPr="0038186B" w:rsidRDefault="00A26131" w:rsidP="0020270C">
      <w:pPr>
        <w:numPr>
          <w:ilvl w:val="0"/>
          <w:numId w:val="13"/>
        </w:numPr>
        <w:tabs>
          <w:tab w:val="clear" w:pos="1080"/>
        </w:tabs>
        <w:ind w:left="720" w:hanging="360"/>
        <w:rPr>
          <w:lang w:val="es-419"/>
        </w:rPr>
      </w:pPr>
      <w:r w:rsidRPr="0038186B">
        <w:rPr>
          <w:lang w:val="es-419"/>
        </w:rPr>
        <w:lastRenderedPageBreak/>
        <w:t>El conocimiento tradicional relativo a la cría y la producción de animales</w:t>
      </w:r>
      <w:r w:rsidR="00623E66" w:rsidRPr="0038186B">
        <w:rPr>
          <w:lang w:val="es-419"/>
        </w:rPr>
        <w:t>.</w:t>
      </w:r>
      <w:r w:rsidR="00FD6EEF" w:rsidRPr="0038186B">
        <w:rPr>
          <w:vertAlign w:val="superscript"/>
          <w:lang w:val="es-419"/>
        </w:rPr>
        <w:footnoteReference w:id="9"/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073C9D" w:rsidRPr="0038186B">
        <w:rPr>
          <w:lang w:val="es-419"/>
        </w:rPr>
        <w:t>Tal como se solicitó, e</w:t>
      </w:r>
      <w:r w:rsidR="00344979" w:rsidRPr="0038186B">
        <w:rPr>
          <w:lang w:val="es-419"/>
        </w:rPr>
        <w:t xml:space="preserve">l presente proyecto de análisis de carencias se </w:t>
      </w:r>
      <w:r w:rsidR="00073C9D" w:rsidRPr="0038186B">
        <w:rPr>
          <w:lang w:val="es-419"/>
        </w:rPr>
        <w:t xml:space="preserve">centra en </w:t>
      </w:r>
      <w:r w:rsidR="00344979" w:rsidRPr="0038186B">
        <w:rPr>
          <w:lang w:val="es-419"/>
        </w:rPr>
        <w:t xml:space="preserve">los “conocimientos tradicionales” como tales, y no </w:t>
      </w:r>
      <w:r w:rsidR="00073C9D" w:rsidRPr="0038186B">
        <w:rPr>
          <w:lang w:val="es-419"/>
        </w:rPr>
        <w:t>en</w:t>
      </w:r>
      <w:r w:rsidR="00344979" w:rsidRPr="0038186B">
        <w:rPr>
          <w:lang w:val="es-419"/>
        </w:rPr>
        <w:t xml:space="preserve"> conceptos más específicos, como los </w:t>
      </w:r>
      <w:r w:rsidR="00073C9D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relacionados con la biodiversidad, los </w:t>
      </w:r>
      <w:r w:rsidR="00073C9D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relativos a los recursos fitogenéticos o los </w:t>
      </w:r>
      <w:r w:rsidR="00073C9D" w:rsidRPr="0038186B">
        <w:rPr>
          <w:lang w:val="es-419"/>
        </w:rPr>
        <w:t>CC.TT. que poseen</w:t>
      </w:r>
      <w:r w:rsidR="00344979" w:rsidRPr="0038186B">
        <w:rPr>
          <w:lang w:val="es-419"/>
        </w:rPr>
        <w:t xml:space="preserve"> los pueblos indígenas (también conocidos </w:t>
      </w:r>
      <w:r w:rsidR="00073C9D" w:rsidRPr="0038186B">
        <w:rPr>
          <w:lang w:val="es-419"/>
        </w:rPr>
        <w:t xml:space="preserve">como “conocimientos indígenas”), ya que se considera que </w:t>
      </w:r>
      <w:r w:rsidR="00344979" w:rsidRPr="0038186B">
        <w:rPr>
          <w:lang w:val="es-419"/>
        </w:rPr>
        <w:t xml:space="preserve">esos conceptos más precisos </w:t>
      </w:r>
      <w:r w:rsidR="00BE58EC" w:rsidRPr="0038186B">
        <w:rPr>
          <w:lang w:val="es-419"/>
        </w:rPr>
        <w:t>están abarcados en</w:t>
      </w:r>
      <w:r w:rsidR="00344979" w:rsidRPr="0038186B">
        <w:rPr>
          <w:lang w:val="es-419"/>
        </w:rPr>
        <w:t xml:space="preserve"> </w:t>
      </w:r>
      <w:r w:rsidR="00073C9D" w:rsidRPr="0038186B">
        <w:rPr>
          <w:lang w:val="es-419"/>
        </w:rPr>
        <w:t xml:space="preserve">la noción </w:t>
      </w:r>
      <w:r w:rsidR="00344979" w:rsidRPr="0038186B">
        <w:rPr>
          <w:lang w:val="es-419"/>
        </w:rPr>
        <w:t>más ampli</w:t>
      </w:r>
      <w:r w:rsidR="00073C9D" w:rsidRPr="0038186B">
        <w:rPr>
          <w:lang w:val="es-419"/>
        </w:rPr>
        <w:t>a</w:t>
      </w:r>
      <w:r w:rsidR="00344979" w:rsidRPr="0038186B">
        <w:rPr>
          <w:lang w:val="es-419"/>
        </w:rPr>
        <w:t xml:space="preserve"> de “conocimientos tradicionales” </w:t>
      </w:r>
      <w:r w:rsidR="00073C9D" w:rsidRPr="0038186B">
        <w:rPr>
          <w:lang w:val="es-419"/>
        </w:rPr>
        <w:t xml:space="preserve">en cuanto </w:t>
      </w:r>
      <w:r w:rsidR="00344979" w:rsidRPr="0038186B">
        <w:rPr>
          <w:lang w:val="es-419"/>
        </w:rPr>
        <w:t>tales.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Ahora bien, </w:t>
      </w:r>
      <w:r w:rsidR="00073C9D" w:rsidRPr="0038186B">
        <w:rPr>
          <w:lang w:val="es-419"/>
        </w:rPr>
        <w:t xml:space="preserve">como se solicitó también </w:t>
      </w:r>
      <w:r w:rsidR="00344979" w:rsidRPr="0038186B">
        <w:rPr>
          <w:lang w:val="es-419"/>
        </w:rPr>
        <w:t xml:space="preserve">un análisis de carencias </w:t>
      </w:r>
      <w:r w:rsidR="006D38DD" w:rsidRPr="0038186B">
        <w:rPr>
          <w:lang w:val="es-419"/>
        </w:rPr>
        <w:t>independiente</w:t>
      </w:r>
      <w:r w:rsidR="00073C9D" w:rsidRPr="0038186B">
        <w:rPr>
          <w:lang w:val="es-419"/>
        </w:rPr>
        <w:t xml:space="preserve"> en relación con</w:t>
      </w:r>
      <w:r w:rsidR="00344979" w:rsidRPr="0038186B">
        <w:rPr>
          <w:lang w:val="es-419"/>
        </w:rPr>
        <w:t xml:space="preserve"> las “expresiones culturales tradicionales”, el </w:t>
      </w:r>
      <w:r w:rsidR="00073C9D" w:rsidRPr="0038186B">
        <w:rPr>
          <w:lang w:val="es-419"/>
        </w:rPr>
        <w:t>present</w:t>
      </w:r>
      <w:r w:rsidR="006D38DD" w:rsidRPr="0038186B">
        <w:rPr>
          <w:lang w:val="es-419"/>
        </w:rPr>
        <w:t>e</w:t>
      </w:r>
      <w:r w:rsidR="00073C9D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análisis </w:t>
      </w:r>
      <w:r w:rsidR="001D7AF7" w:rsidRPr="0038186B">
        <w:rPr>
          <w:lang w:val="es-419"/>
        </w:rPr>
        <w:t xml:space="preserve">se centrará </w:t>
      </w:r>
      <w:r w:rsidR="00344979" w:rsidRPr="0038186B">
        <w:rPr>
          <w:lang w:val="es-419"/>
        </w:rPr>
        <w:t xml:space="preserve">en los conocimientos tradicionales en sentido estricto, </w:t>
      </w:r>
      <w:r w:rsidR="006D38DD" w:rsidRPr="0038186B">
        <w:rPr>
          <w:lang w:val="es-419"/>
        </w:rPr>
        <w:t xml:space="preserve">y no </w:t>
      </w:r>
      <w:r w:rsidR="001623F3" w:rsidRPr="0038186B">
        <w:rPr>
          <w:lang w:val="es-419"/>
        </w:rPr>
        <w:t>en</w:t>
      </w:r>
      <w:r w:rsidR="001D7AF7" w:rsidRPr="0038186B">
        <w:rPr>
          <w:lang w:val="es-419"/>
        </w:rPr>
        <w:t xml:space="preserve"> su</w:t>
      </w:r>
      <w:r w:rsidR="006D38DD" w:rsidRPr="0038186B">
        <w:rPr>
          <w:lang w:val="es-419"/>
        </w:rPr>
        <w:t xml:space="preserve"> acepción más amplia</w:t>
      </w:r>
      <w:r w:rsidR="00EE4109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que </w:t>
      </w:r>
      <w:r w:rsidR="001D7AF7" w:rsidRPr="0038186B">
        <w:rPr>
          <w:lang w:val="es-419"/>
        </w:rPr>
        <w:t>es la que a</w:t>
      </w:r>
      <w:r w:rsidR="00344979" w:rsidRPr="0038186B">
        <w:rPr>
          <w:lang w:val="es-419"/>
        </w:rPr>
        <w:t xml:space="preserve"> veces se ha utilizado </w:t>
      </w:r>
      <w:r w:rsidR="001D7AF7" w:rsidRPr="0038186B">
        <w:rPr>
          <w:lang w:val="es-419"/>
        </w:rPr>
        <w:t xml:space="preserve">para referirse a ese </w:t>
      </w:r>
      <w:r w:rsidR="006D38DD" w:rsidRPr="0038186B">
        <w:rPr>
          <w:lang w:val="es-419"/>
        </w:rPr>
        <w:t>concepto.</w:t>
      </w:r>
      <w:r w:rsidR="001A60B0" w:rsidRPr="0038186B">
        <w:rPr>
          <w:lang w:val="es-419"/>
        </w:rPr>
        <w:t xml:space="preserve"> </w:t>
      </w:r>
      <w:r w:rsidR="00EE4109" w:rsidRPr="0038186B">
        <w:rPr>
          <w:lang w:val="es-419"/>
        </w:rPr>
        <w:t>Por consiguiente</w:t>
      </w:r>
      <w:r w:rsidR="00422DCC" w:rsidRPr="0038186B">
        <w:rPr>
          <w:lang w:val="es-419"/>
        </w:rPr>
        <w:t xml:space="preserve">, </w:t>
      </w:r>
      <w:r w:rsidR="00EE4109" w:rsidRPr="0038186B">
        <w:rPr>
          <w:lang w:val="es-419"/>
        </w:rPr>
        <w:t xml:space="preserve">y </w:t>
      </w:r>
      <w:r w:rsidR="00422DCC" w:rsidRPr="0038186B">
        <w:rPr>
          <w:lang w:val="es-419"/>
        </w:rPr>
        <w:t xml:space="preserve">solo </w:t>
      </w:r>
      <w:r w:rsidR="00EE4109" w:rsidRPr="0038186B">
        <w:rPr>
          <w:lang w:val="es-419"/>
        </w:rPr>
        <w:t xml:space="preserve">a </w:t>
      </w:r>
      <w:r w:rsidR="001C09D1" w:rsidRPr="0038186B">
        <w:rPr>
          <w:lang w:val="es-419"/>
        </w:rPr>
        <w:t xml:space="preserve">los </w:t>
      </w:r>
      <w:r w:rsidR="002620F7" w:rsidRPr="0038186B">
        <w:rPr>
          <w:lang w:val="es-419"/>
        </w:rPr>
        <w:t>fines</w:t>
      </w:r>
      <w:r w:rsidR="00EE4109" w:rsidRPr="0038186B">
        <w:rPr>
          <w:lang w:val="es-419"/>
        </w:rPr>
        <w:t xml:space="preserve"> del presente análisis</w:t>
      </w:r>
      <w:r w:rsidR="00422DCC" w:rsidRPr="0038186B">
        <w:rPr>
          <w:lang w:val="es-419"/>
        </w:rPr>
        <w:t>,</w:t>
      </w:r>
      <w:r w:rsidR="00EE4109" w:rsidRPr="0038186B">
        <w:rPr>
          <w:lang w:val="es-419"/>
        </w:rPr>
        <w:t xml:space="preserve"> </w:t>
      </w:r>
      <w:r w:rsidR="00422DCC" w:rsidRPr="0038186B">
        <w:rPr>
          <w:lang w:val="es-419"/>
        </w:rPr>
        <w:t xml:space="preserve">se entiende que </w:t>
      </w:r>
      <w:r w:rsidR="00EE4109" w:rsidRPr="0038186B">
        <w:rPr>
          <w:lang w:val="es-419"/>
        </w:rPr>
        <w:t xml:space="preserve">la </w:t>
      </w:r>
      <w:r w:rsidR="00422DCC" w:rsidRPr="0038186B">
        <w:rPr>
          <w:lang w:val="es-419"/>
        </w:rPr>
        <w:t>expresión</w:t>
      </w:r>
      <w:r w:rsidR="00EE4109" w:rsidRPr="0038186B">
        <w:rPr>
          <w:lang w:val="es-419"/>
        </w:rPr>
        <w:t xml:space="preserve"> “conocimi</w:t>
      </w:r>
      <w:r w:rsidR="00422DCC" w:rsidRPr="0038186B">
        <w:rPr>
          <w:lang w:val="es-419"/>
        </w:rPr>
        <w:t xml:space="preserve">entos </w:t>
      </w:r>
      <w:r w:rsidR="00EE4109" w:rsidRPr="0038186B">
        <w:rPr>
          <w:lang w:val="es-419"/>
        </w:rPr>
        <w:t>tradicional</w:t>
      </w:r>
      <w:r w:rsidR="00422DCC" w:rsidRPr="0038186B">
        <w:rPr>
          <w:lang w:val="es-419"/>
        </w:rPr>
        <w:t>es</w:t>
      </w:r>
      <w:r w:rsidRPr="0038186B">
        <w:rPr>
          <w:lang w:val="es-419"/>
        </w:rPr>
        <w:t xml:space="preserve">” </w:t>
      </w:r>
      <w:r w:rsidR="00EE4109" w:rsidRPr="0038186B">
        <w:rPr>
          <w:lang w:val="es-419"/>
        </w:rPr>
        <w:t xml:space="preserve">se </w:t>
      </w:r>
      <w:r w:rsidR="00422DCC" w:rsidRPr="0038186B">
        <w:rPr>
          <w:lang w:val="es-419"/>
        </w:rPr>
        <w:t xml:space="preserve">refiere en </w:t>
      </w:r>
      <w:r w:rsidR="00EE4109" w:rsidRPr="0038186B">
        <w:rPr>
          <w:lang w:val="es-419"/>
        </w:rPr>
        <w:t>general a</w:t>
      </w:r>
      <w:r w:rsidR="001C09D1" w:rsidRPr="0038186B">
        <w:rPr>
          <w:lang w:val="es-419"/>
        </w:rPr>
        <w:t>l conocimiento en cuanto tal</w:t>
      </w:r>
      <w:r w:rsidR="00EE4109" w:rsidRPr="0038186B">
        <w:rPr>
          <w:lang w:val="es-419"/>
        </w:rPr>
        <w:t xml:space="preserve">, en especial </w:t>
      </w:r>
      <w:r w:rsidR="001C09D1" w:rsidRPr="0038186B">
        <w:rPr>
          <w:lang w:val="es-419"/>
        </w:rPr>
        <w:t xml:space="preserve">al </w:t>
      </w:r>
      <w:r w:rsidR="00422DCC" w:rsidRPr="0038186B">
        <w:rPr>
          <w:lang w:val="es-419"/>
        </w:rPr>
        <w:t xml:space="preserve">resultante de la actividad </w:t>
      </w:r>
      <w:r w:rsidR="00BE58EC" w:rsidRPr="0038186B">
        <w:rPr>
          <w:lang w:val="es-419"/>
        </w:rPr>
        <w:t>intelectual</w:t>
      </w:r>
      <w:r w:rsidR="00422DCC" w:rsidRPr="0038186B">
        <w:rPr>
          <w:lang w:val="es-419"/>
        </w:rPr>
        <w:t xml:space="preserve"> en un contexto tradicional e incluye </w:t>
      </w:r>
      <w:r w:rsidR="001C09D1" w:rsidRPr="0038186B">
        <w:rPr>
          <w:lang w:val="es-419"/>
        </w:rPr>
        <w:t xml:space="preserve">los </w:t>
      </w:r>
      <w:r w:rsidR="00422DCC" w:rsidRPr="0038186B">
        <w:rPr>
          <w:lang w:val="es-419"/>
        </w:rPr>
        <w:t xml:space="preserve">conocimientos especializados, </w:t>
      </w:r>
      <w:r w:rsidR="001C09D1" w:rsidRPr="0038186B">
        <w:rPr>
          <w:lang w:val="es-419"/>
        </w:rPr>
        <w:t xml:space="preserve">las </w:t>
      </w:r>
      <w:r w:rsidR="00422DCC" w:rsidRPr="0038186B">
        <w:rPr>
          <w:lang w:val="es-419"/>
        </w:rPr>
        <w:t xml:space="preserve">prácticas, </w:t>
      </w:r>
      <w:r w:rsidR="001C09D1" w:rsidRPr="0038186B">
        <w:rPr>
          <w:lang w:val="es-419"/>
        </w:rPr>
        <w:t xml:space="preserve">las </w:t>
      </w:r>
      <w:r w:rsidR="00422DCC" w:rsidRPr="0038186B">
        <w:rPr>
          <w:lang w:val="es-419"/>
        </w:rPr>
        <w:t>capacidades e innovaciones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422DCC" w:rsidRPr="0038186B">
        <w:rPr>
          <w:lang w:val="es-419"/>
        </w:rPr>
        <w:t>Esta descripción general de los conocimientos tradicionales se fundamenta en los trabajos realizados por el propio Comité</w:t>
      </w:r>
      <w:r w:rsidR="001623F3" w:rsidRPr="0038186B">
        <w:rPr>
          <w:lang w:val="es-419"/>
        </w:rPr>
        <w:t>.</w:t>
      </w:r>
      <w:r w:rsidRPr="0038186B">
        <w:rPr>
          <w:vertAlign w:val="superscript"/>
          <w:lang w:val="es-419"/>
        </w:rPr>
        <w:footnoteReference w:id="10"/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="001C09D1" w:rsidRPr="0038186B">
        <w:rPr>
          <w:lang w:val="es-419"/>
        </w:rPr>
        <w:tab/>
        <w:t xml:space="preserve">El </w:t>
      </w:r>
      <w:r w:rsidR="001868A8" w:rsidRPr="0038186B">
        <w:rPr>
          <w:lang w:val="es-419"/>
        </w:rPr>
        <w:t>análisis</w:t>
      </w:r>
      <w:r w:rsidR="001C09D1" w:rsidRPr="0038186B">
        <w:rPr>
          <w:lang w:val="es-419"/>
        </w:rPr>
        <w:t xml:space="preserve"> de carencias se basa </w:t>
      </w:r>
      <w:r w:rsidR="001868A8" w:rsidRPr="0038186B">
        <w:rPr>
          <w:lang w:val="es-419"/>
        </w:rPr>
        <w:t>asimismo</w:t>
      </w:r>
      <w:r w:rsidR="001C09D1" w:rsidRPr="0038186B">
        <w:rPr>
          <w:lang w:val="es-419"/>
        </w:rPr>
        <w:t xml:space="preserve"> en el supuesto de que, para </w:t>
      </w:r>
      <w:r w:rsidR="001868A8" w:rsidRPr="0038186B">
        <w:rPr>
          <w:lang w:val="es-419"/>
        </w:rPr>
        <w:t xml:space="preserve">subsanar las carencias </w:t>
      </w:r>
      <w:r w:rsidR="001623F3" w:rsidRPr="0038186B">
        <w:rPr>
          <w:lang w:val="es-419"/>
        </w:rPr>
        <w:t xml:space="preserve">observadas </w:t>
      </w:r>
      <w:r w:rsidR="001868A8" w:rsidRPr="0038186B">
        <w:rPr>
          <w:lang w:val="es-419"/>
        </w:rPr>
        <w:t xml:space="preserve">en materia de protección jurídica, convendría </w:t>
      </w:r>
      <w:r w:rsidR="004F4D8C" w:rsidRPr="0038186B">
        <w:rPr>
          <w:lang w:val="es-419"/>
        </w:rPr>
        <w:t>adoptar</w:t>
      </w:r>
      <w:r w:rsidR="001868A8" w:rsidRPr="0038186B">
        <w:rPr>
          <w:lang w:val="es-419"/>
        </w:rPr>
        <w:t xml:space="preserve"> una definición </w:t>
      </w:r>
      <w:r w:rsidR="004F4D8C" w:rsidRPr="0038186B">
        <w:rPr>
          <w:lang w:val="es-419"/>
        </w:rPr>
        <w:t>más precisa del conocimiento tradicional</w:t>
      </w:r>
      <w:r w:rsidRPr="0038186B">
        <w:rPr>
          <w:lang w:val="es-419"/>
        </w:rPr>
        <w:t xml:space="preserve">, </w:t>
      </w:r>
      <w:r w:rsidR="001868A8" w:rsidRPr="0038186B">
        <w:rPr>
          <w:lang w:val="es-419"/>
        </w:rPr>
        <w:t>ya que una de</w:t>
      </w:r>
      <w:r w:rsidR="00415480" w:rsidRPr="0038186B">
        <w:rPr>
          <w:lang w:val="es-419"/>
        </w:rPr>
        <w:t>finición</w:t>
      </w:r>
      <w:r w:rsidR="001868A8" w:rsidRPr="0038186B">
        <w:rPr>
          <w:lang w:val="es-419"/>
        </w:rPr>
        <w:t xml:space="preserve"> muy gen</w:t>
      </w:r>
      <w:r w:rsidR="004F4D8C" w:rsidRPr="0038186B">
        <w:rPr>
          <w:lang w:val="es-419"/>
        </w:rPr>
        <w:t>érica</w:t>
      </w:r>
      <w:r w:rsidR="001868A8" w:rsidRPr="0038186B">
        <w:rPr>
          <w:lang w:val="es-419"/>
        </w:rPr>
        <w:t xml:space="preserve"> podría no ofrecer </w:t>
      </w:r>
      <w:r w:rsidR="001623F3" w:rsidRPr="0038186B">
        <w:rPr>
          <w:lang w:val="es-419"/>
        </w:rPr>
        <w:t>una</w:t>
      </w:r>
      <w:r w:rsidR="001868A8" w:rsidRPr="0038186B">
        <w:rPr>
          <w:lang w:val="es-419"/>
        </w:rPr>
        <w:t xml:space="preserve"> claridad </w:t>
      </w:r>
      <w:r w:rsidR="004F4D8C" w:rsidRPr="0038186B">
        <w:rPr>
          <w:lang w:val="es-419"/>
        </w:rPr>
        <w:t xml:space="preserve">suficiente </w:t>
      </w:r>
      <w:r w:rsidR="001868A8" w:rsidRPr="0038186B">
        <w:rPr>
          <w:lang w:val="es-419"/>
        </w:rPr>
        <w:t xml:space="preserve">para </w:t>
      </w:r>
      <w:r w:rsidR="001623F3" w:rsidRPr="0038186B">
        <w:rPr>
          <w:lang w:val="es-419"/>
        </w:rPr>
        <w:t xml:space="preserve">poder utilizar </w:t>
      </w:r>
      <w:r w:rsidR="00415480" w:rsidRPr="0038186B">
        <w:rPr>
          <w:lang w:val="es-419"/>
        </w:rPr>
        <w:t xml:space="preserve">el </w:t>
      </w:r>
      <w:r w:rsidR="001868A8" w:rsidRPr="0038186B">
        <w:rPr>
          <w:lang w:val="es-419"/>
        </w:rPr>
        <w:t>análisis de carencias</w:t>
      </w:r>
      <w:r w:rsidR="001623F3" w:rsidRPr="0038186B">
        <w:rPr>
          <w:lang w:val="es-419"/>
        </w:rPr>
        <w:t xml:space="preserve"> en la práctica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1868A8" w:rsidRPr="0038186B">
        <w:rPr>
          <w:lang w:val="es-419"/>
        </w:rPr>
        <w:t xml:space="preserve">El Comité ha examinado </w:t>
      </w:r>
      <w:r w:rsidR="001623F3" w:rsidRPr="0038186B">
        <w:rPr>
          <w:lang w:val="es-419"/>
        </w:rPr>
        <w:t>distintos</w:t>
      </w:r>
      <w:r w:rsidR="004F4D8C" w:rsidRPr="0038186B">
        <w:rPr>
          <w:lang w:val="es-419"/>
        </w:rPr>
        <w:t xml:space="preserve"> </w:t>
      </w:r>
      <w:r w:rsidR="001868A8" w:rsidRPr="0038186B">
        <w:rPr>
          <w:lang w:val="es-419"/>
        </w:rPr>
        <w:t xml:space="preserve">criterios de admisibilidad </w:t>
      </w:r>
      <w:r w:rsidR="001623F3" w:rsidRPr="0038186B">
        <w:rPr>
          <w:lang w:val="es-419"/>
        </w:rPr>
        <w:t>que se han presentado a</w:t>
      </w:r>
      <w:r w:rsidR="001868A8" w:rsidRPr="0038186B">
        <w:rPr>
          <w:lang w:val="es-419"/>
        </w:rPr>
        <w:t xml:space="preserve"> lo largo de los años</w:t>
      </w:r>
      <w:r w:rsidR="00707C84" w:rsidRPr="0038186B">
        <w:rPr>
          <w:lang w:val="es-419"/>
        </w:rPr>
        <w:t>.</w:t>
      </w:r>
      <w:r w:rsidR="001868A8" w:rsidRPr="0038186B">
        <w:rPr>
          <w:lang w:val="es-419"/>
        </w:rPr>
        <w:t xml:space="preserve"> </w:t>
      </w:r>
      <w:r w:rsidR="004F4D8C" w:rsidRPr="0038186B">
        <w:rPr>
          <w:lang w:val="es-419"/>
        </w:rPr>
        <w:t xml:space="preserve">Los criterios que se </w:t>
      </w:r>
      <w:r w:rsidR="001623F3" w:rsidRPr="0038186B">
        <w:rPr>
          <w:lang w:val="es-419"/>
        </w:rPr>
        <w:t>exponen</w:t>
      </w:r>
      <w:r w:rsidR="004F4D8C" w:rsidRPr="0038186B">
        <w:rPr>
          <w:lang w:val="es-419"/>
        </w:rPr>
        <w:t xml:space="preserve"> a continuación</w:t>
      </w:r>
      <w:r w:rsidR="001623F3" w:rsidRPr="0038186B">
        <w:rPr>
          <w:lang w:val="es-419"/>
        </w:rPr>
        <w:t xml:space="preserve">, </w:t>
      </w:r>
      <w:r w:rsidR="00081D3C" w:rsidRPr="0038186B">
        <w:rPr>
          <w:lang w:val="es-419"/>
        </w:rPr>
        <w:t>que se basan</w:t>
      </w:r>
      <w:r w:rsidR="004F4D8C" w:rsidRPr="0038186B">
        <w:rPr>
          <w:lang w:val="es-419"/>
        </w:rPr>
        <w:t xml:space="preserve"> en los trabajos </w:t>
      </w:r>
      <w:r w:rsidR="00664D36" w:rsidRPr="0038186B">
        <w:rPr>
          <w:lang w:val="es-419"/>
        </w:rPr>
        <w:t>realizados por</w:t>
      </w:r>
      <w:r w:rsidR="004F4D8C" w:rsidRPr="0038186B">
        <w:rPr>
          <w:lang w:val="es-419"/>
        </w:rPr>
        <w:t xml:space="preserve"> el Comité</w:t>
      </w:r>
      <w:r w:rsidR="002163AB" w:rsidRPr="0038186B">
        <w:rPr>
          <w:lang w:val="es-419"/>
        </w:rPr>
        <w:t xml:space="preserve"> y</w:t>
      </w:r>
      <w:r w:rsidR="00081D3C" w:rsidRPr="0038186B">
        <w:rPr>
          <w:lang w:val="es-419"/>
        </w:rPr>
        <w:t xml:space="preserve"> </w:t>
      </w:r>
      <w:r w:rsidR="002163AB" w:rsidRPr="0038186B">
        <w:rPr>
          <w:lang w:val="es-419"/>
        </w:rPr>
        <w:t>caracterizan</w:t>
      </w:r>
      <w:r w:rsidR="00081D3C" w:rsidRPr="0038186B">
        <w:rPr>
          <w:lang w:val="es-419"/>
        </w:rPr>
        <w:t xml:space="preserve"> los</w:t>
      </w:r>
      <w:r w:rsidR="004F4D8C" w:rsidRPr="0038186B">
        <w:rPr>
          <w:lang w:val="es-419"/>
        </w:rPr>
        <w:t xml:space="preserve"> CC.TT.</w:t>
      </w:r>
      <w:r w:rsidR="002163AB" w:rsidRPr="0038186B">
        <w:rPr>
          <w:lang w:val="es-419"/>
        </w:rPr>
        <w:t>,</w:t>
      </w:r>
      <w:r w:rsidR="001623F3" w:rsidRPr="0038186B">
        <w:rPr>
          <w:lang w:val="es-419"/>
        </w:rPr>
        <w:t xml:space="preserve"> podrían </w:t>
      </w:r>
      <w:r w:rsidR="002163AB" w:rsidRPr="0038186B">
        <w:rPr>
          <w:lang w:val="es-419"/>
        </w:rPr>
        <w:t xml:space="preserve">facilitar su eventual </w:t>
      </w:r>
      <w:r w:rsidR="00081D3C" w:rsidRPr="0038186B">
        <w:rPr>
          <w:lang w:val="es-419"/>
        </w:rPr>
        <w:t>pr</w:t>
      </w:r>
      <w:r w:rsidR="004F4D8C" w:rsidRPr="0038186B">
        <w:rPr>
          <w:lang w:val="es-419"/>
        </w:rPr>
        <w:t>otección jurídica</w:t>
      </w:r>
      <w:r w:rsidR="00151633" w:rsidRPr="0038186B">
        <w:rPr>
          <w:rStyle w:val="FootnoteReference"/>
          <w:lang w:val="es-419"/>
        </w:rPr>
        <w:footnoteReference w:id="11"/>
      </w:r>
      <w:r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0C3203">
      <w:pPr>
        <w:pStyle w:val="ListParagraph"/>
        <w:numPr>
          <w:ilvl w:val="0"/>
          <w:numId w:val="50"/>
        </w:numPr>
        <w:ind w:left="993" w:hanging="426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haberse creado</w:t>
      </w:r>
      <w:r w:rsidR="002163AB" w:rsidRPr="0038186B">
        <w:rPr>
          <w:rFonts w:ascii="Arial" w:hAnsi="Arial" w:cs="Arial"/>
          <w:sz w:val="22"/>
          <w:szCs w:val="22"/>
          <w:lang w:val="es-419"/>
        </w:rPr>
        <w:t xml:space="preserve"> y preservado </w:t>
      </w:r>
      <w:r w:rsidRPr="0038186B">
        <w:rPr>
          <w:rFonts w:ascii="Arial" w:hAnsi="Arial" w:cs="Arial"/>
          <w:sz w:val="22"/>
          <w:szCs w:val="22"/>
          <w:lang w:val="es-419"/>
        </w:rPr>
        <w:t>en un contexto tradicional y transmiti</w:t>
      </w:r>
      <w:r w:rsidR="002163AB" w:rsidRPr="0038186B">
        <w:rPr>
          <w:rFonts w:ascii="Arial" w:hAnsi="Arial" w:cs="Arial"/>
          <w:sz w:val="22"/>
          <w:szCs w:val="22"/>
          <w:lang w:val="es-419"/>
        </w:rPr>
        <w:t>do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de una generación a otra;</w:t>
      </w:r>
    </w:p>
    <w:p w:rsidR="00DF5574" w:rsidRPr="0038186B" w:rsidRDefault="00DF5574" w:rsidP="00A80467">
      <w:pPr>
        <w:ind w:left="990" w:hanging="450"/>
        <w:rPr>
          <w:szCs w:val="22"/>
          <w:lang w:val="es-419"/>
        </w:rPr>
      </w:pPr>
    </w:p>
    <w:p w:rsidR="00DF5574" w:rsidRPr="0038186B" w:rsidRDefault="00344979" w:rsidP="000C3203">
      <w:pPr>
        <w:pStyle w:val="ListParagraph"/>
        <w:numPr>
          <w:ilvl w:val="0"/>
          <w:numId w:val="50"/>
        </w:numPr>
        <w:ind w:left="993" w:hanging="426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estar </w:t>
      </w:r>
      <w:r w:rsidR="002163AB" w:rsidRPr="0038186B">
        <w:rPr>
          <w:rFonts w:ascii="Arial" w:hAnsi="Arial" w:cs="Arial"/>
          <w:sz w:val="22"/>
          <w:szCs w:val="22"/>
          <w:lang w:val="es-419"/>
        </w:rPr>
        <w:t>claramente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vinculados a un pueblo o comunidad indígena o tradicional, que los preserva y transmite de una generación a otra;</w:t>
      </w:r>
      <w:r w:rsidR="001A60B0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Pr="0038186B">
        <w:rPr>
          <w:rFonts w:ascii="Arial" w:hAnsi="Arial" w:cs="Arial"/>
          <w:sz w:val="22"/>
          <w:szCs w:val="22"/>
          <w:lang w:val="es-419"/>
        </w:rPr>
        <w:t>y</w:t>
      </w:r>
    </w:p>
    <w:p w:rsidR="00DF5574" w:rsidRPr="0038186B" w:rsidRDefault="00DF5574" w:rsidP="00A80467">
      <w:pPr>
        <w:ind w:left="990" w:hanging="450"/>
        <w:rPr>
          <w:szCs w:val="22"/>
          <w:lang w:val="es-419"/>
        </w:rPr>
      </w:pPr>
    </w:p>
    <w:p w:rsidR="00DF5574" w:rsidRPr="0038186B" w:rsidRDefault="00344979" w:rsidP="000C3203">
      <w:pPr>
        <w:pStyle w:val="ListParagraph"/>
        <w:numPr>
          <w:ilvl w:val="0"/>
          <w:numId w:val="50"/>
        </w:numPr>
        <w:ind w:left="993" w:hanging="426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ser parte integrante de la identidad cultural de un pueblo o comunidad indígena o tradicional que es reconocido como su titular porque sobre ellos ejerce su custodia, conservación, titularidad colectiva o responsabilidad cultural.</w:t>
      </w:r>
      <w:r w:rsidR="001A60B0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Esta relación podría </w:t>
      </w:r>
      <w:r w:rsidR="006A5EE6" w:rsidRPr="0038186B">
        <w:rPr>
          <w:rFonts w:ascii="Arial" w:hAnsi="Arial" w:cs="Arial"/>
          <w:sz w:val="22"/>
          <w:szCs w:val="22"/>
          <w:lang w:val="es-419"/>
        </w:rPr>
        <w:t>ponerse de manifiesto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2163AB" w:rsidRPr="0038186B">
        <w:rPr>
          <w:rFonts w:ascii="Arial" w:hAnsi="Arial" w:cs="Arial"/>
          <w:sz w:val="22"/>
          <w:szCs w:val="22"/>
          <w:lang w:val="es-419"/>
        </w:rPr>
        <w:t xml:space="preserve">formal o informalmente </w:t>
      </w:r>
      <w:r w:rsidRPr="0038186B">
        <w:rPr>
          <w:rFonts w:ascii="Arial" w:hAnsi="Arial" w:cs="Arial"/>
          <w:sz w:val="22"/>
          <w:szCs w:val="22"/>
          <w:lang w:val="es-419"/>
        </w:rPr>
        <w:t>en la</w:t>
      </w:r>
      <w:r w:rsidR="00E219E8" w:rsidRPr="0038186B">
        <w:rPr>
          <w:rFonts w:ascii="Arial" w:hAnsi="Arial" w:cs="Arial"/>
          <w:sz w:val="22"/>
          <w:szCs w:val="22"/>
          <w:lang w:val="es-419"/>
        </w:rPr>
        <w:t xml:space="preserve">s prácticas, protocolos o </w:t>
      </w:r>
      <w:r w:rsidR="00052F9A" w:rsidRPr="0038186B">
        <w:rPr>
          <w:rFonts w:ascii="Arial" w:hAnsi="Arial" w:cs="Arial"/>
          <w:sz w:val="22"/>
          <w:szCs w:val="22"/>
          <w:lang w:val="es-419"/>
        </w:rPr>
        <w:t>normas</w:t>
      </w:r>
      <w:r w:rsidR="00E219E8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Pr="0038186B">
        <w:rPr>
          <w:rFonts w:ascii="Arial" w:hAnsi="Arial" w:cs="Arial"/>
          <w:sz w:val="22"/>
          <w:szCs w:val="22"/>
          <w:lang w:val="es-419"/>
        </w:rPr>
        <w:t>consuetudinarios o tradicionales.</w:t>
      </w:r>
      <w:r w:rsidR="001A60B0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6A5EE6" w:rsidRPr="0038186B">
        <w:rPr>
          <w:rFonts w:ascii="Arial" w:hAnsi="Arial" w:cs="Arial"/>
          <w:sz w:val="22"/>
          <w:szCs w:val="22"/>
          <w:lang w:val="es-419"/>
        </w:rPr>
        <w:t xml:space="preserve">Cabría considerar asimismo </w:t>
      </w:r>
      <w:r w:rsidR="00664D36" w:rsidRPr="0038186B">
        <w:rPr>
          <w:rFonts w:ascii="Arial" w:hAnsi="Arial" w:cs="Arial"/>
          <w:sz w:val="22"/>
          <w:szCs w:val="22"/>
          <w:lang w:val="es-419"/>
        </w:rPr>
        <w:t xml:space="preserve">el carácter innovador de </w:t>
      </w:r>
      <w:r w:rsidR="00E219E8" w:rsidRPr="0038186B">
        <w:rPr>
          <w:rFonts w:ascii="Arial" w:hAnsi="Arial" w:cs="Arial"/>
          <w:sz w:val="22"/>
          <w:szCs w:val="22"/>
          <w:lang w:val="es-419"/>
        </w:rPr>
        <w:t>los conocimientos tradicionales</w:t>
      </w:r>
      <w:r w:rsidR="00FD6EEF" w:rsidRPr="0038186B">
        <w:rPr>
          <w:rFonts w:ascii="Arial" w:hAnsi="Arial" w:cs="Arial"/>
          <w:sz w:val="22"/>
          <w:szCs w:val="22"/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6A5EE6" w:rsidRPr="0038186B">
        <w:rPr>
          <w:lang w:val="es-419"/>
        </w:rPr>
        <w:t xml:space="preserve">A los fines del presente análisis, </w:t>
      </w:r>
      <w:r w:rsidR="00344979" w:rsidRPr="0038186B">
        <w:rPr>
          <w:lang w:val="es-419"/>
        </w:rPr>
        <w:t xml:space="preserve">para </w:t>
      </w:r>
      <w:r w:rsidR="00A540B1" w:rsidRPr="0038186B">
        <w:rPr>
          <w:lang w:val="es-419"/>
        </w:rPr>
        <w:t xml:space="preserve">que los CC.TT. </w:t>
      </w:r>
      <w:r w:rsidR="00344979" w:rsidRPr="0038186B">
        <w:rPr>
          <w:lang w:val="es-419"/>
        </w:rPr>
        <w:t>se</w:t>
      </w:r>
      <w:r w:rsidR="00A540B1" w:rsidRPr="0038186B">
        <w:rPr>
          <w:lang w:val="es-419"/>
        </w:rPr>
        <w:t>an</w:t>
      </w:r>
      <w:r w:rsidR="00344979" w:rsidRPr="0038186B">
        <w:rPr>
          <w:lang w:val="es-419"/>
        </w:rPr>
        <w:t xml:space="preserve"> susceptibles de protección, </w:t>
      </w:r>
      <w:r w:rsidR="0033694C" w:rsidRPr="0038186B">
        <w:rPr>
          <w:lang w:val="es-419"/>
        </w:rPr>
        <w:t xml:space="preserve">podría ser necesario evitar </w:t>
      </w:r>
      <w:r w:rsidR="006F0132" w:rsidRPr="0038186B">
        <w:rPr>
          <w:lang w:val="es-419"/>
        </w:rPr>
        <w:t xml:space="preserve">una descripción general de </w:t>
      </w:r>
      <w:r w:rsidR="0033694C" w:rsidRPr="0038186B">
        <w:rPr>
          <w:lang w:val="es-419"/>
        </w:rPr>
        <w:t xml:space="preserve">esos conocimientos </w:t>
      </w:r>
      <w:r w:rsidR="006F0132" w:rsidRPr="0038186B">
        <w:rPr>
          <w:lang w:val="es-419"/>
        </w:rPr>
        <w:t xml:space="preserve">y </w:t>
      </w:r>
      <w:r w:rsidR="0033694C" w:rsidRPr="0038186B">
        <w:rPr>
          <w:lang w:val="es-419"/>
        </w:rPr>
        <w:t xml:space="preserve">referirse </w:t>
      </w:r>
      <w:r w:rsidR="006F0132" w:rsidRPr="0038186B">
        <w:rPr>
          <w:lang w:val="es-419"/>
        </w:rPr>
        <w:t xml:space="preserve">más bien </w:t>
      </w:r>
      <w:r w:rsidR="0033694C" w:rsidRPr="0038186B">
        <w:rPr>
          <w:lang w:val="es-419"/>
        </w:rPr>
        <w:t>a su carácter intergeneracional, a su lazo objetivo con la comunidad de origen y la asociación subjetiva dentro de dicha comunidad que hace que formen parte de la propia identidad de ésta. Los conocimientos forman parte del desarrollo social de una comunidad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lastRenderedPageBreak/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6F0132" w:rsidRPr="0038186B">
        <w:rPr>
          <w:lang w:val="es-419"/>
        </w:rPr>
        <w:t xml:space="preserve">Como ejemplos de </w:t>
      </w:r>
      <w:r w:rsidR="00344979" w:rsidRPr="0038186B">
        <w:rPr>
          <w:lang w:val="es-419"/>
        </w:rPr>
        <w:t xml:space="preserve">conocimientos tradicionales </w:t>
      </w:r>
      <w:r w:rsidR="006F0132" w:rsidRPr="0038186B">
        <w:rPr>
          <w:lang w:val="es-419"/>
        </w:rPr>
        <w:t>cabe citar los siguientes</w:t>
      </w:r>
      <w:r w:rsidR="00344979"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8"/>
        </w:numPr>
        <w:ind w:left="900" w:hanging="360"/>
        <w:rPr>
          <w:lang w:val="es-419"/>
        </w:rPr>
      </w:pPr>
      <w:r w:rsidRPr="0038186B">
        <w:rPr>
          <w:lang w:val="es-419"/>
        </w:rPr>
        <w:t xml:space="preserve">Conocimientos médicos tradicionales – conocimientos sobre el uso medicinal de determinados recursos genéticos, </w:t>
      </w:r>
      <w:r w:rsidR="00BE58EC" w:rsidRPr="0038186B">
        <w:rPr>
          <w:lang w:val="es-419"/>
        </w:rPr>
        <w:t>así como</w:t>
      </w:r>
      <w:r w:rsidRPr="0038186B">
        <w:rPr>
          <w:lang w:val="es-419"/>
        </w:rPr>
        <w:t xml:space="preserve"> los conocimientos sobre tratamientos médicos que no conllevan el uso de recursos genéticos (como el masaje tradicional).</w:t>
      </w:r>
    </w:p>
    <w:p w:rsidR="00D36164" w:rsidRPr="0038186B" w:rsidRDefault="00D36164" w:rsidP="00D36164">
      <w:pPr>
        <w:ind w:left="90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9"/>
        </w:numPr>
        <w:ind w:left="900" w:hanging="360"/>
        <w:rPr>
          <w:lang w:val="es-419"/>
        </w:rPr>
      </w:pPr>
      <w:r w:rsidRPr="0038186B">
        <w:rPr>
          <w:lang w:val="es-419"/>
        </w:rPr>
        <w:t>Conocimientos relativos a la biodiversidad</w:t>
      </w:r>
      <w:r w:rsidR="00A738F4" w:rsidRPr="0038186B">
        <w:rPr>
          <w:lang w:val="es-419"/>
        </w:rPr>
        <w:t xml:space="preserve"> o </w:t>
      </w:r>
      <w:r w:rsidRPr="0038186B">
        <w:rPr>
          <w:lang w:val="es-419"/>
        </w:rPr>
        <w:t>“pertinentes para la conservación y la utilización sostenible de la diversidad biológica”.</w:t>
      </w:r>
      <w:r w:rsidR="002A66FD" w:rsidRPr="0038186B">
        <w:rPr>
          <w:rStyle w:val="FootnoteReference"/>
          <w:lang w:val="es-419"/>
        </w:rPr>
        <w:footnoteReference w:id="12"/>
      </w:r>
    </w:p>
    <w:p w:rsidR="00D36164" w:rsidRPr="0038186B" w:rsidRDefault="00D36164" w:rsidP="00D36164">
      <w:pPr>
        <w:ind w:left="90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10"/>
        </w:numPr>
        <w:ind w:left="900" w:hanging="360"/>
        <w:rPr>
          <w:lang w:val="es-419"/>
        </w:rPr>
      </w:pPr>
      <w:r w:rsidRPr="0038186B">
        <w:rPr>
          <w:lang w:val="es-419"/>
        </w:rPr>
        <w:t>Los conocimientos tradicionales de interés para los recursos fitogenéticos para la alimentación y la agricultura.</w:t>
      </w:r>
      <w:r w:rsidR="007B5118" w:rsidRPr="0038186B">
        <w:rPr>
          <w:rStyle w:val="FootnoteReference"/>
          <w:lang w:val="es-419"/>
        </w:rPr>
        <w:footnoteReference w:id="13"/>
      </w:r>
    </w:p>
    <w:p w:rsidR="00D36164" w:rsidRPr="0038186B" w:rsidRDefault="00D36164" w:rsidP="00D36164">
      <w:pPr>
        <w:ind w:left="900"/>
        <w:rPr>
          <w:lang w:val="es-419"/>
        </w:rPr>
      </w:pPr>
    </w:p>
    <w:p w:rsidR="00DF5574" w:rsidRPr="0038186B" w:rsidRDefault="00A054D9" w:rsidP="0020270C">
      <w:pPr>
        <w:numPr>
          <w:ilvl w:val="0"/>
          <w:numId w:val="10"/>
        </w:numPr>
        <w:ind w:left="900" w:hanging="360"/>
        <w:rPr>
          <w:lang w:val="es-419"/>
        </w:rPr>
      </w:pPr>
      <w:r w:rsidRPr="0038186B">
        <w:rPr>
          <w:lang w:val="es-419"/>
        </w:rPr>
        <w:t>Conocimientos tradicionales relativos a la cría y la producción de animales.</w:t>
      </w:r>
      <w:r w:rsidR="00FD6EEF" w:rsidRPr="0038186B">
        <w:rPr>
          <w:vertAlign w:val="superscript"/>
          <w:lang w:val="es-419"/>
        </w:rPr>
        <w:footnoteReference w:id="14"/>
      </w:r>
    </w:p>
    <w:p w:rsidR="00DF5574" w:rsidRPr="0038186B" w:rsidRDefault="003A0D01" w:rsidP="003A0D01">
      <w:pPr>
        <w:pStyle w:val="Heading2"/>
        <w:rPr>
          <w:i/>
          <w:u w:val="single"/>
          <w:lang w:val="es-419"/>
        </w:rPr>
      </w:pPr>
      <w:bookmarkStart w:id="6" w:name="_Toc527984612"/>
      <w:r w:rsidRPr="0038186B">
        <w:rPr>
          <w:i/>
          <w:caps w:val="0"/>
          <w:u w:val="single"/>
          <w:lang w:val="es-419"/>
        </w:rPr>
        <w:t>b</w:t>
      </w:r>
      <w:r w:rsidR="00344979" w:rsidRPr="0038186B">
        <w:rPr>
          <w:i/>
          <w:u w:val="single"/>
          <w:lang w:val="es-419"/>
        </w:rPr>
        <w:t>)</w:t>
      </w:r>
      <w:r w:rsidR="007B6E48" w:rsidRPr="0038186B">
        <w:rPr>
          <w:i/>
          <w:u w:val="single"/>
          <w:lang w:val="es-419"/>
        </w:rPr>
        <w:tab/>
      </w:r>
      <w:r w:rsidRPr="0038186B">
        <w:rPr>
          <w:i/>
          <w:caps w:val="0"/>
          <w:u w:val="single"/>
          <w:lang w:val="es-419"/>
        </w:rPr>
        <w:t>Otros fundamentos en los que se basa el análisis</w:t>
      </w:r>
      <w:bookmarkEnd w:id="6"/>
    </w:p>
    <w:p w:rsidR="00DF5574" w:rsidRPr="0038186B" w:rsidRDefault="00344979" w:rsidP="003A0D01">
      <w:pPr>
        <w:pStyle w:val="Heading3"/>
        <w:rPr>
          <w:i/>
          <w:u w:val="none"/>
          <w:lang w:val="es-419"/>
        </w:rPr>
      </w:pPr>
      <w:bookmarkStart w:id="7" w:name="_Toc527984613"/>
      <w:r w:rsidRPr="0038186B">
        <w:rPr>
          <w:i/>
          <w:u w:val="none"/>
          <w:lang w:val="es-419"/>
        </w:rPr>
        <w:t>i)</w:t>
      </w:r>
      <w:r w:rsidR="003A0D01" w:rsidRPr="0038186B">
        <w:rPr>
          <w:i/>
          <w:u w:val="none"/>
          <w:lang w:val="es-419"/>
        </w:rPr>
        <w:tab/>
      </w:r>
      <w:r w:rsidRPr="0038186B">
        <w:rPr>
          <w:i/>
          <w:u w:val="none"/>
          <w:lang w:val="es-419"/>
        </w:rPr>
        <w:t>El concepto de “protección”</w:t>
      </w:r>
      <w:bookmarkEnd w:id="7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A054D9" w:rsidRPr="0038186B">
        <w:rPr>
          <w:lang w:val="es-419"/>
        </w:rPr>
        <w:t>Para ab</w:t>
      </w:r>
      <w:r w:rsidR="00A738F4" w:rsidRPr="0038186B">
        <w:rPr>
          <w:lang w:val="es-419"/>
        </w:rPr>
        <w:t xml:space="preserve">ordar la cuestión de la </w:t>
      </w:r>
      <w:r w:rsidR="00A054D9" w:rsidRPr="0038186B">
        <w:rPr>
          <w:lang w:val="es-419"/>
        </w:rPr>
        <w:t xml:space="preserve">“protección” de los </w:t>
      </w:r>
      <w:r w:rsidR="00A738F4" w:rsidRPr="0038186B">
        <w:rPr>
          <w:lang w:val="es-419"/>
        </w:rPr>
        <w:t>CC.TT.</w:t>
      </w:r>
      <w:r w:rsidR="00A054D9" w:rsidRPr="0038186B">
        <w:rPr>
          <w:lang w:val="es-419"/>
        </w:rPr>
        <w:t xml:space="preserve"> es necesario proceder a un </w:t>
      </w:r>
      <w:r w:rsidR="00344979" w:rsidRPr="0038186B">
        <w:rPr>
          <w:lang w:val="es-419"/>
        </w:rPr>
        <w:t xml:space="preserve">análisis de </w:t>
      </w:r>
      <w:r w:rsidR="00DE3E6F" w:rsidRPr="0038186B">
        <w:rPr>
          <w:lang w:val="es-419"/>
        </w:rPr>
        <w:t xml:space="preserve">las </w:t>
      </w:r>
      <w:r w:rsidR="00344979" w:rsidRPr="0038186B">
        <w:rPr>
          <w:lang w:val="es-419"/>
        </w:rPr>
        <w:t>carencias.</w:t>
      </w:r>
      <w:r w:rsidR="001A60B0" w:rsidRPr="0038186B">
        <w:rPr>
          <w:lang w:val="es-419"/>
        </w:rPr>
        <w:t xml:space="preserve"> </w:t>
      </w:r>
      <w:r w:rsidR="00A738F4" w:rsidRPr="0038186B">
        <w:rPr>
          <w:lang w:val="es-419"/>
        </w:rPr>
        <w:t>E</w:t>
      </w:r>
      <w:r w:rsidR="00A054D9" w:rsidRPr="0038186B">
        <w:rPr>
          <w:lang w:val="es-419"/>
        </w:rPr>
        <w:t xml:space="preserve">stá claro que para poder analizar las </w:t>
      </w:r>
      <w:r w:rsidR="00344979" w:rsidRPr="0038186B">
        <w:rPr>
          <w:lang w:val="es-419"/>
        </w:rPr>
        <w:t xml:space="preserve">carencias en </w:t>
      </w:r>
      <w:r w:rsidR="00A738F4" w:rsidRPr="0038186B">
        <w:rPr>
          <w:lang w:val="es-419"/>
        </w:rPr>
        <w:t xml:space="preserve">el ámbito de la </w:t>
      </w:r>
      <w:r w:rsidR="00344979" w:rsidRPr="0038186B">
        <w:rPr>
          <w:lang w:val="es-419"/>
        </w:rPr>
        <w:t xml:space="preserve">protección </w:t>
      </w:r>
      <w:r w:rsidR="00A054D9" w:rsidRPr="0038186B">
        <w:rPr>
          <w:lang w:val="es-419"/>
        </w:rPr>
        <w:t>es preciso determinar lo que se entiende por “</w:t>
      </w:r>
      <w:r w:rsidR="00344979" w:rsidRPr="0038186B">
        <w:rPr>
          <w:lang w:val="es-419"/>
        </w:rPr>
        <w:t>protección”</w:t>
      </w:r>
      <w:r w:rsidR="00A054D9" w:rsidRPr="0038186B">
        <w:rPr>
          <w:lang w:val="es-419"/>
        </w:rPr>
        <w:t>.</w:t>
      </w:r>
      <w:r w:rsidR="00DE3E6F" w:rsidRPr="0038186B">
        <w:rPr>
          <w:lang w:val="es-419"/>
        </w:rPr>
        <w:t xml:space="preserve"> </w:t>
      </w:r>
      <w:r w:rsidR="00A738F4" w:rsidRPr="0038186B">
        <w:rPr>
          <w:lang w:val="es-419"/>
        </w:rPr>
        <w:t>En los trabajos del Comité, l</w:t>
      </w:r>
      <w:r w:rsidR="006C4B03" w:rsidRPr="0038186B">
        <w:rPr>
          <w:lang w:val="es-419"/>
        </w:rPr>
        <w:t xml:space="preserve">a noción de </w:t>
      </w:r>
      <w:r w:rsidR="00A054D9" w:rsidRPr="0038186B">
        <w:rPr>
          <w:lang w:val="es-419"/>
        </w:rPr>
        <w:t xml:space="preserve">protección </w:t>
      </w:r>
      <w:r w:rsidR="00A738F4" w:rsidRPr="0038186B">
        <w:rPr>
          <w:lang w:val="es-419"/>
        </w:rPr>
        <w:t>se ha utilizado</w:t>
      </w:r>
      <w:r w:rsidR="00DE3E6F" w:rsidRPr="0038186B">
        <w:rPr>
          <w:lang w:val="es-419"/>
        </w:rPr>
        <w:t xml:space="preserve"> </w:t>
      </w:r>
      <w:r w:rsidR="007A38A2" w:rsidRPr="0038186B">
        <w:rPr>
          <w:lang w:val="es-419"/>
        </w:rPr>
        <w:t xml:space="preserve">de formas muy </w:t>
      </w:r>
      <w:r w:rsidR="00A738F4" w:rsidRPr="0038186B">
        <w:rPr>
          <w:lang w:val="es-419"/>
        </w:rPr>
        <w:t>divers</w:t>
      </w:r>
      <w:r w:rsidR="007A38A2" w:rsidRPr="0038186B">
        <w:rPr>
          <w:lang w:val="es-419"/>
        </w:rPr>
        <w:t>a</w:t>
      </w:r>
      <w:r w:rsidR="00A738F4" w:rsidRPr="0038186B">
        <w:rPr>
          <w:lang w:val="es-419"/>
        </w:rPr>
        <w:t>s</w:t>
      </w:r>
      <w:r w:rsidR="007A38A2" w:rsidRPr="0038186B">
        <w:rPr>
          <w:lang w:val="es-419"/>
        </w:rPr>
        <w:t>, abarcando desde la</w:t>
      </w:r>
      <w:r w:rsidR="00A738F4" w:rsidRPr="0038186B">
        <w:rPr>
          <w:lang w:val="es-419"/>
        </w:rPr>
        <w:t xml:space="preserve"> </w:t>
      </w:r>
      <w:r w:rsidR="00A054D9" w:rsidRPr="0038186B">
        <w:rPr>
          <w:lang w:val="es-419"/>
        </w:rPr>
        <w:t xml:space="preserve">protección jurídica </w:t>
      </w:r>
      <w:r w:rsidR="004475AD" w:rsidRPr="0038186B">
        <w:rPr>
          <w:lang w:val="es-419"/>
        </w:rPr>
        <w:t>frente a</w:t>
      </w:r>
      <w:r w:rsidR="00A054D9" w:rsidRPr="0038186B">
        <w:rPr>
          <w:lang w:val="es-419"/>
        </w:rPr>
        <w:t xml:space="preserve"> usos no autorizados y la apropiación indebida de los CC.TT. (</w:t>
      </w:r>
      <w:r w:rsidR="00DE3E6F" w:rsidRPr="0038186B">
        <w:rPr>
          <w:lang w:val="es-419"/>
        </w:rPr>
        <w:t>modalidad de</w:t>
      </w:r>
      <w:r w:rsidR="00A054D9" w:rsidRPr="0038186B">
        <w:rPr>
          <w:lang w:val="es-419"/>
        </w:rPr>
        <w:t xml:space="preserve"> protección que</w:t>
      </w:r>
      <w:r w:rsidR="006C4B03" w:rsidRPr="0038186B">
        <w:rPr>
          <w:lang w:val="es-419"/>
        </w:rPr>
        <w:t>, por lo general, está contemplada en</w:t>
      </w:r>
      <w:r w:rsidR="00A054D9" w:rsidRPr="0038186B">
        <w:rPr>
          <w:lang w:val="es-419"/>
        </w:rPr>
        <w:t xml:space="preserve"> la legislación y</w:t>
      </w:r>
      <w:r w:rsidR="00DE3E6F" w:rsidRPr="0038186B">
        <w:rPr>
          <w:lang w:val="es-419"/>
        </w:rPr>
        <w:t xml:space="preserve"> en</w:t>
      </w:r>
      <w:r w:rsidR="00A054D9" w:rsidRPr="0038186B">
        <w:rPr>
          <w:lang w:val="es-419"/>
        </w:rPr>
        <w:t xml:space="preserve"> la</w:t>
      </w:r>
      <w:r w:rsidR="00DE3E6F" w:rsidRPr="0038186B">
        <w:rPr>
          <w:lang w:val="es-419"/>
        </w:rPr>
        <w:t>s</w:t>
      </w:r>
      <w:r w:rsidR="00A054D9" w:rsidRPr="0038186B">
        <w:rPr>
          <w:lang w:val="es-419"/>
        </w:rPr>
        <w:t xml:space="preserve"> política</w:t>
      </w:r>
      <w:r w:rsidR="00DE3E6F" w:rsidRPr="0038186B">
        <w:rPr>
          <w:lang w:val="es-419"/>
        </w:rPr>
        <w:t xml:space="preserve">s </w:t>
      </w:r>
      <w:r w:rsidR="00A738F4" w:rsidRPr="0038186B">
        <w:rPr>
          <w:lang w:val="es-419"/>
        </w:rPr>
        <w:t xml:space="preserve">en materia de </w:t>
      </w:r>
      <w:r w:rsidR="0030450C" w:rsidRPr="0038186B">
        <w:rPr>
          <w:lang w:val="es-419"/>
        </w:rPr>
        <w:t>PI</w:t>
      </w:r>
      <w:r w:rsidR="00A054D9" w:rsidRPr="0038186B">
        <w:rPr>
          <w:lang w:val="es-419"/>
        </w:rPr>
        <w:t>)</w:t>
      </w:r>
      <w:r w:rsidR="00BE58EC" w:rsidRPr="0038186B">
        <w:rPr>
          <w:lang w:val="es-419"/>
        </w:rPr>
        <w:t xml:space="preserve">, </w:t>
      </w:r>
      <w:r w:rsidR="007A38A2" w:rsidRPr="0038186B">
        <w:rPr>
          <w:lang w:val="es-419"/>
        </w:rPr>
        <w:t>hasta</w:t>
      </w:r>
      <w:r w:rsidR="00DE3E6F" w:rsidRPr="0038186B">
        <w:rPr>
          <w:lang w:val="es-419"/>
        </w:rPr>
        <w:t xml:space="preserve"> las medidas </w:t>
      </w:r>
      <w:r w:rsidR="00944727" w:rsidRPr="0038186B">
        <w:rPr>
          <w:lang w:val="es-419"/>
        </w:rPr>
        <w:t xml:space="preserve">prácticas para </w:t>
      </w:r>
      <w:r w:rsidR="007A38A2" w:rsidRPr="0038186B">
        <w:rPr>
          <w:lang w:val="es-419"/>
        </w:rPr>
        <w:t xml:space="preserve">preservar los CC.TT. de </w:t>
      </w:r>
      <w:r w:rsidR="00944727" w:rsidRPr="0038186B">
        <w:rPr>
          <w:lang w:val="es-419"/>
        </w:rPr>
        <w:t xml:space="preserve">la </w:t>
      </w:r>
      <w:r w:rsidR="00A054D9" w:rsidRPr="0038186B">
        <w:rPr>
          <w:lang w:val="es-419"/>
        </w:rPr>
        <w:t>pérdida o desaparición (</w:t>
      </w:r>
      <w:r w:rsidR="00944727" w:rsidRPr="0038186B">
        <w:rPr>
          <w:lang w:val="es-419"/>
        </w:rPr>
        <w:t>como las</w:t>
      </w:r>
      <w:r w:rsidR="00A054D9" w:rsidRPr="0038186B">
        <w:rPr>
          <w:lang w:val="es-419"/>
        </w:rPr>
        <w:t xml:space="preserve"> iniciativas prácticas para </w:t>
      </w:r>
      <w:r w:rsidR="007A38A2" w:rsidRPr="0038186B">
        <w:rPr>
          <w:lang w:val="es-419"/>
        </w:rPr>
        <w:t>catalogar</w:t>
      </w:r>
      <w:r w:rsidR="00A054D9" w:rsidRPr="0038186B">
        <w:rPr>
          <w:lang w:val="es-419"/>
        </w:rPr>
        <w:t xml:space="preserve"> y registrar los sistemas de </w:t>
      </w:r>
      <w:r w:rsidR="00BE58EC" w:rsidRPr="0038186B">
        <w:rPr>
          <w:lang w:val="es-419"/>
        </w:rPr>
        <w:t>CC.TT.</w:t>
      </w:r>
      <w:r w:rsidR="00A054D9" w:rsidRPr="0038186B">
        <w:rPr>
          <w:lang w:val="es-419"/>
        </w:rPr>
        <w:t xml:space="preserve">, o </w:t>
      </w:r>
      <w:r w:rsidR="00944727" w:rsidRPr="0038186B">
        <w:rPr>
          <w:lang w:val="es-419"/>
        </w:rPr>
        <w:t xml:space="preserve">las </w:t>
      </w:r>
      <w:r w:rsidR="00703AFD" w:rsidRPr="0038186B">
        <w:rPr>
          <w:lang w:val="es-419"/>
        </w:rPr>
        <w:t xml:space="preserve">prescripciones jurídicas para impedir la pérdida de </w:t>
      </w:r>
      <w:r w:rsidR="00A054D9" w:rsidRPr="0038186B">
        <w:rPr>
          <w:lang w:val="es-419"/>
        </w:rPr>
        <w:t>los CC.TT.</w:t>
      </w:r>
      <w:r w:rsidR="00980E49" w:rsidRPr="0038186B">
        <w:rPr>
          <w:lang w:val="es-419"/>
        </w:rPr>
        <w:t xml:space="preserve">, que </w:t>
      </w:r>
      <w:r w:rsidR="00703AFD" w:rsidRPr="0038186B">
        <w:rPr>
          <w:lang w:val="es-419"/>
        </w:rPr>
        <w:t>establecen</w:t>
      </w:r>
      <w:r w:rsidR="00980E49" w:rsidRPr="0038186B">
        <w:rPr>
          <w:lang w:val="es-419"/>
        </w:rPr>
        <w:t>, de hecho, la</w:t>
      </w:r>
      <w:r w:rsidR="00A054D9" w:rsidRPr="0038186B">
        <w:rPr>
          <w:lang w:val="es-419"/>
        </w:rPr>
        <w:t xml:space="preserve"> obligación de salvaguardar y </w:t>
      </w:r>
      <w:r w:rsidR="00980E49" w:rsidRPr="0038186B">
        <w:rPr>
          <w:lang w:val="es-419"/>
        </w:rPr>
        <w:t xml:space="preserve">conservar los CC.TT., </w:t>
      </w:r>
      <w:r w:rsidR="001D18BC" w:rsidRPr="0038186B">
        <w:rPr>
          <w:lang w:val="es-419"/>
        </w:rPr>
        <w:t>así</w:t>
      </w:r>
      <w:r w:rsidR="00980E49" w:rsidRPr="0038186B">
        <w:rPr>
          <w:lang w:val="es-419"/>
        </w:rPr>
        <w:t xml:space="preserve"> como</w:t>
      </w:r>
      <w:r w:rsidR="00A054D9" w:rsidRPr="0038186B">
        <w:rPr>
          <w:lang w:val="es-419"/>
        </w:rPr>
        <w:t xml:space="preserve"> los </w:t>
      </w:r>
      <w:r w:rsidR="00980E49" w:rsidRPr="0038186B">
        <w:rPr>
          <w:lang w:val="es-419"/>
        </w:rPr>
        <w:t>entornos</w:t>
      </w:r>
      <w:r w:rsidR="00A054D9" w:rsidRPr="0038186B">
        <w:rPr>
          <w:lang w:val="es-419"/>
        </w:rPr>
        <w:t xml:space="preserve"> sociales, intelectuales y culturales en que se sustentan los sistemas de CC.TT.).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DB13E5" w:rsidRPr="0038186B">
        <w:rPr>
          <w:lang w:val="es-419"/>
        </w:rPr>
        <w:t xml:space="preserve">La </w:t>
      </w:r>
      <w:r w:rsidR="00703AFD" w:rsidRPr="0038186B">
        <w:rPr>
          <w:lang w:val="es-419"/>
        </w:rPr>
        <w:t>aclaración del concepto</w:t>
      </w:r>
      <w:r w:rsidR="00DB13E5" w:rsidRPr="0038186B">
        <w:rPr>
          <w:lang w:val="es-419"/>
        </w:rPr>
        <w:t xml:space="preserve"> de “protección” permite determinar cuestiones como</w:t>
      </w:r>
      <w:r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4"/>
        </w:numPr>
        <w:ind w:hanging="540"/>
        <w:rPr>
          <w:lang w:val="es-419"/>
        </w:rPr>
      </w:pPr>
      <w:r w:rsidRPr="0038186B">
        <w:rPr>
          <w:lang w:val="es-419"/>
        </w:rPr>
        <w:t>el alcance de la protección</w:t>
      </w:r>
      <w:r w:rsidR="00BB6F2F" w:rsidRPr="0038186B">
        <w:rPr>
          <w:lang w:val="es-419"/>
        </w:rPr>
        <w:t>, a saber</w:t>
      </w:r>
      <w:r w:rsidRPr="0038186B">
        <w:rPr>
          <w:lang w:val="es-419"/>
        </w:rPr>
        <w:t>:</w:t>
      </w:r>
    </w:p>
    <w:p w:rsidR="00DF5574" w:rsidRPr="0038186B" w:rsidRDefault="00DF5574" w:rsidP="00517C56">
      <w:pPr>
        <w:ind w:left="1080"/>
        <w:rPr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14"/>
        </w:numPr>
        <w:ind w:left="144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qué materia </w:t>
      </w:r>
      <w:r w:rsidR="00703AFD" w:rsidRPr="0038186B">
        <w:rPr>
          <w:rFonts w:ascii="Arial" w:hAnsi="Arial" w:cs="Arial"/>
          <w:sz w:val="22"/>
          <w:szCs w:val="22"/>
          <w:lang w:val="es-419"/>
        </w:rPr>
        <w:t xml:space="preserve">está protegida </w:t>
      </w:r>
      <w:r w:rsidRPr="0038186B">
        <w:rPr>
          <w:rFonts w:ascii="Arial" w:hAnsi="Arial" w:cs="Arial"/>
          <w:sz w:val="22"/>
          <w:szCs w:val="22"/>
          <w:lang w:val="es-419"/>
        </w:rPr>
        <w:t>actualmente (por ej</w:t>
      </w:r>
      <w:r w:rsidR="00703AFD" w:rsidRPr="0038186B">
        <w:rPr>
          <w:rFonts w:ascii="Arial" w:hAnsi="Arial" w:cs="Arial"/>
          <w:sz w:val="22"/>
          <w:szCs w:val="22"/>
          <w:lang w:val="es-419"/>
        </w:rPr>
        <w:t>.,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una invención patentable),</w:t>
      </w:r>
    </w:p>
    <w:p w:rsidR="00D36164" w:rsidRPr="0038186B" w:rsidRDefault="00D36164" w:rsidP="00D36164">
      <w:pPr>
        <w:pStyle w:val="ListParagraph"/>
        <w:ind w:left="1440"/>
        <w:rPr>
          <w:rFonts w:ascii="Arial" w:hAnsi="Arial" w:cs="Arial"/>
          <w:sz w:val="22"/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14"/>
        </w:numPr>
        <w:ind w:left="144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frente a qué está protegida</w:t>
      </w:r>
      <w:r w:rsidR="00BB6F2F" w:rsidRPr="0038186B">
        <w:rPr>
          <w:rFonts w:ascii="Arial" w:hAnsi="Arial" w:cs="Arial"/>
          <w:sz w:val="22"/>
          <w:szCs w:val="22"/>
          <w:lang w:val="es-419"/>
        </w:rPr>
        <w:t xml:space="preserve"> esa materia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(por ej</w:t>
      </w:r>
      <w:r w:rsidR="00703AFD" w:rsidRPr="0038186B">
        <w:rPr>
          <w:rFonts w:ascii="Arial" w:hAnsi="Arial" w:cs="Arial"/>
          <w:sz w:val="22"/>
          <w:szCs w:val="22"/>
          <w:lang w:val="es-419"/>
        </w:rPr>
        <w:t>., frente a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determinados usos por parte de terceros),</w:t>
      </w:r>
    </w:p>
    <w:p w:rsidR="00D36164" w:rsidRPr="0038186B" w:rsidRDefault="00D36164" w:rsidP="00D36164">
      <w:pPr>
        <w:pStyle w:val="ListParagraph"/>
        <w:ind w:left="1440"/>
        <w:rPr>
          <w:rFonts w:ascii="Arial" w:hAnsi="Arial" w:cs="Arial"/>
          <w:sz w:val="22"/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14"/>
        </w:numPr>
        <w:ind w:left="144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frente a qué </w:t>
      </w:r>
      <w:r w:rsidRPr="0038186B">
        <w:rPr>
          <w:rFonts w:ascii="Arial" w:hAnsi="Arial" w:cs="Arial"/>
          <w:i/>
          <w:sz w:val="22"/>
          <w:szCs w:val="22"/>
          <w:lang w:val="es-419"/>
        </w:rPr>
        <w:t>no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está protegida</w:t>
      </w:r>
      <w:r w:rsidR="00BB6F2F" w:rsidRPr="0038186B">
        <w:rPr>
          <w:rFonts w:ascii="Arial" w:hAnsi="Arial" w:cs="Arial"/>
          <w:sz w:val="22"/>
          <w:szCs w:val="22"/>
          <w:lang w:val="es-419"/>
        </w:rPr>
        <w:t xml:space="preserve"> esa materia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(por ejemplo, en muchos países, las invenciones patentables no están protegidas </w:t>
      </w:r>
      <w:r w:rsidR="00A26B48" w:rsidRPr="0038186B">
        <w:rPr>
          <w:rFonts w:ascii="Arial" w:hAnsi="Arial" w:cs="Arial"/>
          <w:sz w:val="22"/>
          <w:szCs w:val="22"/>
          <w:lang w:val="es-419"/>
        </w:rPr>
        <w:t>frente a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la investigación </w:t>
      </w:r>
      <w:r w:rsidR="00A26B48" w:rsidRPr="0038186B">
        <w:rPr>
          <w:rFonts w:ascii="Arial" w:hAnsi="Arial" w:cs="Arial"/>
          <w:sz w:val="22"/>
          <w:szCs w:val="22"/>
          <w:lang w:val="es-419"/>
        </w:rPr>
        <w:t xml:space="preserve">para fines no </w:t>
      </w:r>
      <w:r w:rsidRPr="0038186B">
        <w:rPr>
          <w:rFonts w:ascii="Arial" w:hAnsi="Arial" w:cs="Arial"/>
          <w:sz w:val="22"/>
          <w:szCs w:val="22"/>
          <w:lang w:val="es-419"/>
        </w:rPr>
        <w:t>comerciales),</w:t>
      </w:r>
      <w:r w:rsidR="00BB6F2F" w:rsidRPr="0038186B">
        <w:rPr>
          <w:rFonts w:ascii="Arial" w:hAnsi="Arial" w:cs="Arial"/>
          <w:sz w:val="22"/>
          <w:szCs w:val="22"/>
          <w:lang w:val="es-419"/>
        </w:rPr>
        <w:t xml:space="preserve"> y</w:t>
      </w:r>
    </w:p>
    <w:p w:rsidR="00D36164" w:rsidRPr="0038186B" w:rsidRDefault="00D36164" w:rsidP="00D36164">
      <w:pPr>
        <w:pStyle w:val="ListParagraph"/>
        <w:ind w:left="1440"/>
        <w:rPr>
          <w:rFonts w:ascii="Arial" w:hAnsi="Arial" w:cs="Arial"/>
          <w:sz w:val="22"/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14"/>
        </w:numPr>
        <w:ind w:left="144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i/>
          <w:sz w:val="22"/>
          <w:szCs w:val="22"/>
          <w:lang w:val="es-419"/>
        </w:rPr>
        <w:t>cómo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se protege</w:t>
      </w:r>
      <w:r w:rsidR="00BB6F2F" w:rsidRPr="0038186B">
        <w:rPr>
          <w:rFonts w:ascii="Arial" w:hAnsi="Arial" w:cs="Arial"/>
          <w:sz w:val="22"/>
          <w:szCs w:val="22"/>
          <w:lang w:val="es-419"/>
        </w:rPr>
        <w:t xml:space="preserve"> esa materia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(por ej</w:t>
      </w:r>
      <w:r w:rsidR="00A26B48" w:rsidRPr="0038186B">
        <w:rPr>
          <w:rFonts w:ascii="Arial" w:hAnsi="Arial" w:cs="Arial"/>
          <w:sz w:val="22"/>
          <w:szCs w:val="22"/>
          <w:lang w:val="es-419"/>
        </w:rPr>
        <w:t xml:space="preserve">., </w:t>
      </w:r>
      <w:r w:rsidR="00BB6F2F" w:rsidRPr="0038186B">
        <w:rPr>
          <w:rFonts w:ascii="Arial" w:hAnsi="Arial" w:cs="Arial"/>
          <w:sz w:val="22"/>
          <w:szCs w:val="22"/>
          <w:lang w:val="es-419"/>
        </w:rPr>
        <w:t xml:space="preserve">determinar </w:t>
      </w:r>
      <w:r w:rsidR="00A26B48" w:rsidRPr="0038186B">
        <w:rPr>
          <w:rFonts w:ascii="Arial" w:hAnsi="Arial" w:cs="Arial"/>
          <w:sz w:val="22"/>
          <w:szCs w:val="22"/>
          <w:lang w:val="es-419"/>
        </w:rPr>
        <w:t xml:space="preserve">si </w:t>
      </w:r>
      <w:r w:rsidRPr="0038186B">
        <w:rPr>
          <w:rFonts w:ascii="Arial" w:hAnsi="Arial" w:cs="Arial"/>
          <w:sz w:val="22"/>
          <w:szCs w:val="22"/>
          <w:lang w:val="es-419"/>
        </w:rPr>
        <w:t>la protección est</w:t>
      </w:r>
      <w:r w:rsidR="00A26B48" w:rsidRPr="0038186B">
        <w:rPr>
          <w:rFonts w:ascii="Arial" w:hAnsi="Arial" w:cs="Arial"/>
          <w:sz w:val="22"/>
          <w:szCs w:val="22"/>
          <w:lang w:val="es-419"/>
        </w:rPr>
        <w:t>á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limitada en el tiempo</w:t>
      </w:r>
      <w:r w:rsidR="00BB6F2F" w:rsidRPr="0038186B">
        <w:rPr>
          <w:rFonts w:ascii="Arial" w:hAnsi="Arial" w:cs="Arial"/>
          <w:sz w:val="22"/>
          <w:szCs w:val="22"/>
          <w:lang w:val="es-419"/>
        </w:rPr>
        <w:t xml:space="preserve"> o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est</w:t>
      </w:r>
      <w:r w:rsidR="00A26B48" w:rsidRPr="0038186B">
        <w:rPr>
          <w:rFonts w:ascii="Arial" w:hAnsi="Arial" w:cs="Arial"/>
          <w:sz w:val="22"/>
          <w:szCs w:val="22"/>
          <w:lang w:val="es-419"/>
        </w:rPr>
        <w:t>á sujeta a formalidades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o </w:t>
      </w:r>
      <w:r w:rsidR="00BB6F2F" w:rsidRPr="0038186B">
        <w:rPr>
          <w:rFonts w:ascii="Arial" w:hAnsi="Arial" w:cs="Arial"/>
          <w:sz w:val="22"/>
          <w:szCs w:val="22"/>
          <w:lang w:val="es-419"/>
        </w:rPr>
        <w:t xml:space="preserve">a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otras condiciones, como </w:t>
      </w:r>
      <w:r w:rsidR="002769A9" w:rsidRPr="0038186B">
        <w:rPr>
          <w:rFonts w:ascii="Arial" w:hAnsi="Arial" w:cs="Arial"/>
          <w:sz w:val="22"/>
          <w:szCs w:val="22"/>
          <w:lang w:val="es-419"/>
        </w:rPr>
        <w:t xml:space="preserve">la de que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la </w:t>
      </w:r>
      <w:r w:rsidR="00BE58EC" w:rsidRPr="0038186B">
        <w:rPr>
          <w:rFonts w:ascii="Arial" w:hAnsi="Arial" w:cs="Arial"/>
          <w:sz w:val="22"/>
          <w:szCs w:val="22"/>
          <w:lang w:val="es-419"/>
        </w:rPr>
        <w:t xml:space="preserve">protección de la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información no divulgada </w:t>
      </w:r>
      <w:r w:rsidR="00837170" w:rsidRPr="0038186B">
        <w:rPr>
          <w:rFonts w:ascii="Arial" w:hAnsi="Arial" w:cs="Arial"/>
          <w:sz w:val="22"/>
          <w:szCs w:val="22"/>
          <w:lang w:val="es-419"/>
        </w:rPr>
        <w:t xml:space="preserve">se otorgue en función de su eventual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valor comercial, </w:t>
      </w:r>
      <w:r w:rsidR="00A26B48" w:rsidRPr="0038186B">
        <w:rPr>
          <w:rFonts w:ascii="Arial" w:hAnsi="Arial" w:cs="Arial"/>
          <w:sz w:val="22"/>
          <w:szCs w:val="22"/>
          <w:lang w:val="es-419"/>
        </w:rPr>
        <w:t>más que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cultural o espiritual);</w:t>
      </w:r>
    </w:p>
    <w:p w:rsidR="00DF5574" w:rsidRPr="0038186B" w:rsidRDefault="00DF5574" w:rsidP="00A401BD">
      <w:pPr>
        <w:rPr>
          <w:szCs w:val="22"/>
          <w:lang w:val="es-419"/>
        </w:rPr>
      </w:pPr>
    </w:p>
    <w:p w:rsidR="00DF5574" w:rsidRPr="0038186B" w:rsidRDefault="00344979" w:rsidP="0020270C">
      <w:pPr>
        <w:numPr>
          <w:ilvl w:val="0"/>
          <w:numId w:val="4"/>
        </w:numPr>
        <w:ind w:hanging="540"/>
        <w:rPr>
          <w:lang w:val="es-419"/>
        </w:rPr>
      </w:pPr>
      <w:r w:rsidRPr="0038186B">
        <w:rPr>
          <w:szCs w:val="22"/>
          <w:lang w:val="es-419"/>
        </w:rPr>
        <w:t>y, por otr</w:t>
      </w:r>
      <w:r w:rsidRPr="0038186B">
        <w:rPr>
          <w:lang w:val="es-419"/>
        </w:rPr>
        <w:t xml:space="preserve">o lado, qué materia </w:t>
      </w:r>
      <w:r w:rsidRPr="0038186B">
        <w:rPr>
          <w:i/>
          <w:lang w:val="es-419"/>
        </w:rPr>
        <w:t>no</w:t>
      </w:r>
      <w:r w:rsidRPr="0038186B">
        <w:rPr>
          <w:lang w:val="es-419"/>
        </w:rPr>
        <w:t xml:space="preserve"> está protegida (</w:t>
      </w:r>
      <w:r w:rsidR="002769A9" w:rsidRPr="0038186B">
        <w:rPr>
          <w:lang w:val="es-419"/>
        </w:rPr>
        <w:t xml:space="preserve">por ej., </w:t>
      </w:r>
      <w:r w:rsidRPr="0038186B">
        <w:rPr>
          <w:lang w:val="es-419"/>
        </w:rPr>
        <w:t xml:space="preserve">en muchos países, los simples descubrimientos o los conocimientos </w:t>
      </w:r>
      <w:r w:rsidR="00837170" w:rsidRPr="0038186B">
        <w:rPr>
          <w:lang w:val="es-419"/>
        </w:rPr>
        <w:t>especializados</w:t>
      </w:r>
      <w:r w:rsidRPr="0038186B">
        <w:rPr>
          <w:lang w:val="es-419"/>
        </w:rPr>
        <w:t xml:space="preserve"> divulgados públicamente no están protegidos).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lastRenderedPageBreak/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2769A9" w:rsidRPr="0038186B">
        <w:rPr>
          <w:lang w:val="es-419"/>
        </w:rPr>
        <w:t>L</w:t>
      </w:r>
      <w:r w:rsidR="00003366" w:rsidRPr="0038186B">
        <w:rPr>
          <w:lang w:val="es-419"/>
        </w:rPr>
        <w:t>a</w:t>
      </w:r>
      <w:r w:rsidR="00DB13E5" w:rsidRPr="0038186B">
        <w:rPr>
          <w:lang w:val="es-419"/>
        </w:rPr>
        <w:t xml:space="preserve"> naturaleza de </w:t>
      </w:r>
      <w:r w:rsidR="002B3F97" w:rsidRPr="0038186B">
        <w:rPr>
          <w:lang w:val="es-419"/>
        </w:rPr>
        <w:t xml:space="preserve">la innovación </w:t>
      </w:r>
      <w:r w:rsidR="00017F3B" w:rsidRPr="0038186B">
        <w:rPr>
          <w:lang w:val="es-419"/>
        </w:rPr>
        <w:t>autóctona</w:t>
      </w:r>
      <w:r w:rsidR="002B3F97" w:rsidRPr="0038186B">
        <w:rPr>
          <w:lang w:val="es-419"/>
        </w:rPr>
        <w:t xml:space="preserve"> y el carácter innovador de los sistemas de conocimientos tradicionales </w:t>
      </w:r>
      <w:r w:rsidR="002769A9" w:rsidRPr="0038186B">
        <w:rPr>
          <w:lang w:val="es-419"/>
        </w:rPr>
        <w:t xml:space="preserve">pueden también </w:t>
      </w:r>
      <w:r w:rsidR="00003366" w:rsidRPr="0038186B">
        <w:rPr>
          <w:lang w:val="es-419"/>
        </w:rPr>
        <w:t>pone</w:t>
      </w:r>
      <w:r w:rsidR="002769A9" w:rsidRPr="0038186B">
        <w:rPr>
          <w:lang w:val="es-419"/>
        </w:rPr>
        <w:t>r</w:t>
      </w:r>
      <w:r w:rsidR="00003366" w:rsidRPr="0038186B">
        <w:rPr>
          <w:lang w:val="es-419"/>
        </w:rPr>
        <w:t xml:space="preserve"> de manifiesto</w:t>
      </w:r>
      <w:r w:rsidR="002B3F97" w:rsidRPr="0038186B">
        <w:rPr>
          <w:lang w:val="es-419"/>
        </w:rPr>
        <w:t xml:space="preserve"> </w:t>
      </w:r>
      <w:r w:rsidR="00003366" w:rsidRPr="0038186B">
        <w:rPr>
          <w:lang w:val="es-419"/>
        </w:rPr>
        <w:t xml:space="preserve">las </w:t>
      </w:r>
      <w:r w:rsidR="002B3F97" w:rsidRPr="0038186B">
        <w:rPr>
          <w:lang w:val="es-419"/>
        </w:rPr>
        <w:t xml:space="preserve">carencias en </w:t>
      </w:r>
      <w:r w:rsidR="002769A9" w:rsidRPr="0038186B">
        <w:rPr>
          <w:lang w:val="es-419"/>
        </w:rPr>
        <w:t xml:space="preserve">el ámbito de </w:t>
      </w:r>
      <w:r w:rsidR="002B3F97" w:rsidRPr="0038186B">
        <w:rPr>
          <w:lang w:val="es-419"/>
        </w:rPr>
        <w:t>la protección jurídica</w:t>
      </w:r>
      <w:r w:rsidRPr="0038186B">
        <w:rPr>
          <w:lang w:val="es-419"/>
        </w:rPr>
        <w:t xml:space="preserve">, </w:t>
      </w:r>
      <w:r w:rsidR="002769A9" w:rsidRPr="0038186B">
        <w:rPr>
          <w:lang w:val="es-419"/>
        </w:rPr>
        <w:t>ya</w:t>
      </w:r>
      <w:r w:rsidR="002B3F97" w:rsidRPr="0038186B">
        <w:rPr>
          <w:lang w:val="es-419"/>
        </w:rPr>
        <w:t xml:space="preserve"> que </w:t>
      </w:r>
      <w:r w:rsidR="00003366" w:rsidRPr="0038186B">
        <w:rPr>
          <w:lang w:val="es-419"/>
        </w:rPr>
        <w:t xml:space="preserve">las </w:t>
      </w:r>
      <w:r w:rsidR="002769A9" w:rsidRPr="0038186B">
        <w:rPr>
          <w:lang w:val="es-419"/>
        </w:rPr>
        <w:t xml:space="preserve">modalidades </w:t>
      </w:r>
      <w:r w:rsidR="00003366" w:rsidRPr="0038186B">
        <w:rPr>
          <w:lang w:val="es-419"/>
        </w:rPr>
        <w:t xml:space="preserve">y </w:t>
      </w:r>
      <w:r w:rsidR="002769A9" w:rsidRPr="0038186B">
        <w:rPr>
          <w:lang w:val="es-419"/>
        </w:rPr>
        <w:t xml:space="preserve">los criterios de la </w:t>
      </w:r>
      <w:r w:rsidR="002B3F97" w:rsidRPr="0038186B">
        <w:rPr>
          <w:lang w:val="es-419"/>
        </w:rPr>
        <w:t xml:space="preserve">protección jurídica </w:t>
      </w:r>
      <w:r w:rsidR="002769A9" w:rsidRPr="0038186B">
        <w:rPr>
          <w:lang w:val="es-419"/>
        </w:rPr>
        <w:t>existentes</w:t>
      </w:r>
      <w:r w:rsidR="00CE7133" w:rsidRPr="0038186B">
        <w:rPr>
          <w:lang w:val="es-419"/>
        </w:rPr>
        <w:t xml:space="preserve"> son susceptibles de dejar de lado el </w:t>
      </w:r>
      <w:r w:rsidR="00003366" w:rsidRPr="0038186B">
        <w:rPr>
          <w:lang w:val="es-419"/>
        </w:rPr>
        <w:t xml:space="preserve">aspecto de la </w:t>
      </w:r>
      <w:r w:rsidR="002B3F97" w:rsidRPr="0038186B">
        <w:rPr>
          <w:lang w:val="es-419"/>
        </w:rPr>
        <w:t>innovación</w:t>
      </w:r>
      <w:r w:rsidR="00CE7133" w:rsidRPr="0038186B">
        <w:rPr>
          <w:lang w:val="es-419"/>
        </w:rPr>
        <w:t xml:space="preserve"> en esos contextos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D94469" w:rsidRPr="0038186B">
        <w:rPr>
          <w:lang w:val="es-419"/>
        </w:rPr>
        <w:t>El término</w:t>
      </w:r>
      <w:r w:rsidR="002B3F97" w:rsidRPr="0038186B">
        <w:rPr>
          <w:lang w:val="es-419"/>
        </w:rPr>
        <w:t xml:space="preserve"> “</w:t>
      </w:r>
      <w:r w:rsidR="00861E60" w:rsidRPr="0038186B">
        <w:rPr>
          <w:lang w:val="es-419"/>
        </w:rPr>
        <w:t>protección</w:t>
      </w:r>
      <w:r w:rsidR="002B3F97" w:rsidRPr="0038186B">
        <w:rPr>
          <w:lang w:val="es-419"/>
        </w:rPr>
        <w:t xml:space="preserve">” puede </w:t>
      </w:r>
      <w:r w:rsidR="00D94469" w:rsidRPr="0038186B">
        <w:rPr>
          <w:lang w:val="es-419"/>
        </w:rPr>
        <w:t xml:space="preserve">adoptar </w:t>
      </w:r>
      <w:r w:rsidR="002B3F97" w:rsidRPr="0038186B">
        <w:rPr>
          <w:lang w:val="es-419"/>
        </w:rPr>
        <w:t xml:space="preserve">significados </w:t>
      </w:r>
      <w:r w:rsidR="00003366" w:rsidRPr="0038186B">
        <w:rPr>
          <w:lang w:val="es-419"/>
        </w:rPr>
        <w:t xml:space="preserve">distintos </w:t>
      </w:r>
      <w:r w:rsidR="002B3F97" w:rsidRPr="0038186B">
        <w:rPr>
          <w:lang w:val="es-419"/>
        </w:rPr>
        <w:t xml:space="preserve">en el </w:t>
      </w:r>
      <w:r w:rsidR="00861E60" w:rsidRPr="0038186B">
        <w:rPr>
          <w:lang w:val="es-419"/>
        </w:rPr>
        <w:t>ámbito</w:t>
      </w:r>
      <w:r w:rsidR="002B3F97" w:rsidRPr="0038186B">
        <w:rPr>
          <w:lang w:val="es-419"/>
        </w:rPr>
        <w:t xml:space="preserve"> de los CC.TT.</w:t>
      </w:r>
      <w:r w:rsidR="001A60B0" w:rsidRPr="0038186B">
        <w:rPr>
          <w:lang w:val="es-419"/>
        </w:rPr>
        <w:t xml:space="preserve"> </w:t>
      </w:r>
      <w:r w:rsidR="00D94469" w:rsidRPr="0038186B">
        <w:rPr>
          <w:lang w:val="es-419"/>
        </w:rPr>
        <w:t>E</w:t>
      </w:r>
      <w:r w:rsidR="002B3F97" w:rsidRPr="0038186B">
        <w:rPr>
          <w:lang w:val="es-419"/>
        </w:rPr>
        <w:t xml:space="preserve">n principio, </w:t>
      </w:r>
      <w:r w:rsidR="00861E60" w:rsidRPr="0038186B">
        <w:rPr>
          <w:lang w:val="es-419"/>
        </w:rPr>
        <w:t>podría</w:t>
      </w:r>
      <w:r w:rsidR="002B3F97" w:rsidRPr="0038186B">
        <w:rPr>
          <w:lang w:val="es-419"/>
        </w:rPr>
        <w:t xml:space="preserve"> incluir la </w:t>
      </w:r>
      <w:r w:rsidR="00861E60" w:rsidRPr="0038186B">
        <w:rPr>
          <w:lang w:val="es-419"/>
        </w:rPr>
        <w:t>protección</w:t>
      </w:r>
      <w:r w:rsidR="002B3F97" w:rsidRPr="0038186B">
        <w:rPr>
          <w:lang w:val="es-419"/>
        </w:rPr>
        <w:t xml:space="preserve"> </w:t>
      </w:r>
      <w:r w:rsidR="00861E60" w:rsidRPr="0038186B">
        <w:rPr>
          <w:lang w:val="es-419"/>
        </w:rPr>
        <w:t>física</w:t>
      </w:r>
      <w:r w:rsidR="002B3F97" w:rsidRPr="0038186B">
        <w:rPr>
          <w:lang w:val="es-419"/>
        </w:rPr>
        <w:t xml:space="preserve"> de los registros </w:t>
      </w:r>
      <w:r w:rsidR="00D94469" w:rsidRPr="0038186B">
        <w:rPr>
          <w:lang w:val="es-419"/>
        </w:rPr>
        <w:t>frente a su d</w:t>
      </w:r>
      <w:r w:rsidR="00861E60" w:rsidRPr="0038186B">
        <w:rPr>
          <w:lang w:val="es-419"/>
        </w:rPr>
        <w:t>egradación</w:t>
      </w:r>
      <w:r w:rsidR="00D94469" w:rsidRPr="0038186B">
        <w:rPr>
          <w:lang w:val="es-419"/>
        </w:rPr>
        <w:t xml:space="preserve"> o pé</w:t>
      </w:r>
      <w:r w:rsidR="002B3F97" w:rsidRPr="0038186B">
        <w:rPr>
          <w:lang w:val="es-419"/>
        </w:rPr>
        <w:t>rdida</w:t>
      </w:r>
      <w:r w:rsidRPr="0038186B">
        <w:rPr>
          <w:lang w:val="es-419"/>
        </w:rPr>
        <w:t xml:space="preserve"> (</w:t>
      </w:r>
      <w:r w:rsidR="002B3F97" w:rsidRPr="0038186B">
        <w:rPr>
          <w:lang w:val="es-419"/>
        </w:rPr>
        <w:t xml:space="preserve">por ejemplo, la </w:t>
      </w:r>
      <w:r w:rsidR="00861E60" w:rsidRPr="0038186B">
        <w:rPr>
          <w:lang w:val="es-419"/>
        </w:rPr>
        <w:t>restauración</w:t>
      </w:r>
      <w:r w:rsidR="002B3F97" w:rsidRPr="0038186B">
        <w:rPr>
          <w:lang w:val="es-419"/>
        </w:rPr>
        <w:t xml:space="preserve"> de textos antiguos que contienen </w:t>
      </w:r>
      <w:r w:rsidR="00D94469" w:rsidRPr="0038186B">
        <w:rPr>
          <w:lang w:val="es-419"/>
        </w:rPr>
        <w:t>conocimientos tradicionales</w:t>
      </w:r>
      <w:r w:rsidR="002B3F97" w:rsidRPr="0038186B">
        <w:rPr>
          <w:lang w:val="es-419"/>
        </w:rPr>
        <w:t xml:space="preserve">) y leyes que exigen o </w:t>
      </w:r>
      <w:r w:rsidR="00861E60" w:rsidRPr="0038186B">
        <w:rPr>
          <w:lang w:val="es-419"/>
        </w:rPr>
        <w:t>promueven</w:t>
      </w:r>
      <w:r w:rsidR="002B3F97" w:rsidRPr="0038186B">
        <w:rPr>
          <w:lang w:val="es-419"/>
        </w:rPr>
        <w:t xml:space="preserve"> programas destinados a conservar los </w:t>
      </w:r>
      <w:r w:rsidR="00861E60" w:rsidRPr="0038186B">
        <w:rPr>
          <w:lang w:val="es-419"/>
        </w:rPr>
        <w:t>conocimientos</w:t>
      </w:r>
      <w:r w:rsidR="002B3F97" w:rsidRPr="0038186B">
        <w:rPr>
          <w:lang w:val="es-419"/>
        </w:rPr>
        <w:t xml:space="preserve"> tradicionales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2B3F97" w:rsidRPr="0038186B">
        <w:rPr>
          <w:lang w:val="es-419"/>
        </w:rPr>
        <w:t xml:space="preserve">A los </w:t>
      </w:r>
      <w:r w:rsidR="002620F7" w:rsidRPr="0038186B">
        <w:rPr>
          <w:lang w:val="es-419"/>
        </w:rPr>
        <w:t>fines</w:t>
      </w:r>
      <w:r w:rsidR="002B3F97" w:rsidRPr="0038186B">
        <w:rPr>
          <w:lang w:val="es-419"/>
        </w:rPr>
        <w:t xml:space="preserve"> del presente </w:t>
      </w:r>
      <w:r w:rsidR="00861E60" w:rsidRPr="0038186B">
        <w:rPr>
          <w:lang w:val="es-419"/>
        </w:rPr>
        <w:t>proyecto</w:t>
      </w:r>
      <w:r w:rsidR="002B3F97" w:rsidRPr="0038186B">
        <w:rPr>
          <w:lang w:val="es-419"/>
        </w:rPr>
        <w:t xml:space="preserve"> de </w:t>
      </w:r>
      <w:r w:rsidR="00861E60" w:rsidRPr="0038186B">
        <w:rPr>
          <w:lang w:val="es-419"/>
        </w:rPr>
        <w:t>análisis</w:t>
      </w:r>
      <w:r w:rsidR="002B3F97" w:rsidRPr="0038186B">
        <w:rPr>
          <w:lang w:val="es-419"/>
        </w:rPr>
        <w:t xml:space="preserve"> de carencias</w:t>
      </w:r>
      <w:r w:rsidRPr="0038186B">
        <w:rPr>
          <w:lang w:val="es-419"/>
        </w:rPr>
        <w:t xml:space="preserve">, </w:t>
      </w:r>
      <w:r w:rsidR="00380EBC" w:rsidRPr="0038186B">
        <w:rPr>
          <w:lang w:val="es-419"/>
        </w:rPr>
        <w:t>la</w:t>
      </w:r>
      <w:r w:rsidR="00861E60" w:rsidRPr="0038186B">
        <w:rPr>
          <w:lang w:val="es-419"/>
        </w:rPr>
        <w:t xml:space="preserve"> </w:t>
      </w:r>
      <w:r w:rsidR="00380EBC" w:rsidRPr="0038186B">
        <w:rPr>
          <w:lang w:val="es-419"/>
        </w:rPr>
        <w:t>“</w:t>
      </w:r>
      <w:r w:rsidRPr="0038186B">
        <w:rPr>
          <w:lang w:val="es-419"/>
        </w:rPr>
        <w:t>protec</w:t>
      </w:r>
      <w:r w:rsidR="00861E60" w:rsidRPr="0038186B">
        <w:rPr>
          <w:lang w:val="es-419"/>
        </w:rPr>
        <w:t>ción</w:t>
      </w:r>
      <w:r w:rsidR="00380EBC" w:rsidRPr="0038186B">
        <w:rPr>
          <w:lang w:val="es-419"/>
        </w:rPr>
        <w:t>”</w:t>
      </w:r>
      <w:r w:rsidRPr="0038186B">
        <w:rPr>
          <w:lang w:val="es-419"/>
        </w:rPr>
        <w:t xml:space="preserve"> </w:t>
      </w:r>
      <w:r w:rsidR="00D94469" w:rsidRPr="0038186B">
        <w:rPr>
          <w:lang w:val="es-419"/>
        </w:rPr>
        <w:t xml:space="preserve">se </w:t>
      </w:r>
      <w:r w:rsidR="00380EBC" w:rsidRPr="0038186B">
        <w:rPr>
          <w:lang w:val="es-419"/>
        </w:rPr>
        <w:t>define como la</w:t>
      </w:r>
      <w:r w:rsidR="00861E60" w:rsidRPr="0038186B">
        <w:rPr>
          <w:lang w:val="es-419"/>
        </w:rPr>
        <w:t xml:space="preserve"> que se utiliza </w:t>
      </w:r>
      <w:r w:rsidR="00D94469" w:rsidRPr="0038186B">
        <w:rPr>
          <w:lang w:val="es-419"/>
        </w:rPr>
        <w:t>con mayor frecuencia e</w:t>
      </w:r>
      <w:r w:rsidR="00861E60" w:rsidRPr="0038186B">
        <w:rPr>
          <w:lang w:val="es-419"/>
        </w:rPr>
        <w:t xml:space="preserve">n </w:t>
      </w:r>
      <w:r w:rsidR="00D94469" w:rsidRPr="0038186B">
        <w:rPr>
          <w:lang w:val="es-419"/>
        </w:rPr>
        <w:t>el contexto de</w:t>
      </w:r>
      <w:r w:rsidR="00861E60" w:rsidRPr="0038186B">
        <w:rPr>
          <w:lang w:val="es-419"/>
        </w:rPr>
        <w:t xml:space="preserve"> la propiedad intelectual, </w:t>
      </w:r>
      <w:r w:rsidR="00380EBC" w:rsidRPr="0038186B">
        <w:rPr>
          <w:lang w:val="es-419"/>
        </w:rPr>
        <w:t xml:space="preserve">es decir, </w:t>
      </w:r>
      <w:r w:rsidR="00861E60" w:rsidRPr="0038186B">
        <w:rPr>
          <w:lang w:val="es-419"/>
        </w:rPr>
        <w:t xml:space="preserve">las medidas </w:t>
      </w:r>
      <w:r w:rsidR="00D94469" w:rsidRPr="0038186B">
        <w:rPr>
          <w:lang w:val="es-419"/>
        </w:rPr>
        <w:t xml:space="preserve">jurídicas que limitan </w:t>
      </w:r>
      <w:r w:rsidR="00861E60" w:rsidRPr="0038186B">
        <w:rPr>
          <w:lang w:val="es-419"/>
        </w:rPr>
        <w:t xml:space="preserve">el uso </w:t>
      </w:r>
      <w:r w:rsidR="00837170" w:rsidRPr="0038186B">
        <w:rPr>
          <w:lang w:val="es-419"/>
        </w:rPr>
        <w:t xml:space="preserve">eventual </w:t>
      </w:r>
      <w:r w:rsidR="00861E60" w:rsidRPr="0038186B">
        <w:rPr>
          <w:lang w:val="es-419"/>
        </w:rPr>
        <w:t>por terceros de</w:t>
      </w:r>
      <w:r w:rsidR="00D94469" w:rsidRPr="0038186B">
        <w:rPr>
          <w:lang w:val="es-419"/>
        </w:rPr>
        <w:t>l</w:t>
      </w:r>
      <w:r w:rsidR="00861E60" w:rsidRPr="0038186B">
        <w:rPr>
          <w:lang w:val="es-419"/>
        </w:rPr>
        <w:t xml:space="preserve"> material prote</w:t>
      </w:r>
      <w:r w:rsidR="00D94469" w:rsidRPr="0038186B">
        <w:rPr>
          <w:lang w:val="es-419"/>
        </w:rPr>
        <w:t>gido</w:t>
      </w:r>
      <w:r w:rsidRPr="0038186B">
        <w:rPr>
          <w:lang w:val="es-419"/>
        </w:rPr>
        <w:t xml:space="preserve">, </w:t>
      </w:r>
      <w:r w:rsidR="00861E60" w:rsidRPr="0038186B">
        <w:rPr>
          <w:lang w:val="es-419"/>
        </w:rPr>
        <w:t xml:space="preserve">sea </w:t>
      </w:r>
      <w:r w:rsidR="00D94469" w:rsidRPr="0038186B">
        <w:rPr>
          <w:lang w:val="es-419"/>
        </w:rPr>
        <w:t xml:space="preserve">estableciendo </w:t>
      </w:r>
      <w:r w:rsidR="00861E60" w:rsidRPr="0038186B">
        <w:rPr>
          <w:lang w:val="es-419"/>
        </w:rPr>
        <w:t xml:space="preserve">el derecho a impedir totalmente su uso </w:t>
      </w:r>
      <w:r w:rsidRPr="0038186B">
        <w:rPr>
          <w:lang w:val="es-419"/>
        </w:rPr>
        <w:t>(</w:t>
      </w:r>
      <w:r w:rsidR="00861E60" w:rsidRPr="0038186B">
        <w:rPr>
          <w:lang w:val="es-419"/>
        </w:rPr>
        <w:t>derechos exclusivos) o mediante la creación de condiciones para su uso autorizado</w:t>
      </w:r>
      <w:r w:rsidRPr="0038186B">
        <w:rPr>
          <w:lang w:val="es-419"/>
        </w:rPr>
        <w:t xml:space="preserve"> (</w:t>
      </w:r>
      <w:r w:rsidR="00861E60" w:rsidRPr="0038186B">
        <w:rPr>
          <w:lang w:val="es-419"/>
        </w:rPr>
        <w:t xml:space="preserve">por ejemplo, las condiciones </w:t>
      </w:r>
      <w:r w:rsidR="00380EBC" w:rsidRPr="0038186B">
        <w:rPr>
          <w:lang w:val="es-419"/>
        </w:rPr>
        <w:t xml:space="preserve">previstas en las </w:t>
      </w:r>
      <w:r w:rsidR="00861E60" w:rsidRPr="0038186B">
        <w:rPr>
          <w:lang w:val="es-419"/>
        </w:rPr>
        <w:t>licencia</w:t>
      </w:r>
      <w:r w:rsidR="00380EBC" w:rsidRPr="0038186B">
        <w:rPr>
          <w:lang w:val="es-419"/>
        </w:rPr>
        <w:t>s</w:t>
      </w:r>
      <w:r w:rsidR="00EE6D69" w:rsidRPr="0038186B">
        <w:rPr>
          <w:lang w:val="es-419"/>
        </w:rPr>
        <w:t xml:space="preserve"> </w:t>
      </w:r>
      <w:r w:rsidR="00380EBC" w:rsidRPr="0038186B">
        <w:rPr>
          <w:lang w:val="es-419"/>
        </w:rPr>
        <w:t>de</w:t>
      </w:r>
      <w:r w:rsidR="00861E60" w:rsidRPr="0038186B">
        <w:rPr>
          <w:lang w:val="es-419"/>
        </w:rPr>
        <w:t xml:space="preserve"> patente</w:t>
      </w:r>
      <w:r w:rsidR="00EE6D69" w:rsidRPr="0038186B">
        <w:rPr>
          <w:lang w:val="es-419"/>
        </w:rPr>
        <w:t>s</w:t>
      </w:r>
      <w:r w:rsidRPr="0038186B">
        <w:rPr>
          <w:lang w:val="es-419"/>
        </w:rPr>
        <w:t xml:space="preserve">, </w:t>
      </w:r>
      <w:r w:rsidR="00861E60" w:rsidRPr="0038186B">
        <w:rPr>
          <w:lang w:val="es-419"/>
        </w:rPr>
        <w:t>secreto</w:t>
      </w:r>
      <w:r w:rsidR="00EE6D69" w:rsidRPr="0038186B">
        <w:rPr>
          <w:lang w:val="es-419"/>
        </w:rPr>
        <w:t>s</w:t>
      </w:r>
      <w:r w:rsidR="00861E60" w:rsidRPr="0038186B">
        <w:rPr>
          <w:lang w:val="es-419"/>
        </w:rPr>
        <w:t xml:space="preserve"> comercial</w:t>
      </w:r>
      <w:r w:rsidR="00EE6D69" w:rsidRPr="0038186B">
        <w:rPr>
          <w:lang w:val="es-419"/>
        </w:rPr>
        <w:t>es</w:t>
      </w:r>
      <w:r w:rsidR="00861E60" w:rsidRPr="0038186B">
        <w:rPr>
          <w:lang w:val="es-419"/>
        </w:rPr>
        <w:t xml:space="preserve"> o marca</w:t>
      </w:r>
      <w:r w:rsidR="00EE6D69" w:rsidRPr="0038186B">
        <w:rPr>
          <w:lang w:val="es-419"/>
        </w:rPr>
        <w:t>s</w:t>
      </w:r>
      <w:r w:rsidRPr="0038186B">
        <w:rPr>
          <w:lang w:val="es-419"/>
        </w:rPr>
        <w:t xml:space="preserve">, </w:t>
      </w:r>
      <w:r w:rsidR="00861E60" w:rsidRPr="0038186B">
        <w:rPr>
          <w:lang w:val="es-419"/>
        </w:rPr>
        <w:t>o l</w:t>
      </w:r>
      <w:r w:rsidR="008C3209" w:rsidRPr="0038186B">
        <w:rPr>
          <w:lang w:val="es-419"/>
        </w:rPr>
        <w:t>a</w:t>
      </w:r>
      <w:r w:rsidR="00861E60" w:rsidRPr="0038186B">
        <w:rPr>
          <w:lang w:val="es-419"/>
        </w:rPr>
        <w:t xml:space="preserve">s </w:t>
      </w:r>
      <w:r w:rsidR="008C3209" w:rsidRPr="0038186B">
        <w:rPr>
          <w:lang w:val="es-419"/>
        </w:rPr>
        <w:t xml:space="preserve">exigencias </w:t>
      </w:r>
      <w:r w:rsidR="00861E60" w:rsidRPr="0038186B">
        <w:rPr>
          <w:lang w:val="es-419"/>
        </w:rPr>
        <w:t xml:space="preserve">más generales </w:t>
      </w:r>
      <w:r w:rsidR="00D94469" w:rsidRPr="0038186B">
        <w:rPr>
          <w:lang w:val="es-419"/>
        </w:rPr>
        <w:t>en relación con l</w:t>
      </w:r>
      <w:r w:rsidR="00861E60" w:rsidRPr="0038186B">
        <w:rPr>
          <w:lang w:val="es-419"/>
        </w:rPr>
        <w:t xml:space="preserve">a </w:t>
      </w:r>
      <w:r w:rsidR="00D94469" w:rsidRPr="0038186B">
        <w:rPr>
          <w:lang w:val="es-419"/>
        </w:rPr>
        <w:t xml:space="preserve">retribución </w:t>
      </w:r>
      <w:r w:rsidR="00861E60" w:rsidRPr="0038186B">
        <w:rPr>
          <w:lang w:val="es-419"/>
        </w:rPr>
        <w:t>equitativa o el derecho al reconocimiento)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EE6D69" w:rsidRPr="0038186B">
        <w:rPr>
          <w:lang w:val="es-419"/>
        </w:rPr>
        <w:t xml:space="preserve">Se </w:t>
      </w:r>
      <w:r w:rsidR="00861E60" w:rsidRPr="0038186B">
        <w:rPr>
          <w:lang w:val="es-419"/>
        </w:rPr>
        <w:t xml:space="preserve">ha señalado </w:t>
      </w:r>
      <w:r w:rsidR="00EE6D69" w:rsidRPr="0038186B">
        <w:rPr>
          <w:lang w:val="es-419"/>
        </w:rPr>
        <w:t xml:space="preserve">asimismo en el </w:t>
      </w:r>
      <w:r w:rsidR="00861E60" w:rsidRPr="0038186B">
        <w:rPr>
          <w:lang w:val="es-419"/>
        </w:rPr>
        <w:t xml:space="preserve">Comité que los CC.TT. pueden protegerse por medio físicos y, </w:t>
      </w:r>
      <w:r w:rsidR="004A7526" w:rsidRPr="0038186B">
        <w:rPr>
          <w:lang w:val="es-419"/>
        </w:rPr>
        <w:t xml:space="preserve">según </w:t>
      </w:r>
      <w:r w:rsidR="00EE6D69" w:rsidRPr="0038186B">
        <w:rPr>
          <w:lang w:val="es-419"/>
        </w:rPr>
        <w:t>ciertas modalidades de protección</w:t>
      </w:r>
      <w:r w:rsidR="00861E60" w:rsidRPr="0038186B">
        <w:rPr>
          <w:lang w:val="es-419"/>
        </w:rPr>
        <w:t xml:space="preserve">, </w:t>
      </w:r>
      <w:r w:rsidR="004A7526" w:rsidRPr="0038186B">
        <w:rPr>
          <w:lang w:val="es-419"/>
        </w:rPr>
        <w:t xml:space="preserve">los CC.TT. </w:t>
      </w:r>
      <w:r w:rsidR="00861E60" w:rsidRPr="0038186B">
        <w:rPr>
          <w:lang w:val="es-419"/>
        </w:rPr>
        <w:t xml:space="preserve">pueden </w:t>
      </w:r>
      <w:r w:rsidR="004A7526" w:rsidRPr="0038186B">
        <w:rPr>
          <w:lang w:val="es-419"/>
        </w:rPr>
        <w:t>protegerse contra la desaparición</w:t>
      </w:r>
      <w:r w:rsidR="00EE6D69" w:rsidRPr="0038186B">
        <w:rPr>
          <w:lang w:val="es-419"/>
        </w:rPr>
        <w:t>, fomentando</w:t>
      </w:r>
      <w:r w:rsidR="004A7526" w:rsidRPr="0038186B">
        <w:rPr>
          <w:lang w:val="es-419"/>
        </w:rPr>
        <w:t xml:space="preserve"> su uso generalizado</w:t>
      </w:r>
      <w:r w:rsidR="00003366" w:rsidRPr="0038186B">
        <w:rPr>
          <w:lang w:val="es-419"/>
        </w:rPr>
        <w:t xml:space="preserve">, siendo ésta en algunos casos, según el tipo </w:t>
      </w:r>
      <w:r w:rsidR="00EE6D69" w:rsidRPr="0038186B">
        <w:rPr>
          <w:lang w:val="es-419"/>
        </w:rPr>
        <w:t xml:space="preserve">de </w:t>
      </w:r>
      <w:r w:rsidR="004A7526" w:rsidRPr="0038186B">
        <w:rPr>
          <w:lang w:val="es-419"/>
        </w:rPr>
        <w:t>protección necesari</w:t>
      </w:r>
      <w:r w:rsidR="00003366" w:rsidRPr="0038186B">
        <w:rPr>
          <w:lang w:val="es-419"/>
        </w:rPr>
        <w:t>o</w:t>
      </w:r>
      <w:r w:rsidR="004A7526" w:rsidRPr="0038186B">
        <w:rPr>
          <w:lang w:val="es-419"/>
        </w:rPr>
        <w:t xml:space="preserve">, </w:t>
      </w:r>
      <w:r w:rsidR="00003366" w:rsidRPr="0038186B">
        <w:rPr>
          <w:lang w:val="es-419"/>
        </w:rPr>
        <w:t xml:space="preserve">la forma de </w:t>
      </w:r>
      <w:r w:rsidR="004A7526" w:rsidRPr="0038186B">
        <w:rPr>
          <w:lang w:val="es-419"/>
        </w:rPr>
        <w:t>protección más duradera</w:t>
      </w:r>
      <w:r w:rsidR="00003366" w:rsidRPr="0038186B">
        <w:rPr>
          <w:lang w:val="es-419"/>
        </w:rPr>
        <w:t xml:space="preserve"> y eficaz</w:t>
      </w:r>
      <w:r w:rsidR="004A7526" w:rsidRPr="0038186B">
        <w:rPr>
          <w:lang w:val="es-419"/>
        </w:rPr>
        <w:t xml:space="preserve"> desde una perspectiva de costos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8C3209" w:rsidRPr="0038186B">
        <w:rPr>
          <w:lang w:val="es-419"/>
        </w:rPr>
        <w:t xml:space="preserve">Desde esa perspectiva de la </w:t>
      </w:r>
      <w:r w:rsidR="00003366" w:rsidRPr="0038186B">
        <w:rPr>
          <w:lang w:val="es-419"/>
        </w:rPr>
        <w:t xml:space="preserve">protección, </w:t>
      </w:r>
      <w:r w:rsidR="004A7526" w:rsidRPr="0038186B">
        <w:rPr>
          <w:lang w:val="es-419"/>
        </w:rPr>
        <w:t>una innovación tradicional</w:t>
      </w:r>
      <w:r w:rsidR="00837170" w:rsidRPr="0038186B">
        <w:rPr>
          <w:lang w:val="es-419"/>
        </w:rPr>
        <w:t>,</w:t>
      </w:r>
      <w:r w:rsidR="004A7526" w:rsidRPr="0038186B">
        <w:rPr>
          <w:lang w:val="es-419"/>
        </w:rPr>
        <w:t xml:space="preserve"> como la medicina tradicional se “proteg</w:t>
      </w:r>
      <w:r w:rsidR="00003366" w:rsidRPr="0038186B">
        <w:rPr>
          <w:lang w:val="es-419"/>
        </w:rPr>
        <w:t>ería</w:t>
      </w:r>
      <w:r w:rsidR="004A7526" w:rsidRPr="0038186B">
        <w:rPr>
          <w:lang w:val="es-419"/>
        </w:rPr>
        <w:t xml:space="preserve">” </w:t>
      </w:r>
      <w:r w:rsidR="00003366" w:rsidRPr="0038186B">
        <w:rPr>
          <w:lang w:val="es-419"/>
        </w:rPr>
        <w:t>alentando su práctica</w:t>
      </w:r>
      <w:r w:rsidRPr="0038186B">
        <w:rPr>
          <w:lang w:val="es-419"/>
        </w:rPr>
        <w:t xml:space="preserve">, </w:t>
      </w:r>
      <w:r w:rsidR="00837170" w:rsidRPr="0038186B">
        <w:rPr>
          <w:lang w:val="es-419"/>
        </w:rPr>
        <w:t xml:space="preserve">si bien </w:t>
      </w:r>
      <w:r w:rsidR="004A7526" w:rsidRPr="0038186B">
        <w:rPr>
          <w:lang w:val="es-419"/>
        </w:rPr>
        <w:t xml:space="preserve">esta no </w:t>
      </w:r>
      <w:r w:rsidR="00837170" w:rsidRPr="0038186B">
        <w:rPr>
          <w:lang w:val="es-419"/>
        </w:rPr>
        <w:t>es</w:t>
      </w:r>
      <w:r w:rsidR="004A7526" w:rsidRPr="0038186B">
        <w:rPr>
          <w:lang w:val="es-419"/>
        </w:rPr>
        <w:t xml:space="preserve"> la acepción más </w:t>
      </w:r>
      <w:r w:rsidR="00837170" w:rsidRPr="0038186B">
        <w:rPr>
          <w:lang w:val="es-419"/>
        </w:rPr>
        <w:t xml:space="preserve">utilizada </w:t>
      </w:r>
      <w:r w:rsidR="004A7526" w:rsidRPr="0038186B">
        <w:rPr>
          <w:lang w:val="es-419"/>
        </w:rPr>
        <w:t xml:space="preserve">del término “protección” en </w:t>
      </w:r>
      <w:r w:rsidR="00837170" w:rsidRPr="0038186B">
        <w:rPr>
          <w:lang w:val="es-419"/>
        </w:rPr>
        <w:t xml:space="preserve">el contexto de </w:t>
      </w:r>
      <w:r w:rsidR="004A7526" w:rsidRPr="0038186B">
        <w:rPr>
          <w:lang w:val="es-419"/>
        </w:rPr>
        <w:t xml:space="preserve">la formulación de políticas relativas a la </w:t>
      </w:r>
      <w:r w:rsidR="0030450C" w:rsidRPr="0038186B">
        <w:rPr>
          <w:lang w:val="es-419"/>
        </w:rPr>
        <w:t>PI</w:t>
      </w:r>
      <w:r w:rsidR="00003366"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837170" w:rsidRPr="0038186B">
        <w:rPr>
          <w:lang w:val="es-419"/>
        </w:rPr>
        <w:t>Teniendo en cuenta</w:t>
      </w:r>
      <w:r w:rsidR="004475AD" w:rsidRPr="0038186B">
        <w:rPr>
          <w:lang w:val="es-419"/>
        </w:rPr>
        <w:t xml:space="preserve"> l</w:t>
      </w:r>
      <w:r w:rsidR="004A7526" w:rsidRPr="0038186B">
        <w:rPr>
          <w:lang w:val="es-419"/>
        </w:rPr>
        <w:t xml:space="preserve">a dificultad </w:t>
      </w:r>
      <w:r w:rsidR="00CF2447" w:rsidRPr="0038186B">
        <w:rPr>
          <w:lang w:val="es-419"/>
        </w:rPr>
        <w:t>de</w:t>
      </w:r>
      <w:r w:rsidR="004A7526" w:rsidRPr="0038186B">
        <w:rPr>
          <w:lang w:val="es-419"/>
        </w:rPr>
        <w:t xml:space="preserve"> </w:t>
      </w:r>
      <w:r w:rsidR="008E4549" w:rsidRPr="0038186B">
        <w:rPr>
          <w:lang w:val="es-419"/>
        </w:rPr>
        <w:t xml:space="preserve">evaluar </w:t>
      </w:r>
      <w:r w:rsidR="004A7526" w:rsidRPr="0038186B">
        <w:rPr>
          <w:lang w:val="es-419"/>
        </w:rPr>
        <w:t xml:space="preserve">las </w:t>
      </w:r>
      <w:r w:rsidR="008C3209" w:rsidRPr="0038186B">
        <w:rPr>
          <w:lang w:val="es-419"/>
        </w:rPr>
        <w:t>deficiencias</w:t>
      </w:r>
      <w:r w:rsidR="004A7526" w:rsidRPr="0038186B">
        <w:rPr>
          <w:lang w:val="es-419"/>
        </w:rPr>
        <w:t xml:space="preserve"> </w:t>
      </w:r>
      <w:r w:rsidR="008E4549" w:rsidRPr="0038186B">
        <w:rPr>
          <w:lang w:val="es-419"/>
        </w:rPr>
        <w:t>de las distintas</w:t>
      </w:r>
      <w:r w:rsidR="004A7526" w:rsidRPr="0038186B">
        <w:rPr>
          <w:lang w:val="es-419"/>
        </w:rPr>
        <w:t xml:space="preserve"> </w:t>
      </w:r>
      <w:r w:rsidR="00EE6D69" w:rsidRPr="0038186B">
        <w:rPr>
          <w:lang w:val="es-419"/>
        </w:rPr>
        <w:t>iniciativas</w:t>
      </w:r>
      <w:r w:rsidR="004A7526" w:rsidRPr="0038186B">
        <w:rPr>
          <w:lang w:val="es-419"/>
        </w:rPr>
        <w:t xml:space="preserve"> pr</w:t>
      </w:r>
      <w:r w:rsidR="008E4549" w:rsidRPr="0038186B">
        <w:rPr>
          <w:lang w:val="es-419"/>
        </w:rPr>
        <w:t>ác</w:t>
      </w:r>
      <w:r w:rsidR="004A7526" w:rsidRPr="0038186B">
        <w:rPr>
          <w:lang w:val="es-419"/>
        </w:rPr>
        <w:t xml:space="preserve">ticas </w:t>
      </w:r>
      <w:r w:rsidR="00CF2447" w:rsidRPr="0038186B">
        <w:rPr>
          <w:lang w:val="es-419"/>
        </w:rPr>
        <w:t xml:space="preserve">a nivel internacional </w:t>
      </w:r>
      <w:r w:rsidR="004A7526" w:rsidRPr="0038186B">
        <w:rPr>
          <w:lang w:val="es-419"/>
        </w:rPr>
        <w:t xml:space="preserve">y </w:t>
      </w:r>
      <w:r w:rsidR="004417EC" w:rsidRPr="0038186B">
        <w:rPr>
          <w:lang w:val="es-419"/>
        </w:rPr>
        <w:t xml:space="preserve">el hecho de </w:t>
      </w:r>
      <w:r w:rsidR="00CF2447" w:rsidRPr="0038186B">
        <w:rPr>
          <w:lang w:val="es-419"/>
        </w:rPr>
        <w:t>que</w:t>
      </w:r>
      <w:r w:rsidR="004E6702" w:rsidRPr="0038186B">
        <w:rPr>
          <w:lang w:val="es-419"/>
        </w:rPr>
        <w:t xml:space="preserve"> la p</w:t>
      </w:r>
      <w:r w:rsidR="00EE6D69" w:rsidRPr="0038186B">
        <w:rPr>
          <w:lang w:val="es-419"/>
        </w:rPr>
        <w:t>ropiedad</w:t>
      </w:r>
      <w:r w:rsidR="00D94469" w:rsidRPr="0038186B">
        <w:rPr>
          <w:lang w:val="es-419"/>
        </w:rPr>
        <w:t xml:space="preserve"> </w:t>
      </w:r>
      <w:r w:rsidR="00EE6D69" w:rsidRPr="0038186B">
        <w:rPr>
          <w:lang w:val="es-419"/>
        </w:rPr>
        <w:t>intelectual</w:t>
      </w:r>
      <w:r w:rsidR="00D94469" w:rsidRPr="0038186B">
        <w:rPr>
          <w:lang w:val="es-419"/>
        </w:rPr>
        <w:t xml:space="preserve"> </w:t>
      </w:r>
      <w:r w:rsidR="004E6702" w:rsidRPr="0038186B">
        <w:rPr>
          <w:lang w:val="es-419"/>
        </w:rPr>
        <w:t xml:space="preserve">es el eje central de </w:t>
      </w:r>
      <w:r w:rsidR="00D94469" w:rsidRPr="0038186B">
        <w:rPr>
          <w:lang w:val="es-419"/>
        </w:rPr>
        <w:t xml:space="preserve">la labor del Comité, </w:t>
      </w:r>
      <w:r w:rsidR="00CF2447" w:rsidRPr="0038186B">
        <w:rPr>
          <w:lang w:val="es-419"/>
        </w:rPr>
        <w:t xml:space="preserve">la </w:t>
      </w:r>
      <w:r w:rsidR="008E4549" w:rsidRPr="0038186B">
        <w:rPr>
          <w:lang w:val="es-419"/>
        </w:rPr>
        <w:t>“protección”</w:t>
      </w:r>
      <w:r w:rsidR="00CF2447" w:rsidRPr="0038186B">
        <w:rPr>
          <w:lang w:val="es-419"/>
        </w:rPr>
        <w:t xml:space="preserve"> se entenderá</w:t>
      </w:r>
      <w:r w:rsidR="008E4549" w:rsidRPr="0038186B">
        <w:rPr>
          <w:lang w:val="es-419"/>
        </w:rPr>
        <w:t xml:space="preserve">, </w:t>
      </w:r>
      <w:r w:rsidR="00D94469" w:rsidRPr="0038186B">
        <w:rPr>
          <w:lang w:val="es-419"/>
        </w:rPr>
        <w:t xml:space="preserve">a </w:t>
      </w:r>
      <w:r w:rsidR="004475AD" w:rsidRPr="0038186B">
        <w:rPr>
          <w:lang w:val="es-419"/>
        </w:rPr>
        <w:t>efectos</w:t>
      </w:r>
      <w:r w:rsidR="00D94469" w:rsidRPr="0038186B">
        <w:rPr>
          <w:lang w:val="es-419"/>
        </w:rPr>
        <w:t xml:space="preserve"> de</w:t>
      </w:r>
      <w:r w:rsidR="002620F7" w:rsidRPr="0038186B">
        <w:rPr>
          <w:lang w:val="es-419"/>
        </w:rPr>
        <w:t xml:space="preserve">l </w:t>
      </w:r>
      <w:r w:rsidR="00D94469" w:rsidRPr="0038186B">
        <w:rPr>
          <w:lang w:val="es-419"/>
        </w:rPr>
        <w:t xml:space="preserve">presente documento, </w:t>
      </w:r>
      <w:r w:rsidR="00CF2447" w:rsidRPr="0038186B">
        <w:rPr>
          <w:lang w:val="es-419"/>
        </w:rPr>
        <w:t xml:space="preserve">como la protección conferida </w:t>
      </w:r>
      <w:r w:rsidR="00EE6D69" w:rsidRPr="0038186B">
        <w:rPr>
          <w:lang w:val="es-419"/>
        </w:rPr>
        <w:t>frente al</w:t>
      </w:r>
      <w:r w:rsidR="00D94469" w:rsidRPr="0038186B">
        <w:rPr>
          <w:lang w:val="es-419"/>
        </w:rPr>
        <w:t xml:space="preserve"> uso no autorizado o </w:t>
      </w:r>
      <w:r w:rsidR="00EE6D69" w:rsidRPr="0038186B">
        <w:rPr>
          <w:lang w:val="es-419"/>
        </w:rPr>
        <w:t xml:space="preserve">a </w:t>
      </w:r>
      <w:r w:rsidR="00D94469" w:rsidRPr="0038186B">
        <w:rPr>
          <w:lang w:val="es-419"/>
        </w:rPr>
        <w:t xml:space="preserve">la explotación </w:t>
      </w:r>
      <w:r w:rsidR="00EE6D69" w:rsidRPr="0038186B">
        <w:rPr>
          <w:lang w:val="es-419"/>
        </w:rPr>
        <w:t>no equitativa de la materia protegida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EA564C" w:rsidRPr="0038186B">
        <w:rPr>
          <w:lang w:val="es-419"/>
        </w:rPr>
        <w:t>La</w:t>
      </w:r>
      <w:r w:rsidR="00374DFA" w:rsidRPr="0038186B">
        <w:rPr>
          <w:lang w:val="es-419"/>
        </w:rPr>
        <w:t xml:space="preserve"> protección </w:t>
      </w:r>
      <w:r w:rsidR="00EA564C" w:rsidRPr="0038186B">
        <w:rPr>
          <w:lang w:val="es-419"/>
        </w:rPr>
        <w:t>en es</w:t>
      </w:r>
      <w:r w:rsidR="008E4549" w:rsidRPr="0038186B">
        <w:rPr>
          <w:lang w:val="es-419"/>
        </w:rPr>
        <w:t>e sentido entraña un grado de</w:t>
      </w:r>
      <w:r w:rsidR="00374DFA" w:rsidRPr="0038186B">
        <w:rPr>
          <w:lang w:val="es-419"/>
        </w:rPr>
        <w:t xml:space="preserve"> control o autoridad </w:t>
      </w:r>
      <w:r w:rsidR="008E4549" w:rsidRPr="0038186B">
        <w:rPr>
          <w:lang w:val="es-419"/>
        </w:rPr>
        <w:t>permanente</w:t>
      </w:r>
      <w:r w:rsidR="00374DFA" w:rsidRPr="0038186B">
        <w:rPr>
          <w:lang w:val="es-419"/>
        </w:rPr>
        <w:t xml:space="preserve"> sobre </w:t>
      </w:r>
      <w:r w:rsidR="008E4549" w:rsidRPr="0038186B">
        <w:rPr>
          <w:lang w:val="es-419"/>
        </w:rPr>
        <w:t xml:space="preserve">los CC.TT. </w:t>
      </w:r>
      <w:r w:rsidR="00374DFA" w:rsidRPr="0038186B">
        <w:rPr>
          <w:lang w:val="es-419"/>
        </w:rPr>
        <w:t xml:space="preserve">en cuestión, </w:t>
      </w:r>
      <w:r w:rsidR="00EA564C" w:rsidRPr="0038186B">
        <w:rPr>
          <w:lang w:val="es-419"/>
        </w:rPr>
        <w:t>que podría incluso incluir</w:t>
      </w:r>
      <w:r w:rsidR="00374DFA" w:rsidRPr="0038186B">
        <w:rPr>
          <w:lang w:val="es-419"/>
        </w:rPr>
        <w:t xml:space="preserve"> </w:t>
      </w:r>
      <w:r w:rsidR="008E4549" w:rsidRPr="0038186B">
        <w:rPr>
          <w:lang w:val="es-419"/>
        </w:rPr>
        <w:t>un</w:t>
      </w:r>
      <w:r w:rsidR="00374DFA" w:rsidRPr="0038186B">
        <w:rPr>
          <w:lang w:val="es-419"/>
        </w:rPr>
        <w:t xml:space="preserve"> derecho </w:t>
      </w:r>
      <w:r w:rsidR="00EA564C" w:rsidRPr="0038186B">
        <w:rPr>
          <w:lang w:val="es-419"/>
        </w:rPr>
        <w:t>exclusivo</w:t>
      </w:r>
      <w:r w:rsidR="008E4549" w:rsidRPr="0038186B">
        <w:rPr>
          <w:lang w:val="es-419"/>
        </w:rPr>
        <w:t xml:space="preserve">, o bien otros tipos de </w:t>
      </w:r>
      <w:r w:rsidR="00374DFA" w:rsidRPr="0038186B">
        <w:rPr>
          <w:lang w:val="es-419"/>
        </w:rPr>
        <w:t xml:space="preserve">derechos </w:t>
      </w:r>
      <w:r w:rsidR="008E4549" w:rsidRPr="0038186B">
        <w:rPr>
          <w:lang w:val="es-419"/>
        </w:rPr>
        <w:t xml:space="preserve">permanentes vinculados a los </w:t>
      </w:r>
      <w:r w:rsidR="00374DFA" w:rsidRPr="0038186B">
        <w:rPr>
          <w:lang w:val="es-419"/>
        </w:rPr>
        <w:t>conocimiento</w:t>
      </w:r>
      <w:r w:rsidR="008E4549" w:rsidRPr="0038186B">
        <w:rPr>
          <w:lang w:val="es-419"/>
        </w:rPr>
        <w:t>s</w:t>
      </w:r>
      <w:r w:rsidRPr="0038186B">
        <w:rPr>
          <w:lang w:val="es-419"/>
        </w:rPr>
        <w:t xml:space="preserve">. </w:t>
      </w:r>
      <w:r w:rsidR="00374DFA" w:rsidRPr="0038186B">
        <w:rPr>
          <w:lang w:val="es-419"/>
        </w:rPr>
        <w:t>E</w:t>
      </w:r>
      <w:r w:rsidR="00EA564C" w:rsidRPr="0038186B">
        <w:rPr>
          <w:lang w:val="es-419"/>
        </w:rPr>
        <w:t>l ejercicio de ese</w:t>
      </w:r>
      <w:r w:rsidR="00374DFA" w:rsidRPr="0038186B">
        <w:rPr>
          <w:lang w:val="es-419"/>
        </w:rPr>
        <w:t xml:space="preserve"> control </w:t>
      </w:r>
      <w:r w:rsidR="00EA564C" w:rsidRPr="0038186B">
        <w:rPr>
          <w:lang w:val="es-419"/>
        </w:rPr>
        <w:t xml:space="preserve">incumbe a </w:t>
      </w:r>
      <w:r w:rsidR="00374DFA" w:rsidRPr="0038186B">
        <w:rPr>
          <w:lang w:val="es-419"/>
        </w:rPr>
        <w:t xml:space="preserve">la comunidad o </w:t>
      </w:r>
      <w:r w:rsidR="00EA564C" w:rsidRPr="0038186B">
        <w:rPr>
          <w:lang w:val="es-419"/>
        </w:rPr>
        <w:t xml:space="preserve">a </w:t>
      </w:r>
      <w:r w:rsidR="00374DFA" w:rsidRPr="0038186B">
        <w:rPr>
          <w:lang w:val="es-419"/>
        </w:rPr>
        <w:t>su representante</w:t>
      </w:r>
      <w:r w:rsidR="00EA564C" w:rsidRPr="0038186B">
        <w:rPr>
          <w:lang w:val="es-419"/>
        </w:rPr>
        <w:t xml:space="preserve"> o representantes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EA564C" w:rsidRPr="0038186B">
        <w:rPr>
          <w:lang w:val="es-419"/>
        </w:rPr>
        <w:t>E</w:t>
      </w:r>
      <w:r w:rsidR="00DB50AD" w:rsidRPr="0038186B">
        <w:rPr>
          <w:lang w:val="es-419"/>
        </w:rPr>
        <w:t xml:space="preserve">sta situación </w:t>
      </w:r>
      <w:r w:rsidR="00EA564C" w:rsidRPr="0038186B">
        <w:rPr>
          <w:lang w:val="es-419"/>
        </w:rPr>
        <w:t xml:space="preserve">contrasta </w:t>
      </w:r>
      <w:r w:rsidR="00DB50AD" w:rsidRPr="0038186B">
        <w:rPr>
          <w:lang w:val="es-419"/>
        </w:rPr>
        <w:t xml:space="preserve">con la que se plantea cuando la materia pertenece al dominio público y que </w:t>
      </w:r>
      <w:r w:rsidR="00DC0725" w:rsidRPr="0038186B">
        <w:rPr>
          <w:lang w:val="es-419"/>
        </w:rPr>
        <w:t xml:space="preserve">el </w:t>
      </w:r>
      <w:r w:rsidR="00374DFA" w:rsidRPr="0038186B">
        <w:rPr>
          <w:lang w:val="es-419"/>
        </w:rPr>
        <w:t xml:space="preserve">usuario no tiene ninguna responsabilidad u obligación </w:t>
      </w:r>
      <w:r w:rsidR="00DC0725" w:rsidRPr="0038186B">
        <w:rPr>
          <w:lang w:val="es-419"/>
        </w:rPr>
        <w:t>para con el</w:t>
      </w:r>
      <w:r w:rsidR="00374DFA" w:rsidRPr="0038186B">
        <w:rPr>
          <w:lang w:val="es-419"/>
        </w:rPr>
        <w:t xml:space="preserve"> proveedor de conocimiento.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966F9C" w:rsidRPr="0038186B">
        <w:rPr>
          <w:lang w:val="es-419"/>
        </w:rPr>
        <w:t>E</w:t>
      </w:r>
      <w:r w:rsidR="00DC0725" w:rsidRPr="0038186B">
        <w:rPr>
          <w:lang w:val="es-419"/>
        </w:rPr>
        <w:t xml:space="preserve">so no quiere decir </w:t>
      </w:r>
      <w:r w:rsidR="004E6702" w:rsidRPr="0038186B">
        <w:rPr>
          <w:lang w:val="es-419"/>
        </w:rPr>
        <w:t xml:space="preserve">que esa </w:t>
      </w:r>
      <w:r w:rsidR="00DC0725" w:rsidRPr="0038186B">
        <w:rPr>
          <w:lang w:val="es-419"/>
        </w:rPr>
        <w:t>es</w:t>
      </w:r>
      <w:r w:rsidR="004E6702" w:rsidRPr="0038186B">
        <w:rPr>
          <w:lang w:val="es-419"/>
        </w:rPr>
        <w:t xml:space="preserve"> la </w:t>
      </w:r>
      <w:r w:rsidR="00DB50AD" w:rsidRPr="0038186B">
        <w:rPr>
          <w:lang w:val="es-419"/>
        </w:rPr>
        <w:t xml:space="preserve">única </w:t>
      </w:r>
      <w:r w:rsidR="004E6702" w:rsidRPr="0038186B">
        <w:rPr>
          <w:lang w:val="es-419"/>
        </w:rPr>
        <w:t>modalidad de protección</w:t>
      </w:r>
      <w:r w:rsidRPr="0038186B">
        <w:rPr>
          <w:lang w:val="es-419"/>
        </w:rPr>
        <w:t xml:space="preserve"> </w:t>
      </w:r>
      <w:r w:rsidR="004E6702" w:rsidRPr="0038186B">
        <w:rPr>
          <w:lang w:val="es-419"/>
        </w:rPr>
        <w:t xml:space="preserve">legítima o </w:t>
      </w:r>
      <w:r w:rsidR="00A62B6A" w:rsidRPr="0038186B">
        <w:rPr>
          <w:lang w:val="es-419"/>
        </w:rPr>
        <w:t>significativa</w:t>
      </w:r>
      <w:r w:rsidR="004E6702" w:rsidRPr="0038186B">
        <w:rPr>
          <w:lang w:val="es-419"/>
        </w:rPr>
        <w:t xml:space="preserve">, ni la </w:t>
      </w:r>
      <w:r w:rsidR="00A62B6A" w:rsidRPr="0038186B">
        <w:rPr>
          <w:lang w:val="es-419"/>
        </w:rPr>
        <w:t>más</w:t>
      </w:r>
      <w:r w:rsidR="004E6702" w:rsidRPr="0038186B">
        <w:rPr>
          <w:lang w:val="es-419"/>
        </w:rPr>
        <w:t xml:space="preserve"> urge</w:t>
      </w:r>
      <w:r w:rsidR="00DC0725" w:rsidRPr="0038186B">
        <w:rPr>
          <w:lang w:val="es-419"/>
        </w:rPr>
        <w:t>nte</w:t>
      </w:r>
      <w:r w:rsidR="004417EC" w:rsidRPr="0038186B">
        <w:rPr>
          <w:lang w:val="es-419"/>
        </w:rPr>
        <w:t>, sino que refleja las distintas</w:t>
      </w:r>
      <w:r w:rsidR="004E6702" w:rsidRPr="0038186B">
        <w:rPr>
          <w:lang w:val="es-419"/>
        </w:rPr>
        <w:t xml:space="preserve"> </w:t>
      </w:r>
      <w:r w:rsidR="004417EC" w:rsidRPr="0038186B">
        <w:rPr>
          <w:lang w:val="es-419"/>
        </w:rPr>
        <w:t>perspectivas</w:t>
      </w:r>
      <w:r w:rsidR="004E6702" w:rsidRPr="0038186B">
        <w:rPr>
          <w:lang w:val="es-419"/>
        </w:rPr>
        <w:t xml:space="preserve"> </w:t>
      </w:r>
      <w:r w:rsidR="004417EC" w:rsidRPr="0038186B">
        <w:rPr>
          <w:lang w:val="es-419"/>
        </w:rPr>
        <w:t xml:space="preserve">examinadas en los trabajos del </w:t>
      </w:r>
      <w:r w:rsidR="004E6702" w:rsidRPr="0038186B">
        <w:rPr>
          <w:lang w:val="es-419"/>
        </w:rPr>
        <w:t>Comité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966F9C" w:rsidRPr="0038186B">
        <w:rPr>
          <w:lang w:val="es-419"/>
        </w:rPr>
        <w:t xml:space="preserve">Así pues, </w:t>
      </w:r>
      <w:r w:rsidR="004E6702" w:rsidRPr="0038186B">
        <w:rPr>
          <w:lang w:val="es-419"/>
        </w:rPr>
        <w:t xml:space="preserve">el </w:t>
      </w:r>
      <w:r w:rsidR="004417EC" w:rsidRPr="0038186B">
        <w:rPr>
          <w:lang w:val="es-419"/>
        </w:rPr>
        <w:t xml:space="preserve">presente </w:t>
      </w:r>
      <w:r w:rsidR="00A62B6A" w:rsidRPr="0038186B">
        <w:rPr>
          <w:lang w:val="es-419"/>
        </w:rPr>
        <w:t>análisis</w:t>
      </w:r>
      <w:r w:rsidR="004E6702" w:rsidRPr="0038186B">
        <w:rPr>
          <w:lang w:val="es-419"/>
        </w:rPr>
        <w:t xml:space="preserve"> de </w:t>
      </w:r>
      <w:r w:rsidR="00A62B6A" w:rsidRPr="0038186B">
        <w:rPr>
          <w:lang w:val="es-419"/>
        </w:rPr>
        <w:t>carencias</w:t>
      </w:r>
      <w:r w:rsidR="004E6702" w:rsidRPr="0038186B">
        <w:rPr>
          <w:lang w:val="es-419"/>
        </w:rPr>
        <w:t xml:space="preserve"> </w:t>
      </w:r>
      <w:r w:rsidR="00DA02AD" w:rsidRPr="0038186B">
        <w:rPr>
          <w:lang w:val="es-419"/>
        </w:rPr>
        <w:t xml:space="preserve">se refiere a materias que </w:t>
      </w:r>
      <w:r w:rsidR="004417EC" w:rsidRPr="0038186B">
        <w:rPr>
          <w:lang w:val="es-419"/>
        </w:rPr>
        <w:t xml:space="preserve">ocupan un lugar </w:t>
      </w:r>
      <w:r w:rsidR="00FE293C" w:rsidRPr="0038186B">
        <w:rPr>
          <w:lang w:val="es-419"/>
        </w:rPr>
        <w:t>central</w:t>
      </w:r>
      <w:r w:rsidR="004417EC" w:rsidRPr="0038186B">
        <w:rPr>
          <w:lang w:val="es-419"/>
        </w:rPr>
        <w:t xml:space="preserve"> en</w:t>
      </w:r>
      <w:r w:rsidR="00DA02AD" w:rsidRPr="0038186B">
        <w:rPr>
          <w:lang w:val="es-419"/>
        </w:rPr>
        <w:t xml:space="preserve"> la</w:t>
      </w:r>
      <w:r w:rsidR="004417EC" w:rsidRPr="0038186B">
        <w:rPr>
          <w:lang w:val="es-419"/>
        </w:rPr>
        <w:t xml:space="preserve">s normas y </w:t>
      </w:r>
      <w:r w:rsidR="004E6702" w:rsidRPr="0038186B">
        <w:rPr>
          <w:lang w:val="es-419"/>
        </w:rPr>
        <w:t xml:space="preserve">políticas </w:t>
      </w:r>
      <w:r w:rsidR="004417EC" w:rsidRPr="0038186B">
        <w:rPr>
          <w:lang w:val="es-419"/>
        </w:rPr>
        <w:t xml:space="preserve">en materia </w:t>
      </w:r>
      <w:r w:rsidR="004E6702" w:rsidRPr="0038186B">
        <w:rPr>
          <w:lang w:val="es-419"/>
        </w:rPr>
        <w:t xml:space="preserve">de </w:t>
      </w:r>
      <w:r w:rsidR="004417EC" w:rsidRPr="0038186B">
        <w:rPr>
          <w:lang w:val="es-419"/>
        </w:rPr>
        <w:t>PI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4E6702" w:rsidRPr="0038186B">
        <w:rPr>
          <w:lang w:val="es-419"/>
        </w:rPr>
        <w:t xml:space="preserve">Otros </w:t>
      </w:r>
      <w:r w:rsidR="001572C4" w:rsidRPr="0038186B">
        <w:rPr>
          <w:lang w:val="es-419"/>
        </w:rPr>
        <w:t>regímenes jurídicos i</w:t>
      </w:r>
      <w:r w:rsidR="004E6702" w:rsidRPr="0038186B">
        <w:rPr>
          <w:lang w:val="es-419"/>
        </w:rPr>
        <w:t xml:space="preserve">nternacionales, como </w:t>
      </w:r>
      <w:r w:rsidR="00A62B6A" w:rsidRPr="0038186B">
        <w:rPr>
          <w:lang w:val="es-419"/>
        </w:rPr>
        <w:t xml:space="preserve">el Convenio sobre la Diversidad Biológica </w:t>
      </w:r>
      <w:r w:rsidR="00D84D64" w:rsidRPr="0038186B">
        <w:rPr>
          <w:lang w:val="es-419"/>
        </w:rPr>
        <w:t>(</w:t>
      </w:r>
      <w:r w:rsidR="00A62B6A" w:rsidRPr="0038186B">
        <w:rPr>
          <w:lang w:val="es-419"/>
        </w:rPr>
        <w:t>CDB</w:t>
      </w:r>
      <w:r w:rsidR="00D84D64" w:rsidRPr="0038186B">
        <w:rPr>
          <w:lang w:val="es-419"/>
        </w:rPr>
        <w:t xml:space="preserve">) </w:t>
      </w:r>
      <w:r w:rsidR="00A62B6A" w:rsidRPr="0038186B">
        <w:rPr>
          <w:lang w:val="es-419"/>
        </w:rPr>
        <w:t>y los convenios de la UNESC</w:t>
      </w:r>
      <w:r w:rsidR="001572C4" w:rsidRPr="0038186B">
        <w:rPr>
          <w:lang w:val="es-419"/>
        </w:rPr>
        <w:t>O abordan aspectos relativos a la conservación, preservación</w:t>
      </w:r>
      <w:r w:rsidR="00A62B6A" w:rsidRPr="0038186B">
        <w:rPr>
          <w:lang w:val="es-419"/>
        </w:rPr>
        <w:t xml:space="preserve"> y salvaguardia del conocimiento tradicional </w:t>
      </w:r>
      <w:r w:rsidR="001572C4" w:rsidRPr="0038186B">
        <w:rPr>
          <w:lang w:val="es-419"/>
        </w:rPr>
        <w:t xml:space="preserve">en el </w:t>
      </w:r>
      <w:r w:rsidR="00A62B6A" w:rsidRPr="0038186B">
        <w:rPr>
          <w:lang w:val="es-419"/>
        </w:rPr>
        <w:t>contexto</w:t>
      </w:r>
      <w:r w:rsidR="001572C4" w:rsidRPr="0038186B">
        <w:rPr>
          <w:lang w:val="es-419"/>
        </w:rPr>
        <w:t xml:space="preserve"> de sus respectivas </w:t>
      </w:r>
      <w:r w:rsidR="00A62B6A" w:rsidRPr="0038186B">
        <w:rPr>
          <w:lang w:val="es-419"/>
        </w:rPr>
        <w:t>política</w:t>
      </w:r>
      <w:r w:rsidR="001572C4" w:rsidRPr="0038186B">
        <w:rPr>
          <w:lang w:val="es-419"/>
        </w:rPr>
        <w:t>s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DA02AD" w:rsidP="0020270C">
      <w:pPr>
        <w:numPr>
          <w:ilvl w:val="0"/>
          <w:numId w:val="4"/>
        </w:numPr>
        <w:ind w:hanging="518"/>
        <w:rPr>
          <w:lang w:val="es-419"/>
        </w:rPr>
      </w:pPr>
      <w:r w:rsidRPr="0038186B">
        <w:rPr>
          <w:lang w:val="es-419"/>
        </w:rPr>
        <w:t xml:space="preserve">Por ejemplo, </w:t>
      </w:r>
      <w:r w:rsidR="006E661B" w:rsidRPr="0038186B">
        <w:rPr>
          <w:lang w:val="es-419"/>
        </w:rPr>
        <w:t xml:space="preserve">el </w:t>
      </w:r>
      <w:r w:rsidR="00344979" w:rsidRPr="0038186B">
        <w:rPr>
          <w:lang w:val="es-419"/>
        </w:rPr>
        <w:t>artículo 8.j) de</w:t>
      </w:r>
      <w:r w:rsidR="00A62B6A" w:rsidRPr="0038186B">
        <w:rPr>
          <w:lang w:val="es-419"/>
        </w:rPr>
        <w:t xml:space="preserve">l </w:t>
      </w:r>
      <w:r w:rsidR="00344979" w:rsidRPr="0038186B">
        <w:rPr>
          <w:lang w:val="es-419"/>
        </w:rPr>
        <w:t>CDB</w:t>
      </w:r>
      <w:r w:rsidR="006E661B" w:rsidRPr="0038186B">
        <w:rPr>
          <w:lang w:val="es-419"/>
        </w:rPr>
        <w:t xml:space="preserve">, que </w:t>
      </w:r>
      <w:r w:rsidR="005E0986" w:rsidRPr="0038186B">
        <w:rPr>
          <w:lang w:val="es-419"/>
        </w:rPr>
        <w:t>lleva por título “Conser</w:t>
      </w:r>
      <w:r w:rsidR="006F1D0C" w:rsidRPr="0038186B">
        <w:rPr>
          <w:lang w:val="es-419"/>
        </w:rPr>
        <w:t xml:space="preserve">vación </w:t>
      </w:r>
      <w:r w:rsidR="006F1D0C" w:rsidRPr="0038186B">
        <w:rPr>
          <w:i/>
          <w:lang w:val="es-419"/>
        </w:rPr>
        <w:t>in situ</w:t>
      </w:r>
      <w:r w:rsidR="005E0986" w:rsidRPr="0038186B">
        <w:rPr>
          <w:i/>
          <w:lang w:val="es-419"/>
        </w:rPr>
        <w:t>”</w:t>
      </w:r>
      <w:r w:rsidR="00D20251" w:rsidRPr="0038186B">
        <w:rPr>
          <w:i/>
          <w:lang w:val="es-419"/>
        </w:rPr>
        <w:t>,</w:t>
      </w:r>
      <w:r w:rsidR="004A6952" w:rsidRPr="0038186B">
        <w:rPr>
          <w:i/>
          <w:lang w:val="es-419"/>
        </w:rPr>
        <w:t xml:space="preserve"> </w:t>
      </w:r>
      <w:r w:rsidR="006E661B" w:rsidRPr="0038186B">
        <w:rPr>
          <w:lang w:val="es-419"/>
        </w:rPr>
        <w:t>prevé que c</w:t>
      </w:r>
      <w:r w:rsidR="00344979" w:rsidRPr="0038186B">
        <w:rPr>
          <w:lang w:val="es-419"/>
        </w:rPr>
        <w:t xml:space="preserve">ada Parte Contratante, </w:t>
      </w:r>
      <w:r w:rsidR="00A62B6A" w:rsidRPr="0038186B">
        <w:rPr>
          <w:lang w:val="es-419"/>
        </w:rPr>
        <w:t xml:space="preserve">con arreglo a </w:t>
      </w:r>
      <w:r w:rsidR="00C06F91" w:rsidRPr="0038186B">
        <w:rPr>
          <w:lang w:val="es-419"/>
        </w:rPr>
        <w:t>su</w:t>
      </w:r>
      <w:r w:rsidR="00A62B6A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legislación nacional, re</w:t>
      </w:r>
      <w:r w:rsidR="00A62B6A" w:rsidRPr="0038186B">
        <w:rPr>
          <w:lang w:val="es-419"/>
        </w:rPr>
        <w:t>spetará, preservará y mantendrá</w:t>
      </w:r>
      <w:r w:rsidR="00344979" w:rsidRPr="0038186B">
        <w:rPr>
          <w:lang w:val="es-419"/>
        </w:rPr>
        <w:t xml:space="preserve"> los conocimientos, las innovaciones y las prácticas de las comunidades indígenas y locales que entrañen estilos tradicionales de vida pertinentes para la conservación y la utilización sostenible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de la diversidad biológica y promoverá su aplicación más amplia, con la aprobación y la participación de quienes posean esos conocimientos, innovaciones y prácticas, y fomentará que los beneficios derivados de la utilización de esos conocimientos, innovaciones y prácticas se compartan equitativamente.</w:t>
      </w:r>
      <w:r w:rsidR="001A60B0" w:rsidRPr="0038186B">
        <w:rPr>
          <w:lang w:val="es-419"/>
        </w:rPr>
        <w:t xml:space="preserve"> </w:t>
      </w:r>
      <w:r w:rsidR="00931723" w:rsidRPr="0038186B">
        <w:rPr>
          <w:lang w:val="es-419"/>
        </w:rPr>
        <w:t xml:space="preserve">El </w:t>
      </w:r>
      <w:r w:rsidR="00A62B6A" w:rsidRPr="0038186B">
        <w:rPr>
          <w:lang w:val="es-419"/>
        </w:rPr>
        <w:t xml:space="preserve">CDB </w:t>
      </w:r>
      <w:r w:rsidR="00931723" w:rsidRPr="0038186B">
        <w:rPr>
          <w:lang w:val="es-419"/>
        </w:rPr>
        <w:t xml:space="preserve">contiene otras </w:t>
      </w:r>
      <w:r w:rsidR="00BE40D8" w:rsidRPr="0038186B">
        <w:rPr>
          <w:lang w:val="es-419"/>
        </w:rPr>
        <w:t>disposiciones</w:t>
      </w:r>
      <w:r w:rsidR="00931723" w:rsidRPr="0038186B">
        <w:rPr>
          <w:lang w:val="es-419"/>
        </w:rPr>
        <w:t xml:space="preserve"> </w:t>
      </w:r>
      <w:r w:rsidR="00BE40D8" w:rsidRPr="0038186B">
        <w:rPr>
          <w:lang w:val="es-419"/>
        </w:rPr>
        <w:t>relacionadas</w:t>
      </w:r>
      <w:r w:rsidR="00931723" w:rsidRPr="0038186B">
        <w:rPr>
          <w:lang w:val="es-419"/>
        </w:rPr>
        <w:t xml:space="preserve"> con la </w:t>
      </w:r>
      <w:r w:rsidR="00BE40D8" w:rsidRPr="0038186B">
        <w:rPr>
          <w:lang w:val="es-419"/>
        </w:rPr>
        <w:t>divulgación</w:t>
      </w:r>
      <w:r w:rsidR="00931723" w:rsidRPr="0038186B">
        <w:rPr>
          <w:lang w:val="es-419"/>
        </w:rPr>
        <w:t xml:space="preserve"> y </w:t>
      </w:r>
      <w:r w:rsidR="00BE40D8" w:rsidRPr="0038186B">
        <w:rPr>
          <w:lang w:val="es-419"/>
        </w:rPr>
        <w:t>promoción</w:t>
      </w:r>
      <w:r w:rsidR="00931723" w:rsidRPr="0038186B">
        <w:rPr>
          <w:lang w:val="es-419"/>
        </w:rPr>
        <w:t xml:space="preserve"> de los conocimientos tradicionales</w:t>
      </w:r>
      <w:r w:rsidR="00730A22" w:rsidRPr="0038186B">
        <w:rPr>
          <w:lang w:val="es-419"/>
        </w:rPr>
        <w:t xml:space="preserve"> que se refieren a la protección y la promoción de </w:t>
      </w:r>
      <w:r w:rsidR="00931723" w:rsidRPr="0038186B">
        <w:rPr>
          <w:lang w:val="es-419"/>
        </w:rPr>
        <w:t xml:space="preserve">“la </w:t>
      </w:r>
      <w:r w:rsidR="00BE40D8" w:rsidRPr="0038186B">
        <w:rPr>
          <w:lang w:val="es-419"/>
        </w:rPr>
        <w:t>utilización</w:t>
      </w:r>
      <w:r w:rsidR="00931723" w:rsidRPr="0038186B">
        <w:rPr>
          <w:lang w:val="es-419"/>
        </w:rPr>
        <w:t xml:space="preserve"> consuetudinaria de los </w:t>
      </w:r>
      <w:r w:rsidR="00BE40D8" w:rsidRPr="0038186B">
        <w:rPr>
          <w:lang w:val="es-419"/>
        </w:rPr>
        <w:t>recursos</w:t>
      </w:r>
      <w:r w:rsidR="00931723" w:rsidRPr="0038186B">
        <w:rPr>
          <w:lang w:val="es-419"/>
        </w:rPr>
        <w:t xml:space="preserve"> </w:t>
      </w:r>
      <w:r w:rsidR="00BE40D8" w:rsidRPr="0038186B">
        <w:rPr>
          <w:lang w:val="es-419"/>
        </w:rPr>
        <w:t>biológicos</w:t>
      </w:r>
      <w:r w:rsidR="00931723" w:rsidRPr="0038186B">
        <w:rPr>
          <w:lang w:val="es-419"/>
        </w:rPr>
        <w:t xml:space="preserve">, de conformidad con las </w:t>
      </w:r>
      <w:r w:rsidR="00BE40D8" w:rsidRPr="0038186B">
        <w:rPr>
          <w:lang w:val="es-419"/>
        </w:rPr>
        <w:t>prácticas</w:t>
      </w:r>
      <w:r w:rsidR="00931723" w:rsidRPr="0038186B">
        <w:rPr>
          <w:lang w:val="es-419"/>
        </w:rPr>
        <w:t xml:space="preserve"> culturales </w:t>
      </w:r>
      <w:r w:rsidR="00BE40D8" w:rsidRPr="0038186B">
        <w:rPr>
          <w:lang w:val="es-419"/>
        </w:rPr>
        <w:t>tradicionales</w:t>
      </w:r>
      <w:r w:rsidR="00730A22" w:rsidRPr="0038186B">
        <w:rPr>
          <w:lang w:val="es-419"/>
        </w:rPr>
        <w:t xml:space="preserve"> que </w:t>
      </w:r>
      <w:r w:rsidR="00730A22" w:rsidRPr="0038186B">
        <w:rPr>
          <w:lang w:val="es-419"/>
        </w:rPr>
        <w:lastRenderedPageBreak/>
        <w:t xml:space="preserve">sean compatibles con </w:t>
      </w:r>
      <w:r w:rsidR="00931723" w:rsidRPr="0038186B">
        <w:rPr>
          <w:lang w:val="es-419"/>
        </w:rPr>
        <w:t xml:space="preserve">las </w:t>
      </w:r>
      <w:r w:rsidR="002620F7" w:rsidRPr="0038186B">
        <w:rPr>
          <w:lang w:val="es-419"/>
        </w:rPr>
        <w:t>exigencias</w:t>
      </w:r>
      <w:r w:rsidR="00931723" w:rsidRPr="0038186B">
        <w:rPr>
          <w:lang w:val="es-419"/>
        </w:rPr>
        <w:t xml:space="preserve"> de la </w:t>
      </w:r>
      <w:r w:rsidR="00BE40D8" w:rsidRPr="0038186B">
        <w:rPr>
          <w:lang w:val="es-419"/>
        </w:rPr>
        <w:t>conservación</w:t>
      </w:r>
      <w:r w:rsidR="00931723" w:rsidRPr="0038186B">
        <w:rPr>
          <w:lang w:val="es-419"/>
        </w:rPr>
        <w:t xml:space="preserve"> o de</w:t>
      </w:r>
      <w:r w:rsidR="00BE40D8" w:rsidRPr="0038186B">
        <w:rPr>
          <w:lang w:val="es-419"/>
        </w:rPr>
        <w:t xml:space="preserve"> </w:t>
      </w:r>
      <w:r w:rsidR="00931723" w:rsidRPr="0038186B">
        <w:rPr>
          <w:lang w:val="es-419"/>
        </w:rPr>
        <w:t xml:space="preserve">la </w:t>
      </w:r>
      <w:r w:rsidR="00BE40D8" w:rsidRPr="0038186B">
        <w:rPr>
          <w:lang w:val="es-419"/>
        </w:rPr>
        <w:t>utilización</w:t>
      </w:r>
      <w:r w:rsidR="00931723" w:rsidRPr="0038186B">
        <w:rPr>
          <w:lang w:val="es-419"/>
        </w:rPr>
        <w:t xml:space="preserve"> so</w:t>
      </w:r>
      <w:r w:rsidR="00BE40D8" w:rsidRPr="0038186B">
        <w:rPr>
          <w:lang w:val="es-419"/>
        </w:rPr>
        <w:t>s</w:t>
      </w:r>
      <w:r w:rsidR="00931723" w:rsidRPr="0038186B">
        <w:rPr>
          <w:lang w:val="es-419"/>
        </w:rPr>
        <w:t>tenible</w:t>
      </w:r>
      <w:r w:rsidR="00FD6EEF" w:rsidRPr="0038186B">
        <w:rPr>
          <w:lang w:val="es-419"/>
        </w:rPr>
        <w:t>”</w:t>
      </w:r>
      <w:r w:rsidR="001A60B0" w:rsidRPr="0038186B">
        <w:rPr>
          <w:lang w:val="es-419"/>
        </w:rPr>
        <w:t xml:space="preserve"> </w:t>
      </w:r>
      <w:r w:rsidR="00FD6EEF" w:rsidRPr="0038186B">
        <w:rPr>
          <w:lang w:val="es-419"/>
        </w:rPr>
        <w:t>(</w:t>
      </w:r>
      <w:r w:rsidR="00931723" w:rsidRPr="0038186B">
        <w:rPr>
          <w:lang w:val="es-419"/>
        </w:rPr>
        <w:t>artículo</w:t>
      </w:r>
      <w:r w:rsidR="00FD6EEF" w:rsidRPr="0038186B">
        <w:rPr>
          <w:lang w:val="es-419"/>
        </w:rPr>
        <w:t xml:space="preserve"> 10), “</w:t>
      </w:r>
      <w:r w:rsidR="002620F7" w:rsidRPr="0038186B">
        <w:rPr>
          <w:lang w:val="es-419"/>
        </w:rPr>
        <w:t>e</w:t>
      </w:r>
      <w:r w:rsidR="00931723" w:rsidRPr="0038186B">
        <w:rPr>
          <w:lang w:val="es-419"/>
        </w:rPr>
        <w:t xml:space="preserve">l intercambio de los </w:t>
      </w:r>
      <w:r w:rsidR="002620F7" w:rsidRPr="0038186B">
        <w:rPr>
          <w:lang w:val="es-419"/>
        </w:rPr>
        <w:t>resultados</w:t>
      </w:r>
      <w:r w:rsidR="00931723" w:rsidRPr="0038186B">
        <w:rPr>
          <w:lang w:val="es-419"/>
        </w:rPr>
        <w:t xml:space="preserve"> de las </w:t>
      </w:r>
      <w:r w:rsidR="00BE40D8" w:rsidRPr="0038186B">
        <w:rPr>
          <w:lang w:val="es-419"/>
        </w:rPr>
        <w:t>investigaciones</w:t>
      </w:r>
      <w:r w:rsidR="00931723" w:rsidRPr="0038186B">
        <w:rPr>
          <w:lang w:val="es-419"/>
        </w:rPr>
        <w:t xml:space="preserve"> técnicas, científicas y socioeconómicas, </w:t>
      </w:r>
      <w:r w:rsidR="002620F7" w:rsidRPr="0038186B">
        <w:rPr>
          <w:lang w:val="es-419"/>
        </w:rPr>
        <w:t>así</w:t>
      </w:r>
      <w:r w:rsidR="00BE40D8" w:rsidRPr="0038186B">
        <w:rPr>
          <w:lang w:val="es-419"/>
        </w:rPr>
        <w:t xml:space="preserve"> </w:t>
      </w:r>
      <w:r w:rsidR="00931723" w:rsidRPr="0038186B">
        <w:rPr>
          <w:lang w:val="es-419"/>
        </w:rPr>
        <w:t xml:space="preserve">como información sobre </w:t>
      </w:r>
      <w:r w:rsidR="00BE40D8" w:rsidRPr="0038186B">
        <w:rPr>
          <w:lang w:val="es-419"/>
        </w:rPr>
        <w:t>programas</w:t>
      </w:r>
      <w:r w:rsidR="00931723" w:rsidRPr="0038186B">
        <w:rPr>
          <w:lang w:val="es-419"/>
        </w:rPr>
        <w:t xml:space="preserve"> de capacitación y de estudio, </w:t>
      </w:r>
      <w:r w:rsidR="00BE40D8" w:rsidRPr="0038186B">
        <w:rPr>
          <w:lang w:val="es-419"/>
        </w:rPr>
        <w:t>conocimientos</w:t>
      </w:r>
      <w:r w:rsidR="00931723" w:rsidRPr="0038186B">
        <w:rPr>
          <w:lang w:val="es-419"/>
        </w:rPr>
        <w:t xml:space="preserve"> especializados, conocimientos </w:t>
      </w:r>
      <w:r w:rsidR="00BE40D8" w:rsidRPr="0038186B">
        <w:rPr>
          <w:lang w:val="es-419"/>
        </w:rPr>
        <w:t>autóctonos</w:t>
      </w:r>
      <w:r w:rsidR="00931723" w:rsidRPr="0038186B">
        <w:rPr>
          <w:lang w:val="es-419"/>
        </w:rPr>
        <w:t xml:space="preserve"> y </w:t>
      </w:r>
      <w:r w:rsidR="00BE40D8" w:rsidRPr="0038186B">
        <w:rPr>
          <w:lang w:val="es-419"/>
        </w:rPr>
        <w:t>tradicionales</w:t>
      </w:r>
      <w:r w:rsidR="00931723" w:rsidRPr="0038186B">
        <w:rPr>
          <w:lang w:val="es-419"/>
        </w:rPr>
        <w:t xml:space="preserve">, por sí solos y en combinación con las tecnologías mencionadas en el párrafo 1 del </w:t>
      </w:r>
      <w:r w:rsidR="00BE40D8" w:rsidRPr="0038186B">
        <w:rPr>
          <w:lang w:val="es-419"/>
        </w:rPr>
        <w:t>artículo</w:t>
      </w:r>
      <w:r w:rsidR="00931723" w:rsidRPr="0038186B">
        <w:rPr>
          <w:lang w:val="es-419"/>
        </w:rPr>
        <w:t xml:space="preserve"> </w:t>
      </w:r>
      <w:r w:rsidR="00BE40D8" w:rsidRPr="0038186B">
        <w:rPr>
          <w:lang w:val="es-419"/>
        </w:rPr>
        <w:t>16 [incluida] cuando sea viable, la repatriación de la información</w:t>
      </w:r>
      <w:r w:rsidR="00FD6EEF" w:rsidRPr="0038186B">
        <w:rPr>
          <w:lang w:val="es-419"/>
        </w:rPr>
        <w:t>” (</w:t>
      </w:r>
      <w:r w:rsidR="00BE40D8" w:rsidRPr="0038186B">
        <w:rPr>
          <w:lang w:val="es-419"/>
        </w:rPr>
        <w:t>artículo 17) y la cooperación para el desarrollo y la utilización de tecnologías, incluidas las tecnologías autóctonas y tradicionales</w:t>
      </w:r>
      <w:r w:rsidR="00FD6EEF" w:rsidRPr="0038186B">
        <w:rPr>
          <w:lang w:val="es-419"/>
        </w:rPr>
        <w:t xml:space="preserve"> (art</w:t>
      </w:r>
      <w:r w:rsidR="00BE40D8" w:rsidRPr="0038186B">
        <w:rPr>
          <w:lang w:val="es-419"/>
        </w:rPr>
        <w:t>ículo</w:t>
      </w:r>
      <w:r w:rsidR="00FD6EEF" w:rsidRPr="0038186B">
        <w:rPr>
          <w:lang w:val="es-419"/>
        </w:rPr>
        <w:t xml:space="preserve"> 18).</w:t>
      </w:r>
    </w:p>
    <w:p w:rsidR="00DF5574" w:rsidRPr="0038186B" w:rsidRDefault="00DF5574" w:rsidP="00FC5718">
      <w:pPr>
        <w:ind w:left="1080"/>
        <w:rPr>
          <w:lang w:val="es-419"/>
        </w:rPr>
      </w:pPr>
    </w:p>
    <w:p w:rsidR="00DF5574" w:rsidRPr="0038186B" w:rsidRDefault="00BE40D8" w:rsidP="0020270C">
      <w:pPr>
        <w:numPr>
          <w:ilvl w:val="0"/>
          <w:numId w:val="4"/>
        </w:numPr>
        <w:rPr>
          <w:lang w:val="es-419"/>
        </w:rPr>
      </w:pPr>
      <w:r w:rsidRPr="0038186B">
        <w:rPr>
          <w:lang w:val="es-419"/>
        </w:rPr>
        <w:t>El objetivo del Protocolo de Nagoya</w:t>
      </w:r>
      <w:r w:rsidR="001A24B6" w:rsidRPr="0038186B">
        <w:rPr>
          <w:lang w:val="es-419"/>
        </w:rPr>
        <w:t xml:space="preserve"> </w:t>
      </w:r>
      <w:r w:rsidRPr="0038186B">
        <w:rPr>
          <w:lang w:val="es-419"/>
        </w:rPr>
        <w:t>es la participación justa y equitativa en los beneficios que se deriven de la utilización de los recursos genéticos</w:t>
      </w:r>
      <w:r w:rsidR="001A24B6" w:rsidRPr="0038186B">
        <w:rPr>
          <w:lang w:val="es-419"/>
        </w:rPr>
        <w:t xml:space="preserve">, </w:t>
      </w:r>
      <w:r w:rsidR="008A4A20" w:rsidRPr="0038186B">
        <w:rPr>
          <w:lang w:val="es-419"/>
        </w:rPr>
        <w:t>contribuyendo así a la conservación de la diversidad biológica y la utilización sostenible de sus componentes</w:t>
      </w:r>
      <w:r w:rsidR="001A24B6" w:rsidRPr="0038186B">
        <w:rPr>
          <w:lang w:val="es-419"/>
        </w:rPr>
        <w:t xml:space="preserve"> (art</w:t>
      </w:r>
      <w:r w:rsidR="008A4A20" w:rsidRPr="0038186B">
        <w:rPr>
          <w:lang w:val="es-419"/>
        </w:rPr>
        <w:t>ículo</w:t>
      </w:r>
      <w:r w:rsidR="001A24B6" w:rsidRPr="0038186B">
        <w:rPr>
          <w:lang w:val="es-419"/>
        </w:rPr>
        <w:t xml:space="preserve"> 1).</w:t>
      </w:r>
      <w:r w:rsidR="008A4A20" w:rsidRPr="0038186B">
        <w:rPr>
          <w:lang w:val="es-419"/>
        </w:rPr>
        <w:t xml:space="preserve"> El Protocolo se aplica</w:t>
      </w:r>
      <w:r w:rsidR="001A60B0" w:rsidRPr="0038186B">
        <w:rPr>
          <w:lang w:val="es-419"/>
        </w:rPr>
        <w:t xml:space="preserve"> </w:t>
      </w:r>
      <w:r w:rsidR="008A4A20" w:rsidRPr="0038186B">
        <w:rPr>
          <w:lang w:val="es-419"/>
        </w:rPr>
        <w:t>también a los conocimientos tradicionales asociados a los recursos genéticos y a los beneficios que se deriven de la utilización de dichos conocimientos</w:t>
      </w:r>
      <w:r w:rsidR="001A24B6" w:rsidRPr="0038186B">
        <w:rPr>
          <w:lang w:val="es-419"/>
        </w:rPr>
        <w:t xml:space="preserve"> (art</w:t>
      </w:r>
      <w:r w:rsidR="008A4A20" w:rsidRPr="0038186B">
        <w:rPr>
          <w:lang w:val="es-419"/>
        </w:rPr>
        <w:t>ículo</w:t>
      </w:r>
      <w:r w:rsidR="001A24B6" w:rsidRPr="0038186B">
        <w:rPr>
          <w:lang w:val="es-419"/>
        </w:rPr>
        <w:t xml:space="preserve"> 3).</w:t>
      </w:r>
    </w:p>
    <w:p w:rsidR="00DF5574" w:rsidRPr="0038186B" w:rsidRDefault="00DF5574" w:rsidP="00A401BD">
      <w:pPr>
        <w:tabs>
          <w:tab w:val="num" w:pos="1080"/>
        </w:tabs>
        <w:rPr>
          <w:lang w:val="es-419"/>
        </w:rPr>
      </w:pPr>
    </w:p>
    <w:p w:rsidR="00DF5574" w:rsidRPr="0038186B" w:rsidRDefault="00233BC9" w:rsidP="0020270C">
      <w:pPr>
        <w:numPr>
          <w:ilvl w:val="0"/>
          <w:numId w:val="4"/>
        </w:numPr>
        <w:rPr>
          <w:lang w:val="es-419"/>
        </w:rPr>
      </w:pPr>
      <w:r w:rsidRPr="0038186B">
        <w:rPr>
          <w:lang w:val="es-419"/>
        </w:rPr>
        <w:t>La</w:t>
      </w:r>
      <w:r w:rsidR="008A4A20" w:rsidRPr="0038186B">
        <w:rPr>
          <w:lang w:val="es-419"/>
        </w:rPr>
        <w:t xml:space="preserve"> Convención de la UNESCO para la Salvaguardia del Patrimo</w:t>
      </w:r>
      <w:r w:rsidRPr="0038186B">
        <w:rPr>
          <w:lang w:val="es-419"/>
        </w:rPr>
        <w:t xml:space="preserve">nio Cultural Inmaterial de 2003, en la que </w:t>
      </w:r>
      <w:r w:rsidR="008A4A20" w:rsidRPr="0038186B">
        <w:rPr>
          <w:lang w:val="es-419"/>
        </w:rPr>
        <w:t xml:space="preserve">se </w:t>
      </w:r>
      <w:r w:rsidR="003970D4" w:rsidRPr="0038186B">
        <w:rPr>
          <w:lang w:val="es-419"/>
        </w:rPr>
        <w:t xml:space="preserve">indica </w:t>
      </w:r>
      <w:r w:rsidR="008A4A20" w:rsidRPr="0038186B">
        <w:rPr>
          <w:lang w:val="es-419"/>
        </w:rPr>
        <w:t>que “</w:t>
      </w:r>
      <w:r w:rsidR="004A5A5D" w:rsidRPr="0038186B">
        <w:rPr>
          <w:lang w:val="es-419"/>
        </w:rPr>
        <w:t xml:space="preserve">todavía </w:t>
      </w:r>
      <w:r w:rsidR="008A4A20" w:rsidRPr="0038186B">
        <w:rPr>
          <w:lang w:val="es-419"/>
        </w:rPr>
        <w:t xml:space="preserve">no se dispone de un instrumento multilateral de carácter vinculante destinado a salvaguardar el </w:t>
      </w:r>
      <w:r w:rsidRPr="0038186B">
        <w:rPr>
          <w:lang w:val="es-419"/>
        </w:rPr>
        <w:t xml:space="preserve">patrimonio cultural inmaterial”, </w:t>
      </w:r>
      <w:r w:rsidR="008A4A20" w:rsidRPr="0038186B">
        <w:rPr>
          <w:lang w:val="es-419"/>
        </w:rPr>
        <w:t>fue concluid</w:t>
      </w:r>
      <w:r w:rsidRPr="0038186B">
        <w:rPr>
          <w:lang w:val="es-419"/>
        </w:rPr>
        <w:t>a</w:t>
      </w:r>
      <w:r w:rsidR="008A4A20" w:rsidRPr="0038186B">
        <w:rPr>
          <w:lang w:val="es-419"/>
        </w:rPr>
        <w:t xml:space="preserve"> con </w:t>
      </w:r>
      <w:r w:rsidRPr="0038186B">
        <w:rPr>
          <w:lang w:val="es-419"/>
        </w:rPr>
        <w:t>objeto de</w:t>
      </w:r>
      <w:r w:rsidR="008A4A20" w:rsidRPr="0038186B">
        <w:rPr>
          <w:lang w:val="es-419"/>
        </w:rPr>
        <w:t xml:space="preserve"> “salvaguardar el patrimonio cultural inmaterial”</w:t>
      </w:r>
      <w:r w:rsidR="00FD6EEF" w:rsidRPr="0038186B">
        <w:rPr>
          <w:lang w:val="es-419"/>
        </w:rPr>
        <w:t xml:space="preserve">, </w:t>
      </w:r>
      <w:r w:rsidR="008A4A20" w:rsidRPr="0038186B">
        <w:rPr>
          <w:lang w:val="es-419"/>
        </w:rPr>
        <w:t xml:space="preserve">que </w:t>
      </w:r>
      <w:r w:rsidR="00456A7F" w:rsidRPr="0038186B">
        <w:rPr>
          <w:lang w:val="es-419"/>
        </w:rPr>
        <w:t xml:space="preserve">se </w:t>
      </w:r>
      <w:r w:rsidR="004A5A5D" w:rsidRPr="0038186B">
        <w:rPr>
          <w:lang w:val="es-419"/>
        </w:rPr>
        <w:t>define</w:t>
      </w:r>
      <w:r w:rsidR="00456A7F" w:rsidRPr="0038186B">
        <w:rPr>
          <w:lang w:val="es-419"/>
        </w:rPr>
        <w:t xml:space="preserve"> como </w:t>
      </w:r>
      <w:r w:rsidR="00FD6EEF" w:rsidRPr="0038186B">
        <w:rPr>
          <w:lang w:val="es-419"/>
        </w:rPr>
        <w:t>“</w:t>
      </w:r>
      <w:r w:rsidR="004A5A5D" w:rsidRPr="0038186B">
        <w:rPr>
          <w:lang w:val="es-419"/>
        </w:rPr>
        <w:t xml:space="preserve">los usos, […] </w:t>
      </w:r>
      <w:r w:rsidR="00456A7F" w:rsidRPr="0038186B">
        <w:rPr>
          <w:lang w:val="es-419"/>
        </w:rPr>
        <w:t>conocimientos y técnicas</w:t>
      </w:r>
      <w:r w:rsidR="004A5A5D" w:rsidRPr="0038186B">
        <w:rPr>
          <w:lang w:val="es-419"/>
        </w:rPr>
        <w:t xml:space="preserve">[…] </w:t>
      </w:r>
      <w:r w:rsidR="00456A7F" w:rsidRPr="0038186B">
        <w:rPr>
          <w:lang w:val="es-419"/>
        </w:rPr>
        <w:t>que las comunidades, los grupos y en algunos casos los individuos reconozcan como parte integrante de su patrimonio cultural</w:t>
      </w:r>
      <w:r w:rsidR="00FD6EEF" w:rsidRPr="0038186B">
        <w:rPr>
          <w:lang w:val="es-419"/>
        </w:rPr>
        <w:t>.”</w:t>
      </w:r>
      <w:r w:rsidR="001A60B0" w:rsidRPr="0038186B">
        <w:rPr>
          <w:lang w:val="es-419"/>
        </w:rPr>
        <w:t xml:space="preserve"> </w:t>
      </w:r>
      <w:r w:rsidR="004A5A5D" w:rsidRPr="0038186B">
        <w:rPr>
          <w:lang w:val="es-419"/>
        </w:rPr>
        <w:t>Por “salvaguardia” se entienden “las medidas encaminadas a garantizar la viabilidad del patrimonio cultural inmaterial, comprendidas la identificación, documentación, investigación, preservación, protección, valorización, transmisión – básicamente a través de la enseñanza formal y no formal – y revitalización de este patrimonio en sus distintos aspectos”.</w:t>
      </w:r>
      <w:r w:rsidR="009B55F6" w:rsidRPr="0038186B">
        <w:rPr>
          <w:lang w:val="es-419"/>
        </w:rPr>
        <w:t xml:space="preserve"> </w:t>
      </w:r>
      <w:r w:rsidR="000076E3" w:rsidRPr="0038186B">
        <w:rPr>
          <w:lang w:val="es-419"/>
        </w:rPr>
        <w:t xml:space="preserve">La definición del </w:t>
      </w:r>
      <w:r w:rsidR="004A5A5D" w:rsidRPr="0038186B">
        <w:rPr>
          <w:lang w:val="es-419"/>
        </w:rPr>
        <w:t xml:space="preserve">patrimonio cultural </w:t>
      </w:r>
      <w:r w:rsidR="000076E3" w:rsidRPr="0038186B">
        <w:rPr>
          <w:lang w:val="es-419"/>
        </w:rPr>
        <w:t xml:space="preserve">inmaterial </w:t>
      </w:r>
      <w:r w:rsidR="004A5A5D" w:rsidRPr="0038186B">
        <w:rPr>
          <w:lang w:val="es-419"/>
        </w:rPr>
        <w:t>comprende “los conocimientos, las técnicas materiales, las competencias, las prácticas y las representaciones desarrolladas y perpetuadas por las comunidades en la interacción con su entorno natural […] [e]ste ámbito se extiende a numerosas áreas, tales como la sabiduría ecológica tradicional, los conocimientos indígenas, la etnobiología, la etnobotánica, la etnozoología, los sistemas de curación tradicionales y su farmacopea […]”.</w:t>
      </w:r>
      <w:r w:rsidR="000076E3" w:rsidRPr="0038186B">
        <w:rPr>
          <w:vertAlign w:val="superscript"/>
          <w:lang w:val="es-419"/>
        </w:rPr>
        <w:footnoteReference w:id="15"/>
      </w:r>
      <w:r w:rsidR="009B55F6" w:rsidRPr="0038186B">
        <w:rPr>
          <w:lang w:val="es-419"/>
        </w:rPr>
        <w:t xml:space="preserve"> </w:t>
      </w:r>
      <w:r w:rsidR="004A5A5D" w:rsidRPr="0038186B">
        <w:rPr>
          <w:lang w:val="es-419"/>
        </w:rPr>
        <w:t xml:space="preserve"> Entre los ejemplos citados figuran la cosmovisión andina de los kallawayas de Bolivia, que engloba una farmacopea y un sistema de medicina tradicional</w:t>
      </w:r>
      <w:r w:rsidR="000076E3" w:rsidRPr="0038186B">
        <w:rPr>
          <w:lang w:val="es-419"/>
        </w:rPr>
        <w:t>.</w:t>
      </w:r>
    </w:p>
    <w:p w:rsidR="00DF5574" w:rsidRPr="0038186B" w:rsidRDefault="00DF5574" w:rsidP="00A401BD">
      <w:pPr>
        <w:tabs>
          <w:tab w:val="num" w:pos="1080"/>
        </w:tabs>
        <w:rPr>
          <w:lang w:val="es-419"/>
        </w:rPr>
      </w:pPr>
    </w:p>
    <w:p w:rsidR="00DF5574" w:rsidRPr="0038186B" w:rsidRDefault="00C35F56" w:rsidP="0020270C">
      <w:pPr>
        <w:numPr>
          <w:ilvl w:val="0"/>
          <w:numId w:val="4"/>
        </w:numPr>
        <w:rPr>
          <w:lang w:val="es-419"/>
        </w:rPr>
      </w:pPr>
      <w:r w:rsidRPr="0038186B">
        <w:rPr>
          <w:lang w:val="es-419"/>
        </w:rPr>
        <w:t>También en el ámbito de los instrumentos de política cultural, la Convención de la UNESCO sobre la Protección y la Promoción de la Diversidad de las Expresiones Culturales de 2005 define la protección como la “adopción de medidas encaminadas a la preservación, salvaguardia y enriquecimiento de la diversidad de las expresiones culturales”.</w:t>
      </w:r>
      <w:r w:rsidR="009B55F6" w:rsidRPr="0038186B">
        <w:rPr>
          <w:lang w:val="es-419"/>
        </w:rPr>
        <w:t xml:space="preserve"> </w:t>
      </w:r>
      <w:r w:rsidRPr="0038186B">
        <w:rPr>
          <w:lang w:val="es-419"/>
        </w:rPr>
        <w:t>Ésta ilustra la relación entre la difusión de los conocimientos tradicionales y la protección de las expresiones culturales tradicionales en el sentido de que reconoce “que la diversidad de expresiones culturales, comprendidas las expresiones culturales tradicionales, es un factor importante que permite a los pueblos y las personas expresar y compartir con otros sus ideas y valores</w:t>
      </w:r>
      <w:r w:rsidR="000F4909" w:rsidRPr="0038186B">
        <w:rPr>
          <w:lang w:val="es-419"/>
        </w:rPr>
        <w:t>.</w:t>
      </w:r>
      <w:r w:rsidR="00FE0F57" w:rsidRPr="0038186B">
        <w:rPr>
          <w:lang w:val="es-419"/>
        </w:rPr>
        <w:t>”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1970C2" w:rsidRPr="0038186B">
        <w:rPr>
          <w:lang w:val="es-419"/>
        </w:rPr>
        <w:t>E</w:t>
      </w:r>
      <w:r w:rsidR="00160329" w:rsidRPr="0038186B">
        <w:rPr>
          <w:lang w:val="es-419"/>
        </w:rPr>
        <w:t>n e</w:t>
      </w:r>
      <w:r w:rsidR="001970C2" w:rsidRPr="0038186B">
        <w:rPr>
          <w:lang w:val="es-419"/>
        </w:rPr>
        <w:t>l presente análisis de carencias, en el que se reconoce</w:t>
      </w:r>
      <w:r w:rsidR="00C15C7F" w:rsidRPr="0038186B">
        <w:rPr>
          <w:lang w:val="es-419"/>
        </w:rPr>
        <w:t xml:space="preserve"> </w:t>
      </w:r>
      <w:r w:rsidR="001970C2" w:rsidRPr="0038186B">
        <w:rPr>
          <w:lang w:val="es-419"/>
        </w:rPr>
        <w:t>el r</w:t>
      </w:r>
      <w:r w:rsidR="00C15C7F" w:rsidRPr="0038186B">
        <w:rPr>
          <w:lang w:val="es-419"/>
        </w:rPr>
        <w:t xml:space="preserve">ango y la </w:t>
      </w:r>
      <w:r w:rsidR="001970C2" w:rsidRPr="0038186B">
        <w:rPr>
          <w:lang w:val="es-419"/>
        </w:rPr>
        <w:t>importancia</w:t>
      </w:r>
      <w:r w:rsidR="00C15C7F" w:rsidRPr="0038186B">
        <w:rPr>
          <w:lang w:val="es-419"/>
        </w:rPr>
        <w:t xml:space="preserve"> de esos instrumentos internacionales vigentes y la envergadura de </w:t>
      </w:r>
      <w:r w:rsidR="001970C2" w:rsidRPr="0038186B">
        <w:rPr>
          <w:lang w:val="es-419"/>
        </w:rPr>
        <w:t>sus</w:t>
      </w:r>
      <w:r w:rsidR="00C15C7F" w:rsidRPr="0038186B">
        <w:rPr>
          <w:lang w:val="es-419"/>
        </w:rPr>
        <w:t xml:space="preserve"> objetivos en lo tocante a la </w:t>
      </w:r>
      <w:r w:rsidR="001970C2" w:rsidRPr="0038186B">
        <w:rPr>
          <w:lang w:val="es-419"/>
        </w:rPr>
        <w:t>conservación</w:t>
      </w:r>
      <w:r w:rsidR="00C15C7F" w:rsidRPr="0038186B">
        <w:rPr>
          <w:lang w:val="es-419"/>
        </w:rPr>
        <w:t xml:space="preserve"> y salvaguardia</w:t>
      </w:r>
      <w:r w:rsidRPr="0038186B">
        <w:rPr>
          <w:lang w:val="es-419"/>
        </w:rPr>
        <w:t xml:space="preserve">, </w:t>
      </w:r>
      <w:r w:rsidR="00C15C7F" w:rsidRPr="0038186B">
        <w:rPr>
          <w:lang w:val="es-419"/>
        </w:rPr>
        <w:t xml:space="preserve">no </w:t>
      </w:r>
      <w:r w:rsidR="00160329" w:rsidRPr="0038186B">
        <w:rPr>
          <w:lang w:val="es-419"/>
        </w:rPr>
        <w:t xml:space="preserve">se </w:t>
      </w:r>
      <w:r w:rsidR="00C15C7F" w:rsidRPr="0038186B">
        <w:rPr>
          <w:lang w:val="es-419"/>
        </w:rPr>
        <w:t xml:space="preserve">pretende evaluar las posibles </w:t>
      </w:r>
      <w:r w:rsidR="001970C2" w:rsidRPr="0038186B">
        <w:rPr>
          <w:lang w:val="es-419"/>
        </w:rPr>
        <w:t>deficiencias</w:t>
      </w:r>
      <w:r w:rsidR="00C15C7F" w:rsidRPr="0038186B">
        <w:rPr>
          <w:lang w:val="es-419"/>
        </w:rPr>
        <w:t xml:space="preserve"> de </w:t>
      </w:r>
      <w:r w:rsidR="001970C2" w:rsidRPr="0038186B">
        <w:rPr>
          <w:lang w:val="es-419"/>
        </w:rPr>
        <w:t xml:space="preserve">dichos instrumentos, </w:t>
      </w:r>
      <w:r w:rsidR="00C15C7F" w:rsidRPr="0038186B">
        <w:rPr>
          <w:lang w:val="es-419"/>
        </w:rPr>
        <w:t xml:space="preserve">administrados en virtud de mandatos </w:t>
      </w:r>
      <w:r w:rsidR="001970C2" w:rsidRPr="0038186B">
        <w:rPr>
          <w:lang w:val="es-419"/>
        </w:rPr>
        <w:t>distintos</w:t>
      </w:r>
      <w:r w:rsidR="00C15C7F" w:rsidRPr="0038186B">
        <w:rPr>
          <w:lang w:val="es-419"/>
        </w:rPr>
        <w:t xml:space="preserve">, sino </w:t>
      </w:r>
      <w:r w:rsidR="001970C2" w:rsidRPr="0038186B">
        <w:rPr>
          <w:lang w:val="es-419"/>
        </w:rPr>
        <w:t xml:space="preserve">que </w:t>
      </w:r>
      <w:r w:rsidR="00C15C7F" w:rsidRPr="0038186B">
        <w:rPr>
          <w:lang w:val="es-419"/>
        </w:rPr>
        <w:t xml:space="preserve">más bien, como se ha indicado antes, </w:t>
      </w:r>
      <w:r w:rsidR="00160329" w:rsidRPr="0038186B">
        <w:rPr>
          <w:lang w:val="es-419"/>
        </w:rPr>
        <w:t xml:space="preserve">abordar específicamente </w:t>
      </w:r>
      <w:r w:rsidR="00C15C7F" w:rsidRPr="0038186B">
        <w:rPr>
          <w:lang w:val="es-419"/>
        </w:rPr>
        <w:t xml:space="preserve">el </w:t>
      </w:r>
      <w:r w:rsidR="001970C2" w:rsidRPr="0038186B">
        <w:rPr>
          <w:lang w:val="es-419"/>
        </w:rPr>
        <w:t>aspecto</w:t>
      </w:r>
      <w:r w:rsidR="00C15C7F" w:rsidRPr="0038186B">
        <w:rPr>
          <w:lang w:val="es-419"/>
        </w:rPr>
        <w:t xml:space="preserve"> de la </w:t>
      </w:r>
      <w:r w:rsidR="001970C2" w:rsidRPr="0038186B">
        <w:rPr>
          <w:lang w:val="es-419"/>
        </w:rPr>
        <w:t>protección</w:t>
      </w:r>
      <w:r w:rsidR="00C15C7F" w:rsidRPr="0038186B">
        <w:rPr>
          <w:lang w:val="es-419"/>
        </w:rPr>
        <w:t xml:space="preserve"> </w:t>
      </w:r>
      <w:r w:rsidR="001970C2" w:rsidRPr="0038186B">
        <w:rPr>
          <w:lang w:val="es-419"/>
        </w:rPr>
        <w:t>jurídica</w:t>
      </w:r>
      <w:r w:rsidR="00C15C7F" w:rsidRPr="0038186B">
        <w:rPr>
          <w:lang w:val="es-419"/>
        </w:rPr>
        <w:t xml:space="preserve"> que se suele tener en cuenta </w:t>
      </w:r>
      <w:r w:rsidR="001970C2" w:rsidRPr="0038186B">
        <w:rPr>
          <w:lang w:val="es-419"/>
        </w:rPr>
        <w:t>más</w:t>
      </w:r>
      <w:r w:rsidR="00C15C7F" w:rsidRPr="0038186B">
        <w:rPr>
          <w:lang w:val="es-419"/>
        </w:rPr>
        <w:t xml:space="preserve"> a menudo en el marco de la formulación de políticas y la legislación en materia de </w:t>
      </w:r>
      <w:r w:rsidR="00160329" w:rsidRPr="0038186B">
        <w:rPr>
          <w:lang w:val="es-419"/>
        </w:rPr>
        <w:t>PI.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160329" w:rsidRPr="0038186B">
        <w:rPr>
          <w:lang w:val="es-419"/>
        </w:rPr>
        <w:t>En los comentarios sobre</w:t>
      </w:r>
      <w:r w:rsidR="001970C2" w:rsidRPr="0038186B">
        <w:rPr>
          <w:lang w:val="es-419"/>
        </w:rPr>
        <w:t xml:space="preserve"> </w:t>
      </w:r>
      <w:r w:rsidR="00C15C7F" w:rsidRPr="0038186B">
        <w:rPr>
          <w:lang w:val="es-419"/>
        </w:rPr>
        <w:t xml:space="preserve">el primer </w:t>
      </w:r>
      <w:r w:rsidR="001970C2" w:rsidRPr="0038186B">
        <w:rPr>
          <w:lang w:val="es-419"/>
        </w:rPr>
        <w:t>proyecto</w:t>
      </w:r>
      <w:r w:rsidR="00C15C7F" w:rsidRPr="0038186B">
        <w:rPr>
          <w:lang w:val="es-419"/>
        </w:rPr>
        <w:t xml:space="preserve"> de</w:t>
      </w:r>
      <w:r w:rsidR="001970C2" w:rsidRPr="0038186B">
        <w:rPr>
          <w:lang w:val="es-419"/>
        </w:rPr>
        <w:t xml:space="preserve"> análisis</w:t>
      </w:r>
      <w:r w:rsidR="00C15C7F" w:rsidRPr="0038186B">
        <w:rPr>
          <w:lang w:val="es-419"/>
        </w:rPr>
        <w:t xml:space="preserve"> de carencias </w:t>
      </w:r>
      <w:r w:rsidR="00330781" w:rsidRPr="0038186B">
        <w:rPr>
          <w:lang w:val="es-419"/>
        </w:rPr>
        <w:t>se destacó</w:t>
      </w:r>
      <w:r w:rsidR="001970C2" w:rsidRPr="0038186B">
        <w:rPr>
          <w:lang w:val="es-419"/>
        </w:rPr>
        <w:t xml:space="preserve"> que </w:t>
      </w:r>
      <w:r w:rsidR="006939C0" w:rsidRPr="0038186B">
        <w:rPr>
          <w:lang w:val="es-419"/>
        </w:rPr>
        <w:t xml:space="preserve">el </w:t>
      </w:r>
      <w:r w:rsidR="001970C2" w:rsidRPr="0038186B">
        <w:rPr>
          <w:lang w:val="es-419"/>
        </w:rPr>
        <w:t>enfoque adoptado en el análisis no deb</w:t>
      </w:r>
      <w:r w:rsidR="00330781" w:rsidRPr="0038186B">
        <w:rPr>
          <w:lang w:val="es-419"/>
        </w:rPr>
        <w:t>ía</w:t>
      </w:r>
      <w:r w:rsidR="001970C2" w:rsidRPr="0038186B">
        <w:rPr>
          <w:lang w:val="es-419"/>
        </w:rPr>
        <w:t xml:space="preserve"> </w:t>
      </w:r>
      <w:r w:rsidR="00330781" w:rsidRPr="0038186B">
        <w:rPr>
          <w:lang w:val="es-419"/>
        </w:rPr>
        <w:t xml:space="preserve">prejuzgar la posibilidad de proteger los </w:t>
      </w:r>
      <w:r w:rsidR="006939C0" w:rsidRPr="0038186B">
        <w:rPr>
          <w:lang w:val="es-419"/>
        </w:rPr>
        <w:t>conocimientos</w:t>
      </w:r>
      <w:r w:rsidR="001970C2" w:rsidRPr="0038186B">
        <w:rPr>
          <w:lang w:val="es-419"/>
        </w:rPr>
        <w:t xml:space="preserve"> tradicionales </w:t>
      </w:r>
      <w:r w:rsidR="00330781" w:rsidRPr="0038186B">
        <w:rPr>
          <w:lang w:val="es-419"/>
        </w:rPr>
        <w:t xml:space="preserve">en virtud de </w:t>
      </w:r>
      <w:r w:rsidR="00914E0C" w:rsidRPr="0038186B">
        <w:rPr>
          <w:lang w:val="es-419"/>
        </w:rPr>
        <w:t>un</w:t>
      </w:r>
      <w:r w:rsidR="00330781" w:rsidRPr="0038186B">
        <w:rPr>
          <w:lang w:val="es-419"/>
        </w:rPr>
        <w:t xml:space="preserve"> </w:t>
      </w:r>
      <w:r w:rsidR="006939C0" w:rsidRPr="0038186B">
        <w:rPr>
          <w:lang w:val="es-419"/>
        </w:rPr>
        <w:t xml:space="preserve">sistema de </w:t>
      </w:r>
      <w:r w:rsidR="00330781" w:rsidRPr="0038186B">
        <w:rPr>
          <w:lang w:val="es-419"/>
        </w:rPr>
        <w:t>PI</w:t>
      </w:r>
      <w:r w:rsidR="006939C0" w:rsidRPr="0038186B">
        <w:rPr>
          <w:lang w:val="es-419"/>
        </w:rPr>
        <w:t xml:space="preserve">, señalando que existen diversas opiniones y preocupaciones </w:t>
      </w:r>
      <w:r w:rsidR="00330781" w:rsidRPr="0038186B">
        <w:rPr>
          <w:lang w:val="es-419"/>
        </w:rPr>
        <w:t>respecto del</w:t>
      </w:r>
      <w:r w:rsidR="006939C0" w:rsidRPr="0038186B">
        <w:rPr>
          <w:lang w:val="es-419"/>
        </w:rPr>
        <w:t xml:space="preserve"> concepto de </w:t>
      </w:r>
      <w:r w:rsidR="001970C2" w:rsidRPr="0038186B">
        <w:rPr>
          <w:lang w:val="es-419"/>
        </w:rPr>
        <w:t>protección</w:t>
      </w:r>
      <w:r w:rsidRPr="0038186B">
        <w:rPr>
          <w:lang w:val="es-419"/>
        </w:rPr>
        <w:t xml:space="preserve"> </w:t>
      </w:r>
      <w:r w:rsidR="006939C0" w:rsidRPr="0038186B">
        <w:rPr>
          <w:lang w:val="es-419"/>
        </w:rPr>
        <w:t>que corresponde en cada caso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6939C0" w:rsidRPr="0038186B">
        <w:rPr>
          <w:lang w:val="es-419"/>
        </w:rPr>
        <w:t xml:space="preserve">Por consiguiente, el análisis de carencias </w:t>
      </w:r>
      <w:r w:rsidR="00717547" w:rsidRPr="0038186B">
        <w:rPr>
          <w:lang w:val="es-419"/>
        </w:rPr>
        <w:t>tiene un carácter</w:t>
      </w:r>
      <w:r w:rsidR="006939C0" w:rsidRPr="0038186B">
        <w:rPr>
          <w:lang w:val="es-419"/>
        </w:rPr>
        <w:t xml:space="preserve"> descriptiv</w:t>
      </w:r>
      <w:r w:rsidR="00717547" w:rsidRPr="0038186B">
        <w:rPr>
          <w:lang w:val="es-419"/>
        </w:rPr>
        <w:t>o</w:t>
      </w:r>
      <w:r w:rsidR="006939C0" w:rsidRPr="0038186B">
        <w:rPr>
          <w:lang w:val="es-419"/>
        </w:rPr>
        <w:t>: la determinación de la existencia de una carencia en la “</w:t>
      </w:r>
      <w:r w:rsidR="001970C2" w:rsidRPr="0038186B">
        <w:rPr>
          <w:lang w:val="es-419"/>
        </w:rPr>
        <w:t>protección</w:t>
      </w:r>
      <w:r w:rsidR="006939C0" w:rsidRPr="0038186B">
        <w:rPr>
          <w:lang w:val="es-419"/>
        </w:rPr>
        <w:t xml:space="preserve">” en </w:t>
      </w:r>
      <w:r w:rsidR="00717547" w:rsidRPr="0038186B">
        <w:rPr>
          <w:lang w:val="es-419"/>
        </w:rPr>
        <w:t xml:space="preserve">ese sentido específico de la </w:t>
      </w:r>
      <w:r w:rsidR="0030450C" w:rsidRPr="0038186B">
        <w:rPr>
          <w:lang w:val="es-419"/>
        </w:rPr>
        <w:t>PI</w:t>
      </w:r>
      <w:r w:rsidR="009B55F6" w:rsidRPr="0038186B">
        <w:rPr>
          <w:lang w:val="es-419"/>
        </w:rPr>
        <w:t xml:space="preserve"> </w:t>
      </w:r>
      <w:r w:rsidR="006939C0" w:rsidRPr="0038186B">
        <w:rPr>
          <w:lang w:val="es-419"/>
        </w:rPr>
        <w:t xml:space="preserve">no </w:t>
      </w:r>
      <w:r w:rsidR="00914E0C" w:rsidRPr="0038186B">
        <w:rPr>
          <w:lang w:val="es-419"/>
        </w:rPr>
        <w:t>implica necesariamente</w:t>
      </w:r>
      <w:r w:rsidR="00717547" w:rsidRPr="0038186B">
        <w:rPr>
          <w:lang w:val="es-419"/>
        </w:rPr>
        <w:t xml:space="preserve"> que</w:t>
      </w:r>
      <w:r w:rsidR="006939C0" w:rsidRPr="0038186B">
        <w:rPr>
          <w:lang w:val="es-419"/>
        </w:rPr>
        <w:t xml:space="preserve"> esa carencia pueda o deba subsanarse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717547" w:rsidRPr="0038186B">
        <w:rPr>
          <w:lang w:val="es-419"/>
        </w:rPr>
        <w:t xml:space="preserve">Tampoco se pretende dar a entender que las “carencias” en el sentido técnico deban subsanarse con </w:t>
      </w:r>
      <w:r w:rsidR="00914E0C" w:rsidRPr="0038186B">
        <w:rPr>
          <w:lang w:val="es-419"/>
        </w:rPr>
        <w:t xml:space="preserve">carácter </w:t>
      </w:r>
      <w:r w:rsidR="00717547" w:rsidRPr="0038186B">
        <w:rPr>
          <w:lang w:val="es-419"/>
        </w:rPr>
        <w:t>priori</w:t>
      </w:r>
      <w:r w:rsidR="00914E0C" w:rsidRPr="0038186B">
        <w:rPr>
          <w:lang w:val="es-419"/>
        </w:rPr>
        <w:t>tario</w:t>
      </w:r>
      <w:r w:rsidR="00717547" w:rsidRPr="0038186B">
        <w:rPr>
          <w:lang w:val="es-419"/>
        </w:rPr>
        <w:t xml:space="preserve"> respecto de </w:t>
      </w:r>
      <w:r w:rsidR="00914E0C" w:rsidRPr="0038186B">
        <w:rPr>
          <w:lang w:val="es-419"/>
        </w:rPr>
        <w:t>otras</w:t>
      </w:r>
      <w:r w:rsidR="00717547" w:rsidRPr="0038186B">
        <w:rPr>
          <w:lang w:val="es-419"/>
        </w:rPr>
        <w:t xml:space="preserve"> carencias (entre ellas, las que afectan a otras formas de protección ajenas a la esfera de la legislación y las políticas de PI).</w:t>
      </w:r>
      <w:r w:rsidR="009B55F6" w:rsidRPr="0038186B">
        <w:rPr>
          <w:lang w:val="es-419"/>
        </w:rPr>
        <w:t xml:space="preserve"> </w:t>
      </w:r>
      <w:r w:rsidR="00717547" w:rsidRPr="0038186B">
        <w:rPr>
          <w:lang w:val="es-419"/>
        </w:rPr>
        <w:t xml:space="preserve">Por ello, en la sección IV se </w:t>
      </w:r>
      <w:r w:rsidR="009C106C" w:rsidRPr="0038186B">
        <w:rPr>
          <w:lang w:val="es-419"/>
        </w:rPr>
        <w:t>intenta d</w:t>
      </w:r>
      <w:r w:rsidR="00297A04" w:rsidRPr="0038186B">
        <w:rPr>
          <w:lang w:val="es-419"/>
        </w:rPr>
        <w:t>e</w:t>
      </w:r>
      <w:r w:rsidR="009C106C" w:rsidRPr="0038186B">
        <w:rPr>
          <w:lang w:val="es-419"/>
        </w:rPr>
        <w:t>terminar</w:t>
      </w:r>
      <w:r w:rsidR="00717547" w:rsidRPr="0038186B">
        <w:rPr>
          <w:lang w:val="es-419"/>
        </w:rPr>
        <w:t xml:space="preserve"> las carencias mediante una observación fáctica, y en la sección V se exponen las consideraciones que pueden ser </w:t>
      </w:r>
      <w:r w:rsidR="00297A04" w:rsidRPr="0038186B">
        <w:rPr>
          <w:lang w:val="es-419"/>
        </w:rPr>
        <w:t>de utilidad</w:t>
      </w:r>
      <w:r w:rsidR="00717547" w:rsidRPr="0038186B">
        <w:rPr>
          <w:lang w:val="es-419"/>
        </w:rPr>
        <w:t xml:space="preserve"> </w:t>
      </w:r>
      <w:r w:rsidR="00297A04" w:rsidRPr="0038186B">
        <w:rPr>
          <w:lang w:val="es-419"/>
        </w:rPr>
        <w:t>para los</w:t>
      </w:r>
      <w:r w:rsidR="00717547" w:rsidRPr="0038186B">
        <w:rPr>
          <w:lang w:val="es-419"/>
        </w:rPr>
        <w:t xml:space="preserve"> Estados miembros </w:t>
      </w:r>
      <w:r w:rsidR="00297A04" w:rsidRPr="0038186B">
        <w:rPr>
          <w:lang w:val="es-419"/>
        </w:rPr>
        <w:t xml:space="preserve">que decidan determinar por separado </w:t>
      </w:r>
      <w:r w:rsidR="00717547" w:rsidRPr="0038186B">
        <w:rPr>
          <w:lang w:val="es-419"/>
        </w:rPr>
        <w:t xml:space="preserve">si </w:t>
      </w:r>
      <w:r w:rsidR="00297A04" w:rsidRPr="0038186B">
        <w:rPr>
          <w:lang w:val="es-419"/>
        </w:rPr>
        <w:t>cabe</w:t>
      </w:r>
      <w:r w:rsidR="00717547" w:rsidRPr="0038186B">
        <w:rPr>
          <w:lang w:val="es-419"/>
        </w:rPr>
        <w:t xml:space="preserve"> o no </w:t>
      </w:r>
      <w:r w:rsidR="00297A04" w:rsidRPr="0038186B">
        <w:rPr>
          <w:lang w:val="es-419"/>
        </w:rPr>
        <w:t xml:space="preserve">paliar </w:t>
      </w:r>
      <w:r w:rsidR="00717547" w:rsidRPr="0038186B">
        <w:rPr>
          <w:lang w:val="es-419"/>
        </w:rPr>
        <w:t>las carencias identificadas y, en su caso, cómo hacerlo</w:t>
      </w:r>
      <w:r w:rsidRPr="0038186B">
        <w:rPr>
          <w:lang w:val="es-419"/>
        </w:rPr>
        <w:t>.</w:t>
      </w:r>
    </w:p>
    <w:p w:rsidR="00DF5574" w:rsidRPr="0038186B" w:rsidRDefault="00344979" w:rsidP="00A401BD">
      <w:pPr>
        <w:pStyle w:val="Heading3"/>
        <w:rPr>
          <w:i/>
          <w:u w:val="none"/>
          <w:lang w:val="es-419"/>
        </w:rPr>
      </w:pPr>
      <w:bookmarkStart w:id="8" w:name="_Toc527984614"/>
      <w:r w:rsidRPr="0038186B">
        <w:rPr>
          <w:i/>
          <w:u w:val="none"/>
          <w:lang w:val="es-419"/>
        </w:rPr>
        <w:t>ii)</w:t>
      </w:r>
      <w:r w:rsidR="00A401BD" w:rsidRPr="0038186B">
        <w:rPr>
          <w:i/>
          <w:u w:val="none"/>
          <w:lang w:val="es-419"/>
        </w:rPr>
        <w:tab/>
      </w:r>
      <w:r w:rsidRPr="0038186B">
        <w:rPr>
          <w:i/>
          <w:u w:val="none"/>
          <w:lang w:val="es-419"/>
        </w:rPr>
        <w:t xml:space="preserve">Relación con el análisis de carencias en </w:t>
      </w:r>
      <w:r w:rsidR="001F0E8C" w:rsidRPr="0038186B">
        <w:rPr>
          <w:i/>
          <w:u w:val="none"/>
          <w:lang w:val="es-419"/>
        </w:rPr>
        <w:t>el ámbito de las ECT</w:t>
      </w:r>
      <w:bookmarkEnd w:id="8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1F0E8C" w:rsidRPr="0038186B">
        <w:rPr>
          <w:lang w:val="es-419"/>
        </w:rPr>
        <w:t xml:space="preserve">En aras de la claridad </w:t>
      </w:r>
      <w:r w:rsidR="00835719" w:rsidRPr="0038186B">
        <w:rPr>
          <w:lang w:val="es-419"/>
        </w:rPr>
        <w:t>del presente análisis de carencias</w:t>
      </w:r>
      <w:r w:rsidR="00344979" w:rsidRPr="0038186B">
        <w:rPr>
          <w:lang w:val="es-419"/>
        </w:rPr>
        <w:t xml:space="preserve"> y </w:t>
      </w:r>
      <w:r w:rsidR="00835719" w:rsidRPr="0038186B">
        <w:rPr>
          <w:lang w:val="es-419"/>
        </w:rPr>
        <w:t>siguiendo</w:t>
      </w:r>
      <w:r w:rsidR="00344979" w:rsidRPr="0038186B">
        <w:rPr>
          <w:lang w:val="es-419"/>
        </w:rPr>
        <w:t xml:space="preserve"> el </w:t>
      </w:r>
      <w:r w:rsidR="004C5FD0" w:rsidRPr="0038186B">
        <w:rPr>
          <w:lang w:val="es-419"/>
        </w:rPr>
        <w:t>método</w:t>
      </w:r>
      <w:r w:rsidR="00344979" w:rsidRPr="0038186B">
        <w:rPr>
          <w:lang w:val="es-419"/>
        </w:rPr>
        <w:t xml:space="preserve"> de trabajo </w:t>
      </w:r>
      <w:r w:rsidR="004C5FD0" w:rsidRPr="0038186B">
        <w:rPr>
          <w:lang w:val="es-419"/>
        </w:rPr>
        <w:t xml:space="preserve">que suele adoptar </w:t>
      </w:r>
      <w:r w:rsidR="00344979" w:rsidRPr="0038186B">
        <w:rPr>
          <w:lang w:val="es-419"/>
        </w:rPr>
        <w:t xml:space="preserve">el Comité, se ha establecido una distinción entre los </w:t>
      </w:r>
      <w:r w:rsidR="00835719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y las expresiones culturales tradicionales</w:t>
      </w:r>
      <w:r w:rsidR="00835719" w:rsidRPr="0038186B">
        <w:rPr>
          <w:lang w:val="es-419"/>
        </w:rPr>
        <w:t xml:space="preserve"> (ECT)</w:t>
      </w:r>
      <w:r w:rsidR="00344979"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Algunas formas de protección de las </w:t>
      </w:r>
      <w:r w:rsidR="00835719" w:rsidRPr="0038186B">
        <w:rPr>
          <w:lang w:val="es-419"/>
        </w:rPr>
        <w:t>ECT</w:t>
      </w:r>
      <w:r w:rsidR="00344979" w:rsidRPr="0038186B">
        <w:rPr>
          <w:lang w:val="es-419"/>
        </w:rPr>
        <w:t xml:space="preserve"> </w:t>
      </w:r>
      <w:r w:rsidR="00E61B32" w:rsidRPr="0038186B">
        <w:rPr>
          <w:lang w:val="es-419"/>
        </w:rPr>
        <w:t xml:space="preserve">también </w:t>
      </w:r>
      <w:r w:rsidR="004C5FD0" w:rsidRPr="0038186B">
        <w:rPr>
          <w:lang w:val="es-419"/>
        </w:rPr>
        <w:t xml:space="preserve">repercutirán indirectamente en la protección de </w:t>
      </w:r>
      <w:r w:rsidR="00344979" w:rsidRPr="0038186B">
        <w:rPr>
          <w:lang w:val="es-419"/>
        </w:rPr>
        <w:t>lo</w:t>
      </w:r>
      <w:r w:rsidR="00835719" w:rsidRPr="0038186B">
        <w:rPr>
          <w:lang w:val="es-419"/>
        </w:rPr>
        <w:t>s CC.TT.</w:t>
      </w:r>
      <w:r w:rsidR="007B6E48" w:rsidRPr="0038186B">
        <w:rPr>
          <w:lang w:val="es-419"/>
        </w:rPr>
        <w:t xml:space="preserve">: </w:t>
      </w:r>
      <w:r w:rsidR="00344979" w:rsidRPr="0038186B">
        <w:rPr>
          <w:lang w:val="es-419"/>
        </w:rPr>
        <w:t xml:space="preserve">por ejemplo, </w:t>
      </w:r>
      <w:r w:rsidR="004C5FD0" w:rsidRPr="0038186B">
        <w:rPr>
          <w:lang w:val="es-419"/>
        </w:rPr>
        <w:t xml:space="preserve">en el caso de </w:t>
      </w:r>
      <w:r w:rsidR="00344979" w:rsidRPr="0038186B">
        <w:rPr>
          <w:lang w:val="es-419"/>
        </w:rPr>
        <w:t xml:space="preserve">la protección de grabaciones de canciones y narrativas tradicionales que se utilizan para mantener y transmitir los </w:t>
      </w:r>
      <w:r w:rsidR="00835719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en una comunidad, o las artesanías que incorporan métodos o conocimientos técnicos basados en conocimientos tradicionales característicos.</w:t>
      </w:r>
      <w:r w:rsidR="001A60B0" w:rsidRPr="0038186B">
        <w:rPr>
          <w:lang w:val="es-419"/>
        </w:rPr>
        <w:t xml:space="preserve"> </w:t>
      </w:r>
      <w:r w:rsidR="000B6E41" w:rsidRPr="0038186B">
        <w:rPr>
          <w:lang w:val="es-419"/>
        </w:rPr>
        <w:t>La cosmovisión andina de l</w:t>
      </w:r>
      <w:r w:rsidR="000C5624" w:rsidRPr="0038186B">
        <w:rPr>
          <w:lang w:val="es-419"/>
        </w:rPr>
        <w:t>os</w:t>
      </w:r>
      <w:r w:rsidR="000B6E41" w:rsidRPr="0038186B">
        <w:rPr>
          <w:lang w:val="es-419"/>
        </w:rPr>
        <w:t xml:space="preserve"> kallawaya</w:t>
      </w:r>
      <w:r w:rsidR="000C5624" w:rsidRPr="0038186B">
        <w:rPr>
          <w:lang w:val="es-419"/>
        </w:rPr>
        <w:t>s</w:t>
      </w:r>
      <w:r w:rsidR="000B6E41" w:rsidRPr="0038186B">
        <w:rPr>
          <w:lang w:val="es-419"/>
        </w:rPr>
        <w:t>, mencionada antes, es un sistema que integra c</w:t>
      </w:r>
      <w:r w:rsidR="001970C2" w:rsidRPr="0038186B">
        <w:rPr>
          <w:lang w:val="es-419"/>
        </w:rPr>
        <w:t>onocimientos</w:t>
      </w:r>
      <w:r w:rsidR="000B6E41" w:rsidRPr="0038186B">
        <w:rPr>
          <w:lang w:val="es-419"/>
        </w:rPr>
        <w:t xml:space="preserve"> médicos </w:t>
      </w:r>
      <w:r w:rsidR="000C5624" w:rsidRPr="0038186B">
        <w:rPr>
          <w:lang w:val="es-419"/>
        </w:rPr>
        <w:t xml:space="preserve">y </w:t>
      </w:r>
      <w:r w:rsidR="000B6E41" w:rsidRPr="0038186B">
        <w:rPr>
          <w:lang w:val="es-419"/>
        </w:rPr>
        <w:t xml:space="preserve">que también </w:t>
      </w:r>
      <w:r w:rsidR="000C5624" w:rsidRPr="0038186B">
        <w:rPr>
          <w:lang w:val="es-419"/>
        </w:rPr>
        <w:t xml:space="preserve">se expresa en los motivos decorativos de los tejidos confeccionados por las </w:t>
      </w:r>
      <w:r w:rsidR="000B6E41" w:rsidRPr="0038186B">
        <w:rPr>
          <w:lang w:val="es-419"/>
        </w:rPr>
        <w:t>mujeres k</w:t>
      </w:r>
      <w:r w:rsidRPr="0038186B">
        <w:rPr>
          <w:lang w:val="es-419"/>
        </w:rPr>
        <w:t>allawaya</w:t>
      </w:r>
      <w:r w:rsidR="000B6E41" w:rsidRPr="0038186B">
        <w:rPr>
          <w:lang w:val="es-419"/>
        </w:rPr>
        <w:t xml:space="preserve">s. </w:t>
      </w:r>
      <w:r w:rsidR="000C5624" w:rsidRPr="0038186B">
        <w:rPr>
          <w:lang w:val="es-419"/>
        </w:rPr>
        <w:t>Evidentemente, ambos</w:t>
      </w:r>
      <w:r w:rsidR="000B6E41" w:rsidRPr="0038186B">
        <w:rPr>
          <w:lang w:val="es-419"/>
        </w:rPr>
        <w:t xml:space="preserve"> aspectos de las culturas </w:t>
      </w:r>
      <w:r w:rsidR="000C5624" w:rsidRPr="0038186B">
        <w:rPr>
          <w:lang w:val="es-419"/>
        </w:rPr>
        <w:t>tradicionales y</w:t>
      </w:r>
      <w:r w:rsidR="000B6E41" w:rsidRPr="0038186B">
        <w:rPr>
          <w:lang w:val="es-419"/>
        </w:rPr>
        <w:t xml:space="preserve"> los sistemas de </w:t>
      </w:r>
      <w:r w:rsidR="001970C2" w:rsidRPr="0038186B">
        <w:rPr>
          <w:lang w:val="es-419"/>
        </w:rPr>
        <w:t>conocimientos</w:t>
      </w:r>
      <w:r w:rsidR="000B6E41" w:rsidRPr="0038186B">
        <w:rPr>
          <w:lang w:val="es-419"/>
        </w:rPr>
        <w:t xml:space="preserve"> tradicionales requieren </w:t>
      </w:r>
      <w:r w:rsidR="00017F3B" w:rsidRPr="0038186B">
        <w:rPr>
          <w:lang w:val="es-419"/>
        </w:rPr>
        <w:t>atención</w:t>
      </w:r>
      <w:r w:rsidR="000C5624" w:rsidRPr="0038186B">
        <w:rPr>
          <w:lang w:val="es-419"/>
        </w:rPr>
        <w:t xml:space="preserve">: la sustancia o </w:t>
      </w:r>
      <w:r w:rsidR="000B6E41" w:rsidRPr="0038186B">
        <w:rPr>
          <w:lang w:val="es-419"/>
        </w:rPr>
        <w:t xml:space="preserve">contenido de </w:t>
      </w:r>
      <w:r w:rsidR="000C5624" w:rsidRPr="0038186B">
        <w:rPr>
          <w:lang w:val="es-419"/>
        </w:rPr>
        <w:t xml:space="preserve">los conocimientos </w:t>
      </w:r>
      <w:r w:rsidR="00AF1894" w:rsidRPr="0038186B">
        <w:rPr>
          <w:lang w:val="es-419"/>
        </w:rPr>
        <w:t>especializados</w:t>
      </w:r>
      <w:r w:rsidR="000C5624" w:rsidRPr="0038186B">
        <w:rPr>
          <w:lang w:val="es-419"/>
        </w:rPr>
        <w:t xml:space="preserve"> </w:t>
      </w:r>
      <w:r w:rsidR="00AF1894" w:rsidRPr="0038186B">
        <w:rPr>
          <w:lang w:val="es-419"/>
        </w:rPr>
        <w:t>que poseen es</w:t>
      </w:r>
      <w:r w:rsidR="000B6E41" w:rsidRPr="0038186B">
        <w:rPr>
          <w:lang w:val="es-419"/>
        </w:rPr>
        <w:t xml:space="preserve">as comunidades </w:t>
      </w:r>
      <w:r w:rsidR="00AF1894" w:rsidRPr="0038186B">
        <w:rPr>
          <w:lang w:val="es-419"/>
        </w:rPr>
        <w:t>y la</w:t>
      </w:r>
      <w:r w:rsidR="000B6E41" w:rsidRPr="0038186B">
        <w:rPr>
          <w:lang w:val="es-419"/>
        </w:rPr>
        <w:t xml:space="preserve">s formas de expresión que </w:t>
      </w:r>
      <w:r w:rsidR="00AF1894" w:rsidRPr="0038186B">
        <w:rPr>
          <w:lang w:val="es-419"/>
        </w:rPr>
        <w:t>emplean en relación con ellos</w:t>
      </w:r>
      <w:r w:rsidR="000B6E41"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0B6E41" w:rsidRPr="0038186B">
        <w:rPr>
          <w:lang w:val="es-419"/>
        </w:rPr>
        <w:t xml:space="preserve">Las modalidades de </w:t>
      </w:r>
      <w:r w:rsidR="001970C2" w:rsidRPr="0038186B">
        <w:rPr>
          <w:lang w:val="es-419"/>
        </w:rPr>
        <w:t>protección</w:t>
      </w:r>
      <w:r w:rsidRPr="0038186B">
        <w:rPr>
          <w:lang w:val="es-419"/>
        </w:rPr>
        <w:t xml:space="preserve"> </w:t>
      </w:r>
      <w:r w:rsidR="000B6E41" w:rsidRPr="0038186B">
        <w:rPr>
          <w:lang w:val="es-419"/>
        </w:rPr>
        <w:t xml:space="preserve">de las formas de </w:t>
      </w:r>
      <w:r w:rsidR="00017F3B" w:rsidRPr="0038186B">
        <w:rPr>
          <w:lang w:val="es-419"/>
        </w:rPr>
        <w:t>expresión</w:t>
      </w:r>
      <w:r w:rsidR="000B6E41" w:rsidRPr="0038186B">
        <w:rPr>
          <w:lang w:val="es-419"/>
        </w:rPr>
        <w:t xml:space="preserve"> de las culturas y </w:t>
      </w:r>
      <w:r w:rsidR="00161EA7" w:rsidRPr="0038186B">
        <w:rPr>
          <w:lang w:val="es-419"/>
        </w:rPr>
        <w:t xml:space="preserve">el </w:t>
      </w:r>
      <w:r w:rsidR="00017F3B" w:rsidRPr="0038186B">
        <w:rPr>
          <w:lang w:val="es-419"/>
        </w:rPr>
        <w:t>patrimonio</w:t>
      </w:r>
      <w:r w:rsidR="000B6E41" w:rsidRPr="0038186B">
        <w:rPr>
          <w:lang w:val="es-419"/>
        </w:rPr>
        <w:t xml:space="preserve"> cultural </w:t>
      </w:r>
      <w:r w:rsidR="00AF1894" w:rsidRPr="0038186B">
        <w:rPr>
          <w:lang w:val="es-419"/>
        </w:rPr>
        <w:t xml:space="preserve">tradicionales </w:t>
      </w:r>
      <w:r w:rsidR="000B6E41" w:rsidRPr="0038186B">
        <w:rPr>
          <w:lang w:val="es-419"/>
        </w:rPr>
        <w:t xml:space="preserve">se </w:t>
      </w:r>
      <w:r w:rsidR="00AF1894" w:rsidRPr="0038186B">
        <w:rPr>
          <w:lang w:val="es-419"/>
        </w:rPr>
        <w:t>tratan adecuadamente</w:t>
      </w:r>
      <w:r w:rsidR="000B6E41" w:rsidRPr="0038186B">
        <w:rPr>
          <w:lang w:val="es-419"/>
        </w:rPr>
        <w:t xml:space="preserve"> en el proyecto actualizado de </w:t>
      </w:r>
      <w:r w:rsidR="001970C2" w:rsidRPr="0038186B">
        <w:rPr>
          <w:lang w:val="es-419"/>
        </w:rPr>
        <w:t>análisis de carencias</w:t>
      </w:r>
      <w:r w:rsidRPr="0038186B">
        <w:rPr>
          <w:lang w:val="es-419"/>
        </w:rPr>
        <w:t xml:space="preserve"> </w:t>
      </w:r>
      <w:r w:rsidR="00AF1894" w:rsidRPr="0038186B">
        <w:rPr>
          <w:lang w:val="es-419"/>
        </w:rPr>
        <w:t xml:space="preserve">en relación con las </w:t>
      </w:r>
      <w:r w:rsidR="000B6E41" w:rsidRPr="0038186B">
        <w:rPr>
          <w:lang w:val="es-419"/>
        </w:rPr>
        <w:t xml:space="preserve">ECT </w:t>
      </w:r>
      <w:r w:rsidRPr="0038186B">
        <w:rPr>
          <w:lang w:val="es-419"/>
        </w:rPr>
        <w:t>(WIPO/</w:t>
      </w:r>
      <w:r w:rsidR="000B6E41" w:rsidRPr="0038186B">
        <w:rPr>
          <w:lang w:val="es-419"/>
        </w:rPr>
        <w:t>GRTK</w:t>
      </w:r>
      <w:r w:rsidRPr="0038186B">
        <w:rPr>
          <w:lang w:val="es-419"/>
        </w:rPr>
        <w:t>F/IC/</w:t>
      </w:r>
      <w:r w:rsidR="00B96D36" w:rsidRPr="0038186B">
        <w:rPr>
          <w:lang w:val="es-419"/>
        </w:rPr>
        <w:t>37</w:t>
      </w:r>
      <w:r w:rsidRPr="0038186B">
        <w:rPr>
          <w:lang w:val="es-419"/>
        </w:rPr>
        <w:t>/</w:t>
      </w:r>
      <w:r w:rsidR="00B96D36" w:rsidRPr="0038186B">
        <w:rPr>
          <w:lang w:val="es-419"/>
        </w:rPr>
        <w:t>7</w:t>
      </w:r>
      <w:r w:rsidRPr="0038186B">
        <w:rPr>
          <w:lang w:val="es-419"/>
        </w:rPr>
        <w:t xml:space="preserve">), </w:t>
      </w:r>
      <w:r w:rsidR="00161EA7" w:rsidRPr="0038186B">
        <w:rPr>
          <w:lang w:val="es-419"/>
        </w:rPr>
        <w:t xml:space="preserve">y solo se </w:t>
      </w:r>
      <w:r w:rsidR="00017F3B" w:rsidRPr="0038186B">
        <w:rPr>
          <w:lang w:val="es-419"/>
        </w:rPr>
        <w:t>mencionan</w:t>
      </w:r>
      <w:r w:rsidR="00161EA7" w:rsidRPr="0038186B">
        <w:rPr>
          <w:lang w:val="es-419"/>
        </w:rPr>
        <w:t xml:space="preserve"> bre</w:t>
      </w:r>
      <w:r w:rsidR="00017F3B" w:rsidRPr="0038186B">
        <w:rPr>
          <w:lang w:val="es-419"/>
        </w:rPr>
        <w:t>vemente</w:t>
      </w:r>
      <w:r w:rsidR="00161EA7" w:rsidRPr="0038186B">
        <w:rPr>
          <w:lang w:val="es-419"/>
        </w:rPr>
        <w:t xml:space="preserve"> en el presente </w:t>
      </w:r>
      <w:r w:rsidR="001970C2" w:rsidRPr="0038186B">
        <w:rPr>
          <w:lang w:val="es-419"/>
        </w:rPr>
        <w:t>análisis de carencias</w:t>
      </w:r>
      <w:r w:rsidRPr="0038186B">
        <w:rPr>
          <w:lang w:val="es-419"/>
        </w:rPr>
        <w:t xml:space="preserve"> </w:t>
      </w:r>
      <w:r w:rsidR="00161EA7" w:rsidRPr="0038186B">
        <w:rPr>
          <w:lang w:val="es-419"/>
        </w:rPr>
        <w:t xml:space="preserve">sobre los </w:t>
      </w:r>
      <w:r w:rsidR="001970C2" w:rsidRPr="0038186B">
        <w:rPr>
          <w:lang w:val="es-419"/>
        </w:rPr>
        <w:t>CC.TT.</w:t>
      </w:r>
      <w:r w:rsidR="00161EA7" w:rsidRPr="0038186B">
        <w:rPr>
          <w:lang w:val="es-419"/>
        </w:rPr>
        <w:t xml:space="preserve">, </w:t>
      </w:r>
      <w:r w:rsidR="00AF1894" w:rsidRPr="0038186B">
        <w:rPr>
          <w:lang w:val="es-419"/>
        </w:rPr>
        <w:t xml:space="preserve">aunque se reconoce </w:t>
      </w:r>
      <w:r w:rsidR="00161EA7" w:rsidRPr="0038186B">
        <w:rPr>
          <w:lang w:val="es-419"/>
        </w:rPr>
        <w:t xml:space="preserve">la complementariedad de esas dos </w:t>
      </w:r>
      <w:r w:rsidR="00AF1894" w:rsidRPr="0038186B">
        <w:rPr>
          <w:lang w:val="es-419"/>
        </w:rPr>
        <w:t xml:space="preserve">facetas de la </w:t>
      </w:r>
      <w:r w:rsidR="001970C2" w:rsidRPr="0038186B">
        <w:rPr>
          <w:lang w:val="es-419"/>
        </w:rPr>
        <w:t>protección</w:t>
      </w:r>
      <w:r w:rsidRPr="0038186B">
        <w:rPr>
          <w:lang w:val="es-419"/>
        </w:rPr>
        <w:t>.</w:t>
      </w:r>
    </w:p>
    <w:p w:rsidR="00DF5574" w:rsidRPr="0038186B" w:rsidRDefault="00344979" w:rsidP="00A401BD">
      <w:pPr>
        <w:pStyle w:val="Heading3"/>
        <w:rPr>
          <w:i/>
          <w:u w:val="none"/>
          <w:lang w:val="es-419"/>
        </w:rPr>
      </w:pPr>
      <w:bookmarkStart w:id="9" w:name="_Toc527984615"/>
      <w:r w:rsidRPr="0038186B">
        <w:rPr>
          <w:i/>
          <w:u w:val="none"/>
          <w:lang w:val="es-419"/>
        </w:rPr>
        <w:t>iii)</w:t>
      </w:r>
      <w:r w:rsidR="00A401BD" w:rsidRPr="0038186B">
        <w:rPr>
          <w:i/>
          <w:u w:val="none"/>
          <w:lang w:val="es-419"/>
        </w:rPr>
        <w:tab/>
      </w:r>
      <w:r w:rsidR="000462BD" w:rsidRPr="0038186B">
        <w:rPr>
          <w:i/>
          <w:u w:val="none"/>
          <w:lang w:val="es-419"/>
        </w:rPr>
        <w:t>Diversidad de c</w:t>
      </w:r>
      <w:r w:rsidR="006077AD" w:rsidRPr="0038186B">
        <w:rPr>
          <w:i/>
          <w:u w:val="none"/>
          <w:lang w:val="es-419"/>
        </w:rPr>
        <w:t xml:space="preserve">aracterísticas de </w:t>
      </w:r>
      <w:r w:rsidRPr="0038186B">
        <w:rPr>
          <w:i/>
          <w:u w:val="none"/>
          <w:lang w:val="es-419"/>
        </w:rPr>
        <w:t>los conocimientos tradicionales</w:t>
      </w:r>
      <w:bookmarkEnd w:id="9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Se han </w:t>
      </w:r>
      <w:r w:rsidR="000462BD" w:rsidRPr="0038186B">
        <w:rPr>
          <w:lang w:val="es-419"/>
        </w:rPr>
        <w:t>formulado</w:t>
      </w:r>
      <w:r w:rsidR="00344979" w:rsidRPr="0038186B">
        <w:rPr>
          <w:lang w:val="es-419"/>
        </w:rPr>
        <w:t xml:space="preserve"> los supuestos siguientes respecto de las características generales de los conocimientos tradicionales, a saber:</w:t>
      </w:r>
      <w:r w:rsidR="007B5118" w:rsidRPr="0038186B">
        <w:rPr>
          <w:rStyle w:val="FootnoteReference"/>
          <w:lang w:val="es-419"/>
        </w:rPr>
        <w:footnoteReference w:id="16"/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7"/>
        </w:numPr>
        <w:tabs>
          <w:tab w:val="clear" w:pos="720"/>
        </w:tabs>
        <w:ind w:left="1080" w:hanging="450"/>
        <w:rPr>
          <w:lang w:val="es-419"/>
        </w:rPr>
      </w:pPr>
      <w:r w:rsidRPr="0038186B">
        <w:rPr>
          <w:lang w:val="es-419"/>
        </w:rPr>
        <w:t xml:space="preserve">Los conocimientos tradicionales pueden </w:t>
      </w:r>
      <w:r w:rsidR="00E61B32" w:rsidRPr="0038186B">
        <w:rPr>
          <w:lang w:val="es-419"/>
        </w:rPr>
        <w:t>englobar</w:t>
      </w:r>
      <w:r w:rsidRPr="0038186B">
        <w:rPr>
          <w:lang w:val="es-419"/>
        </w:rPr>
        <w:t xml:space="preserve"> elementos específicos de cono</w:t>
      </w:r>
      <w:r w:rsidR="00B576B4" w:rsidRPr="0038186B">
        <w:rPr>
          <w:lang w:val="es-419"/>
        </w:rPr>
        <w:t xml:space="preserve">cimiento, como las innovaciones </w:t>
      </w:r>
      <w:r w:rsidRPr="0038186B">
        <w:rPr>
          <w:lang w:val="es-419"/>
        </w:rPr>
        <w:t xml:space="preserve">realizadas por un miembro de una comunidad tradicional, o </w:t>
      </w:r>
      <w:r w:rsidR="00E61B32" w:rsidRPr="0038186B">
        <w:rPr>
          <w:lang w:val="es-419"/>
        </w:rPr>
        <w:t>incluir</w:t>
      </w:r>
      <w:r w:rsidRPr="0038186B">
        <w:rPr>
          <w:lang w:val="es-419"/>
        </w:rPr>
        <w:t xml:space="preserve"> un </w:t>
      </w:r>
      <w:r w:rsidR="00E61B32" w:rsidRPr="0038186B">
        <w:rPr>
          <w:lang w:val="es-419"/>
        </w:rPr>
        <w:t xml:space="preserve">acervo general </w:t>
      </w:r>
      <w:r w:rsidRPr="0038186B">
        <w:rPr>
          <w:lang w:val="es-419"/>
        </w:rPr>
        <w:t xml:space="preserve">de conocimientos </w:t>
      </w:r>
      <w:r w:rsidR="00E61B32" w:rsidRPr="0038186B">
        <w:rPr>
          <w:lang w:val="es-419"/>
        </w:rPr>
        <w:t>sistemáticos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>No se parte de ningún supuesto respecto de si los “conocimientos tradicionales” deben limitarse a elementos específicos de conocimiento o a un sistema de conocimientos.</w:t>
      </w:r>
    </w:p>
    <w:p w:rsidR="00DF5574" w:rsidRPr="0038186B" w:rsidRDefault="00DF5574" w:rsidP="00AD50B0">
      <w:pPr>
        <w:ind w:left="1080" w:hanging="45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7"/>
        </w:numPr>
        <w:tabs>
          <w:tab w:val="clear" w:pos="720"/>
        </w:tabs>
        <w:ind w:left="1080" w:hanging="450"/>
        <w:rPr>
          <w:lang w:val="es-419"/>
        </w:rPr>
      </w:pPr>
      <w:r w:rsidRPr="0038186B">
        <w:rPr>
          <w:lang w:val="es-419"/>
        </w:rPr>
        <w:t>No se parte de ningún supuesto respecto de si determinados conocimientos tradicionales son necesariamente patentables o no;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>los elementos de los conocimientos tradicionales bien pueden ser patentables o no patentables.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El simple hecho de que </w:t>
      </w:r>
      <w:r w:rsidR="00E61B32" w:rsidRPr="0038186B">
        <w:rPr>
          <w:lang w:val="es-419"/>
        </w:rPr>
        <w:t xml:space="preserve">una innovación </w:t>
      </w:r>
      <w:r w:rsidRPr="0038186B">
        <w:rPr>
          <w:lang w:val="es-419"/>
        </w:rPr>
        <w:t xml:space="preserve">se haya producido en un contexto tradicional no </w:t>
      </w:r>
      <w:r w:rsidR="00E61B32" w:rsidRPr="0038186B">
        <w:rPr>
          <w:lang w:val="es-419"/>
        </w:rPr>
        <w:t>es en sí un impedimento para qu</w:t>
      </w:r>
      <w:r w:rsidRPr="0038186B">
        <w:rPr>
          <w:lang w:val="es-419"/>
        </w:rPr>
        <w:t xml:space="preserve">e pueda patentarse (siempre y cuando la patente se otorgue al verdadero inventor, al innovador o innovadores tradicionales o a sus </w:t>
      </w:r>
      <w:r w:rsidRPr="0038186B">
        <w:rPr>
          <w:lang w:val="es-419"/>
        </w:rPr>
        <w:lastRenderedPageBreak/>
        <w:t>verdaderos derechohabientes).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>Es decir, el mero hecho de que determinados conocimientos sean “tradicionales” no los excluye de la patentabilidad.</w:t>
      </w:r>
      <w:r w:rsidR="001A60B0" w:rsidRPr="0038186B">
        <w:rPr>
          <w:lang w:val="es-419"/>
        </w:rPr>
        <w:t xml:space="preserve"> </w:t>
      </w:r>
      <w:r w:rsidR="00F77420" w:rsidRPr="0038186B">
        <w:rPr>
          <w:lang w:val="es-419"/>
        </w:rPr>
        <w:t xml:space="preserve">Ahora bien, podría haber </w:t>
      </w:r>
      <w:r w:rsidRPr="0038186B">
        <w:rPr>
          <w:lang w:val="es-419"/>
        </w:rPr>
        <w:t xml:space="preserve">incertidumbre jurídica respecto de cómo habrán de aplicarse los criterios de novedad, actividad inventiva y utilidad a la reivindicación de invenciones que constituyen </w:t>
      </w:r>
      <w:r w:rsidR="00F77420" w:rsidRPr="0038186B">
        <w:rPr>
          <w:lang w:val="es-419"/>
        </w:rPr>
        <w:t>CC.TT.</w:t>
      </w:r>
      <w:r w:rsidRPr="0038186B">
        <w:rPr>
          <w:lang w:val="es-419"/>
        </w:rPr>
        <w:t xml:space="preserve"> como tales, que se derivan de conocimientos tradicionales o que se crean en un sistema de conocimientos tradicionales.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>A</w:t>
      </w:r>
      <w:r w:rsidR="00F77420" w:rsidRPr="0038186B">
        <w:rPr>
          <w:lang w:val="es-419"/>
        </w:rPr>
        <w:t>simismo</w:t>
      </w:r>
      <w:r w:rsidRPr="0038186B">
        <w:rPr>
          <w:lang w:val="es-419"/>
        </w:rPr>
        <w:t xml:space="preserve">, puede </w:t>
      </w:r>
      <w:r w:rsidR="004733DC" w:rsidRPr="0038186B">
        <w:rPr>
          <w:lang w:val="es-419"/>
        </w:rPr>
        <w:t>haber</w:t>
      </w:r>
      <w:r w:rsidRPr="0038186B">
        <w:rPr>
          <w:lang w:val="es-419"/>
        </w:rPr>
        <w:t xml:space="preserve"> incertidumbre </w:t>
      </w:r>
      <w:r w:rsidR="00F77420" w:rsidRPr="0038186B">
        <w:rPr>
          <w:lang w:val="es-419"/>
        </w:rPr>
        <w:t>en cuanto a</w:t>
      </w:r>
      <w:r w:rsidRPr="0038186B">
        <w:rPr>
          <w:lang w:val="es-419"/>
        </w:rPr>
        <w:t xml:space="preserve"> cómo </w:t>
      </w:r>
      <w:r w:rsidR="00F77420" w:rsidRPr="0038186B">
        <w:rPr>
          <w:lang w:val="es-419"/>
        </w:rPr>
        <w:t xml:space="preserve">se </w:t>
      </w:r>
      <w:r w:rsidRPr="0038186B">
        <w:rPr>
          <w:lang w:val="es-419"/>
        </w:rPr>
        <w:t>determina</w:t>
      </w:r>
      <w:r w:rsidR="00F77420" w:rsidRPr="0038186B">
        <w:rPr>
          <w:lang w:val="es-419"/>
        </w:rPr>
        <w:t xml:space="preserve"> cuál</w:t>
      </w:r>
      <w:r w:rsidRPr="0038186B">
        <w:rPr>
          <w:lang w:val="es-419"/>
        </w:rPr>
        <w:t xml:space="preserve"> </w:t>
      </w:r>
      <w:r w:rsidR="004733DC" w:rsidRPr="0038186B">
        <w:rPr>
          <w:lang w:val="es-419"/>
        </w:rPr>
        <w:t>es</w:t>
      </w:r>
      <w:r w:rsidR="00F77420" w:rsidRPr="0038186B">
        <w:rPr>
          <w:lang w:val="es-419"/>
        </w:rPr>
        <w:t xml:space="preserve"> el solicitante correcto</w:t>
      </w:r>
      <w:r w:rsidRPr="0038186B">
        <w:rPr>
          <w:lang w:val="es-419"/>
        </w:rPr>
        <w:t xml:space="preserve">, por ejemplo, cuando el conocimiento tradicional patentable se desarrolla </w:t>
      </w:r>
      <w:r w:rsidR="00F77420" w:rsidRPr="0038186B">
        <w:rPr>
          <w:lang w:val="es-419"/>
        </w:rPr>
        <w:t>dentro</w:t>
      </w:r>
      <w:r w:rsidRPr="0038186B">
        <w:rPr>
          <w:lang w:val="es-419"/>
        </w:rPr>
        <w:t xml:space="preserve"> de una comunidad tradicional u otro tipo de colectivo.</w:t>
      </w:r>
    </w:p>
    <w:p w:rsidR="00DF5574" w:rsidRPr="0038186B" w:rsidRDefault="00DF5574" w:rsidP="00AD50B0">
      <w:pPr>
        <w:ind w:left="1080" w:hanging="450"/>
        <w:rPr>
          <w:lang w:val="es-419"/>
        </w:rPr>
      </w:pPr>
    </w:p>
    <w:p w:rsidR="00DF5574" w:rsidRPr="0038186B" w:rsidRDefault="00F77420" w:rsidP="0020270C">
      <w:pPr>
        <w:numPr>
          <w:ilvl w:val="0"/>
          <w:numId w:val="7"/>
        </w:numPr>
        <w:tabs>
          <w:tab w:val="clear" w:pos="720"/>
        </w:tabs>
        <w:ind w:left="1080" w:hanging="450"/>
        <w:rPr>
          <w:lang w:val="es-419"/>
        </w:rPr>
      </w:pPr>
      <w:r w:rsidRPr="0038186B">
        <w:rPr>
          <w:lang w:val="es-419"/>
        </w:rPr>
        <w:t xml:space="preserve">Los </w:t>
      </w:r>
      <w:r w:rsidR="00344979" w:rsidRPr="0038186B">
        <w:rPr>
          <w:lang w:val="es-419"/>
        </w:rPr>
        <w:t xml:space="preserve">conocimientos tradicionales </w:t>
      </w:r>
      <w:r w:rsidRPr="0038186B">
        <w:rPr>
          <w:lang w:val="es-419"/>
        </w:rPr>
        <w:t xml:space="preserve">no se consideran </w:t>
      </w:r>
      <w:r w:rsidR="004733DC" w:rsidRPr="0038186B">
        <w:rPr>
          <w:lang w:val="es-419"/>
        </w:rPr>
        <w:t>divulgados públicamente o no</w:t>
      </w:r>
      <w:r w:rsidR="00344979" w:rsidRPr="0038186B">
        <w:rPr>
          <w:lang w:val="es-419"/>
        </w:rPr>
        <w:t>;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se pueden dar las </w:t>
      </w:r>
      <w:r w:rsidR="00344979" w:rsidRPr="0038186B">
        <w:rPr>
          <w:lang w:val="es-419"/>
        </w:rPr>
        <w:t xml:space="preserve">ambas </w:t>
      </w:r>
      <w:r w:rsidRPr="0038186B">
        <w:rPr>
          <w:lang w:val="es-419"/>
        </w:rPr>
        <w:t>situaciones</w:t>
      </w:r>
      <w:r w:rsidR="00344979"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4733DC" w:rsidRPr="0038186B">
        <w:rPr>
          <w:lang w:val="es-419"/>
        </w:rPr>
        <w:t>P</w:t>
      </w:r>
      <w:r w:rsidR="00344979" w:rsidRPr="0038186B">
        <w:rPr>
          <w:lang w:val="es-419"/>
        </w:rPr>
        <w:t xml:space="preserve">uede existir </w:t>
      </w:r>
      <w:r w:rsidR="004733DC" w:rsidRPr="0038186B">
        <w:rPr>
          <w:lang w:val="es-419"/>
        </w:rPr>
        <w:t xml:space="preserve">también </w:t>
      </w:r>
      <w:r w:rsidR="00344979" w:rsidRPr="0038186B">
        <w:rPr>
          <w:lang w:val="es-419"/>
        </w:rPr>
        <w:t xml:space="preserve">incertidumbre jurídica respecto de si los conocimientos tradicionales divulgados en el seno de una comunidad local o indígena pueden considerarse “no divulgados” o </w:t>
      </w:r>
      <w:r w:rsidR="004733DC" w:rsidRPr="0038186B">
        <w:rPr>
          <w:lang w:val="es-419"/>
        </w:rPr>
        <w:t>no pertenecientes al</w:t>
      </w:r>
      <w:r w:rsidR="00344979" w:rsidRPr="0038186B">
        <w:rPr>
          <w:lang w:val="es-419"/>
        </w:rPr>
        <w:t xml:space="preserve"> dominio público.</w:t>
      </w:r>
    </w:p>
    <w:p w:rsidR="00DF5574" w:rsidRPr="0038186B" w:rsidRDefault="00DF5574" w:rsidP="00AD50B0">
      <w:pPr>
        <w:ind w:left="1080" w:hanging="45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7"/>
        </w:numPr>
        <w:tabs>
          <w:tab w:val="clear" w:pos="720"/>
        </w:tabs>
        <w:ind w:left="1080" w:hanging="450"/>
        <w:rPr>
          <w:lang w:val="es-419"/>
        </w:rPr>
      </w:pPr>
      <w:r w:rsidRPr="0038186B">
        <w:rPr>
          <w:lang w:val="es-419"/>
        </w:rPr>
        <w:t xml:space="preserve">Los </w:t>
      </w:r>
      <w:r w:rsidR="00074B2F" w:rsidRPr="0038186B">
        <w:rPr>
          <w:lang w:val="es-419"/>
        </w:rPr>
        <w:t xml:space="preserve">CC.TT. </w:t>
      </w:r>
      <w:r w:rsidRPr="0038186B">
        <w:rPr>
          <w:lang w:val="es-419"/>
        </w:rPr>
        <w:t xml:space="preserve">pueden ser objeto de diversas formas de titularidad, custodia, </w:t>
      </w:r>
      <w:r w:rsidR="00074B2F" w:rsidRPr="0038186B">
        <w:rPr>
          <w:lang w:val="es-419"/>
        </w:rPr>
        <w:t>derechos</w:t>
      </w:r>
      <w:r w:rsidR="00DB15DA" w:rsidRPr="0038186B">
        <w:rPr>
          <w:lang w:val="es-419"/>
        </w:rPr>
        <w:t xml:space="preserve"> e</w:t>
      </w:r>
      <w:r w:rsidRPr="0038186B">
        <w:rPr>
          <w:lang w:val="es-419"/>
        </w:rPr>
        <w:t xml:space="preserve"> intereses equitativos.</w:t>
      </w:r>
      <w:r w:rsidR="001A60B0" w:rsidRPr="0038186B">
        <w:rPr>
          <w:lang w:val="es-419"/>
        </w:rPr>
        <w:t xml:space="preserve"> </w:t>
      </w:r>
      <w:r w:rsidR="00F77420" w:rsidRPr="0038186B">
        <w:rPr>
          <w:lang w:val="es-419"/>
        </w:rPr>
        <w:t>Es</w:t>
      </w:r>
      <w:r w:rsidRPr="0038186B">
        <w:rPr>
          <w:lang w:val="es-419"/>
        </w:rPr>
        <w:t>os intereses pueden conferirse a un miembro de una comunidad, a una comunidad colectivamente (ya esté reconocida juríd</w:t>
      </w:r>
      <w:r w:rsidR="00DB15DA" w:rsidRPr="0038186B">
        <w:rPr>
          <w:lang w:val="es-419"/>
        </w:rPr>
        <w:t>icamente como tal o no) o a un E</w:t>
      </w:r>
      <w:r w:rsidRPr="0038186B">
        <w:rPr>
          <w:lang w:val="es-419"/>
        </w:rPr>
        <w:t xml:space="preserve">stado (ya sea </w:t>
      </w:r>
      <w:r w:rsidR="00DB15DA" w:rsidRPr="0038186B">
        <w:rPr>
          <w:lang w:val="es-419"/>
        </w:rPr>
        <w:t>por</w:t>
      </w:r>
      <w:r w:rsidRPr="0038186B">
        <w:rPr>
          <w:lang w:val="es-419"/>
        </w:rPr>
        <w:t xml:space="preserve"> derecho propio o en fideicomiso de personas o comunidades).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Existen determinados aspectos de los </w:t>
      </w:r>
      <w:r w:rsidR="00DB15DA" w:rsidRPr="0038186B">
        <w:rPr>
          <w:lang w:val="es-419"/>
        </w:rPr>
        <w:t>CC.TT.</w:t>
      </w:r>
      <w:r w:rsidRPr="0038186B">
        <w:rPr>
          <w:lang w:val="es-419"/>
        </w:rPr>
        <w:t xml:space="preserve"> que pueden adscribirse a una persona determinada dentro de una comunidad, incluso cuando el </w:t>
      </w:r>
      <w:r w:rsidR="00F77420" w:rsidRPr="0038186B">
        <w:rPr>
          <w:lang w:val="es-419"/>
        </w:rPr>
        <w:t>acervo</w:t>
      </w:r>
      <w:r w:rsidRPr="0038186B">
        <w:rPr>
          <w:lang w:val="es-419"/>
        </w:rPr>
        <w:t xml:space="preserve"> general de </w:t>
      </w:r>
      <w:r w:rsidR="00DB15DA" w:rsidRPr="0038186B">
        <w:rPr>
          <w:lang w:val="es-419"/>
        </w:rPr>
        <w:t>CC.TT.</w:t>
      </w:r>
      <w:r w:rsidRPr="0038186B">
        <w:rPr>
          <w:lang w:val="es-419"/>
        </w:rPr>
        <w:t xml:space="preserve"> lo ostenta y mantiene la comunidad como tal.</w:t>
      </w:r>
      <w:r w:rsidR="001A60B0" w:rsidRPr="0038186B">
        <w:rPr>
          <w:lang w:val="es-419"/>
        </w:rPr>
        <w:t xml:space="preserve"> </w:t>
      </w:r>
      <w:r w:rsidR="00161EA7" w:rsidRPr="0038186B">
        <w:rPr>
          <w:lang w:val="es-419"/>
        </w:rPr>
        <w:t>Algunos C</w:t>
      </w:r>
      <w:r w:rsidR="001970C2" w:rsidRPr="0038186B">
        <w:rPr>
          <w:lang w:val="es-419"/>
        </w:rPr>
        <w:t>C.TT.</w:t>
      </w:r>
      <w:r w:rsidR="00FD6EEF" w:rsidRPr="0038186B">
        <w:rPr>
          <w:lang w:val="es-419"/>
        </w:rPr>
        <w:t xml:space="preserve"> </w:t>
      </w:r>
      <w:r w:rsidR="00F77420" w:rsidRPr="0038186B">
        <w:rPr>
          <w:lang w:val="es-419"/>
        </w:rPr>
        <w:t xml:space="preserve">también </w:t>
      </w:r>
      <w:r w:rsidR="00161EA7" w:rsidRPr="0038186B">
        <w:rPr>
          <w:lang w:val="es-419"/>
        </w:rPr>
        <w:t xml:space="preserve">pueden formar parte del </w:t>
      </w:r>
      <w:r w:rsidR="00F1506D" w:rsidRPr="0038186B">
        <w:rPr>
          <w:lang w:val="es-419"/>
        </w:rPr>
        <w:t>patrimonio</w:t>
      </w:r>
      <w:r w:rsidR="00161EA7" w:rsidRPr="0038186B">
        <w:rPr>
          <w:lang w:val="es-419"/>
        </w:rPr>
        <w:t xml:space="preserve"> </w:t>
      </w:r>
      <w:r w:rsidR="00F1506D" w:rsidRPr="0038186B">
        <w:rPr>
          <w:lang w:val="es-419"/>
        </w:rPr>
        <w:t>común</w:t>
      </w:r>
      <w:r w:rsidR="00161EA7" w:rsidRPr="0038186B">
        <w:rPr>
          <w:lang w:val="es-419"/>
        </w:rPr>
        <w:t xml:space="preserve"> de la </w:t>
      </w:r>
      <w:r w:rsidR="00F1506D" w:rsidRPr="0038186B">
        <w:rPr>
          <w:lang w:val="es-419"/>
        </w:rPr>
        <w:t>humanidad</w:t>
      </w:r>
      <w:r w:rsidR="00161EA7" w:rsidRPr="0038186B">
        <w:rPr>
          <w:lang w:val="es-419"/>
        </w:rPr>
        <w:t xml:space="preserve"> y no ser patrimonio exclusivo de una comunidad o </w:t>
      </w:r>
      <w:r w:rsidR="00F1506D" w:rsidRPr="0038186B">
        <w:rPr>
          <w:lang w:val="es-419"/>
        </w:rPr>
        <w:t>Estado</w:t>
      </w:r>
      <w:r w:rsidR="00161EA7" w:rsidRPr="0038186B">
        <w:rPr>
          <w:lang w:val="es-419"/>
        </w:rPr>
        <w:t xml:space="preserve"> </w:t>
      </w:r>
      <w:r w:rsidR="00DB15DA" w:rsidRPr="0038186B">
        <w:rPr>
          <w:lang w:val="es-419"/>
        </w:rPr>
        <w:t>en particular</w:t>
      </w:r>
      <w:r w:rsidR="00FD6EEF" w:rsidRPr="0038186B">
        <w:rPr>
          <w:lang w:val="es-419"/>
        </w:rPr>
        <w:t>.</w:t>
      </w:r>
    </w:p>
    <w:p w:rsidR="00DF5574" w:rsidRPr="0038186B" w:rsidRDefault="00DF5574" w:rsidP="00AD50B0">
      <w:pPr>
        <w:ind w:left="1080" w:hanging="45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7"/>
        </w:numPr>
        <w:tabs>
          <w:tab w:val="clear" w:pos="720"/>
        </w:tabs>
        <w:ind w:left="1080" w:hanging="450"/>
        <w:rPr>
          <w:lang w:val="es-419"/>
        </w:rPr>
      </w:pPr>
      <w:r w:rsidRPr="0038186B">
        <w:rPr>
          <w:lang w:val="es-419"/>
        </w:rPr>
        <w:t xml:space="preserve">Los </w:t>
      </w:r>
      <w:r w:rsidRPr="0038186B">
        <w:rPr>
          <w:i/>
          <w:lang w:val="es-419"/>
        </w:rPr>
        <w:t>conocimientos indígenas</w:t>
      </w:r>
      <w:r w:rsidRPr="0038186B">
        <w:rPr>
          <w:lang w:val="es-419"/>
        </w:rPr>
        <w:t xml:space="preserve"> se consideran un c</w:t>
      </w:r>
      <w:r w:rsidR="00DB15DA" w:rsidRPr="0038186B">
        <w:rPr>
          <w:lang w:val="es-419"/>
        </w:rPr>
        <w:t>onjunto</w:t>
      </w:r>
      <w:r w:rsidRPr="0038186B">
        <w:rPr>
          <w:lang w:val="es-419"/>
        </w:rPr>
        <w:t xml:space="preserve"> de conocimientos más preciso que los </w:t>
      </w:r>
      <w:r w:rsidR="00DB15DA" w:rsidRPr="0038186B">
        <w:rPr>
          <w:lang w:val="es-419"/>
        </w:rPr>
        <w:t>CC.TT.</w:t>
      </w:r>
      <w:r w:rsidRPr="0038186B">
        <w:rPr>
          <w:lang w:val="es-419"/>
        </w:rPr>
        <w:t>, que elaboran, mantienen y difunden los pueblos indígenas reconocidos como tales.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Los </w:t>
      </w:r>
      <w:r w:rsidR="00DB15DA" w:rsidRPr="0038186B">
        <w:rPr>
          <w:lang w:val="es-419"/>
        </w:rPr>
        <w:t>CC.TT.</w:t>
      </w:r>
      <w:r w:rsidRPr="0038186B">
        <w:rPr>
          <w:lang w:val="es-419"/>
        </w:rPr>
        <w:t xml:space="preserve"> pueden pertenecer a otras comunidades locales y culturales que no están reconocidas como tales.</w:t>
      </w:r>
      <w:r w:rsidR="001A60B0" w:rsidRPr="0038186B">
        <w:rPr>
          <w:lang w:val="es-419"/>
        </w:rPr>
        <w:t xml:space="preserve"> </w:t>
      </w:r>
      <w:r w:rsidR="00F77420" w:rsidRPr="0038186B">
        <w:rPr>
          <w:lang w:val="es-419"/>
        </w:rPr>
        <w:t xml:space="preserve">Convendría que, en </w:t>
      </w:r>
      <w:r w:rsidR="000E25E9" w:rsidRPr="0038186B">
        <w:rPr>
          <w:lang w:val="es-419"/>
        </w:rPr>
        <w:t>el</w:t>
      </w:r>
      <w:r w:rsidR="00F77420" w:rsidRPr="0038186B">
        <w:rPr>
          <w:lang w:val="es-419"/>
        </w:rPr>
        <w:t xml:space="preserve"> marco del </w:t>
      </w:r>
      <w:r w:rsidRPr="0038186B">
        <w:rPr>
          <w:lang w:val="es-419"/>
        </w:rPr>
        <w:t>análisis de carencias</w:t>
      </w:r>
      <w:r w:rsidR="00F77420" w:rsidRPr="0038186B">
        <w:rPr>
          <w:lang w:val="es-419"/>
        </w:rPr>
        <w:t xml:space="preserve">, se abordaran </w:t>
      </w:r>
      <w:r w:rsidRPr="0038186B">
        <w:rPr>
          <w:lang w:val="es-419"/>
        </w:rPr>
        <w:t>las posibles diferencias de trat</w:t>
      </w:r>
      <w:r w:rsidR="00E3659B" w:rsidRPr="0038186B">
        <w:rPr>
          <w:lang w:val="es-419"/>
        </w:rPr>
        <w:t>o</w:t>
      </w:r>
      <w:r w:rsidRPr="0038186B">
        <w:rPr>
          <w:lang w:val="es-419"/>
        </w:rPr>
        <w:t xml:space="preserve"> entre los conocimientos indígenas y el concepto más amplio de conocimientos tradicionales</w:t>
      </w:r>
      <w:r w:rsidR="00E3659B" w:rsidRPr="0038186B">
        <w:rPr>
          <w:lang w:val="es-419"/>
        </w:rPr>
        <w:t>, teniendo en cuenta</w:t>
      </w:r>
      <w:r w:rsidRPr="0038186B">
        <w:rPr>
          <w:lang w:val="es-419"/>
        </w:rPr>
        <w:t>, por ejemplo, que los derechos de los pueblos indígenas relativos a los conocimientos tradicionales se han definido en una declaración internacional (</w:t>
      </w:r>
      <w:r w:rsidR="00F77420" w:rsidRPr="0038186B">
        <w:rPr>
          <w:lang w:val="es-419"/>
        </w:rPr>
        <w:t xml:space="preserve">que se </w:t>
      </w:r>
      <w:r w:rsidRPr="0038186B">
        <w:rPr>
          <w:lang w:val="es-419"/>
        </w:rPr>
        <w:t>examina</w:t>
      </w:r>
      <w:r w:rsidR="00F77420" w:rsidRPr="0038186B">
        <w:rPr>
          <w:lang w:val="es-419"/>
        </w:rPr>
        <w:t>n</w:t>
      </w:r>
      <w:r w:rsidRPr="0038186B">
        <w:rPr>
          <w:lang w:val="es-419"/>
        </w:rPr>
        <w:t xml:space="preserve"> más adelante).</w:t>
      </w:r>
    </w:p>
    <w:p w:rsidR="00DF5574" w:rsidRPr="0038186B" w:rsidRDefault="00A401BD" w:rsidP="00A401BD">
      <w:pPr>
        <w:pStyle w:val="Heading3"/>
        <w:rPr>
          <w:i/>
          <w:u w:val="none"/>
          <w:lang w:val="es-419"/>
        </w:rPr>
      </w:pPr>
      <w:bookmarkStart w:id="10" w:name="_Toc527984616"/>
      <w:r w:rsidRPr="0038186B">
        <w:rPr>
          <w:i/>
          <w:u w:val="none"/>
          <w:lang w:val="es-419"/>
        </w:rPr>
        <w:t>iv)</w:t>
      </w:r>
      <w:r w:rsidRPr="0038186B">
        <w:rPr>
          <w:i/>
          <w:u w:val="none"/>
          <w:lang w:val="es-419"/>
        </w:rPr>
        <w:tab/>
      </w:r>
      <w:r w:rsidR="00344979" w:rsidRPr="0038186B">
        <w:rPr>
          <w:i/>
          <w:u w:val="none"/>
          <w:lang w:val="es-419"/>
        </w:rPr>
        <w:t>Na</w:t>
      </w:r>
      <w:r w:rsidR="006B6CF6" w:rsidRPr="0038186B">
        <w:rPr>
          <w:i/>
          <w:u w:val="none"/>
          <w:lang w:val="es-419"/>
        </w:rPr>
        <w:t>turaleza de las “carencias” que deben identificarse</w:t>
      </w:r>
      <w:bookmarkEnd w:id="10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73143F" w:rsidRPr="0038186B">
        <w:rPr>
          <w:lang w:val="es-419"/>
        </w:rPr>
        <w:t>Es probable que l</w:t>
      </w:r>
      <w:r w:rsidR="00A718F8" w:rsidRPr="0038186B">
        <w:rPr>
          <w:lang w:val="es-419"/>
        </w:rPr>
        <w:t xml:space="preserve">os </w:t>
      </w:r>
      <w:r w:rsidR="00344979" w:rsidRPr="0038186B">
        <w:rPr>
          <w:lang w:val="es-419"/>
        </w:rPr>
        <w:t xml:space="preserve">puntos de vista </w:t>
      </w:r>
      <w:r w:rsidR="0011494D" w:rsidRPr="0038186B">
        <w:rPr>
          <w:lang w:val="es-419"/>
        </w:rPr>
        <w:t xml:space="preserve">en cuanto a </w:t>
      </w:r>
      <w:r w:rsidR="00344979" w:rsidRPr="0038186B">
        <w:rPr>
          <w:lang w:val="es-419"/>
        </w:rPr>
        <w:t xml:space="preserve">lo que </w:t>
      </w:r>
      <w:r w:rsidR="00A718F8" w:rsidRPr="0038186B">
        <w:rPr>
          <w:lang w:val="es-419"/>
        </w:rPr>
        <w:t>es u</w:t>
      </w:r>
      <w:r w:rsidR="00344979" w:rsidRPr="0038186B">
        <w:rPr>
          <w:lang w:val="es-419"/>
        </w:rPr>
        <w:t xml:space="preserve">na verdadera “carencia” </w:t>
      </w:r>
      <w:r w:rsidR="00A718F8" w:rsidRPr="0038186B">
        <w:rPr>
          <w:lang w:val="es-419"/>
        </w:rPr>
        <w:t xml:space="preserve">en el ámbito de la </w:t>
      </w:r>
      <w:r w:rsidR="00344979" w:rsidRPr="0038186B">
        <w:rPr>
          <w:lang w:val="es-419"/>
        </w:rPr>
        <w:t>protección</w:t>
      </w:r>
      <w:r w:rsidR="00A718F8" w:rsidRPr="0038186B">
        <w:rPr>
          <w:lang w:val="es-419"/>
        </w:rPr>
        <w:t xml:space="preserve"> s</w:t>
      </w:r>
      <w:r w:rsidR="0073143F" w:rsidRPr="0038186B">
        <w:rPr>
          <w:lang w:val="es-419"/>
        </w:rPr>
        <w:t xml:space="preserve">ean </w:t>
      </w:r>
      <w:r w:rsidR="00A718F8" w:rsidRPr="0038186B">
        <w:rPr>
          <w:lang w:val="es-419"/>
        </w:rPr>
        <w:t>muy diversos</w:t>
      </w:r>
      <w:r w:rsidR="00344979" w:rsidRPr="0038186B">
        <w:rPr>
          <w:lang w:val="es-419"/>
        </w:rPr>
        <w:t>, debido en parte a que el término “protección” puede tener connotaciones muy generales o aplicaciones jurídicas muy precisas.</w:t>
      </w:r>
      <w:r w:rsidR="001A60B0" w:rsidRPr="0038186B">
        <w:rPr>
          <w:lang w:val="es-419"/>
        </w:rPr>
        <w:t xml:space="preserve"> </w:t>
      </w:r>
      <w:r w:rsidR="007028EC" w:rsidRPr="0038186B">
        <w:rPr>
          <w:lang w:val="es-419"/>
        </w:rPr>
        <w:t xml:space="preserve">En el presente </w:t>
      </w:r>
      <w:r w:rsidR="001970C2" w:rsidRPr="0038186B">
        <w:rPr>
          <w:lang w:val="es-419"/>
        </w:rPr>
        <w:t>análisis de carencias</w:t>
      </w:r>
      <w:r w:rsidRPr="0038186B">
        <w:rPr>
          <w:lang w:val="es-419"/>
        </w:rPr>
        <w:t xml:space="preserve"> </w:t>
      </w:r>
      <w:r w:rsidR="007028EC" w:rsidRPr="0038186B">
        <w:rPr>
          <w:lang w:val="es-419"/>
        </w:rPr>
        <w:t xml:space="preserve">se analizan estas diferentes perspectivas y se </w:t>
      </w:r>
      <w:r w:rsidR="0073143F" w:rsidRPr="0038186B">
        <w:rPr>
          <w:lang w:val="es-419"/>
        </w:rPr>
        <w:t xml:space="preserve">examina </w:t>
      </w:r>
      <w:r w:rsidR="007028EC" w:rsidRPr="0038186B">
        <w:rPr>
          <w:lang w:val="es-419"/>
        </w:rPr>
        <w:t xml:space="preserve">una amplia gama de posibilidades </w:t>
      </w:r>
      <w:r w:rsidR="0073143F" w:rsidRPr="0038186B">
        <w:rPr>
          <w:lang w:val="es-419"/>
        </w:rPr>
        <w:t>para</w:t>
      </w:r>
      <w:r w:rsidR="007028EC" w:rsidRPr="0038186B">
        <w:rPr>
          <w:lang w:val="es-419"/>
        </w:rPr>
        <w:t xml:space="preserve"> determinar lo que </w:t>
      </w:r>
      <w:r w:rsidR="0073143F" w:rsidRPr="0038186B">
        <w:rPr>
          <w:lang w:val="es-419"/>
        </w:rPr>
        <w:t>es u</w:t>
      </w:r>
      <w:r w:rsidR="007028EC" w:rsidRPr="0038186B">
        <w:rPr>
          <w:lang w:val="es-419"/>
        </w:rPr>
        <w:t>na “carencia”</w:t>
      </w:r>
      <w:r w:rsidRPr="0038186B">
        <w:rPr>
          <w:lang w:val="es-419"/>
        </w:rPr>
        <w:t>;</w:t>
      </w:r>
      <w:r w:rsidR="001A60B0" w:rsidRPr="0038186B">
        <w:rPr>
          <w:lang w:val="es-419"/>
        </w:rPr>
        <w:t xml:space="preserve"> </w:t>
      </w:r>
      <w:r w:rsidR="007028EC" w:rsidRPr="0038186B">
        <w:rPr>
          <w:lang w:val="es-419"/>
        </w:rPr>
        <w:t>estos diferentes supuestos se exponen en la p</w:t>
      </w:r>
      <w:r w:rsidR="00AD50B0" w:rsidRPr="0038186B">
        <w:rPr>
          <w:lang w:val="es-419"/>
        </w:rPr>
        <w:t>art</w:t>
      </w:r>
      <w:r w:rsidR="007028EC" w:rsidRPr="0038186B">
        <w:rPr>
          <w:lang w:val="es-419"/>
        </w:rPr>
        <w:t>e</w:t>
      </w:r>
      <w:r w:rsidR="00AD50B0" w:rsidRPr="0038186B">
        <w:rPr>
          <w:lang w:val="es-419"/>
        </w:rPr>
        <w:t> </w:t>
      </w:r>
      <w:r w:rsidRPr="0038186B">
        <w:rPr>
          <w:lang w:val="es-419"/>
        </w:rPr>
        <w:t>IV.</w:t>
      </w:r>
      <w:r w:rsidR="001A60B0" w:rsidRPr="0038186B">
        <w:rPr>
          <w:lang w:val="es-419"/>
        </w:rPr>
        <w:t xml:space="preserve"> </w:t>
      </w:r>
      <w:r w:rsidR="007028EC" w:rsidRPr="0038186B">
        <w:rPr>
          <w:lang w:val="es-419"/>
        </w:rPr>
        <w:t>En la parte</w:t>
      </w:r>
      <w:r w:rsidRPr="0038186B">
        <w:rPr>
          <w:lang w:val="es-419"/>
        </w:rPr>
        <w:t xml:space="preserve"> IV</w:t>
      </w:r>
      <w:r w:rsidR="007028EC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c) </w:t>
      </w:r>
      <w:r w:rsidR="007028EC" w:rsidRPr="0038186B">
        <w:rPr>
          <w:lang w:val="es-419"/>
        </w:rPr>
        <w:t>del aná</w:t>
      </w:r>
      <w:r w:rsidRPr="0038186B">
        <w:rPr>
          <w:lang w:val="es-419"/>
        </w:rPr>
        <w:t>l</w:t>
      </w:r>
      <w:r w:rsidR="007028EC" w:rsidRPr="0038186B">
        <w:rPr>
          <w:lang w:val="es-419"/>
        </w:rPr>
        <w:t>i</w:t>
      </w:r>
      <w:r w:rsidRPr="0038186B">
        <w:rPr>
          <w:lang w:val="es-419"/>
        </w:rPr>
        <w:t xml:space="preserve">sis, </w:t>
      </w:r>
      <w:r w:rsidR="007028EC" w:rsidRPr="0038186B">
        <w:rPr>
          <w:lang w:val="es-419"/>
        </w:rPr>
        <w:t xml:space="preserve">se enumeran las </w:t>
      </w:r>
      <w:r w:rsidR="009A1951" w:rsidRPr="0038186B">
        <w:rPr>
          <w:lang w:val="es-419"/>
        </w:rPr>
        <w:t>posibles carencias</w:t>
      </w:r>
      <w:r w:rsidR="007028EC" w:rsidRPr="0038186B">
        <w:rPr>
          <w:lang w:val="es-419"/>
        </w:rPr>
        <w:t xml:space="preserve"> con ejemplos, aunque cabe señalar que lo que</w:t>
      </w:r>
      <w:r w:rsidR="004622A9" w:rsidRPr="0038186B">
        <w:rPr>
          <w:lang w:val="es-419"/>
        </w:rPr>
        <w:t xml:space="preserve"> a juicio de</w:t>
      </w:r>
      <w:r w:rsidR="007028EC" w:rsidRPr="0038186B">
        <w:rPr>
          <w:lang w:val="es-419"/>
        </w:rPr>
        <w:t xml:space="preserve"> algunos usuarios del </w:t>
      </w:r>
      <w:r w:rsidR="00F1506D" w:rsidRPr="0038186B">
        <w:rPr>
          <w:lang w:val="es-419"/>
        </w:rPr>
        <w:t>análisis</w:t>
      </w:r>
      <w:r w:rsidR="007028EC" w:rsidRPr="0038186B">
        <w:rPr>
          <w:lang w:val="es-419"/>
        </w:rPr>
        <w:t xml:space="preserve"> de carencias </w:t>
      </w:r>
      <w:r w:rsidR="004622A9" w:rsidRPr="0038186B">
        <w:rPr>
          <w:lang w:val="es-419"/>
        </w:rPr>
        <w:t>será</w:t>
      </w:r>
      <w:r w:rsidR="007028EC" w:rsidRPr="0038186B">
        <w:rPr>
          <w:lang w:val="es-419"/>
        </w:rPr>
        <w:t xml:space="preserve"> una “</w:t>
      </w:r>
      <w:r w:rsidR="009A1951" w:rsidRPr="0038186B">
        <w:rPr>
          <w:lang w:val="es-419"/>
        </w:rPr>
        <w:t>carencia</w:t>
      </w:r>
      <w:r w:rsidR="007028EC" w:rsidRPr="0038186B">
        <w:rPr>
          <w:lang w:val="es-419"/>
        </w:rPr>
        <w:t xml:space="preserve">” significativa no lo será </w:t>
      </w:r>
      <w:r w:rsidR="009A1951" w:rsidRPr="0038186B">
        <w:rPr>
          <w:lang w:val="es-419"/>
        </w:rPr>
        <w:t xml:space="preserve">o no será del todo significativa </w:t>
      </w:r>
      <w:r w:rsidR="002703A3" w:rsidRPr="0038186B">
        <w:rPr>
          <w:lang w:val="es-419"/>
        </w:rPr>
        <w:t>en opinión de</w:t>
      </w:r>
      <w:r w:rsidR="009A1951" w:rsidRPr="0038186B">
        <w:rPr>
          <w:lang w:val="es-419"/>
        </w:rPr>
        <w:t xml:space="preserve"> otros usuarios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9A1951" w:rsidRPr="0038186B">
        <w:rPr>
          <w:lang w:val="es-419"/>
        </w:rPr>
        <w:t xml:space="preserve">Por lo tanto, </w:t>
      </w:r>
      <w:r w:rsidR="00170D97" w:rsidRPr="0038186B">
        <w:rPr>
          <w:lang w:val="es-419"/>
        </w:rPr>
        <w:t>el objeto del</w:t>
      </w:r>
      <w:r w:rsidR="009A1951" w:rsidRPr="0038186B">
        <w:rPr>
          <w:lang w:val="es-419"/>
        </w:rPr>
        <w:t xml:space="preserve"> presente </w:t>
      </w:r>
      <w:r w:rsidR="001970C2" w:rsidRPr="0038186B">
        <w:rPr>
          <w:lang w:val="es-419"/>
        </w:rPr>
        <w:t>análisis de carencias</w:t>
      </w:r>
      <w:r w:rsidRPr="0038186B">
        <w:rPr>
          <w:lang w:val="es-419"/>
        </w:rPr>
        <w:t xml:space="preserve"> </w:t>
      </w:r>
      <w:r w:rsidR="00170D97" w:rsidRPr="0038186B">
        <w:rPr>
          <w:lang w:val="es-419"/>
        </w:rPr>
        <w:t>es destacar</w:t>
      </w:r>
      <w:r w:rsidR="009A1951" w:rsidRPr="0038186B">
        <w:rPr>
          <w:lang w:val="es-419"/>
        </w:rPr>
        <w:t xml:space="preserve"> las posibles “carencias” con </w:t>
      </w:r>
      <w:r w:rsidR="004622A9" w:rsidRPr="0038186B">
        <w:rPr>
          <w:lang w:val="es-419"/>
        </w:rPr>
        <w:t>el fin de</w:t>
      </w:r>
      <w:r w:rsidR="009A1951" w:rsidRPr="0038186B">
        <w:rPr>
          <w:lang w:val="es-419"/>
        </w:rPr>
        <w:t xml:space="preserve"> estimular el debate </w:t>
      </w:r>
      <w:r w:rsidR="00B1068F" w:rsidRPr="0038186B">
        <w:rPr>
          <w:lang w:val="es-419"/>
        </w:rPr>
        <w:t>político</w:t>
      </w:r>
      <w:r w:rsidRPr="0038186B">
        <w:rPr>
          <w:lang w:val="es-419"/>
        </w:rPr>
        <w:t xml:space="preserve"> </w:t>
      </w:r>
      <w:r w:rsidR="004622A9" w:rsidRPr="0038186B">
        <w:rPr>
          <w:lang w:val="es-419"/>
        </w:rPr>
        <w:t xml:space="preserve">y no </w:t>
      </w:r>
      <w:r w:rsidR="00170D97" w:rsidRPr="0038186B">
        <w:rPr>
          <w:lang w:val="es-419"/>
        </w:rPr>
        <w:t xml:space="preserve">emitir </w:t>
      </w:r>
      <w:r w:rsidR="009A1951" w:rsidRPr="0038186B">
        <w:rPr>
          <w:lang w:val="es-419"/>
        </w:rPr>
        <w:t>un</w:t>
      </w:r>
      <w:r w:rsidR="00170D97" w:rsidRPr="0038186B">
        <w:rPr>
          <w:lang w:val="es-419"/>
        </w:rPr>
        <w:t xml:space="preserve"> dictamen</w:t>
      </w:r>
      <w:r w:rsidR="009A1951" w:rsidRPr="0038186B">
        <w:rPr>
          <w:lang w:val="es-419"/>
        </w:rPr>
        <w:t xml:space="preserve"> definitiv</w:t>
      </w:r>
      <w:r w:rsidR="00170D97" w:rsidRPr="0038186B">
        <w:rPr>
          <w:lang w:val="es-419"/>
        </w:rPr>
        <w:t>o acerca de</w:t>
      </w:r>
      <w:r w:rsidR="009A1951" w:rsidRPr="0038186B">
        <w:rPr>
          <w:lang w:val="es-419"/>
        </w:rPr>
        <w:t xml:space="preserve"> cuestiones que son </w:t>
      </w:r>
      <w:r w:rsidR="00170D97" w:rsidRPr="0038186B">
        <w:rPr>
          <w:lang w:val="es-419"/>
        </w:rPr>
        <w:t xml:space="preserve">aún </w:t>
      </w:r>
      <w:r w:rsidR="009A1951" w:rsidRPr="0038186B">
        <w:rPr>
          <w:lang w:val="es-419"/>
        </w:rPr>
        <w:t>objeto de debate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9A1951" w:rsidRPr="0038186B">
        <w:rPr>
          <w:lang w:val="es-419"/>
        </w:rPr>
        <w:t>E</w:t>
      </w:r>
      <w:r w:rsidRPr="0038186B">
        <w:rPr>
          <w:lang w:val="es-419"/>
        </w:rPr>
        <w:t xml:space="preserve">n particular, </w:t>
      </w:r>
      <w:r w:rsidR="009A1951" w:rsidRPr="0038186B">
        <w:rPr>
          <w:lang w:val="es-419"/>
        </w:rPr>
        <w:t>una carencia respecto de la p</w:t>
      </w:r>
      <w:r w:rsidR="001970C2" w:rsidRPr="0038186B">
        <w:rPr>
          <w:lang w:val="es-419"/>
        </w:rPr>
        <w:t>rotección</w:t>
      </w:r>
      <w:r w:rsidRPr="0038186B">
        <w:rPr>
          <w:lang w:val="es-419"/>
        </w:rPr>
        <w:t xml:space="preserve"> </w:t>
      </w:r>
      <w:r w:rsidR="009A1951" w:rsidRPr="0038186B">
        <w:rPr>
          <w:lang w:val="es-419"/>
        </w:rPr>
        <w:t xml:space="preserve">jurídica podría percibirse como una situación </w:t>
      </w:r>
      <w:r w:rsidR="00FC21E4" w:rsidRPr="0038186B">
        <w:rPr>
          <w:lang w:val="es-419"/>
        </w:rPr>
        <w:t>positiva y no como una deficiencia que haya que subsanar</w:t>
      </w:r>
      <w:r w:rsidR="009A1951" w:rsidRPr="0038186B">
        <w:rPr>
          <w:lang w:val="es-419"/>
        </w:rPr>
        <w:t>: un dominio público s</w:t>
      </w:r>
      <w:r w:rsidR="00FC21E4" w:rsidRPr="0038186B">
        <w:rPr>
          <w:lang w:val="es-419"/>
        </w:rPr>
        <w:t xml:space="preserve">ólido se construye en general sobre la base de </w:t>
      </w:r>
      <w:r w:rsidR="009A1951" w:rsidRPr="0038186B">
        <w:rPr>
          <w:lang w:val="es-419"/>
        </w:rPr>
        <w:t xml:space="preserve">determinadas “carencias” en la </w:t>
      </w:r>
      <w:r w:rsidR="001970C2" w:rsidRPr="0038186B">
        <w:rPr>
          <w:lang w:val="es-419"/>
        </w:rPr>
        <w:t>protección</w:t>
      </w:r>
      <w:r w:rsidR="009A1951" w:rsidRPr="0038186B">
        <w:rPr>
          <w:lang w:val="es-419"/>
        </w:rPr>
        <w:t xml:space="preserve"> jurídica</w:t>
      </w:r>
      <w:r w:rsidR="00FC21E4" w:rsidRPr="0038186B">
        <w:rPr>
          <w:lang w:val="es-419"/>
        </w:rPr>
        <w:t xml:space="preserve"> o puede estructurarse en torno a ellas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lastRenderedPageBreak/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B1068F" w:rsidRPr="0038186B">
        <w:rPr>
          <w:lang w:val="es-419"/>
        </w:rPr>
        <w:t xml:space="preserve">A nivel más general, una “carencia” es la falta de un mecanismo jurídico que permita proteger los </w:t>
      </w:r>
      <w:r w:rsidR="001970C2" w:rsidRPr="0038186B">
        <w:rPr>
          <w:lang w:val="es-419"/>
        </w:rPr>
        <w:t>conocimientos</w:t>
      </w:r>
      <w:r w:rsidRPr="0038186B">
        <w:rPr>
          <w:lang w:val="es-419"/>
        </w:rPr>
        <w:t xml:space="preserve"> </w:t>
      </w:r>
      <w:r w:rsidR="00B1068F" w:rsidRPr="0038186B">
        <w:rPr>
          <w:lang w:val="es-419"/>
        </w:rPr>
        <w:t>como tales.</w:t>
      </w:r>
      <w:r w:rsidR="001A60B0" w:rsidRPr="0038186B">
        <w:rPr>
          <w:lang w:val="es-419"/>
        </w:rPr>
        <w:t xml:space="preserve"> </w:t>
      </w:r>
      <w:r w:rsidR="00B1068F" w:rsidRPr="0038186B">
        <w:rPr>
          <w:lang w:val="es-419"/>
        </w:rPr>
        <w:t xml:space="preserve">Los mecanismos jurídicos </w:t>
      </w:r>
      <w:r w:rsidR="00FC21E4" w:rsidRPr="0038186B">
        <w:rPr>
          <w:lang w:val="es-419"/>
        </w:rPr>
        <w:t>existentes</w:t>
      </w:r>
      <w:r w:rsidR="00AA437A" w:rsidRPr="0038186B">
        <w:rPr>
          <w:lang w:val="es-419"/>
        </w:rPr>
        <w:t xml:space="preserve"> se refieren a</w:t>
      </w:r>
      <w:r w:rsidR="00B1068F" w:rsidRPr="0038186B">
        <w:rPr>
          <w:lang w:val="es-419"/>
        </w:rPr>
        <w:t xml:space="preserve"> determinados </w:t>
      </w:r>
      <w:r w:rsidRPr="0038186B">
        <w:rPr>
          <w:lang w:val="es-419"/>
        </w:rPr>
        <w:t>aspect</w:t>
      </w:r>
      <w:r w:rsidR="00B1068F" w:rsidRPr="0038186B">
        <w:rPr>
          <w:lang w:val="es-419"/>
        </w:rPr>
        <w:t>o</w:t>
      </w:r>
      <w:r w:rsidRPr="0038186B">
        <w:rPr>
          <w:lang w:val="es-419"/>
        </w:rPr>
        <w:t xml:space="preserve">s </w:t>
      </w:r>
      <w:r w:rsidR="00B1068F" w:rsidRPr="0038186B">
        <w:rPr>
          <w:lang w:val="es-419"/>
        </w:rPr>
        <w:t xml:space="preserve">o formas de los </w:t>
      </w:r>
      <w:r w:rsidR="001970C2" w:rsidRPr="0038186B">
        <w:rPr>
          <w:lang w:val="es-419"/>
        </w:rPr>
        <w:t>conocimientos</w:t>
      </w:r>
      <w:r w:rsidR="00B1068F" w:rsidRPr="0038186B">
        <w:rPr>
          <w:lang w:val="es-419"/>
        </w:rPr>
        <w:t>,</w:t>
      </w:r>
      <w:r w:rsidRPr="0038186B">
        <w:rPr>
          <w:lang w:val="es-419"/>
        </w:rPr>
        <w:t xml:space="preserve"> </w:t>
      </w:r>
      <w:r w:rsidR="00B1068F" w:rsidRPr="0038186B">
        <w:rPr>
          <w:lang w:val="es-419"/>
        </w:rPr>
        <w:t xml:space="preserve">y </w:t>
      </w:r>
      <w:r w:rsidR="00AA437A" w:rsidRPr="0038186B">
        <w:rPr>
          <w:lang w:val="es-419"/>
        </w:rPr>
        <w:t xml:space="preserve">solo </w:t>
      </w:r>
      <w:r w:rsidR="00B1068F" w:rsidRPr="0038186B">
        <w:rPr>
          <w:lang w:val="es-419"/>
        </w:rPr>
        <w:t>de forma limitada</w:t>
      </w:r>
      <w:r w:rsidRPr="0038186B">
        <w:rPr>
          <w:lang w:val="es-419"/>
        </w:rPr>
        <w:t xml:space="preserve">, </w:t>
      </w:r>
      <w:r w:rsidR="00B1068F" w:rsidRPr="0038186B">
        <w:rPr>
          <w:lang w:val="es-419"/>
        </w:rPr>
        <w:t>como en el caso de la información no divulgada</w:t>
      </w:r>
      <w:r w:rsidR="002703A3" w:rsidRPr="0038186B">
        <w:rPr>
          <w:lang w:val="es-419"/>
        </w:rPr>
        <w:t>,</w:t>
      </w:r>
      <w:r w:rsidR="00B1068F" w:rsidRPr="0038186B">
        <w:rPr>
          <w:lang w:val="es-419"/>
        </w:rPr>
        <w:t xml:space="preserve"> que tiene que reunir determinadas condiciones para poder </w:t>
      </w:r>
      <w:r w:rsidR="00AA437A" w:rsidRPr="0038186B">
        <w:rPr>
          <w:lang w:val="es-419"/>
        </w:rPr>
        <w:t>ser protegida</w:t>
      </w:r>
      <w:r w:rsidR="00B1068F" w:rsidRPr="0038186B">
        <w:rPr>
          <w:lang w:val="es-419"/>
        </w:rPr>
        <w:t xml:space="preserve"> como secreto comercial o</w:t>
      </w:r>
      <w:r w:rsidR="009B55F6" w:rsidRPr="0038186B">
        <w:rPr>
          <w:lang w:val="es-419"/>
        </w:rPr>
        <w:t xml:space="preserve"> </w:t>
      </w:r>
      <w:r w:rsidR="009E2615" w:rsidRPr="0038186B">
        <w:rPr>
          <w:lang w:val="es-419"/>
        </w:rPr>
        <w:t xml:space="preserve">como información </w:t>
      </w:r>
      <w:r w:rsidR="00B1068F" w:rsidRPr="0038186B">
        <w:rPr>
          <w:lang w:val="es-419"/>
        </w:rPr>
        <w:t xml:space="preserve">confidencial, y </w:t>
      </w:r>
      <w:r w:rsidR="009E2615" w:rsidRPr="0038186B">
        <w:rPr>
          <w:lang w:val="es-419"/>
        </w:rPr>
        <w:t>aun</w:t>
      </w:r>
      <w:r w:rsidR="00B1068F" w:rsidRPr="0038186B">
        <w:rPr>
          <w:lang w:val="es-419"/>
        </w:rPr>
        <w:t xml:space="preserve"> </w:t>
      </w:r>
      <w:r w:rsidR="009E2615" w:rsidRPr="0038186B">
        <w:rPr>
          <w:lang w:val="es-419"/>
        </w:rPr>
        <w:t xml:space="preserve">cuando se la protege, </w:t>
      </w:r>
      <w:r w:rsidR="00B1068F" w:rsidRPr="0038186B">
        <w:rPr>
          <w:lang w:val="es-419"/>
        </w:rPr>
        <w:t xml:space="preserve">la protección es limitada, </w:t>
      </w:r>
      <w:r w:rsidR="009E2615" w:rsidRPr="0038186B">
        <w:rPr>
          <w:lang w:val="es-419"/>
        </w:rPr>
        <w:t xml:space="preserve">ya que, </w:t>
      </w:r>
      <w:r w:rsidR="00B1068F" w:rsidRPr="0038186B">
        <w:rPr>
          <w:lang w:val="es-419"/>
        </w:rPr>
        <w:t xml:space="preserve">por ejemplo, no se </w:t>
      </w:r>
      <w:r w:rsidR="009E2615" w:rsidRPr="0038186B">
        <w:rPr>
          <w:lang w:val="es-419"/>
        </w:rPr>
        <w:t>hace extensiva a</w:t>
      </w:r>
      <w:r w:rsidR="00B1068F" w:rsidRPr="0038186B">
        <w:rPr>
          <w:lang w:val="es-419"/>
        </w:rPr>
        <w:t xml:space="preserve"> los terceros que </w:t>
      </w:r>
      <w:r w:rsidR="00F1506D" w:rsidRPr="0038186B">
        <w:rPr>
          <w:lang w:val="es-419"/>
        </w:rPr>
        <w:t>obtiene</w:t>
      </w:r>
      <w:r w:rsidR="00B1068F" w:rsidRPr="0038186B">
        <w:rPr>
          <w:lang w:val="es-419"/>
        </w:rPr>
        <w:t xml:space="preserve">n los </w:t>
      </w:r>
      <w:r w:rsidR="001970C2" w:rsidRPr="0038186B">
        <w:rPr>
          <w:lang w:val="es-419"/>
        </w:rPr>
        <w:t>conocimientos</w:t>
      </w:r>
      <w:r w:rsidR="009E2615" w:rsidRPr="0038186B">
        <w:rPr>
          <w:lang w:val="es-419"/>
        </w:rPr>
        <w:t xml:space="preserve"> de forma independiente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F1506D" w:rsidRPr="0038186B">
        <w:rPr>
          <w:lang w:val="es-419"/>
        </w:rPr>
        <w:t xml:space="preserve">Por </w:t>
      </w:r>
      <w:r w:rsidR="009E2615" w:rsidRPr="0038186B">
        <w:rPr>
          <w:lang w:val="es-419"/>
        </w:rPr>
        <w:t>consiguiente</w:t>
      </w:r>
      <w:r w:rsidR="00F1506D" w:rsidRPr="0038186B">
        <w:rPr>
          <w:lang w:val="es-419"/>
        </w:rPr>
        <w:t xml:space="preserve">, </w:t>
      </w:r>
      <w:r w:rsidR="009E2615" w:rsidRPr="0038186B">
        <w:rPr>
          <w:lang w:val="es-419"/>
        </w:rPr>
        <w:t>la determinación de una</w:t>
      </w:r>
      <w:r w:rsidR="009B55F6" w:rsidRPr="0038186B">
        <w:rPr>
          <w:lang w:val="es-419"/>
        </w:rPr>
        <w:t xml:space="preserve"> </w:t>
      </w:r>
      <w:r w:rsidR="00F1506D" w:rsidRPr="0038186B">
        <w:rPr>
          <w:lang w:val="es-419"/>
        </w:rPr>
        <w:t xml:space="preserve">“carencia” </w:t>
      </w:r>
      <w:r w:rsidR="009E2615" w:rsidRPr="0038186B">
        <w:rPr>
          <w:lang w:val="es-419"/>
        </w:rPr>
        <w:t xml:space="preserve">de la </w:t>
      </w:r>
      <w:r w:rsidR="00F1506D" w:rsidRPr="0038186B">
        <w:rPr>
          <w:lang w:val="es-419"/>
        </w:rPr>
        <w:t>p</w:t>
      </w:r>
      <w:r w:rsidR="001970C2" w:rsidRPr="0038186B">
        <w:rPr>
          <w:lang w:val="es-419"/>
        </w:rPr>
        <w:t>rotección</w:t>
      </w:r>
      <w:r w:rsidRPr="0038186B">
        <w:rPr>
          <w:lang w:val="es-419"/>
        </w:rPr>
        <w:t xml:space="preserve"> </w:t>
      </w:r>
      <w:r w:rsidR="00F1506D" w:rsidRPr="0038186B">
        <w:rPr>
          <w:lang w:val="es-419"/>
        </w:rPr>
        <w:t>p</w:t>
      </w:r>
      <w:r w:rsidR="009E2615" w:rsidRPr="0038186B">
        <w:rPr>
          <w:lang w:val="es-419"/>
        </w:rPr>
        <w:t xml:space="preserve">uede contribuir a delimitar con más claridad </w:t>
      </w:r>
      <w:r w:rsidR="00F1506D" w:rsidRPr="0038186B">
        <w:rPr>
          <w:lang w:val="es-419"/>
        </w:rPr>
        <w:t xml:space="preserve">el alcance de la materia que se ha de proteger y </w:t>
      </w:r>
      <w:r w:rsidR="00D35FCA" w:rsidRPr="0038186B">
        <w:rPr>
          <w:lang w:val="es-419"/>
        </w:rPr>
        <w:t xml:space="preserve">a </w:t>
      </w:r>
      <w:r w:rsidR="00F1506D" w:rsidRPr="0038186B">
        <w:rPr>
          <w:lang w:val="es-419"/>
        </w:rPr>
        <w:t xml:space="preserve">definir </w:t>
      </w:r>
      <w:r w:rsidR="00D35FCA" w:rsidRPr="0038186B">
        <w:rPr>
          <w:lang w:val="es-419"/>
        </w:rPr>
        <w:t>cuáles son los actos</w:t>
      </w:r>
      <w:r w:rsidR="00F1506D" w:rsidRPr="0038186B">
        <w:rPr>
          <w:lang w:val="es-419"/>
        </w:rPr>
        <w:t xml:space="preserve"> de terceros </w:t>
      </w:r>
      <w:r w:rsidR="00D35FCA" w:rsidRPr="0038186B">
        <w:rPr>
          <w:lang w:val="es-419"/>
        </w:rPr>
        <w:t xml:space="preserve">que están prohibidas en el marco de la </w:t>
      </w:r>
      <w:r w:rsidR="001970C2" w:rsidRPr="0038186B">
        <w:rPr>
          <w:lang w:val="es-419"/>
        </w:rPr>
        <w:t>protección</w:t>
      </w:r>
      <w:r w:rsidRPr="0038186B">
        <w:rPr>
          <w:lang w:val="es-419"/>
        </w:rPr>
        <w:t xml:space="preserve">, </w:t>
      </w:r>
      <w:r w:rsidR="00F1506D" w:rsidRPr="0038186B">
        <w:rPr>
          <w:lang w:val="es-419"/>
        </w:rPr>
        <w:t xml:space="preserve">de tal forma que </w:t>
      </w:r>
      <w:r w:rsidR="00D35FCA" w:rsidRPr="0038186B">
        <w:rPr>
          <w:lang w:val="es-419"/>
        </w:rPr>
        <w:t>estos</w:t>
      </w:r>
      <w:r w:rsidR="00F1506D" w:rsidRPr="0038186B">
        <w:rPr>
          <w:lang w:val="es-419"/>
        </w:rPr>
        <w:t xml:space="preserve"> sepan lo que no pueden hacer</w:t>
      </w:r>
      <w:r w:rsidRPr="0038186B">
        <w:rPr>
          <w:lang w:val="es-419"/>
        </w:rPr>
        <w:t>.</w:t>
      </w:r>
    </w:p>
    <w:p w:rsidR="00DF5574" w:rsidRPr="0038186B" w:rsidRDefault="00DF5574" w:rsidP="00274E08">
      <w:pPr>
        <w:rPr>
          <w:lang w:val="es-419"/>
        </w:rPr>
      </w:pPr>
    </w:p>
    <w:p w:rsidR="00DF5574" w:rsidRPr="0038186B" w:rsidRDefault="002B43A6" w:rsidP="00274E08">
      <w:pPr>
        <w:rPr>
          <w:lang w:val="es-419"/>
        </w:rPr>
      </w:pPr>
      <w:r w:rsidRPr="0038186B">
        <w:rPr>
          <w:lang w:val="es-419"/>
        </w:rPr>
        <w:t xml:space="preserve">Carencias en el marco del enfoque estratificado del ámbito de la </w:t>
      </w:r>
      <w:r w:rsidR="001970C2" w:rsidRPr="0038186B">
        <w:rPr>
          <w:lang w:val="es-419"/>
        </w:rPr>
        <w:t>protección</w:t>
      </w:r>
    </w:p>
    <w:p w:rsidR="00DF5574" w:rsidRPr="0038186B" w:rsidRDefault="00DF5574" w:rsidP="00274E08">
      <w:pPr>
        <w:rPr>
          <w:lang w:val="es-419"/>
        </w:rPr>
      </w:pPr>
    </w:p>
    <w:p w:rsidR="00DF5574" w:rsidRPr="0038186B" w:rsidRDefault="00964AF1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2703A3" w:rsidRPr="0038186B">
        <w:rPr>
          <w:lang w:val="es-419"/>
        </w:rPr>
        <w:t>En su 27ª sesión, e</w:t>
      </w:r>
      <w:r w:rsidR="00344979" w:rsidRPr="0038186B">
        <w:rPr>
          <w:lang w:val="es-419"/>
        </w:rPr>
        <w:t>l CIG presentó</w:t>
      </w:r>
      <w:r w:rsidR="002703A3" w:rsidRPr="0038186B">
        <w:rPr>
          <w:lang w:val="es-419"/>
        </w:rPr>
        <w:t>,</w:t>
      </w:r>
      <w:r w:rsidR="00344979" w:rsidRPr="0038186B">
        <w:rPr>
          <w:lang w:val="es-419"/>
        </w:rPr>
        <w:t xml:space="preserve"> como </w:t>
      </w:r>
      <w:r w:rsidR="002703A3" w:rsidRPr="0038186B">
        <w:rPr>
          <w:lang w:val="es-419"/>
        </w:rPr>
        <w:t>tema</w:t>
      </w:r>
      <w:r w:rsidR="00344979" w:rsidRPr="0038186B">
        <w:rPr>
          <w:lang w:val="es-419"/>
        </w:rPr>
        <w:t xml:space="preserve"> de debate, un enfoque estratificado del ámbito de la protección según el cual los poseedores de derechos podrían hacer valer distintos tipos o niveles de derechos o de medidas en función de la naturaleza y las características de la materia protegida, el grado de control que poseyeran los beneficiaros y el grado de difusión de la misma.</w:t>
      </w:r>
      <w:r w:rsidR="009B55F6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En el enfoque estratificado se propone una protección diferenciada conforme a distintos tipos de CC.TT. dentro de un espectro que oscilaría entre unos CC.TT. disponibles al público en general y unos CC.TT. secretos o desconocidos fuera de la comunidad y cuyo control está en manos de los beneficiarios.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Este enfoque apunta a que los derechos patrimoniales exclusivos podrían ser apropiados para algunas formas de </w:t>
      </w:r>
      <w:r w:rsidR="002703A3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(por ejemplo, las </w:t>
      </w:r>
      <w:r w:rsidR="002703A3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secret</w:t>
      </w:r>
      <w:r w:rsidR="002703A3" w:rsidRPr="0038186B">
        <w:rPr>
          <w:lang w:val="es-419"/>
        </w:rPr>
        <w:t>o</w:t>
      </w:r>
      <w:r w:rsidR="002B43A6" w:rsidRPr="0038186B">
        <w:rPr>
          <w:lang w:val="es-419"/>
        </w:rPr>
        <w:t>s</w:t>
      </w:r>
      <w:r w:rsidR="002703A3" w:rsidRPr="0038186B">
        <w:rPr>
          <w:lang w:val="es-419"/>
        </w:rPr>
        <w:t xml:space="preserve"> y sagrado</w:t>
      </w:r>
      <w:r w:rsidR="00344979" w:rsidRPr="0038186B">
        <w:rPr>
          <w:lang w:val="es-419"/>
        </w:rPr>
        <w:t xml:space="preserve">s), mientras que un modelo basado en derechos morales podría adecuarse, por ejemplo, a </w:t>
      </w:r>
      <w:r w:rsidR="002703A3" w:rsidRPr="0038186B">
        <w:rPr>
          <w:lang w:val="es-419"/>
        </w:rPr>
        <w:t>los CC.TT.</w:t>
      </w:r>
      <w:r w:rsidR="00344979" w:rsidRPr="0038186B">
        <w:rPr>
          <w:lang w:val="es-419"/>
        </w:rPr>
        <w:t xml:space="preserve"> que ya estén a disposición del público o hayan sido divulgadas pero que de todas formas puedan ser atribuidas a </w:t>
      </w:r>
      <w:r w:rsidR="002703A3" w:rsidRPr="0038186B">
        <w:rPr>
          <w:lang w:val="es-419"/>
        </w:rPr>
        <w:t xml:space="preserve">determinados </w:t>
      </w:r>
      <w:r w:rsidR="00344979" w:rsidRPr="0038186B">
        <w:rPr>
          <w:lang w:val="es-419"/>
        </w:rPr>
        <w:t xml:space="preserve">pueblos </w:t>
      </w:r>
      <w:r w:rsidR="002703A3" w:rsidRPr="0038186B">
        <w:rPr>
          <w:lang w:val="es-419"/>
        </w:rPr>
        <w:t>indígenas o comunidades locales</w:t>
      </w:r>
      <w:r w:rsidR="00344979" w:rsidRPr="0038186B">
        <w:rPr>
          <w:lang w:val="es-419"/>
        </w:rPr>
        <w:t>.</w:t>
      </w:r>
    </w:p>
    <w:p w:rsidR="00DF5574" w:rsidRPr="0038186B" w:rsidRDefault="00DF5574" w:rsidP="00274E08">
      <w:pPr>
        <w:rPr>
          <w:lang w:val="es-419"/>
        </w:rPr>
      </w:pPr>
    </w:p>
    <w:p w:rsidR="00DF5574" w:rsidRPr="0038186B" w:rsidRDefault="00964AF1" w:rsidP="00274E08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FD7DEF" w:rsidRPr="0038186B">
        <w:rPr>
          <w:lang w:val="es-419"/>
        </w:rPr>
        <w:t xml:space="preserve">Conviene señalar que, en el contexto de un enfoque estratificado del ámbito de la protección, es probable que las carencias que se detecten a nivel internacional sean distintas en función de la estratificación que se establezca, teniendo en cuenta elementos como la naturaleza y las características </w:t>
      </w:r>
      <w:r w:rsidR="00266F85" w:rsidRPr="0038186B">
        <w:rPr>
          <w:lang w:val="es-419"/>
        </w:rPr>
        <w:t>de los CC.TT.,</w:t>
      </w:r>
      <w:r w:rsidR="00FD7DEF" w:rsidRPr="0038186B">
        <w:rPr>
          <w:lang w:val="es-419"/>
        </w:rPr>
        <w:t xml:space="preserve"> el grado de control que posean los beneficiaros y el grado de difusión de l</w:t>
      </w:r>
      <w:r w:rsidR="002703A3" w:rsidRPr="0038186B">
        <w:rPr>
          <w:lang w:val="es-419"/>
        </w:rPr>
        <w:t>os mismos</w:t>
      </w:r>
      <w:r w:rsidR="00FD7DEF" w:rsidRPr="0038186B">
        <w:rPr>
          <w:lang w:val="es-419"/>
        </w:rPr>
        <w:t xml:space="preserve">. </w:t>
      </w:r>
      <w:r w:rsidR="00B011E4" w:rsidRPr="0038186B">
        <w:rPr>
          <w:rStyle w:val="FootnoteReference"/>
          <w:lang w:val="es-419"/>
        </w:rPr>
        <w:footnoteReference w:id="17"/>
      </w:r>
    </w:p>
    <w:p w:rsidR="00DF5574" w:rsidRPr="0038186B" w:rsidRDefault="007F73DA" w:rsidP="00880F45">
      <w:pPr>
        <w:pStyle w:val="Heading1"/>
        <w:spacing w:before="360" w:after="200"/>
        <w:ind w:left="539" w:hanging="539"/>
        <w:rPr>
          <w:b w:val="0"/>
          <w:lang w:val="es-419"/>
        </w:rPr>
      </w:pPr>
      <w:bookmarkStart w:id="11" w:name="_Toc527984617"/>
      <w:r w:rsidRPr="0038186B">
        <w:rPr>
          <w:b w:val="0"/>
          <w:lang w:val="es-419"/>
        </w:rPr>
        <w:t>I</w:t>
      </w:r>
      <w:r w:rsidR="00A401BD" w:rsidRPr="0038186B">
        <w:rPr>
          <w:b w:val="0"/>
          <w:lang w:val="es-419"/>
        </w:rPr>
        <w:t>I</w:t>
      </w:r>
      <w:r w:rsidRPr="0038186B">
        <w:rPr>
          <w:b w:val="0"/>
          <w:lang w:val="es-419"/>
        </w:rPr>
        <w:t>I</w:t>
      </w:r>
      <w:r w:rsidR="00A401BD" w:rsidRPr="0038186B">
        <w:rPr>
          <w:b w:val="0"/>
          <w:lang w:val="es-419"/>
        </w:rPr>
        <w:t>.</w:t>
      </w:r>
      <w:r w:rsidR="00A401BD" w:rsidRPr="0038186B">
        <w:rPr>
          <w:b w:val="0"/>
          <w:lang w:val="es-419"/>
        </w:rPr>
        <w:tab/>
      </w:r>
      <w:r w:rsidR="00344979" w:rsidRPr="0038186B">
        <w:rPr>
          <w:b w:val="0"/>
          <w:lang w:val="es-419"/>
        </w:rPr>
        <w:t>OBLIGACIONES, DISPOSICIONES Y POSIBILIDADES QUE YA EXISTEN EN MATERIA DE PROTECCIÓN</w:t>
      </w:r>
      <w:bookmarkEnd w:id="11"/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La presente sección trata </w:t>
      </w:r>
      <w:r w:rsidR="002B43A6" w:rsidRPr="0038186B">
        <w:rPr>
          <w:lang w:val="es-419"/>
        </w:rPr>
        <w:t>de</w:t>
      </w:r>
      <w:r w:rsidR="00344979" w:rsidRPr="0038186B">
        <w:rPr>
          <w:lang w:val="es-419"/>
        </w:rPr>
        <w:t xml:space="preserve"> las “obligaciones, disposiciones y posibilidades que ya existen a nivel internacional en relación con la protección”.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En el análisis se examinan</w:t>
      </w:r>
      <w:r w:rsidR="002B43A6" w:rsidRPr="0038186B">
        <w:rPr>
          <w:lang w:val="es-419"/>
        </w:rPr>
        <w:t>,</w:t>
      </w:r>
      <w:r w:rsidR="00344979" w:rsidRPr="0038186B">
        <w:rPr>
          <w:lang w:val="es-419"/>
        </w:rPr>
        <w:t xml:space="preserve"> con detenimiento</w:t>
      </w:r>
      <w:r w:rsidR="002B43A6" w:rsidRPr="0038186B">
        <w:rPr>
          <w:lang w:val="es-419"/>
        </w:rPr>
        <w:t>,</w:t>
      </w:r>
      <w:r w:rsidR="00344979" w:rsidRPr="0038186B">
        <w:rPr>
          <w:lang w:val="es-419"/>
        </w:rPr>
        <w:t xml:space="preserve"> las formas de protección disponibles </w:t>
      </w:r>
      <w:r w:rsidR="002B43A6" w:rsidRPr="0038186B">
        <w:rPr>
          <w:lang w:val="es-419"/>
        </w:rPr>
        <w:t>en virtud de</w:t>
      </w:r>
      <w:r w:rsidR="00344979" w:rsidRPr="0038186B">
        <w:rPr>
          <w:lang w:val="es-419"/>
        </w:rPr>
        <w:t xml:space="preserve"> los principales instrumentos internacionales en el ámbito general de la protección de la propiedad intelectual, y con menos detalle los instrumentos internacionales existentes en otros ámbitos del </w:t>
      </w:r>
      <w:r w:rsidR="004F30C5" w:rsidRPr="0038186B">
        <w:rPr>
          <w:lang w:val="es-419"/>
        </w:rPr>
        <w:t>D</w:t>
      </w:r>
      <w:r w:rsidR="00344979" w:rsidRPr="0038186B">
        <w:rPr>
          <w:lang w:val="es-419"/>
        </w:rPr>
        <w:t xml:space="preserve">erecho </w:t>
      </w:r>
      <w:r w:rsidR="00493055" w:rsidRPr="0038186B">
        <w:rPr>
          <w:lang w:val="es-419"/>
        </w:rPr>
        <w:t xml:space="preserve">internacional </w:t>
      </w:r>
      <w:r w:rsidR="00344979" w:rsidRPr="0038186B">
        <w:rPr>
          <w:lang w:val="es-419"/>
        </w:rPr>
        <w:t>público que hacen referencia directa a los conocimientos tradicionales y su protección.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Por razones de brevedad y claridad, no se analizan o examinan directamente los instrumentos jurídicos concretos (éstos se han examinado exhaustivamente en la documentación previa del Comité).</w:t>
      </w:r>
      <w:r w:rsidR="001A60B0" w:rsidRPr="0038186B">
        <w:rPr>
          <w:lang w:val="es-419"/>
        </w:rPr>
        <w:t xml:space="preserve"> </w:t>
      </w:r>
      <w:r w:rsidR="0062406D" w:rsidRPr="0038186B">
        <w:rPr>
          <w:lang w:val="es-419"/>
        </w:rPr>
        <w:t>Se</w:t>
      </w:r>
      <w:r w:rsidR="002B43A6" w:rsidRPr="0038186B">
        <w:rPr>
          <w:lang w:val="es-419"/>
        </w:rPr>
        <w:t xml:space="preserve"> hace referencia </w:t>
      </w:r>
      <w:r w:rsidR="0062406D" w:rsidRPr="0038186B">
        <w:rPr>
          <w:lang w:val="es-419"/>
        </w:rPr>
        <w:t xml:space="preserve">asimismo </w:t>
      </w:r>
      <w:r w:rsidR="002B43A6" w:rsidRPr="0038186B">
        <w:rPr>
          <w:lang w:val="es-419"/>
        </w:rPr>
        <w:t xml:space="preserve">a diversos </w:t>
      </w:r>
      <w:r w:rsidR="001970C2" w:rsidRPr="0038186B">
        <w:rPr>
          <w:lang w:val="es-419"/>
        </w:rPr>
        <w:t xml:space="preserve">instrumentos jurídicos internacionales </w:t>
      </w:r>
      <w:r w:rsidR="00E86028" w:rsidRPr="0038186B">
        <w:rPr>
          <w:lang w:val="es-419"/>
        </w:rPr>
        <w:t>y acontecimientos recientes</w:t>
      </w:r>
      <w:r w:rsidR="002703A3" w:rsidRPr="0038186B">
        <w:rPr>
          <w:lang w:val="es-419"/>
        </w:rPr>
        <w:t>,</w:t>
      </w:r>
      <w:r w:rsidR="00E86028" w:rsidRPr="0038186B">
        <w:rPr>
          <w:lang w:val="es-419"/>
        </w:rPr>
        <w:t xml:space="preserve"> como la Declaración de las Naciones Uni</w:t>
      </w:r>
      <w:r w:rsidR="006219C4" w:rsidRPr="0038186B">
        <w:rPr>
          <w:lang w:val="es-419"/>
        </w:rPr>
        <w:t>das sobre los Derechos de los Pueblos I</w:t>
      </w:r>
      <w:r w:rsidR="00E86028" w:rsidRPr="0038186B">
        <w:rPr>
          <w:lang w:val="es-419"/>
        </w:rPr>
        <w:t>ndígenas</w:t>
      </w:r>
      <w:r w:rsidR="00AC6F4E" w:rsidRPr="0038186B">
        <w:rPr>
          <w:lang w:val="es-419"/>
        </w:rPr>
        <w:t>,</w:t>
      </w:r>
      <w:r w:rsidRPr="0038186B">
        <w:rPr>
          <w:lang w:val="es-419"/>
        </w:rPr>
        <w:t xml:space="preserve"> </w:t>
      </w:r>
      <w:r w:rsidR="00E86028" w:rsidRPr="0038186B">
        <w:rPr>
          <w:lang w:val="es-419"/>
        </w:rPr>
        <w:t xml:space="preserve">la Declaración de Interlaken sobre los Recursos Zoogenéticos y el Protocolo de </w:t>
      </w:r>
      <w:r w:rsidR="00AC6F4E" w:rsidRPr="0038186B">
        <w:rPr>
          <w:lang w:val="es-419"/>
        </w:rPr>
        <w:t>Nagoya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1F7685" w:rsidRPr="0038186B">
        <w:rPr>
          <w:lang w:val="es-419"/>
        </w:rPr>
        <w:t xml:space="preserve">Estos instrumentos se citan únicamente para ilustrar las esferas de interés actuales </w:t>
      </w:r>
      <w:r w:rsidR="0062406D" w:rsidRPr="0038186B">
        <w:rPr>
          <w:lang w:val="es-419"/>
        </w:rPr>
        <w:t xml:space="preserve">de las </w:t>
      </w:r>
      <w:r w:rsidR="001F7685" w:rsidRPr="0038186B">
        <w:rPr>
          <w:lang w:val="es-419"/>
        </w:rPr>
        <w:t>política</w:t>
      </w:r>
      <w:r w:rsidR="0062406D" w:rsidRPr="0038186B">
        <w:rPr>
          <w:lang w:val="es-419"/>
        </w:rPr>
        <w:t xml:space="preserve">s en el ámbito </w:t>
      </w:r>
      <w:r w:rsidR="001F7685" w:rsidRPr="0038186B">
        <w:rPr>
          <w:lang w:val="es-419"/>
        </w:rPr>
        <w:t xml:space="preserve">internacional. </w:t>
      </w:r>
      <w:r w:rsidR="00AE682B" w:rsidRPr="0038186B">
        <w:rPr>
          <w:lang w:val="es-419"/>
        </w:rPr>
        <w:t>No se pretende</w:t>
      </w:r>
      <w:r w:rsidR="001F7685" w:rsidRPr="0038186B">
        <w:rPr>
          <w:lang w:val="es-419"/>
        </w:rPr>
        <w:t xml:space="preserve"> analizar esos textos jurídicos ni </w:t>
      </w:r>
      <w:r w:rsidR="0062406D" w:rsidRPr="0038186B">
        <w:rPr>
          <w:lang w:val="es-419"/>
        </w:rPr>
        <w:t>atribuir carácter normativo</w:t>
      </w:r>
      <w:r w:rsidR="001F7685" w:rsidRPr="0038186B">
        <w:rPr>
          <w:lang w:val="es-419"/>
        </w:rPr>
        <w:t xml:space="preserve"> a ninguno de ellos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A401BD" w:rsidP="00A401BD">
      <w:pPr>
        <w:pStyle w:val="Heading2"/>
        <w:rPr>
          <w:i/>
          <w:u w:val="single"/>
          <w:lang w:val="es-419"/>
        </w:rPr>
      </w:pPr>
      <w:bookmarkStart w:id="12" w:name="_Toc527984618"/>
      <w:r w:rsidRPr="0038186B">
        <w:rPr>
          <w:i/>
          <w:caps w:val="0"/>
          <w:u w:val="single"/>
          <w:lang w:val="es-419"/>
        </w:rPr>
        <w:lastRenderedPageBreak/>
        <w:t>a)</w:t>
      </w:r>
      <w:r w:rsidRPr="0038186B">
        <w:rPr>
          <w:i/>
          <w:caps w:val="0"/>
          <w:u w:val="single"/>
          <w:lang w:val="es-419"/>
        </w:rPr>
        <w:tab/>
        <w:t>Protección en virtud de los instrumentos internacionales vigentes en el ámbito de la propiedad intelectual</w:t>
      </w:r>
      <w:bookmarkEnd w:id="12"/>
    </w:p>
    <w:p w:rsidR="00DF5574" w:rsidRPr="0038186B" w:rsidRDefault="00DF5574" w:rsidP="00FD6EEF">
      <w:pPr>
        <w:rPr>
          <w:bCs/>
          <w:lang w:val="es-419"/>
        </w:rPr>
      </w:pPr>
    </w:p>
    <w:p w:rsidR="00DF5574" w:rsidRPr="0038186B" w:rsidRDefault="001F7685" w:rsidP="00FD6EEF">
      <w:pPr>
        <w:rPr>
          <w:bCs/>
          <w:i/>
          <w:iCs/>
          <w:lang w:val="es-419"/>
        </w:rPr>
      </w:pPr>
      <w:r w:rsidRPr="0038186B">
        <w:rPr>
          <w:bCs/>
          <w:i/>
          <w:iCs/>
          <w:lang w:val="es-419"/>
        </w:rPr>
        <w:t>Observaciones g</w:t>
      </w:r>
      <w:r w:rsidR="00FD6EEF" w:rsidRPr="0038186B">
        <w:rPr>
          <w:bCs/>
          <w:i/>
          <w:iCs/>
          <w:lang w:val="es-419"/>
        </w:rPr>
        <w:t>eneral</w:t>
      </w:r>
      <w:r w:rsidRPr="0038186B">
        <w:rPr>
          <w:bCs/>
          <w:i/>
          <w:iCs/>
          <w:lang w:val="es-419"/>
        </w:rPr>
        <w:t>es</w:t>
      </w:r>
    </w:p>
    <w:p w:rsidR="00DF5574" w:rsidRPr="0038186B" w:rsidRDefault="00DF5574" w:rsidP="00FD6EEF">
      <w:pPr>
        <w:rPr>
          <w:bCs/>
          <w:lang w:val="es-419"/>
        </w:rPr>
      </w:pPr>
    </w:p>
    <w:p w:rsidR="00DF5574" w:rsidRPr="0038186B" w:rsidRDefault="00FD6EEF" w:rsidP="00344979">
      <w:pPr>
        <w:rPr>
          <w:bCs/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DA7D8F" w:rsidRPr="0038186B">
        <w:rPr>
          <w:lang w:val="es-419"/>
        </w:rPr>
        <w:t>Por lo que se refiere a l</w:t>
      </w:r>
      <w:r w:rsidR="0030450C" w:rsidRPr="0038186B">
        <w:rPr>
          <w:lang w:val="es-419"/>
        </w:rPr>
        <w:t xml:space="preserve">a aplicabilidad </w:t>
      </w:r>
      <w:r w:rsidR="0030450C" w:rsidRPr="0038186B">
        <w:rPr>
          <w:bCs/>
          <w:lang w:val="es-419"/>
        </w:rPr>
        <w:t>general de</w:t>
      </w:r>
      <w:r w:rsidR="00AE682B" w:rsidRPr="0038186B">
        <w:rPr>
          <w:bCs/>
          <w:lang w:val="es-419"/>
        </w:rPr>
        <w:t>l sistema convencional de la</w:t>
      </w:r>
      <w:r w:rsidR="0030450C" w:rsidRPr="0038186B">
        <w:rPr>
          <w:bCs/>
          <w:lang w:val="es-419"/>
        </w:rPr>
        <w:t xml:space="preserve"> PI a la materia abarcada por los </w:t>
      </w:r>
      <w:r w:rsidR="001970C2" w:rsidRPr="0038186B">
        <w:rPr>
          <w:bCs/>
          <w:lang w:val="es-419"/>
        </w:rPr>
        <w:t>CC.TT.</w:t>
      </w:r>
      <w:r w:rsidRPr="0038186B">
        <w:rPr>
          <w:bCs/>
          <w:lang w:val="es-419"/>
        </w:rPr>
        <w:t xml:space="preserve">, </w:t>
      </w:r>
      <w:r w:rsidR="00AE682B" w:rsidRPr="0038186B">
        <w:rPr>
          <w:bCs/>
          <w:lang w:val="es-419"/>
        </w:rPr>
        <w:t>cualquier</w:t>
      </w:r>
      <w:r w:rsidR="00DA7D8F" w:rsidRPr="0038186B">
        <w:rPr>
          <w:bCs/>
          <w:lang w:val="es-419"/>
        </w:rPr>
        <w:t xml:space="preserve"> e</w:t>
      </w:r>
      <w:r w:rsidR="008E1C03" w:rsidRPr="0038186B">
        <w:rPr>
          <w:bCs/>
          <w:lang w:val="es-419"/>
        </w:rPr>
        <w:t>nfoque</w:t>
      </w:r>
      <w:r w:rsidR="00DA7D8F" w:rsidRPr="0038186B">
        <w:rPr>
          <w:bCs/>
          <w:lang w:val="es-419"/>
        </w:rPr>
        <w:t xml:space="preserve"> general de la </w:t>
      </w:r>
      <w:r w:rsidR="001970C2" w:rsidRPr="0038186B">
        <w:rPr>
          <w:bCs/>
          <w:lang w:val="es-419"/>
        </w:rPr>
        <w:t>protección</w:t>
      </w:r>
      <w:r w:rsidRPr="0038186B">
        <w:rPr>
          <w:bCs/>
          <w:lang w:val="es-419"/>
        </w:rPr>
        <w:t xml:space="preserve"> </w:t>
      </w:r>
      <w:r w:rsidR="0030450C" w:rsidRPr="0038186B">
        <w:rPr>
          <w:bCs/>
          <w:lang w:val="es-419"/>
        </w:rPr>
        <w:t xml:space="preserve">de la PI </w:t>
      </w:r>
      <w:r w:rsidR="00AE682B" w:rsidRPr="0038186B">
        <w:rPr>
          <w:bCs/>
          <w:lang w:val="es-419"/>
        </w:rPr>
        <w:t>de es</w:t>
      </w:r>
      <w:r w:rsidR="0030450C" w:rsidRPr="0038186B">
        <w:rPr>
          <w:bCs/>
          <w:lang w:val="es-419"/>
        </w:rPr>
        <w:t>a materia</w:t>
      </w:r>
      <w:r w:rsidR="00AE682B" w:rsidRPr="0038186B">
        <w:rPr>
          <w:bCs/>
          <w:lang w:val="es-419"/>
        </w:rPr>
        <w:t xml:space="preserve"> que englobe su</w:t>
      </w:r>
      <w:r w:rsidR="008E1C03" w:rsidRPr="0038186B">
        <w:rPr>
          <w:bCs/>
          <w:lang w:val="es-419"/>
        </w:rPr>
        <w:t xml:space="preserve"> dimensió</w:t>
      </w:r>
      <w:r w:rsidR="0030450C" w:rsidRPr="0038186B">
        <w:rPr>
          <w:bCs/>
          <w:lang w:val="es-419"/>
        </w:rPr>
        <w:t>n inter</w:t>
      </w:r>
      <w:r w:rsidR="008E1C03" w:rsidRPr="0038186B">
        <w:rPr>
          <w:bCs/>
          <w:lang w:val="es-419"/>
        </w:rPr>
        <w:t>na</w:t>
      </w:r>
      <w:r w:rsidR="00AE682B" w:rsidRPr="0038186B">
        <w:rPr>
          <w:bCs/>
          <w:lang w:val="es-419"/>
        </w:rPr>
        <w:t>cional</w:t>
      </w:r>
      <w:r w:rsidR="0030450C" w:rsidRPr="0038186B">
        <w:rPr>
          <w:bCs/>
          <w:lang w:val="es-419"/>
        </w:rPr>
        <w:t xml:space="preserve"> </w:t>
      </w:r>
      <w:r w:rsidR="00784421" w:rsidRPr="0038186B">
        <w:rPr>
          <w:bCs/>
          <w:lang w:val="es-419"/>
        </w:rPr>
        <w:t>conlleva el examen de los instrumentos</w:t>
      </w:r>
      <w:r w:rsidR="008E1C03" w:rsidRPr="0038186B">
        <w:rPr>
          <w:bCs/>
          <w:lang w:val="es-419"/>
        </w:rPr>
        <w:t xml:space="preserve"> y </w:t>
      </w:r>
      <w:r w:rsidR="008B6809" w:rsidRPr="0038186B">
        <w:rPr>
          <w:bCs/>
          <w:lang w:val="es-419"/>
        </w:rPr>
        <w:t>mecanismos</w:t>
      </w:r>
      <w:r w:rsidR="008E1C03" w:rsidRPr="0038186B">
        <w:rPr>
          <w:bCs/>
          <w:lang w:val="es-419"/>
        </w:rPr>
        <w:t xml:space="preserve"> </w:t>
      </w:r>
      <w:r w:rsidR="008B6809" w:rsidRPr="0038186B">
        <w:rPr>
          <w:bCs/>
          <w:lang w:val="es-419"/>
        </w:rPr>
        <w:t>jurídicos</w:t>
      </w:r>
      <w:r w:rsidR="00784421" w:rsidRPr="0038186B">
        <w:rPr>
          <w:bCs/>
          <w:lang w:val="es-419"/>
        </w:rPr>
        <w:t xml:space="preserve"> </w:t>
      </w:r>
      <w:r w:rsidR="008E1C03" w:rsidRPr="0038186B">
        <w:rPr>
          <w:bCs/>
          <w:lang w:val="es-419"/>
        </w:rPr>
        <w:t>necesarios a nivel nacional</w:t>
      </w:r>
      <w:r w:rsidRPr="0038186B">
        <w:rPr>
          <w:bCs/>
          <w:lang w:val="es-419"/>
        </w:rPr>
        <w:t xml:space="preserve">, </w:t>
      </w:r>
      <w:r w:rsidR="008E1C03" w:rsidRPr="0038186B">
        <w:rPr>
          <w:bCs/>
          <w:lang w:val="es-419"/>
        </w:rPr>
        <w:t xml:space="preserve">de la manera en que deben </w:t>
      </w:r>
      <w:r w:rsidR="008B6809" w:rsidRPr="0038186B">
        <w:rPr>
          <w:bCs/>
          <w:lang w:val="es-419"/>
        </w:rPr>
        <w:t>funcionar</w:t>
      </w:r>
      <w:r w:rsidR="008E1C03" w:rsidRPr="0038186B">
        <w:rPr>
          <w:bCs/>
          <w:lang w:val="es-419"/>
        </w:rPr>
        <w:t xml:space="preserve"> y la </w:t>
      </w:r>
      <w:r w:rsidR="008B6809" w:rsidRPr="0038186B">
        <w:rPr>
          <w:bCs/>
          <w:lang w:val="es-419"/>
        </w:rPr>
        <w:t>contribución</w:t>
      </w:r>
      <w:r w:rsidR="008E1C03" w:rsidRPr="0038186B">
        <w:rPr>
          <w:bCs/>
          <w:lang w:val="es-419"/>
        </w:rPr>
        <w:t xml:space="preserve"> que puede aportar la dimensión internacional </w:t>
      </w:r>
      <w:r w:rsidR="008B6809" w:rsidRPr="0038186B">
        <w:rPr>
          <w:bCs/>
          <w:lang w:val="es-419"/>
        </w:rPr>
        <w:t>a nivel jurídico y operativo a</w:t>
      </w:r>
      <w:r w:rsidR="008E1C03" w:rsidRPr="0038186B">
        <w:rPr>
          <w:bCs/>
          <w:lang w:val="es-419"/>
        </w:rPr>
        <w:t xml:space="preserve"> la</w:t>
      </w:r>
      <w:r w:rsidR="009B55F6" w:rsidRPr="0038186B">
        <w:rPr>
          <w:bCs/>
          <w:lang w:val="es-419"/>
        </w:rPr>
        <w:t xml:space="preserve"> </w:t>
      </w:r>
      <w:r w:rsidR="001970C2" w:rsidRPr="0038186B">
        <w:rPr>
          <w:bCs/>
          <w:lang w:val="es-419"/>
        </w:rPr>
        <w:t>protección</w:t>
      </w:r>
      <w:r w:rsidRPr="0038186B">
        <w:rPr>
          <w:bCs/>
          <w:lang w:val="es-419"/>
        </w:rPr>
        <w:t xml:space="preserve"> </w:t>
      </w:r>
      <w:r w:rsidR="008B6809" w:rsidRPr="0038186B">
        <w:rPr>
          <w:bCs/>
          <w:lang w:val="es-419"/>
        </w:rPr>
        <w:t xml:space="preserve">que se brinde </w:t>
      </w:r>
      <w:r w:rsidR="008E1C03" w:rsidRPr="0038186B">
        <w:rPr>
          <w:bCs/>
          <w:lang w:val="es-419"/>
        </w:rPr>
        <w:t xml:space="preserve">a nivel nacional, teniendo en cuenta que los sistemas de derechos de PI no son suficientes para </w:t>
      </w:r>
      <w:r w:rsidR="008B6809" w:rsidRPr="0038186B">
        <w:rPr>
          <w:bCs/>
          <w:lang w:val="es-419"/>
        </w:rPr>
        <w:t>abarcar</w:t>
      </w:r>
      <w:r w:rsidR="008E1C03" w:rsidRPr="0038186B">
        <w:rPr>
          <w:bCs/>
          <w:lang w:val="es-419"/>
        </w:rPr>
        <w:t xml:space="preserve"> </w:t>
      </w:r>
      <w:r w:rsidR="002703A3" w:rsidRPr="0038186B">
        <w:rPr>
          <w:bCs/>
          <w:lang w:val="es-419"/>
        </w:rPr>
        <w:t xml:space="preserve">la dimensión holística </w:t>
      </w:r>
      <w:r w:rsidR="00784421" w:rsidRPr="0038186B">
        <w:rPr>
          <w:bCs/>
          <w:lang w:val="es-419"/>
        </w:rPr>
        <w:t>y singular</w:t>
      </w:r>
      <w:r w:rsidR="008E1C03" w:rsidRPr="0038186B">
        <w:rPr>
          <w:bCs/>
          <w:lang w:val="es-419"/>
        </w:rPr>
        <w:t xml:space="preserve"> de </w:t>
      </w:r>
      <w:r w:rsidR="00784421" w:rsidRPr="0038186B">
        <w:rPr>
          <w:bCs/>
          <w:lang w:val="es-419"/>
        </w:rPr>
        <w:t xml:space="preserve">la </w:t>
      </w:r>
      <w:r w:rsidR="008E1C03" w:rsidRPr="0038186B">
        <w:rPr>
          <w:bCs/>
          <w:lang w:val="es-419"/>
        </w:rPr>
        <w:t xml:space="preserve">materia </w:t>
      </w:r>
      <w:r w:rsidR="00784421" w:rsidRPr="0038186B">
        <w:rPr>
          <w:bCs/>
          <w:lang w:val="es-419"/>
        </w:rPr>
        <w:t>abarcada por</w:t>
      </w:r>
      <w:r w:rsidR="008E1C03" w:rsidRPr="0038186B">
        <w:rPr>
          <w:bCs/>
          <w:lang w:val="es-419"/>
        </w:rPr>
        <w:t xml:space="preserve"> los</w:t>
      </w:r>
      <w:r w:rsidR="00AD50B0" w:rsidRPr="0038186B">
        <w:rPr>
          <w:bCs/>
          <w:lang w:val="es-419"/>
        </w:rPr>
        <w:t xml:space="preserve"> </w:t>
      </w:r>
      <w:r w:rsidR="001970C2" w:rsidRPr="0038186B">
        <w:rPr>
          <w:bCs/>
          <w:lang w:val="es-419"/>
        </w:rPr>
        <w:t>CC.TT.</w:t>
      </w:r>
      <w:r w:rsidR="00AD50B0" w:rsidRPr="0038186B">
        <w:rPr>
          <w:bCs/>
          <w:lang w:val="es-419"/>
        </w:rPr>
        <w:t xml:space="preserve"> </w:t>
      </w:r>
      <w:r w:rsidR="008B6809" w:rsidRPr="0038186B">
        <w:rPr>
          <w:bCs/>
          <w:lang w:val="es-419"/>
        </w:rPr>
        <w:t xml:space="preserve">En diversas medidas y en </w:t>
      </w:r>
      <w:r w:rsidR="00DA4AAF" w:rsidRPr="0038186B">
        <w:rPr>
          <w:bCs/>
          <w:lang w:val="es-419"/>
        </w:rPr>
        <w:t>el D</w:t>
      </w:r>
      <w:r w:rsidR="00695132" w:rsidRPr="0038186B">
        <w:rPr>
          <w:bCs/>
          <w:lang w:val="es-419"/>
        </w:rPr>
        <w:t xml:space="preserve">erecho convencional de </w:t>
      </w:r>
      <w:r w:rsidR="008B6809" w:rsidRPr="0038186B">
        <w:rPr>
          <w:bCs/>
          <w:lang w:val="es-419"/>
        </w:rPr>
        <w:t>PI</w:t>
      </w:r>
      <w:r w:rsidRPr="0038186B">
        <w:rPr>
          <w:bCs/>
          <w:lang w:val="es-419"/>
        </w:rPr>
        <w:t xml:space="preserve"> </w:t>
      </w:r>
      <w:r w:rsidR="008B6809" w:rsidRPr="0038186B">
        <w:rPr>
          <w:bCs/>
          <w:lang w:val="es-419"/>
        </w:rPr>
        <w:t xml:space="preserve">se han </w:t>
      </w:r>
      <w:r w:rsidR="009D357A" w:rsidRPr="0038186B">
        <w:rPr>
          <w:bCs/>
          <w:lang w:val="es-419"/>
        </w:rPr>
        <w:t xml:space="preserve">reconocido </w:t>
      </w:r>
      <w:r w:rsidR="001B0428" w:rsidRPr="0038186B">
        <w:rPr>
          <w:bCs/>
          <w:lang w:val="es-419"/>
        </w:rPr>
        <w:t>elementos</w:t>
      </w:r>
      <w:r w:rsidR="009D357A" w:rsidRPr="0038186B">
        <w:rPr>
          <w:bCs/>
          <w:lang w:val="es-419"/>
        </w:rPr>
        <w:t xml:space="preserve"> </w:t>
      </w:r>
      <w:r w:rsidR="00695132" w:rsidRPr="0038186B">
        <w:rPr>
          <w:bCs/>
          <w:lang w:val="es-419"/>
        </w:rPr>
        <w:t xml:space="preserve">de ese </w:t>
      </w:r>
      <w:r w:rsidR="001B0428" w:rsidRPr="0038186B">
        <w:rPr>
          <w:bCs/>
          <w:lang w:val="es-419"/>
        </w:rPr>
        <w:t xml:space="preserve">derecho consuetudinario </w:t>
      </w:r>
      <w:r w:rsidR="00695132" w:rsidRPr="0038186B">
        <w:rPr>
          <w:bCs/>
          <w:lang w:val="es-419"/>
        </w:rPr>
        <w:t>dentro de un</w:t>
      </w:r>
      <w:r w:rsidR="001B0428" w:rsidRPr="0038186B">
        <w:rPr>
          <w:bCs/>
          <w:lang w:val="es-419"/>
        </w:rPr>
        <w:t xml:space="preserve"> marco de p</w:t>
      </w:r>
      <w:r w:rsidR="001970C2" w:rsidRPr="0038186B">
        <w:rPr>
          <w:bCs/>
          <w:lang w:val="es-419"/>
        </w:rPr>
        <w:t>rotección</w:t>
      </w:r>
      <w:r w:rsidR="00695132" w:rsidRPr="0038186B">
        <w:rPr>
          <w:bCs/>
          <w:lang w:val="es-419"/>
        </w:rPr>
        <w:t xml:space="preserve"> más amplio</w:t>
      </w:r>
      <w:r w:rsidRPr="0038186B">
        <w:rPr>
          <w:bCs/>
          <w:lang w:val="es-419"/>
        </w:rPr>
        <w:t xml:space="preserve">. </w:t>
      </w:r>
      <w:r w:rsidR="001B0428" w:rsidRPr="0038186B">
        <w:rPr>
          <w:bCs/>
          <w:lang w:val="es-419"/>
        </w:rPr>
        <w:t xml:space="preserve">Es preciso también abordar los aspectos económicos del desarrollo y garantizar la participación efectiva de los titulares de los </w:t>
      </w:r>
      <w:r w:rsidR="001970C2" w:rsidRPr="0038186B">
        <w:rPr>
          <w:bCs/>
          <w:lang w:val="es-419"/>
        </w:rPr>
        <w:t>CC.TT.</w:t>
      </w:r>
      <w:r w:rsidRPr="0038186B">
        <w:rPr>
          <w:bCs/>
          <w:lang w:val="es-419"/>
        </w:rPr>
        <w:t xml:space="preserve">, </w:t>
      </w:r>
      <w:r w:rsidR="00695132" w:rsidRPr="0038186B">
        <w:rPr>
          <w:bCs/>
          <w:lang w:val="es-419"/>
        </w:rPr>
        <w:t>conforme al</w:t>
      </w:r>
      <w:r w:rsidR="001B0428" w:rsidRPr="0038186B">
        <w:rPr>
          <w:bCs/>
          <w:lang w:val="es-419"/>
        </w:rPr>
        <w:t xml:space="preserve"> principio del consentimiento fundamentado previo</w:t>
      </w:r>
      <w:r w:rsidRPr="0038186B">
        <w:rPr>
          <w:bCs/>
          <w:lang w:val="es-419"/>
        </w:rPr>
        <w:t xml:space="preserve">. </w:t>
      </w:r>
      <w:r w:rsidR="00695132" w:rsidRPr="0038186B">
        <w:rPr>
          <w:bCs/>
          <w:lang w:val="es-419"/>
        </w:rPr>
        <w:t xml:space="preserve">Ahora bien, se ha utilizado </w:t>
      </w:r>
      <w:r w:rsidR="002703A3" w:rsidRPr="0038186B">
        <w:rPr>
          <w:bCs/>
          <w:lang w:val="es-419"/>
        </w:rPr>
        <w:t>con éxito el Derecho de</w:t>
      </w:r>
      <w:r w:rsidR="00344979" w:rsidRPr="0038186B">
        <w:rPr>
          <w:bCs/>
          <w:lang w:val="es-419"/>
        </w:rPr>
        <w:t xml:space="preserve"> </w:t>
      </w:r>
      <w:r w:rsidR="0030450C" w:rsidRPr="0038186B">
        <w:rPr>
          <w:bCs/>
          <w:lang w:val="es-419"/>
        </w:rPr>
        <w:t>PI</w:t>
      </w:r>
      <w:r w:rsidR="002703A3" w:rsidRPr="0038186B">
        <w:rPr>
          <w:bCs/>
          <w:lang w:val="es-419"/>
        </w:rPr>
        <w:t xml:space="preserve"> vigente</w:t>
      </w:r>
      <w:r w:rsidR="009B55F6" w:rsidRPr="0038186B">
        <w:rPr>
          <w:bCs/>
          <w:lang w:val="es-419"/>
        </w:rPr>
        <w:t xml:space="preserve"> </w:t>
      </w:r>
      <w:r w:rsidR="00BF6C6A" w:rsidRPr="0038186B">
        <w:rPr>
          <w:bCs/>
          <w:lang w:val="es-419"/>
        </w:rPr>
        <w:t xml:space="preserve">(es decir, la legislación sobre patentes, marcas, indicaciones geográficas, diseños industriales y secretos comerciales) </w:t>
      </w:r>
      <w:r w:rsidR="00695132" w:rsidRPr="0038186B">
        <w:rPr>
          <w:bCs/>
          <w:lang w:val="es-419"/>
        </w:rPr>
        <w:t xml:space="preserve">para ofrecer protección </w:t>
      </w:r>
      <w:r w:rsidR="00344979" w:rsidRPr="0038186B">
        <w:rPr>
          <w:bCs/>
          <w:lang w:val="es-419"/>
        </w:rPr>
        <w:t xml:space="preserve">frente a </w:t>
      </w:r>
      <w:r w:rsidR="00BF6C6A" w:rsidRPr="0038186B">
        <w:rPr>
          <w:bCs/>
          <w:lang w:val="es-419"/>
        </w:rPr>
        <w:t xml:space="preserve">algunos tipos de utilización </w:t>
      </w:r>
      <w:r w:rsidR="00344979" w:rsidRPr="0038186B">
        <w:rPr>
          <w:bCs/>
          <w:lang w:val="es-419"/>
        </w:rPr>
        <w:t>y apropiación indebida</w:t>
      </w:r>
      <w:r w:rsidR="00BF6C6A" w:rsidRPr="0038186B">
        <w:rPr>
          <w:bCs/>
          <w:lang w:val="es-419"/>
        </w:rPr>
        <w:t>s</w:t>
      </w:r>
      <w:r w:rsidR="00344979" w:rsidRPr="0038186B">
        <w:rPr>
          <w:bCs/>
          <w:lang w:val="es-419"/>
        </w:rPr>
        <w:t xml:space="preserve"> de </w:t>
      </w:r>
      <w:r w:rsidR="00BF6C6A" w:rsidRPr="0038186B">
        <w:rPr>
          <w:bCs/>
          <w:lang w:val="es-419"/>
        </w:rPr>
        <w:t>los CC.TT.</w:t>
      </w:r>
      <w:r w:rsidR="00794328" w:rsidRPr="0038186B">
        <w:rPr>
          <w:rStyle w:val="FootnoteReference"/>
          <w:bCs/>
          <w:lang w:val="es-419"/>
        </w:rPr>
        <w:footnoteReference w:id="18"/>
      </w:r>
    </w:p>
    <w:p w:rsidR="00FD6EEF" w:rsidRPr="0038186B" w:rsidRDefault="00344979" w:rsidP="00A401BD">
      <w:pPr>
        <w:pStyle w:val="Heading3"/>
        <w:tabs>
          <w:tab w:val="left" w:pos="540"/>
        </w:tabs>
        <w:rPr>
          <w:i/>
          <w:u w:val="none"/>
          <w:lang w:val="es-419"/>
        </w:rPr>
      </w:pPr>
      <w:bookmarkStart w:id="13" w:name="_Toc527984619"/>
      <w:r w:rsidRPr="0038186B">
        <w:rPr>
          <w:i/>
          <w:u w:val="none"/>
          <w:lang w:val="es-419"/>
        </w:rPr>
        <w:t>i)</w:t>
      </w:r>
      <w:r w:rsidR="00A401BD" w:rsidRPr="0038186B">
        <w:rPr>
          <w:i/>
          <w:u w:val="none"/>
          <w:lang w:val="es-419"/>
        </w:rPr>
        <w:tab/>
      </w:r>
      <w:r w:rsidRPr="0038186B">
        <w:rPr>
          <w:i/>
          <w:u w:val="none"/>
          <w:lang w:val="es-419"/>
        </w:rPr>
        <w:t xml:space="preserve">Protección positiva de los conocimientos tradicionales </w:t>
      </w:r>
      <w:r w:rsidR="00794328" w:rsidRPr="0038186B">
        <w:rPr>
          <w:i/>
          <w:u w:val="none"/>
          <w:lang w:val="es-419"/>
        </w:rPr>
        <w:t>mediante</w:t>
      </w:r>
      <w:r w:rsidRPr="0038186B">
        <w:rPr>
          <w:i/>
          <w:u w:val="none"/>
          <w:lang w:val="es-419"/>
        </w:rPr>
        <w:t xml:space="preserve"> patentes</w:t>
      </w:r>
      <w:bookmarkEnd w:id="13"/>
    </w:p>
    <w:tbl>
      <w:tblPr>
        <w:tblpPr w:leftFromText="180" w:rightFromText="180" w:vertAnchor="text" w:tblpX="126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AD50B0" w:rsidRPr="0038186B" w:rsidTr="00AD50B0">
        <w:trPr>
          <w:trHeight w:val="677"/>
        </w:trPr>
        <w:tc>
          <w:tcPr>
            <w:tcW w:w="9429" w:type="dxa"/>
          </w:tcPr>
          <w:p w:rsidR="00DF5574" w:rsidRPr="0038186B" w:rsidRDefault="00DF5574" w:rsidP="00AD50B0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Instrumentos internacionales a los que se hace referencia: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Acuerdo de la Organización Mundial del Comercio sobre los Aspectos de los Derechos de Propiedad Intelectual relacionados con el Comercio (Acuerdo sobre los AD</w:t>
            </w:r>
            <w:r w:rsidR="00327608" w:rsidRPr="0038186B">
              <w:rPr>
                <w:lang w:val="es-419"/>
              </w:rPr>
              <w:t>PI</w:t>
            </w:r>
            <w:r w:rsidRPr="0038186B">
              <w:rPr>
                <w:lang w:val="es-419"/>
              </w:rPr>
              <w:t>C), Tratado de Cooperación en materia de Patentes (PCT).</w:t>
            </w:r>
          </w:p>
          <w:p w:rsidR="00AD50B0" w:rsidRPr="0038186B" w:rsidRDefault="00AD50B0" w:rsidP="00AD50B0">
            <w:pPr>
              <w:rPr>
                <w:lang w:val="es-419"/>
              </w:rPr>
            </w:pPr>
          </w:p>
        </w:tc>
      </w:tr>
    </w:tbl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27608" w:rsidRPr="0038186B">
        <w:rPr>
          <w:lang w:val="es-419"/>
        </w:rPr>
        <w:t xml:space="preserve">A pesar de la </w:t>
      </w:r>
      <w:r w:rsidR="00E4213C" w:rsidRPr="0038186B">
        <w:rPr>
          <w:lang w:val="es-419"/>
        </w:rPr>
        <w:t>importante</w:t>
      </w:r>
      <w:r w:rsidR="00327608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flexibilidad </w:t>
      </w:r>
      <w:r w:rsidR="00327608" w:rsidRPr="0038186B">
        <w:rPr>
          <w:lang w:val="es-419"/>
        </w:rPr>
        <w:t xml:space="preserve">y </w:t>
      </w:r>
      <w:r w:rsidR="002703A3" w:rsidRPr="0038186B">
        <w:rPr>
          <w:lang w:val="es-419"/>
        </w:rPr>
        <w:t xml:space="preserve">las </w:t>
      </w:r>
      <w:r w:rsidR="00344979" w:rsidRPr="0038186B">
        <w:rPr>
          <w:lang w:val="es-419"/>
        </w:rPr>
        <w:t>diferencias en su interpretación y aplicación a nivel nacional, las normas de</w:t>
      </w:r>
      <w:r w:rsidR="00F1635F" w:rsidRPr="0038186B">
        <w:rPr>
          <w:lang w:val="es-419"/>
        </w:rPr>
        <w:t>l Derecho</w:t>
      </w:r>
      <w:r w:rsidR="00344979" w:rsidRPr="0038186B">
        <w:rPr>
          <w:lang w:val="es-419"/>
        </w:rPr>
        <w:t xml:space="preserve"> internacional de patentes permiten en general </w:t>
      </w:r>
      <w:r w:rsidR="002703A3" w:rsidRPr="0038186B">
        <w:rPr>
          <w:lang w:val="es-419"/>
        </w:rPr>
        <w:t>hacer extensiva</w:t>
      </w:r>
      <w:r w:rsidR="00344979" w:rsidRPr="0038186B">
        <w:rPr>
          <w:lang w:val="es-419"/>
        </w:rPr>
        <w:t xml:space="preserve"> la protección mediante patente a innovaciones concretas desarrolladas en un contexto tradicional, siempre y cuando las invenciones en el á</w:t>
      </w:r>
      <w:r w:rsidR="00E4213C" w:rsidRPr="0038186B">
        <w:rPr>
          <w:lang w:val="es-419"/>
        </w:rPr>
        <w:t>mbito</w:t>
      </w:r>
      <w:r w:rsidR="00344979" w:rsidRPr="0038186B">
        <w:rPr>
          <w:lang w:val="es-419"/>
        </w:rPr>
        <w:t xml:space="preserve"> de los conocimientos tradicionales sean: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novedosas o nuevas;</w:t>
      </w:r>
    </w:p>
    <w:p w:rsidR="00D36164" w:rsidRPr="0038186B" w:rsidRDefault="00D36164" w:rsidP="00D36164">
      <w:pPr>
        <w:pStyle w:val="ListParagraph"/>
        <w:rPr>
          <w:rFonts w:ascii="Arial" w:hAnsi="Arial" w:cs="Arial"/>
          <w:sz w:val="22"/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resultado de la actividad inventiva o no evidentes;</w:t>
      </w:r>
    </w:p>
    <w:p w:rsidR="00D36164" w:rsidRPr="0038186B" w:rsidRDefault="00D36164" w:rsidP="00D36164">
      <w:pPr>
        <w:pStyle w:val="ListParagraph"/>
        <w:rPr>
          <w:rFonts w:ascii="Arial" w:hAnsi="Arial" w:cs="Arial"/>
          <w:sz w:val="22"/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útiles o susceptibles de aplicación industrial;</w:t>
      </w:r>
    </w:p>
    <w:p w:rsidR="00D36164" w:rsidRPr="0038186B" w:rsidRDefault="00D36164" w:rsidP="00D36164">
      <w:pPr>
        <w:pStyle w:val="ListParagraph"/>
        <w:rPr>
          <w:rFonts w:ascii="Arial" w:hAnsi="Arial" w:cs="Arial"/>
          <w:sz w:val="22"/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y que en general se ajusten a la definición de “invención”.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Ninguno de estos criterios </w:t>
      </w:r>
      <w:r w:rsidR="00E4213C" w:rsidRPr="0038186B">
        <w:rPr>
          <w:lang w:val="es-419"/>
        </w:rPr>
        <w:t>se define</w:t>
      </w:r>
      <w:r w:rsidR="00344979" w:rsidRPr="0038186B">
        <w:rPr>
          <w:lang w:val="es-419"/>
        </w:rPr>
        <w:t xml:space="preserve"> </w:t>
      </w:r>
      <w:r w:rsidR="00E4213C" w:rsidRPr="0038186B">
        <w:rPr>
          <w:lang w:val="es-419"/>
        </w:rPr>
        <w:t>formal</w:t>
      </w:r>
      <w:r w:rsidR="009448CE" w:rsidRPr="0038186B">
        <w:rPr>
          <w:lang w:val="es-419"/>
        </w:rPr>
        <w:t>mente como</w:t>
      </w:r>
      <w:r w:rsidR="00E4213C" w:rsidRPr="0038186B">
        <w:rPr>
          <w:lang w:val="es-419"/>
        </w:rPr>
        <w:t xml:space="preserve"> jurídicamente </w:t>
      </w:r>
      <w:r w:rsidR="00344979" w:rsidRPr="0038186B">
        <w:rPr>
          <w:lang w:val="es-419"/>
        </w:rPr>
        <w:t>vinculante en los instrumentos internacionales.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Por consiguiente, su aplicación a los conocimientos tradicionales </w:t>
      </w:r>
      <w:r w:rsidR="00D607C9" w:rsidRPr="0038186B">
        <w:rPr>
          <w:lang w:val="es-419"/>
        </w:rPr>
        <w:t>dependerá</w:t>
      </w:r>
      <w:r w:rsidR="009448CE" w:rsidRPr="0038186B">
        <w:rPr>
          <w:lang w:val="es-419"/>
        </w:rPr>
        <w:t xml:space="preserve"> de la</w:t>
      </w:r>
      <w:r w:rsidR="00344979" w:rsidRPr="0038186B">
        <w:rPr>
          <w:lang w:val="es-419"/>
        </w:rPr>
        <w:t xml:space="preserve"> flexibilidad </w:t>
      </w:r>
      <w:r w:rsidR="00D607C9" w:rsidRPr="0038186B">
        <w:rPr>
          <w:lang w:val="es-419"/>
        </w:rPr>
        <w:t>prevista en l</w:t>
      </w:r>
      <w:r w:rsidR="00344979" w:rsidRPr="0038186B">
        <w:rPr>
          <w:lang w:val="es-419"/>
        </w:rPr>
        <w:t xml:space="preserve">a </w:t>
      </w:r>
      <w:r w:rsidR="009448CE" w:rsidRPr="0038186B">
        <w:rPr>
          <w:lang w:val="es-419"/>
        </w:rPr>
        <w:t>legislación</w:t>
      </w:r>
      <w:r w:rsidR="00344979" w:rsidRPr="0038186B">
        <w:rPr>
          <w:lang w:val="es-419"/>
        </w:rPr>
        <w:t xml:space="preserve"> nacional.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Existe flexibilidad </w:t>
      </w:r>
      <w:r w:rsidR="002703A3" w:rsidRPr="0038186B">
        <w:rPr>
          <w:lang w:val="es-419"/>
        </w:rPr>
        <w:t>en</w:t>
      </w:r>
      <w:r w:rsidR="00344979" w:rsidRPr="0038186B">
        <w:rPr>
          <w:lang w:val="es-419"/>
        </w:rPr>
        <w:t xml:space="preserve"> relación </w:t>
      </w:r>
      <w:r w:rsidR="002703A3" w:rsidRPr="0038186B">
        <w:rPr>
          <w:lang w:val="es-419"/>
        </w:rPr>
        <w:t>con</w:t>
      </w:r>
      <w:r w:rsidR="00344979" w:rsidRPr="0038186B">
        <w:rPr>
          <w:lang w:val="es-419"/>
        </w:rPr>
        <w:t xml:space="preserve"> la definición de “invención” frente a</w:t>
      </w:r>
      <w:r w:rsidR="00834E24" w:rsidRPr="0038186B">
        <w:rPr>
          <w:lang w:val="es-419"/>
        </w:rPr>
        <w:t xml:space="preserve"> la noción </w:t>
      </w:r>
      <w:r w:rsidR="0038186B" w:rsidRPr="0038186B">
        <w:rPr>
          <w:lang w:val="es-419"/>
        </w:rPr>
        <w:t>de descubrimiento</w:t>
      </w:r>
      <w:r w:rsidR="00344979" w:rsidRPr="0038186B">
        <w:rPr>
          <w:lang w:val="es-419"/>
        </w:rPr>
        <w:t xml:space="preserve">, que puede resultar pertinente, por ejemplo, para los conocimientos </w:t>
      </w:r>
      <w:r w:rsidR="00344979" w:rsidRPr="0038186B">
        <w:rPr>
          <w:lang w:val="es-419"/>
        </w:rPr>
        <w:lastRenderedPageBreak/>
        <w:t xml:space="preserve">tradicionales que se consideran descubrimientos de principios de la naturaleza, </w:t>
      </w:r>
      <w:r w:rsidR="00AD5893" w:rsidRPr="0038186B">
        <w:rPr>
          <w:lang w:val="es-419"/>
        </w:rPr>
        <w:t xml:space="preserve">más que </w:t>
      </w:r>
      <w:r w:rsidR="00344979" w:rsidRPr="0038186B">
        <w:rPr>
          <w:lang w:val="es-419"/>
        </w:rPr>
        <w:t>invenciones como tales.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Existe flexibilidad </w:t>
      </w:r>
      <w:r w:rsidR="00991BB0" w:rsidRPr="0038186B">
        <w:rPr>
          <w:lang w:val="es-419"/>
        </w:rPr>
        <w:t xml:space="preserve">respecto de </w:t>
      </w:r>
      <w:r w:rsidR="00344979" w:rsidRPr="0038186B">
        <w:rPr>
          <w:lang w:val="es-419"/>
        </w:rPr>
        <w:t>si los conocimientos tradicionales deben considerarse materia intrínsecamente patentable en el caso de que los conocimientos tradicionales constituyan: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16"/>
        </w:numPr>
        <w:tabs>
          <w:tab w:val="clear" w:pos="1080"/>
        </w:tabs>
        <w:ind w:left="900" w:hanging="360"/>
        <w:rPr>
          <w:lang w:val="es-419"/>
        </w:rPr>
      </w:pPr>
      <w:r w:rsidRPr="0038186B">
        <w:rPr>
          <w:lang w:val="es-419"/>
        </w:rPr>
        <w:t xml:space="preserve">una invención cuya explotación comercial deba impedirse necesariamente para proteger el </w:t>
      </w:r>
      <w:r w:rsidRPr="0038186B">
        <w:rPr>
          <w:i/>
          <w:lang w:val="es-419"/>
        </w:rPr>
        <w:t>orden público</w:t>
      </w:r>
      <w:r w:rsidRPr="0038186B">
        <w:rPr>
          <w:lang w:val="es-419"/>
        </w:rPr>
        <w:t xml:space="preserve"> o la moralidad, </w:t>
      </w:r>
      <w:r w:rsidR="00991BB0" w:rsidRPr="0038186B">
        <w:rPr>
          <w:lang w:val="es-419"/>
        </w:rPr>
        <w:t>en particular</w:t>
      </w:r>
      <w:r w:rsidRPr="0038186B">
        <w:rPr>
          <w:lang w:val="es-419"/>
        </w:rPr>
        <w:t xml:space="preserve"> para proteger la salud o la vida de las personas o de los animales o para preservar los vegetales, o para evitar daños graves al medio ambiente, siempre que esa exclusión no se establezca </w:t>
      </w:r>
      <w:r w:rsidR="00991BB0" w:rsidRPr="0038186B">
        <w:rPr>
          <w:lang w:val="es-419"/>
        </w:rPr>
        <w:t xml:space="preserve">simplemente porque </w:t>
      </w:r>
      <w:r w:rsidRPr="0038186B">
        <w:rPr>
          <w:lang w:val="es-419"/>
        </w:rPr>
        <w:t>la explotación de la invención esté prohibida por la legislación;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>o</w:t>
      </w:r>
    </w:p>
    <w:p w:rsidR="00D36164" w:rsidRPr="0038186B" w:rsidRDefault="00D36164" w:rsidP="00D36164">
      <w:pPr>
        <w:ind w:left="90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16"/>
        </w:numPr>
        <w:tabs>
          <w:tab w:val="clear" w:pos="1080"/>
        </w:tabs>
        <w:ind w:left="900" w:hanging="360"/>
        <w:rPr>
          <w:lang w:val="es-419"/>
        </w:rPr>
      </w:pPr>
      <w:r w:rsidRPr="0038186B">
        <w:rPr>
          <w:lang w:val="es-419"/>
        </w:rPr>
        <w:t>un método de diagnóstico, terapéutico y quirúrgico para el tratamiento de personas o animales;</w:t>
      </w:r>
    </w:p>
    <w:p w:rsidR="00D36164" w:rsidRPr="0038186B" w:rsidRDefault="00D36164" w:rsidP="00D36164">
      <w:pPr>
        <w:ind w:left="900"/>
        <w:rPr>
          <w:lang w:val="es-419"/>
        </w:rPr>
      </w:pPr>
    </w:p>
    <w:p w:rsidR="00DF5574" w:rsidRPr="0038186B" w:rsidRDefault="00333001" w:rsidP="0020270C">
      <w:pPr>
        <w:numPr>
          <w:ilvl w:val="0"/>
          <w:numId w:val="16"/>
        </w:numPr>
        <w:tabs>
          <w:tab w:val="clear" w:pos="1080"/>
        </w:tabs>
        <w:ind w:left="900" w:hanging="360"/>
        <w:rPr>
          <w:lang w:val="es-419"/>
        </w:rPr>
      </w:pPr>
      <w:r w:rsidRPr="0038186B">
        <w:rPr>
          <w:lang w:val="es-419"/>
        </w:rPr>
        <w:t>una planta o animal</w:t>
      </w:r>
      <w:r w:rsidR="00344979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que no sean </w:t>
      </w:r>
      <w:r w:rsidR="00344979" w:rsidRPr="0038186B">
        <w:rPr>
          <w:lang w:val="es-419"/>
        </w:rPr>
        <w:t xml:space="preserve">microorganismos, y procedimientos esencialmente biológicos para la producción de plantas o animales, </w:t>
      </w:r>
      <w:r w:rsidRPr="0038186B">
        <w:rPr>
          <w:lang w:val="es-419"/>
        </w:rPr>
        <w:t xml:space="preserve">distintos de los </w:t>
      </w:r>
      <w:r w:rsidR="00344979" w:rsidRPr="0038186B">
        <w:rPr>
          <w:lang w:val="es-419"/>
        </w:rPr>
        <w:t>procedimientos no biológicos o microbiológicos.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>También existe flexibilidad con re</w:t>
      </w:r>
      <w:r w:rsidR="00834E24" w:rsidRPr="0038186B">
        <w:rPr>
          <w:lang w:val="es-419"/>
        </w:rPr>
        <w:t>specto a</w:t>
      </w:r>
      <w:r w:rsidR="00344979" w:rsidRPr="0038186B">
        <w:rPr>
          <w:lang w:val="es-419"/>
        </w:rPr>
        <w:t xml:space="preserve"> la forma en que se interpretan los criterios convencionales de patentabilidad en lo tocante a </w:t>
      </w:r>
      <w:r w:rsidR="00FF5455" w:rsidRPr="0038186B">
        <w:rPr>
          <w:lang w:val="es-419"/>
        </w:rPr>
        <w:t xml:space="preserve">los </w:t>
      </w:r>
      <w:r w:rsidR="00344979" w:rsidRPr="0038186B">
        <w:rPr>
          <w:lang w:val="es-419"/>
        </w:rPr>
        <w:t xml:space="preserve">conocimientos tradicionales – en particular, la novedad (si las tradiciones orales transmitidas de forma relativamente privada dentro de una comunidad indígena o local se consideran estado de la técnica divulgado aplicable a la determinación de la novedad patentable) y el carácter no evidente (por ejemplo, si un especialista de un sistema de conocimientos tradicionales podría considerarse una persona experta en la materia </w:t>
      </w:r>
      <w:r w:rsidR="00FF5455" w:rsidRPr="0038186B">
        <w:rPr>
          <w:lang w:val="es-419"/>
        </w:rPr>
        <w:t>con capacidad para</w:t>
      </w:r>
      <w:r w:rsidR="00344979" w:rsidRPr="0038186B">
        <w:rPr>
          <w:lang w:val="es-419"/>
        </w:rPr>
        <w:t xml:space="preserve"> evaluar si el conocimiento es evidente o no).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FF5455" w:rsidRPr="0038186B">
        <w:rPr>
          <w:lang w:val="es-419"/>
        </w:rPr>
        <w:t xml:space="preserve">Por otra parte, </w:t>
      </w:r>
      <w:r w:rsidR="00834E24" w:rsidRPr="0038186B">
        <w:rPr>
          <w:lang w:val="es-419"/>
        </w:rPr>
        <w:t xml:space="preserve">el hecho de </w:t>
      </w:r>
      <w:r w:rsidR="00344979" w:rsidRPr="0038186B">
        <w:rPr>
          <w:lang w:val="es-419"/>
        </w:rPr>
        <w:t>que un especialista en conocimientos tradicionales ha</w:t>
      </w:r>
      <w:r w:rsidR="00834E24" w:rsidRPr="0038186B">
        <w:rPr>
          <w:lang w:val="es-419"/>
        </w:rPr>
        <w:t>ya</w:t>
      </w:r>
      <w:r w:rsidR="00344979" w:rsidRPr="0038186B">
        <w:rPr>
          <w:lang w:val="es-419"/>
        </w:rPr>
        <w:t xml:space="preserve"> desarrollado una innovación </w:t>
      </w:r>
      <w:r w:rsidR="00333001" w:rsidRPr="0038186B">
        <w:rPr>
          <w:lang w:val="es-419"/>
        </w:rPr>
        <w:t>considerada</w:t>
      </w:r>
      <w:r w:rsidR="00344979" w:rsidRPr="0038186B">
        <w:rPr>
          <w:lang w:val="es-419"/>
        </w:rPr>
        <w:t xml:space="preserve"> patentable no implica </w:t>
      </w:r>
      <w:r w:rsidR="00FF5455" w:rsidRPr="0038186B">
        <w:rPr>
          <w:lang w:val="es-419"/>
        </w:rPr>
        <w:t>evidentemente</w:t>
      </w:r>
      <w:r w:rsidR="00344979" w:rsidRPr="0038186B">
        <w:rPr>
          <w:lang w:val="es-419"/>
        </w:rPr>
        <w:t xml:space="preserve"> que e</w:t>
      </w:r>
      <w:r w:rsidR="00834E24" w:rsidRPr="0038186B">
        <w:rPr>
          <w:lang w:val="es-419"/>
        </w:rPr>
        <w:t>se</w:t>
      </w:r>
      <w:r w:rsidR="00344979" w:rsidRPr="0038186B">
        <w:rPr>
          <w:lang w:val="es-419"/>
        </w:rPr>
        <w:t xml:space="preserve"> especialista desee necesariamente patentarla, o que disponga de los recursos necesarios para seguir el procedimiento de patentamiento;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dicho de otro modo, el hecho de ser patentable no significa en principio que un conocimiento tradicional esté </w:t>
      </w:r>
      <w:r w:rsidR="00344979" w:rsidRPr="0038186B">
        <w:rPr>
          <w:i/>
          <w:lang w:val="es-419"/>
        </w:rPr>
        <w:t>patentado</w:t>
      </w:r>
      <w:r w:rsidR="00344979" w:rsidRPr="0038186B">
        <w:rPr>
          <w:lang w:val="es-419"/>
        </w:rPr>
        <w:t xml:space="preserve"> de hecho.</w:t>
      </w:r>
      <w:r w:rsidR="001A60B0" w:rsidRPr="0038186B">
        <w:rPr>
          <w:lang w:val="es-419"/>
        </w:rPr>
        <w:t xml:space="preserve"> </w:t>
      </w:r>
      <w:r w:rsidR="00F057A1" w:rsidRPr="0038186B">
        <w:rPr>
          <w:lang w:val="es-419"/>
        </w:rPr>
        <w:t xml:space="preserve">El hecho de no hacer uso del </w:t>
      </w:r>
      <w:r w:rsidR="00344979" w:rsidRPr="0038186B">
        <w:rPr>
          <w:lang w:val="es-419"/>
        </w:rPr>
        <w:t xml:space="preserve">sistema de patentes </w:t>
      </w:r>
      <w:r w:rsidR="00F057A1" w:rsidRPr="0038186B">
        <w:rPr>
          <w:lang w:val="es-419"/>
        </w:rPr>
        <w:t xml:space="preserve">en la práctica </w:t>
      </w:r>
      <w:r w:rsidR="00344979" w:rsidRPr="0038186B">
        <w:rPr>
          <w:lang w:val="es-419"/>
        </w:rPr>
        <w:t xml:space="preserve">o </w:t>
      </w:r>
      <w:r w:rsidR="00F057A1" w:rsidRPr="0038186B">
        <w:rPr>
          <w:lang w:val="es-419"/>
        </w:rPr>
        <w:t>de decidir</w:t>
      </w:r>
      <w:r w:rsidR="00344979" w:rsidRPr="0038186B">
        <w:rPr>
          <w:lang w:val="es-419"/>
        </w:rPr>
        <w:t xml:space="preserve"> no utilizarlo debido a que la forma de protección no </w:t>
      </w:r>
      <w:r w:rsidR="00F057A1" w:rsidRPr="0038186B">
        <w:rPr>
          <w:lang w:val="es-419"/>
        </w:rPr>
        <w:t xml:space="preserve">se ajusta a las necesidades de </w:t>
      </w:r>
      <w:r w:rsidR="00344979" w:rsidRPr="0038186B">
        <w:rPr>
          <w:lang w:val="es-419"/>
        </w:rPr>
        <w:t xml:space="preserve">los titulares de los </w:t>
      </w:r>
      <w:r w:rsidR="00F057A1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también p</w:t>
      </w:r>
      <w:r w:rsidR="00DD184F" w:rsidRPr="0038186B">
        <w:rPr>
          <w:lang w:val="es-419"/>
        </w:rPr>
        <w:t>odrían</w:t>
      </w:r>
      <w:r w:rsidR="00344979" w:rsidRPr="0038186B">
        <w:rPr>
          <w:lang w:val="es-419"/>
        </w:rPr>
        <w:t xml:space="preserve"> </w:t>
      </w:r>
      <w:r w:rsidR="00F057A1" w:rsidRPr="0038186B">
        <w:rPr>
          <w:lang w:val="es-419"/>
        </w:rPr>
        <w:t>considerarse</w:t>
      </w:r>
      <w:r w:rsidR="00344979" w:rsidRPr="0038186B">
        <w:rPr>
          <w:lang w:val="es-419"/>
        </w:rPr>
        <w:t xml:space="preserve"> una carencia, incluso </w:t>
      </w:r>
      <w:r w:rsidR="00FF2E8E" w:rsidRPr="0038186B">
        <w:rPr>
          <w:lang w:val="es-419"/>
        </w:rPr>
        <w:t>en los casos en que</w:t>
      </w:r>
      <w:r w:rsidR="00344979" w:rsidRPr="0038186B">
        <w:rPr>
          <w:lang w:val="es-419"/>
        </w:rPr>
        <w:t xml:space="preserve"> algunos elementos de los conocimientos tradicionales sean técnicamente patentables.</w:t>
      </w:r>
      <w:r w:rsidRPr="0038186B">
        <w:rPr>
          <w:lang w:val="es-419"/>
        </w:rPr>
        <w:t xml:space="preserve"> </w:t>
      </w:r>
      <w:r w:rsidR="00C24F7B" w:rsidRPr="0038186B">
        <w:rPr>
          <w:lang w:val="es-419"/>
        </w:rPr>
        <w:t>Ahora bien,</w:t>
      </w:r>
      <w:r w:rsidR="00B74C73" w:rsidRPr="0038186B">
        <w:rPr>
          <w:lang w:val="es-419"/>
        </w:rPr>
        <w:t xml:space="preserve"> </w:t>
      </w:r>
      <w:r w:rsidR="00FF2E8E" w:rsidRPr="0038186B">
        <w:rPr>
          <w:lang w:val="es-419"/>
        </w:rPr>
        <w:t xml:space="preserve">al </w:t>
      </w:r>
      <w:r w:rsidR="00A17E10" w:rsidRPr="0038186B">
        <w:rPr>
          <w:lang w:val="es-419"/>
        </w:rPr>
        <w:t>realizar</w:t>
      </w:r>
      <w:r w:rsidR="00FF2E8E" w:rsidRPr="0038186B">
        <w:rPr>
          <w:lang w:val="es-419"/>
        </w:rPr>
        <w:t xml:space="preserve"> un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análisis de carencias</w:t>
      </w:r>
      <w:r w:rsidRPr="0038186B">
        <w:rPr>
          <w:lang w:val="es-419"/>
        </w:rPr>
        <w:t xml:space="preserve">, </w:t>
      </w:r>
      <w:r w:rsidR="00A17E10" w:rsidRPr="0038186B">
        <w:rPr>
          <w:lang w:val="es-419"/>
        </w:rPr>
        <w:t>puede ser necesario</w:t>
      </w:r>
      <w:r w:rsidR="00FF2E8E" w:rsidRPr="0038186B">
        <w:rPr>
          <w:lang w:val="es-419"/>
        </w:rPr>
        <w:t xml:space="preserve"> distinguir</w:t>
      </w:r>
      <w:r w:rsidR="00B74C73" w:rsidRPr="0038186B">
        <w:rPr>
          <w:lang w:val="es-419"/>
        </w:rPr>
        <w:t xml:space="preserve"> entre </w:t>
      </w:r>
      <w:r w:rsidR="00A17E10" w:rsidRPr="0038186B">
        <w:rPr>
          <w:lang w:val="es-419"/>
        </w:rPr>
        <w:t>una</w:t>
      </w:r>
      <w:r w:rsidR="00B74C73" w:rsidRPr="0038186B">
        <w:rPr>
          <w:lang w:val="es-419"/>
        </w:rPr>
        <w:t xml:space="preserve"> carencia formal</w:t>
      </w:r>
      <w:r w:rsidR="00A17E10" w:rsidRPr="0038186B">
        <w:rPr>
          <w:lang w:val="es-419"/>
        </w:rPr>
        <w:t xml:space="preserve"> en</w:t>
      </w:r>
      <w:r w:rsidR="00C24F7B" w:rsidRPr="0038186B">
        <w:rPr>
          <w:lang w:val="es-419"/>
        </w:rPr>
        <w:t xml:space="preserve"> el </w:t>
      </w:r>
      <w:r w:rsidR="00B74C73" w:rsidRPr="0038186B">
        <w:rPr>
          <w:lang w:val="es-419"/>
        </w:rPr>
        <w:t xml:space="preserve">alcance </w:t>
      </w:r>
      <w:r w:rsidR="00132CEA" w:rsidRPr="0038186B">
        <w:rPr>
          <w:lang w:val="es-419"/>
        </w:rPr>
        <w:t>jurídico</w:t>
      </w:r>
      <w:r w:rsidR="00B74C73" w:rsidRPr="0038186B">
        <w:rPr>
          <w:lang w:val="es-419"/>
        </w:rPr>
        <w:t xml:space="preserve"> de la </w:t>
      </w:r>
      <w:r w:rsidR="001970C2" w:rsidRPr="0038186B">
        <w:rPr>
          <w:lang w:val="es-419"/>
        </w:rPr>
        <w:t>protección</w:t>
      </w:r>
      <w:r w:rsidRPr="0038186B">
        <w:rPr>
          <w:lang w:val="es-419"/>
        </w:rPr>
        <w:t xml:space="preserve"> </w:t>
      </w:r>
      <w:r w:rsidR="00A17E10" w:rsidRPr="0038186B">
        <w:rPr>
          <w:lang w:val="es-419"/>
        </w:rPr>
        <w:t>que en principio podría ofrecerse</w:t>
      </w:r>
      <w:r w:rsidR="00B74C73" w:rsidRPr="0038186B">
        <w:rPr>
          <w:lang w:val="es-419"/>
        </w:rPr>
        <w:t xml:space="preserve"> y </w:t>
      </w:r>
      <w:r w:rsidR="00A17E10" w:rsidRPr="0038186B">
        <w:rPr>
          <w:lang w:val="es-419"/>
        </w:rPr>
        <w:t>una</w:t>
      </w:r>
      <w:r w:rsidR="00B74C73" w:rsidRPr="0038186B">
        <w:rPr>
          <w:lang w:val="es-419"/>
        </w:rPr>
        <w:t xml:space="preserve"> carencia </w:t>
      </w:r>
      <w:r w:rsidR="00DD184F" w:rsidRPr="0038186B">
        <w:rPr>
          <w:lang w:val="es-419"/>
        </w:rPr>
        <w:t xml:space="preserve">práctica, </w:t>
      </w:r>
      <w:r w:rsidR="004D64BE" w:rsidRPr="0038186B">
        <w:rPr>
          <w:lang w:val="es-419"/>
        </w:rPr>
        <w:t>es decir el hecho de no haber obtenido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protección</w:t>
      </w:r>
      <w:r w:rsidRPr="0038186B">
        <w:rPr>
          <w:lang w:val="es-419"/>
        </w:rPr>
        <w:t xml:space="preserve"> </w:t>
      </w:r>
      <w:r w:rsidR="00B74C73" w:rsidRPr="0038186B">
        <w:rPr>
          <w:lang w:val="es-419"/>
        </w:rPr>
        <w:t xml:space="preserve">para determinados elementos de los </w:t>
      </w:r>
      <w:r w:rsidR="001970C2" w:rsidRPr="0038186B">
        <w:rPr>
          <w:lang w:val="es-419"/>
        </w:rPr>
        <w:t>CC.TT.</w:t>
      </w:r>
      <w:r w:rsidR="00B74C73" w:rsidRPr="0038186B">
        <w:rPr>
          <w:lang w:val="es-419"/>
        </w:rPr>
        <w:t xml:space="preserve">, en otros términos, </w:t>
      </w:r>
      <w:r w:rsidR="00B752E1" w:rsidRPr="0038186B">
        <w:rPr>
          <w:lang w:val="es-419"/>
        </w:rPr>
        <w:t xml:space="preserve">en qué </w:t>
      </w:r>
      <w:r w:rsidR="004D64BE" w:rsidRPr="0038186B">
        <w:rPr>
          <w:lang w:val="es-419"/>
        </w:rPr>
        <w:t xml:space="preserve">medida </w:t>
      </w:r>
      <w:r w:rsidR="00B74C73" w:rsidRPr="0038186B">
        <w:rPr>
          <w:lang w:val="es-419"/>
        </w:rPr>
        <w:t>los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CC.TT.</w:t>
      </w:r>
      <w:r w:rsidR="00B74C73" w:rsidRPr="0038186B">
        <w:rPr>
          <w:lang w:val="es-419"/>
        </w:rPr>
        <w:t xml:space="preserve"> que </w:t>
      </w:r>
      <w:r w:rsidR="00B74C73" w:rsidRPr="0038186B">
        <w:rPr>
          <w:i/>
          <w:lang w:val="es-419"/>
        </w:rPr>
        <w:t>pueden</w:t>
      </w:r>
      <w:r w:rsidR="004D64BE" w:rsidRPr="0038186B">
        <w:rPr>
          <w:lang w:val="es-419"/>
        </w:rPr>
        <w:t xml:space="preserve"> ser protegidos</w:t>
      </w:r>
      <w:r w:rsidRPr="0038186B">
        <w:rPr>
          <w:lang w:val="es-419"/>
        </w:rPr>
        <w:t xml:space="preserve"> </w:t>
      </w:r>
      <w:r w:rsidR="00B752E1" w:rsidRPr="0038186B">
        <w:rPr>
          <w:lang w:val="es-419"/>
        </w:rPr>
        <w:t xml:space="preserve">lo son </w:t>
      </w:r>
      <w:r w:rsidR="00B752E1" w:rsidRPr="0038186B">
        <w:rPr>
          <w:i/>
          <w:lang w:val="es-419"/>
        </w:rPr>
        <w:t>de hecho</w:t>
      </w:r>
      <w:r w:rsidR="00B752E1" w:rsidRPr="0038186B">
        <w:rPr>
          <w:lang w:val="es-419"/>
        </w:rPr>
        <w:t xml:space="preserve"> en la práctica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B752E1" w:rsidRPr="0038186B">
        <w:rPr>
          <w:lang w:val="es-419"/>
        </w:rPr>
        <w:t>Dado que</w:t>
      </w:r>
      <w:r w:rsidR="00B74C73" w:rsidRPr="0038186B">
        <w:rPr>
          <w:lang w:val="es-419"/>
        </w:rPr>
        <w:t xml:space="preserve"> est</w:t>
      </w:r>
      <w:r w:rsidR="00B752E1" w:rsidRPr="0038186B">
        <w:rPr>
          <w:lang w:val="es-419"/>
        </w:rPr>
        <w:t>e último tipo de</w:t>
      </w:r>
      <w:r w:rsidR="00B74C73" w:rsidRPr="0038186B">
        <w:rPr>
          <w:lang w:val="es-419"/>
        </w:rPr>
        <w:t xml:space="preserve"> </w:t>
      </w:r>
      <w:r w:rsidR="001970C2" w:rsidRPr="0038186B">
        <w:rPr>
          <w:lang w:val="es-419"/>
        </w:rPr>
        <w:t>análisis de carencias</w:t>
      </w:r>
      <w:r w:rsidR="00B74C73" w:rsidRPr="0038186B">
        <w:rPr>
          <w:lang w:val="es-419"/>
        </w:rPr>
        <w:t xml:space="preserve"> requiere </w:t>
      </w:r>
      <w:r w:rsidR="00ED1B76" w:rsidRPr="0038186B">
        <w:rPr>
          <w:lang w:val="es-419"/>
        </w:rPr>
        <w:t xml:space="preserve">importantes </w:t>
      </w:r>
      <w:r w:rsidR="005C38EC" w:rsidRPr="0038186B">
        <w:rPr>
          <w:lang w:val="es-419"/>
        </w:rPr>
        <w:t>trabajos</w:t>
      </w:r>
      <w:r w:rsidR="00B74C73" w:rsidRPr="0038186B">
        <w:rPr>
          <w:lang w:val="es-419"/>
        </w:rPr>
        <w:t xml:space="preserve"> </w:t>
      </w:r>
      <w:r w:rsidR="005C38EC" w:rsidRPr="0038186B">
        <w:rPr>
          <w:lang w:val="es-419"/>
        </w:rPr>
        <w:t xml:space="preserve">de campo </w:t>
      </w:r>
      <w:r w:rsidR="00B752E1" w:rsidRPr="0038186B">
        <w:rPr>
          <w:lang w:val="es-419"/>
        </w:rPr>
        <w:t>empíric</w:t>
      </w:r>
      <w:r w:rsidR="005C38EC" w:rsidRPr="0038186B">
        <w:rPr>
          <w:lang w:val="es-419"/>
        </w:rPr>
        <w:t>os</w:t>
      </w:r>
      <w:r w:rsidR="00132CEA" w:rsidRPr="0038186B">
        <w:rPr>
          <w:lang w:val="es-419"/>
        </w:rPr>
        <w:t>, no se aborda</w:t>
      </w:r>
      <w:r w:rsidR="005C38EC" w:rsidRPr="0038186B">
        <w:rPr>
          <w:lang w:val="es-419"/>
        </w:rPr>
        <w:t xml:space="preserve"> en el presente documento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>No</w:t>
      </w:r>
      <w:r w:rsidR="00132CEA" w:rsidRPr="0038186B">
        <w:rPr>
          <w:lang w:val="es-419"/>
        </w:rPr>
        <w:t xml:space="preserve"> obstante, el</w:t>
      </w:r>
      <w:r w:rsidR="001970C2" w:rsidRPr="0038186B">
        <w:rPr>
          <w:lang w:val="es-419"/>
        </w:rPr>
        <w:t xml:space="preserve"> Comité </w:t>
      </w:r>
      <w:r w:rsidR="00132CEA" w:rsidRPr="0038186B">
        <w:rPr>
          <w:lang w:val="es-419"/>
        </w:rPr>
        <w:t>ha realizado extensos</w:t>
      </w:r>
      <w:r w:rsidRPr="0038186B">
        <w:rPr>
          <w:lang w:val="es-419"/>
        </w:rPr>
        <w:t xml:space="preserve"> e</w:t>
      </w:r>
      <w:r w:rsidR="00132CEA" w:rsidRPr="0038186B">
        <w:rPr>
          <w:lang w:val="es-419"/>
        </w:rPr>
        <w:t>studios a</w:t>
      </w:r>
      <w:r w:rsidR="005C38EC" w:rsidRPr="0038186B">
        <w:rPr>
          <w:lang w:val="es-419"/>
        </w:rPr>
        <w:t xml:space="preserve"> ese</w:t>
      </w:r>
      <w:r w:rsidR="00132CEA" w:rsidRPr="0038186B">
        <w:rPr>
          <w:lang w:val="es-419"/>
        </w:rPr>
        <w:t xml:space="preserve"> respecto</w:t>
      </w:r>
      <w:r w:rsidRPr="0038186B">
        <w:rPr>
          <w:lang w:val="es-419"/>
        </w:rPr>
        <w:t>.</w:t>
      </w:r>
      <w:r w:rsidRPr="0038186B">
        <w:rPr>
          <w:vertAlign w:val="superscript"/>
          <w:lang w:val="es-419"/>
        </w:rPr>
        <w:footnoteReference w:id="19"/>
      </w:r>
      <w:r w:rsidR="00623E66" w:rsidRPr="0038186B">
        <w:rPr>
          <w:lang w:val="es-419"/>
        </w:rPr>
        <w:t xml:space="preserve"> </w:t>
      </w:r>
      <w:r w:rsidR="00794328" w:rsidRPr="0038186B">
        <w:rPr>
          <w:rStyle w:val="FootnoteReference"/>
          <w:lang w:val="es-419"/>
        </w:rPr>
        <w:footnoteReference w:id="20"/>
      </w:r>
    </w:p>
    <w:p w:rsidR="00DF5574" w:rsidRPr="0038186B" w:rsidRDefault="00344979" w:rsidP="00E6158E">
      <w:pPr>
        <w:pStyle w:val="Heading3"/>
        <w:tabs>
          <w:tab w:val="left" w:pos="540"/>
        </w:tabs>
        <w:rPr>
          <w:i/>
          <w:u w:val="none"/>
          <w:lang w:val="es-419"/>
        </w:rPr>
      </w:pPr>
      <w:bookmarkStart w:id="14" w:name="_Toc527984620"/>
      <w:r w:rsidRPr="0038186B">
        <w:rPr>
          <w:i/>
          <w:u w:val="none"/>
          <w:lang w:val="es-419"/>
        </w:rPr>
        <w:t>ii)</w:t>
      </w:r>
      <w:r w:rsidR="00E6158E" w:rsidRPr="0038186B">
        <w:rPr>
          <w:i/>
          <w:u w:val="none"/>
          <w:lang w:val="es-419"/>
        </w:rPr>
        <w:tab/>
      </w:r>
      <w:r w:rsidRPr="0038186B">
        <w:rPr>
          <w:i/>
          <w:u w:val="none"/>
          <w:lang w:val="es-419"/>
        </w:rPr>
        <w:t>Protección preventiva de los conocimientos tradicionales en el sistema de patentes</w:t>
      </w:r>
      <w:bookmarkEnd w:id="14"/>
    </w:p>
    <w:p w:rsidR="00FD6EEF" w:rsidRPr="0038186B" w:rsidRDefault="00FD6EEF" w:rsidP="00FD6EEF">
      <w:pPr>
        <w:rPr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20836" w:rsidRPr="0038186B" w:rsidTr="00B20836">
        <w:tc>
          <w:tcPr>
            <w:tcW w:w="9620" w:type="dxa"/>
          </w:tcPr>
          <w:p w:rsidR="00DF5574" w:rsidRPr="0038186B" w:rsidRDefault="00DF5574" w:rsidP="00B20836">
            <w:pPr>
              <w:rPr>
                <w:lang w:val="es-419"/>
              </w:rPr>
            </w:pPr>
          </w:p>
          <w:p w:rsidR="00B20836" w:rsidRPr="0038186B" w:rsidRDefault="00344979" w:rsidP="00880F45">
            <w:pPr>
              <w:spacing w:after="120"/>
              <w:rPr>
                <w:lang w:val="es-419"/>
              </w:rPr>
            </w:pPr>
            <w:r w:rsidRPr="0038186B">
              <w:rPr>
                <w:lang w:val="es-419"/>
              </w:rPr>
              <w:lastRenderedPageBreak/>
              <w:t>Instrumentos internacionales a los que se hace referencia:</w:t>
            </w:r>
            <w:r w:rsidR="00B74C73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PCT, Clasificación Internacional de Patentes.</w:t>
            </w:r>
          </w:p>
        </w:tc>
      </w:tr>
    </w:tbl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La protección preventiva atañe a las medidas destinadas a prevenir o reparar la concesión ilegítima de patentes sobre elementos de los </w:t>
      </w:r>
      <w:r w:rsidR="00ED67BB" w:rsidRPr="0038186B">
        <w:rPr>
          <w:lang w:val="es-419"/>
        </w:rPr>
        <w:t>CC.TT.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En el sistema de patentes, la protección de los </w:t>
      </w:r>
      <w:r w:rsidR="00ED67BB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se ha planteado </w:t>
      </w:r>
      <w:r w:rsidR="00ED67BB" w:rsidRPr="0038186B">
        <w:rPr>
          <w:lang w:val="es-419"/>
        </w:rPr>
        <w:t>muy a menudo desde una perspectiva</w:t>
      </w:r>
      <w:r w:rsidR="00344979" w:rsidRPr="0038186B">
        <w:rPr>
          <w:lang w:val="es-419"/>
        </w:rPr>
        <w:t xml:space="preserve"> preventiv</w:t>
      </w:r>
      <w:r w:rsidR="00ED67BB" w:rsidRPr="0038186B">
        <w:rPr>
          <w:lang w:val="es-419"/>
        </w:rPr>
        <w:t xml:space="preserve">a, más que con objeto de </w:t>
      </w:r>
      <w:r w:rsidR="00344979" w:rsidRPr="0038186B">
        <w:rPr>
          <w:lang w:val="es-419"/>
        </w:rPr>
        <w:t xml:space="preserve">obtener </w:t>
      </w:r>
      <w:r w:rsidR="00AE6BEF" w:rsidRPr="0038186B">
        <w:rPr>
          <w:lang w:val="es-419"/>
        </w:rPr>
        <w:t>realmente una patente</w:t>
      </w:r>
      <w:r w:rsidR="00344979" w:rsidRPr="0038186B">
        <w:rPr>
          <w:lang w:val="es-419"/>
        </w:rPr>
        <w:t xml:space="preserve"> sobre </w:t>
      </w:r>
      <w:r w:rsidR="00AE6BEF" w:rsidRPr="0038186B">
        <w:rPr>
          <w:lang w:val="es-419"/>
        </w:rPr>
        <w:t>CC.TT.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Las obligaciones, disposiciones y posibilidades que ya existen a nivel internacional tienen una pert</w:t>
      </w:r>
      <w:r w:rsidR="00AE6BEF" w:rsidRPr="0038186B">
        <w:rPr>
          <w:lang w:val="es-419"/>
        </w:rPr>
        <w:t>i</w:t>
      </w:r>
      <w:r w:rsidR="00344979" w:rsidRPr="0038186B">
        <w:rPr>
          <w:lang w:val="es-419"/>
        </w:rPr>
        <w:t>nencia directa para la protección preventiva.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Entre éstas figuran las medidas preventivas jurídicas y prácticas existentes en </w:t>
      </w:r>
      <w:r w:rsidR="00834E24" w:rsidRPr="0038186B">
        <w:rPr>
          <w:lang w:val="es-419"/>
        </w:rPr>
        <w:t xml:space="preserve">el Derecho </w:t>
      </w:r>
      <w:r w:rsidR="00344979" w:rsidRPr="0038186B">
        <w:rPr>
          <w:lang w:val="es-419"/>
        </w:rPr>
        <w:t xml:space="preserve">convencional </w:t>
      </w:r>
      <w:r w:rsidR="00834E24" w:rsidRPr="0038186B">
        <w:rPr>
          <w:lang w:val="es-419"/>
        </w:rPr>
        <w:t>de</w:t>
      </w:r>
      <w:r w:rsidR="00344979" w:rsidRPr="0038186B">
        <w:rPr>
          <w:lang w:val="es-419"/>
        </w:rPr>
        <w:t xml:space="preserve"> patentes, así como las propuestas d</w:t>
      </w:r>
      <w:r w:rsidR="00AE6BEF" w:rsidRPr="0038186B">
        <w:rPr>
          <w:lang w:val="es-419"/>
        </w:rPr>
        <w:t xml:space="preserve">estinadas </w:t>
      </w:r>
      <w:r w:rsidR="00344979" w:rsidRPr="0038186B">
        <w:rPr>
          <w:lang w:val="es-419"/>
        </w:rPr>
        <w:t>a revisar las normas de</w:t>
      </w:r>
      <w:r w:rsidR="00F1635F" w:rsidRPr="0038186B">
        <w:rPr>
          <w:lang w:val="es-419"/>
        </w:rPr>
        <w:t>l Derecho</w:t>
      </w:r>
      <w:r w:rsidR="00344979" w:rsidRPr="0038186B">
        <w:rPr>
          <w:lang w:val="es-419"/>
        </w:rPr>
        <w:t xml:space="preserve"> internacional </w:t>
      </w:r>
      <w:r w:rsidR="00F1635F" w:rsidRPr="0038186B">
        <w:rPr>
          <w:lang w:val="es-419"/>
        </w:rPr>
        <w:t>de</w:t>
      </w:r>
      <w:r w:rsidR="00344979" w:rsidRPr="0038186B">
        <w:rPr>
          <w:lang w:val="es-419"/>
        </w:rPr>
        <w:t xml:space="preserve"> patentes con vistas a crear medidas específicas de divulgación relativas a los </w:t>
      </w:r>
      <w:r w:rsidR="00AE6BEF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(conjuntamente con los recursos genéticos).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La protección preventiva de los </w:t>
      </w:r>
      <w:r w:rsidR="00AE6BEF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en el contexto de las normas vigentes </w:t>
      </w:r>
      <w:r w:rsidR="00F1635F" w:rsidRPr="0038186B">
        <w:rPr>
          <w:lang w:val="es-419"/>
        </w:rPr>
        <w:t>del Derecho</w:t>
      </w:r>
      <w:r w:rsidR="00344979" w:rsidRPr="0038186B">
        <w:rPr>
          <w:lang w:val="es-419"/>
        </w:rPr>
        <w:t xml:space="preserve"> internacional </w:t>
      </w:r>
      <w:r w:rsidR="00F1635F" w:rsidRPr="0038186B">
        <w:rPr>
          <w:lang w:val="es-419"/>
        </w:rPr>
        <w:t>de</w:t>
      </w:r>
      <w:r w:rsidR="00344979" w:rsidRPr="0038186B">
        <w:rPr>
          <w:lang w:val="es-419"/>
        </w:rPr>
        <w:t xml:space="preserve"> patentes comprende las medidas siguientes: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17"/>
        </w:numPr>
        <w:tabs>
          <w:tab w:val="clear" w:pos="1080"/>
          <w:tab w:val="left" w:pos="990"/>
        </w:tabs>
        <w:ind w:left="990" w:hanging="450"/>
        <w:rPr>
          <w:lang w:val="es-419"/>
        </w:rPr>
      </w:pPr>
      <w:r w:rsidRPr="0038186B">
        <w:rPr>
          <w:lang w:val="es-419"/>
        </w:rPr>
        <w:t>El derecho del inventor de ser mencionado como tal en la patente, tal como establece el Convenio de París.</w:t>
      </w:r>
    </w:p>
    <w:p w:rsidR="00DF5574" w:rsidRPr="0038186B" w:rsidRDefault="00DF5574" w:rsidP="00B20836">
      <w:pPr>
        <w:tabs>
          <w:tab w:val="left" w:pos="990"/>
        </w:tabs>
        <w:ind w:left="990" w:hanging="45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17"/>
        </w:numPr>
        <w:tabs>
          <w:tab w:val="clear" w:pos="1080"/>
          <w:tab w:val="left" w:pos="990"/>
        </w:tabs>
        <w:ind w:left="990" w:hanging="450"/>
        <w:rPr>
          <w:lang w:val="es-419"/>
        </w:rPr>
      </w:pPr>
      <w:r w:rsidRPr="0038186B">
        <w:rPr>
          <w:lang w:val="es-419"/>
        </w:rPr>
        <w:t xml:space="preserve">La ampliación de </w:t>
      </w:r>
      <w:r w:rsidR="00232D2B" w:rsidRPr="0038186B">
        <w:rPr>
          <w:lang w:val="es-419"/>
        </w:rPr>
        <w:t>la documentación mínima del PCT</w:t>
      </w:r>
      <w:r w:rsidRPr="0038186B">
        <w:rPr>
          <w:lang w:val="es-419"/>
        </w:rPr>
        <w:t xml:space="preserve"> </w:t>
      </w:r>
      <w:r w:rsidR="00232D2B" w:rsidRPr="0038186B">
        <w:rPr>
          <w:lang w:val="es-419"/>
        </w:rPr>
        <w:t xml:space="preserve">de tal forma que </w:t>
      </w:r>
      <w:r w:rsidRPr="0038186B">
        <w:rPr>
          <w:lang w:val="es-419"/>
        </w:rPr>
        <w:t>inclu</w:t>
      </w:r>
      <w:r w:rsidR="00232D2B" w:rsidRPr="0038186B">
        <w:rPr>
          <w:lang w:val="es-419"/>
        </w:rPr>
        <w:t>ya pub</w:t>
      </w:r>
      <w:r w:rsidRPr="0038186B">
        <w:rPr>
          <w:lang w:val="es-419"/>
        </w:rPr>
        <w:t xml:space="preserve">licaciones sobre </w:t>
      </w:r>
      <w:r w:rsidR="00232D2B" w:rsidRPr="0038186B">
        <w:rPr>
          <w:lang w:val="es-419"/>
        </w:rPr>
        <w:t>CC.TT.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>E</w:t>
      </w:r>
      <w:r w:rsidR="00232D2B" w:rsidRPr="0038186B">
        <w:rPr>
          <w:lang w:val="es-419"/>
        </w:rPr>
        <w:t xml:space="preserve">sto permitirá </w:t>
      </w:r>
      <w:r w:rsidRPr="0038186B">
        <w:rPr>
          <w:lang w:val="es-419"/>
        </w:rPr>
        <w:t>asegurar que importantes cantidades de conocimientos tradicionales ya publicados se tengan en cuenta de forma sistemática en las primeras fases de</w:t>
      </w:r>
      <w:r w:rsidR="00232D2B" w:rsidRPr="0038186B">
        <w:rPr>
          <w:lang w:val="es-419"/>
        </w:rPr>
        <w:t>l ciclo de</w:t>
      </w:r>
      <w:r w:rsidRPr="0038186B">
        <w:rPr>
          <w:lang w:val="es-419"/>
        </w:rPr>
        <w:t xml:space="preserve"> vida de muchas patentes, y se incluyan en los informes internacionales de búsqueda publicados, incluso antes de que una solicitud de patente pase a la fase nacional.</w:t>
      </w:r>
    </w:p>
    <w:p w:rsidR="00DF5574" w:rsidRPr="0038186B" w:rsidRDefault="00DF5574" w:rsidP="00B20836">
      <w:pPr>
        <w:tabs>
          <w:tab w:val="left" w:pos="990"/>
        </w:tabs>
        <w:ind w:left="990" w:hanging="450"/>
        <w:rPr>
          <w:lang w:val="es-419"/>
        </w:rPr>
      </w:pPr>
    </w:p>
    <w:p w:rsidR="00DF5574" w:rsidRPr="0038186B" w:rsidRDefault="00662D70" w:rsidP="0020270C">
      <w:pPr>
        <w:numPr>
          <w:ilvl w:val="0"/>
          <w:numId w:val="17"/>
        </w:numPr>
        <w:tabs>
          <w:tab w:val="clear" w:pos="1080"/>
          <w:tab w:val="num" w:pos="990"/>
        </w:tabs>
        <w:ind w:left="990" w:hanging="630"/>
        <w:rPr>
          <w:lang w:val="es-419"/>
        </w:rPr>
      </w:pPr>
      <w:r w:rsidRPr="0038186B">
        <w:rPr>
          <w:lang w:val="es-419"/>
        </w:rPr>
        <w:t>La revisió</w:t>
      </w:r>
      <w:r w:rsidR="00FD6EEF" w:rsidRPr="0038186B">
        <w:rPr>
          <w:lang w:val="es-419"/>
        </w:rPr>
        <w:t xml:space="preserve">n </w:t>
      </w:r>
      <w:r w:rsidRPr="0038186B">
        <w:rPr>
          <w:lang w:val="es-419"/>
        </w:rPr>
        <w:t>de la Clasificación Internacional de Patentes e</w:t>
      </w:r>
      <w:r w:rsidR="00FD6EEF" w:rsidRPr="0038186B">
        <w:rPr>
          <w:lang w:val="es-419"/>
        </w:rPr>
        <w:t xml:space="preserve">n 2006 </w:t>
      </w:r>
      <w:r w:rsidRPr="0038186B">
        <w:rPr>
          <w:lang w:val="es-419"/>
        </w:rPr>
        <w:t xml:space="preserve">con el fin de ampliar </w:t>
      </w:r>
      <w:r w:rsidR="0074364F" w:rsidRPr="0038186B">
        <w:rPr>
          <w:lang w:val="es-419"/>
        </w:rPr>
        <w:t xml:space="preserve">su alcance </w:t>
      </w:r>
      <w:r w:rsidRPr="0038186B">
        <w:rPr>
          <w:lang w:val="es-419"/>
        </w:rPr>
        <w:t xml:space="preserve">y </w:t>
      </w:r>
      <w:r w:rsidR="0074364F" w:rsidRPr="0038186B">
        <w:rPr>
          <w:lang w:val="es-419"/>
        </w:rPr>
        <w:t>abarcar</w:t>
      </w:r>
      <w:r w:rsidRPr="0038186B">
        <w:rPr>
          <w:lang w:val="es-419"/>
        </w:rPr>
        <w:t xml:space="preserve"> un tipo concreto de material relacionado con los </w:t>
      </w:r>
      <w:r w:rsidR="001970C2" w:rsidRPr="0038186B">
        <w:rPr>
          <w:lang w:val="es-419"/>
        </w:rPr>
        <w:t>conocimientos tradicionales</w:t>
      </w:r>
      <w:r w:rsidR="00FD6EEF" w:rsidRPr="0038186B">
        <w:rPr>
          <w:lang w:val="es-419"/>
        </w:rPr>
        <w:t xml:space="preserve">, </w:t>
      </w:r>
      <w:r w:rsidRPr="0038186B">
        <w:rPr>
          <w:lang w:val="es-419"/>
        </w:rPr>
        <w:t xml:space="preserve">a saber, las </w:t>
      </w:r>
      <w:r w:rsidR="00FD6EEF" w:rsidRPr="0038186B">
        <w:rPr>
          <w:lang w:val="es-419"/>
        </w:rPr>
        <w:t>“</w:t>
      </w:r>
      <w:r w:rsidR="002B2AF4" w:rsidRPr="0038186B">
        <w:rPr>
          <w:lang w:val="es-419"/>
        </w:rPr>
        <w:t>preparaciones medicinales de constitución indeterminada que contienen sustancias procedentes de algas, líquenes, hongos o plantas o sus derivados, p. ej. medicinas tradicionales basadas en plantas</w:t>
      </w:r>
      <w:r w:rsidR="00FD6EEF" w:rsidRPr="0038186B">
        <w:rPr>
          <w:lang w:val="es-419"/>
        </w:rPr>
        <w:t>” (A61K 36/00).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Esta revisión reconoce la importancia intelectual y tecnológica de los sistemas de conocimientos tradicionales.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Aumenta la probabilidad de que se </w:t>
      </w:r>
      <w:r w:rsidR="00834E24" w:rsidRPr="0038186B">
        <w:rPr>
          <w:lang w:val="es-419"/>
        </w:rPr>
        <w:t>encuentren</w:t>
      </w:r>
      <w:r w:rsidR="00344979" w:rsidRPr="0038186B">
        <w:rPr>
          <w:lang w:val="es-419"/>
        </w:rPr>
        <w:t xml:space="preserve"> los documentos pertinentes relacionados con conocimientos tradicionales durante el proceso de </w:t>
      </w:r>
      <w:r w:rsidR="0074364F" w:rsidRPr="0038186B">
        <w:rPr>
          <w:lang w:val="es-419"/>
        </w:rPr>
        <w:t>búsqueda de patentes</w:t>
      </w:r>
      <w:r w:rsidR="00344979" w:rsidRPr="0038186B">
        <w:rPr>
          <w:lang w:val="es-419"/>
        </w:rPr>
        <w:t>, lo que aumentará la base práctica de la protección preventiva de los conocimientos tradicionales.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794328" w:rsidRPr="0038186B">
        <w:rPr>
          <w:lang w:val="es-419"/>
        </w:rPr>
        <w:t xml:space="preserve">El Comité ha elaborado las siguientes normas y directrices que no figuran formalmente en las </w:t>
      </w:r>
      <w:r w:rsidR="00B140C1" w:rsidRPr="0038186B">
        <w:rPr>
          <w:lang w:val="es-419"/>
        </w:rPr>
        <w:t xml:space="preserve">actuales </w:t>
      </w:r>
      <w:r w:rsidR="00794328" w:rsidRPr="0038186B">
        <w:rPr>
          <w:lang w:val="es-419"/>
        </w:rPr>
        <w:t>normas internacionales en materia de</w:t>
      </w:r>
      <w:r w:rsidR="008D65C1" w:rsidRPr="0038186B">
        <w:rPr>
          <w:lang w:val="es-419"/>
        </w:rPr>
        <w:t xml:space="preserve"> patentes</w:t>
      </w:r>
      <w:r w:rsidR="00794328" w:rsidRPr="0038186B">
        <w:rPr>
          <w:lang w:val="es-419"/>
        </w:rPr>
        <w:t xml:space="preserve">, pero que son de importancia para la </w:t>
      </w:r>
      <w:r w:rsidR="001970C2" w:rsidRPr="0038186B">
        <w:rPr>
          <w:lang w:val="es-419"/>
        </w:rPr>
        <w:t>protección</w:t>
      </w:r>
      <w:r w:rsidR="008D65C1" w:rsidRPr="0038186B">
        <w:rPr>
          <w:lang w:val="es-419"/>
        </w:rPr>
        <w:t xml:space="preserve"> preventiva</w:t>
      </w:r>
      <w:r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18"/>
        </w:numPr>
        <w:tabs>
          <w:tab w:val="clear" w:pos="1080"/>
          <w:tab w:val="num" w:pos="810"/>
        </w:tabs>
        <w:ind w:left="810" w:hanging="450"/>
        <w:rPr>
          <w:lang w:val="es-419"/>
        </w:rPr>
      </w:pPr>
      <w:r w:rsidRPr="0038186B">
        <w:rPr>
          <w:lang w:val="es-419"/>
        </w:rPr>
        <w:t xml:space="preserve">La adopción por parte del Comité de normas para la </w:t>
      </w:r>
      <w:r w:rsidR="00B140C1" w:rsidRPr="0038186B">
        <w:rPr>
          <w:lang w:val="es-419"/>
        </w:rPr>
        <w:t xml:space="preserve">catalogación </w:t>
      </w:r>
      <w:r w:rsidRPr="0038186B">
        <w:rPr>
          <w:lang w:val="es-419"/>
        </w:rPr>
        <w:t>de</w:t>
      </w:r>
      <w:r w:rsidR="00B140C1" w:rsidRPr="0038186B">
        <w:rPr>
          <w:lang w:val="es-419"/>
        </w:rPr>
        <w:t xml:space="preserve"> los</w:t>
      </w:r>
      <w:r w:rsidRPr="0038186B">
        <w:rPr>
          <w:lang w:val="es-419"/>
        </w:rPr>
        <w:t xml:space="preserve"> conocimientos tradicionales</w:t>
      </w:r>
      <w:r w:rsidR="00B140C1" w:rsidRPr="0038186B">
        <w:rPr>
          <w:lang w:val="es-419"/>
        </w:rPr>
        <w:t xml:space="preserve"> y de</w:t>
      </w:r>
      <w:r w:rsidRPr="0038186B">
        <w:rPr>
          <w:lang w:val="es-419"/>
        </w:rPr>
        <w:t xml:space="preserve"> normas </w:t>
      </w:r>
      <w:r w:rsidR="00B140C1" w:rsidRPr="0038186B">
        <w:rPr>
          <w:lang w:val="es-419"/>
        </w:rPr>
        <w:t xml:space="preserve">en las </w:t>
      </w:r>
      <w:r w:rsidRPr="0038186B">
        <w:rPr>
          <w:lang w:val="es-419"/>
        </w:rPr>
        <w:t xml:space="preserve">que </w:t>
      </w:r>
      <w:r w:rsidR="00B140C1" w:rsidRPr="0038186B">
        <w:rPr>
          <w:lang w:val="es-419"/>
        </w:rPr>
        <w:t xml:space="preserve">se </w:t>
      </w:r>
      <w:r w:rsidRPr="0038186B">
        <w:rPr>
          <w:lang w:val="es-419"/>
        </w:rPr>
        <w:t>recono</w:t>
      </w:r>
      <w:r w:rsidR="00B140C1" w:rsidRPr="0038186B">
        <w:rPr>
          <w:lang w:val="es-419"/>
        </w:rPr>
        <w:t>zca</w:t>
      </w:r>
      <w:r w:rsidRPr="0038186B">
        <w:rPr>
          <w:lang w:val="es-419"/>
        </w:rPr>
        <w:t xml:space="preserve"> la necesidad de </w:t>
      </w:r>
      <w:r w:rsidR="00B140C1" w:rsidRPr="0038186B">
        <w:rPr>
          <w:lang w:val="es-419"/>
        </w:rPr>
        <w:t>registrar</w:t>
      </w:r>
      <w:r w:rsidRPr="0038186B">
        <w:rPr>
          <w:lang w:val="es-419"/>
        </w:rPr>
        <w:t xml:space="preserve"> y respetar las condiciones de acceso y uso de los conocimientos tradicionales </w:t>
      </w:r>
      <w:r w:rsidR="00B140C1" w:rsidRPr="0038186B">
        <w:rPr>
          <w:lang w:val="es-419"/>
        </w:rPr>
        <w:t>catalogados</w:t>
      </w:r>
      <w:r w:rsidRPr="0038186B">
        <w:rPr>
          <w:lang w:val="es-419"/>
        </w:rPr>
        <w:t>.</w:t>
      </w:r>
      <w:r w:rsidR="000815D2" w:rsidRPr="0038186B">
        <w:rPr>
          <w:rStyle w:val="FootnoteReference"/>
          <w:lang w:val="es-419"/>
        </w:rPr>
        <w:footnoteReference w:id="21"/>
      </w:r>
    </w:p>
    <w:p w:rsidR="00DF5574" w:rsidRPr="0038186B" w:rsidRDefault="00DF5574" w:rsidP="00B20836">
      <w:pPr>
        <w:tabs>
          <w:tab w:val="num" w:pos="810"/>
        </w:tabs>
        <w:ind w:left="810" w:hanging="450"/>
        <w:rPr>
          <w:lang w:val="es-419"/>
        </w:rPr>
      </w:pPr>
    </w:p>
    <w:p w:rsidR="00DF5574" w:rsidRPr="0038186B" w:rsidRDefault="00834E24" w:rsidP="0020270C">
      <w:pPr>
        <w:numPr>
          <w:ilvl w:val="0"/>
          <w:numId w:val="18"/>
        </w:numPr>
        <w:tabs>
          <w:tab w:val="clear" w:pos="1080"/>
          <w:tab w:val="num" w:pos="810"/>
        </w:tabs>
        <w:ind w:left="810" w:hanging="450"/>
        <w:rPr>
          <w:lang w:val="es-419"/>
        </w:rPr>
      </w:pPr>
      <w:r w:rsidRPr="0038186B">
        <w:rPr>
          <w:lang w:val="es-419"/>
        </w:rPr>
        <w:t>La elaboración</w:t>
      </w:r>
      <w:r w:rsidR="00344979" w:rsidRPr="0038186B">
        <w:rPr>
          <w:lang w:val="es-419"/>
        </w:rPr>
        <w:t xml:space="preserve"> en el Comité de directrices para el examen de patentes relacionadas con </w:t>
      </w:r>
      <w:r w:rsidRPr="0038186B">
        <w:rPr>
          <w:lang w:val="es-419"/>
        </w:rPr>
        <w:t xml:space="preserve">los </w:t>
      </w:r>
      <w:r w:rsidR="00B140C1" w:rsidRPr="0038186B">
        <w:rPr>
          <w:lang w:val="es-419"/>
        </w:rPr>
        <w:t>CC.TT.</w:t>
      </w:r>
      <w:r w:rsidR="00344979" w:rsidRPr="0038186B">
        <w:rPr>
          <w:lang w:val="es-419"/>
        </w:rPr>
        <w:t>, cuya aplicación aumentar</w:t>
      </w:r>
      <w:r w:rsidR="00B140C1" w:rsidRPr="0038186B">
        <w:rPr>
          <w:lang w:val="es-419"/>
        </w:rPr>
        <w:t>ía</w:t>
      </w:r>
      <w:r w:rsidR="00344979" w:rsidRPr="0038186B">
        <w:rPr>
          <w:lang w:val="es-419"/>
        </w:rPr>
        <w:t xml:space="preserve"> considerablemente la probabilidad de </w:t>
      </w:r>
      <w:r w:rsidRPr="0038186B">
        <w:rPr>
          <w:lang w:val="es-419"/>
        </w:rPr>
        <w:t xml:space="preserve">evitar que se </w:t>
      </w:r>
      <w:r w:rsidR="00344979" w:rsidRPr="0038186B">
        <w:rPr>
          <w:lang w:val="es-419"/>
        </w:rPr>
        <w:t>concedan patentes ilegítima</w:t>
      </w:r>
      <w:r w:rsidRPr="0038186B">
        <w:rPr>
          <w:lang w:val="es-419"/>
        </w:rPr>
        <w:t>s</w:t>
      </w:r>
      <w:r w:rsidR="00344979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de </w:t>
      </w:r>
      <w:r w:rsidR="00C73627" w:rsidRPr="0038186B">
        <w:rPr>
          <w:lang w:val="es-419"/>
        </w:rPr>
        <w:t>CC.TT.</w:t>
      </w:r>
    </w:p>
    <w:p w:rsidR="00DF5574" w:rsidRPr="0038186B" w:rsidRDefault="00DF5574" w:rsidP="00B20836">
      <w:pPr>
        <w:tabs>
          <w:tab w:val="num" w:pos="810"/>
        </w:tabs>
        <w:ind w:left="810" w:hanging="450"/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8D65C1" w:rsidRPr="0038186B">
        <w:rPr>
          <w:lang w:val="es-419"/>
        </w:rPr>
        <w:t>Otra medida que se recoge en algunas leyes nacionales</w:t>
      </w:r>
      <w:r w:rsidR="00AC0BD1" w:rsidRPr="0038186B">
        <w:rPr>
          <w:lang w:val="es-419"/>
        </w:rPr>
        <w:t>,</w:t>
      </w:r>
      <w:r w:rsidR="008D65C1" w:rsidRPr="0038186B">
        <w:rPr>
          <w:lang w:val="es-419"/>
        </w:rPr>
        <w:t xml:space="preserve"> </w:t>
      </w:r>
      <w:r w:rsidR="00C73627" w:rsidRPr="0038186B">
        <w:rPr>
          <w:lang w:val="es-419"/>
        </w:rPr>
        <w:t xml:space="preserve">aunque </w:t>
      </w:r>
      <w:r w:rsidR="008D65C1" w:rsidRPr="0038186B">
        <w:rPr>
          <w:lang w:val="es-419"/>
        </w:rPr>
        <w:t>no en las normas internacionales</w:t>
      </w:r>
      <w:r w:rsidR="00AC0BD1" w:rsidRPr="0038186B">
        <w:rPr>
          <w:lang w:val="es-419"/>
        </w:rPr>
        <w:t>,</w:t>
      </w:r>
      <w:r w:rsidR="008D65C1" w:rsidRPr="0038186B">
        <w:rPr>
          <w:lang w:val="es-419"/>
        </w:rPr>
        <w:t xml:space="preserve"> consiste en exigir al solicitante de patente que divulgue la información </w:t>
      </w:r>
      <w:r w:rsidR="00AC0BD1" w:rsidRPr="0038186B">
        <w:rPr>
          <w:lang w:val="es-419"/>
        </w:rPr>
        <w:t xml:space="preserve">que sea pertinente a efectos de </w:t>
      </w:r>
      <w:r w:rsidR="008D65C1" w:rsidRPr="0038186B">
        <w:rPr>
          <w:lang w:val="es-419"/>
        </w:rPr>
        <w:t>patentabilidad de la invención</w:t>
      </w:r>
      <w:r w:rsidR="00C73627" w:rsidRPr="0038186B">
        <w:rPr>
          <w:lang w:val="es-419"/>
        </w:rPr>
        <w:t>, incluida su fuente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7141FD" w:rsidRPr="0038186B">
        <w:rPr>
          <w:lang w:val="es-419"/>
        </w:rPr>
        <w:t>Existen o</w:t>
      </w:r>
      <w:r w:rsidR="008D65C1" w:rsidRPr="0038186B">
        <w:rPr>
          <w:lang w:val="es-419"/>
        </w:rPr>
        <w:t xml:space="preserve">tras iniciativas </w:t>
      </w:r>
      <w:r w:rsidR="007141FD" w:rsidRPr="0038186B">
        <w:rPr>
          <w:lang w:val="es-419"/>
        </w:rPr>
        <w:t xml:space="preserve">cuya finalidad es </w:t>
      </w:r>
      <w:r w:rsidR="00F23F3E" w:rsidRPr="0038186B">
        <w:rPr>
          <w:lang w:val="es-419"/>
        </w:rPr>
        <w:t>garantizar</w:t>
      </w:r>
      <w:r w:rsidR="00AC0BD1" w:rsidRPr="0038186B">
        <w:rPr>
          <w:lang w:val="es-419"/>
        </w:rPr>
        <w:t>, en el marco de</w:t>
      </w:r>
      <w:r w:rsidR="000815D2" w:rsidRPr="0038186B">
        <w:rPr>
          <w:lang w:val="es-419"/>
        </w:rPr>
        <w:t xml:space="preserve"> </w:t>
      </w:r>
      <w:r w:rsidR="008D65C1" w:rsidRPr="0038186B">
        <w:rPr>
          <w:lang w:val="es-419"/>
        </w:rPr>
        <w:t>los procedimientos de búsqueda y examen de patentes</w:t>
      </w:r>
      <w:r w:rsidR="00AC0BD1" w:rsidRPr="0038186B">
        <w:rPr>
          <w:lang w:val="es-419"/>
        </w:rPr>
        <w:t xml:space="preserve">, </w:t>
      </w:r>
      <w:r w:rsidR="00F23F3E" w:rsidRPr="0038186B">
        <w:rPr>
          <w:lang w:val="es-419"/>
        </w:rPr>
        <w:t>el</w:t>
      </w:r>
      <w:r w:rsidR="008D65C1" w:rsidRPr="0038186B">
        <w:rPr>
          <w:lang w:val="es-419"/>
        </w:rPr>
        <w:t xml:space="preserve"> </w:t>
      </w:r>
      <w:r w:rsidR="00AC0BD1" w:rsidRPr="0038186B">
        <w:rPr>
          <w:lang w:val="es-419"/>
        </w:rPr>
        <w:t xml:space="preserve">pleno </w:t>
      </w:r>
      <w:r w:rsidR="008D65C1" w:rsidRPr="0038186B">
        <w:rPr>
          <w:lang w:val="es-419"/>
        </w:rPr>
        <w:t>acceso</w:t>
      </w:r>
      <w:r w:rsidR="000815D2" w:rsidRPr="0038186B">
        <w:rPr>
          <w:lang w:val="es-419"/>
        </w:rPr>
        <w:t xml:space="preserve"> </w:t>
      </w:r>
      <w:r w:rsidR="008D65C1" w:rsidRPr="0038186B">
        <w:rPr>
          <w:lang w:val="es-419"/>
        </w:rPr>
        <w:t xml:space="preserve">a los </w:t>
      </w:r>
      <w:r w:rsidR="001970C2" w:rsidRPr="0038186B">
        <w:rPr>
          <w:lang w:val="es-419"/>
        </w:rPr>
        <w:t>CC.TT.</w:t>
      </w:r>
      <w:r w:rsidR="008D65C1" w:rsidRPr="0038186B">
        <w:rPr>
          <w:lang w:val="es-419"/>
        </w:rPr>
        <w:t xml:space="preserve"> exi</w:t>
      </w:r>
      <w:r w:rsidR="007141FD" w:rsidRPr="0038186B">
        <w:rPr>
          <w:lang w:val="es-419"/>
        </w:rPr>
        <w:t>s</w:t>
      </w:r>
      <w:r w:rsidR="008D65C1" w:rsidRPr="0038186B">
        <w:rPr>
          <w:lang w:val="es-419"/>
        </w:rPr>
        <w:t>tentes</w:t>
      </w:r>
      <w:r w:rsidR="000815D2" w:rsidRPr="0038186B">
        <w:rPr>
          <w:lang w:val="es-419"/>
        </w:rPr>
        <w:t>, con el</w:t>
      </w:r>
      <w:r w:rsidR="007141FD" w:rsidRPr="0038186B">
        <w:rPr>
          <w:lang w:val="es-419"/>
        </w:rPr>
        <w:t xml:space="preserve"> fin de </w:t>
      </w:r>
      <w:r w:rsidR="00AC0BD1" w:rsidRPr="0038186B">
        <w:rPr>
          <w:lang w:val="es-419"/>
        </w:rPr>
        <w:t xml:space="preserve">ofrecer una base más amplia para evaluar la </w:t>
      </w:r>
      <w:r w:rsidR="007141FD" w:rsidRPr="0038186B">
        <w:rPr>
          <w:lang w:val="es-419"/>
        </w:rPr>
        <w:t xml:space="preserve">patentabilidad, </w:t>
      </w:r>
      <w:r w:rsidR="00F23F3E" w:rsidRPr="0038186B">
        <w:rPr>
          <w:lang w:val="es-419"/>
        </w:rPr>
        <w:t xml:space="preserve">asegurando que ese acceso no </w:t>
      </w:r>
      <w:r w:rsidR="00FD10BF" w:rsidRPr="0038186B">
        <w:rPr>
          <w:lang w:val="es-419"/>
        </w:rPr>
        <w:t xml:space="preserve">dé lugar a </w:t>
      </w:r>
      <w:r w:rsidR="007141FD" w:rsidRPr="0038186B">
        <w:rPr>
          <w:lang w:val="es-419"/>
        </w:rPr>
        <w:t xml:space="preserve">una divulgación o difusión </w:t>
      </w:r>
      <w:r w:rsidR="00903665" w:rsidRPr="0038186B">
        <w:rPr>
          <w:lang w:val="es-419"/>
        </w:rPr>
        <w:t xml:space="preserve">no autorizada </w:t>
      </w:r>
      <w:r w:rsidR="007141FD" w:rsidRPr="0038186B">
        <w:rPr>
          <w:lang w:val="es-419"/>
        </w:rPr>
        <w:t>de los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CC.TT.</w:t>
      </w:r>
      <w:r w:rsidR="007141FD" w:rsidRPr="0038186B">
        <w:rPr>
          <w:lang w:val="es-419"/>
        </w:rPr>
        <w:t xml:space="preserve"> </w:t>
      </w:r>
      <w:r w:rsidR="00FD10BF" w:rsidRPr="0038186B">
        <w:rPr>
          <w:lang w:val="es-419"/>
        </w:rPr>
        <w:t xml:space="preserve">que sea </w:t>
      </w:r>
      <w:r w:rsidR="007141FD" w:rsidRPr="0038186B">
        <w:rPr>
          <w:lang w:val="es-419"/>
        </w:rPr>
        <w:t xml:space="preserve">contraria a los deseos de los </w:t>
      </w:r>
      <w:r w:rsidR="00903665" w:rsidRPr="0038186B">
        <w:rPr>
          <w:lang w:val="es-419"/>
        </w:rPr>
        <w:t>que los comunicaron originalmente.</w:t>
      </w:r>
      <w:r w:rsidRPr="0038186B">
        <w:rPr>
          <w:lang w:val="es-419"/>
        </w:rPr>
        <w:br/>
      </w:r>
    </w:p>
    <w:p w:rsidR="00DF5574" w:rsidRPr="0038186B" w:rsidRDefault="00EA2804" w:rsidP="00EA2804">
      <w:pPr>
        <w:pStyle w:val="Heading3"/>
        <w:tabs>
          <w:tab w:val="left" w:pos="540"/>
        </w:tabs>
        <w:rPr>
          <w:i/>
          <w:u w:val="none"/>
          <w:lang w:val="es-419"/>
        </w:rPr>
      </w:pPr>
      <w:bookmarkStart w:id="15" w:name="_Toc527984621"/>
      <w:r w:rsidRPr="0038186B">
        <w:rPr>
          <w:i/>
          <w:u w:val="none"/>
          <w:lang w:val="es-419"/>
        </w:rPr>
        <w:t>iii)</w:t>
      </w:r>
      <w:r w:rsidRPr="0038186B">
        <w:rPr>
          <w:i/>
          <w:u w:val="none"/>
          <w:lang w:val="es-419"/>
        </w:rPr>
        <w:tab/>
      </w:r>
      <w:r w:rsidR="00344979" w:rsidRPr="0038186B">
        <w:rPr>
          <w:i/>
          <w:u w:val="none"/>
          <w:lang w:val="es-419"/>
        </w:rPr>
        <w:t>Requisitos de divulgación específicos para los conocimientos tradicionales</w:t>
      </w:r>
      <w:bookmarkEnd w:id="15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FD10BF" w:rsidRPr="0038186B">
        <w:rPr>
          <w:lang w:val="es-419"/>
        </w:rPr>
        <w:t xml:space="preserve">Para </w:t>
      </w:r>
      <w:r w:rsidR="007141FD" w:rsidRPr="0038186B">
        <w:rPr>
          <w:lang w:val="es-419"/>
        </w:rPr>
        <w:t xml:space="preserve">reforzar la </w:t>
      </w:r>
      <w:r w:rsidR="001970C2" w:rsidRPr="0038186B">
        <w:rPr>
          <w:lang w:val="es-419"/>
        </w:rPr>
        <w:t>protección</w:t>
      </w:r>
      <w:r w:rsidRPr="0038186B">
        <w:rPr>
          <w:lang w:val="es-419"/>
        </w:rPr>
        <w:t xml:space="preserve"> </w:t>
      </w:r>
      <w:r w:rsidR="007141FD" w:rsidRPr="0038186B">
        <w:rPr>
          <w:lang w:val="es-419"/>
        </w:rPr>
        <w:t xml:space="preserve">preventiva de los </w:t>
      </w:r>
      <w:r w:rsidR="001970C2" w:rsidRPr="0038186B">
        <w:rPr>
          <w:lang w:val="es-419"/>
        </w:rPr>
        <w:t>CC.TT.</w:t>
      </w:r>
      <w:r w:rsidRPr="0038186B">
        <w:rPr>
          <w:lang w:val="es-419"/>
        </w:rPr>
        <w:t xml:space="preserve">, </w:t>
      </w:r>
      <w:r w:rsidR="007141FD" w:rsidRPr="0038186B">
        <w:rPr>
          <w:lang w:val="es-419"/>
        </w:rPr>
        <w:t xml:space="preserve">en el sentido de evitar que </w:t>
      </w:r>
      <w:r w:rsidR="00903665" w:rsidRPr="0038186B">
        <w:rPr>
          <w:lang w:val="es-419"/>
        </w:rPr>
        <w:t xml:space="preserve">se patenten </w:t>
      </w:r>
      <w:r w:rsidR="00FD10BF" w:rsidRPr="0038186B">
        <w:rPr>
          <w:lang w:val="es-419"/>
        </w:rPr>
        <w:t xml:space="preserve">invenciones </w:t>
      </w:r>
      <w:r w:rsidR="00903665" w:rsidRPr="0038186B">
        <w:rPr>
          <w:lang w:val="es-419"/>
        </w:rPr>
        <w:t xml:space="preserve">en las que se </w:t>
      </w:r>
      <w:r w:rsidR="00FD10BF" w:rsidRPr="0038186B">
        <w:rPr>
          <w:lang w:val="es-419"/>
        </w:rPr>
        <w:t xml:space="preserve">utilicen </w:t>
      </w:r>
      <w:r w:rsidR="001970C2" w:rsidRPr="0038186B">
        <w:rPr>
          <w:lang w:val="es-419"/>
        </w:rPr>
        <w:t>CC.TT.</w:t>
      </w:r>
      <w:r w:rsidR="007141FD" w:rsidRPr="0038186B">
        <w:rPr>
          <w:lang w:val="es-419"/>
        </w:rPr>
        <w:t xml:space="preserve"> que no </w:t>
      </w:r>
      <w:r w:rsidR="00903665" w:rsidRPr="0038186B">
        <w:rPr>
          <w:lang w:val="es-419"/>
        </w:rPr>
        <w:t>satisfagan el requisito de novedad o para las que no se haya</w:t>
      </w:r>
      <w:r w:rsidR="000815D2" w:rsidRPr="0038186B">
        <w:rPr>
          <w:lang w:val="es-419"/>
        </w:rPr>
        <w:t xml:space="preserve"> obtenido </w:t>
      </w:r>
      <w:r w:rsidR="00903665" w:rsidRPr="0038186B">
        <w:rPr>
          <w:lang w:val="es-419"/>
        </w:rPr>
        <w:t>el</w:t>
      </w:r>
      <w:r w:rsidR="007141FD" w:rsidRPr="0038186B">
        <w:rPr>
          <w:lang w:val="es-419"/>
        </w:rPr>
        <w:t xml:space="preserve"> consentimiento fundamentado previo</w:t>
      </w:r>
      <w:r w:rsidR="000815D2" w:rsidRPr="0038186B">
        <w:rPr>
          <w:lang w:val="es-419"/>
        </w:rPr>
        <w:t xml:space="preserve"> ni </w:t>
      </w:r>
      <w:r w:rsidR="00FD10BF" w:rsidRPr="0038186B">
        <w:rPr>
          <w:lang w:val="es-419"/>
        </w:rPr>
        <w:t xml:space="preserve">se </w:t>
      </w:r>
      <w:r w:rsidR="00903665" w:rsidRPr="0038186B">
        <w:rPr>
          <w:lang w:val="es-419"/>
        </w:rPr>
        <w:t>haya previsto</w:t>
      </w:r>
      <w:r w:rsidR="00FD10BF" w:rsidRPr="0038186B">
        <w:rPr>
          <w:lang w:val="es-419"/>
        </w:rPr>
        <w:t xml:space="preserve"> una </w:t>
      </w:r>
      <w:r w:rsidR="007141FD" w:rsidRPr="0038186B">
        <w:rPr>
          <w:lang w:val="es-419"/>
        </w:rPr>
        <w:t>participación equitativa en los beneficios que se deriven de la utilización de los CC.TT.</w:t>
      </w:r>
      <w:r w:rsidR="00FD10BF" w:rsidRPr="0038186B">
        <w:rPr>
          <w:lang w:val="es-419"/>
        </w:rPr>
        <w:t xml:space="preserve">, varios países han adoptado medidas en su legislación nacional que exigen </w:t>
      </w:r>
      <w:r w:rsidR="009C2FDA" w:rsidRPr="0038186B">
        <w:rPr>
          <w:lang w:val="es-419"/>
        </w:rPr>
        <w:t>formas</w:t>
      </w:r>
      <w:r w:rsidR="00FD10BF" w:rsidRPr="0038186B">
        <w:rPr>
          <w:lang w:val="es-419"/>
        </w:rPr>
        <w:t xml:space="preserve"> de divulga</w:t>
      </w:r>
      <w:r w:rsidR="009C2FDA" w:rsidRPr="0038186B">
        <w:rPr>
          <w:lang w:val="es-419"/>
        </w:rPr>
        <w:t>ción específica</w:t>
      </w:r>
      <w:r w:rsidR="00FD10BF" w:rsidRPr="0038186B">
        <w:rPr>
          <w:lang w:val="es-419"/>
        </w:rPr>
        <w:t>s para los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conocimientos tradicionales</w:t>
      </w:r>
      <w:r w:rsidRPr="0038186B">
        <w:rPr>
          <w:lang w:val="es-419"/>
        </w:rPr>
        <w:t xml:space="preserve"> </w:t>
      </w:r>
      <w:r w:rsidR="00FD10BF" w:rsidRPr="0038186B">
        <w:rPr>
          <w:lang w:val="es-419"/>
        </w:rPr>
        <w:t xml:space="preserve">y los recursos genéticos </w:t>
      </w:r>
      <w:r w:rsidR="009C2FDA" w:rsidRPr="0038186B">
        <w:rPr>
          <w:lang w:val="es-419"/>
        </w:rPr>
        <w:t>o</w:t>
      </w:r>
      <w:r w:rsidR="00FD10BF" w:rsidRPr="0038186B">
        <w:rPr>
          <w:lang w:val="es-419"/>
        </w:rPr>
        <w:t xml:space="preserve"> biológicos utilizados en la invención reivindicada.</w:t>
      </w:r>
      <w:r w:rsidR="006C7B9D" w:rsidRPr="0038186B">
        <w:rPr>
          <w:rStyle w:val="FootnoteReference"/>
          <w:lang w:val="es-419"/>
        </w:rPr>
        <w:footnoteReference w:id="22"/>
      </w:r>
      <w:r w:rsidR="001A60B0" w:rsidRPr="0038186B">
        <w:rPr>
          <w:lang w:val="es-419"/>
        </w:rPr>
        <w:t xml:space="preserve"> </w:t>
      </w:r>
      <w:r w:rsidR="00FD10BF" w:rsidRPr="0038186B">
        <w:rPr>
          <w:lang w:val="es-419"/>
        </w:rPr>
        <w:t xml:space="preserve">Se han presentado </w:t>
      </w:r>
      <w:r w:rsidR="009C2FDA" w:rsidRPr="0038186B">
        <w:rPr>
          <w:lang w:val="es-419"/>
        </w:rPr>
        <w:t>diversas</w:t>
      </w:r>
      <w:r w:rsidR="00FD10BF" w:rsidRPr="0038186B">
        <w:rPr>
          <w:lang w:val="es-419"/>
        </w:rPr>
        <w:t xml:space="preserve"> propuestas </w:t>
      </w:r>
      <w:r w:rsidR="009C2FDA" w:rsidRPr="0038186B">
        <w:rPr>
          <w:lang w:val="es-419"/>
        </w:rPr>
        <w:t>en</w:t>
      </w:r>
      <w:r w:rsidR="00FD10BF" w:rsidRPr="0038186B">
        <w:rPr>
          <w:lang w:val="es-419"/>
        </w:rPr>
        <w:t xml:space="preserve"> la OMC y la OM</w:t>
      </w:r>
      <w:r w:rsidR="0030450C" w:rsidRPr="0038186B">
        <w:rPr>
          <w:lang w:val="es-419"/>
        </w:rPr>
        <w:t>PI</w:t>
      </w:r>
      <w:r w:rsidR="009B55F6" w:rsidRPr="0038186B">
        <w:rPr>
          <w:lang w:val="es-419"/>
        </w:rPr>
        <w:t xml:space="preserve"> </w:t>
      </w:r>
      <w:r w:rsidR="009C2FDA" w:rsidRPr="0038186B">
        <w:rPr>
          <w:lang w:val="es-419"/>
        </w:rPr>
        <w:t xml:space="preserve">para </w:t>
      </w:r>
      <w:r w:rsidR="00FD10BF" w:rsidRPr="0038186B">
        <w:rPr>
          <w:lang w:val="es-419"/>
        </w:rPr>
        <w:t>reforzar las normas internacionales en materia</w:t>
      </w:r>
      <w:r w:rsidR="009C2FDA" w:rsidRPr="0038186B">
        <w:rPr>
          <w:lang w:val="es-419"/>
        </w:rPr>
        <w:t xml:space="preserve"> de patentes mediante la incorporación de </w:t>
      </w:r>
      <w:r w:rsidR="00FD10BF" w:rsidRPr="0038186B">
        <w:rPr>
          <w:lang w:val="es-419"/>
        </w:rPr>
        <w:t>esos requisitos de divulgación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Esas propuestas representan formas importantes de protección preventiva de los </w:t>
      </w:r>
      <w:r w:rsidR="00F23F3E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y por tanto resultan pertinentes para el presente análisis.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Por el momento, ninguna de ellas ha sido adoptada internacionalmente en forma de ley vinculante.</w:t>
      </w:r>
      <w:r w:rsidR="00966858" w:rsidRPr="0038186B">
        <w:rPr>
          <w:rStyle w:val="FootnoteReference"/>
          <w:lang w:val="es-419"/>
        </w:rPr>
        <w:footnoteReference w:id="23"/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No obstante, las Directrices de Bonn, que no son vinculantes pero pueden considerarse “disposiciones” o “posibilidades” en el contexto del mandato del presente análisis, alientan a las Partes Contratantes en el CDB a examinar: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652266" w:rsidP="0020270C">
      <w:pPr>
        <w:pStyle w:val="ListParagraph"/>
        <w:numPr>
          <w:ilvl w:val="0"/>
          <w:numId w:val="43"/>
        </w:numPr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medidas para fomentar la divulgación </w:t>
      </w:r>
      <w:r w:rsidR="00344979" w:rsidRPr="0038186B">
        <w:rPr>
          <w:rFonts w:ascii="Arial" w:hAnsi="Arial" w:cs="Arial"/>
          <w:sz w:val="22"/>
          <w:szCs w:val="22"/>
          <w:lang w:val="es-419"/>
        </w:rPr>
        <w:t>del país de origen de los recursos genéticos y del origen de los conocimientos, innovaciones y prácticas tradicionales de las comunidades indígenas y locales en las solicitudes de derechos de propiedad intelectual.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966858" w:rsidRPr="0038186B">
        <w:rPr>
          <w:lang w:val="es-419"/>
        </w:rPr>
        <w:t xml:space="preserve">Se han examinado en cierto detalle </w:t>
      </w:r>
      <w:r w:rsidR="00344979" w:rsidRPr="0038186B">
        <w:rPr>
          <w:lang w:val="es-419"/>
        </w:rPr>
        <w:t>distintas “disposiciones” o “posibilidades” en dos estudios elaborados por la OM</w:t>
      </w:r>
      <w:r w:rsidR="0030450C" w:rsidRPr="0038186B">
        <w:rPr>
          <w:lang w:val="es-419"/>
        </w:rPr>
        <w:t>PI</w:t>
      </w:r>
      <w:r w:rsidR="009B55F6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a invitación del CDB.</w:t>
      </w:r>
      <w:r w:rsidR="00966858" w:rsidRPr="0038186B">
        <w:rPr>
          <w:rStyle w:val="FootnoteReference"/>
          <w:lang w:val="es-419"/>
        </w:rPr>
        <w:footnoteReference w:id="24"/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8947D3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="008947D3" w:rsidRPr="0038186B">
        <w:rPr>
          <w:lang w:val="es-419"/>
        </w:rPr>
        <w:tab/>
        <w:t xml:space="preserve">Se ha indicado </w:t>
      </w:r>
      <w:r w:rsidR="009209EA" w:rsidRPr="0038186B">
        <w:rPr>
          <w:lang w:val="es-419"/>
        </w:rPr>
        <w:t>asimismo</w:t>
      </w:r>
      <w:r w:rsidR="008947D3" w:rsidRPr="0038186B">
        <w:rPr>
          <w:lang w:val="es-419"/>
        </w:rPr>
        <w:t xml:space="preserve"> que</w:t>
      </w:r>
      <w:r w:rsidRPr="0038186B">
        <w:rPr>
          <w:lang w:val="es-419"/>
        </w:rPr>
        <w:t xml:space="preserve">, </w:t>
      </w:r>
      <w:r w:rsidR="008947D3" w:rsidRPr="0038186B">
        <w:rPr>
          <w:lang w:val="es-419"/>
        </w:rPr>
        <w:t xml:space="preserve">al </w:t>
      </w:r>
      <w:r w:rsidR="009209EA" w:rsidRPr="0038186B">
        <w:rPr>
          <w:lang w:val="es-419"/>
        </w:rPr>
        <w:t>definir</w:t>
      </w:r>
      <w:r w:rsidR="008947D3" w:rsidRPr="0038186B">
        <w:rPr>
          <w:lang w:val="es-419"/>
        </w:rPr>
        <w:t xml:space="preserve"> esa medida</w:t>
      </w:r>
      <w:r w:rsidRPr="0038186B">
        <w:rPr>
          <w:lang w:val="es-419"/>
        </w:rPr>
        <w:t xml:space="preserve">, </w:t>
      </w:r>
      <w:r w:rsidR="00357D39" w:rsidRPr="0038186B">
        <w:rPr>
          <w:lang w:val="es-419"/>
        </w:rPr>
        <w:t xml:space="preserve">las Directrices de Bonn </w:t>
      </w:r>
      <w:r w:rsidR="008947D3" w:rsidRPr="0038186B">
        <w:rPr>
          <w:lang w:val="es-419"/>
        </w:rPr>
        <w:t>la sitúa</w:t>
      </w:r>
      <w:r w:rsidR="00357D39" w:rsidRPr="0038186B">
        <w:rPr>
          <w:lang w:val="es-419"/>
        </w:rPr>
        <w:t>n</w:t>
      </w:r>
      <w:r w:rsidR="008947D3" w:rsidRPr="0038186B">
        <w:rPr>
          <w:lang w:val="es-419"/>
        </w:rPr>
        <w:t xml:space="preserve"> en el marco de una serie de otras medidas </w:t>
      </w:r>
      <w:r w:rsidR="009209EA" w:rsidRPr="0038186B">
        <w:rPr>
          <w:lang w:val="es-419"/>
        </w:rPr>
        <w:t>jurídicas</w:t>
      </w:r>
      <w:r w:rsidR="008947D3" w:rsidRPr="0038186B">
        <w:rPr>
          <w:lang w:val="es-419"/>
        </w:rPr>
        <w:t xml:space="preserve">, administrativas o de </w:t>
      </w:r>
      <w:r w:rsidR="009209EA" w:rsidRPr="0038186B">
        <w:rPr>
          <w:lang w:val="es-419"/>
        </w:rPr>
        <w:t>política</w:t>
      </w:r>
      <w:r w:rsidR="008947D3" w:rsidRPr="0038186B">
        <w:rPr>
          <w:lang w:val="es-419"/>
        </w:rPr>
        <w:t xml:space="preserve"> relativas a los usuarios de </w:t>
      </w:r>
      <w:r w:rsidR="009209EA" w:rsidRPr="0038186B">
        <w:rPr>
          <w:lang w:val="es-419"/>
        </w:rPr>
        <w:t>recursos</w:t>
      </w:r>
      <w:r w:rsidR="008947D3" w:rsidRPr="0038186B">
        <w:rPr>
          <w:lang w:val="es-419"/>
        </w:rPr>
        <w:t xml:space="preserve"> genéticos</w:t>
      </w:r>
      <w:r w:rsidRPr="0038186B">
        <w:rPr>
          <w:lang w:val="es-419"/>
        </w:rPr>
        <w:t xml:space="preserve">, </w:t>
      </w:r>
      <w:r w:rsidR="008947D3" w:rsidRPr="0038186B">
        <w:rPr>
          <w:lang w:val="es-419"/>
        </w:rPr>
        <w:t>e</w:t>
      </w:r>
      <w:r w:rsidRPr="0038186B">
        <w:rPr>
          <w:lang w:val="es-419"/>
        </w:rPr>
        <w:t xml:space="preserve">n particular </w:t>
      </w:r>
      <w:r w:rsidR="00357D39" w:rsidRPr="0038186B">
        <w:rPr>
          <w:lang w:val="es-419"/>
        </w:rPr>
        <w:t xml:space="preserve">de </w:t>
      </w:r>
      <w:r w:rsidRPr="0038186B">
        <w:rPr>
          <w:lang w:val="es-419"/>
        </w:rPr>
        <w:t>mec</w:t>
      </w:r>
      <w:r w:rsidR="008947D3" w:rsidRPr="0038186B">
        <w:rPr>
          <w:lang w:val="es-419"/>
        </w:rPr>
        <w:t xml:space="preserve">anismos para proporcionar </w:t>
      </w:r>
      <w:r w:rsidR="009209EA" w:rsidRPr="0038186B">
        <w:rPr>
          <w:lang w:val="es-419"/>
        </w:rPr>
        <w:t>información</w:t>
      </w:r>
      <w:r w:rsidR="008947D3" w:rsidRPr="0038186B">
        <w:rPr>
          <w:lang w:val="es-419"/>
        </w:rPr>
        <w:t xml:space="preserve"> a usuarios </w:t>
      </w:r>
      <w:r w:rsidR="009209EA" w:rsidRPr="0038186B">
        <w:rPr>
          <w:lang w:val="es-419"/>
        </w:rPr>
        <w:t>potenciales</w:t>
      </w:r>
      <w:r w:rsidR="008947D3" w:rsidRPr="0038186B">
        <w:rPr>
          <w:lang w:val="es-419"/>
        </w:rPr>
        <w:t xml:space="preserve"> s</w:t>
      </w:r>
      <w:r w:rsidR="00357D39" w:rsidRPr="0038186B">
        <w:rPr>
          <w:lang w:val="es-419"/>
        </w:rPr>
        <w:t>obre sus obligaciones en relación con e</w:t>
      </w:r>
      <w:r w:rsidR="008947D3" w:rsidRPr="0038186B">
        <w:rPr>
          <w:lang w:val="es-419"/>
        </w:rPr>
        <w:t xml:space="preserve">l acceso a los </w:t>
      </w:r>
      <w:r w:rsidR="009209EA" w:rsidRPr="0038186B">
        <w:rPr>
          <w:lang w:val="es-419"/>
        </w:rPr>
        <w:t>recursos</w:t>
      </w:r>
      <w:r w:rsidR="008947D3" w:rsidRPr="0038186B">
        <w:rPr>
          <w:lang w:val="es-419"/>
        </w:rPr>
        <w:t xml:space="preserve"> genéticos</w:t>
      </w:r>
      <w:r w:rsidRPr="0038186B">
        <w:rPr>
          <w:lang w:val="es-419"/>
        </w:rPr>
        <w:t>;</w:t>
      </w:r>
      <w:r w:rsidR="001A60B0" w:rsidRPr="0038186B">
        <w:rPr>
          <w:lang w:val="es-419"/>
        </w:rPr>
        <w:t xml:space="preserve"> </w:t>
      </w:r>
      <w:r w:rsidR="008947D3" w:rsidRPr="0038186B">
        <w:rPr>
          <w:lang w:val="es-419"/>
        </w:rPr>
        <w:t>medidas destinadas a evitar la utilización de recursos genéticos obtenidos sin el consentimiento fundamentado previo de la Parte Contratante que proporciona dichos recursos</w:t>
      </w:r>
      <w:r w:rsidRPr="0038186B">
        <w:rPr>
          <w:lang w:val="es-419"/>
        </w:rPr>
        <w:t>;</w:t>
      </w:r>
      <w:r w:rsidR="001A60B0" w:rsidRPr="0038186B">
        <w:rPr>
          <w:lang w:val="es-419"/>
        </w:rPr>
        <w:t xml:space="preserve"> </w:t>
      </w:r>
      <w:r w:rsidR="008947D3" w:rsidRPr="0038186B">
        <w:rPr>
          <w:lang w:val="es-419"/>
        </w:rPr>
        <w:t>cooperación entre las Partes Contratantes para tratar las supuestas infracciones de acuerdos de acceso y participación en los beneficios</w:t>
      </w:r>
      <w:r w:rsidRPr="0038186B">
        <w:rPr>
          <w:lang w:val="es-419"/>
        </w:rPr>
        <w:t xml:space="preserve">; </w:t>
      </w:r>
      <w:r w:rsidR="008947D3" w:rsidRPr="0038186B">
        <w:rPr>
          <w:lang w:val="es-419"/>
        </w:rPr>
        <w:t xml:space="preserve">sistemas de certificación </w:t>
      </w:r>
      <w:r w:rsidR="00357D39" w:rsidRPr="0038186B">
        <w:rPr>
          <w:lang w:val="es-419"/>
        </w:rPr>
        <w:t xml:space="preserve">voluntaria </w:t>
      </w:r>
      <w:r w:rsidR="008947D3" w:rsidRPr="0038186B">
        <w:rPr>
          <w:lang w:val="es-419"/>
        </w:rPr>
        <w:t xml:space="preserve">para instituciones que cumplen las reglas sobre acceso y </w:t>
      </w:r>
      <w:r w:rsidR="00357D39" w:rsidRPr="0038186B">
        <w:rPr>
          <w:lang w:val="es-419"/>
        </w:rPr>
        <w:t xml:space="preserve">la </w:t>
      </w:r>
      <w:r w:rsidR="008947D3" w:rsidRPr="0038186B">
        <w:rPr>
          <w:lang w:val="es-419"/>
        </w:rPr>
        <w:t>participación en los beneficios</w:t>
      </w:r>
      <w:r w:rsidRPr="0038186B">
        <w:rPr>
          <w:lang w:val="es-419"/>
        </w:rPr>
        <w:t>;</w:t>
      </w:r>
      <w:r w:rsidR="001A60B0" w:rsidRPr="0038186B">
        <w:rPr>
          <w:lang w:val="es-419"/>
        </w:rPr>
        <w:t xml:space="preserve"> </w:t>
      </w:r>
      <w:r w:rsidR="009209EA" w:rsidRPr="0038186B">
        <w:rPr>
          <w:lang w:val="es-419"/>
        </w:rPr>
        <w:t xml:space="preserve">y medidas para disuadir </w:t>
      </w:r>
      <w:r w:rsidR="00357D39" w:rsidRPr="0038186B">
        <w:rPr>
          <w:lang w:val="es-419"/>
        </w:rPr>
        <w:t>las</w:t>
      </w:r>
      <w:r w:rsidR="009209EA" w:rsidRPr="0038186B">
        <w:rPr>
          <w:lang w:val="es-419"/>
        </w:rPr>
        <w:t xml:space="preserve"> prácticas comerciales injustas</w:t>
      </w:r>
      <w:r w:rsidRPr="0038186B">
        <w:rPr>
          <w:lang w:val="es-419"/>
        </w:rPr>
        <w:t>.</w:t>
      </w:r>
      <w:r w:rsidRPr="0038186B">
        <w:rPr>
          <w:vertAlign w:val="superscript"/>
          <w:lang w:val="es-419"/>
        </w:rPr>
        <w:footnoteReference w:id="25"/>
      </w:r>
      <w:r w:rsidR="001A60B0" w:rsidRPr="0038186B">
        <w:rPr>
          <w:lang w:val="es-419"/>
        </w:rPr>
        <w:t xml:space="preserve"> </w:t>
      </w:r>
      <w:r w:rsidR="007E606F" w:rsidRPr="0038186B">
        <w:rPr>
          <w:lang w:val="es-419"/>
        </w:rPr>
        <w:t>Aunque en general</w:t>
      </w:r>
      <w:r w:rsidR="009209EA" w:rsidRPr="0038186B">
        <w:rPr>
          <w:lang w:val="es-419"/>
        </w:rPr>
        <w:t xml:space="preserve"> estas directrices no guardan una relación directa con la</w:t>
      </w:r>
      <w:r w:rsidR="00F23F3E" w:rsidRPr="0038186B">
        <w:rPr>
          <w:lang w:val="es-419"/>
        </w:rPr>
        <w:t xml:space="preserve">s normas y la práctica </w:t>
      </w:r>
      <w:r w:rsidR="009209EA" w:rsidRPr="0038186B">
        <w:rPr>
          <w:lang w:val="es-419"/>
        </w:rPr>
        <w:t>en materia de propiedad intelectual</w:t>
      </w:r>
      <w:r w:rsidRPr="0038186B">
        <w:rPr>
          <w:lang w:val="es-419"/>
        </w:rPr>
        <w:t xml:space="preserve">, </w:t>
      </w:r>
      <w:r w:rsidR="007E606F" w:rsidRPr="0038186B">
        <w:rPr>
          <w:lang w:val="es-419"/>
        </w:rPr>
        <w:t>l</w:t>
      </w:r>
      <w:r w:rsidR="009209EA" w:rsidRPr="0038186B">
        <w:rPr>
          <w:lang w:val="es-419"/>
        </w:rPr>
        <w:t xml:space="preserve">as prácticas de comercio desleal </w:t>
      </w:r>
      <w:r w:rsidR="007E606F" w:rsidRPr="0038186B">
        <w:rPr>
          <w:lang w:val="es-419"/>
        </w:rPr>
        <w:t xml:space="preserve">tienden a desaparecer con la aplicación de las </w:t>
      </w:r>
      <w:r w:rsidR="009209EA" w:rsidRPr="0038186B">
        <w:rPr>
          <w:lang w:val="es-419"/>
        </w:rPr>
        <w:t xml:space="preserve">disposiciones legislativas en materia de </w:t>
      </w:r>
      <w:r w:rsidR="001970C2" w:rsidRPr="0038186B">
        <w:rPr>
          <w:lang w:val="es-419"/>
        </w:rPr>
        <w:t>competencia desleal</w:t>
      </w:r>
      <w:r w:rsidRPr="0038186B">
        <w:rPr>
          <w:lang w:val="es-419"/>
        </w:rPr>
        <w:t xml:space="preserve"> (</w:t>
      </w:r>
      <w:r w:rsidR="009209EA" w:rsidRPr="0038186B">
        <w:rPr>
          <w:lang w:val="es-419"/>
        </w:rPr>
        <w:t>que se examinan por separado en el presente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análisis de carencias</w:t>
      </w:r>
      <w:r w:rsidRPr="0038186B">
        <w:rPr>
          <w:lang w:val="es-419"/>
        </w:rPr>
        <w:t>).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DD0228" w:rsidRPr="0038186B">
        <w:rPr>
          <w:lang w:val="es-419"/>
        </w:rPr>
        <w:t xml:space="preserve">Se han manifestado opiniones muy divergentes, </w:t>
      </w:r>
      <w:r w:rsidR="00D44218" w:rsidRPr="0038186B">
        <w:rPr>
          <w:lang w:val="es-419"/>
        </w:rPr>
        <w:t xml:space="preserve">en particular en </w:t>
      </w:r>
      <w:r w:rsidR="00DD0228" w:rsidRPr="0038186B">
        <w:rPr>
          <w:lang w:val="es-419"/>
        </w:rPr>
        <w:t xml:space="preserve">comentarios sobre un proyecto anterior del presente </w:t>
      </w:r>
      <w:r w:rsidR="001970C2" w:rsidRPr="0038186B">
        <w:rPr>
          <w:lang w:val="es-419"/>
        </w:rPr>
        <w:t>análisis de carencias</w:t>
      </w:r>
      <w:r w:rsidR="00DD0228" w:rsidRPr="0038186B">
        <w:rPr>
          <w:lang w:val="es-419"/>
        </w:rPr>
        <w:t xml:space="preserve">, acerca de la necesidad y utilidad de </w:t>
      </w:r>
      <w:r w:rsidR="008B13BB" w:rsidRPr="0038186B">
        <w:rPr>
          <w:lang w:val="es-419"/>
        </w:rPr>
        <w:lastRenderedPageBreak/>
        <w:t>establecer</w:t>
      </w:r>
      <w:r w:rsidR="00DD0228" w:rsidRPr="0038186B">
        <w:rPr>
          <w:lang w:val="es-419"/>
        </w:rPr>
        <w:t xml:space="preserve"> requisitos de divulgación </w:t>
      </w:r>
      <w:r w:rsidR="002F3951" w:rsidRPr="0038186B">
        <w:rPr>
          <w:lang w:val="es-419"/>
        </w:rPr>
        <w:t xml:space="preserve">específicos para </w:t>
      </w:r>
      <w:r w:rsidR="00DD0228" w:rsidRPr="0038186B">
        <w:rPr>
          <w:lang w:val="es-419"/>
        </w:rPr>
        <w:t xml:space="preserve">los </w:t>
      </w:r>
      <w:r w:rsidR="001970C2" w:rsidRPr="0038186B">
        <w:rPr>
          <w:lang w:val="es-419"/>
        </w:rPr>
        <w:t>CC.TT.</w:t>
      </w:r>
      <w:r w:rsidRPr="0038186B">
        <w:rPr>
          <w:lang w:val="es-419"/>
        </w:rPr>
        <w:t xml:space="preserve">, </w:t>
      </w:r>
      <w:r w:rsidR="00DD0228" w:rsidRPr="0038186B">
        <w:rPr>
          <w:lang w:val="es-419"/>
        </w:rPr>
        <w:t xml:space="preserve">y sobre si el hecho de citar ese tipo de disposición constituye en sí un juicio </w:t>
      </w:r>
      <w:r w:rsidR="002F3951" w:rsidRPr="0038186B">
        <w:rPr>
          <w:lang w:val="es-419"/>
        </w:rPr>
        <w:t>acerca de su</w:t>
      </w:r>
      <w:r w:rsidR="00DD0228" w:rsidRPr="0038186B">
        <w:rPr>
          <w:lang w:val="es-419"/>
        </w:rPr>
        <w:t xml:space="preserve"> valor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D44218" w:rsidRPr="0038186B">
        <w:rPr>
          <w:lang w:val="es-419"/>
        </w:rPr>
        <w:t>Aunque n</w:t>
      </w:r>
      <w:r w:rsidR="00DD0228" w:rsidRPr="0038186B">
        <w:rPr>
          <w:lang w:val="es-419"/>
        </w:rPr>
        <w:t xml:space="preserve">o se pretende evaluar esos requisitos desde una perspectiva </w:t>
      </w:r>
      <w:r w:rsidR="00D44218" w:rsidRPr="0038186B">
        <w:rPr>
          <w:lang w:val="es-419"/>
        </w:rPr>
        <w:t>normativa</w:t>
      </w:r>
      <w:r w:rsidR="00DD0228" w:rsidRPr="0038186B">
        <w:rPr>
          <w:lang w:val="es-419"/>
        </w:rPr>
        <w:t xml:space="preserve"> en el presente </w:t>
      </w:r>
      <w:r w:rsidR="001970C2" w:rsidRPr="0038186B">
        <w:rPr>
          <w:lang w:val="es-419"/>
        </w:rPr>
        <w:t>análisis de carencias</w:t>
      </w:r>
      <w:r w:rsidR="00DD0228" w:rsidRPr="0038186B">
        <w:rPr>
          <w:lang w:val="es-419"/>
        </w:rPr>
        <w:t xml:space="preserve">, en los párrafos subsiguientes </w:t>
      </w:r>
      <w:r w:rsidR="00D44218" w:rsidRPr="0038186B">
        <w:rPr>
          <w:lang w:val="es-419"/>
        </w:rPr>
        <w:t xml:space="preserve">sí </w:t>
      </w:r>
      <w:r w:rsidR="00DD0228" w:rsidRPr="0038186B">
        <w:rPr>
          <w:lang w:val="es-419"/>
        </w:rPr>
        <w:t>se define el objetivo</w:t>
      </w:r>
      <w:r w:rsidR="00D44218" w:rsidRPr="0038186B">
        <w:rPr>
          <w:lang w:val="es-419"/>
        </w:rPr>
        <w:t xml:space="preserve"> y</w:t>
      </w:r>
      <w:r w:rsidR="00DD0228" w:rsidRPr="0038186B">
        <w:rPr>
          <w:lang w:val="es-419"/>
        </w:rPr>
        <w:t xml:space="preserve"> se determina que la ausencia </w:t>
      </w:r>
      <w:r w:rsidR="002F3951" w:rsidRPr="0038186B">
        <w:rPr>
          <w:lang w:val="es-419"/>
        </w:rPr>
        <w:t xml:space="preserve">objetiva y fáctica </w:t>
      </w:r>
      <w:r w:rsidR="00DD0228" w:rsidRPr="0038186B">
        <w:rPr>
          <w:lang w:val="es-419"/>
        </w:rPr>
        <w:t xml:space="preserve">de una norma internacional </w:t>
      </w:r>
      <w:r w:rsidR="00966858" w:rsidRPr="0038186B">
        <w:rPr>
          <w:lang w:val="es-419"/>
        </w:rPr>
        <w:t>const</w:t>
      </w:r>
      <w:r w:rsidR="008B13BB" w:rsidRPr="0038186B">
        <w:rPr>
          <w:lang w:val="es-419"/>
        </w:rPr>
        <w:t>itu</w:t>
      </w:r>
      <w:r w:rsidR="00966858" w:rsidRPr="0038186B">
        <w:rPr>
          <w:lang w:val="es-419"/>
        </w:rPr>
        <w:t>ye</w:t>
      </w:r>
      <w:r w:rsidR="00DD0228" w:rsidRPr="0038186B">
        <w:rPr>
          <w:lang w:val="es-419"/>
        </w:rPr>
        <w:t xml:space="preserve"> una “carencia” en sentido formal, ya que es una forma de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protección</w:t>
      </w:r>
      <w:r w:rsidR="00DD0228" w:rsidRPr="0038186B">
        <w:rPr>
          <w:lang w:val="es-419"/>
        </w:rPr>
        <w:t xml:space="preserve"> que ha sido </w:t>
      </w:r>
      <w:r w:rsidR="00966858" w:rsidRPr="0038186B">
        <w:rPr>
          <w:lang w:val="es-419"/>
        </w:rPr>
        <w:t>introducida</w:t>
      </w:r>
      <w:r w:rsidR="00DD0228" w:rsidRPr="0038186B">
        <w:rPr>
          <w:lang w:val="es-419"/>
        </w:rPr>
        <w:t xml:space="preserve"> en </w:t>
      </w:r>
      <w:r w:rsidR="00966858" w:rsidRPr="0038186B">
        <w:rPr>
          <w:lang w:val="es-419"/>
        </w:rPr>
        <w:t>algunos</w:t>
      </w:r>
      <w:r w:rsidR="00DD0228" w:rsidRPr="0038186B">
        <w:rPr>
          <w:lang w:val="es-419"/>
        </w:rPr>
        <w:t xml:space="preserve"> países y que </w:t>
      </w:r>
      <w:r w:rsidR="00966858" w:rsidRPr="0038186B">
        <w:rPr>
          <w:lang w:val="es-419"/>
        </w:rPr>
        <w:t>no se recoge en ninguna norma internacional</w:t>
      </w:r>
      <w:r w:rsidRPr="0038186B">
        <w:rPr>
          <w:lang w:val="es-419"/>
        </w:rPr>
        <w:t>.</w:t>
      </w:r>
    </w:p>
    <w:p w:rsidR="00DF5574" w:rsidRPr="0038186B" w:rsidRDefault="00E6158E" w:rsidP="00E6158E">
      <w:pPr>
        <w:pStyle w:val="Heading3"/>
        <w:rPr>
          <w:i/>
          <w:u w:val="none"/>
          <w:lang w:val="es-419"/>
        </w:rPr>
      </w:pPr>
      <w:bookmarkStart w:id="16" w:name="_Toc527984622"/>
      <w:r w:rsidRPr="0038186B">
        <w:rPr>
          <w:i/>
          <w:u w:val="none"/>
          <w:lang w:val="es-419"/>
        </w:rPr>
        <w:t>iv)</w:t>
      </w:r>
      <w:r w:rsidR="000815D2" w:rsidRPr="0038186B">
        <w:rPr>
          <w:i/>
          <w:u w:val="none"/>
          <w:lang w:val="es-419"/>
        </w:rPr>
        <w:tab/>
      </w:r>
      <w:r w:rsidR="001970C2" w:rsidRPr="0038186B">
        <w:rPr>
          <w:i/>
          <w:u w:val="none"/>
          <w:lang w:val="es-419"/>
        </w:rPr>
        <w:t>CC.TT.</w:t>
      </w:r>
      <w:r w:rsidR="000815D2" w:rsidRPr="0038186B">
        <w:rPr>
          <w:i/>
          <w:u w:val="none"/>
          <w:lang w:val="es-419"/>
        </w:rPr>
        <w:t xml:space="preserve"> no divulgados</w:t>
      </w:r>
      <w:bookmarkEnd w:id="16"/>
    </w:p>
    <w:p w:rsidR="00FD6EEF" w:rsidRPr="0038186B" w:rsidRDefault="00FD6EEF" w:rsidP="00FD6EEF">
      <w:pPr>
        <w:rPr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20836" w:rsidRPr="0038186B" w:rsidTr="00B20836">
        <w:tc>
          <w:tcPr>
            <w:tcW w:w="962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Instrumentos internacionales a los que se hace referencia: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Convenio de París para la Protección de la Propiedad Industrial (Convenio de París), Acuerdo sobre los AD</w:t>
            </w:r>
            <w:r w:rsidR="002F3951" w:rsidRPr="0038186B">
              <w:rPr>
                <w:lang w:val="es-419"/>
              </w:rPr>
              <w:t>PI</w:t>
            </w:r>
            <w:r w:rsidRPr="0038186B">
              <w:rPr>
                <w:lang w:val="es-419"/>
              </w:rPr>
              <w:t>C.</w:t>
            </w:r>
          </w:p>
          <w:p w:rsidR="00B20836" w:rsidRPr="0038186B" w:rsidRDefault="00B20836" w:rsidP="00FD6EEF">
            <w:pPr>
              <w:rPr>
                <w:lang w:val="es-419"/>
              </w:rPr>
            </w:pPr>
          </w:p>
        </w:tc>
      </w:tr>
    </w:tbl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>Cuando no hayan sido objeto de divulgación pública, los conocimientos tradicionales pueden estar protegidos por las normas internacionales vigentes que rigen la protección de la información no divulgada o de la información confidencial.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Las normas </w:t>
      </w:r>
      <w:r w:rsidR="00BE40F6" w:rsidRPr="0038186B">
        <w:rPr>
          <w:lang w:val="es-419"/>
        </w:rPr>
        <w:t xml:space="preserve">mínimas </w:t>
      </w:r>
      <w:r w:rsidR="00344979" w:rsidRPr="0038186B">
        <w:rPr>
          <w:lang w:val="es-419"/>
        </w:rPr>
        <w:t xml:space="preserve">generales establecidas </w:t>
      </w:r>
      <w:r w:rsidR="00AD52CA" w:rsidRPr="0038186B">
        <w:rPr>
          <w:lang w:val="es-419"/>
        </w:rPr>
        <w:t xml:space="preserve">a nivel internacional </w:t>
      </w:r>
      <w:r w:rsidR="00344979" w:rsidRPr="0038186B">
        <w:rPr>
          <w:lang w:val="es-419"/>
        </w:rPr>
        <w:t>en el Acuerdo sobre los AD</w:t>
      </w:r>
      <w:r w:rsidR="00BE40F6" w:rsidRPr="0038186B">
        <w:rPr>
          <w:lang w:val="es-419"/>
        </w:rPr>
        <w:t>PI</w:t>
      </w:r>
      <w:r w:rsidR="00344979" w:rsidRPr="0038186B">
        <w:rPr>
          <w:lang w:val="es-419"/>
        </w:rPr>
        <w:t xml:space="preserve">C de la OMC, </w:t>
      </w:r>
      <w:r w:rsidR="00BE40F6" w:rsidRPr="0038186B">
        <w:rPr>
          <w:lang w:val="es-419"/>
        </w:rPr>
        <w:t xml:space="preserve">prevén </w:t>
      </w:r>
      <w:r w:rsidR="00344979" w:rsidRPr="0038186B">
        <w:rPr>
          <w:lang w:val="es-419"/>
        </w:rPr>
        <w:t xml:space="preserve">que, para </w:t>
      </w:r>
      <w:r w:rsidR="00AD52CA" w:rsidRPr="0038186B">
        <w:rPr>
          <w:lang w:val="es-419"/>
        </w:rPr>
        <w:t>gozar de protección,</w:t>
      </w:r>
      <w:r w:rsidR="00344979" w:rsidRPr="0038186B">
        <w:rPr>
          <w:lang w:val="es-419"/>
        </w:rPr>
        <w:t xml:space="preserve"> la información debe:</w:t>
      </w:r>
    </w:p>
    <w:p w:rsidR="00DF5574" w:rsidRPr="0038186B" w:rsidRDefault="00DF5574" w:rsidP="00FD6EEF">
      <w:pPr>
        <w:rPr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19"/>
        </w:numPr>
        <w:ind w:left="990" w:hanging="423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ser secreta en el sentido de que</w:t>
      </w:r>
      <w:r w:rsidR="00DD2E10" w:rsidRPr="0038186B">
        <w:rPr>
          <w:rFonts w:ascii="Arial" w:eastAsia="SimSun" w:hAnsi="Arial" w:cs="Arial"/>
          <w:sz w:val="22"/>
          <w:szCs w:val="22"/>
          <w:lang w:val="es-419" w:eastAsia="zh-CN"/>
        </w:rPr>
        <w:t xml:space="preserve"> </w:t>
      </w:r>
      <w:r w:rsidR="00DD2E10" w:rsidRPr="0038186B">
        <w:rPr>
          <w:rFonts w:ascii="Arial" w:hAnsi="Arial" w:cs="Arial"/>
          <w:sz w:val="22"/>
          <w:szCs w:val="22"/>
          <w:lang w:val="es-419"/>
        </w:rPr>
        <w:t>no sea, considerada</w:t>
      </w:r>
      <w:r w:rsidR="00AD52CA" w:rsidRPr="0038186B">
        <w:rPr>
          <w:rFonts w:ascii="Arial" w:hAnsi="Arial" w:cs="Arial"/>
          <w:sz w:val="22"/>
          <w:szCs w:val="22"/>
          <w:lang w:val="es-419"/>
        </w:rPr>
        <w:t xml:space="preserve"> globalmente o en la configuración y ensamblaje preciso de sus elementos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, </w:t>
      </w:r>
      <w:r w:rsidR="00DD2E10" w:rsidRPr="0038186B">
        <w:rPr>
          <w:rFonts w:ascii="Arial" w:hAnsi="Arial" w:cs="Arial"/>
          <w:sz w:val="22"/>
          <w:szCs w:val="22"/>
          <w:lang w:val="es-419"/>
        </w:rPr>
        <w:t xml:space="preserve">de dominio público o fácilmente accesible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para personas </w:t>
      </w:r>
      <w:r w:rsidR="00DD2E10" w:rsidRPr="0038186B">
        <w:rPr>
          <w:rFonts w:ascii="Arial" w:hAnsi="Arial" w:cs="Arial"/>
          <w:sz w:val="22"/>
          <w:szCs w:val="22"/>
          <w:lang w:val="es-419"/>
        </w:rPr>
        <w:t xml:space="preserve">que forman parte de </w:t>
      </w:r>
      <w:r w:rsidRPr="0038186B">
        <w:rPr>
          <w:rFonts w:ascii="Arial" w:hAnsi="Arial" w:cs="Arial"/>
          <w:sz w:val="22"/>
          <w:szCs w:val="22"/>
          <w:lang w:val="es-419"/>
        </w:rPr>
        <w:t>los círculos en que normalmente se utiliza e</w:t>
      </w:r>
      <w:r w:rsidR="00DD2E10" w:rsidRPr="0038186B">
        <w:rPr>
          <w:rFonts w:ascii="Arial" w:hAnsi="Arial" w:cs="Arial"/>
          <w:sz w:val="22"/>
          <w:szCs w:val="22"/>
          <w:lang w:val="es-419"/>
        </w:rPr>
        <w:t>se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tipo de información;</w:t>
      </w:r>
    </w:p>
    <w:p w:rsidR="00DF5574" w:rsidRPr="0038186B" w:rsidRDefault="00DF5574" w:rsidP="00B20836">
      <w:pPr>
        <w:ind w:left="990" w:hanging="450"/>
        <w:rPr>
          <w:szCs w:val="22"/>
          <w:lang w:val="es-419"/>
        </w:rPr>
      </w:pPr>
    </w:p>
    <w:p w:rsidR="00DF5574" w:rsidRPr="0038186B" w:rsidRDefault="008945FA" w:rsidP="0020270C">
      <w:pPr>
        <w:pStyle w:val="ListParagraph"/>
        <w:numPr>
          <w:ilvl w:val="0"/>
          <w:numId w:val="19"/>
        </w:numPr>
        <w:ind w:left="990" w:hanging="45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tener </w:t>
      </w:r>
      <w:r w:rsidR="00344979" w:rsidRPr="0038186B">
        <w:rPr>
          <w:rFonts w:ascii="Arial" w:hAnsi="Arial" w:cs="Arial"/>
          <w:sz w:val="22"/>
          <w:szCs w:val="22"/>
          <w:lang w:val="es-419"/>
        </w:rPr>
        <w:t>valor comercial por ser secreta;</w:t>
      </w:r>
      <w:r w:rsidR="001A60B0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344979" w:rsidRPr="0038186B">
        <w:rPr>
          <w:rFonts w:ascii="Arial" w:hAnsi="Arial" w:cs="Arial"/>
          <w:sz w:val="22"/>
          <w:szCs w:val="22"/>
          <w:lang w:val="es-419"/>
        </w:rPr>
        <w:t>y</w:t>
      </w:r>
    </w:p>
    <w:p w:rsidR="00DF5574" w:rsidRPr="0038186B" w:rsidRDefault="00DF5574" w:rsidP="00B20836">
      <w:pPr>
        <w:ind w:left="990" w:hanging="450"/>
        <w:rPr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19"/>
        </w:numPr>
        <w:ind w:left="990" w:hanging="45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haber</w:t>
      </w:r>
      <w:r w:rsidR="000E6C44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Pr="0038186B">
        <w:rPr>
          <w:rFonts w:ascii="Arial" w:hAnsi="Arial" w:cs="Arial"/>
          <w:sz w:val="22"/>
          <w:szCs w:val="22"/>
          <w:lang w:val="es-419"/>
        </w:rPr>
        <w:t>si</w:t>
      </w:r>
      <w:r w:rsidR="00DD2E10" w:rsidRPr="0038186B">
        <w:rPr>
          <w:rFonts w:ascii="Arial" w:hAnsi="Arial" w:cs="Arial"/>
          <w:sz w:val="22"/>
          <w:szCs w:val="22"/>
          <w:lang w:val="es-419"/>
        </w:rPr>
        <w:t>do objeto de medidas razonables</w:t>
      </w:r>
      <w:r w:rsidR="008945FA" w:rsidRPr="0038186B">
        <w:rPr>
          <w:rFonts w:ascii="Arial" w:hAnsi="Arial" w:cs="Arial"/>
          <w:sz w:val="22"/>
          <w:szCs w:val="22"/>
          <w:lang w:val="es-419"/>
        </w:rPr>
        <w:t>,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en </w:t>
      </w:r>
      <w:r w:rsidR="008945FA" w:rsidRPr="0038186B">
        <w:rPr>
          <w:rFonts w:ascii="Arial" w:hAnsi="Arial" w:cs="Arial"/>
          <w:sz w:val="22"/>
          <w:szCs w:val="22"/>
          <w:lang w:val="es-419"/>
        </w:rPr>
        <w:t xml:space="preserve">función de las </w:t>
      </w:r>
      <w:r w:rsidRPr="0038186B">
        <w:rPr>
          <w:rFonts w:ascii="Arial" w:hAnsi="Arial" w:cs="Arial"/>
          <w:sz w:val="22"/>
          <w:szCs w:val="22"/>
          <w:lang w:val="es-419"/>
        </w:rPr>
        <w:t>circunstancias</w:t>
      </w:r>
      <w:r w:rsidR="008945FA" w:rsidRPr="0038186B">
        <w:rPr>
          <w:rFonts w:ascii="Arial" w:hAnsi="Arial" w:cs="Arial"/>
          <w:sz w:val="22"/>
          <w:szCs w:val="22"/>
          <w:lang w:val="es-419"/>
        </w:rPr>
        <w:t xml:space="preserve"> del caso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, </w:t>
      </w:r>
      <w:r w:rsidR="000E6C44" w:rsidRPr="0038186B">
        <w:rPr>
          <w:rFonts w:ascii="Arial" w:hAnsi="Arial" w:cs="Arial"/>
          <w:sz w:val="22"/>
          <w:szCs w:val="22"/>
          <w:lang w:val="es-419"/>
        </w:rPr>
        <w:t xml:space="preserve">adoptadas por </w:t>
      </w:r>
      <w:r w:rsidR="008945FA" w:rsidRPr="0038186B">
        <w:rPr>
          <w:rFonts w:ascii="Arial" w:hAnsi="Arial" w:cs="Arial"/>
          <w:sz w:val="22"/>
          <w:szCs w:val="22"/>
          <w:lang w:val="es-419"/>
        </w:rPr>
        <w:t xml:space="preserve">la persona que legítimamente controla la información </w:t>
      </w:r>
      <w:r w:rsidRPr="0038186B">
        <w:rPr>
          <w:rFonts w:ascii="Arial" w:hAnsi="Arial" w:cs="Arial"/>
          <w:sz w:val="22"/>
          <w:szCs w:val="22"/>
          <w:lang w:val="es-419"/>
        </w:rPr>
        <w:t>para mantenerla secreta.</w:t>
      </w:r>
    </w:p>
    <w:p w:rsidR="00DF5574" w:rsidRPr="0038186B" w:rsidRDefault="00DF5574" w:rsidP="00FD6EEF">
      <w:pPr>
        <w:rPr>
          <w:szCs w:val="22"/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szCs w:val="22"/>
          <w:lang w:val="es-419"/>
        </w:rPr>
        <w:fldChar w:fldCharType="begin"/>
      </w:r>
      <w:r w:rsidRPr="0038186B">
        <w:rPr>
          <w:szCs w:val="22"/>
          <w:lang w:val="es-419"/>
        </w:rPr>
        <w:instrText xml:space="preserve"> AUTONUM  </w:instrText>
      </w:r>
      <w:r w:rsidRPr="0038186B">
        <w:rPr>
          <w:szCs w:val="22"/>
          <w:lang w:val="es-419"/>
        </w:rPr>
        <w:fldChar w:fldCharType="end"/>
      </w:r>
      <w:r w:rsidRPr="0038186B">
        <w:rPr>
          <w:szCs w:val="22"/>
          <w:lang w:val="es-419"/>
        </w:rPr>
        <w:tab/>
      </w:r>
      <w:r w:rsidR="00344979" w:rsidRPr="0038186B">
        <w:rPr>
          <w:szCs w:val="22"/>
          <w:lang w:val="es-419"/>
        </w:rPr>
        <w:t>La protección se extiende a la información que “se divulgue</w:t>
      </w:r>
      <w:r w:rsidR="00344979" w:rsidRPr="0038186B">
        <w:rPr>
          <w:lang w:val="es-419"/>
        </w:rPr>
        <w:t xml:space="preserve"> a terceros o sea adquirida o utilizada por terceros sin su consentimiento de manera contraria a los usos comerciales honestos”,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por lo que se entiende “por lo menos las prácticas tales como el incumplimiento de contratos, el abuso de confianza, la instigación a la infracción, e incluye la adquisición de información no divulgada por terceros que supieran, o que no supieran por negligencia grave, que la adquisición implicaba tales prácticas”.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Esto </w:t>
      </w:r>
      <w:r w:rsidR="000E6C44" w:rsidRPr="0038186B">
        <w:rPr>
          <w:lang w:val="es-419"/>
        </w:rPr>
        <w:t xml:space="preserve">puede ser pertinente para una buena </w:t>
      </w:r>
      <w:r w:rsidR="00344979" w:rsidRPr="0038186B">
        <w:rPr>
          <w:lang w:val="es-419"/>
        </w:rPr>
        <w:t xml:space="preserve">parte de los </w:t>
      </w:r>
      <w:r w:rsidR="000E6C44" w:rsidRPr="0038186B">
        <w:rPr>
          <w:lang w:val="es-419"/>
        </w:rPr>
        <w:t xml:space="preserve">CC.TT. </w:t>
      </w:r>
      <w:r w:rsidR="00507CC5" w:rsidRPr="0038186B">
        <w:rPr>
          <w:lang w:val="es-419"/>
        </w:rPr>
        <w:t>ya que</w:t>
      </w:r>
      <w:r w:rsidR="00344979" w:rsidRPr="0038186B">
        <w:rPr>
          <w:lang w:val="es-419"/>
        </w:rPr>
        <w:t xml:space="preserve"> la persona </w:t>
      </w:r>
      <w:r w:rsidR="0028543D" w:rsidRPr="0038186B">
        <w:rPr>
          <w:lang w:val="es-419"/>
        </w:rPr>
        <w:t xml:space="preserve">que </w:t>
      </w:r>
      <w:r w:rsidR="00F23F3E" w:rsidRPr="0038186B">
        <w:rPr>
          <w:lang w:val="es-419"/>
        </w:rPr>
        <w:t xml:space="preserve">comercializa los conocimientos tradicionales </w:t>
      </w:r>
      <w:r w:rsidR="00507CC5" w:rsidRPr="0038186B">
        <w:rPr>
          <w:lang w:val="es-419"/>
        </w:rPr>
        <w:t>no es necesariamente la que</w:t>
      </w:r>
      <w:r w:rsidR="00344979" w:rsidRPr="0038186B">
        <w:rPr>
          <w:lang w:val="es-419"/>
        </w:rPr>
        <w:t xml:space="preserve"> ha accedido </w:t>
      </w:r>
      <w:r w:rsidR="00F23F3E" w:rsidRPr="0038186B">
        <w:rPr>
          <w:lang w:val="es-419"/>
        </w:rPr>
        <w:t xml:space="preserve">originalmente </w:t>
      </w:r>
      <w:r w:rsidR="00344979" w:rsidRPr="0038186B">
        <w:rPr>
          <w:lang w:val="es-419"/>
        </w:rPr>
        <w:t xml:space="preserve">a la información, sino </w:t>
      </w:r>
      <w:r w:rsidR="00507CC5" w:rsidRPr="0038186B">
        <w:rPr>
          <w:lang w:val="es-419"/>
        </w:rPr>
        <w:t xml:space="preserve">alguien que representa </w:t>
      </w:r>
      <w:r w:rsidR="00344979" w:rsidRPr="0038186B">
        <w:rPr>
          <w:lang w:val="es-419"/>
        </w:rPr>
        <w:t>una cadena de intereses comerciales o industriales.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>Esta norma internacional se describe como un medio para “garantizar una protección eficaz contra la competencia desleal, de conformidad con lo establecido en el artículo 10</w:t>
      </w:r>
      <w:r w:rsidR="00344979" w:rsidRPr="0038186B">
        <w:rPr>
          <w:i/>
          <w:lang w:val="es-419"/>
        </w:rPr>
        <w:t>bis</w:t>
      </w:r>
      <w:r w:rsidR="00344979" w:rsidRPr="0038186B">
        <w:rPr>
          <w:lang w:val="es-419"/>
        </w:rPr>
        <w:t xml:space="preserve"> del Convenio de París (1967)”.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La duración de la protección es efectivamente ilimitada, siempre </w:t>
      </w:r>
      <w:r w:rsidR="00254CB1" w:rsidRPr="0038186B">
        <w:rPr>
          <w:lang w:val="es-419"/>
        </w:rPr>
        <w:t>que</w:t>
      </w:r>
      <w:r w:rsidR="00344979" w:rsidRPr="0038186B">
        <w:rPr>
          <w:lang w:val="es-419"/>
        </w:rPr>
        <w:t xml:space="preserve"> se mantengan las condiciones (por ejemplo, no podría otorgarse la protección </w:t>
      </w:r>
      <w:r w:rsidR="00254CB1" w:rsidRPr="0038186B">
        <w:rPr>
          <w:lang w:val="es-419"/>
        </w:rPr>
        <w:t>después de que el</w:t>
      </w:r>
      <w:r w:rsidR="00344979" w:rsidRPr="0038186B">
        <w:rPr>
          <w:lang w:val="es-419"/>
        </w:rPr>
        <w:t xml:space="preserve"> titular de los conocimientos los divulg</w:t>
      </w:r>
      <w:r w:rsidR="00254CB1" w:rsidRPr="0038186B">
        <w:rPr>
          <w:lang w:val="es-419"/>
        </w:rPr>
        <w:t>ara</w:t>
      </w:r>
      <w:r w:rsidR="00344979" w:rsidRPr="0038186B">
        <w:rPr>
          <w:lang w:val="es-419"/>
        </w:rPr>
        <w:t xml:space="preserve"> públicamente).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Esta norma internacional se aplicaría claramente a cantidades considerables de conocimientos tradicionales, pero del mismo modo quedarían claramente sin protección </w:t>
      </w:r>
      <w:r w:rsidR="00254CB1" w:rsidRPr="0038186B">
        <w:rPr>
          <w:lang w:val="es-419"/>
        </w:rPr>
        <w:t>amplios segmentos de</w:t>
      </w:r>
      <w:r w:rsidR="00344979" w:rsidRPr="0038186B">
        <w:rPr>
          <w:lang w:val="es-419"/>
        </w:rPr>
        <w:t xml:space="preserve"> conocimientos.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Algunas de las consideraciones que podrían plantearse en la aplicación de esta norma son las siguientes: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CB7C29" w:rsidP="0020270C">
      <w:pPr>
        <w:numPr>
          <w:ilvl w:val="0"/>
          <w:numId w:val="5"/>
        </w:numPr>
        <w:tabs>
          <w:tab w:val="clear" w:pos="1080"/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>¿Cuándo</w:t>
      </w:r>
      <w:r w:rsidR="00344979" w:rsidRPr="0038186B">
        <w:rPr>
          <w:lang w:val="es-419"/>
        </w:rPr>
        <w:t xml:space="preserve"> seguiría considerándose “secreto” un conocimiento tradicional divulgado en el seno de una comunidad tradicional definida</w:t>
      </w:r>
      <w:r w:rsidRPr="0038186B">
        <w:rPr>
          <w:lang w:val="es-419"/>
        </w:rPr>
        <w:t>?</w:t>
      </w:r>
    </w:p>
    <w:p w:rsidR="00D36164" w:rsidRPr="0038186B" w:rsidRDefault="00D36164" w:rsidP="00D36164">
      <w:pPr>
        <w:ind w:left="990"/>
        <w:rPr>
          <w:lang w:val="es-419"/>
        </w:rPr>
      </w:pPr>
    </w:p>
    <w:p w:rsidR="00DF5574" w:rsidRPr="0038186B" w:rsidRDefault="00CB7C29" w:rsidP="0020270C">
      <w:pPr>
        <w:numPr>
          <w:ilvl w:val="0"/>
          <w:numId w:val="5"/>
        </w:numPr>
        <w:tabs>
          <w:tab w:val="clear" w:pos="1080"/>
          <w:tab w:val="left" w:pos="990"/>
        </w:tabs>
        <w:ind w:left="990" w:hanging="423"/>
        <w:rPr>
          <w:lang w:val="es-419"/>
        </w:rPr>
      </w:pPr>
      <w:r w:rsidRPr="0038186B">
        <w:rPr>
          <w:lang w:val="es-419"/>
        </w:rPr>
        <w:t>¿</w:t>
      </w:r>
      <w:r w:rsidR="00DD7F19" w:rsidRPr="0038186B">
        <w:rPr>
          <w:lang w:val="es-419"/>
        </w:rPr>
        <w:t xml:space="preserve">Qué </w:t>
      </w:r>
      <w:r w:rsidRPr="0038186B">
        <w:rPr>
          <w:lang w:val="es-419"/>
        </w:rPr>
        <w:t xml:space="preserve">función podrían desempeñar las </w:t>
      </w:r>
      <w:r w:rsidR="0028543D" w:rsidRPr="0038186B">
        <w:rPr>
          <w:lang w:val="es-419"/>
        </w:rPr>
        <w:t>normas</w:t>
      </w:r>
      <w:r w:rsidRPr="0038186B">
        <w:rPr>
          <w:lang w:val="es-419"/>
        </w:rPr>
        <w:t xml:space="preserve"> y </w:t>
      </w:r>
      <w:r w:rsidR="00964527" w:rsidRPr="0038186B">
        <w:rPr>
          <w:lang w:val="es-419"/>
        </w:rPr>
        <w:t xml:space="preserve">prácticas consuetudinarias de una comunidad a la hora de determinar si se </w:t>
      </w:r>
      <w:r w:rsidRPr="0038186B">
        <w:rPr>
          <w:lang w:val="es-419"/>
        </w:rPr>
        <w:t xml:space="preserve">cumplen </w:t>
      </w:r>
      <w:r w:rsidR="00964527" w:rsidRPr="0038186B">
        <w:rPr>
          <w:lang w:val="es-419"/>
        </w:rPr>
        <w:t>las condiciones para la protección</w:t>
      </w:r>
      <w:r w:rsidR="00FD6EEF" w:rsidRPr="0038186B">
        <w:rPr>
          <w:lang w:val="es-419"/>
        </w:rPr>
        <w:t>?</w:t>
      </w:r>
      <w:r w:rsidR="001A60B0" w:rsidRPr="0038186B">
        <w:rPr>
          <w:lang w:val="es-419"/>
        </w:rPr>
        <w:t xml:space="preserve"> </w:t>
      </w:r>
      <w:r w:rsidR="00FD6EEF" w:rsidRPr="0038186B">
        <w:rPr>
          <w:lang w:val="es-419"/>
        </w:rPr>
        <w:t>(</w:t>
      </w:r>
      <w:r w:rsidR="00964527" w:rsidRPr="0038186B">
        <w:rPr>
          <w:lang w:val="es-419"/>
        </w:rPr>
        <w:t xml:space="preserve">por ejemplo, en el </w:t>
      </w:r>
      <w:r w:rsidRPr="0038186B">
        <w:rPr>
          <w:lang w:val="es-419"/>
        </w:rPr>
        <w:t>asunto</w:t>
      </w:r>
      <w:r w:rsidR="00FD6EEF" w:rsidRPr="0038186B">
        <w:rPr>
          <w:lang w:val="es-419"/>
        </w:rPr>
        <w:t xml:space="preserve"> </w:t>
      </w:r>
      <w:r w:rsidR="00FD6EEF" w:rsidRPr="0038186B">
        <w:rPr>
          <w:i/>
          <w:lang w:val="es-419"/>
        </w:rPr>
        <w:t xml:space="preserve">Foster </w:t>
      </w:r>
      <w:r w:rsidR="00964527" w:rsidRPr="0038186B">
        <w:rPr>
          <w:i/>
          <w:lang w:val="es-419"/>
        </w:rPr>
        <w:t>c</w:t>
      </w:r>
      <w:r w:rsidRPr="0038186B">
        <w:rPr>
          <w:i/>
          <w:lang w:val="es-419"/>
        </w:rPr>
        <w:t>.</w:t>
      </w:r>
      <w:r w:rsidR="00FD6EEF" w:rsidRPr="0038186B">
        <w:rPr>
          <w:i/>
          <w:lang w:val="es-419"/>
        </w:rPr>
        <w:t xml:space="preserve"> </w:t>
      </w:r>
      <w:r w:rsidR="0038186B" w:rsidRPr="0038186B">
        <w:rPr>
          <w:i/>
          <w:lang w:val="es-419"/>
        </w:rPr>
        <w:t>Montufar</w:t>
      </w:r>
      <w:r w:rsidR="00FD6EEF" w:rsidRPr="0038186B">
        <w:rPr>
          <w:lang w:val="es-419"/>
        </w:rPr>
        <w:t>,</w:t>
      </w:r>
      <w:r w:rsidR="00FD6EEF" w:rsidRPr="0038186B">
        <w:rPr>
          <w:vertAlign w:val="superscript"/>
          <w:lang w:val="es-419"/>
        </w:rPr>
        <w:footnoteReference w:id="26"/>
      </w:r>
      <w:r w:rsidR="00FD6EEF" w:rsidRPr="0038186B">
        <w:rPr>
          <w:lang w:val="es-419"/>
        </w:rPr>
        <w:t xml:space="preserve"> </w:t>
      </w:r>
      <w:r w:rsidR="00ED51CA" w:rsidRPr="0038186B">
        <w:rPr>
          <w:lang w:val="es-419"/>
        </w:rPr>
        <w:t xml:space="preserve">citado con frecuencia en el Comité, </w:t>
      </w:r>
      <w:r w:rsidR="00964527" w:rsidRPr="0038186B">
        <w:rPr>
          <w:lang w:val="es-419"/>
        </w:rPr>
        <w:t xml:space="preserve">el derecho consuetudinario de una comunidad indígena </w:t>
      </w:r>
      <w:r w:rsidR="00ED51CA" w:rsidRPr="0038186B">
        <w:rPr>
          <w:lang w:val="es-419"/>
        </w:rPr>
        <w:t xml:space="preserve">se consideró suficiente </w:t>
      </w:r>
      <w:r w:rsidR="00964527" w:rsidRPr="0038186B">
        <w:rPr>
          <w:lang w:val="es-419"/>
        </w:rPr>
        <w:t>para establecer la obligación de confidencialidad</w:t>
      </w:r>
      <w:r w:rsidR="00FD6EEF" w:rsidRPr="0038186B">
        <w:rPr>
          <w:lang w:val="es-419"/>
        </w:rPr>
        <w:t>)</w:t>
      </w:r>
    </w:p>
    <w:p w:rsidR="00D36164" w:rsidRPr="0038186B" w:rsidRDefault="00D36164" w:rsidP="00D36164">
      <w:pPr>
        <w:tabs>
          <w:tab w:val="left" w:pos="990"/>
        </w:tabs>
        <w:ind w:left="990"/>
        <w:rPr>
          <w:lang w:val="es-419"/>
        </w:rPr>
      </w:pPr>
    </w:p>
    <w:p w:rsidR="00DF5574" w:rsidRPr="0038186B" w:rsidRDefault="00ED51CA" w:rsidP="0020270C">
      <w:pPr>
        <w:numPr>
          <w:ilvl w:val="0"/>
          <w:numId w:val="5"/>
        </w:numPr>
        <w:tabs>
          <w:tab w:val="clear" w:pos="1080"/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>¿</w:t>
      </w:r>
      <w:r w:rsidR="00344979" w:rsidRPr="0038186B">
        <w:rPr>
          <w:lang w:val="es-419"/>
        </w:rPr>
        <w:t xml:space="preserve">Podrían protegerse los </w:t>
      </w:r>
      <w:r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con un valor espiritual y cultural para la comunidad, aunque sin valor comercial para ésta, cuando un tercero obtiene beneficios comerciales de ellos</w:t>
      </w:r>
      <w:r w:rsidR="00854A26" w:rsidRPr="0038186B">
        <w:rPr>
          <w:lang w:val="es-419"/>
        </w:rPr>
        <w:t>?</w:t>
      </w:r>
      <w:r w:rsidR="001A60B0" w:rsidRPr="0038186B">
        <w:rPr>
          <w:lang w:val="es-419"/>
        </w:rPr>
        <w:t xml:space="preserve"> </w:t>
      </w:r>
      <w:r w:rsidR="00964527" w:rsidRPr="0038186B">
        <w:rPr>
          <w:lang w:val="es-419"/>
        </w:rPr>
        <w:t>En otr</w:t>
      </w:r>
      <w:r w:rsidRPr="0038186B">
        <w:rPr>
          <w:lang w:val="es-419"/>
        </w:rPr>
        <w:t>as palabras</w:t>
      </w:r>
      <w:r w:rsidR="00964527" w:rsidRPr="0038186B">
        <w:rPr>
          <w:lang w:val="es-419"/>
        </w:rPr>
        <w:t xml:space="preserve">, si una comunidad mantiene secretos los </w:t>
      </w:r>
      <w:r w:rsidR="001970C2" w:rsidRPr="0038186B">
        <w:rPr>
          <w:lang w:val="es-419"/>
        </w:rPr>
        <w:t>CC.TT.</w:t>
      </w:r>
      <w:r w:rsidR="00FD6EEF" w:rsidRPr="0038186B">
        <w:rPr>
          <w:lang w:val="es-419"/>
        </w:rPr>
        <w:t xml:space="preserve"> </w:t>
      </w:r>
      <w:r w:rsidR="00964527" w:rsidRPr="0038186B">
        <w:rPr>
          <w:lang w:val="es-419"/>
        </w:rPr>
        <w:t>por motivos espirituales y no comerciales</w:t>
      </w:r>
      <w:r w:rsidR="00FD6EEF" w:rsidRPr="0038186B">
        <w:rPr>
          <w:lang w:val="es-419"/>
        </w:rPr>
        <w:t xml:space="preserve"> </w:t>
      </w:r>
      <w:r w:rsidR="00964527" w:rsidRPr="0038186B">
        <w:rPr>
          <w:lang w:val="es-419"/>
        </w:rPr>
        <w:t>y</w:t>
      </w:r>
      <w:r w:rsidRPr="0038186B">
        <w:rPr>
          <w:lang w:val="es-419"/>
        </w:rPr>
        <w:t>, de hecho,</w:t>
      </w:r>
      <w:r w:rsidR="00964527" w:rsidRPr="0038186B">
        <w:rPr>
          <w:lang w:val="es-419"/>
        </w:rPr>
        <w:t xml:space="preserve"> rechaza </w:t>
      </w:r>
      <w:r w:rsidRPr="0038186B">
        <w:rPr>
          <w:lang w:val="es-419"/>
        </w:rPr>
        <w:t>frontalmente</w:t>
      </w:r>
      <w:r w:rsidR="00964527" w:rsidRPr="0038186B">
        <w:rPr>
          <w:lang w:val="es-419"/>
        </w:rPr>
        <w:t xml:space="preserve"> la idea de </w:t>
      </w:r>
      <w:r w:rsidRPr="0038186B">
        <w:rPr>
          <w:lang w:val="es-419"/>
        </w:rPr>
        <w:t>atribuirl</w:t>
      </w:r>
      <w:r w:rsidR="00854A26" w:rsidRPr="0038186B">
        <w:rPr>
          <w:lang w:val="es-419"/>
        </w:rPr>
        <w:t>es un valor comercial, ¿</w:t>
      </w:r>
      <w:r w:rsidR="00E47F51" w:rsidRPr="0038186B">
        <w:rPr>
          <w:lang w:val="es-419"/>
        </w:rPr>
        <w:t>se seguirían protegiendo esos conocimientos como</w:t>
      </w:r>
      <w:r w:rsidR="00964527" w:rsidRPr="0038186B">
        <w:rPr>
          <w:lang w:val="es-419"/>
        </w:rPr>
        <w:t xml:space="preserve"> información no divulgada</w:t>
      </w:r>
      <w:r w:rsidR="00FD6EEF" w:rsidRPr="0038186B">
        <w:rPr>
          <w:lang w:val="es-419"/>
        </w:rPr>
        <w:t>?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E47F51" w:rsidRPr="0038186B">
        <w:rPr>
          <w:lang w:val="es-419"/>
        </w:rPr>
        <w:t>Como</w:t>
      </w:r>
      <w:r w:rsidR="00344979" w:rsidRPr="0038186B">
        <w:rPr>
          <w:lang w:val="es-419"/>
        </w:rPr>
        <w:t xml:space="preserve"> se trata de una norma mínima, </w:t>
      </w:r>
      <w:r w:rsidR="0028543D" w:rsidRPr="0038186B">
        <w:rPr>
          <w:lang w:val="es-419"/>
        </w:rPr>
        <w:t xml:space="preserve">se podrían </w:t>
      </w:r>
      <w:r w:rsidR="00E47F51" w:rsidRPr="0038186B">
        <w:rPr>
          <w:lang w:val="es-419"/>
        </w:rPr>
        <w:t xml:space="preserve">prever modalidades </w:t>
      </w:r>
      <w:r w:rsidR="00344979" w:rsidRPr="0038186B">
        <w:rPr>
          <w:lang w:val="es-419"/>
        </w:rPr>
        <w:t>más amplias de protección en virtud de las legislaciones nacionales, que garanti</w:t>
      </w:r>
      <w:r w:rsidR="00EE6517" w:rsidRPr="0038186B">
        <w:rPr>
          <w:lang w:val="es-419"/>
        </w:rPr>
        <w:t>cen</w:t>
      </w:r>
      <w:r w:rsidR="00344979" w:rsidRPr="0038186B">
        <w:rPr>
          <w:lang w:val="es-419"/>
        </w:rPr>
        <w:t xml:space="preserve">, por ejemplo, que los </w:t>
      </w:r>
      <w:r w:rsidR="00E47F51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que solamente se </w:t>
      </w:r>
      <w:r w:rsidR="00EE6517" w:rsidRPr="0038186B">
        <w:rPr>
          <w:lang w:val="es-419"/>
        </w:rPr>
        <w:t>hayan</w:t>
      </w:r>
      <w:r w:rsidR="00E406A9" w:rsidRPr="0038186B">
        <w:rPr>
          <w:lang w:val="es-419"/>
        </w:rPr>
        <w:t xml:space="preserve"> difundido</w:t>
      </w:r>
      <w:r w:rsidR="00344979" w:rsidRPr="0038186B">
        <w:rPr>
          <w:lang w:val="es-419"/>
        </w:rPr>
        <w:t xml:space="preserve"> dentro de una comunidad concreta </w:t>
      </w:r>
      <w:r w:rsidR="00E47F51" w:rsidRPr="0038186B">
        <w:rPr>
          <w:lang w:val="es-419"/>
        </w:rPr>
        <w:t xml:space="preserve">se </w:t>
      </w:r>
      <w:r w:rsidR="001F40FE" w:rsidRPr="0038186B">
        <w:rPr>
          <w:lang w:val="es-419"/>
        </w:rPr>
        <w:t>recono</w:t>
      </w:r>
      <w:r w:rsidR="00EE6517" w:rsidRPr="0038186B">
        <w:rPr>
          <w:lang w:val="es-419"/>
        </w:rPr>
        <w:t>zcan</w:t>
      </w:r>
      <w:r w:rsidR="001F40FE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como no divulgados y, por tanto, </w:t>
      </w:r>
      <w:r w:rsidR="00EE6517" w:rsidRPr="0038186B">
        <w:rPr>
          <w:lang w:val="es-419"/>
        </w:rPr>
        <w:t>sean</w:t>
      </w:r>
      <w:r w:rsidR="00E406A9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susceptibles de protección.</w:t>
      </w:r>
      <w:r w:rsidR="001A60B0" w:rsidRPr="0038186B">
        <w:rPr>
          <w:lang w:val="es-419"/>
        </w:rPr>
        <w:t xml:space="preserve"> </w:t>
      </w:r>
      <w:r w:rsidR="001F40FE" w:rsidRPr="0038186B">
        <w:rPr>
          <w:lang w:val="es-419"/>
        </w:rPr>
        <w:t xml:space="preserve">Otro factor relevante </w:t>
      </w:r>
      <w:r w:rsidR="00344979" w:rsidRPr="0038186B">
        <w:rPr>
          <w:lang w:val="es-419"/>
        </w:rPr>
        <w:t xml:space="preserve">podría </w:t>
      </w:r>
      <w:r w:rsidR="001F40FE" w:rsidRPr="0038186B">
        <w:rPr>
          <w:lang w:val="es-419"/>
        </w:rPr>
        <w:t>ser</w:t>
      </w:r>
      <w:r w:rsidR="00344979" w:rsidRPr="0038186B">
        <w:rPr>
          <w:lang w:val="es-419"/>
        </w:rPr>
        <w:t xml:space="preserve"> el valor espiritual y cultural de los conocimientos (de </w:t>
      </w:r>
      <w:r w:rsidR="0028543D" w:rsidRPr="0038186B">
        <w:rPr>
          <w:lang w:val="es-419"/>
        </w:rPr>
        <w:t xml:space="preserve">tal forma que </w:t>
      </w:r>
      <w:r w:rsidR="00EE6517" w:rsidRPr="0038186B">
        <w:rPr>
          <w:lang w:val="es-419"/>
        </w:rPr>
        <w:t xml:space="preserve">el valor comercial </w:t>
      </w:r>
      <w:r w:rsidR="0028543D" w:rsidRPr="0038186B">
        <w:rPr>
          <w:lang w:val="es-419"/>
        </w:rPr>
        <w:t xml:space="preserve">ya no fuera el único criterio </w:t>
      </w:r>
      <w:r w:rsidR="00EE6517" w:rsidRPr="0038186B">
        <w:rPr>
          <w:lang w:val="es-419"/>
        </w:rPr>
        <w:t>necesario para la protección)</w:t>
      </w:r>
      <w:r w:rsidR="00344979" w:rsidRPr="0038186B">
        <w:rPr>
          <w:lang w:val="es-419"/>
        </w:rPr>
        <w:t>, y podría reconocerse la función de</w:t>
      </w:r>
      <w:r w:rsidR="004F21A3" w:rsidRPr="0038186B">
        <w:rPr>
          <w:lang w:val="es-419"/>
        </w:rPr>
        <w:t>l derecho consuetudinario</w:t>
      </w:r>
      <w:r w:rsidR="00344979" w:rsidRPr="0038186B">
        <w:rPr>
          <w:lang w:val="es-419"/>
        </w:rPr>
        <w:t xml:space="preserve"> (por ejemplo, a la hora de determinar las “medidas razonables para </w:t>
      </w:r>
      <w:r w:rsidR="004F21A3" w:rsidRPr="0038186B">
        <w:rPr>
          <w:lang w:val="es-419"/>
        </w:rPr>
        <w:t>la protección</w:t>
      </w:r>
      <w:r w:rsidR="00344979" w:rsidRPr="0038186B">
        <w:rPr>
          <w:lang w:val="es-419"/>
        </w:rPr>
        <w:t>”).</w:t>
      </w:r>
    </w:p>
    <w:p w:rsidR="00DF5574" w:rsidRPr="0038186B" w:rsidRDefault="00E6158E" w:rsidP="00E6158E">
      <w:pPr>
        <w:pStyle w:val="Heading3"/>
        <w:rPr>
          <w:i/>
          <w:u w:val="none"/>
          <w:lang w:val="es-419"/>
        </w:rPr>
      </w:pPr>
      <w:bookmarkStart w:id="17" w:name="_Toc527984623"/>
      <w:r w:rsidRPr="0038186B">
        <w:rPr>
          <w:i/>
          <w:u w:val="none"/>
          <w:lang w:val="es-419"/>
        </w:rPr>
        <w:t>v)</w:t>
      </w:r>
      <w:r w:rsidR="009F43B4" w:rsidRPr="0038186B">
        <w:rPr>
          <w:i/>
          <w:u w:val="none"/>
          <w:lang w:val="es-419"/>
        </w:rPr>
        <w:tab/>
      </w:r>
      <w:r w:rsidR="001970C2" w:rsidRPr="0038186B">
        <w:rPr>
          <w:i/>
          <w:u w:val="none"/>
          <w:lang w:val="es-419"/>
        </w:rPr>
        <w:t>Competencia desleal</w:t>
      </w:r>
      <w:bookmarkEnd w:id="17"/>
    </w:p>
    <w:p w:rsidR="00FD6EEF" w:rsidRPr="0038186B" w:rsidRDefault="00FD6EEF" w:rsidP="00FD6EEF">
      <w:pPr>
        <w:rPr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20836" w:rsidRPr="0038186B" w:rsidTr="00B20836">
        <w:tc>
          <w:tcPr>
            <w:tcW w:w="9620" w:type="dxa"/>
          </w:tcPr>
          <w:p w:rsidR="00DF5574" w:rsidRPr="0038186B" w:rsidRDefault="00DF5574" w:rsidP="00B20836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Instrumentos internacionales a los que se hace referencia: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Convenio de París, Acuerdo sobre los AD</w:t>
            </w:r>
            <w:r w:rsidR="004F21A3" w:rsidRPr="0038186B">
              <w:rPr>
                <w:lang w:val="es-419"/>
              </w:rPr>
              <w:t>PI</w:t>
            </w:r>
            <w:r w:rsidRPr="0038186B">
              <w:rPr>
                <w:lang w:val="es-419"/>
              </w:rPr>
              <w:t>C.</w:t>
            </w:r>
          </w:p>
          <w:p w:rsidR="00B20836" w:rsidRPr="0038186B" w:rsidRDefault="00B20836" w:rsidP="00FD6EEF">
            <w:pPr>
              <w:rPr>
                <w:lang w:val="es-419"/>
              </w:rPr>
            </w:pPr>
          </w:p>
        </w:tc>
      </w:tr>
    </w:tbl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>El Convenio de París requiere la “protección eficaz contra la competencia desleal” al estipular que “constituye acto de competencia desleal todo acto de competencia contrario a los usos honestos en materia industrial o comercial”.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Este concepto de competencia desleal se expresa por consiguiente en términos generales, si bien se centra específicamente en lo siguiente: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20"/>
        </w:numPr>
        <w:ind w:left="990" w:hanging="450"/>
        <w:rPr>
          <w:lang w:val="es-419"/>
        </w:rPr>
      </w:pPr>
      <w:r w:rsidRPr="0038186B">
        <w:rPr>
          <w:lang w:val="es-419"/>
        </w:rPr>
        <w:t>cualquier acto capaz de crear una confusión respecto del establecimiento, los productos o la actividad industrial o comercial de un competidor;</w:t>
      </w:r>
    </w:p>
    <w:p w:rsidR="00D36164" w:rsidRPr="0038186B" w:rsidRDefault="00D36164" w:rsidP="00D36164">
      <w:pPr>
        <w:ind w:left="99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20"/>
        </w:numPr>
        <w:ind w:left="990" w:hanging="450"/>
        <w:rPr>
          <w:lang w:val="es-419"/>
        </w:rPr>
      </w:pPr>
      <w:r w:rsidRPr="0038186B">
        <w:rPr>
          <w:lang w:val="es-419"/>
        </w:rPr>
        <w:t>las aseveraciones falsas, en el ejercicio del comercio, capaces de desacreditar el establecimiento, los productos o la actividad industrial o comercial de un competidor;</w:t>
      </w:r>
    </w:p>
    <w:p w:rsidR="00D36164" w:rsidRPr="0038186B" w:rsidRDefault="00D36164" w:rsidP="00D36164">
      <w:pPr>
        <w:ind w:left="99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20"/>
        </w:numPr>
        <w:ind w:left="990" w:hanging="450"/>
        <w:rPr>
          <w:lang w:val="es-419"/>
        </w:rPr>
      </w:pPr>
      <w:r w:rsidRPr="0038186B">
        <w:rPr>
          <w:lang w:val="es-419"/>
        </w:rPr>
        <w:t>las indicaciones o aseveraciones cuyo empleo pudieren inducir al público a error sobre la naturaleza, el modo de fabricación, las características, la aptitud en el empleo o la cantidad de los productos.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Esta caracterización más precisa de la competencia desleal se aplicaría, por ejemplo, a la comercialización de productos relacionados con los </w:t>
      </w:r>
      <w:r w:rsidR="00BF723E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que </w:t>
      </w:r>
      <w:r w:rsidR="00BF723E" w:rsidRPr="0038186B">
        <w:rPr>
          <w:lang w:val="es-419"/>
        </w:rPr>
        <w:t>afirman</w:t>
      </w:r>
      <w:r w:rsidR="00344979" w:rsidRPr="0038186B">
        <w:rPr>
          <w:lang w:val="es-419"/>
        </w:rPr>
        <w:t xml:space="preserve"> falsa o engañosamente que se trata de productos genuinos </w:t>
      </w:r>
      <w:r w:rsidR="00BF723E" w:rsidRPr="0038186B">
        <w:rPr>
          <w:lang w:val="es-419"/>
        </w:rPr>
        <w:t xml:space="preserve">que proceden </w:t>
      </w:r>
      <w:r w:rsidR="00344979" w:rsidRPr="0038186B">
        <w:rPr>
          <w:lang w:val="es-419"/>
        </w:rPr>
        <w:t xml:space="preserve">de una comunidad indígena o local cuando </w:t>
      </w:r>
      <w:r w:rsidR="00BF723E" w:rsidRPr="0038186B">
        <w:rPr>
          <w:lang w:val="es-419"/>
        </w:rPr>
        <w:t xml:space="preserve">en realidad </w:t>
      </w:r>
      <w:r w:rsidR="00344979" w:rsidRPr="0038186B">
        <w:rPr>
          <w:lang w:val="es-419"/>
        </w:rPr>
        <w:t xml:space="preserve">no lo son, o </w:t>
      </w:r>
      <w:r w:rsidR="00BF723E" w:rsidRPr="0038186B">
        <w:rPr>
          <w:lang w:val="es-419"/>
        </w:rPr>
        <w:t>alegan</w:t>
      </w:r>
      <w:r w:rsidR="00344979" w:rsidRPr="0038186B">
        <w:rPr>
          <w:lang w:val="es-419"/>
        </w:rPr>
        <w:t xml:space="preserve"> de forma falsa o engañosa que </w:t>
      </w:r>
      <w:r w:rsidR="00BF723E" w:rsidRPr="0038186B">
        <w:rPr>
          <w:lang w:val="es-419"/>
        </w:rPr>
        <w:t xml:space="preserve">esa comunidad </w:t>
      </w:r>
      <w:r w:rsidR="00344979" w:rsidRPr="0038186B">
        <w:rPr>
          <w:lang w:val="es-419"/>
        </w:rPr>
        <w:t>los aprueba o los autoriza.</w:t>
      </w:r>
      <w:r w:rsidR="00014BA7" w:rsidRPr="0038186B">
        <w:rPr>
          <w:rStyle w:val="FootnoteReference"/>
          <w:lang w:val="es-419"/>
        </w:rPr>
        <w:footnoteReference w:id="27"/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>Una lectura posible de estas normas internacionales (que también tienen efecto a través del Acuerdo sobre los AD</w:t>
      </w:r>
      <w:r w:rsidR="00014BA7" w:rsidRPr="0038186B">
        <w:rPr>
          <w:lang w:val="es-419"/>
        </w:rPr>
        <w:t>PI</w:t>
      </w:r>
      <w:r w:rsidR="00344979" w:rsidRPr="0038186B">
        <w:rPr>
          <w:lang w:val="es-419"/>
        </w:rPr>
        <w:t xml:space="preserve">C) es que podrían englobar formas más generales de protección, más allá de los actos concretos de representación </w:t>
      </w:r>
      <w:r w:rsidR="00BF723E" w:rsidRPr="0038186B">
        <w:rPr>
          <w:lang w:val="es-419"/>
        </w:rPr>
        <w:t xml:space="preserve">confusa, </w:t>
      </w:r>
      <w:r w:rsidR="00344979" w:rsidRPr="0038186B">
        <w:rPr>
          <w:lang w:val="es-419"/>
        </w:rPr>
        <w:t>falsa o engañosa citados en particular.</w:t>
      </w:r>
      <w:r w:rsidR="001A60B0" w:rsidRPr="0038186B">
        <w:rPr>
          <w:lang w:val="es-419"/>
        </w:rPr>
        <w:t xml:space="preserve"> </w:t>
      </w:r>
      <w:r w:rsidR="00BF723E" w:rsidRPr="0038186B">
        <w:rPr>
          <w:lang w:val="es-419"/>
        </w:rPr>
        <w:t xml:space="preserve">Según </w:t>
      </w:r>
      <w:r w:rsidR="00344979" w:rsidRPr="0038186B">
        <w:rPr>
          <w:lang w:val="es-419"/>
        </w:rPr>
        <w:t>una observación formulada acerca de esta disposición:</w:t>
      </w:r>
    </w:p>
    <w:p w:rsidR="00DF5574" w:rsidRPr="0038186B" w:rsidRDefault="00DF5574" w:rsidP="00344979">
      <w:pPr>
        <w:ind w:left="562"/>
        <w:rPr>
          <w:lang w:val="es-419"/>
        </w:rPr>
      </w:pPr>
    </w:p>
    <w:p w:rsidR="00DF5574" w:rsidRPr="0038186B" w:rsidRDefault="00BF723E" w:rsidP="00344979">
      <w:pPr>
        <w:ind w:left="562"/>
        <w:rPr>
          <w:lang w:val="es-419"/>
        </w:rPr>
      </w:pPr>
      <w:r w:rsidRPr="0038186B">
        <w:rPr>
          <w:lang w:val="es-419"/>
        </w:rPr>
        <w:t>En cada país, l</w:t>
      </w:r>
      <w:r w:rsidR="00344979" w:rsidRPr="0038186B">
        <w:rPr>
          <w:lang w:val="es-419"/>
        </w:rPr>
        <w:t xml:space="preserve">o que </w:t>
      </w:r>
      <w:r w:rsidRPr="0038186B">
        <w:rPr>
          <w:lang w:val="es-419"/>
        </w:rPr>
        <w:t>se entiende</w:t>
      </w:r>
      <w:r w:rsidR="00344979" w:rsidRPr="0038186B">
        <w:rPr>
          <w:lang w:val="es-419"/>
        </w:rPr>
        <w:t xml:space="preserve"> por “competencia” </w:t>
      </w:r>
      <w:r w:rsidR="0088228F" w:rsidRPr="0038186B">
        <w:rPr>
          <w:lang w:val="es-419"/>
        </w:rPr>
        <w:t xml:space="preserve">varía en función de su </w:t>
      </w:r>
      <w:r w:rsidR="00344979" w:rsidRPr="0038186B">
        <w:rPr>
          <w:lang w:val="es-419"/>
        </w:rPr>
        <w:t>propi</w:t>
      </w:r>
      <w:r w:rsidR="00A96ADB" w:rsidRPr="0038186B">
        <w:rPr>
          <w:lang w:val="es-419"/>
        </w:rPr>
        <w:t>a utilización de ese término</w:t>
      </w:r>
      <w:r w:rsidR="00344979" w:rsidRPr="0038186B">
        <w:rPr>
          <w:lang w:val="es-419"/>
        </w:rPr>
        <w:t>:</w:t>
      </w:r>
      <w:r w:rsidR="001A60B0" w:rsidRPr="0038186B">
        <w:rPr>
          <w:lang w:val="es-419"/>
        </w:rPr>
        <w:t xml:space="preserve"> </w:t>
      </w:r>
      <w:r w:rsidR="00A96ADB" w:rsidRPr="0038186B">
        <w:rPr>
          <w:lang w:val="es-419"/>
        </w:rPr>
        <w:t xml:space="preserve">los </w:t>
      </w:r>
      <w:r w:rsidR="00344979" w:rsidRPr="0038186B">
        <w:rPr>
          <w:lang w:val="es-419"/>
        </w:rPr>
        <w:t>países</w:t>
      </w:r>
      <w:r w:rsidR="00A96ADB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pueden ampliar el concepto de competencia desleal </w:t>
      </w:r>
      <w:r w:rsidR="00A96ADB" w:rsidRPr="0038186B">
        <w:rPr>
          <w:lang w:val="es-419"/>
        </w:rPr>
        <w:t>para incluir</w:t>
      </w:r>
      <w:r w:rsidR="00344979" w:rsidRPr="0038186B">
        <w:rPr>
          <w:lang w:val="es-419"/>
        </w:rPr>
        <w:t xml:space="preserve"> actos que no tienen un carácter competitivo en sentido </w:t>
      </w:r>
      <w:r w:rsidRPr="0038186B">
        <w:rPr>
          <w:lang w:val="es-419"/>
        </w:rPr>
        <w:t>estricto</w:t>
      </w:r>
      <w:r w:rsidR="00014BA7" w:rsidRPr="0038186B">
        <w:rPr>
          <w:lang w:val="es-419"/>
        </w:rPr>
        <w:t xml:space="preserve"> [</w:t>
      </w:r>
      <w:r w:rsidR="00344979" w:rsidRPr="0038186B">
        <w:rPr>
          <w:lang w:val="es-419"/>
        </w:rPr>
        <w:t>…</w:t>
      </w:r>
      <w:r w:rsidR="00014BA7" w:rsidRPr="0038186B">
        <w:rPr>
          <w:lang w:val="es-419"/>
        </w:rPr>
        <w:t xml:space="preserve">] </w:t>
      </w:r>
      <w:r w:rsidR="00344979" w:rsidRPr="0038186B">
        <w:rPr>
          <w:lang w:val="es-419"/>
        </w:rPr>
        <w:t>Constituirá un acto de competencia desleal todo acto de competencia contrario a los usos honestos en materia industrial o comercial.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Este criterio no se limita a las prácticas honestas que existen en el país donde se solicita la protección frente a la competencia desleal.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Las autoridades judiciales y administrativas del país tendrán por consiguiente que tener también en cuenta las prácticas honestas establecidas en el comercio internacional.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Si una autoridad judicial o administrativa del país donde se solicita la protección encuentra que un acto </w:t>
      </w:r>
      <w:r w:rsidR="00A96ADB" w:rsidRPr="0038186B">
        <w:rPr>
          <w:lang w:val="es-419"/>
        </w:rPr>
        <w:t>sujeto a reclamación e</w:t>
      </w:r>
      <w:r w:rsidR="00344979" w:rsidRPr="0038186B">
        <w:rPr>
          <w:lang w:val="es-419"/>
        </w:rPr>
        <w:t>s contrario a las prácticas honestas en materia industrial o comercial, estará obligada a considerar ese acto un acto de competencia desleal y a aplicar las sanciones y recursos previstos en la legislación nacional.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Hay gran variedad de actos que pueden corresponder al criterio antes indicado.</w:t>
      </w:r>
      <w:r w:rsidR="00582C76" w:rsidRPr="0038186B">
        <w:rPr>
          <w:rStyle w:val="FootnoteReference"/>
          <w:lang w:val="es-419"/>
        </w:rPr>
        <w:footnoteReference w:id="28"/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En consecuencia, </w:t>
      </w:r>
      <w:r w:rsidR="0040441C" w:rsidRPr="0038186B">
        <w:rPr>
          <w:lang w:val="es-419"/>
        </w:rPr>
        <w:t xml:space="preserve">esta disposición </w:t>
      </w:r>
      <w:r w:rsidR="00582C76" w:rsidRPr="0038186B">
        <w:rPr>
          <w:lang w:val="es-419"/>
        </w:rPr>
        <w:t>se puede</w:t>
      </w:r>
      <w:r w:rsidR="00344979" w:rsidRPr="0038186B">
        <w:rPr>
          <w:lang w:val="es-419"/>
        </w:rPr>
        <w:t xml:space="preserve"> interpretar </w:t>
      </w:r>
      <w:r w:rsidR="00582C76" w:rsidRPr="0038186B">
        <w:rPr>
          <w:lang w:val="es-419"/>
        </w:rPr>
        <w:t>en el sentido</w:t>
      </w:r>
      <w:r w:rsidR="0040441C" w:rsidRPr="0038186B">
        <w:rPr>
          <w:lang w:val="es-419"/>
        </w:rPr>
        <w:t xml:space="preserve"> de que </w:t>
      </w:r>
      <w:r w:rsidR="00582C76" w:rsidRPr="0038186B">
        <w:rPr>
          <w:lang w:val="es-419"/>
        </w:rPr>
        <w:t xml:space="preserve">ofrece </w:t>
      </w:r>
      <w:r w:rsidR="00344979" w:rsidRPr="0038186B">
        <w:rPr>
          <w:lang w:val="es-419"/>
        </w:rPr>
        <w:t>protección frente a otras formas de uso de los conocimientos tradicionales que se consideren contrarios a las prácticas honestas.</w:t>
      </w:r>
      <w:r w:rsidR="001A60B0" w:rsidRPr="0038186B">
        <w:rPr>
          <w:lang w:val="es-419"/>
        </w:rPr>
        <w:t xml:space="preserve"> </w:t>
      </w:r>
      <w:r w:rsidR="0040441C" w:rsidRPr="0038186B">
        <w:rPr>
          <w:lang w:val="es-419"/>
        </w:rPr>
        <w:t xml:space="preserve">Se podría </w:t>
      </w:r>
      <w:r w:rsidR="00A96ADB" w:rsidRPr="0038186B">
        <w:rPr>
          <w:lang w:val="es-419"/>
        </w:rPr>
        <w:t>determinar</w:t>
      </w:r>
      <w:r w:rsidR="0040441C" w:rsidRPr="0038186B">
        <w:rPr>
          <w:lang w:val="es-419"/>
        </w:rPr>
        <w:t xml:space="preserve"> a </w:t>
      </w:r>
      <w:r w:rsidR="00344979" w:rsidRPr="0038186B">
        <w:rPr>
          <w:lang w:val="es-419"/>
        </w:rPr>
        <w:t xml:space="preserve">nivel nacional que los actos de competencia desleal pueden </w:t>
      </w:r>
      <w:r w:rsidR="0040441C" w:rsidRPr="0038186B">
        <w:rPr>
          <w:lang w:val="es-419"/>
        </w:rPr>
        <w:t>incluir</w:t>
      </w:r>
      <w:r w:rsidR="00344979" w:rsidRPr="0038186B">
        <w:rPr>
          <w:lang w:val="es-419"/>
        </w:rPr>
        <w:t xml:space="preserve"> el enriquecimiento </w:t>
      </w:r>
      <w:r w:rsidR="00017F3B" w:rsidRPr="0038186B">
        <w:rPr>
          <w:lang w:val="es-419"/>
        </w:rPr>
        <w:t xml:space="preserve">indebido </w:t>
      </w:r>
      <w:r w:rsidR="0040441C" w:rsidRPr="0038186B">
        <w:rPr>
          <w:lang w:val="es-419"/>
        </w:rPr>
        <w:t xml:space="preserve">derivado del </w:t>
      </w:r>
      <w:r w:rsidR="00344979" w:rsidRPr="0038186B">
        <w:rPr>
          <w:lang w:val="es-419"/>
        </w:rPr>
        <w:t xml:space="preserve">uso de conocimientos tradicionales y la obtención de beneficios comerciales a partir de </w:t>
      </w:r>
      <w:r w:rsidR="0040441C" w:rsidRPr="0038186B">
        <w:rPr>
          <w:lang w:val="es-419"/>
        </w:rPr>
        <w:t>CC.TT. o</w:t>
      </w:r>
      <w:r w:rsidR="00344979" w:rsidRPr="0038186B">
        <w:rPr>
          <w:lang w:val="es-419"/>
        </w:rPr>
        <w:t>btenidos de forma ilícita.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40441C" w:rsidRPr="0038186B">
        <w:rPr>
          <w:lang w:val="es-419"/>
        </w:rPr>
        <w:t>En n</w:t>
      </w:r>
      <w:r w:rsidR="00EC19B8" w:rsidRPr="0038186B">
        <w:rPr>
          <w:lang w:val="es-419"/>
        </w:rPr>
        <w:t>umerosas leyes nacionales sobre co</w:t>
      </w:r>
      <w:r w:rsidR="001970C2" w:rsidRPr="0038186B">
        <w:rPr>
          <w:lang w:val="es-419"/>
        </w:rPr>
        <w:t>mpetencia desleal</w:t>
      </w:r>
      <w:r w:rsidR="00EC19B8" w:rsidRPr="0038186B">
        <w:rPr>
          <w:lang w:val="es-419"/>
        </w:rPr>
        <w:t xml:space="preserve"> </w:t>
      </w:r>
      <w:r w:rsidR="00876EBA" w:rsidRPr="0038186B">
        <w:rPr>
          <w:lang w:val="es-419"/>
        </w:rPr>
        <w:t xml:space="preserve">se prohíben </w:t>
      </w:r>
      <w:r w:rsidR="00EC19B8" w:rsidRPr="0038186B">
        <w:rPr>
          <w:lang w:val="es-419"/>
        </w:rPr>
        <w:t>otros tipos de co</w:t>
      </w:r>
      <w:r w:rsidR="00876EBA" w:rsidRPr="0038186B">
        <w:rPr>
          <w:lang w:val="es-419"/>
        </w:rPr>
        <w:t>mportamientos</w:t>
      </w:r>
      <w:r w:rsidR="00EC19B8" w:rsidRPr="0038186B">
        <w:rPr>
          <w:lang w:val="es-419"/>
        </w:rPr>
        <w:t xml:space="preserve"> comerciales,</w:t>
      </w:r>
      <w:r w:rsidRPr="0038186B">
        <w:rPr>
          <w:lang w:val="es-419"/>
        </w:rPr>
        <w:t xml:space="preserve"> </w:t>
      </w:r>
      <w:r w:rsidR="00876EBA" w:rsidRPr="0038186B">
        <w:rPr>
          <w:lang w:val="es-419"/>
        </w:rPr>
        <w:t xml:space="preserve">además de </w:t>
      </w:r>
      <w:r w:rsidR="00EC19B8" w:rsidRPr="0038186B">
        <w:rPr>
          <w:lang w:val="es-419"/>
        </w:rPr>
        <w:t xml:space="preserve">los actos que </w:t>
      </w:r>
      <w:r w:rsidR="00876EBA" w:rsidRPr="0038186B">
        <w:rPr>
          <w:lang w:val="es-419"/>
        </w:rPr>
        <w:t xml:space="preserve">se prestan a </w:t>
      </w:r>
      <w:r w:rsidR="00EC19B8" w:rsidRPr="0038186B">
        <w:rPr>
          <w:lang w:val="es-419"/>
        </w:rPr>
        <w:t xml:space="preserve">confusión </w:t>
      </w:r>
      <w:r w:rsidR="00876EBA" w:rsidRPr="0038186B">
        <w:rPr>
          <w:lang w:val="es-419"/>
        </w:rPr>
        <w:t>o</w:t>
      </w:r>
      <w:r w:rsidR="00EC19B8" w:rsidRPr="0038186B">
        <w:rPr>
          <w:lang w:val="es-419"/>
        </w:rPr>
        <w:t xml:space="preserve"> las a</w:t>
      </w:r>
      <w:r w:rsidR="00876EBA" w:rsidRPr="0038186B">
        <w:rPr>
          <w:lang w:val="es-419"/>
        </w:rPr>
        <w:t>firma</w:t>
      </w:r>
      <w:r w:rsidR="00EC19B8" w:rsidRPr="0038186B">
        <w:rPr>
          <w:lang w:val="es-419"/>
        </w:rPr>
        <w:t>ciones falsas o engañosas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EC19B8" w:rsidRPr="0038186B">
        <w:rPr>
          <w:lang w:val="es-419"/>
        </w:rPr>
        <w:t xml:space="preserve">También </w:t>
      </w:r>
      <w:r w:rsidR="00876EBA" w:rsidRPr="0038186B">
        <w:rPr>
          <w:lang w:val="es-419"/>
        </w:rPr>
        <w:t xml:space="preserve">se </w:t>
      </w:r>
      <w:r w:rsidR="00EC19B8" w:rsidRPr="0038186B">
        <w:rPr>
          <w:lang w:val="es-419"/>
        </w:rPr>
        <w:t xml:space="preserve">abordan las prácticas </w:t>
      </w:r>
      <w:r w:rsidR="00876EBA" w:rsidRPr="0038186B">
        <w:rPr>
          <w:lang w:val="es-419"/>
        </w:rPr>
        <w:t>empresariales</w:t>
      </w:r>
      <w:r w:rsidR="00EC19B8" w:rsidRPr="0038186B">
        <w:rPr>
          <w:lang w:val="es-419"/>
        </w:rPr>
        <w:t xml:space="preserve"> desleales como la formación de monopolios y otras formas de utilización de los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conocimientos tradicionales</w:t>
      </w:r>
      <w:r w:rsidRPr="0038186B">
        <w:rPr>
          <w:lang w:val="es-419"/>
        </w:rPr>
        <w:t xml:space="preserve"> </w:t>
      </w:r>
      <w:r w:rsidR="00EC19B8" w:rsidRPr="0038186B">
        <w:rPr>
          <w:lang w:val="es-419"/>
        </w:rPr>
        <w:t>que pued</w:t>
      </w:r>
      <w:r w:rsidR="00876EBA" w:rsidRPr="0038186B">
        <w:rPr>
          <w:lang w:val="es-419"/>
        </w:rPr>
        <w:t>e</w:t>
      </w:r>
      <w:r w:rsidR="00EC19B8" w:rsidRPr="0038186B">
        <w:rPr>
          <w:lang w:val="es-419"/>
        </w:rPr>
        <w:t xml:space="preserve">n considerarse </w:t>
      </w:r>
      <w:r w:rsidR="00876EBA" w:rsidRPr="0038186B">
        <w:rPr>
          <w:lang w:val="es-419"/>
        </w:rPr>
        <w:t>prácticas de competencia legítima</w:t>
      </w:r>
      <w:r w:rsidRPr="0038186B">
        <w:rPr>
          <w:lang w:val="es-419"/>
        </w:rPr>
        <w:t xml:space="preserve">, </w:t>
      </w:r>
      <w:r w:rsidR="00EC19B8" w:rsidRPr="0038186B">
        <w:rPr>
          <w:lang w:val="es-419"/>
        </w:rPr>
        <w:t xml:space="preserve">pero </w:t>
      </w:r>
      <w:r w:rsidR="00876EBA" w:rsidRPr="0038186B">
        <w:rPr>
          <w:lang w:val="es-419"/>
        </w:rPr>
        <w:t>no leal</w:t>
      </w:r>
      <w:r w:rsidR="00EC19B8" w:rsidRPr="0038186B">
        <w:rPr>
          <w:lang w:val="es-419"/>
        </w:rPr>
        <w:t>, como la fijación de precios predatorios</w:t>
      </w:r>
      <w:r w:rsidRPr="0038186B">
        <w:rPr>
          <w:lang w:val="es-419"/>
        </w:rPr>
        <w:t>.</w:t>
      </w:r>
    </w:p>
    <w:p w:rsidR="00DF5574" w:rsidRPr="0038186B" w:rsidRDefault="007B6E48" w:rsidP="00E6158E">
      <w:pPr>
        <w:pStyle w:val="Heading3"/>
        <w:rPr>
          <w:i/>
          <w:u w:val="none"/>
          <w:lang w:val="es-419"/>
        </w:rPr>
      </w:pPr>
      <w:bookmarkStart w:id="18" w:name="_Toc527984624"/>
      <w:r w:rsidRPr="0038186B">
        <w:rPr>
          <w:i/>
          <w:u w:val="none"/>
          <w:lang w:val="es-419"/>
        </w:rPr>
        <w:t>vi)</w:t>
      </w:r>
      <w:r w:rsidR="00964527" w:rsidRPr="0038186B">
        <w:rPr>
          <w:i/>
          <w:u w:val="none"/>
          <w:lang w:val="es-419"/>
        </w:rPr>
        <w:tab/>
        <w:t>Signos distintivos</w:t>
      </w:r>
      <w:bookmarkEnd w:id="18"/>
    </w:p>
    <w:p w:rsidR="00FD6EEF" w:rsidRPr="0038186B" w:rsidRDefault="00FD6EEF" w:rsidP="00FD6EEF">
      <w:pPr>
        <w:rPr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20836" w:rsidRPr="0038186B" w:rsidTr="00B20836">
        <w:tc>
          <w:tcPr>
            <w:tcW w:w="9620" w:type="dxa"/>
          </w:tcPr>
          <w:p w:rsidR="00DF5574" w:rsidRPr="0038186B" w:rsidRDefault="00DF5574" w:rsidP="00B20836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Instrumentos internacionales</w:t>
            </w:r>
            <w:r w:rsidR="00A711D8" w:rsidRPr="0038186B">
              <w:rPr>
                <w:lang w:val="es-419"/>
              </w:rPr>
              <w:t xml:space="preserve"> a los que se hace referencia: </w:t>
            </w:r>
            <w:r w:rsidRPr="0038186B">
              <w:rPr>
                <w:lang w:val="es-419"/>
              </w:rPr>
              <w:t>Acuerdo sobre los AD</w:t>
            </w:r>
            <w:r w:rsidR="00B26CBA" w:rsidRPr="0038186B">
              <w:rPr>
                <w:lang w:val="es-419"/>
              </w:rPr>
              <w:t>PI</w:t>
            </w:r>
            <w:r w:rsidRPr="0038186B">
              <w:rPr>
                <w:lang w:val="es-419"/>
              </w:rPr>
              <w:t>C, Arreglo de Madrid y Protocolo, Arreglo de Lisboa relativo a la Protección de las Denominaciones de Origen, Convenio de París.</w:t>
            </w:r>
          </w:p>
          <w:p w:rsidR="00B20836" w:rsidRPr="0038186B" w:rsidRDefault="00B20836" w:rsidP="00FD6EEF">
            <w:pPr>
              <w:rPr>
                <w:lang w:val="es-419"/>
              </w:rPr>
            </w:pPr>
          </w:p>
        </w:tc>
      </w:tr>
    </w:tbl>
    <w:p w:rsidR="00DF5574" w:rsidRPr="0038186B" w:rsidRDefault="00FD6EEF" w:rsidP="003A0D01">
      <w:pPr>
        <w:spacing w:before="120"/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La protección de los signos distintivos con arreglo a los instrumentos internacionales </w:t>
      </w:r>
      <w:r w:rsidR="006E4128" w:rsidRPr="0038186B">
        <w:rPr>
          <w:lang w:val="es-419"/>
        </w:rPr>
        <w:t>comprende, entre otras cosas: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21"/>
        </w:numPr>
        <w:ind w:left="900"/>
        <w:rPr>
          <w:lang w:val="es-419"/>
        </w:rPr>
      </w:pPr>
      <w:r w:rsidRPr="0038186B">
        <w:rPr>
          <w:lang w:val="es-419"/>
        </w:rPr>
        <w:t>las marcas convencionales (incluidas las marcas de servicios);</w:t>
      </w:r>
    </w:p>
    <w:p w:rsidR="00D36164" w:rsidRPr="0038186B" w:rsidRDefault="00D36164" w:rsidP="00D36164">
      <w:pPr>
        <w:ind w:left="90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21"/>
        </w:numPr>
        <w:ind w:left="900"/>
        <w:rPr>
          <w:lang w:val="es-419"/>
        </w:rPr>
      </w:pPr>
      <w:r w:rsidRPr="0038186B">
        <w:rPr>
          <w:lang w:val="es-419"/>
        </w:rPr>
        <w:t>las marcas de certificación y colectivas;</w:t>
      </w:r>
    </w:p>
    <w:p w:rsidR="00D36164" w:rsidRPr="0038186B" w:rsidRDefault="00D36164" w:rsidP="00D36164">
      <w:pPr>
        <w:ind w:left="90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21"/>
        </w:numPr>
        <w:ind w:left="900"/>
        <w:rPr>
          <w:lang w:val="es-419"/>
        </w:rPr>
      </w:pPr>
      <w:r w:rsidRPr="0038186B">
        <w:rPr>
          <w:lang w:val="es-419"/>
        </w:rPr>
        <w:t>indicaci</w:t>
      </w:r>
      <w:r w:rsidR="00CF226D" w:rsidRPr="0038186B">
        <w:rPr>
          <w:lang w:val="es-419"/>
        </w:rPr>
        <w:t>ones</w:t>
      </w:r>
      <w:r w:rsidRPr="0038186B">
        <w:rPr>
          <w:lang w:val="es-419"/>
        </w:rPr>
        <w:t xml:space="preserve"> geográfica</w:t>
      </w:r>
      <w:r w:rsidR="00CF226D" w:rsidRPr="0038186B">
        <w:rPr>
          <w:lang w:val="es-419"/>
        </w:rPr>
        <w:t>s.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Este tipo de protección no permite proteger los conocimientos </w:t>
      </w:r>
      <w:r w:rsidR="005C0D74" w:rsidRPr="0038186B">
        <w:rPr>
          <w:lang w:val="es-419"/>
        </w:rPr>
        <w:t xml:space="preserve">en cuanto </w:t>
      </w:r>
      <w:r w:rsidR="00344979" w:rsidRPr="0038186B">
        <w:rPr>
          <w:lang w:val="es-419"/>
        </w:rPr>
        <w:t>tales.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Ahora bien, </w:t>
      </w:r>
      <w:r w:rsidR="00A96ADB" w:rsidRPr="0038186B">
        <w:rPr>
          <w:lang w:val="es-419"/>
        </w:rPr>
        <w:t xml:space="preserve">se </w:t>
      </w:r>
      <w:r w:rsidR="00344979" w:rsidRPr="0038186B">
        <w:rPr>
          <w:lang w:val="es-419"/>
        </w:rPr>
        <w:t xml:space="preserve">puede ofrecer </w:t>
      </w:r>
      <w:r w:rsidR="00CF226D" w:rsidRPr="0038186B">
        <w:rPr>
          <w:lang w:val="es-419"/>
        </w:rPr>
        <w:t>prot</w:t>
      </w:r>
      <w:r w:rsidR="00344979" w:rsidRPr="0038186B">
        <w:rPr>
          <w:lang w:val="es-419"/>
        </w:rPr>
        <w:t xml:space="preserve">ección </w:t>
      </w:r>
      <w:r w:rsidR="00CF226D" w:rsidRPr="0038186B">
        <w:rPr>
          <w:lang w:val="es-419"/>
        </w:rPr>
        <w:t>indirecta</w:t>
      </w:r>
      <w:r w:rsidR="009B55F6" w:rsidRPr="0038186B">
        <w:rPr>
          <w:lang w:val="es-419"/>
        </w:rPr>
        <w:t xml:space="preserve"> </w:t>
      </w:r>
      <w:r w:rsidR="00CF226D" w:rsidRPr="0038186B">
        <w:rPr>
          <w:lang w:val="es-419"/>
        </w:rPr>
        <w:t>a través de medidas para proteger los</w:t>
      </w:r>
      <w:r w:rsidR="00344979" w:rsidRPr="0038186B">
        <w:rPr>
          <w:lang w:val="es-419"/>
        </w:rPr>
        <w:t xml:space="preserve"> signos </w:t>
      </w:r>
      <w:r w:rsidR="00344979" w:rsidRPr="0038186B">
        <w:rPr>
          <w:lang w:val="es-419"/>
        </w:rPr>
        <w:lastRenderedPageBreak/>
        <w:t xml:space="preserve">distintivos, los símbolos, los motivos y las indicaciones geográficas, y </w:t>
      </w:r>
      <w:r w:rsidR="003E467E" w:rsidRPr="0038186B">
        <w:rPr>
          <w:lang w:val="es-419"/>
        </w:rPr>
        <w:t>mediante la certificación de la</w:t>
      </w:r>
      <w:r w:rsidR="00344979" w:rsidRPr="0038186B">
        <w:rPr>
          <w:lang w:val="es-419"/>
        </w:rPr>
        <w:t xml:space="preserve"> autenticidad o la aprobación de la comunidad, cuando se aplica</w:t>
      </w:r>
      <w:r w:rsidR="0038235E" w:rsidRPr="0038186B">
        <w:rPr>
          <w:lang w:val="es-419"/>
        </w:rPr>
        <w:t>n</w:t>
      </w:r>
      <w:r w:rsidR="00344979" w:rsidRPr="0038186B">
        <w:rPr>
          <w:lang w:val="es-419"/>
        </w:rPr>
        <w:t xml:space="preserve"> a los productos y servicios </w:t>
      </w:r>
      <w:r w:rsidR="0038235E" w:rsidRPr="0038186B">
        <w:rPr>
          <w:lang w:val="es-419"/>
        </w:rPr>
        <w:t>que se basan en</w:t>
      </w:r>
      <w:r w:rsidR="00344979" w:rsidRPr="0038186B">
        <w:rPr>
          <w:lang w:val="es-419"/>
        </w:rPr>
        <w:t xml:space="preserve"> conocimientos tradicionales o los utilizan.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Estos signos distintivos también pueden protegerse preventivamente a través de estos mecanismos jurídicos, en particular mediante la oposición o la interposición de recursos jurídicos ante registros que constituyen un uso falso o engañoso de signos, símbolos o palabras relacionados con </w:t>
      </w:r>
      <w:r w:rsidR="00162BB0" w:rsidRPr="0038186B">
        <w:rPr>
          <w:lang w:val="es-419"/>
        </w:rPr>
        <w:t xml:space="preserve">los </w:t>
      </w:r>
      <w:r w:rsidR="0038235E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o referencias geográficas relacionadas con </w:t>
      </w:r>
      <w:r w:rsidR="0038235E" w:rsidRPr="0038186B">
        <w:rPr>
          <w:lang w:val="es-419"/>
        </w:rPr>
        <w:t>CC.TT.</w:t>
      </w:r>
      <w:r w:rsidR="00F957B6" w:rsidRPr="0038186B">
        <w:rPr>
          <w:rStyle w:val="FootnoteReference"/>
          <w:lang w:val="es-419"/>
        </w:rPr>
        <w:footnoteReference w:id="29"/>
      </w:r>
      <w:r w:rsidR="001A60B0" w:rsidRPr="0038186B">
        <w:rPr>
          <w:lang w:val="es-419"/>
        </w:rPr>
        <w:t xml:space="preserve"> </w:t>
      </w:r>
      <w:bookmarkStart w:id="19" w:name="_6QUINQUIES_B_3"/>
      <w:r w:rsidR="00344979" w:rsidRPr="0038186B">
        <w:rPr>
          <w:lang w:val="es-419"/>
        </w:rPr>
        <w:t xml:space="preserve">Las normas internacionales </w:t>
      </w:r>
      <w:r w:rsidR="0038235E" w:rsidRPr="0038186B">
        <w:rPr>
          <w:lang w:val="es-419"/>
        </w:rPr>
        <w:t>se aplican</w:t>
      </w:r>
      <w:r w:rsidR="00344979" w:rsidRPr="0038186B">
        <w:rPr>
          <w:lang w:val="es-419"/>
        </w:rPr>
        <w:t xml:space="preserve"> para el rechazo o la invalidación de las marcas contrarias a la moral o al orden público.</w:t>
      </w:r>
      <w:r w:rsidR="001A60B0" w:rsidRPr="0038186B">
        <w:rPr>
          <w:lang w:val="es-419"/>
        </w:rPr>
        <w:t xml:space="preserve"> </w:t>
      </w:r>
      <w:bookmarkEnd w:id="19"/>
      <w:r w:rsidR="00344979" w:rsidRPr="0038186B">
        <w:rPr>
          <w:lang w:val="es-419"/>
        </w:rPr>
        <w:t>En algunos casos, estas prohibiciones se han aplicado para rechazar o revocar marcas que supondrían un agravio espiritual o c</w:t>
      </w:r>
      <w:r w:rsidR="005C0D74" w:rsidRPr="0038186B">
        <w:rPr>
          <w:lang w:val="es-419"/>
        </w:rPr>
        <w:t xml:space="preserve">ultural para </w:t>
      </w:r>
      <w:r w:rsidR="0038235E" w:rsidRPr="0038186B">
        <w:rPr>
          <w:lang w:val="es-419"/>
        </w:rPr>
        <w:t>las comunidades</w:t>
      </w:r>
      <w:r w:rsidR="005C0D74" w:rsidRPr="0038186B">
        <w:rPr>
          <w:lang w:val="es-419"/>
        </w:rPr>
        <w:t xml:space="preserve"> indígena</w:t>
      </w:r>
      <w:r w:rsidR="0038235E" w:rsidRPr="0038186B">
        <w:rPr>
          <w:lang w:val="es-419"/>
        </w:rPr>
        <w:t>s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(véase </w:t>
      </w:r>
      <w:r w:rsidR="007C3789" w:rsidRPr="0038186B">
        <w:rPr>
          <w:lang w:val="es-419"/>
        </w:rPr>
        <w:t xml:space="preserve">el examen de la protección preventiva de las ECT en el sistema de marcas en el proyecto actualizado de </w:t>
      </w:r>
      <w:r w:rsidR="00344979" w:rsidRPr="0038186B">
        <w:rPr>
          <w:lang w:val="es-419"/>
        </w:rPr>
        <w:t xml:space="preserve">análisis de carencias en materia de </w:t>
      </w:r>
      <w:r w:rsidR="007C3789" w:rsidRPr="0038186B">
        <w:rPr>
          <w:lang w:val="es-419"/>
        </w:rPr>
        <w:t>ECT</w:t>
      </w:r>
      <w:r w:rsidR="009B6BE2" w:rsidRPr="0038186B">
        <w:rPr>
          <w:lang w:val="es-419"/>
        </w:rPr>
        <w:t>).</w:t>
      </w:r>
      <w:r w:rsidR="00F957B6" w:rsidRPr="0038186B">
        <w:rPr>
          <w:rStyle w:val="FootnoteReference"/>
          <w:lang w:val="es-419"/>
        </w:rPr>
        <w:footnoteReference w:id="30"/>
      </w:r>
    </w:p>
    <w:p w:rsidR="00DF5574" w:rsidRPr="0038186B" w:rsidRDefault="00344979" w:rsidP="00E6158E">
      <w:pPr>
        <w:pStyle w:val="Heading3"/>
        <w:rPr>
          <w:i/>
          <w:u w:val="none"/>
          <w:lang w:val="es-419"/>
        </w:rPr>
      </w:pPr>
      <w:bookmarkStart w:id="28" w:name="_Toc527984625"/>
      <w:r w:rsidRPr="0038186B">
        <w:rPr>
          <w:i/>
          <w:u w:val="none"/>
          <w:lang w:val="es-419"/>
        </w:rPr>
        <w:t>vi</w:t>
      </w:r>
      <w:r w:rsidR="00EA2804" w:rsidRPr="0038186B">
        <w:rPr>
          <w:i/>
          <w:u w:val="none"/>
          <w:lang w:val="es-419"/>
        </w:rPr>
        <w:t>i</w:t>
      </w:r>
      <w:r w:rsidRPr="0038186B">
        <w:rPr>
          <w:i/>
          <w:u w:val="none"/>
          <w:lang w:val="es-419"/>
        </w:rPr>
        <w:t>)</w:t>
      </w:r>
      <w:r w:rsidR="00E6158E" w:rsidRPr="0038186B">
        <w:rPr>
          <w:i/>
          <w:u w:val="none"/>
          <w:lang w:val="es-419"/>
        </w:rPr>
        <w:tab/>
      </w:r>
      <w:r w:rsidRPr="0038186B">
        <w:rPr>
          <w:i/>
          <w:u w:val="none"/>
          <w:lang w:val="es-419"/>
        </w:rPr>
        <w:t>Legislación sobre diseños industriales</w:t>
      </w:r>
      <w:bookmarkEnd w:id="28"/>
    </w:p>
    <w:p w:rsidR="00FD6EEF" w:rsidRPr="0038186B" w:rsidRDefault="00FD6EEF" w:rsidP="00FD6EEF">
      <w:pPr>
        <w:rPr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20836" w:rsidRPr="0038186B" w:rsidTr="00B20836">
        <w:tc>
          <w:tcPr>
            <w:tcW w:w="9620" w:type="dxa"/>
          </w:tcPr>
          <w:p w:rsidR="00DF5574" w:rsidRPr="0038186B" w:rsidRDefault="00DF5574" w:rsidP="00B20836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Instrumentos internacionales a los que se hace referencia: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Acuerdo sobre los AD</w:t>
            </w:r>
            <w:r w:rsidR="00B26CBA" w:rsidRPr="0038186B">
              <w:rPr>
                <w:lang w:val="es-419"/>
              </w:rPr>
              <w:t>PI</w:t>
            </w:r>
            <w:r w:rsidRPr="0038186B">
              <w:rPr>
                <w:lang w:val="es-419"/>
              </w:rPr>
              <w:t xml:space="preserve">C, Convenio de Berna, Arreglo de La Haya relativo al </w:t>
            </w:r>
            <w:r w:rsidR="007C3789" w:rsidRPr="0038186B">
              <w:rPr>
                <w:lang w:val="es-419"/>
              </w:rPr>
              <w:t>registro</w:t>
            </w:r>
            <w:r w:rsidRPr="0038186B">
              <w:rPr>
                <w:lang w:val="es-419"/>
              </w:rPr>
              <w:t xml:space="preserve"> internacional de dibujos y modelos industriales, Convenio de París.</w:t>
            </w:r>
          </w:p>
          <w:p w:rsidR="00B20836" w:rsidRPr="0038186B" w:rsidRDefault="00B20836" w:rsidP="00B20836">
            <w:pPr>
              <w:rPr>
                <w:lang w:val="es-419"/>
              </w:rPr>
            </w:pPr>
          </w:p>
        </w:tc>
      </w:tr>
    </w:tbl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La protección de los diseños no </w:t>
      </w:r>
      <w:r w:rsidR="00162BB0" w:rsidRPr="0038186B">
        <w:rPr>
          <w:lang w:val="es-419"/>
        </w:rPr>
        <w:t>ampara</w:t>
      </w:r>
      <w:r w:rsidR="007C3789" w:rsidRPr="0038186B">
        <w:rPr>
          <w:lang w:val="es-419"/>
        </w:rPr>
        <w:t xml:space="preserve"> el</w:t>
      </w:r>
      <w:r w:rsidR="00344979" w:rsidRPr="0038186B">
        <w:rPr>
          <w:lang w:val="es-419"/>
        </w:rPr>
        <w:t xml:space="preserve"> contenido </w:t>
      </w:r>
      <w:r w:rsidR="007C3789" w:rsidRPr="0038186B">
        <w:rPr>
          <w:lang w:val="es-419"/>
        </w:rPr>
        <w:t>de los conocimientos como tales</w:t>
      </w:r>
      <w:r w:rsidR="00344979" w:rsidRPr="0038186B">
        <w:rPr>
          <w:lang w:val="es-419"/>
        </w:rPr>
        <w:t xml:space="preserve"> y </w:t>
      </w:r>
      <w:r w:rsidR="007C3789" w:rsidRPr="0038186B">
        <w:rPr>
          <w:lang w:val="es-419"/>
        </w:rPr>
        <w:t xml:space="preserve">es más pertinente </w:t>
      </w:r>
      <w:r w:rsidR="00344979" w:rsidRPr="0038186B">
        <w:rPr>
          <w:lang w:val="es-419"/>
        </w:rPr>
        <w:t xml:space="preserve">para la protección de las expresiones culturales tradicionales que para los </w:t>
      </w:r>
      <w:r w:rsidR="007C3789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(véase el </w:t>
      </w:r>
      <w:r w:rsidR="005C1663" w:rsidRPr="0038186B">
        <w:rPr>
          <w:lang w:val="es-419"/>
        </w:rPr>
        <w:t xml:space="preserve">proyecto actualizado del </w:t>
      </w:r>
      <w:r w:rsidR="00344979" w:rsidRPr="0038186B">
        <w:rPr>
          <w:lang w:val="es-419"/>
        </w:rPr>
        <w:t xml:space="preserve">análisis complementario de carencias en materia de </w:t>
      </w:r>
      <w:r w:rsidR="005C1663" w:rsidRPr="0038186B">
        <w:rPr>
          <w:lang w:val="es-419"/>
        </w:rPr>
        <w:t>ECT</w:t>
      </w:r>
      <w:r w:rsidR="00344979" w:rsidRPr="0038186B">
        <w:rPr>
          <w:lang w:val="es-419"/>
        </w:rPr>
        <w:t>).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No obstante, </w:t>
      </w:r>
      <w:r w:rsidR="00F85D19" w:rsidRPr="0038186B">
        <w:rPr>
          <w:lang w:val="es-419"/>
        </w:rPr>
        <w:t xml:space="preserve">en cierta medida </w:t>
      </w:r>
      <w:r w:rsidR="00344979" w:rsidRPr="0038186B">
        <w:rPr>
          <w:lang w:val="es-419"/>
        </w:rPr>
        <w:t xml:space="preserve">las normas internacionales </w:t>
      </w:r>
      <w:r w:rsidR="00F85D19" w:rsidRPr="0038186B">
        <w:rPr>
          <w:lang w:val="es-419"/>
        </w:rPr>
        <w:t>relativas a la p</w:t>
      </w:r>
      <w:r w:rsidR="00344979" w:rsidRPr="0038186B">
        <w:rPr>
          <w:lang w:val="es-419"/>
        </w:rPr>
        <w:t xml:space="preserve">rotección de </w:t>
      </w:r>
      <w:r w:rsidR="00F85D19" w:rsidRPr="0038186B">
        <w:rPr>
          <w:lang w:val="es-419"/>
        </w:rPr>
        <w:t xml:space="preserve">los </w:t>
      </w:r>
      <w:r w:rsidR="00344979" w:rsidRPr="0038186B">
        <w:rPr>
          <w:lang w:val="es-419"/>
        </w:rPr>
        <w:t xml:space="preserve">diseños </w:t>
      </w:r>
      <w:r w:rsidR="00F85D19" w:rsidRPr="0038186B">
        <w:rPr>
          <w:lang w:val="es-419"/>
        </w:rPr>
        <w:t>pueden ofrecer p</w:t>
      </w:r>
      <w:r w:rsidR="00344979" w:rsidRPr="0038186B">
        <w:rPr>
          <w:lang w:val="es-419"/>
        </w:rPr>
        <w:t xml:space="preserve">rotección indirecta a algunos </w:t>
      </w:r>
      <w:r w:rsidR="005C1663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, </w:t>
      </w:r>
      <w:r w:rsidR="00427FA3" w:rsidRPr="0038186B">
        <w:rPr>
          <w:lang w:val="es-419"/>
        </w:rPr>
        <w:t xml:space="preserve">como en el caso de los </w:t>
      </w:r>
      <w:r w:rsidR="00344979" w:rsidRPr="0038186B">
        <w:rPr>
          <w:lang w:val="es-419"/>
        </w:rPr>
        <w:t xml:space="preserve">diseños </w:t>
      </w:r>
      <w:r w:rsidR="001C2373" w:rsidRPr="0038186B">
        <w:rPr>
          <w:lang w:val="es-419"/>
        </w:rPr>
        <w:t>vinculados a</w:t>
      </w:r>
      <w:r w:rsidR="005C1663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un sistema particular de </w:t>
      </w:r>
      <w:r w:rsidR="005C1663" w:rsidRPr="0038186B">
        <w:rPr>
          <w:lang w:val="es-419"/>
        </w:rPr>
        <w:t>CC.TT.,</w:t>
      </w:r>
      <w:r w:rsidR="00344979" w:rsidRPr="0038186B">
        <w:rPr>
          <w:lang w:val="es-419"/>
        </w:rPr>
        <w:t xml:space="preserve"> </w:t>
      </w:r>
      <w:r w:rsidR="001C2373" w:rsidRPr="0038186B">
        <w:rPr>
          <w:lang w:val="es-419"/>
        </w:rPr>
        <w:t>por ejemplo,</w:t>
      </w:r>
      <w:r w:rsidR="00344979" w:rsidRPr="0038186B">
        <w:rPr>
          <w:lang w:val="es-419"/>
        </w:rPr>
        <w:t xml:space="preserve"> </w:t>
      </w:r>
      <w:r w:rsidR="005C1663" w:rsidRPr="0038186B">
        <w:rPr>
          <w:lang w:val="es-419"/>
        </w:rPr>
        <w:t>los métodos para fabricar</w:t>
      </w:r>
      <w:r w:rsidR="00344979" w:rsidRPr="0038186B">
        <w:rPr>
          <w:lang w:val="es-419"/>
        </w:rPr>
        <w:t xml:space="preserve"> herramientas</w:t>
      </w:r>
      <w:r w:rsidR="005C1663" w:rsidRPr="0038186B">
        <w:rPr>
          <w:lang w:val="es-419"/>
        </w:rPr>
        <w:t>, instrumentos musicales</w:t>
      </w:r>
      <w:r w:rsidR="00344979" w:rsidRPr="0038186B">
        <w:rPr>
          <w:lang w:val="es-419"/>
        </w:rPr>
        <w:t xml:space="preserve"> o artesanía.</w:t>
      </w:r>
      <w:r w:rsidR="001A60B0" w:rsidRPr="0038186B">
        <w:rPr>
          <w:lang w:val="es-419"/>
        </w:rPr>
        <w:t xml:space="preserve"> </w:t>
      </w:r>
      <w:r w:rsidR="005C1663" w:rsidRPr="0038186B">
        <w:rPr>
          <w:lang w:val="es-419"/>
        </w:rPr>
        <w:t xml:space="preserve">Se </w:t>
      </w:r>
      <w:r w:rsidR="00D07F79" w:rsidRPr="0038186B">
        <w:rPr>
          <w:lang w:val="es-419"/>
        </w:rPr>
        <w:t>otorga</w:t>
      </w:r>
      <w:r w:rsidR="005C1663" w:rsidRPr="0038186B">
        <w:rPr>
          <w:lang w:val="es-419"/>
        </w:rPr>
        <w:t xml:space="preserve"> p</w:t>
      </w:r>
      <w:r w:rsidR="00344979" w:rsidRPr="0038186B">
        <w:rPr>
          <w:lang w:val="es-419"/>
        </w:rPr>
        <w:t xml:space="preserve">rotección </w:t>
      </w:r>
      <w:r w:rsidR="005C1663" w:rsidRPr="0038186B">
        <w:rPr>
          <w:lang w:val="es-419"/>
        </w:rPr>
        <w:t>a</w:t>
      </w:r>
      <w:r w:rsidR="00344979" w:rsidRPr="0038186B">
        <w:rPr>
          <w:lang w:val="es-419"/>
        </w:rPr>
        <w:t xml:space="preserve"> los diseños que s</w:t>
      </w:r>
      <w:r w:rsidR="005C1663" w:rsidRPr="0038186B">
        <w:rPr>
          <w:lang w:val="es-419"/>
        </w:rPr>
        <w:t>on</w:t>
      </w:r>
      <w:r w:rsidR="00344979" w:rsidRPr="0038186B">
        <w:rPr>
          <w:lang w:val="es-419"/>
        </w:rPr>
        <w:t xml:space="preserve"> nuevos </w:t>
      </w:r>
      <w:r w:rsidR="005C1663" w:rsidRPr="0038186B">
        <w:rPr>
          <w:lang w:val="es-419"/>
        </w:rPr>
        <w:t>u</w:t>
      </w:r>
      <w:r w:rsidR="00344979" w:rsidRPr="0038186B">
        <w:rPr>
          <w:lang w:val="es-419"/>
        </w:rPr>
        <w:t xml:space="preserve"> originales, pero </w:t>
      </w:r>
      <w:r w:rsidR="00D07F79" w:rsidRPr="0038186B">
        <w:rPr>
          <w:lang w:val="es-419"/>
        </w:rPr>
        <w:t xml:space="preserve">es posible </w:t>
      </w:r>
      <w:r w:rsidR="00F93847" w:rsidRPr="0038186B">
        <w:rPr>
          <w:lang w:val="es-419"/>
        </w:rPr>
        <w:t xml:space="preserve">que los </w:t>
      </w:r>
      <w:r w:rsidR="00D07F79" w:rsidRPr="0038186B">
        <w:rPr>
          <w:lang w:val="es-419"/>
        </w:rPr>
        <w:t>diseños dictados esencialmente por consideraciones técnicas o funcionales</w:t>
      </w:r>
      <w:r w:rsidR="00F93847" w:rsidRPr="0038186B">
        <w:rPr>
          <w:lang w:val="es-419"/>
        </w:rPr>
        <w:t xml:space="preserve"> queden excluidos de la protección</w:t>
      </w:r>
      <w:r w:rsidR="00344979"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A17708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F957B6" w:rsidRPr="0038186B">
        <w:rPr>
          <w:lang w:val="es-419"/>
        </w:rPr>
        <w:t>En el marco del proyecto de tratado sobre el Derecho de los diseños, a</w:t>
      </w:r>
      <w:r w:rsidR="00017F3B" w:rsidRPr="0038186B">
        <w:rPr>
          <w:lang w:val="es-419"/>
        </w:rPr>
        <w:t xml:space="preserve">lgunos Estados miembros han propuesto que </w:t>
      </w:r>
      <w:r w:rsidR="00D07F79" w:rsidRPr="0038186B">
        <w:rPr>
          <w:lang w:val="es-419"/>
        </w:rPr>
        <w:t>sea posible exigir</w:t>
      </w:r>
      <w:r w:rsidRPr="0038186B">
        <w:rPr>
          <w:lang w:val="es-419"/>
        </w:rPr>
        <w:t>,</w:t>
      </w:r>
      <w:r w:rsidR="00017F3B" w:rsidRPr="0038186B">
        <w:rPr>
          <w:lang w:val="es-419"/>
        </w:rPr>
        <w:t xml:space="preserve"> como parte de la solicitud</w:t>
      </w:r>
      <w:r w:rsidRPr="0038186B">
        <w:rPr>
          <w:lang w:val="es-419"/>
        </w:rPr>
        <w:t xml:space="preserve">, </w:t>
      </w:r>
      <w:r w:rsidR="00F957B6" w:rsidRPr="0038186B">
        <w:rPr>
          <w:lang w:val="es-419"/>
        </w:rPr>
        <w:t xml:space="preserve">que </w:t>
      </w:r>
      <w:r w:rsidR="00017F3B" w:rsidRPr="0038186B">
        <w:rPr>
          <w:lang w:val="es-419"/>
        </w:rPr>
        <w:t>se divulgue el origen o fuente de las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ECT</w:t>
      </w:r>
      <w:r w:rsidRPr="0038186B">
        <w:rPr>
          <w:lang w:val="es-419"/>
        </w:rPr>
        <w:t xml:space="preserve">, </w:t>
      </w:r>
      <w:r w:rsidR="00017F3B" w:rsidRPr="0038186B">
        <w:rPr>
          <w:lang w:val="es-419"/>
        </w:rPr>
        <w:t xml:space="preserve">los </w:t>
      </w:r>
      <w:r w:rsidR="001970C2" w:rsidRPr="0038186B">
        <w:rPr>
          <w:lang w:val="es-419"/>
        </w:rPr>
        <w:t>CC.TT.</w:t>
      </w:r>
      <w:r w:rsidRPr="0038186B">
        <w:rPr>
          <w:lang w:val="es-419"/>
        </w:rPr>
        <w:t xml:space="preserve"> o</w:t>
      </w:r>
      <w:r w:rsidR="001970C2" w:rsidRPr="0038186B">
        <w:rPr>
          <w:lang w:val="es-419"/>
        </w:rPr>
        <w:t xml:space="preserve"> </w:t>
      </w:r>
      <w:r w:rsidR="00017F3B" w:rsidRPr="0038186B">
        <w:rPr>
          <w:lang w:val="es-419"/>
        </w:rPr>
        <w:t xml:space="preserve">los </w:t>
      </w:r>
      <w:r w:rsidR="001970C2" w:rsidRPr="0038186B">
        <w:rPr>
          <w:lang w:val="es-419"/>
        </w:rPr>
        <w:t xml:space="preserve">recursos genéticos/biológicos </w:t>
      </w:r>
      <w:r w:rsidR="00017F3B" w:rsidRPr="0038186B">
        <w:rPr>
          <w:lang w:val="es-419"/>
        </w:rPr>
        <w:t xml:space="preserve">utilizados o incorporados en </w:t>
      </w:r>
      <w:r w:rsidR="00F957B6" w:rsidRPr="0038186B">
        <w:rPr>
          <w:lang w:val="es-419"/>
        </w:rPr>
        <w:t>un</w:t>
      </w:r>
      <w:r w:rsidR="00017F3B" w:rsidRPr="0038186B">
        <w:rPr>
          <w:lang w:val="es-419"/>
        </w:rPr>
        <w:t xml:space="preserve"> diseño </w:t>
      </w:r>
      <w:r w:rsidRPr="0038186B">
        <w:rPr>
          <w:lang w:val="es-419"/>
        </w:rPr>
        <w:t>industrial</w:t>
      </w:r>
      <w:r w:rsidR="00017F3B" w:rsidRPr="0038186B">
        <w:rPr>
          <w:lang w:val="es-419"/>
        </w:rPr>
        <w:t>.</w:t>
      </w:r>
      <w:r w:rsidRPr="0038186B">
        <w:rPr>
          <w:rStyle w:val="FootnoteReference"/>
          <w:lang w:val="es-419"/>
        </w:rPr>
        <w:footnoteReference w:id="31"/>
      </w:r>
    </w:p>
    <w:p w:rsidR="00DF5574" w:rsidRPr="0038186B" w:rsidRDefault="00E6158E" w:rsidP="00E6158E">
      <w:pPr>
        <w:pStyle w:val="Heading3"/>
        <w:keepLines/>
        <w:rPr>
          <w:i/>
          <w:u w:val="none"/>
          <w:lang w:val="es-419"/>
        </w:rPr>
      </w:pPr>
      <w:bookmarkStart w:id="29" w:name="_Toc527984626"/>
      <w:r w:rsidRPr="0038186B">
        <w:rPr>
          <w:i/>
          <w:u w:val="none"/>
          <w:lang w:val="es-419"/>
        </w:rPr>
        <w:t>vii</w:t>
      </w:r>
      <w:r w:rsidR="00EA2804" w:rsidRPr="0038186B">
        <w:rPr>
          <w:i/>
          <w:u w:val="none"/>
          <w:lang w:val="es-419"/>
        </w:rPr>
        <w:t>i</w:t>
      </w:r>
      <w:r w:rsidRPr="0038186B">
        <w:rPr>
          <w:i/>
          <w:u w:val="none"/>
          <w:lang w:val="es-419"/>
        </w:rPr>
        <w:t>)</w:t>
      </w:r>
      <w:r w:rsidRPr="0038186B">
        <w:rPr>
          <w:i/>
          <w:u w:val="none"/>
          <w:lang w:val="es-419"/>
        </w:rPr>
        <w:tab/>
      </w:r>
      <w:r w:rsidR="00344979" w:rsidRPr="0038186B">
        <w:rPr>
          <w:i/>
          <w:u w:val="none"/>
          <w:lang w:val="es-419"/>
        </w:rPr>
        <w:t>Derecho de autor y legislación conexa</w:t>
      </w:r>
      <w:bookmarkEnd w:id="29"/>
    </w:p>
    <w:p w:rsidR="00B20836" w:rsidRPr="0038186B" w:rsidRDefault="00B20836" w:rsidP="00E6158E">
      <w:pPr>
        <w:keepNext/>
        <w:rPr>
          <w:bCs/>
          <w:iCs/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20836" w:rsidRPr="0038186B" w:rsidTr="00B20836">
        <w:tc>
          <w:tcPr>
            <w:tcW w:w="9620" w:type="dxa"/>
          </w:tcPr>
          <w:p w:rsidR="00DF5574" w:rsidRPr="0038186B" w:rsidRDefault="00DF5574" w:rsidP="00B20836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Instrumentos internacionales a los que se hace referencia: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Acuerdo sobre los AD</w:t>
            </w:r>
            <w:r w:rsidR="00B26CBA" w:rsidRPr="0038186B">
              <w:rPr>
                <w:lang w:val="es-419"/>
              </w:rPr>
              <w:t>PI</w:t>
            </w:r>
            <w:r w:rsidRPr="0038186B">
              <w:rPr>
                <w:lang w:val="es-419"/>
              </w:rPr>
              <w:t>C, Convenio de Berna, Tratado de la OM</w:t>
            </w:r>
            <w:r w:rsidR="0030450C" w:rsidRPr="0038186B">
              <w:rPr>
                <w:lang w:val="es-419"/>
              </w:rPr>
              <w:t>PI</w:t>
            </w:r>
            <w:r w:rsidR="009B55F6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sobre Interpretación o Ejecución y Fonogramas (WPPT).</w:t>
            </w:r>
          </w:p>
          <w:p w:rsidR="00B20836" w:rsidRPr="0038186B" w:rsidRDefault="00B20836" w:rsidP="00FD6EEF">
            <w:pPr>
              <w:rPr>
                <w:lang w:val="es-419"/>
              </w:rPr>
            </w:pPr>
          </w:p>
        </w:tc>
      </w:tr>
    </w:tbl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lastRenderedPageBreak/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La protección del derecho de autor se </w:t>
      </w:r>
      <w:r w:rsidR="00AC7F6F" w:rsidRPr="0038186B">
        <w:rPr>
          <w:lang w:val="es-419"/>
        </w:rPr>
        <w:t>refiere a</w:t>
      </w:r>
      <w:r w:rsidR="00344979" w:rsidRPr="0038186B">
        <w:rPr>
          <w:lang w:val="es-419"/>
        </w:rPr>
        <w:t xml:space="preserve"> la forma de expresión y no aborda el contenido de los conocimientos como tales, </w:t>
      </w:r>
      <w:r w:rsidR="00AC7F6F" w:rsidRPr="0038186B">
        <w:rPr>
          <w:lang w:val="es-419"/>
        </w:rPr>
        <w:t xml:space="preserve">por lo que guarda más </w:t>
      </w:r>
      <w:r w:rsidR="00344979" w:rsidRPr="0038186B">
        <w:rPr>
          <w:lang w:val="es-419"/>
        </w:rPr>
        <w:t xml:space="preserve">pertinencia para la protección de las expresiones culturales tradicionales que para los </w:t>
      </w:r>
      <w:r w:rsidR="00AC7F6F" w:rsidRPr="0038186B">
        <w:rPr>
          <w:lang w:val="es-419"/>
        </w:rPr>
        <w:t>CC.TT. (</w:t>
      </w:r>
      <w:r w:rsidR="00344979" w:rsidRPr="0038186B">
        <w:rPr>
          <w:lang w:val="es-419"/>
        </w:rPr>
        <w:t xml:space="preserve">véase el </w:t>
      </w:r>
      <w:r w:rsidR="00AC7F6F" w:rsidRPr="0038186B">
        <w:rPr>
          <w:lang w:val="es-419"/>
        </w:rPr>
        <w:t xml:space="preserve">proyecto actualizado del </w:t>
      </w:r>
      <w:r w:rsidR="00344979" w:rsidRPr="0038186B">
        <w:rPr>
          <w:lang w:val="es-419"/>
        </w:rPr>
        <w:t xml:space="preserve">análisis complementario de carencias en materia de </w:t>
      </w:r>
      <w:r w:rsidR="00AC7F6F" w:rsidRPr="0038186B">
        <w:rPr>
          <w:lang w:val="es-419"/>
        </w:rPr>
        <w:t>ECT, documento WIPO/GRTKF/IC/37/7</w:t>
      </w:r>
      <w:r w:rsidR="00344979" w:rsidRPr="0038186B">
        <w:rPr>
          <w:lang w:val="es-419"/>
        </w:rPr>
        <w:t>).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No obstante, las normas internacionales sobre derecho de autor y derechos conexos pueden verse como una forma de proporcionar protección indirecta a los </w:t>
      </w:r>
      <w:r w:rsidR="004677EA" w:rsidRPr="0038186B">
        <w:rPr>
          <w:lang w:val="es-419"/>
        </w:rPr>
        <w:t>CC.TT.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En particular, el derecho de autor puede aplicarse a las descripciones de los </w:t>
      </w:r>
      <w:r w:rsidR="004677EA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</w:t>
      </w:r>
      <w:r w:rsidR="004677EA" w:rsidRPr="0038186B">
        <w:rPr>
          <w:lang w:val="es-419"/>
        </w:rPr>
        <w:t>que figuren</w:t>
      </w:r>
      <w:r w:rsidR="00344979" w:rsidRPr="0038186B">
        <w:rPr>
          <w:lang w:val="es-419"/>
        </w:rPr>
        <w:t xml:space="preserve"> en una base de datos, así como a las compilaciones de </w:t>
      </w:r>
      <w:r w:rsidR="004677EA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que están protegidas como compilaciones </w:t>
      </w:r>
      <w:r w:rsidR="004677EA" w:rsidRPr="0038186B">
        <w:rPr>
          <w:lang w:val="es-419"/>
        </w:rPr>
        <w:t>en los casos en que</w:t>
      </w:r>
      <w:r w:rsidR="00344979" w:rsidRPr="0038186B">
        <w:rPr>
          <w:lang w:val="es-419"/>
        </w:rPr>
        <w:t xml:space="preserve"> “por la selección o disposición de las materias, constituyan creaciones intelectuales”.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Sin embargo, este tipo de protección indirecta de los </w:t>
      </w:r>
      <w:r w:rsidR="004677EA" w:rsidRPr="0038186B">
        <w:rPr>
          <w:lang w:val="es-419"/>
        </w:rPr>
        <w:t>CC.TT. mediante e</w:t>
      </w:r>
      <w:r w:rsidR="00344979" w:rsidRPr="0038186B">
        <w:rPr>
          <w:lang w:val="es-419"/>
        </w:rPr>
        <w:t xml:space="preserve">l derecho de autor no se extiende a los contenidos de los </w:t>
      </w:r>
      <w:r w:rsidR="004677EA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como tales;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por tanto, los conocimientos técnicos y el contenido sustantivo de los </w:t>
      </w:r>
      <w:r w:rsidR="004677EA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podrían ser </w:t>
      </w:r>
      <w:r w:rsidR="004677EA" w:rsidRPr="0038186B">
        <w:rPr>
          <w:lang w:val="es-419"/>
        </w:rPr>
        <w:t>extraídos</w:t>
      </w:r>
      <w:r w:rsidR="00344979" w:rsidRPr="0038186B">
        <w:rPr>
          <w:lang w:val="es-419"/>
        </w:rPr>
        <w:t xml:space="preserve"> y utilizados por terceros incluso </w:t>
      </w:r>
      <w:r w:rsidR="004677EA" w:rsidRPr="0038186B">
        <w:rPr>
          <w:lang w:val="es-419"/>
        </w:rPr>
        <w:t>si</w:t>
      </w:r>
      <w:r w:rsidR="00392E94" w:rsidRPr="0038186B">
        <w:rPr>
          <w:lang w:val="es-419"/>
        </w:rPr>
        <w:t xml:space="preserve"> figuraran</w:t>
      </w:r>
      <w:r w:rsidR="00344979" w:rsidRPr="0038186B">
        <w:rPr>
          <w:lang w:val="es-419"/>
        </w:rPr>
        <w:t xml:space="preserve"> en una base de datos protegida por el derecho de autor.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En general, cuando los </w:t>
      </w:r>
      <w:r w:rsidR="00392E94" w:rsidRPr="0038186B">
        <w:rPr>
          <w:lang w:val="es-419"/>
        </w:rPr>
        <w:t xml:space="preserve">conocimientos tradicionales </w:t>
      </w:r>
      <w:r w:rsidR="00344979" w:rsidRPr="0038186B">
        <w:rPr>
          <w:lang w:val="es-419"/>
        </w:rPr>
        <w:t xml:space="preserve">se comunican a través de </w:t>
      </w:r>
      <w:r w:rsidR="00392E94" w:rsidRPr="0038186B">
        <w:rPr>
          <w:lang w:val="es-419"/>
        </w:rPr>
        <w:t>las expresiones culturales tradicionales</w:t>
      </w:r>
      <w:r w:rsidR="00344979" w:rsidRPr="0038186B">
        <w:rPr>
          <w:lang w:val="es-419"/>
        </w:rPr>
        <w:t xml:space="preserve">, la protección de las </w:t>
      </w:r>
      <w:r w:rsidR="00392E94" w:rsidRPr="0038186B">
        <w:rPr>
          <w:lang w:val="es-419"/>
        </w:rPr>
        <w:t>ECT puede considerarse</w:t>
      </w:r>
      <w:r w:rsidR="00344979" w:rsidRPr="0038186B">
        <w:rPr>
          <w:lang w:val="es-419"/>
        </w:rPr>
        <w:t xml:space="preserve"> protección indirecta de los </w:t>
      </w:r>
      <w:r w:rsidR="00392E94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(por ejemplo, una grabación fonográfica de una interpretación o ejecución tradicional utilizada para transmitir </w:t>
      </w:r>
      <w:r w:rsidR="00392E94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dentro de una comunidad puede protegerse como una grabación de una </w:t>
      </w:r>
      <w:r w:rsidR="00392E94" w:rsidRPr="0038186B">
        <w:rPr>
          <w:lang w:val="es-419"/>
        </w:rPr>
        <w:t>ECT</w:t>
      </w:r>
      <w:r w:rsidR="00344979" w:rsidRPr="0038186B">
        <w:rPr>
          <w:lang w:val="es-419"/>
        </w:rPr>
        <w:t>;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esto permitiría limitar la distribución de la grabación y el acceso a la misma, lo que limitaría indirectamente el acceso a los </w:t>
      </w:r>
      <w:r w:rsidR="00392E94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comunicados a través de la </w:t>
      </w:r>
      <w:r w:rsidR="00392E94" w:rsidRPr="0038186B">
        <w:rPr>
          <w:lang w:val="es-419"/>
        </w:rPr>
        <w:t xml:space="preserve">ECT </w:t>
      </w:r>
      <w:r w:rsidR="00344979" w:rsidRPr="0038186B">
        <w:rPr>
          <w:lang w:val="es-419"/>
        </w:rPr>
        <w:t>y su difusión);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pueden verse los pormenores en el análisis complementario de carencias en materia de </w:t>
      </w:r>
      <w:r w:rsidR="00362F4B" w:rsidRPr="0038186B">
        <w:rPr>
          <w:lang w:val="es-419"/>
        </w:rPr>
        <w:t>ECT</w:t>
      </w:r>
      <w:r w:rsidR="00344979" w:rsidRPr="0038186B">
        <w:rPr>
          <w:lang w:val="es-419"/>
        </w:rPr>
        <w:t>.</w:t>
      </w:r>
    </w:p>
    <w:p w:rsidR="00DF5574" w:rsidRPr="0038186B" w:rsidRDefault="00E6158E" w:rsidP="00E6158E">
      <w:pPr>
        <w:pStyle w:val="Heading2"/>
        <w:tabs>
          <w:tab w:val="left" w:pos="540"/>
        </w:tabs>
        <w:rPr>
          <w:i/>
          <w:u w:val="single"/>
          <w:lang w:val="es-419"/>
        </w:rPr>
      </w:pPr>
      <w:bookmarkStart w:id="30" w:name="_Toc527984627"/>
      <w:r w:rsidRPr="0038186B">
        <w:rPr>
          <w:i/>
          <w:caps w:val="0"/>
          <w:u w:val="single"/>
          <w:lang w:val="es-419"/>
        </w:rPr>
        <w:t>b)</w:t>
      </w:r>
      <w:r w:rsidRPr="0038186B">
        <w:rPr>
          <w:i/>
          <w:caps w:val="0"/>
          <w:u w:val="single"/>
          <w:lang w:val="es-419"/>
        </w:rPr>
        <w:tab/>
        <w:t>Protección en virtud de otras esferas del Derecho internacional público</w:t>
      </w:r>
      <w:bookmarkEnd w:id="30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El presente análisis de carencias se centra en </w:t>
      </w:r>
      <w:r w:rsidR="00362F4B" w:rsidRPr="0038186B">
        <w:rPr>
          <w:lang w:val="es-419"/>
        </w:rPr>
        <w:t xml:space="preserve">las </w:t>
      </w:r>
      <w:r w:rsidR="00344979" w:rsidRPr="0038186B">
        <w:rPr>
          <w:lang w:val="es-419"/>
        </w:rPr>
        <w:t xml:space="preserve">normas internacionales que atañen específicamente a la legislación sobre propiedad intelectual y su relación con los </w:t>
      </w:r>
      <w:r w:rsidR="00BB1FB6" w:rsidRPr="0038186B">
        <w:rPr>
          <w:lang w:val="es-419"/>
        </w:rPr>
        <w:t>CC.TT.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Sin embargo, existen normas más generale</w:t>
      </w:r>
      <w:r w:rsidR="00493055" w:rsidRPr="0038186B">
        <w:rPr>
          <w:lang w:val="es-419"/>
        </w:rPr>
        <w:t>s del D</w:t>
      </w:r>
      <w:r w:rsidR="00344979" w:rsidRPr="0038186B">
        <w:rPr>
          <w:lang w:val="es-419"/>
        </w:rPr>
        <w:t xml:space="preserve">erecho </w:t>
      </w:r>
      <w:r w:rsidR="00493055" w:rsidRPr="0038186B">
        <w:rPr>
          <w:lang w:val="es-419"/>
        </w:rPr>
        <w:t>internacional público</w:t>
      </w:r>
      <w:r w:rsidR="00344979" w:rsidRPr="0038186B">
        <w:rPr>
          <w:lang w:val="es-419"/>
        </w:rPr>
        <w:t>, como la</w:t>
      </w:r>
      <w:r w:rsidR="00493055" w:rsidRPr="0038186B">
        <w:rPr>
          <w:lang w:val="es-419"/>
        </w:rPr>
        <w:t>s relativas a la</w:t>
      </w:r>
      <w:r w:rsidR="00344979" w:rsidRPr="0038186B">
        <w:rPr>
          <w:lang w:val="es-419"/>
        </w:rPr>
        <w:t xml:space="preserve"> protección medioambiental, los recursos fitogenéticos y los derechos de los pueblos indígenas</w:t>
      </w:r>
      <w:r w:rsidR="00BB1FB6" w:rsidRPr="0038186B">
        <w:rPr>
          <w:lang w:val="es-419"/>
        </w:rPr>
        <w:t>,</w:t>
      </w:r>
      <w:r w:rsidR="00344979" w:rsidRPr="0038186B">
        <w:rPr>
          <w:lang w:val="es-419"/>
        </w:rPr>
        <w:t xml:space="preserve"> que podrían considerarse pertinentes para el marco jurídico y </w:t>
      </w:r>
      <w:r w:rsidR="00BB1FB6" w:rsidRPr="0038186B">
        <w:rPr>
          <w:lang w:val="es-419"/>
        </w:rPr>
        <w:t>normativo</w:t>
      </w:r>
      <w:r w:rsidR="00344979" w:rsidRPr="0038186B">
        <w:rPr>
          <w:lang w:val="es-419"/>
        </w:rPr>
        <w:t xml:space="preserve"> internacional general.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Estas normas se examinan brevemente a continuación.</w:t>
      </w:r>
    </w:p>
    <w:p w:rsidR="00491FB2" w:rsidRPr="0038186B" w:rsidRDefault="00491FB2" w:rsidP="00FD6EEF">
      <w:pPr>
        <w:rPr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91FB2" w:rsidRPr="0038186B" w:rsidTr="00491FB2">
        <w:tc>
          <w:tcPr>
            <w:tcW w:w="9620" w:type="dxa"/>
          </w:tcPr>
          <w:p w:rsidR="00DF5574" w:rsidRPr="0038186B" w:rsidRDefault="00DF5574" w:rsidP="00491FB2">
            <w:pPr>
              <w:rPr>
                <w:lang w:val="es-419"/>
              </w:rPr>
            </w:pPr>
          </w:p>
          <w:p w:rsidR="00DF5574" w:rsidRPr="0038186B" w:rsidRDefault="00344979" w:rsidP="00FC35E3">
            <w:pPr>
              <w:rPr>
                <w:lang w:val="es-419"/>
              </w:rPr>
            </w:pPr>
            <w:r w:rsidRPr="0038186B">
              <w:rPr>
                <w:lang w:val="es-419"/>
              </w:rPr>
              <w:t>Instrumentos internacionales a los que se hace referencia: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Convenio sobre la Diversidad Biológica (CDB), </w:t>
            </w:r>
            <w:r w:rsidR="00BB1FB6" w:rsidRPr="0038186B">
              <w:rPr>
                <w:lang w:val="es-419"/>
              </w:rPr>
              <w:t>Tratado I</w:t>
            </w:r>
            <w:r w:rsidR="00FC35E3" w:rsidRPr="0038186B">
              <w:rPr>
                <w:lang w:val="es-419"/>
              </w:rPr>
              <w:t xml:space="preserve">nternacional </w:t>
            </w:r>
            <w:r w:rsidR="00BB1FB6" w:rsidRPr="0038186B">
              <w:rPr>
                <w:lang w:val="es-419"/>
              </w:rPr>
              <w:t>sobre los R</w:t>
            </w:r>
            <w:r w:rsidR="00FC35E3" w:rsidRPr="0038186B">
              <w:rPr>
                <w:lang w:val="es-419"/>
              </w:rPr>
              <w:t xml:space="preserve">ecursos </w:t>
            </w:r>
            <w:r w:rsidR="00BB1FB6" w:rsidRPr="0038186B">
              <w:rPr>
                <w:lang w:val="es-419"/>
              </w:rPr>
              <w:t>F</w:t>
            </w:r>
            <w:r w:rsidR="00FC35E3" w:rsidRPr="0038186B">
              <w:rPr>
                <w:lang w:val="es-419"/>
              </w:rPr>
              <w:t xml:space="preserve">itogenéticos </w:t>
            </w:r>
            <w:r w:rsidR="00BB1FB6" w:rsidRPr="0038186B">
              <w:rPr>
                <w:lang w:val="es-419"/>
              </w:rPr>
              <w:t>para la A</w:t>
            </w:r>
            <w:r w:rsidR="00FC35E3" w:rsidRPr="0038186B">
              <w:rPr>
                <w:lang w:val="es-419"/>
              </w:rPr>
              <w:t>limentación</w:t>
            </w:r>
          </w:p>
          <w:p w:rsidR="00DF5574" w:rsidRPr="0038186B" w:rsidRDefault="00BB1FB6" w:rsidP="00FC35E3">
            <w:pPr>
              <w:rPr>
                <w:lang w:val="es-419"/>
              </w:rPr>
            </w:pPr>
            <w:r w:rsidRPr="0038186B">
              <w:rPr>
                <w:lang w:val="es-419"/>
              </w:rPr>
              <w:t>y la A</w:t>
            </w:r>
            <w:r w:rsidR="00FC35E3" w:rsidRPr="0038186B">
              <w:rPr>
                <w:lang w:val="es-419"/>
              </w:rPr>
              <w:t>gricultura</w:t>
            </w:r>
            <w:r w:rsidR="00344979" w:rsidRPr="0038186B">
              <w:rPr>
                <w:lang w:val="es-419"/>
              </w:rPr>
              <w:t xml:space="preserve"> de la FAO</w:t>
            </w:r>
            <w:r w:rsidR="00B72E90" w:rsidRPr="0038186B">
              <w:rPr>
                <w:lang w:val="es-419"/>
              </w:rPr>
              <w:t xml:space="preserve"> (TIRFAA)</w:t>
            </w:r>
            <w:r w:rsidR="00344979" w:rsidRPr="0038186B">
              <w:rPr>
                <w:lang w:val="es-419"/>
              </w:rPr>
              <w:t>, Declaración de las Naciones Unida</w:t>
            </w:r>
            <w:r w:rsidRPr="0038186B">
              <w:rPr>
                <w:lang w:val="es-419"/>
              </w:rPr>
              <w:t>s sobre los Derechos de los Pueblos I</w:t>
            </w:r>
            <w:r w:rsidR="00344979" w:rsidRPr="0038186B">
              <w:rPr>
                <w:lang w:val="es-419"/>
              </w:rPr>
              <w:t>ndígenas, Directrices de Bonn, Convención de las Naciones Unidas de Lucha contra la Desertificación (CNULD)</w:t>
            </w:r>
          </w:p>
          <w:p w:rsidR="00491FB2" w:rsidRPr="0038186B" w:rsidRDefault="00491FB2" w:rsidP="00FD6EEF">
            <w:pPr>
              <w:rPr>
                <w:lang w:val="es-419"/>
              </w:rPr>
            </w:pPr>
          </w:p>
        </w:tc>
      </w:tr>
    </w:tbl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CD3946">
      <w:pPr>
        <w:pStyle w:val="Heading3"/>
        <w:rPr>
          <w:i/>
          <w:u w:val="none"/>
          <w:lang w:val="es-419"/>
        </w:rPr>
      </w:pPr>
      <w:bookmarkStart w:id="31" w:name="_Toc527984628"/>
      <w:r w:rsidRPr="0038186B">
        <w:rPr>
          <w:i/>
          <w:u w:val="none"/>
          <w:lang w:val="es-419"/>
        </w:rPr>
        <w:t>i)</w:t>
      </w:r>
      <w:r w:rsidR="009D541F" w:rsidRPr="0038186B">
        <w:rPr>
          <w:i/>
          <w:u w:val="none"/>
          <w:lang w:val="es-419"/>
        </w:rPr>
        <w:tab/>
      </w:r>
      <w:r w:rsidRPr="0038186B">
        <w:rPr>
          <w:i/>
          <w:u w:val="none"/>
          <w:lang w:val="es-419"/>
        </w:rPr>
        <w:t>Convenio sobre la Diversidad Biológica</w:t>
      </w:r>
      <w:bookmarkEnd w:id="31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FC35E3" w:rsidRPr="0038186B">
        <w:rPr>
          <w:lang w:val="es-419"/>
        </w:rPr>
        <w:t xml:space="preserve">Hay un </w:t>
      </w:r>
      <w:r w:rsidR="00C63397" w:rsidRPr="0038186B">
        <w:rPr>
          <w:lang w:val="es-419"/>
        </w:rPr>
        <w:t xml:space="preserve">ámbito </w:t>
      </w:r>
      <w:r w:rsidR="00FC35E3" w:rsidRPr="0038186B">
        <w:rPr>
          <w:lang w:val="es-419"/>
        </w:rPr>
        <w:t xml:space="preserve">específico de </w:t>
      </w:r>
      <w:r w:rsidR="00C63397" w:rsidRPr="0038186B">
        <w:rPr>
          <w:lang w:val="es-419"/>
        </w:rPr>
        <w:t xml:space="preserve">los </w:t>
      </w:r>
      <w:r w:rsidR="00362F4B" w:rsidRPr="0038186B">
        <w:rPr>
          <w:lang w:val="es-419"/>
        </w:rPr>
        <w:t>CC.TT.</w:t>
      </w:r>
      <w:r w:rsidRPr="0038186B">
        <w:rPr>
          <w:lang w:val="es-419"/>
        </w:rPr>
        <w:t xml:space="preserve">, </w:t>
      </w:r>
      <w:r w:rsidR="00FC35E3" w:rsidRPr="0038186B">
        <w:rPr>
          <w:lang w:val="es-419"/>
        </w:rPr>
        <w:t xml:space="preserve">a saber, los </w:t>
      </w:r>
      <w:r w:rsidR="001970C2" w:rsidRPr="0038186B">
        <w:rPr>
          <w:lang w:val="es-419"/>
        </w:rPr>
        <w:t>conocimientos</w:t>
      </w:r>
      <w:r w:rsidRPr="0038186B">
        <w:rPr>
          <w:lang w:val="es-419"/>
        </w:rPr>
        <w:t xml:space="preserve"> </w:t>
      </w:r>
      <w:r w:rsidR="00FC35E3" w:rsidRPr="0038186B">
        <w:rPr>
          <w:lang w:val="es-419"/>
        </w:rPr>
        <w:t xml:space="preserve">pertinentes para la conservación y utilización sostenible de la </w:t>
      </w:r>
      <w:r w:rsidR="001970C2" w:rsidRPr="0038186B">
        <w:rPr>
          <w:lang w:val="es-419"/>
        </w:rPr>
        <w:t>diversidad biológica</w:t>
      </w:r>
      <w:r w:rsidRPr="0038186B">
        <w:rPr>
          <w:lang w:val="es-419"/>
        </w:rPr>
        <w:t xml:space="preserve">, </w:t>
      </w:r>
      <w:r w:rsidR="00FC35E3" w:rsidRPr="0038186B">
        <w:rPr>
          <w:lang w:val="es-419"/>
        </w:rPr>
        <w:t xml:space="preserve">que se rige por el </w:t>
      </w:r>
      <w:r w:rsidR="001970C2" w:rsidRPr="0038186B">
        <w:rPr>
          <w:lang w:val="es-419"/>
        </w:rPr>
        <w:t>Convenio sobre la Diversidad Biológica</w:t>
      </w:r>
      <w:r w:rsidRPr="0038186B">
        <w:rPr>
          <w:lang w:val="es-419"/>
        </w:rPr>
        <w:t xml:space="preserve">, </w:t>
      </w:r>
      <w:r w:rsidR="00FC35E3" w:rsidRPr="0038186B">
        <w:rPr>
          <w:lang w:val="es-419"/>
        </w:rPr>
        <w:t>que establece que cada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Parte Contratante</w:t>
      </w:r>
      <w:r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344979">
      <w:pPr>
        <w:ind w:left="630"/>
        <w:rPr>
          <w:lang w:val="es-419"/>
        </w:rPr>
      </w:pPr>
      <w:r w:rsidRPr="0038186B">
        <w:rPr>
          <w:lang w:val="es-419"/>
        </w:rPr>
        <w:t xml:space="preserve">con arreglo a su legislación nacional, respetará, preservará y mantendrá los conocimientos, las innovaciones y las prácticas de las comunidades indígenas y locales que entrañen estilos tradicionales de vida pertinentes para la conservación y la utilización sostenible de la diversidad biológica y promoverá su aplicación más amplia, con la aprobación y la participación de quienes posean esos conocimientos, innovaciones y </w:t>
      </w:r>
      <w:r w:rsidRPr="0038186B">
        <w:rPr>
          <w:lang w:val="es-419"/>
        </w:rPr>
        <w:lastRenderedPageBreak/>
        <w:t>prácticas, y fomentará que los beneficios derivados de la utilización de esos conocimientos, innovaciones y prácticas se compartan equitativamente;</w:t>
      </w:r>
    </w:p>
    <w:p w:rsidR="00DF5574" w:rsidRPr="0038186B" w:rsidRDefault="00DF5574" w:rsidP="00880F45">
      <w:pPr>
        <w:rPr>
          <w:lang w:val="es-419"/>
        </w:rPr>
      </w:pPr>
    </w:p>
    <w:p w:rsidR="00DF5574" w:rsidRPr="0038186B" w:rsidRDefault="00491FB2" w:rsidP="00CD3946">
      <w:pPr>
        <w:pStyle w:val="Heading3"/>
        <w:rPr>
          <w:i/>
          <w:u w:val="none"/>
          <w:lang w:val="es-419"/>
        </w:rPr>
      </w:pPr>
      <w:bookmarkStart w:id="32" w:name="_Toc527984629"/>
      <w:r w:rsidRPr="0038186B">
        <w:rPr>
          <w:i/>
          <w:u w:val="none"/>
          <w:lang w:val="es-419"/>
        </w:rPr>
        <w:t>ii)</w:t>
      </w:r>
      <w:r w:rsidR="00FD6EEF" w:rsidRPr="0038186B">
        <w:rPr>
          <w:i/>
          <w:u w:val="none"/>
          <w:lang w:val="es-419"/>
        </w:rPr>
        <w:tab/>
      </w:r>
      <w:r w:rsidR="00FC35E3" w:rsidRPr="0038186B">
        <w:rPr>
          <w:i/>
          <w:u w:val="none"/>
          <w:lang w:val="es-419"/>
        </w:rPr>
        <w:t xml:space="preserve">Protocolo de </w:t>
      </w:r>
      <w:r w:rsidR="004C5A37" w:rsidRPr="0038186B">
        <w:rPr>
          <w:i/>
          <w:u w:val="none"/>
          <w:lang w:val="es-419"/>
        </w:rPr>
        <w:t>Nagoya</w:t>
      </w:r>
      <w:bookmarkEnd w:id="32"/>
    </w:p>
    <w:p w:rsidR="00DF5574" w:rsidRPr="0038186B" w:rsidRDefault="00DF5574" w:rsidP="00880F45">
      <w:pPr>
        <w:keepNext/>
        <w:rPr>
          <w:bCs/>
          <w:iCs/>
          <w:lang w:val="es-419"/>
        </w:rPr>
      </w:pPr>
    </w:p>
    <w:p w:rsidR="00DF5574" w:rsidRPr="0038186B" w:rsidRDefault="0071371F" w:rsidP="00880F45">
      <w:pPr>
        <w:keepNext/>
        <w:rPr>
          <w:bCs/>
          <w:iCs/>
          <w:lang w:val="es-419"/>
        </w:rPr>
      </w:pPr>
      <w:r w:rsidRPr="0038186B">
        <w:rPr>
          <w:bCs/>
          <w:iCs/>
          <w:lang w:val="es-419"/>
        </w:rPr>
        <w:fldChar w:fldCharType="begin"/>
      </w:r>
      <w:r w:rsidRPr="0038186B">
        <w:rPr>
          <w:bCs/>
          <w:iCs/>
          <w:lang w:val="es-419"/>
        </w:rPr>
        <w:instrText xml:space="preserve"> AUTONUM  </w:instrText>
      </w:r>
      <w:r w:rsidRPr="0038186B">
        <w:rPr>
          <w:bCs/>
          <w:iCs/>
          <w:lang w:val="es-419"/>
        </w:rPr>
        <w:fldChar w:fldCharType="end"/>
      </w:r>
      <w:r w:rsidRPr="0038186B">
        <w:rPr>
          <w:bCs/>
          <w:iCs/>
          <w:lang w:val="es-419"/>
        </w:rPr>
        <w:tab/>
      </w:r>
      <w:r w:rsidR="00FC35E3" w:rsidRPr="0038186B">
        <w:rPr>
          <w:bCs/>
          <w:iCs/>
          <w:lang w:val="es-419"/>
        </w:rPr>
        <w:t>El a</w:t>
      </w:r>
      <w:r w:rsidR="001970C2" w:rsidRPr="0038186B">
        <w:rPr>
          <w:bCs/>
          <w:iCs/>
          <w:lang w:val="es-419"/>
        </w:rPr>
        <w:t>rtículo</w:t>
      </w:r>
      <w:r w:rsidR="005840A5" w:rsidRPr="0038186B">
        <w:rPr>
          <w:bCs/>
          <w:iCs/>
          <w:lang w:val="es-419"/>
        </w:rPr>
        <w:t xml:space="preserve"> 7 </w:t>
      </w:r>
      <w:r w:rsidR="00FC35E3" w:rsidRPr="0038186B">
        <w:rPr>
          <w:bCs/>
          <w:iCs/>
          <w:lang w:val="es-419"/>
        </w:rPr>
        <w:t>del Protocolo de Nagoya estipula que</w:t>
      </w:r>
      <w:r w:rsidR="005840A5" w:rsidRPr="0038186B">
        <w:rPr>
          <w:bCs/>
          <w:iCs/>
          <w:lang w:val="es-419"/>
        </w:rPr>
        <w:t>:</w:t>
      </w:r>
    </w:p>
    <w:p w:rsidR="00DF5574" w:rsidRPr="0038186B" w:rsidRDefault="00DF5574" w:rsidP="00880F45">
      <w:pPr>
        <w:keepNext/>
        <w:rPr>
          <w:bCs/>
          <w:iCs/>
          <w:lang w:val="es-419"/>
        </w:rPr>
      </w:pPr>
    </w:p>
    <w:p w:rsidR="00DF5574" w:rsidRPr="0038186B" w:rsidRDefault="00C63397" w:rsidP="00344979">
      <w:pPr>
        <w:ind w:left="562"/>
        <w:rPr>
          <w:bCs/>
          <w:iCs/>
          <w:lang w:val="es-419"/>
        </w:rPr>
      </w:pPr>
      <w:r w:rsidRPr="0038186B">
        <w:rPr>
          <w:bCs/>
          <w:iCs/>
          <w:lang w:val="es-419"/>
        </w:rPr>
        <w:t>“</w:t>
      </w:r>
      <w:r w:rsidR="00344979" w:rsidRPr="0038186B">
        <w:rPr>
          <w:bCs/>
          <w:iCs/>
          <w:lang w:val="es-419"/>
        </w:rPr>
        <w:t xml:space="preserve">De conformidad con las leyes nacionales, cada Parte adoptará medidas, según proceda, con miras a asegurar que se acceda a los conocimientos tradicionales asociados a recursos genéticos que están en posesión de comunidades indígenas y locales con el consentimiento fundamentado previo o la aprobación y participación de dichas comunidades indígenas y locales, y que se hayan establecido condiciones mutuamente </w:t>
      </w:r>
      <w:r w:rsidRPr="0038186B">
        <w:rPr>
          <w:bCs/>
          <w:iCs/>
          <w:lang w:val="es-419"/>
        </w:rPr>
        <w:t>acordadas</w:t>
      </w:r>
      <w:r w:rsidR="00344979" w:rsidRPr="0038186B">
        <w:rPr>
          <w:bCs/>
          <w:iCs/>
          <w:lang w:val="es-419"/>
        </w:rPr>
        <w:t>.</w:t>
      </w:r>
      <w:r w:rsidRPr="0038186B">
        <w:rPr>
          <w:bCs/>
          <w:iCs/>
          <w:lang w:val="es-419"/>
        </w:rPr>
        <w:t>”</w:t>
      </w:r>
    </w:p>
    <w:p w:rsidR="00DF5574" w:rsidRPr="0038186B" w:rsidRDefault="00DF5574" w:rsidP="004C5A37">
      <w:pPr>
        <w:rPr>
          <w:bCs/>
          <w:iCs/>
          <w:lang w:val="es-419"/>
        </w:rPr>
      </w:pPr>
    </w:p>
    <w:p w:rsidR="00DF5574" w:rsidRPr="0038186B" w:rsidRDefault="0071371F" w:rsidP="004C5A37">
      <w:pPr>
        <w:rPr>
          <w:bCs/>
          <w:iCs/>
          <w:lang w:val="es-419"/>
        </w:rPr>
      </w:pPr>
      <w:r w:rsidRPr="0038186B">
        <w:rPr>
          <w:bCs/>
          <w:iCs/>
          <w:lang w:val="es-419"/>
        </w:rPr>
        <w:fldChar w:fldCharType="begin"/>
      </w:r>
      <w:r w:rsidRPr="0038186B">
        <w:rPr>
          <w:bCs/>
          <w:iCs/>
          <w:lang w:val="es-419"/>
        </w:rPr>
        <w:instrText xml:space="preserve"> AUTONUM  </w:instrText>
      </w:r>
      <w:r w:rsidRPr="0038186B">
        <w:rPr>
          <w:bCs/>
          <w:iCs/>
          <w:lang w:val="es-419"/>
        </w:rPr>
        <w:fldChar w:fldCharType="end"/>
      </w:r>
      <w:r w:rsidRPr="0038186B">
        <w:rPr>
          <w:bCs/>
          <w:iCs/>
          <w:lang w:val="es-419"/>
        </w:rPr>
        <w:tab/>
      </w:r>
      <w:r w:rsidR="00FC35E3" w:rsidRPr="0038186B">
        <w:rPr>
          <w:bCs/>
          <w:iCs/>
          <w:lang w:val="es-419"/>
        </w:rPr>
        <w:t>También el a</w:t>
      </w:r>
      <w:r w:rsidR="001970C2" w:rsidRPr="0038186B">
        <w:rPr>
          <w:bCs/>
          <w:iCs/>
          <w:lang w:val="es-419"/>
        </w:rPr>
        <w:t>rtículo</w:t>
      </w:r>
      <w:r w:rsidR="005840A5" w:rsidRPr="0038186B">
        <w:rPr>
          <w:bCs/>
          <w:iCs/>
          <w:lang w:val="es-419"/>
        </w:rPr>
        <w:t xml:space="preserve"> 5.5 </w:t>
      </w:r>
      <w:r w:rsidR="00FC35E3" w:rsidRPr="0038186B">
        <w:rPr>
          <w:bCs/>
          <w:iCs/>
          <w:lang w:val="es-419"/>
        </w:rPr>
        <w:t>es pertinente en este contexto</w:t>
      </w:r>
      <w:r w:rsidR="005840A5" w:rsidRPr="0038186B">
        <w:rPr>
          <w:bCs/>
          <w:iCs/>
          <w:lang w:val="es-419"/>
        </w:rPr>
        <w:t>:</w:t>
      </w:r>
    </w:p>
    <w:p w:rsidR="00DF5574" w:rsidRPr="0038186B" w:rsidRDefault="00DF5574" w:rsidP="004C5A37">
      <w:pPr>
        <w:rPr>
          <w:bCs/>
          <w:iCs/>
          <w:lang w:val="es-419"/>
        </w:rPr>
      </w:pPr>
    </w:p>
    <w:p w:rsidR="00DF5574" w:rsidRPr="0038186B" w:rsidRDefault="00C63397" w:rsidP="00344979">
      <w:pPr>
        <w:ind w:left="562"/>
        <w:rPr>
          <w:bCs/>
          <w:iCs/>
          <w:lang w:val="es-419"/>
        </w:rPr>
      </w:pPr>
      <w:r w:rsidRPr="0038186B">
        <w:rPr>
          <w:bCs/>
          <w:iCs/>
          <w:lang w:val="es-419"/>
        </w:rPr>
        <w:t>“</w:t>
      </w:r>
      <w:r w:rsidR="00344979" w:rsidRPr="0038186B">
        <w:rPr>
          <w:bCs/>
          <w:iCs/>
          <w:lang w:val="es-419"/>
        </w:rPr>
        <w:t>Cada Parte adoptará medidas legislativas, administrativas o de política, según proceda, para asegurar que los beneficios que se deriven de la utilización de conocimientos tradicionales asociados a recursos genéticos se compartan de manera justa y equitativa con las comunidades indígenas y locales poseedoras de dichos conocimientos.</w:t>
      </w:r>
      <w:r w:rsidR="005840A5" w:rsidRPr="0038186B">
        <w:rPr>
          <w:bCs/>
          <w:iCs/>
          <w:lang w:val="es-419"/>
        </w:rPr>
        <w:t xml:space="preserve"> </w:t>
      </w:r>
      <w:r w:rsidR="00344979" w:rsidRPr="0038186B">
        <w:rPr>
          <w:bCs/>
          <w:iCs/>
          <w:lang w:val="es-419"/>
        </w:rPr>
        <w:t xml:space="preserve">Esa participación se llevará a </w:t>
      </w:r>
      <w:r w:rsidR="00ED1B76" w:rsidRPr="0038186B">
        <w:rPr>
          <w:bCs/>
          <w:iCs/>
          <w:lang w:val="es-419"/>
        </w:rPr>
        <w:t xml:space="preserve">cabo en condiciones mutuamente </w:t>
      </w:r>
      <w:r w:rsidRPr="0038186B">
        <w:rPr>
          <w:bCs/>
          <w:iCs/>
          <w:lang w:val="es-419"/>
        </w:rPr>
        <w:t>acordadas</w:t>
      </w:r>
      <w:r w:rsidR="00344979" w:rsidRPr="0038186B">
        <w:rPr>
          <w:bCs/>
          <w:iCs/>
          <w:lang w:val="es-419"/>
        </w:rPr>
        <w:t>.</w:t>
      </w:r>
      <w:r w:rsidRPr="0038186B">
        <w:rPr>
          <w:bCs/>
          <w:iCs/>
          <w:lang w:val="es-419"/>
        </w:rPr>
        <w:t>”</w:t>
      </w:r>
    </w:p>
    <w:p w:rsidR="00DF5574" w:rsidRPr="0038186B" w:rsidRDefault="00DF5574" w:rsidP="004C5A37">
      <w:pPr>
        <w:rPr>
          <w:bCs/>
          <w:iCs/>
          <w:lang w:val="es-419"/>
        </w:rPr>
      </w:pPr>
    </w:p>
    <w:p w:rsidR="00DF5574" w:rsidRPr="0038186B" w:rsidRDefault="0071371F" w:rsidP="005840A5">
      <w:pPr>
        <w:rPr>
          <w:bCs/>
          <w:iCs/>
          <w:lang w:val="es-419"/>
        </w:rPr>
      </w:pPr>
      <w:r w:rsidRPr="0038186B">
        <w:rPr>
          <w:bCs/>
          <w:iCs/>
          <w:lang w:val="es-419"/>
        </w:rPr>
        <w:fldChar w:fldCharType="begin"/>
      </w:r>
      <w:r w:rsidRPr="0038186B">
        <w:rPr>
          <w:bCs/>
          <w:iCs/>
          <w:lang w:val="es-419"/>
        </w:rPr>
        <w:instrText xml:space="preserve"> AUTONUM  </w:instrText>
      </w:r>
      <w:r w:rsidRPr="0038186B">
        <w:rPr>
          <w:bCs/>
          <w:iCs/>
          <w:lang w:val="es-419"/>
        </w:rPr>
        <w:fldChar w:fldCharType="end"/>
      </w:r>
      <w:r w:rsidRPr="0038186B">
        <w:rPr>
          <w:bCs/>
          <w:iCs/>
          <w:lang w:val="es-419"/>
        </w:rPr>
        <w:tab/>
      </w:r>
      <w:r w:rsidR="00FC35E3" w:rsidRPr="0038186B">
        <w:rPr>
          <w:bCs/>
          <w:iCs/>
          <w:lang w:val="es-419"/>
        </w:rPr>
        <w:t xml:space="preserve">Además, el </w:t>
      </w:r>
      <w:r w:rsidR="001970C2" w:rsidRPr="0038186B">
        <w:rPr>
          <w:bCs/>
          <w:iCs/>
          <w:lang w:val="es-419"/>
        </w:rPr>
        <w:t>artículo</w:t>
      </w:r>
      <w:r w:rsidR="00FC35E3" w:rsidRPr="0038186B">
        <w:rPr>
          <w:bCs/>
          <w:iCs/>
          <w:lang w:val="es-419"/>
        </w:rPr>
        <w:t xml:space="preserve"> 16 dispone que</w:t>
      </w:r>
      <w:r w:rsidR="005840A5" w:rsidRPr="0038186B">
        <w:rPr>
          <w:bCs/>
          <w:iCs/>
          <w:lang w:val="es-419"/>
        </w:rPr>
        <w:t>:</w:t>
      </w:r>
    </w:p>
    <w:p w:rsidR="00DF5574" w:rsidRPr="0038186B" w:rsidRDefault="00DF5574" w:rsidP="005840A5">
      <w:pPr>
        <w:rPr>
          <w:bCs/>
          <w:iCs/>
          <w:lang w:val="es-419"/>
        </w:rPr>
      </w:pPr>
    </w:p>
    <w:p w:rsidR="00DF5574" w:rsidRPr="0038186B" w:rsidRDefault="00C63397" w:rsidP="00344979">
      <w:pPr>
        <w:ind w:left="562"/>
        <w:rPr>
          <w:bCs/>
          <w:iCs/>
          <w:lang w:val="es-419"/>
        </w:rPr>
      </w:pPr>
      <w:r w:rsidRPr="0038186B">
        <w:rPr>
          <w:bCs/>
          <w:iCs/>
          <w:lang w:val="es-419"/>
        </w:rPr>
        <w:t>“</w:t>
      </w:r>
      <w:r w:rsidR="00344979" w:rsidRPr="0038186B">
        <w:rPr>
          <w:bCs/>
          <w:iCs/>
          <w:lang w:val="es-419"/>
        </w:rPr>
        <w:t xml:space="preserve">1. Cada Parte adoptará medidas legislativas, administrativas o de política apropiadas, eficaces y proporcionales, según proceda, para asegurar que se haya accedido a los conocimientos tradicionales asociados a recursos genéticos utilizados dentro de su jurisdicción de conformidad con el consentimiento fundamentado previo o con la aprobación y participación de las comunidades indígenas y locales y que se hayan establecido condiciones mutuamente </w:t>
      </w:r>
      <w:r w:rsidR="00FE17C4" w:rsidRPr="0038186B">
        <w:rPr>
          <w:bCs/>
          <w:iCs/>
          <w:lang w:val="es-419"/>
        </w:rPr>
        <w:t>acordadas</w:t>
      </w:r>
      <w:r w:rsidR="00344979" w:rsidRPr="0038186B">
        <w:rPr>
          <w:bCs/>
          <w:iCs/>
          <w:lang w:val="es-419"/>
        </w:rPr>
        <w:t xml:space="preserve"> como se especifica en la legislación o los requisitos reglamentarios nacionales de acceso y participación en los beneficios de la otra Parte donde se encuentran dichas comunidades indígenas y locales.</w:t>
      </w:r>
    </w:p>
    <w:p w:rsidR="00DF5574" w:rsidRPr="0038186B" w:rsidRDefault="00DF5574" w:rsidP="00344979">
      <w:pPr>
        <w:ind w:left="562"/>
        <w:rPr>
          <w:bCs/>
          <w:iCs/>
          <w:lang w:val="es-419"/>
        </w:rPr>
      </w:pPr>
    </w:p>
    <w:p w:rsidR="00DF5574" w:rsidRPr="0038186B" w:rsidRDefault="00344979" w:rsidP="00344979">
      <w:pPr>
        <w:ind w:left="562"/>
        <w:rPr>
          <w:bCs/>
          <w:iCs/>
          <w:lang w:val="es-419"/>
        </w:rPr>
      </w:pPr>
      <w:r w:rsidRPr="0038186B">
        <w:rPr>
          <w:bCs/>
          <w:iCs/>
          <w:lang w:val="es-419"/>
        </w:rPr>
        <w:t xml:space="preserve">2. Cada Parte adoptará medidas apropiadas, eficaces y proporcionales para abordar situaciones de incumplimiento de las medidas adoptadas de conformidad con el párrafo 1 </w:t>
      </w:r>
      <w:r w:rsidRPr="0038186B">
        <w:rPr>
          <w:bCs/>
          <w:i/>
          <w:iCs/>
          <w:lang w:val="es-419"/>
        </w:rPr>
        <w:t>supra</w:t>
      </w:r>
      <w:r w:rsidRPr="0038186B">
        <w:rPr>
          <w:bCs/>
          <w:iCs/>
          <w:lang w:val="es-419"/>
        </w:rPr>
        <w:t>.</w:t>
      </w:r>
    </w:p>
    <w:p w:rsidR="00DF5574" w:rsidRPr="0038186B" w:rsidRDefault="00DF5574" w:rsidP="00344979">
      <w:pPr>
        <w:ind w:left="562"/>
        <w:rPr>
          <w:bCs/>
          <w:iCs/>
          <w:lang w:val="es-419"/>
        </w:rPr>
      </w:pPr>
    </w:p>
    <w:p w:rsidR="00DF5574" w:rsidRPr="0038186B" w:rsidRDefault="00344979" w:rsidP="00344979">
      <w:pPr>
        <w:ind w:left="562"/>
        <w:rPr>
          <w:bCs/>
          <w:iCs/>
          <w:lang w:val="es-419"/>
        </w:rPr>
      </w:pPr>
      <w:r w:rsidRPr="0038186B">
        <w:rPr>
          <w:bCs/>
          <w:iCs/>
          <w:lang w:val="es-419"/>
        </w:rPr>
        <w:t xml:space="preserve">3. Las Partes, en la medida posible y según proceda, cooperarán en casos de presuntas infracciones de la legislación o los requisitos reglamentarios nacionales de acceso y participación en los beneficios a los que se hace referencia en el párrafo 1 </w:t>
      </w:r>
      <w:r w:rsidRPr="0038186B">
        <w:rPr>
          <w:bCs/>
          <w:i/>
          <w:iCs/>
          <w:lang w:val="es-419"/>
        </w:rPr>
        <w:t>supra</w:t>
      </w:r>
      <w:r w:rsidRPr="0038186B">
        <w:rPr>
          <w:bCs/>
          <w:iCs/>
          <w:lang w:val="es-419"/>
        </w:rPr>
        <w:t>.</w:t>
      </w:r>
      <w:r w:rsidR="00FE17C4" w:rsidRPr="0038186B">
        <w:rPr>
          <w:bCs/>
          <w:iCs/>
          <w:lang w:val="es-419"/>
        </w:rPr>
        <w:t>”</w:t>
      </w:r>
    </w:p>
    <w:p w:rsidR="00DF5574" w:rsidRPr="0038186B" w:rsidRDefault="00DF5574" w:rsidP="004C5A37">
      <w:pPr>
        <w:rPr>
          <w:bCs/>
          <w:iCs/>
          <w:lang w:val="es-419"/>
        </w:rPr>
      </w:pPr>
    </w:p>
    <w:p w:rsidR="00DF5574" w:rsidRPr="0038186B" w:rsidRDefault="007F73DA" w:rsidP="00CD3946">
      <w:pPr>
        <w:pStyle w:val="Heading3"/>
        <w:rPr>
          <w:i/>
          <w:u w:val="none"/>
          <w:lang w:val="es-419"/>
        </w:rPr>
      </w:pPr>
      <w:bookmarkStart w:id="33" w:name="_Toc527984630"/>
      <w:r w:rsidRPr="0038186B">
        <w:rPr>
          <w:i/>
          <w:u w:val="none"/>
          <w:lang w:val="es-419"/>
        </w:rPr>
        <w:t>iii)</w:t>
      </w:r>
      <w:r w:rsidRPr="0038186B">
        <w:rPr>
          <w:i/>
          <w:u w:val="none"/>
          <w:lang w:val="es-419"/>
        </w:rPr>
        <w:tab/>
      </w:r>
      <w:r w:rsidR="00B72E90" w:rsidRPr="0038186B">
        <w:rPr>
          <w:i/>
          <w:u w:val="none"/>
          <w:lang w:val="es-419"/>
        </w:rPr>
        <w:t>T</w:t>
      </w:r>
      <w:r w:rsidR="00FE17C4" w:rsidRPr="0038186B">
        <w:rPr>
          <w:i/>
          <w:u w:val="none"/>
          <w:lang w:val="es-419"/>
        </w:rPr>
        <w:t>IRFAA</w:t>
      </w:r>
      <w:bookmarkEnd w:id="33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FE17C4" w:rsidRPr="0038186B">
        <w:rPr>
          <w:lang w:val="es-419"/>
        </w:rPr>
        <w:t>Asimismo</w:t>
      </w:r>
      <w:r w:rsidR="00344979" w:rsidRPr="0038186B">
        <w:rPr>
          <w:lang w:val="es-419"/>
        </w:rPr>
        <w:t xml:space="preserve">, </w:t>
      </w:r>
      <w:r w:rsidR="00FE17C4" w:rsidRPr="0038186B">
        <w:rPr>
          <w:lang w:val="es-419"/>
        </w:rPr>
        <w:t>al abordar otro</w:t>
      </w:r>
      <w:r w:rsidR="00344979" w:rsidRPr="0038186B">
        <w:rPr>
          <w:lang w:val="es-419"/>
        </w:rPr>
        <w:t xml:space="preserve"> ámbito específico de los </w:t>
      </w:r>
      <w:r w:rsidR="00FE17C4" w:rsidRPr="0038186B">
        <w:rPr>
          <w:lang w:val="es-419"/>
        </w:rPr>
        <w:t>CC.TT., a saber, los conocimientos pertinentes para</w:t>
      </w:r>
      <w:r w:rsidR="002A2961" w:rsidRPr="0038186B">
        <w:rPr>
          <w:lang w:val="es-419"/>
        </w:rPr>
        <w:t xml:space="preserve"> </w:t>
      </w:r>
      <w:r w:rsidR="00FE17C4" w:rsidRPr="0038186B">
        <w:rPr>
          <w:lang w:val="es-419"/>
        </w:rPr>
        <w:t xml:space="preserve">los </w:t>
      </w:r>
      <w:r w:rsidR="002A2961" w:rsidRPr="0038186B">
        <w:rPr>
          <w:lang w:val="es-419"/>
        </w:rPr>
        <w:t>recursos</w:t>
      </w:r>
      <w:r w:rsidR="00FE17C4" w:rsidRPr="0038186B">
        <w:rPr>
          <w:lang w:val="es-419"/>
        </w:rPr>
        <w:t xml:space="preserve"> </w:t>
      </w:r>
      <w:r w:rsidR="002A2961" w:rsidRPr="0038186B">
        <w:rPr>
          <w:lang w:val="es-419"/>
        </w:rPr>
        <w:t>fitogenéticos para la alimentación y la agricultura,</w:t>
      </w:r>
      <w:r w:rsidR="009B55F6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el Tratado Internacional de la FAO sobre los Recursos Fitogenéticos para la Alimentación y la Agricultura </w:t>
      </w:r>
      <w:r w:rsidR="00ED364C" w:rsidRPr="0038186B">
        <w:rPr>
          <w:lang w:val="es-419"/>
        </w:rPr>
        <w:t xml:space="preserve">(TIRFAA) </w:t>
      </w:r>
      <w:r w:rsidR="00344979" w:rsidRPr="0038186B">
        <w:rPr>
          <w:lang w:val="es-419"/>
        </w:rPr>
        <w:t xml:space="preserve">establece que “cada Parte Contratante deberá, según proceda y con sujeción a su legislación nacional, adoptar las medidas pertinentes para proteger y promover </w:t>
      </w:r>
      <w:r w:rsidR="002A2961" w:rsidRPr="0038186B">
        <w:rPr>
          <w:lang w:val="es-419"/>
        </w:rPr>
        <w:t>los D</w:t>
      </w:r>
      <w:r w:rsidR="00344979" w:rsidRPr="0038186B">
        <w:rPr>
          <w:lang w:val="es-419"/>
        </w:rPr>
        <w:t>erechos del agricultor</w:t>
      </w:r>
      <w:r w:rsidR="002A2961" w:rsidRPr="0038186B">
        <w:rPr>
          <w:lang w:val="es-419"/>
        </w:rPr>
        <w:t xml:space="preserve"> […]</w:t>
      </w:r>
      <w:r w:rsidR="00344979" w:rsidRPr="0038186B">
        <w:rPr>
          <w:lang w:val="es-419"/>
        </w:rPr>
        <w:t>, en particular: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a) la protección de los conocimientos tradicionales de interés para los recursos fitogenéticos para la alimentación y la agricultura</w:t>
      </w:r>
      <w:r w:rsidR="002A2961" w:rsidRPr="0038186B">
        <w:rPr>
          <w:lang w:val="es-419"/>
        </w:rPr>
        <w:t>;</w:t>
      </w:r>
      <w:r w:rsidR="000128B7" w:rsidRPr="0038186B">
        <w:rPr>
          <w:lang w:val="es-419"/>
        </w:rPr>
        <w:t>[…]</w:t>
      </w:r>
      <w:r w:rsidR="00344979" w:rsidRPr="0038186B">
        <w:rPr>
          <w:lang w:val="es-419"/>
        </w:rPr>
        <w:t>”.</w:t>
      </w:r>
      <w:r w:rsidR="002A2961" w:rsidRPr="0038186B">
        <w:rPr>
          <w:rStyle w:val="FootnoteReference"/>
          <w:lang w:val="es-419"/>
        </w:rPr>
        <w:footnoteReference w:id="32"/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C85AB4">
      <w:pPr>
        <w:pStyle w:val="Heading3"/>
        <w:rPr>
          <w:i/>
          <w:u w:val="none"/>
          <w:lang w:val="es-419"/>
        </w:rPr>
      </w:pPr>
      <w:bookmarkStart w:id="34" w:name="_Toc527984631"/>
      <w:r w:rsidRPr="0038186B">
        <w:rPr>
          <w:i/>
          <w:u w:val="none"/>
          <w:lang w:val="es-419"/>
        </w:rPr>
        <w:lastRenderedPageBreak/>
        <w:t>iv)</w:t>
      </w:r>
      <w:r w:rsidR="007F73DA" w:rsidRPr="0038186B">
        <w:rPr>
          <w:i/>
          <w:u w:val="none"/>
          <w:lang w:val="es-419"/>
        </w:rPr>
        <w:tab/>
      </w:r>
      <w:r w:rsidRPr="0038186B">
        <w:rPr>
          <w:i/>
          <w:u w:val="none"/>
          <w:lang w:val="es-419"/>
        </w:rPr>
        <w:t>Convención de las Naciones Unidas de Lucha contra la Desertificación</w:t>
      </w:r>
      <w:bookmarkEnd w:id="34"/>
    </w:p>
    <w:p w:rsidR="00DF5574" w:rsidRPr="0038186B" w:rsidRDefault="00DF5574" w:rsidP="00C85AB4">
      <w:pPr>
        <w:keepNext/>
        <w:rPr>
          <w:lang w:val="es-419"/>
        </w:rPr>
      </w:pPr>
    </w:p>
    <w:p w:rsidR="00DF5574" w:rsidRPr="0038186B" w:rsidRDefault="00FD6EEF" w:rsidP="00C85AB4">
      <w:pPr>
        <w:keepNext/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>La Convención de las Naciones Unidas de Lucha contra la Desertificación (CNULD) prevé que las Partes protegerán, promoverán y utilizarán en particular las tecnologías, los conocimientos, la experiencia y las prácticas tradicionales y locales pertinentes</w:t>
      </w:r>
      <w:r w:rsidR="000128B7" w:rsidRPr="0038186B">
        <w:rPr>
          <w:lang w:val="es-419"/>
        </w:rPr>
        <w:t xml:space="preserve"> y que, con es</w:t>
      </w:r>
      <w:r w:rsidR="00344979" w:rsidRPr="0038186B">
        <w:rPr>
          <w:lang w:val="es-419"/>
        </w:rPr>
        <w:t>e fin, se comprometerán a “hacer inventarios de dichas tecnologías, conocimientos, experiencia y prácticas y de sus posibles aplicaciones con la participación de las poblaciones locales, así como difundir información sobre el particular en cooperación, cuando sea oportuno, con organizaciones intergubernamentales y no gubernamenta</w:t>
      </w:r>
      <w:r w:rsidR="001970C2" w:rsidRPr="0038186B">
        <w:rPr>
          <w:lang w:val="es-419"/>
        </w:rPr>
        <w:t>les competentes</w:t>
      </w:r>
      <w:r w:rsidR="000128B7" w:rsidRPr="0038186B">
        <w:rPr>
          <w:lang w:val="es-419"/>
        </w:rPr>
        <w:t>;</w:t>
      </w:r>
      <w:r w:rsidR="001970C2" w:rsidRPr="0038186B">
        <w:rPr>
          <w:lang w:val="es-419"/>
        </w:rPr>
        <w:t>” (artículo 18.2</w:t>
      </w:r>
      <w:r w:rsidR="000128B7" w:rsidRPr="0038186B">
        <w:rPr>
          <w:lang w:val="es-419"/>
        </w:rPr>
        <w:t>.</w:t>
      </w:r>
      <w:r w:rsidR="00344979" w:rsidRPr="0038186B">
        <w:rPr>
          <w:lang w:val="es-419"/>
        </w:rPr>
        <w:t>a)).</w:t>
      </w:r>
      <w:r w:rsidRPr="0038186B">
        <w:rPr>
          <w:lang w:val="es-419"/>
        </w:rPr>
        <w:t xml:space="preserve"> </w:t>
      </w:r>
      <w:r w:rsidR="00344979" w:rsidRPr="0038186B">
        <w:rPr>
          <w:lang w:val="es-419"/>
        </w:rPr>
        <w:t>Asimismo prevé que las actividades regionales podrán incluir “la elaboración de inventarios de tecnologías, conocimientos, experiencia y prácticas, así como de tecnologías y experiencia tradicionales y locales, y el fomento de su divulga</w:t>
      </w:r>
      <w:r w:rsidR="001970C2" w:rsidRPr="0038186B">
        <w:rPr>
          <w:lang w:val="es-419"/>
        </w:rPr>
        <w:t>ción y utilización” (Anexo II, artículo 6</w:t>
      </w:r>
      <w:r w:rsidR="000128B7" w:rsidRPr="0038186B">
        <w:rPr>
          <w:lang w:val="es-419"/>
        </w:rPr>
        <w:t>.</w:t>
      </w:r>
      <w:r w:rsidR="00344979" w:rsidRPr="0038186B">
        <w:rPr>
          <w:lang w:val="es-419"/>
        </w:rPr>
        <w:t>b)).</w:t>
      </w:r>
    </w:p>
    <w:p w:rsidR="00DF5574" w:rsidRPr="0038186B" w:rsidRDefault="00E10198" w:rsidP="00E10198">
      <w:pPr>
        <w:pStyle w:val="Heading2"/>
        <w:tabs>
          <w:tab w:val="left" w:pos="567"/>
        </w:tabs>
        <w:rPr>
          <w:i/>
          <w:u w:val="single"/>
          <w:lang w:val="es-419"/>
        </w:rPr>
      </w:pPr>
      <w:bookmarkStart w:id="35" w:name="_Toc527984632"/>
      <w:r w:rsidRPr="0038186B">
        <w:rPr>
          <w:i/>
          <w:caps w:val="0"/>
          <w:u w:val="single"/>
          <w:lang w:val="es-419"/>
        </w:rPr>
        <w:t>c)</w:t>
      </w:r>
      <w:r w:rsidRPr="0038186B">
        <w:rPr>
          <w:i/>
          <w:caps w:val="0"/>
          <w:u w:val="single"/>
          <w:lang w:val="es-419"/>
        </w:rPr>
        <w:tab/>
        <w:t>Otros textos internacionales</w:t>
      </w:r>
      <w:bookmarkEnd w:id="35"/>
    </w:p>
    <w:p w:rsidR="00FD6EEF" w:rsidRPr="0038186B" w:rsidRDefault="00FD6EEF" w:rsidP="00FD6EEF">
      <w:pPr>
        <w:rPr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91FB2" w:rsidRPr="0038186B" w:rsidTr="00491FB2">
        <w:tc>
          <w:tcPr>
            <w:tcW w:w="9620" w:type="dxa"/>
          </w:tcPr>
          <w:p w:rsidR="00DF5574" w:rsidRPr="0038186B" w:rsidRDefault="00DF5574" w:rsidP="00491FB2">
            <w:pPr>
              <w:rPr>
                <w:lang w:val="es-419"/>
              </w:rPr>
            </w:pPr>
          </w:p>
          <w:p w:rsidR="00DF5574" w:rsidRPr="0038186B" w:rsidRDefault="00610E0B" w:rsidP="00491FB2">
            <w:pPr>
              <w:rPr>
                <w:lang w:val="es-419"/>
              </w:rPr>
            </w:pPr>
            <w:r w:rsidRPr="0038186B">
              <w:rPr>
                <w:lang w:val="es-419"/>
              </w:rPr>
              <w:t>Instrumentos internacionales a los que se hace referencia</w:t>
            </w:r>
            <w:r w:rsidR="00491FB2" w:rsidRPr="0038186B">
              <w:rPr>
                <w:lang w:val="es-419"/>
              </w:rPr>
              <w:t>:</w:t>
            </w:r>
            <w:r w:rsidR="001A60B0" w:rsidRPr="0038186B">
              <w:rPr>
                <w:lang w:val="es-419"/>
              </w:rPr>
              <w:t xml:space="preserve"> </w:t>
            </w:r>
            <w:r w:rsidR="001970C2" w:rsidRPr="0038186B">
              <w:rPr>
                <w:lang w:val="es-419"/>
              </w:rPr>
              <w:t>Directrices de Bonn del CDB</w:t>
            </w:r>
            <w:r w:rsidR="00491FB2" w:rsidRPr="0038186B">
              <w:rPr>
                <w:lang w:val="es-419"/>
              </w:rPr>
              <w:t xml:space="preserve">, </w:t>
            </w:r>
            <w:r w:rsidRPr="0038186B">
              <w:rPr>
                <w:lang w:val="es-419"/>
              </w:rPr>
              <w:t>Declaración de</w:t>
            </w:r>
            <w:r w:rsidR="000B5422" w:rsidRPr="0038186B">
              <w:rPr>
                <w:lang w:val="es-419"/>
              </w:rPr>
              <w:t xml:space="preserve"> las Naciones Unidas sobre los Derechos de los Pueblos I</w:t>
            </w:r>
            <w:r w:rsidRPr="0038186B">
              <w:rPr>
                <w:lang w:val="es-419"/>
              </w:rPr>
              <w:t>ndígenas</w:t>
            </w:r>
            <w:r w:rsidR="00491FB2" w:rsidRPr="0038186B">
              <w:rPr>
                <w:bCs/>
                <w:lang w:val="es-419"/>
              </w:rPr>
              <w:t xml:space="preserve">, </w:t>
            </w:r>
            <w:r w:rsidR="00E86028" w:rsidRPr="0038186B">
              <w:rPr>
                <w:bCs/>
                <w:lang w:val="es-419"/>
              </w:rPr>
              <w:t>Declaración de Interlaken sobre los Recursos Zoogenéticos</w:t>
            </w:r>
          </w:p>
          <w:p w:rsidR="00491FB2" w:rsidRPr="0038186B" w:rsidRDefault="00491FB2" w:rsidP="00FD6EEF">
            <w:pPr>
              <w:rPr>
                <w:lang w:val="es-419"/>
              </w:rPr>
            </w:pPr>
          </w:p>
        </w:tc>
      </w:tr>
    </w:tbl>
    <w:p w:rsidR="00DF5574" w:rsidRPr="0038186B" w:rsidRDefault="00DF5574" w:rsidP="00FD6EEF">
      <w:pPr>
        <w:rPr>
          <w:lang w:val="es-419"/>
        </w:rPr>
      </w:pPr>
    </w:p>
    <w:p w:rsidR="00DF5574" w:rsidRPr="0038186B" w:rsidRDefault="00E10198" w:rsidP="00C85AB4">
      <w:pPr>
        <w:pStyle w:val="Heading3"/>
        <w:rPr>
          <w:i/>
          <w:u w:val="none"/>
          <w:lang w:val="es-419"/>
        </w:rPr>
      </w:pPr>
      <w:bookmarkStart w:id="36" w:name="_Toc527984633"/>
      <w:r w:rsidRPr="0038186B">
        <w:rPr>
          <w:i/>
          <w:u w:val="none"/>
          <w:lang w:val="es-419"/>
        </w:rPr>
        <w:t>i)</w:t>
      </w:r>
      <w:r w:rsidR="00FD6EEF" w:rsidRPr="0038186B">
        <w:rPr>
          <w:i/>
          <w:u w:val="none"/>
          <w:lang w:val="es-419"/>
        </w:rPr>
        <w:tab/>
      </w:r>
      <w:r w:rsidR="001970C2" w:rsidRPr="0038186B">
        <w:rPr>
          <w:i/>
          <w:u w:val="none"/>
          <w:lang w:val="es-419"/>
        </w:rPr>
        <w:t>Directrices de Bonn</w:t>
      </w:r>
      <w:bookmarkEnd w:id="36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iCs/>
          <w:lang w:val="es-419"/>
        </w:rPr>
        <w:fldChar w:fldCharType="begin"/>
      </w:r>
      <w:r w:rsidRPr="0038186B">
        <w:rPr>
          <w:iCs/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i/>
          <w:lang w:val="es-419"/>
        </w:rPr>
        <w:tab/>
      </w:r>
      <w:r w:rsidR="00344979" w:rsidRPr="0038186B">
        <w:rPr>
          <w:i/>
          <w:lang w:val="es-419"/>
        </w:rPr>
        <w:t xml:space="preserve">Las </w:t>
      </w:r>
      <w:r w:rsidR="000B5422" w:rsidRPr="0038186B">
        <w:rPr>
          <w:i/>
          <w:lang w:val="es-419"/>
        </w:rPr>
        <w:t>Directrices de Bonn sobre acceso a los recursos genéticos y participación justa y equitativa en los beneficios provenientes de su utilización</w:t>
      </w:r>
      <w:r w:rsidR="000B5422" w:rsidRPr="0038186B">
        <w:rPr>
          <w:lang w:val="es-419"/>
        </w:rPr>
        <w:t xml:space="preserve"> – </w:t>
      </w:r>
      <w:r w:rsidR="008B1845" w:rsidRPr="0038186B">
        <w:rPr>
          <w:lang w:val="es-419"/>
        </w:rPr>
        <w:t xml:space="preserve">descritas </w:t>
      </w:r>
      <w:r w:rsidR="000B5422" w:rsidRPr="0038186B">
        <w:rPr>
          <w:lang w:val="es-419"/>
        </w:rPr>
        <w:t xml:space="preserve">en la Introducción del Secretario Ejecutivo como directrices que </w:t>
      </w:r>
      <w:r w:rsidR="008B1845" w:rsidRPr="0038186B">
        <w:rPr>
          <w:lang w:val="es-419"/>
        </w:rPr>
        <w:t>“</w:t>
      </w:r>
      <w:r w:rsidR="004149A4" w:rsidRPr="0038186B">
        <w:rPr>
          <w:lang w:val="es-419"/>
        </w:rPr>
        <w:t>[aunque</w:t>
      </w:r>
      <w:r w:rsidR="000A451A" w:rsidRPr="0038186B">
        <w:rPr>
          <w:lang w:val="es-419"/>
        </w:rPr>
        <w:t>…</w:t>
      </w:r>
      <w:r w:rsidR="004149A4" w:rsidRPr="0038186B">
        <w:rPr>
          <w:lang w:val="es-419"/>
        </w:rPr>
        <w:t xml:space="preserve">] </w:t>
      </w:r>
      <w:r w:rsidR="000B5422" w:rsidRPr="0038186B">
        <w:rPr>
          <w:lang w:val="es-419"/>
        </w:rPr>
        <w:t xml:space="preserve">no vinculan jurídicamente, el hecho de que </w:t>
      </w:r>
      <w:r w:rsidR="008B1845" w:rsidRPr="0038186B">
        <w:rPr>
          <w:lang w:val="es-419"/>
        </w:rPr>
        <w:t>[…]</w:t>
      </w:r>
      <w:r w:rsidR="000B5422" w:rsidRPr="0038186B">
        <w:rPr>
          <w:lang w:val="es-419"/>
        </w:rPr>
        <w:t>fueran adoptadas unánimemente por alrededor de 180 países les da una autoridad clara e indiscutible” –, prevén un cierto grado de protección de los conocimientos tradicionales al establecer que “[l]os proveedores deberían: […] [s]uministrar solamente recursos genéticos y/o proporcionar los conocimientos tradicionales, siempre y cuando tengan derecho a hacerlo así” y que “[l]as Partes Contratantes, con usuarios de recursos genéticos bajo su jurisdicción, […] podrían examinar, entre otras cosas, […] medidas para promover la revelación […] del origen de los conocimientos, innovaciones y prácticas tradicionales de las comunidades indígenas y locales en las solicitudes de derechos de propiedad intelectual”.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97085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97085" w:rsidRPr="0038186B">
        <w:rPr>
          <w:lang w:val="es-419"/>
        </w:rPr>
        <w:t>El objetivo de las Directrices es el de “[c]ontribuir a que las Partes desarrollen mecanismos y regímenes de acceso y participación en los beneficios en los que se reconozcan y protejan los conocimientos” (párrafo 11.j)) y las Directrices instan a la “[c]ooperación entre las Partes Contratantes para tratar las supuestas infracciones de acuerdos de acceso y participación en los beneficios” que puedan ser pertinentes para los CC.TT.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E10198" w:rsidP="00C85AB4">
      <w:pPr>
        <w:pStyle w:val="Heading3"/>
        <w:rPr>
          <w:i/>
          <w:u w:val="none"/>
          <w:lang w:val="es-419"/>
        </w:rPr>
      </w:pPr>
      <w:bookmarkStart w:id="37" w:name="_Toc527984634"/>
      <w:r w:rsidRPr="0038186B">
        <w:rPr>
          <w:i/>
          <w:u w:val="none"/>
          <w:lang w:val="es-419"/>
        </w:rPr>
        <w:t>ii)</w:t>
      </w:r>
      <w:r w:rsidR="007F73DA" w:rsidRPr="0038186B">
        <w:rPr>
          <w:i/>
          <w:u w:val="none"/>
          <w:lang w:val="es-419"/>
        </w:rPr>
        <w:tab/>
      </w:r>
      <w:r w:rsidR="00344979" w:rsidRPr="0038186B">
        <w:rPr>
          <w:i/>
          <w:u w:val="none"/>
          <w:lang w:val="es-419"/>
        </w:rPr>
        <w:t>Declaración de</w:t>
      </w:r>
      <w:r w:rsidR="006219C4" w:rsidRPr="0038186B">
        <w:rPr>
          <w:i/>
          <w:u w:val="none"/>
          <w:lang w:val="es-419"/>
        </w:rPr>
        <w:t xml:space="preserve"> las Naciones Unidas sobre los Derechos de los Pueblos I</w:t>
      </w:r>
      <w:r w:rsidR="00344979" w:rsidRPr="0038186B">
        <w:rPr>
          <w:i/>
          <w:u w:val="none"/>
          <w:lang w:val="es-419"/>
        </w:rPr>
        <w:t>ndígenas</w:t>
      </w:r>
      <w:bookmarkEnd w:id="37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676DF2" w:rsidRPr="0038186B">
        <w:rPr>
          <w:lang w:val="es-419"/>
        </w:rPr>
        <w:t>Los c</w:t>
      </w:r>
      <w:r w:rsidR="001970C2" w:rsidRPr="0038186B">
        <w:rPr>
          <w:lang w:val="es-419"/>
        </w:rPr>
        <w:t>onocimientos tradicionales</w:t>
      </w:r>
      <w:r w:rsidRPr="0038186B">
        <w:rPr>
          <w:lang w:val="es-419"/>
        </w:rPr>
        <w:t xml:space="preserve"> </w:t>
      </w:r>
      <w:r w:rsidR="00676DF2" w:rsidRPr="0038186B">
        <w:rPr>
          <w:lang w:val="es-419"/>
        </w:rPr>
        <w:t xml:space="preserve">que poseen los pueblos indígenas </w:t>
      </w:r>
      <w:r w:rsidR="000E4D4E" w:rsidRPr="0038186B">
        <w:rPr>
          <w:lang w:val="es-419"/>
        </w:rPr>
        <w:t>se abordan como tales en</w:t>
      </w:r>
      <w:r w:rsidR="00676DF2" w:rsidRPr="0038186B">
        <w:rPr>
          <w:lang w:val="es-419"/>
        </w:rPr>
        <w:t xml:space="preserve"> la </w:t>
      </w:r>
      <w:r w:rsidR="006939C0" w:rsidRPr="0038186B">
        <w:rPr>
          <w:lang w:val="es-419"/>
        </w:rPr>
        <w:t>Declaración de</w:t>
      </w:r>
      <w:r w:rsidR="006219C4" w:rsidRPr="0038186B">
        <w:rPr>
          <w:lang w:val="es-419"/>
        </w:rPr>
        <w:t xml:space="preserve"> las Naciones Unidas sobre los D</w:t>
      </w:r>
      <w:r w:rsidR="006939C0" w:rsidRPr="0038186B">
        <w:rPr>
          <w:lang w:val="es-419"/>
        </w:rPr>
        <w:t xml:space="preserve">erechos de los </w:t>
      </w:r>
      <w:r w:rsidR="006219C4" w:rsidRPr="0038186B">
        <w:rPr>
          <w:lang w:val="es-419"/>
        </w:rPr>
        <w:t>Pueblos I</w:t>
      </w:r>
      <w:r w:rsidR="006939C0" w:rsidRPr="0038186B">
        <w:rPr>
          <w:lang w:val="es-419"/>
        </w:rPr>
        <w:t>ndígenas</w:t>
      </w:r>
      <w:r w:rsidR="00676DF2" w:rsidRPr="0038186B">
        <w:rPr>
          <w:lang w:val="es-419"/>
        </w:rPr>
        <w:t>.</w:t>
      </w:r>
      <w:r w:rsidRPr="0038186B">
        <w:rPr>
          <w:vertAlign w:val="superscript"/>
          <w:lang w:val="es-419"/>
        </w:rPr>
        <w:footnoteReference w:id="33"/>
      </w:r>
      <w:r w:rsidRPr="0038186B">
        <w:rPr>
          <w:lang w:val="es-419"/>
        </w:rPr>
        <w:t xml:space="preserve"> </w:t>
      </w:r>
      <w:r w:rsidR="000E4D4E" w:rsidRPr="0038186B">
        <w:rPr>
          <w:lang w:val="es-419"/>
        </w:rPr>
        <w:t xml:space="preserve">Aunque </w:t>
      </w:r>
      <w:r w:rsidR="00B03CF0" w:rsidRPr="0038186B">
        <w:rPr>
          <w:lang w:val="es-419"/>
        </w:rPr>
        <w:t>l</w:t>
      </w:r>
      <w:r w:rsidR="00676DF2" w:rsidRPr="0038186B">
        <w:rPr>
          <w:lang w:val="es-419"/>
        </w:rPr>
        <w:t xml:space="preserve">a </w:t>
      </w:r>
      <w:r w:rsidR="001970C2" w:rsidRPr="0038186B">
        <w:rPr>
          <w:lang w:val="es-419"/>
        </w:rPr>
        <w:t>Declaración</w:t>
      </w:r>
      <w:r w:rsidRPr="0038186B">
        <w:rPr>
          <w:lang w:val="es-419"/>
        </w:rPr>
        <w:t xml:space="preserve"> </w:t>
      </w:r>
      <w:r w:rsidR="00676DF2" w:rsidRPr="0038186B">
        <w:rPr>
          <w:lang w:val="es-419"/>
        </w:rPr>
        <w:t>puede considerarse una “disposición” o “posibilidad”</w:t>
      </w:r>
      <w:r w:rsidR="00B03CF0" w:rsidRPr="0038186B">
        <w:rPr>
          <w:lang w:val="es-419"/>
        </w:rPr>
        <w:t xml:space="preserve"> </w:t>
      </w:r>
      <w:r w:rsidR="000E4D4E" w:rsidRPr="0038186B">
        <w:rPr>
          <w:lang w:val="es-419"/>
        </w:rPr>
        <w:t xml:space="preserve">que </w:t>
      </w:r>
      <w:r w:rsidR="007E6CD5" w:rsidRPr="0038186B">
        <w:rPr>
          <w:lang w:val="es-419"/>
        </w:rPr>
        <w:t xml:space="preserve">se ofrece </w:t>
      </w:r>
      <w:r w:rsidR="00B03CF0" w:rsidRPr="0038186B">
        <w:rPr>
          <w:lang w:val="es-419"/>
        </w:rPr>
        <w:t>a nivel</w:t>
      </w:r>
      <w:r w:rsidR="00676DF2" w:rsidRPr="0038186B">
        <w:rPr>
          <w:lang w:val="es-419"/>
        </w:rPr>
        <w:t xml:space="preserve"> internacional</w:t>
      </w:r>
      <w:r w:rsidRPr="0038186B">
        <w:rPr>
          <w:lang w:val="es-419"/>
        </w:rPr>
        <w:t xml:space="preserve">, </w:t>
      </w:r>
      <w:r w:rsidR="00676DF2" w:rsidRPr="0038186B">
        <w:rPr>
          <w:lang w:val="es-419"/>
        </w:rPr>
        <w:t xml:space="preserve">algunos analistas señalan que </w:t>
      </w:r>
      <w:r w:rsidR="000E4D4E" w:rsidRPr="0038186B">
        <w:rPr>
          <w:lang w:val="es-419"/>
        </w:rPr>
        <w:t xml:space="preserve">dicho instrumento no es jurídicamente vinculante, no fue adoptado por consenso y </w:t>
      </w:r>
      <w:r w:rsidR="0010614C" w:rsidRPr="0038186B">
        <w:rPr>
          <w:lang w:val="es-419"/>
        </w:rPr>
        <w:t>constituye “una fuente que refleja las aspiraciones de los pueblos indígenas</w:t>
      </w:r>
      <w:r w:rsidR="00E13DCE" w:rsidRPr="0038186B">
        <w:rPr>
          <w:lang w:val="es-419"/>
        </w:rPr>
        <w:t>”.</w:t>
      </w:r>
      <w:r w:rsidR="009B55F6" w:rsidRPr="0038186B">
        <w:rPr>
          <w:lang w:val="es-419"/>
        </w:rPr>
        <w:t xml:space="preserve"> </w:t>
      </w:r>
      <w:r w:rsidR="0010614C" w:rsidRPr="0038186B">
        <w:rPr>
          <w:lang w:val="es-419"/>
        </w:rPr>
        <w:t xml:space="preserve">El </w:t>
      </w:r>
      <w:r w:rsidR="001970C2" w:rsidRPr="0038186B">
        <w:rPr>
          <w:lang w:val="es-419"/>
        </w:rPr>
        <w:t>artículo</w:t>
      </w:r>
      <w:r w:rsidR="00D15AD2" w:rsidRPr="0038186B">
        <w:rPr>
          <w:lang w:val="es-419"/>
        </w:rPr>
        <w:t xml:space="preserve"> 31 </w:t>
      </w:r>
      <w:r w:rsidR="001970C2" w:rsidRPr="0038186B">
        <w:rPr>
          <w:lang w:val="es-419"/>
        </w:rPr>
        <w:t xml:space="preserve">de la </w:t>
      </w:r>
      <w:r w:rsidRPr="0038186B">
        <w:rPr>
          <w:lang w:val="es-419"/>
        </w:rPr>
        <w:t>Declara</w:t>
      </w:r>
      <w:r w:rsidR="001970C2" w:rsidRPr="0038186B">
        <w:rPr>
          <w:lang w:val="es-419"/>
        </w:rPr>
        <w:t>ción establece que</w:t>
      </w:r>
      <w:r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97085" w:rsidP="00344979">
      <w:pPr>
        <w:ind w:left="540"/>
        <w:rPr>
          <w:lang w:val="es-419"/>
        </w:rPr>
      </w:pPr>
      <w:r w:rsidRPr="0038186B">
        <w:rPr>
          <w:lang w:val="es-419"/>
        </w:rPr>
        <w:lastRenderedPageBreak/>
        <w:t>Los pueblos indígenas tienen derecho a mantener, controlar, proteger y desarrollar [...] sus conocimientos tradicionales [...] y las manifestaciones de sus ciencias, tecnologías y culturas, comprendidos los recursos humanos y genéticos, las semillas, las medicinas, el conocimiento de las propiedades de la fauna y la flora, las tradiciones orales, las literaturas, los diseños, los deportes y juegos tradicionales, y las artes visuales e interpretativas.</w:t>
      </w:r>
      <w:r w:rsidR="009B55F6" w:rsidRPr="0038186B">
        <w:rPr>
          <w:lang w:val="es-419"/>
        </w:rPr>
        <w:t xml:space="preserve"> </w:t>
      </w:r>
      <w:r w:rsidRPr="0038186B">
        <w:rPr>
          <w:lang w:val="es-419"/>
        </w:rPr>
        <w:t>También tienen derecho a mantener, controlar, proteger y desarrollar su propiedad intelectual de [...] sus conocimientos tradicionales [...].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>Asimismo</w:t>
      </w:r>
      <w:r w:rsidR="004149A4" w:rsidRPr="0038186B">
        <w:rPr>
          <w:lang w:val="es-419"/>
        </w:rPr>
        <w:t>,</w:t>
      </w:r>
      <w:r w:rsidR="00344979" w:rsidRPr="0038186B">
        <w:rPr>
          <w:lang w:val="es-419"/>
        </w:rPr>
        <w:t xml:space="preserve"> prevé que “[c]onjuntamente con los pueblos indígenas, los Estados adoptarán medidas eficaces para reconocer y proteger el ejercicio de estos derechos”.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E10198" w:rsidP="00C85AB4">
      <w:pPr>
        <w:pStyle w:val="Heading3"/>
        <w:rPr>
          <w:i/>
          <w:u w:val="none"/>
          <w:lang w:val="es-419"/>
        </w:rPr>
      </w:pPr>
      <w:bookmarkStart w:id="38" w:name="_Toc527984635"/>
      <w:r w:rsidRPr="0038186B">
        <w:rPr>
          <w:i/>
          <w:u w:val="none"/>
          <w:lang w:val="es-419"/>
        </w:rPr>
        <w:t>iii)</w:t>
      </w:r>
      <w:r w:rsidR="00FD6EEF" w:rsidRPr="0038186B">
        <w:rPr>
          <w:i/>
          <w:u w:val="none"/>
          <w:lang w:val="es-419"/>
        </w:rPr>
        <w:tab/>
      </w:r>
      <w:r w:rsidR="00E86028" w:rsidRPr="0038186B">
        <w:rPr>
          <w:i/>
          <w:u w:val="none"/>
          <w:lang w:val="es-419"/>
        </w:rPr>
        <w:t>Declaración de Interlaken sobre los Recursos Zoogenéticos</w:t>
      </w:r>
      <w:bookmarkEnd w:id="38"/>
    </w:p>
    <w:p w:rsidR="00DF5574" w:rsidRPr="0038186B" w:rsidRDefault="00DF5574" w:rsidP="00FD6EEF">
      <w:pPr>
        <w:rPr>
          <w:bCs/>
          <w:iCs/>
          <w:lang w:val="es-419"/>
        </w:rPr>
      </w:pPr>
    </w:p>
    <w:p w:rsidR="00DF5574" w:rsidRPr="0038186B" w:rsidRDefault="00FD6EEF" w:rsidP="00423FDD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423FDD" w:rsidRPr="0038186B">
        <w:rPr>
          <w:lang w:val="es-419"/>
        </w:rPr>
        <w:t>En l</w:t>
      </w:r>
      <w:r w:rsidR="00E86028" w:rsidRPr="0038186B">
        <w:rPr>
          <w:lang w:val="es-419"/>
        </w:rPr>
        <w:t>a</w:t>
      </w:r>
      <w:r w:rsidRPr="0038186B">
        <w:rPr>
          <w:bCs/>
          <w:lang w:val="es-419"/>
        </w:rPr>
        <w:t xml:space="preserve"> </w:t>
      </w:r>
      <w:r w:rsidR="00E86028" w:rsidRPr="0038186B">
        <w:rPr>
          <w:bCs/>
          <w:lang w:val="es-419"/>
        </w:rPr>
        <w:t>Declaración de Interlaken sobre los Recursos Zoogenéticos</w:t>
      </w:r>
      <w:r w:rsidRPr="0038186B">
        <w:rPr>
          <w:lang w:val="es-419"/>
        </w:rPr>
        <w:t xml:space="preserve">, </w:t>
      </w:r>
      <w:r w:rsidR="0010614C" w:rsidRPr="0038186B">
        <w:rPr>
          <w:lang w:val="es-419"/>
        </w:rPr>
        <w:t>aprobada por la Conferencia Técnica Internacional sobre los Recursos Zoogenéticos para la Alimentación y la Agricultura</w:t>
      </w:r>
      <w:r w:rsidR="004149A4" w:rsidRPr="0038186B">
        <w:rPr>
          <w:lang w:val="es-419"/>
        </w:rPr>
        <w:t>, celebrada</w:t>
      </w:r>
      <w:r w:rsidR="0010614C" w:rsidRPr="0038186B">
        <w:rPr>
          <w:lang w:val="es-419"/>
        </w:rPr>
        <w:t xml:space="preserve"> el 7 de septiembre de </w:t>
      </w:r>
      <w:r w:rsidRPr="0038186B">
        <w:rPr>
          <w:lang w:val="es-419"/>
        </w:rPr>
        <w:t>2007</w:t>
      </w:r>
      <w:r w:rsidR="00423FDD" w:rsidRPr="0038186B">
        <w:rPr>
          <w:lang w:val="es-419"/>
        </w:rPr>
        <w:t xml:space="preserve">, se </w:t>
      </w:r>
      <w:r w:rsidR="0057369B" w:rsidRPr="0038186B">
        <w:rPr>
          <w:lang w:val="es-419"/>
        </w:rPr>
        <w:t>“</w:t>
      </w:r>
      <w:r w:rsidR="00423FDD" w:rsidRPr="0038186B">
        <w:rPr>
          <w:lang w:val="es-419"/>
        </w:rPr>
        <w:t>[a</w:t>
      </w:r>
      <w:r w:rsidR="0010614C" w:rsidRPr="0038186B">
        <w:rPr>
          <w:lang w:val="es-419"/>
        </w:rPr>
        <w:t>firma</w:t>
      </w:r>
      <w:r w:rsidR="00423FDD" w:rsidRPr="0038186B">
        <w:rPr>
          <w:lang w:val="es-419"/>
        </w:rPr>
        <w:t>]</w:t>
      </w:r>
      <w:r w:rsidR="0010614C" w:rsidRPr="0038186B">
        <w:rPr>
          <w:lang w:val="es-419"/>
        </w:rPr>
        <w:t xml:space="preserve"> que es deseable, cuando proceda, de conformidad con la legislación nacional, respetar, preservar y mantener el conocimiento tradicional relativo a la cría y la producción de animales como contribución a unos medios de vida sostenibles</w:t>
      </w:r>
      <w:r w:rsidR="00423FDD" w:rsidRPr="0038186B">
        <w:rPr>
          <w:lang w:val="es-419"/>
        </w:rPr>
        <w:t xml:space="preserve"> </w:t>
      </w:r>
      <w:r w:rsidR="0057369B" w:rsidRPr="0038186B">
        <w:rPr>
          <w:lang w:val="es-419"/>
        </w:rPr>
        <w:t>[.]”</w:t>
      </w:r>
      <w:r w:rsidR="001A60B0" w:rsidRPr="0038186B">
        <w:rPr>
          <w:lang w:val="es-419"/>
        </w:rPr>
        <w:t xml:space="preserve"> </w:t>
      </w:r>
      <w:r w:rsidR="00423FDD" w:rsidRPr="0038186B">
        <w:rPr>
          <w:lang w:val="es-419"/>
        </w:rPr>
        <w:t>La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Declaración</w:t>
      </w:r>
      <w:r w:rsidRPr="0038186B">
        <w:rPr>
          <w:lang w:val="es-419"/>
        </w:rPr>
        <w:t xml:space="preserve"> </w:t>
      </w:r>
      <w:r w:rsidR="00423FDD" w:rsidRPr="0038186B">
        <w:rPr>
          <w:lang w:val="es-419"/>
        </w:rPr>
        <w:t>acompaña el Plan de Acción Mundial sobre los Recursos Zoogenéticos, que tiene por finalidad, entre otras cosas</w:t>
      </w:r>
      <w:r w:rsidRPr="0038186B">
        <w:rPr>
          <w:lang w:val="es-419"/>
        </w:rPr>
        <w:t>, “</w:t>
      </w:r>
      <w:r w:rsidR="00423FDD" w:rsidRPr="0038186B">
        <w:rPr>
          <w:lang w:val="es-419"/>
        </w:rPr>
        <w:t>promover una participación justa y equitativa en los beneficios derivados de la utilización de los recursos zoogenéticos para la alimentación y la agricultura, y reconocer la función del conocimiento tradicional, las innovaciones y las prácticas pertinentes para la conservación de los recursos zoogenéticos y su utilización sostenible y, cuando proceda, instituir políticas y medidas legislativas eficaces</w:t>
      </w:r>
      <w:r w:rsidRPr="0038186B">
        <w:rPr>
          <w:lang w:val="es-419"/>
        </w:rPr>
        <w:t>.”</w:t>
      </w:r>
    </w:p>
    <w:p w:rsidR="00DF5574" w:rsidRPr="0038186B" w:rsidRDefault="007F73DA" w:rsidP="00880F45">
      <w:pPr>
        <w:pStyle w:val="Heading1"/>
        <w:keepNext w:val="0"/>
        <w:spacing w:before="360"/>
        <w:rPr>
          <w:b w:val="0"/>
          <w:lang w:val="es-419"/>
        </w:rPr>
      </w:pPr>
      <w:bookmarkStart w:id="39" w:name="_Toc527984636"/>
      <w:r w:rsidRPr="0038186B">
        <w:rPr>
          <w:b w:val="0"/>
          <w:lang w:val="es-419"/>
        </w:rPr>
        <w:t>I</w:t>
      </w:r>
      <w:r w:rsidR="00E10198" w:rsidRPr="0038186B">
        <w:rPr>
          <w:b w:val="0"/>
          <w:lang w:val="es-419"/>
        </w:rPr>
        <w:t>V</w:t>
      </w:r>
      <w:r w:rsidR="00344979" w:rsidRPr="0038186B">
        <w:rPr>
          <w:b w:val="0"/>
          <w:lang w:val="es-419"/>
        </w:rPr>
        <w:t>.</w:t>
      </w:r>
      <w:r w:rsidR="00E10198" w:rsidRPr="0038186B">
        <w:rPr>
          <w:b w:val="0"/>
          <w:lang w:val="es-419"/>
        </w:rPr>
        <w:tab/>
      </w:r>
      <w:r w:rsidR="00344979" w:rsidRPr="0038186B">
        <w:rPr>
          <w:b w:val="0"/>
          <w:lang w:val="es-419"/>
        </w:rPr>
        <w:t xml:space="preserve">CARENCIAS </w:t>
      </w:r>
      <w:r w:rsidR="00614714" w:rsidRPr="0038186B">
        <w:rPr>
          <w:b w:val="0"/>
          <w:lang w:val="es-419"/>
        </w:rPr>
        <w:t>EXISTENTES</w:t>
      </w:r>
      <w:r w:rsidR="00344979" w:rsidRPr="0038186B">
        <w:rPr>
          <w:b w:val="0"/>
          <w:lang w:val="es-419"/>
        </w:rPr>
        <w:t xml:space="preserve"> A NIVEL INTERNACIONAL</w:t>
      </w:r>
      <w:bookmarkEnd w:id="39"/>
    </w:p>
    <w:p w:rsidR="00DF5574" w:rsidRPr="0038186B" w:rsidRDefault="00DF5574" w:rsidP="00FD6EEF">
      <w:pPr>
        <w:rPr>
          <w:b/>
          <w:lang w:val="es-419"/>
        </w:rPr>
      </w:pPr>
    </w:p>
    <w:p w:rsidR="00DF5574" w:rsidRPr="0038186B" w:rsidRDefault="002911E5" w:rsidP="00344979">
      <w:pPr>
        <w:rPr>
          <w:i/>
          <w:lang w:val="es-419"/>
        </w:rPr>
      </w:pPr>
      <w:r w:rsidRPr="0038186B">
        <w:rPr>
          <w:i/>
          <w:lang w:val="es-419"/>
        </w:rPr>
        <w:t xml:space="preserve">Estas carencias </w:t>
      </w:r>
      <w:r w:rsidR="00F72EB3" w:rsidRPr="0038186B">
        <w:rPr>
          <w:i/>
          <w:lang w:val="es-419"/>
        </w:rPr>
        <w:t>se ilustran</w:t>
      </w:r>
      <w:r w:rsidR="00344979" w:rsidRPr="0038186B">
        <w:rPr>
          <w:i/>
          <w:lang w:val="es-419"/>
        </w:rPr>
        <w:t xml:space="preserve">, en lo posible, </w:t>
      </w:r>
      <w:r w:rsidR="00F72EB3" w:rsidRPr="0038186B">
        <w:rPr>
          <w:i/>
          <w:lang w:val="es-419"/>
        </w:rPr>
        <w:t>con</w:t>
      </w:r>
      <w:r w:rsidR="00344979" w:rsidRPr="0038186B">
        <w:rPr>
          <w:i/>
          <w:lang w:val="es-419"/>
        </w:rPr>
        <w:t xml:space="preserve"> ejemplos </w:t>
      </w:r>
      <w:r w:rsidR="00F72EB3" w:rsidRPr="0038186B">
        <w:rPr>
          <w:i/>
          <w:lang w:val="es-419"/>
        </w:rPr>
        <w:t>concretos</w:t>
      </w:r>
      <w:r w:rsidR="00344979" w:rsidRPr="0038186B">
        <w:rPr>
          <w:i/>
          <w:lang w:val="es-419"/>
        </w:rPr>
        <w:t>;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Al examinar la protección de los conocimientos tradicionales a nivel internacional, </w:t>
      </w:r>
      <w:r w:rsidR="00F72EB3" w:rsidRPr="0038186B">
        <w:rPr>
          <w:lang w:val="es-419"/>
        </w:rPr>
        <w:t xml:space="preserve">se observan </w:t>
      </w:r>
      <w:r w:rsidR="00344979" w:rsidRPr="0038186B">
        <w:rPr>
          <w:lang w:val="es-419"/>
        </w:rPr>
        <w:t>posibles “carencias” a dos niveles, a saber: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22"/>
        </w:numPr>
        <w:rPr>
          <w:lang w:val="es-419"/>
        </w:rPr>
      </w:pPr>
      <w:r w:rsidRPr="0038186B">
        <w:rPr>
          <w:lang w:val="es-419"/>
        </w:rPr>
        <w:t xml:space="preserve">carencias </w:t>
      </w:r>
      <w:r w:rsidR="002911E5" w:rsidRPr="0038186B">
        <w:rPr>
          <w:lang w:val="es-419"/>
        </w:rPr>
        <w:t>en los</w:t>
      </w:r>
      <w:r w:rsidRPr="0038186B">
        <w:rPr>
          <w:lang w:val="es-419"/>
        </w:rPr>
        <w:t xml:space="preserve"> </w:t>
      </w:r>
      <w:r w:rsidRPr="0038186B">
        <w:rPr>
          <w:i/>
          <w:lang w:val="es-419"/>
        </w:rPr>
        <w:t>objetivos</w:t>
      </w:r>
      <w:r w:rsidRPr="0038186B">
        <w:rPr>
          <w:lang w:val="es-419"/>
        </w:rPr>
        <w:t xml:space="preserve"> de la protección </w:t>
      </w:r>
      <w:r w:rsidR="00F72EB3" w:rsidRPr="0038186B">
        <w:rPr>
          <w:lang w:val="es-419"/>
        </w:rPr>
        <w:t>formulados</w:t>
      </w:r>
      <w:r w:rsidRPr="0038186B">
        <w:rPr>
          <w:lang w:val="es-419"/>
        </w:rPr>
        <w:t xml:space="preserve"> a nivel internacional;</w:t>
      </w:r>
    </w:p>
    <w:p w:rsidR="00DF5574" w:rsidRPr="0038186B" w:rsidRDefault="00DF5574" w:rsidP="00491FB2">
      <w:pPr>
        <w:ind w:left="720" w:hanging="36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22"/>
        </w:numPr>
        <w:rPr>
          <w:lang w:val="es-419"/>
        </w:rPr>
      </w:pPr>
      <w:r w:rsidRPr="0038186B">
        <w:rPr>
          <w:lang w:val="es-419"/>
        </w:rPr>
        <w:t xml:space="preserve">carencias </w:t>
      </w:r>
      <w:r w:rsidR="002911E5" w:rsidRPr="0038186B">
        <w:rPr>
          <w:lang w:val="es-419"/>
        </w:rPr>
        <w:t>en</w:t>
      </w:r>
      <w:r w:rsidR="00F72EB3" w:rsidRPr="0038186B">
        <w:rPr>
          <w:lang w:val="es-419"/>
        </w:rPr>
        <w:t xml:space="preserve"> los </w:t>
      </w:r>
      <w:r w:rsidRPr="0038186B">
        <w:rPr>
          <w:i/>
          <w:lang w:val="es-419"/>
        </w:rPr>
        <w:t>mecanismos jurídicos</w:t>
      </w:r>
      <w:r w:rsidRPr="0038186B">
        <w:rPr>
          <w:lang w:val="es-419"/>
        </w:rPr>
        <w:t xml:space="preserve"> internacionales </w:t>
      </w:r>
      <w:r w:rsidR="00530367" w:rsidRPr="0038186B">
        <w:rPr>
          <w:lang w:val="es-419"/>
        </w:rPr>
        <w:t xml:space="preserve">que se han </w:t>
      </w:r>
      <w:r w:rsidRPr="0038186B">
        <w:rPr>
          <w:lang w:val="es-419"/>
        </w:rPr>
        <w:t xml:space="preserve">establecidos para </w:t>
      </w:r>
      <w:r w:rsidR="002911E5" w:rsidRPr="0038186B">
        <w:rPr>
          <w:lang w:val="es-419"/>
        </w:rPr>
        <w:t xml:space="preserve">cumplir </w:t>
      </w:r>
      <w:r w:rsidRPr="0038186B">
        <w:rPr>
          <w:lang w:val="es-419"/>
        </w:rPr>
        <w:t>dichos objetivos.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No obstante, </w:t>
      </w:r>
      <w:r w:rsidR="00530367" w:rsidRPr="0038186B">
        <w:rPr>
          <w:lang w:val="es-419"/>
        </w:rPr>
        <w:t>conviene</w:t>
      </w:r>
      <w:r w:rsidR="00FB75C8" w:rsidRPr="0038186B">
        <w:rPr>
          <w:lang w:val="es-419"/>
        </w:rPr>
        <w:t xml:space="preserve"> </w:t>
      </w:r>
      <w:r w:rsidR="002911E5" w:rsidRPr="0038186B">
        <w:rPr>
          <w:lang w:val="es-419"/>
        </w:rPr>
        <w:t xml:space="preserve">ante todo proceder al examen del alcance </w:t>
      </w:r>
      <w:r w:rsidR="00344979" w:rsidRPr="0038186B">
        <w:rPr>
          <w:lang w:val="es-419"/>
        </w:rPr>
        <w:t xml:space="preserve">del concepto de “conocimiento tradicional”, </w:t>
      </w:r>
      <w:r w:rsidR="002911E5" w:rsidRPr="0038186B">
        <w:rPr>
          <w:lang w:val="es-419"/>
        </w:rPr>
        <w:t xml:space="preserve">que es el </w:t>
      </w:r>
      <w:r w:rsidR="00344979" w:rsidRPr="0038186B">
        <w:rPr>
          <w:lang w:val="es-419"/>
        </w:rPr>
        <w:t>objeto del análisis de carencias</w:t>
      </w:r>
      <w:r w:rsidR="00D75C27" w:rsidRPr="0038186B">
        <w:rPr>
          <w:lang w:val="es-419"/>
        </w:rPr>
        <w:t>. D</w:t>
      </w:r>
      <w:r w:rsidR="00530367" w:rsidRPr="0038186B">
        <w:rPr>
          <w:lang w:val="es-419"/>
        </w:rPr>
        <w:t>icho examen</w:t>
      </w:r>
      <w:r w:rsidR="00FB75C8" w:rsidRPr="0038186B">
        <w:rPr>
          <w:lang w:val="es-419"/>
        </w:rPr>
        <w:t xml:space="preserve"> </w:t>
      </w:r>
      <w:r w:rsidR="00D75C27" w:rsidRPr="0038186B">
        <w:rPr>
          <w:lang w:val="es-419"/>
        </w:rPr>
        <w:t xml:space="preserve">se expone </w:t>
      </w:r>
      <w:r w:rsidR="00FB75C8" w:rsidRPr="0038186B">
        <w:rPr>
          <w:lang w:val="es-419"/>
        </w:rPr>
        <w:t>a continuación</w:t>
      </w:r>
      <w:r w:rsidR="00344979" w:rsidRPr="0038186B">
        <w:rPr>
          <w:lang w:val="es-419"/>
        </w:rPr>
        <w:t>.</w:t>
      </w:r>
    </w:p>
    <w:p w:rsidR="00DF5574" w:rsidRPr="0038186B" w:rsidRDefault="00E10198" w:rsidP="00E10198">
      <w:pPr>
        <w:pStyle w:val="Heading2"/>
        <w:ind w:left="567" w:hanging="567"/>
        <w:rPr>
          <w:i/>
          <w:u w:val="single"/>
          <w:lang w:val="es-419"/>
        </w:rPr>
      </w:pPr>
      <w:bookmarkStart w:id="40" w:name="_Toc527984637"/>
      <w:r w:rsidRPr="0038186B">
        <w:rPr>
          <w:i/>
          <w:caps w:val="0"/>
          <w:u w:val="single"/>
          <w:lang w:val="es-419"/>
        </w:rPr>
        <w:t>a)</w:t>
      </w:r>
      <w:r w:rsidRPr="0038186B">
        <w:rPr>
          <w:i/>
          <w:caps w:val="0"/>
          <w:u w:val="single"/>
          <w:lang w:val="es-419"/>
        </w:rPr>
        <w:tab/>
        <w:t>Carencias observadas en la definición o determinación de los conocimientos tradicionales que deben protegerse</w:t>
      </w:r>
      <w:bookmarkEnd w:id="40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Entre los supuestos de trabajo </w:t>
      </w:r>
      <w:r w:rsidR="00425EB0" w:rsidRPr="0038186B">
        <w:rPr>
          <w:lang w:val="es-419"/>
        </w:rPr>
        <w:t>en</w:t>
      </w:r>
      <w:r w:rsidR="00344979" w:rsidRPr="0038186B">
        <w:rPr>
          <w:lang w:val="es-419"/>
        </w:rPr>
        <w:t xml:space="preserve"> </w:t>
      </w:r>
      <w:r w:rsidR="00D75C27" w:rsidRPr="0038186B">
        <w:rPr>
          <w:lang w:val="es-419"/>
        </w:rPr>
        <w:t xml:space="preserve">los </w:t>
      </w:r>
      <w:r w:rsidR="00344979" w:rsidRPr="0038186B">
        <w:rPr>
          <w:lang w:val="es-419"/>
        </w:rPr>
        <w:t xml:space="preserve">que se basa el presente análisis de carencias, </w:t>
      </w:r>
      <w:r w:rsidR="00425EB0" w:rsidRPr="0038186B">
        <w:rPr>
          <w:lang w:val="es-419"/>
        </w:rPr>
        <w:t xml:space="preserve">que se fundamentan </w:t>
      </w:r>
      <w:r w:rsidR="00344979" w:rsidRPr="0038186B">
        <w:rPr>
          <w:lang w:val="es-419"/>
        </w:rPr>
        <w:t xml:space="preserve">a su vez </w:t>
      </w:r>
      <w:r w:rsidR="00425EB0" w:rsidRPr="0038186B">
        <w:rPr>
          <w:lang w:val="es-419"/>
        </w:rPr>
        <w:t xml:space="preserve">en </w:t>
      </w:r>
      <w:r w:rsidR="00344979" w:rsidRPr="0038186B">
        <w:rPr>
          <w:lang w:val="es-419"/>
        </w:rPr>
        <w:t xml:space="preserve">el extenso examen realizado por el Comité </w:t>
      </w:r>
      <w:r w:rsidR="00425EB0" w:rsidRPr="0038186B">
        <w:rPr>
          <w:lang w:val="es-419"/>
        </w:rPr>
        <w:t xml:space="preserve">acerca de </w:t>
      </w:r>
      <w:r w:rsidR="00344979" w:rsidRPr="0038186B">
        <w:rPr>
          <w:lang w:val="es-419"/>
        </w:rPr>
        <w:t>estas cuestiones, figuran las distinciones siguientes: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E10198">
      <w:pPr>
        <w:rPr>
          <w:i/>
          <w:lang w:val="es-419"/>
        </w:rPr>
      </w:pPr>
      <w:r w:rsidRPr="0038186B">
        <w:rPr>
          <w:i/>
          <w:lang w:val="es-419"/>
        </w:rPr>
        <w:t>i)</w:t>
      </w:r>
      <w:r w:rsidR="001A60B0" w:rsidRPr="0038186B">
        <w:rPr>
          <w:i/>
          <w:lang w:val="es-419"/>
        </w:rPr>
        <w:tab/>
      </w:r>
      <w:r w:rsidRPr="0038186B">
        <w:rPr>
          <w:i/>
          <w:lang w:val="es-419"/>
        </w:rPr>
        <w:t>La distinción entre:</w:t>
      </w:r>
    </w:p>
    <w:p w:rsidR="00DF5574" w:rsidRPr="0038186B" w:rsidRDefault="00DF5574" w:rsidP="00E10198">
      <w:pPr>
        <w:keepNext/>
        <w:rPr>
          <w:lang w:val="es-419"/>
        </w:rPr>
      </w:pPr>
    </w:p>
    <w:p w:rsidR="00DF5574" w:rsidRPr="0038186B" w:rsidRDefault="006D2AA9" w:rsidP="0020270C">
      <w:pPr>
        <w:pStyle w:val="ListParagraph"/>
        <w:numPr>
          <w:ilvl w:val="0"/>
          <w:numId w:val="23"/>
        </w:numPr>
        <w:ind w:left="90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Los </w:t>
      </w:r>
      <w:r w:rsidR="00344979" w:rsidRPr="0038186B">
        <w:rPr>
          <w:rFonts w:ascii="Arial" w:hAnsi="Arial" w:cs="Arial"/>
          <w:sz w:val="22"/>
          <w:szCs w:val="22"/>
          <w:lang w:val="es-419"/>
        </w:rPr>
        <w:t>“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conocimientos tradicionales”, </w:t>
      </w:r>
      <w:r w:rsidR="0073141B" w:rsidRPr="0038186B">
        <w:rPr>
          <w:rFonts w:ascii="Arial" w:hAnsi="Arial" w:cs="Arial"/>
          <w:sz w:val="22"/>
          <w:szCs w:val="22"/>
          <w:lang w:val="es-419"/>
        </w:rPr>
        <w:t xml:space="preserve">en tanto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que </w:t>
      </w:r>
      <w:r w:rsidR="0073141B" w:rsidRPr="0038186B">
        <w:rPr>
          <w:rFonts w:ascii="Arial" w:hAnsi="Arial" w:cs="Arial"/>
          <w:sz w:val="22"/>
          <w:szCs w:val="22"/>
          <w:lang w:val="es-419"/>
        </w:rPr>
        <w:t xml:space="preserve">definición general de la materia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objeto de estudio, </w:t>
      </w:r>
      <w:r w:rsidR="00654EBC" w:rsidRPr="0038186B">
        <w:rPr>
          <w:rFonts w:ascii="Arial" w:hAnsi="Arial" w:cs="Arial"/>
          <w:sz w:val="22"/>
          <w:szCs w:val="22"/>
          <w:lang w:val="es-419"/>
        </w:rPr>
        <w:t xml:space="preserve">a saber, 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el patrimonio intelectual y cultural inmaterial, las prácticas y los sistemas de conocimiento de las comunidades tradicionales, </w:t>
      </w:r>
      <w:r w:rsidR="00654EBC" w:rsidRPr="0038186B">
        <w:rPr>
          <w:rFonts w:ascii="Arial" w:hAnsi="Arial" w:cs="Arial"/>
          <w:sz w:val="22"/>
          <w:szCs w:val="22"/>
          <w:lang w:val="es-419"/>
        </w:rPr>
        <w:t xml:space="preserve">en </w:t>
      </w:r>
      <w:r w:rsidR="00344979" w:rsidRPr="0038186B">
        <w:rPr>
          <w:rFonts w:ascii="Arial" w:hAnsi="Arial" w:cs="Arial"/>
          <w:sz w:val="22"/>
          <w:szCs w:val="22"/>
          <w:lang w:val="es-419"/>
        </w:rPr>
        <w:t>particular</w:t>
      </w:r>
      <w:r w:rsidR="00654EBC" w:rsidRPr="0038186B">
        <w:rPr>
          <w:rFonts w:ascii="Arial" w:hAnsi="Arial" w:cs="Arial"/>
          <w:sz w:val="22"/>
          <w:szCs w:val="22"/>
          <w:lang w:val="es-419"/>
        </w:rPr>
        <w:t xml:space="preserve"> de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 las </w:t>
      </w:r>
      <w:r w:rsidR="00344979" w:rsidRPr="0038186B">
        <w:rPr>
          <w:rFonts w:ascii="Arial" w:hAnsi="Arial" w:cs="Arial"/>
          <w:sz w:val="22"/>
          <w:szCs w:val="22"/>
          <w:lang w:val="es-419"/>
        </w:rPr>
        <w:lastRenderedPageBreak/>
        <w:t xml:space="preserve">comunidades indígenas y locales (conocimientos tradicionales en un sentido </w:t>
      </w:r>
      <w:r w:rsidR="00654EBC" w:rsidRPr="0038186B">
        <w:rPr>
          <w:rFonts w:ascii="Arial" w:hAnsi="Arial" w:cs="Arial"/>
          <w:sz w:val="22"/>
          <w:szCs w:val="22"/>
          <w:lang w:val="es-419"/>
        </w:rPr>
        <w:t xml:space="preserve">amplio o </w:t>
      </w:r>
      <w:r w:rsidR="00344979" w:rsidRPr="0038186B">
        <w:rPr>
          <w:rFonts w:ascii="Arial" w:hAnsi="Arial" w:cs="Arial"/>
          <w:sz w:val="22"/>
          <w:szCs w:val="22"/>
          <w:lang w:val="es-419"/>
        </w:rPr>
        <w:t>general), y</w:t>
      </w:r>
    </w:p>
    <w:p w:rsidR="00DF5574" w:rsidRPr="0038186B" w:rsidRDefault="00DF5574" w:rsidP="00491FB2">
      <w:pPr>
        <w:ind w:left="900" w:hanging="360"/>
        <w:rPr>
          <w:szCs w:val="22"/>
          <w:lang w:val="es-419"/>
        </w:rPr>
      </w:pPr>
    </w:p>
    <w:p w:rsidR="00DF5574" w:rsidRPr="0038186B" w:rsidRDefault="00654EBC" w:rsidP="0020270C">
      <w:pPr>
        <w:pStyle w:val="ListParagraph"/>
        <w:numPr>
          <w:ilvl w:val="0"/>
          <w:numId w:val="23"/>
        </w:numPr>
        <w:ind w:left="90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Los </w:t>
      </w:r>
      <w:r w:rsidR="00D75C27" w:rsidRPr="0038186B">
        <w:rPr>
          <w:rFonts w:ascii="Arial" w:hAnsi="Arial" w:cs="Arial"/>
          <w:sz w:val="22"/>
          <w:szCs w:val="22"/>
          <w:lang w:val="es-419"/>
        </w:rPr>
        <w:t>“</w:t>
      </w:r>
      <w:r w:rsidR="001970C2" w:rsidRPr="0038186B">
        <w:rPr>
          <w:rFonts w:ascii="Arial" w:hAnsi="Arial" w:cs="Arial"/>
          <w:sz w:val="22"/>
          <w:szCs w:val="22"/>
          <w:lang w:val="es-419"/>
        </w:rPr>
        <w:t>conocimientos tradicionales</w:t>
      </w:r>
      <w:r w:rsidR="00D75C27" w:rsidRPr="0038186B">
        <w:rPr>
          <w:rFonts w:ascii="Arial" w:hAnsi="Arial" w:cs="Arial"/>
          <w:sz w:val="22"/>
          <w:szCs w:val="22"/>
          <w:lang w:val="es-419"/>
        </w:rPr>
        <w:t>”</w:t>
      </w:r>
      <w:r w:rsidR="0073141B" w:rsidRPr="0038186B">
        <w:rPr>
          <w:rFonts w:ascii="Arial" w:hAnsi="Arial" w:cs="Arial"/>
          <w:sz w:val="22"/>
          <w:szCs w:val="22"/>
          <w:lang w:val="es-419"/>
        </w:rPr>
        <w:t xml:space="preserve">, como </w:t>
      </w:r>
      <w:r w:rsidR="00A65724" w:rsidRPr="0038186B">
        <w:rPr>
          <w:rFonts w:ascii="Arial" w:hAnsi="Arial" w:cs="Arial"/>
          <w:sz w:val="22"/>
          <w:szCs w:val="22"/>
          <w:lang w:val="es-419"/>
        </w:rPr>
        <w:t xml:space="preserve">materia sujeta a determinados </w:t>
      </w:r>
      <w:r w:rsidR="0073141B" w:rsidRPr="0038186B">
        <w:rPr>
          <w:rFonts w:ascii="Arial" w:hAnsi="Arial" w:cs="Arial"/>
          <w:sz w:val="22"/>
          <w:szCs w:val="22"/>
          <w:lang w:val="es-419"/>
        </w:rPr>
        <w:t xml:space="preserve">derechos y </w:t>
      </w:r>
      <w:r w:rsidR="00CA2BE8" w:rsidRPr="0038186B">
        <w:rPr>
          <w:rFonts w:ascii="Arial" w:hAnsi="Arial" w:cs="Arial"/>
          <w:sz w:val="22"/>
          <w:szCs w:val="22"/>
          <w:lang w:val="es-419"/>
        </w:rPr>
        <w:t>prerrogativas</w:t>
      </w:r>
      <w:r w:rsidR="00A65724" w:rsidRPr="0038186B">
        <w:rPr>
          <w:rFonts w:ascii="Arial" w:hAnsi="Arial" w:cs="Arial"/>
          <w:sz w:val="22"/>
          <w:szCs w:val="22"/>
          <w:lang w:val="es-419"/>
        </w:rPr>
        <w:t>, enfocada más precisamente en el contenido y la sustancia de los c</w:t>
      </w:r>
      <w:r w:rsidR="001970C2" w:rsidRPr="0038186B">
        <w:rPr>
          <w:rFonts w:ascii="Arial" w:hAnsi="Arial" w:cs="Arial"/>
          <w:sz w:val="22"/>
          <w:szCs w:val="22"/>
          <w:lang w:val="es-419"/>
        </w:rPr>
        <w:t>onocimientos</w:t>
      </w:r>
      <w:r w:rsidR="00FD6EEF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A65724" w:rsidRPr="0038186B">
        <w:rPr>
          <w:rFonts w:ascii="Arial" w:hAnsi="Arial" w:cs="Arial"/>
          <w:sz w:val="22"/>
          <w:szCs w:val="22"/>
          <w:lang w:val="es-419"/>
        </w:rPr>
        <w:t>como tales</w:t>
      </w:r>
      <w:r w:rsidR="00FD6EEF" w:rsidRPr="0038186B">
        <w:rPr>
          <w:rFonts w:ascii="Arial" w:hAnsi="Arial" w:cs="Arial"/>
          <w:sz w:val="22"/>
          <w:szCs w:val="22"/>
          <w:lang w:val="es-419"/>
        </w:rPr>
        <w:t xml:space="preserve"> (</w:t>
      </w:r>
      <w:r w:rsidR="001970C2" w:rsidRPr="0038186B">
        <w:rPr>
          <w:rFonts w:ascii="Arial" w:hAnsi="Arial" w:cs="Arial"/>
          <w:sz w:val="22"/>
          <w:szCs w:val="22"/>
          <w:lang w:val="es-419"/>
        </w:rPr>
        <w:t>CC.TT.</w:t>
      </w:r>
      <w:r w:rsidR="00A65724" w:rsidRPr="0038186B">
        <w:rPr>
          <w:rFonts w:ascii="Arial" w:hAnsi="Arial" w:cs="Arial"/>
          <w:sz w:val="22"/>
          <w:szCs w:val="22"/>
          <w:lang w:val="es-419"/>
        </w:rPr>
        <w:t xml:space="preserve"> en sentido </w:t>
      </w:r>
      <w:r w:rsidR="00E13DCE" w:rsidRPr="0038186B">
        <w:rPr>
          <w:rFonts w:ascii="Arial" w:hAnsi="Arial" w:cs="Arial"/>
          <w:sz w:val="22"/>
          <w:szCs w:val="22"/>
          <w:lang w:val="es-419"/>
        </w:rPr>
        <w:t>p</w:t>
      </w:r>
      <w:r w:rsidR="008921CB" w:rsidRPr="0038186B">
        <w:rPr>
          <w:rFonts w:ascii="Arial" w:hAnsi="Arial" w:cs="Arial"/>
          <w:sz w:val="22"/>
          <w:szCs w:val="22"/>
          <w:lang w:val="es-419"/>
        </w:rPr>
        <w:t>articular</w:t>
      </w:r>
      <w:r w:rsidR="00E13DCE" w:rsidRPr="0038186B">
        <w:rPr>
          <w:rFonts w:ascii="Arial" w:hAnsi="Arial" w:cs="Arial"/>
          <w:sz w:val="22"/>
          <w:szCs w:val="22"/>
          <w:lang w:val="es-419"/>
        </w:rPr>
        <w:t xml:space="preserve"> o </w:t>
      </w:r>
      <w:r w:rsidR="00A65724" w:rsidRPr="0038186B">
        <w:rPr>
          <w:rFonts w:ascii="Arial" w:hAnsi="Arial" w:cs="Arial"/>
          <w:sz w:val="22"/>
          <w:szCs w:val="22"/>
          <w:lang w:val="es-419"/>
        </w:rPr>
        <w:t>estricto), y que no ha de confundirse, por ejemplo, con las expresiones culturales tradicionales</w:t>
      </w:r>
      <w:r w:rsidR="00FD6EEF" w:rsidRPr="0038186B">
        <w:rPr>
          <w:rFonts w:ascii="Arial" w:hAnsi="Arial" w:cs="Arial"/>
          <w:sz w:val="22"/>
          <w:szCs w:val="22"/>
          <w:lang w:val="es-419"/>
        </w:rPr>
        <w:t xml:space="preserve"> (</w:t>
      </w:r>
      <w:r w:rsidR="001970C2" w:rsidRPr="0038186B">
        <w:rPr>
          <w:rFonts w:ascii="Arial" w:hAnsi="Arial" w:cs="Arial"/>
          <w:sz w:val="22"/>
          <w:szCs w:val="22"/>
          <w:lang w:val="es-419"/>
        </w:rPr>
        <w:t>ECT</w:t>
      </w:r>
      <w:r w:rsidR="00A65724" w:rsidRPr="0038186B">
        <w:rPr>
          <w:rFonts w:ascii="Arial" w:hAnsi="Arial" w:cs="Arial"/>
          <w:sz w:val="22"/>
          <w:szCs w:val="22"/>
          <w:lang w:val="es-419"/>
        </w:rPr>
        <w:t>) o las expresiones del folclore</w:t>
      </w:r>
      <w:r w:rsidR="00902A6D" w:rsidRPr="0038186B">
        <w:rPr>
          <w:rFonts w:ascii="Arial" w:hAnsi="Arial" w:cs="Arial"/>
          <w:sz w:val="22"/>
          <w:szCs w:val="22"/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E10198">
      <w:pPr>
        <w:rPr>
          <w:i/>
          <w:lang w:val="es-419"/>
        </w:rPr>
      </w:pPr>
      <w:r w:rsidRPr="0038186B">
        <w:rPr>
          <w:i/>
          <w:lang w:val="es-419"/>
        </w:rPr>
        <w:t>ii)</w:t>
      </w:r>
      <w:r w:rsidR="00425EB0" w:rsidRPr="0038186B">
        <w:rPr>
          <w:i/>
          <w:lang w:val="es-419"/>
        </w:rPr>
        <w:tab/>
      </w:r>
      <w:r w:rsidRPr="0038186B">
        <w:rPr>
          <w:i/>
          <w:lang w:val="es-419"/>
        </w:rPr>
        <w:t>La distinción entre:</w:t>
      </w:r>
    </w:p>
    <w:p w:rsidR="00DF5574" w:rsidRPr="0038186B" w:rsidRDefault="00DF5574" w:rsidP="00FD6EEF">
      <w:pPr>
        <w:rPr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24"/>
        </w:numPr>
        <w:ind w:left="990" w:hanging="45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lo que puede caracterizarse </w:t>
      </w:r>
      <w:r w:rsidR="008921CB" w:rsidRPr="0038186B">
        <w:rPr>
          <w:rFonts w:ascii="Arial" w:hAnsi="Arial" w:cs="Arial"/>
          <w:sz w:val="22"/>
          <w:szCs w:val="22"/>
          <w:lang w:val="es-419"/>
        </w:rPr>
        <w:t xml:space="preserve">en </w:t>
      </w:r>
      <w:r w:rsidRPr="0038186B">
        <w:rPr>
          <w:rFonts w:ascii="Arial" w:hAnsi="Arial" w:cs="Arial"/>
          <w:sz w:val="22"/>
          <w:szCs w:val="22"/>
          <w:lang w:val="es-419"/>
        </w:rPr>
        <w:t>general como conocimientos tradicionales, y</w:t>
      </w:r>
    </w:p>
    <w:p w:rsidR="00DF5574" w:rsidRPr="0038186B" w:rsidRDefault="00DF5574" w:rsidP="00491FB2">
      <w:pPr>
        <w:ind w:left="990" w:hanging="450"/>
        <w:rPr>
          <w:szCs w:val="22"/>
          <w:lang w:val="es-419"/>
        </w:rPr>
      </w:pPr>
    </w:p>
    <w:p w:rsidR="00DF5574" w:rsidRPr="0038186B" w:rsidRDefault="006D2AA9" w:rsidP="0020270C">
      <w:pPr>
        <w:pStyle w:val="ListParagraph"/>
        <w:numPr>
          <w:ilvl w:val="0"/>
          <w:numId w:val="24"/>
        </w:numPr>
        <w:ind w:left="990" w:hanging="45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los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 elementos de los conocimientos tradicionales que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son 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o deberían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ser objeto de protección </w:t>
      </w:r>
      <w:r w:rsidR="00344979" w:rsidRPr="0038186B">
        <w:rPr>
          <w:rFonts w:ascii="Arial" w:hAnsi="Arial" w:cs="Arial"/>
          <w:sz w:val="22"/>
          <w:szCs w:val="22"/>
          <w:lang w:val="es-419"/>
        </w:rPr>
        <w:t>jurídic</w:t>
      </w:r>
      <w:r w:rsidRPr="0038186B">
        <w:rPr>
          <w:rFonts w:ascii="Arial" w:hAnsi="Arial" w:cs="Arial"/>
          <w:sz w:val="22"/>
          <w:szCs w:val="22"/>
          <w:lang w:val="es-419"/>
        </w:rPr>
        <w:t>a</w:t>
      </w:r>
      <w:r w:rsidR="008921CB" w:rsidRPr="0038186B">
        <w:rPr>
          <w:rFonts w:ascii="Arial" w:hAnsi="Arial" w:cs="Arial"/>
          <w:sz w:val="22"/>
          <w:szCs w:val="22"/>
          <w:lang w:val="es-419"/>
        </w:rPr>
        <w:t xml:space="preserve"> específica</w:t>
      </w:r>
      <w:r w:rsidR="00344979" w:rsidRPr="0038186B">
        <w:rPr>
          <w:rFonts w:ascii="Arial" w:hAnsi="Arial" w:cs="Arial"/>
          <w:sz w:val="22"/>
          <w:szCs w:val="22"/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5C74ED" w:rsidRPr="0038186B">
        <w:rPr>
          <w:lang w:val="es-419"/>
        </w:rPr>
        <w:t xml:space="preserve">Partiendo de </w:t>
      </w:r>
      <w:r w:rsidR="00344979" w:rsidRPr="0038186B">
        <w:rPr>
          <w:lang w:val="es-419"/>
        </w:rPr>
        <w:t xml:space="preserve">los supuestos de trabajo mencionados, el Comité ha </w:t>
      </w:r>
      <w:r w:rsidR="006D2AA9" w:rsidRPr="0038186B">
        <w:rPr>
          <w:lang w:val="es-419"/>
        </w:rPr>
        <w:t>adoptado es</w:t>
      </w:r>
      <w:r w:rsidR="00344979" w:rsidRPr="0038186B">
        <w:rPr>
          <w:lang w:val="es-419"/>
        </w:rPr>
        <w:t>as distinciones</w:t>
      </w:r>
      <w:r w:rsidR="006D2AA9" w:rsidRPr="0038186B">
        <w:rPr>
          <w:lang w:val="es-419"/>
        </w:rPr>
        <w:t xml:space="preserve"> en sus trabajos</w:t>
      </w:r>
      <w:r w:rsidR="00344979"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A65724" w:rsidRPr="0038186B">
        <w:rPr>
          <w:lang w:val="es-419"/>
        </w:rPr>
        <w:t>En</w:t>
      </w:r>
      <w:r w:rsidR="00344979" w:rsidRPr="0038186B">
        <w:rPr>
          <w:lang w:val="es-419"/>
        </w:rPr>
        <w:t xml:space="preserve"> relación </w:t>
      </w:r>
      <w:r w:rsidR="00A65724" w:rsidRPr="0038186B">
        <w:rPr>
          <w:lang w:val="es-419"/>
        </w:rPr>
        <w:t>con</w:t>
      </w:r>
      <w:r w:rsidR="00344979" w:rsidRPr="0038186B">
        <w:rPr>
          <w:lang w:val="es-419"/>
        </w:rPr>
        <w:t xml:space="preserve"> la primera distinción (</w:t>
      </w:r>
      <w:r w:rsidR="001B0428" w:rsidRPr="0038186B">
        <w:rPr>
          <w:lang w:val="es-419"/>
        </w:rPr>
        <w:t xml:space="preserve">véase </w:t>
      </w:r>
      <w:r w:rsidR="00344979" w:rsidRPr="0038186B">
        <w:rPr>
          <w:lang w:val="es-419"/>
        </w:rPr>
        <w:t xml:space="preserve">i) </w:t>
      </w:r>
      <w:r w:rsidR="00344979" w:rsidRPr="0038186B">
        <w:rPr>
          <w:i/>
          <w:lang w:val="es-419"/>
        </w:rPr>
        <w:t>supra</w:t>
      </w:r>
      <w:r w:rsidR="00344979" w:rsidRPr="0038186B">
        <w:rPr>
          <w:lang w:val="es-419"/>
        </w:rPr>
        <w:t xml:space="preserve">), la expresión “conocimientos tradicionales” se emplea en sentido </w:t>
      </w:r>
      <w:r w:rsidR="005C74ED" w:rsidRPr="0038186B">
        <w:rPr>
          <w:lang w:val="es-419"/>
        </w:rPr>
        <w:t>estricto</w:t>
      </w:r>
      <w:r w:rsidR="00344979" w:rsidRPr="0038186B">
        <w:rPr>
          <w:lang w:val="es-419"/>
        </w:rPr>
        <w:t xml:space="preserve"> para referirse a</w:t>
      </w:r>
      <w:r w:rsidR="008921CB"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8921CB" w:rsidP="00491FB2">
      <w:pPr>
        <w:ind w:left="540"/>
        <w:rPr>
          <w:lang w:val="es-419"/>
        </w:rPr>
      </w:pPr>
      <w:r w:rsidRPr="0038186B">
        <w:rPr>
          <w:lang w:val="es-419"/>
        </w:rPr>
        <w:t xml:space="preserve">los </w:t>
      </w:r>
      <w:r w:rsidR="005C74ED" w:rsidRPr="0038186B">
        <w:rPr>
          <w:lang w:val="es-419"/>
        </w:rPr>
        <w:t>conocimientos en sí, en particular, conocimientos originados como resultado de una actividad intelectual en un contexto tradicional, comprendiendo conocimientos técnicos, prácticas, aptitudes e innovaciones</w:t>
      </w:r>
      <w:r w:rsidR="00FD6EEF" w:rsidRPr="0038186B">
        <w:rPr>
          <w:lang w:val="es-419"/>
        </w:rPr>
        <w:t>.</w:t>
      </w:r>
      <w:r w:rsidR="00FD6EEF" w:rsidRPr="0038186B">
        <w:rPr>
          <w:vertAlign w:val="superscript"/>
          <w:lang w:val="es-419"/>
        </w:rPr>
        <w:footnoteReference w:id="34"/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C71043" w:rsidRPr="0038186B">
        <w:rPr>
          <w:lang w:val="es-419"/>
        </w:rPr>
        <w:t>Entendidos así, l</w:t>
      </w:r>
      <w:r w:rsidR="00344979" w:rsidRPr="0038186B">
        <w:rPr>
          <w:lang w:val="es-419"/>
        </w:rPr>
        <w:t xml:space="preserve">os conocimientos tradicionales </w:t>
      </w:r>
      <w:r w:rsidR="00C71043" w:rsidRPr="0038186B">
        <w:rPr>
          <w:lang w:val="es-419"/>
        </w:rPr>
        <w:t xml:space="preserve">tienen un alcance </w:t>
      </w:r>
      <w:r w:rsidR="00344979" w:rsidRPr="0038186B">
        <w:rPr>
          <w:lang w:val="es-419"/>
        </w:rPr>
        <w:t xml:space="preserve">más amplio que </w:t>
      </w:r>
      <w:r w:rsidR="00C71043" w:rsidRPr="0038186B">
        <w:rPr>
          <w:lang w:val="es-419"/>
        </w:rPr>
        <w:t xml:space="preserve">las esferas </w:t>
      </w:r>
      <w:r w:rsidR="00344979" w:rsidRPr="0038186B">
        <w:rPr>
          <w:lang w:val="es-419"/>
        </w:rPr>
        <w:t>de conocimientos</w:t>
      </w:r>
      <w:r w:rsidR="00C71043" w:rsidRPr="0038186B">
        <w:rPr>
          <w:lang w:val="es-419"/>
        </w:rPr>
        <w:t xml:space="preserve"> más específicas</w:t>
      </w:r>
      <w:r w:rsidR="00344979" w:rsidRPr="0038186B">
        <w:rPr>
          <w:lang w:val="es-419"/>
        </w:rPr>
        <w:t xml:space="preserve"> (</w:t>
      </w:r>
      <w:r w:rsidR="005E2C9C" w:rsidRPr="0038186B">
        <w:rPr>
          <w:lang w:val="es-419"/>
        </w:rPr>
        <w:t>como los conocimientos med</w:t>
      </w:r>
      <w:r w:rsidR="00344979" w:rsidRPr="0038186B">
        <w:rPr>
          <w:lang w:val="es-419"/>
        </w:rPr>
        <w:t xml:space="preserve">icinales, </w:t>
      </w:r>
      <w:r w:rsidR="005E2C9C" w:rsidRPr="0038186B">
        <w:rPr>
          <w:lang w:val="es-419"/>
        </w:rPr>
        <w:t xml:space="preserve">los </w:t>
      </w:r>
      <w:r w:rsidR="00344979" w:rsidRPr="0038186B">
        <w:rPr>
          <w:lang w:val="es-419"/>
        </w:rPr>
        <w:t>rela</w:t>
      </w:r>
      <w:r w:rsidR="00C71043" w:rsidRPr="0038186B">
        <w:rPr>
          <w:lang w:val="es-419"/>
        </w:rPr>
        <w:t>tiv</w:t>
      </w:r>
      <w:r w:rsidR="005E2C9C" w:rsidRPr="0038186B">
        <w:rPr>
          <w:lang w:val="es-419"/>
        </w:rPr>
        <w:t>o</w:t>
      </w:r>
      <w:r w:rsidR="00C71043" w:rsidRPr="0038186B">
        <w:rPr>
          <w:lang w:val="es-419"/>
        </w:rPr>
        <w:t>s a</w:t>
      </w:r>
      <w:r w:rsidR="00344979" w:rsidRPr="0038186B">
        <w:rPr>
          <w:lang w:val="es-419"/>
        </w:rPr>
        <w:t xml:space="preserve"> la biodiversidad</w:t>
      </w:r>
      <w:r w:rsidR="003A7F9C" w:rsidRPr="0038186B">
        <w:rPr>
          <w:lang w:val="es-419"/>
        </w:rPr>
        <w:t xml:space="preserve">, </w:t>
      </w:r>
      <w:r w:rsidR="00FF3F10" w:rsidRPr="0038186B">
        <w:rPr>
          <w:lang w:val="es-419"/>
        </w:rPr>
        <w:t xml:space="preserve">los </w:t>
      </w:r>
      <w:r w:rsidR="00344979" w:rsidRPr="0038186B">
        <w:rPr>
          <w:lang w:val="es-419"/>
        </w:rPr>
        <w:t xml:space="preserve">recursos </w:t>
      </w:r>
      <w:r w:rsidR="003A7F9C" w:rsidRPr="0038186B">
        <w:rPr>
          <w:lang w:val="es-419"/>
        </w:rPr>
        <w:t xml:space="preserve">genéticos o </w:t>
      </w:r>
      <w:r w:rsidR="00344979" w:rsidRPr="0038186B">
        <w:rPr>
          <w:lang w:val="es-419"/>
        </w:rPr>
        <w:t xml:space="preserve">fitogenéticos) que se </w:t>
      </w:r>
      <w:r w:rsidR="009B5747" w:rsidRPr="0038186B">
        <w:rPr>
          <w:lang w:val="es-419"/>
        </w:rPr>
        <w:t>recogen</w:t>
      </w:r>
      <w:r w:rsidR="00344979" w:rsidRPr="0038186B">
        <w:rPr>
          <w:lang w:val="es-419"/>
        </w:rPr>
        <w:t xml:space="preserve"> en otr</w:t>
      </w:r>
      <w:r w:rsidR="003A7F9C" w:rsidRPr="0038186B">
        <w:rPr>
          <w:lang w:val="es-419"/>
        </w:rPr>
        <w:t>os ámbito</w:t>
      </w:r>
      <w:r w:rsidR="005E2C9C" w:rsidRPr="0038186B">
        <w:rPr>
          <w:lang w:val="es-419"/>
        </w:rPr>
        <w:t xml:space="preserve">s del </w:t>
      </w:r>
      <w:r w:rsidR="00F373CD" w:rsidRPr="0038186B">
        <w:rPr>
          <w:lang w:val="es-419"/>
        </w:rPr>
        <w:t>D</w:t>
      </w:r>
      <w:r w:rsidR="005E2C9C" w:rsidRPr="0038186B">
        <w:rPr>
          <w:lang w:val="es-419"/>
        </w:rPr>
        <w:t>erecho internacional público</w:t>
      </w:r>
      <w:r w:rsidR="00F373CD" w:rsidRPr="0038186B">
        <w:rPr>
          <w:lang w:val="es-419"/>
        </w:rPr>
        <w:t xml:space="preserve"> y políticas públicas</w:t>
      </w:r>
      <w:r w:rsidR="00344979"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9B5747" w:rsidRPr="0038186B">
        <w:rPr>
          <w:lang w:val="es-419"/>
        </w:rPr>
        <w:t>En</w:t>
      </w:r>
      <w:r w:rsidR="00344979" w:rsidRPr="0038186B">
        <w:rPr>
          <w:lang w:val="es-419"/>
        </w:rPr>
        <w:t xml:space="preserve"> relación </w:t>
      </w:r>
      <w:r w:rsidR="009B5747" w:rsidRPr="0038186B">
        <w:rPr>
          <w:lang w:val="es-419"/>
        </w:rPr>
        <w:t xml:space="preserve">con </w:t>
      </w:r>
      <w:r w:rsidR="00344979" w:rsidRPr="0038186B">
        <w:rPr>
          <w:lang w:val="es-419"/>
        </w:rPr>
        <w:t>la segunda distinción (</w:t>
      </w:r>
      <w:r w:rsidR="009C0924" w:rsidRPr="0038186B">
        <w:rPr>
          <w:lang w:val="es-419"/>
        </w:rPr>
        <w:t xml:space="preserve">véase </w:t>
      </w:r>
      <w:r w:rsidR="00344979" w:rsidRPr="0038186B">
        <w:rPr>
          <w:lang w:val="es-419"/>
        </w:rPr>
        <w:t xml:space="preserve">i) </w:t>
      </w:r>
      <w:r w:rsidR="00344979" w:rsidRPr="0038186B">
        <w:rPr>
          <w:i/>
          <w:lang w:val="es-419"/>
        </w:rPr>
        <w:t>supra</w:t>
      </w:r>
      <w:r w:rsidR="00344979" w:rsidRPr="0038186B">
        <w:rPr>
          <w:lang w:val="es-419"/>
        </w:rPr>
        <w:t>), el Comité ha e</w:t>
      </w:r>
      <w:r w:rsidR="009B5747" w:rsidRPr="0038186B">
        <w:rPr>
          <w:lang w:val="es-419"/>
        </w:rPr>
        <w:t>xaminado en detalle</w:t>
      </w:r>
      <w:r w:rsidR="00344979" w:rsidRPr="0038186B">
        <w:rPr>
          <w:lang w:val="es-419"/>
        </w:rPr>
        <w:t xml:space="preserve"> el principio </w:t>
      </w:r>
      <w:r w:rsidR="009B5747" w:rsidRPr="0038186B">
        <w:rPr>
          <w:lang w:val="es-419"/>
        </w:rPr>
        <w:t xml:space="preserve">según el cual, </w:t>
      </w:r>
      <w:r w:rsidR="00344979" w:rsidRPr="0038186B">
        <w:rPr>
          <w:lang w:val="es-419"/>
        </w:rPr>
        <w:t xml:space="preserve">para </w:t>
      </w:r>
      <w:r w:rsidR="009B5747" w:rsidRPr="0038186B">
        <w:rPr>
          <w:lang w:val="es-419"/>
        </w:rPr>
        <w:t xml:space="preserve">ser </w:t>
      </w:r>
      <w:r w:rsidR="009B5747" w:rsidRPr="0038186B">
        <w:rPr>
          <w:i/>
          <w:lang w:val="es-419"/>
        </w:rPr>
        <w:t>protegidos</w:t>
      </w:r>
      <w:r w:rsidR="00344979" w:rsidRPr="0038186B">
        <w:rPr>
          <w:lang w:val="es-419"/>
        </w:rPr>
        <w:t xml:space="preserve"> mediante mecanismos jurídicos</w:t>
      </w:r>
      <w:r w:rsidR="009B5747" w:rsidRPr="0038186B">
        <w:rPr>
          <w:lang w:val="es-419"/>
        </w:rPr>
        <w:t xml:space="preserve"> específicos</w:t>
      </w:r>
      <w:r w:rsidR="00344979" w:rsidRPr="0038186B">
        <w:rPr>
          <w:lang w:val="es-419"/>
        </w:rPr>
        <w:t>, l</w:t>
      </w:r>
      <w:r w:rsidR="009B5747" w:rsidRPr="0038186B">
        <w:rPr>
          <w:lang w:val="es-419"/>
        </w:rPr>
        <w:t>os conocimientos tradicionales tendrían que</w:t>
      </w:r>
      <w:r w:rsidR="00344979"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E10198" w:rsidP="00344979">
      <w:pPr>
        <w:ind w:left="990" w:hanging="450"/>
        <w:rPr>
          <w:lang w:val="es-419"/>
        </w:rPr>
      </w:pPr>
      <w:r w:rsidRPr="0038186B">
        <w:rPr>
          <w:lang w:val="es-419"/>
        </w:rPr>
        <w:t>i)</w:t>
      </w:r>
      <w:r w:rsidRPr="0038186B">
        <w:rPr>
          <w:lang w:val="es-419"/>
        </w:rPr>
        <w:tab/>
      </w:r>
      <w:r w:rsidR="00133B73" w:rsidRPr="0038186B">
        <w:rPr>
          <w:lang w:val="es-419"/>
        </w:rPr>
        <w:t xml:space="preserve">crearse y preservarse </w:t>
      </w:r>
      <w:r w:rsidR="00344979" w:rsidRPr="0038186B">
        <w:rPr>
          <w:lang w:val="es-419"/>
        </w:rPr>
        <w:t>en un contexto tradicional y transmitirse de una generación a otra;</w:t>
      </w:r>
    </w:p>
    <w:p w:rsidR="00DF5574" w:rsidRPr="0038186B" w:rsidRDefault="00DF5574" w:rsidP="00C214B6">
      <w:pPr>
        <w:ind w:left="990" w:hanging="450"/>
        <w:rPr>
          <w:lang w:val="es-419"/>
        </w:rPr>
      </w:pPr>
    </w:p>
    <w:p w:rsidR="00DF5574" w:rsidRPr="0038186B" w:rsidRDefault="00E10198" w:rsidP="00344979">
      <w:pPr>
        <w:ind w:left="990" w:hanging="450"/>
        <w:rPr>
          <w:lang w:val="es-419"/>
        </w:rPr>
      </w:pPr>
      <w:r w:rsidRPr="0038186B">
        <w:rPr>
          <w:lang w:val="es-419"/>
        </w:rPr>
        <w:t>ii)</w:t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estar </w:t>
      </w:r>
      <w:r w:rsidR="00133B73" w:rsidRPr="0038186B">
        <w:rPr>
          <w:lang w:val="es-419"/>
        </w:rPr>
        <w:t>específicamente</w:t>
      </w:r>
      <w:r w:rsidR="00344979" w:rsidRPr="0038186B">
        <w:rPr>
          <w:lang w:val="es-419"/>
        </w:rPr>
        <w:t xml:space="preserve"> vinculados a un pueblo o comunidad indígena o tradicional, que los preserva y transmite de una generación a otra;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y</w:t>
      </w:r>
    </w:p>
    <w:p w:rsidR="00DF5574" w:rsidRPr="0038186B" w:rsidRDefault="00DF5574" w:rsidP="00C214B6">
      <w:pPr>
        <w:ind w:left="990" w:hanging="450"/>
        <w:rPr>
          <w:lang w:val="es-419"/>
        </w:rPr>
      </w:pPr>
    </w:p>
    <w:p w:rsidR="00DF5574" w:rsidRPr="0038186B" w:rsidRDefault="00E10198" w:rsidP="00344979">
      <w:pPr>
        <w:ind w:left="990" w:hanging="450"/>
        <w:rPr>
          <w:lang w:val="es-419"/>
        </w:rPr>
      </w:pPr>
      <w:r w:rsidRPr="0038186B">
        <w:rPr>
          <w:lang w:val="es-419"/>
        </w:rPr>
        <w:t>iii)</w:t>
      </w:r>
      <w:r w:rsidRPr="0038186B">
        <w:rPr>
          <w:lang w:val="es-419"/>
        </w:rPr>
        <w:tab/>
      </w:r>
      <w:r w:rsidR="00344979" w:rsidRPr="0038186B">
        <w:rPr>
          <w:lang w:val="es-419"/>
        </w:rPr>
        <w:t>ser parte integrante de la identidad cultural de un pueblo o comunidad indígena o tradicional que es reconocido como su titular porque sobre ellos ejerce su custodia, conservación, titularidad colectiva o responsabilidad cultural.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Esta relación podría </w:t>
      </w:r>
      <w:r w:rsidR="00F373CD" w:rsidRPr="0038186B">
        <w:rPr>
          <w:lang w:val="es-419"/>
        </w:rPr>
        <w:t>explicitarse</w:t>
      </w:r>
      <w:r w:rsidR="00133B73" w:rsidRPr="0038186B">
        <w:rPr>
          <w:lang w:val="es-419"/>
        </w:rPr>
        <w:t xml:space="preserve"> formal o informalmente e</w:t>
      </w:r>
      <w:r w:rsidR="00344979" w:rsidRPr="0038186B">
        <w:rPr>
          <w:lang w:val="es-419"/>
        </w:rPr>
        <w:t>n la</w:t>
      </w:r>
      <w:r w:rsidR="00871C0C" w:rsidRPr="0038186B">
        <w:rPr>
          <w:lang w:val="es-419"/>
        </w:rPr>
        <w:t xml:space="preserve">s prácticas, protocolos o leyes </w:t>
      </w:r>
      <w:r w:rsidR="00344979" w:rsidRPr="0038186B">
        <w:rPr>
          <w:lang w:val="es-419"/>
        </w:rPr>
        <w:t>consuetudinarios o tradicionales.</w:t>
      </w:r>
      <w:r w:rsidR="000A2CD6" w:rsidRPr="0038186B">
        <w:rPr>
          <w:rStyle w:val="FootnoteReference"/>
          <w:lang w:val="es-419"/>
        </w:rPr>
        <w:footnoteReference w:id="35"/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871C0C" w:rsidRPr="0038186B">
        <w:rPr>
          <w:lang w:val="es-419"/>
        </w:rPr>
        <w:t>A efectos del presente análisis, e</w:t>
      </w:r>
      <w:r w:rsidR="00344979" w:rsidRPr="0038186B">
        <w:rPr>
          <w:lang w:val="es-419"/>
        </w:rPr>
        <w:t xml:space="preserve">sto significaría que, para ser susceptibles de protección, </w:t>
      </w:r>
      <w:r w:rsidR="00871C0C" w:rsidRPr="0038186B">
        <w:rPr>
          <w:lang w:val="es-419"/>
        </w:rPr>
        <w:t>los conocimientos deberían</w:t>
      </w:r>
      <w:r w:rsidR="00383FE2" w:rsidRPr="0038186B">
        <w:rPr>
          <w:lang w:val="es-419"/>
        </w:rPr>
        <w:t>,</w:t>
      </w:r>
      <w:r w:rsidR="00871C0C" w:rsidRPr="0038186B">
        <w:rPr>
          <w:lang w:val="es-419"/>
        </w:rPr>
        <w:t xml:space="preserve"> más</w:t>
      </w:r>
      <w:r w:rsidR="00383FE2" w:rsidRPr="0038186B">
        <w:rPr>
          <w:lang w:val="es-419"/>
        </w:rPr>
        <w:t xml:space="preserve"> allá de su definición general, </w:t>
      </w:r>
      <w:r w:rsidR="00871C0C" w:rsidRPr="0038186B">
        <w:rPr>
          <w:lang w:val="es-419"/>
        </w:rPr>
        <w:t xml:space="preserve">tener </w:t>
      </w:r>
      <w:r w:rsidR="00344979" w:rsidRPr="0038186B">
        <w:rPr>
          <w:lang w:val="es-419"/>
        </w:rPr>
        <w:t xml:space="preserve">un carácter intergeneracional, </w:t>
      </w:r>
      <w:r w:rsidR="00AF3DE6" w:rsidRPr="0038186B">
        <w:rPr>
          <w:lang w:val="es-419"/>
        </w:rPr>
        <w:t>mantener un lazo objetivo con</w:t>
      </w:r>
      <w:r w:rsidR="00344979" w:rsidRPr="0038186B">
        <w:rPr>
          <w:lang w:val="es-419"/>
        </w:rPr>
        <w:t xml:space="preserve"> la comunidad de origen y </w:t>
      </w:r>
      <w:r w:rsidR="00AF3DE6" w:rsidRPr="0038186B">
        <w:rPr>
          <w:lang w:val="es-419"/>
        </w:rPr>
        <w:t xml:space="preserve">un vínculo </w:t>
      </w:r>
      <w:r w:rsidR="00344979" w:rsidRPr="0038186B">
        <w:rPr>
          <w:lang w:val="es-419"/>
        </w:rPr>
        <w:t>subjetiv</w:t>
      </w:r>
      <w:r w:rsidR="00383FE2" w:rsidRPr="0038186B">
        <w:rPr>
          <w:lang w:val="es-419"/>
        </w:rPr>
        <w:t>o</w:t>
      </w:r>
      <w:r w:rsidR="00344979" w:rsidRPr="0038186B">
        <w:rPr>
          <w:lang w:val="es-419"/>
        </w:rPr>
        <w:t xml:space="preserve"> dentro de </w:t>
      </w:r>
      <w:r w:rsidR="00383FE2" w:rsidRPr="0038186B">
        <w:rPr>
          <w:lang w:val="es-419"/>
        </w:rPr>
        <w:t xml:space="preserve">esa </w:t>
      </w:r>
      <w:r w:rsidR="00344979" w:rsidRPr="0038186B">
        <w:rPr>
          <w:lang w:val="es-419"/>
        </w:rPr>
        <w:t xml:space="preserve">comunidad, de </w:t>
      </w:r>
      <w:r w:rsidR="00AF3DE6" w:rsidRPr="0038186B">
        <w:rPr>
          <w:lang w:val="es-419"/>
        </w:rPr>
        <w:t xml:space="preserve">tal modo que formen </w:t>
      </w:r>
      <w:r w:rsidR="00344979" w:rsidRPr="0038186B">
        <w:rPr>
          <w:lang w:val="es-419"/>
        </w:rPr>
        <w:t>parte de la propia identidad de ésta.</w:t>
      </w:r>
    </w:p>
    <w:p w:rsidR="00DF5574" w:rsidRPr="0038186B" w:rsidRDefault="00344979" w:rsidP="00E10198">
      <w:pPr>
        <w:pStyle w:val="Heading2"/>
        <w:ind w:left="567" w:hanging="567"/>
        <w:rPr>
          <w:i/>
          <w:caps w:val="0"/>
          <w:u w:val="single"/>
          <w:lang w:val="es-419"/>
        </w:rPr>
      </w:pPr>
      <w:bookmarkStart w:id="41" w:name="_Toc527984638"/>
      <w:r w:rsidRPr="0038186B">
        <w:rPr>
          <w:i/>
          <w:caps w:val="0"/>
          <w:u w:val="single"/>
          <w:lang w:val="es-419"/>
        </w:rPr>
        <w:lastRenderedPageBreak/>
        <w:t>b)</w:t>
      </w:r>
      <w:r w:rsidR="00E10198" w:rsidRPr="0038186B">
        <w:rPr>
          <w:i/>
          <w:caps w:val="0"/>
          <w:u w:val="single"/>
          <w:lang w:val="es-419"/>
        </w:rPr>
        <w:tab/>
      </w:r>
      <w:r w:rsidR="005C74ED" w:rsidRPr="0038186B">
        <w:rPr>
          <w:i/>
          <w:caps w:val="0"/>
          <w:u w:val="single"/>
          <w:lang w:val="es-419"/>
        </w:rPr>
        <w:t xml:space="preserve">Carencias </w:t>
      </w:r>
      <w:r w:rsidR="00AF3DE6" w:rsidRPr="0038186B">
        <w:rPr>
          <w:i/>
          <w:caps w:val="0"/>
          <w:u w:val="single"/>
          <w:lang w:val="es-419"/>
        </w:rPr>
        <w:t xml:space="preserve">observadas en </w:t>
      </w:r>
      <w:r w:rsidR="005C74ED" w:rsidRPr="0038186B">
        <w:rPr>
          <w:i/>
          <w:caps w:val="0"/>
          <w:u w:val="single"/>
          <w:lang w:val="es-419"/>
        </w:rPr>
        <w:t>los</w:t>
      </w:r>
      <w:r w:rsidRPr="0038186B">
        <w:rPr>
          <w:i/>
          <w:caps w:val="0"/>
          <w:u w:val="single"/>
          <w:lang w:val="es-419"/>
        </w:rPr>
        <w:t xml:space="preserve"> objetivos o</w:t>
      </w:r>
      <w:r w:rsidR="005C74ED" w:rsidRPr="0038186B">
        <w:rPr>
          <w:i/>
          <w:caps w:val="0"/>
          <w:u w:val="single"/>
          <w:lang w:val="es-419"/>
        </w:rPr>
        <w:t xml:space="preserve"> </w:t>
      </w:r>
      <w:r w:rsidRPr="0038186B">
        <w:rPr>
          <w:i/>
          <w:caps w:val="0"/>
          <w:u w:val="single"/>
          <w:lang w:val="es-419"/>
        </w:rPr>
        <w:t xml:space="preserve">fundamentos </w:t>
      </w:r>
      <w:r w:rsidR="00AF3DE6" w:rsidRPr="0038186B">
        <w:rPr>
          <w:i/>
          <w:caps w:val="0"/>
          <w:u w:val="single"/>
          <w:lang w:val="es-419"/>
        </w:rPr>
        <w:t>normativos</w:t>
      </w:r>
      <w:r w:rsidRPr="0038186B">
        <w:rPr>
          <w:i/>
          <w:caps w:val="0"/>
          <w:u w:val="single"/>
          <w:lang w:val="es-419"/>
        </w:rPr>
        <w:t xml:space="preserve"> de la protección:</w:t>
      </w:r>
      <w:bookmarkEnd w:id="41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AF3DE6" w:rsidRPr="0038186B">
        <w:rPr>
          <w:lang w:val="es-419"/>
        </w:rPr>
        <w:t xml:space="preserve">Como parte del </w:t>
      </w:r>
      <w:r w:rsidR="005C74ED" w:rsidRPr="0038186B">
        <w:rPr>
          <w:lang w:val="es-419"/>
        </w:rPr>
        <w:t xml:space="preserve">estudio de </w:t>
      </w:r>
      <w:r w:rsidR="00AF3DE6" w:rsidRPr="0038186B">
        <w:rPr>
          <w:lang w:val="es-419"/>
        </w:rPr>
        <w:t>los</w:t>
      </w:r>
      <w:r w:rsidR="005C74ED" w:rsidRPr="0038186B">
        <w:rPr>
          <w:lang w:val="es-419"/>
        </w:rPr>
        <w:t xml:space="preserve"> sistema</w:t>
      </w:r>
      <w:r w:rsidR="00AF3DE6" w:rsidRPr="0038186B">
        <w:rPr>
          <w:lang w:val="es-419"/>
        </w:rPr>
        <w:t>s</w:t>
      </w:r>
      <w:r w:rsidR="005C74ED" w:rsidRPr="0038186B">
        <w:rPr>
          <w:lang w:val="es-419"/>
        </w:rPr>
        <w:t xml:space="preserve"> jurídico</w:t>
      </w:r>
      <w:r w:rsidR="00AF3DE6" w:rsidRPr="0038186B">
        <w:rPr>
          <w:lang w:val="es-419"/>
        </w:rPr>
        <w:t>s</w:t>
      </w:r>
      <w:r w:rsidR="005C74ED" w:rsidRPr="0038186B">
        <w:rPr>
          <w:lang w:val="es-419"/>
        </w:rPr>
        <w:t xml:space="preserve"> </w:t>
      </w:r>
      <w:r w:rsidR="009C6EC0" w:rsidRPr="0038186B">
        <w:rPr>
          <w:lang w:val="es-419"/>
        </w:rPr>
        <w:t>conviene</w:t>
      </w:r>
      <w:r w:rsidR="00AF3DE6" w:rsidRPr="0038186B">
        <w:rPr>
          <w:lang w:val="es-419"/>
        </w:rPr>
        <w:t xml:space="preserve"> examinar </w:t>
      </w:r>
      <w:r w:rsidR="005C74ED" w:rsidRPr="0038186B">
        <w:rPr>
          <w:lang w:val="es-419"/>
        </w:rPr>
        <w:t>los objetivos o el fundamento de dicho</w:t>
      </w:r>
      <w:r w:rsidR="009C6EC0" w:rsidRPr="0038186B">
        <w:rPr>
          <w:lang w:val="es-419"/>
        </w:rPr>
        <w:t>s</w:t>
      </w:r>
      <w:r w:rsidR="005C74ED" w:rsidRPr="0038186B">
        <w:rPr>
          <w:lang w:val="es-419"/>
        </w:rPr>
        <w:t xml:space="preserve"> sistema</w:t>
      </w:r>
      <w:r w:rsidR="009C6EC0" w:rsidRPr="0038186B">
        <w:rPr>
          <w:lang w:val="es-419"/>
        </w:rPr>
        <w:t>s</w:t>
      </w:r>
      <w:r w:rsidRPr="0038186B">
        <w:rPr>
          <w:lang w:val="es-419"/>
        </w:rPr>
        <w:t xml:space="preserve">. </w:t>
      </w:r>
      <w:r w:rsidR="001C5882" w:rsidRPr="0038186B">
        <w:rPr>
          <w:lang w:val="es-419"/>
        </w:rPr>
        <w:t xml:space="preserve">Así pues, en el marco del </w:t>
      </w:r>
      <w:r w:rsidR="001970C2" w:rsidRPr="0038186B">
        <w:rPr>
          <w:lang w:val="es-419"/>
        </w:rPr>
        <w:t>análisis de carencias</w:t>
      </w:r>
      <w:r w:rsidRPr="0038186B">
        <w:rPr>
          <w:lang w:val="es-419"/>
        </w:rPr>
        <w:t xml:space="preserve"> </w:t>
      </w:r>
      <w:r w:rsidR="001C5882" w:rsidRPr="0038186B">
        <w:rPr>
          <w:lang w:val="es-419"/>
        </w:rPr>
        <w:t xml:space="preserve">podría ser necesario examinar los objetivos comunes que podrían </w:t>
      </w:r>
      <w:r w:rsidR="009C6EC0" w:rsidRPr="0038186B">
        <w:rPr>
          <w:lang w:val="es-419"/>
        </w:rPr>
        <w:t>establecerse</w:t>
      </w:r>
      <w:r w:rsidR="001C5882" w:rsidRPr="0038186B">
        <w:rPr>
          <w:lang w:val="es-419"/>
        </w:rPr>
        <w:t xml:space="preserve"> a nivel internacional</w:t>
      </w:r>
      <w:r w:rsidRPr="0038186B">
        <w:rPr>
          <w:lang w:val="es-419"/>
        </w:rPr>
        <w:t xml:space="preserve">, </w:t>
      </w:r>
      <w:r w:rsidR="001C5882" w:rsidRPr="0038186B">
        <w:rPr>
          <w:lang w:val="es-419"/>
        </w:rPr>
        <w:t xml:space="preserve">pero que </w:t>
      </w:r>
      <w:r w:rsidR="009C6EC0" w:rsidRPr="0038186B">
        <w:rPr>
          <w:lang w:val="es-419"/>
        </w:rPr>
        <w:t xml:space="preserve">aún </w:t>
      </w:r>
      <w:r w:rsidR="001C5882" w:rsidRPr="0038186B">
        <w:rPr>
          <w:lang w:val="es-419"/>
        </w:rPr>
        <w:t>no se han formulado en un sentido formal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1C5882" w:rsidRPr="0038186B">
        <w:rPr>
          <w:lang w:val="es-419"/>
        </w:rPr>
        <w:t xml:space="preserve">Entre los objetivos de política que no se han </w:t>
      </w:r>
      <w:r w:rsidR="009C6EC0" w:rsidRPr="0038186B">
        <w:rPr>
          <w:lang w:val="es-419"/>
        </w:rPr>
        <w:t xml:space="preserve">establecido </w:t>
      </w:r>
      <w:r w:rsidR="001C5882" w:rsidRPr="0038186B">
        <w:rPr>
          <w:lang w:val="es-419"/>
        </w:rPr>
        <w:t>o afirmado formalmente a nivel internacional en relación con la propiedad intelectual y los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CC.TT.</w:t>
      </w:r>
      <w:r w:rsidRPr="0038186B">
        <w:rPr>
          <w:lang w:val="es-419"/>
        </w:rPr>
        <w:t xml:space="preserve"> </w:t>
      </w:r>
      <w:r w:rsidR="001C5882" w:rsidRPr="0038186B">
        <w:rPr>
          <w:lang w:val="es-419"/>
        </w:rPr>
        <w:t>cabe citar</w:t>
      </w:r>
      <w:r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6"/>
        </w:numPr>
        <w:rPr>
          <w:lang w:val="es-419"/>
        </w:rPr>
      </w:pPr>
      <w:r w:rsidRPr="0038186B">
        <w:rPr>
          <w:lang w:val="es-419"/>
        </w:rPr>
        <w:t>el reconocimiento del valor intrínseco de los sistemas de conocimientos tradicionales y su contribución a la conservación del medio ambiente, a la seguridad alimentaria y a la agricultura sostenible, así como al avance de la ciencia y la tecnología;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6"/>
        </w:numPr>
        <w:rPr>
          <w:lang w:val="es-419"/>
        </w:rPr>
      </w:pPr>
      <w:r w:rsidRPr="0038186B">
        <w:rPr>
          <w:lang w:val="es-419"/>
        </w:rPr>
        <w:t>el reconocimiento de que los sistemas de conocimientos tradicionales constituyen formas valiosas de innovación;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6"/>
        </w:numPr>
        <w:rPr>
          <w:lang w:val="es-419"/>
        </w:rPr>
      </w:pPr>
      <w:r w:rsidRPr="0038186B">
        <w:rPr>
          <w:lang w:val="es-419"/>
        </w:rPr>
        <w:t>la promoción del respeto hacia los sistemas de conocimientos tradicionales y los valores intelectuales y espirituales de los titulares de conocimientos tradicionales;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6"/>
        </w:numPr>
        <w:rPr>
          <w:lang w:val="es-419"/>
        </w:rPr>
      </w:pPr>
      <w:r w:rsidRPr="0038186B">
        <w:rPr>
          <w:lang w:val="es-419"/>
        </w:rPr>
        <w:t>el respeto de los derechos de los titulares y custodios de los conocimientos tradicionales;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6"/>
        </w:numPr>
        <w:rPr>
          <w:lang w:val="es-419"/>
        </w:rPr>
      </w:pPr>
      <w:r w:rsidRPr="0038186B">
        <w:rPr>
          <w:lang w:val="es-419"/>
        </w:rPr>
        <w:t>la promoción de la conservación y la preservación de los conocimientos tradicionales;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6"/>
        </w:numPr>
        <w:rPr>
          <w:lang w:val="es-419"/>
        </w:rPr>
      </w:pPr>
      <w:r w:rsidRPr="0038186B">
        <w:rPr>
          <w:lang w:val="es-419"/>
        </w:rPr>
        <w:t xml:space="preserve">el fortalecimiento de los sistemas de conocimientos tradicionales, en particular </w:t>
      </w:r>
      <w:r w:rsidR="00690757" w:rsidRPr="0038186B">
        <w:rPr>
          <w:lang w:val="es-419"/>
        </w:rPr>
        <w:t xml:space="preserve">el </w:t>
      </w:r>
      <w:r w:rsidR="009C6EC0" w:rsidRPr="0038186B">
        <w:rPr>
          <w:lang w:val="es-419"/>
        </w:rPr>
        <w:t xml:space="preserve">apoyo </w:t>
      </w:r>
      <w:r w:rsidR="00690757" w:rsidRPr="0038186B">
        <w:rPr>
          <w:lang w:val="es-419"/>
        </w:rPr>
        <w:t xml:space="preserve">al </w:t>
      </w:r>
      <w:r w:rsidRPr="0038186B">
        <w:rPr>
          <w:lang w:val="es-419"/>
        </w:rPr>
        <w:t>uso, desarrollo, intercambio y transmisión consuetudinarios continuados de los conocimientos tradicionales;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6"/>
        </w:numPr>
        <w:rPr>
          <w:lang w:val="es-419"/>
        </w:rPr>
      </w:pPr>
      <w:r w:rsidRPr="0038186B">
        <w:rPr>
          <w:lang w:val="es-419"/>
        </w:rPr>
        <w:t>el apoyo a la innovación permanente dentro de los sistemas de conocimientos tradicionales y el fomento de la innovación derivada de la base de conocimientos tradicionales;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690757" w:rsidP="0020270C">
      <w:pPr>
        <w:numPr>
          <w:ilvl w:val="0"/>
          <w:numId w:val="6"/>
        </w:numPr>
        <w:rPr>
          <w:lang w:val="es-419"/>
        </w:rPr>
      </w:pPr>
      <w:r w:rsidRPr="0038186B">
        <w:rPr>
          <w:lang w:val="es-419"/>
        </w:rPr>
        <w:t xml:space="preserve">el apoyo a </w:t>
      </w:r>
      <w:r w:rsidR="00344979" w:rsidRPr="0038186B">
        <w:rPr>
          <w:lang w:val="es-419"/>
        </w:rPr>
        <w:t>la preservación y la salvaguardia de los conocimientos tradicionales;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62F4B" w:rsidP="0020270C">
      <w:pPr>
        <w:numPr>
          <w:ilvl w:val="0"/>
          <w:numId w:val="6"/>
        </w:numPr>
        <w:rPr>
          <w:lang w:val="es-419"/>
        </w:rPr>
      </w:pPr>
      <w:r w:rsidRPr="0038186B">
        <w:rPr>
          <w:lang w:val="es-419"/>
        </w:rPr>
        <w:t>las medidas para combatir</w:t>
      </w:r>
      <w:r w:rsidR="00344979" w:rsidRPr="0038186B">
        <w:rPr>
          <w:lang w:val="es-419"/>
        </w:rPr>
        <w:t xml:space="preserve"> la apropiación indebida y la utilización desleal e injusta de los conocimientos tradicionales, y la promoción de la participación equitativa en los beneficios de</w:t>
      </w:r>
      <w:r w:rsidR="00690757" w:rsidRPr="0038186B">
        <w:rPr>
          <w:lang w:val="es-419"/>
        </w:rPr>
        <w:t>rivados de</w:t>
      </w:r>
      <w:r w:rsidR="00344979" w:rsidRPr="0038186B">
        <w:rPr>
          <w:lang w:val="es-419"/>
        </w:rPr>
        <w:t xml:space="preserve"> los conocimientos tradicionales;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6"/>
        </w:numPr>
        <w:rPr>
          <w:lang w:val="es-419"/>
        </w:rPr>
      </w:pPr>
      <w:r w:rsidRPr="0038186B">
        <w:rPr>
          <w:lang w:val="es-419"/>
        </w:rPr>
        <w:t>la garantía de que el acceso y el uso de los conocimientos tradicionales están sujetos al consentimiento fundamentado previo;</w:t>
      </w:r>
      <w:r w:rsidR="000A2CD6" w:rsidRPr="0038186B">
        <w:rPr>
          <w:rStyle w:val="FootnoteReference"/>
          <w:lang w:val="es-419"/>
        </w:rPr>
        <w:footnoteReference w:id="36"/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6"/>
        </w:numPr>
        <w:rPr>
          <w:lang w:val="es-419"/>
        </w:rPr>
      </w:pPr>
      <w:r w:rsidRPr="0038186B">
        <w:rPr>
          <w:lang w:val="es-419"/>
        </w:rPr>
        <w:t>la promoción del desarrollo sostenible de las comunidades y las actividades comerciales legítimas basadas en los sistemas de conocimientos tradicionales;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62F4B" w:rsidP="0020270C">
      <w:pPr>
        <w:numPr>
          <w:ilvl w:val="0"/>
          <w:numId w:val="6"/>
        </w:numPr>
        <w:rPr>
          <w:lang w:val="es-419"/>
        </w:rPr>
      </w:pPr>
      <w:r w:rsidRPr="0038186B">
        <w:rPr>
          <w:lang w:val="es-419"/>
        </w:rPr>
        <w:t xml:space="preserve">las medidas para combatir </w:t>
      </w:r>
      <w:r w:rsidR="006D521B" w:rsidRPr="0038186B">
        <w:rPr>
          <w:lang w:val="es-419"/>
        </w:rPr>
        <w:t xml:space="preserve">la </w:t>
      </w:r>
      <w:r w:rsidR="00344979" w:rsidRPr="0038186B">
        <w:rPr>
          <w:lang w:val="es-419"/>
        </w:rPr>
        <w:t xml:space="preserve">concesión o </w:t>
      </w:r>
      <w:r w:rsidR="006D521B" w:rsidRPr="0038186B">
        <w:rPr>
          <w:lang w:val="es-419"/>
        </w:rPr>
        <w:t>d</w:t>
      </w:r>
      <w:r w:rsidR="00344979" w:rsidRPr="0038186B">
        <w:rPr>
          <w:lang w:val="es-419"/>
        </w:rPr>
        <w:t xml:space="preserve">el ejercicio de derechos </w:t>
      </w:r>
      <w:r w:rsidR="006D521B" w:rsidRPr="0038186B">
        <w:rPr>
          <w:lang w:val="es-419"/>
        </w:rPr>
        <w:t xml:space="preserve">ilegítimos </w:t>
      </w:r>
      <w:r w:rsidR="00344979" w:rsidRPr="0038186B">
        <w:rPr>
          <w:lang w:val="es-419"/>
        </w:rPr>
        <w:t>de propiedad intelectual sobre los conocimientos tradicionales.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4A09F4" w:rsidRPr="0038186B">
        <w:rPr>
          <w:lang w:val="es-419"/>
        </w:rPr>
        <w:t xml:space="preserve">Esos son, en síntesis, los objetivos que se han puesto de relieve en los debates internacionales, en particular en el </w:t>
      </w:r>
      <w:r w:rsidR="001970C2" w:rsidRPr="0038186B">
        <w:rPr>
          <w:lang w:val="es-419"/>
        </w:rPr>
        <w:t>Comité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644CEB" w:rsidRPr="0038186B">
        <w:rPr>
          <w:lang w:val="es-419"/>
        </w:rPr>
        <w:t>No</w:t>
      </w:r>
      <w:r w:rsidR="004A09F4" w:rsidRPr="0038186B">
        <w:rPr>
          <w:lang w:val="es-419"/>
        </w:rPr>
        <w:t xml:space="preserve"> se han adoptado formalmente y es improbable que sean objeto de consenso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644CEB" w:rsidRPr="0038186B">
        <w:rPr>
          <w:lang w:val="es-419"/>
        </w:rPr>
        <w:t>No obstante, v</w:t>
      </w:r>
      <w:r w:rsidR="00344979" w:rsidRPr="0038186B">
        <w:rPr>
          <w:lang w:val="es-419"/>
        </w:rPr>
        <w:t xml:space="preserve">arios de estos objetivos generales se abordan en cierta medida </w:t>
      </w:r>
      <w:r w:rsidR="002D4646" w:rsidRPr="0038186B">
        <w:rPr>
          <w:lang w:val="es-419"/>
        </w:rPr>
        <w:t xml:space="preserve">en </w:t>
      </w:r>
      <w:r w:rsidR="00344979" w:rsidRPr="0038186B">
        <w:rPr>
          <w:lang w:val="es-419"/>
        </w:rPr>
        <w:t xml:space="preserve">instrumentos internacionales vigentes, </w:t>
      </w:r>
      <w:r w:rsidR="002D4646" w:rsidRPr="0038186B">
        <w:rPr>
          <w:lang w:val="es-419"/>
        </w:rPr>
        <w:t>aunque es</w:t>
      </w:r>
      <w:r w:rsidR="00344979" w:rsidRPr="0038186B">
        <w:rPr>
          <w:lang w:val="es-419"/>
        </w:rPr>
        <w:t xml:space="preserve">os instrumentos sólo abarcan un subconjunto de la totalidad de los conocimientos tradicionales – por ejemplo, el CDB promueve el respeto y </w:t>
      </w:r>
      <w:r w:rsidR="002D4646" w:rsidRPr="0038186B">
        <w:rPr>
          <w:lang w:val="es-419"/>
        </w:rPr>
        <w:t xml:space="preserve">la </w:t>
      </w:r>
      <w:r w:rsidR="00344979" w:rsidRPr="0038186B">
        <w:rPr>
          <w:lang w:val="es-419"/>
        </w:rPr>
        <w:t xml:space="preserve">preservación de los conocimientos tradicionales relativos a la </w:t>
      </w:r>
      <w:r w:rsidR="00344979" w:rsidRPr="0038186B">
        <w:rPr>
          <w:lang w:val="es-419"/>
        </w:rPr>
        <w:lastRenderedPageBreak/>
        <w:t>conservación y el uso sostenible de la biodiversidad, pero no aborda expresamente otras formas de conocimientos tradicionales como los sistemas de conocimientos médicos codificados.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El </w:t>
      </w:r>
      <w:r w:rsidR="00ED364C" w:rsidRPr="0038186B">
        <w:rPr>
          <w:lang w:val="es-419"/>
        </w:rPr>
        <w:t>TIRFAA</w:t>
      </w:r>
      <w:r w:rsidR="00344979" w:rsidRPr="0038186B">
        <w:rPr>
          <w:lang w:val="es-419"/>
        </w:rPr>
        <w:t xml:space="preserve"> reconoce “la enorme contribución que han aportado y siguen aportando las comunidades locales e indígenas y los agricultores</w:t>
      </w:r>
      <w:r w:rsidR="002D4646" w:rsidRPr="0038186B">
        <w:rPr>
          <w:lang w:val="es-419"/>
        </w:rPr>
        <w:t>[</w:t>
      </w:r>
      <w:r w:rsidR="00344979" w:rsidRPr="0038186B">
        <w:rPr>
          <w:lang w:val="es-419"/>
        </w:rPr>
        <w:t xml:space="preserve">… </w:t>
      </w:r>
      <w:r w:rsidR="002D4646" w:rsidRPr="0038186B">
        <w:rPr>
          <w:lang w:val="es-419"/>
        </w:rPr>
        <w:t xml:space="preserve">] </w:t>
      </w:r>
      <w:r w:rsidR="00344979" w:rsidRPr="0038186B">
        <w:rPr>
          <w:lang w:val="es-419"/>
        </w:rPr>
        <w:t>a la conservación y el desarrollo de los recursos fitogenéticos que constituyen la base de la producción alimentaria y agrícola en el mundo entero”.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5524A4" w:rsidRPr="0038186B">
        <w:rPr>
          <w:lang w:val="es-419"/>
        </w:rPr>
        <w:t>La Declaración de</w:t>
      </w:r>
      <w:r w:rsidR="006219C4" w:rsidRPr="0038186B">
        <w:rPr>
          <w:lang w:val="es-419"/>
        </w:rPr>
        <w:t xml:space="preserve"> las Naciones Unidas sobre los Derechos de los Pueblos I</w:t>
      </w:r>
      <w:r w:rsidR="005524A4" w:rsidRPr="0038186B">
        <w:rPr>
          <w:lang w:val="es-419"/>
        </w:rPr>
        <w:t>ndígenas, que no es jurídicamente vinculante, podría ofrecer orientaciones de política en relación con los objetivos internacionales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5524A4" w:rsidRPr="0038186B">
        <w:rPr>
          <w:lang w:val="es-419"/>
        </w:rPr>
        <w:t>La</w:t>
      </w:r>
      <w:r w:rsidR="00344979" w:rsidRPr="0038186B">
        <w:rPr>
          <w:lang w:val="es-419"/>
        </w:rPr>
        <w:t xml:space="preserve"> Declaración </w:t>
      </w:r>
      <w:r w:rsidR="005524A4" w:rsidRPr="0038186B">
        <w:rPr>
          <w:lang w:val="es-419"/>
        </w:rPr>
        <w:t xml:space="preserve">se refiere específicamente a los </w:t>
      </w:r>
      <w:r w:rsidR="00344979" w:rsidRPr="0038186B">
        <w:rPr>
          <w:lang w:val="es-419"/>
        </w:rPr>
        <w:t>derechos de los pueblos indígenas</w:t>
      </w:r>
      <w:r w:rsidR="005524A4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(</w:t>
      </w:r>
      <w:r w:rsidR="005524A4" w:rsidRPr="0038186B">
        <w:rPr>
          <w:lang w:val="es-419"/>
        </w:rPr>
        <w:t xml:space="preserve">que se distinguen de </w:t>
      </w:r>
      <w:r w:rsidR="005F7BFB" w:rsidRPr="0038186B">
        <w:rPr>
          <w:lang w:val="es-419"/>
        </w:rPr>
        <w:t>otros</w:t>
      </w:r>
      <w:r w:rsidR="005524A4" w:rsidRPr="0038186B">
        <w:rPr>
          <w:lang w:val="es-419"/>
        </w:rPr>
        <w:t xml:space="preserve"> tit</w:t>
      </w:r>
      <w:r w:rsidR="00344979" w:rsidRPr="0038186B">
        <w:rPr>
          <w:lang w:val="es-419"/>
        </w:rPr>
        <w:t>ulares de conocimientos tradicionales) a “mantener, co</w:t>
      </w:r>
      <w:r w:rsidR="004F21A3" w:rsidRPr="0038186B">
        <w:rPr>
          <w:lang w:val="es-419"/>
        </w:rPr>
        <w:t>ntrolar, proteger y desarrollar</w:t>
      </w:r>
      <w:r w:rsidR="002C7268" w:rsidRPr="0038186B">
        <w:rPr>
          <w:lang w:val="es-419"/>
        </w:rPr>
        <w:t xml:space="preserve"> [</w:t>
      </w:r>
      <w:r w:rsidR="00344979" w:rsidRPr="0038186B">
        <w:rPr>
          <w:lang w:val="es-419"/>
        </w:rPr>
        <w:t>...</w:t>
      </w:r>
      <w:r w:rsidR="002C7268" w:rsidRPr="0038186B">
        <w:rPr>
          <w:lang w:val="es-419"/>
        </w:rPr>
        <w:t>]</w:t>
      </w:r>
      <w:r w:rsidR="00344979" w:rsidRPr="0038186B">
        <w:rPr>
          <w:lang w:val="es-419"/>
        </w:rPr>
        <w:t xml:space="preserve"> sus conocimientos tradicionales” y a “mantener, controlar, proteger y desarrollar su propiedad intelectual... [</w:t>
      </w:r>
      <w:r w:rsidR="005F7BFB" w:rsidRPr="0038186B">
        <w:rPr>
          <w:lang w:val="es-419"/>
        </w:rPr>
        <w:t>de</w:t>
      </w:r>
      <w:r w:rsidR="00344979" w:rsidRPr="0038186B">
        <w:rPr>
          <w:lang w:val="es-419"/>
        </w:rPr>
        <w:t xml:space="preserve"> dichos] ... conocimientos tradicionales”, siendo el </w:t>
      </w:r>
      <w:r w:rsidR="00961EDE" w:rsidRPr="0038186B">
        <w:rPr>
          <w:lang w:val="es-419"/>
        </w:rPr>
        <w:t>alcance</w:t>
      </w:r>
      <w:r w:rsidR="00344979" w:rsidRPr="0038186B">
        <w:rPr>
          <w:lang w:val="es-419"/>
        </w:rPr>
        <w:t xml:space="preserve"> de los conocimientos tradicionales a los que hace referencia mucho más amplio que en otros instrumentos vigentes.</w:t>
      </w:r>
    </w:p>
    <w:p w:rsidR="00DF5574" w:rsidRPr="0038186B" w:rsidRDefault="00344979" w:rsidP="00E10198">
      <w:pPr>
        <w:pStyle w:val="Heading2"/>
        <w:ind w:left="567" w:hanging="567"/>
        <w:rPr>
          <w:i/>
          <w:caps w:val="0"/>
          <w:u w:val="single"/>
          <w:lang w:val="es-419"/>
        </w:rPr>
      </w:pPr>
      <w:bookmarkStart w:id="42" w:name="_Toc527984639"/>
      <w:r w:rsidRPr="0038186B">
        <w:rPr>
          <w:i/>
          <w:caps w:val="0"/>
          <w:u w:val="single"/>
          <w:lang w:val="es-419"/>
        </w:rPr>
        <w:t>c)</w:t>
      </w:r>
      <w:r w:rsidR="00E10198" w:rsidRPr="0038186B">
        <w:rPr>
          <w:i/>
          <w:caps w:val="0"/>
          <w:u w:val="single"/>
          <w:lang w:val="es-419"/>
        </w:rPr>
        <w:tab/>
      </w:r>
      <w:r w:rsidRPr="0038186B">
        <w:rPr>
          <w:i/>
          <w:caps w:val="0"/>
          <w:u w:val="single"/>
          <w:lang w:val="es-419"/>
        </w:rPr>
        <w:t xml:space="preserve">Carencias </w:t>
      </w:r>
      <w:r w:rsidR="000A2CD6" w:rsidRPr="0038186B">
        <w:rPr>
          <w:i/>
          <w:caps w:val="0"/>
          <w:u w:val="single"/>
          <w:lang w:val="es-419"/>
        </w:rPr>
        <w:t xml:space="preserve">observadas </w:t>
      </w:r>
      <w:r w:rsidRPr="0038186B">
        <w:rPr>
          <w:i/>
          <w:caps w:val="0"/>
          <w:u w:val="single"/>
          <w:lang w:val="es-419"/>
        </w:rPr>
        <w:t xml:space="preserve">en </w:t>
      </w:r>
      <w:r w:rsidR="000A2CD6" w:rsidRPr="0038186B">
        <w:rPr>
          <w:i/>
          <w:caps w:val="0"/>
          <w:u w:val="single"/>
          <w:lang w:val="es-419"/>
        </w:rPr>
        <w:t>los</w:t>
      </w:r>
      <w:r w:rsidRPr="0038186B">
        <w:rPr>
          <w:i/>
          <w:caps w:val="0"/>
          <w:u w:val="single"/>
          <w:lang w:val="es-419"/>
        </w:rPr>
        <w:t xml:space="preserve"> mecanismos jurídicos vigentes</w:t>
      </w:r>
      <w:bookmarkEnd w:id="42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La protección de la propiedad intelectual, en su sentido jurídico preciso, consiste en definir el derecho del titular a oponerse a la utilización del material protegido por parte de terceros, o al menos a obtener un beneficio equitativo de su uso, así como el derecho a oponerse a la </w:t>
      </w:r>
      <w:r w:rsidR="000A2CD6" w:rsidRPr="0038186B">
        <w:rPr>
          <w:lang w:val="es-419"/>
        </w:rPr>
        <w:t>falta</w:t>
      </w:r>
      <w:r w:rsidR="00344979" w:rsidRPr="0038186B">
        <w:rPr>
          <w:lang w:val="es-419"/>
        </w:rPr>
        <w:t xml:space="preserve"> de reco</w:t>
      </w:r>
      <w:r w:rsidR="000A2CD6" w:rsidRPr="0038186B">
        <w:rPr>
          <w:lang w:val="es-419"/>
        </w:rPr>
        <w:t>nocimiento o a la distorsión (pé</w:t>
      </w:r>
      <w:r w:rsidR="00344979" w:rsidRPr="0038186B">
        <w:rPr>
          <w:lang w:val="es-419"/>
        </w:rPr>
        <w:t>rdida de la integridad).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En otras palabras, la protección consiste en otorgar al titular de los derechos la autoridad para impedir formas no deseadas de uso o distribución de los conocimientos, o el acceso ilícito a éstos, o bien el derecho a recibir una remuneración equitativa (incluido un régimen de responsabilidad pecuniaria).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Por tanto, la protección de la propiedad intelectual se centra en los derechos a oponerse o a impedir formas de utilización de material protegido por parte de terceros.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Por consiguiente, las carencias </w:t>
      </w:r>
      <w:r w:rsidR="005F7BFB" w:rsidRPr="0038186B">
        <w:rPr>
          <w:lang w:val="es-419"/>
        </w:rPr>
        <w:t xml:space="preserve">existentes </w:t>
      </w:r>
      <w:r w:rsidR="00344979" w:rsidRPr="0038186B">
        <w:rPr>
          <w:lang w:val="es-419"/>
        </w:rPr>
        <w:t xml:space="preserve">en </w:t>
      </w:r>
      <w:r w:rsidR="005F7BFB" w:rsidRPr="0038186B">
        <w:rPr>
          <w:lang w:val="es-419"/>
        </w:rPr>
        <w:t xml:space="preserve">materia de </w:t>
      </w:r>
      <w:r w:rsidR="00344979" w:rsidRPr="0038186B">
        <w:rPr>
          <w:lang w:val="es-419"/>
        </w:rPr>
        <w:t xml:space="preserve">protección de los conocimientos tradicionales </w:t>
      </w:r>
      <w:r w:rsidR="005F7BFB" w:rsidRPr="0038186B">
        <w:rPr>
          <w:lang w:val="es-419"/>
        </w:rPr>
        <w:t>en</w:t>
      </w:r>
      <w:r w:rsidR="00344979" w:rsidRPr="0038186B">
        <w:rPr>
          <w:lang w:val="es-419"/>
        </w:rPr>
        <w:t xml:space="preserve"> los mecanismos jurídicos específicos pueden caracterizarse en los siguientes términos: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1"/>
          <w:numId w:val="11"/>
        </w:numPr>
        <w:rPr>
          <w:lang w:val="es-419"/>
        </w:rPr>
      </w:pPr>
      <w:r w:rsidRPr="0038186B">
        <w:rPr>
          <w:lang w:val="es-419"/>
        </w:rPr>
        <w:t>la materia no está prevista en la legislación vigente sobre propiedad intelectual;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5F7BFB" w:rsidP="0020270C">
      <w:pPr>
        <w:numPr>
          <w:ilvl w:val="1"/>
          <w:numId w:val="11"/>
        </w:numPr>
        <w:ind w:left="1080" w:hanging="360"/>
        <w:rPr>
          <w:lang w:val="es-419"/>
        </w:rPr>
      </w:pPr>
      <w:r w:rsidRPr="0038186B">
        <w:rPr>
          <w:lang w:val="es-419"/>
        </w:rPr>
        <w:t>los titulares no son reconocidos como tales y los demás beneficiarios están excluidos de l</w:t>
      </w:r>
      <w:r w:rsidR="00E35D71" w:rsidRPr="0038186B">
        <w:rPr>
          <w:lang w:val="es-419"/>
        </w:rPr>
        <w:t>os beneficios de</w:t>
      </w:r>
      <w:r w:rsidRPr="0038186B">
        <w:rPr>
          <w:lang w:val="es-419"/>
        </w:rPr>
        <w:t xml:space="preserve"> la</w:t>
      </w:r>
      <w:r w:rsidR="00FD6EEF" w:rsidRPr="0038186B">
        <w:rPr>
          <w:lang w:val="es-419"/>
        </w:rPr>
        <w:t xml:space="preserve"> </w:t>
      </w:r>
      <w:r w:rsidR="001970C2" w:rsidRPr="0038186B">
        <w:rPr>
          <w:lang w:val="es-419"/>
        </w:rPr>
        <w:t>protección</w:t>
      </w:r>
      <w:r w:rsidR="00FD6EEF" w:rsidRPr="0038186B">
        <w:rPr>
          <w:lang w:val="es-419"/>
        </w:rPr>
        <w:t>;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415BA3" w:rsidP="0020270C">
      <w:pPr>
        <w:numPr>
          <w:ilvl w:val="1"/>
          <w:numId w:val="11"/>
        </w:numPr>
        <w:rPr>
          <w:lang w:val="es-419"/>
        </w:rPr>
      </w:pPr>
      <w:r w:rsidRPr="0038186B">
        <w:rPr>
          <w:lang w:val="es-419"/>
        </w:rPr>
        <w:t>no es posible impedir determinadas modalidades de utilización y otras acciones</w:t>
      </w:r>
      <w:r w:rsidR="00344979" w:rsidRPr="0038186B">
        <w:rPr>
          <w:lang w:val="es-419"/>
        </w:rPr>
        <w:t>;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415BA3" w:rsidP="0020270C">
      <w:pPr>
        <w:numPr>
          <w:ilvl w:val="1"/>
          <w:numId w:val="11"/>
        </w:numPr>
        <w:rPr>
          <w:lang w:val="es-419"/>
        </w:rPr>
      </w:pPr>
      <w:r w:rsidRPr="0038186B">
        <w:rPr>
          <w:lang w:val="es-419"/>
        </w:rPr>
        <w:t xml:space="preserve">inexistencia del </w:t>
      </w:r>
      <w:r w:rsidR="00344979" w:rsidRPr="0038186B">
        <w:rPr>
          <w:lang w:val="es-419"/>
        </w:rPr>
        <w:t>derecho a obtener una remuneración u otros beneficios.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5F7BFB" w:rsidRPr="0038186B">
        <w:rPr>
          <w:lang w:val="es-419"/>
        </w:rPr>
        <w:t>Con todo,</w:t>
      </w:r>
      <w:r w:rsidR="001B0428" w:rsidRPr="0038186B">
        <w:rPr>
          <w:lang w:val="es-419"/>
        </w:rPr>
        <w:t xml:space="preserve"> para analizar esas </w:t>
      </w:r>
      <w:r w:rsidR="005F7BFB" w:rsidRPr="0038186B">
        <w:rPr>
          <w:lang w:val="es-419"/>
        </w:rPr>
        <w:t xml:space="preserve">posibles </w:t>
      </w:r>
      <w:r w:rsidR="001C5882" w:rsidRPr="0038186B">
        <w:rPr>
          <w:lang w:val="es-419"/>
        </w:rPr>
        <w:t xml:space="preserve">carencias </w:t>
      </w:r>
      <w:r w:rsidR="001B0428" w:rsidRPr="0038186B">
        <w:rPr>
          <w:lang w:val="es-419"/>
        </w:rPr>
        <w:t xml:space="preserve">es preciso </w:t>
      </w:r>
      <w:r w:rsidR="005F7BFB" w:rsidRPr="0038186B">
        <w:rPr>
          <w:lang w:val="es-419"/>
        </w:rPr>
        <w:t>exam</w:t>
      </w:r>
      <w:r w:rsidR="007A39C8" w:rsidRPr="0038186B">
        <w:rPr>
          <w:lang w:val="es-419"/>
        </w:rPr>
        <w:t xml:space="preserve">inar detenidamente </w:t>
      </w:r>
      <w:r w:rsidR="005F7BFB" w:rsidRPr="0038186B">
        <w:rPr>
          <w:lang w:val="es-419"/>
        </w:rPr>
        <w:t xml:space="preserve">las </w:t>
      </w:r>
      <w:r w:rsidR="001B0428" w:rsidRPr="0038186B">
        <w:rPr>
          <w:lang w:val="es-419"/>
        </w:rPr>
        <w:t>posibilidades</w:t>
      </w:r>
      <w:r w:rsidR="005F7BFB" w:rsidRPr="0038186B">
        <w:rPr>
          <w:lang w:val="es-419"/>
        </w:rPr>
        <w:t xml:space="preserve"> </w:t>
      </w:r>
      <w:r w:rsidR="0030450C" w:rsidRPr="0038186B">
        <w:rPr>
          <w:lang w:val="es-419"/>
        </w:rPr>
        <w:t xml:space="preserve">que </w:t>
      </w:r>
      <w:r w:rsidR="001B0428" w:rsidRPr="0038186B">
        <w:rPr>
          <w:lang w:val="es-419"/>
        </w:rPr>
        <w:t xml:space="preserve">ofrece la legislación vigente en materia de </w:t>
      </w:r>
      <w:r w:rsidR="0030450C" w:rsidRPr="0038186B">
        <w:rPr>
          <w:lang w:val="es-419"/>
        </w:rPr>
        <w:t>PI</w:t>
      </w:r>
      <w:r w:rsidR="007A39C8" w:rsidRPr="0038186B">
        <w:rPr>
          <w:lang w:val="es-419"/>
        </w:rPr>
        <w:t xml:space="preserve"> de proteger los CC.TT.</w:t>
      </w:r>
      <w:r w:rsidR="001A60B0" w:rsidRPr="0038186B">
        <w:rPr>
          <w:lang w:val="es-419"/>
        </w:rPr>
        <w:t xml:space="preserve"> </w:t>
      </w:r>
      <w:r w:rsidR="001B0428" w:rsidRPr="0038186B">
        <w:rPr>
          <w:lang w:val="es-419"/>
        </w:rPr>
        <w:t xml:space="preserve">El Comité ha analizado </w:t>
      </w:r>
      <w:r w:rsidR="0063583B" w:rsidRPr="0038186B">
        <w:rPr>
          <w:lang w:val="es-419"/>
        </w:rPr>
        <w:t>en detalle</w:t>
      </w:r>
      <w:r w:rsidR="001B0428" w:rsidRPr="0038186B">
        <w:rPr>
          <w:lang w:val="es-419"/>
        </w:rPr>
        <w:t xml:space="preserve"> esas posibilidades, en particular </w:t>
      </w:r>
      <w:r w:rsidR="007A39C8" w:rsidRPr="0038186B">
        <w:rPr>
          <w:lang w:val="es-419"/>
        </w:rPr>
        <w:t>los</w:t>
      </w:r>
      <w:r w:rsidR="001B0428" w:rsidRPr="0038186B">
        <w:rPr>
          <w:lang w:val="es-419"/>
        </w:rPr>
        <w:t xml:space="preserve"> </w:t>
      </w:r>
      <w:r w:rsidR="007A39C8" w:rsidRPr="0038186B">
        <w:rPr>
          <w:lang w:val="es-419"/>
        </w:rPr>
        <w:t>estudios</w:t>
      </w:r>
      <w:r w:rsidR="001B0428" w:rsidRPr="0038186B">
        <w:rPr>
          <w:lang w:val="es-419"/>
        </w:rPr>
        <w:t xml:space="preserve"> </w:t>
      </w:r>
      <w:r w:rsidR="0063583B" w:rsidRPr="0038186B">
        <w:rPr>
          <w:lang w:val="es-419"/>
        </w:rPr>
        <w:t>exhaustivos</w:t>
      </w:r>
      <w:r w:rsidR="007A39C8" w:rsidRPr="0038186B">
        <w:rPr>
          <w:lang w:val="es-419"/>
        </w:rPr>
        <w:t xml:space="preserve"> realizados</w:t>
      </w:r>
      <w:r w:rsidR="001B0428" w:rsidRPr="0038186B">
        <w:rPr>
          <w:lang w:val="es-419"/>
        </w:rPr>
        <w:t xml:space="preserve"> por los Estados </w:t>
      </w:r>
      <w:r w:rsidR="007A39C8" w:rsidRPr="0038186B">
        <w:rPr>
          <w:lang w:val="es-419"/>
        </w:rPr>
        <w:t>miembros</w:t>
      </w:r>
      <w:r w:rsidRPr="0038186B">
        <w:rPr>
          <w:lang w:val="es-419"/>
        </w:rPr>
        <w:t>,</w:t>
      </w:r>
      <w:r w:rsidR="001B0428" w:rsidRPr="0038186B">
        <w:rPr>
          <w:lang w:val="es-419"/>
        </w:rPr>
        <w:t xml:space="preserve"> y ha estudiado las opciones planteadas </w:t>
      </w:r>
      <w:r w:rsidR="007A39C8" w:rsidRPr="0038186B">
        <w:rPr>
          <w:lang w:val="es-419"/>
        </w:rPr>
        <w:t xml:space="preserve">en numerosos documentos sustantivos </w:t>
      </w:r>
      <w:r w:rsidRPr="0038186B">
        <w:rPr>
          <w:lang w:val="es-419"/>
        </w:rPr>
        <w:t>(</w:t>
      </w:r>
      <w:r w:rsidR="007A39C8" w:rsidRPr="0038186B">
        <w:rPr>
          <w:lang w:val="es-419"/>
        </w:rPr>
        <w:t>que se enumeran en el documento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>WIPO/</w:t>
      </w:r>
      <w:r w:rsidR="000B6E41" w:rsidRPr="0038186B">
        <w:rPr>
          <w:lang w:val="es-419"/>
        </w:rPr>
        <w:t>GRTK</w:t>
      </w:r>
      <w:r w:rsidR="007A39C8" w:rsidRPr="0038186B">
        <w:rPr>
          <w:lang w:val="es-419"/>
        </w:rPr>
        <w:t>F/IC/13/5(a)). Esas opciones, que no se reproducen en el presente documento, podr</w:t>
      </w:r>
      <w:r w:rsidR="0063583B" w:rsidRPr="0038186B">
        <w:rPr>
          <w:lang w:val="es-419"/>
        </w:rPr>
        <w:t>ían</w:t>
      </w:r>
      <w:r w:rsidR="007A39C8" w:rsidRPr="0038186B">
        <w:rPr>
          <w:lang w:val="es-419"/>
        </w:rPr>
        <w:t xml:space="preserve"> ser pertinentes para el presente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análisis de carencias</w:t>
      </w:r>
      <w:r w:rsidR="0063583B" w:rsidRPr="0038186B">
        <w:rPr>
          <w:lang w:val="es-419"/>
        </w:rPr>
        <w:t>,</w:t>
      </w:r>
      <w:r w:rsidR="007A39C8" w:rsidRPr="0038186B">
        <w:rPr>
          <w:lang w:val="es-419"/>
        </w:rPr>
        <w:t xml:space="preserve"> por ejemplo</w:t>
      </w:r>
      <w:r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7A39C8" w:rsidP="0020270C">
      <w:pPr>
        <w:numPr>
          <w:ilvl w:val="0"/>
          <w:numId w:val="25"/>
        </w:numPr>
        <w:rPr>
          <w:lang w:val="es-419"/>
        </w:rPr>
      </w:pPr>
      <w:r w:rsidRPr="0038186B">
        <w:rPr>
          <w:lang w:val="es-419"/>
        </w:rPr>
        <w:t>las opciones de política y los mecanismos jurídicos expuestos en los documentos</w:t>
      </w:r>
      <w:r w:rsidR="00FD6EEF" w:rsidRPr="0038186B">
        <w:rPr>
          <w:lang w:val="es-419"/>
        </w:rPr>
        <w:t xml:space="preserve"> WIPO/</w:t>
      </w:r>
      <w:r w:rsidR="000B6E41" w:rsidRPr="0038186B">
        <w:rPr>
          <w:lang w:val="es-419"/>
        </w:rPr>
        <w:t>GRTK</w:t>
      </w:r>
      <w:r w:rsidR="00FD6EEF" w:rsidRPr="0038186B">
        <w:rPr>
          <w:lang w:val="es-419"/>
        </w:rPr>
        <w:t xml:space="preserve">F/IC/7/6 </w:t>
      </w:r>
      <w:r w:rsidRPr="0038186B">
        <w:rPr>
          <w:lang w:val="es-419"/>
        </w:rPr>
        <w:t>y</w:t>
      </w:r>
      <w:r w:rsidR="00FD6EEF" w:rsidRPr="0038186B">
        <w:rPr>
          <w:lang w:val="es-419"/>
        </w:rPr>
        <w:t xml:space="preserve"> WIPO/</w:t>
      </w:r>
      <w:r w:rsidR="000B6E41" w:rsidRPr="0038186B">
        <w:rPr>
          <w:lang w:val="es-419"/>
        </w:rPr>
        <w:t>GRTK</w:t>
      </w:r>
      <w:r w:rsidR="00FD6EEF" w:rsidRPr="0038186B">
        <w:rPr>
          <w:lang w:val="es-419"/>
        </w:rPr>
        <w:t>F/IC/9/INF/5</w:t>
      </w:r>
    </w:p>
    <w:p w:rsidR="00DF5574" w:rsidRPr="0038186B" w:rsidRDefault="00DF5574" w:rsidP="009D67E8">
      <w:pPr>
        <w:ind w:left="927" w:hanging="387"/>
        <w:rPr>
          <w:lang w:val="es-419"/>
        </w:rPr>
      </w:pPr>
    </w:p>
    <w:p w:rsidR="00DF5574" w:rsidRPr="0038186B" w:rsidRDefault="007A39C8" w:rsidP="0020270C">
      <w:pPr>
        <w:numPr>
          <w:ilvl w:val="0"/>
          <w:numId w:val="25"/>
        </w:numPr>
        <w:rPr>
          <w:lang w:val="es-419"/>
        </w:rPr>
      </w:pPr>
      <w:r w:rsidRPr="0038186B">
        <w:rPr>
          <w:lang w:val="es-419"/>
        </w:rPr>
        <w:t xml:space="preserve">los estudios, informes y análisis comparativos de la </w:t>
      </w:r>
      <w:r w:rsidR="001C5882" w:rsidRPr="0038186B">
        <w:rPr>
          <w:lang w:val="es-419"/>
        </w:rPr>
        <w:t>protección de los CC.TT.</w:t>
      </w:r>
      <w:r w:rsidR="00FD6EEF" w:rsidRPr="0038186B">
        <w:rPr>
          <w:lang w:val="es-419"/>
        </w:rPr>
        <w:t xml:space="preserve"> </w:t>
      </w:r>
      <w:r w:rsidRPr="0038186B">
        <w:rPr>
          <w:lang w:val="es-419"/>
        </w:rPr>
        <w:t>a nivel nacional, regional e internacional que figuran en los documentos</w:t>
      </w:r>
      <w:r w:rsidR="00FD6EEF" w:rsidRPr="0038186B">
        <w:rPr>
          <w:lang w:val="es-419"/>
        </w:rPr>
        <w:t xml:space="preserve"> WIPO/</w:t>
      </w:r>
      <w:r w:rsidR="000B6E41" w:rsidRPr="0038186B">
        <w:rPr>
          <w:lang w:val="es-419"/>
        </w:rPr>
        <w:t>GRTK</w:t>
      </w:r>
      <w:r w:rsidR="00FD6EEF" w:rsidRPr="0038186B">
        <w:rPr>
          <w:lang w:val="es-419"/>
        </w:rPr>
        <w:t>F/IC/3/7, WIPO/</w:t>
      </w:r>
      <w:r w:rsidR="000B6E41" w:rsidRPr="0038186B">
        <w:rPr>
          <w:lang w:val="es-419"/>
        </w:rPr>
        <w:t>GRTK</w:t>
      </w:r>
      <w:r w:rsidR="00FD6EEF" w:rsidRPr="0038186B">
        <w:rPr>
          <w:lang w:val="es-419"/>
        </w:rPr>
        <w:t>F/IC/3/8, WIPO/</w:t>
      </w:r>
      <w:r w:rsidR="000B6E41" w:rsidRPr="0038186B">
        <w:rPr>
          <w:lang w:val="es-419"/>
        </w:rPr>
        <w:t>GRTK</w:t>
      </w:r>
      <w:r w:rsidR="00FD6EEF" w:rsidRPr="0038186B">
        <w:rPr>
          <w:lang w:val="es-419"/>
        </w:rPr>
        <w:t>F/IC/3/9, WIPO/</w:t>
      </w:r>
      <w:r w:rsidR="000B6E41" w:rsidRPr="0038186B">
        <w:rPr>
          <w:lang w:val="es-419"/>
        </w:rPr>
        <w:t>GRTK</w:t>
      </w:r>
      <w:r w:rsidR="00FD6EEF" w:rsidRPr="0038186B">
        <w:rPr>
          <w:lang w:val="es-419"/>
        </w:rPr>
        <w:t xml:space="preserve">F/IC/4/7, </w:t>
      </w:r>
      <w:r w:rsidR="00FD6EEF" w:rsidRPr="0038186B">
        <w:rPr>
          <w:lang w:val="es-419"/>
        </w:rPr>
        <w:lastRenderedPageBreak/>
        <w:t>WIPO/</w:t>
      </w:r>
      <w:r w:rsidR="000B6E41" w:rsidRPr="0038186B">
        <w:rPr>
          <w:lang w:val="es-419"/>
        </w:rPr>
        <w:t>GRTK</w:t>
      </w:r>
      <w:r w:rsidR="00FD6EEF" w:rsidRPr="0038186B">
        <w:rPr>
          <w:lang w:val="es-419"/>
        </w:rPr>
        <w:t>F/IC/4/8, WIPO/</w:t>
      </w:r>
      <w:r w:rsidR="000B6E41" w:rsidRPr="0038186B">
        <w:rPr>
          <w:lang w:val="es-419"/>
        </w:rPr>
        <w:t>GRTK</w:t>
      </w:r>
      <w:r w:rsidR="00FD6EEF" w:rsidRPr="0038186B">
        <w:rPr>
          <w:lang w:val="es-419"/>
        </w:rPr>
        <w:t>F/IC/5/7, WIPO/</w:t>
      </w:r>
      <w:r w:rsidR="000B6E41" w:rsidRPr="0038186B">
        <w:rPr>
          <w:lang w:val="es-419"/>
        </w:rPr>
        <w:t>GRTK</w:t>
      </w:r>
      <w:r w:rsidR="00FD6EEF" w:rsidRPr="0038186B">
        <w:rPr>
          <w:lang w:val="es-419"/>
        </w:rPr>
        <w:t>F/IC/5/8</w:t>
      </w:r>
      <w:r w:rsidRPr="0038186B">
        <w:rPr>
          <w:lang w:val="es-419"/>
        </w:rPr>
        <w:t xml:space="preserve"> y</w:t>
      </w:r>
      <w:r w:rsidR="00FD6EEF" w:rsidRPr="0038186B">
        <w:rPr>
          <w:lang w:val="es-419"/>
        </w:rPr>
        <w:t xml:space="preserve"> WIPO/</w:t>
      </w:r>
      <w:r w:rsidR="000B6E41" w:rsidRPr="0038186B">
        <w:rPr>
          <w:lang w:val="es-419"/>
        </w:rPr>
        <w:t>GRTK</w:t>
      </w:r>
      <w:r w:rsidR="00FD6EEF" w:rsidRPr="0038186B">
        <w:rPr>
          <w:lang w:val="es-419"/>
        </w:rPr>
        <w:t>F/IC/6/4.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E10198">
      <w:pPr>
        <w:pStyle w:val="Heading3"/>
        <w:rPr>
          <w:i/>
          <w:lang w:val="es-419"/>
        </w:rPr>
      </w:pPr>
      <w:bookmarkStart w:id="43" w:name="_Toc527984640"/>
      <w:r w:rsidRPr="0038186B">
        <w:rPr>
          <w:i/>
          <w:lang w:val="es-419"/>
        </w:rPr>
        <w:t>i)</w:t>
      </w:r>
      <w:r w:rsidR="00E10198" w:rsidRPr="0038186B">
        <w:rPr>
          <w:i/>
          <w:lang w:val="es-419"/>
        </w:rPr>
        <w:tab/>
      </w:r>
      <w:r w:rsidR="0063583B" w:rsidRPr="0038186B">
        <w:rPr>
          <w:i/>
          <w:lang w:val="es-419"/>
        </w:rPr>
        <w:t>M</w:t>
      </w:r>
      <w:r w:rsidRPr="0038186B">
        <w:rPr>
          <w:i/>
          <w:lang w:val="es-419"/>
        </w:rPr>
        <w:t>ateria no prevista en la legislación vigente sobre propiedad intelectual</w:t>
      </w:r>
      <w:bookmarkEnd w:id="43"/>
    </w:p>
    <w:p w:rsidR="00DF5574" w:rsidRPr="0038186B" w:rsidRDefault="00344979" w:rsidP="00C85AB4">
      <w:pPr>
        <w:pStyle w:val="Heading4"/>
        <w:rPr>
          <w:lang w:val="es-419"/>
        </w:rPr>
      </w:pPr>
      <w:bookmarkStart w:id="44" w:name="_Toc527984641"/>
      <w:r w:rsidRPr="0038186B">
        <w:rPr>
          <w:lang w:val="es-419"/>
        </w:rPr>
        <w:t xml:space="preserve">Conocimientos tradicionales que no </w:t>
      </w:r>
      <w:r w:rsidR="00104EA5" w:rsidRPr="0038186B">
        <w:rPr>
          <w:lang w:val="es-419"/>
        </w:rPr>
        <w:t xml:space="preserve">están </w:t>
      </w:r>
      <w:r w:rsidRPr="0038186B">
        <w:rPr>
          <w:lang w:val="es-419"/>
        </w:rPr>
        <w:t xml:space="preserve">contemplados </w:t>
      </w:r>
      <w:r w:rsidR="00104EA5" w:rsidRPr="0038186B">
        <w:rPr>
          <w:lang w:val="es-419"/>
        </w:rPr>
        <w:t xml:space="preserve">en los marcos vigentes de </w:t>
      </w:r>
      <w:r w:rsidRPr="0038186B">
        <w:rPr>
          <w:lang w:val="es-419"/>
        </w:rPr>
        <w:t xml:space="preserve">protección </w:t>
      </w:r>
      <w:r w:rsidR="00104EA5" w:rsidRPr="0038186B">
        <w:rPr>
          <w:lang w:val="es-419"/>
        </w:rPr>
        <w:t>de la PI</w:t>
      </w:r>
      <w:bookmarkEnd w:id="44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104EA5" w:rsidRPr="0038186B">
        <w:rPr>
          <w:lang w:val="es-419"/>
        </w:rPr>
        <w:t>Introducción</w:t>
      </w:r>
      <w:r w:rsidR="00344979" w:rsidRPr="0038186B">
        <w:rPr>
          <w:lang w:val="es-419"/>
        </w:rPr>
        <w:t>:</w:t>
      </w:r>
      <w:r w:rsidR="001A60B0" w:rsidRPr="0038186B">
        <w:rPr>
          <w:lang w:val="es-419"/>
        </w:rPr>
        <w:t xml:space="preserve"> </w:t>
      </w:r>
      <w:r w:rsidR="00B91451" w:rsidRPr="0038186B">
        <w:rPr>
          <w:lang w:val="es-419"/>
        </w:rPr>
        <w:t xml:space="preserve">se pueden detectar fácilmente </w:t>
      </w:r>
      <w:r w:rsidR="00104EA5" w:rsidRPr="0038186B">
        <w:rPr>
          <w:lang w:val="es-419"/>
        </w:rPr>
        <w:t xml:space="preserve">las carencias </w:t>
      </w:r>
      <w:r w:rsidR="00344979" w:rsidRPr="0038186B">
        <w:rPr>
          <w:lang w:val="es-419"/>
        </w:rPr>
        <w:t xml:space="preserve">respecto de los conocimientos tradicionales que están excluidos </w:t>
      </w:r>
      <w:r w:rsidR="00B91451" w:rsidRPr="0038186B">
        <w:rPr>
          <w:lang w:val="es-419"/>
        </w:rPr>
        <w:t xml:space="preserve">de </w:t>
      </w:r>
      <w:r w:rsidR="00344979" w:rsidRPr="0038186B">
        <w:rPr>
          <w:lang w:val="es-419"/>
        </w:rPr>
        <w:t xml:space="preserve">las formas convencionales de protección de la </w:t>
      </w:r>
      <w:r w:rsidR="00104EA5" w:rsidRPr="0038186B">
        <w:rPr>
          <w:lang w:val="es-419"/>
        </w:rPr>
        <w:t>PI</w:t>
      </w:r>
      <w:r w:rsidR="00344979" w:rsidRPr="0038186B">
        <w:rPr>
          <w:lang w:val="es-419"/>
        </w:rPr>
        <w:t xml:space="preserve"> descritas en el </w:t>
      </w:r>
      <w:r w:rsidR="00104EA5" w:rsidRPr="0038186B">
        <w:rPr>
          <w:lang w:val="es-419"/>
        </w:rPr>
        <w:t>apartado</w:t>
      </w:r>
      <w:r w:rsidR="00D62547" w:rsidRPr="0038186B">
        <w:rPr>
          <w:lang w:val="es-419"/>
        </w:rPr>
        <w:t> </w:t>
      </w:r>
      <w:r w:rsidR="00B91451" w:rsidRPr="0038186B">
        <w:rPr>
          <w:lang w:val="es-419"/>
        </w:rPr>
        <w:t>III.</w:t>
      </w:r>
      <w:r w:rsidR="00104EA5" w:rsidRPr="0038186B">
        <w:rPr>
          <w:lang w:val="es-419"/>
        </w:rPr>
        <w:t>a)</w:t>
      </w:r>
      <w:r w:rsidR="00344979" w:rsidRPr="0038186B">
        <w:rPr>
          <w:lang w:val="es-419"/>
        </w:rPr>
        <w:t xml:space="preserve"> </w:t>
      </w:r>
      <w:r w:rsidR="00B91451" w:rsidRPr="0038186B">
        <w:rPr>
          <w:lang w:val="es-419"/>
        </w:rPr>
        <w:t>mencionado antes</w:t>
      </w:r>
      <w:r w:rsidR="00344979"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B91451" w:rsidRPr="0038186B">
        <w:rPr>
          <w:lang w:val="es-419"/>
        </w:rPr>
        <w:t>En algunos casos, es</w:t>
      </w:r>
      <w:r w:rsidR="00344979" w:rsidRPr="0038186B">
        <w:rPr>
          <w:lang w:val="es-419"/>
        </w:rPr>
        <w:t>os conocimientos tradicionales pueden estar protegidos en virtud de las le</w:t>
      </w:r>
      <w:r w:rsidR="00B91451" w:rsidRPr="0038186B">
        <w:rPr>
          <w:lang w:val="es-419"/>
        </w:rPr>
        <w:t>yes</w:t>
      </w:r>
      <w:r w:rsidR="00344979" w:rsidRPr="0038186B">
        <w:rPr>
          <w:lang w:val="es-419"/>
        </w:rPr>
        <w:t xml:space="preserve"> nacionales sobre </w:t>
      </w:r>
      <w:r w:rsidR="00B91451" w:rsidRPr="0038186B">
        <w:rPr>
          <w:lang w:val="es-419"/>
        </w:rPr>
        <w:t xml:space="preserve">PI en el marco de las </w:t>
      </w:r>
      <w:r w:rsidR="00344979" w:rsidRPr="0038186B">
        <w:rPr>
          <w:lang w:val="es-419"/>
        </w:rPr>
        <w:t>flexibilidades previstas con arreglo a</w:t>
      </w:r>
      <w:r w:rsidR="00E11373" w:rsidRPr="0038186B">
        <w:rPr>
          <w:lang w:val="es-419"/>
        </w:rPr>
        <w:t>l Derecho</w:t>
      </w:r>
      <w:r w:rsidR="00344979" w:rsidRPr="0038186B">
        <w:rPr>
          <w:lang w:val="es-419"/>
        </w:rPr>
        <w:t xml:space="preserve"> internacional </w:t>
      </w:r>
      <w:r w:rsidR="00E11373" w:rsidRPr="0038186B">
        <w:rPr>
          <w:lang w:val="es-419"/>
        </w:rPr>
        <w:t>de PI</w:t>
      </w:r>
      <w:r w:rsidR="00344979"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No obstante, </w:t>
      </w:r>
      <w:r w:rsidR="00933C71" w:rsidRPr="0038186B">
        <w:rPr>
          <w:lang w:val="es-419"/>
        </w:rPr>
        <w:t xml:space="preserve">a </w:t>
      </w:r>
      <w:r w:rsidR="008C31C8" w:rsidRPr="0038186B">
        <w:rPr>
          <w:lang w:val="es-419"/>
        </w:rPr>
        <w:t xml:space="preserve">título </w:t>
      </w:r>
      <w:r w:rsidR="00933C71" w:rsidRPr="0038186B">
        <w:rPr>
          <w:lang w:val="es-419"/>
        </w:rPr>
        <w:t>indicativo, los co</w:t>
      </w:r>
      <w:r w:rsidR="00344979" w:rsidRPr="0038186B">
        <w:rPr>
          <w:lang w:val="es-419"/>
        </w:rPr>
        <w:t>nocimientos tradicionales no protegidos podrían incluir</w:t>
      </w:r>
      <w:r w:rsidR="00933C71" w:rsidRPr="0038186B">
        <w:rPr>
          <w:lang w:val="es-419"/>
        </w:rPr>
        <w:t xml:space="preserve"> lógicamente l</w:t>
      </w:r>
      <w:r w:rsidR="00344979" w:rsidRPr="0038186B">
        <w:rPr>
          <w:lang w:val="es-419"/>
        </w:rPr>
        <w:t>os siguientes: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26"/>
        </w:numPr>
        <w:rPr>
          <w:lang w:val="es-419"/>
        </w:rPr>
      </w:pPr>
      <w:r w:rsidRPr="0038186B">
        <w:rPr>
          <w:lang w:val="es-419"/>
        </w:rPr>
        <w:t>los conocimientos tradicionales que no se consideran nuevos, por haberse divulgado públicamente de forma oportuna;</w:t>
      </w:r>
    </w:p>
    <w:p w:rsidR="00D36164" w:rsidRPr="0038186B" w:rsidRDefault="00D36164" w:rsidP="00D36164">
      <w:pPr>
        <w:ind w:left="72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26"/>
        </w:numPr>
        <w:rPr>
          <w:lang w:val="es-419"/>
        </w:rPr>
      </w:pPr>
      <w:r w:rsidRPr="0038186B">
        <w:rPr>
          <w:lang w:val="es-419"/>
        </w:rPr>
        <w:t>los conocimientos tradicionales que se consideran evidentes, incluidos los que resultan evidentes para los especialistas o los titulares de los conocimientos tradicionales como personas expertas en la materia en cuestión,</w:t>
      </w:r>
      <w:r w:rsidR="00362D3D" w:rsidRPr="0038186B">
        <w:rPr>
          <w:lang w:val="es-419"/>
        </w:rPr>
        <w:t xml:space="preserve"> frente a</w:t>
      </w:r>
      <w:r w:rsidRPr="0038186B">
        <w:rPr>
          <w:lang w:val="es-419"/>
        </w:rPr>
        <w:t xml:space="preserve"> otros conocimientos ya disponibles para el público </w:t>
      </w:r>
      <w:r w:rsidR="002900F4" w:rsidRPr="0038186B">
        <w:rPr>
          <w:lang w:val="es-419"/>
        </w:rPr>
        <w:t>pertinente</w:t>
      </w:r>
      <w:r w:rsidRPr="0038186B">
        <w:rPr>
          <w:lang w:val="es-419"/>
        </w:rPr>
        <w:t>;</w:t>
      </w:r>
    </w:p>
    <w:p w:rsidR="00D36164" w:rsidRPr="0038186B" w:rsidRDefault="00D36164" w:rsidP="00D36164">
      <w:pPr>
        <w:ind w:left="72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26"/>
        </w:numPr>
        <w:rPr>
          <w:lang w:val="es-419"/>
        </w:rPr>
      </w:pPr>
      <w:r w:rsidRPr="0038186B">
        <w:rPr>
          <w:lang w:val="es-419"/>
        </w:rPr>
        <w:t>los conocimientos tradicionales que se han divulgado públicamente o que no cumplen los criterios relativos a la protección de la información confidencial, los secretos comerciales o la información no divulgada.</w:t>
      </w:r>
    </w:p>
    <w:p w:rsidR="00DF5574" w:rsidRPr="0038186B" w:rsidRDefault="00344979" w:rsidP="00E10198">
      <w:pPr>
        <w:pStyle w:val="Heading4"/>
        <w:rPr>
          <w:lang w:val="es-419"/>
        </w:rPr>
      </w:pPr>
      <w:bookmarkStart w:id="45" w:name="_Toc527984642"/>
      <w:r w:rsidRPr="0038186B">
        <w:rPr>
          <w:lang w:val="es-419"/>
        </w:rPr>
        <w:t>Innovaciones colectivas y acumuladas a lo largo de generaciones dentro de una comunidad</w:t>
      </w:r>
      <w:bookmarkEnd w:id="45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2608E0" w:rsidRPr="0038186B">
        <w:rPr>
          <w:lang w:val="es-419"/>
        </w:rPr>
        <w:t>Introduc</w:t>
      </w:r>
      <w:r w:rsidR="007A39C8" w:rsidRPr="0038186B">
        <w:rPr>
          <w:lang w:val="es-419"/>
        </w:rPr>
        <w:t>ción</w:t>
      </w:r>
      <w:r w:rsidRPr="0038186B">
        <w:rPr>
          <w:lang w:val="es-419"/>
        </w:rPr>
        <w:t>:</w:t>
      </w:r>
      <w:r w:rsidR="001A60B0" w:rsidRPr="0038186B">
        <w:rPr>
          <w:lang w:val="es-419"/>
        </w:rPr>
        <w:t xml:space="preserve"> </w:t>
      </w:r>
      <w:r w:rsidR="007A39C8" w:rsidRPr="0038186B">
        <w:rPr>
          <w:lang w:val="es-419"/>
        </w:rPr>
        <w:t>una característica que define los conocimientos tradicionales a los fines del presente análisis es que se elaboran y evolucionan a lo largo de generaciones dentro de una comunidad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Algunos elementos de los conocimientos tradicionales </w:t>
      </w:r>
      <w:r w:rsidR="00897AA9" w:rsidRPr="0038186B">
        <w:rPr>
          <w:lang w:val="es-419"/>
        </w:rPr>
        <w:t xml:space="preserve">que </w:t>
      </w:r>
      <w:r w:rsidR="00344979" w:rsidRPr="0038186B">
        <w:rPr>
          <w:lang w:val="es-419"/>
        </w:rPr>
        <w:t>son elaborados por individuos dentro de la comunidad pueden tener atribuidos determinados derechos en la comunidad, así como responsabilidades hacia ésta.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No obstante, en </w:t>
      </w:r>
      <w:r w:rsidR="00897AA9" w:rsidRPr="0038186B">
        <w:rPr>
          <w:lang w:val="es-419"/>
        </w:rPr>
        <w:t>general</w:t>
      </w:r>
      <w:r w:rsidR="00344979" w:rsidRPr="0038186B">
        <w:rPr>
          <w:lang w:val="es-419"/>
        </w:rPr>
        <w:t>, la protección de los conocimientos tradicionales se refiere a la protección de conocimientos acumulados que se poseen a título colectivo, salvo que se consideren información confidencial o no divulgada.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Podría considerarse que este tipo de conocimientos están </w:t>
      </w:r>
      <w:r w:rsidR="007A39C8" w:rsidRPr="0038186B">
        <w:rPr>
          <w:lang w:val="es-419"/>
        </w:rPr>
        <w:t>c</w:t>
      </w:r>
      <w:r w:rsidR="00897AA9" w:rsidRPr="0038186B">
        <w:rPr>
          <w:lang w:val="es-419"/>
        </w:rPr>
        <w:t xml:space="preserve">ubiertos </w:t>
      </w:r>
      <w:r w:rsidR="00344979" w:rsidRPr="0038186B">
        <w:rPr>
          <w:lang w:val="es-419"/>
        </w:rPr>
        <w:t>en el CDB (</w:t>
      </w:r>
      <w:r w:rsidR="00897AA9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relativos a la conservación y el uso sostenible de la biodiversidad)</w:t>
      </w:r>
      <w:r w:rsidR="00897AA9" w:rsidRPr="0038186B">
        <w:rPr>
          <w:lang w:val="es-419"/>
        </w:rPr>
        <w:t xml:space="preserve">, el Protocolo de Nagoya (CC.TT. asociados con recursos genéticos) </w:t>
      </w:r>
      <w:r w:rsidR="00AC12F9" w:rsidRPr="0038186B">
        <w:rPr>
          <w:lang w:val="es-419"/>
        </w:rPr>
        <w:t>y la FAO (CC.TT.</w:t>
      </w:r>
      <w:r w:rsidR="00344979" w:rsidRPr="0038186B">
        <w:rPr>
          <w:lang w:val="es-419"/>
        </w:rPr>
        <w:t xml:space="preserve"> relativos a los recursos fitogenéticos), </w:t>
      </w:r>
      <w:r w:rsidR="00485D81" w:rsidRPr="0038186B">
        <w:rPr>
          <w:lang w:val="es-419"/>
        </w:rPr>
        <w:t xml:space="preserve">previéndose </w:t>
      </w:r>
      <w:r w:rsidR="007A39C8" w:rsidRPr="0038186B">
        <w:rPr>
          <w:lang w:val="es-419"/>
        </w:rPr>
        <w:t xml:space="preserve">la </w:t>
      </w:r>
      <w:r w:rsidR="00344979" w:rsidRPr="0038186B">
        <w:rPr>
          <w:lang w:val="es-419"/>
        </w:rPr>
        <w:t xml:space="preserve">obligación de </w:t>
      </w:r>
      <w:r w:rsidR="00485D81" w:rsidRPr="0038186B">
        <w:rPr>
          <w:lang w:val="es-419"/>
        </w:rPr>
        <w:t>protegerlos,</w:t>
      </w:r>
      <w:r w:rsidR="00344979" w:rsidRPr="0038186B">
        <w:rPr>
          <w:lang w:val="es-419"/>
        </w:rPr>
        <w:t xml:space="preserve"> expresada en términos generales.</w:t>
      </w:r>
      <w:r w:rsidR="001A60B0" w:rsidRPr="0038186B">
        <w:rPr>
          <w:lang w:val="es-419"/>
        </w:rPr>
        <w:t xml:space="preserve"> </w:t>
      </w:r>
      <w:r w:rsidR="00485D81" w:rsidRPr="0038186B">
        <w:rPr>
          <w:lang w:val="es-419"/>
        </w:rPr>
        <w:t xml:space="preserve">Esas disposiciones no abarcan los </w:t>
      </w:r>
      <w:r w:rsidR="001970C2" w:rsidRPr="0038186B">
        <w:rPr>
          <w:lang w:val="es-419"/>
        </w:rPr>
        <w:t>CC.TT.</w:t>
      </w:r>
      <w:r w:rsidR="00485D81" w:rsidRPr="0038186B">
        <w:rPr>
          <w:lang w:val="es-419"/>
        </w:rPr>
        <w:t>,</w:t>
      </w:r>
      <w:r w:rsidR="00AC12F9" w:rsidRPr="0038186B">
        <w:rPr>
          <w:lang w:val="es-419"/>
        </w:rPr>
        <w:t xml:space="preserve"> en sentido amplio, aunque</w:t>
      </w:r>
      <w:r w:rsidR="00485D81" w:rsidRPr="0038186B">
        <w:rPr>
          <w:lang w:val="es-419"/>
        </w:rPr>
        <w:t xml:space="preserve"> los definen con respecto a determinados objetivos de política de esos instrumentos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485D81" w:rsidRPr="0038186B">
        <w:rPr>
          <w:lang w:val="es-419"/>
        </w:rPr>
        <w:t>La</w:t>
      </w:r>
      <w:r w:rsidR="00C1265A" w:rsidRPr="0038186B">
        <w:rPr>
          <w:lang w:val="es-419"/>
        </w:rPr>
        <w:t xml:space="preserve"> protección </w:t>
      </w:r>
      <w:r w:rsidR="00AC12F9" w:rsidRPr="0038186B">
        <w:rPr>
          <w:lang w:val="es-419"/>
        </w:rPr>
        <w:t xml:space="preserve">conferida en forma de </w:t>
      </w:r>
      <w:r w:rsidR="00485D81" w:rsidRPr="0038186B">
        <w:rPr>
          <w:lang w:val="es-419"/>
        </w:rPr>
        <w:t>marcas o indicaciones geográficas</w:t>
      </w:r>
      <w:r w:rsidRPr="0038186B">
        <w:rPr>
          <w:lang w:val="es-419"/>
        </w:rPr>
        <w:t xml:space="preserve"> </w:t>
      </w:r>
      <w:r w:rsidR="00C1265A" w:rsidRPr="0038186B">
        <w:rPr>
          <w:lang w:val="es-419"/>
        </w:rPr>
        <w:t xml:space="preserve">podría </w:t>
      </w:r>
      <w:r w:rsidR="00AC12F9" w:rsidRPr="0038186B">
        <w:rPr>
          <w:lang w:val="es-419"/>
        </w:rPr>
        <w:t xml:space="preserve">beneficiar a </w:t>
      </w:r>
      <w:r w:rsidR="00C1265A" w:rsidRPr="0038186B">
        <w:rPr>
          <w:lang w:val="es-419"/>
        </w:rPr>
        <w:t>un grupo de titulares</w:t>
      </w:r>
      <w:r w:rsidR="00485D81" w:rsidRPr="0038186B">
        <w:rPr>
          <w:lang w:val="es-419"/>
        </w:rPr>
        <w:t xml:space="preserve"> y </w:t>
      </w:r>
      <w:r w:rsidR="00C1265A" w:rsidRPr="0038186B">
        <w:rPr>
          <w:lang w:val="es-419"/>
        </w:rPr>
        <w:t>amparar</w:t>
      </w:r>
      <w:r w:rsidR="00485D81" w:rsidRPr="0038186B">
        <w:rPr>
          <w:lang w:val="es-419"/>
        </w:rPr>
        <w:t xml:space="preserve"> </w:t>
      </w:r>
      <w:r w:rsidR="00AC12F9" w:rsidRPr="0038186B">
        <w:rPr>
          <w:lang w:val="es-419"/>
        </w:rPr>
        <w:t xml:space="preserve">eficazmente </w:t>
      </w:r>
      <w:r w:rsidR="00485D81" w:rsidRPr="0038186B">
        <w:rPr>
          <w:lang w:val="es-419"/>
        </w:rPr>
        <w:t xml:space="preserve">los </w:t>
      </w:r>
      <w:r w:rsidR="001970C2" w:rsidRPr="0038186B">
        <w:rPr>
          <w:lang w:val="es-419"/>
        </w:rPr>
        <w:t>conocimientos tradicionales</w:t>
      </w:r>
      <w:r w:rsidRPr="0038186B">
        <w:rPr>
          <w:lang w:val="es-419"/>
        </w:rPr>
        <w:t xml:space="preserve"> </w:t>
      </w:r>
      <w:r w:rsidR="00AC12F9" w:rsidRPr="0038186B">
        <w:rPr>
          <w:lang w:val="es-419"/>
        </w:rPr>
        <w:t xml:space="preserve">trasmitidos de una </w:t>
      </w:r>
      <w:r w:rsidR="00306EB8" w:rsidRPr="0038186B">
        <w:rPr>
          <w:lang w:val="es-419"/>
        </w:rPr>
        <w:t>generación</w:t>
      </w:r>
      <w:r w:rsidR="00AC12F9" w:rsidRPr="0038186B">
        <w:rPr>
          <w:lang w:val="es-419"/>
        </w:rPr>
        <w:t xml:space="preserve"> a otra</w:t>
      </w:r>
      <w:r w:rsidRPr="0038186B">
        <w:rPr>
          <w:lang w:val="es-419"/>
        </w:rPr>
        <w:t xml:space="preserve">, </w:t>
      </w:r>
      <w:r w:rsidR="00485D81" w:rsidRPr="0038186B">
        <w:rPr>
          <w:lang w:val="es-419"/>
        </w:rPr>
        <w:t xml:space="preserve">sin que los </w:t>
      </w:r>
      <w:r w:rsidR="001970C2" w:rsidRPr="0038186B">
        <w:rPr>
          <w:lang w:val="es-419"/>
        </w:rPr>
        <w:t>CC.TT.</w:t>
      </w:r>
      <w:r w:rsidRPr="0038186B">
        <w:rPr>
          <w:lang w:val="es-419"/>
        </w:rPr>
        <w:t xml:space="preserve"> </w:t>
      </w:r>
      <w:r w:rsidR="00485D81" w:rsidRPr="0038186B">
        <w:rPr>
          <w:lang w:val="es-419"/>
        </w:rPr>
        <w:t>t</w:t>
      </w:r>
      <w:r w:rsidR="00306EB8" w:rsidRPr="0038186B">
        <w:rPr>
          <w:lang w:val="es-419"/>
        </w:rPr>
        <w:t>uvieran</w:t>
      </w:r>
      <w:r w:rsidR="00485D81" w:rsidRPr="0038186B">
        <w:rPr>
          <w:lang w:val="es-419"/>
        </w:rPr>
        <w:t xml:space="preserve"> que reunir criterios en relación con la información no divulgada o confidencial. </w:t>
      </w:r>
      <w:r w:rsidR="00C1265A" w:rsidRPr="0038186B">
        <w:rPr>
          <w:lang w:val="es-419"/>
        </w:rPr>
        <w:t xml:space="preserve">Asimismo, </w:t>
      </w:r>
      <w:r w:rsidR="00485D81" w:rsidRPr="0038186B">
        <w:rPr>
          <w:lang w:val="es-419"/>
        </w:rPr>
        <w:t>esos mecanismos p</w:t>
      </w:r>
      <w:r w:rsidR="00C1265A" w:rsidRPr="0038186B">
        <w:rPr>
          <w:lang w:val="es-419"/>
        </w:rPr>
        <w:t xml:space="preserve">odrían </w:t>
      </w:r>
      <w:r w:rsidR="00485D81" w:rsidRPr="0038186B">
        <w:rPr>
          <w:lang w:val="es-419"/>
        </w:rPr>
        <w:t xml:space="preserve">considerarse aptos para proteger los sistemas de </w:t>
      </w:r>
      <w:r w:rsidR="001970C2" w:rsidRPr="0038186B">
        <w:rPr>
          <w:lang w:val="es-419"/>
        </w:rPr>
        <w:t>conocimientos</w:t>
      </w:r>
      <w:r w:rsidR="00485D81" w:rsidRPr="0038186B">
        <w:rPr>
          <w:lang w:val="es-419"/>
        </w:rPr>
        <w:t xml:space="preserve"> y, en el </w:t>
      </w:r>
      <w:r w:rsidR="00C1265A" w:rsidRPr="0038186B">
        <w:rPr>
          <w:lang w:val="es-419"/>
        </w:rPr>
        <w:t>s</w:t>
      </w:r>
      <w:r w:rsidR="00485D81" w:rsidRPr="0038186B">
        <w:rPr>
          <w:lang w:val="es-419"/>
        </w:rPr>
        <w:t>istema PI actual</w:t>
      </w:r>
      <w:r w:rsidR="00C1265A" w:rsidRPr="0038186B">
        <w:rPr>
          <w:lang w:val="es-419"/>
        </w:rPr>
        <w:t>,</w:t>
      </w:r>
      <w:r w:rsidR="00485D81" w:rsidRPr="0038186B">
        <w:rPr>
          <w:lang w:val="es-419"/>
        </w:rPr>
        <w:t xml:space="preserve"> existen </w:t>
      </w:r>
      <w:r w:rsidR="00306EB8" w:rsidRPr="0038186B">
        <w:rPr>
          <w:lang w:val="es-419"/>
        </w:rPr>
        <w:t>diversos</w:t>
      </w:r>
      <w:r w:rsidR="00485D81" w:rsidRPr="0038186B">
        <w:rPr>
          <w:lang w:val="es-419"/>
        </w:rPr>
        <w:t xml:space="preserve"> mecanismos para conservar, promover y proteger los </w:t>
      </w:r>
      <w:r w:rsidR="001970C2" w:rsidRPr="0038186B">
        <w:rPr>
          <w:lang w:val="es-419"/>
        </w:rPr>
        <w:t>CC.TT.</w:t>
      </w:r>
      <w:r w:rsidR="00B95218" w:rsidRPr="0038186B">
        <w:rPr>
          <w:lang w:val="es-419"/>
        </w:rPr>
        <w:t xml:space="preserve">, </w:t>
      </w:r>
      <w:r w:rsidR="00C1265A" w:rsidRPr="0038186B">
        <w:rPr>
          <w:lang w:val="es-419"/>
        </w:rPr>
        <w:t xml:space="preserve">que engloban también muchas formas </w:t>
      </w:r>
      <w:r w:rsidRPr="0038186B">
        <w:rPr>
          <w:lang w:val="es-419"/>
        </w:rPr>
        <w:t xml:space="preserve">o </w:t>
      </w:r>
      <w:r w:rsidR="00C1265A" w:rsidRPr="0038186B">
        <w:rPr>
          <w:lang w:val="es-419"/>
        </w:rPr>
        <w:t>expresiones diferentes de esos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conocimientos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lastRenderedPageBreak/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="004B7C7C" w:rsidRPr="0038186B">
        <w:rPr>
          <w:lang w:val="es-419"/>
        </w:rPr>
        <w:tab/>
      </w:r>
      <w:r w:rsidR="00344979" w:rsidRPr="0038186B">
        <w:rPr>
          <w:lang w:val="es-419"/>
        </w:rPr>
        <w:t>Carencia: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La protección no </w:t>
      </w:r>
      <w:r w:rsidR="00C1265A" w:rsidRPr="0038186B">
        <w:rPr>
          <w:lang w:val="es-419"/>
        </w:rPr>
        <w:t>abarca</w:t>
      </w:r>
      <w:r w:rsidR="00344979" w:rsidRPr="0038186B">
        <w:rPr>
          <w:lang w:val="es-419"/>
        </w:rPr>
        <w:t xml:space="preserve"> los conocimientos tradicionales acumulados, de titularidad colectiva y de carácter intergeneracional, </w:t>
      </w:r>
      <w:r w:rsidR="00B95218" w:rsidRPr="0038186B">
        <w:rPr>
          <w:lang w:val="es-419"/>
        </w:rPr>
        <w:t xml:space="preserve">a menos </w:t>
      </w:r>
      <w:r w:rsidR="00344979" w:rsidRPr="0038186B">
        <w:rPr>
          <w:lang w:val="es-419"/>
        </w:rPr>
        <w:t>que satisfagan los criterios relativos a la información no divulgada o confidencial.</w:t>
      </w:r>
      <w:r w:rsidR="001A60B0" w:rsidRPr="0038186B">
        <w:rPr>
          <w:lang w:val="es-419"/>
        </w:rPr>
        <w:t xml:space="preserve"> </w:t>
      </w:r>
      <w:r w:rsidR="006A07BB" w:rsidRPr="0038186B">
        <w:rPr>
          <w:lang w:val="es-419"/>
        </w:rPr>
        <w:t xml:space="preserve">Los </w:t>
      </w:r>
      <w:r w:rsidR="001970C2" w:rsidRPr="0038186B">
        <w:rPr>
          <w:lang w:val="es-419"/>
        </w:rPr>
        <w:t>conocimientos tradicionales</w:t>
      </w:r>
      <w:r w:rsidR="006A07BB" w:rsidRPr="0038186B">
        <w:rPr>
          <w:lang w:val="es-419"/>
        </w:rPr>
        <w:t xml:space="preserve"> no se pueden </w:t>
      </w:r>
      <w:r w:rsidR="00306EB8" w:rsidRPr="0038186B">
        <w:rPr>
          <w:lang w:val="es-419"/>
        </w:rPr>
        <w:t xml:space="preserve">proteger </w:t>
      </w:r>
      <w:r w:rsidR="006A07BB" w:rsidRPr="0038186B">
        <w:rPr>
          <w:lang w:val="es-419"/>
        </w:rPr>
        <w:t xml:space="preserve">directamente </w:t>
      </w:r>
      <w:r w:rsidR="00B95218" w:rsidRPr="0038186B">
        <w:rPr>
          <w:lang w:val="es-419"/>
        </w:rPr>
        <w:t>como objeto</w:t>
      </w:r>
      <w:r w:rsidR="006A07BB" w:rsidRPr="0038186B">
        <w:rPr>
          <w:lang w:val="es-419"/>
        </w:rPr>
        <w:t>s</w:t>
      </w:r>
      <w:r w:rsidR="00B95218" w:rsidRPr="0038186B">
        <w:rPr>
          <w:lang w:val="es-419"/>
        </w:rPr>
        <w:t xml:space="preserve"> de </w:t>
      </w:r>
      <w:r w:rsidR="006A07BB" w:rsidRPr="0038186B">
        <w:rPr>
          <w:lang w:val="es-419"/>
        </w:rPr>
        <w:t>protección</w:t>
      </w:r>
      <w:r w:rsidRPr="0038186B">
        <w:rPr>
          <w:lang w:val="es-419"/>
        </w:rPr>
        <w:t xml:space="preserve"> </w:t>
      </w:r>
      <w:r w:rsidR="006A07BB" w:rsidRPr="0038186B">
        <w:rPr>
          <w:lang w:val="es-419"/>
        </w:rPr>
        <w:t xml:space="preserve">por sí mismos, aunque existen algunas formas de </w:t>
      </w:r>
      <w:r w:rsidR="001970C2" w:rsidRPr="0038186B">
        <w:rPr>
          <w:lang w:val="es-419"/>
        </w:rPr>
        <w:t>protección</w:t>
      </w:r>
      <w:r w:rsidR="006A07BB" w:rsidRPr="0038186B">
        <w:rPr>
          <w:lang w:val="es-419"/>
        </w:rPr>
        <w:t xml:space="preserve"> </w:t>
      </w:r>
      <w:r w:rsidR="00AC4244" w:rsidRPr="0038186B">
        <w:rPr>
          <w:lang w:val="es-419"/>
        </w:rPr>
        <w:t>de</w:t>
      </w:r>
      <w:r w:rsidR="00306EB8" w:rsidRPr="0038186B">
        <w:rPr>
          <w:lang w:val="es-419"/>
        </w:rPr>
        <w:t xml:space="preserve"> </w:t>
      </w:r>
      <w:r w:rsidR="006A07BB" w:rsidRPr="0038186B">
        <w:rPr>
          <w:lang w:val="es-419"/>
        </w:rPr>
        <w:t xml:space="preserve">la PI que son pertinentes para los </w:t>
      </w:r>
      <w:r w:rsidR="001970C2" w:rsidRPr="0038186B">
        <w:rPr>
          <w:lang w:val="es-419"/>
        </w:rPr>
        <w:t>CC.TT.</w:t>
      </w:r>
      <w:r w:rsidRPr="0038186B">
        <w:rPr>
          <w:lang w:val="es-419"/>
        </w:rPr>
        <w:t>,</w:t>
      </w:r>
      <w:r w:rsidR="006A07BB" w:rsidRPr="0038186B">
        <w:rPr>
          <w:lang w:val="es-419"/>
        </w:rPr>
        <w:t xml:space="preserve"> como la p</w:t>
      </w:r>
      <w:r w:rsidR="001970C2" w:rsidRPr="0038186B">
        <w:rPr>
          <w:lang w:val="es-419"/>
        </w:rPr>
        <w:t>rotección</w:t>
      </w:r>
      <w:r w:rsidRPr="0038186B">
        <w:rPr>
          <w:lang w:val="es-419"/>
        </w:rPr>
        <w:t xml:space="preserve"> </w:t>
      </w:r>
      <w:r w:rsidR="006A07BB" w:rsidRPr="0038186B">
        <w:rPr>
          <w:lang w:val="es-419"/>
        </w:rPr>
        <w:t xml:space="preserve">de las indicaciones geográficas y las marcas y signos distintivos que se asocian tradicionalmente con los </w:t>
      </w:r>
      <w:r w:rsidR="001970C2" w:rsidRPr="0038186B">
        <w:rPr>
          <w:lang w:val="es-419"/>
        </w:rPr>
        <w:t>conocimientos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="004B7C7C" w:rsidRPr="0038186B">
        <w:rPr>
          <w:lang w:val="es-419"/>
        </w:rPr>
        <w:tab/>
      </w:r>
      <w:r w:rsidR="006A07BB" w:rsidRPr="0038186B">
        <w:rPr>
          <w:lang w:val="es-419"/>
        </w:rPr>
        <w:t>Carencia</w:t>
      </w:r>
      <w:r w:rsidR="004B7C7C" w:rsidRPr="0038186B">
        <w:rPr>
          <w:lang w:val="es-419"/>
        </w:rPr>
        <w:t>:</w:t>
      </w:r>
      <w:r w:rsidR="001A60B0" w:rsidRPr="0038186B">
        <w:rPr>
          <w:lang w:val="es-419"/>
        </w:rPr>
        <w:t xml:space="preserve"> </w:t>
      </w:r>
      <w:r w:rsidR="00225649" w:rsidRPr="0038186B">
        <w:rPr>
          <w:lang w:val="es-419"/>
        </w:rPr>
        <w:t xml:space="preserve">la protección de la propiedad intelectual no abarca los sistemas integrados de </w:t>
      </w:r>
      <w:r w:rsidR="001970C2" w:rsidRPr="0038186B">
        <w:rPr>
          <w:lang w:val="es-419"/>
        </w:rPr>
        <w:t>conocimientos tradicionales</w:t>
      </w:r>
      <w:r w:rsidR="00225649" w:rsidRPr="0038186B">
        <w:rPr>
          <w:lang w:val="es-419"/>
        </w:rPr>
        <w:t xml:space="preserve"> como tales, en el sentido d</w:t>
      </w:r>
      <w:r w:rsidR="00306EB8" w:rsidRPr="0038186B">
        <w:rPr>
          <w:lang w:val="es-419"/>
        </w:rPr>
        <w:t>e impedir la apropiación de un s</w:t>
      </w:r>
      <w:r w:rsidR="00225649" w:rsidRPr="0038186B">
        <w:rPr>
          <w:lang w:val="es-419"/>
        </w:rPr>
        <w:t xml:space="preserve">istema </w:t>
      </w:r>
      <w:r w:rsidR="00306EB8" w:rsidRPr="0038186B">
        <w:rPr>
          <w:lang w:val="es-419"/>
        </w:rPr>
        <w:t>específico de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conocimientos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225649" w:rsidRPr="0038186B">
        <w:rPr>
          <w:lang w:val="es-419"/>
        </w:rPr>
        <w:t xml:space="preserve">La </w:t>
      </w:r>
      <w:r w:rsidR="001970C2" w:rsidRPr="0038186B">
        <w:rPr>
          <w:lang w:val="es-419"/>
        </w:rPr>
        <w:t>protección</w:t>
      </w:r>
      <w:r w:rsidRPr="0038186B">
        <w:rPr>
          <w:lang w:val="es-419"/>
        </w:rPr>
        <w:t xml:space="preserve"> </w:t>
      </w:r>
      <w:r w:rsidR="00225649" w:rsidRPr="0038186B">
        <w:rPr>
          <w:lang w:val="es-419"/>
        </w:rPr>
        <w:t xml:space="preserve">de </w:t>
      </w:r>
      <w:r w:rsidR="00AC4244" w:rsidRPr="0038186B">
        <w:rPr>
          <w:lang w:val="es-419"/>
        </w:rPr>
        <w:t xml:space="preserve">la </w:t>
      </w:r>
      <w:r w:rsidR="00225649" w:rsidRPr="0038186B">
        <w:rPr>
          <w:lang w:val="es-419"/>
        </w:rPr>
        <w:t>PI puede hacerse extensiva a determ</w:t>
      </w:r>
      <w:r w:rsidR="00AC4244" w:rsidRPr="0038186B">
        <w:rPr>
          <w:lang w:val="es-419"/>
        </w:rPr>
        <w:t xml:space="preserve">inados elementos aislados de los </w:t>
      </w:r>
      <w:r w:rsidR="001970C2" w:rsidRPr="0038186B">
        <w:rPr>
          <w:lang w:val="es-419"/>
        </w:rPr>
        <w:t>conocimientos</w:t>
      </w:r>
      <w:r w:rsidRPr="0038186B">
        <w:rPr>
          <w:lang w:val="es-419"/>
        </w:rPr>
        <w:t xml:space="preserve"> </w:t>
      </w:r>
      <w:r w:rsidR="00AC4244" w:rsidRPr="0038186B">
        <w:rPr>
          <w:lang w:val="es-419"/>
        </w:rPr>
        <w:t xml:space="preserve">que forman parte de un sistema </w:t>
      </w:r>
      <w:r w:rsidR="00225649" w:rsidRPr="0038186B">
        <w:rPr>
          <w:lang w:val="es-419"/>
        </w:rPr>
        <w:t xml:space="preserve">de </w:t>
      </w:r>
      <w:r w:rsidR="001970C2" w:rsidRPr="0038186B">
        <w:rPr>
          <w:lang w:val="es-419"/>
        </w:rPr>
        <w:t>CC.TT.</w:t>
      </w:r>
      <w:r w:rsidRPr="0038186B">
        <w:rPr>
          <w:lang w:val="es-419"/>
        </w:rPr>
        <w:t xml:space="preserve"> </w:t>
      </w:r>
      <w:r w:rsidR="00225649" w:rsidRPr="0038186B">
        <w:rPr>
          <w:lang w:val="es-419"/>
        </w:rPr>
        <w:t>y puede proteger reputaciones</w:t>
      </w:r>
      <w:r w:rsidRPr="0038186B">
        <w:rPr>
          <w:lang w:val="es-419"/>
        </w:rPr>
        <w:t xml:space="preserve">, </w:t>
      </w:r>
      <w:r w:rsidR="00225649" w:rsidRPr="0038186B">
        <w:rPr>
          <w:lang w:val="es-419"/>
        </w:rPr>
        <w:t xml:space="preserve">signos y marcas distintivas </w:t>
      </w:r>
      <w:r w:rsidR="00AC4244" w:rsidRPr="0038186B">
        <w:rPr>
          <w:lang w:val="es-419"/>
        </w:rPr>
        <w:t>asociados</w:t>
      </w:r>
      <w:r w:rsidR="00225649" w:rsidRPr="0038186B">
        <w:rPr>
          <w:lang w:val="es-419"/>
        </w:rPr>
        <w:t xml:space="preserve"> a sistemas de </w:t>
      </w:r>
      <w:r w:rsidR="001970C2" w:rsidRPr="0038186B">
        <w:rPr>
          <w:lang w:val="es-419"/>
        </w:rPr>
        <w:t>conocimientos</w:t>
      </w:r>
      <w:r w:rsidR="00AC4244" w:rsidRPr="0038186B">
        <w:rPr>
          <w:lang w:val="es-419"/>
        </w:rPr>
        <w:t xml:space="preserve">, protegiendo también contra referencias engañosas a </w:t>
      </w:r>
      <w:r w:rsidR="00225649" w:rsidRPr="0038186B">
        <w:rPr>
          <w:lang w:val="es-419"/>
        </w:rPr>
        <w:t>sistema</w:t>
      </w:r>
      <w:r w:rsidR="00AC4244" w:rsidRPr="0038186B">
        <w:rPr>
          <w:lang w:val="es-419"/>
        </w:rPr>
        <w:t>s</w:t>
      </w:r>
      <w:r w:rsidR="00225649" w:rsidRPr="0038186B">
        <w:rPr>
          <w:lang w:val="es-419"/>
        </w:rPr>
        <w:t xml:space="preserve"> de </w:t>
      </w:r>
      <w:r w:rsidR="001970C2" w:rsidRPr="0038186B">
        <w:rPr>
          <w:lang w:val="es-419"/>
        </w:rPr>
        <w:t>conocimientos</w:t>
      </w:r>
      <w:r w:rsidR="00225649" w:rsidRPr="0038186B">
        <w:rPr>
          <w:lang w:val="es-419"/>
        </w:rPr>
        <w:t xml:space="preserve">, </w:t>
      </w:r>
      <w:r w:rsidR="00AC4244" w:rsidRPr="0038186B">
        <w:rPr>
          <w:lang w:val="es-419"/>
        </w:rPr>
        <w:t xml:space="preserve">en particular </w:t>
      </w:r>
      <w:r w:rsidR="00225649" w:rsidRPr="0038186B">
        <w:rPr>
          <w:lang w:val="es-419"/>
        </w:rPr>
        <w:t xml:space="preserve">mediante la certificación de </w:t>
      </w:r>
      <w:r w:rsidR="00AC4244" w:rsidRPr="0038186B">
        <w:rPr>
          <w:lang w:val="es-419"/>
        </w:rPr>
        <w:t xml:space="preserve">la </w:t>
      </w:r>
      <w:r w:rsidR="00225649" w:rsidRPr="0038186B">
        <w:rPr>
          <w:lang w:val="es-419"/>
        </w:rPr>
        <w:t>autenticidad.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6E139E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6A07BB" w:rsidRPr="0038186B">
        <w:rPr>
          <w:lang w:val="es-419"/>
        </w:rPr>
        <w:t>Carencia</w:t>
      </w:r>
      <w:r w:rsidRPr="0038186B">
        <w:rPr>
          <w:lang w:val="es-419"/>
        </w:rPr>
        <w:t>:</w:t>
      </w:r>
      <w:r w:rsidR="001A60B0" w:rsidRPr="0038186B">
        <w:rPr>
          <w:lang w:val="es-419"/>
        </w:rPr>
        <w:t xml:space="preserve"> </w:t>
      </w:r>
      <w:r w:rsidR="00AC4244" w:rsidRPr="0038186B">
        <w:rPr>
          <w:lang w:val="es-419"/>
        </w:rPr>
        <w:t xml:space="preserve">la </w:t>
      </w:r>
      <w:r w:rsidR="00FA2372" w:rsidRPr="0038186B">
        <w:rPr>
          <w:lang w:val="es-419"/>
        </w:rPr>
        <w:t>durac</w:t>
      </w:r>
      <w:r w:rsidR="00AC4244" w:rsidRPr="0038186B">
        <w:rPr>
          <w:lang w:val="es-419"/>
        </w:rPr>
        <w:t xml:space="preserve">ión de </w:t>
      </w:r>
      <w:r w:rsidR="00FA2372" w:rsidRPr="0038186B">
        <w:rPr>
          <w:lang w:val="es-419"/>
        </w:rPr>
        <w:t xml:space="preserve">la </w:t>
      </w:r>
      <w:r w:rsidR="001970C2" w:rsidRPr="0038186B">
        <w:rPr>
          <w:lang w:val="es-419"/>
        </w:rPr>
        <w:t>protección</w:t>
      </w:r>
      <w:r w:rsidRPr="0038186B">
        <w:rPr>
          <w:lang w:val="es-419"/>
        </w:rPr>
        <w:t xml:space="preserve"> </w:t>
      </w:r>
      <w:r w:rsidR="00FA2372" w:rsidRPr="0038186B">
        <w:rPr>
          <w:lang w:val="es-419"/>
        </w:rPr>
        <w:t xml:space="preserve">prevista en </w:t>
      </w:r>
      <w:r w:rsidR="006A07BB" w:rsidRPr="0038186B">
        <w:rPr>
          <w:lang w:val="es-419"/>
        </w:rPr>
        <w:t xml:space="preserve">la </w:t>
      </w:r>
      <w:r w:rsidR="008C3A79" w:rsidRPr="0038186B">
        <w:rPr>
          <w:lang w:val="es-419"/>
        </w:rPr>
        <w:t>mayoría</w:t>
      </w:r>
      <w:r w:rsidR="006A07BB" w:rsidRPr="0038186B">
        <w:rPr>
          <w:lang w:val="es-419"/>
        </w:rPr>
        <w:t xml:space="preserve"> de las </w:t>
      </w:r>
      <w:r w:rsidR="008C3A79" w:rsidRPr="0038186B">
        <w:rPr>
          <w:lang w:val="es-419"/>
        </w:rPr>
        <w:t>modalidad</w:t>
      </w:r>
      <w:r w:rsidR="006A07BB" w:rsidRPr="0038186B">
        <w:rPr>
          <w:lang w:val="es-419"/>
        </w:rPr>
        <w:t xml:space="preserve">es </w:t>
      </w:r>
      <w:r w:rsidR="00FA2372" w:rsidRPr="0038186B">
        <w:rPr>
          <w:lang w:val="es-419"/>
        </w:rPr>
        <w:t xml:space="preserve">de </w:t>
      </w:r>
      <w:r w:rsidR="008C3A79" w:rsidRPr="0038186B">
        <w:rPr>
          <w:lang w:val="es-419"/>
        </w:rPr>
        <w:t>protección</w:t>
      </w:r>
      <w:r w:rsidR="006A07BB" w:rsidRPr="0038186B">
        <w:rPr>
          <w:lang w:val="es-419"/>
        </w:rPr>
        <w:t xml:space="preserve"> de la </w:t>
      </w:r>
      <w:r w:rsidR="0030450C" w:rsidRPr="0038186B">
        <w:rPr>
          <w:lang w:val="es-419"/>
        </w:rPr>
        <w:t>PI</w:t>
      </w:r>
      <w:r w:rsidR="006A07BB" w:rsidRPr="0038186B">
        <w:rPr>
          <w:lang w:val="es-419"/>
        </w:rPr>
        <w:t xml:space="preserve"> es relativamente limitada en </w:t>
      </w:r>
      <w:r w:rsidR="008C3A79" w:rsidRPr="0038186B">
        <w:rPr>
          <w:lang w:val="es-419"/>
        </w:rPr>
        <w:t>comparación</w:t>
      </w:r>
      <w:r w:rsidR="006A07BB" w:rsidRPr="0038186B">
        <w:rPr>
          <w:lang w:val="es-419"/>
        </w:rPr>
        <w:t xml:space="preserve"> con el marco </w:t>
      </w:r>
      <w:r w:rsidR="00FA2372" w:rsidRPr="0038186B">
        <w:rPr>
          <w:lang w:val="es-419"/>
        </w:rPr>
        <w:t xml:space="preserve">temporal </w:t>
      </w:r>
      <w:r w:rsidR="006A07BB" w:rsidRPr="0038186B">
        <w:rPr>
          <w:lang w:val="es-419"/>
        </w:rPr>
        <w:t>intergeneracional en el que se desarrollan los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CC.TT.</w:t>
      </w:r>
      <w:r w:rsidR="00FA2372" w:rsidRPr="0038186B">
        <w:rPr>
          <w:lang w:val="es-419"/>
        </w:rPr>
        <w:t>,</w:t>
      </w:r>
      <w:r w:rsidRPr="0038186B">
        <w:rPr>
          <w:lang w:val="es-419"/>
        </w:rPr>
        <w:t xml:space="preserve"> </w:t>
      </w:r>
      <w:r w:rsidR="006A07BB" w:rsidRPr="0038186B">
        <w:rPr>
          <w:lang w:val="es-419"/>
        </w:rPr>
        <w:t xml:space="preserve">y podría no ser </w:t>
      </w:r>
      <w:r w:rsidR="00FA2372" w:rsidRPr="0038186B">
        <w:rPr>
          <w:lang w:val="es-419"/>
        </w:rPr>
        <w:t xml:space="preserve">idónea </w:t>
      </w:r>
      <w:r w:rsidR="006A07BB" w:rsidRPr="0038186B">
        <w:rPr>
          <w:lang w:val="es-419"/>
        </w:rPr>
        <w:t xml:space="preserve">para </w:t>
      </w:r>
      <w:r w:rsidR="00FA2372" w:rsidRPr="0038186B">
        <w:rPr>
          <w:lang w:val="es-419"/>
        </w:rPr>
        <w:t>garantizar</w:t>
      </w:r>
      <w:r w:rsidR="006A07BB" w:rsidRPr="0038186B">
        <w:rPr>
          <w:lang w:val="es-419"/>
        </w:rPr>
        <w:t xml:space="preserve"> la debida conservación de los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CC.TT.</w:t>
      </w:r>
      <w:r w:rsidR="006A07BB" w:rsidRPr="0038186B">
        <w:rPr>
          <w:lang w:val="es-419"/>
        </w:rPr>
        <w:t xml:space="preserve"> Así pues, la duración </w:t>
      </w:r>
      <w:r w:rsidR="00FA2372" w:rsidRPr="0038186B">
        <w:rPr>
          <w:lang w:val="es-419"/>
        </w:rPr>
        <w:t xml:space="preserve">limitada </w:t>
      </w:r>
      <w:r w:rsidR="006A07BB" w:rsidRPr="0038186B">
        <w:rPr>
          <w:lang w:val="es-419"/>
        </w:rPr>
        <w:t>de la pro</w:t>
      </w:r>
      <w:r w:rsidR="001970C2" w:rsidRPr="0038186B">
        <w:rPr>
          <w:lang w:val="es-419"/>
        </w:rPr>
        <w:t>tección</w:t>
      </w:r>
      <w:r w:rsidR="006A07BB" w:rsidRPr="0038186B">
        <w:rPr>
          <w:lang w:val="es-419"/>
        </w:rPr>
        <w:t xml:space="preserve"> puede </w:t>
      </w:r>
      <w:r w:rsidR="008C3A79" w:rsidRPr="0038186B">
        <w:rPr>
          <w:lang w:val="es-419"/>
        </w:rPr>
        <w:t>considerarse</w:t>
      </w:r>
      <w:r w:rsidR="006A07BB" w:rsidRPr="0038186B">
        <w:rPr>
          <w:lang w:val="es-419"/>
        </w:rPr>
        <w:t xml:space="preserve"> una carencia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="004B7C7C" w:rsidRPr="0038186B">
        <w:rPr>
          <w:lang w:val="es-419"/>
        </w:rPr>
        <w:tab/>
      </w:r>
      <w:r w:rsidR="00344979" w:rsidRPr="0038186B">
        <w:rPr>
          <w:lang w:val="es-419"/>
        </w:rPr>
        <w:t>Ejemplo:</w:t>
      </w:r>
      <w:r w:rsidR="001A60B0" w:rsidRPr="0038186B">
        <w:rPr>
          <w:lang w:val="es-419"/>
        </w:rPr>
        <w:t xml:space="preserve"> </w:t>
      </w:r>
      <w:r w:rsidR="00FA2372" w:rsidRPr="0038186B">
        <w:rPr>
          <w:lang w:val="es-419"/>
        </w:rPr>
        <w:t>u</w:t>
      </w:r>
      <w:r w:rsidR="00344979" w:rsidRPr="0038186B">
        <w:rPr>
          <w:lang w:val="es-419"/>
        </w:rPr>
        <w:t>na comunidad ha desarrollado un</w:t>
      </w:r>
      <w:r w:rsidR="00FA2372" w:rsidRPr="0038186B">
        <w:rPr>
          <w:lang w:val="es-419"/>
        </w:rPr>
        <w:t>a serie</w:t>
      </w:r>
      <w:r w:rsidR="00344979" w:rsidRPr="0038186B">
        <w:rPr>
          <w:lang w:val="es-419"/>
        </w:rPr>
        <w:t xml:space="preserve"> de aplicaciones útiles </w:t>
      </w:r>
      <w:r w:rsidR="00FA2372" w:rsidRPr="0038186B">
        <w:rPr>
          <w:lang w:val="es-419"/>
        </w:rPr>
        <w:t>de</w:t>
      </w:r>
      <w:r w:rsidR="00344979" w:rsidRPr="0038186B">
        <w:rPr>
          <w:lang w:val="es-419"/>
        </w:rPr>
        <w:t xml:space="preserve"> una planta medicinal y ha </w:t>
      </w:r>
      <w:r w:rsidR="00FA2372" w:rsidRPr="0038186B">
        <w:rPr>
          <w:lang w:val="es-419"/>
        </w:rPr>
        <w:t>const</w:t>
      </w:r>
      <w:r w:rsidR="00B14D81" w:rsidRPr="0038186B">
        <w:rPr>
          <w:lang w:val="es-419"/>
        </w:rPr>
        <w:t>ituido un</w:t>
      </w:r>
      <w:r w:rsidR="00FA2372" w:rsidRPr="0038186B">
        <w:rPr>
          <w:lang w:val="es-419"/>
        </w:rPr>
        <w:t xml:space="preserve"> </w:t>
      </w:r>
      <w:r w:rsidR="00B14D81" w:rsidRPr="0038186B">
        <w:rPr>
          <w:lang w:val="es-419"/>
        </w:rPr>
        <w:t xml:space="preserve">acervo de </w:t>
      </w:r>
      <w:r w:rsidR="00344979" w:rsidRPr="0038186B">
        <w:rPr>
          <w:lang w:val="es-419"/>
        </w:rPr>
        <w:t>conocimiento</w:t>
      </w:r>
      <w:r w:rsidR="00B14D81" w:rsidRPr="0038186B">
        <w:rPr>
          <w:lang w:val="es-419"/>
        </w:rPr>
        <w:t>s</w:t>
      </w:r>
      <w:r w:rsidR="00344979" w:rsidRPr="0038186B">
        <w:rPr>
          <w:lang w:val="es-419"/>
        </w:rPr>
        <w:t xml:space="preserve"> </w:t>
      </w:r>
      <w:r w:rsidR="00362D3D" w:rsidRPr="0038186B">
        <w:rPr>
          <w:lang w:val="es-419"/>
        </w:rPr>
        <w:t xml:space="preserve">sistemáticos </w:t>
      </w:r>
      <w:r w:rsidR="00B14D81" w:rsidRPr="0038186B">
        <w:rPr>
          <w:lang w:val="es-419"/>
        </w:rPr>
        <w:t xml:space="preserve">sobre </w:t>
      </w:r>
      <w:r w:rsidR="00344979" w:rsidRPr="0038186B">
        <w:rPr>
          <w:lang w:val="es-419"/>
        </w:rPr>
        <w:t xml:space="preserve">cómo debe cultivarse, cosecharse y posteriormente utilizarse la planta (incluida </w:t>
      </w:r>
      <w:r w:rsidR="00971637" w:rsidRPr="0038186B">
        <w:rPr>
          <w:lang w:val="es-419"/>
        </w:rPr>
        <w:t>su</w:t>
      </w:r>
      <w:r w:rsidR="00344979" w:rsidRPr="0038186B">
        <w:rPr>
          <w:lang w:val="es-419"/>
        </w:rPr>
        <w:t xml:space="preserve"> combinación sinérgica con otros extractos vegetales) para tratar diversas enfermedades.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Este sistema de conocimientos está asociado de manera característica a esta comunidad y se mantiene dentro de ésta a través de </w:t>
      </w:r>
      <w:r w:rsidR="00A711D8" w:rsidRPr="0038186B">
        <w:rPr>
          <w:lang w:val="es-419"/>
        </w:rPr>
        <w:t>prácticas</w:t>
      </w:r>
      <w:r w:rsidR="00344979" w:rsidRPr="0038186B">
        <w:rPr>
          <w:lang w:val="es-419"/>
        </w:rPr>
        <w:t xml:space="preserve"> consuetudinarias.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Las normas internacionales no permiten a esta comunidad impedir que otros tomen y utilicen elementos de estos conocimientos para un uso industrial y comercial sin </w:t>
      </w:r>
      <w:r w:rsidR="00362D3D" w:rsidRPr="0038186B">
        <w:rPr>
          <w:lang w:val="es-419"/>
        </w:rPr>
        <w:t>el</w:t>
      </w:r>
      <w:r w:rsidR="00344979" w:rsidRPr="0038186B">
        <w:rPr>
          <w:lang w:val="es-419"/>
        </w:rPr>
        <w:t xml:space="preserve"> </w:t>
      </w:r>
      <w:r w:rsidR="00362D3D" w:rsidRPr="0038186B">
        <w:rPr>
          <w:lang w:val="es-419"/>
        </w:rPr>
        <w:t xml:space="preserve">correspondiente </w:t>
      </w:r>
      <w:r w:rsidR="00344979" w:rsidRPr="0038186B">
        <w:rPr>
          <w:lang w:val="es-419"/>
        </w:rPr>
        <w:t xml:space="preserve">reconocimiento y sin </w:t>
      </w:r>
      <w:r w:rsidR="00362D3D" w:rsidRPr="0038186B">
        <w:rPr>
          <w:lang w:val="es-419"/>
        </w:rPr>
        <w:t xml:space="preserve">prever </w:t>
      </w:r>
      <w:r w:rsidR="00344979" w:rsidRPr="0038186B">
        <w:rPr>
          <w:lang w:val="es-419"/>
        </w:rPr>
        <w:t>beneficios equitativos a cambio (</w:t>
      </w:r>
      <w:r w:rsidR="00971637" w:rsidRPr="0038186B">
        <w:rPr>
          <w:lang w:val="es-419"/>
        </w:rPr>
        <w:t>salvo en el caso de</w:t>
      </w:r>
      <w:r w:rsidR="00344979" w:rsidRPr="0038186B">
        <w:rPr>
          <w:lang w:val="es-419"/>
        </w:rPr>
        <w:t xml:space="preserve"> los elementos de dichos conocimientos que estén patentados o que cumplan los criterios relativos a la información no divulgada).</w:t>
      </w:r>
      <w:r w:rsidR="001A60B0" w:rsidRPr="0038186B">
        <w:rPr>
          <w:lang w:val="es-419"/>
        </w:rPr>
        <w:t xml:space="preserve"> </w:t>
      </w:r>
      <w:r w:rsidR="006A07BB" w:rsidRPr="0038186B">
        <w:rPr>
          <w:lang w:val="es-419"/>
        </w:rPr>
        <w:t>Las modalidades de</w:t>
      </w:r>
      <w:r w:rsidR="006826CC" w:rsidRPr="0038186B">
        <w:rPr>
          <w:lang w:val="es-419"/>
        </w:rPr>
        <w:t xml:space="preserve"> </w:t>
      </w:r>
      <w:r w:rsidR="001970C2" w:rsidRPr="0038186B">
        <w:rPr>
          <w:lang w:val="es-419"/>
        </w:rPr>
        <w:t>protección</w:t>
      </w:r>
      <w:r w:rsidR="006A07BB" w:rsidRPr="0038186B">
        <w:rPr>
          <w:lang w:val="es-419"/>
        </w:rPr>
        <w:t xml:space="preserve"> existentes</w:t>
      </w:r>
      <w:r w:rsidR="006826CC" w:rsidRPr="0038186B">
        <w:rPr>
          <w:lang w:val="es-419"/>
        </w:rPr>
        <w:t xml:space="preserve">, </w:t>
      </w:r>
      <w:r w:rsidR="006A07BB" w:rsidRPr="0038186B">
        <w:rPr>
          <w:lang w:val="es-419"/>
        </w:rPr>
        <w:t xml:space="preserve">cuando son aplicables, por lo general no se </w:t>
      </w:r>
      <w:r w:rsidR="00B13C95" w:rsidRPr="0038186B">
        <w:rPr>
          <w:lang w:val="es-419"/>
        </w:rPr>
        <w:t xml:space="preserve">ajustan </w:t>
      </w:r>
      <w:r w:rsidR="006A07BB" w:rsidRPr="0038186B">
        <w:rPr>
          <w:lang w:val="es-419"/>
        </w:rPr>
        <w:t>a</w:t>
      </w:r>
      <w:r w:rsidR="00B13C95" w:rsidRPr="0038186B">
        <w:rPr>
          <w:lang w:val="es-419"/>
        </w:rPr>
        <w:t>l</w:t>
      </w:r>
      <w:r w:rsidR="006A07BB" w:rsidRPr="0038186B">
        <w:rPr>
          <w:lang w:val="es-419"/>
        </w:rPr>
        <w:t xml:space="preserve"> </w:t>
      </w:r>
      <w:r w:rsidR="00971637" w:rsidRPr="0038186B">
        <w:rPr>
          <w:lang w:val="es-419"/>
        </w:rPr>
        <w:t>marco temporal</w:t>
      </w:r>
      <w:r w:rsidR="006A07BB" w:rsidRPr="0038186B">
        <w:rPr>
          <w:lang w:val="es-419"/>
        </w:rPr>
        <w:t xml:space="preserve"> </w:t>
      </w:r>
      <w:r w:rsidR="00B13C95" w:rsidRPr="0038186B">
        <w:rPr>
          <w:lang w:val="es-419"/>
        </w:rPr>
        <w:t>pertinente para el</w:t>
      </w:r>
      <w:r w:rsidR="006A07BB" w:rsidRPr="0038186B">
        <w:rPr>
          <w:lang w:val="es-419"/>
        </w:rPr>
        <w:t xml:space="preserve"> contexto intergeneracional</w:t>
      </w:r>
      <w:r w:rsidR="006826CC" w:rsidRPr="0038186B">
        <w:rPr>
          <w:lang w:val="es-419"/>
        </w:rPr>
        <w:t xml:space="preserve"> </w:t>
      </w:r>
      <w:r w:rsidR="00B13C95" w:rsidRPr="0038186B">
        <w:rPr>
          <w:lang w:val="es-419"/>
        </w:rPr>
        <w:t>ni atienden la</w:t>
      </w:r>
      <w:r w:rsidR="006A07BB" w:rsidRPr="0038186B">
        <w:rPr>
          <w:lang w:val="es-419"/>
        </w:rPr>
        <w:t xml:space="preserve"> necesidad de </w:t>
      </w:r>
      <w:r w:rsidR="00B13C95" w:rsidRPr="0038186B">
        <w:rPr>
          <w:lang w:val="es-419"/>
        </w:rPr>
        <w:t xml:space="preserve">preservar los sistemas de </w:t>
      </w:r>
      <w:r w:rsidR="001970C2" w:rsidRPr="0038186B">
        <w:rPr>
          <w:lang w:val="es-419"/>
        </w:rPr>
        <w:t>conocimientos tradicionales</w:t>
      </w:r>
      <w:r w:rsidR="006826CC"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B13C95" w:rsidRPr="0038186B">
        <w:rPr>
          <w:lang w:val="es-419"/>
        </w:rPr>
        <w:t xml:space="preserve">Los </w:t>
      </w:r>
      <w:r w:rsidR="008C3A79" w:rsidRPr="0038186B">
        <w:rPr>
          <w:lang w:val="es-419"/>
        </w:rPr>
        <w:t>aspectos</w:t>
      </w:r>
      <w:r w:rsidR="00B13C95" w:rsidRPr="0038186B">
        <w:rPr>
          <w:lang w:val="es-419"/>
        </w:rPr>
        <w:t xml:space="preserve"> </w:t>
      </w:r>
      <w:r w:rsidR="008C3A79" w:rsidRPr="0038186B">
        <w:rPr>
          <w:lang w:val="es-419"/>
        </w:rPr>
        <w:t>relacionados</w:t>
      </w:r>
      <w:r w:rsidR="00B13C95" w:rsidRPr="0038186B">
        <w:rPr>
          <w:lang w:val="es-419"/>
        </w:rPr>
        <w:t xml:space="preserve"> con la utilización por la </w:t>
      </w:r>
      <w:r w:rsidR="008C3A79" w:rsidRPr="0038186B">
        <w:rPr>
          <w:lang w:val="es-419"/>
        </w:rPr>
        <w:t>comunidad</w:t>
      </w:r>
      <w:r w:rsidR="00B13C95" w:rsidRPr="0038186B">
        <w:rPr>
          <w:lang w:val="es-419"/>
        </w:rPr>
        <w:t xml:space="preserve"> de plantas medicinales pueden protegerse </w:t>
      </w:r>
      <w:r w:rsidR="00971637" w:rsidRPr="0038186B">
        <w:rPr>
          <w:lang w:val="es-419"/>
        </w:rPr>
        <w:t xml:space="preserve">a través de </w:t>
      </w:r>
      <w:r w:rsidR="004A19D6" w:rsidRPr="0038186B">
        <w:rPr>
          <w:lang w:val="es-419"/>
        </w:rPr>
        <w:t>instrumentos</w:t>
      </w:r>
      <w:r w:rsidR="00B13C95" w:rsidRPr="0038186B">
        <w:rPr>
          <w:lang w:val="es-419"/>
        </w:rPr>
        <w:t xml:space="preserve"> conexos</w:t>
      </w:r>
      <w:r w:rsidRPr="0038186B">
        <w:rPr>
          <w:lang w:val="es-419"/>
        </w:rPr>
        <w:t xml:space="preserve">, </w:t>
      </w:r>
      <w:r w:rsidR="00B13C95" w:rsidRPr="0038186B">
        <w:rPr>
          <w:lang w:val="es-419"/>
        </w:rPr>
        <w:t>como la p</w:t>
      </w:r>
      <w:r w:rsidR="001970C2" w:rsidRPr="0038186B">
        <w:rPr>
          <w:lang w:val="es-419"/>
        </w:rPr>
        <w:t>rotección</w:t>
      </w:r>
      <w:r w:rsidRPr="0038186B">
        <w:rPr>
          <w:lang w:val="es-419"/>
        </w:rPr>
        <w:t xml:space="preserve"> </w:t>
      </w:r>
      <w:r w:rsidR="00B13C95" w:rsidRPr="0038186B">
        <w:rPr>
          <w:lang w:val="es-419"/>
        </w:rPr>
        <w:t>de</w:t>
      </w:r>
      <w:r w:rsidR="004A19D6" w:rsidRPr="0038186B">
        <w:rPr>
          <w:lang w:val="es-419"/>
        </w:rPr>
        <w:t>l nombre</w:t>
      </w:r>
      <w:r w:rsidR="00B13C95" w:rsidRPr="0038186B">
        <w:rPr>
          <w:lang w:val="es-419"/>
        </w:rPr>
        <w:t xml:space="preserve"> de la comunidad </w:t>
      </w:r>
      <w:r w:rsidR="004A19D6" w:rsidRPr="0038186B">
        <w:rPr>
          <w:lang w:val="es-419"/>
        </w:rPr>
        <w:t xml:space="preserve">que se </w:t>
      </w:r>
      <w:r w:rsidR="00B13C95" w:rsidRPr="0038186B">
        <w:rPr>
          <w:lang w:val="es-419"/>
        </w:rPr>
        <w:t>asocia</w:t>
      </w:r>
      <w:r w:rsidR="004A19D6" w:rsidRPr="0038186B">
        <w:rPr>
          <w:lang w:val="es-419"/>
        </w:rPr>
        <w:t xml:space="preserve"> </w:t>
      </w:r>
      <w:r w:rsidR="00B13C95" w:rsidRPr="0038186B">
        <w:rPr>
          <w:lang w:val="es-419"/>
        </w:rPr>
        <w:t>a la planta y sus usos medicinales</w:t>
      </w:r>
      <w:r w:rsidRPr="0038186B">
        <w:rPr>
          <w:lang w:val="es-419"/>
        </w:rPr>
        <w:t xml:space="preserve">, </w:t>
      </w:r>
      <w:r w:rsidR="00B13C95" w:rsidRPr="0038186B">
        <w:rPr>
          <w:lang w:val="es-419"/>
        </w:rPr>
        <w:t xml:space="preserve">o mediante sistemas de </w:t>
      </w:r>
      <w:r w:rsidR="008C3A79" w:rsidRPr="0038186B">
        <w:rPr>
          <w:lang w:val="es-419"/>
        </w:rPr>
        <w:t>certificación</w:t>
      </w:r>
      <w:r w:rsidR="00B13C95" w:rsidRPr="0038186B">
        <w:rPr>
          <w:lang w:val="es-419"/>
        </w:rPr>
        <w:t xml:space="preserve"> de la </w:t>
      </w:r>
      <w:r w:rsidR="008C3A79" w:rsidRPr="0038186B">
        <w:rPr>
          <w:lang w:val="es-419"/>
        </w:rPr>
        <w:t>aprobación</w:t>
      </w:r>
      <w:r w:rsidR="00B13C95" w:rsidRPr="0038186B">
        <w:rPr>
          <w:lang w:val="es-419"/>
        </w:rPr>
        <w:t xml:space="preserve"> o la </w:t>
      </w:r>
      <w:r w:rsidR="008C3A79" w:rsidRPr="0038186B">
        <w:rPr>
          <w:lang w:val="es-419"/>
        </w:rPr>
        <w:t>participación</w:t>
      </w:r>
      <w:r w:rsidR="00B13C95" w:rsidRPr="0038186B">
        <w:rPr>
          <w:lang w:val="es-419"/>
        </w:rPr>
        <w:t xml:space="preserve"> de la comunidad en la </w:t>
      </w:r>
      <w:r w:rsidR="008C3A79" w:rsidRPr="0038186B">
        <w:rPr>
          <w:lang w:val="es-419"/>
        </w:rPr>
        <w:t>comercialización</w:t>
      </w:r>
      <w:r w:rsidR="00B13C95" w:rsidRPr="0038186B">
        <w:rPr>
          <w:lang w:val="es-419"/>
        </w:rPr>
        <w:t xml:space="preserve"> de sus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conocimientos</w:t>
      </w:r>
      <w:r w:rsidRPr="0038186B">
        <w:rPr>
          <w:lang w:val="es-419"/>
        </w:rPr>
        <w:t>.</w:t>
      </w:r>
    </w:p>
    <w:p w:rsidR="00DF5574" w:rsidRPr="0038186B" w:rsidRDefault="00344979" w:rsidP="00E10198">
      <w:pPr>
        <w:pStyle w:val="Heading3"/>
        <w:rPr>
          <w:i/>
          <w:u w:val="none"/>
          <w:lang w:val="es-419"/>
        </w:rPr>
      </w:pPr>
      <w:bookmarkStart w:id="46" w:name="_Toc527984643"/>
      <w:r w:rsidRPr="0038186B">
        <w:rPr>
          <w:i/>
          <w:u w:val="none"/>
          <w:lang w:val="es-419"/>
        </w:rPr>
        <w:t>ii)</w:t>
      </w:r>
      <w:r w:rsidR="00E10198" w:rsidRPr="0038186B">
        <w:rPr>
          <w:i/>
          <w:u w:val="none"/>
          <w:lang w:val="es-419"/>
        </w:rPr>
        <w:tab/>
      </w:r>
      <w:r w:rsidR="002900F4" w:rsidRPr="0038186B">
        <w:rPr>
          <w:i/>
          <w:u w:val="none"/>
          <w:lang w:val="es-419"/>
        </w:rPr>
        <w:t xml:space="preserve">Beneficiarios o </w:t>
      </w:r>
      <w:r w:rsidRPr="0038186B">
        <w:rPr>
          <w:i/>
          <w:u w:val="none"/>
          <w:lang w:val="es-419"/>
        </w:rPr>
        <w:t>titulares de derechos</w:t>
      </w:r>
      <w:r w:rsidR="002900F4" w:rsidRPr="0038186B">
        <w:rPr>
          <w:i/>
          <w:u w:val="none"/>
          <w:lang w:val="es-419"/>
        </w:rPr>
        <w:t xml:space="preserve"> no reconocidos</w:t>
      </w:r>
      <w:bookmarkEnd w:id="46"/>
    </w:p>
    <w:p w:rsidR="00DF5574" w:rsidRPr="0038186B" w:rsidRDefault="00344979" w:rsidP="00E10198">
      <w:pPr>
        <w:pStyle w:val="Heading4"/>
        <w:rPr>
          <w:lang w:val="es-419"/>
        </w:rPr>
      </w:pPr>
      <w:bookmarkStart w:id="47" w:name="_Toc527984644"/>
      <w:r w:rsidRPr="0038186B">
        <w:rPr>
          <w:lang w:val="es-419"/>
        </w:rPr>
        <w:t xml:space="preserve">Reconocimiento de los derechos, intereses y </w:t>
      </w:r>
      <w:r w:rsidR="00CA2BE8" w:rsidRPr="0038186B">
        <w:rPr>
          <w:lang w:val="es-419"/>
        </w:rPr>
        <w:t>prerrogativas</w:t>
      </w:r>
      <w:r w:rsidRPr="0038186B">
        <w:rPr>
          <w:lang w:val="es-419"/>
        </w:rPr>
        <w:t xml:space="preserve"> colectiv</w:t>
      </w:r>
      <w:r w:rsidR="004A19D6" w:rsidRPr="0038186B">
        <w:rPr>
          <w:lang w:val="es-419"/>
        </w:rPr>
        <w:t>o</w:t>
      </w:r>
      <w:r w:rsidRPr="0038186B">
        <w:rPr>
          <w:lang w:val="es-419"/>
        </w:rPr>
        <w:t xml:space="preserve">s </w:t>
      </w:r>
      <w:r w:rsidR="004A19D6" w:rsidRPr="0038186B">
        <w:rPr>
          <w:lang w:val="es-419"/>
        </w:rPr>
        <w:t xml:space="preserve">en el marco de </w:t>
      </w:r>
      <w:r w:rsidRPr="0038186B">
        <w:rPr>
          <w:lang w:val="es-419"/>
        </w:rPr>
        <w:t xml:space="preserve">un sistema de </w:t>
      </w:r>
      <w:r w:rsidR="002900F4" w:rsidRPr="0038186B">
        <w:rPr>
          <w:lang w:val="es-419"/>
        </w:rPr>
        <w:t>CC.TT.</w:t>
      </w:r>
      <w:bookmarkEnd w:id="47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4A19D6" w:rsidRPr="0038186B">
        <w:rPr>
          <w:lang w:val="es-419"/>
        </w:rPr>
        <w:t>Introducción</w:t>
      </w:r>
      <w:r w:rsidR="00A711D8" w:rsidRPr="0038186B">
        <w:rPr>
          <w:lang w:val="es-419"/>
        </w:rPr>
        <w:t xml:space="preserve">: </w:t>
      </w:r>
      <w:r w:rsidR="00344979" w:rsidRPr="0038186B">
        <w:rPr>
          <w:lang w:val="es-419"/>
        </w:rPr>
        <w:t xml:space="preserve">Los mecanismos jurídicos vigentes suelen </w:t>
      </w:r>
      <w:r w:rsidR="00084B77" w:rsidRPr="0038186B">
        <w:rPr>
          <w:lang w:val="es-419"/>
        </w:rPr>
        <w:t xml:space="preserve">atribuir </w:t>
      </w:r>
      <w:r w:rsidR="00344979" w:rsidRPr="0038186B">
        <w:rPr>
          <w:lang w:val="es-419"/>
        </w:rPr>
        <w:t xml:space="preserve">los derechos de </w:t>
      </w:r>
      <w:r w:rsidR="00084B77" w:rsidRPr="0038186B">
        <w:rPr>
          <w:lang w:val="es-419"/>
        </w:rPr>
        <w:t>PI</w:t>
      </w:r>
      <w:r w:rsidR="00344979" w:rsidRPr="0038186B">
        <w:rPr>
          <w:lang w:val="es-419"/>
        </w:rPr>
        <w:t xml:space="preserve"> </w:t>
      </w:r>
      <w:r w:rsidR="00084B77" w:rsidRPr="0038186B">
        <w:rPr>
          <w:lang w:val="es-419"/>
        </w:rPr>
        <w:t>a una persona</w:t>
      </w:r>
      <w:r w:rsidR="00344979" w:rsidRPr="0038186B">
        <w:rPr>
          <w:lang w:val="es-419"/>
        </w:rPr>
        <w:t xml:space="preserve"> o pequeño grupo de </w:t>
      </w:r>
      <w:r w:rsidR="00084B77" w:rsidRPr="0038186B">
        <w:rPr>
          <w:lang w:val="es-419"/>
        </w:rPr>
        <w:t>personas</w:t>
      </w:r>
      <w:r w:rsidR="00344979" w:rsidRPr="0038186B">
        <w:rPr>
          <w:lang w:val="es-419"/>
        </w:rPr>
        <w:t xml:space="preserve"> (como un inventor o inventores reconocidos).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En cierta medida, </w:t>
      </w:r>
      <w:r w:rsidR="00084B77" w:rsidRPr="0038186B">
        <w:rPr>
          <w:lang w:val="es-419"/>
        </w:rPr>
        <w:t xml:space="preserve">en </w:t>
      </w:r>
      <w:r w:rsidR="00344979" w:rsidRPr="0038186B">
        <w:rPr>
          <w:lang w:val="es-419"/>
        </w:rPr>
        <w:t xml:space="preserve">algunas formas de </w:t>
      </w:r>
      <w:r w:rsidR="00084B77" w:rsidRPr="0038186B">
        <w:rPr>
          <w:lang w:val="es-419"/>
        </w:rPr>
        <w:t>PI</w:t>
      </w:r>
      <w:r w:rsidR="00344979" w:rsidRPr="0038186B">
        <w:rPr>
          <w:lang w:val="es-419"/>
        </w:rPr>
        <w:t xml:space="preserve"> </w:t>
      </w:r>
      <w:r w:rsidR="00084B77" w:rsidRPr="0038186B">
        <w:rPr>
          <w:lang w:val="es-419"/>
        </w:rPr>
        <w:t xml:space="preserve">se reconoce el derecho de </w:t>
      </w:r>
      <w:r w:rsidR="00344979" w:rsidRPr="0038186B">
        <w:rPr>
          <w:lang w:val="es-419"/>
        </w:rPr>
        <w:t xml:space="preserve">una entidad colectiva a ejercer y beneficiarse de derechos sobre la materia protegida – por ejemplo, las indicaciones geográficas, las marcas colectivas y </w:t>
      </w:r>
      <w:r w:rsidR="004F797B" w:rsidRPr="0038186B">
        <w:rPr>
          <w:lang w:val="es-419"/>
        </w:rPr>
        <w:t xml:space="preserve">la protección de información </w:t>
      </w:r>
      <w:r w:rsidR="00344979" w:rsidRPr="0038186B">
        <w:rPr>
          <w:lang w:val="es-419"/>
        </w:rPr>
        <w:t>no divulgada, cuando una entidad colectiva, incluida una comunidad indígena o local reconocida jurídicamente, puede ser la titular o la beneficiaria.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Sin embargo, en general, no existen sistemas </w:t>
      </w:r>
      <w:r w:rsidR="004F797B" w:rsidRPr="0038186B">
        <w:rPr>
          <w:lang w:val="es-419"/>
        </w:rPr>
        <w:t>que reconozcan</w:t>
      </w:r>
      <w:r w:rsidR="00344979" w:rsidRPr="0038186B">
        <w:rPr>
          <w:lang w:val="es-419"/>
        </w:rPr>
        <w:t xml:space="preserve"> la titularidad y cus</w:t>
      </w:r>
      <w:r w:rsidR="004F797B" w:rsidRPr="0038186B">
        <w:rPr>
          <w:lang w:val="es-419"/>
        </w:rPr>
        <w:t>todia colectiva o comunitaria u</w:t>
      </w:r>
      <w:r w:rsidR="00344979" w:rsidRPr="0038186B">
        <w:rPr>
          <w:lang w:val="es-419"/>
        </w:rPr>
        <w:t xml:space="preserve"> otras formas de autoridad o derechos sobre sus conocimientos o sobre elementos particulares de los conocimientos.</w:t>
      </w:r>
      <w:r w:rsidR="001A60B0" w:rsidRPr="0038186B">
        <w:rPr>
          <w:lang w:val="es-419"/>
        </w:rPr>
        <w:t xml:space="preserve"> </w:t>
      </w:r>
      <w:r w:rsidR="00B13C95" w:rsidRPr="0038186B">
        <w:rPr>
          <w:lang w:val="es-419"/>
        </w:rPr>
        <w:t xml:space="preserve">En esos sistemas se </w:t>
      </w:r>
      <w:r w:rsidR="00B13C95" w:rsidRPr="0038186B">
        <w:rPr>
          <w:lang w:val="es-419"/>
        </w:rPr>
        <w:lastRenderedPageBreak/>
        <w:t>debería tener en cuenta el hecho</w:t>
      </w:r>
      <w:r w:rsidR="003F1BD1" w:rsidRPr="0038186B">
        <w:rPr>
          <w:lang w:val="es-419"/>
        </w:rPr>
        <w:t>,</w:t>
      </w:r>
      <w:r w:rsidR="00B13C95" w:rsidRPr="0038186B">
        <w:rPr>
          <w:lang w:val="es-419"/>
        </w:rPr>
        <w:t xml:space="preserve"> comprobado por</w:t>
      </w:r>
      <w:r w:rsidR="004F797B" w:rsidRPr="0038186B">
        <w:rPr>
          <w:lang w:val="es-419"/>
        </w:rPr>
        <w:t xml:space="preserve"> </w:t>
      </w:r>
      <w:r w:rsidR="00B13C95" w:rsidRPr="0038186B">
        <w:rPr>
          <w:lang w:val="es-419"/>
        </w:rPr>
        <w:t>experiencia</w:t>
      </w:r>
      <w:r w:rsidR="003F1BD1" w:rsidRPr="0038186B">
        <w:rPr>
          <w:lang w:val="es-419"/>
        </w:rPr>
        <w:t>,</w:t>
      </w:r>
      <w:r w:rsidR="00B13C95" w:rsidRPr="0038186B">
        <w:rPr>
          <w:lang w:val="es-419"/>
        </w:rPr>
        <w:t xml:space="preserve"> de que </w:t>
      </w:r>
      <w:r w:rsidR="004F797B" w:rsidRPr="0038186B">
        <w:rPr>
          <w:lang w:val="es-419"/>
        </w:rPr>
        <w:t>una o más comunidades pu</w:t>
      </w:r>
      <w:r w:rsidR="003F1BD1" w:rsidRPr="0038186B">
        <w:rPr>
          <w:lang w:val="es-419"/>
        </w:rPr>
        <w:t>e</w:t>
      </w:r>
      <w:r w:rsidR="004F797B" w:rsidRPr="0038186B">
        <w:rPr>
          <w:lang w:val="es-419"/>
        </w:rPr>
        <w:t>den ser titulares de los CC.TT.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Esta carencia se </w:t>
      </w:r>
      <w:r w:rsidR="003F1BD1" w:rsidRPr="0038186B">
        <w:rPr>
          <w:lang w:val="es-419"/>
        </w:rPr>
        <w:t xml:space="preserve">aborda </w:t>
      </w:r>
      <w:r w:rsidR="00344979" w:rsidRPr="0038186B">
        <w:rPr>
          <w:lang w:val="es-419"/>
        </w:rPr>
        <w:t xml:space="preserve">en parte </w:t>
      </w:r>
      <w:r w:rsidR="003F1BD1" w:rsidRPr="0038186B">
        <w:rPr>
          <w:lang w:val="es-419"/>
        </w:rPr>
        <w:t xml:space="preserve">mediante </w:t>
      </w:r>
      <w:r w:rsidR="00344979" w:rsidRPr="0038186B">
        <w:rPr>
          <w:lang w:val="es-419"/>
        </w:rPr>
        <w:t>la Declaración de</w:t>
      </w:r>
      <w:r w:rsidR="006219C4" w:rsidRPr="0038186B">
        <w:rPr>
          <w:lang w:val="es-419"/>
        </w:rPr>
        <w:t xml:space="preserve"> las Naciones Unidas sobre los Derechos de los Pueblos I</w:t>
      </w:r>
      <w:r w:rsidR="00344979" w:rsidRPr="0038186B">
        <w:rPr>
          <w:lang w:val="es-419"/>
        </w:rPr>
        <w:t xml:space="preserve">ndígenas, que prevé que “los pueblos indígenas tienen derecho a mantener, controlar, proteger y desarrollar </w:t>
      </w:r>
      <w:r w:rsidR="003F1BD1" w:rsidRPr="0038186B">
        <w:rPr>
          <w:lang w:val="es-419"/>
        </w:rPr>
        <w:t>[</w:t>
      </w:r>
      <w:r w:rsidR="00344979" w:rsidRPr="0038186B">
        <w:rPr>
          <w:lang w:val="es-419"/>
        </w:rPr>
        <w:t>...</w:t>
      </w:r>
      <w:r w:rsidR="003F1BD1" w:rsidRPr="0038186B">
        <w:rPr>
          <w:lang w:val="es-419"/>
        </w:rPr>
        <w:t>]</w:t>
      </w:r>
      <w:r w:rsidR="00344979" w:rsidRPr="0038186B">
        <w:rPr>
          <w:lang w:val="es-419"/>
        </w:rPr>
        <w:t xml:space="preserve"> sus conocimientos tr</w:t>
      </w:r>
      <w:r w:rsidR="003F1BD1" w:rsidRPr="0038186B">
        <w:rPr>
          <w:lang w:val="es-419"/>
        </w:rPr>
        <w:t>adicionales[</w:t>
      </w:r>
      <w:r w:rsidR="00344979" w:rsidRPr="0038186B">
        <w:rPr>
          <w:lang w:val="es-419"/>
        </w:rPr>
        <w:t>...</w:t>
      </w:r>
      <w:r w:rsidR="003F1BD1" w:rsidRPr="0038186B">
        <w:rPr>
          <w:lang w:val="es-419"/>
        </w:rPr>
        <w:t>]</w:t>
      </w:r>
      <w:r w:rsidR="00344979" w:rsidRPr="0038186B">
        <w:rPr>
          <w:lang w:val="es-419"/>
        </w:rPr>
        <w:t xml:space="preserve"> [y] derecho a mantener, controlar, proteger y desarrollar su propiedad intelectual ...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[sobre dichos] ... conocimientos tradicionales”.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Ahora bien, </w:t>
      </w:r>
      <w:r w:rsidR="003F1BD1" w:rsidRPr="0038186B">
        <w:rPr>
          <w:lang w:val="es-419"/>
        </w:rPr>
        <w:t xml:space="preserve">dada la </w:t>
      </w:r>
      <w:r w:rsidR="00FB7430" w:rsidRPr="0038186B">
        <w:rPr>
          <w:lang w:val="es-419"/>
        </w:rPr>
        <w:t>naturaleza n</w:t>
      </w:r>
      <w:r w:rsidR="003F1BD1" w:rsidRPr="0038186B">
        <w:rPr>
          <w:lang w:val="es-419"/>
        </w:rPr>
        <w:t>o vinculante de ese instrumento internacional</w:t>
      </w:r>
      <w:r w:rsidR="00344979" w:rsidRPr="0038186B">
        <w:rPr>
          <w:lang w:val="es-419"/>
        </w:rPr>
        <w:t xml:space="preserve">, </w:t>
      </w:r>
      <w:r w:rsidR="00FB7430" w:rsidRPr="0038186B">
        <w:rPr>
          <w:lang w:val="es-419"/>
        </w:rPr>
        <w:t xml:space="preserve">esa afirmación es una </w:t>
      </w:r>
      <w:r w:rsidR="00344979" w:rsidRPr="0038186B">
        <w:rPr>
          <w:lang w:val="es-419"/>
        </w:rPr>
        <w:t>declaración genera</w:t>
      </w:r>
      <w:r w:rsidR="00FB7430" w:rsidRPr="0038186B">
        <w:rPr>
          <w:lang w:val="es-419"/>
        </w:rPr>
        <w:t>l d</w:t>
      </w:r>
      <w:r w:rsidR="00344979" w:rsidRPr="0038186B">
        <w:rPr>
          <w:lang w:val="es-419"/>
        </w:rPr>
        <w:t xml:space="preserve">e derechos más </w:t>
      </w:r>
      <w:r w:rsidR="00FB7430" w:rsidRPr="0038186B">
        <w:rPr>
          <w:lang w:val="es-419"/>
        </w:rPr>
        <w:t xml:space="preserve">bien </w:t>
      </w:r>
      <w:r w:rsidR="00344979" w:rsidRPr="0038186B">
        <w:rPr>
          <w:lang w:val="es-419"/>
        </w:rPr>
        <w:t xml:space="preserve">que un mecanismo jurídico específico </w:t>
      </w:r>
      <w:r w:rsidR="00FB7430" w:rsidRPr="0038186B">
        <w:rPr>
          <w:lang w:val="es-419"/>
        </w:rPr>
        <w:t>que permita subsanar directamente es</w:t>
      </w:r>
      <w:r w:rsidR="00344979" w:rsidRPr="0038186B">
        <w:rPr>
          <w:lang w:val="es-419"/>
        </w:rPr>
        <w:t>a carencia</w:t>
      </w:r>
      <w:r w:rsidR="00FB7430" w:rsidRPr="0038186B">
        <w:rPr>
          <w:lang w:val="es-419"/>
        </w:rPr>
        <w:t xml:space="preserve"> en la práctica</w:t>
      </w:r>
      <w:r w:rsidR="00344979"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="004B7C7C" w:rsidRPr="0038186B">
        <w:rPr>
          <w:lang w:val="es-419"/>
        </w:rPr>
        <w:tab/>
      </w:r>
      <w:r w:rsidR="00344979" w:rsidRPr="0038186B">
        <w:rPr>
          <w:lang w:val="es-419"/>
        </w:rPr>
        <w:t>Carencia:</w:t>
      </w:r>
      <w:r w:rsidR="001A60B0" w:rsidRPr="0038186B">
        <w:rPr>
          <w:lang w:val="es-419"/>
        </w:rPr>
        <w:t xml:space="preserve"> </w:t>
      </w:r>
      <w:r w:rsidR="00FB7430" w:rsidRPr="0038186B">
        <w:rPr>
          <w:lang w:val="es-419"/>
        </w:rPr>
        <w:t>el r</w:t>
      </w:r>
      <w:r w:rsidR="00344979" w:rsidRPr="0038186B">
        <w:rPr>
          <w:lang w:val="es-419"/>
        </w:rPr>
        <w:t xml:space="preserve">econocimiento de </w:t>
      </w:r>
      <w:r w:rsidR="00FB7430" w:rsidRPr="0038186B">
        <w:rPr>
          <w:lang w:val="es-419"/>
        </w:rPr>
        <w:t xml:space="preserve">que </w:t>
      </w:r>
      <w:r w:rsidR="00344979" w:rsidRPr="0038186B">
        <w:rPr>
          <w:lang w:val="es-419"/>
        </w:rPr>
        <w:t xml:space="preserve">una comunidad indígena o local como tal </w:t>
      </w:r>
      <w:r w:rsidR="00FB7430" w:rsidRPr="0038186B">
        <w:rPr>
          <w:lang w:val="es-419"/>
        </w:rPr>
        <w:t>puede tener</w:t>
      </w:r>
      <w:r w:rsidR="00344979" w:rsidRPr="0038186B">
        <w:rPr>
          <w:lang w:val="es-419"/>
        </w:rPr>
        <w:t xml:space="preserve"> derechos, autoridad, custodia u otr</w:t>
      </w:r>
      <w:r w:rsidR="00CA2BE8" w:rsidRPr="0038186B">
        <w:rPr>
          <w:lang w:val="es-419"/>
        </w:rPr>
        <w:t>as prerrogativas</w:t>
      </w:r>
      <w:r w:rsidR="00344979" w:rsidRPr="0038186B">
        <w:rPr>
          <w:lang w:val="es-419"/>
        </w:rPr>
        <w:t xml:space="preserve"> sobre</w:t>
      </w:r>
      <w:r w:rsidR="00566817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conocimientos </w:t>
      </w:r>
      <w:r w:rsidR="00FB7430" w:rsidRPr="0038186B">
        <w:rPr>
          <w:lang w:val="es-419"/>
        </w:rPr>
        <w:t>que forman parte de</w:t>
      </w:r>
      <w:r w:rsidR="00344979" w:rsidRPr="0038186B">
        <w:rPr>
          <w:lang w:val="es-419"/>
        </w:rPr>
        <w:t xml:space="preserve"> un sistema de conocimientos tradicionales que está asociado de forma característica a dicha comunidad.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="004B7C7C" w:rsidRPr="0038186B">
        <w:rPr>
          <w:lang w:val="es-419"/>
        </w:rPr>
        <w:tab/>
      </w:r>
      <w:r w:rsidR="00344979" w:rsidRPr="0038186B">
        <w:rPr>
          <w:lang w:val="es-419"/>
        </w:rPr>
        <w:t>Ejemplo:</w:t>
      </w:r>
      <w:r w:rsidR="001A60B0" w:rsidRPr="0038186B">
        <w:rPr>
          <w:lang w:val="es-419"/>
        </w:rPr>
        <w:t xml:space="preserve"> </w:t>
      </w:r>
      <w:r w:rsidR="00566817" w:rsidRPr="0038186B">
        <w:rPr>
          <w:lang w:val="es-419"/>
        </w:rPr>
        <w:t>e</w:t>
      </w:r>
      <w:r w:rsidR="00344979" w:rsidRPr="0038186B">
        <w:rPr>
          <w:lang w:val="es-419"/>
        </w:rPr>
        <w:t xml:space="preserve">n el ejemplo anterior, la comunidad </w:t>
      </w:r>
      <w:r w:rsidR="00566817" w:rsidRPr="0038186B">
        <w:rPr>
          <w:lang w:val="es-419"/>
        </w:rPr>
        <w:t xml:space="preserve">en cuestión </w:t>
      </w:r>
      <w:r w:rsidR="00344979" w:rsidRPr="0038186B">
        <w:rPr>
          <w:lang w:val="es-419"/>
        </w:rPr>
        <w:t xml:space="preserve">no tendría actualmente, como comunidad, ningún derecho colectivo a </w:t>
      </w:r>
      <w:r w:rsidR="00566817" w:rsidRPr="0038186B">
        <w:rPr>
          <w:lang w:val="es-419"/>
        </w:rPr>
        <w:t>tomar medidas contra las</w:t>
      </w:r>
      <w:r w:rsidR="00344979" w:rsidRPr="0038186B">
        <w:rPr>
          <w:lang w:val="es-419"/>
        </w:rPr>
        <w:t xml:space="preserve"> formas de utilización o apropiación indebidas de sus conocimientos.</w:t>
      </w:r>
    </w:p>
    <w:p w:rsidR="00DF5574" w:rsidRPr="0038186B" w:rsidRDefault="00E10198" w:rsidP="00E10198">
      <w:pPr>
        <w:pStyle w:val="Heading3"/>
        <w:rPr>
          <w:i/>
          <w:u w:val="none"/>
          <w:lang w:val="es-419"/>
        </w:rPr>
      </w:pPr>
      <w:bookmarkStart w:id="48" w:name="_Toc527984645"/>
      <w:r w:rsidRPr="0038186B">
        <w:rPr>
          <w:i/>
          <w:u w:val="none"/>
          <w:lang w:val="es-419"/>
        </w:rPr>
        <w:t>iii)</w:t>
      </w:r>
      <w:r w:rsidR="00FD6EEF" w:rsidRPr="0038186B">
        <w:rPr>
          <w:i/>
          <w:u w:val="none"/>
          <w:lang w:val="es-419"/>
        </w:rPr>
        <w:tab/>
      </w:r>
      <w:r w:rsidR="00B13C95" w:rsidRPr="0038186B">
        <w:rPr>
          <w:i/>
          <w:u w:val="none"/>
          <w:lang w:val="es-419"/>
        </w:rPr>
        <w:t>Aclara</w:t>
      </w:r>
      <w:r w:rsidR="00514646" w:rsidRPr="0038186B">
        <w:rPr>
          <w:i/>
          <w:u w:val="none"/>
          <w:lang w:val="es-419"/>
        </w:rPr>
        <w:t>ción o confirmación de</w:t>
      </w:r>
      <w:r w:rsidR="00B13C95" w:rsidRPr="0038186B">
        <w:rPr>
          <w:i/>
          <w:u w:val="none"/>
          <w:lang w:val="es-419"/>
        </w:rPr>
        <w:t xml:space="preserve"> la </w:t>
      </w:r>
      <w:r w:rsidR="001E6D81" w:rsidRPr="0038186B">
        <w:rPr>
          <w:i/>
          <w:u w:val="none"/>
          <w:lang w:val="es-419"/>
        </w:rPr>
        <w:t>aplicación</w:t>
      </w:r>
      <w:r w:rsidR="00B13C95" w:rsidRPr="0038186B">
        <w:rPr>
          <w:i/>
          <w:u w:val="none"/>
          <w:lang w:val="es-419"/>
        </w:rPr>
        <w:t xml:space="preserve"> de los </w:t>
      </w:r>
      <w:r w:rsidR="00514646" w:rsidRPr="0038186B">
        <w:rPr>
          <w:i/>
          <w:u w:val="none"/>
          <w:lang w:val="es-419"/>
        </w:rPr>
        <w:t xml:space="preserve">actuales </w:t>
      </w:r>
      <w:r w:rsidR="00B13C95" w:rsidRPr="0038186B">
        <w:rPr>
          <w:i/>
          <w:u w:val="none"/>
          <w:lang w:val="es-419"/>
        </w:rPr>
        <w:t>principios a los</w:t>
      </w:r>
      <w:r w:rsidR="00FD6EEF" w:rsidRPr="0038186B">
        <w:rPr>
          <w:i/>
          <w:u w:val="none"/>
          <w:lang w:val="es-419"/>
        </w:rPr>
        <w:t xml:space="preserve"> </w:t>
      </w:r>
      <w:r w:rsidR="001970C2" w:rsidRPr="0038186B">
        <w:rPr>
          <w:i/>
          <w:u w:val="none"/>
          <w:lang w:val="es-419"/>
        </w:rPr>
        <w:t>CC.TT.</w:t>
      </w:r>
      <w:bookmarkEnd w:id="48"/>
    </w:p>
    <w:p w:rsidR="00DF5574" w:rsidRPr="0038186B" w:rsidRDefault="00B13C95" w:rsidP="00E10198">
      <w:pPr>
        <w:pStyle w:val="Heading4"/>
        <w:rPr>
          <w:lang w:val="es-419"/>
        </w:rPr>
      </w:pPr>
      <w:bookmarkStart w:id="49" w:name="_Toc527984646"/>
      <w:r w:rsidRPr="0038186B">
        <w:rPr>
          <w:lang w:val="es-419"/>
        </w:rPr>
        <w:t xml:space="preserve">Norma que aplica expresamente los principios </w:t>
      </w:r>
      <w:r w:rsidR="001E6D81" w:rsidRPr="0038186B">
        <w:rPr>
          <w:lang w:val="es-419"/>
        </w:rPr>
        <w:t xml:space="preserve">relativos a las </w:t>
      </w:r>
      <w:r w:rsidRPr="0038186B">
        <w:rPr>
          <w:lang w:val="es-419"/>
        </w:rPr>
        <w:t>patente</w:t>
      </w:r>
      <w:r w:rsidR="001E6D81" w:rsidRPr="0038186B">
        <w:rPr>
          <w:lang w:val="es-419"/>
        </w:rPr>
        <w:t>s</w:t>
      </w:r>
      <w:r w:rsidRPr="0038186B">
        <w:rPr>
          <w:lang w:val="es-419"/>
        </w:rPr>
        <w:t xml:space="preserve"> en </w:t>
      </w:r>
      <w:r w:rsidR="00514646" w:rsidRPr="0038186B">
        <w:rPr>
          <w:lang w:val="es-419"/>
        </w:rPr>
        <w:t>el ámbito de los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CC.TT.</w:t>
      </w:r>
      <w:bookmarkEnd w:id="49"/>
    </w:p>
    <w:p w:rsidR="00DF5574" w:rsidRPr="0038186B" w:rsidRDefault="00DF5574" w:rsidP="00FD6EEF">
      <w:pPr>
        <w:rPr>
          <w:i/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566817" w:rsidRPr="0038186B">
        <w:rPr>
          <w:lang w:val="es-419"/>
        </w:rPr>
        <w:t>Introducción</w:t>
      </w:r>
      <w:r w:rsidR="004B7C7C" w:rsidRPr="0038186B">
        <w:rPr>
          <w:lang w:val="es-419"/>
        </w:rPr>
        <w:t>:</w:t>
      </w:r>
      <w:r w:rsidR="001A60B0" w:rsidRPr="0038186B">
        <w:rPr>
          <w:lang w:val="es-419"/>
        </w:rPr>
        <w:t xml:space="preserve"> </w:t>
      </w:r>
      <w:r w:rsidR="00566817" w:rsidRPr="0038186B">
        <w:rPr>
          <w:lang w:val="es-419"/>
        </w:rPr>
        <w:t>e</w:t>
      </w:r>
      <w:r w:rsidR="001E6D81" w:rsidRPr="0038186B">
        <w:rPr>
          <w:lang w:val="es-419"/>
        </w:rPr>
        <w:t xml:space="preserve">n principio no </w:t>
      </w:r>
      <w:r w:rsidR="00A47040" w:rsidRPr="0038186B">
        <w:rPr>
          <w:lang w:val="es-419"/>
        </w:rPr>
        <w:t>se puede</w:t>
      </w:r>
      <w:r w:rsidR="001E6D81" w:rsidRPr="0038186B">
        <w:rPr>
          <w:lang w:val="es-419"/>
        </w:rPr>
        <w:t xml:space="preserve"> obtener una patente legítima respecto de </w:t>
      </w:r>
      <w:r w:rsidR="001970C2" w:rsidRPr="0038186B">
        <w:rPr>
          <w:lang w:val="es-419"/>
        </w:rPr>
        <w:t>conocimientos tradicionales</w:t>
      </w:r>
      <w:r w:rsidRPr="0038186B">
        <w:rPr>
          <w:lang w:val="es-419"/>
        </w:rPr>
        <w:t xml:space="preserve"> </w:t>
      </w:r>
      <w:r w:rsidR="001E6D81" w:rsidRPr="0038186B">
        <w:rPr>
          <w:lang w:val="es-419"/>
        </w:rPr>
        <w:t xml:space="preserve">que no sean nuevos o </w:t>
      </w:r>
      <w:r w:rsidR="00F47D93" w:rsidRPr="0038186B">
        <w:rPr>
          <w:lang w:val="es-419"/>
        </w:rPr>
        <w:t xml:space="preserve">que sean </w:t>
      </w:r>
      <w:r w:rsidR="001E6D81" w:rsidRPr="0038186B">
        <w:rPr>
          <w:lang w:val="es-419"/>
        </w:rPr>
        <w:t>evidentes</w:t>
      </w:r>
      <w:r w:rsidRPr="0038186B">
        <w:rPr>
          <w:lang w:val="es-419"/>
        </w:rPr>
        <w:t xml:space="preserve"> </w:t>
      </w:r>
      <w:r w:rsidR="001E6D81" w:rsidRPr="0038186B">
        <w:rPr>
          <w:lang w:val="es-419"/>
        </w:rPr>
        <w:t xml:space="preserve">para un grupo pertinente de personas expertas en la materia en cuestión </w:t>
      </w:r>
      <w:r w:rsidRPr="0038186B">
        <w:rPr>
          <w:lang w:val="es-419"/>
        </w:rPr>
        <w:t>(</w:t>
      </w:r>
      <w:r w:rsidR="001E6D81" w:rsidRPr="0038186B">
        <w:rPr>
          <w:lang w:val="es-419"/>
        </w:rPr>
        <w:t>que puede incluir a especialistas en co</w:t>
      </w:r>
      <w:r w:rsidR="001970C2" w:rsidRPr="0038186B">
        <w:rPr>
          <w:lang w:val="es-419"/>
        </w:rPr>
        <w:t>nocimientos tradicionales</w:t>
      </w:r>
      <w:r w:rsidRPr="0038186B">
        <w:rPr>
          <w:lang w:val="es-419"/>
        </w:rPr>
        <w:t>).</w:t>
      </w:r>
      <w:r w:rsidR="009B55F6" w:rsidRPr="0038186B">
        <w:rPr>
          <w:lang w:val="es-419"/>
        </w:rPr>
        <w:t xml:space="preserve"> </w:t>
      </w:r>
      <w:r w:rsidR="00A47040" w:rsidRPr="0038186B">
        <w:rPr>
          <w:lang w:val="es-419"/>
        </w:rPr>
        <w:t xml:space="preserve">Por otra parte, </w:t>
      </w:r>
      <w:r w:rsidR="00566817" w:rsidRPr="0038186B">
        <w:rPr>
          <w:lang w:val="es-419"/>
        </w:rPr>
        <w:t>tampoco</w:t>
      </w:r>
      <w:r w:rsidR="00B059B5" w:rsidRPr="0038186B">
        <w:rPr>
          <w:lang w:val="es-419"/>
        </w:rPr>
        <w:t xml:space="preserve"> se puede obten</w:t>
      </w:r>
      <w:r w:rsidR="00566817" w:rsidRPr="0038186B">
        <w:rPr>
          <w:lang w:val="es-419"/>
        </w:rPr>
        <w:t>er una patente legí</w:t>
      </w:r>
      <w:r w:rsidR="00B059B5" w:rsidRPr="0038186B">
        <w:rPr>
          <w:lang w:val="es-419"/>
        </w:rPr>
        <w:t>tima sobre una invención reivindicada cuando el solicitante no es el verdadero inventor o no ha obtenido</w:t>
      </w:r>
      <w:r w:rsidR="00A47040" w:rsidRPr="0038186B">
        <w:rPr>
          <w:lang w:val="es-419"/>
        </w:rPr>
        <w:t xml:space="preserve"> directamente del verdadero inventor</w:t>
      </w:r>
      <w:r w:rsidR="00B059B5" w:rsidRPr="0038186B">
        <w:rPr>
          <w:lang w:val="es-419"/>
        </w:rPr>
        <w:t xml:space="preserve"> el derecho a </w:t>
      </w:r>
      <w:r w:rsidR="00A47040" w:rsidRPr="0038186B">
        <w:rPr>
          <w:lang w:val="es-419"/>
        </w:rPr>
        <w:t xml:space="preserve">presentar </w:t>
      </w:r>
      <w:r w:rsidR="00B059B5" w:rsidRPr="0038186B">
        <w:rPr>
          <w:lang w:val="es-419"/>
        </w:rPr>
        <w:t>la solicitud</w:t>
      </w:r>
      <w:r w:rsidRPr="0038186B">
        <w:rPr>
          <w:lang w:val="es-419"/>
        </w:rPr>
        <w:t xml:space="preserve">, </w:t>
      </w:r>
      <w:r w:rsidR="00B059B5" w:rsidRPr="0038186B">
        <w:rPr>
          <w:lang w:val="es-419"/>
        </w:rPr>
        <w:t xml:space="preserve">por ejemplo, si las </w:t>
      </w:r>
      <w:r w:rsidR="001104B2" w:rsidRPr="0038186B">
        <w:rPr>
          <w:lang w:val="es-419"/>
        </w:rPr>
        <w:t>reivindicaciones</w:t>
      </w:r>
      <w:r w:rsidR="00B059B5" w:rsidRPr="0038186B">
        <w:rPr>
          <w:lang w:val="es-419"/>
        </w:rPr>
        <w:t xml:space="preserve"> de patente abarcan los </w:t>
      </w:r>
      <w:r w:rsidR="001970C2" w:rsidRPr="0038186B">
        <w:rPr>
          <w:lang w:val="es-419"/>
        </w:rPr>
        <w:t>conocimientos tradicionales</w:t>
      </w:r>
      <w:r w:rsidRPr="0038186B">
        <w:rPr>
          <w:lang w:val="es-419"/>
        </w:rPr>
        <w:t xml:space="preserve"> </w:t>
      </w:r>
      <w:r w:rsidR="001104B2" w:rsidRPr="0038186B">
        <w:rPr>
          <w:lang w:val="es-419"/>
        </w:rPr>
        <w:t>obtenidos</w:t>
      </w:r>
      <w:r w:rsidR="00B059B5" w:rsidRPr="0038186B">
        <w:rPr>
          <w:lang w:val="es-419"/>
        </w:rPr>
        <w:t xml:space="preserve"> de un titular de </w:t>
      </w:r>
      <w:r w:rsidR="001970C2" w:rsidRPr="0038186B">
        <w:rPr>
          <w:lang w:val="es-419"/>
        </w:rPr>
        <w:t>CC.TT.</w:t>
      </w:r>
      <w:r w:rsidR="00A47040" w:rsidRPr="0038186B">
        <w:rPr>
          <w:lang w:val="es-419"/>
        </w:rPr>
        <w:t xml:space="preserve">, </w:t>
      </w:r>
      <w:r w:rsidR="00B059B5" w:rsidRPr="0038186B">
        <w:rPr>
          <w:lang w:val="es-419"/>
        </w:rPr>
        <w:t xml:space="preserve">o si el titular de </w:t>
      </w:r>
      <w:r w:rsidR="001970C2" w:rsidRPr="0038186B">
        <w:rPr>
          <w:lang w:val="es-419"/>
        </w:rPr>
        <w:t>CC.TT.</w:t>
      </w:r>
      <w:r w:rsidRPr="0038186B">
        <w:rPr>
          <w:lang w:val="es-419"/>
        </w:rPr>
        <w:t xml:space="preserve"> </w:t>
      </w:r>
      <w:r w:rsidR="00B059B5" w:rsidRPr="0038186B">
        <w:rPr>
          <w:lang w:val="es-419"/>
        </w:rPr>
        <w:t xml:space="preserve">hizo una </w:t>
      </w:r>
      <w:r w:rsidR="00A47040" w:rsidRPr="0038186B">
        <w:rPr>
          <w:lang w:val="es-419"/>
        </w:rPr>
        <w:t xml:space="preserve">contribución </w:t>
      </w:r>
      <w:r w:rsidR="00B059B5" w:rsidRPr="0038186B">
        <w:rPr>
          <w:lang w:val="es-419"/>
        </w:rPr>
        <w:t>inventiva a la invención reivindicada</w:t>
      </w:r>
      <w:r w:rsidRPr="0038186B">
        <w:rPr>
          <w:lang w:val="es-419"/>
        </w:rPr>
        <w:t>.</w:t>
      </w:r>
      <w:r w:rsidR="00B059B5" w:rsidRPr="0038186B">
        <w:rPr>
          <w:lang w:val="es-419"/>
        </w:rPr>
        <w:t xml:space="preserve"> </w:t>
      </w:r>
      <w:r w:rsidR="00A47040" w:rsidRPr="0038186B">
        <w:rPr>
          <w:lang w:val="es-419"/>
        </w:rPr>
        <w:t xml:space="preserve">Además, </w:t>
      </w:r>
      <w:r w:rsidR="00B059B5" w:rsidRPr="0038186B">
        <w:rPr>
          <w:lang w:val="es-419"/>
        </w:rPr>
        <w:t>el verd</w:t>
      </w:r>
      <w:r w:rsidR="001104B2" w:rsidRPr="0038186B">
        <w:rPr>
          <w:lang w:val="es-419"/>
        </w:rPr>
        <w:t>ad</w:t>
      </w:r>
      <w:r w:rsidR="00B059B5" w:rsidRPr="0038186B">
        <w:rPr>
          <w:lang w:val="es-419"/>
        </w:rPr>
        <w:t xml:space="preserve">ero inventor o </w:t>
      </w:r>
      <w:r w:rsidR="001104B2" w:rsidRPr="0038186B">
        <w:rPr>
          <w:lang w:val="es-419"/>
        </w:rPr>
        <w:t>inventores</w:t>
      </w:r>
      <w:r w:rsidR="00B059B5" w:rsidRPr="0038186B">
        <w:rPr>
          <w:lang w:val="es-419"/>
        </w:rPr>
        <w:t xml:space="preserve"> tienen derecho a ser mencionados como tales en el documento de patente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B059B5" w:rsidRPr="0038186B">
        <w:rPr>
          <w:lang w:val="es-419"/>
        </w:rPr>
        <w:t>Estos principios gen</w:t>
      </w:r>
      <w:r w:rsidR="001104B2" w:rsidRPr="0038186B">
        <w:rPr>
          <w:lang w:val="es-419"/>
        </w:rPr>
        <w:t>erales</w:t>
      </w:r>
      <w:r w:rsidR="00A47040" w:rsidRPr="0038186B">
        <w:rPr>
          <w:lang w:val="es-419"/>
        </w:rPr>
        <w:t xml:space="preserve"> s</w:t>
      </w:r>
      <w:r w:rsidR="00B059B5" w:rsidRPr="0038186B">
        <w:rPr>
          <w:lang w:val="es-419"/>
        </w:rPr>
        <w:t xml:space="preserve">e aceptan en </w:t>
      </w:r>
      <w:r w:rsidR="00A47040" w:rsidRPr="0038186B">
        <w:rPr>
          <w:lang w:val="es-419"/>
        </w:rPr>
        <w:t xml:space="preserve">la legislación </w:t>
      </w:r>
      <w:r w:rsidR="001104B2" w:rsidRPr="0038186B">
        <w:rPr>
          <w:lang w:val="es-419"/>
        </w:rPr>
        <w:t>internacional</w:t>
      </w:r>
      <w:r w:rsidR="00A47040" w:rsidRPr="0038186B">
        <w:rPr>
          <w:lang w:val="es-419"/>
        </w:rPr>
        <w:t xml:space="preserve"> de patentes</w:t>
      </w:r>
      <w:r w:rsidRPr="0038186B">
        <w:rPr>
          <w:lang w:val="es-419"/>
        </w:rPr>
        <w:t xml:space="preserve">, </w:t>
      </w:r>
      <w:r w:rsidR="001104B2" w:rsidRPr="0038186B">
        <w:rPr>
          <w:lang w:val="es-419"/>
        </w:rPr>
        <w:t>aunque</w:t>
      </w:r>
      <w:r w:rsidR="00B059B5" w:rsidRPr="0038186B">
        <w:rPr>
          <w:lang w:val="es-419"/>
        </w:rPr>
        <w:t xml:space="preserve"> nunca se han </w:t>
      </w:r>
      <w:r w:rsidR="001104B2" w:rsidRPr="0038186B">
        <w:rPr>
          <w:lang w:val="es-419"/>
        </w:rPr>
        <w:t>aplicado</w:t>
      </w:r>
      <w:r w:rsidR="00B059B5" w:rsidRPr="0038186B">
        <w:rPr>
          <w:lang w:val="es-419"/>
        </w:rPr>
        <w:t xml:space="preserve"> explícitamente a los </w:t>
      </w:r>
      <w:r w:rsidR="001970C2" w:rsidRPr="0038186B">
        <w:rPr>
          <w:lang w:val="es-419"/>
        </w:rPr>
        <w:t>conocimientos tradicionales</w:t>
      </w:r>
      <w:r w:rsidRPr="0038186B">
        <w:rPr>
          <w:lang w:val="es-419"/>
        </w:rPr>
        <w:t xml:space="preserve"> </w:t>
      </w:r>
      <w:r w:rsidR="001948B2" w:rsidRPr="0038186B">
        <w:rPr>
          <w:lang w:val="es-419"/>
        </w:rPr>
        <w:t>al nivel de</w:t>
      </w:r>
      <w:r w:rsidR="00A47040" w:rsidRPr="0038186B">
        <w:rPr>
          <w:lang w:val="es-419"/>
        </w:rPr>
        <w:t xml:space="preserve"> la normalización i</w:t>
      </w:r>
      <w:r w:rsidR="001104B2" w:rsidRPr="0038186B">
        <w:rPr>
          <w:lang w:val="es-419"/>
        </w:rPr>
        <w:t>nternacional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1104B2" w:rsidRPr="0038186B">
        <w:rPr>
          <w:lang w:val="es-419"/>
        </w:rPr>
        <w:t>Se puede debatir si la falta de un principio expreso constituye o no una “carencia”</w:t>
      </w:r>
      <w:r w:rsidRPr="0038186B">
        <w:rPr>
          <w:lang w:val="es-419"/>
        </w:rPr>
        <w:t>:</w:t>
      </w:r>
      <w:r w:rsidR="001104B2" w:rsidRPr="0038186B">
        <w:rPr>
          <w:lang w:val="es-419"/>
        </w:rPr>
        <w:t xml:space="preserve"> cabe preguntarse si </w:t>
      </w:r>
      <w:r w:rsidR="00362D3D" w:rsidRPr="0038186B">
        <w:rPr>
          <w:lang w:val="es-419"/>
        </w:rPr>
        <w:t xml:space="preserve">aplicar </w:t>
      </w:r>
      <w:r w:rsidR="001104B2" w:rsidRPr="0038186B">
        <w:rPr>
          <w:lang w:val="es-419"/>
        </w:rPr>
        <w:t xml:space="preserve">principios generales específicamente a los </w:t>
      </w:r>
      <w:r w:rsidR="001970C2" w:rsidRPr="0038186B">
        <w:rPr>
          <w:lang w:val="es-419"/>
        </w:rPr>
        <w:t>CC.TT.</w:t>
      </w:r>
      <w:r w:rsidR="001104B2" w:rsidRPr="0038186B">
        <w:rPr>
          <w:lang w:val="es-419"/>
        </w:rPr>
        <w:t xml:space="preserve"> y hacer explícito lo que está im</w:t>
      </w:r>
      <w:r w:rsidR="00362D3D" w:rsidRPr="0038186B">
        <w:rPr>
          <w:lang w:val="es-419"/>
        </w:rPr>
        <w:t>plícito en los principios y el D</w:t>
      </w:r>
      <w:r w:rsidR="001104B2" w:rsidRPr="0038186B">
        <w:rPr>
          <w:lang w:val="es-419"/>
        </w:rPr>
        <w:t>erecho de patentes</w:t>
      </w:r>
      <w:r w:rsidR="00362D3D" w:rsidRPr="0038186B">
        <w:rPr>
          <w:lang w:val="es-419"/>
        </w:rPr>
        <w:t xml:space="preserve"> permite</w:t>
      </w:r>
      <w:r w:rsidR="006D4DE7" w:rsidRPr="0038186B">
        <w:rPr>
          <w:lang w:val="es-419"/>
        </w:rPr>
        <w:t xml:space="preserve"> “subsana</w:t>
      </w:r>
      <w:r w:rsidR="00362D3D" w:rsidRPr="0038186B">
        <w:rPr>
          <w:lang w:val="es-419"/>
        </w:rPr>
        <w:t>r</w:t>
      </w:r>
      <w:r w:rsidR="006D4DE7" w:rsidRPr="0038186B">
        <w:rPr>
          <w:lang w:val="es-419"/>
        </w:rPr>
        <w:t>” la “carencia”</w:t>
      </w:r>
      <w:r w:rsidR="001104B2"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1104B2" w:rsidRPr="0038186B">
        <w:rPr>
          <w:lang w:val="es-419"/>
        </w:rPr>
        <w:t xml:space="preserve">Por otra parte, </w:t>
      </w:r>
      <w:r w:rsidR="00C818A1" w:rsidRPr="0038186B">
        <w:rPr>
          <w:lang w:val="es-419"/>
        </w:rPr>
        <w:t>podría ser útil explicar, en el ámbito internacional, el modo en que los principios generales sobre patentes se aplican específicamente a los CC.TT. para evitar la concesión errónea de patentes, como los intentos de reivindicar que los CC.TT. obtenidos a partir de un titular de CC.TT. son una invención de terceras partes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5D3CE6" w:rsidRPr="0038186B">
        <w:rPr>
          <w:lang w:val="es-419"/>
        </w:rPr>
        <w:t xml:space="preserve">Esta expectativa </w:t>
      </w:r>
      <w:r w:rsidR="00C818A1" w:rsidRPr="0038186B">
        <w:rPr>
          <w:lang w:val="es-419"/>
        </w:rPr>
        <w:t xml:space="preserve">está </w:t>
      </w:r>
      <w:r w:rsidR="005D3CE6" w:rsidRPr="0038186B">
        <w:rPr>
          <w:lang w:val="es-419"/>
        </w:rPr>
        <w:t xml:space="preserve">implícita en los principios </w:t>
      </w:r>
      <w:r w:rsidR="00C818A1" w:rsidRPr="0038186B">
        <w:rPr>
          <w:lang w:val="es-419"/>
        </w:rPr>
        <w:t xml:space="preserve">existentes, por lo que surge </w:t>
      </w:r>
      <w:r w:rsidR="00191C36" w:rsidRPr="0038186B">
        <w:rPr>
          <w:lang w:val="es-419"/>
        </w:rPr>
        <w:t xml:space="preserve">la duda de si la formulación </w:t>
      </w:r>
      <w:r w:rsidR="00C818A1" w:rsidRPr="0038186B">
        <w:rPr>
          <w:lang w:val="es-419"/>
        </w:rPr>
        <w:t xml:space="preserve">más </w:t>
      </w:r>
      <w:r w:rsidR="00191C36" w:rsidRPr="0038186B">
        <w:rPr>
          <w:lang w:val="es-419"/>
        </w:rPr>
        <w:t>explícita de esas expectativas</w:t>
      </w:r>
      <w:r w:rsidR="006D4DE7" w:rsidRPr="0038186B">
        <w:rPr>
          <w:lang w:val="es-419"/>
        </w:rPr>
        <w:t xml:space="preserve"> es una </w:t>
      </w:r>
      <w:r w:rsidR="00C818A1" w:rsidRPr="0038186B">
        <w:rPr>
          <w:lang w:val="es-419"/>
        </w:rPr>
        <w:t xml:space="preserve">verdadera </w:t>
      </w:r>
      <w:r w:rsidR="006D4DE7" w:rsidRPr="0038186B">
        <w:rPr>
          <w:lang w:val="es-419"/>
        </w:rPr>
        <w:t xml:space="preserve">carencia que </w:t>
      </w:r>
      <w:r w:rsidR="00C818A1" w:rsidRPr="0038186B">
        <w:rPr>
          <w:lang w:val="es-419"/>
        </w:rPr>
        <w:t>debe</w:t>
      </w:r>
      <w:r w:rsidR="006D4DE7" w:rsidRPr="0038186B">
        <w:rPr>
          <w:lang w:val="es-419"/>
        </w:rPr>
        <w:t xml:space="preserve"> subsanar</w:t>
      </w:r>
      <w:r w:rsidR="00C818A1" w:rsidRPr="0038186B">
        <w:rPr>
          <w:lang w:val="es-419"/>
        </w:rPr>
        <w:t>se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="004B7C7C" w:rsidRPr="0038186B">
        <w:rPr>
          <w:lang w:val="es-419"/>
        </w:rPr>
        <w:tab/>
      </w:r>
      <w:r w:rsidR="00191C36" w:rsidRPr="0038186B">
        <w:rPr>
          <w:lang w:val="es-419"/>
        </w:rPr>
        <w:t>Carencia</w:t>
      </w:r>
      <w:r w:rsidR="004B7C7C" w:rsidRPr="0038186B">
        <w:rPr>
          <w:lang w:val="es-419"/>
        </w:rPr>
        <w:t>:</w:t>
      </w:r>
      <w:r w:rsidR="001A60B0" w:rsidRPr="0038186B">
        <w:rPr>
          <w:lang w:val="es-419"/>
        </w:rPr>
        <w:t xml:space="preserve"> </w:t>
      </w:r>
      <w:r w:rsidR="00191C36" w:rsidRPr="0038186B">
        <w:rPr>
          <w:lang w:val="es-419"/>
        </w:rPr>
        <w:t xml:space="preserve">no </w:t>
      </w:r>
      <w:r w:rsidR="00C818A1" w:rsidRPr="0038186B">
        <w:rPr>
          <w:lang w:val="es-419"/>
        </w:rPr>
        <w:t>existe una</w:t>
      </w:r>
      <w:r w:rsidR="00191C36" w:rsidRPr="0038186B">
        <w:rPr>
          <w:lang w:val="es-419"/>
        </w:rPr>
        <w:t xml:space="preserve"> declaración internacional formal que prevea la aplicación directa de </w:t>
      </w:r>
      <w:r w:rsidR="00C818A1" w:rsidRPr="0038186B">
        <w:rPr>
          <w:lang w:val="es-419"/>
        </w:rPr>
        <w:t xml:space="preserve">las </w:t>
      </w:r>
      <w:r w:rsidR="00191C36" w:rsidRPr="0038186B">
        <w:rPr>
          <w:lang w:val="es-419"/>
        </w:rPr>
        <w:t xml:space="preserve">normas y </w:t>
      </w:r>
      <w:r w:rsidR="00C818A1" w:rsidRPr="0038186B">
        <w:rPr>
          <w:lang w:val="es-419"/>
        </w:rPr>
        <w:t xml:space="preserve">los </w:t>
      </w:r>
      <w:r w:rsidR="00191C36" w:rsidRPr="0038186B">
        <w:rPr>
          <w:lang w:val="es-419"/>
        </w:rPr>
        <w:t xml:space="preserve">principios generales </w:t>
      </w:r>
      <w:r w:rsidR="00C818A1" w:rsidRPr="0038186B">
        <w:rPr>
          <w:lang w:val="es-419"/>
        </w:rPr>
        <w:t xml:space="preserve">sobre patentes </w:t>
      </w:r>
      <w:r w:rsidR="00191C36" w:rsidRPr="0038186B">
        <w:rPr>
          <w:lang w:val="es-419"/>
        </w:rPr>
        <w:t xml:space="preserve">en el contexto de los </w:t>
      </w:r>
      <w:r w:rsidR="00C818A1" w:rsidRPr="0038186B">
        <w:rPr>
          <w:lang w:val="es-419"/>
        </w:rPr>
        <w:t>CC.TT.:</w:t>
      </w:r>
      <w:r w:rsidR="009B55F6" w:rsidRPr="0038186B">
        <w:rPr>
          <w:lang w:val="es-419"/>
        </w:rPr>
        <w:t xml:space="preserve"> </w:t>
      </w:r>
      <w:r w:rsidR="00191C36" w:rsidRPr="0038186B">
        <w:rPr>
          <w:lang w:val="es-419"/>
        </w:rPr>
        <w:t xml:space="preserve">por ejemplo, </w:t>
      </w:r>
      <w:r w:rsidR="00E70593" w:rsidRPr="0038186B">
        <w:rPr>
          <w:lang w:val="es-419"/>
        </w:rPr>
        <w:t>que permita rechazar</w:t>
      </w:r>
      <w:r w:rsidR="00C818A1" w:rsidRPr="0038186B">
        <w:rPr>
          <w:lang w:val="es-419"/>
        </w:rPr>
        <w:t xml:space="preserve"> </w:t>
      </w:r>
      <w:r w:rsidR="00191C36" w:rsidRPr="0038186B">
        <w:rPr>
          <w:lang w:val="es-419"/>
        </w:rPr>
        <w:t>específic</w:t>
      </w:r>
      <w:r w:rsidR="00E70593" w:rsidRPr="0038186B">
        <w:rPr>
          <w:lang w:val="es-419"/>
        </w:rPr>
        <w:t>a</w:t>
      </w:r>
      <w:r w:rsidR="00191C36" w:rsidRPr="0038186B">
        <w:rPr>
          <w:lang w:val="es-419"/>
        </w:rPr>
        <w:t xml:space="preserve"> y </w:t>
      </w:r>
      <w:r w:rsidR="00582405" w:rsidRPr="0038186B">
        <w:rPr>
          <w:lang w:val="es-419"/>
        </w:rPr>
        <w:t>categóric</w:t>
      </w:r>
      <w:r w:rsidR="00E70593" w:rsidRPr="0038186B">
        <w:rPr>
          <w:lang w:val="es-419"/>
        </w:rPr>
        <w:t>amente</w:t>
      </w:r>
      <w:r w:rsidR="00C818A1" w:rsidRPr="0038186B">
        <w:rPr>
          <w:lang w:val="es-419"/>
        </w:rPr>
        <w:t xml:space="preserve"> solicitudes de</w:t>
      </w:r>
      <w:r w:rsidR="00191C36" w:rsidRPr="0038186B">
        <w:rPr>
          <w:lang w:val="es-419"/>
        </w:rPr>
        <w:t xml:space="preserve"> patentes </w:t>
      </w:r>
      <w:r w:rsidR="00C818A1" w:rsidRPr="0038186B">
        <w:rPr>
          <w:lang w:val="es-419"/>
        </w:rPr>
        <w:t xml:space="preserve">en </w:t>
      </w:r>
      <w:r w:rsidR="00E70593" w:rsidRPr="0038186B">
        <w:rPr>
          <w:lang w:val="es-419"/>
        </w:rPr>
        <w:t xml:space="preserve">las </w:t>
      </w:r>
      <w:r w:rsidR="00C818A1" w:rsidRPr="0038186B">
        <w:rPr>
          <w:lang w:val="es-419"/>
        </w:rPr>
        <w:t xml:space="preserve">que se </w:t>
      </w:r>
      <w:r w:rsidR="00191C36" w:rsidRPr="0038186B">
        <w:rPr>
          <w:lang w:val="es-419"/>
        </w:rPr>
        <w:t>reivindique</w:t>
      </w:r>
      <w:r w:rsidR="00E70593" w:rsidRPr="0038186B">
        <w:rPr>
          <w:lang w:val="es-419"/>
        </w:rPr>
        <w:t>n</w:t>
      </w:r>
      <w:r w:rsidR="00191C36" w:rsidRPr="0038186B">
        <w:rPr>
          <w:lang w:val="es-419"/>
        </w:rPr>
        <w:t xml:space="preserve"> </w:t>
      </w:r>
      <w:r w:rsidR="00582405" w:rsidRPr="0038186B">
        <w:rPr>
          <w:lang w:val="es-419"/>
        </w:rPr>
        <w:t>expresamente</w:t>
      </w:r>
      <w:r w:rsidR="00191C36"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CC.TT.</w:t>
      </w:r>
      <w:r w:rsidRPr="0038186B">
        <w:rPr>
          <w:lang w:val="es-419"/>
        </w:rPr>
        <w:t xml:space="preserve"> </w:t>
      </w:r>
      <w:r w:rsidR="00191C36" w:rsidRPr="0038186B">
        <w:rPr>
          <w:lang w:val="es-419"/>
        </w:rPr>
        <w:t xml:space="preserve">i) </w:t>
      </w:r>
      <w:r w:rsidR="00E70593" w:rsidRPr="0038186B">
        <w:rPr>
          <w:lang w:val="es-419"/>
        </w:rPr>
        <w:t xml:space="preserve">que </w:t>
      </w:r>
      <w:r w:rsidR="00191C36" w:rsidRPr="0038186B">
        <w:rPr>
          <w:lang w:val="es-419"/>
        </w:rPr>
        <w:t>no s</w:t>
      </w:r>
      <w:r w:rsidR="00C818A1" w:rsidRPr="0038186B">
        <w:rPr>
          <w:lang w:val="es-419"/>
        </w:rPr>
        <w:t>on</w:t>
      </w:r>
      <w:r w:rsidR="00191C36" w:rsidRPr="0038186B">
        <w:rPr>
          <w:lang w:val="es-419"/>
        </w:rPr>
        <w:t xml:space="preserve"> nuevos, porque son notoriamente conocidos o est</w:t>
      </w:r>
      <w:r w:rsidR="00C818A1" w:rsidRPr="0038186B">
        <w:rPr>
          <w:lang w:val="es-419"/>
        </w:rPr>
        <w:t>á</w:t>
      </w:r>
      <w:r w:rsidR="00191C36" w:rsidRPr="0038186B">
        <w:rPr>
          <w:lang w:val="es-419"/>
        </w:rPr>
        <w:t>n a disposición del público</w:t>
      </w:r>
      <w:r w:rsidRPr="0038186B">
        <w:rPr>
          <w:lang w:val="es-419"/>
        </w:rPr>
        <w:t>,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ii) </w:t>
      </w:r>
      <w:r w:rsidR="00E70593" w:rsidRPr="0038186B">
        <w:rPr>
          <w:lang w:val="es-419"/>
        </w:rPr>
        <w:t xml:space="preserve">que </w:t>
      </w:r>
      <w:r w:rsidR="00C818A1" w:rsidRPr="0038186B">
        <w:rPr>
          <w:lang w:val="es-419"/>
        </w:rPr>
        <w:t>son</w:t>
      </w:r>
      <w:r w:rsidR="00D62EFA" w:rsidRPr="0038186B">
        <w:rPr>
          <w:lang w:val="es-419"/>
        </w:rPr>
        <w:t xml:space="preserve"> evidentes para </w:t>
      </w:r>
      <w:r w:rsidR="00C818A1" w:rsidRPr="0038186B">
        <w:rPr>
          <w:lang w:val="es-419"/>
        </w:rPr>
        <w:t xml:space="preserve">especialistas en </w:t>
      </w:r>
      <w:r w:rsidR="00582405" w:rsidRPr="0038186B">
        <w:rPr>
          <w:lang w:val="es-419"/>
        </w:rPr>
        <w:t xml:space="preserve">esos </w:t>
      </w:r>
      <w:r w:rsidR="00C818A1" w:rsidRPr="0038186B">
        <w:rPr>
          <w:lang w:val="es-419"/>
        </w:rPr>
        <w:t xml:space="preserve">CC.TT. en tanto que </w:t>
      </w:r>
      <w:r w:rsidR="00D62EFA" w:rsidRPr="0038186B">
        <w:rPr>
          <w:lang w:val="es-419"/>
        </w:rPr>
        <w:t>experto</w:t>
      </w:r>
      <w:r w:rsidR="00C818A1" w:rsidRPr="0038186B">
        <w:rPr>
          <w:lang w:val="es-419"/>
        </w:rPr>
        <w:t>s</w:t>
      </w:r>
      <w:r w:rsidR="00D62EFA" w:rsidRPr="0038186B">
        <w:rPr>
          <w:lang w:val="es-419"/>
        </w:rPr>
        <w:t xml:space="preserve"> </w:t>
      </w:r>
      <w:r w:rsidR="00C818A1" w:rsidRPr="0038186B">
        <w:rPr>
          <w:lang w:val="es-419"/>
        </w:rPr>
        <w:t xml:space="preserve">competentes </w:t>
      </w:r>
      <w:r w:rsidR="00D62EFA" w:rsidRPr="0038186B">
        <w:rPr>
          <w:lang w:val="es-419"/>
        </w:rPr>
        <w:t>en la materia</w:t>
      </w:r>
      <w:r w:rsidR="00C818A1" w:rsidRPr="0038186B">
        <w:rPr>
          <w:lang w:val="es-419"/>
        </w:rPr>
        <w:t>;</w:t>
      </w:r>
      <w:r w:rsidR="009B55F6" w:rsidRPr="0038186B">
        <w:rPr>
          <w:lang w:val="es-419"/>
        </w:rPr>
        <w:t xml:space="preserve"> </w:t>
      </w:r>
      <w:r w:rsidRPr="0038186B">
        <w:rPr>
          <w:lang w:val="es-419"/>
        </w:rPr>
        <w:t>o</w:t>
      </w:r>
      <w:r w:rsidR="00D62EFA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iii) </w:t>
      </w:r>
      <w:r w:rsidR="00E70593" w:rsidRPr="0038186B">
        <w:rPr>
          <w:lang w:val="es-419"/>
        </w:rPr>
        <w:t xml:space="preserve">que </w:t>
      </w:r>
      <w:r w:rsidR="00582405" w:rsidRPr="0038186B">
        <w:rPr>
          <w:lang w:val="es-419"/>
        </w:rPr>
        <w:t xml:space="preserve">se </w:t>
      </w:r>
      <w:r w:rsidR="00C818A1" w:rsidRPr="0038186B">
        <w:rPr>
          <w:lang w:val="es-419"/>
        </w:rPr>
        <w:t xml:space="preserve">han </w:t>
      </w:r>
      <w:r w:rsidR="00D62EFA" w:rsidRPr="0038186B">
        <w:rPr>
          <w:lang w:val="es-419"/>
        </w:rPr>
        <w:t xml:space="preserve">obtenido de un titular </w:t>
      </w:r>
      <w:r w:rsidR="00D62EFA" w:rsidRPr="0038186B">
        <w:rPr>
          <w:lang w:val="es-419"/>
        </w:rPr>
        <w:lastRenderedPageBreak/>
        <w:t xml:space="preserve">de </w:t>
      </w:r>
      <w:r w:rsidR="001970C2" w:rsidRPr="0038186B">
        <w:rPr>
          <w:lang w:val="es-419"/>
        </w:rPr>
        <w:t>CC.TT.</w:t>
      </w:r>
      <w:r w:rsidRPr="0038186B">
        <w:rPr>
          <w:lang w:val="es-419"/>
        </w:rPr>
        <w:t xml:space="preserve"> </w:t>
      </w:r>
      <w:r w:rsidR="00E70593" w:rsidRPr="0038186B">
        <w:rPr>
          <w:lang w:val="es-419"/>
        </w:rPr>
        <w:t xml:space="preserve">al </w:t>
      </w:r>
      <w:r w:rsidR="00C818A1" w:rsidRPr="0038186B">
        <w:rPr>
          <w:lang w:val="es-419"/>
        </w:rPr>
        <w:t xml:space="preserve">que no </w:t>
      </w:r>
      <w:r w:rsidR="00E70593" w:rsidRPr="0038186B">
        <w:rPr>
          <w:lang w:val="es-419"/>
        </w:rPr>
        <w:t>se reconoce</w:t>
      </w:r>
      <w:r w:rsidR="00D62EFA" w:rsidRPr="0038186B">
        <w:rPr>
          <w:lang w:val="es-419"/>
        </w:rPr>
        <w:t xml:space="preserve"> como </w:t>
      </w:r>
      <w:r w:rsidRPr="0038186B">
        <w:rPr>
          <w:lang w:val="es-419"/>
        </w:rPr>
        <w:t xml:space="preserve">inventor </w:t>
      </w:r>
      <w:r w:rsidR="00D62EFA" w:rsidRPr="0038186B">
        <w:rPr>
          <w:lang w:val="es-419"/>
        </w:rPr>
        <w:t xml:space="preserve">y </w:t>
      </w:r>
      <w:r w:rsidR="00C818A1" w:rsidRPr="0038186B">
        <w:rPr>
          <w:lang w:val="es-419"/>
        </w:rPr>
        <w:t xml:space="preserve">no se ha </w:t>
      </w:r>
      <w:r w:rsidR="00582405" w:rsidRPr="0038186B">
        <w:rPr>
          <w:lang w:val="es-419"/>
        </w:rPr>
        <w:t>obtenido</w:t>
      </w:r>
      <w:r w:rsidR="00C818A1" w:rsidRPr="0038186B">
        <w:rPr>
          <w:lang w:val="es-419"/>
        </w:rPr>
        <w:t xml:space="preserve"> de este </w:t>
      </w:r>
      <w:r w:rsidR="00E70593" w:rsidRPr="0038186B">
        <w:rPr>
          <w:lang w:val="es-419"/>
        </w:rPr>
        <w:t>el</w:t>
      </w:r>
      <w:r w:rsidR="00C818A1" w:rsidRPr="0038186B">
        <w:rPr>
          <w:lang w:val="es-419"/>
        </w:rPr>
        <w:t xml:space="preserve"> derecho de</w:t>
      </w:r>
      <w:r w:rsidR="00D62EFA" w:rsidRPr="0038186B">
        <w:rPr>
          <w:lang w:val="es-419"/>
        </w:rPr>
        <w:t xml:space="preserve"> propiedad </w:t>
      </w:r>
      <w:r w:rsidR="00E70593" w:rsidRPr="0038186B">
        <w:rPr>
          <w:lang w:val="es-419"/>
        </w:rPr>
        <w:t>necesario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A711D8" w:rsidRPr="0038186B">
        <w:rPr>
          <w:lang w:val="es-419"/>
        </w:rPr>
        <w:t xml:space="preserve">Ejemplo: </w:t>
      </w:r>
      <w:r w:rsidR="00E70593" w:rsidRPr="0038186B">
        <w:rPr>
          <w:lang w:val="es-419"/>
        </w:rPr>
        <w:t>u</w:t>
      </w:r>
      <w:r w:rsidR="00344979" w:rsidRPr="0038186B">
        <w:rPr>
          <w:lang w:val="es-419"/>
        </w:rPr>
        <w:t xml:space="preserve">na persona </w:t>
      </w:r>
      <w:r w:rsidR="00E70593" w:rsidRPr="0038186B">
        <w:rPr>
          <w:lang w:val="es-419"/>
        </w:rPr>
        <w:t xml:space="preserve">que visita una comunidad indígena </w:t>
      </w:r>
      <w:r w:rsidR="00344979" w:rsidRPr="0038186B">
        <w:rPr>
          <w:lang w:val="es-419"/>
        </w:rPr>
        <w:t>obtiene conocimiento</w:t>
      </w:r>
      <w:r w:rsidR="00401305" w:rsidRPr="0038186B">
        <w:rPr>
          <w:lang w:val="es-419"/>
        </w:rPr>
        <w:t>s</w:t>
      </w:r>
      <w:r w:rsidR="00344979" w:rsidRPr="0038186B">
        <w:rPr>
          <w:lang w:val="es-419"/>
        </w:rPr>
        <w:t xml:space="preserve"> tradicional</w:t>
      </w:r>
      <w:r w:rsidR="00401305" w:rsidRPr="0038186B">
        <w:rPr>
          <w:lang w:val="es-419"/>
        </w:rPr>
        <w:t>es</w:t>
      </w:r>
      <w:r w:rsidR="00344979" w:rsidRPr="0038186B">
        <w:rPr>
          <w:lang w:val="es-419"/>
        </w:rPr>
        <w:t xml:space="preserve"> valioso</w:t>
      </w:r>
      <w:r w:rsidR="00401305" w:rsidRPr="0038186B">
        <w:rPr>
          <w:lang w:val="es-419"/>
        </w:rPr>
        <w:t>s</w:t>
      </w:r>
      <w:r w:rsidR="00344979"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Presenta dos solicitudes de patente sobre es</w:t>
      </w:r>
      <w:r w:rsidR="00401305" w:rsidRPr="0038186B">
        <w:rPr>
          <w:lang w:val="es-419"/>
        </w:rPr>
        <w:t>os</w:t>
      </w:r>
      <w:r w:rsidR="00344979" w:rsidRPr="0038186B">
        <w:rPr>
          <w:lang w:val="es-419"/>
        </w:rPr>
        <w:t xml:space="preserve"> conocimiento</w:t>
      </w:r>
      <w:r w:rsidR="00401305" w:rsidRPr="0038186B">
        <w:rPr>
          <w:lang w:val="es-419"/>
        </w:rPr>
        <w:t>s tal como los obtuvo</w:t>
      </w:r>
      <w:r w:rsidR="00344979" w:rsidRPr="0038186B">
        <w:rPr>
          <w:lang w:val="es-419"/>
        </w:rPr>
        <w:t xml:space="preserve"> y se cita a sí mis</w:t>
      </w:r>
      <w:r w:rsidR="00401305" w:rsidRPr="0038186B">
        <w:rPr>
          <w:lang w:val="es-419"/>
        </w:rPr>
        <w:t xml:space="preserve">ma como inventor, </w:t>
      </w:r>
      <w:r w:rsidR="00344979" w:rsidRPr="0038186B">
        <w:rPr>
          <w:lang w:val="es-419"/>
        </w:rPr>
        <w:t xml:space="preserve">sin hacer ninguna mejora significativa posterior </w:t>
      </w:r>
      <w:r w:rsidR="00401305" w:rsidRPr="0038186B">
        <w:rPr>
          <w:lang w:val="es-419"/>
        </w:rPr>
        <w:t xml:space="preserve">a esos CC.TT. </w:t>
      </w:r>
      <w:r w:rsidR="00344979" w:rsidRPr="0038186B">
        <w:rPr>
          <w:lang w:val="es-419"/>
        </w:rPr>
        <w:t xml:space="preserve">y sin informar </w:t>
      </w:r>
      <w:r w:rsidR="00401305" w:rsidRPr="0038186B">
        <w:rPr>
          <w:lang w:val="es-419"/>
        </w:rPr>
        <w:t xml:space="preserve">ni mencionar </w:t>
      </w:r>
      <w:r w:rsidR="00344979" w:rsidRPr="0038186B">
        <w:rPr>
          <w:lang w:val="es-419"/>
        </w:rPr>
        <w:t>al titular de</w:t>
      </w:r>
      <w:r w:rsidR="00401305" w:rsidRPr="0038186B">
        <w:rPr>
          <w:lang w:val="es-419"/>
        </w:rPr>
        <w:t xml:space="preserve"> los CC.TT.</w:t>
      </w:r>
      <w:r w:rsidR="00344979" w:rsidRPr="0038186B">
        <w:rPr>
          <w:lang w:val="es-419"/>
        </w:rPr>
        <w:t xml:space="preserve"> de quien </w:t>
      </w:r>
      <w:r w:rsidR="00401305" w:rsidRPr="0038186B">
        <w:rPr>
          <w:lang w:val="es-419"/>
        </w:rPr>
        <w:t xml:space="preserve">los </w:t>
      </w:r>
      <w:r w:rsidR="00344979" w:rsidRPr="0038186B">
        <w:rPr>
          <w:lang w:val="es-419"/>
        </w:rPr>
        <w:t>ha obtenido.</w:t>
      </w:r>
      <w:r w:rsidR="001A60B0" w:rsidRPr="0038186B">
        <w:rPr>
          <w:lang w:val="es-419"/>
        </w:rPr>
        <w:t xml:space="preserve"> </w:t>
      </w:r>
      <w:r w:rsidR="00401305" w:rsidRPr="0038186B">
        <w:rPr>
          <w:lang w:val="es-419"/>
        </w:rPr>
        <w:t>Una</w:t>
      </w:r>
      <w:r w:rsidR="00344979" w:rsidRPr="0038186B">
        <w:rPr>
          <w:lang w:val="es-419"/>
        </w:rPr>
        <w:t xml:space="preserve"> de las solicitudes de patente trata de una invención genuinamente patentable: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en este caso, el solicitante no tiene derecho a solicitar la patente, ya que el verdadero inventor es el e</w:t>
      </w:r>
      <w:r w:rsidR="00401305" w:rsidRPr="0038186B">
        <w:rPr>
          <w:lang w:val="es-419"/>
        </w:rPr>
        <w:t>xperto</w:t>
      </w:r>
      <w:r w:rsidR="00344979" w:rsidRPr="0038186B">
        <w:rPr>
          <w:lang w:val="es-419"/>
        </w:rPr>
        <w:t xml:space="preserve"> original en los conocimientos tradicionales y el solicitante no ha </w:t>
      </w:r>
      <w:r w:rsidR="00A170AC" w:rsidRPr="0038186B">
        <w:rPr>
          <w:lang w:val="es-419"/>
        </w:rPr>
        <w:t>fundamentado</w:t>
      </w:r>
      <w:r w:rsidR="00344979" w:rsidRPr="0038186B">
        <w:rPr>
          <w:lang w:val="es-419"/>
        </w:rPr>
        <w:t xml:space="preserve"> la solicitud en un título de propiedad legal obtenido del verdadero inventor.</w:t>
      </w:r>
      <w:r w:rsidR="001A60B0" w:rsidRPr="0038186B">
        <w:rPr>
          <w:lang w:val="es-419"/>
        </w:rPr>
        <w:t xml:space="preserve"> </w:t>
      </w:r>
      <w:r w:rsidR="006D4DE7" w:rsidRPr="0038186B">
        <w:rPr>
          <w:lang w:val="es-419"/>
        </w:rPr>
        <w:t>En la otra solicitud de patente se reivindican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CC.TT.</w:t>
      </w:r>
      <w:r w:rsidRPr="0038186B">
        <w:rPr>
          <w:lang w:val="es-419"/>
        </w:rPr>
        <w:t xml:space="preserve"> </w:t>
      </w:r>
      <w:r w:rsidR="006D4DE7" w:rsidRPr="0038186B">
        <w:rPr>
          <w:lang w:val="es-419"/>
        </w:rPr>
        <w:t xml:space="preserve">que han sido divulgados al público y constituyen un método ya conocido en la comunidad del titular de </w:t>
      </w:r>
      <w:r w:rsidR="001970C2" w:rsidRPr="0038186B">
        <w:rPr>
          <w:lang w:val="es-419"/>
        </w:rPr>
        <w:t>CC.TT.</w:t>
      </w:r>
      <w:r w:rsidRPr="0038186B">
        <w:rPr>
          <w:lang w:val="es-419"/>
        </w:rPr>
        <w:t>:</w:t>
      </w:r>
      <w:r w:rsidR="001A60B0" w:rsidRPr="0038186B">
        <w:rPr>
          <w:lang w:val="es-419"/>
        </w:rPr>
        <w:t xml:space="preserve"> </w:t>
      </w:r>
      <w:r w:rsidR="006D4DE7" w:rsidRPr="0038186B">
        <w:rPr>
          <w:lang w:val="es-419"/>
        </w:rPr>
        <w:t>en ese caso</w:t>
      </w:r>
      <w:r w:rsidR="00A170AC" w:rsidRPr="0038186B">
        <w:rPr>
          <w:lang w:val="es-419"/>
        </w:rPr>
        <w:t xml:space="preserve"> también </w:t>
      </w:r>
      <w:r w:rsidR="006D4DE7" w:rsidRPr="0038186B">
        <w:rPr>
          <w:lang w:val="es-419"/>
        </w:rPr>
        <w:t>la patente sería nula por falta de novedad o de actividad inventiva</w:t>
      </w:r>
      <w:r w:rsidRPr="0038186B">
        <w:rPr>
          <w:lang w:val="es-419"/>
        </w:rPr>
        <w:t>.</w:t>
      </w:r>
    </w:p>
    <w:p w:rsidR="00DF5574" w:rsidRPr="0038186B" w:rsidRDefault="00E10198" w:rsidP="00E10198">
      <w:pPr>
        <w:pStyle w:val="Heading3"/>
        <w:rPr>
          <w:i/>
          <w:u w:val="none"/>
          <w:lang w:val="es-419"/>
        </w:rPr>
      </w:pPr>
      <w:bookmarkStart w:id="50" w:name="_Toc527984647"/>
      <w:r w:rsidRPr="0038186B">
        <w:rPr>
          <w:i/>
          <w:u w:val="none"/>
          <w:lang w:val="es-419"/>
        </w:rPr>
        <w:t>iv)</w:t>
      </w:r>
      <w:r w:rsidR="009D67E8" w:rsidRPr="0038186B">
        <w:rPr>
          <w:i/>
          <w:u w:val="none"/>
          <w:lang w:val="es-419"/>
        </w:rPr>
        <w:tab/>
      </w:r>
      <w:r w:rsidR="006D4DE7" w:rsidRPr="0038186B">
        <w:rPr>
          <w:i/>
          <w:u w:val="none"/>
          <w:lang w:val="es-419"/>
        </w:rPr>
        <w:t>Modalidades de p</w:t>
      </w:r>
      <w:r w:rsidR="001970C2" w:rsidRPr="0038186B">
        <w:rPr>
          <w:i/>
          <w:u w:val="none"/>
          <w:lang w:val="es-419"/>
        </w:rPr>
        <w:t>rotección</w:t>
      </w:r>
      <w:r w:rsidR="00FD6EEF" w:rsidRPr="0038186B">
        <w:rPr>
          <w:i/>
          <w:u w:val="none"/>
          <w:lang w:val="es-419"/>
        </w:rPr>
        <w:t xml:space="preserve"> </w:t>
      </w:r>
      <w:r w:rsidR="006D4DE7" w:rsidRPr="0038186B">
        <w:rPr>
          <w:i/>
          <w:u w:val="none"/>
          <w:lang w:val="es-419"/>
        </w:rPr>
        <w:t xml:space="preserve">no previstas en las normas internacionales </w:t>
      </w:r>
      <w:r w:rsidR="009961B1" w:rsidRPr="0038186B">
        <w:rPr>
          <w:i/>
          <w:u w:val="none"/>
          <w:lang w:val="es-419"/>
        </w:rPr>
        <w:t>vigentes</w:t>
      </w:r>
      <w:bookmarkEnd w:id="50"/>
    </w:p>
    <w:p w:rsidR="00DF5574" w:rsidRPr="0038186B" w:rsidRDefault="00A170AC" w:rsidP="00E10198">
      <w:pPr>
        <w:pStyle w:val="Heading4"/>
        <w:rPr>
          <w:lang w:val="es-419"/>
        </w:rPr>
      </w:pPr>
      <w:bookmarkStart w:id="51" w:name="_Toc527984648"/>
      <w:r w:rsidRPr="0038186B">
        <w:rPr>
          <w:lang w:val="es-419"/>
        </w:rPr>
        <w:t>R</w:t>
      </w:r>
      <w:r w:rsidR="00344979" w:rsidRPr="0038186B">
        <w:rPr>
          <w:lang w:val="es-419"/>
        </w:rPr>
        <w:t xml:space="preserve">equisito de divulgación </w:t>
      </w:r>
      <w:r w:rsidR="009961B1" w:rsidRPr="0038186B">
        <w:rPr>
          <w:lang w:val="es-419"/>
        </w:rPr>
        <w:t>específico en relación con los CC.TT.</w:t>
      </w:r>
      <w:bookmarkEnd w:id="51"/>
    </w:p>
    <w:p w:rsidR="00DF5574" w:rsidRPr="0038186B" w:rsidRDefault="00DF5574" w:rsidP="00FD6EEF">
      <w:pPr>
        <w:rPr>
          <w:i/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A170AC" w:rsidRPr="0038186B">
        <w:rPr>
          <w:lang w:val="es-419"/>
        </w:rPr>
        <w:t>Introducción</w:t>
      </w:r>
      <w:r w:rsidR="00344979" w:rsidRPr="0038186B">
        <w:rPr>
          <w:lang w:val="es-419"/>
        </w:rPr>
        <w:t>:</w:t>
      </w:r>
      <w:r w:rsidR="001A60B0" w:rsidRPr="0038186B">
        <w:rPr>
          <w:lang w:val="es-419"/>
        </w:rPr>
        <w:t xml:space="preserve"> </w:t>
      </w:r>
      <w:r w:rsidR="00A170AC" w:rsidRPr="0038186B">
        <w:rPr>
          <w:lang w:val="es-419"/>
        </w:rPr>
        <w:t>v</w:t>
      </w:r>
      <w:r w:rsidR="00344979" w:rsidRPr="0038186B">
        <w:rPr>
          <w:lang w:val="es-419"/>
        </w:rPr>
        <w:t xml:space="preserve">arios países han establecido mecanismos específicos </w:t>
      </w:r>
      <w:r w:rsidR="00A170AC" w:rsidRPr="0038186B">
        <w:rPr>
          <w:lang w:val="es-419"/>
        </w:rPr>
        <w:t xml:space="preserve">para </w:t>
      </w:r>
      <w:r w:rsidR="00344979" w:rsidRPr="0038186B">
        <w:rPr>
          <w:lang w:val="es-419"/>
        </w:rPr>
        <w:t>los conocimientos tradicionales (</w:t>
      </w:r>
      <w:r w:rsidR="00A170AC" w:rsidRPr="0038186B">
        <w:rPr>
          <w:lang w:val="es-419"/>
        </w:rPr>
        <w:t>y para</w:t>
      </w:r>
      <w:r w:rsidR="00344979" w:rsidRPr="0038186B">
        <w:rPr>
          <w:lang w:val="es-419"/>
        </w:rPr>
        <w:t xml:space="preserve"> los recursos genéticos, que no se tratan en el presen</w:t>
      </w:r>
      <w:r w:rsidR="005D4273" w:rsidRPr="0038186B">
        <w:rPr>
          <w:lang w:val="es-419"/>
        </w:rPr>
        <w:t xml:space="preserve">te análisis de carencias), que han tomado la </w:t>
      </w:r>
      <w:r w:rsidR="00344979" w:rsidRPr="0038186B">
        <w:rPr>
          <w:lang w:val="es-419"/>
        </w:rPr>
        <w:t xml:space="preserve">forma de requisitos de divulgación </w:t>
      </w:r>
      <w:r w:rsidR="005D4273" w:rsidRPr="0038186B">
        <w:rPr>
          <w:lang w:val="es-419"/>
        </w:rPr>
        <w:t>adicionales en</w:t>
      </w:r>
      <w:r w:rsidR="00344979" w:rsidRPr="0038186B">
        <w:rPr>
          <w:lang w:val="es-419"/>
        </w:rPr>
        <w:t xml:space="preserve"> las legislaciones nacionales sobre patentes.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Esos requisitos exigen al solicitante de la patente </w:t>
      </w:r>
      <w:r w:rsidR="005D4273" w:rsidRPr="0038186B">
        <w:rPr>
          <w:lang w:val="es-419"/>
        </w:rPr>
        <w:t>que divulgue</w:t>
      </w:r>
      <w:r w:rsidR="00344979" w:rsidRPr="0038186B">
        <w:rPr>
          <w:lang w:val="es-419"/>
        </w:rPr>
        <w:t xml:space="preserve"> la fuente o el origen de los </w:t>
      </w:r>
      <w:r w:rsidR="005D4273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utilizados en</w:t>
      </w:r>
      <w:r w:rsidR="005D4273" w:rsidRPr="0038186B">
        <w:rPr>
          <w:lang w:val="es-419"/>
        </w:rPr>
        <w:t xml:space="preserve"> la invención que se reivindica</w:t>
      </w:r>
      <w:r w:rsidR="00344979" w:rsidRPr="0038186B">
        <w:rPr>
          <w:lang w:val="es-419"/>
        </w:rPr>
        <w:t xml:space="preserve"> y</w:t>
      </w:r>
      <w:r w:rsidR="005D4273" w:rsidRPr="0038186B">
        <w:rPr>
          <w:lang w:val="es-419"/>
        </w:rPr>
        <w:t>,</w:t>
      </w:r>
      <w:r w:rsidR="00344979" w:rsidRPr="0038186B">
        <w:rPr>
          <w:lang w:val="es-419"/>
        </w:rPr>
        <w:t xml:space="preserve"> en algunos casos también</w:t>
      </w:r>
      <w:r w:rsidR="005D4273" w:rsidRPr="0038186B">
        <w:rPr>
          <w:lang w:val="es-419"/>
        </w:rPr>
        <w:t>,</w:t>
      </w:r>
      <w:r w:rsidR="00344979" w:rsidRPr="0038186B">
        <w:rPr>
          <w:lang w:val="es-419"/>
        </w:rPr>
        <w:t xml:space="preserve"> </w:t>
      </w:r>
      <w:r w:rsidR="00362D3D" w:rsidRPr="0038186B">
        <w:rPr>
          <w:lang w:val="es-419"/>
        </w:rPr>
        <w:t>proporcione</w:t>
      </w:r>
      <w:r w:rsidR="00344979" w:rsidRPr="0038186B">
        <w:rPr>
          <w:lang w:val="es-419"/>
        </w:rPr>
        <w:t xml:space="preserve"> pruebas del consentimiento fundamentado previo y la </w:t>
      </w:r>
      <w:r w:rsidR="00362D3D" w:rsidRPr="0038186B">
        <w:rPr>
          <w:lang w:val="es-419"/>
        </w:rPr>
        <w:t>existencia de</w:t>
      </w:r>
      <w:r w:rsidR="00344979" w:rsidRPr="0038186B">
        <w:rPr>
          <w:lang w:val="es-419"/>
        </w:rPr>
        <w:t xml:space="preserve"> acuerdos para la participación equitativa en los beneficios.</w:t>
      </w:r>
      <w:r w:rsidR="001A60B0" w:rsidRPr="0038186B">
        <w:rPr>
          <w:lang w:val="es-419"/>
        </w:rPr>
        <w:t xml:space="preserve"> </w:t>
      </w:r>
      <w:r w:rsidR="006D4DE7" w:rsidRPr="0038186B">
        <w:rPr>
          <w:lang w:val="es-419"/>
        </w:rPr>
        <w:t xml:space="preserve">Ese requisito no se ha previsto en las normas del derecho internacional aunque se ha formulado </w:t>
      </w:r>
      <w:r w:rsidR="001572C4" w:rsidRPr="0038186B">
        <w:rPr>
          <w:lang w:val="es-419"/>
        </w:rPr>
        <w:t>un</w:t>
      </w:r>
      <w:r w:rsidR="006D4DE7" w:rsidRPr="0038186B">
        <w:rPr>
          <w:lang w:val="es-419"/>
        </w:rPr>
        <w:t>a propuesta</w:t>
      </w:r>
      <w:r w:rsidR="009B6BE2" w:rsidRPr="0038186B">
        <w:rPr>
          <w:lang w:val="es-419"/>
        </w:rPr>
        <w:t>,</w:t>
      </w:r>
      <w:r w:rsidR="006B4337" w:rsidRPr="0038186B">
        <w:rPr>
          <w:rStyle w:val="FootnoteReference"/>
          <w:lang w:val="es-419"/>
        </w:rPr>
        <w:footnoteReference w:id="37"/>
      </w:r>
      <w:r w:rsidR="001572C4" w:rsidRPr="0038186B">
        <w:rPr>
          <w:lang w:val="es-419"/>
        </w:rPr>
        <w:t xml:space="preserve"> que ha recabado el apoyo de</w:t>
      </w:r>
      <w:r w:rsidR="006D4DE7" w:rsidRPr="0038186B">
        <w:rPr>
          <w:lang w:val="es-419"/>
        </w:rPr>
        <w:t xml:space="preserve"> varios </w:t>
      </w:r>
      <w:r w:rsidR="004B4704" w:rsidRPr="0038186B">
        <w:rPr>
          <w:lang w:val="es-419"/>
        </w:rPr>
        <w:t>países</w:t>
      </w:r>
      <w:r w:rsidR="006D4DE7" w:rsidRPr="0038186B">
        <w:rPr>
          <w:lang w:val="es-419"/>
        </w:rPr>
        <w:t xml:space="preserve">, de revisar el Acuerdo de los ADPIC </w:t>
      </w:r>
      <w:r w:rsidR="005D4273" w:rsidRPr="0038186B">
        <w:rPr>
          <w:lang w:val="es-419"/>
        </w:rPr>
        <w:t>a fin de</w:t>
      </w:r>
      <w:r w:rsidR="006D4DE7" w:rsidRPr="0038186B">
        <w:rPr>
          <w:lang w:val="es-419"/>
        </w:rPr>
        <w:t xml:space="preserve"> </w:t>
      </w:r>
      <w:r w:rsidR="004B4704" w:rsidRPr="0038186B">
        <w:rPr>
          <w:lang w:val="es-419"/>
        </w:rPr>
        <w:t>introducir</w:t>
      </w:r>
      <w:r w:rsidR="006D4DE7" w:rsidRPr="0038186B">
        <w:rPr>
          <w:lang w:val="es-419"/>
        </w:rPr>
        <w:t xml:space="preserve"> dicho </w:t>
      </w:r>
      <w:r w:rsidR="004B4704" w:rsidRPr="0038186B">
        <w:rPr>
          <w:lang w:val="es-419"/>
        </w:rPr>
        <w:t>requisito</w:t>
      </w:r>
      <w:r w:rsidR="005D4273" w:rsidRPr="0038186B">
        <w:rPr>
          <w:lang w:val="es-419"/>
        </w:rPr>
        <w:t>;</w:t>
      </w:r>
      <w:r w:rsidR="006D4DE7" w:rsidRPr="0038186B">
        <w:rPr>
          <w:lang w:val="es-419"/>
        </w:rPr>
        <w:t xml:space="preserve"> </w:t>
      </w:r>
      <w:r w:rsidR="001572C4" w:rsidRPr="0038186B">
        <w:rPr>
          <w:lang w:val="es-419"/>
        </w:rPr>
        <w:t xml:space="preserve">también </w:t>
      </w:r>
      <w:r w:rsidR="006D4DE7" w:rsidRPr="0038186B">
        <w:rPr>
          <w:lang w:val="es-419"/>
        </w:rPr>
        <w:t>se han formulado propuestas en ese sentido en la OMPI.</w:t>
      </w:r>
      <w:r w:rsidR="001A60B0" w:rsidRPr="0038186B">
        <w:rPr>
          <w:lang w:val="es-419"/>
        </w:rPr>
        <w:t xml:space="preserve"> </w:t>
      </w:r>
      <w:r w:rsidR="006D4DE7" w:rsidRPr="0038186B">
        <w:rPr>
          <w:lang w:val="es-419"/>
        </w:rPr>
        <w:t>Otras partes se han opuesto a dicho requisito</w:t>
      </w:r>
      <w:r w:rsidR="005D4273" w:rsidRPr="0038186B">
        <w:rPr>
          <w:lang w:val="es-419"/>
        </w:rPr>
        <w:t>, poniendo</w:t>
      </w:r>
      <w:r w:rsidR="004B4704" w:rsidRPr="0038186B">
        <w:rPr>
          <w:lang w:val="es-419"/>
        </w:rPr>
        <w:t xml:space="preserve"> en duda su utilidad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4B4704" w:rsidRPr="0038186B">
        <w:rPr>
          <w:lang w:val="es-419"/>
        </w:rPr>
        <w:t xml:space="preserve">No se valoran </w:t>
      </w:r>
      <w:r w:rsidR="001F5AE3" w:rsidRPr="0038186B">
        <w:rPr>
          <w:lang w:val="es-419"/>
        </w:rPr>
        <w:t>en el presente documento</w:t>
      </w:r>
      <w:r w:rsidR="004B4704" w:rsidRPr="0038186B">
        <w:rPr>
          <w:lang w:val="es-419"/>
        </w:rPr>
        <w:t xml:space="preserve"> los diferentes puntos de vista</w:t>
      </w:r>
      <w:r w:rsidRPr="0038186B">
        <w:rPr>
          <w:lang w:val="es-419"/>
        </w:rPr>
        <w:t xml:space="preserve">, </w:t>
      </w:r>
      <w:r w:rsidR="001F5AE3" w:rsidRPr="0038186B">
        <w:rPr>
          <w:lang w:val="es-419"/>
        </w:rPr>
        <w:t xml:space="preserve">más allá del </w:t>
      </w:r>
      <w:r w:rsidR="004B4704" w:rsidRPr="0038186B">
        <w:rPr>
          <w:lang w:val="es-419"/>
        </w:rPr>
        <w:t xml:space="preserve">hecho objetivo de que, desde una perspectiva técnica, </w:t>
      </w:r>
      <w:r w:rsidR="001572C4" w:rsidRPr="0038186B">
        <w:rPr>
          <w:lang w:val="es-419"/>
        </w:rPr>
        <w:t xml:space="preserve">se </w:t>
      </w:r>
      <w:r w:rsidR="001F5AE3" w:rsidRPr="0038186B">
        <w:rPr>
          <w:lang w:val="es-419"/>
        </w:rPr>
        <w:t>constata</w:t>
      </w:r>
      <w:r w:rsidR="004B4704" w:rsidRPr="0038186B">
        <w:rPr>
          <w:lang w:val="es-419"/>
        </w:rPr>
        <w:t xml:space="preserve"> una </w:t>
      </w:r>
      <w:r w:rsidR="006A07BB" w:rsidRPr="0038186B">
        <w:rPr>
          <w:lang w:val="es-419"/>
        </w:rPr>
        <w:t xml:space="preserve">carencia </w:t>
      </w:r>
      <w:r w:rsidRPr="0038186B">
        <w:rPr>
          <w:lang w:val="es-419"/>
        </w:rPr>
        <w:t>o</w:t>
      </w:r>
      <w:r w:rsidR="004B4704" w:rsidRPr="0038186B">
        <w:rPr>
          <w:lang w:val="es-419"/>
        </w:rPr>
        <w:t xml:space="preserve"> </w:t>
      </w:r>
      <w:r w:rsidR="001572C4" w:rsidRPr="0038186B">
        <w:rPr>
          <w:lang w:val="es-419"/>
        </w:rPr>
        <w:t>vacío</w:t>
      </w:r>
      <w:r w:rsidR="004B4704" w:rsidRPr="0038186B">
        <w:rPr>
          <w:lang w:val="es-419"/>
        </w:rPr>
        <w:t xml:space="preserve"> en las normas internacionales en relación con ese requisito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4B4704" w:rsidRPr="0038186B">
        <w:rPr>
          <w:lang w:val="es-419"/>
        </w:rPr>
        <w:t xml:space="preserve">La necesidad de colmar ese vacío </w:t>
      </w:r>
      <w:r w:rsidR="00C95524" w:rsidRPr="0038186B">
        <w:rPr>
          <w:lang w:val="es-419"/>
        </w:rPr>
        <w:t>y</w:t>
      </w:r>
      <w:r w:rsidR="004B4704" w:rsidRPr="0038186B">
        <w:rPr>
          <w:lang w:val="es-419"/>
        </w:rPr>
        <w:t xml:space="preserve">, </w:t>
      </w:r>
      <w:r w:rsidR="00C95524" w:rsidRPr="0038186B">
        <w:rPr>
          <w:lang w:val="es-419"/>
        </w:rPr>
        <w:t xml:space="preserve">en su caso, qué hacer para </w:t>
      </w:r>
      <w:r w:rsidR="004B4704" w:rsidRPr="0038186B">
        <w:rPr>
          <w:lang w:val="es-419"/>
        </w:rPr>
        <w:t xml:space="preserve">colmarlo, son obviamente, cuestiones de política que los Estados tendrán que </w:t>
      </w:r>
      <w:r w:rsidR="001F5AE3" w:rsidRPr="0038186B">
        <w:rPr>
          <w:lang w:val="es-419"/>
        </w:rPr>
        <w:t>debatir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i/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4B4704" w:rsidRPr="0038186B">
        <w:rPr>
          <w:lang w:val="es-419"/>
        </w:rPr>
        <w:t>Carencia: no existe un</w:t>
      </w:r>
      <w:r w:rsidR="000003AA" w:rsidRPr="0038186B">
        <w:rPr>
          <w:lang w:val="es-419"/>
        </w:rPr>
        <w:t xml:space="preserve"> requisito</w:t>
      </w:r>
      <w:r w:rsidR="004B4704" w:rsidRPr="0038186B">
        <w:rPr>
          <w:lang w:val="es-419"/>
        </w:rPr>
        <w:t xml:space="preserve"> espec</w:t>
      </w:r>
      <w:r w:rsidR="000003AA" w:rsidRPr="0038186B">
        <w:rPr>
          <w:lang w:val="es-419"/>
        </w:rPr>
        <w:t>ífico</w:t>
      </w:r>
      <w:r w:rsidR="004B4704" w:rsidRPr="0038186B">
        <w:rPr>
          <w:lang w:val="es-419"/>
        </w:rPr>
        <w:t xml:space="preserve"> a nivel internacional que </w:t>
      </w:r>
      <w:r w:rsidR="001F5AE3" w:rsidRPr="0038186B">
        <w:rPr>
          <w:lang w:val="es-419"/>
        </w:rPr>
        <w:t>obligue</w:t>
      </w:r>
      <w:r w:rsidR="004B4704" w:rsidRPr="0038186B">
        <w:rPr>
          <w:lang w:val="es-419"/>
        </w:rPr>
        <w:t xml:space="preserve"> a los solicitantes de una patente </w:t>
      </w:r>
      <w:r w:rsidR="001F5AE3" w:rsidRPr="0038186B">
        <w:rPr>
          <w:lang w:val="es-419"/>
        </w:rPr>
        <w:t xml:space="preserve">a </w:t>
      </w:r>
      <w:r w:rsidR="004B4704" w:rsidRPr="0038186B">
        <w:rPr>
          <w:lang w:val="es-419"/>
        </w:rPr>
        <w:t>divulgar la fuente o el origen de los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CC.TT.</w:t>
      </w:r>
      <w:r w:rsidRPr="0038186B">
        <w:rPr>
          <w:lang w:val="es-419"/>
        </w:rPr>
        <w:t xml:space="preserve"> </w:t>
      </w:r>
      <w:r w:rsidR="004B4704" w:rsidRPr="0038186B">
        <w:rPr>
          <w:lang w:val="es-419"/>
        </w:rPr>
        <w:t xml:space="preserve">utilizados en la invención reivindicada, ni a divulgar </w:t>
      </w:r>
      <w:r w:rsidR="000003AA" w:rsidRPr="0038186B">
        <w:rPr>
          <w:lang w:val="es-419"/>
        </w:rPr>
        <w:t>información</w:t>
      </w:r>
      <w:r w:rsidR="004B4704" w:rsidRPr="0038186B">
        <w:rPr>
          <w:lang w:val="es-419"/>
        </w:rPr>
        <w:t xml:space="preserve"> sobre el consentimiento </w:t>
      </w:r>
      <w:r w:rsidR="000003AA" w:rsidRPr="0038186B">
        <w:rPr>
          <w:lang w:val="es-419"/>
        </w:rPr>
        <w:t>fundamentado previo y la participación equitativa en los beneficios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i/>
          <w:lang w:val="es-419"/>
        </w:rPr>
      </w:pPr>
    </w:p>
    <w:p w:rsidR="00DF5574" w:rsidRPr="0038186B" w:rsidRDefault="006F13A8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0003AA" w:rsidRPr="0038186B">
        <w:rPr>
          <w:lang w:val="es-419"/>
        </w:rPr>
        <w:t>Carencia</w:t>
      </w:r>
      <w:r w:rsidR="00FD6EEF" w:rsidRPr="0038186B">
        <w:rPr>
          <w:lang w:val="es-419"/>
        </w:rPr>
        <w:t>:</w:t>
      </w:r>
      <w:r w:rsidR="001A60B0" w:rsidRPr="0038186B">
        <w:rPr>
          <w:lang w:val="es-419"/>
        </w:rPr>
        <w:t xml:space="preserve"> </w:t>
      </w:r>
      <w:r w:rsidR="000003AA" w:rsidRPr="0038186B">
        <w:rPr>
          <w:lang w:val="es-419"/>
        </w:rPr>
        <w:t xml:space="preserve">no existe un requisito específico a nivel internacional que exija </w:t>
      </w:r>
      <w:r w:rsidR="00B3077F" w:rsidRPr="0038186B">
        <w:rPr>
          <w:lang w:val="es-419"/>
        </w:rPr>
        <w:t xml:space="preserve">que </w:t>
      </w:r>
      <w:r w:rsidR="000003AA" w:rsidRPr="0038186B">
        <w:rPr>
          <w:lang w:val="es-419"/>
        </w:rPr>
        <w:t xml:space="preserve">los solicitantes </w:t>
      </w:r>
      <w:r w:rsidR="00B3077F" w:rsidRPr="0038186B">
        <w:rPr>
          <w:lang w:val="es-419"/>
        </w:rPr>
        <w:t>de una</w:t>
      </w:r>
      <w:r w:rsidR="000003AA" w:rsidRPr="0038186B">
        <w:rPr>
          <w:lang w:val="es-419"/>
        </w:rPr>
        <w:t xml:space="preserve"> patente divulg</w:t>
      </w:r>
      <w:r w:rsidR="00B3077F" w:rsidRPr="0038186B">
        <w:rPr>
          <w:lang w:val="es-419"/>
        </w:rPr>
        <w:t>uen</w:t>
      </w:r>
      <w:r w:rsidR="000003AA" w:rsidRPr="0038186B">
        <w:rPr>
          <w:lang w:val="es-419"/>
        </w:rPr>
        <w:t xml:space="preserve"> </w:t>
      </w:r>
      <w:r w:rsidR="00B3077F" w:rsidRPr="0038186B">
        <w:rPr>
          <w:lang w:val="es-419"/>
        </w:rPr>
        <w:t>información</w:t>
      </w:r>
      <w:r w:rsidR="000003AA" w:rsidRPr="0038186B">
        <w:rPr>
          <w:lang w:val="es-419"/>
        </w:rPr>
        <w:t xml:space="preserve"> </w:t>
      </w:r>
      <w:r w:rsidR="00B3077F" w:rsidRPr="0038186B">
        <w:rPr>
          <w:lang w:val="es-419"/>
        </w:rPr>
        <w:t>pertinente</w:t>
      </w:r>
      <w:r w:rsidR="000003AA" w:rsidRPr="0038186B">
        <w:rPr>
          <w:lang w:val="es-419"/>
        </w:rPr>
        <w:t xml:space="preserve"> para la patentabilidad</w:t>
      </w:r>
      <w:r w:rsidR="00FD6EEF" w:rsidRPr="0038186B">
        <w:rPr>
          <w:lang w:val="es-419"/>
        </w:rPr>
        <w:t>,</w:t>
      </w:r>
      <w:r w:rsidR="000003AA" w:rsidRPr="0038186B">
        <w:rPr>
          <w:lang w:val="es-419"/>
        </w:rPr>
        <w:t xml:space="preserve"> como</w:t>
      </w:r>
      <w:r w:rsidR="009B55F6" w:rsidRPr="0038186B">
        <w:rPr>
          <w:lang w:val="es-419"/>
        </w:rPr>
        <w:t xml:space="preserve"> </w:t>
      </w:r>
      <w:r w:rsidR="00B3077F" w:rsidRPr="0038186B">
        <w:rPr>
          <w:lang w:val="es-419"/>
        </w:rPr>
        <w:t>todo lo relativo al estado de la técnica pertinente</w:t>
      </w:r>
      <w:r w:rsidR="00FD6EEF" w:rsidRPr="0038186B">
        <w:rPr>
          <w:lang w:val="es-419"/>
        </w:rPr>
        <w:t>.</w:t>
      </w:r>
    </w:p>
    <w:p w:rsidR="00DF5574" w:rsidRPr="0038186B" w:rsidRDefault="00344979" w:rsidP="008F2F55">
      <w:pPr>
        <w:pStyle w:val="Heading4"/>
        <w:rPr>
          <w:lang w:val="es-419"/>
        </w:rPr>
      </w:pPr>
      <w:bookmarkStart w:id="52" w:name="_Toc527984649"/>
      <w:r w:rsidRPr="0038186B">
        <w:rPr>
          <w:lang w:val="es-419"/>
        </w:rPr>
        <w:t>Protección frente al enriquecimiento injusto o la apropiación indebida de los conocimientos tradicionales</w:t>
      </w:r>
      <w:bookmarkEnd w:id="52"/>
    </w:p>
    <w:p w:rsidR="00DF5574" w:rsidRPr="0038186B" w:rsidRDefault="00DF5574" w:rsidP="008F2F55">
      <w:pPr>
        <w:keepNext/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1F5AE3" w:rsidRPr="0038186B">
        <w:rPr>
          <w:lang w:val="es-419"/>
        </w:rPr>
        <w:t>Introducción</w:t>
      </w:r>
      <w:r w:rsidR="00A711D8" w:rsidRPr="0038186B">
        <w:rPr>
          <w:lang w:val="es-419"/>
        </w:rPr>
        <w:t xml:space="preserve">: </w:t>
      </w:r>
      <w:r w:rsidR="00DE54E9" w:rsidRPr="0038186B">
        <w:rPr>
          <w:lang w:val="es-419"/>
        </w:rPr>
        <w:t xml:space="preserve">se han realizado diversos estudios sobre </w:t>
      </w:r>
      <w:r w:rsidR="00344979" w:rsidRPr="0038186B">
        <w:rPr>
          <w:lang w:val="es-419"/>
        </w:rPr>
        <w:t xml:space="preserve">el alcance </w:t>
      </w:r>
      <w:r w:rsidR="00DE54E9" w:rsidRPr="0038186B">
        <w:rPr>
          <w:lang w:val="es-419"/>
        </w:rPr>
        <w:t>total</w:t>
      </w:r>
      <w:r w:rsidR="00344979" w:rsidRPr="0038186B">
        <w:rPr>
          <w:lang w:val="es-419"/>
        </w:rPr>
        <w:t xml:space="preserve"> de la norma internacional vigente en el Convenio de París que exige la eliminación de la competencia desleal.</w:t>
      </w:r>
      <w:r w:rsidR="001A60B0" w:rsidRPr="0038186B">
        <w:rPr>
          <w:lang w:val="es-419"/>
        </w:rPr>
        <w:t xml:space="preserve"> </w:t>
      </w:r>
      <w:r w:rsidR="00DE54E9" w:rsidRPr="0038186B">
        <w:rPr>
          <w:lang w:val="es-419"/>
        </w:rPr>
        <w:t>E</w:t>
      </w:r>
      <w:r w:rsidR="003445AB" w:rsidRPr="0038186B">
        <w:rPr>
          <w:lang w:val="es-419"/>
        </w:rPr>
        <w:t>s posible que e</w:t>
      </w:r>
      <w:r w:rsidR="00DE54E9" w:rsidRPr="0038186B">
        <w:rPr>
          <w:lang w:val="es-419"/>
        </w:rPr>
        <w:t xml:space="preserve">l alcance de las </w:t>
      </w:r>
      <w:r w:rsidR="003445AB" w:rsidRPr="0038186B">
        <w:rPr>
          <w:lang w:val="es-419"/>
        </w:rPr>
        <w:t>actuaciones desleales</w:t>
      </w:r>
      <w:r w:rsidR="00344979" w:rsidRPr="0038186B">
        <w:rPr>
          <w:lang w:val="es-419"/>
        </w:rPr>
        <w:t xml:space="preserve"> que </w:t>
      </w:r>
      <w:r w:rsidR="00362D3D" w:rsidRPr="0038186B">
        <w:rPr>
          <w:lang w:val="es-419"/>
        </w:rPr>
        <w:t xml:space="preserve">esa </w:t>
      </w:r>
      <w:r w:rsidR="00344979" w:rsidRPr="0038186B">
        <w:rPr>
          <w:lang w:val="es-419"/>
        </w:rPr>
        <w:t xml:space="preserve">norma </w:t>
      </w:r>
      <w:r w:rsidR="00362D3D" w:rsidRPr="0038186B">
        <w:rPr>
          <w:lang w:val="es-419"/>
        </w:rPr>
        <w:t xml:space="preserve">busca eliminar </w:t>
      </w:r>
      <w:r w:rsidR="003445AB" w:rsidRPr="0038186B">
        <w:rPr>
          <w:lang w:val="es-419"/>
        </w:rPr>
        <w:t xml:space="preserve">incluya </w:t>
      </w:r>
      <w:r w:rsidR="00344979" w:rsidRPr="0038186B">
        <w:rPr>
          <w:lang w:val="es-419"/>
        </w:rPr>
        <w:t xml:space="preserve">al menos algunas formas de apropiación indebida o uso indebido de los </w:t>
      </w:r>
      <w:r w:rsidR="003445AB" w:rsidRPr="0038186B">
        <w:rPr>
          <w:lang w:val="es-419"/>
        </w:rPr>
        <w:t>CC.TT.,</w:t>
      </w:r>
      <w:r w:rsidR="00344979" w:rsidRPr="0038186B">
        <w:rPr>
          <w:lang w:val="es-419"/>
        </w:rPr>
        <w:t xml:space="preserve"> aunque </w:t>
      </w:r>
      <w:r w:rsidR="003445AB" w:rsidRPr="0038186B">
        <w:rPr>
          <w:lang w:val="es-419"/>
        </w:rPr>
        <w:t xml:space="preserve">también </w:t>
      </w:r>
      <w:r w:rsidR="00344979" w:rsidRPr="0038186B">
        <w:rPr>
          <w:lang w:val="es-419"/>
        </w:rPr>
        <w:t>es probable que no englobe t</w:t>
      </w:r>
      <w:r w:rsidR="003445AB" w:rsidRPr="0038186B">
        <w:rPr>
          <w:lang w:val="es-419"/>
        </w:rPr>
        <w:t>odas esas actuaciones, en particular los usos</w:t>
      </w:r>
      <w:r w:rsidR="00344979" w:rsidRPr="0038186B">
        <w:rPr>
          <w:lang w:val="es-419"/>
        </w:rPr>
        <w:t xml:space="preserve"> </w:t>
      </w:r>
      <w:r w:rsidR="00344979" w:rsidRPr="0038186B">
        <w:rPr>
          <w:lang w:val="es-419"/>
        </w:rPr>
        <w:lastRenderedPageBreak/>
        <w:t>comercial</w:t>
      </w:r>
      <w:r w:rsidR="003445AB" w:rsidRPr="0038186B">
        <w:rPr>
          <w:lang w:val="es-419"/>
        </w:rPr>
        <w:t>es</w:t>
      </w:r>
      <w:r w:rsidR="00344979" w:rsidRPr="0038186B">
        <w:rPr>
          <w:lang w:val="es-419"/>
        </w:rPr>
        <w:t xml:space="preserve"> e industrial</w:t>
      </w:r>
      <w:r w:rsidR="003445AB" w:rsidRPr="0038186B">
        <w:rPr>
          <w:lang w:val="es-419"/>
        </w:rPr>
        <w:t>es</w:t>
      </w:r>
      <w:r w:rsidR="00344979" w:rsidRPr="0038186B">
        <w:rPr>
          <w:lang w:val="es-419"/>
        </w:rPr>
        <w:t xml:space="preserve"> de los </w:t>
      </w:r>
      <w:r w:rsidR="003445AB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que se consideraría</w:t>
      </w:r>
      <w:r w:rsidR="003445AB" w:rsidRPr="0038186B">
        <w:rPr>
          <w:lang w:val="es-419"/>
        </w:rPr>
        <w:t>n contrarios</w:t>
      </w:r>
      <w:r w:rsidR="00344979" w:rsidRPr="0038186B">
        <w:rPr>
          <w:lang w:val="es-419"/>
        </w:rPr>
        <w:t xml:space="preserve"> a las prácticas comerciales honestas o a la equidad.</w:t>
      </w:r>
      <w:r w:rsidR="001A60B0" w:rsidRPr="0038186B">
        <w:rPr>
          <w:lang w:val="es-419"/>
        </w:rPr>
        <w:t xml:space="preserve"> </w:t>
      </w:r>
      <w:r w:rsidR="00B3077F" w:rsidRPr="0038186B">
        <w:rPr>
          <w:lang w:val="es-419"/>
        </w:rPr>
        <w:t xml:space="preserve">A nivel internacional hay opiniones muy divergentes en cuanto a qué usos de los </w:t>
      </w:r>
      <w:r w:rsidR="001970C2" w:rsidRPr="0038186B">
        <w:rPr>
          <w:lang w:val="es-419"/>
        </w:rPr>
        <w:t>CC.TT.</w:t>
      </w:r>
      <w:r w:rsidRPr="0038186B">
        <w:rPr>
          <w:lang w:val="es-419"/>
        </w:rPr>
        <w:t xml:space="preserve"> </w:t>
      </w:r>
      <w:r w:rsidR="008C3A79" w:rsidRPr="0038186B">
        <w:rPr>
          <w:lang w:val="es-419"/>
        </w:rPr>
        <w:t>podrían</w:t>
      </w:r>
      <w:r w:rsidR="00B3077F" w:rsidRPr="0038186B">
        <w:rPr>
          <w:lang w:val="es-419"/>
        </w:rPr>
        <w:t xml:space="preserve"> considerarse indebidos</w:t>
      </w:r>
      <w:r w:rsidRPr="0038186B">
        <w:rPr>
          <w:lang w:val="es-419"/>
        </w:rPr>
        <w:t xml:space="preserve">, </w:t>
      </w:r>
      <w:r w:rsidR="00B3077F" w:rsidRPr="0038186B">
        <w:rPr>
          <w:lang w:val="es-419"/>
        </w:rPr>
        <w:t xml:space="preserve">enriquecimiento injusto u otros usos </w:t>
      </w:r>
      <w:r w:rsidR="008C3A79" w:rsidRPr="0038186B">
        <w:rPr>
          <w:lang w:val="es-419"/>
        </w:rPr>
        <w:t>ilegítimos</w:t>
      </w:r>
      <w:r w:rsidRPr="0038186B">
        <w:rPr>
          <w:lang w:val="es-419"/>
        </w:rPr>
        <w:t>,</w:t>
      </w:r>
      <w:r w:rsidR="00B3077F" w:rsidRPr="0038186B">
        <w:rPr>
          <w:lang w:val="es-419"/>
        </w:rPr>
        <w:t xml:space="preserve"> y qué usos de los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CC.TT.</w:t>
      </w:r>
      <w:r w:rsidRPr="0038186B">
        <w:rPr>
          <w:lang w:val="es-419"/>
        </w:rPr>
        <w:t xml:space="preserve"> </w:t>
      </w:r>
      <w:r w:rsidR="00B3077F" w:rsidRPr="0038186B">
        <w:rPr>
          <w:lang w:val="es-419"/>
        </w:rPr>
        <w:t>por personas ajenas a la comunidad</w:t>
      </w:r>
      <w:r w:rsidRPr="0038186B">
        <w:rPr>
          <w:lang w:val="es-419"/>
        </w:rPr>
        <w:t xml:space="preserve"> original (</w:t>
      </w:r>
      <w:r w:rsidR="00B3077F" w:rsidRPr="0038186B">
        <w:rPr>
          <w:lang w:val="es-419"/>
        </w:rPr>
        <w:t xml:space="preserve">incluidos los usos </w:t>
      </w:r>
      <w:r w:rsidR="008C3A79" w:rsidRPr="0038186B">
        <w:rPr>
          <w:lang w:val="es-419"/>
        </w:rPr>
        <w:t>comerciales</w:t>
      </w:r>
      <w:r w:rsidRPr="0038186B">
        <w:rPr>
          <w:lang w:val="es-419"/>
        </w:rPr>
        <w:t>)</w:t>
      </w:r>
      <w:r w:rsidR="00B3077F" w:rsidRPr="0038186B">
        <w:rPr>
          <w:lang w:val="es-419"/>
        </w:rPr>
        <w:t xml:space="preserve"> podrían considerarse justos y </w:t>
      </w:r>
      <w:r w:rsidR="008C3A79" w:rsidRPr="0038186B">
        <w:rPr>
          <w:lang w:val="es-419"/>
        </w:rPr>
        <w:t>legítimos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8C3A79" w:rsidRPr="0038186B">
        <w:rPr>
          <w:lang w:val="es-419"/>
        </w:rPr>
        <w:t xml:space="preserve">No todos los usos de los </w:t>
      </w:r>
      <w:r w:rsidR="001970C2" w:rsidRPr="0038186B">
        <w:rPr>
          <w:lang w:val="es-419"/>
        </w:rPr>
        <w:t>CC.TT.</w:t>
      </w:r>
      <w:r w:rsidR="008C3A79" w:rsidRPr="0038186B">
        <w:rPr>
          <w:lang w:val="es-419"/>
        </w:rPr>
        <w:t xml:space="preserve"> por terceros pueden considerarse enteramente legítimos o ilegítimos</w:t>
      </w:r>
      <w:r w:rsidRPr="0038186B">
        <w:rPr>
          <w:lang w:val="es-419"/>
        </w:rPr>
        <w:t xml:space="preserve">, </w:t>
      </w:r>
      <w:r w:rsidR="008C3A79" w:rsidRPr="0038186B">
        <w:rPr>
          <w:lang w:val="es-419"/>
        </w:rPr>
        <w:t>y hay disparidad de opiniones en cuanto a cómo delimitar la frontera entre esos dos usos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8C3A79" w:rsidRPr="0038186B">
        <w:rPr>
          <w:lang w:val="es-419"/>
        </w:rPr>
        <w:t>Esa</w:t>
      </w:r>
      <w:r w:rsidR="00F165E7" w:rsidRPr="0038186B">
        <w:rPr>
          <w:lang w:val="es-419"/>
        </w:rPr>
        <w:t xml:space="preserve"> divergencia de </w:t>
      </w:r>
      <w:r w:rsidR="008C3A79" w:rsidRPr="0038186B">
        <w:rPr>
          <w:lang w:val="es-419"/>
        </w:rPr>
        <w:t xml:space="preserve">opiniones </w:t>
      </w:r>
      <w:r w:rsidR="00F165E7" w:rsidRPr="0038186B">
        <w:rPr>
          <w:lang w:val="es-419"/>
        </w:rPr>
        <w:t xml:space="preserve">pone de manifiesto </w:t>
      </w:r>
      <w:r w:rsidR="00362D3D" w:rsidRPr="0038186B">
        <w:rPr>
          <w:lang w:val="es-419"/>
        </w:rPr>
        <w:t xml:space="preserve">la existencia de </w:t>
      </w:r>
      <w:r w:rsidR="00F165E7" w:rsidRPr="0038186B">
        <w:rPr>
          <w:lang w:val="es-419"/>
        </w:rPr>
        <w:t>u</w:t>
      </w:r>
      <w:r w:rsidR="008C3A79" w:rsidRPr="0038186B">
        <w:rPr>
          <w:lang w:val="es-419"/>
        </w:rPr>
        <w:t>na carencia</w:t>
      </w:r>
      <w:r w:rsidR="00F165E7" w:rsidRPr="0038186B">
        <w:rPr>
          <w:lang w:val="es-419"/>
        </w:rPr>
        <w:t>:</w:t>
      </w:r>
      <w:r w:rsidR="008C3A79" w:rsidRPr="0038186B">
        <w:rPr>
          <w:lang w:val="es-419"/>
        </w:rPr>
        <w:t xml:space="preserve"> la falta de una orientación internacional sobre estas cuestiones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="004B7C7C" w:rsidRPr="0038186B">
        <w:rPr>
          <w:lang w:val="es-419"/>
        </w:rPr>
        <w:tab/>
      </w:r>
      <w:r w:rsidR="000003AA" w:rsidRPr="0038186B">
        <w:rPr>
          <w:lang w:val="es-419"/>
        </w:rPr>
        <w:t>Carencia</w:t>
      </w:r>
      <w:r w:rsidR="004B7C7C" w:rsidRPr="0038186B">
        <w:rPr>
          <w:lang w:val="es-419"/>
        </w:rPr>
        <w:t>:</w:t>
      </w:r>
      <w:r w:rsidR="001A60B0" w:rsidRPr="0038186B">
        <w:rPr>
          <w:lang w:val="es-419"/>
        </w:rPr>
        <w:t xml:space="preserve"> </w:t>
      </w:r>
      <w:r w:rsidR="008C3A79" w:rsidRPr="0038186B">
        <w:rPr>
          <w:lang w:val="es-419"/>
        </w:rPr>
        <w:t xml:space="preserve">no existe un requisito expreso a nivel internacional para eliminar el enriquecimiento injusto derivado de los </w:t>
      </w:r>
      <w:r w:rsidR="001970C2" w:rsidRPr="0038186B">
        <w:rPr>
          <w:lang w:val="es-419"/>
        </w:rPr>
        <w:t>CC.TT.</w:t>
      </w:r>
      <w:r w:rsidRPr="0038186B">
        <w:rPr>
          <w:lang w:val="es-419"/>
        </w:rPr>
        <w:t xml:space="preserve"> </w:t>
      </w:r>
      <w:r w:rsidR="008C3A79" w:rsidRPr="0038186B">
        <w:rPr>
          <w:lang w:val="es-419"/>
        </w:rPr>
        <w:t xml:space="preserve">o la apropiación </w:t>
      </w:r>
      <w:r w:rsidR="001A4EC1" w:rsidRPr="0038186B">
        <w:rPr>
          <w:lang w:val="es-419"/>
        </w:rPr>
        <w:t xml:space="preserve">o utilización </w:t>
      </w:r>
      <w:r w:rsidR="008C3A79" w:rsidRPr="0038186B">
        <w:rPr>
          <w:lang w:val="es-419"/>
        </w:rPr>
        <w:t xml:space="preserve">indebida de los </w:t>
      </w:r>
      <w:r w:rsidR="00F165E7" w:rsidRPr="0038186B">
        <w:rPr>
          <w:lang w:val="es-419"/>
        </w:rPr>
        <w:t>CC.TT.</w:t>
      </w:r>
      <w:r w:rsidR="008C3A79" w:rsidRPr="0038186B">
        <w:rPr>
          <w:lang w:val="es-419"/>
        </w:rPr>
        <w:t xml:space="preserve">, ni tampoco existen directrices internacionales </w:t>
      </w:r>
      <w:r w:rsidR="00F165E7" w:rsidRPr="0038186B">
        <w:rPr>
          <w:lang w:val="es-419"/>
        </w:rPr>
        <w:t xml:space="preserve">que permitan </w:t>
      </w:r>
      <w:r w:rsidR="008C3A79" w:rsidRPr="0038186B">
        <w:rPr>
          <w:lang w:val="es-419"/>
        </w:rPr>
        <w:t>determinar qué uso de lo</w:t>
      </w:r>
      <w:r w:rsidR="00F165E7" w:rsidRPr="0038186B">
        <w:rPr>
          <w:lang w:val="es-419"/>
        </w:rPr>
        <w:t>s CC.TT. puede considerarse legí</w:t>
      </w:r>
      <w:r w:rsidR="008C3A79" w:rsidRPr="0038186B">
        <w:rPr>
          <w:lang w:val="es-419"/>
        </w:rPr>
        <w:t>timo o justo y cómo definir el enriquecimiento injusto o la apropiación indebida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="004B7C7C" w:rsidRPr="0038186B">
        <w:rPr>
          <w:lang w:val="es-419"/>
        </w:rPr>
        <w:tab/>
      </w:r>
      <w:r w:rsidR="00A711D8" w:rsidRPr="0038186B">
        <w:rPr>
          <w:lang w:val="es-419"/>
        </w:rPr>
        <w:t xml:space="preserve">Ejemplo: </w:t>
      </w:r>
      <w:r w:rsidR="00F165E7" w:rsidRPr="0038186B">
        <w:rPr>
          <w:lang w:val="es-419"/>
        </w:rPr>
        <w:t>e</w:t>
      </w:r>
      <w:r w:rsidR="00344979" w:rsidRPr="0038186B">
        <w:rPr>
          <w:lang w:val="es-419"/>
        </w:rPr>
        <w:t xml:space="preserve">n el ejemplo anterior, </w:t>
      </w:r>
      <w:r w:rsidR="00F165E7" w:rsidRPr="0038186B">
        <w:rPr>
          <w:lang w:val="es-419"/>
        </w:rPr>
        <w:t>la</w:t>
      </w:r>
      <w:r w:rsidR="00344979" w:rsidRPr="0038186B">
        <w:rPr>
          <w:lang w:val="es-419"/>
        </w:rPr>
        <w:t xml:space="preserve"> carencia atañe al derecho a oponerse al uso </w:t>
      </w:r>
      <w:r w:rsidR="00D51246" w:rsidRPr="0038186B">
        <w:rPr>
          <w:lang w:val="es-419"/>
        </w:rPr>
        <w:t xml:space="preserve">-o a obtener reparación por ese uso- </w:t>
      </w:r>
      <w:r w:rsidR="00344979" w:rsidRPr="0038186B">
        <w:rPr>
          <w:lang w:val="es-419"/>
        </w:rPr>
        <w:t xml:space="preserve">por parte de un tercero de los </w:t>
      </w:r>
      <w:r w:rsidR="00D51246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</w:t>
      </w:r>
      <w:r w:rsidR="001A4EC1" w:rsidRPr="0038186B">
        <w:rPr>
          <w:lang w:val="es-419"/>
        </w:rPr>
        <w:t>pertenecientes a</w:t>
      </w:r>
      <w:r w:rsidR="00344979" w:rsidRPr="0038186B">
        <w:rPr>
          <w:lang w:val="es-419"/>
        </w:rPr>
        <w:t xml:space="preserve"> una comunidad, por ejemplo para producir remedios basados en “productos naturales” o medicinas que se obtengan directamente de dichos conocimientos y que utilicen directamente las propiedades conocidas del material biológico empleado de acuerdo con esos conocimientos.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="00C95524" w:rsidRPr="0038186B">
        <w:rPr>
          <w:lang w:val="es-419"/>
        </w:rPr>
        <w:tab/>
      </w:r>
      <w:r w:rsidR="00917FB2" w:rsidRPr="0038186B">
        <w:rPr>
          <w:lang w:val="es-419"/>
        </w:rPr>
        <w:t>O</w:t>
      </w:r>
      <w:r w:rsidR="00C95524" w:rsidRPr="0038186B">
        <w:rPr>
          <w:lang w:val="es-419"/>
        </w:rPr>
        <w:t>tros ejemplos</w:t>
      </w:r>
      <w:r w:rsidR="00917FB2" w:rsidRPr="0038186B">
        <w:rPr>
          <w:lang w:val="es-419"/>
        </w:rPr>
        <w:t xml:space="preserve"> que cabe mencionar son</w:t>
      </w:r>
      <w:r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C95524" w:rsidP="0020270C">
      <w:pPr>
        <w:numPr>
          <w:ilvl w:val="0"/>
          <w:numId w:val="27"/>
        </w:numPr>
        <w:tabs>
          <w:tab w:val="clear" w:pos="1177"/>
          <w:tab w:val="num" w:pos="990"/>
          <w:tab w:val="num" w:pos="1080"/>
        </w:tabs>
        <w:ind w:left="990" w:hanging="450"/>
        <w:rPr>
          <w:lang w:val="es-419"/>
        </w:rPr>
      </w:pPr>
      <w:r w:rsidRPr="0038186B">
        <w:rPr>
          <w:lang w:val="es-419"/>
        </w:rPr>
        <w:t xml:space="preserve">la </w:t>
      </w:r>
      <w:r w:rsidR="00220C90" w:rsidRPr="0038186B">
        <w:rPr>
          <w:lang w:val="es-419"/>
        </w:rPr>
        <w:t>creación</w:t>
      </w:r>
      <w:r w:rsidRPr="0038186B">
        <w:rPr>
          <w:lang w:val="es-419"/>
        </w:rPr>
        <w:t xml:space="preserve"> de un remedio o medicamento directamente a partir de los </w:t>
      </w:r>
      <w:r w:rsidR="001970C2" w:rsidRPr="0038186B">
        <w:rPr>
          <w:lang w:val="es-419"/>
        </w:rPr>
        <w:t>CC.TT.</w:t>
      </w:r>
      <w:r w:rsidR="00FD6EEF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de una comunidad </w:t>
      </w:r>
      <w:r w:rsidR="00220C90" w:rsidRPr="0038186B">
        <w:rPr>
          <w:lang w:val="es-419"/>
        </w:rPr>
        <w:t>indígena;</w:t>
      </w:r>
    </w:p>
    <w:p w:rsidR="00DF5574" w:rsidRPr="0038186B" w:rsidRDefault="00DF5574" w:rsidP="00311A66">
      <w:pPr>
        <w:tabs>
          <w:tab w:val="num" w:pos="810"/>
        </w:tabs>
        <w:ind w:left="990" w:hanging="450"/>
        <w:rPr>
          <w:lang w:val="es-419"/>
        </w:rPr>
      </w:pPr>
    </w:p>
    <w:p w:rsidR="00DF5574" w:rsidRPr="0038186B" w:rsidRDefault="00C95524" w:rsidP="0020270C">
      <w:pPr>
        <w:numPr>
          <w:ilvl w:val="0"/>
          <w:numId w:val="27"/>
        </w:numPr>
        <w:tabs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 xml:space="preserve">la </w:t>
      </w:r>
      <w:r w:rsidR="00220C90" w:rsidRPr="0038186B">
        <w:rPr>
          <w:lang w:val="es-419"/>
        </w:rPr>
        <w:t>creac</w:t>
      </w:r>
      <w:r w:rsidRPr="0038186B">
        <w:rPr>
          <w:lang w:val="es-419"/>
        </w:rPr>
        <w:t xml:space="preserve">ión de un remedio o medicamento a partir de conocimientos </w:t>
      </w:r>
      <w:r w:rsidR="00220C90" w:rsidRPr="0038186B">
        <w:rPr>
          <w:lang w:val="es-419"/>
        </w:rPr>
        <w:t>notoriamente conocidos</w:t>
      </w:r>
      <w:r w:rsidR="00FD6EEF" w:rsidRPr="0038186B">
        <w:rPr>
          <w:lang w:val="es-419"/>
        </w:rPr>
        <w:t>;</w:t>
      </w:r>
    </w:p>
    <w:p w:rsidR="00DF5574" w:rsidRPr="0038186B" w:rsidRDefault="00DF5574" w:rsidP="00311A66">
      <w:pPr>
        <w:tabs>
          <w:tab w:val="num" w:pos="810"/>
        </w:tabs>
        <w:ind w:left="990" w:hanging="450"/>
        <w:rPr>
          <w:lang w:val="es-419"/>
        </w:rPr>
      </w:pPr>
    </w:p>
    <w:p w:rsidR="00DF5574" w:rsidRPr="0038186B" w:rsidRDefault="00C95524" w:rsidP="0020270C">
      <w:pPr>
        <w:numPr>
          <w:ilvl w:val="0"/>
          <w:numId w:val="27"/>
        </w:numPr>
        <w:tabs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 xml:space="preserve">la </w:t>
      </w:r>
      <w:r w:rsidR="00220C90" w:rsidRPr="0038186B">
        <w:rPr>
          <w:lang w:val="es-419"/>
        </w:rPr>
        <w:t>creaci</w:t>
      </w:r>
      <w:r w:rsidRPr="0038186B">
        <w:rPr>
          <w:lang w:val="es-419"/>
        </w:rPr>
        <w:t xml:space="preserve">ón de un remedio o medicamento </w:t>
      </w:r>
      <w:r w:rsidR="00220C90" w:rsidRPr="0038186B">
        <w:rPr>
          <w:lang w:val="es-419"/>
        </w:rPr>
        <w:t>mediante</w:t>
      </w:r>
      <w:r w:rsidRPr="0038186B">
        <w:rPr>
          <w:lang w:val="es-419"/>
        </w:rPr>
        <w:t xml:space="preserve"> la </w:t>
      </w:r>
      <w:r w:rsidR="00220C90" w:rsidRPr="0038186B">
        <w:rPr>
          <w:lang w:val="es-419"/>
        </w:rPr>
        <w:t>utilización</w:t>
      </w:r>
      <w:r w:rsidRPr="0038186B">
        <w:rPr>
          <w:lang w:val="es-419"/>
        </w:rPr>
        <w:t xml:space="preserve"> de </w:t>
      </w:r>
      <w:r w:rsidR="001970C2" w:rsidRPr="0038186B">
        <w:rPr>
          <w:lang w:val="es-419"/>
        </w:rPr>
        <w:t>conocimientos</w:t>
      </w:r>
      <w:r w:rsidR="00FD6EEF" w:rsidRPr="0038186B">
        <w:rPr>
          <w:lang w:val="es-419"/>
        </w:rPr>
        <w:t xml:space="preserve"> </w:t>
      </w:r>
      <w:r w:rsidRPr="0038186B">
        <w:rPr>
          <w:lang w:val="es-419"/>
        </w:rPr>
        <w:t>en complemento de los</w:t>
      </w:r>
      <w:r w:rsidR="00FD6EEF"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CC.TT.</w:t>
      </w:r>
    </w:p>
    <w:p w:rsidR="00DF5574" w:rsidRPr="0038186B" w:rsidRDefault="00DF5574" w:rsidP="00311A66">
      <w:pPr>
        <w:ind w:left="990" w:hanging="450"/>
        <w:rPr>
          <w:lang w:val="es-419"/>
        </w:rPr>
      </w:pPr>
    </w:p>
    <w:p w:rsidR="00DF5574" w:rsidRPr="0038186B" w:rsidRDefault="003650EB" w:rsidP="004B7C7C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C95524" w:rsidRPr="0038186B">
        <w:rPr>
          <w:lang w:val="es-419"/>
        </w:rPr>
        <w:t xml:space="preserve">Es importante asimismo </w:t>
      </w:r>
      <w:r w:rsidR="00220C90" w:rsidRPr="0038186B">
        <w:rPr>
          <w:lang w:val="es-419"/>
        </w:rPr>
        <w:t xml:space="preserve">prestar más atención a </w:t>
      </w:r>
      <w:r w:rsidR="00C95524" w:rsidRPr="0038186B">
        <w:rPr>
          <w:lang w:val="es-419"/>
        </w:rPr>
        <w:t>los ca</w:t>
      </w:r>
      <w:r w:rsidR="00220C90" w:rsidRPr="0038186B">
        <w:rPr>
          <w:lang w:val="es-419"/>
        </w:rPr>
        <w:t>s</w:t>
      </w:r>
      <w:r w:rsidR="00C95524" w:rsidRPr="0038186B">
        <w:rPr>
          <w:lang w:val="es-419"/>
        </w:rPr>
        <w:t xml:space="preserve">os en que los </w:t>
      </w:r>
      <w:r w:rsidR="001970C2" w:rsidRPr="0038186B">
        <w:rPr>
          <w:lang w:val="es-419"/>
        </w:rPr>
        <w:t>CC.TT.</w:t>
      </w:r>
      <w:r w:rsidRPr="0038186B">
        <w:rPr>
          <w:lang w:val="es-419"/>
        </w:rPr>
        <w:t xml:space="preserve"> </w:t>
      </w:r>
      <w:r w:rsidR="00C95524" w:rsidRPr="0038186B">
        <w:rPr>
          <w:lang w:val="es-419"/>
        </w:rPr>
        <w:t xml:space="preserve">han contribuido a conformar la materia de un </w:t>
      </w:r>
      <w:r w:rsidR="00220C90" w:rsidRPr="0038186B">
        <w:rPr>
          <w:lang w:val="es-419"/>
        </w:rPr>
        <w:t xml:space="preserve">determinado </w:t>
      </w:r>
      <w:r w:rsidR="00C95524" w:rsidRPr="0038186B">
        <w:rPr>
          <w:lang w:val="es-419"/>
        </w:rPr>
        <w:t>der</w:t>
      </w:r>
      <w:r w:rsidR="00220C90" w:rsidRPr="0038186B">
        <w:rPr>
          <w:lang w:val="es-419"/>
        </w:rPr>
        <w:t>echo de PI</w:t>
      </w:r>
      <w:r w:rsidRPr="0038186B">
        <w:rPr>
          <w:lang w:val="es-419"/>
        </w:rPr>
        <w:t>,</w:t>
      </w:r>
      <w:r w:rsidR="00C95524" w:rsidRPr="0038186B">
        <w:rPr>
          <w:lang w:val="es-419"/>
        </w:rPr>
        <w:t xml:space="preserve"> incluso </w:t>
      </w:r>
      <w:r w:rsidR="00220C90" w:rsidRPr="0038186B">
        <w:rPr>
          <w:lang w:val="es-419"/>
        </w:rPr>
        <w:t>cuando</w:t>
      </w:r>
      <w:r w:rsidR="00C95524" w:rsidRPr="0038186B">
        <w:rPr>
          <w:lang w:val="es-419"/>
        </w:rPr>
        <w:t xml:space="preserve"> este </w:t>
      </w:r>
      <w:r w:rsidR="00220C90" w:rsidRPr="0038186B">
        <w:rPr>
          <w:lang w:val="es-419"/>
        </w:rPr>
        <w:t>último</w:t>
      </w:r>
      <w:r w:rsidR="00C95524" w:rsidRPr="0038186B">
        <w:rPr>
          <w:lang w:val="es-419"/>
        </w:rPr>
        <w:t xml:space="preserve"> </w:t>
      </w:r>
      <w:r w:rsidR="000A1988" w:rsidRPr="0038186B">
        <w:rPr>
          <w:lang w:val="es-419"/>
        </w:rPr>
        <w:t xml:space="preserve">no </w:t>
      </w:r>
      <w:r w:rsidR="00C95524" w:rsidRPr="0038186B">
        <w:rPr>
          <w:lang w:val="es-419"/>
        </w:rPr>
        <w:t xml:space="preserve">se ha derivado </w:t>
      </w:r>
      <w:r w:rsidR="00220C90" w:rsidRPr="0038186B">
        <w:rPr>
          <w:lang w:val="es-419"/>
        </w:rPr>
        <w:t>directamente</w:t>
      </w:r>
      <w:r w:rsidR="00C95524" w:rsidRPr="0038186B">
        <w:rPr>
          <w:lang w:val="es-419"/>
        </w:rPr>
        <w:t xml:space="preserve"> de los</w:t>
      </w:r>
      <w:r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CC.TT.</w:t>
      </w:r>
      <w:r w:rsidR="009B55F6" w:rsidRPr="0038186B">
        <w:rPr>
          <w:lang w:val="es-419"/>
        </w:rPr>
        <w:t xml:space="preserve"> </w:t>
      </w:r>
      <w:r w:rsidR="00C95524" w:rsidRPr="0038186B">
        <w:rPr>
          <w:lang w:val="es-419"/>
        </w:rPr>
        <w:t xml:space="preserve">El hecho de </w:t>
      </w:r>
      <w:r w:rsidR="00220C90" w:rsidRPr="0038186B">
        <w:rPr>
          <w:lang w:val="es-419"/>
        </w:rPr>
        <w:t xml:space="preserve">no reconocer </w:t>
      </w:r>
      <w:r w:rsidR="00C95524" w:rsidRPr="0038186B">
        <w:rPr>
          <w:lang w:val="es-419"/>
        </w:rPr>
        <w:t>est</w:t>
      </w:r>
      <w:r w:rsidR="00220C90" w:rsidRPr="0038186B">
        <w:rPr>
          <w:lang w:val="es-419"/>
        </w:rPr>
        <w:t>a</w:t>
      </w:r>
      <w:r w:rsidR="00C95524" w:rsidRPr="0038186B">
        <w:rPr>
          <w:lang w:val="es-419"/>
        </w:rPr>
        <w:t xml:space="preserve"> </w:t>
      </w:r>
      <w:r w:rsidR="00220C90" w:rsidRPr="0038186B">
        <w:rPr>
          <w:lang w:val="es-419"/>
        </w:rPr>
        <w:t>contribución</w:t>
      </w:r>
      <w:r w:rsidR="00C95524" w:rsidRPr="0038186B">
        <w:rPr>
          <w:lang w:val="es-419"/>
        </w:rPr>
        <w:t xml:space="preserve"> de los CC.TT. </w:t>
      </w:r>
      <w:r w:rsidR="00220C90" w:rsidRPr="0038186B">
        <w:rPr>
          <w:lang w:val="es-419"/>
        </w:rPr>
        <w:t xml:space="preserve">a un nuevo producto puede considerarse una </w:t>
      </w:r>
      <w:r w:rsidR="006A07BB" w:rsidRPr="0038186B">
        <w:rPr>
          <w:lang w:val="es-419"/>
        </w:rPr>
        <w:t xml:space="preserve">carencia </w:t>
      </w:r>
      <w:r w:rsidR="00220C90" w:rsidRPr="0038186B">
        <w:rPr>
          <w:lang w:val="es-419"/>
        </w:rPr>
        <w:t xml:space="preserve">respecto de la </w:t>
      </w:r>
      <w:r w:rsidR="001C5882" w:rsidRPr="0038186B">
        <w:rPr>
          <w:lang w:val="es-419"/>
        </w:rPr>
        <w:t>protección de los CC.TT.</w:t>
      </w:r>
    </w:p>
    <w:p w:rsidR="00DF5574" w:rsidRPr="0038186B" w:rsidRDefault="00DF5574" w:rsidP="00311A66">
      <w:pPr>
        <w:ind w:left="990" w:hanging="450"/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220C90" w:rsidRPr="0038186B">
        <w:rPr>
          <w:lang w:val="es-419"/>
        </w:rPr>
        <w:t xml:space="preserve">En cada caso, para </w:t>
      </w:r>
      <w:r w:rsidR="00C62A9A" w:rsidRPr="0038186B">
        <w:rPr>
          <w:lang w:val="es-419"/>
        </w:rPr>
        <w:t xml:space="preserve">establecer si se trata de una </w:t>
      </w:r>
      <w:r w:rsidR="00220C90" w:rsidRPr="0038186B">
        <w:rPr>
          <w:lang w:val="es-419"/>
        </w:rPr>
        <w:t xml:space="preserve">carencia en la protección </w:t>
      </w:r>
      <w:r w:rsidR="00C62A9A" w:rsidRPr="0038186B">
        <w:rPr>
          <w:lang w:val="es-419"/>
        </w:rPr>
        <w:t>contra</w:t>
      </w:r>
      <w:r w:rsidR="00220C90" w:rsidRPr="0038186B">
        <w:rPr>
          <w:lang w:val="es-419"/>
        </w:rPr>
        <w:t xml:space="preserve"> la apropiación indebida o el enriquecimiento injusto será necesario responder las siguientes preguntas</w:t>
      </w:r>
      <w:r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220C90" w:rsidP="0020270C">
      <w:pPr>
        <w:numPr>
          <w:ilvl w:val="0"/>
          <w:numId w:val="28"/>
        </w:numPr>
        <w:tabs>
          <w:tab w:val="clear" w:pos="1087"/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 xml:space="preserve">¿en qué casos </w:t>
      </w:r>
      <w:r w:rsidR="00DF782C" w:rsidRPr="0038186B">
        <w:rPr>
          <w:lang w:val="es-419"/>
        </w:rPr>
        <w:t xml:space="preserve">crearía </w:t>
      </w:r>
      <w:r w:rsidRPr="0038186B">
        <w:rPr>
          <w:lang w:val="es-419"/>
        </w:rPr>
        <w:t>la utilización de los CC.TT. la obligación de reconocer la fuente</w:t>
      </w:r>
      <w:r w:rsidR="00C62A9A" w:rsidRPr="0038186B">
        <w:rPr>
          <w:lang w:val="es-419"/>
        </w:rPr>
        <w:t xml:space="preserve">, </w:t>
      </w:r>
      <w:r w:rsidRPr="0038186B">
        <w:rPr>
          <w:lang w:val="es-419"/>
        </w:rPr>
        <w:t>compartir los benefic</w:t>
      </w:r>
      <w:r w:rsidR="00C62A9A" w:rsidRPr="0038186B">
        <w:rPr>
          <w:lang w:val="es-419"/>
        </w:rPr>
        <w:t xml:space="preserve">ios con la comunidad, o </w:t>
      </w:r>
      <w:r w:rsidRPr="0038186B">
        <w:rPr>
          <w:lang w:val="es-419"/>
        </w:rPr>
        <w:t>compensar a la comunidad o de reconocerla, y en qué casos las distintas formas de utilización se considerar</w:t>
      </w:r>
      <w:r w:rsidR="00DF782C" w:rsidRPr="0038186B">
        <w:rPr>
          <w:lang w:val="es-419"/>
        </w:rPr>
        <w:t>ía</w:t>
      </w:r>
      <w:r w:rsidRPr="0038186B">
        <w:rPr>
          <w:lang w:val="es-419"/>
        </w:rPr>
        <w:t>n enriquecimiento injusto o u</w:t>
      </w:r>
      <w:r w:rsidR="000A1988" w:rsidRPr="0038186B">
        <w:rPr>
          <w:lang w:val="es-419"/>
        </w:rPr>
        <w:t>n acto de apropiación indebida?</w:t>
      </w:r>
    </w:p>
    <w:p w:rsidR="00D36164" w:rsidRPr="0038186B" w:rsidRDefault="00D36164" w:rsidP="00D36164">
      <w:pPr>
        <w:ind w:left="990"/>
        <w:rPr>
          <w:lang w:val="es-419"/>
        </w:rPr>
      </w:pPr>
    </w:p>
    <w:p w:rsidR="00DF5574" w:rsidRPr="0038186B" w:rsidRDefault="00DF782C" w:rsidP="0020270C">
      <w:pPr>
        <w:numPr>
          <w:ilvl w:val="0"/>
          <w:numId w:val="28"/>
        </w:numPr>
        <w:tabs>
          <w:tab w:val="clear" w:pos="1087"/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>¿qué relación debe existir entre la forma de acceso al conocimiento</w:t>
      </w:r>
      <w:r w:rsidR="000A1988" w:rsidRPr="0038186B">
        <w:rPr>
          <w:lang w:val="es-419"/>
        </w:rPr>
        <w:t xml:space="preserve"> y su subsiguiente utilización?</w:t>
      </w:r>
    </w:p>
    <w:p w:rsidR="00D36164" w:rsidRPr="0038186B" w:rsidRDefault="00D36164" w:rsidP="00D36164">
      <w:pPr>
        <w:ind w:left="990"/>
        <w:rPr>
          <w:lang w:val="es-419"/>
        </w:rPr>
      </w:pPr>
    </w:p>
    <w:p w:rsidR="00DF5574" w:rsidRPr="0038186B" w:rsidRDefault="00DF782C" w:rsidP="0020270C">
      <w:pPr>
        <w:numPr>
          <w:ilvl w:val="0"/>
          <w:numId w:val="28"/>
        </w:numPr>
        <w:tabs>
          <w:tab w:val="clear" w:pos="1087"/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>a la hora de determinar si en la utilización de los conocimientos ha habido apropiación indebida o enriquecimiento injusto, ¿se tienen en cuenta las circunstancias en que se adquirió originalmente dicho conocimiento de la comunidad, o sólo se tiene en cuenta el modo en que se utilizan tales conocimientos</w:t>
      </w:r>
      <w:r w:rsidR="00FD6EEF" w:rsidRPr="0038186B">
        <w:rPr>
          <w:lang w:val="es-419"/>
        </w:rPr>
        <w:t>?</w:t>
      </w:r>
    </w:p>
    <w:p w:rsidR="00D36164" w:rsidRPr="0038186B" w:rsidRDefault="00D36164" w:rsidP="00D36164">
      <w:pPr>
        <w:pStyle w:val="ListParagraph"/>
        <w:rPr>
          <w:lang w:val="es-419"/>
        </w:rPr>
      </w:pPr>
    </w:p>
    <w:p w:rsidR="00DF5574" w:rsidRPr="0038186B" w:rsidRDefault="00DF782C" w:rsidP="0020270C">
      <w:pPr>
        <w:numPr>
          <w:ilvl w:val="0"/>
          <w:numId w:val="28"/>
        </w:numPr>
        <w:tabs>
          <w:tab w:val="clear" w:pos="1087"/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>¿se limita la apropiación indebida a la explotación comercial a gran escala de tales conocimientos, o abarca también los usos no comerciales o los usos a una escala comercial limitada?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917FB2" w:rsidRPr="0038186B">
        <w:rPr>
          <w:lang w:val="es-419"/>
        </w:rPr>
        <w:t>Se ha manifestado preocupación sobre el hecho de que las normas internacionales no otorgan a las comunidades los medios de impedir que terceros se apoderen o utilicen elementos de sus CC.TT. con fines industriales o comerciales</w:t>
      </w:r>
      <w:r w:rsidR="00C671C5" w:rsidRPr="0038186B">
        <w:rPr>
          <w:lang w:val="es-419"/>
        </w:rPr>
        <w:t>,</w:t>
      </w:r>
      <w:r w:rsidR="00917FB2" w:rsidRPr="0038186B">
        <w:rPr>
          <w:lang w:val="es-419"/>
        </w:rPr>
        <w:t xml:space="preserve"> sin que se reconozca la fuente o se proporcionen los beneficios equitativos correspondientes.</w:t>
      </w:r>
      <w:r w:rsidR="009B55F6" w:rsidRPr="0038186B">
        <w:rPr>
          <w:lang w:val="es-419"/>
        </w:rPr>
        <w:t xml:space="preserve"> </w:t>
      </w:r>
      <w:r w:rsidR="00917FB2" w:rsidRPr="0038186B">
        <w:rPr>
          <w:lang w:val="es-419"/>
        </w:rPr>
        <w:t xml:space="preserve">Se ha hecho hincapié </w:t>
      </w:r>
      <w:r w:rsidR="00B361FF" w:rsidRPr="0038186B">
        <w:rPr>
          <w:lang w:val="es-419"/>
        </w:rPr>
        <w:t xml:space="preserve">también </w:t>
      </w:r>
      <w:r w:rsidR="00917FB2" w:rsidRPr="0038186B">
        <w:rPr>
          <w:lang w:val="es-419"/>
        </w:rPr>
        <w:t xml:space="preserve">en la incidencia que la falta de sanciones adecuadas </w:t>
      </w:r>
      <w:r w:rsidR="00B361FF" w:rsidRPr="0038186B">
        <w:rPr>
          <w:lang w:val="es-419"/>
        </w:rPr>
        <w:t xml:space="preserve">podría tener </w:t>
      </w:r>
      <w:r w:rsidR="00917FB2" w:rsidRPr="0038186B">
        <w:rPr>
          <w:lang w:val="es-419"/>
        </w:rPr>
        <w:t>en la reparación de los daños causados por los actos de apropiación indebida</w:t>
      </w:r>
      <w:r w:rsidR="005D52D7" w:rsidRPr="0038186B">
        <w:rPr>
          <w:lang w:val="es-419"/>
        </w:rPr>
        <w:t>.</w:t>
      </w:r>
    </w:p>
    <w:p w:rsidR="00DF5574" w:rsidRPr="0038186B" w:rsidRDefault="00344979" w:rsidP="008F2F55">
      <w:pPr>
        <w:pStyle w:val="Heading4"/>
        <w:rPr>
          <w:lang w:val="es-419"/>
        </w:rPr>
      </w:pPr>
      <w:bookmarkStart w:id="53" w:name="_Toc527984650"/>
      <w:r w:rsidRPr="0038186B">
        <w:rPr>
          <w:lang w:val="es-419"/>
        </w:rPr>
        <w:t>Consentimiento fundamentado previo</w:t>
      </w:r>
      <w:bookmarkEnd w:id="53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2171A6" w:rsidRPr="0038186B">
        <w:rPr>
          <w:lang w:val="es-419"/>
        </w:rPr>
        <w:t>Introducción:</w:t>
      </w:r>
      <w:r w:rsidR="00A711D8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E</w:t>
      </w:r>
      <w:r w:rsidR="002171A6" w:rsidRPr="0038186B">
        <w:rPr>
          <w:lang w:val="es-419"/>
        </w:rPr>
        <w:t>n e</w:t>
      </w:r>
      <w:r w:rsidR="00344979" w:rsidRPr="0038186B">
        <w:rPr>
          <w:lang w:val="es-419"/>
        </w:rPr>
        <w:t xml:space="preserve">l CDB </w:t>
      </w:r>
      <w:r w:rsidR="002171A6" w:rsidRPr="0038186B">
        <w:rPr>
          <w:lang w:val="es-419"/>
        </w:rPr>
        <w:t xml:space="preserve">se </w:t>
      </w:r>
      <w:r w:rsidR="00344979" w:rsidRPr="0038186B">
        <w:rPr>
          <w:lang w:val="es-419"/>
        </w:rPr>
        <w:t xml:space="preserve">reconoce el derecho al consentimiento </w:t>
      </w:r>
      <w:r w:rsidR="00AE77D7" w:rsidRPr="0038186B">
        <w:rPr>
          <w:lang w:val="es-419"/>
        </w:rPr>
        <w:t xml:space="preserve">fundamentado </w:t>
      </w:r>
      <w:r w:rsidR="00344979" w:rsidRPr="0038186B">
        <w:rPr>
          <w:lang w:val="es-419"/>
        </w:rPr>
        <w:t>previo respect</w:t>
      </w:r>
      <w:r w:rsidR="002171A6" w:rsidRPr="0038186B">
        <w:rPr>
          <w:lang w:val="es-419"/>
        </w:rPr>
        <w:t>o del uso de recursos genéticos</w:t>
      </w:r>
      <w:r w:rsidR="00344979" w:rsidRPr="0038186B">
        <w:rPr>
          <w:lang w:val="es-419"/>
        </w:rPr>
        <w:t xml:space="preserve"> y las Directrices de Bonn sugieren que esto podría aplicarse también a los </w:t>
      </w:r>
      <w:r w:rsidR="002171A6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relacionados con la biodiversidad.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El párrafo 7 del artículo 5</w:t>
      </w:r>
      <w:r w:rsidR="00344979" w:rsidRPr="0038186B">
        <w:rPr>
          <w:i/>
          <w:lang w:val="es-419"/>
        </w:rPr>
        <w:t>bis</w:t>
      </w:r>
      <w:r w:rsidR="00344979" w:rsidRPr="0038186B">
        <w:rPr>
          <w:lang w:val="es-419"/>
        </w:rPr>
        <w:t xml:space="preserve">, dispone que, con arreglo a la legislación local, cada Parte tomará las medidas adecuadas para velar por que el acceso a los conocimientos tradicionales relacionados con los recursos genéticos que poseen las comunidades indígenas y locales se </w:t>
      </w:r>
      <w:r w:rsidR="00C62A9A" w:rsidRPr="0038186B">
        <w:rPr>
          <w:lang w:val="es-419"/>
        </w:rPr>
        <w:t>conceda</w:t>
      </w:r>
      <w:r w:rsidR="00344979" w:rsidRPr="0038186B">
        <w:rPr>
          <w:lang w:val="es-419"/>
        </w:rPr>
        <w:t xml:space="preserve"> con el consentimiento fundamentado previo o la aprobación y participación de dichas comunidades, y que se hayan fijado condiciones acordadas entre ambas partes.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Ahora bien, no existe una norma internacional explícita en la que se reconozca expresamente el derecho al consentimiento </w:t>
      </w:r>
      <w:r w:rsidR="00AE77D7" w:rsidRPr="0038186B">
        <w:rPr>
          <w:lang w:val="es-419"/>
        </w:rPr>
        <w:t>fundamentado</w:t>
      </w:r>
      <w:r w:rsidR="00344979" w:rsidRPr="0038186B">
        <w:rPr>
          <w:lang w:val="es-419"/>
        </w:rPr>
        <w:t xml:space="preserve"> previo respecto del uso de cualquier tipo de conocimiento tradicional.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="00311A66" w:rsidRPr="0038186B">
        <w:rPr>
          <w:lang w:val="es-419"/>
        </w:rPr>
        <w:tab/>
      </w:r>
      <w:r w:rsidR="00A711D8" w:rsidRPr="0038186B">
        <w:rPr>
          <w:lang w:val="es-419"/>
        </w:rPr>
        <w:t xml:space="preserve">Carencia: </w:t>
      </w:r>
      <w:r w:rsidR="00C62A9A" w:rsidRPr="0038186B">
        <w:rPr>
          <w:lang w:val="es-419"/>
        </w:rPr>
        <w:t>la existencia de u</w:t>
      </w:r>
      <w:r w:rsidR="00344979" w:rsidRPr="0038186B">
        <w:rPr>
          <w:lang w:val="es-419"/>
        </w:rPr>
        <w:t xml:space="preserve">n principio expreso sobre el consentimiento </w:t>
      </w:r>
      <w:r w:rsidR="00AE77D7" w:rsidRPr="0038186B">
        <w:rPr>
          <w:lang w:val="es-419"/>
        </w:rPr>
        <w:t>fundamentado</w:t>
      </w:r>
      <w:r w:rsidR="00C62A9A" w:rsidRPr="0038186B">
        <w:rPr>
          <w:lang w:val="es-419"/>
        </w:rPr>
        <w:t xml:space="preserve"> previo relativo a </w:t>
      </w:r>
      <w:r w:rsidR="002171A6" w:rsidRPr="0038186B">
        <w:rPr>
          <w:lang w:val="es-419"/>
        </w:rPr>
        <w:t xml:space="preserve">CC.TT. </w:t>
      </w:r>
      <w:r w:rsidR="00344979" w:rsidRPr="0038186B">
        <w:rPr>
          <w:lang w:val="es-419"/>
        </w:rPr>
        <w:t xml:space="preserve">que </w:t>
      </w:r>
      <w:r w:rsidR="00C62A9A" w:rsidRPr="0038186B">
        <w:rPr>
          <w:lang w:val="es-419"/>
        </w:rPr>
        <w:t>pertenezcan a un</w:t>
      </w:r>
      <w:r w:rsidR="00344979" w:rsidRPr="0038186B">
        <w:rPr>
          <w:lang w:val="es-419"/>
        </w:rPr>
        <w:t>a comunidad indígena o local reconocida.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6F13A8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0003AA" w:rsidRPr="0038186B">
        <w:rPr>
          <w:lang w:val="es-419"/>
        </w:rPr>
        <w:t>Carencia</w:t>
      </w:r>
      <w:r w:rsidRPr="0038186B">
        <w:rPr>
          <w:lang w:val="es-419"/>
        </w:rPr>
        <w:t>:</w:t>
      </w:r>
      <w:r w:rsidR="001A60B0" w:rsidRPr="0038186B">
        <w:rPr>
          <w:lang w:val="es-419"/>
        </w:rPr>
        <w:t xml:space="preserve"> </w:t>
      </w:r>
      <w:r w:rsidR="00B361FF" w:rsidRPr="0038186B">
        <w:rPr>
          <w:lang w:val="es-419"/>
        </w:rPr>
        <w:t xml:space="preserve">Otra carencia </w:t>
      </w:r>
      <w:r w:rsidR="00E90FBA" w:rsidRPr="0038186B">
        <w:rPr>
          <w:lang w:val="es-419"/>
        </w:rPr>
        <w:t xml:space="preserve">que se destaca en </w:t>
      </w:r>
      <w:r w:rsidR="00B361FF" w:rsidRPr="0038186B">
        <w:rPr>
          <w:lang w:val="es-419"/>
        </w:rPr>
        <w:t>los comentarios se re</w:t>
      </w:r>
      <w:r w:rsidR="00E90FBA" w:rsidRPr="0038186B">
        <w:rPr>
          <w:lang w:val="es-419"/>
        </w:rPr>
        <w:t>fiere a</w:t>
      </w:r>
      <w:r w:rsidR="00B361FF" w:rsidRPr="0038186B">
        <w:rPr>
          <w:lang w:val="es-419"/>
        </w:rPr>
        <w:t xml:space="preserve"> </w:t>
      </w:r>
      <w:r w:rsidR="00C671C5" w:rsidRPr="0038186B">
        <w:rPr>
          <w:lang w:val="es-419"/>
        </w:rPr>
        <w:t xml:space="preserve">la posibilidad de que </w:t>
      </w:r>
      <w:r w:rsidR="00B361FF" w:rsidRPr="0038186B">
        <w:rPr>
          <w:lang w:val="es-419"/>
        </w:rPr>
        <w:t xml:space="preserve">las obligaciones relativas al consentimiento </w:t>
      </w:r>
      <w:r w:rsidR="00AE77D7" w:rsidRPr="0038186B">
        <w:rPr>
          <w:lang w:val="es-419"/>
        </w:rPr>
        <w:t>fundamentado</w:t>
      </w:r>
      <w:r w:rsidR="00B361FF" w:rsidRPr="0038186B">
        <w:rPr>
          <w:lang w:val="es-419"/>
        </w:rPr>
        <w:t xml:space="preserve"> previo y la legislación </w:t>
      </w:r>
      <w:r w:rsidR="00C671C5" w:rsidRPr="0038186B">
        <w:rPr>
          <w:lang w:val="es-419"/>
        </w:rPr>
        <w:t>sobre la</w:t>
      </w:r>
      <w:r w:rsidR="00B361FF" w:rsidRPr="0038186B">
        <w:rPr>
          <w:lang w:val="es-419"/>
        </w:rPr>
        <w:t xml:space="preserve"> participación en los beneficios vigentes en un país n</w:t>
      </w:r>
      <w:r w:rsidR="00C671C5" w:rsidRPr="0038186B">
        <w:rPr>
          <w:lang w:val="es-419"/>
        </w:rPr>
        <w:t xml:space="preserve">o se apliquen en un tercero, lo </w:t>
      </w:r>
      <w:r w:rsidR="00B361FF" w:rsidRPr="0038186B">
        <w:rPr>
          <w:lang w:val="es-419"/>
        </w:rPr>
        <w:t xml:space="preserve">que </w:t>
      </w:r>
      <w:r w:rsidR="00E90FBA" w:rsidRPr="0038186B">
        <w:rPr>
          <w:lang w:val="es-419"/>
        </w:rPr>
        <w:t xml:space="preserve">pone de manifiesto las dificultades que puede plantear </w:t>
      </w:r>
      <w:r w:rsidR="00B361FF" w:rsidRPr="0038186B">
        <w:rPr>
          <w:lang w:val="es-419"/>
        </w:rPr>
        <w:t xml:space="preserve">la aplicación extraterritorial de dicha legislación por los tribunales de terceros países, con independencia de que existan o no normas internacionales para la protección de los </w:t>
      </w:r>
      <w:r w:rsidR="001C5882" w:rsidRPr="0038186B">
        <w:rPr>
          <w:lang w:val="es-419"/>
        </w:rPr>
        <w:t>CC.TT.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="003F7E91" w:rsidRPr="0038186B">
        <w:rPr>
          <w:lang w:val="es-419"/>
        </w:rPr>
        <w:tab/>
      </w:r>
      <w:r w:rsidR="00344979" w:rsidRPr="0038186B">
        <w:rPr>
          <w:lang w:val="es-419"/>
        </w:rPr>
        <w:t>Ejemplo: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Un</w:t>
      </w:r>
      <w:r w:rsidR="0055024F" w:rsidRPr="0038186B">
        <w:rPr>
          <w:lang w:val="es-419"/>
        </w:rPr>
        <w:t>a</w:t>
      </w:r>
      <w:r w:rsidR="00344979" w:rsidRPr="0038186B">
        <w:rPr>
          <w:lang w:val="es-419"/>
        </w:rPr>
        <w:t xml:space="preserve"> investigadora etnobotánica está llevando a cabo un programa de investigación de campo relativo a los conocimientos tradicionales de una comunidad determinada.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La investigadora no tiene </w:t>
      </w:r>
      <w:r w:rsidR="0055024F" w:rsidRPr="0038186B">
        <w:rPr>
          <w:lang w:val="es-419"/>
        </w:rPr>
        <w:t xml:space="preserve">la </w:t>
      </w:r>
      <w:r w:rsidR="00344979" w:rsidRPr="0038186B">
        <w:rPr>
          <w:lang w:val="es-419"/>
        </w:rPr>
        <w:t>obligación</w:t>
      </w:r>
      <w:r w:rsidR="0055024F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de obtener el consentimiento de la comunidad antes</w:t>
      </w:r>
      <w:r w:rsidR="0055024F" w:rsidRPr="0038186B">
        <w:rPr>
          <w:lang w:val="es-419"/>
        </w:rPr>
        <w:t xml:space="preserve"> de recopilar conocimientos</w:t>
      </w:r>
      <w:r w:rsidR="009B55F6" w:rsidRPr="0038186B">
        <w:rPr>
          <w:lang w:val="es-419"/>
        </w:rPr>
        <w:t xml:space="preserve"> </w:t>
      </w:r>
      <w:r w:rsidR="0055024F" w:rsidRPr="0038186B">
        <w:rPr>
          <w:lang w:val="es-419"/>
        </w:rPr>
        <w:t>y</w:t>
      </w:r>
      <w:r w:rsidR="00344979" w:rsidRPr="0038186B">
        <w:rPr>
          <w:lang w:val="es-419"/>
        </w:rPr>
        <w:t xml:space="preserve"> </w:t>
      </w:r>
      <w:r w:rsidR="0055024F" w:rsidRPr="0038186B">
        <w:rPr>
          <w:lang w:val="es-419"/>
        </w:rPr>
        <w:t xml:space="preserve">ella podría luego difundir libremente </w:t>
      </w:r>
      <w:r w:rsidR="00197EA8" w:rsidRPr="0038186B">
        <w:rPr>
          <w:lang w:val="es-419"/>
        </w:rPr>
        <w:t xml:space="preserve">esos conocimientos </w:t>
      </w:r>
      <w:r w:rsidR="00344979" w:rsidRPr="0038186B">
        <w:rPr>
          <w:lang w:val="es-419"/>
        </w:rPr>
        <w:t xml:space="preserve">a otras personas, </w:t>
      </w:r>
      <w:r w:rsidR="0055024F" w:rsidRPr="0038186B">
        <w:rPr>
          <w:lang w:val="es-419"/>
        </w:rPr>
        <w:t xml:space="preserve">que podrían </w:t>
      </w:r>
      <w:r w:rsidR="00344979" w:rsidRPr="0038186B">
        <w:rPr>
          <w:lang w:val="es-419"/>
        </w:rPr>
        <w:t>utilizarlos comercial o industrialmente.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C62A9A" w:rsidRPr="0038186B">
        <w:rPr>
          <w:lang w:val="es-419"/>
        </w:rPr>
        <w:t>T</w:t>
      </w:r>
      <w:r w:rsidR="00B361FF" w:rsidRPr="0038186B">
        <w:rPr>
          <w:lang w:val="es-419"/>
        </w:rPr>
        <w:t xml:space="preserve">ambién </w:t>
      </w:r>
      <w:r w:rsidR="00197EA8" w:rsidRPr="0038186B">
        <w:rPr>
          <w:lang w:val="es-419"/>
        </w:rPr>
        <w:t>podr</w:t>
      </w:r>
      <w:r w:rsidR="00C62A9A" w:rsidRPr="0038186B">
        <w:rPr>
          <w:lang w:val="es-419"/>
        </w:rPr>
        <w:t>ía</w:t>
      </w:r>
      <w:r w:rsidR="00197EA8" w:rsidRPr="0038186B">
        <w:rPr>
          <w:lang w:val="es-419"/>
        </w:rPr>
        <w:t xml:space="preserve"> haber una carencia</w:t>
      </w:r>
      <w:r w:rsidR="00C62A9A" w:rsidRPr="0038186B">
        <w:rPr>
          <w:lang w:val="es-419"/>
        </w:rPr>
        <w:t xml:space="preserve"> en términos prácticos:</w:t>
      </w:r>
      <w:r w:rsidR="00B361FF" w:rsidRPr="0038186B">
        <w:rPr>
          <w:lang w:val="es-419"/>
        </w:rPr>
        <w:t xml:space="preserve"> </w:t>
      </w:r>
      <w:r w:rsidR="007D3824" w:rsidRPr="0038186B">
        <w:rPr>
          <w:lang w:val="es-419"/>
        </w:rPr>
        <w:t xml:space="preserve">es preciso contar con </w:t>
      </w:r>
      <w:r w:rsidR="00B361FF" w:rsidRPr="0038186B">
        <w:rPr>
          <w:lang w:val="es-419"/>
        </w:rPr>
        <w:t>a</w:t>
      </w:r>
      <w:r w:rsidR="007D3824" w:rsidRPr="0038186B">
        <w:rPr>
          <w:lang w:val="es-419"/>
        </w:rPr>
        <w:t>sistencia</w:t>
      </w:r>
      <w:r w:rsidR="00B361FF" w:rsidRPr="0038186B">
        <w:rPr>
          <w:lang w:val="es-419"/>
        </w:rPr>
        <w:t xml:space="preserve"> práctica para </w:t>
      </w:r>
      <w:r w:rsidR="00197EA8" w:rsidRPr="0038186B">
        <w:rPr>
          <w:lang w:val="es-419"/>
        </w:rPr>
        <w:t>crear</w:t>
      </w:r>
      <w:r w:rsidR="007D3824" w:rsidRPr="0038186B">
        <w:rPr>
          <w:lang w:val="es-419"/>
        </w:rPr>
        <w:t xml:space="preserve"> </w:t>
      </w:r>
      <w:r w:rsidR="00B361FF" w:rsidRPr="0038186B">
        <w:rPr>
          <w:lang w:val="es-419"/>
        </w:rPr>
        <w:t xml:space="preserve">un sistema </w:t>
      </w:r>
      <w:r w:rsidR="007D3824" w:rsidRPr="0038186B">
        <w:rPr>
          <w:lang w:val="es-419"/>
        </w:rPr>
        <w:t xml:space="preserve">eficaz </w:t>
      </w:r>
      <w:r w:rsidR="00B361FF" w:rsidRPr="0038186B">
        <w:rPr>
          <w:lang w:val="es-419"/>
        </w:rPr>
        <w:t xml:space="preserve">de certificación </w:t>
      </w:r>
      <w:r w:rsidR="007D3824" w:rsidRPr="0038186B">
        <w:rPr>
          <w:lang w:val="es-419"/>
        </w:rPr>
        <w:t>y de bases de datos</w:t>
      </w:r>
      <w:r w:rsidR="00B361FF" w:rsidRPr="0038186B">
        <w:rPr>
          <w:lang w:val="es-419"/>
        </w:rPr>
        <w:t xml:space="preserve">, </w:t>
      </w:r>
      <w:r w:rsidR="00197EA8" w:rsidRPr="0038186B">
        <w:rPr>
          <w:lang w:val="es-419"/>
        </w:rPr>
        <w:t>y</w:t>
      </w:r>
      <w:r w:rsidR="007D3824" w:rsidRPr="0038186B">
        <w:rPr>
          <w:lang w:val="es-419"/>
        </w:rPr>
        <w:t xml:space="preserve"> también </w:t>
      </w:r>
      <w:r w:rsidR="00B361FF" w:rsidRPr="0038186B">
        <w:rPr>
          <w:lang w:val="es-419"/>
        </w:rPr>
        <w:t>a</w:t>
      </w:r>
      <w:r w:rsidR="007D3824" w:rsidRPr="0038186B">
        <w:rPr>
          <w:lang w:val="es-419"/>
        </w:rPr>
        <w:t xml:space="preserve">poyo </w:t>
      </w:r>
      <w:r w:rsidR="00B361FF" w:rsidRPr="0038186B">
        <w:rPr>
          <w:lang w:val="es-419"/>
        </w:rPr>
        <w:t xml:space="preserve">institucional y </w:t>
      </w:r>
      <w:r w:rsidR="00197EA8" w:rsidRPr="0038186B">
        <w:rPr>
          <w:lang w:val="es-419"/>
        </w:rPr>
        <w:t xml:space="preserve">un marco legislativo </w:t>
      </w:r>
      <w:r w:rsidR="00B361FF" w:rsidRPr="0038186B">
        <w:rPr>
          <w:lang w:val="es-419"/>
        </w:rPr>
        <w:t xml:space="preserve">para </w:t>
      </w:r>
      <w:r w:rsidR="007D3824" w:rsidRPr="0038186B">
        <w:rPr>
          <w:lang w:val="es-419"/>
        </w:rPr>
        <w:t>la certificación del</w:t>
      </w:r>
      <w:r w:rsidR="00B361FF" w:rsidRPr="0038186B">
        <w:rPr>
          <w:lang w:val="es-419"/>
        </w:rPr>
        <w:t xml:space="preserve"> consentimiento fundamentado previo, </w:t>
      </w:r>
      <w:r w:rsidR="007D3824" w:rsidRPr="0038186B">
        <w:rPr>
          <w:lang w:val="es-419"/>
        </w:rPr>
        <w:t xml:space="preserve">en </w:t>
      </w:r>
      <w:r w:rsidR="00B361FF" w:rsidRPr="0038186B">
        <w:rPr>
          <w:lang w:val="es-419"/>
        </w:rPr>
        <w:t>especial el consentimiento de las c</w:t>
      </w:r>
      <w:r w:rsidR="007D3824" w:rsidRPr="0038186B">
        <w:rPr>
          <w:lang w:val="es-419"/>
        </w:rPr>
        <w:t>omunidades locales e indígenas.</w:t>
      </w:r>
      <w:r w:rsidR="009B55F6" w:rsidRPr="0038186B">
        <w:rPr>
          <w:lang w:val="es-419"/>
        </w:rPr>
        <w:t xml:space="preserve"> </w:t>
      </w:r>
      <w:r w:rsidR="007D3824" w:rsidRPr="0038186B">
        <w:rPr>
          <w:lang w:val="es-419"/>
        </w:rPr>
        <w:t xml:space="preserve">A </w:t>
      </w:r>
      <w:r w:rsidR="00B361FF" w:rsidRPr="0038186B">
        <w:rPr>
          <w:lang w:val="es-419"/>
        </w:rPr>
        <w:t xml:space="preserve">corto plazo, </w:t>
      </w:r>
      <w:r w:rsidR="007D3824" w:rsidRPr="0038186B">
        <w:rPr>
          <w:lang w:val="es-419"/>
        </w:rPr>
        <w:t>es</w:t>
      </w:r>
      <w:r w:rsidR="00197EA8" w:rsidRPr="0038186B">
        <w:rPr>
          <w:lang w:val="es-419"/>
        </w:rPr>
        <w:t>a asistencia</w:t>
      </w:r>
      <w:r w:rsidR="007D3824" w:rsidRPr="0038186B">
        <w:rPr>
          <w:lang w:val="es-419"/>
        </w:rPr>
        <w:t xml:space="preserve"> </w:t>
      </w:r>
      <w:r w:rsidR="00B361FF" w:rsidRPr="0038186B">
        <w:rPr>
          <w:lang w:val="es-419"/>
        </w:rPr>
        <w:t>ayudar</w:t>
      </w:r>
      <w:r w:rsidR="007D3824" w:rsidRPr="0038186B">
        <w:rPr>
          <w:lang w:val="es-419"/>
        </w:rPr>
        <w:t>ía</w:t>
      </w:r>
      <w:r w:rsidR="00B361FF" w:rsidRPr="0038186B">
        <w:rPr>
          <w:lang w:val="es-419"/>
        </w:rPr>
        <w:t xml:space="preserve"> a </w:t>
      </w:r>
      <w:r w:rsidR="007D3824" w:rsidRPr="0038186B">
        <w:rPr>
          <w:lang w:val="es-419"/>
        </w:rPr>
        <w:t xml:space="preserve">hacer frente a </w:t>
      </w:r>
      <w:r w:rsidR="00B361FF" w:rsidRPr="0038186B">
        <w:rPr>
          <w:lang w:val="es-419"/>
        </w:rPr>
        <w:t>los problemas que plantea</w:t>
      </w:r>
      <w:r w:rsidR="00AE77D7" w:rsidRPr="0038186B">
        <w:rPr>
          <w:lang w:val="es-419"/>
        </w:rPr>
        <w:t>n</w:t>
      </w:r>
      <w:r w:rsidR="00B361FF" w:rsidRPr="0038186B">
        <w:rPr>
          <w:lang w:val="es-419"/>
        </w:rPr>
        <w:t xml:space="preserve"> la apropiación y la utilización indebidas</w:t>
      </w:r>
      <w:r w:rsidRPr="0038186B">
        <w:rPr>
          <w:lang w:val="es-419"/>
        </w:rPr>
        <w:t>.</w:t>
      </w:r>
    </w:p>
    <w:p w:rsidR="00DF5574" w:rsidRPr="0038186B" w:rsidRDefault="00344979" w:rsidP="008F2F55">
      <w:pPr>
        <w:pStyle w:val="Heading4"/>
        <w:rPr>
          <w:lang w:val="es-419"/>
        </w:rPr>
      </w:pPr>
      <w:bookmarkStart w:id="54" w:name="_Toc527984651"/>
      <w:r w:rsidRPr="0038186B">
        <w:rPr>
          <w:lang w:val="es-419"/>
        </w:rPr>
        <w:t>Derecho al reconocimiento y la integridad</w:t>
      </w:r>
      <w:bookmarkEnd w:id="54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197EA8" w:rsidRPr="0038186B">
        <w:rPr>
          <w:lang w:val="es-419"/>
        </w:rPr>
        <w:t>Introducción</w:t>
      </w:r>
      <w:r w:rsidR="00344979" w:rsidRPr="0038186B">
        <w:rPr>
          <w:lang w:val="es-419"/>
        </w:rPr>
        <w:t>: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Un usuario de conocimientos tradicionales normalmente no tiene la obligación de reconocer la fuente o el origen de los conocimientos.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Además, el usuario no tiene obligación de tratar ese conocimiento con respecto, por ejemplo cuando determinados usos resultan ofensivos </w:t>
      </w:r>
      <w:r w:rsidR="00911C59" w:rsidRPr="0038186B">
        <w:rPr>
          <w:lang w:val="es-419"/>
        </w:rPr>
        <w:t>para la cultura en cuestión</w:t>
      </w:r>
      <w:r w:rsidR="00344979" w:rsidRPr="0038186B">
        <w:rPr>
          <w:lang w:val="es-419"/>
        </w:rPr>
        <w:t xml:space="preserve">, o cuando los conocimientos tradicionales se emplean de </w:t>
      </w:r>
      <w:r w:rsidR="00C62A9A" w:rsidRPr="0038186B">
        <w:rPr>
          <w:lang w:val="es-419"/>
        </w:rPr>
        <w:t xml:space="preserve">tal </w:t>
      </w:r>
      <w:r w:rsidR="00344979" w:rsidRPr="0038186B">
        <w:rPr>
          <w:lang w:val="es-419"/>
        </w:rPr>
        <w:t>manera que menoscaban su autenticidad o integridad.</w:t>
      </w:r>
      <w:r w:rsidR="001A60B0" w:rsidRPr="0038186B">
        <w:rPr>
          <w:lang w:val="es-419"/>
        </w:rPr>
        <w:t xml:space="preserve"> </w:t>
      </w:r>
      <w:r w:rsidR="007D3824" w:rsidRPr="0038186B">
        <w:rPr>
          <w:lang w:val="es-419"/>
        </w:rPr>
        <w:t xml:space="preserve">En muchos casos, puede </w:t>
      </w:r>
      <w:r w:rsidR="007D3824" w:rsidRPr="0038186B">
        <w:rPr>
          <w:lang w:val="es-419"/>
        </w:rPr>
        <w:lastRenderedPageBreak/>
        <w:t xml:space="preserve">ser difícil o </w:t>
      </w:r>
      <w:r w:rsidR="00911C59" w:rsidRPr="0038186B">
        <w:rPr>
          <w:lang w:val="es-419"/>
        </w:rPr>
        <w:t>incluso</w:t>
      </w:r>
      <w:r w:rsidR="007D3824" w:rsidRPr="0038186B">
        <w:rPr>
          <w:lang w:val="es-419"/>
        </w:rPr>
        <w:t xml:space="preserve"> imposible identificar todas las fuentes del conocimiento, y puede ser inapropiado o socialm</w:t>
      </w:r>
      <w:r w:rsidR="00911C59" w:rsidRPr="0038186B">
        <w:rPr>
          <w:lang w:val="es-419"/>
        </w:rPr>
        <w:t>ente contraproducente conceder el</w:t>
      </w:r>
      <w:r w:rsidR="007D3824" w:rsidRPr="0038186B">
        <w:rPr>
          <w:lang w:val="es-419"/>
        </w:rPr>
        <w:t xml:space="preserve"> derecho a oponerse a determinados usos de los CC.TT.</w:t>
      </w:r>
      <w:r w:rsidR="009B55F6" w:rsidRPr="0038186B">
        <w:rPr>
          <w:lang w:val="es-419"/>
        </w:rPr>
        <w:t xml:space="preserve"> </w:t>
      </w:r>
      <w:r w:rsidR="007D3824" w:rsidRPr="0038186B">
        <w:rPr>
          <w:lang w:val="es-419"/>
        </w:rPr>
        <w:t>Se ha señalado, no obstante, la importancia de contar con un mecanismo de este tipo, al menos en el caso de CC.TT. que tienen un valor sagrado particular o que están especialmente vinculados con la identidad colectiva de una comunidad.</w:t>
      </w:r>
      <w:r w:rsidR="009B55F6" w:rsidRPr="0038186B">
        <w:rPr>
          <w:lang w:val="es-419"/>
        </w:rPr>
        <w:t xml:space="preserve"> </w:t>
      </w:r>
      <w:r w:rsidR="007D3824" w:rsidRPr="0038186B">
        <w:rPr>
          <w:lang w:val="es-419"/>
        </w:rPr>
        <w:t>No existe formalmente tal requisito en las normas internacionales, y en ese sentido técnico puede decirse que hay una carencia, lo que no implica que sea necesario subsanarla, ni en qué modo o hasta qué punto sería necesario hacerlo;</w:t>
      </w:r>
      <w:r w:rsidR="009B55F6" w:rsidRPr="0038186B">
        <w:rPr>
          <w:lang w:val="es-419"/>
        </w:rPr>
        <w:t xml:space="preserve"> </w:t>
      </w:r>
      <w:r w:rsidR="007D3824" w:rsidRPr="0038186B">
        <w:rPr>
          <w:lang w:val="es-419"/>
        </w:rPr>
        <w:t xml:space="preserve">éstas </w:t>
      </w:r>
      <w:r w:rsidR="003D6640" w:rsidRPr="0038186B">
        <w:rPr>
          <w:lang w:val="es-419"/>
        </w:rPr>
        <w:t>s</w:t>
      </w:r>
      <w:r w:rsidR="007D3824" w:rsidRPr="0038186B">
        <w:rPr>
          <w:lang w:val="es-419"/>
        </w:rPr>
        <w:t xml:space="preserve">on </w:t>
      </w:r>
      <w:r w:rsidR="003D6640" w:rsidRPr="0038186B">
        <w:rPr>
          <w:lang w:val="es-419"/>
        </w:rPr>
        <w:t xml:space="preserve">complejas </w:t>
      </w:r>
      <w:r w:rsidR="007D3824" w:rsidRPr="0038186B">
        <w:rPr>
          <w:lang w:val="es-419"/>
        </w:rPr>
        <w:t xml:space="preserve">cuestiones de política que </w:t>
      </w:r>
      <w:r w:rsidR="003D6640" w:rsidRPr="0038186B">
        <w:rPr>
          <w:lang w:val="es-419"/>
        </w:rPr>
        <w:t>han de</w:t>
      </w:r>
      <w:r w:rsidR="007D3824" w:rsidRPr="0038186B">
        <w:rPr>
          <w:lang w:val="es-419"/>
        </w:rPr>
        <w:t xml:space="preserve"> examinarse </w:t>
      </w:r>
      <w:r w:rsidR="003D6640" w:rsidRPr="0038186B">
        <w:rPr>
          <w:lang w:val="es-419"/>
        </w:rPr>
        <w:t>con detenimiento</w:t>
      </w:r>
      <w:r w:rsidR="007D3824" w:rsidRPr="0038186B">
        <w:rPr>
          <w:lang w:val="es-419"/>
        </w:rPr>
        <w:t xml:space="preserve">. Con todo, </w:t>
      </w:r>
      <w:r w:rsidR="003D6640" w:rsidRPr="0038186B">
        <w:rPr>
          <w:lang w:val="es-419"/>
        </w:rPr>
        <w:t xml:space="preserve">se puede afirmar que, desde una perspectiva formal, existe una </w:t>
      </w:r>
      <w:r w:rsidR="007D3824" w:rsidRPr="0038186B">
        <w:rPr>
          <w:lang w:val="es-419"/>
        </w:rPr>
        <w:t>carencia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>Carencia: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Derecho a oponerse </w:t>
      </w:r>
      <w:r w:rsidR="00C62A9A" w:rsidRPr="0038186B">
        <w:rPr>
          <w:lang w:val="es-419"/>
        </w:rPr>
        <w:t>a que se utilicen los</w:t>
      </w:r>
      <w:r w:rsidR="00344979" w:rsidRPr="0038186B">
        <w:rPr>
          <w:lang w:val="es-419"/>
        </w:rPr>
        <w:t xml:space="preserve"> conocimientos tradicionales sin el reconocimiento explícito de la comunidad de origen de </w:t>
      </w:r>
      <w:r w:rsidR="00C62A9A" w:rsidRPr="0038186B">
        <w:rPr>
          <w:lang w:val="es-419"/>
        </w:rPr>
        <w:t>dichos</w:t>
      </w:r>
      <w:r w:rsidR="00344979" w:rsidRPr="0038186B">
        <w:rPr>
          <w:lang w:val="es-419"/>
        </w:rPr>
        <w:t xml:space="preserve"> conocimientos.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="003F7E91" w:rsidRPr="0038186B">
        <w:rPr>
          <w:lang w:val="es-419"/>
        </w:rPr>
        <w:tab/>
      </w:r>
      <w:r w:rsidR="00344979" w:rsidRPr="0038186B">
        <w:rPr>
          <w:lang w:val="es-419"/>
        </w:rPr>
        <w:t>Carencia: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Derecho a oponerse al uso de conocimientos tradicionales cuando su uso suponga un agravio cultural o espiritual o menoscabe de otro modo su integridad.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="003F7E91" w:rsidRPr="0038186B">
        <w:rPr>
          <w:lang w:val="es-419"/>
        </w:rPr>
        <w:tab/>
      </w:r>
      <w:r w:rsidR="00344979" w:rsidRPr="0038186B">
        <w:rPr>
          <w:lang w:val="es-419"/>
        </w:rPr>
        <w:t>Ejemplo: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Un tercero utiliza en un producto comercial </w:t>
      </w:r>
      <w:r w:rsidR="00961244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que son característicos de una comunidad determinada;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no se reconoce a dicha comunidad como fuente, descubridora o custodio tradicional de esos conocimientos.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En otro caso, un producto de características </w:t>
      </w:r>
      <w:r w:rsidR="00961244" w:rsidRPr="0038186B">
        <w:rPr>
          <w:lang w:val="es-419"/>
        </w:rPr>
        <w:t xml:space="preserve">similares </w:t>
      </w:r>
      <w:r w:rsidR="00344979" w:rsidRPr="0038186B">
        <w:rPr>
          <w:lang w:val="es-419"/>
        </w:rPr>
        <w:t xml:space="preserve">se presenta y distribuye de manera que menosprecia u ofende a la comunidad original (esto </w:t>
      </w:r>
      <w:r w:rsidR="003D6640" w:rsidRPr="0038186B">
        <w:rPr>
          <w:lang w:val="es-419"/>
        </w:rPr>
        <w:t>último</w:t>
      </w:r>
      <w:r w:rsidR="00344979" w:rsidRPr="0038186B">
        <w:rPr>
          <w:lang w:val="es-419"/>
        </w:rPr>
        <w:t xml:space="preserve"> queda parcial</w:t>
      </w:r>
      <w:r w:rsidR="00911C59" w:rsidRPr="0038186B">
        <w:rPr>
          <w:lang w:val="es-419"/>
        </w:rPr>
        <w:t>mente amparado por el a</w:t>
      </w:r>
      <w:r w:rsidR="00344979" w:rsidRPr="0038186B">
        <w:rPr>
          <w:lang w:val="es-419"/>
        </w:rPr>
        <w:t>rtículo 10bis del Convenio de París).</w:t>
      </w:r>
    </w:p>
    <w:p w:rsidR="00DF5574" w:rsidRPr="0038186B" w:rsidRDefault="00A711D8" w:rsidP="008F2F55">
      <w:pPr>
        <w:pStyle w:val="Heading3"/>
        <w:rPr>
          <w:i/>
          <w:lang w:val="es-419"/>
        </w:rPr>
      </w:pPr>
      <w:bookmarkStart w:id="55" w:name="_Toc527984652"/>
      <w:r w:rsidRPr="0038186B">
        <w:rPr>
          <w:i/>
          <w:lang w:val="es-419"/>
        </w:rPr>
        <w:t>v)</w:t>
      </w:r>
      <w:r w:rsidRPr="0038186B">
        <w:rPr>
          <w:i/>
          <w:lang w:val="es-419"/>
        </w:rPr>
        <w:tab/>
      </w:r>
      <w:r w:rsidR="00E11373" w:rsidRPr="0038186B">
        <w:rPr>
          <w:i/>
          <w:lang w:val="es-419"/>
        </w:rPr>
        <w:t>Inexistencia</w:t>
      </w:r>
      <w:r w:rsidR="009B55F6" w:rsidRPr="0038186B">
        <w:rPr>
          <w:i/>
          <w:lang w:val="es-419"/>
        </w:rPr>
        <w:t xml:space="preserve"> </w:t>
      </w:r>
      <w:r w:rsidR="00344979" w:rsidRPr="0038186B">
        <w:rPr>
          <w:i/>
          <w:lang w:val="es-419"/>
        </w:rPr>
        <w:t>de</w:t>
      </w:r>
      <w:r w:rsidR="00081CC8" w:rsidRPr="0038186B">
        <w:rPr>
          <w:i/>
          <w:lang w:val="es-419"/>
        </w:rPr>
        <w:t>l</w:t>
      </w:r>
      <w:r w:rsidR="00344979" w:rsidRPr="0038186B">
        <w:rPr>
          <w:i/>
          <w:lang w:val="es-419"/>
        </w:rPr>
        <w:t xml:space="preserve"> derecho a obtener una remuneración u otros beneficios.</w:t>
      </w:r>
      <w:bookmarkEnd w:id="55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7C6479" w:rsidRPr="0038186B">
        <w:rPr>
          <w:lang w:val="es-419"/>
        </w:rPr>
        <w:t>Introducción</w:t>
      </w:r>
      <w:r w:rsidR="00344979" w:rsidRPr="0038186B">
        <w:rPr>
          <w:lang w:val="es-419"/>
        </w:rPr>
        <w:t>: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Por analogía con el derecho a obtener una remuneración equitativa </w:t>
      </w:r>
      <w:r w:rsidR="00081CC8" w:rsidRPr="0038186B">
        <w:rPr>
          <w:lang w:val="es-419"/>
        </w:rPr>
        <w:t xml:space="preserve">previsto </w:t>
      </w:r>
      <w:r w:rsidR="00344979" w:rsidRPr="0038186B">
        <w:rPr>
          <w:lang w:val="es-419"/>
        </w:rPr>
        <w:t xml:space="preserve">en algunos sistemas de </w:t>
      </w:r>
      <w:r w:rsidR="00081CC8" w:rsidRPr="0038186B">
        <w:rPr>
          <w:lang w:val="es-419"/>
        </w:rPr>
        <w:t>PI</w:t>
      </w:r>
      <w:r w:rsidR="00344979" w:rsidRPr="0038186B">
        <w:rPr>
          <w:lang w:val="es-419"/>
        </w:rPr>
        <w:t>, y de</w:t>
      </w:r>
      <w:r w:rsidR="00081CC8" w:rsidRPr="0038186B">
        <w:rPr>
          <w:lang w:val="es-419"/>
        </w:rPr>
        <w:t xml:space="preserve"> acuerdo con las teorías de la “</w:t>
      </w:r>
      <w:r w:rsidR="00344979" w:rsidRPr="0038186B">
        <w:rPr>
          <w:lang w:val="es-419"/>
        </w:rPr>
        <w:t xml:space="preserve">responsabilidad pecuniaria” y el principio de la participación equitativa en los beneficios, se ha propuesto que los titulares de </w:t>
      </w:r>
      <w:r w:rsidR="00081CC8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</w:t>
      </w:r>
      <w:r w:rsidR="00961244" w:rsidRPr="0038186B">
        <w:rPr>
          <w:lang w:val="es-419"/>
        </w:rPr>
        <w:t>tengan</w:t>
      </w:r>
      <w:r w:rsidR="00344979" w:rsidRPr="0038186B">
        <w:rPr>
          <w:lang w:val="es-419"/>
        </w:rPr>
        <w:t xml:space="preserve"> derecho a recibir una parte equitativa de los beneficios que otras personas obtienen del uso de sus conocimie</w:t>
      </w:r>
      <w:r w:rsidR="00930EA8" w:rsidRPr="0038186B">
        <w:rPr>
          <w:lang w:val="es-419"/>
        </w:rPr>
        <w:t>ntos, particularmente cuando es</w:t>
      </w:r>
      <w:r w:rsidR="00344979" w:rsidRPr="0038186B">
        <w:rPr>
          <w:lang w:val="es-419"/>
        </w:rPr>
        <w:t xml:space="preserve">e uso </w:t>
      </w:r>
      <w:r w:rsidR="00930EA8" w:rsidRPr="0038186B">
        <w:rPr>
          <w:lang w:val="es-419"/>
        </w:rPr>
        <w:t xml:space="preserve">conlleva </w:t>
      </w:r>
      <w:r w:rsidR="00344979" w:rsidRPr="0038186B">
        <w:rPr>
          <w:lang w:val="es-419"/>
        </w:rPr>
        <w:t>un</w:t>
      </w:r>
      <w:r w:rsidR="00930EA8" w:rsidRPr="0038186B">
        <w:rPr>
          <w:lang w:val="es-419"/>
        </w:rPr>
        <w:t xml:space="preserve"> beneficio </w:t>
      </w:r>
      <w:r w:rsidR="00344979" w:rsidRPr="0038186B">
        <w:rPr>
          <w:lang w:val="es-419"/>
        </w:rPr>
        <w:t>financier</w:t>
      </w:r>
      <w:r w:rsidR="00930EA8" w:rsidRPr="0038186B">
        <w:rPr>
          <w:lang w:val="es-419"/>
        </w:rPr>
        <w:t>o o comercial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(</w:t>
      </w:r>
      <w:r w:rsidR="00930EA8" w:rsidRPr="0038186B">
        <w:rPr>
          <w:lang w:val="es-419"/>
        </w:rPr>
        <w:t>aunque</w:t>
      </w:r>
      <w:r w:rsidR="00344979" w:rsidRPr="0038186B">
        <w:rPr>
          <w:lang w:val="es-419"/>
        </w:rPr>
        <w:t xml:space="preserve"> los beneficios no </w:t>
      </w:r>
      <w:r w:rsidR="00930EA8" w:rsidRPr="0038186B">
        <w:rPr>
          <w:lang w:val="es-419"/>
        </w:rPr>
        <w:t xml:space="preserve">deben ser necesariamente </w:t>
      </w:r>
      <w:r w:rsidR="00344979" w:rsidRPr="0038186B">
        <w:rPr>
          <w:lang w:val="es-419"/>
        </w:rPr>
        <w:t xml:space="preserve">financieros o monetarios, </w:t>
      </w:r>
      <w:r w:rsidR="00930EA8" w:rsidRPr="0038186B">
        <w:rPr>
          <w:lang w:val="es-419"/>
        </w:rPr>
        <w:t xml:space="preserve">sobre todo en los casos en que van </w:t>
      </w:r>
      <w:r w:rsidR="00344979" w:rsidRPr="0038186B">
        <w:rPr>
          <w:lang w:val="es-419"/>
        </w:rPr>
        <w:t>en contra de los valores o de los deseos expresos de la comunidad interesada)</w:t>
      </w:r>
      <w:r w:rsidR="003D6640"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3D6640" w:rsidRPr="0038186B">
        <w:rPr>
          <w:lang w:val="es-419"/>
        </w:rPr>
        <w:t>Los titulares de CC.TT. pueden ser muy di</w:t>
      </w:r>
      <w:r w:rsidR="000C69F8" w:rsidRPr="0038186B">
        <w:rPr>
          <w:lang w:val="es-419"/>
        </w:rPr>
        <w:t>ferentes</w:t>
      </w:r>
      <w:r w:rsidR="003D6640" w:rsidRPr="0038186B">
        <w:rPr>
          <w:lang w:val="es-419"/>
        </w:rPr>
        <w:t>:</w:t>
      </w:r>
      <w:r w:rsidR="009B55F6" w:rsidRPr="0038186B">
        <w:rPr>
          <w:lang w:val="es-419"/>
        </w:rPr>
        <w:t xml:space="preserve"> </w:t>
      </w:r>
      <w:r w:rsidR="000C69F8" w:rsidRPr="0038186B">
        <w:rPr>
          <w:lang w:val="es-419"/>
        </w:rPr>
        <w:t xml:space="preserve">puede tratarse de </w:t>
      </w:r>
      <w:r w:rsidR="003D6640" w:rsidRPr="0038186B">
        <w:rPr>
          <w:lang w:val="es-419"/>
        </w:rPr>
        <w:t xml:space="preserve">una persona </w:t>
      </w:r>
      <w:r w:rsidR="000C69F8" w:rsidRPr="0038186B">
        <w:rPr>
          <w:lang w:val="es-419"/>
        </w:rPr>
        <w:t xml:space="preserve">que tiene </w:t>
      </w:r>
      <w:r w:rsidR="003D6640" w:rsidRPr="0038186B">
        <w:rPr>
          <w:lang w:val="es-419"/>
        </w:rPr>
        <w:t xml:space="preserve">derecho a una compensación o a recibir beneficios, o bien de CC.TT. </w:t>
      </w:r>
      <w:r w:rsidR="00886D86" w:rsidRPr="0038186B">
        <w:rPr>
          <w:lang w:val="es-419"/>
        </w:rPr>
        <w:t xml:space="preserve">cuyo origen sea </w:t>
      </w:r>
      <w:r w:rsidR="003D6640" w:rsidRPr="0038186B">
        <w:rPr>
          <w:lang w:val="es-419"/>
        </w:rPr>
        <w:t xml:space="preserve">tan difuso que </w:t>
      </w:r>
      <w:r w:rsidR="00886D86" w:rsidRPr="0038186B">
        <w:rPr>
          <w:lang w:val="es-419"/>
        </w:rPr>
        <w:t xml:space="preserve">solo un fondo nacional, mundial o regional permitiría </w:t>
      </w:r>
      <w:r w:rsidR="0027795E" w:rsidRPr="0038186B">
        <w:rPr>
          <w:lang w:val="es-419"/>
        </w:rPr>
        <w:t xml:space="preserve">garantizar una distribución equitativa de los </w:t>
      </w:r>
      <w:r w:rsidR="003D6640" w:rsidRPr="0038186B">
        <w:rPr>
          <w:lang w:val="es-419"/>
        </w:rPr>
        <w:t>beneficios.</w:t>
      </w:r>
      <w:r w:rsidR="009B55F6" w:rsidRPr="0038186B">
        <w:rPr>
          <w:lang w:val="es-419"/>
        </w:rPr>
        <w:t xml:space="preserve"> </w:t>
      </w:r>
      <w:r w:rsidR="0027795E" w:rsidRPr="0038186B">
        <w:rPr>
          <w:lang w:val="es-419"/>
        </w:rPr>
        <w:t xml:space="preserve">Así pues, a la hora de analizar las </w:t>
      </w:r>
      <w:r w:rsidR="003D6640" w:rsidRPr="0038186B">
        <w:rPr>
          <w:lang w:val="es-419"/>
        </w:rPr>
        <w:t>carencia</w:t>
      </w:r>
      <w:r w:rsidR="0027795E" w:rsidRPr="0038186B">
        <w:rPr>
          <w:lang w:val="es-419"/>
        </w:rPr>
        <w:t>s, además del</w:t>
      </w:r>
      <w:r w:rsidR="003D6640" w:rsidRPr="0038186B">
        <w:rPr>
          <w:lang w:val="es-419"/>
        </w:rPr>
        <w:t xml:space="preserve"> posible derecho a recibir una remuneración justa, cabría también tener en cuenta la falta de marcos institucionales apropiados para gestionar y </w:t>
      </w:r>
      <w:r w:rsidR="00886D86" w:rsidRPr="0038186B">
        <w:rPr>
          <w:lang w:val="es-419"/>
        </w:rPr>
        <w:t>distribuir</w:t>
      </w:r>
      <w:r w:rsidR="00A258D3" w:rsidRPr="0038186B">
        <w:rPr>
          <w:lang w:val="es-419"/>
        </w:rPr>
        <w:t xml:space="preserve"> los beneficios, sean estos </w:t>
      </w:r>
      <w:r w:rsidR="003D6640" w:rsidRPr="0038186B">
        <w:rPr>
          <w:lang w:val="es-419"/>
        </w:rPr>
        <w:t>financieros o de otra índole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27795E" w:rsidRPr="0038186B">
        <w:rPr>
          <w:lang w:val="es-419"/>
        </w:rPr>
        <w:t>Carencia:</w:t>
      </w:r>
      <w:r w:rsidR="009B55F6" w:rsidRPr="0038186B">
        <w:rPr>
          <w:lang w:val="es-419"/>
        </w:rPr>
        <w:t xml:space="preserve"> </w:t>
      </w:r>
      <w:r w:rsidR="0052675F" w:rsidRPr="0038186B">
        <w:rPr>
          <w:lang w:val="es-419"/>
        </w:rPr>
        <w:t xml:space="preserve"> </w:t>
      </w:r>
      <w:r w:rsidR="0027795E" w:rsidRPr="0038186B">
        <w:rPr>
          <w:lang w:val="es-419"/>
        </w:rPr>
        <w:t>Derecho colectivo a una remuneración equitativa u otro tipo de participación equitativa en los beneficios derivados del uso comerci</w:t>
      </w:r>
      <w:r w:rsidR="0052675F" w:rsidRPr="0038186B">
        <w:rPr>
          <w:lang w:val="es-419"/>
        </w:rPr>
        <w:t>al de CC.TT. en general, u otras formas de obtener beneficios</w:t>
      </w:r>
      <w:r w:rsidR="00A258D3" w:rsidRPr="0038186B">
        <w:rPr>
          <w:lang w:val="es-419"/>
        </w:rPr>
        <w:t xml:space="preserve"> de</w:t>
      </w:r>
      <w:r w:rsidR="0052675F" w:rsidRPr="0038186B">
        <w:rPr>
          <w:lang w:val="es-419"/>
        </w:rPr>
        <w:t xml:space="preserve"> </w:t>
      </w:r>
      <w:r w:rsidR="0027795E" w:rsidRPr="0038186B">
        <w:rPr>
          <w:lang w:val="es-419"/>
        </w:rPr>
        <w:t xml:space="preserve">los CC.TT., </w:t>
      </w:r>
      <w:r w:rsidR="00A258D3" w:rsidRPr="0038186B">
        <w:rPr>
          <w:lang w:val="es-419"/>
        </w:rPr>
        <w:t>además</w:t>
      </w:r>
      <w:r w:rsidR="0052675F" w:rsidRPr="0038186B">
        <w:rPr>
          <w:lang w:val="es-419"/>
        </w:rPr>
        <w:t xml:space="preserve"> de </w:t>
      </w:r>
      <w:r w:rsidR="00CA2BE8" w:rsidRPr="0038186B">
        <w:rPr>
          <w:lang w:val="es-419"/>
        </w:rPr>
        <w:t>l</w:t>
      </w:r>
      <w:r w:rsidR="00A258D3" w:rsidRPr="0038186B">
        <w:rPr>
          <w:lang w:val="es-419"/>
        </w:rPr>
        <w:t>os derechos</w:t>
      </w:r>
      <w:r w:rsidR="00CA2BE8" w:rsidRPr="0038186B">
        <w:rPr>
          <w:lang w:val="es-419"/>
        </w:rPr>
        <w:t xml:space="preserve"> previst</w:t>
      </w:r>
      <w:r w:rsidR="00A258D3" w:rsidRPr="0038186B">
        <w:rPr>
          <w:lang w:val="es-419"/>
        </w:rPr>
        <w:t>o</w:t>
      </w:r>
      <w:r w:rsidR="0052675F" w:rsidRPr="0038186B">
        <w:rPr>
          <w:lang w:val="es-419"/>
        </w:rPr>
        <w:t xml:space="preserve">s para </w:t>
      </w:r>
      <w:r w:rsidR="00A258D3" w:rsidRPr="0038186B">
        <w:rPr>
          <w:lang w:val="es-419"/>
        </w:rPr>
        <w:t xml:space="preserve">determinadas </w:t>
      </w:r>
      <w:r w:rsidR="0052675F" w:rsidRPr="0038186B">
        <w:rPr>
          <w:lang w:val="es-419"/>
        </w:rPr>
        <w:t xml:space="preserve">formas de conocimientos tradicionales, </w:t>
      </w:r>
      <w:r w:rsidR="0027795E" w:rsidRPr="0038186B">
        <w:rPr>
          <w:lang w:val="es-419"/>
        </w:rPr>
        <w:t xml:space="preserve">como </w:t>
      </w:r>
      <w:r w:rsidR="00A258D3" w:rsidRPr="0038186B">
        <w:rPr>
          <w:lang w:val="es-419"/>
        </w:rPr>
        <w:t>lo</w:t>
      </w:r>
      <w:r w:rsidR="0052675F" w:rsidRPr="0038186B">
        <w:rPr>
          <w:lang w:val="es-419"/>
        </w:rPr>
        <w:t xml:space="preserve">s vinculados a la </w:t>
      </w:r>
      <w:r w:rsidR="0027795E" w:rsidRPr="0038186B">
        <w:rPr>
          <w:lang w:val="es-419"/>
        </w:rPr>
        <w:t xml:space="preserve">biodiversidad en </w:t>
      </w:r>
      <w:r w:rsidR="0052675F" w:rsidRPr="0038186B">
        <w:rPr>
          <w:lang w:val="es-419"/>
        </w:rPr>
        <w:t>virtud del</w:t>
      </w:r>
      <w:r w:rsidR="0027795E" w:rsidRPr="0038186B">
        <w:rPr>
          <w:lang w:val="es-419"/>
        </w:rPr>
        <w:t xml:space="preserve"> CDB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52675F" w:rsidRPr="0038186B">
        <w:rPr>
          <w:lang w:val="es-419"/>
        </w:rPr>
        <w:t>Carencia:</w:t>
      </w:r>
      <w:r w:rsidR="009B55F6" w:rsidRPr="0038186B">
        <w:rPr>
          <w:lang w:val="es-419"/>
        </w:rPr>
        <w:t xml:space="preserve"> </w:t>
      </w:r>
      <w:r w:rsidR="0052675F" w:rsidRPr="0038186B">
        <w:rPr>
          <w:lang w:val="es-419"/>
        </w:rPr>
        <w:t>Marco institucional apropiado para la obtención y el reparto equitativo de los beneficios (e</w:t>
      </w:r>
      <w:r w:rsidR="00A258D3" w:rsidRPr="0038186B">
        <w:rPr>
          <w:lang w:val="es-419"/>
        </w:rPr>
        <w:t>n es</w:t>
      </w:r>
      <w:r w:rsidR="0052675F" w:rsidRPr="0038186B">
        <w:rPr>
          <w:lang w:val="es-419"/>
        </w:rPr>
        <w:t>pecial</w:t>
      </w:r>
      <w:r w:rsidR="00A258D3" w:rsidRPr="0038186B">
        <w:rPr>
          <w:lang w:val="es-419"/>
        </w:rPr>
        <w:t xml:space="preserve"> los de </w:t>
      </w:r>
      <w:r w:rsidR="0052675F" w:rsidRPr="0038186B">
        <w:rPr>
          <w:lang w:val="es-419"/>
        </w:rPr>
        <w:t>carácter financiero).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="003F7E91" w:rsidRPr="0038186B">
        <w:rPr>
          <w:lang w:val="es-419"/>
        </w:rPr>
        <w:tab/>
      </w:r>
      <w:r w:rsidR="00344979" w:rsidRPr="0038186B">
        <w:rPr>
          <w:lang w:val="es-419"/>
        </w:rPr>
        <w:t>Ejemplo: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Los conocimientos médicos tradicionales de una comunidad determinada se emplean para elaborar una línea de productos médicos de consumo de gran aceptación.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A</w:t>
      </w:r>
      <w:r w:rsidR="006856A0" w:rsidRPr="0038186B">
        <w:rPr>
          <w:lang w:val="es-419"/>
        </w:rPr>
        <w:t xml:space="preserve">l margen </w:t>
      </w:r>
      <w:r w:rsidR="00344979" w:rsidRPr="0038186B">
        <w:rPr>
          <w:lang w:val="es-419"/>
        </w:rPr>
        <w:t>de otras consideraciones (como el derecho a ser reconocid</w:t>
      </w:r>
      <w:r w:rsidR="006856A0" w:rsidRPr="0038186B">
        <w:rPr>
          <w:lang w:val="es-419"/>
        </w:rPr>
        <w:t xml:space="preserve">a), la comunidad puede tener </w:t>
      </w:r>
      <w:r w:rsidR="00344979" w:rsidRPr="0038186B">
        <w:rPr>
          <w:lang w:val="es-419"/>
        </w:rPr>
        <w:t xml:space="preserve">derecho a participar </w:t>
      </w:r>
      <w:r w:rsidR="006856A0" w:rsidRPr="0038186B">
        <w:rPr>
          <w:lang w:val="es-419"/>
        </w:rPr>
        <w:t>en</w:t>
      </w:r>
      <w:r w:rsidR="00344979" w:rsidRPr="0038186B">
        <w:rPr>
          <w:lang w:val="es-419"/>
        </w:rPr>
        <w:t xml:space="preserve"> los beneficios de esta actividad comercial</w:t>
      </w:r>
      <w:r w:rsidR="006856A0" w:rsidRPr="0038186B">
        <w:rPr>
          <w:lang w:val="es-419"/>
        </w:rPr>
        <w:t>,</w:t>
      </w:r>
      <w:r w:rsidR="001A60B0" w:rsidRPr="0038186B">
        <w:rPr>
          <w:lang w:val="es-419"/>
        </w:rPr>
        <w:t xml:space="preserve"> </w:t>
      </w:r>
      <w:r w:rsidR="006856A0" w:rsidRPr="0038186B">
        <w:rPr>
          <w:lang w:val="es-419"/>
        </w:rPr>
        <w:t xml:space="preserve">que podrían no ser estrictamente de carácter </w:t>
      </w:r>
      <w:r w:rsidR="00344979" w:rsidRPr="0038186B">
        <w:rPr>
          <w:lang w:val="es-419"/>
        </w:rPr>
        <w:t xml:space="preserve">financiero (puede </w:t>
      </w:r>
      <w:r w:rsidR="006856A0" w:rsidRPr="0038186B">
        <w:rPr>
          <w:lang w:val="es-419"/>
        </w:rPr>
        <w:t xml:space="preserve">ser </w:t>
      </w:r>
      <w:r w:rsidR="00344979" w:rsidRPr="0038186B">
        <w:rPr>
          <w:lang w:val="es-419"/>
        </w:rPr>
        <w:t xml:space="preserve">que la comunidad no acoja </w:t>
      </w:r>
      <w:r w:rsidR="006856A0" w:rsidRPr="0038186B">
        <w:rPr>
          <w:lang w:val="es-419"/>
        </w:rPr>
        <w:t>con agrado es</w:t>
      </w:r>
      <w:r w:rsidR="00344979" w:rsidRPr="0038186B">
        <w:rPr>
          <w:lang w:val="es-419"/>
        </w:rPr>
        <w:t>a monetización de sus</w:t>
      </w:r>
      <w:r w:rsidR="0007154D" w:rsidRPr="0038186B">
        <w:rPr>
          <w:lang w:val="es-419"/>
        </w:rPr>
        <w:t xml:space="preserve"> conocimientos), sino tomar la </w:t>
      </w:r>
      <w:r w:rsidR="00344979" w:rsidRPr="0038186B">
        <w:rPr>
          <w:lang w:val="es-419"/>
        </w:rPr>
        <w:t xml:space="preserve">forma de </w:t>
      </w:r>
      <w:r w:rsidR="0007154D" w:rsidRPr="0038186B">
        <w:rPr>
          <w:lang w:val="es-419"/>
        </w:rPr>
        <w:t>ventajas no financiera</w:t>
      </w:r>
      <w:r w:rsidR="00344979" w:rsidRPr="0038186B">
        <w:rPr>
          <w:lang w:val="es-419"/>
        </w:rPr>
        <w:t xml:space="preserve">s como la </w:t>
      </w:r>
      <w:r w:rsidR="00344979" w:rsidRPr="0038186B">
        <w:rPr>
          <w:lang w:val="es-419"/>
        </w:rPr>
        <w:lastRenderedPageBreak/>
        <w:t xml:space="preserve">participación en actividades de investigación, el desarrollo </w:t>
      </w:r>
      <w:r w:rsidR="0007154D" w:rsidRPr="0038186B">
        <w:rPr>
          <w:lang w:val="es-419"/>
        </w:rPr>
        <w:t>comunitario culturalmente</w:t>
      </w:r>
      <w:r w:rsidR="009B55F6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adecuado y la </w:t>
      </w:r>
      <w:r w:rsidR="0007154D" w:rsidRPr="0038186B">
        <w:rPr>
          <w:lang w:val="es-419"/>
        </w:rPr>
        <w:t xml:space="preserve">cosecha o </w:t>
      </w:r>
      <w:r w:rsidR="00344979" w:rsidRPr="0038186B">
        <w:rPr>
          <w:lang w:val="es-419"/>
        </w:rPr>
        <w:t>recolección sostenible de los materiales empleados.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A711D8" w:rsidP="00880F45">
      <w:pPr>
        <w:pStyle w:val="Heading1"/>
        <w:spacing w:before="360" w:after="120"/>
        <w:ind w:left="567" w:hanging="567"/>
        <w:rPr>
          <w:b w:val="0"/>
          <w:lang w:val="es-419"/>
        </w:rPr>
      </w:pPr>
      <w:bookmarkStart w:id="56" w:name="_Toc527984653"/>
      <w:r w:rsidRPr="0038186B">
        <w:rPr>
          <w:b w:val="0"/>
          <w:lang w:val="es-419"/>
        </w:rPr>
        <w:t>V.</w:t>
      </w:r>
      <w:r w:rsidRPr="0038186B">
        <w:rPr>
          <w:b w:val="0"/>
          <w:lang w:val="es-419"/>
        </w:rPr>
        <w:tab/>
      </w:r>
      <w:r w:rsidR="00344979" w:rsidRPr="0038186B">
        <w:rPr>
          <w:b w:val="0"/>
          <w:lang w:val="es-419"/>
        </w:rPr>
        <w:t xml:space="preserve">CONSIDERACIONES PARA DETERMINAR SI </w:t>
      </w:r>
      <w:r w:rsidR="005D19A4" w:rsidRPr="0038186B">
        <w:rPr>
          <w:b w:val="0"/>
          <w:lang w:val="es-419"/>
        </w:rPr>
        <w:t xml:space="preserve">ES NECESARIO </w:t>
      </w:r>
      <w:r w:rsidR="004C1537" w:rsidRPr="0038186B">
        <w:rPr>
          <w:b w:val="0"/>
          <w:lang w:val="es-419"/>
        </w:rPr>
        <w:t>PALIAR</w:t>
      </w:r>
      <w:r w:rsidR="005D19A4" w:rsidRPr="0038186B">
        <w:rPr>
          <w:b w:val="0"/>
          <w:lang w:val="es-419"/>
        </w:rPr>
        <w:t xml:space="preserve"> </w:t>
      </w:r>
      <w:r w:rsidR="00344979" w:rsidRPr="0038186B">
        <w:rPr>
          <w:b w:val="0"/>
          <w:lang w:val="es-419"/>
        </w:rPr>
        <w:t>ESAS CARENCIAS</w:t>
      </w:r>
      <w:bookmarkEnd w:id="56"/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Las consideraciones pertinentes para determinar si </w:t>
      </w:r>
      <w:r w:rsidR="00DE5472" w:rsidRPr="0038186B">
        <w:rPr>
          <w:lang w:val="es-419"/>
        </w:rPr>
        <w:t xml:space="preserve">es necesario </w:t>
      </w:r>
      <w:r w:rsidR="004C1537" w:rsidRPr="0038186B">
        <w:rPr>
          <w:lang w:val="es-419"/>
        </w:rPr>
        <w:t>paliar</w:t>
      </w:r>
      <w:r w:rsidR="00344979" w:rsidRPr="0038186B">
        <w:rPr>
          <w:lang w:val="es-419"/>
        </w:rPr>
        <w:t xml:space="preserve"> las carencias </w:t>
      </w:r>
      <w:r w:rsidR="0007154D" w:rsidRPr="0038186B">
        <w:rPr>
          <w:lang w:val="es-419"/>
        </w:rPr>
        <w:t>detectadas</w:t>
      </w:r>
      <w:r w:rsidR="00344979" w:rsidRPr="0038186B">
        <w:rPr>
          <w:lang w:val="es-419"/>
        </w:rPr>
        <w:t xml:space="preserve"> pueden clasificarse como sigue: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29"/>
        </w:numPr>
        <w:ind w:left="99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consideraciones de carácter institucional y orientadas hacia procesos y</w:t>
      </w:r>
    </w:p>
    <w:p w:rsidR="00D36164" w:rsidRPr="0038186B" w:rsidRDefault="00D36164" w:rsidP="00D36164">
      <w:pPr>
        <w:pStyle w:val="ListParagraph"/>
        <w:ind w:left="990"/>
        <w:rPr>
          <w:rFonts w:ascii="Arial" w:hAnsi="Arial" w:cs="Arial"/>
          <w:sz w:val="22"/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29"/>
        </w:numPr>
        <w:ind w:left="99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consideraciones de carácter sustantivo.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Las consideraciones de carácter institucional o relativas a procesos </w:t>
      </w:r>
      <w:r w:rsidR="00E75EF3" w:rsidRPr="0038186B">
        <w:rPr>
          <w:lang w:val="es-419"/>
        </w:rPr>
        <w:t xml:space="preserve">abarcan </w:t>
      </w:r>
      <w:r w:rsidR="00344979" w:rsidRPr="0038186B">
        <w:rPr>
          <w:lang w:val="es-419"/>
        </w:rPr>
        <w:t xml:space="preserve">cuestiones como </w:t>
      </w:r>
      <w:r w:rsidR="00E75EF3" w:rsidRPr="0038186B">
        <w:rPr>
          <w:lang w:val="es-419"/>
        </w:rPr>
        <w:t>la de determinar s</w:t>
      </w:r>
      <w:r w:rsidR="00344979" w:rsidRPr="0038186B">
        <w:rPr>
          <w:lang w:val="es-419"/>
        </w:rPr>
        <w:t xml:space="preserve">i </w:t>
      </w:r>
      <w:r w:rsidR="008F30AC" w:rsidRPr="0038186B">
        <w:rPr>
          <w:lang w:val="es-419"/>
        </w:rPr>
        <w:t xml:space="preserve">ya </w:t>
      </w:r>
      <w:r w:rsidR="00344979" w:rsidRPr="0038186B">
        <w:rPr>
          <w:lang w:val="es-419"/>
        </w:rPr>
        <w:t xml:space="preserve">existe un proceso internacional </w:t>
      </w:r>
      <w:r w:rsidR="008F30AC" w:rsidRPr="0038186B">
        <w:rPr>
          <w:lang w:val="es-419"/>
        </w:rPr>
        <w:t xml:space="preserve">dirigido a solucionar </w:t>
      </w:r>
      <w:r w:rsidR="00E75EF3" w:rsidRPr="0038186B">
        <w:rPr>
          <w:lang w:val="es-419"/>
        </w:rPr>
        <w:t>u</w:t>
      </w:r>
      <w:r w:rsidR="00344979" w:rsidRPr="0038186B">
        <w:rPr>
          <w:lang w:val="es-419"/>
        </w:rPr>
        <w:t xml:space="preserve">na </w:t>
      </w:r>
      <w:r w:rsidR="008F30AC" w:rsidRPr="0038186B">
        <w:rPr>
          <w:lang w:val="es-419"/>
        </w:rPr>
        <w:t>determinada carencia</w:t>
      </w:r>
      <w:r w:rsidR="00344979" w:rsidRPr="0038186B">
        <w:rPr>
          <w:lang w:val="es-419"/>
        </w:rPr>
        <w:t xml:space="preserve"> y </w:t>
      </w:r>
      <w:r w:rsidR="008F30AC" w:rsidRPr="0038186B">
        <w:rPr>
          <w:lang w:val="es-419"/>
        </w:rPr>
        <w:t xml:space="preserve">la </w:t>
      </w:r>
      <w:r w:rsidR="00AE1023" w:rsidRPr="0038186B">
        <w:rPr>
          <w:lang w:val="es-419"/>
        </w:rPr>
        <w:t xml:space="preserve">utilidad </w:t>
      </w:r>
      <w:r w:rsidR="00344979" w:rsidRPr="0038186B">
        <w:rPr>
          <w:lang w:val="es-419"/>
        </w:rPr>
        <w:t xml:space="preserve">que ello </w:t>
      </w:r>
      <w:r w:rsidR="00AE1023" w:rsidRPr="0038186B">
        <w:rPr>
          <w:lang w:val="es-419"/>
        </w:rPr>
        <w:t xml:space="preserve">podría tener para la labor que se dedique en el futuro a la solución de </w:t>
      </w:r>
      <w:r w:rsidR="00344979" w:rsidRPr="0038186B">
        <w:rPr>
          <w:lang w:val="es-419"/>
        </w:rPr>
        <w:t>esa misma carencia.</w:t>
      </w:r>
      <w:r w:rsidR="001A60B0" w:rsidRPr="0038186B">
        <w:rPr>
          <w:lang w:val="es-419"/>
        </w:rPr>
        <w:t xml:space="preserve"> </w:t>
      </w:r>
      <w:r w:rsidR="00AE1023" w:rsidRPr="0038186B">
        <w:rPr>
          <w:lang w:val="es-419"/>
        </w:rPr>
        <w:t>Además de</w:t>
      </w:r>
      <w:r w:rsidR="00344979" w:rsidRPr="0038186B">
        <w:rPr>
          <w:lang w:val="es-419"/>
        </w:rPr>
        <w:t xml:space="preserve"> </w:t>
      </w:r>
      <w:r w:rsidR="00AE1023" w:rsidRPr="0038186B">
        <w:rPr>
          <w:lang w:val="es-419"/>
        </w:rPr>
        <w:t>las cuestiones de carácter sustantivo</w:t>
      </w:r>
      <w:r w:rsidR="00344979" w:rsidRPr="0038186B">
        <w:rPr>
          <w:lang w:val="es-419"/>
        </w:rPr>
        <w:t xml:space="preserve">, </w:t>
      </w:r>
      <w:r w:rsidR="00AE1023" w:rsidRPr="0038186B">
        <w:rPr>
          <w:lang w:val="es-419"/>
        </w:rPr>
        <w:t xml:space="preserve">hay también un debate relativo a los </w:t>
      </w:r>
      <w:r w:rsidR="00344979" w:rsidRPr="0038186B">
        <w:rPr>
          <w:lang w:val="es-419"/>
        </w:rPr>
        <w:t>procesos</w:t>
      </w:r>
      <w:r w:rsidR="00AE1023" w:rsidRPr="0038186B">
        <w:rPr>
          <w:lang w:val="es-419"/>
        </w:rPr>
        <w:t xml:space="preserve"> </w:t>
      </w:r>
      <w:r w:rsidR="005F538F" w:rsidRPr="0038186B">
        <w:rPr>
          <w:lang w:val="es-419"/>
        </w:rPr>
        <w:t>para</w:t>
      </w:r>
      <w:r w:rsidR="00AE1023" w:rsidRPr="0038186B">
        <w:rPr>
          <w:lang w:val="es-419"/>
        </w:rPr>
        <w:t xml:space="preserve"> determinar </w:t>
      </w:r>
      <w:r w:rsidR="005F538F" w:rsidRPr="0038186B">
        <w:rPr>
          <w:lang w:val="es-419"/>
        </w:rPr>
        <w:t xml:space="preserve">qué </w:t>
      </w:r>
      <w:r w:rsidR="00344979" w:rsidRPr="0038186B">
        <w:rPr>
          <w:lang w:val="es-419"/>
        </w:rPr>
        <w:t xml:space="preserve">foro o foros </w:t>
      </w:r>
      <w:r w:rsidR="005F538F" w:rsidRPr="0038186B">
        <w:rPr>
          <w:lang w:val="es-419"/>
        </w:rPr>
        <w:t xml:space="preserve">podrían ser más idóneos </w:t>
      </w:r>
      <w:r w:rsidR="00344979" w:rsidRPr="0038186B">
        <w:rPr>
          <w:lang w:val="es-419"/>
        </w:rPr>
        <w:t xml:space="preserve">para tratar esa </w:t>
      </w:r>
      <w:r w:rsidR="005F538F" w:rsidRPr="0038186B">
        <w:rPr>
          <w:lang w:val="es-419"/>
        </w:rPr>
        <w:t>carencia</w:t>
      </w:r>
      <w:r w:rsidR="00344979"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En </w:t>
      </w:r>
      <w:r w:rsidR="005F538F" w:rsidRPr="0038186B">
        <w:rPr>
          <w:lang w:val="es-419"/>
        </w:rPr>
        <w:t>cambio</w:t>
      </w:r>
      <w:r w:rsidR="00344979" w:rsidRPr="0038186B">
        <w:rPr>
          <w:lang w:val="es-419"/>
        </w:rPr>
        <w:t xml:space="preserve">, </w:t>
      </w:r>
      <w:r w:rsidR="0003490D" w:rsidRPr="0038186B">
        <w:rPr>
          <w:lang w:val="es-419"/>
        </w:rPr>
        <w:t xml:space="preserve">en </w:t>
      </w:r>
      <w:r w:rsidR="00344979" w:rsidRPr="0038186B">
        <w:rPr>
          <w:lang w:val="es-419"/>
        </w:rPr>
        <w:t xml:space="preserve">las consideraciones </w:t>
      </w:r>
      <w:r w:rsidR="0003490D" w:rsidRPr="0038186B">
        <w:rPr>
          <w:lang w:val="es-419"/>
        </w:rPr>
        <w:t xml:space="preserve">de carácter sustantivo se examina si </w:t>
      </w:r>
      <w:r w:rsidR="00344979" w:rsidRPr="0038186B">
        <w:rPr>
          <w:lang w:val="es-419"/>
        </w:rPr>
        <w:t xml:space="preserve">existen razones </w:t>
      </w:r>
      <w:r w:rsidR="0003490D" w:rsidRPr="0038186B">
        <w:rPr>
          <w:lang w:val="es-419"/>
        </w:rPr>
        <w:t xml:space="preserve">normativas </w:t>
      </w:r>
      <w:r w:rsidR="00344979" w:rsidRPr="0038186B">
        <w:rPr>
          <w:lang w:val="es-419"/>
        </w:rPr>
        <w:t xml:space="preserve">convincentes para </w:t>
      </w:r>
      <w:r w:rsidR="0003490D" w:rsidRPr="0038186B">
        <w:rPr>
          <w:lang w:val="es-419"/>
        </w:rPr>
        <w:t>subsanar</w:t>
      </w:r>
      <w:r w:rsidR="00344979" w:rsidRPr="0038186B">
        <w:rPr>
          <w:lang w:val="es-419"/>
        </w:rPr>
        <w:t xml:space="preserve"> una carencia en particular.</w:t>
      </w:r>
      <w:r w:rsidR="001A60B0" w:rsidRPr="0038186B">
        <w:rPr>
          <w:lang w:val="es-419"/>
        </w:rPr>
        <w:t xml:space="preserve"> </w:t>
      </w:r>
      <w:r w:rsidR="0003490D" w:rsidRPr="0038186B">
        <w:rPr>
          <w:lang w:val="es-419"/>
        </w:rPr>
        <w:t>P</w:t>
      </w:r>
      <w:r w:rsidR="00344979" w:rsidRPr="0038186B">
        <w:rPr>
          <w:lang w:val="es-419"/>
        </w:rPr>
        <w:t xml:space="preserve">or ejemplo, puede haber en principio un “vacío” legal respecto de la protección de los </w:t>
      </w:r>
      <w:r w:rsidR="0003490D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frente al uso privado no comercial, </w:t>
      </w:r>
      <w:r w:rsidR="00961244" w:rsidRPr="0038186B">
        <w:rPr>
          <w:lang w:val="es-419"/>
        </w:rPr>
        <w:t>y esa</w:t>
      </w:r>
      <w:r w:rsidR="009B4F43" w:rsidRPr="0038186B">
        <w:rPr>
          <w:lang w:val="es-419"/>
        </w:rPr>
        <w:t xml:space="preserve"> protección podría </w:t>
      </w:r>
      <w:r w:rsidR="00344979" w:rsidRPr="0038186B">
        <w:rPr>
          <w:lang w:val="es-419"/>
        </w:rPr>
        <w:t xml:space="preserve">no </w:t>
      </w:r>
      <w:r w:rsidR="009B4F43" w:rsidRPr="0038186B">
        <w:rPr>
          <w:lang w:val="es-419"/>
        </w:rPr>
        <w:t xml:space="preserve">considerarse </w:t>
      </w:r>
      <w:r w:rsidR="00344979" w:rsidRPr="0038186B">
        <w:rPr>
          <w:lang w:val="es-419"/>
        </w:rPr>
        <w:t xml:space="preserve">una prioridad </w:t>
      </w:r>
      <w:r w:rsidR="009B4F43" w:rsidRPr="0038186B">
        <w:rPr>
          <w:lang w:val="es-419"/>
        </w:rPr>
        <w:t>normativa</w:t>
      </w:r>
      <w:r w:rsidR="00344979" w:rsidRPr="0038186B">
        <w:rPr>
          <w:lang w:val="es-419"/>
        </w:rPr>
        <w:t xml:space="preserve">, </w:t>
      </w:r>
      <w:r w:rsidR="009B4F43" w:rsidRPr="0038186B">
        <w:rPr>
          <w:lang w:val="es-419"/>
        </w:rPr>
        <w:t>por lo menos en comparación con la protección frente a los</w:t>
      </w:r>
      <w:r w:rsidR="00344979" w:rsidRPr="0038186B">
        <w:rPr>
          <w:lang w:val="es-419"/>
        </w:rPr>
        <w:t xml:space="preserve"> usos comerciales lucrativos de los conocimientos.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961244" w:rsidRPr="0038186B">
        <w:rPr>
          <w:lang w:val="es-419"/>
        </w:rPr>
        <w:t xml:space="preserve">Otras consideraciones se centran </w:t>
      </w:r>
      <w:r w:rsidR="00344979" w:rsidRPr="0038186B">
        <w:rPr>
          <w:lang w:val="es-419"/>
        </w:rPr>
        <w:t xml:space="preserve">no </w:t>
      </w:r>
      <w:r w:rsidR="00961244" w:rsidRPr="0038186B">
        <w:rPr>
          <w:lang w:val="es-419"/>
        </w:rPr>
        <w:t xml:space="preserve">tanto en determinar si cabe </w:t>
      </w:r>
      <w:r w:rsidR="004C1537" w:rsidRPr="0038186B">
        <w:rPr>
          <w:lang w:val="es-419"/>
        </w:rPr>
        <w:t>paliar</w:t>
      </w:r>
      <w:r w:rsidR="00961244" w:rsidRPr="0038186B">
        <w:rPr>
          <w:lang w:val="es-419"/>
        </w:rPr>
        <w:t xml:space="preserve"> una</w:t>
      </w:r>
      <w:r w:rsidR="00344979" w:rsidRPr="0038186B">
        <w:rPr>
          <w:lang w:val="es-419"/>
        </w:rPr>
        <w:t xml:space="preserve"> carencia, sino </w:t>
      </w:r>
      <w:r w:rsidR="00961244" w:rsidRPr="0038186B">
        <w:rPr>
          <w:lang w:val="es-419"/>
        </w:rPr>
        <w:t xml:space="preserve">en la manera </w:t>
      </w:r>
      <w:r w:rsidR="00344979" w:rsidRPr="0038186B">
        <w:rPr>
          <w:lang w:val="es-419"/>
        </w:rPr>
        <w:t>de hacerlo</w:t>
      </w:r>
      <w:r w:rsidR="00961244" w:rsidRPr="0038186B">
        <w:rPr>
          <w:lang w:val="es-419"/>
        </w:rPr>
        <w:t>;</w:t>
      </w:r>
      <w:r w:rsidR="001A60B0" w:rsidRPr="0038186B">
        <w:rPr>
          <w:lang w:val="es-419"/>
        </w:rPr>
        <w:t xml:space="preserve"> </w:t>
      </w:r>
      <w:r w:rsidR="00961244" w:rsidRPr="0038186B">
        <w:rPr>
          <w:lang w:val="es-419"/>
        </w:rPr>
        <w:t>es decir, si mediante u</w:t>
      </w:r>
      <w:r w:rsidR="00344979" w:rsidRPr="0038186B">
        <w:rPr>
          <w:lang w:val="es-419"/>
        </w:rPr>
        <w:t xml:space="preserve">na ley internacional vinculante, </w:t>
      </w:r>
      <w:r w:rsidR="0038186B" w:rsidRPr="0038186B">
        <w:rPr>
          <w:lang w:val="es-419"/>
        </w:rPr>
        <w:t>incitación política</w:t>
      </w:r>
      <w:r w:rsidR="00344979" w:rsidRPr="0038186B">
        <w:rPr>
          <w:lang w:val="es-419"/>
        </w:rPr>
        <w:t xml:space="preserve"> o </w:t>
      </w:r>
      <w:r w:rsidR="00961244" w:rsidRPr="0038186B">
        <w:rPr>
          <w:lang w:val="es-419"/>
        </w:rPr>
        <w:t>u</w:t>
      </w:r>
      <w:r w:rsidR="00344979" w:rsidRPr="0038186B">
        <w:rPr>
          <w:lang w:val="es-419"/>
        </w:rPr>
        <w:t xml:space="preserve">na ley tipo </w:t>
      </w:r>
      <w:r w:rsidR="00961244" w:rsidRPr="0038186B">
        <w:rPr>
          <w:lang w:val="es-419"/>
        </w:rPr>
        <w:t xml:space="preserve">se </w:t>
      </w:r>
      <w:r w:rsidR="00344979" w:rsidRPr="0038186B">
        <w:rPr>
          <w:lang w:val="es-419"/>
        </w:rPr>
        <w:t xml:space="preserve">puede </w:t>
      </w:r>
      <w:r w:rsidR="00961244" w:rsidRPr="0038186B">
        <w:rPr>
          <w:lang w:val="es-419"/>
        </w:rPr>
        <w:t xml:space="preserve">colmar </w:t>
      </w:r>
      <w:r w:rsidR="00344979" w:rsidRPr="0038186B">
        <w:rPr>
          <w:lang w:val="es-419"/>
        </w:rPr>
        <w:t>mejor una determinada</w:t>
      </w:r>
      <w:r w:rsidR="00961244" w:rsidRPr="0038186B">
        <w:rPr>
          <w:lang w:val="es-419"/>
        </w:rPr>
        <w:t xml:space="preserve"> laguna</w:t>
      </w:r>
      <w:r w:rsidR="00344979"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Estas consideraciones se examinan en profundidad en la última sección del presente análisis de carencias.</w:t>
      </w:r>
    </w:p>
    <w:p w:rsidR="00DF5574" w:rsidRPr="0038186B" w:rsidRDefault="008F2F55" w:rsidP="008F2F55">
      <w:pPr>
        <w:pStyle w:val="Heading2"/>
        <w:rPr>
          <w:i/>
          <w:u w:val="single"/>
          <w:lang w:val="es-419"/>
        </w:rPr>
      </w:pPr>
      <w:bookmarkStart w:id="57" w:name="_Toc527984654"/>
      <w:r w:rsidRPr="0038186B">
        <w:rPr>
          <w:i/>
          <w:caps w:val="0"/>
          <w:u w:val="single"/>
          <w:lang w:val="es-419"/>
        </w:rPr>
        <w:t>a)</w:t>
      </w:r>
      <w:r w:rsidRPr="0038186B">
        <w:rPr>
          <w:i/>
          <w:caps w:val="0"/>
          <w:u w:val="single"/>
          <w:lang w:val="es-419"/>
        </w:rPr>
        <w:tab/>
        <w:t>Consideraciones de carácter sustantivo</w:t>
      </w:r>
      <w:bookmarkEnd w:id="57"/>
    </w:p>
    <w:p w:rsidR="00DF5574" w:rsidRPr="0038186B" w:rsidRDefault="00344979" w:rsidP="008F2F55">
      <w:pPr>
        <w:pStyle w:val="Heading3"/>
        <w:rPr>
          <w:i/>
          <w:u w:val="none"/>
          <w:lang w:val="es-419"/>
        </w:rPr>
      </w:pPr>
      <w:bookmarkStart w:id="58" w:name="_Toc527984655"/>
      <w:r w:rsidRPr="0038186B">
        <w:rPr>
          <w:i/>
          <w:u w:val="none"/>
          <w:lang w:val="es-419"/>
        </w:rPr>
        <w:t>i)</w:t>
      </w:r>
      <w:r w:rsidR="00A711D8" w:rsidRPr="0038186B">
        <w:rPr>
          <w:i/>
          <w:u w:val="none"/>
          <w:lang w:val="es-419"/>
        </w:rPr>
        <w:tab/>
      </w:r>
      <w:r w:rsidR="00E11373" w:rsidRPr="0038186B">
        <w:rPr>
          <w:i/>
          <w:u w:val="none"/>
          <w:lang w:val="es-419"/>
        </w:rPr>
        <w:t>Derecho</w:t>
      </w:r>
      <w:r w:rsidRPr="0038186B">
        <w:rPr>
          <w:i/>
          <w:u w:val="none"/>
          <w:lang w:val="es-419"/>
        </w:rPr>
        <w:t xml:space="preserve"> internacional</w:t>
      </w:r>
      <w:r w:rsidR="00E11373" w:rsidRPr="0038186B">
        <w:rPr>
          <w:i/>
          <w:u w:val="none"/>
          <w:lang w:val="es-419"/>
        </w:rPr>
        <w:t xml:space="preserve"> y políticas</w:t>
      </w:r>
      <w:r w:rsidR="00FA2EAF" w:rsidRPr="0038186B">
        <w:rPr>
          <w:i/>
          <w:u w:val="none"/>
          <w:lang w:val="es-419"/>
        </w:rPr>
        <w:t xml:space="preserve"> internacionales</w:t>
      </w:r>
      <w:bookmarkEnd w:id="58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704280" w:rsidRPr="0038186B">
        <w:rPr>
          <w:lang w:val="es-419"/>
        </w:rPr>
        <w:t xml:space="preserve">El </w:t>
      </w:r>
      <w:r w:rsidR="00184BC8" w:rsidRPr="0038186B">
        <w:rPr>
          <w:lang w:val="es-419"/>
        </w:rPr>
        <w:t xml:space="preserve">nuevo </w:t>
      </w:r>
      <w:r w:rsidR="00704280" w:rsidRPr="0038186B">
        <w:rPr>
          <w:lang w:val="es-419"/>
        </w:rPr>
        <w:t>marco normativo</w:t>
      </w:r>
      <w:r w:rsidR="00184BC8" w:rsidRPr="0038186B">
        <w:rPr>
          <w:lang w:val="es-419"/>
        </w:rPr>
        <w:t xml:space="preserve"> y de</w:t>
      </w:r>
      <w:r w:rsidR="00704280" w:rsidRPr="0038186B">
        <w:rPr>
          <w:lang w:val="es-419"/>
        </w:rPr>
        <w:t xml:space="preserve"> D</w:t>
      </w:r>
      <w:r w:rsidR="00344979" w:rsidRPr="0038186B">
        <w:rPr>
          <w:lang w:val="es-419"/>
        </w:rPr>
        <w:t>erecho internacional</w:t>
      </w:r>
      <w:r w:rsidR="00704280" w:rsidRPr="0038186B">
        <w:rPr>
          <w:lang w:val="es-419"/>
        </w:rPr>
        <w:t xml:space="preserve"> </w:t>
      </w:r>
      <w:r w:rsidR="00184BC8" w:rsidRPr="0038186B">
        <w:rPr>
          <w:lang w:val="es-419"/>
        </w:rPr>
        <w:t>que afecta a los CC.TT.</w:t>
      </w:r>
      <w:r w:rsidR="00344979" w:rsidRPr="0038186B">
        <w:rPr>
          <w:lang w:val="es-419"/>
        </w:rPr>
        <w:t xml:space="preserve"> p</w:t>
      </w:r>
      <w:r w:rsidR="00184BC8" w:rsidRPr="0038186B">
        <w:rPr>
          <w:lang w:val="es-419"/>
        </w:rPr>
        <w:t xml:space="preserve">odría </w:t>
      </w:r>
      <w:r w:rsidR="00344979" w:rsidRPr="0038186B">
        <w:rPr>
          <w:lang w:val="es-419"/>
        </w:rPr>
        <w:t xml:space="preserve">crear la expectativa de que las normas sobre </w:t>
      </w:r>
      <w:r w:rsidR="00FE53EF" w:rsidRPr="0038186B">
        <w:rPr>
          <w:lang w:val="es-419"/>
        </w:rPr>
        <w:t xml:space="preserve">la </w:t>
      </w:r>
      <w:r w:rsidR="00344979" w:rsidRPr="0038186B">
        <w:rPr>
          <w:lang w:val="es-419"/>
        </w:rPr>
        <w:t xml:space="preserve">protección de la propiedad intelectual </w:t>
      </w:r>
      <w:r w:rsidR="00344EB9" w:rsidRPr="0038186B">
        <w:rPr>
          <w:lang w:val="es-419"/>
        </w:rPr>
        <w:t>podr</w:t>
      </w:r>
      <w:r w:rsidR="00FE53EF" w:rsidRPr="0038186B">
        <w:rPr>
          <w:lang w:val="es-419"/>
        </w:rPr>
        <w:t>ían</w:t>
      </w:r>
      <w:r w:rsidR="00344EB9" w:rsidRPr="0038186B">
        <w:rPr>
          <w:lang w:val="es-419"/>
        </w:rPr>
        <w:t xml:space="preserve"> adaptarse para cor</w:t>
      </w:r>
      <w:r w:rsidR="00344979" w:rsidRPr="0038186B">
        <w:rPr>
          <w:lang w:val="es-419"/>
        </w:rPr>
        <w:t xml:space="preserve">regir las carencias </w:t>
      </w:r>
      <w:r w:rsidR="00344EB9" w:rsidRPr="0038186B">
        <w:rPr>
          <w:lang w:val="es-419"/>
        </w:rPr>
        <w:t>detectadas</w:t>
      </w:r>
      <w:r w:rsidR="00344979"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En otras palabras, l</w:t>
      </w:r>
      <w:r w:rsidR="00344EB9" w:rsidRPr="0038186B">
        <w:rPr>
          <w:lang w:val="es-419"/>
        </w:rPr>
        <w:t>os cambios</w:t>
      </w:r>
      <w:r w:rsidR="00344979" w:rsidRPr="0038186B">
        <w:rPr>
          <w:lang w:val="es-419"/>
        </w:rPr>
        <w:t xml:space="preserve"> y </w:t>
      </w:r>
      <w:r w:rsidR="00344EB9" w:rsidRPr="0038186B">
        <w:rPr>
          <w:lang w:val="es-419"/>
        </w:rPr>
        <w:t>resultados</w:t>
      </w:r>
      <w:r w:rsidR="00344979" w:rsidRPr="0038186B">
        <w:rPr>
          <w:lang w:val="es-419"/>
        </w:rPr>
        <w:t xml:space="preserve"> </w:t>
      </w:r>
      <w:r w:rsidR="00344EB9" w:rsidRPr="0038186B">
        <w:rPr>
          <w:lang w:val="es-419"/>
        </w:rPr>
        <w:t xml:space="preserve">obtenidos </w:t>
      </w:r>
      <w:r w:rsidR="00344979" w:rsidRPr="0038186B">
        <w:rPr>
          <w:lang w:val="es-419"/>
        </w:rPr>
        <w:t xml:space="preserve">en el ámbito del </w:t>
      </w:r>
      <w:r w:rsidR="00344EB9" w:rsidRPr="0038186B">
        <w:rPr>
          <w:lang w:val="es-419"/>
        </w:rPr>
        <w:t>D</w:t>
      </w:r>
      <w:r w:rsidR="00344979" w:rsidRPr="0038186B">
        <w:rPr>
          <w:lang w:val="es-419"/>
        </w:rPr>
        <w:t xml:space="preserve">erecho </w:t>
      </w:r>
      <w:r w:rsidR="00493055" w:rsidRPr="0038186B">
        <w:rPr>
          <w:lang w:val="es-419"/>
        </w:rPr>
        <w:t xml:space="preserve">internacional </w:t>
      </w:r>
      <w:r w:rsidR="00344979" w:rsidRPr="0038186B">
        <w:rPr>
          <w:lang w:val="es-419"/>
        </w:rPr>
        <w:t xml:space="preserve">público </w:t>
      </w:r>
      <w:r w:rsidR="00344EB9" w:rsidRPr="0038186B">
        <w:rPr>
          <w:lang w:val="es-419"/>
        </w:rPr>
        <w:t>podrían percibirse como</w:t>
      </w:r>
      <w:r w:rsidR="00344979" w:rsidRPr="0038186B">
        <w:rPr>
          <w:lang w:val="es-419"/>
        </w:rPr>
        <w:t xml:space="preserve"> una “consideración” </w:t>
      </w:r>
      <w:r w:rsidR="00344EB9" w:rsidRPr="0038186B">
        <w:rPr>
          <w:lang w:val="es-419"/>
        </w:rPr>
        <w:t xml:space="preserve">que podría servir </w:t>
      </w:r>
      <w:r w:rsidR="00344979" w:rsidRPr="0038186B">
        <w:rPr>
          <w:lang w:val="es-419"/>
        </w:rPr>
        <w:t>para determinar si deben subsanarse las carencias:</w:t>
      </w:r>
      <w:r w:rsidR="001A60B0" w:rsidRPr="0038186B">
        <w:rPr>
          <w:lang w:val="es-419"/>
        </w:rPr>
        <w:t xml:space="preserve"> </w:t>
      </w:r>
      <w:r w:rsidR="00344EB9" w:rsidRPr="0038186B">
        <w:rPr>
          <w:lang w:val="es-419"/>
        </w:rPr>
        <w:t xml:space="preserve">un </w:t>
      </w:r>
      <w:r w:rsidR="00626578" w:rsidRPr="0038186B">
        <w:rPr>
          <w:lang w:val="es-419"/>
        </w:rPr>
        <w:t>logro en materia</w:t>
      </w:r>
      <w:r w:rsidR="00344979" w:rsidRPr="0038186B">
        <w:rPr>
          <w:lang w:val="es-419"/>
        </w:rPr>
        <w:t xml:space="preserve"> jurídic</w:t>
      </w:r>
      <w:r w:rsidR="00626578" w:rsidRPr="0038186B">
        <w:rPr>
          <w:lang w:val="es-419"/>
        </w:rPr>
        <w:t>a</w:t>
      </w:r>
      <w:r w:rsidR="00344979" w:rsidRPr="0038186B">
        <w:rPr>
          <w:lang w:val="es-419"/>
        </w:rPr>
        <w:t xml:space="preserve"> o polític</w:t>
      </w:r>
      <w:r w:rsidR="00626578" w:rsidRPr="0038186B">
        <w:rPr>
          <w:lang w:val="es-419"/>
        </w:rPr>
        <w:t>a</w:t>
      </w:r>
      <w:r w:rsidR="00344979" w:rsidRPr="0038186B">
        <w:rPr>
          <w:lang w:val="es-419"/>
        </w:rPr>
        <w:t xml:space="preserve"> en un á</w:t>
      </w:r>
      <w:r w:rsidR="00626578" w:rsidRPr="0038186B">
        <w:rPr>
          <w:lang w:val="es-419"/>
        </w:rPr>
        <w:t>mbito</w:t>
      </w:r>
      <w:r w:rsidR="00344979" w:rsidRPr="0038186B">
        <w:rPr>
          <w:lang w:val="es-419"/>
        </w:rPr>
        <w:t xml:space="preserve"> conex</w:t>
      </w:r>
      <w:r w:rsidR="00626578" w:rsidRPr="0038186B">
        <w:rPr>
          <w:lang w:val="es-419"/>
        </w:rPr>
        <w:t>o</w:t>
      </w:r>
      <w:r w:rsidR="00344979" w:rsidRPr="0038186B">
        <w:rPr>
          <w:lang w:val="es-419"/>
        </w:rPr>
        <w:t xml:space="preserve"> po</w:t>
      </w:r>
      <w:r w:rsidR="00626578" w:rsidRPr="0038186B">
        <w:rPr>
          <w:lang w:val="es-419"/>
        </w:rPr>
        <w:t xml:space="preserve">dría poner </w:t>
      </w:r>
      <w:r w:rsidR="00344979" w:rsidRPr="0038186B">
        <w:rPr>
          <w:lang w:val="es-419"/>
        </w:rPr>
        <w:t xml:space="preserve">de </w:t>
      </w:r>
      <w:r w:rsidR="00626578" w:rsidRPr="0038186B">
        <w:rPr>
          <w:lang w:val="es-419"/>
        </w:rPr>
        <w:t>manifiesto</w:t>
      </w:r>
      <w:r w:rsidR="00344979" w:rsidRPr="0038186B">
        <w:rPr>
          <w:lang w:val="es-419"/>
        </w:rPr>
        <w:t xml:space="preserve"> una carencia de detalle en el sistema </w:t>
      </w:r>
      <w:r w:rsidR="00626578" w:rsidRPr="0038186B">
        <w:rPr>
          <w:lang w:val="es-419"/>
        </w:rPr>
        <w:t>del Derecho de PI</w:t>
      </w:r>
      <w:r w:rsidR="00344979"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8D5D99" w:rsidRPr="0038186B">
        <w:rPr>
          <w:lang w:val="es-419"/>
        </w:rPr>
        <w:t>Entre los avances más significativos, tanto en el contexto del Derecho internacional vinculante como en el de los marcos de orientación normativa</w:t>
      </w:r>
      <w:r w:rsidR="00344979" w:rsidRPr="0038186B">
        <w:rPr>
          <w:lang w:val="es-419"/>
        </w:rPr>
        <w:t xml:space="preserve">, </w:t>
      </w:r>
      <w:r w:rsidR="008D5D99" w:rsidRPr="0038186B">
        <w:rPr>
          <w:lang w:val="es-419"/>
        </w:rPr>
        <w:t>como las declaraciones, cabe mencionar</w:t>
      </w:r>
      <w:r w:rsidR="00344979"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0"/>
        </w:numPr>
        <w:ind w:left="900"/>
        <w:rPr>
          <w:lang w:val="es-419"/>
        </w:rPr>
      </w:pPr>
      <w:r w:rsidRPr="0038186B">
        <w:rPr>
          <w:lang w:val="es-419"/>
        </w:rPr>
        <w:t xml:space="preserve">La </w:t>
      </w:r>
      <w:r w:rsidR="008D5D99" w:rsidRPr="0038186B">
        <w:rPr>
          <w:lang w:val="es-419"/>
        </w:rPr>
        <w:t xml:space="preserve">conclusión </w:t>
      </w:r>
      <w:r w:rsidRPr="0038186B">
        <w:rPr>
          <w:lang w:val="es-419"/>
        </w:rPr>
        <w:t xml:space="preserve">y entrada en vigor del artículo 8.j) del CDB, </w:t>
      </w:r>
      <w:r w:rsidR="008D5D99" w:rsidRPr="0038186B">
        <w:rPr>
          <w:lang w:val="es-419"/>
        </w:rPr>
        <w:t xml:space="preserve">en el </w:t>
      </w:r>
      <w:r w:rsidRPr="0038186B">
        <w:rPr>
          <w:lang w:val="es-419"/>
        </w:rPr>
        <w:t xml:space="preserve">que </w:t>
      </w:r>
      <w:r w:rsidR="008D5D99" w:rsidRPr="0038186B">
        <w:rPr>
          <w:lang w:val="es-419"/>
        </w:rPr>
        <w:t xml:space="preserve">se </w:t>
      </w:r>
      <w:r w:rsidRPr="0038186B">
        <w:rPr>
          <w:lang w:val="es-419"/>
        </w:rPr>
        <w:t>prevé el re</w:t>
      </w:r>
      <w:r w:rsidR="008D5D99" w:rsidRPr="0038186B">
        <w:rPr>
          <w:lang w:val="es-419"/>
        </w:rPr>
        <w:t>speto</w:t>
      </w:r>
      <w:r w:rsidRPr="0038186B">
        <w:rPr>
          <w:lang w:val="es-419"/>
        </w:rPr>
        <w:t xml:space="preserve">, la </w:t>
      </w:r>
      <w:r w:rsidR="006F59C1" w:rsidRPr="0038186B">
        <w:rPr>
          <w:lang w:val="es-419"/>
        </w:rPr>
        <w:t xml:space="preserve">preservación y el mantenimiento </w:t>
      </w:r>
      <w:r w:rsidRPr="0038186B">
        <w:rPr>
          <w:lang w:val="es-419"/>
        </w:rPr>
        <w:t>de los conocimientos tradicionales relacionados con la biodiversidad.</w:t>
      </w:r>
    </w:p>
    <w:p w:rsidR="00D36164" w:rsidRPr="0038186B" w:rsidRDefault="00D36164" w:rsidP="00D36164">
      <w:pPr>
        <w:ind w:left="900"/>
        <w:rPr>
          <w:lang w:val="es-419"/>
        </w:rPr>
      </w:pPr>
    </w:p>
    <w:p w:rsidR="00DF5574" w:rsidRPr="0038186B" w:rsidRDefault="00452D99" w:rsidP="0020270C">
      <w:pPr>
        <w:pStyle w:val="ListParagraph"/>
        <w:numPr>
          <w:ilvl w:val="0"/>
          <w:numId w:val="30"/>
        </w:numPr>
        <w:ind w:left="900"/>
        <w:rPr>
          <w:rFonts w:ascii="Arial" w:eastAsia="SimSun" w:hAnsi="Arial" w:cs="Arial"/>
          <w:sz w:val="22"/>
          <w:szCs w:val="20"/>
          <w:lang w:val="es-419" w:eastAsia="zh-CN"/>
        </w:rPr>
      </w:pPr>
      <w:r w:rsidRPr="0038186B">
        <w:rPr>
          <w:rFonts w:ascii="Arial" w:eastAsia="SimSun" w:hAnsi="Arial" w:cs="Arial"/>
          <w:sz w:val="22"/>
          <w:szCs w:val="20"/>
          <w:lang w:val="es-419" w:eastAsia="zh-CN"/>
        </w:rPr>
        <w:t>La adopción de la Declaración de las Naciones Unidas sob</w:t>
      </w:r>
      <w:r w:rsidR="007E6CD5" w:rsidRPr="0038186B">
        <w:rPr>
          <w:rFonts w:ascii="Arial" w:eastAsia="SimSun" w:hAnsi="Arial" w:cs="Arial"/>
          <w:sz w:val="22"/>
          <w:szCs w:val="20"/>
          <w:lang w:val="es-419" w:eastAsia="zh-CN"/>
        </w:rPr>
        <w:t>re los Derechos de los Pueblos I</w:t>
      </w:r>
      <w:r w:rsidRPr="0038186B">
        <w:rPr>
          <w:rFonts w:ascii="Arial" w:eastAsia="SimSun" w:hAnsi="Arial" w:cs="Arial"/>
          <w:sz w:val="22"/>
          <w:szCs w:val="20"/>
          <w:lang w:val="es-419" w:eastAsia="zh-CN"/>
        </w:rPr>
        <w:t xml:space="preserve">ndígenas, que establece una amplia serie de derechos que inciden directamente en los conocimientos tradicionales como tales y en la </w:t>
      </w:r>
      <w:r w:rsidR="006F59C1" w:rsidRPr="0038186B">
        <w:rPr>
          <w:rFonts w:ascii="Arial" w:eastAsia="SimSun" w:hAnsi="Arial" w:cs="Arial"/>
          <w:sz w:val="22"/>
          <w:szCs w:val="20"/>
          <w:lang w:val="es-419" w:eastAsia="zh-CN"/>
        </w:rPr>
        <w:t>PI</w:t>
      </w:r>
      <w:r w:rsidRPr="0038186B">
        <w:rPr>
          <w:rFonts w:ascii="Arial" w:eastAsia="SimSun" w:hAnsi="Arial" w:cs="Arial"/>
          <w:sz w:val="22"/>
          <w:szCs w:val="20"/>
          <w:lang w:val="es-419" w:eastAsia="zh-CN"/>
        </w:rPr>
        <w:t xml:space="preserve"> relativa a los CC.TT. (</w:t>
      </w:r>
      <w:r w:rsidR="006F59C1" w:rsidRPr="0038186B">
        <w:rPr>
          <w:rFonts w:ascii="Arial" w:eastAsia="SimSun" w:hAnsi="Arial" w:cs="Arial"/>
          <w:sz w:val="22"/>
          <w:szCs w:val="20"/>
          <w:lang w:val="es-419" w:eastAsia="zh-CN"/>
        </w:rPr>
        <w:t xml:space="preserve">al ser una </w:t>
      </w:r>
      <w:r w:rsidRPr="0038186B">
        <w:rPr>
          <w:rFonts w:ascii="Arial" w:eastAsia="SimSun" w:hAnsi="Arial" w:cs="Arial"/>
          <w:sz w:val="22"/>
          <w:szCs w:val="20"/>
          <w:lang w:val="es-419" w:eastAsia="zh-CN"/>
        </w:rPr>
        <w:t xml:space="preserve">declaración internacional </w:t>
      </w:r>
      <w:r w:rsidR="006F59C1" w:rsidRPr="0038186B">
        <w:rPr>
          <w:rFonts w:ascii="Arial" w:eastAsia="SimSun" w:hAnsi="Arial" w:cs="Arial"/>
          <w:sz w:val="22"/>
          <w:szCs w:val="20"/>
          <w:lang w:val="es-419" w:eastAsia="zh-CN"/>
        </w:rPr>
        <w:t xml:space="preserve">su objetivo es </w:t>
      </w:r>
      <w:r w:rsidRPr="0038186B">
        <w:rPr>
          <w:rFonts w:ascii="Arial" w:eastAsia="SimSun" w:hAnsi="Arial" w:cs="Arial"/>
          <w:sz w:val="22"/>
          <w:szCs w:val="20"/>
          <w:lang w:val="es-419" w:eastAsia="zh-CN"/>
        </w:rPr>
        <w:t>enmarca</w:t>
      </w:r>
      <w:r w:rsidR="00514646" w:rsidRPr="0038186B">
        <w:rPr>
          <w:rFonts w:ascii="Arial" w:eastAsia="SimSun" w:hAnsi="Arial" w:cs="Arial"/>
          <w:sz w:val="22"/>
          <w:szCs w:val="20"/>
          <w:lang w:val="es-419" w:eastAsia="zh-CN"/>
        </w:rPr>
        <w:t>r</w:t>
      </w:r>
      <w:r w:rsidRPr="0038186B">
        <w:rPr>
          <w:rFonts w:ascii="Arial" w:eastAsia="SimSun" w:hAnsi="Arial" w:cs="Arial"/>
          <w:sz w:val="22"/>
          <w:szCs w:val="20"/>
          <w:lang w:val="es-419" w:eastAsia="zh-CN"/>
        </w:rPr>
        <w:t xml:space="preserve"> las normas vigentes </w:t>
      </w:r>
      <w:r w:rsidR="00514646" w:rsidRPr="0038186B">
        <w:rPr>
          <w:rFonts w:ascii="Arial" w:eastAsia="SimSun" w:hAnsi="Arial" w:cs="Arial"/>
          <w:sz w:val="22"/>
          <w:szCs w:val="20"/>
          <w:lang w:val="es-419" w:eastAsia="zh-CN"/>
        </w:rPr>
        <w:t>más que crear</w:t>
      </w:r>
      <w:r w:rsidRPr="0038186B">
        <w:rPr>
          <w:rFonts w:ascii="Arial" w:eastAsia="SimSun" w:hAnsi="Arial" w:cs="Arial"/>
          <w:sz w:val="22"/>
          <w:szCs w:val="20"/>
          <w:lang w:val="es-419" w:eastAsia="zh-CN"/>
        </w:rPr>
        <w:t xml:space="preserve"> obligaciones jurídicas </w:t>
      </w:r>
      <w:r w:rsidR="006F59C1" w:rsidRPr="0038186B">
        <w:rPr>
          <w:rFonts w:ascii="Arial" w:eastAsia="SimSun" w:hAnsi="Arial" w:cs="Arial"/>
          <w:sz w:val="22"/>
          <w:szCs w:val="20"/>
          <w:lang w:val="es-419" w:eastAsia="zh-CN"/>
        </w:rPr>
        <w:t>específicas</w:t>
      </w:r>
      <w:r w:rsidRPr="0038186B">
        <w:rPr>
          <w:rFonts w:ascii="Arial" w:eastAsia="SimSun" w:hAnsi="Arial" w:cs="Arial"/>
          <w:sz w:val="22"/>
          <w:szCs w:val="20"/>
          <w:lang w:val="es-419" w:eastAsia="zh-CN"/>
        </w:rPr>
        <w:t>);</w:t>
      </w:r>
    </w:p>
    <w:p w:rsidR="00D36164" w:rsidRPr="0038186B" w:rsidRDefault="00D36164" w:rsidP="00D36164">
      <w:pPr>
        <w:pStyle w:val="ListParagraph"/>
        <w:rPr>
          <w:rFonts w:ascii="Arial" w:eastAsia="SimSun" w:hAnsi="Arial" w:cs="Arial"/>
          <w:sz w:val="22"/>
          <w:szCs w:val="20"/>
          <w:lang w:val="es-419" w:eastAsia="zh-CN"/>
        </w:rPr>
      </w:pPr>
    </w:p>
    <w:p w:rsidR="00D36164" w:rsidRPr="0038186B" w:rsidRDefault="00D36164" w:rsidP="00D36164">
      <w:pPr>
        <w:pStyle w:val="ListParagraph"/>
        <w:ind w:left="900"/>
        <w:rPr>
          <w:rFonts w:ascii="Arial" w:eastAsia="SimSun" w:hAnsi="Arial" w:cs="Arial"/>
          <w:sz w:val="22"/>
          <w:szCs w:val="20"/>
          <w:lang w:val="es-419" w:eastAsia="zh-CN"/>
        </w:rPr>
      </w:pPr>
    </w:p>
    <w:p w:rsidR="00DF5574" w:rsidRPr="0038186B" w:rsidRDefault="00344979" w:rsidP="0020270C">
      <w:pPr>
        <w:numPr>
          <w:ilvl w:val="0"/>
          <w:numId w:val="30"/>
        </w:numPr>
        <w:ind w:left="900"/>
        <w:rPr>
          <w:lang w:val="es-419"/>
        </w:rPr>
      </w:pPr>
      <w:r w:rsidRPr="0038186B">
        <w:rPr>
          <w:lang w:val="es-419"/>
        </w:rPr>
        <w:t xml:space="preserve">La </w:t>
      </w:r>
      <w:r w:rsidR="006F59C1" w:rsidRPr="0038186B">
        <w:rPr>
          <w:lang w:val="es-419"/>
        </w:rPr>
        <w:t>conclusión y</w:t>
      </w:r>
      <w:r w:rsidRPr="0038186B">
        <w:rPr>
          <w:lang w:val="es-419"/>
        </w:rPr>
        <w:t xml:space="preserve"> entrada en vigor del Tratado Internacional de la FAO sobre los Recursos Fitogenéticos para la Alimentación y la Agricultura</w:t>
      </w:r>
      <w:r w:rsidR="00ED364C" w:rsidRPr="0038186B">
        <w:rPr>
          <w:lang w:val="es-419"/>
        </w:rPr>
        <w:t xml:space="preserve"> (TIRFAA)</w:t>
      </w:r>
      <w:r w:rsidRPr="0038186B">
        <w:rPr>
          <w:lang w:val="es-419"/>
        </w:rPr>
        <w:t xml:space="preserve">, que </w:t>
      </w:r>
      <w:r w:rsidR="00DD5B54" w:rsidRPr="0038186B">
        <w:rPr>
          <w:lang w:val="es-419"/>
        </w:rPr>
        <w:t xml:space="preserve">exige que </w:t>
      </w:r>
      <w:r w:rsidRPr="0038186B">
        <w:rPr>
          <w:lang w:val="es-419"/>
        </w:rPr>
        <w:t>los conocimientos tradicionales que atañen a los recursos fitogenéticos para la alimentación y la agricultura</w:t>
      </w:r>
      <w:r w:rsidR="00DD5B54" w:rsidRPr="0038186B">
        <w:rPr>
          <w:lang w:val="es-419"/>
        </w:rPr>
        <w:t xml:space="preserve"> sean protegidos</w:t>
      </w:r>
      <w:r w:rsidRPr="0038186B">
        <w:rPr>
          <w:lang w:val="es-419"/>
        </w:rPr>
        <w:t>.</w:t>
      </w:r>
    </w:p>
    <w:p w:rsidR="00D36164" w:rsidRPr="0038186B" w:rsidRDefault="00D36164" w:rsidP="00D36164">
      <w:pPr>
        <w:ind w:left="90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0"/>
        </w:numPr>
        <w:ind w:left="900"/>
        <w:rPr>
          <w:lang w:val="es-419"/>
        </w:rPr>
      </w:pPr>
      <w:r w:rsidRPr="0038186B">
        <w:rPr>
          <w:lang w:val="es-419"/>
        </w:rPr>
        <w:t xml:space="preserve">El creciente reconocimiento de </w:t>
      </w:r>
      <w:r w:rsidR="00DD5B54" w:rsidRPr="0038186B">
        <w:rPr>
          <w:lang w:val="es-419"/>
        </w:rPr>
        <w:t xml:space="preserve">que </w:t>
      </w:r>
      <w:r w:rsidRPr="0038186B">
        <w:rPr>
          <w:lang w:val="es-419"/>
        </w:rPr>
        <w:t xml:space="preserve">los conocimientos tradicionales </w:t>
      </w:r>
      <w:r w:rsidR="00DD5B54" w:rsidRPr="0038186B">
        <w:rPr>
          <w:lang w:val="es-419"/>
        </w:rPr>
        <w:t>son una cuestión normativa</w:t>
      </w:r>
      <w:r w:rsidRPr="0038186B">
        <w:rPr>
          <w:lang w:val="es-419"/>
        </w:rPr>
        <w:t xml:space="preserve"> fundamental en materia de </w:t>
      </w:r>
      <w:r w:rsidR="00DD5B54" w:rsidRPr="0038186B">
        <w:rPr>
          <w:lang w:val="es-419"/>
        </w:rPr>
        <w:t xml:space="preserve">políticas de </w:t>
      </w:r>
      <w:r w:rsidRPr="0038186B">
        <w:rPr>
          <w:lang w:val="es-419"/>
        </w:rPr>
        <w:t>salud pública (en particular, en el informe de la Comisión de Derechos de Propiedad Intelectual, Innovación y Salud Pública de la Organización Mundial de la Salud y la estrategia mundial sobre salud pública, innovación y propiedad intelectual</w:t>
      </w:r>
      <w:r w:rsidR="00454B58" w:rsidRPr="0038186B">
        <w:rPr>
          <w:lang w:val="es-419"/>
        </w:rPr>
        <w:t>,</w:t>
      </w:r>
      <w:r w:rsidRPr="0038186B">
        <w:rPr>
          <w:lang w:val="es-419"/>
        </w:rPr>
        <w:t xml:space="preserve"> adoptada por la Asamblea Mundial de la Salud en mayo de 2008).</w:t>
      </w:r>
    </w:p>
    <w:p w:rsidR="00D36164" w:rsidRPr="0038186B" w:rsidRDefault="00D36164" w:rsidP="00D36164">
      <w:pPr>
        <w:ind w:left="90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0"/>
        </w:numPr>
        <w:ind w:left="900"/>
        <w:rPr>
          <w:lang w:val="es-419"/>
        </w:rPr>
      </w:pPr>
      <w:r w:rsidRPr="0038186B">
        <w:rPr>
          <w:lang w:val="es-419"/>
        </w:rPr>
        <w:t>La Convención de las Naciones Unidas de Lucha contra la Desertificación</w:t>
      </w:r>
      <w:r w:rsidR="00454B58" w:rsidRPr="0038186B">
        <w:rPr>
          <w:lang w:val="es-419"/>
        </w:rPr>
        <w:t>, que</w:t>
      </w:r>
      <w:r w:rsidRPr="0038186B">
        <w:rPr>
          <w:lang w:val="es-419"/>
        </w:rPr>
        <w:t xml:space="preserve"> prevé obligaciones dirigidas a proteger, promover y utilizar las tecnologías, los conocimientos, la experiencia y las prácticas tradicionales y locales pertinentes.</w:t>
      </w:r>
    </w:p>
    <w:p w:rsidR="00D36164" w:rsidRPr="0038186B" w:rsidRDefault="00D36164" w:rsidP="00D36164">
      <w:pPr>
        <w:ind w:left="900"/>
        <w:rPr>
          <w:lang w:val="es-419"/>
        </w:rPr>
      </w:pPr>
    </w:p>
    <w:p w:rsidR="00DF5574" w:rsidRPr="0038186B" w:rsidRDefault="00454B58" w:rsidP="0020270C">
      <w:pPr>
        <w:numPr>
          <w:ilvl w:val="0"/>
          <w:numId w:val="30"/>
        </w:numPr>
        <w:ind w:left="900"/>
        <w:rPr>
          <w:lang w:val="es-419"/>
        </w:rPr>
      </w:pPr>
      <w:r w:rsidRPr="0038186B">
        <w:rPr>
          <w:lang w:val="es-419"/>
        </w:rPr>
        <w:t>Teniendo en cu</w:t>
      </w:r>
      <w:r w:rsidR="00344979" w:rsidRPr="0038186B">
        <w:rPr>
          <w:lang w:val="es-419"/>
        </w:rPr>
        <w:t xml:space="preserve">enta </w:t>
      </w:r>
      <w:r w:rsidR="00FE53EF" w:rsidRPr="0038186B">
        <w:rPr>
          <w:lang w:val="es-419"/>
        </w:rPr>
        <w:t>el vínculo existente</w:t>
      </w:r>
      <w:r w:rsidR="00344979" w:rsidRPr="0038186B">
        <w:rPr>
          <w:lang w:val="es-419"/>
        </w:rPr>
        <w:t xml:space="preserve"> entre los </w:t>
      </w:r>
      <w:r w:rsidRPr="0038186B">
        <w:rPr>
          <w:lang w:val="es-419"/>
        </w:rPr>
        <w:t xml:space="preserve">CC.TT. </w:t>
      </w:r>
      <w:r w:rsidR="00344979" w:rsidRPr="0038186B">
        <w:rPr>
          <w:lang w:val="es-419"/>
        </w:rPr>
        <w:t xml:space="preserve">y las </w:t>
      </w:r>
      <w:r w:rsidRPr="0038186B">
        <w:rPr>
          <w:lang w:val="es-419"/>
        </w:rPr>
        <w:t>ECT, la creación de marcos</w:t>
      </w:r>
      <w:r w:rsidR="00344979" w:rsidRPr="0038186B">
        <w:rPr>
          <w:lang w:val="es-419"/>
        </w:rPr>
        <w:t xml:space="preserve"> jurídicos y </w:t>
      </w:r>
      <w:r w:rsidRPr="0038186B">
        <w:rPr>
          <w:lang w:val="es-419"/>
        </w:rPr>
        <w:t>normativos</w:t>
      </w:r>
      <w:r w:rsidR="00344979" w:rsidRPr="0038186B">
        <w:rPr>
          <w:lang w:val="es-419"/>
        </w:rPr>
        <w:t xml:space="preserve"> más </w:t>
      </w:r>
      <w:r w:rsidRPr="0038186B">
        <w:rPr>
          <w:lang w:val="es-419"/>
        </w:rPr>
        <w:t xml:space="preserve">sólidos en relación con </w:t>
      </w:r>
      <w:r w:rsidR="00344979" w:rsidRPr="0038186B">
        <w:rPr>
          <w:lang w:val="es-419"/>
        </w:rPr>
        <w:t>la salvaguardia del patrimonio cultural inmaterial y la promoción de la diversidad cultural p</w:t>
      </w:r>
      <w:r w:rsidR="00FE53EF" w:rsidRPr="0038186B">
        <w:rPr>
          <w:lang w:val="es-419"/>
        </w:rPr>
        <w:t>odrían incidir en</w:t>
      </w:r>
      <w:r w:rsidR="00344979" w:rsidRPr="0038186B">
        <w:rPr>
          <w:lang w:val="es-419"/>
        </w:rPr>
        <w:t xml:space="preserve"> la protección de los </w:t>
      </w:r>
      <w:r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(aunque esas </w:t>
      </w:r>
      <w:r w:rsidRPr="0038186B">
        <w:rPr>
          <w:lang w:val="es-419"/>
        </w:rPr>
        <w:t>esferas son más pertinentes para</w:t>
      </w:r>
      <w:r w:rsidR="00344979" w:rsidRPr="0038186B">
        <w:rPr>
          <w:lang w:val="es-419"/>
        </w:rPr>
        <w:t xml:space="preserve"> la protección de las </w:t>
      </w:r>
      <w:r w:rsidR="00686E3B" w:rsidRPr="0038186B">
        <w:rPr>
          <w:lang w:val="es-419"/>
        </w:rPr>
        <w:t>ECT</w:t>
      </w:r>
      <w:r w:rsidR="00344979" w:rsidRPr="0038186B">
        <w:rPr>
          <w:lang w:val="es-419"/>
        </w:rPr>
        <w:t xml:space="preserve"> como tales, por lo que</w:t>
      </w:r>
      <w:r w:rsidR="00686E3B" w:rsidRPr="0038186B">
        <w:rPr>
          <w:lang w:val="es-419"/>
        </w:rPr>
        <w:t xml:space="preserve"> convendría referirse al proyecto actualizado del </w:t>
      </w:r>
      <w:r w:rsidR="00344979" w:rsidRPr="0038186B">
        <w:rPr>
          <w:lang w:val="es-419"/>
        </w:rPr>
        <w:t xml:space="preserve">análisis de carencias en materia de </w:t>
      </w:r>
      <w:r w:rsidR="00686E3B" w:rsidRPr="0038186B">
        <w:rPr>
          <w:lang w:val="es-419"/>
        </w:rPr>
        <w:t xml:space="preserve">ECT al abordar </w:t>
      </w:r>
      <w:r w:rsidR="00344979" w:rsidRPr="0038186B">
        <w:rPr>
          <w:lang w:val="es-419"/>
        </w:rPr>
        <w:t>esa esfera</w:t>
      </w:r>
      <w:r w:rsidR="00686E3B" w:rsidRPr="0038186B">
        <w:rPr>
          <w:lang w:val="es-419"/>
        </w:rPr>
        <w:t xml:space="preserve"> de</w:t>
      </w:r>
      <w:r w:rsidR="00344979" w:rsidRPr="0038186B">
        <w:rPr>
          <w:lang w:val="es-419"/>
        </w:rPr>
        <w:t xml:space="preserve"> política).</w:t>
      </w:r>
    </w:p>
    <w:p w:rsidR="00D36164" w:rsidRPr="0038186B" w:rsidRDefault="00D36164" w:rsidP="00D36164">
      <w:pPr>
        <w:ind w:left="900"/>
        <w:rPr>
          <w:lang w:val="es-419"/>
        </w:rPr>
      </w:pPr>
    </w:p>
    <w:p w:rsidR="00DF5574" w:rsidRPr="0038186B" w:rsidRDefault="00514646" w:rsidP="0020270C">
      <w:pPr>
        <w:numPr>
          <w:ilvl w:val="0"/>
          <w:numId w:val="30"/>
        </w:numPr>
        <w:ind w:left="900"/>
        <w:rPr>
          <w:lang w:val="es-419"/>
        </w:rPr>
      </w:pPr>
      <w:r w:rsidRPr="0038186B">
        <w:rPr>
          <w:lang w:val="es-419"/>
        </w:rPr>
        <w:t>la adopción de la Declaración de Interlaken sobre Recursos Zoogenéticos, en la que se prevé el respeto, la preservación y el mantenimiento de los CC.TT. relativos a la cría y producción de animales</w:t>
      </w:r>
      <w:r w:rsidR="00FD6EEF" w:rsidRPr="0038186B">
        <w:rPr>
          <w:lang w:val="es-419"/>
        </w:rPr>
        <w:t>.</w:t>
      </w:r>
    </w:p>
    <w:p w:rsidR="00D36164" w:rsidRPr="0038186B" w:rsidRDefault="00D36164" w:rsidP="00D36164">
      <w:pPr>
        <w:ind w:left="900"/>
        <w:rPr>
          <w:lang w:val="es-419"/>
        </w:rPr>
      </w:pPr>
    </w:p>
    <w:p w:rsidR="00DF5574" w:rsidRPr="0038186B" w:rsidRDefault="00514646" w:rsidP="0020270C">
      <w:pPr>
        <w:numPr>
          <w:ilvl w:val="0"/>
          <w:numId w:val="30"/>
        </w:numPr>
        <w:ind w:left="900"/>
        <w:rPr>
          <w:lang w:val="es-419"/>
        </w:rPr>
      </w:pPr>
      <w:r w:rsidRPr="0038186B">
        <w:rPr>
          <w:lang w:val="es-419"/>
        </w:rPr>
        <w:t>la adopc</w:t>
      </w:r>
      <w:r w:rsidR="00582405" w:rsidRPr="0038186B">
        <w:rPr>
          <w:lang w:val="es-419"/>
        </w:rPr>
        <w:t>ió</w:t>
      </w:r>
      <w:r w:rsidRPr="0038186B">
        <w:rPr>
          <w:lang w:val="es-419"/>
        </w:rPr>
        <w:t xml:space="preserve">n del Protocolo de </w:t>
      </w:r>
      <w:r w:rsidR="001649A8" w:rsidRPr="0038186B">
        <w:rPr>
          <w:lang w:val="es-419"/>
        </w:rPr>
        <w:t xml:space="preserve">Nagoya, </w:t>
      </w:r>
      <w:r w:rsidR="00582405" w:rsidRPr="0038186B">
        <w:rPr>
          <w:lang w:val="es-419"/>
        </w:rPr>
        <w:t xml:space="preserve">que amplía las disposiciones relacionadas con los </w:t>
      </w:r>
      <w:r w:rsidR="00686E3B" w:rsidRPr="0038186B">
        <w:rPr>
          <w:lang w:val="es-419"/>
        </w:rPr>
        <w:t>CC.TT.</w:t>
      </w:r>
      <w:r w:rsidR="00582405" w:rsidRPr="0038186B">
        <w:rPr>
          <w:lang w:val="es-419"/>
        </w:rPr>
        <w:t xml:space="preserve"> del </w:t>
      </w:r>
      <w:r w:rsidR="001649A8" w:rsidRPr="0038186B">
        <w:rPr>
          <w:lang w:val="es-419"/>
        </w:rPr>
        <w:t>CBD.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>En la OM</w:t>
      </w:r>
      <w:r w:rsidR="00B47242" w:rsidRPr="0038186B">
        <w:rPr>
          <w:lang w:val="es-419"/>
        </w:rPr>
        <w:t>PI</w:t>
      </w:r>
      <w:r w:rsidR="00686E3B" w:rsidRPr="0038186B">
        <w:rPr>
          <w:lang w:val="es-419"/>
        </w:rPr>
        <w:t xml:space="preserve"> hay</w:t>
      </w:r>
      <w:r w:rsidR="00344979" w:rsidRPr="0038186B">
        <w:rPr>
          <w:lang w:val="es-419"/>
        </w:rPr>
        <w:t xml:space="preserve"> dos consideraciones particulares que pueden </w:t>
      </w:r>
      <w:r w:rsidR="00686E3B" w:rsidRPr="0038186B">
        <w:rPr>
          <w:lang w:val="es-419"/>
        </w:rPr>
        <w:t xml:space="preserve">considerarse pertinentes para </w:t>
      </w:r>
      <w:r w:rsidR="004C1537" w:rsidRPr="0038186B">
        <w:rPr>
          <w:lang w:val="es-419"/>
        </w:rPr>
        <w:t>paliar</w:t>
      </w:r>
      <w:r w:rsidR="00344979" w:rsidRPr="0038186B">
        <w:rPr>
          <w:lang w:val="es-419"/>
        </w:rPr>
        <w:t xml:space="preserve"> algunas de las carencias </w:t>
      </w:r>
      <w:r w:rsidR="00686E3B" w:rsidRPr="0038186B">
        <w:rPr>
          <w:lang w:val="es-419"/>
        </w:rPr>
        <w:t>identificadas e</w:t>
      </w:r>
      <w:r w:rsidR="00344979" w:rsidRPr="0038186B">
        <w:rPr>
          <w:lang w:val="es-419"/>
        </w:rPr>
        <w:t>n el presente proceso: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31"/>
        </w:numPr>
        <w:ind w:left="90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En el contexto del Programa de la OM</w:t>
      </w:r>
      <w:r w:rsidR="0030450C" w:rsidRPr="0038186B">
        <w:rPr>
          <w:rFonts w:ascii="Arial" w:hAnsi="Arial" w:cs="Arial"/>
          <w:sz w:val="22"/>
          <w:szCs w:val="22"/>
          <w:lang w:val="es-419"/>
        </w:rPr>
        <w:t xml:space="preserve">PI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para el Desarrollo, </w:t>
      </w:r>
      <w:r w:rsidR="00686E3B" w:rsidRPr="0038186B">
        <w:rPr>
          <w:rFonts w:ascii="Arial" w:hAnsi="Arial" w:cs="Arial"/>
          <w:sz w:val="22"/>
          <w:szCs w:val="22"/>
          <w:lang w:val="es-419"/>
        </w:rPr>
        <w:t>en curso de examen en el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Comité sobre Desarrollo y Propiedad Intelectual (véase, por ejemplo, el documento CDIP/1/3), la propuesta 18 </w:t>
      </w:r>
      <w:r w:rsidR="0043118A" w:rsidRPr="0038186B">
        <w:rPr>
          <w:rFonts w:ascii="Arial" w:hAnsi="Arial" w:cs="Arial"/>
          <w:sz w:val="22"/>
          <w:szCs w:val="22"/>
          <w:lang w:val="es-419"/>
        </w:rPr>
        <w:t>pide</w:t>
      </w:r>
      <w:r w:rsidRPr="0038186B">
        <w:rPr>
          <w:rFonts w:ascii="Arial" w:hAnsi="Arial" w:cs="Arial"/>
          <w:sz w:val="22"/>
          <w:szCs w:val="22"/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43118A" w:rsidP="0043118A">
      <w:pPr>
        <w:ind w:left="1350"/>
        <w:rPr>
          <w:lang w:val="es-419"/>
        </w:rPr>
      </w:pPr>
      <w:r w:rsidRPr="0038186B">
        <w:rPr>
          <w:lang w:val="es-419"/>
        </w:rPr>
        <w:t>Instar al Comité a agilizar el proceso sobre la protección de recursos genéticos,</w:t>
      </w:r>
    </w:p>
    <w:p w:rsidR="00DF5574" w:rsidRPr="0038186B" w:rsidRDefault="0043118A" w:rsidP="0043118A">
      <w:pPr>
        <w:ind w:left="1350"/>
        <w:rPr>
          <w:lang w:val="es-419"/>
        </w:rPr>
      </w:pPr>
      <w:r w:rsidRPr="0038186B">
        <w:rPr>
          <w:lang w:val="es-419"/>
        </w:rPr>
        <w:t>conocimientos tradicionales y folclore, sin perjuicio de ningún posible resultado, como pueda ser la elaboración de un instrumento o instrumentos de dimensión internacional</w:t>
      </w:r>
      <w:r w:rsidR="00344979"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B47242" w:rsidP="0020270C">
      <w:pPr>
        <w:pStyle w:val="ListParagraph"/>
        <w:numPr>
          <w:ilvl w:val="0"/>
          <w:numId w:val="31"/>
        </w:numPr>
        <w:rPr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la Asamblea General de la OMPI, en su reunión de octubre de 2017, también decidió, al renovar el mandato del Comité que este</w:t>
      </w:r>
      <w:r w:rsidR="004E1DAA"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“seguirá agilizando su labor con objeto de alcanzar un acuerdo sobre uno o varios instrumentos jurídicos internacionales, sin prejuzgar la naturaleza del resultado o resultados, en relación con la propiedad intelectual, que aseguren la protección eficaz y equilibrada de […] los conocimientos tradicionales </w:t>
      </w:r>
      <w:r w:rsidR="007F6234" w:rsidRPr="0038186B">
        <w:rPr>
          <w:rFonts w:ascii="Arial" w:hAnsi="Arial" w:cs="Arial"/>
          <w:sz w:val="22"/>
          <w:szCs w:val="22"/>
          <w:lang w:val="es-419"/>
        </w:rPr>
        <w:t>[…]</w:t>
      </w:r>
      <w:r w:rsidR="00FD6EEF" w:rsidRPr="0038186B">
        <w:rPr>
          <w:lang w:val="es-419"/>
        </w:rPr>
        <w:t>”.</w:t>
      </w:r>
    </w:p>
    <w:p w:rsidR="00DF5574" w:rsidRPr="0038186B" w:rsidRDefault="00344979" w:rsidP="008F2F55">
      <w:pPr>
        <w:pStyle w:val="Heading3"/>
        <w:rPr>
          <w:i/>
          <w:u w:val="none"/>
          <w:lang w:val="es-419"/>
        </w:rPr>
      </w:pPr>
      <w:bookmarkStart w:id="59" w:name="_Toc527984656"/>
      <w:r w:rsidRPr="0038186B">
        <w:rPr>
          <w:i/>
          <w:u w:val="none"/>
          <w:lang w:val="es-419"/>
        </w:rPr>
        <w:t>ii)</w:t>
      </w:r>
      <w:r w:rsidR="00A711D8" w:rsidRPr="0038186B">
        <w:rPr>
          <w:i/>
          <w:u w:val="none"/>
          <w:lang w:val="es-419"/>
        </w:rPr>
        <w:tab/>
      </w:r>
      <w:r w:rsidRPr="0038186B">
        <w:rPr>
          <w:i/>
          <w:u w:val="none"/>
          <w:lang w:val="es-419"/>
        </w:rPr>
        <w:t>Consideraciones de carácter social, cultural, político y económico</w:t>
      </w:r>
      <w:bookmarkEnd w:id="59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lastRenderedPageBreak/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Entre las consideraciones de carácter social, cultural, político y económico que </w:t>
      </w:r>
      <w:r w:rsidR="00EF7DD0" w:rsidRPr="0038186B">
        <w:rPr>
          <w:lang w:val="es-419"/>
        </w:rPr>
        <w:t xml:space="preserve">se </w:t>
      </w:r>
      <w:r w:rsidR="00344979" w:rsidRPr="0038186B">
        <w:rPr>
          <w:lang w:val="es-419"/>
        </w:rPr>
        <w:t>considera</w:t>
      </w:r>
      <w:r w:rsidR="00EF7DD0" w:rsidRPr="0038186B">
        <w:rPr>
          <w:lang w:val="es-419"/>
        </w:rPr>
        <w:t>n</w:t>
      </w:r>
      <w:r w:rsidR="00344979" w:rsidRPr="0038186B">
        <w:rPr>
          <w:lang w:val="es-419"/>
        </w:rPr>
        <w:t xml:space="preserve"> pertinentes se </w:t>
      </w:r>
      <w:r w:rsidR="00EF7DD0" w:rsidRPr="0038186B">
        <w:rPr>
          <w:lang w:val="es-419"/>
        </w:rPr>
        <w:t>cuentan</w:t>
      </w:r>
      <w:r w:rsidR="00344979" w:rsidRPr="0038186B">
        <w:rPr>
          <w:lang w:val="es-419"/>
        </w:rPr>
        <w:t xml:space="preserve"> las siguientes: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1"/>
        </w:numPr>
        <w:ind w:left="990"/>
        <w:rPr>
          <w:lang w:val="es-419"/>
        </w:rPr>
      </w:pPr>
      <w:r w:rsidRPr="0038186B">
        <w:rPr>
          <w:lang w:val="es-419"/>
        </w:rPr>
        <w:t xml:space="preserve">El </w:t>
      </w:r>
      <w:r w:rsidR="00EF7DD0" w:rsidRPr="0038186B">
        <w:rPr>
          <w:lang w:val="es-419"/>
        </w:rPr>
        <w:t xml:space="preserve">especial </w:t>
      </w:r>
      <w:r w:rsidRPr="0038186B">
        <w:rPr>
          <w:lang w:val="es-419"/>
        </w:rPr>
        <w:t xml:space="preserve">hincapié que hacen muchos representantes de comunidades y gobiernos </w:t>
      </w:r>
      <w:r w:rsidR="00EF7DD0" w:rsidRPr="0038186B">
        <w:rPr>
          <w:lang w:val="es-419"/>
        </w:rPr>
        <w:t>en</w:t>
      </w:r>
      <w:r w:rsidRPr="0038186B">
        <w:rPr>
          <w:lang w:val="es-419"/>
        </w:rPr>
        <w:t xml:space="preserve"> la</w:t>
      </w:r>
      <w:r w:rsidR="00EF7DD0" w:rsidRPr="0038186B">
        <w:rPr>
          <w:lang w:val="es-419"/>
        </w:rPr>
        <w:t>s</w:t>
      </w:r>
      <w:r w:rsidRPr="0038186B">
        <w:rPr>
          <w:lang w:val="es-419"/>
        </w:rPr>
        <w:t xml:space="preserve"> </w:t>
      </w:r>
      <w:r w:rsidR="00EF7DD0" w:rsidRPr="0038186B">
        <w:rPr>
          <w:lang w:val="es-419"/>
        </w:rPr>
        <w:t>quejas sobre injusticias resultantes de la apropiación y uso indebidos de los CC.TT.</w:t>
      </w:r>
    </w:p>
    <w:p w:rsidR="00DF5574" w:rsidRPr="0038186B" w:rsidRDefault="00DF5574" w:rsidP="00311A66">
      <w:pPr>
        <w:ind w:left="990" w:hanging="360"/>
        <w:rPr>
          <w:lang w:val="es-419"/>
        </w:rPr>
      </w:pPr>
    </w:p>
    <w:p w:rsidR="00DF5574" w:rsidRPr="0038186B" w:rsidRDefault="00554E20" w:rsidP="0020270C">
      <w:pPr>
        <w:numPr>
          <w:ilvl w:val="0"/>
          <w:numId w:val="31"/>
        </w:numPr>
        <w:ind w:left="990"/>
        <w:rPr>
          <w:lang w:val="es-419"/>
        </w:rPr>
      </w:pPr>
      <w:r w:rsidRPr="0038186B">
        <w:rPr>
          <w:lang w:val="es-419"/>
        </w:rPr>
        <w:t>La función de los CC.TT.</w:t>
      </w:r>
      <w:r w:rsidR="00344979" w:rsidRPr="0038186B">
        <w:rPr>
          <w:lang w:val="es-419"/>
        </w:rPr>
        <w:t xml:space="preserve"> en el desarrollo sostenible a nivel local.</w:t>
      </w:r>
    </w:p>
    <w:p w:rsidR="00DF5574" w:rsidRPr="0038186B" w:rsidRDefault="00DF5574" w:rsidP="00311A66">
      <w:pPr>
        <w:ind w:left="990" w:hanging="36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1"/>
        </w:numPr>
        <w:ind w:left="990"/>
        <w:rPr>
          <w:lang w:val="es-419"/>
        </w:rPr>
      </w:pPr>
      <w:r w:rsidRPr="0038186B">
        <w:rPr>
          <w:lang w:val="es-419"/>
        </w:rPr>
        <w:t xml:space="preserve">Los vínculos que existen entre la protección de los </w:t>
      </w:r>
      <w:r w:rsidR="00554E20" w:rsidRPr="0038186B">
        <w:rPr>
          <w:lang w:val="es-419"/>
        </w:rPr>
        <w:t>CC.TT.</w:t>
      </w:r>
      <w:r w:rsidRPr="0038186B">
        <w:rPr>
          <w:lang w:val="es-419"/>
        </w:rPr>
        <w:t xml:space="preserve"> y la preservación de la identidad cultural y social de las comunidades indígenas y locales.</w:t>
      </w:r>
    </w:p>
    <w:p w:rsidR="00DF5574" w:rsidRPr="0038186B" w:rsidRDefault="00DF5574" w:rsidP="00311A66">
      <w:pPr>
        <w:ind w:left="990" w:hanging="360"/>
        <w:rPr>
          <w:lang w:val="es-419"/>
        </w:rPr>
      </w:pPr>
    </w:p>
    <w:p w:rsidR="00DF5574" w:rsidRPr="0038186B" w:rsidRDefault="00554E20" w:rsidP="0020270C">
      <w:pPr>
        <w:numPr>
          <w:ilvl w:val="0"/>
          <w:numId w:val="31"/>
        </w:numPr>
        <w:ind w:left="990"/>
        <w:rPr>
          <w:lang w:val="es-419"/>
        </w:rPr>
      </w:pPr>
      <w:r w:rsidRPr="0038186B">
        <w:rPr>
          <w:lang w:val="es-419"/>
        </w:rPr>
        <w:t>El creciente interés por los CC.TT.</w:t>
      </w:r>
      <w:r w:rsidR="00344979" w:rsidRPr="0038186B">
        <w:rPr>
          <w:lang w:val="es-419"/>
        </w:rPr>
        <w:t xml:space="preserve"> </w:t>
      </w:r>
      <w:r w:rsidRPr="0038186B">
        <w:rPr>
          <w:lang w:val="es-419"/>
        </w:rPr>
        <w:t>para</w:t>
      </w:r>
      <w:r w:rsidR="00344979" w:rsidRPr="0038186B">
        <w:rPr>
          <w:lang w:val="es-419"/>
        </w:rPr>
        <w:t xml:space="preserve"> una gran cantidad de aplicaciones industriales y comerciales.</w:t>
      </w:r>
    </w:p>
    <w:p w:rsidR="00DF5574" w:rsidRPr="0038186B" w:rsidRDefault="00DF5574" w:rsidP="00311A66">
      <w:pPr>
        <w:ind w:left="990" w:hanging="360"/>
        <w:rPr>
          <w:lang w:val="es-419"/>
        </w:rPr>
      </w:pPr>
    </w:p>
    <w:p w:rsidR="00DF5574" w:rsidRPr="0038186B" w:rsidRDefault="007F6234" w:rsidP="0020270C">
      <w:pPr>
        <w:numPr>
          <w:ilvl w:val="0"/>
          <w:numId w:val="31"/>
        </w:numPr>
        <w:ind w:left="990"/>
        <w:rPr>
          <w:lang w:val="es-419"/>
        </w:rPr>
      </w:pPr>
      <w:r w:rsidRPr="0038186B">
        <w:rPr>
          <w:lang w:val="es-419"/>
        </w:rPr>
        <w:t>El valor y la aplicación práctica de los CC.TT. rela</w:t>
      </w:r>
      <w:r w:rsidR="00554E20" w:rsidRPr="0038186B">
        <w:rPr>
          <w:lang w:val="es-419"/>
        </w:rPr>
        <w:t>tivos a</w:t>
      </w:r>
      <w:r w:rsidRPr="0038186B">
        <w:rPr>
          <w:lang w:val="es-419"/>
        </w:rPr>
        <w:t xml:space="preserve"> la conservación y el uso sostenible de la biodiversidad biológica para hacer frente a los </w:t>
      </w:r>
      <w:r w:rsidR="00554E20" w:rsidRPr="0038186B">
        <w:rPr>
          <w:lang w:val="es-419"/>
        </w:rPr>
        <w:t>retos</w:t>
      </w:r>
      <w:r w:rsidRPr="0038186B">
        <w:rPr>
          <w:lang w:val="es-419"/>
        </w:rPr>
        <w:t xml:space="preserve"> medioambientales y al cambio climático.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1"/>
        </w:numPr>
        <w:ind w:left="990"/>
        <w:rPr>
          <w:szCs w:val="22"/>
          <w:lang w:val="es-419"/>
        </w:rPr>
      </w:pPr>
      <w:r w:rsidRPr="0038186B">
        <w:rPr>
          <w:szCs w:val="22"/>
          <w:lang w:val="es-419"/>
        </w:rPr>
        <w:t xml:space="preserve">La creciente </w:t>
      </w:r>
      <w:r w:rsidR="00427AF6" w:rsidRPr="0038186B">
        <w:rPr>
          <w:szCs w:val="22"/>
          <w:lang w:val="es-419"/>
        </w:rPr>
        <w:t>utilización</w:t>
      </w:r>
      <w:r w:rsidR="009B55F6" w:rsidRPr="0038186B">
        <w:rPr>
          <w:szCs w:val="22"/>
          <w:lang w:val="es-419"/>
        </w:rPr>
        <w:t xml:space="preserve"> </w:t>
      </w:r>
      <w:r w:rsidR="00427AF6" w:rsidRPr="0038186B">
        <w:rPr>
          <w:szCs w:val="22"/>
          <w:lang w:val="es-419"/>
        </w:rPr>
        <w:t xml:space="preserve">de </w:t>
      </w:r>
      <w:r w:rsidRPr="0038186B">
        <w:rPr>
          <w:szCs w:val="22"/>
          <w:lang w:val="es-419"/>
        </w:rPr>
        <w:t xml:space="preserve">los </w:t>
      </w:r>
      <w:r w:rsidR="00427AF6" w:rsidRPr="0038186B">
        <w:rPr>
          <w:szCs w:val="22"/>
          <w:lang w:val="es-419"/>
        </w:rPr>
        <w:t>CC.TT.</w:t>
      </w:r>
      <w:r w:rsidRPr="0038186B">
        <w:rPr>
          <w:szCs w:val="22"/>
          <w:lang w:val="es-419"/>
        </w:rPr>
        <w:t xml:space="preserve"> en diversos contextos regulatorios, como en la </w:t>
      </w:r>
      <w:r w:rsidR="00427AF6" w:rsidRPr="0038186B">
        <w:rPr>
          <w:szCs w:val="22"/>
          <w:lang w:val="es-419"/>
        </w:rPr>
        <w:t xml:space="preserve">realización de evaluaciones de </w:t>
      </w:r>
      <w:r w:rsidRPr="0038186B">
        <w:rPr>
          <w:szCs w:val="22"/>
          <w:lang w:val="es-419"/>
        </w:rPr>
        <w:t xml:space="preserve">impacto medioambiental y </w:t>
      </w:r>
      <w:r w:rsidR="00427AF6" w:rsidRPr="0038186B">
        <w:rPr>
          <w:szCs w:val="22"/>
          <w:lang w:val="es-419"/>
        </w:rPr>
        <w:t xml:space="preserve">evaluaciones de </w:t>
      </w:r>
      <w:r w:rsidRPr="0038186B">
        <w:rPr>
          <w:szCs w:val="22"/>
          <w:lang w:val="es-419"/>
        </w:rPr>
        <w:t>la seguridad y eficacia de los medicamentos.</w:t>
      </w:r>
    </w:p>
    <w:p w:rsidR="00DF5574" w:rsidRPr="0038186B" w:rsidRDefault="00DF5574" w:rsidP="00311A66">
      <w:pPr>
        <w:ind w:left="1170" w:hanging="540"/>
        <w:rPr>
          <w:szCs w:val="22"/>
          <w:lang w:val="es-419"/>
        </w:rPr>
      </w:pPr>
    </w:p>
    <w:p w:rsidR="00DF5574" w:rsidRPr="0038186B" w:rsidRDefault="00427AF6" w:rsidP="0020270C">
      <w:pPr>
        <w:numPr>
          <w:ilvl w:val="0"/>
          <w:numId w:val="31"/>
        </w:numPr>
        <w:ind w:left="990"/>
        <w:rPr>
          <w:lang w:val="es-419"/>
        </w:rPr>
      </w:pPr>
      <w:r w:rsidRPr="0038186B">
        <w:rPr>
          <w:lang w:val="es-419"/>
        </w:rPr>
        <w:t xml:space="preserve">Nociones como la </w:t>
      </w:r>
      <w:r w:rsidR="000E25E9" w:rsidRPr="0038186B">
        <w:rPr>
          <w:lang w:val="es-419"/>
        </w:rPr>
        <w:t>responsabilidad</w:t>
      </w:r>
      <w:r w:rsidR="009B55F6" w:rsidRPr="0038186B">
        <w:rPr>
          <w:lang w:val="es-419"/>
        </w:rPr>
        <w:t xml:space="preserve"> </w:t>
      </w:r>
      <w:r w:rsidR="007F6234" w:rsidRPr="0038186B">
        <w:rPr>
          <w:lang w:val="es-419"/>
        </w:rPr>
        <w:t>social</w:t>
      </w:r>
      <w:r w:rsidRPr="0038186B">
        <w:rPr>
          <w:lang w:val="es-419"/>
        </w:rPr>
        <w:t xml:space="preserve">, los </w:t>
      </w:r>
      <w:r w:rsidR="007F6234" w:rsidRPr="0038186B">
        <w:rPr>
          <w:lang w:val="es-419"/>
        </w:rPr>
        <w:t>valores morales</w:t>
      </w:r>
      <w:r w:rsidRPr="0038186B">
        <w:rPr>
          <w:lang w:val="es-419"/>
        </w:rPr>
        <w:t xml:space="preserve"> y </w:t>
      </w:r>
      <w:r w:rsidR="007F6234" w:rsidRPr="0038186B">
        <w:rPr>
          <w:lang w:val="es-419"/>
        </w:rPr>
        <w:t>las obligaciones éticas</w:t>
      </w:r>
      <w:r w:rsidR="00FD6EEF" w:rsidRPr="0038186B">
        <w:rPr>
          <w:lang w:val="es-419"/>
        </w:rPr>
        <w:t>.</w:t>
      </w:r>
    </w:p>
    <w:p w:rsidR="00DF5574" w:rsidRPr="0038186B" w:rsidRDefault="00A711D8" w:rsidP="008F2F55">
      <w:pPr>
        <w:pStyle w:val="Heading3"/>
        <w:rPr>
          <w:i/>
          <w:u w:val="none"/>
          <w:lang w:val="es-419"/>
        </w:rPr>
      </w:pPr>
      <w:bookmarkStart w:id="60" w:name="_Toc527984657"/>
      <w:r w:rsidRPr="0038186B">
        <w:rPr>
          <w:i/>
          <w:u w:val="none"/>
          <w:lang w:val="es-419"/>
        </w:rPr>
        <w:t>iii)</w:t>
      </w:r>
      <w:r w:rsidRPr="0038186B">
        <w:rPr>
          <w:i/>
          <w:u w:val="none"/>
          <w:lang w:val="es-419"/>
        </w:rPr>
        <w:tab/>
        <w:t>I</w:t>
      </w:r>
      <w:r w:rsidR="00344979" w:rsidRPr="0038186B">
        <w:rPr>
          <w:i/>
          <w:u w:val="none"/>
          <w:lang w:val="es-419"/>
        </w:rPr>
        <w:t xml:space="preserve">mportancia de la protección de los </w:t>
      </w:r>
      <w:r w:rsidR="00427AF6" w:rsidRPr="0038186B">
        <w:rPr>
          <w:i/>
          <w:u w:val="none"/>
          <w:lang w:val="es-419"/>
        </w:rPr>
        <w:t>CC.TT.</w:t>
      </w:r>
      <w:r w:rsidR="00344979" w:rsidRPr="0038186B">
        <w:rPr>
          <w:i/>
          <w:u w:val="none"/>
          <w:lang w:val="es-419"/>
        </w:rPr>
        <w:t xml:space="preserve"> en los contextos más generales de la formulación de políticas y la reglamentación</w:t>
      </w:r>
      <w:bookmarkEnd w:id="60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Tal como </w:t>
      </w:r>
      <w:r w:rsidR="00427AF6" w:rsidRPr="0038186B">
        <w:rPr>
          <w:lang w:val="es-419"/>
        </w:rPr>
        <w:t xml:space="preserve">se </w:t>
      </w:r>
      <w:r w:rsidR="00344979" w:rsidRPr="0038186B">
        <w:rPr>
          <w:lang w:val="es-419"/>
        </w:rPr>
        <w:t xml:space="preserve">ha puesto de manifiesto </w:t>
      </w:r>
      <w:r w:rsidR="00427AF6" w:rsidRPr="0038186B">
        <w:rPr>
          <w:lang w:val="es-419"/>
        </w:rPr>
        <w:t>e</w:t>
      </w:r>
      <w:r w:rsidR="0049435C" w:rsidRPr="0038186B">
        <w:rPr>
          <w:lang w:val="es-419"/>
        </w:rPr>
        <w:t>n</w:t>
      </w:r>
      <w:r w:rsidR="00427AF6" w:rsidRPr="0038186B">
        <w:rPr>
          <w:lang w:val="es-419"/>
        </w:rPr>
        <w:t xml:space="preserve"> la descripción de los marcos </w:t>
      </w:r>
      <w:r w:rsidR="0049435C" w:rsidRPr="0038186B">
        <w:rPr>
          <w:lang w:val="es-419"/>
        </w:rPr>
        <w:t>jurídicos</w:t>
      </w:r>
      <w:r w:rsidR="00427AF6" w:rsidRPr="0038186B">
        <w:rPr>
          <w:lang w:val="es-419"/>
        </w:rPr>
        <w:t xml:space="preserve"> y normativos</w:t>
      </w:r>
      <w:r w:rsidR="0049435C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en el apartado i), los </w:t>
      </w:r>
      <w:r w:rsidR="0049435C" w:rsidRPr="0038186B">
        <w:rPr>
          <w:lang w:val="es-419"/>
        </w:rPr>
        <w:t xml:space="preserve">CC.TT. se mencionan </w:t>
      </w:r>
      <w:r w:rsidR="00344979" w:rsidRPr="0038186B">
        <w:rPr>
          <w:lang w:val="es-419"/>
        </w:rPr>
        <w:t>y utiliza</w:t>
      </w:r>
      <w:r w:rsidR="0049435C" w:rsidRPr="0038186B">
        <w:rPr>
          <w:lang w:val="es-419"/>
        </w:rPr>
        <w:t xml:space="preserve">n activamente en numerosos </w:t>
      </w:r>
      <w:r w:rsidR="00344979" w:rsidRPr="0038186B">
        <w:rPr>
          <w:lang w:val="es-419"/>
        </w:rPr>
        <w:t xml:space="preserve">contextos </w:t>
      </w:r>
      <w:r w:rsidR="0049435C" w:rsidRPr="0038186B">
        <w:rPr>
          <w:lang w:val="es-419"/>
        </w:rPr>
        <w:t>pertinentes para la formulación de políticas, entre los cuales</w:t>
      </w:r>
      <w:r w:rsidR="00344979"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32"/>
        </w:numPr>
        <w:ind w:left="1170" w:hanging="54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La protección de la biodiversidad y el uso equitativo de sus beneficios.</w:t>
      </w:r>
    </w:p>
    <w:p w:rsidR="00DF5574" w:rsidRPr="0038186B" w:rsidRDefault="00DF5574" w:rsidP="00311A66">
      <w:pPr>
        <w:ind w:left="1170" w:hanging="540"/>
        <w:rPr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32"/>
        </w:numPr>
        <w:ind w:left="1170" w:hanging="54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El reconocimiento de los derechos de los pueblos indígenas.</w:t>
      </w:r>
    </w:p>
    <w:p w:rsidR="00DF5574" w:rsidRPr="0038186B" w:rsidRDefault="00DF5574" w:rsidP="00311A66">
      <w:pPr>
        <w:ind w:left="1170" w:hanging="540"/>
        <w:rPr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32"/>
        </w:numPr>
        <w:ind w:left="1170" w:hanging="54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El fomento de la seguridad alimentaria y la promoción de la diversidad cultivos para la alimentación.</w:t>
      </w:r>
    </w:p>
    <w:p w:rsidR="00DF5574" w:rsidRPr="0038186B" w:rsidRDefault="00DF5574" w:rsidP="00311A66">
      <w:pPr>
        <w:ind w:left="1170" w:hanging="540"/>
        <w:rPr>
          <w:szCs w:val="22"/>
          <w:lang w:val="es-419"/>
        </w:rPr>
      </w:pPr>
    </w:p>
    <w:p w:rsidR="00DF5574" w:rsidRPr="0038186B" w:rsidRDefault="0049435C" w:rsidP="0020270C">
      <w:pPr>
        <w:pStyle w:val="ListParagraph"/>
        <w:numPr>
          <w:ilvl w:val="0"/>
          <w:numId w:val="32"/>
        </w:numPr>
        <w:ind w:left="1170" w:hanging="54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El 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acceso a la salud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garantizado 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de forma </w:t>
      </w:r>
      <w:r w:rsidRPr="0038186B">
        <w:rPr>
          <w:rFonts w:ascii="Arial" w:hAnsi="Arial" w:cs="Arial"/>
          <w:sz w:val="22"/>
          <w:szCs w:val="22"/>
          <w:lang w:val="es-419"/>
        </w:rPr>
        <w:t>culturalmente adecuada</w:t>
      </w:r>
      <w:r w:rsidR="00344979" w:rsidRPr="0038186B">
        <w:rPr>
          <w:rFonts w:ascii="Arial" w:hAnsi="Arial" w:cs="Arial"/>
          <w:sz w:val="22"/>
          <w:szCs w:val="22"/>
          <w:lang w:val="es-419"/>
        </w:rPr>
        <w:t>.</w:t>
      </w:r>
    </w:p>
    <w:p w:rsidR="00DF5574" w:rsidRPr="0038186B" w:rsidRDefault="00DF5574" w:rsidP="00311A66">
      <w:pPr>
        <w:ind w:left="1170" w:hanging="540"/>
        <w:rPr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32"/>
        </w:numPr>
        <w:ind w:left="1170" w:hanging="54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El desarrollo sostenible a nivel local.</w:t>
      </w:r>
    </w:p>
    <w:p w:rsidR="00DF5574" w:rsidRPr="0038186B" w:rsidRDefault="00DF5574" w:rsidP="00311A66">
      <w:pPr>
        <w:ind w:left="1170" w:hanging="540"/>
        <w:rPr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32"/>
        </w:numPr>
        <w:ind w:left="1170" w:hanging="54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La disminución y </w:t>
      </w:r>
      <w:r w:rsidR="0051555D" w:rsidRPr="0038186B">
        <w:rPr>
          <w:rFonts w:ascii="Arial" w:hAnsi="Arial" w:cs="Arial"/>
          <w:sz w:val="22"/>
          <w:szCs w:val="22"/>
          <w:lang w:val="es-419"/>
        </w:rPr>
        <w:t>atenuación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del cambio climático.</w:t>
      </w:r>
    </w:p>
    <w:p w:rsidR="00DF5574" w:rsidRPr="0038186B" w:rsidRDefault="00DF5574" w:rsidP="00311A66">
      <w:pPr>
        <w:ind w:left="1170" w:hanging="540"/>
        <w:rPr>
          <w:szCs w:val="22"/>
          <w:lang w:val="es-419"/>
        </w:rPr>
      </w:pPr>
    </w:p>
    <w:p w:rsidR="00DF5574" w:rsidRPr="0038186B" w:rsidRDefault="007F6234" w:rsidP="0020270C">
      <w:pPr>
        <w:pStyle w:val="ListParagraph"/>
        <w:numPr>
          <w:ilvl w:val="0"/>
          <w:numId w:val="32"/>
        </w:numPr>
        <w:ind w:left="1170" w:hanging="54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El solapamiento </w:t>
      </w:r>
      <w:r w:rsidR="0051555D" w:rsidRPr="0038186B">
        <w:rPr>
          <w:rFonts w:ascii="Arial" w:hAnsi="Arial" w:cs="Arial"/>
          <w:sz w:val="22"/>
          <w:szCs w:val="22"/>
          <w:lang w:val="es-419"/>
        </w:rPr>
        <w:t xml:space="preserve">en </w:t>
      </w:r>
      <w:r w:rsidRPr="0038186B">
        <w:rPr>
          <w:rFonts w:ascii="Arial" w:hAnsi="Arial" w:cs="Arial"/>
          <w:sz w:val="22"/>
          <w:szCs w:val="22"/>
          <w:lang w:val="es-419"/>
        </w:rPr>
        <w:t>los programas de investigación y desarrollo entre los CC.TT. como tales y las disciplinas científicas formales, como la biotecnología y la farmacología</w:t>
      </w:r>
      <w:r w:rsidR="00FD6EEF" w:rsidRPr="0038186B">
        <w:rPr>
          <w:rFonts w:ascii="Arial" w:hAnsi="Arial" w:cs="Arial"/>
          <w:sz w:val="22"/>
          <w:szCs w:val="22"/>
          <w:lang w:val="es-419"/>
        </w:rPr>
        <w:t>;</w:t>
      </w:r>
    </w:p>
    <w:p w:rsidR="00DF5574" w:rsidRPr="0038186B" w:rsidRDefault="00DF5574" w:rsidP="00311A66">
      <w:pPr>
        <w:ind w:left="1170" w:hanging="540"/>
        <w:rPr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32"/>
        </w:numPr>
        <w:ind w:left="1170" w:hanging="540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La contribución de los sistemas de CC.TT. a la innovación y la diversidad cultural.</w:t>
      </w:r>
    </w:p>
    <w:p w:rsidR="00DF5574" w:rsidRPr="0038186B" w:rsidRDefault="008F2F55" w:rsidP="008F2F55">
      <w:pPr>
        <w:pStyle w:val="Heading2"/>
        <w:rPr>
          <w:i/>
          <w:u w:val="single"/>
          <w:lang w:val="es-419"/>
        </w:rPr>
      </w:pPr>
      <w:bookmarkStart w:id="61" w:name="_Toc527984658"/>
      <w:r w:rsidRPr="0038186B">
        <w:rPr>
          <w:i/>
          <w:caps w:val="0"/>
          <w:u w:val="single"/>
          <w:lang w:val="es-419"/>
        </w:rPr>
        <w:lastRenderedPageBreak/>
        <w:t>b)</w:t>
      </w:r>
      <w:r w:rsidRPr="0038186B">
        <w:rPr>
          <w:i/>
          <w:caps w:val="0"/>
          <w:u w:val="single"/>
          <w:lang w:val="es-419"/>
        </w:rPr>
        <w:tab/>
        <w:t>consideraciones relativas a los procesos o formales</w:t>
      </w:r>
      <w:bookmarkEnd w:id="61"/>
    </w:p>
    <w:p w:rsidR="00DF5574" w:rsidRPr="0038186B" w:rsidRDefault="00344979" w:rsidP="008F2F55">
      <w:pPr>
        <w:pStyle w:val="Heading3"/>
        <w:rPr>
          <w:i/>
          <w:u w:val="none"/>
          <w:lang w:val="es-419"/>
        </w:rPr>
      </w:pPr>
      <w:bookmarkStart w:id="62" w:name="_Toc527984659"/>
      <w:r w:rsidRPr="0038186B">
        <w:rPr>
          <w:i/>
          <w:u w:val="none"/>
          <w:lang w:val="es-419"/>
        </w:rPr>
        <w:t>i)</w:t>
      </w:r>
      <w:r w:rsidR="00A711D8" w:rsidRPr="0038186B">
        <w:rPr>
          <w:i/>
          <w:u w:val="none"/>
          <w:lang w:val="es-419"/>
        </w:rPr>
        <w:tab/>
      </w:r>
      <w:r w:rsidR="007F6234" w:rsidRPr="0038186B">
        <w:rPr>
          <w:i/>
          <w:u w:val="none"/>
          <w:lang w:val="es-419"/>
        </w:rPr>
        <w:t>Consideraciones específicas relativas a los p</w:t>
      </w:r>
      <w:r w:rsidRPr="0038186B">
        <w:rPr>
          <w:i/>
          <w:u w:val="none"/>
          <w:lang w:val="es-419"/>
        </w:rPr>
        <w:t>roce</w:t>
      </w:r>
      <w:r w:rsidR="007F6234" w:rsidRPr="0038186B">
        <w:rPr>
          <w:i/>
          <w:u w:val="none"/>
          <w:lang w:val="es-419"/>
        </w:rPr>
        <w:t>sos</w:t>
      </w:r>
      <w:r w:rsidRPr="0038186B">
        <w:rPr>
          <w:i/>
          <w:u w:val="none"/>
          <w:lang w:val="es-419"/>
        </w:rPr>
        <w:t xml:space="preserve"> </w:t>
      </w:r>
      <w:r w:rsidR="007F6234" w:rsidRPr="0038186B">
        <w:rPr>
          <w:i/>
          <w:u w:val="none"/>
          <w:lang w:val="es-419"/>
        </w:rPr>
        <w:t>o formales</w:t>
      </w:r>
      <w:bookmarkEnd w:id="62"/>
    </w:p>
    <w:p w:rsidR="00DF5574" w:rsidRPr="0038186B" w:rsidRDefault="00DF5574" w:rsidP="007B6E48">
      <w:pPr>
        <w:keepNext/>
        <w:keepLines/>
        <w:rPr>
          <w:lang w:val="es-419"/>
        </w:rPr>
      </w:pPr>
    </w:p>
    <w:p w:rsidR="00DF5574" w:rsidRPr="0038186B" w:rsidRDefault="00FD6EEF" w:rsidP="007B6E48">
      <w:pPr>
        <w:keepNext/>
        <w:keepLines/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>A</w:t>
      </w:r>
      <w:r w:rsidR="007F6234" w:rsidRPr="0038186B">
        <w:rPr>
          <w:lang w:val="es-419"/>
        </w:rPr>
        <w:t>demás</w:t>
      </w:r>
      <w:r w:rsidR="00344979" w:rsidRPr="0038186B">
        <w:rPr>
          <w:lang w:val="es-419"/>
        </w:rPr>
        <w:t xml:space="preserve"> de </w:t>
      </w:r>
      <w:r w:rsidR="007F6234" w:rsidRPr="0038186B">
        <w:rPr>
          <w:lang w:val="es-419"/>
        </w:rPr>
        <w:t>las</w:t>
      </w:r>
      <w:r w:rsidR="00344979" w:rsidRPr="0038186B">
        <w:rPr>
          <w:lang w:val="es-419"/>
        </w:rPr>
        <w:t xml:space="preserve"> cuestiones </w:t>
      </w:r>
      <w:r w:rsidR="007F6234" w:rsidRPr="0038186B">
        <w:rPr>
          <w:lang w:val="es-419"/>
        </w:rPr>
        <w:t>de política más generales</w:t>
      </w:r>
      <w:r w:rsidR="00344979" w:rsidRPr="0038186B">
        <w:rPr>
          <w:lang w:val="es-419"/>
        </w:rPr>
        <w:t xml:space="preserve">, </w:t>
      </w:r>
      <w:r w:rsidR="007F6234" w:rsidRPr="0038186B">
        <w:rPr>
          <w:lang w:val="es-419"/>
        </w:rPr>
        <w:t xml:space="preserve">cabe examinar cuestiones más </w:t>
      </w:r>
      <w:r w:rsidR="00534998" w:rsidRPr="0038186B">
        <w:rPr>
          <w:lang w:val="es-419"/>
        </w:rPr>
        <w:t>específicas</w:t>
      </w:r>
      <w:r w:rsidR="007F6234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que podrían </w:t>
      </w:r>
      <w:r w:rsidR="00534998" w:rsidRPr="0038186B">
        <w:rPr>
          <w:lang w:val="es-419"/>
        </w:rPr>
        <w:t>ser</w:t>
      </w:r>
      <w:r w:rsidR="00344979" w:rsidRPr="0038186B">
        <w:rPr>
          <w:lang w:val="es-419"/>
        </w:rPr>
        <w:t xml:space="preserve"> pertinentes para abordar las carencias </w:t>
      </w:r>
      <w:r w:rsidR="00534998" w:rsidRPr="0038186B">
        <w:rPr>
          <w:lang w:val="es-419"/>
        </w:rPr>
        <w:t>observadas, entre las cuales</w:t>
      </w:r>
      <w:r w:rsidR="00344979"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534998" w:rsidP="0020270C">
      <w:pPr>
        <w:numPr>
          <w:ilvl w:val="1"/>
          <w:numId w:val="33"/>
        </w:numPr>
        <w:tabs>
          <w:tab w:val="clear" w:pos="1440"/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>El hecho de que en muchos procesos nacionales o regionales se están ya elaborando marcos de protección de los CC.TT. más sólidos:</w:t>
      </w:r>
      <w:r w:rsidR="009B55F6" w:rsidRPr="0038186B">
        <w:rPr>
          <w:lang w:val="es-419"/>
        </w:rPr>
        <w:t xml:space="preserve"> </w:t>
      </w:r>
      <w:r w:rsidRPr="0038186B">
        <w:rPr>
          <w:lang w:val="es-419"/>
        </w:rPr>
        <w:t>la adopción de una perspectiva internacional y de una plataforma común permitiría reducir las dificultades prácticas y la incertidumbre jurídica que podrían resultar de las diferencias en los regímenes nacionales o regionales de protección de los CC.TT.;</w:t>
      </w:r>
    </w:p>
    <w:p w:rsidR="00D36164" w:rsidRPr="0038186B" w:rsidRDefault="00D36164" w:rsidP="00D36164">
      <w:pPr>
        <w:ind w:left="990"/>
        <w:rPr>
          <w:lang w:val="es-419"/>
        </w:rPr>
      </w:pPr>
    </w:p>
    <w:p w:rsidR="00DF5574" w:rsidRPr="0038186B" w:rsidRDefault="00534998" w:rsidP="0020270C">
      <w:pPr>
        <w:numPr>
          <w:ilvl w:val="1"/>
          <w:numId w:val="33"/>
        </w:numPr>
        <w:tabs>
          <w:tab w:val="clear" w:pos="1440"/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 xml:space="preserve">la necesidad, </w:t>
      </w:r>
      <w:r w:rsidR="0051555D" w:rsidRPr="0038186B">
        <w:rPr>
          <w:lang w:val="es-419"/>
        </w:rPr>
        <w:t>no obstante</w:t>
      </w:r>
      <w:r w:rsidRPr="0038186B">
        <w:rPr>
          <w:lang w:val="es-419"/>
        </w:rPr>
        <w:t xml:space="preserve">, de </w:t>
      </w:r>
      <w:r w:rsidR="00965CBB" w:rsidRPr="0038186B">
        <w:rPr>
          <w:lang w:val="es-419"/>
        </w:rPr>
        <w:t xml:space="preserve">mantener </w:t>
      </w:r>
      <w:r w:rsidRPr="0038186B">
        <w:rPr>
          <w:lang w:val="es-419"/>
        </w:rPr>
        <w:t>un</w:t>
      </w:r>
      <w:r w:rsidR="00965CBB" w:rsidRPr="0038186B">
        <w:rPr>
          <w:lang w:val="es-419"/>
        </w:rPr>
        <w:t xml:space="preserve">a adecuada diversidad normativa y reconocer que </w:t>
      </w:r>
      <w:r w:rsidRPr="0038186B">
        <w:rPr>
          <w:lang w:val="es-419"/>
        </w:rPr>
        <w:t xml:space="preserve">los sistemas de CC.TT. y los medios específicos </w:t>
      </w:r>
      <w:r w:rsidR="00965CBB" w:rsidRPr="0038186B">
        <w:rPr>
          <w:lang w:val="es-419"/>
        </w:rPr>
        <w:t xml:space="preserve">para protegerlos </w:t>
      </w:r>
      <w:r w:rsidRPr="0038186B">
        <w:rPr>
          <w:lang w:val="es-419"/>
        </w:rPr>
        <w:t xml:space="preserve">deben </w:t>
      </w:r>
      <w:r w:rsidR="00965CBB" w:rsidRPr="0038186B">
        <w:rPr>
          <w:lang w:val="es-419"/>
        </w:rPr>
        <w:t>ajustarse a</w:t>
      </w:r>
      <w:r w:rsidRPr="0038186B">
        <w:rPr>
          <w:lang w:val="es-419"/>
        </w:rPr>
        <w:t xml:space="preserve"> las necesidades locales y normas culturales;</w:t>
      </w:r>
    </w:p>
    <w:p w:rsidR="00D36164" w:rsidRPr="0038186B" w:rsidRDefault="00D36164" w:rsidP="00D36164">
      <w:pPr>
        <w:ind w:left="990"/>
        <w:rPr>
          <w:lang w:val="es-419"/>
        </w:rPr>
      </w:pPr>
    </w:p>
    <w:p w:rsidR="00DF5574" w:rsidRPr="0038186B" w:rsidRDefault="00344979" w:rsidP="0020270C">
      <w:pPr>
        <w:numPr>
          <w:ilvl w:val="1"/>
          <w:numId w:val="33"/>
        </w:numPr>
        <w:tabs>
          <w:tab w:val="clear" w:pos="1440"/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>Las posi</w:t>
      </w:r>
      <w:r w:rsidR="0051555D" w:rsidRPr="0038186B">
        <w:rPr>
          <w:lang w:val="es-419"/>
        </w:rPr>
        <w:t xml:space="preserve">bles repercusiones sistémicas resultantes de la </w:t>
      </w:r>
      <w:r w:rsidRPr="0038186B">
        <w:rPr>
          <w:lang w:val="es-419"/>
        </w:rPr>
        <w:t xml:space="preserve">falta de claridad en </w:t>
      </w:r>
      <w:r w:rsidR="00E11373" w:rsidRPr="0038186B">
        <w:rPr>
          <w:lang w:val="es-419"/>
        </w:rPr>
        <w:t xml:space="preserve">el Derecho </w:t>
      </w:r>
      <w:r w:rsidRPr="0038186B">
        <w:rPr>
          <w:lang w:val="es-419"/>
        </w:rPr>
        <w:t xml:space="preserve">internacional </w:t>
      </w:r>
      <w:r w:rsidR="00E11373" w:rsidRPr="0038186B">
        <w:rPr>
          <w:lang w:val="es-419"/>
        </w:rPr>
        <w:t xml:space="preserve">de </w:t>
      </w:r>
      <w:r w:rsidR="0030450C" w:rsidRPr="0038186B">
        <w:rPr>
          <w:lang w:val="es-419"/>
        </w:rPr>
        <w:t>PI</w:t>
      </w:r>
      <w:r w:rsidRPr="0038186B">
        <w:rPr>
          <w:lang w:val="es-419"/>
        </w:rPr>
        <w:t xml:space="preserve"> en </w:t>
      </w:r>
      <w:r w:rsidR="00256315" w:rsidRPr="0038186B">
        <w:rPr>
          <w:lang w:val="es-419"/>
        </w:rPr>
        <w:t xml:space="preserve">esferas pertinentes </w:t>
      </w:r>
      <w:r w:rsidRPr="0038186B">
        <w:rPr>
          <w:lang w:val="es-419"/>
        </w:rPr>
        <w:t>para los CC.TT. y los sistemas de CC.TT. y de innovación.</w:t>
      </w:r>
    </w:p>
    <w:p w:rsidR="00D36164" w:rsidRPr="0038186B" w:rsidRDefault="00D36164" w:rsidP="00D36164">
      <w:pPr>
        <w:ind w:left="990"/>
        <w:rPr>
          <w:lang w:val="es-419"/>
        </w:rPr>
      </w:pPr>
    </w:p>
    <w:p w:rsidR="00DF5574" w:rsidRPr="0038186B" w:rsidRDefault="00344979" w:rsidP="0020270C">
      <w:pPr>
        <w:numPr>
          <w:ilvl w:val="1"/>
          <w:numId w:val="33"/>
        </w:numPr>
        <w:tabs>
          <w:tab w:val="clear" w:pos="1440"/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 xml:space="preserve">Las </w:t>
      </w:r>
      <w:r w:rsidR="0051555D" w:rsidRPr="0038186B">
        <w:rPr>
          <w:lang w:val="es-419"/>
        </w:rPr>
        <w:t xml:space="preserve">posibles </w:t>
      </w:r>
      <w:r w:rsidR="00256315" w:rsidRPr="0038186B">
        <w:rPr>
          <w:lang w:val="es-419"/>
        </w:rPr>
        <w:t xml:space="preserve">ventajas que </w:t>
      </w:r>
      <w:r w:rsidR="0051555D" w:rsidRPr="0038186B">
        <w:rPr>
          <w:lang w:val="es-419"/>
        </w:rPr>
        <w:t>se derivarían de</w:t>
      </w:r>
      <w:r w:rsidR="00256315" w:rsidRPr="0038186B">
        <w:rPr>
          <w:lang w:val="es-419"/>
        </w:rPr>
        <w:t xml:space="preserve"> la reducción de </w:t>
      </w:r>
      <w:r w:rsidRPr="0038186B">
        <w:rPr>
          <w:lang w:val="es-419"/>
        </w:rPr>
        <w:t xml:space="preserve">la incertidumbre jurídica </w:t>
      </w:r>
      <w:r w:rsidR="00A776F7" w:rsidRPr="0038186B">
        <w:rPr>
          <w:lang w:val="es-419"/>
        </w:rPr>
        <w:t>debida a</w:t>
      </w:r>
      <w:r w:rsidRPr="0038186B">
        <w:rPr>
          <w:lang w:val="es-419"/>
        </w:rPr>
        <w:t xml:space="preserve"> </w:t>
      </w:r>
      <w:r w:rsidR="00A776F7" w:rsidRPr="0038186B">
        <w:rPr>
          <w:lang w:val="es-419"/>
        </w:rPr>
        <w:t xml:space="preserve">preocupaciones </w:t>
      </w:r>
      <w:r w:rsidRPr="0038186B">
        <w:rPr>
          <w:lang w:val="es-419"/>
        </w:rPr>
        <w:t>relativas a la</w:t>
      </w:r>
      <w:r w:rsidR="00A776F7" w:rsidRPr="0038186B">
        <w:rPr>
          <w:lang w:val="es-419"/>
        </w:rPr>
        <w:t>s</w:t>
      </w:r>
      <w:r w:rsidRPr="0038186B">
        <w:rPr>
          <w:lang w:val="es-419"/>
        </w:rPr>
        <w:t xml:space="preserve"> posible</w:t>
      </w:r>
      <w:r w:rsidR="00A776F7" w:rsidRPr="0038186B">
        <w:rPr>
          <w:lang w:val="es-419"/>
        </w:rPr>
        <w:t>s</w:t>
      </w:r>
      <w:r w:rsidRPr="0038186B">
        <w:rPr>
          <w:lang w:val="es-419"/>
        </w:rPr>
        <w:t xml:space="preserve"> responsabilidades sobre la </w:t>
      </w:r>
      <w:r w:rsidR="00A776F7" w:rsidRPr="0038186B">
        <w:rPr>
          <w:lang w:val="es-419"/>
        </w:rPr>
        <w:t xml:space="preserve">titularidad o la </w:t>
      </w:r>
      <w:r w:rsidRPr="0038186B">
        <w:rPr>
          <w:lang w:val="es-419"/>
        </w:rPr>
        <w:t xml:space="preserve">custodia </w:t>
      </w:r>
      <w:r w:rsidR="00A776F7" w:rsidRPr="0038186B">
        <w:rPr>
          <w:lang w:val="es-419"/>
        </w:rPr>
        <w:t>en relación con los</w:t>
      </w:r>
      <w:r w:rsidRPr="0038186B">
        <w:rPr>
          <w:lang w:val="es-419"/>
        </w:rPr>
        <w:t xml:space="preserve"> CC.TT.</w:t>
      </w:r>
    </w:p>
    <w:p w:rsidR="00D36164" w:rsidRPr="0038186B" w:rsidRDefault="00D36164" w:rsidP="00D36164">
      <w:pPr>
        <w:ind w:left="990"/>
        <w:rPr>
          <w:lang w:val="es-419"/>
        </w:rPr>
      </w:pPr>
    </w:p>
    <w:p w:rsidR="00DF5574" w:rsidRPr="0038186B" w:rsidRDefault="00A776F7" w:rsidP="0020270C">
      <w:pPr>
        <w:numPr>
          <w:ilvl w:val="1"/>
          <w:numId w:val="33"/>
        </w:numPr>
        <w:tabs>
          <w:tab w:val="clear" w:pos="1440"/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>L</w:t>
      </w:r>
      <w:r w:rsidR="00965CBB" w:rsidRPr="0038186B">
        <w:rPr>
          <w:lang w:val="es-419"/>
        </w:rPr>
        <w:t xml:space="preserve">os costos y beneficios resultantes de </w:t>
      </w:r>
      <w:r w:rsidRPr="0038186B">
        <w:rPr>
          <w:lang w:val="es-419"/>
        </w:rPr>
        <w:t xml:space="preserve">la adopción de </w:t>
      </w:r>
      <w:r w:rsidR="00965CBB" w:rsidRPr="0038186B">
        <w:rPr>
          <w:lang w:val="es-419"/>
        </w:rPr>
        <w:t xml:space="preserve">un enfoque común a nivel internacional respecto de las cuestiones relativas a la protección de los CC.TT., o la creación de una nueva forma de protección en el marco de la PI, </w:t>
      </w:r>
      <w:r w:rsidRPr="0038186B">
        <w:rPr>
          <w:lang w:val="es-419"/>
        </w:rPr>
        <w:t>incluidas</w:t>
      </w:r>
      <w:r w:rsidR="00965CBB" w:rsidRPr="0038186B">
        <w:rPr>
          <w:lang w:val="es-419"/>
        </w:rPr>
        <w:t xml:space="preserve"> las consecuencias </w:t>
      </w:r>
      <w:r w:rsidR="00256315" w:rsidRPr="0038186B">
        <w:rPr>
          <w:lang w:val="es-419"/>
        </w:rPr>
        <w:t>para</w:t>
      </w:r>
      <w:r w:rsidR="00C855ED" w:rsidRPr="0038186B">
        <w:rPr>
          <w:lang w:val="es-419"/>
        </w:rPr>
        <w:t xml:space="preserve"> </w:t>
      </w:r>
      <w:r w:rsidR="00965CBB" w:rsidRPr="0038186B">
        <w:rPr>
          <w:lang w:val="es-419"/>
        </w:rPr>
        <w:t xml:space="preserve">la </w:t>
      </w:r>
      <w:r w:rsidRPr="0038186B">
        <w:rPr>
          <w:lang w:val="es-419"/>
        </w:rPr>
        <w:t xml:space="preserve">administración </w:t>
      </w:r>
      <w:r w:rsidR="00965CBB" w:rsidRPr="0038186B">
        <w:rPr>
          <w:lang w:val="es-419"/>
        </w:rPr>
        <w:t xml:space="preserve">nacional y regional y </w:t>
      </w:r>
      <w:r w:rsidR="00C855ED" w:rsidRPr="0038186B">
        <w:rPr>
          <w:lang w:val="es-419"/>
        </w:rPr>
        <w:t xml:space="preserve">el acceso de los titulares extranjeros </w:t>
      </w:r>
      <w:r w:rsidR="00301AF1" w:rsidRPr="0038186B">
        <w:rPr>
          <w:lang w:val="es-419"/>
        </w:rPr>
        <w:t xml:space="preserve">de CC.TT. </w:t>
      </w:r>
      <w:r w:rsidR="00C855ED" w:rsidRPr="0038186B">
        <w:rPr>
          <w:lang w:val="es-419"/>
        </w:rPr>
        <w:t>a la protección</w:t>
      </w:r>
      <w:r w:rsidR="00FD6EEF" w:rsidRPr="0038186B">
        <w:rPr>
          <w:lang w:val="es-419"/>
        </w:rPr>
        <w:t>;</w:t>
      </w:r>
    </w:p>
    <w:p w:rsidR="00D36164" w:rsidRPr="0038186B" w:rsidRDefault="00D36164" w:rsidP="00D36164">
      <w:pPr>
        <w:ind w:left="990"/>
        <w:rPr>
          <w:lang w:val="es-419"/>
        </w:rPr>
      </w:pPr>
    </w:p>
    <w:p w:rsidR="00DF5574" w:rsidRPr="0038186B" w:rsidRDefault="00A776F7" w:rsidP="0020270C">
      <w:pPr>
        <w:numPr>
          <w:ilvl w:val="1"/>
          <w:numId w:val="33"/>
        </w:numPr>
        <w:tabs>
          <w:tab w:val="clear" w:pos="1440"/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>E</w:t>
      </w:r>
      <w:r w:rsidR="00C855ED" w:rsidRPr="0038186B">
        <w:rPr>
          <w:lang w:val="es-419"/>
        </w:rPr>
        <w:t xml:space="preserve">l contraste y la interrelación entre un enfoque legislativo y normativo que prevea expectativas y </w:t>
      </w:r>
      <w:r w:rsidR="00301AF1" w:rsidRPr="0038186B">
        <w:rPr>
          <w:lang w:val="es-419"/>
        </w:rPr>
        <w:t>criterios</w:t>
      </w:r>
      <w:r w:rsidR="00C855ED" w:rsidRPr="0038186B">
        <w:rPr>
          <w:lang w:val="es-419"/>
        </w:rPr>
        <w:t xml:space="preserve"> generales y un mecanismo contractual bilateral en el que los titulares y usuarios de </w:t>
      </w:r>
      <w:r w:rsidR="00301AF1" w:rsidRPr="0038186B">
        <w:rPr>
          <w:lang w:val="es-419"/>
        </w:rPr>
        <w:t xml:space="preserve">los </w:t>
      </w:r>
      <w:r w:rsidR="00C855ED" w:rsidRPr="0038186B">
        <w:rPr>
          <w:lang w:val="es-419"/>
        </w:rPr>
        <w:t>CC.TT. definan las condiciones específicas de utilización</w:t>
      </w:r>
      <w:r w:rsidR="00FD6EEF" w:rsidRPr="0038186B">
        <w:rPr>
          <w:lang w:val="es-419"/>
        </w:rPr>
        <w:t>.</w:t>
      </w:r>
    </w:p>
    <w:p w:rsidR="00DF5574" w:rsidRPr="0038186B" w:rsidRDefault="00344979" w:rsidP="008F2F55">
      <w:pPr>
        <w:pStyle w:val="Heading3"/>
        <w:keepNext w:val="0"/>
        <w:rPr>
          <w:i/>
          <w:u w:val="none"/>
          <w:lang w:val="es-419"/>
        </w:rPr>
      </w:pPr>
      <w:bookmarkStart w:id="63" w:name="_Toc527984660"/>
      <w:r w:rsidRPr="0038186B">
        <w:rPr>
          <w:i/>
          <w:u w:val="none"/>
          <w:lang w:val="es-419"/>
        </w:rPr>
        <w:t>ii)</w:t>
      </w:r>
      <w:r w:rsidR="00A711D8" w:rsidRPr="0038186B">
        <w:rPr>
          <w:i/>
          <w:u w:val="none"/>
          <w:lang w:val="es-419"/>
        </w:rPr>
        <w:tab/>
      </w:r>
      <w:r w:rsidRPr="0038186B">
        <w:rPr>
          <w:i/>
          <w:u w:val="none"/>
          <w:lang w:val="es-419"/>
        </w:rPr>
        <w:t xml:space="preserve">Consideraciones que </w:t>
      </w:r>
      <w:r w:rsidR="00301AF1" w:rsidRPr="0038186B">
        <w:rPr>
          <w:i/>
          <w:u w:val="none"/>
          <w:lang w:val="es-419"/>
        </w:rPr>
        <w:t>abogan en contra de la solución de las</w:t>
      </w:r>
      <w:r w:rsidRPr="0038186B">
        <w:rPr>
          <w:i/>
          <w:u w:val="none"/>
          <w:lang w:val="es-419"/>
        </w:rPr>
        <w:t xml:space="preserve"> carencias</w:t>
      </w:r>
      <w:bookmarkEnd w:id="63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>En el Comité también se han p</w:t>
      </w:r>
      <w:r w:rsidR="00301AF1" w:rsidRPr="0038186B">
        <w:rPr>
          <w:lang w:val="es-419"/>
        </w:rPr>
        <w:t>resentado</w:t>
      </w:r>
      <w:r w:rsidR="00344979" w:rsidRPr="0038186B">
        <w:rPr>
          <w:lang w:val="es-419"/>
        </w:rPr>
        <w:t xml:space="preserve"> propuestas de consideraciones particulares que podrían </w:t>
      </w:r>
      <w:r w:rsidR="00301AF1" w:rsidRPr="0038186B">
        <w:rPr>
          <w:lang w:val="es-419"/>
        </w:rPr>
        <w:t>abogar en contra de la búsqueda de soluciones a</w:t>
      </w:r>
      <w:r w:rsidR="00344979" w:rsidRPr="0038186B">
        <w:rPr>
          <w:lang w:val="es-419"/>
        </w:rPr>
        <w:t xml:space="preserve"> las carencias </w:t>
      </w:r>
      <w:r w:rsidR="00301AF1" w:rsidRPr="0038186B">
        <w:rPr>
          <w:lang w:val="es-419"/>
        </w:rPr>
        <w:t>detectadas,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entre </w:t>
      </w:r>
      <w:r w:rsidR="00301AF1" w:rsidRPr="0038186B">
        <w:rPr>
          <w:lang w:val="es-419"/>
        </w:rPr>
        <w:t>las cuales figuran</w:t>
      </w:r>
      <w:r w:rsidR="00344979"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1"/>
          <w:numId w:val="34"/>
        </w:numPr>
        <w:tabs>
          <w:tab w:val="clear" w:pos="1440"/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 xml:space="preserve">La posibilidad de que </w:t>
      </w:r>
      <w:r w:rsidR="000819E5" w:rsidRPr="0038186B">
        <w:rPr>
          <w:lang w:val="es-419"/>
        </w:rPr>
        <w:t xml:space="preserve">se considere </w:t>
      </w:r>
      <w:r w:rsidRPr="0038186B">
        <w:rPr>
          <w:lang w:val="es-419"/>
        </w:rPr>
        <w:t xml:space="preserve">prematuro </w:t>
      </w:r>
      <w:r w:rsidR="000819E5" w:rsidRPr="0038186B">
        <w:rPr>
          <w:lang w:val="es-419"/>
        </w:rPr>
        <w:t>subsanar</w:t>
      </w:r>
      <w:r w:rsidRPr="0038186B">
        <w:rPr>
          <w:lang w:val="es-419"/>
        </w:rPr>
        <w:t xml:space="preserve"> determinadas carencias </w:t>
      </w:r>
      <w:r w:rsidR="000819E5" w:rsidRPr="0038186B">
        <w:rPr>
          <w:lang w:val="es-419"/>
        </w:rPr>
        <w:t>a nivel</w:t>
      </w:r>
      <w:r w:rsidRPr="0038186B">
        <w:rPr>
          <w:lang w:val="es-419"/>
        </w:rPr>
        <w:t xml:space="preserve"> internacional, incluso </w:t>
      </w:r>
      <w:r w:rsidR="000819E5" w:rsidRPr="0038186B">
        <w:rPr>
          <w:lang w:val="es-419"/>
        </w:rPr>
        <w:t xml:space="preserve">las que han sido </w:t>
      </w:r>
      <w:r w:rsidRPr="0038186B">
        <w:rPr>
          <w:lang w:val="es-419"/>
        </w:rPr>
        <w:t xml:space="preserve">claramente definidas, </w:t>
      </w:r>
      <w:r w:rsidR="000819E5" w:rsidRPr="0038186B">
        <w:rPr>
          <w:lang w:val="es-419"/>
        </w:rPr>
        <w:t xml:space="preserve">ya que es necesario adquirir y </w:t>
      </w:r>
      <w:r w:rsidRPr="0038186B">
        <w:rPr>
          <w:lang w:val="es-419"/>
        </w:rPr>
        <w:t xml:space="preserve">compartir más experiencia a nivel nacional como condición previa para </w:t>
      </w:r>
      <w:r w:rsidR="000819E5" w:rsidRPr="0038186B">
        <w:rPr>
          <w:lang w:val="es-419"/>
        </w:rPr>
        <w:t>la obtención de r</w:t>
      </w:r>
      <w:r w:rsidRPr="0038186B">
        <w:rPr>
          <w:lang w:val="es-419"/>
        </w:rPr>
        <w:t xml:space="preserve">esultados </w:t>
      </w:r>
      <w:r w:rsidR="000819E5" w:rsidRPr="0038186B">
        <w:rPr>
          <w:lang w:val="es-419"/>
        </w:rPr>
        <w:t xml:space="preserve">más contundentes a escala </w:t>
      </w:r>
      <w:r w:rsidRPr="0038186B">
        <w:rPr>
          <w:lang w:val="es-419"/>
        </w:rPr>
        <w:t>internacional;</w:t>
      </w:r>
    </w:p>
    <w:p w:rsidR="00D36164" w:rsidRPr="0038186B" w:rsidRDefault="00D36164" w:rsidP="00D36164">
      <w:pPr>
        <w:ind w:left="990"/>
        <w:rPr>
          <w:lang w:val="es-419"/>
        </w:rPr>
      </w:pPr>
    </w:p>
    <w:p w:rsidR="00DF5574" w:rsidRPr="0038186B" w:rsidRDefault="00344979" w:rsidP="0020270C">
      <w:pPr>
        <w:numPr>
          <w:ilvl w:val="1"/>
          <w:numId w:val="34"/>
        </w:numPr>
        <w:tabs>
          <w:tab w:val="clear" w:pos="1440"/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>La diversidad de los CC.TT. y de las comunidades que los poseen, que puede</w:t>
      </w:r>
      <w:r w:rsidR="000819E5" w:rsidRPr="0038186B">
        <w:rPr>
          <w:lang w:val="es-419"/>
        </w:rPr>
        <w:t xml:space="preserve"> limitar el alcance </w:t>
      </w:r>
      <w:r w:rsidRPr="0038186B">
        <w:rPr>
          <w:lang w:val="es-419"/>
        </w:rPr>
        <w:t>internacional de la actividad normativa</w:t>
      </w:r>
      <w:r w:rsidR="0057369B" w:rsidRPr="0038186B">
        <w:rPr>
          <w:lang w:val="es-419"/>
        </w:rPr>
        <w:t>;</w:t>
      </w:r>
    </w:p>
    <w:p w:rsidR="00D36164" w:rsidRPr="0038186B" w:rsidRDefault="00D36164" w:rsidP="00D36164">
      <w:pPr>
        <w:ind w:left="990"/>
        <w:rPr>
          <w:lang w:val="es-419"/>
        </w:rPr>
      </w:pPr>
    </w:p>
    <w:p w:rsidR="00DF5574" w:rsidRPr="0038186B" w:rsidRDefault="00344979" w:rsidP="0020270C">
      <w:pPr>
        <w:numPr>
          <w:ilvl w:val="1"/>
          <w:numId w:val="34"/>
        </w:numPr>
        <w:tabs>
          <w:tab w:val="clear" w:pos="1440"/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t xml:space="preserve">La incertidumbre </w:t>
      </w:r>
      <w:r w:rsidR="000819E5" w:rsidRPr="0038186B">
        <w:rPr>
          <w:lang w:val="es-419"/>
        </w:rPr>
        <w:t xml:space="preserve">en relación con </w:t>
      </w:r>
      <w:r w:rsidRPr="0038186B">
        <w:rPr>
          <w:lang w:val="es-419"/>
        </w:rPr>
        <w:t xml:space="preserve">los derechos y </w:t>
      </w:r>
      <w:r w:rsidR="000819E5" w:rsidRPr="0038186B">
        <w:rPr>
          <w:lang w:val="es-419"/>
        </w:rPr>
        <w:t>prerrogativas</w:t>
      </w:r>
      <w:r w:rsidRPr="0038186B">
        <w:rPr>
          <w:lang w:val="es-419"/>
        </w:rPr>
        <w:t xml:space="preserve"> de los titulares extranjeros de derechos, como las comunidades titulares de CC.TT. que p</w:t>
      </w:r>
      <w:r w:rsidR="000819E5" w:rsidRPr="0038186B">
        <w:rPr>
          <w:lang w:val="es-419"/>
        </w:rPr>
        <w:t>roceden</w:t>
      </w:r>
      <w:r w:rsidR="009B55F6" w:rsidRPr="0038186B">
        <w:rPr>
          <w:lang w:val="es-419"/>
        </w:rPr>
        <w:t xml:space="preserve"> </w:t>
      </w:r>
      <w:r w:rsidR="000819E5" w:rsidRPr="0038186B">
        <w:rPr>
          <w:lang w:val="es-419"/>
        </w:rPr>
        <w:t>de</w:t>
      </w:r>
      <w:r w:rsidRPr="0038186B">
        <w:rPr>
          <w:lang w:val="es-419"/>
        </w:rPr>
        <w:t xml:space="preserve"> contextos culturales y sociales radicalmente diferentes;</w:t>
      </w:r>
    </w:p>
    <w:p w:rsidR="00D36164" w:rsidRPr="0038186B" w:rsidRDefault="00D36164" w:rsidP="00D36164">
      <w:pPr>
        <w:ind w:left="990"/>
        <w:rPr>
          <w:lang w:val="es-419"/>
        </w:rPr>
      </w:pPr>
    </w:p>
    <w:p w:rsidR="00DF5574" w:rsidRPr="0038186B" w:rsidRDefault="00344979" w:rsidP="0020270C">
      <w:pPr>
        <w:numPr>
          <w:ilvl w:val="1"/>
          <w:numId w:val="34"/>
        </w:numPr>
        <w:tabs>
          <w:tab w:val="clear" w:pos="1440"/>
          <w:tab w:val="num" w:pos="990"/>
        </w:tabs>
        <w:ind w:left="990" w:hanging="450"/>
        <w:rPr>
          <w:lang w:val="es-419"/>
        </w:rPr>
      </w:pPr>
      <w:r w:rsidRPr="0038186B">
        <w:rPr>
          <w:lang w:val="es-419"/>
        </w:rPr>
        <w:lastRenderedPageBreak/>
        <w:t xml:space="preserve">La posible necesidad de establecer procesos de consulta más </w:t>
      </w:r>
      <w:r w:rsidR="009B0390" w:rsidRPr="0038186B">
        <w:rPr>
          <w:lang w:val="es-419"/>
        </w:rPr>
        <w:t>sólidos</w:t>
      </w:r>
      <w:r w:rsidRPr="0038186B">
        <w:rPr>
          <w:lang w:val="es-419"/>
        </w:rPr>
        <w:t xml:space="preserve"> y</w:t>
      </w:r>
      <w:r w:rsidR="009B0390" w:rsidRPr="0038186B">
        <w:rPr>
          <w:lang w:val="es-419"/>
        </w:rPr>
        <w:t xml:space="preserve"> diversos</w:t>
      </w:r>
      <w:r w:rsidRPr="0038186B">
        <w:rPr>
          <w:lang w:val="es-419"/>
        </w:rPr>
        <w:t xml:space="preserve"> antes de pasar a </w:t>
      </w:r>
      <w:r w:rsidR="009B0390" w:rsidRPr="0038186B">
        <w:rPr>
          <w:lang w:val="es-419"/>
        </w:rPr>
        <w:t xml:space="preserve">la etapa de la consecución de resultados políticos y jurídicos </w:t>
      </w:r>
      <w:r w:rsidR="00FE53EF" w:rsidRPr="0038186B">
        <w:rPr>
          <w:lang w:val="es-419"/>
        </w:rPr>
        <w:t>de gran envergadura</w:t>
      </w:r>
      <w:r w:rsidR="009B0390" w:rsidRPr="0038186B">
        <w:rPr>
          <w:lang w:val="es-419"/>
        </w:rPr>
        <w:t xml:space="preserve"> que luego podría resultar </w:t>
      </w:r>
      <w:r w:rsidRPr="0038186B">
        <w:rPr>
          <w:lang w:val="es-419"/>
        </w:rPr>
        <w:t>difícil y costoso revisar una vez concluidos.</w:t>
      </w:r>
    </w:p>
    <w:p w:rsidR="00DF5574" w:rsidRPr="0038186B" w:rsidRDefault="00344979" w:rsidP="00880F45">
      <w:pPr>
        <w:pStyle w:val="Heading1"/>
        <w:keepNext w:val="0"/>
        <w:spacing w:before="360" w:after="120"/>
        <w:ind w:left="567" w:hanging="567"/>
        <w:rPr>
          <w:b w:val="0"/>
          <w:lang w:val="es-419"/>
        </w:rPr>
      </w:pPr>
      <w:bookmarkStart w:id="64" w:name="_Toc527984661"/>
      <w:r w:rsidRPr="0038186B">
        <w:rPr>
          <w:b w:val="0"/>
          <w:lang w:val="es-419"/>
        </w:rPr>
        <w:t>V</w:t>
      </w:r>
      <w:r w:rsidR="008F2F55" w:rsidRPr="0038186B">
        <w:rPr>
          <w:b w:val="0"/>
          <w:lang w:val="es-419"/>
        </w:rPr>
        <w:t>I</w:t>
      </w:r>
      <w:r w:rsidRPr="0038186B">
        <w:rPr>
          <w:b w:val="0"/>
          <w:lang w:val="es-419"/>
        </w:rPr>
        <w:t>.</w:t>
      </w:r>
      <w:r w:rsidR="008F2F55" w:rsidRPr="0038186B">
        <w:rPr>
          <w:b w:val="0"/>
          <w:lang w:val="es-419"/>
        </w:rPr>
        <w:tab/>
      </w:r>
      <w:r w:rsidRPr="0038186B">
        <w:rPr>
          <w:b w:val="0"/>
          <w:lang w:val="es-419"/>
        </w:rPr>
        <w:t xml:space="preserve">OPCIONES </w:t>
      </w:r>
      <w:r w:rsidR="005D19A4" w:rsidRPr="0038186B">
        <w:rPr>
          <w:b w:val="0"/>
          <w:lang w:val="es-419"/>
        </w:rPr>
        <w:t>EXISTENTES Y POTENCIALES PARA SUBSANAR</w:t>
      </w:r>
      <w:r w:rsidRPr="0038186B">
        <w:rPr>
          <w:b w:val="0"/>
          <w:lang w:val="es-419"/>
        </w:rPr>
        <w:t xml:space="preserve"> </w:t>
      </w:r>
      <w:r w:rsidR="009B0390" w:rsidRPr="0038186B">
        <w:rPr>
          <w:b w:val="0"/>
          <w:lang w:val="es-419"/>
        </w:rPr>
        <w:t xml:space="preserve">LAS </w:t>
      </w:r>
      <w:r w:rsidRPr="0038186B">
        <w:rPr>
          <w:b w:val="0"/>
          <w:lang w:val="es-419"/>
        </w:rPr>
        <w:t>CARENCIA</w:t>
      </w:r>
      <w:r w:rsidR="005D19A4" w:rsidRPr="0038186B">
        <w:rPr>
          <w:b w:val="0"/>
          <w:lang w:val="es-419"/>
        </w:rPr>
        <w:t xml:space="preserve">S </w:t>
      </w:r>
      <w:r w:rsidR="00FE53EF" w:rsidRPr="0038186B">
        <w:rPr>
          <w:b w:val="0"/>
          <w:lang w:val="es-419"/>
        </w:rPr>
        <w:t>DEFINIDAS</w:t>
      </w:r>
      <w:bookmarkEnd w:id="64"/>
    </w:p>
    <w:p w:rsidR="00DF5574" w:rsidRPr="0038186B" w:rsidRDefault="00344979" w:rsidP="00880F45">
      <w:pPr>
        <w:spacing w:before="240"/>
        <w:rPr>
          <w:i/>
          <w:lang w:val="es-419"/>
        </w:rPr>
      </w:pPr>
      <w:r w:rsidRPr="0038186B">
        <w:rPr>
          <w:i/>
          <w:lang w:val="es-419"/>
        </w:rPr>
        <w:t>Opciones jurídicas o de otra índole, ya sea a nivel internacional, regional o nacional;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9B0390" w:rsidRPr="0038186B">
        <w:rPr>
          <w:lang w:val="es-419"/>
        </w:rPr>
        <w:t>E</w:t>
      </w:r>
      <w:r w:rsidR="00344979" w:rsidRPr="0038186B">
        <w:rPr>
          <w:lang w:val="es-419"/>
        </w:rPr>
        <w:t>n el documento WIPO/</w:t>
      </w:r>
      <w:r w:rsidR="000B6E41" w:rsidRPr="0038186B">
        <w:rPr>
          <w:lang w:val="es-419"/>
        </w:rPr>
        <w:t>GRTK</w:t>
      </w:r>
      <w:r w:rsidR="00344979" w:rsidRPr="0038186B">
        <w:rPr>
          <w:lang w:val="es-419"/>
        </w:rPr>
        <w:t>F/IC/14/6 y en los documentos precedentes en esta serie se determina</w:t>
      </w:r>
      <w:r w:rsidR="00542604" w:rsidRPr="0038186B">
        <w:rPr>
          <w:lang w:val="es-419"/>
        </w:rPr>
        <w:t>ron</w:t>
      </w:r>
      <w:r w:rsidR="00344979" w:rsidRPr="0038186B">
        <w:rPr>
          <w:lang w:val="es-419"/>
        </w:rPr>
        <w:t xml:space="preserve"> las opciones siguientes</w:t>
      </w:r>
      <w:r w:rsidR="00542604" w:rsidRPr="0038186B">
        <w:rPr>
          <w:lang w:val="es-419"/>
        </w:rPr>
        <w:t xml:space="preserve"> a nivel internacional</w:t>
      </w:r>
      <w:r w:rsidR="00344979"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46"/>
        </w:numPr>
        <w:tabs>
          <w:tab w:val="left" w:pos="1134"/>
        </w:tabs>
        <w:ind w:left="1134" w:hanging="567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un instrumento o instrumentos internacionales vinculantes;</w:t>
      </w:r>
    </w:p>
    <w:p w:rsidR="00D36164" w:rsidRPr="0038186B" w:rsidRDefault="00D36164" w:rsidP="00D36164">
      <w:pPr>
        <w:pStyle w:val="ListParagraph"/>
        <w:tabs>
          <w:tab w:val="left" w:pos="1134"/>
        </w:tabs>
        <w:ind w:left="1134"/>
        <w:rPr>
          <w:rFonts w:ascii="Arial" w:hAnsi="Arial" w:cs="Arial"/>
          <w:sz w:val="22"/>
          <w:szCs w:val="22"/>
          <w:lang w:val="es-419"/>
        </w:rPr>
      </w:pPr>
    </w:p>
    <w:p w:rsidR="00DF5574" w:rsidRPr="0038186B" w:rsidRDefault="00AA4B3D" w:rsidP="0020270C">
      <w:pPr>
        <w:pStyle w:val="ListParagraph"/>
        <w:numPr>
          <w:ilvl w:val="0"/>
          <w:numId w:val="46"/>
        </w:numPr>
        <w:tabs>
          <w:tab w:val="left" w:pos="1134"/>
        </w:tabs>
        <w:ind w:left="1134" w:hanging="567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explicaciones o 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interpretaciones </w:t>
      </w:r>
      <w:r w:rsidRPr="0038186B">
        <w:rPr>
          <w:rFonts w:ascii="Arial" w:hAnsi="Arial" w:cs="Arial"/>
          <w:sz w:val="22"/>
          <w:szCs w:val="22"/>
          <w:lang w:val="es-419"/>
        </w:rPr>
        <w:t>autorizadas o exhortativas</w:t>
      </w:r>
      <w:r w:rsidR="00344979" w:rsidRPr="0038186B">
        <w:rPr>
          <w:rFonts w:ascii="Arial" w:hAnsi="Arial" w:cs="Arial"/>
          <w:sz w:val="22"/>
          <w:szCs w:val="22"/>
          <w:lang w:val="es-419"/>
        </w:rPr>
        <w:t xml:space="preserve"> de los instrumentos jurídicos vigentes;</w:t>
      </w:r>
    </w:p>
    <w:p w:rsidR="00D36164" w:rsidRPr="0038186B" w:rsidRDefault="00D36164" w:rsidP="00D36164">
      <w:pPr>
        <w:pStyle w:val="ListParagraph"/>
        <w:tabs>
          <w:tab w:val="left" w:pos="1134"/>
        </w:tabs>
        <w:ind w:left="1134"/>
        <w:rPr>
          <w:rFonts w:ascii="Arial" w:hAnsi="Arial" w:cs="Arial"/>
          <w:sz w:val="22"/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46"/>
        </w:numPr>
        <w:tabs>
          <w:tab w:val="left" w:pos="1134"/>
        </w:tabs>
        <w:ind w:left="1134" w:hanging="567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un instrumento o instrumentos</w:t>
      </w:r>
      <w:r w:rsidR="009B0390" w:rsidRPr="0038186B">
        <w:rPr>
          <w:rFonts w:ascii="Arial" w:hAnsi="Arial" w:cs="Arial"/>
          <w:sz w:val="22"/>
          <w:szCs w:val="22"/>
          <w:lang w:val="es-419"/>
        </w:rPr>
        <w:t xml:space="preserve"> normativos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internacionales no vinculantes;</w:t>
      </w:r>
    </w:p>
    <w:p w:rsidR="00D36164" w:rsidRPr="0038186B" w:rsidRDefault="00D36164" w:rsidP="00D36164">
      <w:pPr>
        <w:tabs>
          <w:tab w:val="left" w:pos="1134"/>
        </w:tabs>
        <w:ind w:left="567"/>
        <w:rPr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46"/>
        </w:numPr>
        <w:tabs>
          <w:tab w:val="left" w:pos="1134"/>
        </w:tabs>
        <w:ind w:left="1134" w:hanging="567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una res</w:t>
      </w:r>
      <w:r w:rsidR="009B0390" w:rsidRPr="0038186B">
        <w:rPr>
          <w:rFonts w:ascii="Arial" w:hAnsi="Arial" w:cs="Arial"/>
          <w:sz w:val="22"/>
          <w:szCs w:val="22"/>
          <w:lang w:val="es-419"/>
        </w:rPr>
        <w:t xml:space="preserve">olución, declaración o decisión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de alto nivel, </w:t>
      </w:r>
      <w:r w:rsidR="00542604" w:rsidRPr="0038186B">
        <w:rPr>
          <w:rFonts w:ascii="Arial" w:hAnsi="Arial" w:cs="Arial"/>
          <w:sz w:val="22"/>
          <w:szCs w:val="22"/>
          <w:lang w:val="es-419"/>
        </w:rPr>
        <w:t>como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una declaración política internacional en la que se </w:t>
      </w:r>
      <w:r w:rsidR="00542604" w:rsidRPr="0038186B">
        <w:rPr>
          <w:rFonts w:ascii="Arial" w:hAnsi="Arial" w:cs="Arial"/>
          <w:sz w:val="22"/>
          <w:szCs w:val="22"/>
          <w:lang w:val="es-419"/>
        </w:rPr>
        <w:t>enuncien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los principios fundamentales, se </w:t>
      </w:r>
      <w:r w:rsidR="00542604" w:rsidRPr="0038186B">
        <w:rPr>
          <w:rFonts w:ascii="Arial" w:hAnsi="Arial" w:cs="Arial"/>
          <w:sz w:val="22"/>
          <w:szCs w:val="22"/>
          <w:lang w:val="es-419"/>
        </w:rPr>
        <w:t xml:space="preserve">establezca 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una norma contra la apropiación y utilización indebidas, y se </w:t>
      </w:r>
      <w:r w:rsidR="00542604" w:rsidRPr="0038186B">
        <w:rPr>
          <w:rFonts w:ascii="Arial" w:hAnsi="Arial" w:cs="Arial"/>
          <w:sz w:val="22"/>
          <w:szCs w:val="22"/>
          <w:lang w:val="es-419"/>
        </w:rPr>
        <w:t xml:space="preserve">definan </w:t>
      </w:r>
      <w:r w:rsidRPr="0038186B">
        <w:rPr>
          <w:rFonts w:ascii="Arial" w:hAnsi="Arial" w:cs="Arial"/>
          <w:sz w:val="22"/>
          <w:szCs w:val="22"/>
          <w:lang w:val="es-419"/>
        </w:rPr>
        <w:t>las necesidades y expectativas de los titulares de las</w:t>
      </w:r>
      <w:r w:rsidR="00542604" w:rsidRPr="0038186B">
        <w:rPr>
          <w:rFonts w:ascii="Arial" w:hAnsi="Arial" w:cs="Arial"/>
          <w:sz w:val="22"/>
          <w:szCs w:val="22"/>
          <w:lang w:val="es-419"/>
        </w:rPr>
        <w:t xml:space="preserve"> ECT y CC.TT.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</w:t>
      </w:r>
      <w:r w:rsidR="00542604" w:rsidRPr="0038186B">
        <w:rPr>
          <w:rFonts w:ascii="Arial" w:hAnsi="Arial" w:cs="Arial"/>
          <w:sz w:val="22"/>
          <w:szCs w:val="22"/>
          <w:lang w:val="es-419"/>
        </w:rPr>
        <w:t>como prioridades políticas</w:t>
      </w:r>
      <w:r w:rsidRPr="0038186B">
        <w:rPr>
          <w:rFonts w:ascii="Arial" w:hAnsi="Arial" w:cs="Arial"/>
          <w:sz w:val="22"/>
          <w:szCs w:val="22"/>
          <w:lang w:val="es-419"/>
        </w:rPr>
        <w:t>.</w:t>
      </w:r>
    </w:p>
    <w:p w:rsidR="00D36164" w:rsidRPr="0038186B" w:rsidRDefault="00D36164" w:rsidP="00D36164">
      <w:pPr>
        <w:pStyle w:val="ListParagraph"/>
        <w:tabs>
          <w:tab w:val="left" w:pos="1134"/>
        </w:tabs>
        <w:ind w:left="1134"/>
        <w:rPr>
          <w:rFonts w:ascii="Arial" w:hAnsi="Arial" w:cs="Arial"/>
          <w:sz w:val="22"/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46"/>
        </w:numPr>
        <w:tabs>
          <w:tab w:val="left" w:pos="1134"/>
        </w:tabs>
        <w:ind w:left="1134" w:hanging="567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 xml:space="preserve">el fortalecimiento de la coordinación internacional </w:t>
      </w:r>
      <w:r w:rsidR="00542604" w:rsidRPr="0038186B">
        <w:rPr>
          <w:rFonts w:ascii="Arial" w:hAnsi="Arial" w:cs="Arial"/>
          <w:sz w:val="22"/>
          <w:szCs w:val="22"/>
          <w:lang w:val="es-419"/>
        </w:rPr>
        <w:t>mediante</w:t>
      </w:r>
      <w:r w:rsidRPr="0038186B">
        <w:rPr>
          <w:rFonts w:ascii="Arial" w:hAnsi="Arial" w:cs="Arial"/>
          <w:sz w:val="22"/>
          <w:szCs w:val="22"/>
          <w:lang w:val="es-419"/>
        </w:rPr>
        <w:t xml:space="preserve"> directrices o leyes tipo;</w:t>
      </w:r>
    </w:p>
    <w:p w:rsidR="00D36164" w:rsidRPr="0038186B" w:rsidRDefault="00D36164" w:rsidP="00D36164">
      <w:pPr>
        <w:pStyle w:val="ListParagraph"/>
        <w:tabs>
          <w:tab w:val="left" w:pos="1134"/>
        </w:tabs>
        <w:ind w:left="1134"/>
        <w:rPr>
          <w:rFonts w:ascii="Arial" w:hAnsi="Arial" w:cs="Arial"/>
          <w:sz w:val="22"/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46"/>
        </w:numPr>
        <w:tabs>
          <w:tab w:val="left" w:pos="1134"/>
        </w:tabs>
        <w:ind w:left="1134" w:hanging="567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la coordinación de los avances en materia legislativa</w:t>
      </w:r>
      <w:r w:rsidR="00542604" w:rsidRPr="0038186B">
        <w:rPr>
          <w:rFonts w:ascii="Arial" w:hAnsi="Arial" w:cs="Arial"/>
          <w:sz w:val="22"/>
          <w:szCs w:val="22"/>
          <w:lang w:val="es-419"/>
        </w:rPr>
        <w:t xml:space="preserve"> a nivel nacional</w:t>
      </w:r>
    </w:p>
    <w:p w:rsidR="00D36164" w:rsidRPr="0038186B" w:rsidRDefault="00D36164" w:rsidP="00D36164">
      <w:pPr>
        <w:pStyle w:val="ListParagraph"/>
        <w:tabs>
          <w:tab w:val="left" w:pos="1134"/>
        </w:tabs>
        <w:ind w:left="1134"/>
        <w:rPr>
          <w:rFonts w:ascii="Arial" w:hAnsi="Arial" w:cs="Arial"/>
          <w:sz w:val="22"/>
          <w:szCs w:val="22"/>
          <w:lang w:val="es-419"/>
        </w:rPr>
      </w:pPr>
    </w:p>
    <w:p w:rsidR="00DF5574" w:rsidRPr="0038186B" w:rsidRDefault="00344979" w:rsidP="0020270C">
      <w:pPr>
        <w:pStyle w:val="ListParagraph"/>
        <w:numPr>
          <w:ilvl w:val="0"/>
          <w:numId w:val="46"/>
        </w:numPr>
        <w:tabs>
          <w:tab w:val="left" w:pos="1134"/>
        </w:tabs>
        <w:ind w:left="1134" w:hanging="567"/>
        <w:rPr>
          <w:rFonts w:ascii="Arial" w:hAnsi="Arial" w:cs="Arial"/>
          <w:sz w:val="22"/>
          <w:szCs w:val="22"/>
          <w:lang w:val="es-419"/>
        </w:rPr>
      </w:pPr>
      <w:r w:rsidRPr="0038186B">
        <w:rPr>
          <w:rFonts w:ascii="Arial" w:hAnsi="Arial" w:cs="Arial"/>
          <w:sz w:val="22"/>
          <w:szCs w:val="22"/>
          <w:lang w:val="es-419"/>
        </w:rPr>
        <w:t>la coordinación y cooperación en materia de creación de capacidades y de iniciativas prácticas.</w:t>
      </w:r>
    </w:p>
    <w:p w:rsidR="00DF5574" w:rsidRPr="0038186B" w:rsidRDefault="00DF5574" w:rsidP="00964AF1">
      <w:pPr>
        <w:tabs>
          <w:tab w:val="left" w:pos="6298"/>
        </w:tabs>
        <w:rPr>
          <w:lang w:val="es-419"/>
        </w:rPr>
      </w:pPr>
    </w:p>
    <w:p w:rsidR="00DF5574" w:rsidRPr="0038186B" w:rsidRDefault="00344979" w:rsidP="00344979">
      <w:pPr>
        <w:rPr>
          <w:lang w:val="es-419"/>
        </w:rPr>
      </w:pPr>
      <w:r w:rsidRPr="0038186B">
        <w:rPr>
          <w:lang w:val="es-419"/>
        </w:rPr>
        <w:t>A continuación se examinan una a una.</w:t>
      </w:r>
    </w:p>
    <w:p w:rsidR="00DF5574" w:rsidRPr="0038186B" w:rsidRDefault="00344979" w:rsidP="008F2F55">
      <w:pPr>
        <w:pStyle w:val="Heading2"/>
        <w:keepNext w:val="0"/>
        <w:rPr>
          <w:i/>
          <w:caps w:val="0"/>
          <w:u w:val="single"/>
          <w:lang w:val="es-419"/>
        </w:rPr>
      </w:pPr>
      <w:bookmarkStart w:id="65" w:name="_Toc527984662"/>
      <w:r w:rsidRPr="0038186B">
        <w:rPr>
          <w:i/>
          <w:caps w:val="0"/>
          <w:u w:val="single"/>
          <w:lang w:val="es-419"/>
        </w:rPr>
        <w:t>a)</w:t>
      </w:r>
      <w:r w:rsidR="008F2F55" w:rsidRPr="0038186B">
        <w:rPr>
          <w:i/>
          <w:caps w:val="0"/>
          <w:u w:val="single"/>
          <w:lang w:val="es-419"/>
        </w:rPr>
        <w:tab/>
      </w:r>
      <w:r w:rsidRPr="0038186B">
        <w:rPr>
          <w:i/>
          <w:caps w:val="0"/>
          <w:u w:val="single"/>
          <w:lang w:val="es-419"/>
        </w:rPr>
        <w:t>Opciones jurídicas o de otra índole a nivel internacional:</w:t>
      </w:r>
      <w:bookmarkEnd w:id="65"/>
    </w:p>
    <w:p w:rsidR="00DF5574" w:rsidRPr="0038186B" w:rsidRDefault="00344979" w:rsidP="008F2F55">
      <w:pPr>
        <w:pStyle w:val="Heading3"/>
        <w:keepNext w:val="0"/>
        <w:rPr>
          <w:i/>
          <w:u w:val="none"/>
          <w:lang w:val="es-419"/>
        </w:rPr>
      </w:pPr>
      <w:bookmarkStart w:id="66" w:name="_Toc527984663"/>
      <w:r w:rsidRPr="0038186B">
        <w:rPr>
          <w:i/>
          <w:u w:val="none"/>
          <w:lang w:val="es-419"/>
        </w:rPr>
        <w:t>i)</w:t>
      </w:r>
      <w:r w:rsidR="00A711D8" w:rsidRPr="0038186B">
        <w:rPr>
          <w:i/>
          <w:u w:val="none"/>
          <w:lang w:val="es-419"/>
        </w:rPr>
        <w:tab/>
      </w:r>
      <w:r w:rsidRPr="0038186B">
        <w:rPr>
          <w:i/>
          <w:u w:val="none"/>
          <w:lang w:val="es-419"/>
        </w:rPr>
        <w:t>Un instrumento o instrumentos internacionales vinculantes</w:t>
      </w:r>
      <w:bookmarkEnd w:id="66"/>
    </w:p>
    <w:p w:rsidR="00DF5574" w:rsidRPr="0038186B" w:rsidRDefault="00DF5574" w:rsidP="00FD6EEF">
      <w:pPr>
        <w:rPr>
          <w:bCs/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Un instrumento vinculante que </w:t>
      </w:r>
      <w:r w:rsidR="00C357AD" w:rsidRPr="0038186B">
        <w:rPr>
          <w:lang w:val="es-419"/>
        </w:rPr>
        <w:t xml:space="preserve">colmara </w:t>
      </w:r>
      <w:r w:rsidR="00070985" w:rsidRPr="0038186B">
        <w:rPr>
          <w:lang w:val="es-419"/>
        </w:rPr>
        <w:t>lagunas</w:t>
      </w:r>
      <w:r w:rsidR="00C357AD" w:rsidRPr="0038186B">
        <w:rPr>
          <w:lang w:val="es-419"/>
        </w:rPr>
        <w:t xml:space="preserve"> </w:t>
      </w:r>
      <w:r w:rsidR="00070985" w:rsidRPr="0038186B">
        <w:rPr>
          <w:lang w:val="es-419"/>
        </w:rPr>
        <w:t>concretas</w:t>
      </w:r>
      <w:r w:rsidR="00C357AD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en </w:t>
      </w:r>
      <w:r w:rsidR="00070985" w:rsidRPr="0038186B">
        <w:rPr>
          <w:lang w:val="es-419"/>
        </w:rPr>
        <w:t>l</w:t>
      </w:r>
      <w:r w:rsidR="000B7A8F" w:rsidRPr="0038186B">
        <w:rPr>
          <w:lang w:val="es-419"/>
        </w:rPr>
        <w:t xml:space="preserve">a </w:t>
      </w:r>
      <w:r w:rsidR="00344979" w:rsidRPr="0038186B">
        <w:rPr>
          <w:lang w:val="es-419"/>
        </w:rPr>
        <w:t>protección obligar</w:t>
      </w:r>
      <w:r w:rsidR="00070985" w:rsidRPr="0038186B">
        <w:rPr>
          <w:lang w:val="es-419"/>
        </w:rPr>
        <w:t>ía</w:t>
      </w:r>
      <w:r w:rsidR="00344979" w:rsidRPr="0038186B">
        <w:rPr>
          <w:lang w:val="es-419"/>
        </w:rPr>
        <w:t xml:space="preserve"> a las Partes Contratantes a </w:t>
      </w:r>
      <w:r w:rsidR="00FE53EF" w:rsidRPr="0038186B">
        <w:rPr>
          <w:lang w:val="es-419"/>
        </w:rPr>
        <w:t>aplicar</w:t>
      </w:r>
      <w:r w:rsidR="00344979" w:rsidRPr="0038186B">
        <w:rPr>
          <w:lang w:val="es-419"/>
        </w:rPr>
        <w:t xml:space="preserve"> las normas prescritas </w:t>
      </w:r>
      <w:r w:rsidR="00070985" w:rsidRPr="0038186B">
        <w:rPr>
          <w:lang w:val="es-419"/>
        </w:rPr>
        <w:t>a</w:t>
      </w:r>
      <w:r w:rsidR="00344979" w:rsidRPr="0038186B">
        <w:rPr>
          <w:lang w:val="es-419"/>
        </w:rPr>
        <w:t xml:space="preserve"> su legislación nacional</w:t>
      </w:r>
      <w:r w:rsidR="00070985" w:rsidRPr="0038186B">
        <w:rPr>
          <w:lang w:val="es-419"/>
        </w:rPr>
        <w:t xml:space="preserve">, </w:t>
      </w:r>
      <w:r w:rsidR="000B7A8F" w:rsidRPr="0038186B">
        <w:rPr>
          <w:lang w:val="es-419"/>
        </w:rPr>
        <w:t>en virtud del D</w:t>
      </w:r>
      <w:r w:rsidR="00344979" w:rsidRPr="0038186B">
        <w:rPr>
          <w:lang w:val="es-419"/>
        </w:rPr>
        <w:t>erecho internacional.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Entre los posibles </w:t>
      </w:r>
      <w:r w:rsidR="00070985" w:rsidRPr="0038186B">
        <w:rPr>
          <w:lang w:val="es-419"/>
        </w:rPr>
        <w:t>instrumentos de ese tipo se cuentan los</w:t>
      </w:r>
      <w:r w:rsidR="00344979" w:rsidRPr="0038186B">
        <w:rPr>
          <w:lang w:val="es-419"/>
        </w:rPr>
        <w:t xml:space="preserve"> instrumentos jurídicos independientes, los protocolos de los instrumentos vigentes o los acuerdos especiales</w:t>
      </w:r>
      <w:r w:rsidR="00F81D1A" w:rsidRPr="0038186B">
        <w:rPr>
          <w:lang w:val="es-419"/>
        </w:rPr>
        <w:t xml:space="preserve"> establecidos con arreglo a </w:t>
      </w:r>
      <w:r w:rsidR="00344979" w:rsidRPr="0038186B">
        <w:rPr>
          <w:lang w:val="es-419"/>
        </w:rPr>
        <w:t>acuerdos vigentes.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Los tratados </w:t>
      </w:r>
      <w:r w:rsidR="00F81D1A" w:rsidRPr="0038186B">
        <w:rPr>
          <w:lang w:val="es-419"/>
        </w:rPr>
        <w:t>concluidos en</w:t>
      </w:r>
      <w:r w:rsidR="009B55F6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la OM</w:t>
      </w:r>
      <w:r w:rsidR="0030450C" w:rsidRPr="0038186B">
        <w:rPr>
          <w:lang w:val="es-419"/>
        </w:rPr>
        <w:t xml:space="preserve">PI </w:t>
      </w:r>
      <w:r w:rsidR="00CE40C2" w:rsidRPr="0038186B">
        <w:rPr>
          <w:lang w:val="es-419"/>
        </w:rPr>
        <w:t>han</w:t>
      </w:r>
      <w:r w:rsidR="00344979" w:rsidRPr="0038186B">
        <w:rPr>
          <w:lang w:val="es-419"/>
        </w:rPr>
        <w:t xml:space="preserve"> </w:t>
      </w:r>
      <w:r w:rsidR="00CE40C2" w:rsidRPr="0038186B">
        <w:rPr>
          <w:lang w:val="es-419"/>
        </w:rPr>
        <w:t xml:space="preserve">pasado a ser </w:t>
      </w:r>
      <w:r w:rsidR="00F81D1A" w:rsidRPr="0038186B">
        <w:rPr>
          <w:lang w:val="es-419"/>
        </w:rPr>
        <w:t>vinculantes</w:t>
      </w:r>
      <w:r w:rsidR="00CE40C2" w:rsidRPr="0038186B">
        <w:rPr>
          <w:lang w:val="es-419"/>
        </w:rPr>
        <w:t xml:space="preserve"> en virtud del D</w:t>
      </w:r>
      <w:r w:rsidR="00344979" w:rsidRPr="0038186B">
        <w:rPr>
          <w:lang w:val="es-419"/>
        </w:rPr>
        <w:t xml:space="preserve">erecho internacional </w:t>
      </w:r>
      <w:r w:rsidR="00F81D1A" w:rsidRPr="0038186B">
        <w:rPr>
          <w:lang w:val="es-419"/>
        </w:rPr>
        <w:t xml:space="preserve">merced </w:t>
      </w:r>
      <w:r w:rsidR="00344979" w:rsidRPr="0038186B">
        <w:rPr>
          <w:lang w:val="es-419"/>
        </w:rPr>
        <w:t>a la decisión de las partes interesadas de adherirse a ellos;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otros </w:t>
      </w:r>
      <w:r w:rsidR="00F81D1A" w:rsidRPr="0038186B">
        <w:rPr>
          <w:lang w:val="es-419"/>
        </w:rPr>
        <w:t>Estados</w:t>
      </w:r>
      <w:r w:rsidR="00344979" w:rsidRPr="0038186B">
        <w:rPr>
          <w:lang w:val="es-419"/>
        </w:rPr>
        <w:t xml:space="preserve"> no están obligados por el tratado</w:t>
      </w:r>
      <w:r w:rsidR="009B55F6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(en algunos casos han decidido aplicar las normas establecidas por el tratado sin adherirse oficialmente a él de pleno derecho, por ejemplo en </w:t>
      </w:r>
      <w:r w:rsidR="00CA7654" w:rsidRPr="0038186B">
        <w:rPr>
          <w:lang w:val="es-419"/>
        </w:rPr>
        <w:t>la esfera</w:t>
      </w:r>
      <w:r w:rsidR="00344979" w:rsidRPr="0038186B">
        <w:rPr>
          <w:lang w:val="es-419"/>
        </w:rPr>
        <w:t xml:space="preserve"> de las clasificaciones de la propiedad industrial).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Sería </w:t>
      </w:r>
      <w:r w:rsidR="00CA7654" w:rsidRPr="0038186B">
        <w:rPr>
          <w:lang w:val="es-419"/>
        </w:rPr>
        <w:t xml:space="preserve">preciso iniciar un </w:t>
      </w:r>
      <w:r w:rsidR="00344979" w:rsidRPr="0038186B">
        <w:rPr>
          <w:lang w:val="es-419"/>
        </w:rPr>
        <w:t xml:space="preserve">procedimiento </w:t>
      </w:r>
      <w:r w:rsidR="00CA7654" w:rsidRPr="0038186B">
        <w:rPr>
          <w:lang w:val="es-419"/>
        </w:rPr>
        <w:t>específico</w:t>
      </w:r>
      <w:r w:rsidR="00344979" w:rsidRPr="0038186B">
        <w:rPr>
          <w:lang w:val="es-419"/>
        </w:rPr>
        <w:t xml:space="preserve"> de elaboración de tratados (por lo general, una conferencia diplomática) para negociar </w:t>
      </w:r>
      <w:r w:rsidR="00CA7654" w:rsidRPr="0038186B">
        <w:rPr>
          <w:lang w:val="es-419"/>
        </w:rPr>
        <w:t>dicho</w:t>
      </w:r>
      <w:r w:rsidR="00344979" w:rsidRPr="0038186B">
        <w:rPr>
          <w:lang w:val="es-419"/>
        </w:rPr>
        <w:t xml:space="preserve"> instrumento</w:t>
      </w:r>
      <w:r w:rsidR="00CA7654" w:rsidRPr="0038186B">
        <w:rPr>
          <w:lang w:val="es-419"/>
        </w:rPr>
        <w:t>.</w:t>
      </w:r>
      <w:r w:rsidR="009B55F6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El tratado </w:t>
      </w:r>
      <w:r w:rsidR="00CA7654" w:rsidRPr="0038186B">
        <w:rPr>
          <w:lang w:val="es-419"/>
        </w:rPr>
        <w:t>pasaría a ser</w:t>
      </w:r>
      <w:r w:rsidR="00344979" w:rsidRPr="0038186B">
        <w:rPr>
          <w:lang w:val="es-419"/>
        </w:rPr>
        <w:t xml:space="preserve"> </w:t>
      </w:r>
      <w:r w:rsidR="00AF44B3" w:rsidRPr="0038186B">
        <w:rPr>
          <w:lang w:val="es-419"/>
        </w:rPr>
        <w:t xml:space="preserve">jurídicamente </w:t>
      </w:r>
      <w:r w:rsidR="00344979" w:rsidRPr="0038186B">
        <w:rPr>
          <w:lang w:val="es-419"/>
        </w:rPr>
        <w:t xml:space="preserve">vinculante únicamente en los países que opten por adherirse a él </w:t>
      </w:r>
      <w:r w:rsidR="00AF44B3" w:rsidRPr="0038186B">
        <w:rPr>
          <w:lang w:val="es-419"/>
        </w:rPr>
        <w:t xml:space="preserve">mediante la adopción de un instrumento de </w:t>
      </w:r>
      <w:r w:rsidR="00344979" w:rsidRPr="0038186B">
        <w:rPr>
          <w:lang w:val="es-419"/>
        </w:rPr>
        <w:t>ratificación o adhesión específic</w:t>
      </w:r>
      <w:r w:rsidR="00AF44B3" w:rsidRPr="0038186B">
        <w:rPr>
          <w:lang w:val="es-419"/>
        </w:rPr>
        <w:t>o</w:t>
      </w:r>
      <w:r w:rsidR="00344979"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B13E5" w:rsidRPr="0038186B" w:rsidRDefault="00FD6EEF" w:rsidP="00880F45">
      <w:pPr>
        <w:spacing w:after="240"/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4008A0" w:rsidRPr="0038186B">
        <w:rPr>
          <w:lang w:val="es-419"/>
        </w:rPr>
        <w:t xml:space="preserve">Los instrumentos </w:t>
      </w:r>
      <w:r w:rsidR="0033180D" w:rsidRPr="0038186B">
        <w:rPr>
          <w:lang w:val="es-419"/>
        </w:rPr>
        <w:t xml:space="preserve">jurídicamente </w:t>
      </w:r>
      <w:r w:rsidR="004008A0" w:rsidRPr="0038186B">
        <w:rPr>
          <w:lang w:val="es-419"/>
        </w:rPr>
        <w:t>vinculantes pueden adoptar la forma de conven</w:t>
      </w:r>
      <w:r w:rsidR="0033180D" w:rsidRPr="0038186B">
        <w:rPr>
          <w:lang w:val="es-419"/>
        </w:rPr>
        <w:t>ios</w:t>
      </w:r>
      <w:r w:rsidR="004008A0" w:rsidRPr="0038186B">
        <w:rPr>
          <w:lang w:val="es-419"/>
        </w:rPr>
        <w:t xml:space="preserve"> marco o </w:t>
      </w:r>
      <w:r w:rsidR="00020140" w:rsidRPr="0038186B">
        <w:rPr>
          <w:lang w:val="es-419"/>
        </w:rPr>
        <w:t>normativos</w:t>
      </w:r>
      <w:r w:rsidR="004008A0" w:rsidRPr="0038186B">
        <w:rPr>
          <w:lang w:val="es-419"/>
        </w:rPr>
        <w:t xml:space="preserve"> que sirven de base o </w:t>
      </w:r>
      <w:r w:rsidR="0033180D" w:rsidRPr="0038186B">
        <w:rPr>
          <w:lang w:val="es-419"/>
        </w:rPr>
        <w:t xml:space="preserve">de </w:t>
      </w:r>
      <w:r w:rsidR="004008A0" w:rsidRPr="0038186B">
        <w:rPr>
          <w:lang w:val="es-419"/>
        </w:rPr>
        <w:t xml:space="preserve">plataforma </w:t>
      </w:r>
      <w:r w:rsidR="00020140" w:rsidRPr="0038186B">
        <w:rPr>
          <w:lang w:val="es-419"/>
        </w:rPr>
        <w:t>normativa</w:t>
      </w:r>
      <w:r w:rsidR="0033180D" w:rsidRPr="0038186B">
        <w:rPr>
          <w:lang w:val="es-419"/>
        </w:rPr>
        <w:t xml:space="preserve"> </w:t>
      </w:r>
      <w:r w:rsidR="004008A0" w:rsidRPr="0038186B">
        <w:rPr>
          <w:lang w:val="es-419"/>
        </w:rPr>
        <w:t xml:space="preserve">para </w:t>
      </w:r>
      <w:r w:rsidR="005927C1" w:rsidRPr="0038186B">
        <w:rPr>
          <w:lang w:val="es-419"/>
        </w:rPr>
        <w:t xml:space="preserve">avanzar en el proceso de </w:t>
      </w:r>
      <w:r w:rsidR="00020140" w:rsidRPr="0038186B">
        <w:rPr>
          <w:lang w:val="es-419"/>
        </w:rPr>
        <w:t>formulación de políticas</w:t>
      </w:r>
      <w:r w:rsidR="004008A0" w:rsidRPr="0038186B">
        <w:rPr>
          <w:lang w:val="es-419"/>
        </w:rPr>
        <w:t xml:space="preserve"> y lograr una mayor convergencia y transparencia </w:t>
      </w:r>
      <w:r w:rsidR="0033180D" w:rsidRPr="0038186B">
        <w:rPr>
          <w:lang w:val="es-419"/>
        </w:rPr>
        <w:t>en</w:t>
      </w:r>
      <w:r w:rsidR="004008A0" w:rsidRPr="0038186B">
        <w:rPr>
          <w:lang w:val="es-419"/>
        </w:rPr>
        <w:t xml:space="preserve"> las iniciativas </w:t>
      </w:r>
      <w:r w:rsidR="004008A0" w:rsidRPr="0038186B">
        <w:rPr>
          <w:lang w:val="es-419"/>
        </w:rPr>
        <w:lastRenderedPageBreak/>
        <w:t>nacionales en materia de política</w:t>
      </w:r>
      <w:r w:rsidR="005927C1" w:rsidRPr="0038186B">
        <w:rPr>
          <w:lang w:val="es-419"/>
        </w:rPr>
        <w:t>s</w:t>
      </w:r>
      <w:r w:rsidR="004008A0" w:rsidRPr="0038186B">
        <w:rPr>
          <w:lang w:val="es-419"/>
        </w:rPr>
        <w:t xml:space="preserve">, </w:t>
      </w:r>
      <w:r w:rsidR="005927C1" w:rsidRPr="0038186B">
        <w:rPr>
          <w:lang w:val="es-419"/>
        </w:rPr>
        <w:t>dando cabida al mismo tiempo a</w:t>
      </w:r>
      <w:r w:rsidR="004008A0" w:rsidRPr="0038186B">
        <w:rPr>
          <w:lang w:val="es-419"/>
        </w:rPr>
        <w:t xml:space="preserve"> la </w:t>
      </w:r>
      <w:r w:rsidR="0033180D" w:rsidRPr="0038186B">
        <w:rPr>
          <w:lang w:val="es-419"/>
        </w:rPr>
        <w:t xml:space="preserve">necesaria </w:t>
      </w:r>
      <w:r w:rsidR="004008A0" w:rsidRPr="0038186B">
        <w:rPr>
          <w:lang w:val="es-419"/>
        </w:rPr>
        <w:t>diversidad de enfoques en los ámbitos nacional y regional.</w:t>
      </w:r>
      <w:r w:rsidR="009B55F6" w:rsidRPr="0038186B">
        <w:rPr>
          <w:lang w:val="es-419"/>
        </w:rPr>
        <w:t xml:space="preserve"> </w:t>
      </w:r>
      <w:r w:rsidR="005927C1" w:rsidRPr="0038186B">
        <w:rPr>
          <w:lang w:val="es-419"/>
        </w:rPr>
        <w:t xml:space="preserve">Concluida esa fase, </w:t>
      </w:r>
      <w:r w:rsidR="0033180D" w:rsidRPr="0038186B">
        <w:rPr>
          <w:lang w:val="es-419"/>
        </w:rPr>
        <w:t xml:space="preserve">se </w:t>
      </w:r>
      <w:r w:rsidR="004008A0" w:rsidRPr="0038186B">
        <w:rPr>
          <w:lang w:val="es-419"/>
        </w:rPr>
        <w:t>p</w:t>
      </w:r>
      <w:r w:rsidR="0033180D" w:rsidRPr="0038186B">
        <w:rPr>
          <w:lang w:val="es-419"/>
        </w:rPr>
        <w:t>ueden</w:t>
      </w:r>
      <w:r w:rsidR="004008A0" w:rsidRPr="0038186B">
        <w:rPr>
          <w:lang w:val="es-419"/>
        </w:rPr>
        <w:t xml:space="preserve"> negociar mecanismos jurídicos internacionales </w:t>
      </w:r>
      <w:r w:rsidR="00F13BF2" w:rsidRPr="0038186B">
        <w:rPr>
          <w:lang w:val="es-419"/>
        </w:rPr>
        <w:t>específicos con</w:t>
      </w:r>
      <w:r w:rsidR="0033180D" w:rsidRPr="0038186B">
        <w:rPr>
          <w:lang w:val="es-419"/>
        </w:rPr>
        <w:t xml:space="preserve"> </w:t>
      </w:r>
      <w:r w:rsidR="004008A0" w:rsidRPr="0038186B">
        <w:rPr>
          <w:lang w:val="es-419"/>
        </w:rPr>
        <w:t>obligaciones más precisas en forma de protoc</w:t>
      </w:r>
      <w:r w:rsidR="0033180D" w:rsidRPr="0038186B">
        <w:rPr>
          <w:lang w:val="es-419"/>
        </w:rPr>
        <w:t>olos del acuerdo marco original</w:t>
      </w:r>
      <w:r w:rsidR="00344979" w:rsidRPr="0038186B">
        <w:rPr>
          <w:lang w:val="es-419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24534" w:rsidRPr="0038186B" w:rsidTr="008F2F55">
        <w:tc>
          <w:tcPr>
            <w:tcW w:w="9571" w:type="dxa"/>
          </w:tcPr>
          <w:p w:rsidR="00DF5574" w:rsidRPr="0038186B" w:rsidRDefault="00DF5574" w:rsidP="00624534">
            <w:pPr>
              <w:rPr>
                <w:lang w:val="es-419"/>
              </w:rPr>
            </w:pPr>
          </w:p>
          <w:p w:rsidR="00DF5574" w:rsidRPr="0038186B" w:rsidRDefault="0033180D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En </w:t>
            </w:r>
            <w:r w:rsidR="00BB7E3A" w:rsidRPr="0038186B">
              <w:rPr>
                <w:lang w:val="es-419"/>
              </w:rPr>
              <w:t>el contexto del</w:t>
            </w:r>
            <w:r w:rsidR="00F13BF2" w:rsidRPr="0038186B">
              <w:rPr>
                <w:lang w:val="es-419"/>
              </w:rPr>
              <w:t xml:space="preserve"> Comité Intergubernamental: varias</w:t>
            </w:r>
            <w:r w:rsidRPr="0038186B">
              <w:rPr>
                <w:lang w:val="es-419"/>
              </w:rPr>
              <w:t xml:space="preserve"> delegaciones han solicitado que se elabore un instrumento o instrumentos internacionales vinculantes como </w:t>
            </w:r>
            <w:r w:rsidR="0059779C" w:rsidRPr="0038186B">
              <w:rPr>
                <w:lang w:val="es-419"/>
              </w:rPr>
              <w:t xml:space="preserve">culminación de la </w:t>
            </w:r>
            <w:r w:rsidRPr="0038186B">
              <w:rPr>
                <w:lang w:val="es-419"/>
              </w:rPr>
              <w:t>labor del Comité</w:t>
            </w:r>
            <w:r w:rsidR="00624534" w:rsidRPr="0038186B">
              <w:rPr>
                <w:lang w:val="es-419"/>
              </w:rPr>
              <w:t>.</w:t>
            </w:r>
            <w:r w:rsidR="001A60B0" w:rsidRPr="0038186B">
              <w:rPr>
                <w:lang w:val="es-419"/>
              </w:rPr>
              <w:t xml:space="preserve"> </w:t>
            </w:r>
            <w:r w:rsidR="00344979" w:rsidRPr="0038186B">
              <w:rPr>
                <w:lang w:val="es-419"/>
              </w:rPr>
              <w:t>El Comité y la Asamblea General de la OM</w:t>
            </w:r>
            <w:r w:rsidR="0030450C" w:rsidRPr="0038186B">
              <w:rPr>
                <w:lang w:val="es-419"/>
              </w:rPr>
              <w:t xml:space="preserve">PI </w:t>
            </w:r>
            <w:r w:rsidR="0059779C" w:rsidRPr="0038186B">
              <w:rPr>
                <w:lang w:val="es-419"/>
              </w:rPr>
              <w:t>no están facultados para crear D</w:t>
            </w:r>
            <w:r w:rsidR="000E1356" w:rsidRPr="0038186B">
              <w:rPr>
                <w:lang w:val="es-419"/>
              </w:rPr>
              <w:t>erecho internacional vinculante, por lo que s</w:t>
            </w:r>
            <w:r w:rsidR="00344979" w:rsidRPr="0038186B">
              <w:rPr>
                <w:lang w:val="es-419"/>
              </w:rPr>
              <w:t xml:space="preserve">ería necesario </w:t>
            </w:r>
            <w:r w:rsidR="00655D0A" w:rsidRPr="0038186B">
              <w:rPr>
                <w:lang w:val="es-419"/>
              </w:rPr>
              <w:t>prever</w:t>
            </w:r>
            <w:r w:rsidR="00E613E3" w:rsidRPr="0038186B">
              <w:rPr>
                <w:lang w:val="es-419"/>
              </w:rPr>
              <w:t xml:space="preserve"> </w:t>
            </w:r>
            <w:r w:rsidR="00344979" w:rsidRPr="0038186B">
              <w:rPr>
                <w:lang w:val="es-419"/>
              </w:rPr>
              <w:t xml:space="preserve">un proceso </w:t>
            </w:r>
            <w:r w:rsidR="00E613E3" w:rsidRPr="0038186B">
              <w:rPr>
                <w:lang w:val="es-419"/>
              </w:rPr>
              <w:t xml:space="preserve">específico </w:t>
            </w:r>
            <w:r w:rsidR="00655D0A" w:rsidRPr="0038186B">
              <w:rPr>
                <w:lang w:val="es-419"/>
              </w:rPr>
              <w:t xml:space="preserve">primero </w:t>
            </w:r>
            <w:r w:rsidR="00344979" w:rsidRPr="0038186B">
              <w:rPr>
                <w:lang w:val="es-419"/>
              </w:rPr>
              <w:t xml:space="preserve">para </w:t>
            </w:r>
            <w:r w:rsidR="00E613E3" w:rsidRPr="0038186B">
              <w:rPr>
                <w:lang w:val="es-419"/>
              </w:rPr>
              <w:t xml:space="preserve">concluir </w:t>
            </w:r>
            <w:r w:rsidR="00655D0A" w:rsidRPr="0038186B">
              <w:rPr>
                <w:lang w:val="es-419"/>
              </w:rPr>
              <w:t xml:space="preserve">dicho texto, </w:t>
            </w:r>
            <w:r w:rsidR="00E613E3" w:rsidRPr="0038186B">
              <w:rPr>
                <w:lang w:val="es-419"/>
              </w:rPr>
              <w:t xml:space="preserve">y </w:t>
            </w:r>
            <w:r w:rsidR="00655D0A" w:rsidRPr="0038186B">
              <w:rPr>
                <w:lang w:val="es-419"/>
              </w:rPr>
              <w:t xml:space="preserve">luego para asegurar que entre en </w:t>
            </w:r>
            <w:r w:rsidR="00E613E3" w:rsidRPr="0038186B">
              <w:rPr>
                <w:lang w:val="es-419"/>
              </w:rPr>
              <w:t xml:space="preserve">vigor </w:t>
            </w:r>
            <w:r w:rsidR="00344979" w:rsidRPr="0038186B">
              <w:rPr>
                <w:lang w:val="es-419"/>
              </w:rPr>
              <w:t>en los países que se adhieran a él.</w:t>
            </w:r>
          </w:p>
          <w:p w:rsidR="00DF5574" w:rsidRPr="0038186B" w:rsidRDefault="00DF5574" w:rsidP="00624534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Ejemplos en ámbitos conexos: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El Convenio sobre la Diversidad Biológica, la Convención para la Salvaguardia del Patrimonio Cultural Inmaterial, el Tratado Internacional de la FAO sobre los Recursos Fitogenéticos para la Alimentación y la Agricultura, la Convención sobre las </w:t>
            </w:r>
            <w:r w:rsidR="00670A37" w:rsidRPr="0038186B">
              <w:rPr>
                <w:lang w:val="es-419"/>
              </w:rPr>
              <w:t>M</w:t>
            </w:r>
            <w:r w:rsidRPr="0038186B">
              <w:rPr>
                <w:lang w:val="es-419"/>
              </w:rPr>
              <w:t xml:space="preserve">edidas que </w:t>
            </w:r>
            <w:r w:rsidR="00670A37" w:rsidRPr="0038186B">
              <w:rPr>
                <w:lang w:val="es-419"/>
              </w:rPr>
              <w:t>D</w:t>
            </w:r>
            <w:r w:rsidRPr="0038186B">
              <w:rPr>
                <w:lang w:val="es-419"/>
              </w:rPr>
              <w:t xml:space="preserve">eben </w:t>
            </w:r>
            <w:r w:rsidR="00670A37" w:rsidRPr="0038186B">
              <w:rPr>
                <w:lang w:val="es-419"/>
              </w:rPr>
              <w:t>A</w:t>
            </w:r>
            <w:r w:rsidRPr="0038186B">
              <w:rPr>
                <w:lang w:val="es-419"/>
              </w:rPr>
              <w:t xml:space="preserve">doptarse para </w:t>
            </w:r>
            <w:r w:rsidR="00670A37" w:rsidRPr="0038186B">
              <w:rPr>
                <w:lang w:val="es-419"/>
              </w:rPr>
              <w:t>Prohibir e Impedir la Importación, la Exportación y la Transferencia de Propiedad Ilícitas de Bienes C</w:t>
            </w:r>
            <w:r w:rsidRPr="0038186B">
              <w:rPr>
                <w:lang w:val="es-419"/>
              </w:rPr>
              <w:t>ulturales, el Convenio N.º 169 de la OIT, el Pacto Internacional de Derechos Económicos, Sociales y Culturales.</w:t>
            </w:r>
          </w:p>
          <w:p w:rsidR="00DF5574" w:rsidRPr="0038186B" w:rsidRDefault="00DF5574" w:rsidP="00624534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Ejemplos en el ámbito de la propiedad intelectual: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El Tratado </w:t>
            </w:r>
            <w:r w:rsidR="00670A37" w:rsidRPr="0038186B">
              <w:rPr>
                <w:lang w:val="es-419"/>
              </w:rPr>
              <w:t xml:space="preserve">de Singapur </w:t>
            </w:r>
            <w:r w:rsidRPr="0038186B">
              <w:rPr>
                <w:lang w:val="es-419"/>
              </w:rPr>
              <w:t>sobre el Derecho de Marcas, el Tratado sobre el Derecho de Patentes, el Tratado de la OM</w:t>
            </w:r>
            <w:r w:rsidR="0030450C" w:rsidRPr="0038186B">
              <w:rPr>
                <w:lang w:val="es-419"/>
              </w:rPr>
              <w:t>PI</w:t>
            </w:r>
            <w:r w:rsidR="009B55F6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sobre Derecho de Autor, el Tratado de la OM</w:t>
            </w:r>
            <w:r w:rsidR="0030450C" w:rsidRPr="0038186B">
              <w:rPr>
                <w:lang w:val="es-419"/>
              </w:rPr>
              <w:t>PI</w:t>
            </w:r>
            <w:r w:rsidR="009B55F6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sobre Interpretación o Ejecución y Fonogramas.</w:t>
            </w:r>
          </w:p>
          <w:p w:rsidR="00624534" w:rsidRPr="0038186B" w:rsidRDefault="00624534" w:rsidP="00FD6EEF">
            <w:pPr>
              <w:rPr>
                <w:lang w:val="es-419"/>
              </w:rPr>
            </w:pPr>
          </w:p>
        </w:tc>
      </w:tr>
    </w:tbl>
    <w:p w:rsidR="00DF5574" w:rsidRPr="0038186B" w:rsidRDefault="00344979" w:rsidP="008F2F55">
      <w:pPr>
        <w:pStyle w:val="Heading3"/>
        <w:keepNext w:val="0"/>
        <w:rPr>
          <w:i/>
          <w:u w:val="none"/>
          <w:lang w:val="es-419"/>
        </w:rPr>
      </w:pPr>
      <w:bookmarkStart w:id="67" w:name="_Toc527984664"/>
      <w:r w:rsidRPr="0038186B">
        <w:rPr>
          <w:i/>
          <w:u w:val="none"/>
          <w:lang w:val="es-419"/>
        </w:rPr>
        <w:t>ii)</w:t>
      </w:r>
      <w:r w:rsidR="008F2F55" w:rsidRPr="0038186B">
        <w:rPr>
          <w:i/>
          <w:u w:val="none"/>
          <w:lang w:val="es-419"/>
        </w:rPr>
        <w:tab/>
      </w:r>
      <w:r w:rsidRPr="0038186B">
        <w:rPr>
          <w:i/>
          <w:u w:val="none"/>
          <w:lang w:val="es-419"/>
        </w:rPr>
        <w:t>Interpretaciones o explicaciones de los instrumentos jurídicos vigentes</w:t>
      </w:r>
      <w:bookmarkEnd w:id="67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7F48" w:rsidRPr="0038186B">
        <w:rPr>
          <w:lang w:val="es-419"/>
        </w:rPr>
        <w:t xml:space="preserve">Contar con </w:t>
      </w:r>
      <w:r w:rsidR="00344979" w:rsidRPr="0038186B">
        <w:rPr>
          <w:lang w:val="es-419"/>
        </w:rPr>
        <w:t xml:space="preserve">interpretaciones autorizadas o </w:t>
      </w:r>
      <w:r w:rsidR="00AA4B3D" w:rsidRPr="0038186B">
        <w:rPr>
          <w:lang w:val="es-419"/>
        </w:rPr>
        <w:t>exhortativas</w:t>
      </w:r>
      <w:r w:rsidR="00344979" w:rsidRPr="0038186B">
        <w:rPr>
          <w:lang w:val="es-419"/>
        </w:rPr>
        <w:t xml:space="preserve"> de los instrumentos jurídicos vigentes p</w:t>
      </w:r>
      <w:r w:rsidR="0088533A" w:rsidRPr="0038186B">
        <w:rPr>
          <w:lang w:val="es-419"/>
        </w:rPr>
        <w:t>ermitiría</w:t>
      </w:r>
      <w:r w:rsidR="00344979" w:rsidRPr="0038186B">
        <w:rPr>
          <w:lang w:val="es-419"/>
        </w:rPr>
        <w:t xml:space="preserve"> </w:t>
      </w:r>
      <w:r w:rsidR="0088533A" w:rsidRPr="0038186B">
        <w:rPr>
          <w:lang w:val="es-419"/>
        </w:rPr>
        <w:t xml:space="preserve">exigir, sugerir o instar a que </w:t>
      </w:r>
      <w:r w:rsidR="00344979" w:rsidRPr="0038186B">
        <w:rPr>
          <w:lang w:val="es-419"/>
        </w:rPr>
        <w:t xml:space="preserve">las obligaciones existentes </w:t>
      </w:r>
      <w:r w:rsidR="0088533A" w:rsidRPr="0038186B">
        <w:rPr>
          <w:lang w:val="es-419"/>
        </w:rPr>
        <w:t xml:space="preserve">se </w:t>
      </w:r>
      <w:r w:rsidR="00347F48" w:rsidRPr="0038186B">
        <w:rPr>
          <w:lang w:val="es-419"/>
        </w:rPr>
        <w:t xml:space="preserve">interpretaran en el sentido de </w:t>
      </w:r>
      <w:r w:rsidR="00344979" w:rsidRPr="0038186B">
        <w:rPr>
          <w:lang w:val="es-419"/>
        </w:rPr>
        <w:t xml:space="preserve">subsanar en parte </w:t>
      </w:r>
      <w:r w:rsidR="0088533A" w:rsidRPr="0038186B">
        <w:rPr>
          <w:lang w:val="es-419"/>
        </w:rPr>
        <w:t>las c</w:t>
      </w:r>
      <w:r w:rsidR="00344979" w:rsidRPr="0038186B">
        <w:rPr>
          <w:lang w:val="es-419"/>
        </w:rPr>
        <w:t>arencia</w:t>
      </w:r>
      <w:r w:rsidR="0088533A" w:rsidRPr="0038186B">
        <w:rPr>
          <w:lang w:val="es-419"/>
        </w:rPr>
        <w:t>s</w:t>
      </w:r>
      <w:r w:rsidR="00344979" w:rsidRPr="0038186B">
        <w:rPr>
          <w:lang w:val="es-419"/>
        </w:rPr>
        <w:t xml:space="preserve"> </w:t>
      </w:r>
      <w:r w:rsidR="0088533A" w:rsidRPr="0038186B">
        <w:rPr>
          <w:lang w:val="es-419"/>
        </w:rPr>
        <w:t xml:space="preserve">detectadas en la </w:t>
      </w:r>
      <w:r w:rsidR="00344979" w:rsidRPr="0038186B">
        <w:rPr>
          <w:lang w:val="es-419"/>
        </w:rPr>
        <w:t xml:space="preserve">protección de los </w:t>
      </w:r>
      <w:r w:rsidR="0088533A" w:rsidRPr="0038186B">
        <w:rPr>
          <w:lang w:val="es-419"/>
        </w:rPr>
        <w:t>CC.TT.</w:t>
      </w:r>
      <w:r w:rsidR="001A60B0" w:rsidRPr="0038186B">
        <w:rPr>
          <w:lang w:val="es-419"/>
        </w:rPr>
        <w:t xml:space="preserve"> </w:t>
      </w:r>
      <w:r w:rsidR="005D219F" w:rsidRPr="0038186B">
        <w:rPr>
          <w:lang w:val="es-419"/>
        </w:rPr>
        <w:t>Entre l</w:t>
      </w:r>
      <w:r w:rsidR="00344979" w:rsidRPr="0038186B">
        <w:rPr>
          <w:lang w:val="es-419"/>
        </w:rPr>
        <w:t xml:space="preserve">as opciones </w:t>
      </w:r>
      <w:r w:rsidR="005D219F" w:rsidRPr="0038186B">
        <w:rPr>
          <w:lang w:val="es-419"/>
        </w:rPr>
        <w:t xml:space="preserve">posibles figuran los </w:t>
      </w:r>
      <w:r w:rsidR="00344979" w:rsidRPr="0038186B">
        <w:rPr>
          <w:lang w:val="es-419"/>
        </w:rPr>
        <w:t>protocolo</w:t>
      </w:r>
      <w:r w:rsidR="005D219F" w:rsidRPr="0038186B">
        <w:rPr>
          <w:lang w:val="es-419"/>
        </w:rPr>
        <w:t>s</w:t>
      </w:r>
      <w:r w:rsidR="00344979" w:rsidRPr="0038186B">
        <w:rPr>
          <w:lang w:val="es-419"/>
        </w:rPr>
        <w:t xml:space="preserve"> de </w:t>
      </w:r>
      <w:r w:rsidR="005D219F" w:rsidRPr="0038186B">
        <w:rPr>
          <w:lang w:val="es-419"/>
        </w:rPr>
        <w:t>tratados existentes o las</w:t>
      </w:r>
      <w:r w:rsidR="00344979" w:rsidRPr="0038186B">
        <w:rPr>
          <w:lang w:val="es-419"/>
        </w:rPr>
        <w:t xml:space="preserve"> declaraci</w:t>
      </w:r>
      <w:r w:rsidR="005D219F" w:rsidRPr="0038186B">
        <w:rPr>
          <w:lang w:val="es-419"/>
        </w:rPr>
        <w:t xml:space="preserve">ones exhortativas </w:t>
      </w:r>
      <w:r w:rsidR="00344979" w:rsidRPr="0038186B">
        <w:rPr>
          <w:lang w:val="es-419"/>
        </w:rPr>
        <w:t>de carácter no vinculante.</w:t>
      </w:r>
      <w:r w:rsidR="001A60B0" w:rsidRPr="0038186B">
        <w:rPr>
          <w:lang w:val="es-419"/>
        </w:rPr>
        <w:t xml:space="preserve"> </w:t>
      </w:r>
      <w:r w:rsidR="00B62C7D" w:rsidRPr="0038186B">
        <w:rPr>
          <w:lang w:val="es-419"/>
        </w:rPr>
        <w:t>Estas opciones pueden, n</w:t>
      </w:r>
      <w:r w:rsidR="00344979" w:rsidRPr="0038186B">
        <w:rPr>
          <w:lang w:val="es-419"/>
        </w:rPr>
        <w:t>o obstante, influir en la interpretación de las normas de</w:t>
      </w:r>
      <w:r w:rsidR="00B62C7D" w:rsidRPr="0038186B">
        <w:rPr>
          <w:lang w:val="es-419"/>
        </w:rPr>
        <w:t xml:space="preserve"> los tratados</w:t>
      </w:r>
      <w:r w:rsidR="00344979" w:rsidRPr="0038186B">
        <w:rPr>
          <w:lang w:val="es-419"/>
        </w:rPr>
        <w:t xml:space="preserve"> y </w:t>
      </w:r>
      <w:r w:rsidR="00B62C7D" w:rsidRPr="0038186B">
        <w:rPr>
          <w:lang w:val="es-419"/>
        </w:rPr>
        <w:t xml:space="preserve">ofrecer orientaciones prácticas a los encargados de formulación de </w:t>
      </w:r>
      <w:r w:rsidR="00344979" w:rsidRPr="0038186B">
        <w:rPr>
          <w:lang w:val="es-419"/>
        </w:rPr>
        <w:t>políticas nacionales sobre la base de las normas internacionales acordadas.</w:t>
      </w:r>
      <w:r w:rsidR="001A60B0" w:rsidRPr="0038186B">
        <w:rPr>
          <w:lang w:val="es-419"/>
        </w:rPr>
        <w:t xml:space="preserve"> </w:t>
      </w:r>
      <w:r w:rsidR="00B62C7D" w:rsidRPr="0038186B">
        <w:rPr>
          <w:lang w:val="es-419"/>
        </w:rPr>
        <w:t>Pueden</w:t>
      </w:r>
      <w:r w:rsidR="00344979" w:rsidRPr="0038186B">
        <w:rPr>
          <w:lang w:val="es-419"/>
        </w:rPr>
        <w:t xml:space="preserve"> o</w:t>
      </w:r>
      <w:r w:rsidR="00B62C7D" w:rsidRPr="0038186B">
        <w:rPr>
          <w:lang w:val="es-419"/>
        </w:rPr>
        <w:t xml:space="preserve">rientar de forma </w:t>
      </w:r>
      <w:r w:rsidR="00344979" w:rsidRPr="0038186B">
        <w:rPr>
          <w:lang w:val="es-419"/>
        </w:rPr>
        <w:t>más precisa sobre la manera de aplicar las normas internacionales, sin crear obligaciones específicas.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Sin </w:t>
      </w:r>
      <w:r w:rsidR="00B62C7D" w:rsidRPr="0038186B">
        <w:rPr>
          <w:lang w:val="es-419"/>
        </w:rPr>
        <w:t xml:space="preserve">pronunciarse sobre la </w:t>
      </w:r>
      <w:r w:rsidR="00344979" w:rsidRPr="0038186B">
        <w:rPr>
          <w:lang w:val="es-419"/>
        </w:rPr>
        <w:t>condición jurídica concreta de este texto, la Declaración de Doha relativa al Acuerdo sobre los AD</w:t>
      </w:r>
      <w:r w:rsidR="00B26CBA" w:rsidRPr="0038186B">
        <w:rPr>
          <w:lang w:val="es-419"/>
        </w:rPr>
        <w:t>PI</w:t>
      </w:r>
      <w:r w:rsidR="00344979" w:rsidRPr="0038186B">
        <w:rPr>
          <w:lang w:val="es-419"/>
        </w:rPr>
        <w:t>C y la salud pública</w:t>
      </w:r>
      <w:r w:rsidR="00F40859" w:rsidRPr="0038186B">
        <w:rPr>
          <w:lang w:val="es-419"/>
        </w:rPr>
        <w:t xml:space="preserve">, entre otras cosas, ofrece </w:t>
      </w:r>
      <w:r w:rsidR="00344979" w:rsidRPr="0038186B">
        <w:rPr>
          <w:lang w:val="es-419"/>
        </w:rPr>
        <w:t>orientaciones sobre la manera en que debe interpretarse el Acuerdo sobre los AD</w:t>
      </w:r>
      <w:r w:rsidR="00B26CBA" w:rsidRPr="0038186B">
        <w:rPr>
          <w:lang w:val="es-419"/>
        </w:rPr>
        <w:t>PI</w:t>
      </w:r>
      <w:r w:rsidR="00344979" w:rsidRPr="0038186B">
        <w:rPr>
          <w:lang w:val="es-419"/>
        </w:rPr>
        <w:t>C.</w:t>
      </w:r>
      <w:r w:rsidR="00F40859" w:rsidRPr="0038186B">
        <w:rPr>
          <w:rStyle w:val="FootnoteReference"/>
          <w:lang w:val="es-419"/>
        </w:rPr>
        <w:footnoteReference w:id="38"/>
      </w:r>
    </w:p>
    <w:p w:rsidR="00FD6EEF" w:rsidRPr="0038186B" w:rsidRDefault="00FD6EEF" w:rsidP="00FD6EEF">
      <w:pPr>
        <w:rPr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24534" w:rsidRPr="0038186B" w:rsidTr="00624534">
        <w:tc>
          <w:tcPr>
            <w:tcW w:w="9634" w:type="dxa"/>
          </w:tcPr>
          <w:p w:rsidR="00DF5574" w:rsidRPr="0038186B" w:rsidRDefault="00DF5574" w:rsidP="00624534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En el </w:t>
            </w:r>
            <w:r w:rsidR="00356BA5" w:rsidRPr="0038186B">
              <w:rPr>
                <w:lang w:val="es-419"/>
              </w:rPr>
              <w:t>contexto</w:t>
            </w:r>
            <w:r w:rsidRPr="0038186B">
              <w:rPr>
                <w:lang w:val="es-419"/>
              </w:rPr>
              <w:t xml:space="preserve"> del Comité Intergubernamental: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El Comité ha </w:t>
            </w:r>
            <w:r w:rsidR="009132FF" w:rsidRPr="0038186B">
              <w:rPr>
                <w:lang w:val="es-419"/>
              </w:rPr>
              <w:t>estudiado</w:t>
            </w:r>
            <w:r w:rsidRPr="0038186B">
              <w:rPr>
                <w:lang w:val="es-419"/>
              </w:rPr>
              <w:t xml:space="preserve"> la posibilidad de interpretar o adaptar las </w:t>
            </w:r>
            <w:r w:rsidR="00717AEC" w:rsidRPr="0038186B">
              <w:rPr>
                <w:lang w:val="es-419"/>
              </w:rPr>
              <w:t xml:space="preserve">actuales </w:t>
            </w:r>
            <w:r w:rsidRPr="0038186B">
              <w:rPr>
                <w:lang w:val="es-419"/>
              </w:rPr>
              <w:t xml:space="preserve">normas internacionales </w:t>
            </w:r>
            <w:r w:rsidR="00717AEC" w:rsidRPr="0038186B">
              <w:rPr>
                <w:lang w:val="es-419"/>
              </w:rPr>
              <w:t xml:space="preserve">generales </w:t>
            </w:r>
            <w:r w:rsidRPr="0038186B">
              <w:rPr>
                <w:lang w:val="es-419"/>
              </w:rPr>
              <w:t xml:space="preserve">contra la competencia desleal </w:t>
            </w:r>
            <w:r w:rsidR="00717AEC" w:rsidRPr="0038186B">
              <w:rPr>
                <w:lang w:val="es-419"/>
              </w:rPr>
              <w:t xml:space="preserve">con el fin de </w:t>
            </w:r>
            <w:r w:rsidRPr="0038186B">
              <w:rPr>
                <w:lang w:val="es-419"/>
              </w:rPr>
              <w:t xml:space="preserve">incluir explícitamente los actos de apropiación indebida, </w:t>
            </w:r>
            <w:r w:rsidR="00717AEC" w:rsidRPr="0038186B">
              <w:rPr>
                <w:lang w:val="es-419"/>
              </w:rPr>
              <w:t xml:space="preserve">mediante </w:t>
            </w:r>
            <w:r w:rsidRPr="0038186B">
              <w:rPr>
                <w:lang w:val="es-419"/>
              </w:rPr>
              <w:t xml:space="preserve">una interpretación </w:t>
            </w:r>
            <w:r w:rsidR="00717AEC" w:rsidRPr="0038186B">
              <w:rPr>
                <w:lang w:val="es-419"/>
              </w:rPr>
              <w:t xml:space="preserve">o ampliación </w:t>
            </w:r>
            <w:r w:rsidRPr="0038186B">
              <w:rPr>
                <w:lang w:val="es-419"/>
              </w:rPr>
              <w:t>por analogía del artículo 10</w:t>
            </w:r>
            <w:r w:rsidRPr="0038186B">
              <w:rPr>
                <w:i/>
                <w:lang w:val="es-419"/>
              </w:rPr>
              <w:t xml:space="preserve">bis </w:t>
            </w:r>
            <w:r w:rsidRPr="0038186B">
              <w:rPr>
                <w:lang w:val="es-419"/>
              </w:rPr>
              <w:t>del Convenio de París.</w:t>
            </w:r>
          </w:p>
          <w:p w:rsidR="00DF5574" w:rsidRPr="0038186B" w:rsidRDefault="00DF5574" w:rsidP="00624534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Ejemplos en ámbitos conexos: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Observación General N.º 17 (2005) El derecho de toda persona a beneficiarse de la protección de los intereses morales y materiales que le correspondan por razón de las producciones científicas, literarias o artísticas de que sea autor</w:t>
            </w:r>
            <w:r w:rsidR="0057444D" w:rsidRPr="0038186B">
              <w:rPr>
                <w:lang w:val="es-419"/>
              </w:rPr>
              <w:t>a</w:t>
            </w:r>
            <w:r w:rsidRPr="0038186B">
              <w:rPr>
                <w:lang w:val="es-419"/>
              </w:rPr>
              <w:t xml:space="preserve"> (artículo 14, párrafo 1.c) del Pacto Internacional de Derechos Económicos Sociales y Culturales).</w:t>
            </w:r>
          </w:p>
          <w:p w:rsidR="00DF5574" w:rsidRPr="0038186B" w:rsidRDefault="00DF5574" w:rsidP="00624534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lastRenderedPageBreak/>
              <w:t>Ejemplos en el ámbito de la propiedad intelectual: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Recomendación conjunta relativa a las disposiciones sobre la protección de las marcas notoriamente conocidas;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Declaraciones concertadas de la Conferencia Diplomática </w:t>
            </w:r>
            <w:r w:rsidR="0057444D" w:rsidRPr="0038186B">
              <w:rPr>
                <w:lang w:val="es-419"/>
              </w:rPr>
              <w:t xml:space="preserve">en la </w:t>
            </w:r>
            <w:r w:rsidRPr="0038186B">
              <w:rPr>
                <w:lang w:val="es-419"/>
              </w:rPr>
              <w:t xml:space="preserve">que </w:t>
            </w:r>
            <w:r w:rsidR="0057444D" w:rsidRPr="0038186B">
              <w:rPr>
                <w:lang w:val="es-419"/>
              </w:rPr>
              <w:t xml:space="preserve">se </w:t>
            </w:r>
            <w:r w:rsidRPr="0038186B">
              <w:rPr>
                <w:lang w:val="es-419"/>
              </w:rPr>
              <w:t>adoptó el Tratado (Conferencia Diplomática de la OM</w:t>
            </w:r>
            <w:r w:rsidR="0030450C" w:rsidRPr="0038186B">
              <w:rPr>
                <w:lang w:val="es-419"/>
              </w:rPr>
              <w:t xml:space="preserve">PI </w:t>
            </w:r>
            <w:r w:rsidRPr="0038186B">
              <w:rPr>
                <w:lang w:val="es-419"/>
              </w:rPr>
              <w:t>sobre ciertas cuestiones de derecho de autor y derechos conexos.</w:t>
            </w:r>
          </w:p>
          <w:p w:rsidR="00624534" w:rsidRPr="0038186B" w:rsidRDefault="00624534" w:rsidP="00FD6EEF">
            <w:pPr>
              <w:rPr>
                <w:lang w:val="es-419"/>
              </w:rPr>
            </w:pPr>
          </w:p>
        </w:tc>
      </w:tr>
    </w:tbl>
    <w:p w:rsidR="00DF5574" w:rsidRPr="0038186B" w:rsidRDefault="00344979" w:rsidP="008F2F55">
      <w:pPr>
        <w:pStyle w:val="Heading3"/>
        <w:keepNext w:val="0"/>
        <w:rPr>
          <w:i/>
          <w:u w:val="none"/>
          <w:lang w:val="es-419"/>
        </w:rPr>
      </w:pPr>
      <w:bookmarkStart w:id="68" w:name="_Toc527984665"/>
      <w:r w:rsidRPr="0038186B">
        <w:rPr>
          <w:i/>
          <w:u w:val="none"/>
          <w:lang w:val="es-419"/>
        </w:rPr>
        <w:lastRenderedPageBreak/>
        <w:t>iii)</w:t>
      </w:r>
      <w:r w:rsidR="008F2F55" w:rsidRPr="0038186B">
        <w:rPr>
          <w:i/>
          <w:u w:val="none"/>
          <w:lang w:val="es-419"/>
        </w:rPr>
        <w:tab/>
      </w:r>
      <w:r w:rsidRPr="0038186B">
        <w:rPr>
          <w:i/>
          <w:u w:val="none"/>
          <w:lang w:val="es-419"/>
        </w:rPr>
        <w:t>Un instrumento normativo internacional no vinculante</w:t>
      </w:r>
      <w:bookmarkEnd w:id="68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0A793D" w:rsidRPr="0038186B">
        <w:rPr>
          <w:lang w:val="es-419"/>
        </w:rPr>
        <w:t>Un i</w:t>
      </w:r>
      <w:r w:rsidR="00344979" w:rsidRPr="0038186B">
        <w:rPr>
          <w:lang w:val="es-419"/>
        </w:rPr>
        <w:t xml:space="preserve">nstrumento no vinculante (“indicativo”) </w:t>
      </w:r>
      <w:r w:rsidR="000A793D" w:rsidRPr="0038186B">
        <w:rPr>
          <w:lang w:val="es-419"/>
        </w:rPr>
        <w:t xml:space="preserve">permitiría </w:t>
      </w:r>
      <w:r w:rsidR="00344979" w:rsidRPr="0038186B">
        <w:rPr>
          <w:lang w:val="es-419"/>
        </w:rPr>
        <w:t xml:space="preserve">recomendar </w:t>
      </w:r>
      <w:r w:rsidR="008C5A3F" w:rsidRPr="0038186B">
        <w:rPr>
          <w:lang w:val="es-419"/>
        </w:rPr>
        <w:t>o alentar a</w:t>
      </w:r>
      <w:r w:rsidR="00344979" w:rsidRPr="0038186B">
        <w:rPr>
          <w:lang w:val="es-419"/>
        </w:rPr>
        <w:t xml:space="preserve"> los </w:t>
      </w:r>
      <w:r w:rsidR="000A793D" w:rsidRPr="0038186B">
        <w:rPr>
          <w:lang w:val="es-419"/>
        </w:rPr>
        <w:t>Estados</w:t>
      </w:r>
      <w:r w:rsidR="00344979" w:rsidRPr="0038186B">
        <w:rPr>
          <w:lang w:val="es-419"/>
        </w:rPr>
        <w:t xml:space="preserve"> </w:t>
      </w:r>
      <w:r w:rsidR="000A793D" w:rsidRPr="0038186B">
        <w:rPr>
          <w:lang w:val="es-419"/>
        </w:rPr>
        <w:t xml:space="preserve">a </w:t>
      </w:r>
      <w:r w:rsidR="00547EB7" w:rsidRPr="0038186B">
        <w:rPr>
          <w:lang w:val="es-419"/>
        </w:rPr>
        <w:t>asegurar el cumplimiento de</w:t>
      </w:r>
      <w:r w:rsidR="008C5A3F" w:rsidRPr="0038186B">
        <w:rPr>
          <w:lang w:val="es-419"/>
        </w:rPr>
        <w:t xml:space="preserve"> determinadas </w:t>
      </w:r>
      <w:r w:rsidR="00344979" w:rsidRPr="0038186B">
        <w:rPr>
          <w:lang w:val="es-419"/>
        </w:rPr>
        <w:t xml:space="preserve">normas en su legislación nacional y en otros procesos y políticas de </w:t>
      </w:r>
      <w:r w:rsidR="008C5A3F" w:rsidRPr="0038186B">
        <w:rPr>
          <w:lang w:val="es-419"/>
        </w:rPr>
        <w:t xml:space="preserve">carácter </w:t>
      </w:r>
      <w:r w:rsidR="00344979" w:rsidRPr="0038186B">
        <w:rPr>
          <w:lang w:val="es-419"/>
        </w:rPr>
        <w:t>administrativ</w:t>
      </w:r>
      <w:r w:rsidR="008C5A3F" w:rsidRPr="0038186B">
        <w:rPr>
          <w:lang w:val="es-419"/>
        </w:rPr>
        <w:t>o no jurídico</w:t>
      </w:r>
      <w:r w:rsidR="00344979" w:rsidRPr="0038186B">
        <w:rPr>
          <w:lang w:val="es-419"/>
        </w:rPr>
        <w:t xml:space="preserve">, o simplemente </w:t>
      </w:r>
      <w:r w:rsidR="00547EB7" w:rsidRPr="0038186B">
        <w:rPr>
          <w:lang w:val="es-419"/>
        </w:rPr>
        <w:t>ofrecer un</w:t>
      </w:r>
      <w:r w:rsidR="00344979" w:rsidRPr="0038186B">
        <w:rPr>
          <w:lang w:val="es-419"/>
        </w:rPr>
        <w:t xml:space="preserve"> marco </w:t>
      </w:r>
      <w:r w:rsidR="00547EB7" w:rsidRPr="0038186B">
        <w:rPr>
          <w:lang w:val="es-419"/>
        </w:rPr>
        <w:t>para la</w:t>
      </w:r>
      <w:r w:rsidR="00344979" w:rsidRPr="0038186B">
        <w:rPr>
          <w:lang w:val="es-419"/>
        </w:rPr>
        <w:t xml:space="preserve"> coordinación </w:t>
      </w:r>
      <w:r w:rsidR="00547EB7" w:rsidRPr="0038186B">
        <w:rPr>
          <w:lang w:val="es-419"/>
        </w:rPr>
        <w:t xml:space="preserve">entre los Estados </w:t>
      </w:r>
      <w:r w:rsidR="00344979" w:rsidRPr="0038186B">
        <w:rPr>
          <w:lang w:val="es-419"/>
        </w:rPr>
        <w:t xml:space="preserve">que decidan </w:t>
      </w:r>
      <w:r w:rsidR="00547EB7" w:rsidRPr="0038186B">
        <w:rPr>
          <w:lang w:val="es-419"/>
        </w:rPr>
        <w:t>seguir ese enfoque</w:t>
      </w:r>
      <w:r w:rsidR="00344979"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D22C6D" w:rsidRPr="0038186B">
        <w:rPr>
          <w:lang w:val="es-419"/>
        </w:rPr>
        <w:t xml:space="preserve">Una de las opciones podría ser </w:t>
      </w:r>
      <w:r w:rsidR="00547EB7" w:rsidRPr="0038186B">
        <w:rPr>
          <w:lang w:val="es-419"/>
        </w:rPr>
        <w:t>la adopción de</w:t>
      </w:r>
      <w:r w:rsidR="00D22C6D" w:rsidRPr="0038186B">
        <w:rPr>
          <w:lang w:val="es-419"/>
        </w:rPr>
        <w:t xml:space="preserve"> una recomendación </w:t>
      </w:r>
      <w:r w:rsidR="00547EB7" w:rsidRPr="0038186B">
        <w:rPr>
          <w:lang w:val="es-419"/>
        </w:rPr>
        <w:t>autorizada</w:t>
      </w:r>
      <w:r w:rsidR="00D22C6D" w:rsidRPr="0038186B">
        <w:rPr>
          <w:lang w:val="es-419"/>
        </w:rPr>
        <w:t xml:space="preserve"> o un instrumento </w:t>
      </w:r>
      <w:r w:rsidR="00DF3C38" w:rsidRPr="0038186B">
        <w:rPr>
          <w:lang w:val="es-419"/>
        </w:rPr>
        <w:t xml:space="preserve">no vinculante </w:t>
      </w:r>
      <w:r w:rsidR="00547EB7" w:rsidRPr="0038186B">
        <w:rPr>
          <w:lang w:val="es-419"/>
        </w:rPr>
        <w:t>de carácter e</w:t>
      </w:r>
      <w:r w:rsidR="00AA4B3D" w:rsidRPr="0038186B">
        <w:rPr>
          <w:lang w:val="es-419"/>
        </w:rPr>
        <w:t>xhortativo</w:t>
      </w:r>
      <w:r w:rsidR="00DF3C38" w:rsidRPr="0038186B">
        <w:rPr>
          <w:lang w:val="es-419"/>
        </w:rPr>
        <w:t xml:space="preserve"> </w:t>
      </w:r>
      <w:r w:rsidR="006E7007" w:rsidRPr="0038186B">
        <w:rPr>
          <w:lang w:val="es-419"/>
        </w:rPr>
        <w:t xml:space="preserve">y </w:t>
      </w:r>
      <w:r w:rsidR="00072024" w:rsidRPr="0038186B">
        <w:rPr>
          <w:lang w:val="es-419"/>
        </w:rPr>
        <w:t xml:space="preserve">que pueda tener </w:t>
      </w:r>
      <w:r w:rsidR="00D22C6D" w:rsidRPr="0038186B">
        <w:rPr>
          <w:lang w:val="es-419"/>
        </w:rPr>
        <w:t>fuerza moral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Otras organizaciones internacionales han elaborado instrumentos </w:t>
      </w:r>
      <w:r w:rsidR="00072024" w:rsidRPr="0038186B">
        <w:rPr>
          <w:lang w:val="es-419"/>
        </w:rPr>
        <w:t xml:space="preserve">de ese tipo </w:t>
      </w:r>
      <w:r w:rsidR="00344979" w:rsidRPr="0038186B">
        <w:rPr>
          <w:lang w:val="es-419"/>
        </w:rPr>
        <w:t xml:space="preserve">en esferas </w:t>
      </w:r>
      <w:r w:rsidR="00072024" w:rsidRPr="0038186B">
        <w:rPr>
          <w:lang w:val="es-419"/>
        </w:rPr>
        <w:t xml:space="preserve">de interés para la </w:t>
      </w:r>
      <w:r w:rsidR="00344979" w:rsidRPr="0038186B">
        <w:rPr>
          <w:lang w:val="es-419"/>
        </w:rPr>
        <w:t>labor del Comité, y se enumeran a continuación.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Varios de esos instrumentos se convirtieron ulteriormente en instrumentos jurídicos vinculantes.</w:t>
      </w:r>
      <w:r w:rsidR="001A60B0" w:rsidRPr="0038186B">
        <w:rPr>
          <w:lang w:val="es-419"/>
        </w:rPr>
        <w:t xml:space="preserve"> </w:t>
      </w:r>
      <w:r w:rsidR="006E7007" w:rsidRPr="0038186B">
        <w:rPr>
          <w:lang w:val="es-419"/>
        </w:rPr>
        <w:t>La propia Declaración Universal de Derechos Humanos (que comprende algunas disposiciones relacionadas con la política de PI) fue redactada como instrumento no vinculante.</w:t>
      </w:r>
      <w:r w:rsidR="009B55F6" w:rsidRPr="0038186B">
        <w:rPr>
          <w:lang w:val="es-419"/>
        </w:rPr>
        <w:t xml:space="preserve"> </w:t>
      </w:r>
      <w:r w:rsidR="00D72EB6" w:rsidRPr="0038186B">
        <w:rPr>
          <w:lang w:val="es-419"/>
        </w:rPr>
        <w:t>Los</w:t>
      </w:r>
      <w:r w:rsidR="006E7007" w:rsidRPr="0038186B">
        <w:rPr>
          <w:lang w:val="es-419"/>
        </w:rPr>
        <w:t xml:space="preserve"> instrumento</w:t>
      </w:r>
      <w:r w:rsidR="00D72EB6" w:rsidRPr="0038186B">
        <w:rPr>
          <w:lang w:val="es-419"/>
        </w:rPr>
        <w:t>s</w:t>
      </w:r>
      <w:r w:rsidR="006E7007" w:rsidRPr="0038186B">
        <w:rPr>
          <w:lang w:val="es-419"/>
        </w:rPr>
        <w:t xml:space="preserve"> no vinculante</w:t>
      </w:r>
      <w:r w:rsidR="00D72EB6" w:rsidRPr="0038186B">
        <w:rPr>
          <w:lang w:val="es-419"/>
        </w:rPr>
        <w:t>s</w:t>
      </w:r>
      <w:r w:rsidR="00112E06" w:rsidRPr="0038186B">
        <w:rPr>
          <w:lang w:val="es-419"/>
        </w:rPr>
        <w:t xml:space="preserve"> o de </w:t>
      </w:r>
      <w:r w:rsidR="00FE53EF" w:rsidRPr="0038186B">
        <w:rPr>
          <w:lang w:val="es-419"/>
        </w:rPr>
        <w:t>D</w:t>
      </w:r>
      <w:r w:rsidR="006E7007" w:rsidRPr="0038186B">
        <w:rPr>
          <w:lang w:val="es-419"/>
        </w:rPr>
        <w:t>erecho indicativo puede</w:t>
      </w:r>
      <w:r w:rsidR="00D72EB6" w:rsidRPr="0038186B">
        <w:rPr>
          <w:lang w:val="es-419"/>
        </w:rPr>
        <w:t>n</w:t>
      </w:r>
      <w:r w:rsidR="006E7007" w:rsidRPr="0038186B">
        <w:rPr>
          <w:lang w:val="es-419"/>
        </w:rPr>
        <w:t xml:space="preserve"> </w:t>
      </w:r>
      <w:r w:rsidR="00D72EB6" w:rsidRPr="0038186B">
        <w:rPr>
          <w:lang w:val="es-419"/>
        </w:rPr>
        <w:t xml:space="preserve">traslaparse con las declaraciones políticas y </w:t>
      </w:r>
      <w:r w:rsidR="006E7007" w:rsidRPr="0038186B">
        <w:rPr>
          <w:lang w:val="es-419"/>
        </w:rPr>
        <w:t>otr</w:t>
      </w:r>
      <w:r w:rsidR="00D72EB6" w:rsidRPr="0038186B">
        <w:rPr>
          <w:lang w:val="es-419"/>
        </w:rPr>
        <w:t xml:space="preserve">os tipos de </w:t>
      </w:r>
      <w:r w:rsidR="006E7007" w:rsidRPr="0038186B">
        <w:rPr>
          <w:lang w:val="es-419"/>
        </w:rPr>
        <w:t>compromiso</w:t>
      </w:r>
      <w:r w:rsidR="00D72EB6" w:rsidRPr="0038186B">
        <w:rPr>
          <w:lang w:val="es-419"/>
        </w:rPr>
        <w:t>s</w:t>
      </w:r>
      <w:r w:rsidR="006E7007" w:rsidRPr="0038186B">
        <w:rPr>
          <w:lang w:val="es-419"/>
        </w:rPr>
        <w:t xml:space="preserve"> político</w:t>
      </w:r>
      <w:r w:rsidR="00D72EB6" w:rsidRPr="0038186B">
        <w:rPr>
          <w:lang w:val="es-419"/>
        </w:rPr>
        <w:t>s</w:t>
      </w:r>
      <w:r w:rsidR="00F7131C" w:rsidRPr="0038186B">
        <w:rPr>
          <w:lang w:val="es-419"/>
        </w:rPr>
        <w:t xml:space="preserve">, de tal forma que </w:t>
      </w:r>
      <w:r w:rsidR="00D72EB6" w:rsidRPr="0038186B">
        <w:rPr>
          <w:lang w:val="es-419"/>
        </w:rPr>
        <w:t xml:space="preserve">una </w:t>
      </w:r>
      <w:r w:rsidR="006E7007" w:rsidRPr="0038186B">
        <w:rPr>
          <w:lang w:val="es-419"/>
        </w:rPr>
        <w:t>declaración política</w:t>
      </w:r>
      <w:r w:rsidR="00D72EB6" w:rsidRPr="0038186B">
        <w:rPr>
          <w:lang w:val="es-419"/>
        </w:rPr>
        <w:t xml:space="preserve"> p</w:t>
      </w:r>
      <w:r w:rsidR="00F7131C" w:rsidRPr="0038186B">
        <w:rPr>
          <w:lang w:val="es-419"/>
        </w:rPr>
        <w:t>odría</w:t>
      </w:r>
      <w:r w:rsidR="00D72EB6" w:rsidRPr="0038186B">
        <w:rPr>
          <w:lang w:val="es-419"/>
        </w:rPr>
        <w:t xml:space="preserve"> tener </w:t>
      </w:r>
      <w:r w:rsidR="0022175D" w:rsidRPr="0038186B">
        <w:rPr>
          <w:lang w:val="es-419"/>
        </w:rPr>
        <w:t>un</w:t>
      </w:r>
      <w:r w:rsidR="00F7131C" w:rsidRPr="0038186B">
        <w:rPr>
          <w:lang w:val="es-419"/>
        </w:rPr>
        <w:t xml:space="preserve"> carácter </w:t>
      </w:r>
      <w:r w:rsidR="00D72EB6" w:rsidRPr="0038186B">
        <w:rPr>
          <w:lang w:val="es-419"/>
        </w:rPr>
        <w:t>exhortativ</w:t>
      </w:r>
      <w:r w:rsidR="00F7131C" w:rsidRPr="0038186B">
        <w:rPr>
          <w:lang w:val="es-419"/>
        </w:rPr>
        <w:t>o</w:t>
      </w:r>
      <w:r w:rsidR="006E7007" w:rsidRPr="0038186B">
        <w:rPr>
          <w:lang w:val="es-419"/>
        </w:rPr>
        <w:t xml:space="preserve"> y </w:t>
      </w:r>
      <w:r w:rsidR="002B0AE0" w:rsidRPr="0038186B">
        <w:rPr>
          <w:lang w:val="es-419"/>
        </w:rPr>
        <w:t xml:space="preserve">una </w:t>
      </w:r>
      <w:r w:rsidR="00F7131C" w:rsidRPr="0038186B">
        <w:rPr>
          <w:lang w:val="es-419"/>
        </w:rPr>
        <w:t xml:space="preserve">función de </w:t>
      </w:r>
      <w:r w:rsidR="00D72EB6" w:rsidRPr="0038186B">
        <w:rPr>
          <w:lang w:val="es-419"/>
        </w:rPr>
        <w:t xml:space="preserve">orientación </w:t>
      </w:r>
      <w:r w:rsidR="00096F58" w:rsidRPr="0038186B">
        <w:rPr>
          <w:lang w:val="es-419"/>
        </w:rPr>
        <w:t xml:space="preserve">de </w:t>
      </w:r>
      <w:r w:rsidR="006E7007" w:rsidRPr="0038186B">
        <w:rPr>
          <w:lang w:val="es-419"/>
        </w:rPr>
        <w:t xml:space="preserve">política </w:t>
      </w:r>
      <w:r w:rsidR="0022175D" w:rsidRPr="0038186B">
        <w:rPr>
          <w:lang w:val="es-419"/>
        </w:rPr>
        <w:t xml:space="preserve">similar a la </w:t>
      </w:r>
      <w:r w:rsidR="00F7131C" w:rsidRPr="0038186B">
        <w:rPr>
          <w:lang w:val="es-419"/>
        </w:rPr>
        <w:t>de</w:t>
      </w:r>
      <w:r w:rsidR="00D72EB6" w:rsidRPr="0038186B">
        <w:rPr>
          <w:lang w:val="es-419"/>
        </w:rPr>
        <w:t xml:space="preserve"> </w:t>
      </w:r>
      <w:r w:rsidR="006E7007" w:rsidRPr="0038186B">
        <w:rPr>
          <w:lang w:val="es-419"/>
        </w:rPr>
        <w:t xml:space="preserve">un documento </w:t>
      </w:r>
      <w:r w:rsidR="00F7131C" w:rsidRPr="0038186B">
        <w:rPr>
          <w:lang w:val="es-419"/>
        </w:rPr>
        <w:t xml:space="preserve">elaborado como instrumento </w:t>
      </w:r>
      <w:r w:rsidR="0022175D" w:rsidRPr="0038186B">
        <w:rPr>
          <w:lang w:val="es-419"/>
        </w:rPr>
        <w:t>no vinculante</w:t>
      </w:r>
      <w:r w:rsidR="00112E06" w:rsidRPr="0038186B">
        <w:rPr>
          <w:lang w:val="es-419"/>
        </w:rPr>
        <w:t>)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Los instrumentos no vinculantes y otros textos similares, como </w:t>
      </w:r>
      <w:r w:rsidR="00112E06" w:rsidRPr="0038186B">
        <w:rPr>
          <w:lang w:val="es-419"/>
        </w:rPr>
        <w:t xml:space="preserve">las </w:t>
      </w:r>
      <w:r w:rsidR="00344979" w:rsidRPr="0038186B">
        <w:rPr>
          <w:lang w:val="es-419"/>
        </w:rPr>
        <w:t>leyes y disposiciones</w:t>
      </w:r>
      <w:r w:rsidR="00112E06" w:rsidRPr="0038186B">
        <w:rPr>
          <w:lang w:val="es-419"/>
        </w:rPr>
        <w:t xml:space="preserve"> </w:t>
      </w:r>
      <w:r w:rsidR="00EE688C" w:rsidRPr="0038186B">
        <w:rPr>
          <w:lang w:val="es-419"/>
        </w:rPr>
        <w:t>tipo</w:t>
      </w:r>
      <w:r w:rsidR="00344979" w:rsidRPr="0038186B">
        <w:rPr>
          <w:lang w:val="es-419"/>
        </w:rPr>
        <w:t>, s</w:t>
      </w:r>
      <w:r w:rsidR="00112E06" w:rsidRPr="0038186B">
        <w:rPr>
          <w:lang w:val="es-419"/>
        </w:rPr>
        <w:t>on</w:t>
      </w:r>
      <w:r w:rsidR="00344979" w:rsidRPr="0038186B">
        <w:rPr>
          <w:lang w:val="es-419"/>
        </w:rPr>
        <w:t xml:space="preserve"> en gran medida</w:t>
      </w:r>
      <w:r w:rsidR="00112E06" w:rsidRPr="0038186B">
        <w:rPr>
          <w:lang w:val="es-419"/>
        </w:rPr>
        <w:t xml:space="preserve"> redundantes</w:t>
      </w:r>
      <w:r w:rsidR="00344979"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112E06" w:rsidRPr="0038186B">
        <w:rPr>
          <w:lang w:val="es-419"/>
        </w:rPr>
        <w:t xml:space="preserve">Sin embargo, es importante tener en cuenta </w:t>
      </w:r>
      <w:r w:rsidR="00906B69" w:rsidRPr="0038186B">
        <w:rPr>
          <w:lang w:val="es-419"/>
        </w:rPr>
        <w:t xml:space="preserve">también </w:t>
      </w:r>
      <w:r w:rsidR="00112E06" w:rsidRPr="0038186B">
        <w:rPr>
          <w:lang w:val="es-419"/>
        </w:rPr>
        <w:t>que la legislación no vinculante no permite abordar eficazmente los problemas de apropiación indebida;</w:t>
      </w:r>
      <w:r w:rsidR="009B55F6" w:rsidRPr="0038186B">
        <w:rPr>
          <w:lang w:val="es-419"/>
        </w:rPr>
        <w:t xml:space="preserve"> </w:t>
      </w:r>
      <w:r w:rsidR="00112E06" w:rsidRPr="0038186B">
        <w:rPr>
          <w:lang w:val="es-419"/>
        </w:rPr>
        <w:t>el carácter no vinculante de dichas normas puede considerarse una carencia en sí.</w:t>
      </w:r>
    </w:p>
    <w:p w:rsidR="003F7E91" w:rsidRPr="0038186B" w:rsidRDefault="003F7E91" w:rsidP="00FD6EEF">
      <w:pPr>
        <w:rPr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24534" w:rsidRPr="0038186B" w:rsidTr="00624534">
        <w:tc>
          <w:tcPr>
            <w:tcW w:w="9634" w:type="dxa"/>
          </w:tcPr>
          <w:p w:rsidR="00DF5574" w:rsidRPr="0038186B" w:rsidRDefault="00DF5574" w:rsidP="005746AD">
            <w:pPr>
              <w:rPr>
                <w:lang w:val="es-419"/>
              </w:rPr>
            </w:pPr>
          </w:p>
          <w:p w:rsidR="00DF5574" w:rsidRPr="0038186B" w:rsidRDefault="00344979" w:rsidP="00880F45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 xml:space="preserve">En el </w:t>
            </w:r>
            <w:r w:rsidR="00356BA5" w:rsidRPr="0038186B">
              <w:rPr>
                <w:lang w:val="es-419"/>
              </w:rPr>
              <w:t>contexto</w:t>
            </w:r>
            <w:r w:rsidRPr="0038186B">
              <w:rPr>
                <w:lang w:val="es-419"/>
              </w:rPr>
              <w:t xml:space="preserve"> del Comité Intergubernamental: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Como se ha </w:t>
            </w:r>
            <w:r w:rsidR="002B0AE0" w:rsidRPr="0038186B">
              <w:rPr>
                <w:lang w:val="es-419"/>
              </w:rPr>
              <w:t>señalado</w:t>
            </w:r>
            <w:r w:rsidRPr="0038186B">
              <w:rPr>
                <w:lang w:val="es-419"/>
              </w:rPr>
              <w:t xml:space="preserve">, ningún instrumento que </w:t>
            </w:r>
            <w:r w:rsidR="002B0AE0" w:rsidRPr="0038186B">
              <w:rPr>
                <w:lang w:val="es-419"/>
              </w:rPr>
              <w:t>emane del</w:t>
            </w:r>
            <w:r w:rsidRPr="0038186B">
              <w:rPr>
                <w:lang w:val="es-419"/>
              </w:rPr>
              <w:t xml:space="preserve"> Comité o que sea adoptado por la Asamblea General podría tener efectos </w:t>
            </w:r>
            <w:r w:rsidR="0027279E" w:rsidRPr="0038186B">
              <w:rPr>
                <w:lang w:val="es-419"/>
              </w:rPr>
              <w:t xml:space="preserve">jurídicamente </w:t>
            </w:r>
            <w:r w:rsidRPr="0038186B">
              <w:rPr>
                <w:lang w:val="es-419"/>
              </w:rPr>
              <w:t>vinculantes</w:t>
            </w:r>
            <w:r w:rsidR="0027279E" w:rsidRPr="0038186B">
              <w:rPr>
                <w:lang w:val="es-419"/>
              </w:rPr>
              <w:t xml:space="preserve"> por </w:t>
            </w:r>
            <w:r w:rsidRPr="0038186B">
              <w:rPr>
                <w:lang w:val="es-419"/>
              </w:rPr>
              <w:t>sí</w:t>
            </w:r>
            <w:r w:rsidR="0027279E" w:rsidRPr="0038186B">
              <w:rPr>
                <w:lang w:val="es-419"/>
              </w:rPr>
              <w:t xml:space="preserve"> mismos</w:t>
            </w:r>
            <w:r w:rsidRPr="0038186B">
              <w:rPr>
                <w:lang w:val="es-419"/>
              </w:rPr>
              <w:t>.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El Comité ha realizado una </w:t>
            </w:r>
            <w:r w:rsidR="0027279E" w:rsidRPr="0038186B">
              <w:rPr>
                <w:lang w:val="es-419"/>
              </w:rPr>
              <w:t>extensa</w:t>
            </w:r>
            <w:r w:rsidRPr="0038186B">
              <w:rPr>
                <w:lang w:val="es-419"/>
              </w:rPr>
              <w:t xml:space="preserve"> labor sobre los objetivos y los principios de la protección de los </w:t>
            </w:r>
            <w:r w:rsidR="0027279E" w:rsidRPr="0038186B">
              <w:rPr>
                <w:lang w:val="es-419"/>
              </w:rPr>
              <w:t>CC.TT.</w:t>
            </w:r>
            <w:r w:rsidRPr="0038186B">
              <w:rPr>
                <w:lang w:val="es-419"/>
              </w:rPr>
              <w:t xml:space="preserve">, las opciones y mecanismos de protección de los </w:t>
            </w:r>
            <w:r w:rsidR="0027279E" w:rsidRPr="0038186B">
              <w:rPr>
                <w:lang w:val="es-419"/>
              </w:rPr>
              <w:t>CC.TT.</w:t>
            </w:r>
            <w:r w:rsidRPr="0038186B">
              <w:rPr>
                <w:lang w:val="es-419"/>
              </w:rPr>
              <w:t xml:space="preserve">, las directrices </w:t>
            </w:r>
            <w:r w:rsidR="0027279E" w:rsidRPr="0038186B">
              <w:rPr>
                <w:lang w:val="es-419"/>
              </w:rPr>
              <w:t xml:space="preserve">para el </w:t>
            </w:r>
            <w:r w:rsidRPr="0038186B">
              <w:rPr>
                <w:lang w:val="es-419"/>
              </w:rPr>
              <w:t xml:space="preserve">examen de las patentes relacionadas con los </w:t>
            </w:r>
            <w:r w:rsidR="0027279E" w:rsidRPr="0038186B">
              <w:rPr>
                <w:lang w:val="es-419"/>
              </w:rPr>
              <w:t>CC.TT.</w:t>
            </w:r>
            <w:r w:rsidRPr="0038186B">
              <w:rPr>
                <w:lang w:val="es-419"/>
              </w:rPr>
              <w:t xml:space="preserve"> y las directrices relativas a los aspectos de la </w:t>
            </w:r>
            <w:r w:rsidR="0027279E" w:rsidRPr="0038186B">
              <w:rPr>
                <w:lang w:val="es-419"/>
              </w:rPr>
              <w:t xml:space="preserve">PI </w:t>
            </w:r>
            <w:r w:rsidRPr="0038186B">
              <w:rPr>
                <w:lang w:val="es-419"/>
              </w:rPr>
              <w:t xml:space="preserve">que guardan relación con el acceso y la participación en los beneficios, y </w:t>
            </w:r>
            <w:r w:rsidR="0027279E" w:rsidRPr="0038186B">
              <w:rPr>
                <w:lang w:val="es-419"/>
              </w:rPr>
              <w:t xml:space="preserve">sería conveniente que toda esa información se hiciese llegar a la </w:t>
            </w:r>
            <w:r w:rsidRPr="0038186B">
              <w:rPr>
                <w:lang w:val="es-419"/>
              </w:rPr>
              <w:t>Asamblea General y a otros órganos de la OM</w:t>
            </w:r>
            <w:r w:rsidR="0030450C" w:rsidRPr="0038186B">
              <w:rPr>
                <w:lang w:val="es-419"/>
              </w:rPr>
              <w:t xml:space="preserve">PI </w:t>
            </w:r>
            <w:r w:rsidRPr="0038186B">
              <w:rPr>
                <w:lang w:val="es-419"/>
              </w:rPr>
              <w:t xml:space="preserve">para que sean adoptados o reconocidos como orientación no vinculante y como base para </w:t>
            </w:r>
            <w:r w:rsidR="009E1238" w:rsidRPr="0038186B">
              <w:rPr>
                <w:lang w:val="es-419"/>
              </w:rPr>
              <w:t>proseguir esa labor</w:t>
            </w:r>
            <w:r w:rsidRPr="0038186B">
              <w:rPr>
                <w:lang w:val="es-419"/>
              </w:rPr>
              <w:t xml:space="preserve"> normativ</w:t>
            </w:r>
            <w:r w:rsidR="009E1238" w:rsidRPr="0038186B">
              <w:rPr>
                <w:lang w:val="es-419"/>
              </w:rPr>
              <w:t>a</w:t>
            </w:r>
            <w:r w:rsidRPr="0038186B">
              <w:rPr>
                <w:lang w:val="es-419"/>
              </w:rPr>
              <w:t>.</w:t>
            </w:r>
          </w:p>
          <w:p w:rsidR="00DF5574" w:rsidRPr="0038186B" w:rsidRDefault="00DF5574" w:rsidP="00624534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Ejemplos en ámbitos conexos: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 Declaración Universal de</w:t>
            </w:r>
            <w:r w:rsidR="009E1238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Derechos Humanos, la Declaración Universal sobre Bioética y Derechos Humanos de la UNESCO, el Código Internacional de Conducta para la Recolección y Transferencia de Germoplasma Vegetal de la FAO, la Declaración sobre los Derechos de los Pueblos Indígenas, las declaraciones de la UNESCO sobre bioética y diversidad cultural; el Compromiso Internacional de la FAO sobre los Recursos Fitogenéticos y las resoluciones </w:t>
            </w:r>
            <w:r w:rsidR="0041274E" w:rsidRPr="0038186B">
              <w:rPr>
                <w:lang w:val="es-419"/>
              </w:rPr>
              <w:t xml:space="preserve">sobre </w:t>
            </w:r>
            <w:r w:rsidRPr="0038186B">
              <w:rPr>
                <w:lang w:val="es-419"/>
              </w:rPr>
              <w:t>cuestiones como los dere</w:t>
            </w:r>
            <w:r w:rsidR="00E403AC" w:rsidRPr="0038186B">
              <w:rPr>
                <w:lang w:val="es-419"/>
              </w:rPr>
              <w:t xml:space="preserve">chos de los agricultores; y las </w:t>
            </w:r>
            <w:r w:rsidRPr="0038186B">
              <w:rPr>
                <w:lang w:val="es-419"/>
              </w:rPr>
              <w:t>Decisiones de las Conferencias de las Partes en el CDB, incluidas las Directrices de Bonn.</w:t>
            </w:r>
          </w:p>
          <w:p w:rsidR="00DF5574" w:rsidRPr="0038186B" w:rsidRDefault="00DF5574" w:rsidP="00624534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Ejemplos en el ámbito de la propiedad intelectual: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 Declaración de Mataatua sobre Derechos</w:t>
            </w:r>
            <w:r w:rsidR="009B55F6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Culturales </w:t>
            </w:r>
            <w:r w:rsidR="002D4753" w:rsidRPr="0038186B">
              <w:rPr>
                <w:lang w:val="es-419"/>
              </w:rPr>
              <w:t xml:space="preserve">y de Propiedad Intelectual </w:t>
            </w:r>
            <w:r w:rsidRPr="0038186B">
              <w:rPr>
                <w:lang w:val="es-419"/>
              </w:rPr>
              <w:t>de los Pueblos Indígenas, las Disposiciones tipo OM</w:t>
            </w:r>
            <w:r w:rsidR="0030450C" w:rsidRPr="0038186B">
              <w:rPr>
                <w:lang w:val="es-419"/>
              </w:rPr>
              <w:t>PI</w:t>
            </w:r>
            <w:r w:rsidR="002D4753" w:rsidRPr="0038186B">
              <w:rPr>
                <w:lang w:val="es-419"/>
              </w:rPr>
              <w:noBreakHyphen/>
            </w:r>
            <w:r w:rsidRPr="0038186B">
              <w:rPr>
                <w:lang w:val="es-419"/>
              </w:rPr>
              <w:t>UNESCO para leyes nacionales sobre la protección de las expresiones del folclore contra la explotación ilícita y otras acciones lesivas.</w:t>
            </w:r>
            <w:r w:rsidR="009B4D9F" w:rsidRPr="0038186B">
              <w:rPr>
                <w:rStyle w:val="FootnoteReference"/>
                <w:lang w:val="es-419"/>
              </w:rPr>
              <w:footnoteReference w:id="39"/>
            </w:r>
          </w:p>
          <w:p w:rsidR="00624534" w:rsidRPr="0038186B" w:rsidRDefault="00624534" w:rsidP="00FD6EEF">
            <w:pPr>
              <w:rPr>
                <w:lang w:val="es-419"/>
              </w:rPr>
            </w:pPr>
          </w:p>
        </w:tc>
      </w:tr>
    </w:tbl>
    <w:p w:rsidR="00DF5574" w:rsidRPr="0038186B" w:rsidRDefault="00344979" w:rsidP="008F2F55">
      <w:pPr>
        <w:pStyle w:val="Heading3"/>
        <w:keepNext w:val="0"/>
        <w:rPr>
          <w:i/>
          <w:u w:val="none"/>
          <w:lang w:val="es-419"/>
        </w:rPr>
      </w:pPr>
      <w:bookmarkStart w:id="69" w:name="_Toc527984666"/>
      <w:r w:rsidRPr="0038186B">
        <w:rPr>
          <w:i/>
          <w:u w:val="none"/>
          <w:lang w:val="es-419"/>
        </w:rPr>
        <w:lastRenderedPageBreak/>
        <w:t>iv)</w:t>
      </w:r>
      <w:r w:rsidR="008F2F55" w:rsidRPr="0038186B">
        <w:rPr>
          <w:i/>
          <w:u w:val="none"/>
          <w:lang w:val="es-419"/>
        </w:rPr>
        <w:tab/>
      </w:r>
      <w:r w:rsidRPr="0038186B">
        <w:rPr>
          <w:i/>
          <w:u w:val="none"/>
          <w:lang w:val="es-419"/>
        </w:rPr>
        <w:t>Resolución, declaración o decisión política de alto nivel</w:t>
      </w:r>
      <w:bookmarkEnd w:id="69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45587A" w:rsidRPr="0038186B">
        <w:rPr>
          <w:lang w:val="es-419"/>
        </w:rPr>
        <w:t xml:space="preserve">Una </w:t>
      </w:r>
      <w:r w:rsidR="00096F58" w:rsidRPr="0038186B">
        <w:rPr>
          <w:lang w:val="es-419"/>
        </w:rPr>
        <w:t xml:space="preserve">de las opciones </w:t>
      </w:r>
      <w:r w:rsidR="0045587A" w:rsidRPr="0038186B">
        <w:rPr>
          <w:lang w:val="es-419"/>
        </w:rPr>
        <w:t xml:space="preserve">que se ha examinado en documentos anteriores es la de elaborar una </w:t>
      </w:r>
      <w:r w:rsidR="00096F58" w:rsidRPr="0038186B">
        <w:rPr>
          <w:lang w:val="es-419"/>
        </w:rPr>
        <w:t xml:space="preserve">resolución </w:t>
      </w:r>
      <w:r w:rsidR="0045587A" w:rsidRPr="0038186B">
        <w:rPr>
          <w:lang w:val="es-419"/>
        </w:rPr>
        <w:t>de alto nivel</w:t>
      </w:r>
      <w:r w:rsidR="00906B69" w:rsidRPr="0038186B">
        <w:rPr>
          <w:lang w:val="es-419"/>
        </w:rPr>
        <w:t>, declaración</w:t>
      </w:r>
      <w:r w:rsidR="0045587A" w:rsidRPr="0038186B">
        <w:rPr>
          <w:lang w:val="es-419"/>
        </w:rPr>
        <w:t xml:space="preserve"> o declaración conjunta de las Asambleas pertinentes de la OMPI.</w:t>
      </w:r>
      <w:r w:rsidR="009B55F6" w:rsidRPr="0038186B">
        <w:rPr>
          <w:lang w:val="es-419"/>
        </w:rPr>
        <w:t xml:space="preserve"> </w:t>
      </w:r>
      <w:r w:rsidR="0045587A" w:rsidRPr="0038186B">
        <w:rPr>
          <w:lang w:val="es-419"/>
        </w:rPr>
        <w:t>La</w:t>
      </w:r>
      <w:r w:rsidR="00906B69" w:rsidRPr="0038186B">
        <w:rPr>
          <w:lang w:val="es-419"/>
        </w:rPr>
        <w:t xml:space="preserve"> declaración podría incluir </w:t>
      </w:r>
      <w:r w:rsidR="00B2747E" w:rsidRPr="0038186B">
        <w:rPr>
          <w:lang w:val="es-419"/>
        </w:rPr>
        <w:t>las cuestiones que son objeto de</w:t>
      </w:r>
      <w:r w:rsidR="009B55F6" w:rsidRPr="0038186B">
        <w:rPr>
          <w:lang w:val="es-419"/>
        </w:rPr>
        <w:t xml:space="preserve"> </w:t>
      </w:r>
      <w:r w:rsidR="00B2747E" w:rsidRPr="0038186B">
        <w:rPr>
          <w:lang w:val="es-419"/>
        </w:rPr>
        <w:t xml:space="preserve">negociación actualmente en el </w:t>
      </w:r>
      <w:r w:rsidR="0045587A" w:rsidRPr="0038186B">
        <w:rPr>
          <w:lang w:val="es-419"/>
        </w:rPr>
        <w:t xml:space="preserve">Comité y permitiría abordar en cierta medida las carencias definidas en el presente análisis </w:t>
      </w:r>
      <w:r w:rsidR="00906B69" w:rsidRPr="0038186B">
        <w:rPr>
          <w:lang w:val="es-419"/>
        </w:rPr>
        <w:t>y</w:t>
      </w:r>
      <w:r w:rsidR="0045587A" w:rsidRPr="0038186B">
        <w:rPr>
          <w:lang w:val="es-419"/>
        </w:rPr>
        <w:t xml:space="preserve"> en otros trabajos del Comité. Por ejemplo, en </w:t>
      </w:r>
      <w:r w:rsidR="00B2747E" w:rsidRPr="0038186B">
        <w:rPr>
          <w:lang w:val="es-419"/>
        </w:rPr>
        <w:t xml:space="preserve">ese texto </w:t>
      </w:r>
      <w:r w:rsidR="0045587A" w:rsidRPr="0038186B">
        <w:rPr>
          <w:lang w:val="es-419"/>
        </w:rPr>
        <w:t xml:space="preserve">se podría reconocer el valor y la importancia de los CC.TT. </w:t>
      </w:r>
      <w:r w:rsidR="00B2747E" w:rsidRPr="0038186B">
        <w:rPr>
          <w:lang w:val="es-419"/>
        </w:rPr>
        <w:t xml:space="preserve">como </w:t>
      </w:r>
      <w:r w:rsidR="0045587A" w:rsidRPr="0038186B">
        <w:rPr>
          <w:lang w:val="es-419"/>
        </w:rPr>
        <w:t>“propiedad intelectual”;</w:t>
      </w:r>
      <w:r w:rsidR="009B55F6" w:rsidRPr="0038186B">
        <w:rPr>
          <w:lang w:val="es-419"/>
        </w:rPr>
        <w:t xml:space="preserve"> </w:t>
      </w:r>
      <w:r w:rsidR="00B2747E" w:rsidRPr="0038186B">
        <w:rPr>
          <w:lang w:val="es-419"/>
        </w:rPr>
        <w:t xml:space="preserve">destacar </w:t>
      </w:r>
      <w:r w:rsidR="0045587A" w:rsidRPr="0038186B">
        <w:rPr>
          <w:lang w:val="es-419"/>
        </w:rPr>
        <w:t xml:space="preserve">la necesidad </w:t>
      </w:r>
      <w:r w:rsidR="00F55DF3" w:rsidRPr="0038186B">
        <w:rPr>
          <w:lang w:val="es-419"/>
        </w:rPr>
        <w:t>de d</w:t>
      </w:r>
      <w:r w:rsidR="00B2747E" w:rsidRPr="0038186B">
        <w:rPr>
          <w:lang w:val="es-419"/>
        </w:rPr>
        <w:t>otar</w:t>
      </w:r>
      <w:r w:rsidR="00F55DF3" w:rsidRPr="0038186B">
        <w:rPr>
          <w:lang w:val="es-419"/>
        </w:rPr>
        <w:t xml:space="preserve"> a </w:t>
      </w:r>
      <w:r w:rsidR="0045587A" w:rsidRPr="0038186B">
        <w:rPr>
          <w:lang w:val="es-419"/>
        </w:rPr>
        <w:t xml:space="preserve">los titulares o custodios tradicionales </w:t>
      </w:r>
      <w:r w:rsidR="00B2747E" w:rsidRPr="0038186B">
        <w:rPr>
          <w:lang w:val="es-419"/>
        </w:rPr>
        <w:t xml:space="preserve">de </w:t>
      </w:r>
      <w:r w:rsidR="00F55DF3" w:rsidRPr="0038186B">
        <w:rPr>
          <w:lang w:val="es-419"/>
        </w:rPr>
        <w:t xml:space="preserve">los medios </w:t>
      </w:r>
      <w:r w:rsidR="00B2747E" w:rsidRPr="0038186B">
        <w:rPr>
          <w:lang w:val="es-419"/>
        </w:rPr>
        <w:t xml:space="preserve">necesarios </w:t>
      </w:r>
      <w:r w:rsidR="00F55DF3" w:rsidRPr="0038186B">
        <w:rPr>
          <w:lang w:val="es-419"/>
        </w:rPr>
        <w:t xml:space="preserve">para que </w:t>
      </w:r>
      <w:r w:rsidR="0045587A" w:rsidRPr="0038186B">
        <w:rPr>
          <w:lang w:val="es-419"/>
        </w:rPr>
        <w:t>puedan defender sus intereses en relación con los CC.TT. y que los utilicen como base para promover un desarrollo ec</w:t>
      </w:r>
      <w:r w:rsidR="009B55F6" w:rsidRPr="0038186B">
        <w:rPr>
          <w:lang w:val="es-419"/>
        </w:rPr>
        <w:t xml:space="preserve">onómico y cultural sostenible; </w:t>
      </w:r>
      <w:r w:rsidR="0045587A" w:rsidRPr="0038186B">
        <w:rPr>
          <w:lang w:val="es-419"/>
        </w:rPr>
        <w:t>establecer los objetivos y principi</w:t>
      </w:r>
      <w:r w:rsidR="00B2747E" w:rsidRPr="0038186B">
        <w:rPr>
          <w:lang w:val="es-419"/>
        </w:rPr>
        <w:t>os fundamentales</w:t>
      </w:r>
      <w:r w:rsidR="00DA24A2" w:rsidRPr="0038186B">
        <w:rPr>
          <w:lang w:val="es-419"/>
        </w:rPr>
        <w:t xml:space="preserve"> de la protección</w:t>
      </w:r>
      <w:r w:rsidR="00B2747E" w:rsidRPr="0038186B">
        <w:rPr>
          <w:lang w:val="es-419"/>
        </w:rPr>
        <w:t>;</w:t>
      </w:r>
      <w:r w:rsidR="009B55F6" w:rsidRPr="0038186B">
        <w:rPr>
          <w:lang w:val="es-419"/>
        </w:rPr>
        <w:t xml:space="preserve"> </w:t>
      </w:r>
      <w:r w:rsidR="0045587A" w:rsidRPr="0038186B">
        <w:rPr>
          <w:lang w:val="es-419"/>
        </w:rPr>
        <w:t xml:space="preserve">instar a los Estados miembros a que apliquen efectivamente esos objetivos y principios en </w:t>
      </w:r>
      <w:r w:rsidR="00DA24A2" w:rsidRPr="0038186B">
        <w:rPr>
          <w:lang w:val="es-419"/>
        </w:rPr>
        <w:t>el marco de su</w:t>
      </w:r>
      <w:r w:rsidR="00FE53EF" w:rsidRPr="0038186B">
        <w:rPr>
          <w:lang w:val="es-419"/>
        </w:rPr>
        <w:t xml:space="preserve">s esfuerzos </w:t>
      </w:r>
      <w:r w:rsidR="0045587A" w:rsidRPr="0038186B">
        <w:rPr>
          <w:lang w:val="es-419"/>
        </w:rPr>
        <w:t>por mejorar la protección nacional e internacional;</w:t>
      </w:r>
      <w:r w:rsidR="009B55F6" w:rsidRPr="0038186B">
        <w:rPr>
          <w:lang w:val="es-419"/>
        </w:rPr>
        <w:t xml:space="preserve"> </w:t>
      </w:r>
      <w:r w:rsidR="0045587A" w:rsidRPr="0038186B">
        <w:rPr>
          <w:lang w:val="es-419"/>
        </w:rPr>
        <w:t>y fijar los objetivos de la labor futura, en particular la elaboración de un instrumento o instrumentos más específicos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Es</w:t>
      </w:r>
      <w:r w:rsidR="009878F5" w:rsidRPr="0038186B">
        <w:rPr>
          <w:lang w:val="es-419"/>
        </w:rPr>
        <w:t>a posibilidad no debe i</w:t>
      </w:r>
      <w:r w:rsidR="00344979" w:rsidRPr="0038186B">
        <w:rPr>
          <w:lang w:val="es-419"/>
        </w:rPr>
        <w:t xml:space="preserve">mpedir ni </w:t>
      </w:r>
      <w:r w:rsidR="00FE53EF" w:rsidRPr="0038186B">
        <w:rPr>
          <w:lang w:val="es-419"/>
        </w:rPr>
        <w:t>atrasar</w:t>
      </w:r>
      <w:r w:rsidR="00344979" w:rsidRPr="0038186B">
        <w:rPr>
          <w:lang w:val="es-419"/>
        </w:rPr>
        <w:t xml:space="preserve"> el desarrollo ulterior de una </w:t>
      </w:r>
      <w:r w:rsidR="009878F5" w:rsidRPr="0038186B">
        <w:rPr>
          <w:lang w:val="es-419"/>
        </w:rPr>
        <w:t xml:space="preserve">norma </w:t>
      </w:r>
      <w:r w:rsidR="00344979" w:rsidRPr="0038186B">
        <w:rPr>
          <w:lang w:val="es-419"/>
        </w:rPr>
        <w:t xml:space="preserve">vinculante </w:t>
      </w:r>
      <w:r w:rsidR="009878F5" w:rsidRPr="0038186B">
        <w:rPr>
          <w:lang w:val="es-419"/>
        </w:rPr>
        <w:t xml:space="preserve">de Derecho </w:t>
      </w:r>
      <w:r w:rsidR="00344979" w:rsidRPr="0038186B">
        <w:rPr>
          <w:lang w:val="es-419"/>
        </w:rPr>
        <w:t>internacional</w:t>
      </w:r>
      <w:r w:rsidR="009878F5" w:rsidRPr="0038186B">
        <w:rPr>
          <w:lang w:val="es-419"/>
        </w:rPr>
        <w:t xml:space="preserve">; </w:t>
      </w:r>
      <w:r w:rsidR="00344979" w:rsidRPr="0038186B">
        <w:rPr>
          <w:lang w:val="es-419"/>
        </w:rPr>
        <w:t xml:space="preserve">en algunos casos, </w:t>
      </w:r>
      <w:r w:rsidR="009878F5" w:rsidRPr="0038186B">
        <w:rPr>
          <w:lang w:val="es-419"/>
        </w:rPr>
        <w:t>se ha utilizado ese tipo de textos como base para la negociación de instrumentos vinculantes (u</w:t>
      </w:r>
      <w:r w:rsidR="00344979" w:rsidRPr="0038186B">
        <w:rPr>
          <w:lang w:val="es-419"/>
        </w:rPr>
        <w:t>n ejemplo de ello es la elaboración del T</w:t>
      </w:r>
      <w:r w:rsidR="00ED364C" w:rsidRPr="0038186B">
        <w:rPr>
          <w:lang w:val="es-419"/>
        </w:rPr>
        <w:t>IRFAA</w:t>
      </w:r>
      <w:r w:rsidR="00344979" w:rsidRPr="0038186B">
        <w:rPr>
          <w:lang w:val="es-419"/>
        </w:rPr>
        <w:t xml:space="preserve"> a partir del Compromiso Internacional, que no era vinculante).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Las recomendaciones conjuntas </w:t>
      </w:r>
      <w:r w:rsidR="009878F5" w:rsidRPr="0038186B">
        <w:rPr>
          <w:lang w:val="es-419"/>
        </w:rPr>
        <w:t>formuladas por la</w:t>
      </w:r>
      <w:r w:rsidR="00344979" w:rsidRPr="0038186B">
        <w:rPr>
          <w:lang w:val="es-419"/>
        </w:rPr>
        <w:t xml:space="preserve"> OM</w:t>
      </w:r>
      <w:r w:rsidR="009B55F6" w:rsidRPr="0038186B">
        <w:rPr>
          <w:lang w:val="es-419"/>
        </w:rPr>
        <w:t>PI</w:t>
      </w:r>
      <w:r w:rsidR="00344979" w:rsidRPr="0038186B">
        <w:rPr>
          <w:lang w:val="es-419"/>
        </w:rPr>
        <w:t xml:space="preserve"> </w:t>
      </w:r>
      <w:r w:rsidR="0066620C" w:rsidRPr="0038186B">
        <w:rPr>
          <w:lang w:val="es-419"/>
        </w:rPr>
        <w:t xml:space="preserve">se </w:t>
      </w:r>
      <w:r w:rsidR="00344979" w:rsidRPr="0038186B">
        <w:rPr>
          <w:lang w:val="es-419"/>
        </w:rPr>
        <w:t xml:space="preserve">han </w:t>
      </w:r>
      <w:r w:rsidR="0066620C" w:rsidRPr="0038186B">
        <w:rPr>
          <w:lang w:val="es-419"/>
        </w:rPr>
        <w:t>generalmente observado y tenido</w:t>
      </w:r>
      <w:r w:rsidR="00344979" w:rsidRPr="0038186B">
        <w:rPr>
          <w:lang w:val="es-419"/>
        </w:rPr>
        <w:t xml:space="preserve"> en cuenta, por ejemplo en el ámbito de las marcas, y </w:t>
      </w:r>
      <w:r w:rsidR="00A30A5F" w:rsidRPr="0038186B">
        <w:rPr>
          <w:lang w:val="es-419"/>
        </w:rPr>
        <w:t xml:space="preserve">se han </w:t>
      </w:r>
      <w:r w:rsidR="0066620C" w:rsidRPr="0038186B">
        <w:rPr>
          <w:lang w:val="es-419"/>
        </w:rPr>
        <w:t>reconocid</w:t>
      </w:r>
      <w:r w:rsidR="00A30A5F" w:rsidRPr="0038186B">
        <w:rPr>
          <w:lang w:val="es-419"/>
        </w:rPr>
        <w:t>o</w:t>
      </w:r>
      <w:r w:rsidR="0066620C" w:rsidRPr="0038186B">
        <w:rPr>
          <w:lang w:val="es-419"/>
        </w:rPr>
        <w:t xml:space="preserve"> y aplicad</w:t>
      </w:r>
      <w:r w:rsidR="00A30A5F" w:rsidRPr="0038186B">
        <w:rPr>
          <w:lang w:val="es-419"/>
        </w:rPr>
        <w:t>o</w:t>
      </w:r>
      <w:r w:rsidR="00344979" w:rsidRPr="0038186B">
        <w:rPr>
          <w:lang w:val="es-419"/>
        </w:rPr>
        <w:t xml:space="preserve"> en otros instrumentos jurídicos.</w:t>
      </w:r>
    </w:p>
    <w:p w:rsidR="00FD6EEF" w:rsidRPr="0038186B" w:rsidRDefault="00FD6EEF" w:rsidP="00FD6EEF">
      <w:pPr>
        <w:rPr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24534" w:rsidRPr="0038186B" w:rsidTr="00624534">
        <w:tc>
          <w:tcPr>
            <w:tcW w:w="9634" w:type="dxa"/>
          </w:tcPr>
          <w:p w:rsidR="00DF5574" w:rsidRPr="0038186B" w:rsidRDefault="00DF5574" w:rsidP="00880F45">
            <w:pPr>
              <w:keepNext/>
              <w:rPr>
                <w:lang w:val="es-419"/>
              </w:rPr>
            </w:pPr>
          </w:p>
          <w:p w:rsidR="00DF5574" w:rsidRPr="0038186B" w:rsidRDefault="00344979" w:rsidP="00880F45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 xml:space="preserve">En el </w:t>
            </w:r>
            <w:r w:rsidR="00356BA5" w:rsidRPr="0038186B">
              <w:rPr>
                <w:lang w:val="es-419"/>
              </w:rPr>
              <w:t xml:space="preserve">contexto </w:t>
            </w:r>
            <w:r w:rsidRPr="0038186B">
              <w:rPr>
                <w:lang w:val="es-419"/>
              </w:rPr>
              <w:t>del Comité Intergubernamental:</w:t>
            </w:r>
            <w:r w:rsidR="001A60B0" w:rsidRPr="0038186B">
              <w:rPr>
                <w:lang w:val="es-419"/>
              </w:rPr>
              <w:t xml:space="preserve"> </w:t>
            </w:r>
            <w:r w:rsidR="00A30A5F" w:rsidRPr="0038186B">
              <w:rPr>
                <w:lang w:val="es-419"/>
              </w:rPr>
              <w:t xml:space="preserve">En </w:t>
            </w:r>
            <w:r w:rsidRPr="0038186B">
              <w:rPr>
                <w:lang w:val="es-419"/>
              </w:rPr>
              <w:t xml:space="preserve">el debate general del Comité </w:t>
            </w:r>
            <w:r w:rsidR="00A30A5F" w:rsidRPr="0038186B">
              <w:rPr>
                <w:lang w:val="es-419"/>
              </w:rPr>
              <w:t xml:space="preserve">se ha planteado </w:t>
            </w:r>
            <w:r w:rsidRPr="0038186B">
              <w:rPr>
                <w:lang w:val="es-419"/>
              </w:rPr>
              <w:t xml:space="preserve">la posibilidad de elaborar </w:t>
            </w:r>
            <w:r w:rsidR="00A30A5F" w:rsidRPr="0038186B">
              <w:rPr>
                <w:lang w:val="es-419"/>
              </w:rPr>
              <w:t xml:space="preserve">un texto de ese </w:t>
            </w:r>
            <w:r w:rsidRPr="0038186B">
              <w:rPr>
                <w:lang w:val="es-419"/>
              </w:rPr>
              <w:t>tipo.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Entre las opciones </w:t>
            </w:r>
            <w:r w:rsidR="00A30A5F" w:rsidRPr="0038186B">
              <w:rPr>
                <w:lang w:val="es-419"/>
              </w:rPr>
              <w:t xml:space="preserve">examinadas </w:t>
            </w:r>
            <w:r w:rsidRPr="0038186B">
              <w:rPr>
                <w:lang w:val="es-419"/>
              </w:rPr>
              <w:t xml:space="preserve">figura </w:t>
            </w:r>
            <w:r w:rsidR="00A30A5F" w:rsidRPr="0038186B">
              <w:rPr>
                <w:lang w:val="es-419"/>
              </w:rPr>
              <w:t>la de recomendar a la</w:t>
            </w:r>
            <w:r w:rsidRPr="0038186B">
              <w:rPr>
                <w:lang w:val="es-419"/>
              </w:rPr>
              <w:t xml:space="preserve"> Asamblea General de la OM</w:t>
            </w:r>
            <w:r w:rsidR="0030450C" w:rsidRPr="0038186B">
              <w:rPr>
                <w:lang w:val="es-419"/>
              </w:rPr>
              <w:t>PI</w:t>
            </w:r>
            <w:r w:rsidR="009B55F6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(posiblemente junto con otros órganos de la OM</w:t>
            </w:r>
            <w:r w:rsidR="009B55F6" w:rsidRPr="0038186B">
              <w:rPr>
                <w:lang w:val="es-419"/>
              </w:rPr>
              <w:t>PI</w:t>
            </w:r>
            <w:r w:rsidRPr="0038186B">
              <w:rPr>
                <w:lang w:val="es-419"/>
              </w:rPr>
              <w:t xml:space="preserve">) </w:t>
            </w:r>
            <w:r w:rsidR="00A30A5F" w:rsidRPr="0038186B">
              <w:rPr>
                <w:lang w:val="es-419"/>
              </w:rPr>
              <w:t xml:space="preserve">que </w:t>
            </w:r>
            <w:r w:rsidRPr="0038186B">
              <w:rPr>
                <w:lang w:val="es-419"/>
              </w:rPr>
              <w:t xml:space="preserve">adopte </w:t>
            </w:r>
            <w:r w:rsidR="00A30A5F" w:rsidRPr="0038186B">
              <w:rPr>
                <w:lang w:val="es-419"/>
              </w:rPr>
              <w:t>la</w:t>
            </w:r>
            <w:r w:rsidRPr="0038186B">
              <w:rPr>
                <w:lang w:val="es-419"/>
              </w:rPr>
              <w:t xml:space="preserve"> decisión </w:t>
            </w:r>
            <w:r w:rsidR="00A30A5F" w:rsidRPr="0038186B">
              <w:rPr>
                <w:lang w:val="es-419"/>
              </w:rPr>
              <w:t xml:space="preserve">de </w:t>
            </w:r>
            <w:r w:rsidRPr="0038186B">
              <w:rPr>
                <w:lang w:val="es-419"/>
              </w:rPr>
              <w:t>elabor</w:t>
            </w:r>
            <w:r w:rsidR="00A30A5F" w:rsidRPr="0038186B">
              <w:rPr>
                <w:lang w:val="es-419"/>
              </w:rPr>
              <w:t>ar</w:t>
            </w:r>
            <w:r w:rsidRPr="0038186B">
              <w:rPr>
                <w:lang w:val="es-419"/>
              </w:rPr>
              <w:t xml:space="preserve"> una declaración p</w:t>
            </w:r>
            <w:r w:rsidR="00A30A5F" w:rsidRPr="0038186B">
              <w:rPr>
                <w:lang w:val="es-419"/>
              </w:rPr>
              <w:t>olítica de alto nivel</w:t>
            </w:r>
            <w:r w:rsidR="009A36B5" w:rsidRPr="0038186B">
              <w:rPr>
                <w:lang w:val="es-419"/>
              </w:rPr>
              <w:t>,</w:t>
            </w:r>
            <w:r w:rsidR="00A30A5F" w:rsidRPr="0038186B">
              <w:rPr>
                <w:lang w:val="es-419"/>
              </w:rPr>
              <w:t xml:space="preserve"> en la que se </w:t>
            </w:r>
            <w:r w:rsidRPr="0038186B">
              <w:rPr>
                <w:lang w:val="es-419"/>
              </w:rPr>
              <w:t>recono</w:t>
            </w:r>
            <w:r w:rsidR="00A30A5F" w:rsidRPr="0038186B">
              <w:rPr>
                <w:lang w:val="es-419"/>
              </w:rPr>
              <w:t xml:space="preserve">zcan </w:t>
            </w:r>
            <w:r w:rsidRPr="0038186B">
              <w:rPr>
                <w:lang w:val="es-419"/>
              </w:rPr>
              <w:t xml:space="preserve">los </w:t>
            </w:r>
            <w:r w:rsidR="00A30A5F" w:rsidRPr="0038186B">
              <w:rPr>
                <w:lang w:val="es-419"/>
              </w:rPr>
              <w:t>progresos realizados hasta la fecha</w:t>
            </w:r>
            <w:r w:rsidR="009A36B5" w:rsidRPr="0038186B">
              <w:rPr>
                <w:lang w:val="es-419"/>
              </w:rPr>
              <w:t xml:space="preserve"> y se establezcan las prioridades de </w:t>
            </w:r>
            <w:r w:rsidR="0038186B" w:rsidRPr="0038186B">
              <w:rPr>
                <w:lang w:val="es-419"/>
              </w:rPr>
              <w:t>la labor</w:t>
            </w:r>
            <w:r w:rsidRPr="0038186B">
              <w:rPr>
                <w:lang w:val="es-419"/>
              </w:rPr>
              <w:t xml:space="preserve"> futura de la OM</w:t>
            </w:r>
            <w:r w:rsidR="0030450C" w:rsidRPr="0038186B">
              <w:rPr>
                <w:lang w:val="es-419"/>
              </w:rPr>
              <w:t>PI</w:t>
            </w:r>
            <w:r w:rsidR="009B55F6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en esos ámbitos.</w:t>
            </w:r>
          </w:p>
          <w:p w:rsidR="00DF5574" w:rsidRPr="0038186B" w:rsidRDefault="00DF5574" w:rsidP="00624534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Ejemplos en ámbitos conexos: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 Declaración de la Conferencia I</w:t>
            </w:r>
            <w:r w:rsidR="009A36B5" w:rsidRPr="0038186B">
              <w:rPr>
                <w:lang w:val="es-419"/>
              </w:rPr>
              <w:t>nternacional de Alma Ata sobre A</w:t>
            </w:r>
            <w:r w:rsidRPr="0038186B">
              <w:rPr>
                <w:lang w:val="es-419"/>
              </w:rPr>
              <w:t>tenc</w:t>
            </w:r>
            <w:r w:rsidR="009A36B5" w:rsidRPr="0038186B">
              <w:rPr>
                <w:lang w:val="es-419"/>
              </w:rPr>
              <w:t>ión Primaria de S</w:t>
            </w:r>
            <w:r w:rsidRPr="0038186B">
              <w:rPr>
                <w:lang w:val="es-419"/>
              </w:rPr>
              <w:t>alud;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el Compromiso Internacional de la FAO sobre los Recursos Fitogenéticos para la Alimentación y la Agricultura.</w:t>
            </w:r>
          </w:p>
          <w:p w:rsidR="00DF5574" w:rsidRPr="0038186B" w:rsidRDefault="00DF5574" w:rsidP="00624534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Ejemplos en el ámbito de la propiedad intelectual: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 Resolución 60/184 de la Asamblea General de las Naciones Unidas sobre comercio y desarrollo;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 Resolución 2000/7 de la Subcomisión de Promoción y Protección de los Derechos Humanos relativa a los derechos de propiedad intelectual y derechos humanos;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 Recomendación conjunta relativa a las licencias de marcas;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 Declaración de Mataatua sobre Derechos Culturales y de Propiedad Intelectual de los Pueblos Indígenas.</w:t>
            </w:r>
          </w:p>
          <w:p w:rsidR="00624534" w:rsidRPr="0038186B" w:rsidRDefault="00624534" w:rsidP="00FD6EEF">
            <w:pPr>
              <w:rPr>
                <w:lang w:val="es-419"/>
              </w:rPr>
            </w:pPr>
          </w:p>
        </w:tc>
      </w:tr>
    </w:tbl>
    <w:p w:rsidR="00DF5574" w:rsidRPr="0038186B" w:rsidRDefault="00344979" w:rsidP="008F2F55">
      <w:pPr>
        <w:pStyle w:val="Heading3"/>
        <w:keepNext w:val="0"/>
        <w:rPr>
          <w:i/>
          <w:u w:val="none"/>
          <w:lang w:val="es-419"/>
        </w:rPr>
      </w:pPr>
      <w:bookmarkStart w:id="70" w:name="_Toc527984667"/>
      <w:r w:rsidRPr="0038186B">
        <w:rPr>
          <w:i/>
          <w:u w:val="none"/>
          <w:lang w:val="es-419"/>
        </w:rPr>
        <w:t>v)</w:t>
      </w:r>
      <w:r w:rsidR="008F2F55" w:rsidRPr="0038186B">
        <w:rPr>
          <w:i/>
          <w:u w:val="none"/>
          <w:lang w:val="es-419"/>
        </w:rPr>
        <w:tab/>
      </w:r>
      <w:r w:rsidRPr="0038186B">
        <w:rPr>
          <w:i/>
          <w:u w:val="none"/>
          <w:lang w:val="es-419"/>
        </w:rPr>
        <w:t xml:space="preserve">Fortalecer la coordinación mediante directrices o leyes </w:t>
      </w:r>
      <w:r w:rsidR="00EE688C" w:rsidRPr="0038186B">
        <w:rPr>
          <w:i/>
          <w:u w:val="none"/>
          <w:lang w:val="es-419"/>
        </w:rPr>
        <w:t>tipo</w:t>
      </w:r>
      <w:bookmarkEnd w:id="70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FC5B6B" w:rsidRPr="0038186B">
        <w:rPr>
          <w:lang w:val="es-419"/>
        </w:rPr>
        <w:t>Hasta la fecha, l</w:t>
      </w:r>
      <w:r w:rsidR="00344979" w:rsidRPr="0038186B">
        <w:rPr>
          <w:lang w:val="es-419"/>
        </w:rPr>
        <w:t>as directrices o leyes tipo se</w:t>
      </w:r>
      <w:r w:rsidR="00EE688C" w:rsidRPr="0038186B">
        <w:rPr>
          <w:lang w:val="es-419"/>
        </w:rPr>
        <w:t xml:space="preserve"> han </w:t>
      </w:r>
      <w:r w:rsidR="00FC5B6B" w:rsidRPr="0038186B">
        <w:rPr>
          <w:lang w:val="es-419"/>
        </w:rPr>
        <w:t xml:space="preserve">utilizado para </w:t>
      </w:r>
      <w:r w:rsidR="00E65B7E" w:rsidRPr="0038186B">
        <w:rPr>
          <w:lang w:val="es-419"/>
        </w:rPr>
        <w:t xml:space="preserve">reflejar perspectivas </w:t>
      </w:r>
      <w:r w:rsidR="00FC5B6B" w:rsidRPr="0038186B">
        <w:rPr>
          <w:lang w:val="es-419"/>
        </w:rPr>
        <w:t>internacionales comunes</w:t>
      </w:r>
      <w:r w:rsidR="00EE688C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y </w:t>
      </w:r>
      <w:r w:rsidR="00FC5B6B" w:rsidRPr="0038186B">
        <w:rPr>
          <w:lang w:val="es-419"/>
        </w:rPr>
        <w:t>contribuir a la coordinación de la labor de formulación de leyes y políticas</w:t>
      </w:r>
      <w:r w:rsidR="00344979" w:rsidRPr="0038186B">
        <w:rPr>
          <w:lang w:val="es-419"/>
        </w:rPr>
        <w:t xml:space="preserve"> </w:t>
      </w:r>
      <w:r w:rsidR="00FC5B6B" w:rsidRPr="0038186B">
        <w:rPr>
          <w:lang w:val="es-419"/>
        </w:rPr>
        <w:t xml:space="preserve">a nivel nacional, </w:t>
      </w:r>
      <w:r w:rsidR="00344979" w:rsidRPr="0038186B">
        <w:rPr>
          <w:lang w:val="es-419"/>
        </w:rPr>
        <w:t xml:space="preserve">en particular para </w:t>
      </w:r>
      <w:r w:rsidR="00FC5B6B" w:rsidRPr="0038186B">
        <w:rPr>
          <w:lang w:val="es-419"/>
        </w:rPr>
        <w:t>solventar</w:t>
      </w:r>
      <w:r w:rsidR="00344979" w:rsidRPr="0038186B">
        <w:rPr>
          <w:lang w:val="es-419"/>
        </w:rPr>
        <w:t xml:space="preserve"> carencias como las que se han </w:t>
      </w:r>
      <w:r w:rsidR="00FC5B6B" w:rsidRPr="0038186B">
        <w:rPr>
          <w:lang w:val="es-419"/>
        </w:rPr>
        <w:t>señalado</w:t>
      </w:r>
      <w:r w:rsidR="00344979" w:rsidRPr="0038186B">
        <w:rPr>
          <w:lang w:val="es-419"/>
        </w:rPr>
        <w:t xml:space="preserve"> en el presente análisis, sin </w:t>
      </w:r>
      <w:r w:rsidR="00E65B7E" w:rsidRPr="0038186B">
        <w:rPr>
          <w:lang w:val="es-419"/>
        </w:rPr>
        <w:t>pasar por la adopción de</w:t>
      </w:r>
      <w:r w:rsidR="00344979" w:rsidRPr="0038186B">
        <w:rPr>
          <w:lang w:val="es-419"/>
        </w:rPr>
        <w:t xml:space="preserve"> un instrumento internacional específico.</w:t>
      </w:r>
      <w:r w:rsidR="001A60B0" w:rsidRPr="0038186B">
        <w:rPr>
          <w:lang w:val="es-419"/>
        </w:rPr>
        <w:t xml:space="preserve"> </w:t>
      </w:r>
      <w:r w:rsidR="00FC5B6B" w:rsidRPr="0038186B">
        <w:rPr>
          <w:lang w:val="es-419"/>
        </w:rPr>
        <w:t xml:space="preserve">Esos instrumentos </w:t>
      </w:r>
      <w:r w:rsidR="00073491" w:rsidRPr="0038186B">
        <w:rPr>
          <w:lang w:val="es-419"/>
        </w:rPr>
        <w:t>sientan las bases para la</w:t>
      </w:r>
      <w:r w:rsidR="00356BA5" w:rsidRPr="0038186B">
        <w:rPr>
          <w:lang w:val="es-419"/>
        </w:rPr>
        <w:t xml:space="preserve"> </w:t>
      </w:r>
      <w:r w:rsidR="00EE688C" w:rsidRPr="0038186B">
        <w:rPr>
          <w:lang w:val="es-419"/>
        </w:rPr>
        <w:t xml:space="preserve">cooperación, </w:t>
      </w:r>
      <w:r w:rsidR="00073491" w:rsidRPr="0038186B">
        <w:rPr>
          <w:lang w:val="es-419"/>
        </w:rPr>
        <w:t xml:space="preserve">la </w:t>
      </w:r>
      <w:r w:rsidR="00EE688C" w:rsidRPr="0038186B">
        <w:rPr>
          <w:lang w:val="es-419"/>
        </w:rPr>
        <w:t xml:space="preserve">convergencia y compatibilidad </w:t>
      </w:r>
      <w:r w:rsidR="00FC5B6B" w:rsidRPr="0038186B">
        <w:rPr>
          <w:lang w:val="es-419"/>
        </w:rPr>
        <w:t>mutua</w:t>
      </w:r>
      <w:r w:rsidR="00356BA5" w:rsidRPr="0038186B">
        <w:rPr>
          <w:lang w:val="es-419"/>
        </w:rPr>
        <w:t xml:space="preserve"> de</w:t>
      </w:r>
      <w:r w:rsidR="00EE688C" w:rsidRPr="0038186B">
        <w:rPr>
          <w:lang w:val="es-419"/>
        </w:rPr>
        <w:t xml:space="preserve"> las iniciativas </w:t>
      </w:r>
      <w:r w:rsidR="00356BA5" w:rsidRPr="0038186B">
        <w:rPr>
          <w:lang w:val="es-419"/>
        </w:rPr>
        <w:t xml:space="preserve">legislativas </w:t>
      </w:r>
      <w:r w:rsidR="00EE688C" w:rsidRPr="0038186B">
        <w:rPr>
          <w:lang w:val="es-419"/>
        </w:rPr>
        <w:t xml:space="preserve">nacionales </w:t>
      </w:r>
      <w:r w:rsidR="00073491" w:rsidRPr="0038186B">
        <w:rPr>
          <w:lang w:val="es-419"/>
        </w:rPr>
        <w:t>relativas a la</w:t>
      </w:r>
      <w:r w:rsidR="00EE688C" w:rsidRPr="0038186B">
        <w:rPr>
          <w:lang w:val="es-419"/>
        </w:rPr>
        <w:t xml:space="preserve"> protección de los CC.TT., y </w:t>
      </w:r>
      <w:r w:rsidR="00073491" w:rsidRPr="0038186B">
        <w:rPr>
          <w:lang w:val="es-419"/>
        </w:rPr>
        <w:t>para</w:t>
      </w:r>
      <w:r w:rsidR="00356BA5" w:rsidRPr="0038186B">
        <w:rPr>
          <w:lang w:val="es-419"/>
        </w:rPr>
        <w:t xml:space="preserve"> la creación de </w:t>
      </w:r>
      <w:r w:rsidR="00EE688C" w:rsidRPr="0038186B">
        <w:rPr>
          <w:lang w:val="es-419"/>
        </w:rPr>
        <w:t xml:space="preserve">instrumentos internacionales más </w:t>
      </w:r>
      <w:r w:rsidR="00356BA5" w:rsidRPr="0038186B">
        <w:rPr>
          <w:lang w:val="es-419"/>
        </w:rPr>
        <w:t>formales</w:t>
      </w:r>
      <w:r w:rsidR="00073491" w:rsidRPr="0038186B">
        <w:rPr>
          <w:lang w:val="es-419"/>
        </w:rPr>
        <w:t xml:space="preserve">, previendo asimismo un </w:t>
      </w:r>
      <w:r w:rsidR="00356BA5" w:rsidRPr="0038186B">
        <w:rPr>
          <w:lang w:val="es-419"/>
        </w:rPr>
        <w:t xml:space="preserve">margen </w:t>
      </w:r>
      <w:r w:rsidR="00073491" w:rsidRPr="0038186B">
        <w:rPr>
          <w:lang w:val="es-419"/>
        </w:rPr>
        <w:t xml:space="preserve">apropiado para atender la </w:t>
      </w:r>
      <w:r w:rsidR="00EE688C" w:rsidRPr="0038186B">
        <w:rPr>
          <w:lang w:val="es-419"/>
        </w:rPr>
        <w:t xml:space="preserve">diversidad </w:t>
      </w:r>
      <w:r w:rsidR="00356BA5" w:rsidRPr="0038186B">
        <w:rPr>
          <w:lang w:val="es-419"/>
        </w:rPr>
        <w:t>de enfoques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En la práctica, </w:t>
      </w:r>
      <w:r w:rsidR="008F6B8F" w:rsidRPr="0038186B">
        <w:rPr>
          <w:lang w:val="es-419"/>
        </w:rPr>
        <w:t>podría ser</w:t>
      </w:r>
      <w:r w:rsidR="00344979" w:rsidRPr="0038186B">
        <w:rPr>
          <w:lang w:val="es-419"/>
        </w:rPr>
        <w:t xml:space="preserve"> difícil distinguir entre las directrices o leyes tipo y las normas </w:t>
      </w:r>
      <w:r w:rsidR="008F6B8F" w:rsidRPr="0038186B">
        <w:rPr>
          <w:lang w:val="es-419"/>
        </w:rPr>
        <w:t>no vinculantes</w:t>
      </w:r>
      <w:r w:rsidR="00344979" w:rsidRPr="0038186B">
        <w:rPr>
          <w:lang w:val="es-419"/>
        </w:rPr>
        <w:t xml:space="preserve"> expuestas anteriormente.</w:t>
      </w:r>
      <w:r w:rsidR="001A60B0" w:rsidRPr="0038186B">
        <w:rPr>
          <w:lang w:val="es-419"/>
        </w:rPr>
        <w:t xml:space="preserve"> </w:t>
      </w:r>
      <w:r w:rsidR="008F6B8F" w:rsidRPr="0038186B">
        <w:rPr>
          <w:lang w:val="es-419"/>
        </w:rPr>
        <w:t>E</w:t>
      </w:r>
      <w:r w:rsidR="00344979" w:rsidRPr="0038186B">
        <w:rPr>
          <w:lang w:val="es-419"/>
        </w:rPr>
        <w:t xml:space="preserve">xisten </w:t>
      </w:r>
      <w:r w:rsidR="008F6B8F" w:rsidRPr="0038186B">
        <w:rPr>
          <w:lang w:val="es-419"/>
        </w:rPr>
        <w:t>diversas</w:t>
      </w:r>
      <w:r w:rsidR="00344979" w:rsidRPr="0038186B">
        <w:rPr>
          <w:lang w:val="es-419"/>
        </w:rPr>
        <w:t xml:space="preserve"> directrices, marco</w:t>
      </w:r>
      <w:r w:rsidR="008F6B8F" w:rsidRPr="0038186B">
        <w:rPr>
          <w:lang w:val="es-419"/>
        </w:rPr>
        <w:t>s</w:t>
      </w:r>
      <w:r w:rsidR="00344979" w:rsidRPr="0038186B">
        <w:rPr>
          <w:lang w:val="es-419"/>
        </w:rPr>
        <w:t xml:space="preserve"> y leyes tipo en esferas directamente relacionadas con la labor del Comité.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BD051D" w:rsidRPr="0038186B">
        <w:rPr>
          <w:lang w:val="es-419"/>
        </w:rPr>
        <w:t>O</w:t>
      </w:r>
      <w:r w:rsidR="008F6B8F" w:rsidRPr="0038186B">
        <w:rPr>
          <w:lang w:val="es-419"/>
        </w:rPr>
        <w:t xml:space="preserve">tros </w:t>
      </w:r>
      <w:r w:rsidR="00CC6F27" w:rsidRPr="0038186B">
        <w:rPr>
          <w:lang w:val="es-419"/>
        </w:rPr>
        <w:t xml:space="preserve">prestigiosos </w:t>
      </w:r>
      <w:r w:rsidR="00344979" w:rsidRPr="0038186B">
        <w:rPr>
          <w:lang w:val="es-419"/>
        </w:rPr>
        <w:t xml:space="preserve">instrumentos internacionales </w:t>
      </w:r>
      <w:r w:rsidR="008F6B8F" w:rsidRPr="0038186B">
        <w:rPr>
          <w:lang w:val="es-419"/>
        </w:rPr>
        <w:t xml:space="preserve">sobre </w:t>
      </w:r>
      <w:r w:rsidR="00344979" w:rsidRPr="0038186B">
        <w:rPr>
          <w:lang w:val="es-419"/>
        </w:rPr>
        <w:t xml:space="preserve">la protección de los </w:t>
      </w:r>
      <w:r w:rsidR="00CC6F27" w:rsidRPr="0038186B">
        <w:rPr>
          <w:lang w:val="es-419"/>
        </w:rPr>
        <w:t>CC.TT.</w:t>
      </w:r>
      <w:r w:rsidR="00BD051D" w:rsidRPr="0038186B">
        <w:rPr>
          <w:lang w:val="es-419"/>
        </w:rPr>
        <w:t xml:space="preserve">, que se concibieron como instrumentos no vinculantes, </w:t>
      </w:r>
      <w:r w:rsidR="00CC6F27" w:rsidRPr="0038186B">
        <w:rPr>
          <w:lang w:val="es-419"/>
        </w:rPr>
        <w:t>tienen la</w:t>
      </w:r>
      <w:r w:rsidR="00344979" w:rsidRPr="0038186B">
        <w:rPr>
          <w:lang w:val="es-419"/>
        </w:rPr>
        <w:t xml:space="preserve"> capacidad para determinar las obligaciones jurídicas establecidas en las legislaciones nacionales (como la Ley Modelo Africana para la protección de los derechos de las comunidades locales, los agricultores y los obtentores, y para la regulación del acceso a los recursos biológicos, establecida en 2000, y el Marco Regional para el Pacífico relativo a la protección de los conocimientos tradicionales y las expresiones de la cultura, de 2002).</w:t>
      </w:r>
      <w:r w:rsidR="001A60B0" w:rsidRPr="0038186B">
        <w:rPr>
          <w:lang w:val="es-419"/>
        </w:rPr>
        <w:t xml:space="preserve"> </w:t>
      </w:r>
      <w:r w:rsidR="00356BA5" w:rsidRPr="0038186B">
        <w:rPr>
          <w:lang w:val="es-419"/>
        </w:rPr>
        <w:t>Estos modelos han contribuido a su vez al debate y examen de la cuestión de la protección en el Comité</w:t>
      </w:r>
      <w:r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BD051D" w:rsidRPr="0038186B">
        <w:rPr>
          <w:lang w:val="es-419"/>
        </w:rPr>
        <w:t>Como se señaló anteriormente:</w:t>
      </w:r>
      <w:r w:rsidR="00344979" w:rsidRPr="0038186B">
        <w:rPr>
          <w:lang w:val="es-419"/>
        </w:rPr>
        <w:t xml:space="preserve"> “aunque se trata claramente de una cuestión que los miembros del Comité han de examinar y definir, la experiencia en otros ámbitos sugiere la posibilidad de adoptar un enfoque gradual, en el que a partir de un mecanismo que delimite las normas internacionales y promueva el enfoque que se desea dar a las normas nacionales respecto de la protección, se vayan creando mecanismos más elaborados o revisados, que generen expectativas más elevadas de cumplimiento y tengan un mayor efecto jurídico”.</w:t>
      </w:r>
    </w:p>
    <w:p w:rsidR="00FD6EEF" w:rsidRPr="0038186B" w:rsidRDefault="00FD6EEF" w:rsidP="00FD6EEF">
      <w:pPr>
        <w:rPr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24534" w:rsidRPr="0038186B" w:rsidTr="00624534">
        <w:tc>
          <w:tcPr>
            <w:tcW w:w="9634" w:type="dxa"/>
          </w:tcPr>
          <w:p w:rsidR="00DF5574" w:rsidRPr="0038186B" w:rsidRDefault="00DF5574" w:rsidP="00880F45">
            <w:pPr>
              <w:keepNext/>
              <w:rPr>
                <w:lang w:val="es-419"/>
              </w:rPr>
            </w:pPr>
          </w:p>
          <w:p w:rsidR="00DF5574" w:rsidRPr="0038186B" w:rsidRDefault="00344979" w:rsidP="00880F45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 xml:space="preserve">En el </w:t>
            </w:r>
            <w:r w:rsidR="00356BA5" w:rsidRPr="0038186B">
              <w:rPr>
                <w:lang w:val="es-419"/>
              </w:rPr>
              <w:t>contexto</w:t>
            </w:r>
            <w:r w:rsidRPr="0038186B">
              <w:rPr>
                <w:lang w:val="es-419"/>
              </w:rPr>
              <w:t xml:space="preserve"> del Comité Intergubernamental: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Los objetivos y principios para la protección de los </w:t>
            </w:r>
            <w:r w:rsidR="00FA5045" w:rsidRPr="0038186B">
              <w:rPr>
                <w:lang w:val="es-419"/>
              </w:rPr>
              <w:t>CC.TT.</w:t>
            </w:r>
            <w:r w:rsidRPr="0038186B">
              <w:rPr>
                <w:lang w:val="es-419"/>
              </w:rPr>
              <w:t xml:space="preserve">, elaborados </w:t>
            </w:r>
            <w:r w:rsidR="007F0652" w:rsidRPr="0038186B">
              <w:rPr>
                <w:lang w:val="es-419"/>
              </w:rPr>
              <w:t xml:space="preserve">en 2005 </w:t>
            </w:r>
            <w:r w:rsidRPr="0038186B">
              <w:rPr>
                <w:lang w:val="es-419"/>
              </w:rPr>
              <w:t xml:space="preserve">sobre la base de la labor del Comité y </w:t>
            </w:r>
            <w:r w:rsidR="007F0652" w:rsidRPr="0038186B">
              <w:rPr>
                <w:lang w:val="es-419"/>
              </w:rPr>
              <w:t>bajo su dirección</w:t>
            </w:r>
            <w:r w:rsidRPr="0038186B">
              <w:rPr>
                <w:lang w:val="es-419"/>
              </w:rPr>
              <w:t xml:space="preserve">, ya han sido ampliamente utilizados como </w:t>
            </w:r>
            <w:r w:rsidR="00BB7E3A" w:rsidRPr="0038186B">
              <w:rPr>
                <w:lang w:val="es-419"/>
              </w:rPr>
              <w:t>marcos</w:t>
            </w:r>
            <w:r w:rsidRPr="0038186B">
              <w:rPr>
                <w:lang w:val="es-419"/>
              </w:rPr>
              <w:t xml:space="preserve"> de referencia para la protección en instrumentos regionales, procesos internacionales y procesos normativos y legislativos nacionales.</w:t>
            </w:r>
            <w:r w:rsidR="001A60B0" w:rsidRPr="0038186B">
              <w:rPr>
                <w:lang w:val="es-419"/>
              </w:rPr>
              <w:t xml:space="preserve"> </w:t>
            </w:r>
            <w:r w:rsidR="001C26C0" w:rsidRPr="0038186B">
              <w:rPr>
                <w:lang w:val="es-419"/>
              </w:rPr>
              <w:t>M</w:t>
            </w:r>
            <w:r w:rsidR="00BB7E3A" w:rsidRPr="0038186B">
              <w:rPr>
                <w:lang w:val="es-419"/>
              </w:rPr>
              <w:t xml:space="preserve">ás recientemente, las diferentes versiones, alternativas y opciones incluidas en los proyectos de </w:t>
            </w:r>
            <w:r w:rsidR="001970C2" w:rsidRPr="0038186B">
              <w:rPr>
                <w:lang w:val="es-419"/>
              </w:rPr>
              <w:t>artículo</w:t>
            </w:r>
            <w:r w:rsidR="00B036F7" w:rsidRPr="0038186B">
              <w:rPr>
                <w:lang w:val="es-419"/>
              </w:rPr>
              <w:t xml:space="preserve">s </w:t>
            </w:r>
            <w:r w:rsidR="00BB7E3A" w:rsidRPr="0038186B">
              <w:rPr>
                <w:lang w:val="es-419"/>
              </w:rPr>
              <w:t xml:space="preserve">sobre la </w:t>
            </w:r>
            <w:r w:rsidR="001C5882" w:rsidRPr="0038186B">
              <w:rPr>
                <w:lang w:val="es-419"/>
              </w:rPr>
              <w:t>protección de los CC.TT.</w:t>
            </w:r>
            <w:r w:rsidR="00B036F7" w:rsidRPr="0038186B">
              <w:rPr>
                <w:lang w:val="es-419"/>
              </w:rPr>
              <w:t xml:space="preserve"> </w:t>
            </w:r>
            <w:r w:rsidR="00BB7E3A" w:rsidRPr="0038186B">
              <w:rPr>
                <w:lang w:val="es-419"/>
              </w:rPr>
              <w:t xml:space="preserve">han servido de inspiración para la elaboración de instrumentos </w:t>
            </w:r>
            <w:r w:rsidR="00B036F7" w:rsidRPr="0038186B">
              <w:rPr>
                <w:lang w:val="es-419"/>
              </w:rPr>
              <w:t>regional</w:t>
            </w:r>
            <w:r w:rsidR="00BB7E3A" w:rsidRPr="0038186B">
              <w:rPr>
                <w:lang w:val="es-419"/>
              </w:rPr>
              <w:t>es, legislación nacional y procesos normativos</w:t>
            </w:r>
            <w:r w:rsidR="00B036F7" w:rsidRPr="0038186B">
              <w:rPr>
                <w:lang w:val="es-419"/>
              </w:rPr>
              <w:t>.</w:t>
            </w:r>
            <w:r w:rsidR="001A60B0" w:rsidRPr="0038186B">
              <w:rPr>
                <w:lang w:val="es-419"/>
              </w:rPr>
              <w:t xml:space="preserve"> </w:t>
            </w:r>
            <w:r w:rsidR="007F0652" w:rsidRPr="0038186B">
              <w:rPr>
                <w:lang w:val="es-419"/>
              </w:rPr>
              <w:t xml:space="preserve">Aunque </w:t>
            </w:r>
            <w:r w:rsidR="00BB7E3A" w:rsidRPr="0038186B">
              <w:rPr>
                <w:lang w:val="es-419"/>
              </w:rPr>
              <w:t xml:space="preserve">no </w:t>
            </w:r>
            <w:r w:rsidR="007F0652" w:rsidRPr="0038186B">
              <w:rPr>
                <w:lang w:val="es-419"/>
              </w:rPr>
              <w:t>se han adoptado</w:t>
            </w:r>
            <w:r w:rsidRPr="0038186B">
              <w:rPr>
                <w:lang w:val="es-419"/>
              </w:rPr>
              <w:t xml:space="preserve"> </w:t>
            </w:r>
            <w:r w:rsidR="007F0652" w:rsidRPr="0038186B">
              <w:rPr>
                <w:lang w:val="es-419"/>
              </w:rPr>
              <w:t>ni</w:t>
            </w:r>
            <w:r w:rsidRPr="0038186B">
              <w:rPr>
                <w:lang w:val="es-419"/>
              </w:rPr>
              <w:t xml:space="preserve"> aprobado en su forma actual, </w:t>
            </w:r>
            <w:r w:rsidR="00BB7E3A" w:rsidRPr="0038186B">
              <w:rPr>
                <w:lang w:val="es-419"/>
              </w:rPr>
              <w:t xml:space="preserve">esos textos </w:t>
            </w:r>
            <w:r w:rsidRPr="0038186B">
              <w:rPr>
                <w:lang w:val="es-419"/>
              </w:rPr>
              <w:t xml:space="preserve">pueden </w:t>
            </w:r>
            <w:r w:rsidR="00BB7E3A" w:rsidRPr="0038186B">
              <w:rPr>
                <w:lang w:val="es-419"/>
              </w:rPr>
              <w:t xml:space="preserve">contribuir a determinar el </w:t>
            </w:r>
            <w:r w:rsidRPr="0038186B">
              <w:rPr>
                <w:lang w:val="es-419"/>
              </w:rPr>
              <w:t xml:space="preserve">contenido </w:t>
            </w:r>
            <w:r w:rsidR="00BB7E3A" w:rsidRPr="0038186B">
              <w:rPr>
                <w:lang w:val="es-419"/>
              </w:rPr>
              <w:t xml:space="preserve">de </w:t>
            </w:r>
            <w:r w:rsidRPr="0038186B">
              <w:rPr>
                <w:lang w:val="es-419"/>
              </w:rPr>
              <w:t>directrices</w:t>
            </w:r>
            <w:r w:rsidR="00BB7E3A" w:rsidRPr="0038186B">
              <w:rPr>
                <w:lang w:val="es-419"/>
              </w:rPr>
              <w:t xml:space="preserve">, </w:t>
            </w:r>
            <w:r w:rsidRPr="0038186B">
              <w:rPr>
                <w:lang w:val="es-419"/>
              </w:rPr>
              <w:t>leyes tipo</w:t>
            </w:r>
            <w:r w:rsidR="00BB7E3A" w:rsidRPr="0038186B">
              <w:rPr>
                <w:lang w:val="es-419"/>
              </w:rPr>
              <w:t xml:space="preserve"> u otros “instrumentos”</w:t>
            </w:r>
            <w:r w:rsidRPr="0038186B">
              <w:rPr>
                <w:lang w:val="es-419"/>
              </w:rPr>
              <w:t>.</w:t>
            </w:r>
            <w:r w:rsidR="009B55F6" w:rsidRPr="0038186B">
              <w:rPr>
                <w:lang w:val="es-419"/>
              </w:rPr>
              <w:t xml:space="preserve"> </w:t>
            </w:r>
            <w:r w:rsidR="00BB7E3A" w:rsidRPr="0038186B">
              <w:rPr>
                <w:lang w:val="es-419"/>
              </w:rPr>
              <w:t>E</w:t>
            </w:r>
            <w:r w:rsidR="007F0652" w:rsidRPr="0038186B">
              <w:rPr>
                <w:lang w:val="es-419"/>
              </w:rPr>
              <w:t>n el pasado, e</w:t>
            </w:r>
            <w:r w:rsidR="00BB7E3A" w:rsidRPr="0038186B">
              <w:rPr>
                <w:lang w:val="es-419"/>
              </w:rPr>
              <w:t xml:space="preserve">l Comité </w:t>
            </w:r>
            <w:r w:rsidR="007F0652" w:rsidRPr="0038186B">
              <w:rPr>
                <w:lang w:val="es-419"/>
              </w:rPr>
              <w:t>rechazó u</w:t>
            </w:r>
            <w:r w:rsidR="00BB7E3A" w:rsidRPr="0038186B">
              <w:rPr>
                <w:lang w:val="es-419"/>
              </w:rPr>
              <w:t xml:space="preserve">na propuesta de elaborar disposiciones tipo sobre mecanismos </w:t>
            </w:r>
            <w:r w:rsidR="007F0652" w:rsidRPr="0038186B">
              <w:rPr>
                <w:lang w:val="es-419"/>
              </w:rPr>
              <w:t>relativos a la</w:t>
            </w:r>
            <w:r w:rsidR="00BB7E3A" w:rsidRPr="0038186B">
              <w:rPr>
                <w:lang w:val="es-419"/>
              </w:rPr>
              <w:t xml:space="preserve"> divulgación en el ámbito de las patentes en relación con los recursos genéticos y los conocimientos tradicionales.</w:t>
            </w:r>
          </w:p>
          <w:p w:rsidR="00DF5574" w:rsidRPr="0038186B" w:rsidRDefault="00DF5574" w:rsidP="00624534">
            <w:pPr>
              <w:rPr>
                <w:lang w:val="es-419"/>
              </w:rPr>
            </w:pPr>
          </w:p>
          <w:p w:rsidR="00DF5574" w:rsidRPr="0038186B" w:rsidRDefault="00BB7E3A" w:rsidP="00624534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Ejemplos en ámbitos </w:t>
            </w:r>
            <w:r w:rsidR="004C27AF" w:rsidRPr="0038186B">
              <w:rPr>
                <w:lang w:val="es-419"/>
              </w:rPr>
              <w:t>afines</w:t>
            </w:r>
            <w:r w:rsidRPr="0038186B">
              <w:rPr>
                <w:lang w:val="es-419"/>
              </w:rPr>
              <w:t>:</w:t>
            </w:r>
            <w:r w:rsidR="009B55F6" w:rsidRPr="0038186B">
              <w:rPr>
                <w:lang w:val="es-419"/>
              </w:rPr>
              <w:t xml:space="preserve"> </w:t>
            </w:r>
            <w:r w:rsidRPr="0038186B">
              <w:rPr>
                <w:i/>
                <w:iCs/>
                <w:lang w:val="es-419"/>
              </w:rPr>
              <w:t xml:space="preserve">Akwe: Kon </w:t>
            </w:r>
            <w:r w:rsidR="00690A62" w:rsidRPr="0038186B">
              <w:rPr>
                <w:iCs/>
                <w:lang w:val="es-419"/>
              </w:rPr>
              <w:t>Directrices voluntarias  para</w:t>
            </w:r>
            <w:r w:rsidRPr="0038186B">
              <w:rPr>
                <w:lang w:val="es-419"/>
              </w:rPr>
              <w:t xml:space="preserve"> </w:t>
            </w:r>
            <w:r w:rsidR="00BD051D" w:rsidRPr="0038186B">
              <w:rPr>
                <w:lang w:val="es-419"/>
              </w:rPr>
              <w:t>realizar evaluaciones de las repercusiones culturales, ambientales y sociales</w:t>
            </w:r>
            <w:r w:rsidRPr="0038186B">
              <w:rPr>
                <w:lang w:val="es-419"/>
              </w:rPr>
              <w:t xml:space="preserve">, las Directrices de Bonn sobre </w:t>
            </w:r>
            <w:r w:rsidR="00690A62" w:rsidRPr="0038186B">
              <w:rPr>
                <w:lang w:val="es-419"/>
              </w:rPr>
              <w:t>Acceso a los Recursos G</w:t>
            </w:r>
            <w:r w:rsidRPr="0038186B">
              <w:rPr>
                <w:lang w:val="es-419"/>
              </w:rPr>
              <w:t xml:space="preserve">enéticos y </w:t>
            </w:r>
            <w:r w:rsidR="00690A62" w:rsidRPr="0038186B">
              <w:rPr>
                <w:lang w:val="es-419"/>
              </w:rPr>
              <w:t>Participación Justa y Equitativa en los B</w:t>
            </w:r>
            <w:r w:rsidRPr="0038186B">
              <w:rPr>
                <w:lang w:val="es-419"/>
              </w:rPr>
              <w:t xml:space="preserve">eneficios </w:t>
            </w:r>
            <w:r w:rsidR="00690A62" w:rsidRPr="0038186B">
              <w:rPr>
                <w:lang w:val="es-419"/>
              </w:rPr>
              <w:t>Provenientes de su Uti</w:t>
            </w:r>
            <w:r w:rsidRPr="0038186B">
              <w:rPr>
                <w:lang w:val="es-419"/>
              </w:rPr>
              <w:t xml:space="preserve">lización; </w:t>
            </w:r>
            <w:r w:rsidR="004C27AF" w:rsidRPr="0038186B">
              <w:rPr>
                <w:lang w:val="es-419"/>
              </w:rPr>
              <w:t>el Código Internacional de Conducta de la FAO sobre la distribución y el uso de los pesticidas; el Código de Conducta de la ONUDI para la liberación de OGM en el medio ambiente;</w:t>
            </w:r>
            <w:r w:rsidR="009B55F6" w:rsidRPr="0038186B">
              <w:rPr>
                <w:lang w:val="es-419"/>
              </w:rPr>
              <w:t xml:space="preserve"> </w:t>
            </w:r>
            <w:r w:rsidR="004C27AF" w:rsidRPr="0038186B">
              <w:rPr>
                <w:lang w:val="es-419"/>
              </w:rPr>
              <w:t>las Directrices Prácticas de la Unión Africana para la Aplicación Coordinada del Protocolo de Nagoya en África.</w:t>
            </w:r>
          </w:p>
          <w:p w:rsidR="00DF5574" w:rsidRPr="0038186B" w:rsidRDefault="00DF5574" w:rsidP="00624534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Ejemplos en el ámbito de la propiedad intelectual: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La Ley Tipo de Túnez, las </w:t>
            </w:r>
            <w:r w:rsidR="00D36BB9" w:rsidRPr="0038186B">
              <w:rPr>
                <w:lang w:val="es-419"/>
              </w:rPr>
              <w:t>Disposiciones tipo OMPI</w:t>
            </w:r>
            <w:r w:rsidR="00D36BB9" w:rsidRPr="0038186B">
              <w:rPr>
                <w:lang w:val="es-419"/>
              </w:rPr>
              <w:noBreakHyphen/>
              <w:t>UNESCO para leyes nacionales sobre la protección de las expresiones del folclore contra la explotación ilícita y otras acciones lesivas</w:t>
            </w:r>
            <w:r w:rsidRPr="0038186B">
              <w:rPr>
                <w:lang w:val="es-419"/>
              </w:rPr>
              <w:t>, el Marco Regional para el Pacífico relativo a la protección de los conocimientos tradicionales y las expresiones de la cultura;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las Directrices de la OCDE sobre la concesión de licencias de invenciones genéticas.</w:t>
            </w:r>
          </w:p>
          <w:p w:rsidR="00624534" w:rsidRPr="0038186B" w:rsidRDefault="00624534" w:rsidP="00FD6EEF">
            <w:pPr>
              <w:rPr>
                <w:lang w:val="es-419"/>
              </w:rPr>
            </w:pPr>
          </w:p>
        </w:tc>
      </w:tr>
    </w:tbl>
    <w:p w:rsidR="00DF5574" w:rsidRPr="0038186B" w:rsidRDefault="00344979" w:rsidP="008F2F55">
      <w:pPr>
        <w:pStyle w:val="Heading3"/>
        <w:keepNext w:val="0"/>
        <w:rPr>
          <w:i/>
          <w:u w:val="none"/>
          <w:lang w:val="es-419"/>
        </w:rPr>
      </w:pPr>
      <w:bookmarkStart w:id="71" w:name="_Toc527984668"/>
      <w:r w:rsidRPr="0038186B">
        <w:rPr>
          <w:i/>
          <w:u w:val="none"/>
          <w:lang w:val="es-419"/>
        </w:rPr>
        <w:t>vi)</w:t>
      </w:r>
      <w:r w:rsidR="008F2F55" w:rsidRPr="0038186B">
        <w:rPr>
          <w:i/>
          <w:u w:val="none"/>
          <w:lang w:val="es-419"/>
        </w:rPr>
        <w:tab/>
      </w:r>
      <w:r w:rsidRPr="0038186B">
        <w:rPr>
          <w:i/>
          <w:u w:val="none"/>
          <w:lang w:val="es-419"/>
        </w:rPr>
        <w:t>Coordinación de los avances en materia legislativa</w:t>
      </w:r>
      <w:r w:rsidR="00D36BB9" w:rsidRPr="0038186B">
        <w:rPr>
          <w:i/>
          <w:u w:val="none"/>
          <w:lang w:val="es-419"/>
        </w:rPr>
        <w:t xml:space="preserve"> a nivel nacional</w:t>
      </w:r>
      <w:bookmarkEnd w:id="71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Muchos países </w:t>
      </w:r>
      <w:r w:rsidR="00D36BB9" w:rsidRPr="0038186B">
        <w:rPr>
          <w:lang w:val="es-419"/>
        </w:rPr>
        <w:t xml:space="preserve">están </w:t>
      </w:r>
      <w:r w:rsidR="003F3B0F" w:rsidRPr="0038186B">
        <w:rPr>
          <w:lang w:val="es-419"/>
        </w:rPr>
        <w:t xml:space="preserve">trabajando en la elaboración de </w:t>
      </w:r>
      <w:r w:rsidR="00344979" w:rsidRPr="0038186B">
        <w:rPr>
          <w:lang w:val="es-419"/>
        </w:rPr>
        <w:t xml:space="preserve">nuevas leyes y políticas </w:t>
      </w:r>
      <w:r w:rsidR="006278A7" w:rsidRPr="0038186B">
        <w:rPr>
          <w:lang w:val="es-419"/>
        </w:rPr>
        <w:t>para la</w:t>
      </w:r>
      <w:r w:rsidR="00344979" w:rsidRPr="0038186B">
        <w:rPr>
          <w:lang w:val="es-419"/>
        </w:rPr>
        <w:t xml:space="preserve"> protección de los </w:t>
      </w:r>
      <w:r w:rsidR="006278A7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(</w:t>
      </w:r>
      <w:r w:rsidR="006278A7" w:rsidRPr="0038186B">
        <w:rPr>
          <w:lang w:val="es-419"/>
        </w:rPr>
        <w:t xml:space="preserve">que </w:t>
      </w:r>
      <w:r w:rsidR="00344979" w:rsidRPr="0038186B">
        <w:rPr>
          <w:lang w:val="es-419"/>
        </w:rPr>
        <w:t xml:space="preserve">en algunos casos </w:t>
      </w:r>
      <w:r w:rsidR="006278A7" w:rsidRPr="0038186B">
        <w:rPr>
          <w:lang w:val="es-419"/>
        </w:rPr>
        <w:t xml:space="preserve">abarcan </w:t>
      </w:r>
      <w:r w:rsidR="00344979" w:rsidRPr="0038186B">
        <w:rPr>
          <w:lang w:val="es-419"/>
        </w:rPr>
        <w:t xml:space="preserve">también las </w:t>
      </w:r>
      <w:r w:rsidR="006278A7" w:rsidRPr="0038186B">
        <w:rPr>
          <w:lang w:val="es-419"/>
        </w:rPr>
        <w:t xml:space="preserve">ECT o </w:t>
      </w:r>
      <w:r w:rsidR="00344979" w:rsidRPr="0038186B">
        <w:rPr>
          <w:lang w:val="es-419"/>
        </w:rPr>
        <w:t>el folclore)</w:t>
      </w:r>
      <w:r w:rsidR="009B6BE2" w:rsidRPr="0038186B">
        <w:rPr>
          <w:lang w:val="es-419"/>
        </w:rPr>
        <w:t>.</w:t>
      </w:r>
      <w:r w:rsidR="006278A7" w:rsidRPr="0038186B">
        <w:rPr>
          <w:rStyle w:val="FootnoteReference"/>
          <w:lang w:val="es-419"/>
        </w:rPr>
        <w:footnoteReference w:id="40"/>
      </w:r>
      <w:r w:rsidR="001A60B0" w:rsidRPr="0038186B">
        <w:rPr>
          <w:lang w:val="es-419"/>
        </w:rPr>
        <w:t xml:space="preserve"> </w:t>
      </w:r>
      <w:r w:rsidR="003F3B0F" w:rsidRPr="0038186B">
        <w:rPr>
          <w:lang w:val="es-419"/>
        </w:rPr>
        <w:t>Es</w:t>
      </w:r>
      <w:r w:rsidR="00344979" w:rsidRPr="0038186B">
        <w:rPr>
          <w:lang w:val="es-419"/>
        </w:rPr>
        <w:t xml:space="preserve">os países han manifestado gran interés en </w:t>
      </w:r>
      <w:r w:rsidR="003F3B0F" w:rsidRPr="0038186B">
        <w:rPr>
          <w:lang w:val="es-419"/>
        </w:rPr>
        <w:t xml:space="preserve">saber cuáles son las </w:t>
      </w:r>
      <w:r w:rsidR="00344979" w:rsidRPr="0038186B">
        <w:rPr>
          <w:lang w:val="es-419"/>
        </w:rPr>
        <w:t xml:space="preserve">medidas adoptadas por otros gobiernos y órganos regionales y las experiencias </w:t>
      </w:r>
      <w:r w:rsidR="003F3B0F" w:rsidRPr="0038186B">
        <w:rPr>
          <w:lang w:val="es-419"/>
        </w:rPr>
        <w:t>que han tenido con</w:t>
      </w:r>
      <w:r w:rsidR="00344979" w:rsidRPr="0038186B">
        <w:rPr>
          <w:lang w:val="es-419"/>
        </w:rPr>
        <w:t xml:space="preserve"> su aplicación.</w:t>
      </w:r>
      <w:r w:rsidR="001A60B0" w:rsidRPr="0038186B">
        <w:rPr>
          <w:lang w:val="es-419"/>
        </w:rPr>
        <w:t xml:space="preserve"> </w:t>
      </w:r>
      <w:r w:rsidR="003F3B0F" w:rsidRPr="0038186B">
        <w:rPr>
          <w:lang w:val="es-419"/>
        </w:rPr>
        <w:t xml:space="preserve">Eso </w:t>
      </w:r>
      <w:r w:rsidR="00474241" w:rsidRPr="0038186B">
        <w:rPr>
          <w:lang w:val="es-419"/>
        </w:rPr>
        <w:t>permite no solo</w:t>
      </w:r>
      <w:r w:rsidR="003F3B0F" w:rsidRPr="0038186B">
        <w:rPr>
          <w:lang w:val="es-419"/>
        </w:rPr>
        <w:t xml:space="preserve"> el intercambio de las “</w:t>
      </w:r>
      <w:r w:rsidR="00474241" w:rsidRPr="0038186B">
        <w:rPr>
          <w:lang w:val="es-419"/>
        </w:rPr>
        <w:t>mejor</w:t>
      </w:r>
      <w:bookmarkStart w:id="72" w:name="_GoBack"/>
      <w:bookmarkEnd w:id="72"/>
      <w:r w:rsidR="00474241" w:rsidRPr="0038186B">
        <w:rPr>
          <w:lang w:val="es-419"/>
        </w:rPr>
        <w:t>es p</w:t>
      </w:r>
      <w:r w:rsidR="003F3B0F" w:rsidRPr="0038186B">
        <w:rPr>
          <w:lang w:val="es-419"/>
        </w:rPr>
        <w:t xml:space="preserve">rácticas” </w:t>
      </w:r>
      <w:r w:rsidR="00474241" w:rsidRPr="0038186B">
        <w:rPr>
          <w:lang w:val="es-419"/>
        </w:rPr>
        <w:t xml:space="preserve">sino también permite </w:t>
      </w:r>
      <w:r w:rsidR="00344979" w:rsidRPr="0038186B">
        <w:rPr>
          <w:lang w:val="es-419"/>
        </w:rPr>
        <w:t>asegura</w:t>
      </w:r>
      <w:r w:rsidR="00474241" w:rsidRPr="0038186B">
        <w:rPr>
          <w:lang w:val="es-419"/>
        </w:rPr>
        <w:t xml:space="preserve">r la </w:t>
      </w:r>
      <w:r w:rsidR="00344979" w:rsidRPr="0038186B">
        <w:rPr>
          <w:lang w:val="es-419"/>
        </w:rPr>
        <w:t xml:space="preserve">coherencia y armonía </w:t>
      </w:r>
      <w:r w:rsidR="00474241" w:rsidRPr="0038186B">
        <w:rPr>
          <w:lang w:val="es-419"/>
        </w:rPr>
        <w:t>entre</w:t>
      </w:r>
      <w:r w:rsidR="00344979" w:rsidRPr="0038186B">
        <w:rPr>
          <w:lang w:val="es-419"/>
        </w:rPr>
        <w:t xml:space="preserve"> las leyes nacionales, </w:t>
      </w:r>
      <w:r w:rsidR="00474241" w:rsidRPr="0038186B">
        <w:rPr>
          <w:lang w:val="es-419"/>
        </w:rPr>
        <w:t xml:space="preserve">dada la necesidad de garantizar una </w:t>
      </w:r>
      <w:r w:rsidR="00474241" w:rsidRPr="0038186B">
        <w:rPr>
          <w:lang w:val="es-419"/>
        </w:rPr>
        <w:lastRenderedPageBreak/>
        <w:t xml:space="preserve">interacción eficaz entre los </w:t>
      </w:r>
      <w:r w:rsidR="00344979" w:rsidRPr="0038186B">
        <w:rPr>
          <w:lang w:val="es-419"/>
        </w:rPr>
        <w:t>diferentes sistemas jurídicos nacionales.</w:t>
      </w:r>
      <w:r w:rsidR="001A60B0" w:rsidRPr="0038186B">
        <w:rPr>
          <w:lang w:val="es-419"/>
        </w:rPr>
        <w:t xml:space="preserve"> </w:t>
      </w:r>
      <w:r w:rsidR="008658F3" w:rsidRPr="0038186B">
        <w:rPr>
          <w:lang w:val="es-419"/>
        </w:rPr>
        <w:t xml:space="preserve">Uno de los efectos de la elaboración de textos –incluso de proyectos de texto- internacionales sobre la naturaleza y el contexto normativo de la protección podría ser la promoción y apoyo de esa </w:t>
      </w:r>
      <w:r w:rsidR="00344979" w:rsidRPr="0038186B">
        <w:rPr>
          <w:lang w:val="es-419"/>
        </w:rPr>
        <w:t>coordinación de las inic</w:t>
      </w:r>
      <w:r w:rsidR="008658F3" w:rsidRPr="0038186B">
        <w:rPr>
          <w:lang w:val="es-419"/>
        </w:rPr>
        <w:t xml:space="preserve">iativas nacionales y regionales, siempre que </w:t>
      </w:r>
      <w:r w:rsidR="00344979" w:rsidRPr="0038186B">
        <w:rPr>
          <w:lang w:val="es-419"/>
        </w:rPr>
        <w:t>lo deseen los gobiernos interesados.</w:t>
      </w:r>
      <w:r w:rsidR="001A60B0" w:rsidRPr="0038186B">
        <w:rPr>
          <w:lang w:val="es-419"/>
        </w:rPr>
        <w:t xml:space="preserve"> </w:t>
      </w:r>
      <w:r w:rsidR="00F62174" w:rsidRPr="0038186B">
        <w:rPr>
          <w:lang w:val="es-419"/>
        </w:rPr>
        <w:t xml:space="preserve">Se </w:t>
      </w:r>
      <w:r w:rsidR="00982DC4" w:rsidRPr="0038186B">
        <w:rPr>
          <w:lang w:val="es-419"/>
        </w:rPr>
        <w:t>ha podido establecer</w:t>
      </w:r>
      <w:r w:rsidR="00F62174" w:rsidRPr="0038186B">
        <w:rPr>
          <w:lang w:val="es-419"/>
        </w:rPr>
        <w:t xml:space="preserve">, </w:t>
      </w:r>
      <w:r w:rsidR="00982DC4" w:rsidRPr="0038186B">
        <w:rPr>
          <w:lang w:val="es-419"/>
        </w:rPr>
        <w:t>a partir de</w:t>
      </w:r>
      <w:r w:rsidR="00F62174" w:rsidRPr="0038186B">
        <w:rPr>
          <w:lang w:val="es-419"/>
        </w:rPr>
        <w:t xml:space="preserve"> c</w:t>
      </w:r>
      <w:r w:rsidR="008658F3" w:rsidRPr="0038186B">
        <w:rPr>
          <w:lang w:val="es-419"/>
        </w:rPr>
        <w:t xml:space="preserve">omentarios </w:t>
      </w:r>
      <w:r w:rsidR="00F62174" w:rsidRPr="0038186B">
        <w:rPr>
          <w:lang w:val="es-419"/>
        </w:rPr>
        <w:t>informales</w:t>
      </w:r>
      <w:r w:rsidR="008658F3" w:rsidRPr="0038186B">
        <w:rPr>
          <w:lang w:val="es-419"/>
        </w:rPr>
        <w:t xml:space="preserve"> y </w:t>
      </w:r>
      <w:r w:rsidR="00982DC4" w:rsidRPr="0038186B">
        <w:rPr>
          <w:lang w:val="es-419"/>
        </w:rPr>
        <w:t>del</w:t>
      </w:r>
      <w:r w:rsidR="00F62174" w:rsidRPr="0038186B">
        <w:rPr>
          <w:lang w:val="es-419"/>
        </w:rPr>
        <w:t xml:space="preserve"> creciente </w:t>
      </w:r>
      <w:r w:rsidR="00344979" w:rsidRPr="0038186B">
        <w:rPr>
          <w:lang w:val="es-419"/>
        </w:rPr>
        <w:t xml:space="preserve">número de peticiones de apoyo </w:t>
      </w:r>
      <w:r w:rsidR="00F62174" w:rsidRPr="0038186B">
        <w:rPr>
          <w:lang w:val="es-419"/>
        </w:rPr>
        <w:t>para el</w:t>
      </w:r>
      <w:r w:rsidR="00344979" w:rsidRPr="0038186B">
        <w:rPr>
          <w:lang w:val="es-419"/>
        </w:rPr>
        <w:t xml:space="preserve"> fortalecimiento de la capacidad</w:t>
      </w:r>
      <w:r w:rsidR="00F62174" w:rsidRPr="0038186B">
        <w:rPr>
          <w:lang w:val="es-419"/>
        </w:rPr>
        <w:t xml:space="preserve"> y otras in</w:t>
      </w:r>
      <w:r w:rsidR="00FE53EF" w:rsidRPr="0038186B">
        <w:rPr>
          <w:lang w:val="es-419"/>
        </w:rPr>
        <w:t>formaciones</w:t>
      </w:r>
      <w:r w:rsidR="00344979" w:rsidRPr="0038186B">
        <w:rPr>
          <w:lang w:val="es-419"/>
        </w:rPr>
        <w:t xml:space="preserve">, que </w:t>
      </w:r>
      <w:r w:rsidR="00C2233E" w:rsidRPr="0038186B">
        <w:rPr>
          <w:lang w:val="es-419"/>
        </w:rPr>
        <w:t xml:space="preserve">aunque </w:t>
      </w:r>
      <w:r w:rsidR="00344979" w:rsidRPr="0038186B">
        <w:rPr>
          <w:lang w:val="es-419"/>
        </w:rPr>
        <w:t xml:space="preserve">muchos gobiernos </w:t>
      </w:r>
      <w:r w:rsidR="00982DC4" w:rsidRPr="0038186B">
        <w:rPr>
          <w:lang w:val="es-419"/>
        </w:rPr>
        <w:t xml:space="preserve">han optado por </w:t>
      </w:r>
      <w:r w:rsidR="00344979" w:rsidRPr="0038186B">
        <w:rPr>
          <w:lang w:val="es-419"/>
        </w:rPr>
        <w:t>avanzar</w:t>
      </w:r>
      <w:r w:rsidR="00982DC4" w:rsidRPr="0038186B">
        <w:rPr>
          <w:lang w:val="es-419"/>
        </w:rPr>
        <w:t>,</w:t>
      </w:r>
      <w:r w:rsidR="00344979" w:rsidRPr="0038186B">
        <w:rPr>
          <w:lang w:val="es-419"/>
        </w:rPr>
        <w:t xml:space="preserve"> </w:t>
      </w:r>
      <w:r w:rsidR="00982DC4" w:rsidRPr="0038186B">
        <w:rPr>
          <w:lang w:val="es-419"/>
        </w:rPr>
        <w:t>como objetivo</w:t>
      </w:r>
      <w:r w:rsidR="00344979" w:rsidRPr="0038186B">
        <w:rPr>
          <w:lang w:val="es-419"/>
        </w:rPr>
        <w:t xml:space="preserve"> prioritario</w:t>
      </w:r>
      <w:r w:rsidR="00982DC4" w:rsidRPr="0038186B">
        <w:rPr>
          <w:lang w:val="es-419"/>
        </w:rPr>
        <w:t>,</w:t>
      </w:r>
      <w:r w:rsidR="00344979" w:rsidRPr="0038186B">
        <w:rPr>
          <w:lang w:val="es-419"/>
        </w:rPr>
        <w:t xml:space="preserve"> en la </w:t>
      </w:r>
      <w:r w:rsidR="00982DC4" w:rsidRPr="0038186B">
        <w:rPr>
          <w:lang w:val="es-419"/>
        </w:rPr>
        <w:t xml:space="preserve">elaboración de un marco de </w:t>
      </w:r>
      <w:r w:rsidR="00344979" w:rsidRPr="0038186B">
        <w:rPr>
          <w:lang w:val="es-419"/>
        </w:rPr>
        <w:t xml:space="preserve">protección nacional de los </w:t>
      </w:r>
      <w:r w:rsidR="00982DC4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, </w:t>
      </w:r>
      <w:r w:rsidR="00C2233E" w:rsidRPr="0038186B">
        <w:rPr>
          <w:lang w:val="es-419"/>
        </w:rPr>
        <w:t xml:space="preserve">estarían interesados en que se adoptara </w:t>
      </w:r>
      <w:r w:rsidR="00344979" w:rsidRPr="0038186B">
        <w:rPr>
          <w:lang w:val="es-419"/>
        </w:rPr>
        <w:t xml:space="preserve">un </w:t>
      </w:r>
      <w:r w:rsidR="00982DC4" w:rsidRPr="0038186B">
        <w:rPr>
          <w:lang w:val="es-419"/>
        </w:rPr>
        <w:t xml:space="preserve">enfoque </w:t>
      </w:r>
      <w:r w:rsidR="00C2233E" w:rsidRPr="0038186B">
        <w:rPr>
          <w:lang w:val="es-419"/>
        </w:rPr>
        <w:t>uniforme q</w:t>
      </w:r>
      <w:r w:rsidR="00982DC4" w:rsidRPr="0038186B">
        <w:rPr>
          <w:lang w:val="es-419"/>
        </w:rPr>
        <w:t>ue permit</w:t>
      </w:r>
      <w:r w:rsidR="00C2233E" w:rsidRPr="0038186B">
        <w:rPr>
          <w:lang w:val="es-419"/>
        </w:rPr>
        <w:t>ier</w:t>
      </w:r>
      <w:r w:rsidR="00982DC4" w:rsidRPr="0038186B">
        <w:rPr>
          <w:lang w:val="es-419"/>
        </w:rPr>
        <w:t>a a los</w:t>
      </w:r>
      <w:r w:rsidR="00C2233E" w:rsidRPr="0038186B">
        <w:rPr>
          <w:lang w:val="es-419"/>
        </w:rPr>
        <w:t xml:space="preserve"> gobiernos </w:t>
      </w:r>
      <w:r w:rsidR="00344979" w:rsidRPr="0038186B">
        <w:rPr>
          <w:lang w:val="es-419"/>
        </w:rPr>
        <w:t xml:space="preserve">intercambiar experiencias de </w:t>
      </w:r>
      <w:r w:rsidR="00C2233E" w:rsidRPr="0038186B">
        <w:rPr>
          <w:lang w:val="es-419"/>
        </w:rPr>
        <w:t xml:space="preserve">forma </w:t>
      </w:r>
      <w:r w:rsidR="00344979" w:rsidRPr="0038186B">
        <w:rPr>
          <w:lang w:val="es-419"/>
        </w:rPr>
        <w:t xml:space="preserve">estructurada, garantizar una coherencia razonable y evitar </w:t>
      </w:r>
      <w:r w:rsidR="00266395" w:rsidRPr="0038186B">
        <w:rPr>
          <w:lang w:val="es-419"/>
        </w:rPr>
        <w:t>planteamientos</w:t>
      </w:r>
      <w:r w:rsidR="00344979" w:rsidRPr="0038186B">
        <w:rPr>
          <w:lang w:val="es-419"/>
        </w:rPr>
        <w:t xml:space="preserve"> conflictiv</w:t>
      </w:r>
      <w:r w:rsidR="00266395" w:rsidRPr="0038186B">
        <w:rPr>
          <w:lang w:val="es-419"/>
        </w:rPr>
        <w:t>o</w:t>
      </w:r>
      <w:r w:rsidR="00344979" w:rsidRPr="0038186B">
        <w:rPr>
          <w:lang w:val="es-419"/>
        </w:rPr>
        <w:t>s.</w:t>
      </w:r>
      <w:r w:rsidR="001A60B0" w:rsidRPr="0038186B">
        <w:rPr>
          <w:lang w:val="es-419"/>
        </w:rPr>
        <w:t xml:space="preserve"> </w:t>
      </w:r>
      <w:r w:rsidR="00266395" w:rsidRPr="0038186B">
        <w:rPr>
          <w:lang w:val="es-419"/>
        </w:rPr>
        <w:t xml:space="preserve">La elaboración de un </w:t>
      </w:r>
      <w:r w:rsidR="00344979" w:rsidRPr="0038186B">
        <w:rPr>
          <w:lang w:val="es-419"/>
        </w:rPr>
        <w:t xml:space="preserve">instrumento no vinculante </w:t>
      </w:r>
      <w:r w:rsidR="00266395" w:rsidRPr="0038186B">
        <w:rPr>
          <w:lang w:val="es-419"/>
        </w:rPr>
        <w:t>podría contribuir a lograr ese objetivo</w:t>
      </w:r>
      <w:r w:rsidR="00344979" w:rsidRPr="0038186B">
        <w:rPr>
          <w:lang w:val="es-419"/>
        </w:rPr>
        <w:t>.</w:t>
      </w:r>
      <w:r w:rsidR="001A60B0" w:rsidRPr="0038186B">
        <w:rPr>
          <w:lang w:val="es-419"/>
        </w:rPr>
        <w:t xml:space="preserve"> </w:t>
      </w:r>
      <w:r w:rsidR="00266395" w:rsidRPr="0038186B">
        <w:rPr>
          <w:lang w:val="es-419"/>
        </w:rPr>
        <w:t xml:space="preserve">Ese instrumento, que </w:t>
      </w:r>
      <w:r w:rsidR="00344979" w:rsidRPr="0038186B">
        <w:rPr>
          <w:lang w:val="es-419"/>
        </w:rPr>
        <w:t xml:space="preserve">se </w:t>
      </w:r>
      <w:r w:rsidR="00266395" w:rsidRPr="0038186B">
        <w:rPr>
          <w:lang w:val="es-419"/>
        </w:rPr>
        <w:t>elaboraría esencialmente sobre la base de</w:t>
      </w:r>
      <w:r w:rsidR="00344979" w:rsidRPr="0038186B">
        <w:rPr>
          <w:lang w:val="es-419"/>
        </w:rPr>
        <w:t xml:space="preserve"> la</w:t>
      </w:r>
      <w:r w:rsidR="00266395" w:rsidRPr="0038186B">
        <w:rPr>
          <w:lang w:val="es-419"/>
        </w:rPr>
        <w:t xml:space="preserve">s leyes nacionales -que podría ser </w:t>
      </w:r>
      <w:r w:rsidR="00344979" w:rsidRPr="0038186B">
        <w:rPr>
          <w:lang w:val="es-419"/>
        </w:rPr>
        <w:t xml:space="preserve">incluso </w:t>
      </w:r>
      <w:r w:rsidR="00266395" w:rsidRPr="0038186B">
        <w:rPr>
          <w:lang w:val="es-419"/>
        </w:rPr>
        <w:t>una</w:t>
      </w:r>
      <w:r w:rsidR="00344979" w:rsidRPr="0038186B">
        <w:rPr>
          <w:lang w:val="es-419"/>
        </w:rPr>
        <w:t xml:space="preserve"> síntesis de la legislación nacional y </w:t>
      </w:r>
      <w:r w:rsidR="00266395" w:rsidRPr="0038186B">
        <w:rPr>
          <w:lang w:val="es-419"/>
        </w:rPr>
        <w:t>de</w:t>
      </w:r>
      <w:r w:rsidR="00344979" w:rsidRPr="0038186B">
        <w:rPr>
          <w:lang w:val="es-419"/>
        </w:rPr>
        <w:t xml:space="preserve"> textos conexos</w:t>
      </w:r>
      <w:r w:rsidR="00266395" w:rsidRPr="0038186B">
        <w:rPr>
          <w:lang w:val="es-419"/>
        </w:rPr>
        <w:t>-</w:t>
      </w:r>
      <w:r w:rsidR="00344979" w:rsidRPr="0038186B">
        <w:rPr>
          <w:lang w:val="es-419"/>
        </w:rPr>
        <w:t xml:space="preserve"> </w:t>
      </w:r>
      <w:r w:rsidR="00266395" w:rsidRPr="0038186B">
        <w:rPr>
          <w:lang w:val="es-419"/>
        </w:rPr>
        <w:t xml:space="preserve">podría </w:t>
      </w:r>
      <w:r w:rsidR="00096835" w:rsidRPr="0038186B">
        <w:rPr>
          <w:lang w:val="es-419"/>
        </w:rPr>
        <w:t xml:space="preserve">tener </w:t>
      </w:r>
      <w:r w:rsidR="00FE53EF" w:rsidRPr="0038186B">
        <w:rPr>
          <w:lang w:val="es-419"/>
        </w:rPr>
        <w:t xml:space="preserve">el tipo de influencia que tiene </w:t>
      </w:r>
      <w:r w:rsidR="00096835" w:rsidRPr="0038186B">
        <w:rPr>
          <w:lang w:val="es-419"/>
        </w:rPr>
        <w:t xml:space="preserve">el “derecho indicativo” </w:t>
      </w:r>
      <w:r w:rsidR="00344979" w:rsidRPr="0038186B">
        <w:rPr>
          <w:lang w:val="es-419"/>
        </w:rPr>
        <w:t>en</w:t>
      </w:r>
      <w:r w:rsidR="00096835" w:rsidRPr="0038186B">
        <w:rPr>
          <w:lang w:val="es-419"/>
        </w:rPr>
        <w:t xml:space="preserve"> el ámbito </w:t>
      </w:r>
      <w:r w:rsidR="00344979" w:rsidRPr="0038186B">
        <w:rPr>
          <w:lang w:val="es-419"/>
        </w:rPr>
        <w:t>internacional, promoviendo la coherencia y la compatibilidad entre las l</w:t>
      </w:r>
      <w:r w:rsidR="00096835" w:rsidRPr="0038186B">
        <w:rPr>
          <w:lang w:val="es-419"/>
        </w:rPr>
        <w:t>eyes nacionales,</w:t>
      </w:r>
      <w:r w:rsidR="00344979" w:rsidRPr="0038186B">
        <w:rPr>
          <w:lang w:val="es-419"/>
        </w:rPr>
        <w:t xml:space="preserve"> y fortaleciendo la base común de la protección colectiva a escala internacional.</w:t>
      </w:r>
    </w:p>
    <w:p w:rsidR="00FD6EEF" w:rsidRPr="0038186B" w:rsidRDefault="00FD6EEF" w:rsidP="00FD6EEF">
      <w:pPr>
        <w:rPr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24534" w:rsidRPr="0038186B" w:rsidTr="00624534">
        <w:tc>
          <w:tcPr>
            <w:tcW w:w="9634" w:type="dxa"/>
          </w:tcPr>
          <w:p w:rsidR="00DF5574" w:rsidRPr="0038186B" w:rsidRDefault="00DF5574" w:rsidP="00624534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En el </w:t>
            </w:r>
            <w:r w:rsidR="00356BA5" w:rsidRPr="0038186B">
              <w:rPr>
                <w:lang w:val="es-419"/>
              </w:rPr>
              <w:t xml:space="preserve">contexto </w:t>
            </w:r>
            <w:r w:rsidRPr="0038186B">
              <w:rPr>
                <w:lang w:val="es-419"/>
              </w:rPr>
              <w:t>del Comité Intergubernamental:</w:t>
            </w:r>
            <w:r w:rsidR="009B55F6" w:rsidRPr="0038186B">
              <w:rPr>
                <w:lang w:val="es-419"/>
              </w:rPr>
              <w:t xml:space="preserve"> </w:t>
            </w:r>
            <w:r w:rsidR="009B6627" w:rsidRPr="0038186B">
              <w:rPr>
                <w:lang w:val="es-419"/>
              </w:rPr>
              <w:t xml:space="preserve">Las diferentes versiones, alternativas y opciones incluidas en los proyectos de artículos sobre la protección de los CC.TT constituyen en gran medida una síntesis de las actuales medidas legislativas que </w:t>
            </w:r>
            <w:r w:rsidRPr="0038186B">
              <w:rPr>
                <w:lang w:val="es-419"/>
              </w:rPr>
              <w:t xml:space="preserve">los Estados miembros </w:t>
            </w:r>
            <w:r w:rsidR="009B6627" w:rsidRPr="0038186B">
              <w:rPr>
                <w:lang w:val="es-419"/>
              </w:rPr>
              <w:t xml:space="preserve">están preparando </w:t>
            </w:r>
            <w:r w:rsidRPr="0038186B">
              <w:rPr>
                <w:lang w:val="es-419"/>
              </w:rPr>
              <w:t xml:space="preserve">para proteger los aspectos de los </w:t>
            </w:r>
            <w:r w:rsidR="009B6627" w:rsidRPr="0038186B">
              <w:rPr>
                <w:lang w:val="es-419"/>
              </w:rPr>
              <w:t>CC.TT.</w:t>
            </w:r>
            <w:r w:rsidRPr="0038186B">
              <w:rPr>
                <w:lang w:val="es-419"/>
              </w:rPr>
              <w:t xml:space="preserve"> mediante la </w:t>
            </w:r>
            <w:r w:rsidR="009B6627" w:rsidRPr="0038186B">
              <w:rPr>
                <w:lang w:val="es-419"/>
              </w:rPr>
              <w:t>PI</w:t>
            </w:r>
            <w:r w:rsidRPr="0038186B">
              <w:rPr>
                <w:lang w:val="es-419"/>
              </w:rPr>
              <w:t xml:space="preserve"> y los mecanismos que ésta ofrece: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los documentos </w:t>
            </w:r>
            <w:r w:rsidR="00757DCE" w:rsidRPr="0038186B">
              <w:rPr>
                <w:lang w:val="es-419"/>
              </w:rPr>
              <w:t>contienen</w:t>
            </w:r>
            <w:r w:rsidRPr="0038186B">
              <w:rPr>
                <w:lang w:val="es-419"/>
              </w:rPr>
              <w:t xml:space="preserve"> amplias referencias </w:t>
            </w:r>
            <w:r w:rsidR="00757DCE" w:rsidRPr="0038186B">
              <w:rPr>
                <w:lang w:val="es-419"/>
              </w:rPr>
              <w:t xml:space="preserve">a las </w:t>
            </w:r>
            <w:r w:rsidRPr="0038186B">
              <w:rPr>
                <w:lang w:val="es-419"/>
              </w:rPr>
              <w:t>fuentes de la legislación de los Estados miembros.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En el documento WIPO/</w:t>
            </w:r>
            <w:r w:rsidR="000B6E41" w:rsidRPr="0038186B">
              <w:rPr>
                <w:lang w:val="es-419"/>
              </w:rPr>
              <w:t>GRTK</w:t>
            </w:r>
            <w:r w:rsidRPr="0038186B">
              <w:rPr>
                <w:lang w:val="es-419"/>
              </w:rPr>
              <w:t xml:space="preserve">F/IC/9/INF/5 (protección de los </w:t>
            </w:r>
            <w:r w:rsidR="004C27AF" w:rsidRPr="0038186B">
              <w:rPr>
                <w:lang w:val="es-419"/>
              </w:rPr>
              <w:t>CC.TT.</w:t>
            </w:r>
            <w:r w:rsidRPr="0038186B">
              <w:rPr>
                <w:lang w:val="es-419"/>
              </w:rPr>
              <w:t xml:space="preserve">) se </w:t>
            </w:r>
            <w:r w:rsidR="00E33F73" w:rsidRPr="0038186B">
              <w:rPr>
                <w:lang w:val="es-419"/>
              </w:rPr>
              <w:t xml:space="preserve">analizan en detalle las </w:t>
            </w:r>
            <w:r w:rsidRPr="0038186B">
              <w:rPr>
                <w:lang w:val="es-419"/>
              </w:rPr>
              <w:t>manera</w:t>
            </w:r>
            <w:r w:rsidR="00E33F73" w:rsidRPr="0038186B">
              <w:rPr>
                <w:lang w:val="es-419"/>
              </w:rPr>
              <w:t>s</w:t>
            </w:r>
            <w:r w:rsidRPr="0038186B">
              <w:rPr>
                <w:lang w:val="es-419"/>
              </w:rPr>
              <w:t xml:space="preserve"> en que los Estados miembros han aplicado estos principios y objetivos.</w:t>
            </w:r>
            <w:r w:rsidR="001A60B0" w:rsidRPr="0038186B">
              <w:rPr>
                <w:lang w:val="es-419"/>
              </w:rPr>
              <w:t xml:space="preserve"> </w:t>
            </w:r>
            <w:r w:rsidR="00E33F73" w:rsidRPr="0038186B">
              <w:rPr>
                <w:lang w:val="es-419"/>
              </w:rPr>
              <w:t xml:space="preserve">Otros recursos elaborados </w:t>
            </w:r>
            <w:r w:rsidR="00757DCE" w:rsidRPr="0038186B">
              <w:rPr>
                <w:lang w:val="es-419"/>
              </w:rPr>
              <w:t>para</w:t>
            </w:r>
            <w:r w:rsidR="00E33F73" w:rsidRPr="0038186B">
              <w:rPr>
                <w:lang w:val="es-419"/>
              </w:rPr>
              <w:t xml:space="preserve"> el Comité son el Resumen comparativo de la legislación</w:t>
            </w:r>
            <w:r w:rsidR="008156A1" w:rsidRPr="0038186B">
              <w:rPr>
                <w:lang w:val="es-419"/>
              </w:rPr>
              <w:t xml:space="preserve"> sui géneris</w:t>
            </w:r>
            <w:r w:rsidR="00E33F73" w:rsidRPr="0038186B">
              <w:rPr>
                <w:i/>
                <w:iCs/>
                <w:lang w:val="es-419"/>
              </w:rPr>
              <w:t xml:space="preserve"> </w:t>
            </w:r>
            <w:r w:rsidR="00E33F73" w:rsidRPr="0038186B">
              <w:rPr>
                <w:lang w:val="es-419"/>
              </w:rPr>
              <w:t>para la protección de las expresiones culturales tradicionales (WIPO/GRTKF/IC/5/INF/3);</w:t>
            </w:r>
            <w:r w:rsidR="009B55F6" w:rsidRPr="0038186B">
              <w:rPr>
                <w:lang w:val="es-419"/>
              </w:rPr>
              <w:t xml:space="preserve"> </w:t>
            </w:r>
            <w:r w:rsidR="00E33F73" w:rsidRPr="0038186B">
              <w:rPr>
                <w:lang w:val="es-419"/>
              </w:rPr>
              <w:t>el Resumen comparativo de disposiciones jurídicas y leyes</w:t>
            </w:r>
            <w:r w:rsidR="00615952" w:rsidRPr="0038186B">
              <w:rPr>
                <w:lang w:val="es-419"/>
              </w:rPr>
              <w:t xml:space="preserve"> sui géneris</w:t>
            </w:r>
            <w:r w:rsidR="00E33F73" w:rsidRPr="0038186B">
              <w:rPr>
                <w:lang w:val="es-419"/>
              </w:rPr>
              <w:t xml:space="preserve"> vigentes a escala nacional para la protección de los CC.TT. (WIPO/GRTKF/IC/5/INF/4);</w:t>
            </w:r>
            <w:r w:rsidR="009B55F6" w:rsidRPr="0038186B">
              <w:rPr>
                <w:lang w:val="es-419"/>
              </w:rPr>
              <w:t xml:space="preserve"> </w:t>
            </w:r>
            <w:r w:rsidR="00E33F73" w:rsidRPr="0038186B">
              <w:rPr>
                <w:lang w:val="es-419"/>
              </w:rPr>
              <w:t>y los cuestionarios sobre la protección de las ECT/el folclore y los CC.TT.</w:t>
            </w:r>
          </w:p>
          <w:p w:rsidR="00DF5574" w:rsidRPr="0038186B" w:rsidRDefault="00DF5574" w:rsidP="00624534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Ejemplos en ámbitos conexos: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Informes nacionales </w:t>
            </w:r>
            <w:r w:rsidR="00B6079E" w:rsidRPr="0038186B">
              <w:rPr>
                <w:lang w:val="es-419"/>
              </w:rPr>
              <w:t xml:space="preserve">en virtud del </w:t>
            </w:r>
            <w:r w:rsidRPr="0038186B">
              <w:rPr>
                <w:lang w:val="es-419"/>
              </w:rPr>
              <w:t>CDB (</w:t>
            </w:r>
            <w:hyperlink r:id="rId10" w:history="1">
              <w:r w:rsidR="000C7D07" w:rsidRPr="0038186B">
                <w:rPr>
                  <w:rStyle w:val="Hyperlink"/>
                  <w:lang w:val="es-419"/>
                </w:rPr>
                <w:t>http://www.biodiv.org/reports/list.aspx</w:t>
              </w:r>
            </w:hyperlink>
            <w:r w:rsidRPr="0038186B">
              <w:rPr>
                <w:lang w:val="es-419"/>
              </w:rPr>
              <w:t>);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Legislación y directrices relativas a la ética, Observatorio Mundial de la Ética, UNESCO.</w:t>
            </w:r>
          </w:p>
          <w:p w:rsidR="00DF5574" w:rsidRPr="0038186B" w:rsidRDefault="00DF5574" w:rsidP="00624534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Ejemplos en el ámbito de la propiedad intelectual: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Estudio sobre las prácticas relativas a las invenciones biotecnológicas (WIPO/</w:t>
            </w:r>
            <w:r w:rsidR="000B6E41" w:rsidRPr="0038186B">
              <w:rPr>
                <w:lang w:val="es-419"/>
              </w:rPr>
              <w:t>GRTK</w:t>
            </w:r>
            <w:r w:rsidRPr="0038186B">
              <w:rPr>
                <w:lang w:val="es-419"/>
              </w:rPr>
              <w:t>F/IC/1/6).</w:t>
            </w:r>
          </w:p>
          <w:p w:rsidR="00624534" w:rsidRPr="0038186B" w:rsidRDefault="00624534" w:rsidP="00FD6EEF">
            <w:pPr>
              <w:rPr>
                <w:lang w:val="es-419"/>
              </w:rPr>
            </w:pPr>
          </w:p>
        </w:tc>
      </w:tr>
    </w:tbl>
    <w:p w:rsidR="00DF5574" w:rsidRPr="0038186B" w:rsidRDefault="00344979" w:rsidP="008F2F55">
      <w:pPr>
        <w:pStyle w:val="Heading3"/>
        <w:keepNext w:val="0"/>
        <w:rPr>
          <w:i/>
          <w:u w:val="none"/>
          <w:lang w:val="es-419"/>
        </w:rPr>
      </w:pPr>
      <w:bookmarkStart w:id="73" w:name="_Toc527984669"/>
      <w:r w:rsidRPr="0038186B">
        <w:rPr>
          <w:i/>
          <w:u w:val="none"/>
          <w:lang w:val="es-419"/>
        </w:rPr>
        <w:t>vii)</w:t>
      </w:r>
      <w:r w:rsidR="008F2F55" w:rsidRPr="0038186B">
        <w:rPr>
          <w:i/>
          <w:u w:val="none"/>
          <w:lang w:val="es-419"/>
        </w:rPr>
        <w:tab/>
      </w:r>
      <w:r w:rsidRPr="0038186B">
        <w:rPr>
          <w:i/>
          <w:u w:val="none"/>
          <w:lang w:val="es-419"/>
        </w:rPr>
        <w:t xml:space="preserve">Coordinación y cooperación </w:t>
      </w:r>
      <w:r w:rsidR="009C2C2B" w:rsidRPr="0038186B">
        <w:rPr>
          <w:i/>
          <w:u w:val="none"/>
          <w:lang w:val="es-419"/>
        </w:rPr>
        <w:t xml:space="preserve">en materia de creación de capacidad e </w:t>
      </w:r>
      <w:r w:rsidRPr="0038186B">
        <w:rPr>
          <w:i/>
          <w:u w:val="none"/>
          <w:lang w:val="es-419"/>
        </w:rPr>
        <w:t>iniciativas prácticas.</w:t>
      </w:r>
      <w:bookmarkEnd w:id="73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9C2C2B" w:rsidRPr="0038186B">
        <w:rPr>
          <w:lang w:val="es-419"/>
        </w:rPr>
        <w:t xml:space="preserve">Se ha pedido que el análisis de carencias abarque el examen de las </w:t>
      </w:r>
      <w:r w:rsidR="00344979" w:rsidRPr="0038186B">
        <w:rPr>
          <w:lang w:val="es-419"/>
        </w:rPr>
        <w:t>“opciones jurídicas y de otra índole”.</w:t>
      </w:r>
      <w:r w:rsidR="001A60B0" w:rsidRPr="0038186B">
        <w:rPr>
          <w:lang w:val="es-419"/>
        </w:rPr>
        <w:t xml:space="preserve"> </w:t>
      </w:r>
      <w:r w:rsidR="005A7E68" w:rsidRPr="0038186B">
        <w:rPr>
          <w:lang w:val="es-419"/>
        </w:rPr>
        <w:t xml:space="preserve">Para que la protección </w:t>
      </w:r>
      <w:r w:rsidR="00344979" w:rsidRPr="0038186B">
        <w:rPr>
          <w:lang w:val="es-419"/>
        </w:rPr>
        <w:t xml:space="preserve">de los </w:t>
      </w:r>
      <w:r w:rsidR="009C2C2B" w:rsidRPr="0038186B">
        <w:rPr>
          <w:lang w:val="es-419"/>
        </w:rPr>
        <w:t>CC.TT.</w:t>
      </w:r>
      <w:r w:rsidR="005A7E68" w:rsidRPr="0038186B">
        <w:rPr>
          <w:lang w:val="es-419"/>
        </w:rPr>
        <w:t xml:space="preserve"> sea efectiva es preciso adoptar una serie de m</w:t>
      </w:r>
      <w:r w:rsidR="00344979" w:rsidRPr="0038186B">
        <w:rPr>
          <w:lang w:val="es-419"/>
        </w:rPr>
        <w:t xml:space="preserve">edidas prácticas y de creación de capacidad </w:t>
      </w:r>
      <w:r w:rsidR="005A7E68" w:rsidRPr="0038186B">
        <w:rPr>
          <w:lang w:val="es-419"/>
        </w:rPr>
        <w:t xml:space="preserve">destinadas a aplicar o </w:t>
      </w:r>
      <w:r w:rsidR="00344979" w:rsidRPr="0038186B">
        <w:rPr>
          <w:lang w:val="es-419"/>
        </w:rPr>
        <w:t xml:space="preserve">complementar las medidas jurídicas, </w:t>
      </w:r>
      <w:r w:rsidR="005A7E68" w:rsidRPr="0038186B">
        <w:rPr>
          <w:lang w:val="es-419"/>
        </w:rPr>
        <w:t xml:space="preserve">por lo que el </w:t>
      </w:r>
      <w:r w:rsidR="00344979" w:rsidRPr="0038186B">
        <w:rPr>
          <w:lang w:val="es-419"/>
        </w:rPr>
        <w:t xml:space="preserve">análisis de carencias </w:t>
      </w:r>
      <w:r w:rsidR="005A7E68" w:rsidRPr="0038186B">
        <w:rPr>
          <w:lang w:val="es-419"/>
        </w:rPr>
        <w:t xml:space="preserve">tendría que incluir, para ser </w:t>
      </w:r>
      <w:r w:rsidR="00344979" w:rsidRPr="0038186B">
        <w:rPr>
          <w:lang w:val="es-419"/>
        </w:rPr>
        <w:t>completo</w:t>
      </w:r>
      <w:r w:rsidR="005A7E68" w:rsidRPr="0038186B">
        <w:rPr>
          <w:lang w:val="es-419"/>
        </w:rPr>
        <w:t xml:space="preserve">, las </w:t>
      </w:r>
      <w:r w:rsidR="00344979" w:rsidRPr="0038186B">
        <w:rPr>
          <w:lang w:val="es-419"/>
        </w:rPr>
        <w:t xml:space="preserve">medidas internacionales </w:t>
      </w:r>
      <w:r w:rsidR="005A7E68" w:rsidRPr="0038186B">
        <w:rPr>
          <w:lang w:val="es-419"/>
        </w:rPr>
        <w:t>que podría ser necesario adoptar para</w:t>
      </w:r>
      <w:r w:rsidR="00344979" w:rsidRPr="0038186B">
        <w:rPr>
          <w:lang w:val="es-419"/>
        </w:rPr>
        <w:t xml:space="preserve"> coordinar, coope</w:t>
      </w:r>
      <w:r w:rsidR="005A7E68" w:rsidRPr="0038186B">
        <w:rPr>
          <w:lang w:val="es-419"/>
        </w:rPr>
        <w:t>rar y aplicar en la práctica es</w:t>
      </w:r>
      <w:r w:rsidR="00344979" w:rsidRPr="0038186B">
        <w:rPr>
          <w:lang w:val="es-419"/>
        </w:rPr>
        <w:t>as medidas prácticas y de creación de capacidad.</w:t>
      </w:r>
      <w:r w:rsidR="001A60B0" w:rsidRPr="0038186B">
        <w:rPr>
          <w:lang w:val="es-419"/>
        </w:rPr>
        <w:t xml:space="preserve"> </w:t>
      </w:r>
      <w:r w:rsidR="005A7E68" w:rsidRPr="0038186B">
        <w:rPr>
          <w:lang w:val="es-419"/>
        </w:rPr>
        <w:t xml:space="preserve">Dichas medidas podrían </w:t>
      </w:r>
      <w:r w:rsidR="00F57885" w:rsidRPr="0038186B">
        <w:rPr>
          <w:lang w:val="es-419"/>
        </w:rPr>
        <w:t xml:space="preserve">clasificarse en las </w:t>
      </w:r>
      <w:r w:rsidR="00344979" w:rsidRPr="0038186B">
        <w:rPr>
          <w:lang w:val="es-419"/>
        </w:rPr>
        <w:t>categorías siguientes:</w:t>
      </w:r>
    </w:p>
    <w:p w:rsidR="00DF5574" w:rsidRPr="0038186B" w:rsidRDefault="00344979" w:rsidP="008F2F55">
      <w:pPr>
        <w:pStyle w:val="Heading4"/>
        <w:rPr>
          <w:lang w:val="es-419"/>
        </w:rPr>
      </w:pPr>
      <w:bookmarkStart w:id="74" w:name="_Toc527984670"/>
      <w:r w:rsidRPr="0038186B">
        <w:rPr>
          <w:lang w:val="es-419"/>
        </w:rPr>
        <w:t xml:space="preserve">Creación de capacidad y material sustantivo para los procesos jurídicos y </w:t>
      </w:r>
      <w:r w:rsidR="00F57885" w:rsidRPr="0038186B">
        <w:rPr>
          <w:lang w:val="es-419"/>
        </w:rPr>
        <w:t>normativos</w:t>
      </w:r>
      <w:bookmarkEnd w:id="74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F57885" w:rsidRPr="0038186B">
        <w:rPr>
          <w:lang w:val="es-419"/>
        </w:rPr>
        <w:t>Se ha seguido trabajando en la elaboración de</w:t>
      </w:r>
      <w:r w:rsidR="00344979" w:rsidRPr="0038186B">
        <w:rPr>
          <w:lang w:val="es-419"/>
        </w:rPr>
        <w:t xml:space="preserve"> material de apoyo </w:t>
      </w:r>
      <w:r w:rsidR="00F57885" w:rsidRPr="0038186B">
        <w:rPr>
          <w:lang w:val="es-419"/>
        </w:rPr>
        <w:t>destinado a</w:t>
      </w:r>
      <w:r w:rsidR="001A60B0" w:rsidRPr="0038186B">
        <w:rPr>
          <w:lang w:val="es-419"/>
        </w:rPr>
        <w:t xml:space="preserve"> </w:t>
      </w:r>
      <w:r w:rsidR="00F57885" w:rsidRPr="0038186B">
        <w:rPr>
          <w:lang w:val="es-419"/>
        </w:rPr>
        <w:t>los encargados de la formulación de políticas</w:t>
      </w:r>
      <w:r w:rsidR="00344979" w:rsidRPr="0038186B">
        <w:rPr>
          <w:lang w:val="es-419"/>
        </w:rPr>
        <w:t xml:space="preserve">, </w:t>
      </w:r>
      <w:r w:rsidR="00F57885" w:rsidRPr="0038186B">
        <w:rPr>
          <w:lang w:val="es-419"/>
        </w:rPr>
        <w:t xml:space="preserve">los </w:t>
      </w:r>
      <w:r w:rsidR="00344979" w:rsidRPr="0038186B">
        <w:rPr>
          <w:lang w:val="es-419"/>
        </w:rPr>
        <w:t xml:space="preserve">negociadores y legisladores que </w:t>
      </w:r>
      <w:r w:rsidR="00F57885" w:rsidRPr="0038186B">
        <w:rPr>
          <w:lang w:val="es-419"/>
        </w:rPr>
        <w:t xml:space="preserve">buscan solucionar las deficiencias </w:t>
      </w:r>
      <w:r w:rsidR="00344979" w:rsidRPr="0038186B">
        <w:rPr>
          <w:lang w:val="es-419"/>
        </w:rPr>
        <w:t>encontradas</w:t>
      </w:r>
      <w:r w:rsidR="00F57885" w:rsidRPr="0038186B">
        <w:rPr>
          <w:lang w:val="es-419"/>
        </w:rPr>
        <w:t>. Ese material abarca</w:t>
      </w:r>
      <w:r w:rsidR="00344979" w:rsidRPr="0038186B">
        <w:rPr>
          <w:lang w:val="es-419"/>
        </w:rPr>
        <w:t xml:space="preserve">, </w:t>
      </w:r>
      <w:r w:rsidR="00F57885" w:rsidRPr="0038186B">
        <w:rPr>
          <w:lang w:val="es-419"/>
        </w:rPr>
        <w:t>entre otras cosas</w:t>
      </w:r>
      <w:r w:rsidR="00344979"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E61610" w:rsidP="0020270C">
      <w:pPr>
        <w:numPr>
          <w:ilvl w:val="0"/>
          <w:numId w:val="35"/>
        </w:numPr>
        <w:rPr>
          <w:lang w:val="es-419"/>
        </w:rPr>
      </w:pPr>
      <w:r w:rsidRPr="0038186B">
        <w:rPr>
          <w:lang w:val="es-419"/>
        </w:rPr>
        <w:t>Los r</w:t>
      </w:r>
      <w:r w:rsidR="00344979" w:rsidRPr="0038186B">
        <w:rPr>
          <w:lang w:val="es-419"/>
        </w:rPr>
        <w:t xml:space="preserve">ecursos para la elaboración de leyes y políticas, en particular disposiciones tipo, bases de datos de leyes e instrumentos </w:t>
      </w:r>
      <w:r w:rsidR="002469FB" w:rsidRPr="0038186B">
        <w:rPr>
          <w:lang w:val="es-419"/>
        </w:rPr>
        <w:t xml:space="preserve">de </w:t>
      </w:r>
      <w:r w:rsidR="00344979" w:rsidRPr="0038186B">
        <w:rPr>
          <w:lang w:val="es-419"/>
        </w:rPr>
        <w:t>polític</w:t>
      </w:r>
      <w:r w:rsidR="002469FB" w:rsidRPr="0038186B">
        <w:rPr>
          <w:lang w:val="es-419"/>
        </w:rPr>
        <w:t>a</w:t>
      </w:r>
      <w:r w:rsidR="00344979" w:rsidRPr="0038186B">
        <w:rPr>
          <w:lang w:val="es-419"/>
        </w:rPr>
        <w:t xml:space="preserve"> y análisis de opciones </w:t>
      </w:r>
      <w:r w:rsidR="002469FB" w:rsidRPr="0038186B">
        <w:rPr>
          <w:lang w:val="es-419"/>
        </w:rPr>
        <w:t xml:space="preserve">normativas </w:t>
      </w:r>
      <w:r w:rsidR="00344979" w:rsidRPr="0038186B">
        <w:rPr>
          <w:lang w:val="es-419"/>
        </w:rPr>
        <w:t xml:space="preserve">y mecanismos jurídicos, con el fin de </w:t>
      </w:r>
      <w:r w:rsidR="002469FB" w:rsidRPr="0038186B">
        <w:rPr>
          <w:lang w:val="es-419"/>
        </w:rPr>
        <w:t xml:space="preserve">contribuir con apoyo y asistencia a los </w:t>
      </w:r>
      <w:r w:rsidR="00344979" w:rsidRPr="0038186B">
        <w:rPr>
          <w:lang w:val="es-419"/>
        </w:rPr>
        <w:t>procesos legislativo</w:t>
      </w:r>
      <w:r w:rsidRPr="0038186B">
        <w:rPr>
          <w:lang w:val="es-419"/>
        </w:rPr>
        <w:t>s y de formulación de políticas;</w:t>
      </w:r>
    </w:p>
    <w:p w:rsidR="00D36164" w:rsidRPr="0038186B" w:rsidRDefault="00D36164" w:rsidP="00D36164">
      <w:pPr>
        <w:ind w:left="1260"/>
        <w:rPr>
          <w:lang w:val="es-419"/>
        </w:rPr>
      </w:pPr>
    </w:p>
    <w:p w:rsidR="00DF5574" w:rsidRPr="0038186B" w:rsidRDefault="00E61610" w:rsidP="0020270C">
      <w:pPr>
        <w:numPr>
          <w:ilvl w:val="0"/>
          <w:numId w:val="35"/>
        </w:numPr>
        <w:rPr>
          <w:lang w:val="es-419"/>
        </w:rPr>
      </w:pPr>
      <w:r w:rsidRPr="0038186B">
        <w:rPr>
          <w:lang w:val="es-419"/>
        </w:rPr>
        <w:t>El a</w:t>
      </w:r>
      <w:r w:rsidR="00344979" w:rsidRPr="0038186B">
        <w:rPr>
          <w:lang w:val="es-419"/>
        </w:rPr>
        <w:t xml:space="preserve">nálisis de cuestiones jurídicas, como </w:t>
      </w:r>
      <w:r w:rsidR="00FE53EF" w:rsidRPr="0038186B">
        <w:rPr>
          <w:lang w:val="es-419"/>
        </w:rPr>
        <w:t xml:space="preserve">las normas y </w:t>
      </w:r>
      <w:r w:rsidR="002469FB" w:rsidRPr="0038186B">
        <w:rPr>
          <w:lang w:val="es-419"/>
        </w:rPr>
        <w:t xml:space="preserve">la práctica </w:t>
      </w:r>
      <w:r w:rsidR="0034679B" w:rsidRPr="0038186B">
        <w:rPr>
          <w:lang w:val="es-419"/>
        </w:rPr>
        <w:t>en materia de P</w:t>
      </w:r>
      <w:r w:rsidR="002469FB" w:rsidRPr="0038186B">
        <w:rPr>
          <w:lang w:val="es-419"/>
        </w:rPr>
        <w:t>I</w:t>
      </w:r>
      <w:r w:rsidR="00344979" w:rsidRPr="0038186B">
        <w:rPr>
          <w:lang w:val="es-419"/>
        </w:rPr>
        <w:t xml:space="preserve"> que in</w:t>
      </w:r>
      <w:r w:rsidR="002469FB" w:rsidRPr="0038186B">
        <w:rPr>
          <w:lang w:val="es-419"/>
        </w:rPr>
        <w:t>cide</w:t>
      </w:r>
      <w:r w:rsidR="0034679B" w:rsidRPr="0038186B">
        <w:rPr>
          <w:lang w:val="es-419"/>
        </w:rPr>
        <w:t>n</w:t>
      </w:r>
      <w:r w:rsidR="00344979" w:rsidRPr="0038186B">
        <w:rPr>
          <w:lang w:val="es-419"/>
        </w:rPr>
        <w:t xml:space="preserve"> en la protección de los </w:t>
      </w:r>
      <w:r w:rsidR="002469FB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y el reconocimiento de</w:t>
      </w:r>
      <w:r w:rsidR="002469FB" w:rsidRPr="0038186B">
        <w:rPr>
          <w:lang w:val="es-419"/>
        </w:rPr>
        <w:t>l derecho</w:t>
      </w:r>
      <w:r w:rsidR="00344979" w:rsidRPr="0038186B">
        <w:rPr>
          <w:lang w:val="es-419"/>
        </w:rPr>
        <w:t xml:space="preserve"> consuetudinari</w:t>
      </w:r>
      <w:r w:rsidR="002469FB" w:rsidRPr="0038186B">
        <w:rPr>
          <w:lang w:val="es-419"/>
        </w:rPr>
        <w:t>o</w:t>
      </w:r>
      <w:r w:rsidRPr="0038186B">
        <w:rPr>
          <w:lang w:val="es-419"/>
        </w:rPr>
        <w:t>, con el fin de ofrecer</w:t>
      </w:r>
      <w:r w:rsidR="00344979" w:rsidRPr="0038186B">
        <w:rPr>
          <w:lang w:val="es-419"/>
        </w:rPr>
        <w:t xml:space="preserve"> información de referencia a </w:t>
      </w:r>
      <w:r w:rsidRPr="0038186B">
        <w:rPr>
          <w:lang w:val="es-419"/>
        </w:rPr>
        <w:t>los legisladores y responsables de formulación de políticas; y</w:t>
      </w:r>
    </w:p>
    <w:p w:rsidR="00D36164" w:rsidRPr="0038186B" w:rsidRDefault="00D36164" w:rsidP="00D36164">
      <w:pPr>
        <w:ind w:left="1260"/>
        <w:rPr>
          <w:lang w:val="es-419"/>
        </w:rPr>
      </w:pPr>
    </w:p>
    <w:p w:rsidR="00DF5574" w:rsidRPr="0038186B" w:rsidRDefault="0034679B" w:rsidP="0020270C">
      <w:pPr>
        <w:numPr>
          <w:ilvl w:val="0"/>
          <w:numId w:val="35"/>
        </w:numPr>
        <w:rPr>
          <w:lang w:val="es-419"/>
        </w:rPr>
      </w:pPr>
      <w:r w:rsidRPr="0038186B">
        <w:rPr>
          <w:lang w:val="es-419"/>
        </w:rPr>
        <w:t>El examen</w:t>
      </w:r>
      <w:r w:rsidR="00E33F73" w:rsidRPr="0038186B">
        <w:rPr>
          <w:lang w:val="es-419"/>
        </w:rPr>
        <w:t xml:space="preserve"> de los métodos que podrían ser adecuados para la consulta de las comunidades durante el proceso de elaboración de opciones, políticas y legislación.</w:t>
      </w:r>
    </w:p>
    <w:p w:rsidR="00DF5574" w:rsidRPr="0038186B" w:rsidRDefault="00344979" w:rsidP="00880F45">
      <w:pPr>
        <w:pStyle w:val="Heading4"/>
        <w:rPr>
          <w:lang w:val="es-419"/>
        </w:rPr>
      </w:pPr>
      <w:bookmarkStart w:id="75" w:name="_Toc527984671"/>
      <w:r w:rsidRPr="0038186B">
        <w:rPr>
          <w:lang w:val="es-419"/>
        </w:rPr>
        <w:t xml:space="preserve">Fortalecimiento de la capacidad práctica de los titulares de </w:t>
      </w:r>
      <w:r w:rsidR="00E61610" w:rsidRPr="0038186B">
        <w:rPr>
          <w:lang w:val="es-419"/>
        </w:rPr>
        <w:t>CC.TT.</w:t>
      </w:r>
      <w:bookmarkEnd w:id="75"/>
    </w:p>
    <w:p w:rsidR="00DF5574" w:rsidRPr="0038186B" w:rsidRDefault="00DF5574" w:rsidP="00880F45">
      <w:pPr>
        <w:keepNext/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E61610" w:rsidRPr="0038186B">
        <w:rPr>
          <w:lang w:val="es-419"/>
        </w:rPr>
        <w:t xml:space="preserve">Teniendo en cuenta </w:t>
      </w:r>
      <w:r w:rsidR="00344979" w:rsidRPr="0038186B">
        <w:rPr>
          <w:lang w:val="es-419"/>
        </w:rPr>
        <w:t xml:space="preserve">la observación general de que ningún instrumento jurídico ni conjunto de normas legales, </w:t>
      </w:r>
      <w:r w:rsidR="002B2434" w:rsidRPr="0038186B">
        <w:rPr>
          <w:lang w:val="es-419"/>
        </w:rPr>
        <w:t>vigentes</w:t>
      </w:r>
      <w:r w:rsidR="00344979" w:rsidRPr="0038186B">
        <w:rPr>
          <w:lang w:val="es-419"/>
        </w:rPr>
        <w:t xml:space="preserve"> o previstos, </w:t>
      </w:r>
      <w:r w:rsidR="002B2434" w:rsidRPr="0038186B">
        <w:rPr>
          <w:lang w:val="es-419"/>
        </w:rPr>
        <w:t>podrá</w:t>
      </w:r>
      <w:r w:rsidR="00344979" w:rsidRPr="0038186B">
        <w:rPr>
          <w:lang w:val="es-419"/>
        </w:rPr>
        <w:t xml:space="preserve"> satisfacer las necesidades de los titulares de </w:t>
      </w:r>
      <w:r w:rsidR="002B2434" w:rsidRPr="0038186B">
        <w:rPr>
          <w:lang w:val="es-419"/>
        </w:rPr>
        <w:t xml:space="preserve">los </w:t>
      </w:r>
      <w:r w:rsidR="00E61610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</w:t>
      </w:r>
      <w:r w:rsidR="00E61610" w:rsidRPr="0038186B">
        <w:rPr>
          <w:lang w:val="es-419"/>
        </w:rPr>
        <w:t xml:space="preserve">a menos que se pongan a </w:t>
      </w:r>
      <w:r w:rsidR="002B2434" w:rsidRPr="0038186B">
        <w:rPr>
          <w:lang w:val="es-419"/>
        </w:rPr>
        <w:t xml:space="preserve">su disposición </w:t>
      </w:r>
      <w:r w:rsidR="00344979" w:rsidRPr="0038186B">
        <w:rPr>
          <w:lang w:val="es-419"/>
        </w:rPr>
        <w:t xml:space="preserve">los recursos y </w:t>
      </w:r>
      <w:r w:rsidR="002B2434" w:rsidRPr="0038186B">
        <w:rPr>
          <w:lang w:val="es-419"/>
        </w:rPr>
        <w:t xml:space="preserve">la </w:t>
      </w:r>
      <w:r w:rsidR="00344979" w:rsidRPr="0038186B">
        <w:rPr>
          <w:lang w:val="es-419"/>
        </w:rPr>
        <w:t>capacidad necesarios para asegurar que los princip</w:t>
      </w:r>
      <w:r w:rsidR="00585280" w:rsidRPr="0038186B">
        <w:rPr>
          <w:lang w:val="es-419"/>
        </w:rPr>
        <w:t xml:space="preserve">ios se aplican en la práctica, se ha decidido seguir adelante en la </w:t>
      </w:r>
      <w:r w:rsidR="00344979" w:rsidRPr="0038186B">
        <w:rPr>
          <w:lang w:val="es-419"/>
        </w:rPr>
        <w:t xml:space="preserve">elaboración de material de apoyo </w:t>
      </w:r>
      <w:r w:rsidR="002B2434" w:rsidRPr="0038186B">
        <w:rPr>
          <w:lang w:val="es-419"/>
        </w:rPr>
        <w:t>a</w:t>
      </w:r>
      <w:r w:rsidR="00344979" w:rsidRPr="0038186B">
        <w:rPr>
          <w:lang w:val="es-419"/>
        </w:rPr>
        <w:t xml:space="preserve"> los titulares de </w:t>
      </w:r>
      <w:r w:rsidR="00585280" w:rsidRPr="0038186B">
        <w:rPr>
          <w:lang w:val="es-419"/>
        </w:rPr>
        <w:t>CC.TT.</w:t>
      </w:r>
      <w:r w:rsidR="00344979" w:rsidRPr="0038186B">
        <w:rPr>
          <w:lang w:val="es-419"/>
        </w:rPr>
        <w:t>, en particular: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6"/>
        </w:numPr>
        <w:rPr>
          <w:lang w:val="es-419"/>
        </w:rPr>
      </w:pPr>
      <w:r w:rsidRPr="0038186B">
        <w:rPr>
          <w:lang w:val="es-419"/>
        </w:rPr>
        <w:t xml:space="preserve">Modelos y bases de datos de protocolos, licencias y acuerdos comunitarios para acceder a los </w:t>
      </w:r>
      <w:r w:rsidR="00585280" w:rsidRPr="0038186B">
        <w:rPr>
          <w:lang w:val="es-419"/>
        </w:rPr>
        <w:t>CC.TT.</w:t>
      </w:r>
      <w:r w:rsidRPr="0038186B">
        <w:rPr>
          <w:lang w:val="es-419"/>
        </w:rPr>
        <w:t xml:space="preserve">, con vistas a reforzar la capacidad de los titulares de </w:t>
      </w:r>
      <w:r w:rsidR="00585280" w:rsidRPr="0038186B">
        <w:rPr>
          <w:lang w:val="es-419"/>
        </w:rPr>
        <w:t>CC.TT.</w:t>
      </w:r>
      <w:r w:rsidRPr="0038186B">
        <w:rPr>
          <w:lang w:val="es-419"/>
        </w:rPr>
        <w:t xml:space="preserve"> para crear protocolos, licencias u otros acuerdos que rijan el acceso a sus </w:t>
      </w:r>
      <w:r w:rsidR="00585280" w:rsidRPr="0038186B">
        <w:rPr>
          <w:lang w:val="es-419"/>
        </w:rPr>
        <w:t>CC.TT.</w:t>
      </w:r>
    </w:p>
    <w:p w:rsidR="00D36164" w:rsidRPr="0038186B" w:rsidRDefault="00D36164" w:rsidP="00D36164">
      <w:pPr>
        <w:ind w:left="1260"/>
        <w:rPr>
          <w:lang w:val="es-419"/>
        </w:rPr>
      </w:pPr>
    </w:p>
    <w:p w:rsidR="00DF5574" w:rsidRPr="0038186B" w:rsidRDefault="00E33F73" w:rsidP="0020270C">
      <w:pPr>
        <w:numPr>
          <w:ilvl w:val="0"/>
          <w:numId w:val="36"/>
        </w:numPr>
        <w:rPr>
          <w:lang w:val="es-419"/>
        </w:rPr>
      </w:pPr>
      <w:r w:rsidRPr="0038186B">
        <w:rPr>
          <w:lang w:val="es-419"/>
        </w:rPr>
        <w:t xml:space="preserve">Prestar el apoyo necesario a las </w:t>
      </w:r>
      <w:r w:rsidR="001C5882" w:rsidRPr="0038186B">
        <w:rPr>
          <w:lang w:val="es-419"/>
        </w:rPr>
        <w:t>comunidades</w:t>
      </w:r>
      <w:r w:rsidR="00FD6EEF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para que puedan </w:t>
      </w:r>
      <w:r w:rsidR="00361848" w:rsidRPr="0038186B">
        <w:rPr>
          <w:lang w:val="es-419"/>
        </w:rPr>
        <w:t>determinar y promover sus intereses durante el proceso de catalogación de los</w:t>
      </w:r>
      <w:r w:rsidR="00FD6EEF" w:rsidRPr="0038186B">
        <w:rPr>
          <w:lang w:val="es-419"/>
        </w:rPr>
        <w:t xml:space="preserve"> </w:t>
      </w:r>
      <w:r w:rsidR="001970C2" w:rsidRPr="0038186B">
        <w:rPr>
          <w:lang w:val="es-419"/>
        </w:rPr>
        <w:t>CC.TT.</w:t>
      </w:r>
      <w:r w:rsidR="009B6BE2" w:rsidRPr="0038186B">
        <w:rPr>
          <w:lang w:val="es-419"/>
        </w:rPr>
        <w:t>;</w:t>
      </w:r>
      <w:r w:rsidR="00FD5438" w:rsidRPr="0038186B">
        <w:rPr>
          <w:rStyle w:val="FootnoteReference"/>
          <w:lang w:val="es-419"/>
        </w:rPr>
        <w:footnoteReference w:id="41"/>
      </w:r>
    </w:p>
    <w:p w:rsidR="00D36164" w:rsidRPr="0038186B" w:rsidRDefault="00D36164" w:rsidP="00D36164">
      <w:pPr>
        <w:ind w:left="126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6"/>
        </w:numPr>
        <w:rPr>
          <w:lang w:val="es-419"/>
        </w:rPr>
      </w:pPr>
      <w:r w:rsidRPr="0038186B">
        <w:rPr>
          <w:lang w:val="es-419"/>
        </w:rPr>
        <w:t xml:space="preserve">Modelos, bases de datos y directrices sobre la participación equitativa en los beneficios para el acceso a los </w:t>
      </w:r>
      <w:r w:rsidR="00585280" w:rsidRPr="0038186B">
        <w:rPr>
          <w:lang w:val="es-419"/>
        </w:rPr>
        <w:t>CC.TT.</w:t>
      </w:r>
      <w:r w:rsidRPr="0038186B">
        <w:rPr>
          <w:lang w:val="es-419"/>
        </w:rPr>
        <w:t xml:space="preserve"> y los recursos genéticos conexos.</w:t>
      </w:r>
      <w:r w:rsidR="00585280" w:rsidRPr="0038186B">
        <w:rPr>
          <w:rStyle w:val="FootnoteReference"/>
          <w:lang w:val="es-419"/>
        </w:rPr>
        <w:footnoteReference w:id="42"/>
      </w:r>
    </w:p>
    <w:p w:rsidR="00D36164" w:rsidRPr="0038186B" w:rsidRDefault="00D36164" w:rsidP="00D36164">
      <w:pPr>
        <w:pStyle w:val="ListParagraph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6"/>
        </w:numPr>
        <w:rPr>
          <w:lang w:val="es-419"/>
        </w:rPr>
      </w:pPr>
      <w:r w:rsidRPr="0038186B">
        <w:rPr>
          <w:lang w:val="es-419"/>
        </w:rPr>
        <w:t>Material de sensibilización, casos prácticos y análisis jurídicos sobre cuestiones como el reconocimiento de</w:t>
      </w:r>
      <w:r w:rsidR="00F947FD" w:rsidRPr="0038186B">
        <w:rPr>
          <w:lang w:val="es-419"/>
        </w:rPr>
        <w:t>l derecho</w:t>
      </w:r>
      <w:r w:rsidRPr="0038186B">
        <w:rPr>
          <w:lang w:val="es-419"/>
        </w:rPr>
        <w:t xml:space="preserve"> consuetudinari</w:t>
      </w:r>
      <w:r w:rsidR="00F947FD" w:rsidRPr="0038186B">
        <w:rPr>
          <w:lang w:val="es-419"/>
        </w:rPr>
        <w:t>o adaptado a las</w:t>
      </w:r>
      <w:r w:rsidRPr="0038186B">
        <w:rPr>
          <w:lang w:val="es-419"/>
        </w:rPr>
        <w:t xml:space="preserve"> necesidades de las comunidades titulares de </w:t>
      </w:r>
      <w:r w:rsidR="00F947FD" w:rsidRPr="0038186B">
        <w:rPr>
          <w:lang w:val="es-419"/>
        </w:rPr>
        <w:t>CC.TT.</w:t>
      </w:r>
    </w:p>
    <w:p w:rsidR="00DF5574" w:rsidRPr="0038186B" w:rsidRDefault="00344979" w:rsidP="008F2F55">
      <w:pPr>
        <w:pStyle w:val="Heading4"/>
        <w:rPr>
          <w:lang w:val="es-419"/>
        </w:rPr>
      </w:pPr>
      <w:bookmarkStart w:id="76" w:name="_Toc527984672"/>
      <w:r w:rsidRPr="0038186B">
        <w:rPr>
          <w:lang w:val="es-419"/>
        </w:rPr>
        <w:t>Fortalecimiento y orientación de las instituciones</w:t>
      </w:r>
      <w:bookmarkEnd w:id="76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9411CF" w:rsidRPr="0038186B">
        <w:rPr>
          <w:lang w:val="es-419"/>
        </w:rPr>
        <w:t>A menudo</w:t>
      </w:r>
      <w:r w:rsidR="00361848" w:rsidRPr="0038186B">
        <w:rPr>
          <w:lang w:val="es-419"/>
        </w:rPr>
        <w:t xml:space="preserve"> se </w:t>
      </w:r>
      <w:r w:rsidR="009411CF" w:rsidRPr="0038186B">
        <w:rPr>
          <w:lang w:val="es-419"/>
        </w:rPr>
        <w:t>insta</w:t>
      </w:r>
      <w:r w:rsidR="00361848" w:rsidRPr="0038186B">
        <w:rPr>
          <w:lang w:val="es-419"/>
        </w:rPr>
        <w:t xml:space="preserve"> a las instituciones </w:t>
      </w:r>
      <w:r w:rsidR="002342A4" w:rsidRPr="0038186B">
        <w:rPr>
          <w:lang w:val="es-419"/>
        </w:rPr>
        <w:t xml:space="preserve">nacionales, </w:t>
      </w:r>
      <w:r w:rsidR="009411CF" w:rsidRPr="0038186B">
        <w:rPr>
          <w:lang w:val="es-419"/>
        </w:rPr>
        <w:t>científicas</w:t>
      </w:r>
      <w:r w:rsidR="00361848" w:rsidRPr="0038186B">
        <w:rPr>
          <w:lang w:val="es-419"/>
        </w:rPr>
        <w:t xml:space="preserve"> y educativas, </w:t>
      </w:r>
      <w:r w:rsidR="002342A4" w:rsidRPr="0038186B">
        <w:rPr>
          <w:lang w:val="es-419"/>
        </w:rPr>
        <w:t>y</w:t>
      </w:r>
      <w:r w:rsidR="00361848" w:rsidRPr="0038186B">
        <w:rPr>
          <w:lang w:val="es-419"/>
        </w:rPr>
        <w:t xml:space="preserve"> a otras administraciones</w:t>
      </w:r>
      <w:r w:rsidR="002342A4" w:rsidRPr="0038186B">
        <w:rPr>
          <w:lang w:val="es-419"/>
        </w:rPr>
        <w:t>,</w:t>
      </w:r>
      <w:r w:rsidR="00361848" w:rsidRPr="0038186B">
        <w:rPr>
          <w:lang w:val="es-419"/>
        </w:rPr>
        <w:t xml:space="preserve"> como las oficinas d</w:t>
      </w:r>
      <w:r w:rsidR="009411CF" w:rsidRPr="0038186B">
        <w:rPr>
          <w:lang w:val="es-419"/>
        </w:rPr>
        <w:t>e patente</w:t>
      </w:r>
      <w:r w:rsidR="002342A4" w:rsidRPr="0038186B">
        <w:rPr>
          <w:lang w:val="es-419"/>
        </w:rPr>
        <w:t>,</w:t>
      </w:r>
      <w:r w:rsidR="009411CF" w:rsidRPr="0038186B">
        <w:rPr>
          <w:lang w:val="es-419"/>
        </w:rPr>
        <w:t xml:space="preserve"> a que desempeñen un papel </w:t>
      </w:r>
      <w:r w:rsidR="002342A4" w:rsidRPr="0038186B">
        <w:rPr>
          <w:lang w:val="es-419"/>
        </w:rPr>
        <w:t xml:space="preserve">más activo con </w:t>
      </w:r>
      <w:r w:rsidR="0073617C" w:rsidRPr="0038186B">
        <w:rPr>
          <w:lang w:val="es-419"/>
        </w:rPr>
        <w:t xml:space="preserve">respecto a la solución de las </w:t>
      </w:r>
      <w:r w:rsidR="001C5882" w:rsidRPr="0038186B">
        <w:rPr>
          <w:lang w:val="es-419"/>
        </w:rPr>
        <w:t xml:space="preserve">carencias </w:t>
      </w:r>
      <w:r w:rsidR="009411CF" w:rsidRPr="0038186B">
        <w:rPr>
          <w:lang w:val="es-419"/>
        </w:rPr>
        <w:t xml:space="preserve">prácticas </w:t>
      </w:r>
      <w:r w:rsidR="0073617C" w:rsidRPr="0038186B">
        <w:rPr>
          <w:lang w:val="es-419"/>
        </w:rPr>
        <w:t xml:space="preserve">en </w:t>
      </w:r>
      <w:r w:rsidR="002342A4" w:rsidRPr="0038186B">
        <w:rPr>
          <w:lang w:val="es-419"/>
        </w:rPr>
        <w:t>la</w:t>
      </w:r>
      <w:r w:rsidR="009411CF" w:rsidRPr="0038186B">
        <w:rPr>
          <w:lang w:val="es-419"/>
        </w:rPr>
        <w:t xml:space="preserve"> </w:t>
      </w:r>
      <w:r w:rsidR="001C5882" w:rsidRPr="0038186B">
        <w:rPr>
          <w:lang w:val="es-419"/>
        </w:rPr>
        <w:t>protección de los CC.TT.</w:t>
      </w:r>
      <w:r w:rsidRPr="0038186B">
        <w:rPr>
          <w:lang w:val="es-419"/>
        </w:rPr>
        <w:t xml:space="preserve"> </w:t>
      </w:r>
      <w:r w:rsidR="0073617C" w:rsidRPr="0038186B">
        <w:rPr>
          <w:lang w:val="es-419"/>
        </w:rPr>
        <w:t>a favor de los</w:t>
      </w:r>
      <w:r w:rsidR="009411CF" w:rsidRPr="0038186B">
        <w:rPr>
          <w:lang w:val="es-419"/>
        </w:rPr>
        <w:t xml:space="preserve"> titulares de los </w:t>
      </w:r>
      <w:r w:rsidR="001970C2" w:rsidRPr="0038186B">
        <w:rPr>
          <w:lang w:val="es-419"/>
        </w:rPr>
        <w:t>CC.TT.</w:t>
      </w:r>
      <w:r w:rsidR="009B55F6" w:rsidRPr="0038186B">
        <w:rPr>
          <w:lang w:val="es-419"/>
        </w:rPr>
        <w:t xml:space="preserve"> </w:t>
      </w:r>
      <w:r w:rsidR="002342A4" w:rsidRPr="0038186B">
        <w:rPr>
          <w:lang w:val="es-419"/>
        </w:rPr>
        <w:t xml:space="preserve">Así pues, </w:t>
      </w:r>
      <w:r w:rsidR="009411CF" w:rsidRPr="0038186B">
        <w:rPr>
          <w:lang w:val="es-419"/>
        </w:rPr>
        <w:t xml:space="preserve">se ha </w:t>
      </w:r>
      <w:r w:rsidR="0073617C" w:rsidRPr="0038186B">
        <w:rPr>
          <w:lang w:val="es-419"/>
        </w:rPr>
        <w:t xml:space="preserve">proseguido la labor de </w:t>
      </w:r>
      <w:r w:rsidR="009411CF" w:rsidRPr="0038186B">
        <w:rPr>
          <w:lang w:val="es-419"/>
        </w:rPr>
        <w:t xml:space="preserve">elaboración de materiales prácticos destinados a </w:t>
      </w:r>
      <w:r w:rsidR="00A66599" w:rsidRPr="0038186B">
        <w:rPr>
          <w:lang w:val="es-419"/>
        </w:rPr>
        <w:t>esas</w:t>
      </w:r>
      <w:r w:rsidR="009411CF" w:rsidRPr="0038186B">
        <w:rPr>
          <w:lang w:val="es-419"/>
        </w:rPr>
        <w:t xml:space="preserve"> instituciones y administraciones, en particular</w:t>
      </w:r>
      <w:r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7"/>
        </w:numPr>
        <w:ind w:left="990"/>
        <w:rPr>
          <w:lang w:val="es-419"/>
        </w:rPr>
      </w:pPr>
      <w:r w:rsidRPr="0038186B">
        <w:rPr>
          <w:lang w:val="es-419"/>
        </w:rPr>
        <w:t xml:space="preserve">Protocolos tipo, políticas recomendadas y directrices sobre </w:t>
      </w:r>
      <w:r w:rsidR="00FA0E7F" w:rsidRPr="0038186B">
        <w:rPr>
          <w:lang w:val="es-419"/>
        </w:rPr>
        <w:t xml:space="preserve">mejores </w:t>
      </w:r>
      <w:r w:rsidRPr="0038186B">
        <w:rPr>
          <w:lang w:val="es-419"/>
        </w:rPr>
        <w:t xml:space="preserve">prácticas </w:t>
      </w:r>
      <w:r w:rsidR="00FA0E7F" w:rsidRPr="0038186B">
        <w:rPr>
          <w:lang w:val="es-419"/>
        </w:rPr>
        <w:t xml:space="preserve">destinados a las </w:t>
      </w:r>
      <w:r w:rsidRPr="0038186B">
        <w:rPr>
          <w:lang w:val="es-419"/>
        </w:rPr>
        <w:t xml:space="preserve">instituciones </w:t>
      </w:r>
      <w:r w:rsidR="00FA0E7F" w:rsidRPr="0038186B">
        <w:rPr>
          <w:lang w:val="es-419"/>
        </w:rPr>
        <w:t>encargadas de recolectar o mantener c</w:t>
      </w:r>
      <w:r w:rsidRPr="0038186B">
        <w:rPr>
          <w:lang w:val="es-419"/>
        </w:rPr>
        <w:t xml:space="preserve">olecciones de </w:t>
      </w:r>
      <w:r w:rsidR="00FA0E7F" w:rsidRPr="0038186B">
        <w:rPr>
          <w:lang w:val="es-419"/>
        </w:rPr>
        <w:t>CC.TT.</w:t>
      </w:r>
      <w:r w:rsidRPr="0038186B">
        <w:rPr>
          <w:lang w:val="es-419"/>
        </w:rPr>
        <w:t xml:space="preserve">, como </w:t>
      </w:r>
      <w:r w:rsidR="00FA0E7F" w:rsidRPr="0038186B">
        <w:rPr>
          <w:lang w:val="es-419"/>
        </w:rPr>
        <w:t xml:space="preserve">los </w:t>
      </w:r>
      <w:r w:rsidRPr="0038186B">
        <w:rPr>
          <w:lang w:val="es-419"/>
        </w:rPr>
        <w:t xml:space="preserve">museos, </w:t>
      </w:r>
      <w:r w:rsidR="00FA0E7F" w:rsidRPr="0038186B">
        <w:rPr>
          <w:lang w:val="es-419"/>
        </w:rPr>
        <w:t xml:space="preserve">las </w:t>
      </w:r>
      <w:r w:rsidRPr="0038186B">
        <w:rPr>
          <w:lang w:val="es-419"/>
        </w:rPr>
        <w:t xml:space="preserve">instituciones etnográficas, </w:t>
      </w:r>
      <w:r w:rsidR="00FA0E7F" w:rsidRPr="0038186B">
        <w:rPr>
          <w:lang w:val="es-419"/>
        </w:rPr>
        <w:t xml:space="preserve">las </w:t>
      </w:r>
      <w:r w:rsidRPr="0038186B">
        <w:rPr>
          <w:lang w:val="es-419"/>
        </w:rPr>
        <w:t xml:space="preserve">autoridades nacionales </w:t>
      </w:r>
      <w:r w:rsidR="00FA0E7F" w:rsidRPr="0038186B">
        <w:rPr>
          <w:lang w:val="es-419"/>
        </w:rPr>
        <w:t xml:space="preserve">y </w:t>
      </w:r>
      <w:r w:rsidR="00A66599" w:rsidRPr="0038186B">
        <w:rPr>
          <w:lang w:val="es-419"/>
        </w:rPr>
        <w:t>los centros de enseñanza y de in</w:t>
      </w:r>
      <w:r w:rsidR="001510F3" w:rsidRPr="0038186B">
        <w:rPr>
          <w:lang w:val="es-419"/>
        </w:rPr>
        <w:t>vestigación;</w:t>
      </w:r>
    </w:p>
    <w:p w:rsidR="00D36164" w:rsidRPr="0038186B" w:rsidRDefault="00D36164" w:rsidP="00D36164">
      <w:pPr>
        <w:ind w:left="99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7"/>
        </w:numPr>
        <w:ind w:left="990"/>
        <w:rPr>
          <w:lang w:val="es-419"/>
        </w:rPr>
      </w:pPr>
      <w:r w:rsidRPr="0038186B">
        <w:rPr>
          <w:lang w:val="es-419"/>
        </w:rPr>
        <w:lastRenderedPageBreak/>
        <w:t>Directrices y recomendaciones para el examen de patentes relativa</w:t>
      </w:r>
      <w:r w:rsidR="001510F3" w:rsidRPr="0038186B">
        <w:rPr>
          <w:lang w:val="es-419"/>
        </w:rPr>
        <w:t>s a conocimientos tradicionales;</w:t>
      </w:r>
    </w:p>
    <w:p w:rsidR="00D36164" w:rsidRPr="0038186B" w:rsidRDefault="00D36164" w:rsidP="00D36164">
      <w:pPr>
        <w:ind w:left="99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7"/>
        </w:numPr>
        <w:ind w:left="990"/>
        <w:rPr>
          <w:lang w:val="es-419"/>
        </w:rPr>
      </w:pPr>
      <w:r w:rsidRPr="0038186B">
        <w:rPr>
          <w:lang w:val="es-419"/>
        </w:rPr>
        <w:t xml:space="preserve">Orientaciones sobre medidas destinadas a </w:t>
      </w:r>
      <w:r w:rsidR="00A66599" w:rsidRPr="0038186B">
        <w:rPr>
          <w:lang w:val="es-419"/>
        </w:rPr>
        <w:t xml:space="preserve">lograr </w:t>
      </w:r>
      <w:r w:rsidRPr="0038186B">
        <w:rPr>
          <w:lang w:val="es-419"/>
        </w:rPr>
        <w:t xml:space="preserve">que las comunidades </w:t>
      </w:r>
      <w:r w:rsidR="00A66599" w:rsidRPr="0038186B">
        <w:rPr>
          <w:lang w:val="es-419"/>
        </w:rPr>
        <w:t>puedan definir</w:t>
      </w:r>
      <w:r w:rsidRPr="0038186B">
        <w:rPr>
          <w:lang w:val="es-419"/>
        </w:rPr>
        <w:t xml:space="preserve"> y promover sus intereses durante el proceso de </w:t>
      </w:r>
      <w:r w:rsidR="00A66599" w:rsidRPr="0038186B">
        <w:rPr>
          <w:lang w:val="es-419"/>
        </w:rPr>
        <w:t>catalogac</w:t>
      </w:r>
      <w:r w:rsidRPr="0038186B">
        <w:rPr>
          <w:lang w:val="es-419"/>
        </w:rPr>
        <w:t xml:space="preserve">ión de los </w:t>
      </w:r>
      <w:r w:rsidR="00A66599" w:rsidRPr="0038186B">
        <w:rPr>
          <w:lang w:val="es-419"/>
        </w:rPr>
        <w:t>CC.TT.,</w:t>
      </w:r>
      <w:r w:rsidRPr="0038186B">
        <w:rPr>
          <w:lang w:val="es-419"/>
        </w:rPr>
        <w:t xml:space="preserve"> </w:t>
      </w:r>
      <w:r w:rsidR="00A66599" w:rsidRPr="0038186B">
        <w:rPr>
          <w:lang w:val="es-419"/>
        </w:rPr>
        <w:t xml:space="preserve">que podrían </w:t>
      </w:r>
      <w:r w:rsidR="003178DD" w:rsidRPr="0038186B">
        <w:rPr>
          <w:lang w:val="es-419"/>
        </w:rPr>
        <w:t xml:space="preserve">tomar la forma de </w:t>
      </w:r>
      <w:r w:rsidR="0072534F" w:rsidRPr="0038186B">
        <w:rPr>
          <w:lang w:val="es-419"/>
        </w:rPr>
        <w:t xml:space="preserve">proyecto de </w:t>
      </w:r>
      <w:r w:rsidR="003178DD" w:rsidRPr="0038186B">
        <w:rPr>
          <w:lang w:val="es-419"/>
        </w:rPr>
        <w:t xml:space="preserve">la </w:t>
      </w:r>
      <w:r w:rsidR="0072534F" w:rsidRPr="0038186B">
        <w:rPr>
          <w:lang w:val="es-419"/>
        </w:rPr>
        <w:t>guía de catalogación de los conocimientos tradicionales</w:t>
      </w:r>
      <w:r w:rsidR="001510F3" w:rsidRPr="0038186B">
        <w:rPr>
          <w:lang w:val="es-419"/>
        </w:rPr>
        <w:t>;</w:t>
      </w:r>
    </w:p>
    <w:p w:rsidR="00D36164" w:rsidRPr="0038186B" w:rsidRDefault="00D36164" w:rsidP="00D36164">
      <w:pPr>
        <w:ind w:left="99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7"/>
        </w:numPr>
        <w:ind w:left="990"/>
        <w:rPr>
          <w:lang w:val="es-419"/>
        </w:rPr>
      </w:pPr>
      <w:r w:rsidRPr="0038186B">
        <w:rPr>
          <w:lang w:val="es-419"/>
        </w:rPr>
        <w:t xml:space="preserve">Normas para la </w:t>
      </w:r>
      <w:r w:rsidR="003178DD" w:rsidRPr="0038186B">
        <w:rPr>
          <w:lang w:val="es-419"/>
        </w:rPr>
        <w:t>cataloga</w:t>
      </w:r>
      <w:r w:rsidRPr="0038186B">
        <w:rPr>
          <w:lang w:val="es-419"/>
        </w:rPr>
        <w:t xml:space="preserve">ción de </w:t>
      </w:r>
      <w:r w:rsidR="003178DD" w:rsidRPr="0038186B">
        <w:rPr>
          <w:lang w:val="es-419"/>
        </w:rPr>
        <w:t>los CC.TT.</w:t>
      </w:r>
      <w:r w:rsidRPr="0038186B">
        <w:rPr>
          <w:lang w:val="es-419"/>
        </w:rPr>
        <w:t xml:space="preserve">, </w:t>
      </w:r>
      <w:r w:rsidR="001510F3" w:rsidRPr="0038186B">
        <w:rPr>
          <w:lang w:val="es-419"/>
        </w:rPr>
        <w:t xml:space="preserve">con inclusión de </w:t>
      </w:r>
      <w:r w:rsidRPr="0038186B">
        <w:rPr>
          <w:lang w:val="es-419"/>
        </w:rPr>
        <w:t xml:space="preserve">medidas </w:t>
      </w:r>
      <w:r w:rsidR="003178DD" w:rsidRPr="0038186B">
        <w:rPr>
          <w:lang w:val="es-419"/>
        </w:rPr>
        <w:t xml:space="preserve">para garantizar que </w:t>
      </w:r>
      <w:r w:rsidRPr="0038186B">
        <w:rPr>
          <w:lang w:val="es-419"/>
        </w:rPr>
        <w:t>la identidad y l</w:t>
      </w:r>
      <w:r w:rsidR="003178DD" w:rsidRPr="0038186B">
        <w:rPr>
          <w:lang w:val="es-419"/>
        </w:rPr>
        <w:t>as necesidades</w:t>
      </w:r>
      <w:r w:rsidRPr="0038186B">
        <w:rPr>
          <w:lang w:val="es-419"/>
        </w:rPr>
        <w:t xml:space="preserve"> de los titulares de los </w:t>
      </w:r>
      <w:r w:rsidR="003178DD" w:rsidRPr="0038186B">
        <w:rPr>
          <w:lang w:val="es-419"/>
        </w:rPr>
        <w:t>CC.TT.</w:t>
      </w:r>
      <w:r w:rsidRPr="0038186B">
        <w:rPr>
          <w:lang w:val="es-419"/>
        </w:rPr>
        <w:t xml:space="preserve"> </w:t>
      </w:r>
      <w:r w:rsidR="003178DD" w:rsidRPr="0038186B">
        <w:rPr>
          <w:lang w:val="es-419"/>
        </w:rPr>
        <w:t>se catalog</w:t>
      </w:r>
      <w:r w:rsidR="001510F3" w:rsidRPr="0038186B">
        <w:rPr>
          <w:lang w:val="es-419"/>
        </w:rPr>
        <w:t>uen</w:t>
      </w:r>
      <w:r w:rsidR="003178DD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junto con los </w:t>
      </w:r>
      <w:r w:rsidR="003178DD" w:rsidRPr="0038186B">
        <w:rPr>
          <w:lang w:val="es-419"/>
        </w:rPr>
        <w:t>CC.TT. correspondientes</w:t>
      </w:r>
      <w:r w:rsidR="001510F3" w:rsidRPr="0038186B">
        <w:rPr>
          <w:lang w:val="es-419"/>
        </w:rPr>
        <w:t>; y</w:t>
      </w:r>
    </w:p>
    <w:p w:rsidR="00D36164" w:rsidRPr="0038186B" w:rsidRDefault="00D36164" w:rsidP="00D36164">
      <w:pPr>
        <w:ind w:left="99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7"/>
        </w:numPr>
        <w:ind w:left="990"/>
        <w:rPr>
          <w:lang w:val="es-419"/>
        </w:rPr>
      </w:pPr>
      <w:r w:rsidRPr="0038186B">
        <w:rPr>
          <w:lang w:val="es-419"/>
        </w:rPr>
        <w:t xml:space="preserve">Estudios sobre </w:t>
      </w:r>
      <w:r w:rsidR="001510F3" w:rsidRPr="0038186B">
        <w:rPr>
          <w:lang w:val="es-419"/>
        </w:rPr>
        <w:t>aspectos</w:t>
      </w:r>
      <w:r w:rsidRPr="0038186B">
        <w:rPr>
          <w:lang w:val="es-419"/>
        </w:rPr>
        <w:t xml:space="preserve"> polític</w:t>
      </w:r>
      <w:r w:rsidR="001510F3" w:rsidRPr="0038186B">
        <w:rPr>
          <w:lang w:val="es-419"/>
        </w:rPr>
        <w:t>o</w:t>
      </w:r>
      <w:r w:rsidRPr="0038186B">
        <w:rPr>
          <w:lang w:val="es-419"/>
        </w:rPr>
        <w:t>s y jurídic</w:t>
      </w:r>
      <w:r w:rsidR="001510F3" w:rsidRPr="0038186B">
        <w:rPr>
          <w:lang w:val="es-419"/>
        </w:rPr>
        <w:t>o</w:t>
      </w:r>
      <w:r w:rsidRPr="0038186B">
        <w:rPr>
          <w:lang w:val="es-419"/>
        </w:rPr>
        <w:t>s, como los mecanismos de divulgación de las patentes y las normas bioéticas que in</w:t>
      </w:r>
      <w:r w:rsidR="001510F3" w:rsidRPr="0038186B">
        <w:rPr>
          <w:lang w:val="es-419"/>
        </w:rPr>
        <w:t>ciden en los CC.TT.</w:t>
      </w:r>
    </w:p>
    <w:p w:rsidR="00DF5574" w:rsidRPr="0038186B" w:rsidRDefault="00344979" w:rsidP="008F2F55">
      <w:pPr>
        <w:pStyle w:val="Heading4"/>
        <w:rPr>
          <w:lang w:val="es-419"/>
        </w:rPr>
      </w:pPr>
      <w:bookmarkStart w:id="77" w:name="_Toc527984673"/>
      <w:r w:rsidRPr="0038186B">
        <w:rPr>
          <w:lang w:val="es-419"/>
        </w:rPr>
        <w:t>Cooperación y coordinación interinstitucional dentro del sistema de las Naciones Unidas</w:t>
      </w:r>
      <w:bookmarkEnd w:id="77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La coordinación y cooperación en </w:t>
      </w:r>
      <w:r w:rsidR="00CB4BBA" w:rsidRPr="0038186B">
        <w:rPr>
          <w:lang w:val="es-419"/>
        </w:rPr>
        <w:t>lo referente al</w:t>
      </w:r>
      <w:r w:rsidR="00344979" w:rsidRPr="0038186B">
        <w:rPr>
          <w:lang w:val="es-419"/>
        </w:rPr>
        <w:t xml:space="preserve"> fortalecimiento de la capacidad y las iniciativas prácticas a nivel internacional </w:t>
      </w:r>
      <w:r w:rsidR="00CB4BBA" w:rsidRPr="0038186B">
        <w:rPr>
          <w:lang w:val="es-419"/>
        </w:rPr>
        <w:t xml:space="preserve">podría integrar el </w:t>
      </w:r>
      <w:r w:rsidR="00344979" w:rsidRPr="0038186B">
        <w:rPr>
          <w:lang w:val="es-419"/>
        </w:rPr>
        <w:t xml:space="preserve">tipo de cooperación, coordinación e intercambio </w:t>
      </w:r>
      <w:r w:rsidR="0084267C" w:rsidRPr="0038186B">
        <w:rPr>
          <w:lang w:val="es-419"/>
        </w:rPr>
        <w:t xml:space="preserve">interinstitucional </w:t>
      </w:r>
      <w:r w:rsidR="00344979" w:rsidRPr="0038186B">
        <w:rPr>
          <w:lang w:val="es-419"/>
        </w:rPr>
        <w:t>de informa</w:t>
      </w:r>
      <w:r w:rsidR="0084267C" w:rsidRPr="0038186B">
        <w:rPr>
          <w:lang w:val="es-419"/>
        </w:rPr>
        <w:t xml:space="preserve">ción técnica y de </w:t>
      </w:r>
      <w:r w:rsidR="00344979" w:rsidRPr="0038186B">
        <w:rPr>
          <w:lang w:val="es-419"/>
        </w:rPr>
        <w:t xml:space="preserve">otro tipo </w:t>
      </w:r>
      <w:r w:rsidR="0084267C" w:rsidRPr="0038186B">
        <w:rPr>
          <w:lang w:val="es-419"/>
        </w:rPr>
        <w:t>de materiales</w:t>
      </w:r>
      <w:r w:rsidR="00344979" w:rsidRPr="0038186B">
        <w:rPr>
          <w:lang w:val="es-419"/>
        </w:rPr>
        <w:t xml:space="preserve"> que ha </w:t>
      </w:r>
      <w:r w:rsidR="0084267C" w:rsidRPr="0038186B">
        <w:rPr>
          <w:lang w:val="es-419"/>
        </w:rPr>
        <w:t>impulsado</w:t>
      </w:r>
      <w:r w:rsidR="00344979" w:rsidRPr="0038186B">
        <w:rPr>
          <w:lang w:val="es-419"/>
        </w:rPr>
        <w:t xml:space="preserve"> la OM</w:t>
      </w:r>
      <w:r w:rsidR="0030450C" w:rsidRPr="0038186B">
        <w:rPr>
          <w:lang w:val="es-419"/>
        </w:rPr>
        <w:t>PI</w:t>
      </w:r>
      <w:r w:rsidR="009B55F6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en cooperación con otros organismos, como el CDB, </w:t>
      </w:r>
      <w:r w:rsidR="006B29C2" w:rsidRPr="0038186B">
        <w:rPr>
          <w:lang w:val="es-419"/>
        </w:rPr>
        <w:t xml:space="preserve">el Centro del Sur, </w:t>
      </w:r>
      <w:r w:rsidR="00344979" w:rsidRPr="0038186B">
        <w:rPr>
          <w:lang w:val="es-419"/>
        </w:rPr>
        <w:t>la FAO, la </w:t>
      </w:r>
      <w:r w:rsidR="006B29C2" w:rsidRPr="0038186B">
        <w:rPr>
          <w:lang w:val="es-419"/>
        </w:rPr>
        <w:t xml:space="preserve">OMS, el PNUMA, la UNCTAD y </w:t>
      </w:r>
      <w:r w:rsidR="00344979" w:rsidRPr="0038186B">
        <w:rPr>
          <w:lang w:val="es-419"/>
        </w:rPr>
        <w:t xml:space="preserve">la UNESCO, así como con ONG y otros actores internacionales que se ocupan de </w:t>
      </w:r>
      <w:r w:rsidR="0084267C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y cuestiones conexas.</w:t>
      </w:r>
    </w:p>
    <w:p w:rsidR="00DF5574" w:rsidRPr="0038186B" w:rsidRDefault="00344979" w:rsidP="008F2F55">
      <w:pPr>
        <w:pStyle w:val="Heading4"/>
        <w:rPr>
          <w:lang w:val="es-419"/>
        </w:rPr>
      </w:pPr>
      <w:bookmarkStart w:id="78" w:name="_Toc527984674"/>
      <w:r w:rsidRPr="0038186B">
        <w:rPr>
          <w:lang w:val="es-419"/>
        </w:rPr>
        <w:t xml:space="preserve">Sensibilización y creación de capacidad </w:t>
      </w:r>
      <w:r w:rsidR="00860077" w:rsidRPr="0038186B">
        <w:rPr>
          <w:lang w:val="es-419"/>
        </w:rPr>
        <w:t>del</w:t>
      </w:r>
      <w:r w:rsidRPr="0038186B">
        <w:rPr>
          <w:lang w:val="es-419"/>
        </w:rPr>
        <w:t xml:space="preserve"> público en general</w:t>
      </w:r>
      <w:bookmarkEnd w:id="78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Una carencia </w:t>
      </w:r>
      <w:r w:rsidR="006B29C2" w:rsidRPr="0038186B">
        <w:rPr>
          <w:lang w:val="es-419"/>
        </w:rPr>
        <w:t>evidente</w:t>
      </w:r>
      <w:r w:rsidR="00344979" w:rsidRPr="0038186B">
        <w:rPr>
          <w:lang w:val="es-419"/>
        </w:rPr>
        <w:t xml:space="preserve"> es la </w:t>
      </w:r>
      <w:r w:rsidR="006B29C2" w:rsidRPr="0038186B">
        <w:rPr>
          <w:lang w:val="es-419"/>
        </w:rPr>
        <w:t>considerable falta de información y comprensión de los CC.TT.</w:t>
      </w:r>
      <w:r w:rsidR="00344979" w:rsidRPr="0038186B">
        <w:rPr>
          <w:lang w:val="es-419"/>
        </w:rPr>
        <w:t xml:space="preserve">, </w:t>
      </w:r>
      <w:r w:rsidR="006B29C2" w:rsidRPr="0038186B">
        <w:rPr>
          <w:lang w:val="es-419"/>
        </w:rPr>
        <w:t xml:space="preserve">de </w:t>
      </w:r>
      <w:r w:rsidR="00344979" w:rsidRPr="0038186B">
        <w:rPr>
          <w:lang w:val="es-419"/>
        </w:rPr>
        <w:t xml:space="preserve">los sistemas de </w:t>
      </w:r>
      <w:r w:rsidR="006B29C2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y su contexto cultural e intelectual por </w:t>
      </w:r>
      <w:r w:rsidR="007638E2" w:rsidRPr="0038186B">
        <w:rPr>
          <w:lang w:val="es-419"/>
        </w:rPr>
        <w:t xml:space="preserve">el público en general y por </w:t>
      </w:r>
      <w:r w:rsidR="00344979" w:rsidRPr="0038186B">
        <w:rPr>
          <w:lang w:val="es-419"/>
        </w:rPr>
        <w:t xml:space="preserve">los responsables </w:t>
      </w:r>
      <w:r w:rsidR="007638E2" w:rsidRPr="0038186B">
        <w:rPr>
          <w:lang w:val="es-419"/>
        </w:rPr>
        <w:t xml:space="preserve">de formulación de </w:t>
      </w:r>
      <w:r w:rsidR="00344979" w:rsidRPr="0038186B">
        <w:rPr>
          <w:lang w:val="es-419"/>
        </w:rPr>
        <w:t>polític</w:t>
      </w:r>
      <w:r w:rsidR="007638E2" w:rsidRPr="0038186B">
        <w:rPr>
          <w:lang w:val="es-419"/>
        </w:rPr>
        <w:t>as</w:t>
      </w:r>
      <w:r w:rsidR="00344979" w:rsidRPr="0038186B">
        <w:rPr>
          <w:lang w:val="es-419"/>
        </w:rPr>
        <w:t xml:space="preserve">, </w:t>
      </w:r>
      <w:r w:rsidR="007638E2" w:rsidRPr="0038186B">
        <w:rPr>
          <w:lang w:val="es-419"/>
        </w:rPr>
        <w:t xml:space="preserve">los </w:t>
      </w:r>
      <w:r w:rsidR="00344979" w:rsidRPr="0038186B">
        <w:rPr>
          <w:lang w:val="es-419"/>
        </w:rPr>
        <w:t>representantes del mundo empresarial y las organizaciones de la sociedad civil internacionales.</w:t>
      </w:r>
      <w:r w:rsidR="001A60B0" w:rsidRPr="0038186B">
        <w:rPr>
          <w:lang w:val="es-419"/>
        </w:rPr>
        <w:t xml:space="preserve"> </w:t>
      </w:r>
      <w:r w:rsidR="007638E2" w:rsidRPr="0038186B">
        <w:rPr>
          <w:lang w:val="es-419"/>
        </w:rPr>
        <w:t>Para s</w:t>
      </w:r>
      <w:r w:rsidR="00344979" w:rsidRPr="0038186B">
        <w:rPr>
          <w:lang w:val="es-419"/>
        </w:rPr>
        <w:t>ubsa</w:t>
      </w:r>
      <w:r w:rsidR="007638E2" w:rsidRPr="0038186B">
        <w:rPr>
          <w:lang w:val="es-419"/>
        </w:rPr>
        <w:t>nar es</w:t>
      </w:r>
      <w:r w:rsidR="00344979" w:rsidRPr="0038186B">
        <w:rPr>
          <w:lang w:val="es-419"/>
        </w:rPr>
        <w:t xml:space="preserve">a carencia </w:t>
      </w:r>
      <w:r w:rsidR="007638E2" w:rsidRPr="0038186B">
        <w:rPr>
          <w:lang w:val="es-419"/>
        </w:rPr>
        <w:t>sería necesario emprender iniciativas como</w:t>
      </w:r>
      <w:r w:rsidR="00344979"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7638E2" w:rsidP="0020270C">
      <w:pPr>
        <w:numPr>
          <w:ilvl w:val="0"/>
          <w:numId w:val="38"/>
        </w:numPr>
        <w:rPr>
          <w:lang w:val="es-419"/>
        </w:rPr>
      </w:pPr>
      <w:r w:rsidRPr="0038186B">
        <w:rPr>
          <w:lang w:val="es-419"/>
        </w:rPr>
        <w:t>Estudios de caso</w:t>
      </w:r>
      <w:r w:rsidR="00344979" w:rsidRPr="0038186B">
        <w:rPr>
          <w:lang w:val="es-419"/>
        </w:rPr>
        <w:t>, a</w:t>
      </w:r>
      <w:r w:rsidR="008C4D69" w:rsidRPr="0038186B">
        <w:rPr>
          <w:lang w:val="es-419"/>
        </w:rPr>
        <w:t>nálisis y sesiones informativas;</w:t>
      </w:r>
    </w:p>
    <w:p w:rsidR="00D36164" w:rsidRPr="0038186B" w:rsidRDefault="00D36164" w:rsidP="00D36164">
      <w:pPr>
        <w:ind w:left="126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8"/>
        </w:numPr>
        <w:rPr>
          <w:lang w:val="es-419"/>
        </w:rPr>
      </w:pPr>
      <w:r w:rsidRPr="0038186B">
        <w:rPr>
          <w:lang w:val="es-419"/>
        </w:rPr>
        <w:t>Misiones de investigación y consultas</w:t>
      </w:r>
      <w:r w:rsidR="008C4D69" w:rsidRPr="0038186B">
        <w:rPr>
          <w:lang w:val="es-419"/>
        </w:rPr>
        <w:t>;</w:t>
      </w:r>
    </w:p>
    <w:p w:rsidR="00D36164" w:rsidRPr="0038186B" w:rsidRDefault="00D36164" w:rsidP="00D36164">
      <w:pPr>
        <w:ind w:left="126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8"/>
        </w:numPr>
        <w:rPr>
          <w:lang w:val="es-419"/>
        </w:rPr>
      </w:pPr>
      <w:r w:rsidRPr="0038186B">
        <w:rPr>
          <w:lang w:val="es-419"/>
        </w:rPr>
        <w:t>Activi</w:t>
      </w:r>
      <w:r w:rsidR="008C4D69" w:rsidRPr="0038186B">
        <w:rPr>
          <w:lang w:val="es-419"/>
        </w:rPr>
        <w:t>dades educativas y de formación;</w:t>
      </w:r>
    </w:p>
    <w:p w:rsidR="00D36164" w:rsidRPr="0038186B" w:rsidRDefault="00D36164" w:rsidP="00D36164">
      <w:pPr>
        <w:ind w:left="1260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8"/>
        </w:numPr>
        <w:rPr>
          <w:lang w:val="es-419"/>
        </w:rPr>
      </w:pPr>
      <w:r w:rsidRPr="0038186B">
        <w:rPr>
          <w:lang w:val="es-419"/>
        </w:rPr>
        <w:t xml:space="preserve">Estudios </w:t>
      </w:r>
      <w:r w:rsidR="008C4D69" w:rsidRPr="0038186B">
        <w:rPr>
          <w:lang w:val="es-419"/>
        </w:rPr>
        <w:t>sobre las experiencias nacionales; y</w:t>
      </w:r>
    </w:p>
    <w:p w:rsidR="00D36164" w:rsidRPr="0038186B" w:rsidRDefault="00D36164" w:rsidP="00D36164">
      <w:pPr>
        <w:ind w:left="1260"/>
        <w:rPr>
          <w:lang w:val="es-419"/>
        </w:rPr>
      </w:pPr>
    </w:p>
    <w:p w:rsidR="00DF5574" w:rsidRPr="0038186B" w:rsidRDefault="008C4D69" w:rsidP="0020270C">
      <w:pPr>
        <w:numPr>
          <w:ilvl w:val="0"/>
          <w:numId w:val="38"/>
        </w:numPr>
        <w:rPr>
          <w:lang w:val="es-419"/>
        </w:rPr>
      </w:pPr>
      <w:r w:rsidRPr="0038186B">
        <w:rPr>
          <w:lang w:val="es-419"/>
        </w:rPr>
        <w:t xml:space="preserve">Reseñas de </w:t>
      </w:r>
      <w:r w:rsidR="00344979" w:rsidRPr="0038186B">
        <w:rPr>
          <w:lang w:val="es-419"/>
        </w:rPr>
        <w:t xml:space="preserve">las opciones jurídicas y </w:t>
      </w:r>
      <w:r w:rsidRPr="0038186B">
        <w:rPr>
          <w:lang w:val="es-419"/>
        </w:rPr>
        <w:t xml:space="preserve">de </w:t>
      </w:r>
      <w:r w:rsidR="00344979" w:rsidRPr="0038186B">
        <w:rPr>
          <w:lang w:val="es-419"/>
        </w:rPr>
        <w:t>política.</w:t>
      </w:r>
    </w:p>
    <w:p w:rsidR="00DF5574" w:rsidRPr="0038186B" w:rsidRDefault="00736AFE" w:rsidP="008F2F55">
      <w:pPr>
        <w:pStyle w:val="Heading2"/>
        <w:rPr>
          <w:i/>
          <w:u w:val="single"/>
          <w:lang w:val="es-419"/>
        </w:rPr>
      </w:pPr>
      <w:bookmarkStart w:id="79" w:name="_Toc527984675"/>
      <w:r w:rsidRPr="0038186B">
        <w:rPr>
          <w:i/>
          <w:caps w:val="0"/>
          <w:u w:val="single"/>
          <w:lang w:val="es-419"/>
        </w:rPr>
        <w:t>b)</w:t>
      </w:r>
      <w:r w:rsidRPr="0038186B">
        <w:rPr>
          <w:i/>
          <w:caps w:val="0"/>
          <w:u w:val="single"/>
          <w:lang w:val="es-419"/>
        </w:rPr>
        <w:tab/>
        <w:t>Opciones jurídicas o de otra índole a nivel regional:</w:t>
      </w:r>
      <w:bookmarkEnd w:id="79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344979" w:rsidRPr="0038186B">
        <w:rPr>
          <w:lang w:val="es-419"/>
        </w:rPr>
        <w:t xml:space="preserve">Algunas </w:t>
      </w:r>
      <w:r w:rsidR="008C4D69" w:rsidRPr="0038186B">
        <w:rPr>
          <w:lang w:val="es-419"/>
        </w:rPr>
        <w:t xml:space="preserve">de las </w:t>
      </w:r>
      <w:r w:rsidR="00344979" w:rsidRPr="0038186B">
        <w:rPr>
          <w:lang w:val="es-419"/>
        </w:rPr>
        <w:t xml:space="preserve">medidas </w:t>
      </w:r>
      <w:r w:rsidR="008C4D69" w:rsidRPr="0038186B">
        <w:rPr>
          <w:lang w:val="es-419"/>
        </w:rPr>
        <w:t xml:space="preserve">concebidas para solucionar </w:t>
      </w:r>
      <w:r w:rsidR="00344979" w:rsidRPr="0038186B">
        <w:rPr>
          <w:lang w:val="es-419"/>
        </w:rPr>
        <w:t xml:space="preserve">las carencias </w:t>
      </w:r>
      <w:r w:rsidR="008C4D69" w:rsidRPr="0038186B">
        <w:rPr>
          <w:lang w:val="es-419"/>
        </w:rPr>
        <w:t>detectadas</w:t>
      </w:r>
      <w:r w:rsidR="00344979" w:rsidRPr="0038186B">
        <w:rPr>
          <w:lang w:val="es-419"/>
        </w:rPr>
        <w:t xml:space="preserve"> pueden </w:t>
      </w:r>
      <w:r w:rsidR="008C4D69" w:rsidRPr="0038186B">
        <w:rPr>
          <w:lang w:val="es-419"/>
        </w:rPr>
        <w:t xml:space="preserve">ser particularmente idóneas para los contextos </w:t>
      </w:r>
      <w:r w:rsidR="00344979" w:rsidRPr="0038186B">
        <w:rPr>
          <w:lang w:val="es-419"/>
        </w:rPr>
        <w:t>regional</w:t>
      </w:r>
      <w:r w:rsidR="008C4D69" w:rsidRPr="0038186B">
        <w:rPr>
          <w:lang w:val="es-419"/>
        </w:rPr>
        <w:t>es</w:t>
      </w:r>
      <w:r w:rsidR="00344979" w:rsidRPr="0038186B">
        <w:rPr>
          <w:lang w:val="es-419"/>
        </w:rPr>
        <w:t xml:space="preserve"> o subregional</w:t>
      </w:r>
      <w:r w:rsidR="008C4D69" w:rsidRPr="0038186B">
        <w:rPr>
          <w:lang w:val="es-419"/>
        </w:rPr>
        <w:t>es</w:t>
      </w:r>
      <w:r w:rsidR="00344979" w:rsidRPr="0038186B">
        <w:rPr>
          <w:lang w:val="es-419"/>
        </w:rPr>
        <w:t xml:space="preserve">, </w:t>
      </w:r>
      <w:r w:rsidR="00602EEF" w:rsidRPr="0038186B">
        <w:rPr>
          <w:lang w:val="es-419"/>
        </w:rPr>
        <w:t xml:space="preserve">ya que pondrían </w:t>
      </w:r>
      <w:r w:rsidR="008C4D69" w:rsidRPr="0038186B">
        <w:rPr>
          <w:lang w:val="es-419"/>
        </w:rPr>
        <w:t xml:space="preserve">de </w:t>
      </w:r>
      <w:r w:rsidR="00602EEF" w:rsidRPr="0038186B">
        <w:rPr>
          <w:lang w:val="es-419"/>
        </w:rPr>
        <w:t>manifiesto</w:t>
      </w:r>
      <w:r w:rsidR="008C4D69" w:rsidRPr="0038186B">
        <w:rPr>
          <w:lang w:val="es-419"/>
        </w:rPr>
        <w:t xml:space="preserve"> los </w:t>
      </w:r>
      <w:r w:rsidR="00344979" w:rsidRPr="0038186B">
        <w:rPr>
          <w:lang w:val="es-419"/>
        </w:rPr>
        <w:t xml:space="preserve">beneficios </w:t>
      </w:r>
      <w:r w:rsidR="00602EEF" w:rsidRPr="0038186B">
        <w:rPr>
          <w:lang w:val="es-419"/>
        </w:rPr>
        <w:t>que supone la creación de</w:t>
      </w:r>
      <w:r w:rsidR="00344979" w:rsidRPr="0038186B">
        <w:rPr>
          <w:lang w:val="es-419"/>
        </w:rPr>
        <w:t xml:space="preserve"> normas, instituciones y medidas prácticas comunes </w:t>
      </w:r>
      <w:r w:rsidR="00602EEF" w:rsidRPr="0038186B">
        <w:rPr>
          <w:lang w:val="es-419"/>
        </w:rPr>
        <w:t>en relación con las</w:t>
      </w:r>
      <w:r w:rsidR="00344979" w:rsidRPr="0038186B">
        <w:rPr>
          <w:lang w:val="es-419"/>
        </w:rPr>
        <w:t xml:space="preserve"> culturas jurídicas y </w:t>
      </w:r>
      <w:r w:rsidR="00602EEF" w:rsidRPr="0038186B">
        <w:rPr>
          <w:lang w:val="es-419"/>
        </w:rPr>
        <w:t xml:space="preserve">los </w:t>
      </w:r>
      <w:r w:rsidR="00344979" w:rsidRPr="0038186B">
        <w:rPr>
          <w:lang w:val="es-419"/>
        </w:rPr>
        <w:t xml:space="preserve">sistemas de </w:t>
      </w:r>
      <w:r w:rsidR="00602EEF" w:rsidRPr="0038186B">
        <w:rPr>
          <w:lang w:val="es-419"/>
        </w:rPr>
        <w:t>CC.TT.</w:t>
      </w:r>
      <w:r w:rsidR="00344979" w:rsidRPr="0038186B">
        <w:rPr>
          <w:lang w:val="es-419"/>
        </w:rPr>
        <w:t xml:space="preserve"> </w:t>
      </w:r>
      <w:r w:rsidR="00602EEF" w:rsidRPr="0038186B">
        <w:rPr>
          <w:lang w:val="es-419"/>
        </w:rPr>
        <w:t xml:space="preserve">que comparten o se superponen </w:t>
      </w:r>
      <w:r w:rsidR="00344979" w:rsidRPr="0038186B">
        <w:rPr>
          <w:lang w:val="es-419"/>
        </w:rPr>
        <w:t>entre sí.</w:t>
      </w:r>
      <w:r w:rsidR="001A60B0" w:rsidRPr="0038186B">
        <w:rPr>
          <w:lang w:val="es-419"/>
        </w:rPr>
        <w:t xml:space="preserve"> </w:t>
      </w:r>
      <w:r w:rsidR="00851F27" w:rsidRPr="0038186B">
        <w:rPr>
          <w:lang w:val="es-419"/>
        </w:rPr>
        <w:t xml:space="preserve">Además, </w:t>
      </w:r>
      <w:r w:rsidR="00344979" w:rsidRPr="0038186B">
        <w:rPr>
          <w:lang w:val="es-419"/>
        </w:rPr>
        <w:t xml:space="preserve">existen varias organizaciones regionales que desempeñan un papel activo tanto en la elaboración de nuevos instrumentos jurídicos como en la labor de creación de capacidad práctica </w:t>
      </w:r>
      <w:r w:rsidR="00851F27" w:rsidRPr="0038186B">
        <w:rPr>
          <w:lang w:val="es-419"/>
        </w:rPr>
        <w:t>para</w:t>
      </w:r>
      <w:r w:rsidR="00344979" w:rsidRPr="0038186B">
        <w:rPr>
          <w:lang w:val="es-419"/>
        </w:rPr>
        <w:t xml:space="preserve"> reforzar la protección de los </w:t>
      </w:r>
      <w:r w:rsidR="00851F27" w:rsidRPr="0038186B">
        <w:rPr>
          <w:lang w:val="es-419"/>
        </w:rPr>
        <w:t>CC.TT.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Muchas de las medidas internacionales descritas anteriormente podrían aplicarse </w:t>
      </w:r>
      <w:r w:rsidR="00851F27" w:rsidRPr="0038186B">
        <w:rPr>
          <w:lang w:val="es-419"/>
        </w:rPr>
        <w:t xml:space="preserve">también al ámbito </w:t>
      </w:r>
      <w:r w:rsidR="00344979" w:rsidRPr="0038186B">
        <w:rPr>
          <w:lang w:val="es-419"/>
        </w:rPr>
        <w:t>regional.</w:t>
      </w:r>
      <w:r w:rsidR="001A60B0" w:rsidRPr="0038186B">
        <w:rPr>
          <w:lang w:val="es-419"/>
        </w:rPr>
        <w:t xml:space="preserve"> </w:t>
      </w:r>
      <w:r w:rsidR="00851F27" w:rsidRPr="0038186B">
        <w:rPr>
          <w:lang w:val="es-419"/>
        </w:rPr>
        <w:t xml:space="preserve">En el examen de las </w:t>
      </w:r>
      <w:r w:rsidR="00344979" w:rsidRPr="0038186B">
        <w:rPr>
          <w:lang w:val="es-419"/>
        </w:rPr>
        <w:t xml:space="preserve">medidas internacionales </w:t>
      </w:r>
      <w:r w:rsidR="00851F27" w:rsidRPr="0038186B">
        <w:rPr>
          <w:lang w:val="es-419"/>
        </w:rPr>
        <w:t xml:space="preserve">anterior </w:t>
      </w:r>
      <w:r w:rsidR="00344979" w:rsidRPr="0038186B">
        <w:rPr>
          <w:lang w:val="es-419"/>
        </w:rPr>
        <w:t>se citan varios ejemplos.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Entre las categorías generales de medidas </w:t>
      </w:r>
      <w:r w:rsidR="002B0517" w:rsidRPr="0038186B">
        <w:rPr>
          <w:lang w:val="es-419"/>
        </w:rPr>
        <w:t>que cabría examinar están</w:t>
      </w:r>
      <w:r w:rsidR="00344979"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2B0517" w:rsidP="0020270C">
      <w:pPr>
        <w:numPr>
          <w:ilvl w:val="0"/>
          <w:numId w:val="39"/>
        </w:numPr>
        <w:ind w:hanging="367"/>
        <w:rPr>
          <w:lang w:val="es-419"/>
        </w:rPr>
      </w:pPr>
      <w:r w:rsidRPr="0038186B">
        <w:rPr>
          <w:lang w:val="es-419"/>
        </w:rPr>
        <w:lastRenderedPageBreak/>
        <w:t>Los i</w:t>
      </w:r>
      <w:r w:rsidR="00344979" w:rsidRPr="0038186B">
        <w:rPr>
          <w:lang w:val="es-419"/>
        </w:rPr>
        <w:t>nstrumentos jurídicos con</w:t>
      </w:r>
      <w:r w:rsidRPr="0038186B">
        <w:rPr>
          <w:lang w:val="es-419"/>
        </w:rPr>
        <w:t>cluidos</w:t>
      </w:r>
      <w:r w:rsidR="00344979" w:rsidRPr="0038186B">
        <w:rPr>
          <w:lang w:val="es-419"/>
        </w:rPr>
        <w:t xml:space="preserve"> a nivel regional, subregional o bilateral, e</w:t>
      </w:r>
      <w:r w:rsidRPr="0038186B">
        <w:rPr>
          <w:lang w:val="es-419"/>
        </w:rPr>
        <w:t>n particular los instrumen</w:t>
      </w:r>
      <w:r w:rsidR="00344979" w:rsidRPr="0038186B">
        <w:rPr>
          <w:lang w:val="es-419"/>
        </w:rPr>
        <w:t>tos</w:t>
      </w:r>
      <w:r w:rsidR="008156A1" w:rsidRPr="0038186B">
        <w:rPr>
          <w:lang w:val="es-419"/>
        </w:rPr>
        <w:t xml:space="preserve"> sui géneris</w:t>
      </w:r>
      <w:r w:rsidR="00344979" w:rsidRPr="0038186B">
        <w:rPr>
          <w:lang w:val="es-419"/>
        </w:rPr>
        <w:t xml:space="preserve"> y </w:t>
      </w:r>
      <w:r w:rsidRPr="0038186B">
        <w:rPr>
          <w:lang w:val="es-419"/>
        </w:rPr>
        <w:t xml:space="preserve">el Derecho de PI </w:t>
      </w:r>
      <w:r w:rsidR="00344979" w:rsidRPr="0038186B">
        <w:rPr>
          <w:lang w:val="es-419"/>
        </w:rPr>
        <w:t>convencional</w:t>
      </w:r>
    </w:p>
    <w:p w:rsidR="00DF5574" w:rsidRPr="0038186B" w:rsidRDefault="00DF5574" w:rsidP="00736AFE">
      <w:pPr>
        <w:tabs>
          <w:tab w:val="num" w:pos="907"/>
        </w:tabs>
        <w:rPr>
          <w:lang w:val="es-419"/>
        </w:rPr>
      </w:pPr>
    </w:p>
    <w:p w:rsidR="00DF5574" w:rsidRPr="0038186B" w:rsidRDefault="002B0517" w:rsidP="0020270C">
      <w:pPr>
        <w:numPr>
          <w:ilvl w:val="0"/>
          <w:numId w:val="39"/>
        </w:numPr>
        <w:ind w:hanging="367"/>
        <w:rPr>
          <w:lang w:val="es-419"/>
        </w:rPr>
      </w:pPr>
      <w:r w:rsidRPr="0038186B">
        <w:rPr>
          <w:lang w:val="es-419"/>
        </w:rPr>
        <w:t>Las d</w:t>
      </w:r>
      <w:r w:rsidR="00344979" w:rsidRPr="0038186B">
        <w:rPr>
          <w:lang w:val="es-419"/>
        </w:rPr>
        <w:t xml:space="preserve">eclaraciones </w:t>
      </w:r>
      <w:r w:rsidR="00F56963" w:rsidRPr="0038186B">
        <w:rPr>
          <w:lang w:val="es-419"/>
        </w:rPr>
        <w:t xml:space="preserve">de carácter político o normativo formuladas </w:t>
      </w:r>
      <w:r w:rsidR="00344979" w:rsidRPr="0038186B">
        <w:rPr>
          <w:lang w:val="es-419"/>
        </w:rPr>
        <w:t>a nivel regional, subregional o bilateral.</w:t>
      </w:r>
    </w:p>
    <w:p w:rsidR="00DF5574" w:rsidRPr="0038186B" w:rsidRDefault="00DF5574" w:rsidP="00736AFE">
      <w:pPr>
        <w:tabs>
          <w:tab w:val="num" w:pos="907"/>
        </w:tabs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9"/>
        </w:numPr>
        <w:ind w:hanging="367"/>
        <w:rPr>
          <w:lang w:val="es-419"/>
        </w:rPr>
      </w:pPr>
      <w:r w:rsidRPr="0038186B">
        <w:rPr>
          <w:lang w:val="es-419"/>
        </w:rPr>
        <w:t>Leyes tipo y otras formas de orientación legislativa adoptadas a nivel regional.</w:t>
      </w:r>
    </w:p>
    <w:p w:rsidR="00DF5574" w:rsidRPr="0038186B" w:rsidRDefault="00DF5574" w:rsidP="00736AFE">
      <w:pPr>
        <w:tabs>
          <w:tab w:val="num" w:pos="907"/>
        </w:tabs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9"/>
        </w:numPr>
        <w:ind w:hanging="367"/>
        <w:rPr>
          <w:lang w:val="es-419"/>
        </w:rPr>
      </w:pPr>
      <w:r w:rsidRPr="0038186B">
        <w:rPr>
          <w:lang w:val="es-419"/>
        </w:rPr>
        <w:t xml:space="preserve">Protocolos tipo, directrices, y recomendaciones sobre </w:t>
      </w:r>
      <w:r w:rsidR="002B0517" w:rsidRPr="0038186B">
        <w:rPr>
          <w:lang w:val="es-419"/>
        </w:rPr>
        <w:t xml:space="preserve">mejores </w:t>
      </w:r>
      <w:r w:rsidRPr="0038186B">
        <w:rPr>
          <w:lang w:val="es-419"/>
        </w:rPr>
        <w:t>prácticas adoptadas a nivel regional o subregional.</w:t>
      </w:r>
    </w:p>
    <w:p w:rsidR="00DF5574" w:rsidRPr="0038186B" w:rsidRDefault="00DF5574" w:rsidP="00736AFE">
      <w:pPr>
        <w:tabs>
          <w:tab w:val="num" w:pos="907"/>
        </w:tabs>
        <w:rPr>
          <w:lang w:val="es-419"/>
        </w:rPr>
      </w:pPr>
    </w:p>
    <w:p w:rsidR="00DF5574" w:rsidRPr="0038186B" w:rsidRDefault="00344979" w:rsidP="0020270C">
      <w:pPr>
        <w:numPr>
          <w:ilvl w:val="0"/>
          <w:numId w:val="39"/>
        </w:numPr>
        <w:ind w:hanging="367"/>
        <w:rPr>
          <w:lang w:val="es-419"/>
        </w:rPr>
      </w:pPr>
      <w:r w:rsidRPr="0038186B">
        <w:rPr>
          <w:lang w:val="es-419"/>
        </w:rPr>
        <w:t xml:space="preserve">Iniciativas y programas regionales, subregionales y bilaterales para apoyar la creación de capacidad </w:t>
      </w:r>
      <w:r w:rsidR="00A84B5C" w:rsidRPr="0038186B">
        <w:rPr>
          <w:lang w:val="es-419"/>
        </w:rPr>
        <w:t>de</w:t>
      </w:r>
      <w:r w:rsidRPr="0038186B">
        <w:rPr>
          <w:lang w:val="es-419"/>
        </w:rPr>
        <w:t xml:space="preserve"> las comunidades </w:t>
      </w:r>
      <w:r w:rsidR="00F56963" w:rsidRPr="0038186B">
        <w:rPr>
          <w:lang w:val="es-419"/>
        </w:rPr>
        <w:t>en</w:t>
      </w:r>
      <w:r w:rsidRPr="0038186B">
        <w:rPr>
          <w:lang w:val="es-419"/>
        </w:rPr>
        <w:t xml:space="preserve"> relación </w:t>
      </w:r>
      <w:r w:rsidR="00F56963" w:rsidRPr="0038186B">
        <w:rPr>
          <w:lang w:val="es-419"/>
        </w:rPr>
        <w:t>con</w:t>
      </w:r>
      <w:r w:rsidRPr="0038186B">
        <w:rPr>
          <w:lang w:val="es-419"/>
        </w:rPr>
        <w:t xml:space="preserve"> los CC.TT.</w:t>
      </w:r>
    </w:p>
    <w:p w:rsidR="00DF5574" w:rsidRPr="0038186B" w:rsidRDefault="00344979" w:rsidP="00736AFE">
      <w:pPr>
        <w:pStyle w:val="Heading2"/>
        <w:rPr>
          <w:i/>
          <w:caps w:val="0"/>
          <w:u w:val="single"/>
          <w:lang w:val="es-419"/>
        </w:rPr>
      </w:pPr>
      <w:bookmarkStart w:id="80" w:name="_Toc527984676"/>
      <w:r w:rsidRPr="0038186B">
        <w:rPr>
          <w:i/>
          <w:caps w:val="0"/>
          <w:u w:val="single"/>
          <w:lang w:val="es-419"/>
        </w:rPr>
        <w:t>c)</w:t>
      </w:r>
      <w:r w:rsidR="00736AFE" w:rsidRPr="0038186B">
        <w:rPr>
          <w:i/>
          <w:caps w:val="0"/>
          <w:u w:val="single"/>
          <w:lang w:val="es-419"/>
        </w:rPr>
        <w:tab/>
      </w:r>
      <w:r w:rsidR="002B2434" w:rsidRPr="0038186B">
        <w:rPr>
          <w:i/>
          <w:caps w:val="0"/>
          <w:u w:val="single"/>
          <w:lang w:val="es-419"/>
        </w:rPr>
        <w:t>Medidas</w:t>
      </w:r>
      <w:r w:rsidRPr="0038186B">
        <w:rPr>
          <w:i/>
          <w:caps w:val="0"/>
          <w:u w:val="single"/>
          <w:lang w:val="es-419"/>
        </w:rPr>
        <w:t xml:space="preserve"> jurídicas o de otra índole a nivel nacional:</w:t>
      </w:r>
      <w:bookmarkEnd w:id="80"/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fldChar w:fldCharType="begin"/>
      </w:r>
      <w:r w:rsidRPr="0038186B">
        <w:rPr>
          <w:lang w:val="es-419"/>
        </w:rPr>
        <w:instrText xml:space="preserve"> AUTONUM  </w:instrText>
      </w:r>
      <w:r w:rsidRPr="0038186B">
        <w:rPr>
          <w:lang w:val="es-419"/>
        </w:rPr>
        <w:fldChar w:fldCharType="end"/>
      </w:r>
      <w:r w:rsidRPr="0038186B">
        <w:rPr>
          <w:lang w:val="es-419"/>
        </w:rPr>
        <w:tab/>
      </w:r>
      <w:r w:rsidR="001C5882" w:rsidRPr="0038186B">
        <w:rPr>
          <w:lang w:val="es-419"/>
        </w:rPr>
        <w:t xml:space="preserve">Varios Estados y comunidades </w:t>
      </w:r>
      <w:r w:rsidR="002B2434" w:rsidRPr="0038186B">
        <w:rPr>
          <w:lang w:val="es-419"/>
        </w:rPr>
        <w:t>dentro de</w:t>
      </w:r>
      <w:r w:rsidR="001C5882" w:rsidRPr="0038186B">
        <w:rPr>
          <w:lang w:val="es-419"/>
        </w:rPr>
        <w:t xml:space="preserve"> esos Estados</w:t>
      </w:r>
      <w:r w:rsidRPr="0038186B">
        <w:rPr>
          <w:lang w:val="es-419"/>
        </w:rPr>
        <w:t xml:space="preserve"> </w:t>
      </w:r>
      <w:r w:rsidR="001C5882" w:rsidRPr="0038186B">
        <w:rPr>
          <w:lang w:val="es-419"/>
        </w:rPr>
        <w:t xml:space="preserve">han </w:t>
      </w:r>
      <w:r w:rsidR="002342A4" w:rsidRPr="0038186B">
        <w:rPr>
          <w:lang w:val="es-419"/>
        </w:rPr>
        <w:t xml:space="preserve">emprendido una serie de </w:t>
      </w:r>
      <w:r w:rsidR="001C5882" w:rsidRPr="0038186B">
        <w:rPr>
          <w:lang w:val="es-419"/>
        </w:rPr>
        <w:t xml:space="preserve">iniciativas destinadas a </w:t>
      </w:r>
      <w:r w:rsidR="00A84B5C" w:rsidRPr="0038186B">
        <w:rPr>
          <w:lang w:val="es-419"/>
        </w:rPr>
        <w:t>adoptar</w:t>
      </w:r>
      <w:r w:rsidR="001C5882" w:rsidRPr="0038186B">
        <w:rPr>
          <w:lang w:val="es-419"/>
        </w:rPr>
        <w:t xml:space="preserve"> y </w:t>
      </w:r>
      <w:r w:rsidR="002B2434" w:rsidRPr="0038186B">
        <w:rPr>
          <w:lang w:val="es-419"/>
        </w:rPr>
        <w:t xml:space="preserve">poner en </w:t>
      </w:r>
      <w:r w:rsidR="002342A4" w:rsidRPr="0038186B">
        <w:rPr>
          <w:lang w:val="es-419"/>
        </w:rPr>
        <w:t xml:space="preserve">práctica </w:t>
      </w:r>
      <w:r w:rsidR="00A84B5C" w:rsidRPr="0038186B">
        <w:rPr>
          <w:lang w:val="es-419"/>
        </w:rPr>
        <w:t>medidas</w:t>
      </w:r>
      <w:r w:rsidR="002342A4" w:rsidRPr="0038186B">
        <w:rPr>
          <w:lang w:val="es-419"/>
        </w:rPr>
        <w:t xml:space="preserve"> jurídicas y de otra índole para </w:t>
      </w:r>
      <w:r w:rsidR="002B2434" w:rsidRPr="0038186B">
        <w:rPr>
          <w:lang w:val="es-419"/>
        </w:rPr>
        <w:t xml:space="preserve">paliar las </w:t>
      </w:r>
      <w:r w:rsidR="001C5882" w:rsidRPr="0038186B">
        <w:rPr>
          <w:lang w:val="es-419"/>
        </w:rPr>
        <w:t xml:space="preserve">carencias </w:t>
      </w:r>
      <w:r w:rsidR="002A4FA1" w:rsidRPr="0038186B">
        <w:rPr>
          <w:lang w:val="es-419"/>
        </w:rPr>
        <w:t>detectadas</w:t>
      </w:r>
      <w:r w:rsidR="002B2434" w:rsidRPr="0038186B">
        <w:rPr>
          <w:lang w:val="es-419"/>
        </w:rPr>
        <w:t xml:space="preserve"> en la </w:t>
      </w:r>
      <w:r w:rsidR="001C5882" w:rsidRPr="0038186B">
        <w:rPr>
          <w:lang w:val="es-419"/>
        </w:rPr>
        <w:t>protección jurídica de los CC.TT.</w:t>
      </w:r>
      <w:r w:rsidR="002B2434" w:rsidRPr="0038186B">
        <w:rPr>
          <w:lang w:val="es-419"/>
        </w:rPr>
        <w:t xml:space="preserve"> </w:t>
      </w:r>
      <w:r w:rsidR="002A4FA1" w:rsidRPr="0038186B">
        <w:rPr>
          <w:lang w:val="es-419"/>
        </w:rPr>
        <w:t>Aunque n</w:t>
      </w:r>
      <w:r w:rsidR="002B2434" w:rsidRPr="0038186B">
        <w:rPr>
          <w:lang w:val="es-419"/>
        </w:rPr>
        <w:t>o se pretende hacer una reseña completa de esas med</w:t>
      </w:r>
      <w:r w:rsidR="00F1138F" w:rsidRPr="0038186B">
        <w:rPr>
          <w:lang w:val="es-419"/>
        </w:rPr>
        <w:t>idas</w:t>
      </w:r>
      <w:r w:rsidR="002A4FA1" w:rsidRPr="0038186B">
        <w:rPr>
          <w:lang w:val="es-419"/>
        </w:rPr>
        <w:t>, se pueden resumir como sigue</w:t>
      </w:r>
      <w:r w:rsidRPr="0038186B">
        <w:rPr>
          <w:lang w:val="es-419"/>
        </w:rPr>
        <w:t>: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20270C">
      <w:pPr>
        <w:numPr>
          <w:ilvl w:val="0"/>
          <w:numId w:val="40"/>
        </w:numPr>
        <w:ind w:hanging="367"/>
        <w:rPr>
          <w:lang w:val="es-419"/>
        </w:rPr>
      </w:pPr>
      <w:r w:rsidRPr="0038186B">
        <w:rPr>
          <w:lang w:val="es-419"/>
        </w:rPr>
        <w:t xml:space="preserve">Legislación destinada a proteger los </w:t>
      </w:r>
      <w:r w:rsidR="002A4FA1" w:rsidRPr="0038186B">
        <w:rPr>
          <w:lang w:val="es-419"/>
        </w:rPr>
        <w:t>CC.TT.</w:t>
      </w:r>
      <w:r w:rsidRPr="0038186B">
        <w:rPr>
          <w:lang w:val="es-419"/>
        </w:rPr>
        <w:t>, en particular instrumento</w:t>
      </w:r>
      <w:r w:rsidR="00F56963" w:rsidRPr="0038186B">
        <w:rPr>
          <w:lang w:val="es-419"/>
        </w:rPr>
        <w:t>s sui géneris</w:t>
      </w:r>
      <w:r w:rsidRPr="0038186B">
        <w:rPr>
          <w:lang w:val="es-419"/>
        </w:rPr>
        <w:t xml:space="preserve"> y adaptaciones o revisiones de</w:t>
      </w:r>
      <w:r w:rsidR="002A4FA1" w:rsidRPr="0038186B">
        <w:rPr>
          <w:lang w:val="es-419"/>
        </w:rPr>
        <w:t>l Derecho de PI c</w:t>
      </w:r>
      <w:r w:rsidRPr="0038186B">
        <w:rPr>
          <w:lang w:val="es-419"/>
        </w:rPr>
        <w:t>onvencional.</w:t>
      </w:r>
    </w:p>
    <w:p w:rsidR="00DF5574" w:rsidRPr="0038186B" w:rsidRDefault="00DF5574" w:rsidP="00DA0CAC">
      <w:pPr>
        <w:tabs>
          <w:tab w:val="num" w:pos="907"/>
        </w:tabs>
        <w:ind w:hanging="367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40"/>
        </w:numPr>
        <w:ind w:hanging="367"/>
        <w:rPr>
          <w:lang w:val="es-419"/>
        </w:rPr>
      </w:pPr>
      <w:r w:rsidRPr="0038186B">
        <w:rPr>
          <w:lang w:val="es-419"/>
        </w:rPr>
        <w:t xml:space="preserve">Marcos </w:t>
      </w:r>
      <w:r w:rsidR="002A4FA1" w:rsidRPr="0038186B">
        <w:rPr>
          <w:lang w:val="es-419"/>
        </w:rPr>
        <w:t>normativos</w:t>
      </w:r>
      <w:r w:rsidRPr="0038186B">
        <w:rPr>
          <w:lang w:val="es-419"/>
        </w:rPr>
        <w:t xml:space="preserve"> y mecanismos administrativos </w:t>
      </w:r>
      <w:r w:rsidR="00790C3E" w:rsidRPr="0038186B">
        <w:rPr>
          <w:lang w:val="es-419"/>
        </w:rPr>
        <w:t>destinados</w:t>
      </w:r>
      <w:r w:rsidRPr="0038186B">
        <w:rPr>
          <w:lang w:val="es-419"/>
        </w:rPr>
        <w:t xml:space="preserve"> a </w:t>
      </w:r>
      <w:r w:rsidR="002A4FA1" w:rsidRPr="0038186B">
        <w:rPr>
          <w:lang w:val="es-419"/>
        </w:rPr>
        <w:t xml:space="preserve">la promoción y protección de </w:t>
      </w:r>
      <w:r w:rsidRPr="0038186B">
        <w:rPr>
          <w:lang w:val="es-419"/>
        </w:rPr>
        <w:t xml:space="preserve">los CC.TT., </w:t>
      </w:r>
      <w:r w:rsidR="00790C3E" w:rsidRPr="0038186B">
        <w:rPr>
          <w:lang w:val="es-419"/>
        </w:rPr>
        <w:t xml:space="preserve">en particular en sectores </w:t>
      </w:r>
      <w:r w:rsidRPr="0038186B">
        <w:rPr>
          <w:lang w:val="es-419"/>
        </w:rPr>
        <w:t>específic</w:t>
      </w:r>
      <w:r w:rsidR="00790C3E" w:rsidRPr="0038186B">
        <w:rPr>
          <w:lang w:val="es-419"/>
        </w:rPr>
        <w:t>o</w:t>
      </w:r>
      <w:r w:rsidRPr="0038186B">
        <w:rPr>
          <w:lang w:val="es-419"/>
        </w:rPr>
        <w:t>s como la medicina y la salud pública, el medio ambiente y la agricultura.</w:t>
      </w:r>
    </w:p>
    <w:p w:rsidR="00DF5574" w:rsidRPr="0038186B" w:rsidRDefault="00DF5574" w:rsidP="00DA0CAC">
      <w:pPr>
        <w:tabs>
          <w:tab w:val="num" w:pos="907"/>
        </w:tabs>
        <w:ind w:hanging="367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40"/>
        </w:numPr>
        <w:ind w:hanging="367"/>
        <w:rPr>
          <w:lang w:val="es-419"/>
        </w:rPr>
      </w:pPr>
      <w:r w:rsidRPr="0038186B">
        <w:rPr>
          <w:lang w:val="es-419"/>
        </w:rPr>
        <w:t xml:space="preserve">Protocolos tipo, directrices, y recomendaciones sobre </w:t>
      </w:r>
      <w:r w:rsidR="00790C3E" w:rsidRPr="0038186B">
        <w:rPr>
          <w:lang w:val="es-419"/>
        </w:rPr>
        <w:t xml:space="preserve">mejores </w:t>
      </w:r>
      <w:r w:rsidRPr="0038186B">
        <w:rPr>
          <w:lang w:val="es-419"/>
        </w:rPr>
        <w:t>prácticas adoptadas por las autoridades nacionales u otras instituciones.</w:t>
      </w:r>
    </w:p>
    <w:p w:rsidR="00DF5574" w:rsidRPr="0038186B" w:rsidRDefault="00DF5574" w:rsidP="00DA0CAC">
      <w:pPr>
        <w:tabs>
          <w:tab w:val="num" w:pos="907"/>
        </w:tabs>
        <w:ind w:hanging="367"/>
        <w:rPr>
          <w:lang w:val="es-419"/>
        </w:rPr>
      </w:pPr>
    </w:p>
    <w:p w:rsidR="00DF5574" w:rsidRPr="0038186B" w:rsidRDefault="00344979" w:rsidP="0020270C">
      <w:pPr>
        <w:numPr>
          <w:ilvl w:val="0"/>
          <w:numId w:val="40"/>
        </w:numPr>
        <w:ind w:hanging="367"/>
        <w:rPr>
          <w:lang w:val="es-419"/>
        </w:rPr>
      </w:pPr>
      <w:r w:rsidRPr="0038186B">
        <w:rPr>
          <w:lang w:val="es-419"/>
        </w:rPr>
        <w:t xml:space="preserve">Iniciativas y programas nacionales para apoyar la creación de capacidad </w:t>
      </w:r>
      <w:r w:rsidR="00790C3E" w:rsidRPr="0038186B">
        <w:rPr>
          <w:lang w:val="es-419"/>
        </w:rPr>
        <w:t>de</w:t>
      </w:r>
      <w:r w:rsidRPr="0038186B">
        <w:rPr>
          <w:lang w:val="es-419"/>
        </w:rPr>
        <w:t xml:space="preserve"> las comunidades </w:t>
      </w:r>
      <w:r w:rsidR="00790C3E" w:rsidRPr="0038186B">
        <w:rPr>
          <w:lang w:val="es-419"/>
        </w:rPr>
        <w:t>en</w:t>
      </w:r>
      <w:r w:rsidRPr="0038186B">
        <w:rPr>
          <w:lang w:val="es-419"/>
        </w:rPr>
        <w:t xml:space="preserve"> relación </w:t>
      </w:r>
      <w:r w:rsidR="00790C3E" w:rsidRPr="0038186B">
        <w:rPr>
          <w:lang w:val="es-419"/>
        </w:rPr>
        <w:t>con</w:t>
      </w:r>
      <w:r w:rsidRPr="0038186B">
        <w:rPr>
          <w:lang w:val="es-419"/>
        </w:rPr>
        <w:t xml:space="preserve"> los CC.TT.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344979">
      <w:pPr>
        <w:ind w:left="6030"/>
        <w:rPr>
          <w:lang w:val="es-419"/>
        </w:rPr>
      </w:pPr>
      <w:r w:rsidRPr="0038186B">
        <w:rPr>
          <w:lang w:val="es-419"/>
        </w:rPr>
        <w:t>[Sigue el Anexo II]</w:t>
      </w:r>
    </w:p>
    <w:p w:rsidR="00DF5574" w:rsidRPr="0038186B" w:rsidRDefault="00DF5574" w:rsidP="00DA0CAC">
      <w:pPr>
        <w:ind w:left="6030"/>
        <w:rPr>
          <w:lang w:val="es-419"/>
        </w:rPr>
      </w:pPr>
    </w:p>
    <w:p w:rsidR="00396BEB" w:rsidRPr="0038186B" w:rsidRDefault="00396BEB" w:rsidP="00DA0CAC">
      <w:pPr>
        <w:ind w:left="6030"/>
        <w:rPr>
          <w:lang w:val="es-419"/>
        </w:rPr>
        <w:sectPr w:rsidR="00396BEB" w:rsidRPr="0038186B" w:rsidSect="000A4DB2">
          <w:headerReference w:type="default" r:id="rId11"/>
          <w:headerReference w:type="first" r:id="rId12"/>
          <w:footnotePr>
            <w:numRestart w:val="eachSect"/>
          </w:footnotePr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344979">
      <w:pPr>
        <w:rPr>
          <w:lang w:val="es-419"/>
        </w:rPr>
      </w:pPr>
      <w:r w:rsidRPr="0038186B">
        <w:rPr>
          <w:lang w:val="es-419"/>
        </w:rPr>
        <w:t>MATRIZ DEL ANÁLISIS DE CARENCIAS</w:t>
      </w:r>
    </w:p>
    <w:p w:rsidR="00DF5574" w:rsidRPr="0038186B" w:rsidRDefault="00D36164" w:rsidP="00D36164">
      <w:pPr>
        <w:tabs>
          <w:tab w:val="left" w:pos="7110"/>
        </w:tabs>
        <w:rPr>
          <w:lang w:val="es-419"/>
        </w:rPr>
      </w:pPr>
      <w:r w:rsidRPr="0038186B">
        <w:rPr>
          <w:lang w:val="es-419"/>
        </w:rPr>
        <w:tab/>
      </w:r>
    </w:p>
    <w:p w:rsidR="00DF5574" w:rsidRPr="0038186B" w:rsidRDefault="00344979" w:rsidP="00344979">
      <w:pPr>
        <w:rPr>
          <w:lang w:val="es-419"/>
        </w:rPr>
      </w:pPr>
      <w:r w:rsidRPr="0038186B">
        <w:rPr>
          <w:lang w:val="es-419"/>
        </w:rPr>
        <w:t>E</w:t>
      </w:r>
      <w:r w:rsidR="00BB5158" w:rsidRPr="0038186B">
        <w:rPr>
          <w:lang w:val="es-419"/>
        </w:rPr>
        <w:t>n e</w:t>
      </w:r>
      <w:r w:rsidRPr="0038186B">
        <w:rPr>
          <w:lang w:val="es-419"/>
        </w:rPr>
        <w:t>sta matriz</w:t>
      </w:r>
      <w:r w:rsidR="001C2373" w:rsidRPr="0038186B">
        <w:rPr>
          <w:lang w:val="es-419"/>
        </w:rPr>
        <w:t xml:space="preserve"> </w:t>
      </w:r>
      <w:r w:rsidR="00BB5158" w:rsidRPr="0038186B">
        <w:rPr>
          <w:lang w:val="es-419"/>
        </w:rPr>
        <w:t>se exponen</w:t>
      </w:r>
      <w:r w:rsidR="001C2373" w:rsidRPr="0038186B">
        <w:rPr>
          <w:lang w:val="es-419"/>
        </w:rPr>
        <w:t xml:space="preserve"> los temas a los que se hace referencia en los apartados a) a d) </w:t>
      </w:r>
      <w:r w:rsidRPr="0038186B">
        <w:rPr>
          <w:lang w:val="es-419"/>
        </w:rPr>
        <w:t xml:space="preserve">de la decisión </w:t>
      </w:r>
      <w:r w:rsidR="001C2373" w:rsidRPr="0038186B">
        <w:rPr>
          <w:lang w:val="es-419"/>
        </w:rPr>
        <w:t xml:space="preserve">adoptada en la </w:t>
      </w:r>
      <w:r w:rsidR="0034679B" w:rsidRPr="0038186B">
        <w:rPr>
          <w:lang w:val="es-419"/>
        </w:rPr>
        <w:t xml:space="preserve">duodécima </w:t>
      </w:r>
      <w:r w:rsidR="001C2373" w:rsidRPr="0038186B">
        <w:rPr>
          <w:lang w:val="es-419"/>
        </w:rPr>
        <w:t xml:space="preserve">sesión del </w:t>
      </w:r>
      <w:r w:rsidRPr="0038186B">
        <w:rPr>
          <w:lang w:val="es-419"/>
        </w:rPr>
        <w:t>Comité Intergubernamental de la OM</w:t>
      </w:r>
      <w:r w:rsidR="001C2373" w:rsidRPr="0038186B">
        <w:rPr>
          <w:lang w:val="es-419"/>
        </w:rPr>
        <w:t>PI</w:t>
      </w:r>
      <w:r w:rsidRPr="0038186B">
        <w:rPr>
          <w:lang w:val="es-419"/>
        </w:rPr>
        <w:t xml:space="preserve">, </w:t>
      </w:r>
      <w:r w:rsidR="0004704B" w:rsidRPr="0038186B">
        <w:rPr>
          <w:lang w:val="es-419"/>
        </w:rPr>
        <w:t>de conformidad con</w:t>
      </w:r>
      <w:r w:rsidR="00497EEE" w:rsidRPr="0038186B">
        <w:rPr>
          <w:lang w:val="es-419"/>
        </w:rPr>
        <w:t xml:space="preserve"> </w:t>
      </w:r>
      <w:r w:rsidR="001679A3" w:rsidRPr="0038186B">
        <w:rPr>
          <w:lang w:val="es-419"/>
        </w:rPr>
        <w:t xml:space="preserve">lo dispuesto en </w:t>
      </w:r>
      <w:r w:rsidR="00497EEE" w:rsidRPr="0038186B">
        <w:rPr>
          <w:lang w:val="es-419"/>
        </w:rPr>
        <w:t xml:space="preserve">dicha </w:t>
      </w:r>
      <w:r w:rsidRPr="0038186B">
        <w:rPr>
          <w:lang w:val="es-419"/>
        </w:rPr>
        <w:t>decisión.</w:t>
      </w:r>
      <w:r w:rsidR="001A60B0" w:rsidRPr="0038186B">
        <w:rPr>
          <w:lang w:val="es-419"/>
        </w:rPr>
        <w:t xml:space="preserve"> </w:t>
      </w:r>
      <w:r w:rsidR="00AB3CD2" w:rsidRPr="0038186B">
        <w:rPr>
          <w:lang w:val="es-419"/>
        </w:rPr>
        <w:t xml:space="preserve">En forma de cuadro sinóptico, </w:t>
      </w:r>
      <w:r w:rsidR="00BB5158" w:rsidRPr="0038186B">
        <w:rPr>
          <w:lang w:val="es-419"/>
        </w:rPr>
        <w:t xml:space="preserve">la matriz </w:t>
      </w:r>
      <w:r w:rsidR="00AB3CD2" w:rsidRPr="0038186B">
        <w:rPr>
          <w:lang w:val="es-419"/>
        </w:rPr>
        <w:t xml:space="preserve">comprende las cuestiones abordadas </w:t>
      </w:r>
      <w:r w:rsidRPr="0038186B">
        <w:rPr>
          <w:lang w:val="es-419"/>
        </w:rPr>
        <w:t xml:space="preserve">en el análisis de carencias </w:t>
      </w:r>
      <w:r w:rsidR="00607D0F" w:rsidRPr="0038186B">
        <w:rPr>
          <w:lang w:val="es-419"/>
        </w:rPr>
        <w:t xml:space="preserve">presentado </w:t>
      </w:r>
      <w:r w:rsidRPr="0038186B">
        <w:rPr>
          <w:lang w:val="es-419"/>
        </w:rPr>
        <w:t>anterior</w:t>
      </w:r>
      <w:r w:rsidR="00607D0F" w:rsidRPr="0038186B">
        <w:rPr>
          <w:lang w:val="es-419"/>
        </w:rPr>
        <w:t>mente</w:t>
      </w:r>
      <w:r w:rsidRPr="0038186B">
        <w:rPr>
          <w:lang w:val="es-419"/>
        </w:rPr>
        <w:t>.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344979">
      <w:pPr>
        <w:rPr>
          <w:lang w:val="es-419"/>
        </w:rPr>
      </w:pPr>
      <w:r w:rsidRPr="0038186B">
        <w:rPr>
          <w:lang w:val="es-419"/>
        </w:rPr>
        <w:t>ÍNDICE DEL ANEXO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EE4D47" w:rsidP="00344979">
      <w:pPr>
        <w:rPr>
          <w:lang w:val="es-419"/>
        </w:rPr>
      </w:pPr>
      <w:r w:rsidRPr="0038186B">
        <w:rPr>
          <w:lang w:val="es-419"/>
        </w:rPr>
        <w:t xml:space="preserve">RESUMEN DE LA </w:t>
      </w:r>
      <w:r w:rsidR="00344979" w:rsidRPr="0038186B">
        <w:rPr>
          <w:lang w:val="es-419"/>
        </w:rPr>
        <w:t>MATRIZ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344979">
      <w:pPr>
        <w:rPr>
          <w:lang w:val="es-419"/>
        </w:rPr>
      </w:pPr>
      <w:r w:rsidRPr="0038186B">
        <w:rPr>
          <w:lang w:val="es-419"/>
        </w:rPr>
        <w:t>A: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MEDIDAS </w:t>
      </w:r>
      <w:r w:rsidR="004C11DC" w:rsidRPr="0038186B">
        <w:rPr>
          <w:lang w:val="es-419"/>
        </w:rPr>
        <w:t>VIGENTES</w:t>
      </w:r>
    </w:p>
    <w:p w:rsidR="00DF5574" w:rsidRPr="0038186B" w:rsidRDefault="00344979" w:rsidP="00344979">
      <w:pPr>
        <w:rPr>
          <w:lang w:val="es-419"/>
        </w:rPr>
      </w:pPr>
      <w:r w:rsidRPr="0038186B">
        <w:rPr>
          <w:lang w:val="es-419"/>
        </w:rPr>
        <w:t>B.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CARENCIAS </w:t>
      </w:r>
      <w:r w:rsidR="007F73DA" w:rsidRPr="0038186B">
        <w:rPr>
          <w:lang w:val="es-419"/>
        </w:rPr>
        <w:t>EXISTENTES</w:t>
      </w:r>
      <w:r w:rsidR="00EE4D47" w:rsidRPr="0038186B">
        <w:rPr>
          <w:lang w:val="es-419"/>
        </w:rPr>
        <w:t xml:space="preserve"> </w:t>
      </w:r>
      <w:r w:rsidRPr="0038186B">
        <w:rPr>
          <w:lang w:val="es-419"/>
        </w:rPr>
        <w:t>A NIVEL INTERNACIONAL</w:t>
      </w:r>
    </w:p>
    <w:p w:rsidR="00DF5574" w:rsidRPr="0038186B" w:rsidRDefault="00344979" w:rsidP="00344979">
      <w:pPr>
        <w:ind w:left="540" w:hanging="540"/>
        <w:rPr>
          <w:lang w:val="es-419"/>
        </w:rPr>
      </w:pPr>
      <w:r w:rsidRPr="0038186B">
        <w:rPr>
          <w:lang w:val="es-419"/>
        </w:rPr>
        <w:t>C.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CONSIDERACIONES PARA DETERMINAR SI </w:t>
      </w:r>
      <w:r w:rsidR="004C11DC" w:rsidRPr="0038186B">
        <w:rPr>
          <w:lang w:val="es-419"/>
        </w:rPr>
        <w:t>ES NECESARIO</w:t>
      </w:r>
      <w:r w:rsidR="00607D0F" w:rsidRPr="0038186B">
        <w:rPr>
          <w:lang w:val="es-419"/>
        </w:rPr>
        <w:t xml:space="preserve"> </w:t>
      </w:r>
      <w:r w:rsidR="000E25E9" w:rsidRPr="0038186B">
        <w:rPr>
          <w:lang w:val="es-419"/>
        </w:rPr>
        <w:t>PALIAR</w:t>
      </w:r>
      <w:r w:rsidR="00607D0F" w:rsidRPr="0038186B">
        <w:rPr>
          <w:lang w:val="es-419"/>
        </w:rPr>
        <w:t xml:space="preserve"> </w:t>
      </w:r>
      <w:r w:rsidRPr="0038186B">
        <w:rPr>
          <w:lang w:val="es-419"/>
        </w:rPr>
        <w:t>ESAS CARENCIAS</w:t>
      </w:r>
    </w:p>
    <w:p w:rsidR="00DF5574" w:rsidRPr="0038186B" w:rsidRDefault="00344979" w:rsidP="00344979">
      <w:pPr>
        <w:ind w:left="540" w:hanging="540"/>
        <w:rPr>
          <w:lang w:val="es-419"/>
        </w:rPr>
      </w:pPr>
      <w:r w:rsidRPr="0038186B">
        <w:rPr>
          <w:lang w:val="es-419"/>
        </w:rPr>
        <w:t>D.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OPCIONES </w:t>
      </w:r>
      <w:r w:rsidR="004C11DC" w:rsidRPr="0038186B">
        <w:rPr>
          <w:lang w:val="es-419"/>
        </w:rPr>
        <w:t>EXISTENTES Y POTENCIALES</w:t>
      </w:r>
      <w:r w:rsidR="0030503D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PARA </w:t>
      </w:r>
      <w:r w:rsidR="004C11DC" w:rsidRPr="0038186B">
        <w:rPr>
          <w:lang w:val="es-419"/>
        </w:rPr>
        <w:t>SUBSANAR L</w:t>
      </w:r>
      <w:r w:rsidR="00607D0F" w:rsidRPr="0038186B">
        <w:rPr>
          <w:lang w:val="es-419"/>
        </w:rPr>
        <w:t>AS</w:t>
      </w:r>
      <w:r w:rsidRPr="0038186B">
        <w:rPr>
          <w:lang w:val="es-419"/>
        </w:rPr>
        <w:t xml:space="preserve"> CARENCIA</w:t>
      </w:r>
      <w:r w:rsidR="004C11DC" w:rsidRPr="0038186B">
        <w:rPr>
          <w:lang w:val="es-419"/>
        </w:rPr>
        <w:t>S DEFINIDAS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br w:type="page"/>
      </w:r>
      <w:r w:rsidR="00344979" w:rsidRPr="0038186B">
        <w:rPr>
          <w:lang w:val="es-419"/>
        </w:rPr>
        <w:lastRenderedPageBreak/>
        <w:t>I.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>RESUMEN DE LA MATRIZ</w:t>
      </w:r>
    </w:p>
    <w:p w:rsidR="00FD6EEF" w:rsidRPr="0038186B" w:rsidRDefault="00FD6EEF" w:rsidP="00FD6EEF">
      <w:pPr>
        <w:rPr>
          <w:lang w:val="es-4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4"/>
        <w:gridCol w:w="2054"/>
        <w:gridCol w:w="2282"/>
        <w:gridCol w:w="3055"/>
      </w:tblGrid>
      <w:tr w:rsidR="00573757" w:rsidRPr="0038186B" w:rsidTr="00D04270">
        <w:trPr>
          <w:tblHeader/>
        </w:trPr>
        <w:tc>
          <w:tcPr>
            <w:tcW w:w="2635" w:type="dxa"/>
          </w:tcPr>
          <w:p w:rsidR="00FD6EEF" w:rsidRPr="0038186B" w:rsidRDefault="007B6E48" w:rsidP="00131CD3">
            <w:pPr>
              <w:spacing w:before="240"/>
              <w:rPr>
                <w:b/>
                <w:lang w:val="es-419"/>
              </w:rPr>
            </w:pPr>
            <w:r w:rsidRPr="0038186B">
              <w:rPr>
                <w:b/>
                <w:lang w:val="es-419"/>
              </w:rPr>
              <w:t>Aspect</w:t>
            </w:r>
            <w:r w:rsidR="00131CD3" w:rsidRPr="0038186B">
              <w:rPr>
                <w:b/>
                <w:lang w:val="es-419"/>
              </w:rPr>
              <w:t xml:space="preserve">os de la protección de los </w:t>
            </w:r>
            <w:r w:rsidR="001970C2" w:rsidRPr="0038186B">
              <w:rPr>
                <w:b/>
                <w:lang w:val="es-419"/>
              </w:rPr>
              <w:t>CC.TT.</w:t>
            </w:r>
          </w:p>
        </w:tc>
        <w:tc>
          <w:tcPr>
            <w:tcW w:w="2635" w:type="dxa"/>
          </w:tcPr>
          <w:p w:rsidR="004C11DC" w:rsidRPr="0038186B" w:rsidRDefault="004C11DC" w:rsidP="004C11DC">
            <w:pPr>
              <w:spacing w:before="240"/>
              <w:rPr>
                <w:b/>
                <w:lang w:val="es-419"/>
              </w:rPr>
            </w:pPr>
            <w:r w:rsidRPr="0038186B">
              <w:rPr>
                <w:b/>
                <w:lang w:val="es-419"/>
              </w:rPr>
              <w:t>M</w:t>
            </w:r>
            <w:r w:rsidR="00614714" w:rsidRPr="0038186B">
              <w:rPr>
                <w:b/>
                <w:lang w:val="es-419"/>
              </w:rPr>
              <w:t>edidas vigentes</w:t>
            </w:r>
            <w:r w:rsidRPr="0038186B">
              <w:rPr>
                <w:b/>
                <w:lang w:val="es-419"/>
              </w:rPr>
              <w:t xml:space="preserve">  (apartado a))</w:t>
            </w:r>
          </w:p>
        </w:tc>
        <w:tc>
          <w:tcPr>
            <w:tcW w:w="2635" w:type="dxa"/>
          </w:tcPr>
          <w:p w:rsidR="00FD6EEF" w:rsidRPr="0038186B" w:rsidRDefault="004C11DC" w:rsidP="007F73DA">
            <w:pPr>
              <w:spacing w:before="240"/>
              <w:rPr>
                <w:b/>
                <w:lang w:val="es-419"/>
              </w:rPr>
            </w:pPr>
            <w:r w:rsidRPr="0038186B">
              <w:rPr>
                <w:b/>
                <w:lang w:val="es-419"/>
              </w:rPr>
              <w:t>C</w:t>
            </w:r>
            <w:r w:rsidR="001C5882" w:rsidRPr="0038186B">
              <w:rPr>
                <w:b/>
                <w:lang w:val="es-419"/>
              </w:rPr>
              <w:t xml:space="preserve">arencias </w:t>
            </w:r>
            <w:r w:rsidR="007F73DA" w:rsidRPr="0038186B">
              <w:rPr>
                <w:b/>
                <w:lang w:val="es-419"/>
              </w:rPr>
              <w:t>existentes</w:t>
            </w:r>
            <w:r w:rsidRPr="0038186B">
              <w:rPr>
                <w:b/>
                <w:lang w:val="es-419"/>
              </w:rPr>
              <w:t xml:space="preserve"> (apartado b))</w:t>
            </w:r>
          </w:p>
        </w:tc>
        <w:tc>
          <w:tcPr>
            <w:tcW w:w="5271" w:type="dxa"/>
          </w:tcPr>
          <w:p w:rsidR="00FD6EEF" w:rsidRPr="0038186B" w:rsidRDefault="004C11DC" w:rsidP="004C11DC">
            <w:pPr>
              <w:spacing w:before="240"/>
              <w:rPr>
                <w:b/>
                <w:lang w:val="es-419"/>
              </w:rPr>
            </w:pPr>
            <w:r w:rsidRPr="0038186B">
              <w:rPr>
                <w:b/>
                <w:lang w:val="es-419"/>
              </w:rPr>
              <w:t>C</w:t>
            </w:r>
            <w:r w:rsidR="00D04270" w:rsidRPr="0038186B">
              <w:rPr>
                <w:b/>
                <w:lang w:val="es-419"/>
              </w:rPr>
              <w:t>onsidera</w:t>
            </w:r>
            <w:r w:rsidR="00131CD3" w:rsidRPr="0038186B">
              <w:rPr>
                <w:b/>
                <w:lang w:val="es-419"/>
              </w:rPr>
              <w:t>ciones y opciones</w:t>
            </w:r>
            <w:r w:rsidRPr="0038186B">
              <w:rPr>
                <w:b/>
                <w:lang w:val="es-419"/>
              </w:rPr>
              <w:t xml:space="preserve"> (apartados c) y d))</w:t>
            </w:r>
          </w:p>
        </w:tc>
      </w:tr>
      <w:tr w:rsidR="00573757" w:rsidRPr="0038186B" w:rsidTr="00555E69">
        <w:tc>
          <w:tcPr>
            <w:tcW w:w="263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Objetivos y principios de la protección de la </w:t>
            </w:r>
            <w:r w:rsidR="0030450C" w:rsidRPr="0038186B">
              <w:rPr>
                <w:lang w:val="es-419"/>
              </w:rPr>
              <w:t>PI</w:t>
            </w:r>
            <w:r w:rsidR="009B55F6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aplicados a los CC.TT.</w:t>
            </w:r>
          </w:p>
        </w:tc>
        <w:tc>
          <w:tcPr>
            <w:tcW w:w="263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Instrumentos del derecho internacional público vigente (no relacionado con la </w:t>
            </w:r>
            <w:r w:rsidR="0030450C" w:rsidRPr="0038186B">
              <w:rPr>
                <w:lang w:val="es-419"/>
              </w:rPr>
              <w:t>PI</w:t>
            </w:r>
            <w:r w:rsidRPr="0038186B">
              <w:rPr>
                <w:lang w:val="es-419"/>
              </w:rPr>
              <w:t>) sobre los derechos de los pueblos indígenas, el medio ambiente (incluidas la biodiversidad y los recursos genéticos), la agricultura.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263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F7E91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Declaración autorizada sobre la función </w:t>
            </w:r>
            <w:r w:rsidR="0078560B" w:rsidRPr="0038186B">
              <w:rPr>
                <w:lang w:val="es-419"/>
              </w:rPr>
              <w:t xml:space="preserve">del Derecho y las </w:t>
            </w:r>
            <w:r w:rsidRPr="0038186B">
              <w:rPr>
                <w:lang w:val="es-419"/>
              </w:rPr>
              <w:t xml:space="preserve">políticas en materia de </w:t>
            </w:r>
            <w:r w:rsidR="0030450C" w:rsidRPr="0038186B">
              <w:rPr>
                <w:lang w:val="es-419"/>
              </w:rPr>
              <w:t xml:space="preserve">PI </w:t>
            </w:r>
            <w:r w:rsidR="007B2A5C" w:rsidRPr="0038186B">
              <w:rPr>
                <w:lang w:val="es-419"/>
              </w:rPr>
              <w:t>para abordar</w:t>
            </w:r>
            <w:r w:rsidRPr="0038186B">
              <w:rPr>
                <w:lang w:val="es-419"/>
              </w:rPr>
              <w:t xml:space="preserve"> cuestiones </w:t>
            </w:r>
            <w:r w:rsidR="00D0210A" w:rsidRPr="0038186B">
              <w:rPr>
                <w:lang w:val="es-419"/>
              </w:rPr>
              <w:t xml:space="preserve">de política </w:t>
            </w:r>
            <w:r w:rsidRPr="0038186B">
              <w:rPr>
                <w:lang w:val="es-419"/>
              </w:rPr>
              <w:t>púb</w:t>
            </w:r>
            <w:r w:rsidR="00D0210A" w:rsidRPr="0038186B">
              <w:rPr>
                <w:lang w:val="es-419"/>
              </w:rPr>
              <w:t>lica relacionadas con los CC.TT.</w:t>
            </w:r>
          </w:p>
          <w:p w:rsidR="00DF5574" w:rsidRPr="0038186B" w:rsidRDefault="00D0210A" w:rsidP="003F7E91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Reconocer el </w:t>
            </w:r>
            <w:r w:rsidR="00F55DF3" w:rsidRPr="0038186B">
              <w:rPr>
                <w:lang w:val="es-419"/>
              </w:rPr>
              <w:t xml:space="preserve">valor </w:t>
            </w:r>
            <w:r w:rsidR="003E18B8" w:rsidRPr="0038186B">
              <w:rPr>
                <w:lang w:val="es-419"/>
              </w:rPr>
              <w:t xml:space="preserve">de los sistemas de CC.TT. </w:t>
            </w:r>
            <w:r w:rsidR="00F55DF3" w:rsidRPr="0038186B">
              <w:rPr>
                <w:lang w:val="es-419"/>
              </w:rPr>
              <w:t xml:space="preserve">y fomentar </w:t>
            </w:r>
            <w:r w:rsidR="003E18B8" w:rsidRPr="0038186B">
              <w:rPr>
                <w:lang w:val="es-419"/>
              </w:rPr>
              <w:t>su</w:t>
            </w:r>
            <w:r w:rsidR="00F55DF3" w:rsidRPr="0038186B">
              <w:rPr>
                <w:lang w:val="es-419"/>
              </w:rPr>
              <w:t xml:space="preserve"> respeto</w:t>
            </w:r>
            <w:r w:rsidR="003E18B8" w:rsidRPr="0038186B">
              <w:rPr>
                <w:lang w:val="es-419"/>
              </w:rPr>
              <w:t>;</w:t>
            </w:r>
            <w:r w:rsidR="00F55DF3" w:rsidRPr="0038186B">
              <w:rPr>
                <w:lang w:val="es-419"/>
              </w:rPr>
              <w:t xml:space="preserve"> atender las necesidades reales de los titulares de CC.TT.;</w:t>
            </w:r>
            <w:r w:rsidR="009B55F6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proteger</w:t>
            </w:r>
            <w:r w:rsidR="00F55DF3" w:rsidRPr="0038186B">
              <w:rPr>
                <w:lang w:val="es-419"/>
              </w:rPr>
              <w:t xml:space="preserve"> contra la apropiación indebida de los CC.TT. y otros usos desleales o injustos;</w:t>
            </w:r>
            <w:r w:rsidR="009B55F6" w:rsidRPr="0038186B">
              <w:rPr>
                <w:lang w:val="es-419"/>
              </w:rPr>
              <w:t xml:space="preserve"> </w:t>
            </w:r>
            <w:r w:rsidR="00F55DF3" w:rsidRPr="0038186B">
              <w:rPr>
                <w:lang w:val="es-419"/>
              </w:rPr>
              <w:t>proteger la creatividad y la innovación basadas en la tradición;</w:t>
            </w:r>
            <w:r w:rsidR="009B55F6" w:rsidRPr="0038186B">
              <w:rPr>
                <w:lang w:val="es-419"/>
              </w:rPr>
              <w:t xml:space="preserve"> </w:t>
            </w:r>
            <w:r w:rsidR="00F55DF3" w:rsidRPr="0038186B">
              <w:rPr>
                <w:lang w:val="es-419"/>
              </w:rPr>
              <w:t>apoyar los sistemas de CC.TT. y empoderar a los titulares de P.I.;</w:t>
            </w:r>
            <w:r w:rsidR="003E18B8" w:rsidRPr="0038186B">
              <w:rPr>
                <w:lang w:val="es-419"/>
              </w:rPr>
              <w:t xml:space="preserve"> </w:t>
            </w:r>
            <w:r w:rsidR="00DF1243" w:rsidRPr="0038186B">
              <w:rPr>
                <w:lang w:val="es-419"/>
              </w:rPr>
              <w:t xml:space="preserve">fomentar </w:t>
            </w:r>
            <w:r w:rsidR="003E18B8" w:rsidRPr="0038186B">
              <w:rPr>
                <w:lang w:val="es-419"/>
              </w:rPr>
              <w:t xml:space="preserve">la distribución </w:t>
            </w:r>
            <w:r w:rsidR="00DF1243" w:rsidRPr="0038186B">
              <w:rPr>
                <w:lang w:val="es-419"/>
              </w:rPr>
              <w:t>equitativ</w:t>
            </w:r>
            <w:r w:rsidR="003E18B8" w:rsidRPr="0038186B">
              <w:rPr>
                <w:lang w:val="es-419"/>
              </w:rPr>
              <w:t>a</w:t>
            </w:r>
            <w:r w:rsidR="00DF1243" w:rsidRPr="0038186B">
              <w:rPr>
                <w:lang w:val="es-419"/>
              </w:rPr>
              <w:t xml:space="preserve"> de los beneficios derivados de la utilización de los CC.TT.;</w:t>
            </w:r>
            <w:r w:rsidR="009B55F6" w:rsidRPr="0038186B">
              <w:rPr>
                <w:lang w:val="es-419"/>
              </w:rPr>
              <w:t xml:space="preserve"> </w:t>
            </w:r>
            <w:r w:rsidR="00DF1243" w:rsidRPr="0038186B">
              <w:rPr>
                <w:lang w:val="es-419"/>
              </w:rPr>
              <w:t>fomentar la utilización de los CC.TT. en aras de un desarrollo adecuado</w:t>
            </w:r>
            <w:r w:rsidR="00E35C55" w:rsidRPr="0038186B">
              <w:rPr>
                <w:lang w:val="es-419"/>
              </w:rPr>
              <w:t xml:space="preserve">; </w:t>
            </w:r>
            <w:r w:rsidR="00DF1243" w:rsidRPr="0038186B">
              <w:rPr>
                <w:lang w:val="es-419"/>
              </w:rPr>
              <w:t xml:space="preserve">apoyar la salvaguardia y preservación de los </w:t>
            </w:r>
            <w:r w:rsidR="001970C2" w:rsidRPr="0038186B">
              <w:rPr>
                <w:lang w:val="es-419"/>
              </w:rPr>
              <w:t>CC.TT.</w:t>
            </w:r>
          </w:p>
          <w:p w:rsidR="003F7E91" w:rsidRPr="0038186B" w:rsidRDefault="003F7E91" w:rsidP="003F7E91">
            <w:pPr>
              <w:rPr>
                <w:lang w:val="es-419"/>
              </w:rPr>
            </w:pPr>
          </w:p>
        </w:tc>
        <w:tc>
          <w:tcPr>
            <w:tcW w:w="5271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Tratado o declaración </w:t>
            </w:r>
            <w:r w:rsidR="00E419E9" w:rsidRPr="0038186B">
              <w:rPr>
                <w:lang w:val="es-419"/>
              </w:rPr>
              <w:t xml:space="preserve">internacional </w:t>
            </w:r>
            <w:r w:rsidRPr="0038186B">
              <w:rPr>
                <w:lang w:val="es-419"/>
              </w:rPr>
              <w:t xml:space="preserve">que establezca un marco para la protección de los CC.TT. en el sistema de la </w:t>
            </w:r>
            <w:r w:rsidR="0030450C" w:rsidRPr="0038186B">
              <w:rPr>
                <w:lang w:val="es-419"/>
              </w:rPr>
              <w:t>PI</w:t>
            </w:r>
            <w:r w:rsidR="009B55F6" w:rsidRPr="0038186B">
              <w:rPr>
                <w:lang w:val="es-419"/>
              </w:rPr>
              <w:t xml:space="preserve"> </w:t>
            </w:r>
            <w:r w:rsidR="00E419E9" w:rsidRPr="0038186B">
              <w:rPr>
                <w:lang w:val="es-419"/>
              </w:rPr>
              <w:t>que</w:t>
            </w:r>
            <w:r w:rsidRPr="0038186B">
              <w:rPr>
                <w:lang w:val="es-419"/>
              </w:rPr>
              <w:t>:</w:t>
            </w:r>
          </w:p>
          <w:p w:rsidR="00DF5574" w:rsidRPr="0038186B" w:rsidRDefault="00E419E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344979" w:rsidRPr="0038186B">
              <w:rPr>
                <w:lang w:val="es-419"/>
              </w:rPr>
              <w:t>e</w:t>
            </w:r>
            <w:r w:rsidRPr="0038186B">
              <w:rPr>
                <w:lang w:val="es-419"/>
              </w:rPr>
              <w:t>xplicite</w:t>
            </w:r>
            <w:r w:rsidR="00344979" w:rsidRPr="0038186B">
              <w:rPr>
                <w:lang w:val="es-419"/>
              </w:rPr>
              <w:t xml:space="preserve"> los objetivos de la protección;</w:t>
            </w:r>
          </w:p>
          <w:p w:rsidR="00DF5574" w:rsidRPr="0038186B" w:rsidRDefault="00E419E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78560B" w:rsidRPr="0038186B">
              <w:rPr>
                <w:lang w:val="es-419"/>
              </w:rPr>
              <w:t>defina los</w:t>
            </w:r>
            <w:r w:rsidR="00344979" w:rsidRPr="0038186B">
              <w:rPr>
                <w:lang w:val="es-419"/>
              </w:rPr>
              <w:t xml:space="preserve"> principios generales de </w:t>
            </w:r>
            <w:r w:rsidR="0078560B" w:rsidRPr="0038186B">
              <w:rPr>
                <w:lang w:val="es-419"/>
              </w:rPr>
              <w:t xml:space="preserve">la </w:t>
            </w:r>
            <w:r w:rsidR="00344979" w:rsidRPr="0038186B">
              <w:rPr>
                <w:lang w:val="es-419"/>
              </w:rPr>
              <w:t>protección.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Consideraciones: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- función de los instrumentos </w:t>
            </w:r>
            <w:r w:rsidR="007B2A5C" w:rsidRPr="0038186B">
              <w:rPr>
                <w:lang w:val="es-419"/>
              </w:rPr>
              <w:t>vinculante</w:t>
            </w:r>
            <w:r w:rsidR="00D0210A" w:rsidRPr="0038186B">
              <w:rPr>
                <w:lang w:val="es-419"/>
              </w:rPr>
              <w:t>s</w:t>
            </w:r>
            <w:r w:rsidR="007B2A5C" w:rsidRPr="0038186B">
              <w:rPr>
                <w:lang w:val="es-419"/>
              </w:rPr>
              <w:t xml:space="preserve"> y no vinculante</w:t>
            </w:r>
            <w:r w:rsidR="00D0210A" w:rsidRPr="0038186B">
              <w:rPr>
                <w:lang w:val="es-419"/>
              </w:rPr>
              <w:t>s</w:t>
            </w:r>
            <w:r w:rsidR="007B2A5C" w:rsidRPr="0038186B">
              <w:rPr>
                <w:lang w:val="es-419"/>
              </w:rPr>
              <w:t>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D0210A" w:rsidRPr="0038186B">
              <w:rPr>
                <w:lang w:val="es-419"/>
              </w:rPr>
              <w:t xml:space="preserve">contraste entre la </w:t>
            </w:r>
            <w:r w:rsidR="000910E8" w:rsidRPr="0038186B">
              <w:rPr>
                <w:lang w:val="es-419"/>
              </w:rPr>
              <w:t xml:space="preserve">dimensión </w:t>
            </w:r>
            <w:r w:rsidRPr="0038186B">
              <w:rPr>
                <w:lang w:val="es-419"/>
              </w:rPr>
              <w:t>polític</w:t>
            </w:r>
            <w:r w:rsidR="000910E8" w:rsidRPr="0038186B">
              <w:rPr>
                <w:lang w:val="es-419"/>
              </w:rPr>
              <w:t xml:space="preserve">a y </w:t>
            </w:r>
            <w:r w:rsidR="00D0210A" w:rsidRPr="0038186B">
              <w:rPr>
                <w:lang w:val="es-419"/>
              </w:rPr>
              <w:t xml:space="preserve">la dimensión </w:t>
            </w:r>
            <w:r w:rsidRPr="0038186B">
              <w:rPr>
                <w:lang w:val="es-419"/>
              </w:rPr>
              <w:t>jurídic</w:t>
            </w:r>
            <w:r w:rsidR="000910E8" w:rsidRPr="0038186B">
              <w:rPr>
                <w:lang w:val="es-419"/>
              </w:rPr>
              <w:t xml:space="preserve">a </w:t>
            </w:r>
            <w:r w:rsidRPr="0038186B">
              <w:rPr>
                <w:lang w:val="es-419"/>
              </w:rPr>
              <w:t>de las cuestiones</w:t>
            </w:r>
            <w:r w:rsidR="000910E8" w:rsidRPr="0038186B">
              <w:rPr>
                <w:lang w:val="es-419"/>
              </w:rPr>
              <w:t xml:space="preserve"> examinadas</w:t>
            </w:r>
            <w:r w:rsidRPr="0038186B">
              <w:rPr>
                <w:lang w:val="es-419"/>
              </w:rPr>
              <w:t>;</w:t>
            </w:r>
          </w:p>
          <w:p w:rsidR="00DF5574" w:rsidRPr="0038186B" w:rsidRDefault="00344979" w:rsidP="00344979">
            <w:pPr>
              <w:ind w:left="195" w:hanging="180"/>
              <w:rPr>
                <w:lang w:val="es-419"/>
              </w:rPr>
            </w:pPr>
            <w:r w:rsidRPr="0038186B">
              <w:rPr>
                <w:lang w:val="es-419"/>
              </w:rPr>
              <w:t xml:space="preserve">- enfoque internacional coordinado frente a </w:t>
            </w:r>
            <w:r w:rsidR="00F31CD6" w:rsidRPr="0038186B">
              <w:rPr>
                <w:lang w:val="es-419"/>
              </w:rPr>
              <w:t>las</w:t>
            </w:r>
            <w:r w:rsidR="00244338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iniciativas nacionales autónomas;</w:t>
            </w:r>
          </w:p>
          <w:p w:rsidR="00DF5574" w:rsidRPr="0038186B" w:rsidRDefault="00344979" w:rsidP="00344979">
            <w:pPr>
              <w:ind w:left="195" w:hanging="195"/>
              <w:rPr>
                <w:lang w:val="es-419"/>
              </w:rPr>
            </w:pPr>
            <w:r w:rsidRPr="0038186B">
              <w:rPr>
                <w:lang w:val="es-419"/>
              </w:rPr>
              <w:t xml:space="preserve">- beneficio de </w:t>
            </w:r>
            <w:r w:rsidR="000910E8" w:rsidRPr="0038186B">
              <w:rPr>
                <w:lang w:val="es-419"/>
              </w:rPr>
              <w:t xml:space="preserve">contar con </w:t>
            </w:r>
            <w:r w:rsidRPr="0038186B">
              <w:rPr>
                <w:lang w:val="es-419"/>
              </w:rPr>
              <w:t xml:space="preserve">una base </w:t>
            </w:r>
            <w:r w:rsidR="00F31CD6" w:rsidRPr="0038186B">
              <w:rPr>
                <w:lang w:val="es-419"/>
              </w:rPr>
              <w:t xml:space="preserve">normativa </w:t>
            </w:r>
            <w:r w:rsidRPr="0038186B">
              <w:rPr>
                <w:lang w:val="es-419"/>
              </w:rPr>
              <w:t xml:space="preserve">más </w:t>
            </w:r>
            <w:r w:rsidR="000910E8" w:rsidRPr="0038186B">
              <w:rPr>
                <w:lang w:val="es-419"/>
              </w:rPr>
              <w:t xml:space="preserve">sólida </w:t>
            </w:r>
            <w:r w:rsidRPr="0038186B">
              <w:rPr>
                <w:lang w:val="es-419"/>
              </w:rPr>
              <w:t>y principios general</w:t>
            </w:r>
            <w:r w:rsidR="00DB4FB2" w:rsidRPr="0038186B">
              <w:rPr>
                <w:lang w:val="es-419"/>
              </w:rPr>
              <w:t>es bien asentados</w:t>
            </w:r>
            <w:r w:rsidRPr="0038186B">
              <w:rPr>
                <w:lang w:val="es-419"/>
              </w:rPr>
              <w:t xml:space="preserve"> para </w:t>
            </w:r>
            <w:r w:rsidR="00DB4FB2" w:rsidRPr="0038186B">
              <w:rPr>
                <w:lang w:val="es-419"/>
              </w:rPr>
              <w:t xml:space="preserve">proseguir </w:t>
            </w:r>
            <w:r w:rsidRPr="0038186B">
              <w:rPr>
                <w:lang w:val="es-419"/>
              </w:rPr>
              <w:t xml:space="preserve">la labor sobre </w:t>
            </w:r>
            <w:r w:rsidR="000910E8" w:rsidRPr="0038186B">
              <w:rPr>
                <w:lang w:val="es-419"/>
              </w:rPr>
              <w:t xml:space="preserve">la </w:t>
            </w:r>
            <w:r w:rsidRPr="0038186B">
              <w:rPr>
                <w:lang w:val="es-419"/>
              </w:rPr>
              <w:t>protección jurídica.</w:t>
            </w:r>
          </w:p>
          <w:p w:rsidR="00DF5574" w:rsidRPr="0038186B" w:rsidRDefault="00FD6EEF" w:rsidP="00396BEB">
            <w:pPr>
              <w:ind w:left="195" w:hanging="195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="00DF1243" w:rsidRPr="0038186B">
              <w:rPr>
                <w:lang w:val="es-419"/>
              </w:rPr>
              <w:t>necesidad de abordar la protección positiva y la protección preventiva</w:t>
            </w:r>
            <w:r w:rsidRPr="0038186B">
              <w:rPr>
                <w:lang w:val="es-419"/>
              </w:rPr>
              <w:t>;</w:t>
            </w:r>
          </w:p>
          <w:p w:rsidR="00DF5574" w:rsidRPr="0038186B" w:rsidRDefault="00FD6EEF" w:rsidP="00396BEB">
            <w:pPr>
              <w:ind w:left="195" w:hanging="195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="00DB4FB2" w:rsidRPr="0038186B">
              <w:rPr>
                <w:lang w:val="es-419"/>
              </w:rPr>
              <w:t xml:space="preserve">tratar la cuestión del </w:t>
            </w:r>
            <w:r w:rsidR="00DF1243" w:rsidRPr="0038186B">
              <w:rPr>
                <w:lang w:val="es-419"/>
              </w:rPr>
              <w:t>consentimiento fundamentado previo y la participación en los beneficios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573757" w:rsidRPr="0038186B" w:rsidTr="00555E69">
        <w:tc>
          <w:tcPr>
            <w:tcW w:w="263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F31CD6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Definición de </w:t>
            </w:r>
            <w:r w:rsidR="005C25AE" w:rsidRPr="0038186B">
              <w:rPr>
                <w:lang w:val="es-419"/>
              </w:rPr>
              <w:t xml:space="preserve">los </w:t>
            </w:r>
            <w:r w:rsidRPr="0038186B">
              <w:rPr>
                <w:lang w:val="es-419"/>
              </w:rPr>
              <w:t xml:space="preserve">CC.TT. susceptibles de </w:t>
            </w:r>
            <w:r w:rsidR="00F31CD6" w:rsidRPr="0038186B">
              <w:rPr>
                <w:lang w:val="es-419"/>
              </w:rPr>
              <w:t xml:space="preserve">protección </w:t>
            </w:r>
          </w:p>
        </w:tc>
        <w:tc>
          <w:tcPr>
            <w:tcW w:w="263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49524D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Los </w:t>
            </w:r>
            <w:r w:rsidR="00344979" w:rsidRPr="0038186B">
              <w:rPr>
                <w:lang w:val="es-419"/>
              </w:rPr>
              <w:t xml:space="preserve">CC.TT. </w:t>
            </w:r>
            <w:r w:rsidRPr="0038186B">
              <w:rPr>
                <w:lang w:val="es-419"/>
              </w:rPr>
              <w:t>están abarcados en</w:t>
            </w:r>
            <w:r w:rsidR="00344979" w:rsidRPr="0038186B">
              <w:rPr>
                <w:lang w:val="es-419"/>
              </w:rPr>
              <w:t xml:space="preserve"> instrumentos jurídicos vigentes </w:t>
            </w:r>
            <w:r w:rsidR="00344979" w:rsidRPr="0038186B">
              <w:rPr>
                <w:lang w:val="es-419"/>
              </w:rPr>
              <w:lastRenderedPageBreak/>
              <w:t xml:space="preserve">no relacionados con la </w:t>
            </w:r>
            <w:r w:rsidR="0030450C" w:rsidRPr="0038186B">
              <w:rPr>
                <w:lang w:val="es-419"/>
              </w:rPr>
              <w:t>PI</w:t>
            </w:r>
            <w:r w:rsidR="009B55F6" w:rsidRPr="0038186B">
              <w:rPr>
                <w:lang w:val="es-419"/>
              </w:rPr>
              <w:t xml:space="preserve"> </w:t>
            </w:r>
            <w:r w:rsidR="00344979" w:rsidRPr="0038186B">
              <w:rPr>
                <w:lang w:val="es-419"/>
              </w:rPr>
              <w:t xml:space="preserve">sin </w:t>
            </w:r>
            <w:r w:rsidRPr="0038186B">
              <w:rPr>
                <w:lang w:val="es-419"/>
              </w:rPr>
              <w:t>ser definidos de forma precisa desde un punto de vista</w:t>
            </w:r>
            <w:r w:rsidR="00344979" w:rsidRPr="0038186B">
              <w:rPr>
                <w:lang w:val="es-419"/>
              </w:rPr>
              <w:t xml:space="preserve"> jurídic</w:t>
            </w:r>
            <w:r w:rsidRPr="0038186B">
              <w:rPr>
                <w:lang w:val="es-419"/>
              </w:rPr>
              <w:t>o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49524D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Definición de trabajo en el </w:t>
            </w:r>
            <w:r w:rsidR="0049524D" w:rsidRPr="0038186B">
              <w:rPr>
                <w:lang w:val="es-419"/>
              </w:rPr>
              <w:t>CIG</w:t>
            </w:r>
          </w:p>
        </w:tc>
        <w:tc>
          <w:tcPr>
            <w:tcW w:w="263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Definición de trabajo de los CC.TT.:</w:t>
            </w:r>
          </w:p>
          <w:p w:rsidR="00DF5574" w:rsidRPr="0038186B" w:rsidRDefault="00DF1243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 e</w:t>
            </w:r>
            <w:r w:rsidR="00344979" w:rsidRPr="0038186B">
              <w:rPr>
                <w:lang w:val="es-419"/>
              </w:rPr>
              <w:t xml:space="preserve">n </w:t>
            </w:r>
            <w:r w:rsidRPr="0038186B">
              <w:rPr>
                <w:lang w:val="es-419"/>
              </w:rPr>
              <w:t>términos generales</w:t>
            </w:r>
          </w:p>
          <w:p w:rsidR="00DF5574" w:rsidRPr="0038186B" w:rsidRDefault="00DF1243" w:rsidP="00344979">
            <w:pPr>
              <w:ind w:left="220" w:hanging="220"/>
              <w:rPr>
                <w:lang w:val="es-419"/>
              </w:rPr>
            </w:pPr>
            <w:r w:rsidRPr="0038186B">
              <w:rPr>
                <w:lang w:val="es-419"/>
              </w:rPr>
              <w:lastRenderedPageBreak/>
              <w:t xml:space="preserve">- </w:t>
            </w:r>
            <w:r w:rsidR="00344979" w:rsidRPr="0038186B">
              <w:rPr>
                <w:lang w:val="es-419"/>
              </w:rPr>
              <w:t xml:space="preserve">como objeto </w:t>
            </w:r>
            <w:r w:rsidR="00667988" w:rsidRPr="0038186B">
              <w:rPr>
                <w:lang w:val="es-419"/>
              </w:rPr>
              <w:t>específico</w:t>
            </w:r>
            <w:r w:rsidR="00344979" w:rsidRPr="0038186B">
              <w:rPr>
                <w:lang w:val="es-419"/>
              </w:rPr>
              <w:t xml:space="preserve"> de protección jurídica.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E18B8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t>Precisar</w:t>
            </w:r>
            <w:r w:rsidR="00667988" w:rsidRPr="0038186B">
              <w:rPr>
                <w:lang w:val="es-419"/>
              </w:rPr>
              <w:t xml:space="preserve"> la base comunitaria de los derechos y </w:t>
            </w:r>
            <w:r w:rsidR="00CA2BE8" w:rsidRPr="0038186B">
              <w:rPr>
                <w:lang w:val="es-419"/>
              </w:rPr>
              <w:t>prerrogativas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271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szCs w:val="22"/>
                <w:lang w:val="es-419"/>
              </w:rPr>
            </w:pPr>
            <w:r w:rsidRPr="0038186B">
              <w:rPr>
                <w:szCs w:val="22"/>
                <w:lang w:val="es-419"/>
              </w:rPr>
              <w:t xml:space="preserve">Definición </w:t>
            </w:r>
            <w:r w:rsidR="005C25AE" w:rsidRPr="0038186B">
              <w:rPr>
                <w:szCs w:val="22"/>
                <w:lang w:val="es-419"/>
              </w:rPr>
              <w:t xml:space="preserve">jurídicamente vinculante </w:t>
            </w:r>
            <w:r w:rsidRPr="0038186B">
              <w:rPr>
                <w:szCs w:val="22"/>
                <w:lang w:val="es-419"/>
              </w:rPr>
              <w:t xml:space="preserve">de </w:t>
            </w:r>
            <w:r w:rsidR="005C25AE" w:rsidRPr="0038186B">
              <w:rPr>
                <w:szCs w:val="22"/>
                <w:lang w:val="es-419"/>
              </w:rPr>
              <w:t xml:space="preserve">los </w:t>
            </w:r>
            <w:r w:rsidRPr="0038186B">
              <w:rPr>
                <w:szCs w:val="22"/>
                <w:lang w:val="es-419"/>
              </w:rPr>
              <w:t>CC.TT.:</w:t>
            </w:r>
          </w:p>
          <w:p w:rsidR="00DF5574" w:rsidRPr="0038186B" w:rsidRDefault="00344979" w:rsidP="0020270C">
            <w:pPr>
              <w:pStyle w:val="ListParagraph"/>
              <w:numPr>
                <w:ilvl w:val="0"/>
                <w:numId w:val="5"/>
              </w:numPr>
              <w:tabs>
                <w:tab w:val="clear" w:pos="1080"/>
              </w:tabs>
              <w:ind w:left="195" w:firstLine="0"/>
              <w:rPr>
                <w:rFonts w:ascii="Arial" w:hAnsi="Arial" w:cs="Arial"/>
                <w:lang w:val="es-419"/>
              </w:rPr>
            </w:pPr>
            <w:r w:rsidRPr="0038186B">
              <w:rPr>
                <w:rFonts w:ascii="Arial" w:hAnsi="Arial" w:cs="Arial"/>
                <w:sz w:val="22"/>
                <w:szCs w:val="22"/>
                <w:lang w:val="es-419"/>
              </w:rPr>
              <w:t>ce</w:t>
            </w:r>
            <w:r w:rsidR="0049524D" w:rsidRPr="0038186B">
              <w:rPr>
                <w:rFonts w:ascii="Arial" w:hAnsi="Arial" w:cs="Arial"/>
                <w:sz w:val="22"/>
                <w:szCs w:val="22"/>
                <w:lang w:val="es-419"/>
              </w:rPr>
              <w:t xml:space="preserve">rtidumbre y claridad jurídicas; </w:t>
            </w:r>
            <w:r w:rsidR="005C25AE" w:rsidRPr="0038186B">
              <w:rPr>
                <w:rFonts w:ascii="Arial" w:hAnsi="Arial" w:cs="Arial"/>
                <w:sz w:val="22"/>
                <w:szCs w:val="22"/>
                <w:lang w:val="es-419"/>
              </w:rPr>
              <w:t>podría no reflejar</w:t>
            </w:r>
            <w:r w:rsidRPr="0038186B">
              <w:rPr>
                <w:rFonts w:ascii="Arial" w:hAnsi="Arial" w:cs="Arial"/>
                <w:sz w:val="22"/>
                <w:szCs w:val="22"/>
                <w:lang w:val="es-419"/>
              </w:rPr>
              <w:t xml:space="preserve"> </w:t>
            </w:r>
            <w:r w:rsidR="005C25AE" w:rsidRPr="0038186B">
              <w:rPr>
                <w:rFonts w:ascii="Arial" w:hAnsi="Arial" w:cs="Arial"/>
                <w:sz w:val="22"/>
                <w:szCs w:val="22"/>
                <w:lang w:val="es-419"/>
              </w:rPr>
              <w:lastRenderedPageBreak/>
              <w:t xml:space="preserve">toda </w:t>
            </w:r>
            <w:r w:rsidRPr="0038186B">
              <w:rPr>
                <w:rFonts w:ascii="Arial" w:hAnsi="Arial" w:cs="Arial"/>
                <w:sz w:val="22"/>
                <w:szCs w:val="22"/>
                <w:lang w:val="es-419"/>
              </w:rPr>
              <w:t xml:space="preserve">la </w:t>
            </w:r>
            <w:r w:rsidR="005C25AE" w:rsidRPr="0038186B">
              <w:rPr>
                <w:rFonts w:ascii="Arial" w:hAnsi="Arial" w:cs="Arial"/>
                <w:sz w:val="22"/>
                <w:szCs w:val="22"/>
                <w:lang w:val="es-419"/>
              </w:rPr>
              <w:t>d</w:t>
            </w:r>
            <w:r w:rsidRPr="0038186B">
              <w:rPr>
                <w:rFonts w:ascii="Arial" w:hAnsi="Arial" w:cs="Arial"/>
                <w:sz w:val="22"/>
                <w:szCs w:val="22"/>
                <w:lang w:val="es-419"/>
              </w:rPr>
              <w:t>iversidad de los CC.TT.</w:t>
            </w:r>
            <w:r w:rsidR="00B63935" w:rsidRPr="0038186B">
              <w:rPr>
                <w:rFonts w:ascii="Arial" w:hAnsi="Arial" w:cs="Arial"/>
                <w:sz w:val="22"/>
                <w:szCs w:val="22"/>
                <w:lang w:val="es-419"/>
              </w:rPr>
              <w:t>, de</w:t>
            </w:r>
            <w:r w:rsidRPr="0038186B">
              <w:rPr>
                <w:rFonts w:ascii="Arial" w:hAnsi="Arial" w:cs="Arial"/>
                <w:sz w:val="22"/>
                <w:szCs w:val="22"/>
                <w:lang w:val="es-419"/>
              </w:rPr>
              <w:t xml:space="preserve"> los sistemas de conocimientos y de las comunidades titulares de CC.TT</w:t>
            </w:r>
            <w:r w:rsidRPr="0038186B">
              <w:rPr>
                <w:rFonts w:ascii="Arial" w:hAnsi="Arial" w:cs="Arial"/>
                <w:lang w:val="es-419"/>
              </w:rPr>
              <w:t>.</w:t>
            </w:r>
          </w:p>
          <w:p w:rsidR="00DF5574" w:rsidRPr="0038186B" w:rsidRDefault="00FD6EEF" w:rsidP="005C25AE">
            <w:pPr>
              <w:ind w:left="195" w:hanging="195"/>
              <w:rPr>
                <w:lang w:val="es-419"/>
              </w:rPr>
            </w:pPr>
            <w:r w:rsidRPr="0038186B">
              <w:rPr>
                <w:lang w:val="es-419"/>
              </w:rPr>
              <w:noBreakHyphen/>
            </w:r>
            <w:r w:rsidR="001A60B0" w:rsidRPr="0038186B">
              <w:rPr>
                <w:lang w:val="es-419"/>
              </w:rPr>
              <w:t xml:space="preserve"> </w:t>
            </w:r>
            <w:r w:rsidR="00344979" w:rsidRPr="0038186B">
              <w:rPr>
                <w:lang w:val="es-419"/>
              </w:rPr>
              <w:t xml:space="preserve">vinculada a la cuestión del alcance de la protección y </w:t>
            </w:r>
            <w:r w:rsidR="005C25AE" w:rsidRPr="0038186B">
              <w:rPr>
                <w:lang w:val="es-419"/>
              </w:rPr>
              <w:t xml:space="preserve">de </w:t>
            </w:r>
            <w:r w:rsidR="00344979" w:rsidRPr="0038186B">
              <w:rPr>
                <w:lang w:val="es-419"/>
              </w:rPr>
              <w:t>los beneficiarios;</w:t>
            </w:r>
          </w:p>
          <w:p w:rsidR="00DF5574" w:rsidRPr="0038186B" w:rsidRDefault="00DF5574" w:rsidP="00344979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Caracterización de los CC.TT.</w:t>
            </w:r>
            <w:r w:rsidR="00B63935" w:rsidRPr="0038186B">
              <w:rPr>
                <w:lang w:val="es-419"/>
              </w:rPr>
              <w:t xml:space="preserve"> acordada internacionalmente</w:t>
            </w:r>
            <w:r w:rsidR="00D95D00" w:rsidRPr="0038186B">
              <w:rPr>
                <w:lang w:val="es-419"/>
              </w:rPr>
              <w:t xml:space="preserve">, </w:t>
            </w:r>
            <w:r w:rsidRPr="0038186B">
              <w:rPr>
                <w:lang w:val="es-419"/>
              </w:rPr>
              <w:t>sin fuerza jurídica vinculante:</w:t>
            </w:r>
          </w:p>
          <w:p w:rsidR="00DF5574" w:rsidRPr="0038186B" w:rsidRDefault="005C25AE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noBreakHyphen/>
            </w:r>
            <w:r w:rsidR="009B55F6" w:rsidRPr="0038186B">
              <w:rPr>
                <w:lang w:val="es-419"/>
              </w:rPr>
              <w:t xml:space="preserve"> </w:t>
            </w:r>
            <w:r w:rsidR="00D95D00" w:rsidRPr="0038186B">
              <w:rPr>
                <w:lang w:val="es-419"/>
              </w:rPr>
              <w:t>mayor grado de claridad, base de trabajo más sólida</w:t>
            </w:r>
          </w:p>
          <w:p w:rsidR="00DF5574" w:rsidRPr="0038186B" w:rsidRDefault="00D7240A" w:rsidP="00D7240A">
            <w:pPr>
              <w:pStyle w:val="ListParagraph"/>
              <w:ind w:left="15"/>
              <w:rPr>
                <w:rFonts w:ascii="Arial" w:hAnsi="Arial" w:cs="Arial"/>
                <w:sz w:val="22"/>
                <w:szCs w:val="22"/>
                <w:lang w:val="es-419"/>
              </w:rPr>
            </w:pPr>
            <w:r w:rsidRPr="0038186B">
              <w:rPr>
                <w:rFonts w:ascii="Arial" w:hAnsi="Arial" w:cs="Arial"/>
                <w:sz w:val="22"/>
                <w:szCs w:val="22"/>
                <w:lang w:val="es-419"/>
              </w:rPr>
              <w:noBreakHyphen/>
            </w:r>
            <w:r w:rsidR="001A60B0" w:rsidRPr="0038186B">
              <w:rPr>
                <w:rFonts w:ascii="Arial" w:hAnsi="Arial" w:cs="Arial"/>
                <w:sz w:val="22"/>
                <w:szCs w:val="22"/>
                <w:lang w:val="es-419"/>
              </w:rPr>
              <w:t xml:space="preserve"> </w:t>
            </w:r>
            <w:r w:rsidR="00D95D00" w:rsidRPr="0038186B">
              <w:rPr>
                <w:rFonts w:ascii="Arial" w:hAnsi="Arial" w:cs="Arial"/>
                <w:sz w:val="22"/>
                <w:szCs w:val="22"/>
                <w:lang w:val="es-419"/>
              </w:rPr>
              <w:t xml:space="preserve">no prejuzga </w:t>
            </w:r>
            <w:r w:rsidR="00B63935" w:rsidRPr="0038186B">
              <w:rPr>
                <w:rFonts w:ascii="Arial" w:hAnsi="Arial" w:cs="Arial"/>
                <w:sz w:val="22"/>
                <w:szCs w:val="22"/>
                <w:lang w:val="es-419"/>
              </w:rPr>
              <w:t xml:space="preserve">las cuestiones </w:t>
            </w:r>
            <w:r w:rsidR="00667988" w:rsidRPr="0038186B">
              <w:rPr>
                <w:rFonts w:ascii="Arial" w:hAnsi="Arial" w:cs="Arial"/>
                <w:sz w:val="22"/>
                <w:szCs w:val="22"/>
                <w:lang w:val="es-419"/>
              </w:rPr>
              <w:t>jurídic</w:t>
            </w:r>
            <w:r w:rsidR="00B63935" w:rsidRPr="0038186B">
              <w:rPr>
                <w:rFonts w:ascii="Arial" w:hAnsi="Arial" w:cs="Arial"/>
                <w:sz w:val="22"/>
                <w:szCs w:val="22"/>
                <w:lang w:val="es-419"/>
              </w:rPr>
              <w:t>a</w:t>
            </w:r>
            <w:r w:rsidR="00667988" w:rsidRPr="0038186B">
              <w:rPr>
                <w:rFonts w:ascii="Arial" w:hAnsi="Arial" w:cs="Arial"/>
                <w:sz w:val="22"/>
                <w:szCs w:val="22"/>
                <w:lang w:val="es-419"/>
              </w:rPr>
              <w:t xml:space="preserve">s y </w:t>
            </w:r>
            <w:r w:rsidR="00D95D00" w:rsidRPr="0038186B">
              <w:rPr>
                <w:rFonts w:ascii="Arial" w:hAnsi="Arial" w:cs="Arial"/>
                <w:sz w:val="22"/>
                <w:szCs w:val="22"/>
                <w:lang w:val="es-419"/>
              </w:rPr>
              <w:t>normativ</w:t>
            </w:r>
            <w:r w:rsidR="00B63935" w:rsidRPr="0038186B">
              <w:rPr>
                <w:rFonts w:ascii="Arial" w:hAnsi="Arial" w:cs="Arial"/>
                <w:sz w:val="22"/>
                <w:szCs w:val="22"/>
                <w:lang w:val="es-419"/>
              </w:rPr>
              <w:t>as más compleja</w:t>
            </w:r>
            <w:r w:rsidR="00D95D00" w:rsidRPr="0038186B">
              <w:rPr>
                <w:rFonts w:ascii="Arial" w:hAnsi="Arial" w:cs="Arial"/>
                <w:sz w:val="22"/>
                <w:szCs w:val="22"/>
                <w:lang w:val="es-419"/>
              </w:rPr>
              <w:t>s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573757" w:rsidRPr="0038186B" w:rsidTr="00555E69">
        <w:tc>
          <w:tcPr>
            <w:tcW w:w="263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Protección positiva de patentes</w:t>
            </w:r>
          </w:p>
        </w:tc>
        <w:tc>
          <w:tcPr>
            <w:tcW w:w="263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Sistema de patentes establecido, </w:t>
            </w:r>
            <w:r w:rsidR="00D2721E" w:rsidRPr="0038186B">
              <w:rPr>
                <w:lang w:val="es-419"/>
              </w:rPr>
              <w:t xml:space="preserve">incluidas </w:t>
            </w:r>
            <w:r w:rsidRPr="0038186B">
              <w:rPr>
                <w:lang w:val="es-419"/>
              </w:rPr>
              <w:t xml:space="preserve">las normas y </w:t>
            </w:r>
            <w:r w:rsidR="00D2721E" w:rsidRPr="0038186B">
              <w:rPr>
                <w:lang w:val="es-419"/>
              </w:rPr>
              <w:t xml:space="preserve">los </w:t>
            </w:r>
            <w:r w:rsidRPr="0038186B">
              <w:rPr>
                <w:lang w:val="es-419"/>
              </w:rPr>
              <w:t>procedimientos del Acuerdo sobre los AD</w:t>
            </w:r>
            <w:r w:rsidR="0030450C" w:rsidRPr="0038186B">
              <w:rPr>
                <w:lang w:val="es-419"/>
              </w:rPr>
              <w:t>PI</w:t>
            </w:r>
            <w:r w:rsidRPr="0038186B">
              <w:rPr>
                <w:lang w:val="es-419"/>
              </w:rPr>
              <w:t>C y del PCT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1970C2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t>Protección</w:t>
            </w:r>
            <w:r w:rsidR="00FD6EEF" w:rsidRPr="0038186B">
              <w:rPr>
                <w:lang w:val="es-419"/>
              </w:rPr>
              <w:t xml:space="preserve"> </w:t>
            </w:r>
            <w:r w:rsidR="00D95D00" w:rsidRPr="0038186B">
              <w:rPr>
                <w:lang w:val="es-419"/>
              </w:rPr>
              <w:t xml:space="preserve">de marcas, símbolos y nombres asociados con los </w:t>
            </w:r>
            <w:r w:rsidRPr="0038186B">
              <w:rPr>
                <w:lang w:val="es-419"/>
              </w:rPr>
              <w:t>CC.TT.</w:t>
            </w:r>
            <w:r w:rsidR="00FD6EEF" w:rsidRPr="0038186B">
              <w:rPr>
                <w:lang w:val="es-419"/>
              </w:rPr>
              <w:t xml:space="preserve"> </w:t>
            </w:r>
            <w:r w:rsidR="00D95D00" w:rsidRPr="0038186B">
              <w:rPr>
                <w:lang w:val="es-419"/>
              </w:rPr>
              <w:t xml:space="preserve">y los sistemas de </w:t>
            </w:r>
            <w:r w:rsidRPr="0038186B">
              <w:rPr>
                <w:lang w:val="es-419"/>
              </w:rPr>
              <w:t>CC.TT.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263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D95D00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No se ofrece </w:t>
            </w:r>
            <w:r w:rsidR="00344979" w:rsidRPr="0038186B">
              <w:rPr>
                <w:lang w:val="es-419"/>
              </w:rPr>
              <w:t xml:space="preserve">protección </w:t>
            </w:r>
            <w:r w:rsidRPr="0038186B">
              <w:rPr>
                <w:lang w:val="es-419"/>
              </w:rPr>
              <w:t>directa a</w:t>
            </w:r>
            <w:r w:rsidR="00344979" w:rsidRPr="0038186B">
              <w:rPr>
                <w:lang w:val="es-419"/>
              </w:rPr>
              <w:t>: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i) la innovación colectiva acumulada </w:t>
            </w:r>
            <w:r w:rsidR="000C2F75" w:rsidRPr="0038186B">
              <w:rPr>
                <w:lang w:val="es-419"/>
              </w:rPr>
              <w:t>y de carácter intergeneracional</w:t>
            </w:r>
            <w:r w:rsidRPr="0038186B">
              <w:rPr>
                <w:lang w:val="es-419"/>
              </w:rPr>
              <w:t>;</w:t>
            </w:r>
          </w:p>
          <w:p w:rsidR="00DF5574" w:rsidRPr="0038186B" w:rsidRDefault="00FD6EEF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t>ii)</w:t>
            </w:r>
            <w:r w:rsidR="001A60B0" w:rsidRPr="0038186B">
              <w:rPr>
                <w:lang w:val="es-419"/>
              </w:rPr>
              <w:t xml:space="preserve"> </w:t>
            </w:r>
            <w:r w:rsidR="00667988" w:rsidRPr="0038186B">
              <w:rPr>
                <w:lang w:val="es-419"/>
              </w:rPr>
              <w:t>los sistemas de CC.TT. como tales (</w:t>
            </w:r>
            <w:r w:rsidR="00D2721E" w:rsidRPr="0038186B">
              <w:rPr>
                <w:lang w:val="es-419"/>
              </w:rPr>
              <w:t xml:space="preserve">al contrario de las </w:t>
            </w:r>
            <w:r w:rsidR="00667988" w:rsidRPr="0038186B">
              <w:rPr>
                <w:lang w:val="es-419"/>
              </w:rPr>
              <w:t xml:space="preserve">innovaciones específicas </w:t>
            </w:r>
            <w:r w:rsidR="00D2721E" w:rsidRPr="0038186B">
              <w:rPr>
                <w:lang w:val="es-419"/>
              </w:rPr>
              <w:t xml:space="preserve">dentro </w:t>
            </w:r>
            <w:r w:rsidR="00667988" w:rsidRPr="0038186B">
              <w:rPr>
                <w:lang w:val="es-419"/>
              </w:rPr>
              <w:t>de los sistem</w:t>
            </w:r>
            <w:r w:rsidR="00D2721E" w:rsidRPr="0038186B">
              <w:rPr>
                <w:lang w:val="es-419"/>
              </w:rPr>
              <w:t xml:space="preserve">as de CC.TT., los </w:t>
            </w:r>
            <w:r w:rsidR="00667988" w:rsidRPr="0038186B">
              <w:rPr>
                <w:lang w:val="es-419"/>
              </w:rPr>
              <w:t xml:space="preserve">medios de certificación de la autenticidad y </w:t>
            </w:r>
            <w:r w:rsidR="00D2721E" w:rsidRPr="0038186B">
              <w:rPr>
                <w:lang w:val="es-419"/>
              </w:rPr>
              <w:t xml:space="preserve">la </w:t>
            </w:r>
            <w:r w:rsidR="00667988" w:rsidRPr="0038186B">
              <w:rPr>
                <w:lang w:val="es-419"/>
              </w:rPr>
              <w:t xml:space="preserve">protección de </w:t>
            </w:r>
            <w:r w:rsidR="00C664A0" w:rsidRPr="0038186B">
              <w:rPr>
                <w:lang w:val="es-419"/>
              </w:rPr>
              <w:t xml:space="preserve">la reputación y los </w:t>
            </w:r>
            <w:r w:rsidR="00667988" w:rsidRPr="0038186B">
              <w:rPr>
                <w:lang w:val="es-419"/>
              </w:rPr>
              <w:t xml:space="preserve">signos </w:t>
            </w:r>
            <w:r w:rsidR="00C664A0" w:rsidRPr="0038186B">
              <w:rPr>
                <w:lang w:val="es-419"/>
              </w:rPr>
              <w:t>distintivos</w:t>
            </w:r>
            <w:r w:rsidRPr="0038186B">
              <w:rPr>
                <w:lang w:val="es-419"/>
              </w:rPr>
              <w:t>)</w:t>
            </w:r>
          </w:p>
          <w:p w:rsidR="00FD6EEF" w:rsidRPr="0038186B" w:rsidRDefault="00FD6EEF" w:rsidP="00FD6EEF">
            <w:pPr>
              <w:rPr>
                <w:b/>
                <w:lang w:val="es-419"/>
              </w:rPr>
            </w:pPr>
          </w:p>
        </w:tc>
        <w:tc>
          <w:tcPr>
            <w:tcW w:w="5271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0C2F75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Revisar</w:t>
            </w:r>
            <w:r w:rsidR="00344979" w:rsidRPr="0038186B">
              <w:rPr>
                <w:lang w:val="es-419"/>
              </w:rPr>
              <w:t xml:space="preserve"> o adaptar los criterios y </w:t>
            </w:r>
            <w:r w:rsidRPr="0038186B">
              <w:rPr>
                <w:lang w:val="es-419"/>
              </w:rPr>
              <w:t xml:space="preserve">las </w:t>
            </w:r>
            <w:r w:rsidR="00344979" w:rsidRPr="0038186B">
              <w:rPr>
                <w:lang w:val="es-419"/>
              </w:rPr>
              <w:t xml:space="preserve">normas de patentabilidad para </w:t>
            </w:r>
            <w:r w:rsidRPr="0038186B">
              <w:rPr>
                <w:lang w:val="es-419"/>
              </w:rPr>
              <w:t xml:space="preserve">asegurar el reconocimiento de los </w:t>
            </w:r>
            <w:r w:rsidR="00344979" w:rsidRPr="0038186B">
              <w:rPr>
                <w:lang w:val="es-419"/>
              </w:rPr>
              <w:t xml:space="preserve">sistemas de CC.TT. y </w:t>
            </w:r>
            <w:r w:rsidRPr="0038186B">
              <w:rPr>
                <w:lang w:val="es-419"/>
              </w:rPr>
              <w:t xml:space="preserve">de </w:t>
            </w:r>
            <w:r w:rsidR="00344979" w:rsidRPr="0038186B">
              <w:rPr>
                <w:lang w:val="es-419"/>
              </w:rPr>
              <w:t>los intereses colectivos:</w:t>
            </w:r>
          </w:p>
          <w:p w:rsidR="00DF5574" w:rsidRPr="0038186B" w:rsidRDefault="00FD6EEF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="000C2F75" w:rsidRPr="0038186B">
              <w:rPr>
                <w:lang w:val="es-419"/>
              </w:rPr>
              <w:t>a nivel internacional para asegurar un enfoque coordinado y/o</w:t>
            </w:r>
          </w:p>
          <w:p w:rsidR="00DF5574" w:rsidRPr="0038186B" w:rsidRDefault="00FD6EEF" w:rsidP="00B37502">
            <w:pPr>
              <w:ind w:left="195" w:hanging="195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="005D5692" w:rsidRPr="0038186B">
              <w:rPr>
                <w:lang w:val="es-419"/>
              </w:rPr>
              <w:t>a nivel nacional</w:t>
            </w:r>
            <w:r w:rsidR="00D2721E" w:rsidRPr="0038186B">
              <w:rPr>
                <w:lang w:val="es-419"/>
              </w:rPr>
              <w:t>/</w:t>
            </w:r>
            <w:r w:rsidR="005D5692" w:rsidRPr="0038186B">
              <w:rPr>
                <w:lang w:val="es-419"/>
              </w:rPr>
              <w:t>regional para mantener la flexibilidad necesaria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Establecer una protección</w:t>
            </w:r>
            <w:r w:rsidR="00F56963" w:rsidRPr="0038186B">
              <w:rPr>
                <w:lang w:val="es-419"/>
              </w:rPr>
              <w:t xml:space="preserve"> sui géneris</w:t>
            </w:r>
            <w:r w:rsidRPr="0038186B">
              <w:rPr>
                <w:lang w:val="es-419"/>
              </w:rPr>
              <w:t xml:space="preserve"> (véase más a</w:t>
            </w:r>
            <w:r w:rsidR="005D5692" w:rsidRPr="0038186B">
              <w:rPr>
                <w:lang w:val="es-419"/>
              </w:rPr>
              <w:t>bajo</w:t>
            </w:r>
            <w:r w:rsidRPr="0038186B">
              <w:rPr>
                <w:lang w:val="es-419"/>
              </w:rPr>
              <w:t>).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5D5692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t>Reconocer</w:t>
            </w:r>
            <w:r w:rsidR="00C664A0" w:rsidRPr="0038186B">
              <w:rPr>
                <w:lang w:val="es-419"/>
              </w:rPr>
              <w:t xml:space="preserve"> que, en la medida en </w:t>
            </w:r>
            <w:r w:rsidR="0034679B" w:rsidRPr="0038186B">
              <w:rPr>
                <w:lang w:val="es-419"/>
              </w:rPr>
              <w:t xml:space="preserve">que </w:t>
            </w:r>
            <w:r w:rsidR="00DA16DA" w:rsidRPr="0038186B">
              <w:rPr>
                <w:lang w:val="es-419"/>
              </w:rPr>
              <w:t xml:space="preserve">muchos aspectos de </w:t>
            </w:r>
            <w:r w:rsidR="00C664A0" w:rsidRPr="0038186B">
              <w:rPr>
                <w:lang w:val="es-419"/>
              </w:rPr>
              <w:t xml:space="preserve">los CC.TT. </w:t>
            </w:r>
            <w:r w:rsidR="00DA16DA" w:rsidRPr="0038186B">
              <w:rPr>
                <w:lang w:val="es-419"/>
              </w:rPr>
              <w:t>están excluidos</w:t>
            </w:r>
            <w:r w:rsidR="00C664A0" w:rsidRPr="0038186B">
              <w:rPr>
                <w:lang w:val="es-419"/>
              </w:rPr>
              <w:t xml:space="preserve"> del sistema de patentes, </w:t>
            </w:r>
            <w:r w:rsidR="00DA16DA" w:rsidRPr="0038186B">
              <w:rPr>
                <w:lang w:val="es-419"/>
              </w:rPr>
              <w:t>sería preferible tratar</w:t>
            </w:r>
            <w:r w:rsidR="00C664A0" w:rsidRPr="0038186B">
              <w:rPr>
                <w:lang w:val="es-419"/>
              </w:rPr>
              <w:t xml:space="preserve"> los sistemas de innovación de los CC.TT. </w:t>
            </w:r>
            <w:r w:rsidRPr="0038186B">
              <w:rPr>
                <w:lang w:val="es-419"/>
              </w:rPr>
              <w:t xml:space="preserve">sobre la base de </w:t>
            </w:r>
            <w:r w:rsidR="00C664A0" w:rsidRPr="0038186B">
              <w:rPr>
                <w:lang w:val="es-419"/>
              </w:rPr>
              <w:t>sus características propias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573757" w:rsidRPr="0038186B" w:rsidTr="00555E69">
        <w:tc>
          <w:tcPr>
            <w:tcW w:w="263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C664A0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lastRenderedPageBreak/>
              <w:t>Invenciones basadas en CC.TT</w:t>
            </w:r>
            <w:r w:rsidR="001970C2" w:rsidRPr="0038186B">
              <w:rPr>
                <w:lang w:val="es-419"/>
              </w:rPr>
              <w:t>.</w:t>
            </w:r>
          </w:p>
        </w:tc>
        <w:tc>
          <w:tcPr>
            <w:tcW w:w="263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Medidas específicas en el </w:t>
            </w:r>
            <w:r w:rsidRPr="0038186B">
              <w:rPr>
                <w:lang w:val="es-419"/>
              </w:rPr>
              <w:lastRenderedPageBreak/>
              <w:t>PCT, la C</w:t>
            </w:r>
            <w:r w:rsidR="0030450C" w:rsidRPr="0038186B">
              <w:rPr>
                <w:lang w:val="es-419"/>
              </w:rPr>
              <w:t xml:space="preserve">PI </w:t>
            </w:r>
            <w:r w:rsidRPr="0038186B">
              <w:rPr>
                <w:lang w:val="es-419"/>
              </w:rPr>
              <w:t>y el CIG para reconocer los CC.TT.</w:t>
            </w:r>
          </w:p>
        </w:tc>
        <w:tc>
          <w:tcPr>
            <w:tcW w:w="263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5D5692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Falta </w:t>
            </w:r>
            <w:r w:rsidR="00344979" w:rsidRPr="0038186B">
              <w:rPr>
                <w:lang w:val="es-419"/>
              </w:rPr>
              <w:t xml:space="preserve">de una norma internacional </w:t>
            </w:r>
            <w:r w:rsidR="00344979" w:rsidRPr="0038186B">
              <w:rPr>
                <w:lang w:val="es-419"/>
              </w:rPr>
              <w:lastRenderedPageBreak/>
              <w:t xml:space="preserve">acordada </w:t>
            </w:r>
            <w:r w:rsidR="00DA16DA" w:rsidRPr="0038186B">
              <w:rPr>
                <w:lang w:val="es-419"/>
              </w:rPr>
              <w:t xml:space="preserve">en relación con </w:t>
            </w:r>
            <w:r w:rsidR="00344979" w:rsidRPr="0038186B">
              <w:rPr>
                <w:lang w:val="es-419"/>
              </w:rPr>
              <w:t xml:space="preserve">un mecanismo de divulgación </w:t>
            </w:r>
            <w:r w:rsidRPr="0038186B">
              <w:rPr>
                <w:lang w:val="es-419"/>
              </w:rPr>
              <w:t>específico para</w:t>
            </w:r>
            <w:r w:rsidR="00344979" w:rsidRPr="0038186B">
              <w:rPr>
                <w:lang w:val="es-419"/>
              </w:rPr>
              <w:t xml:space="preserve"> los CC.TT. y los recursos genéticos conexos: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propuestas </w:t>
            </w:r>
            <w:r w:rsidR="005D5692" w:rsidRPr="0038186B">
              <w:rPr>
                <w:lang w:val="es-419"/>
              </w:rPr>
              <w:t xml:space="preserve">diversas </w:t>
            </w:r>
            <w:r w:rsidRPr="0038186B">
              <w:rPr>
                <w:lang w:val="es-419"/>
              </w:rPr>
              <w:t>(CDB, OMC, OM</w:t>
            </w:r>
            <w:r w:rsidR="00F53161" w:rsidRPr="0038186B">
              <w:rPr>
                <w:lang w:val="es-419"/>
              </w:rPr>
              <w:t>PI</w:t>
            </w:r>
            <w:r w:rsidRPr="0038186B">
              <w:rPr>
                <w:lang w:val="es-419"/>
              </w:rPr>
              <w:t>).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271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In</w:t>
            </w:r>
            <w:r w:rsidR="00DA16DA" w:rsidRPr="0038186B">
              <w:rPr>
                <w:lang w:val="es-419"/>
              </w:rPr>
              <w:t xml:space="preserve">stituir </w:t>
            </w:r>
            <w:r w:rsidRPr="0038186B">
              <w:rPr>
                <w:lang w:val="es-419"/>
              </w:rPr>
              <w:t xml:space="preserve">mecanismos de divulgación </w:t>
            </w:r>
            <w:r w:rsidR="00DA16DA" w:rsidRPr="0038186B">
              <w:rPr>
                <w:lang w:val="es-419"/>
              </w:rPr>
              <w:t>para</w:t>
            </w:r>
            <w:r w:rsidRPr="0038186B">
              <w:rPr>
                <w:lang w:val="es-419"/>
              </w:rPr>
              <w:t xml:space="preserve"> los CC.TT.:</w:t>
            </w:r>
          </w:p>
          <w:p w:rsidR="00DF5574" w:rsidRPr="0038186B" w:rsidRDefault="00FD6EEF" w:rsidP="00B42CAD">
            <w:pPr>
              <w:ind w:left="195" w:hanging="195"/>
              <w:rPr>
                <w:lang w:val="es-419"/>
              </w:rPr>
            </w:pPr>
            <w:r w:rsidRPr="0038186B">
              <w:rPr>
                <w:lang w:val="es-419"/>
              </w:rPr>
              <w:lastRenderedPageBreak/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="000C2F75" w:rsidRPr="0038186B">
              <w:rPr>
                <w:lang w:val="es-419"/>
              </w:rPr>
              <w:t>a nivel internacional para asegurar un enfoque coordinado y/o</w:t>
            </w:r>
          </w:p>
          <w:p w:rsidR="00DF5574" w:rsidRPr="0038186B" w:rsidRDefault="00FD6EEF" w:rsidP="00B42CAD">
            <w:pPr>
              <w:ind w:left="195" w:hanging="195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="00C664A0" w:rsidRPr="0038186B">
              <w:rPr>
                <w:lang w:val="es-419"/>
              </w:rPr>
              <w:t>a nivel nacional</w:t>
            </w:r>
            <w:r w:rsidR="00DA16DA" w:rsidRPr="0038186B">
              <w:rPr>
                <w:lang w:val="es-419"/>
              </w:rPr>
              <w:t>/</w:t>
            </w:r>
            <w:r w:rsidR="00C664A0" w:rsidRPr="0038186B">
              <w:rPr>
                <w:lang w:val="es-419"/>
              </w:rPr>
              <w:t>regional para mantener la flexibilidad nece</w:t>
            </w:r>
            <w:r w:rsidR="005D5692" w:rsidRPr="0038186B">
              <w:rPr>
                <w:lang w:val="es-419"/>
              </w:rPr>
              <w:t>s</w:t>
            </w:r>
            <w:r w:rsidR="00C664A0" w:rsidRPr="0038186B">
              <w:rPr>
                <w:lang w:val="es-419"/>
              </w:rPr>
              <w:t>aria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Reforzar el marco de las obligaciones contractuales que rigen el acceso a los CC.TT. en la </w:t>
            </w:r>
            <w:r w:rsidR="00F53161" w:rsidRPr="0038186B">
              <w:rPr>
                <w:lang w:val="es-419"/>
              </w:rPr>
              <w:t>legislación</w:t>
            </w:r>
            <w:r w:rsidRPr="0038186B">
              <w:rPr>
                <w:lang w:val="es-419"/>
              </w:rPr>
              <w:t xml:space="preserve"> nacional </w:t>
            </w:r>
            <w:r w:rsidR="00F53161" w:rsidRPr="0038186B">
              <w:rPr>
                <w:lang w:val="es-419"/>
              </w:rPr>
              <w:t xml:space="preserve">de modo que se </w:t>
            </w:r>
            <w:r w:rsidRPr="0038186B">
              <w:rPr>
                <w:lang w:val="es-419"/>
              </w:rPr>
              <w:t xml:space="preserve">exija </w:t>
            </w:r>
            <w:r w:rsidR="00F53161" w:rsidRPr="0038186B">
              <w:rPr>
                <w:lang w:val="es-419"/>
              </w:rPr>
              <w:t xml:space="preserve">la </w:t>
            </w:r>
            <w:r w:rsidRPr="0038186B">
              <w:rPr>
                <w:lang w:val="es-419"/>
              </w:rPr>
              <w:t>divulgación y otras condiciones para el acceso a los CC.TT.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573757" w:rsidRPr="0038186B" w:rsidTr="00555E69">
        <w:tc>
          <w:tcPr>
            <w:tcW w:w="263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Conocimientos tradicionales no divulgados</w:t>
            </w:r>
          </w:p>
        </w:tc>
        <w:tc>
          <w:tcPr>
            <w:tcW w:w="263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Normas del Acuerdo sobre los AD</w:t>
            </w:r>
            <w:r w:rsidR="00B26CBA" w:rsidRPr="0038186B">
              <w:rPr>
                <w:lang w:val="es-419"/>
              </w:rPr>
              <w:t>PI</w:t>
            </w:r>
            <w:r w:rsidRPr="0038186B">
              <w:rPr>
                <w:lang w:val="es-419"/>
              </w:rPr>
              <w:t>C sobre la protección de información no divulgada en general</w:t>
            </w:r>
          </w:p>
        </w:tc>
        <w:tc>
          <w:tcPr>
            <w:tcW w:w="263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F53161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Falta de</w:t>
            </w:r>
            <w:r w:rsidR="00344979" w:rsidRPr="0038186B">
              <w:rPr>
                <w:lang w:val="es-419"/>
              </w:rPr>
              <w:t xml:space="preserve"> normas explícitas sobre: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i) </w:t>
            </w:r>
            <w:r w:rsidR="00F4285B" w:rsidRPr="0038186B">
              <w:rPr>
                <w:lang w:val="es-419"/>
              </w:rPr>
              <w:t xml:space="preserve">los </w:t>
            </w:r>
            <w:r w:rsidRPr="0038186B">
              <w:rPr>
                <w:lang w:val="es-419"/>
              </w:rPr>
              <w:t xml:space="preserve">CC.TT. divulgados </w:t>
            </w:r>
            <w:r w:rsidR="00F53161" w:rsidRPr="0038186B">
              <w:rPr>
                <w:lang w:val="es-419"/>
              </w:rPr>
              <w:t xml:space="preserve">dentro de </w:t>
            </w:r>
            <w:r w:rsidRPr="0038186B">
              <w:rPr>
                <w:lang w:val="es-419"/>
              </w:rPr>
              <w:t>una comunidad definida;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ii) </w:t>
            </w:r>
            <w:r w:rsidR="00F4285B" w:rsidRPr="0038186B">
              <w:rPr>
                <w:lang w:val="es-419"/>
              </w:rPr>
              <w:t xml:space="preserve">los </w:t>
            </w:r>
            <w:r w:rsidRPr="0038186B">
              <w:rPr>
                <w:lang w:val="es-419"/>
              </w:rPr>
              <w:t xml:space="preserve">CC.TT. que la comunidad valora </w:t>
            </w:r>
            <w:r w:rsidR="00F4285B" w:rsidRPr="0038186B">
              <w:rPr>
                <w:lang w:val="es-419"/>
              </w:rPr>
              <w:t xml:space="preserve">por motivos culturales o </w:t>
            </w:r>
            <w:r w:rsidRPr="0038186B">
              <w:rPr>
                <w:lang w:val="es-419"/>
              </w:rPr>
              <w:t>espiritual</w:t>
            </w:r>
            <w:r w:rsidR="00F4285B" w:rsidRPr="0038186B">
              <w:rPr>
                <w:lang w:val="es-419"/>
              </w:rPr>
              <w:t>es,</w:t>
            </w:r>
            <w:r w:rsidRPr="0038186B">
              <w:rPr>
                <w:lang w:val="es-419"/>
              </w:rPr>
              <w:t xml:space="preserve"> </w:t>
            </w:r>
            <w:r w:rsidR="00F4285B" w:rsidRPr="0038186B">
              <w:rPr>
                <w:lang w:val="es-419"/>
              </w:rPr>
              <w:t>y no</w:t>
            </w:r>
            <w:r w:rsidRPr="0038186B">
              <w:rPr>
                <w:lang w:val="es-419"/>
              </w:rPr>
              <w:t xml:space="preserve"> comercial</w:t>
            </w:r>
            <w:r w:rsidR="00F4285B" w:rsidRPr="0038186B">
              <w:rPr>
                <w:lang w:val="es-419"/>
              </w:rPr>
              <w:t>es</w:t>
            </w:r>
            <w:r w:rsidRPr="0038186B">
              <w:rPr>
                <w:lang w:val="es-419"/>
              </w:rPr>
              <w:t>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iii) </w:t>
            </w:r>
            <w:r w:rsidR="00F4285B" w:rsidRPr="0038186B">
              <w:rPr>
                <w:lang w:val="es-419"/>
              </w:rPr>
              <w:t xml:space="preserve">la </w:t>
            </w:r>
            <w:r w:rsidRPr="0038186B">
              <w:rPr>
                <w:lang w:val="es-419"/>
              </w:rPr>
              <w:t xml:space="preserve">divulgación de los CC.TT. </w:t>
            </w:r>
            <w:r w:rsidR="00F4285B" w:rsidRPr="0038186B">
              <w:rPr>
                <w:lang w:val="es-419"/>
              </w:rPr>
              <w:t xml:space="preserve">puede estar </w:t>
            </w:r>
            <w:r w:rsidRPr="0038186B">
              <w:rPr>
                <w:lang w:val="es-419"/>
              </w:rPr>
              <w:t xml:space="preserve">limitada por </w:t>
            </w:r>
            <w:r w:rsidR="00573757" w:rsidRPr="0038186B">
              <w:rPr>
                <w:lang w:val="es-419"/>
              </w:rPr>
              <w:t xml:space="preserve">normas del derecho </w:t>
            </w:r>
            <w:r w:rsidRPr="0038186B">
              <w:rPr>
                <w:lang w:val="es-419"/>
              </w:rPr>
              <w:t>consuetudinari</w:t>
            </w:r>
            <w:r w:rsidR="00573757" w:rsidRPr="0038186B">
              <w:rPr>
                <w:lang w:val="es-419"/>
              </w:rPr>
              <w:t>o</w:t>
            </w:r>
            <w:r w:rsidRPr="0038186B">
              <w:rPr>
                <w:lang w:val="es-419"/>
              </w:rPr>
              <w:t>.</w:t>
            </w:r>
          </w:p>
          <w:p w:rsidR="001D36F6" w:rsidRPr="0038186B" w:rsidRDefault="001D36F6" w:rsidP="00FD6EEF">
            <w:pPr>
              <w:rPr>
                <w:lang w:val="es-419"/>
              </w:rPr>
            </w:pPr>
          </w:p>
        </w:tc>
        <w:tc>
          <w:tcPr>
            <w:tcW w:w="5271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Aclarar o adaptar las normas vigentes </w:t>
            </w:r>
            <w:r w:rsidR="00573757" w:rsidRPr="0038186B">
              <w:rPr>
                <w:lang w:val="es-419"/>
              </w:rPr>
              <w:t xml:space="preserve">con el fin de </w:t>
            </w:r>
            <w:r w:rsidRPr="0038186B">
              <w:rPr>
                <w:lang w:val="es-419"/>
              </w:rPr>
              <w:t>asegurar: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i) que la difusión </w:t>
            </w:r>
            <w:r w:rsidR="00573757" w:rsidRPr="0038186B">
              <w:rPr>
                <w:lang w:val="es-419"/>
              </w:rPr>
              <w:t>limitada</w:t>
            </w:r>
            <w:r w:rsidRPr="0038186B">
              <w:rPr>
                <w:lang w:val="es-419"/>
              </w:rPr>
              <w:t xml:space="preserve"> </w:t>
            </w:r>
            <w:r w:rsidR="00573757" w:rsidRPr="0038186B">
              <w:rPr>
                <w:lang w:val="es-419"/>
              </w:rPr>
              <w:t>dentro de</w:t>
            </w:r>
            <w:r w:rsidRPr="0038186B">
              <w:rPr>
                <w:lang w:val="es-419"/>
              </w:rPr>
              <w:t xml:space="preserve"> una comunidad de</w:t>
            </w:r>
            <w:r w:rsidR="00573757" w:rsidRPr="0038186B">
              <w:rPr>
                <w:lang w:val="es-419"/>
              </w:rPr>
              <w:t>terminada</w:t>
            </w:r>
            <w:r w:rsidRPr="0038186B">
              <w:rPr>
                <w:lang w:val="es-419"/>
              </w:rPr>
              <w:t xml:space="preserve"> no </w:t>
            </w:r>
            <w:r w:rsidR="00573757" w:rsidRPr="0038186B">
              <w:rPr>
                <w:lang w:val="es-419"/>
              </w:rPr>
              <w:t xml:space="preserve">sea motivo para </w:t>
            </w:r>
            <w:r w:rsidR="00233C28" w:rsidRPr="0038186B">
              <w:rPr>
                <w:lang w:val="es-419"/>
              </w:rPr>
              <w:t>una</w:t>
            </w:r>
            <w:r w:rsidRPr="0038186B">
              <w:rPr>
                <w:lang w:val="es-419"/>
              </w:rPr>
              <w:t xml:space="preserve"> divulgación pública </w:t>
            </w:r>
            <w:r w:rsidR="00233C28" w:rsidRPr="0038186B">
              <w:rPr>
                <w:lang w:val="es-419"/>
              </w:rPr>
              <w:t>total</w:t>
            </w:r>
            <w:r w:rsidRPr="0038186B">
              <w:rPr>
                <w:lang w:val="es-419"/>
              </w:rPr>
              <w:t>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ii) </w:t>
            </w:r>
            <w:r w:rsidR="00652309" w:rsidRPr="0038186B">
              <w:rPr>
                <w:lang w:val="es-419"/>
              </w:rPr>
              <w:t>que se proteja</w:t>
            </w:r>
            <w:r w:rsidR="008F5FCB" w:rsidRPr="0038186B">
              <w:rPr>
                <w:lang w:val="es-419"/>
              </w:rPr>
              <w:t>n los CC.TT.</w:t>
            </w:r>
            <w:r w:rsidR="002A3C63" w:rsidRPr="0038186B">
              <w:rPr>
                <w:lang w:val="es-419"/>
              </w:rPr>
              <w:t>,</w:t>
            </w:r>
            <w:r w:rsidRPr="0038186B">
              <w:rPr>
                <w:lang w:val="es-419"/>
              </w:rPr>
              <w:t xml:space="preserve"> </w:t>
            </w:r>
            <w:r w:rsidR="00652309" w:rsidRPr="0038186B">
              <w:rPr>
                <w:lang w:val="es-419"/>
              </w:rPr>
              <w:t>aun si</w:t>
            </w:r>
            <w:r w:rsidR="00233C28" w:rsidRPr="0038186B">
              <w:rPr>
                <w:lang w:val="es-419"/>
              </w:rPr>
              <w:t xml:space="preserve"> la comunidad de origen </w:t>
            </w:r>
            <w:r w:rsidR="008F5FCB" w:rsidRPr="0038186B">
              <w:rPr>
                <w:lang w:val="es-419"/>
              </w:rPr>
              <w:t xml:space="preserve">les </w:t>
            </w:r>
            <w:r w:rsidR="00233C28" w:rsidRPr="0038186B">
              <w:rPr>
                <w:lang w:val="es-419"/>
              </w:rPr>
              <w:t>confiere valor motivos no comerciales</w:t>
            </w:r>
            <w:r w:rsidRPr="0038186B">
              <w:rPr>
                <w:lang w:val="es-419"/>
              </w:rPr>
              <w:t>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iii) que las limitaciones impuestas por </w:t>
            </w:r>
            <w:r w:rsidR="00652309" w:rsidRPr="0038186B">
              <w:rPr>
                <w:lang w:val="es-419"/>
              </w:rPr>
              <w:t>las normas y</w:t>
            </w:r>
            <w:r w:rsidRPr="0038186B">
              <w:rPr>
                <w:lang w:val="es-419"/>
              </w:rPr>
              <w:t xml:space="preserve"> prácticas consuetudinarias se consideren suficientes para </w:t>
            </w:r>
            <w:r w:rsidR="00597435" w:rsidRPr="0038186B">
              <w:rPr>
                <w:lang w:val="es-419"/>
              </w:rPr>
              <w:t>preservar</w:t>
            </w:r>
            <w:r w:rsidRPr="0038186B">
              <w:rPr>
                <w:lang w:val="es-419"/>
              </w:rPr>
              <w:t xml:space="preserve"> la confidencialidad o el carácter “secreto”.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573757" w:rsidRPr="0038186B" w:rsidTr="00555E69">
        <w:tc>
          <w:tcPr>
            <w:tcW w:w="263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C664A0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Signos y símbolos relacionados con los CC.TT.</w:t>
            </w:r>
          </w:p>
        </w:tc>
        <w:tc>
          <w:tcPr>
            <w:tcW w:w="263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C664A0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t>Derecho de marcas (</w:t>
            </w:r>
            <w:r w:rsidR="00597435" w:rsidRPr="0038186B">
              <w:rPr>
                <w:lang w:val="es-419"/>
              </w:rPr>
              <w:t xml:space="preserve">incluidas las </w:t>
            </w:r>
            <w:r w:rsidRPr="0038186B">
              <w:rPr>
                <w:lang w:val="es-419"/>
              </w:rPr>
              <w:t xml:space="preserve">marcas colectivas y de certificación) </w:t>
            </w:r>
            <w:r w:rsidR="00597435" w:rsidRPr="0038186B">
              <w:rPr>
                <w:lang w:val="es-419"/>
              </w:rPr>
              <w:t>y las</w:t>
            </w:r>
            <w:r w:rsidRPr="0038186B">
              <w:rPr>
                <w:lang w:val="es-419"/>
              </w:rPr>
              <w:t xml:space="preserve"> indicaciones geográficas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263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2A3C63" w:rsidP="002A3C63">
            <w:pPr>
              <w:rPr>
                <w:lang w:val="es-419"/>
              </w:rPr>
            </w:pPr>
            <w:r w:rsidRPr="0038186B">
              <w:rPr>
                <w:lang w:val="es-419"/>
              </w:rPr>
              <w:t>Protección preventiva de los signos y símbolos relacionados con CC.TT. frente a la apropiación por parte de terceros</w:t>
            </w:r>
          </w:p>
        </w:tc>
        <w:tc>
          <w:tcPr>
            <w:tcW w:w="5271" w:type="dxa"/>
          </w:tcPr>
          <w:p w:rsidR="00DF5574" w:rsidRPr="0038186B" w:rsidRDefault="002A3C63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t>Registros especiales de material relacionado con CC.TT.</w:t>
            </w:r>
          </w:p>
          <w:p w:rsidR="00DF5574" w:rsidRPr="0038186B" w:rsidRDefault="00344979" w:rsidP="00597435">
            <w:pPr>
              <w:rPr>
                <w:lang w:val="es-419"/>
              </w:rPr>
            </w:pPr>
            <w:r w:rsidRPr="0038186B">
              <w:rPr>
                <w:lang w:val="es-419"/>
              </w:rPr>
              <w:t>Ref</w:t>
            </w:r>
            <w:r w:rsidR="00597435" w:rsidRPr="0038186B">
              <w:rPr>
                <w:lang w:val="es-419"/>
              </w:rPr>
              <w:t>orzar</w:t>
            </w:r>
            <w:r w:rsidRPr="0038186B">
              <w:rPr>
                <w:lang w:val="es-419"/>
              </w:rPr>
              <w:t xml:space="preserve"> las medidas contra el registro de m</w:t>
            </w:r>
            <w:r w:rsidR="00597435" w:rsidRPr="0038186B">
              <w:rPr>
                <w:lang w:val="es-419"/>
              </w:rPr>
              <w:t>arcas contrarias a la moralidad</w:t>
            </w:r>
            <w:r w:rsidR="002A3C63" w:rsidRPr="0038186B">
              <w:rPr>
                <w:lang w:val="es-419"/>
              </w:rPr>
              <w:t xml:space="preserve"> (v</w:t>
            </w:r>
            <w:r w:rsidR="00C664A0" w:rsidRPr="0038186B">
              <w:rPr>
                <w:lang w:val="es-419"/>
              </w:rPr>
              <w:t>éase también el proyecto actualizado de análisis de carencias en materia de ECT).</w:t>
            </w:r>
          </w:p>
          <w:p w:rsidR="00DF5574" w:rsidRPr="0038186B" w:rsidRDefault="00C664A0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Solo </w:t>
            </w:r>
            <w:r w:rsidR="00597435" w:rsidRPr="0038186B">
              <w:rPr>
                <w:lang w:val="es-419"/>
              </w:rPr>
              <w:t>aplicable a</w:t>
            </w:r>
            <w:r w:rsidRPr="0038186B">
              <w:rPr>
                <w:lang w:val="es-419"/>
              </w:rPr>
              <w:t xml:space="preserve"> </w:t>
            </w:r>
            <w:r w:rsidR="00597435" w:rsidRPr="0038186B">
              <w:rPr>
                <w:lang w:val="es-419"/>
              </w:rPr>
              <w:t>la</w:t>
            </w:r>
            <w:r w:rsidRPr="0038186B">
              <w:rPr>
                <w:lang w:val="es-419"/>
              </w:rPr>
              <w:t xml:space="preserve"> protección contra usos </w:t>
            </w:r>
            <w:r w:rsidRPr="0038186B">
              <w:rPr>
                <w:lang w:val="es-419"/>
              </w:rPr>
              <w:lastRenderedPageBreak/>
              <w:t xml:space="preserve">comerciales ilegítimos de signos y símbolos relacionados con los CC.TT, y </w:t>
            </w:r>
            <w:r w:rsidR="00597435" w:rsidRPr="0038186B">
              <w:rPr>
                <w:lang w:val="es-419"/>
              </w:rPr>
              <w:t>a la protección de</w:t>
            </w:r>
            <w:r w:rsidRPr="0038186B">
              <w:rPr>
                <w:lang w:val="es-419"/>
              </w:rPr>
              <w:t xml:space="preserve"> los CC.TT. </w:t>
            </w:r>
            <w:r w:rsidR="00743898" w:rsidRPr="0038186B">
              <w:rPr>
                <w:lang w:val="es-419"/>
              </w:rPr>
              <w:t>como tales</w:t>
            </w:r>
            <w:r w:rsidRPr="0038186B">
              <w:rPr>
                <w:lang w:val="es-419"/>
              </w:rPr>
              <w:t>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573757" w:rsidRPr="0038186B" w:rsidTr="00555E69">
        <w:tc>
          <w:tcPr>
            <w:tcW w:w="263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222A97" w:rsidP="00222A97">
            <w:pPr>
              <w:rPr>
                <w:lang w:val="es-419"/>
              </w:rPr>
            </w:pPr>
            <w:r w:rsidRPr="0038186B">
              <w:rPr>
                <w:lang w:val="es-419"/>
              </w:rPr>
              <w:t>Protección de la m</w:t>
            </w:r>
            <w:r w:rsidR="00344979" w:rsidRPr="0038186B">
              <w:rPr>
                <w:lang w:val="es-419"/>
              </w:rPr>
              <w:t xml:space="preserve">ateria de los CC.TT. </w:t>
            </w:r>
            <w:r w:rsidR="008D6A30" w:rsidRPr="0038186B">
              <w:rPr>
                <w:lang w:val="es-419"/>
              </w:rPr>
              <w:t xml:space="preserve">cubierta </w:t>
            </w:r>
            <w:r w:rsidR="00344979" w:rsidRPr="0038186B">
              <w:rPr>
                <w:lang w:val="es-419"/>
              </w:rPr>
              <w:t xml:space="preserve">por el sistema convencional de </w:t>
            </w:r>
            <w:r w:rsidR="0030450C" w:rsidRPr="0038186B">
              <w:rPr>
                <w:lang w:val="es-419"/>
              </w:rPr>
              <w:t xml:space="preserve">PI </w:t>
            </w:r>
          </w:p>
        </w:tc>
        <w:tc>
          <w:tcPr>
            <w:tcW w:w="263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8160FF" w:rsidRPr="0038186B" w:rsidRDefault="00C833B0" w:rsidP="00C833B0">
            <w:pPr>
              <w:ind w:left="155" w:hanging="180"/>
              <w:rPr>
                <w:lang w:val="es-419"/>
              </w:rPr>
            </w:pPr>
            <w:r w:rsidRPr="0038186B">
              <w:rPr>
                <w:lang w:val="es-419"/>
              </w:rPr>
              <w:t>Algunos CC.TT. o elementos de éstos pueden estar protegidos:</w:t>
            </w:r>
          </w:p>
          <w:p w:rsidR="008160FF" w:rsidRPr="0038186B" w:rsidRDefault="008160FF" w:rsidP="00C833B0">
            <w:pPr>
              <w:ind w:left="155" w:hanging="180"/>
              <w:rPr>
                <w:lang w:val="es-419"/>
              </w:rPr>
            </w:pPr>
          </w:p>
          <w:p w:rsidR="00DF5574" w:rsidRPr="0038186B" w:rsidRDefault="00C833B0" w:rsidP="00C833B0">
            <w:pPr>
              <w:ind w:left="155" w:hanging="180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9B55F6" w:rsidRPr="0038186B">
              <w:rPr>
                <w:lang w:val="es-419"/>
              </w:rPr>
              <w:t xml:space="preserve"> </w:t>
            </w:r>
            <w:r w:rsidRPr="0038186B">
              <w:rPr>
                <w:i/>
                <w:lang w:val="es-419"/>
              </w:rPr>
              <w:t>directamente</w:t>
            </w:r>
            <w:r w:rsidRPr="0038186B">
              <w:rPr>
                <w:lang w:val="es-419"/>
              </w:rPr>
              <w:t xml:space="preserve"> mediante patentes, información no divulgada, </w:t>
            </w:r>
            <w:r w:rsidR="008D6A30" w:rsidRPr="0038186B">
              <w:rPr>
                <w:lang w:val="es-419"/>
              </w:rPr>
              <w:t>legislación s</w:t>
            </w:r>
            <w:r w:rsidRPr="0038186B">
              <w:rPr>
                <w:lang w:val="es-419"/>
              </w:rPr>
              <w:t xml:space="preserve">obre </w:t>
            </w:r>
            <w:r w:rsidR="008D6A30" w:rsidRPr="0038186B">
              <w:rPr>
                <w:lang w:val="es-419"/>
              </w:rPr>
              <w:t xml:space="preserve">la </w:t>
            </w:r>
            <w:r w:rsidRPr="0038186B">
              <w:rPr>
                <w:lang w:val="es-419"/>
              </w:rPr>
              <w:t>competencia desleal;</w:t>
            </w:r>
            <w:r w:rsidR="009B55F6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e</w:t>
            </w:r>
          </w:p>
          <w:p w:rsidR="008160FF" w:rsidRPr="0038186B" w:rsidRDefault="008160FF" w:rsidP="00C833B0">
            <w:pPr>
              <w:ind w:left="155" w:hanging="180"/>
              <w:rPr>
                <w:lang w:val="es-419"/>
              </w:rPr>
            </w:pPr>
          </w:p>
          <w:p w:rsidR="008160FF" w:rsidRPr="0038186B" w:rsidRDefault="008160FF" w:rsidP="00C833B0">
            <w:pPr>
              <w:ind w:left="155" w:hanging="180"/>
              <w:rPr>
                <w:lang w:val="es-419"/>
              </w:rPr>
            </w:pPr>
          </w:p>
          <w:p w:rsidR="008160FF" w:rsidRPr="0038186B" w:rsidRDefault="008160FF" w:rsidP="00C833B0">
            <w:pPr>
              <w:ind w:left="155" w:hanging="180"/>
              <w:rPr>
                <w:lang w:val="es-419"/>
              </w:rPr>
            </w:pPr>
          </w:p>
          <w:p w:rsidR="00DF5574" w:rsidRPr="0038186B" w:rsidRDefault="00C833B0" w:rsidP="00344979">
            <w:pPr>
              <w:ind w:left="155" w:hanging="180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9B55F6" w:rsidRPr="0038186B">
              <w:rPr>
                <w:lang w:val="es-419"/>
              </w:rPr>
              <w:t xml:space="preserve"> </w:t>
            </w:r>
            <w:r w:rsidRPr="0038186B">
              <w:rPr>
                <w:i/>
                <w:lang w:val="es-419"/>
              </w:rPr>
              <w:t>indirectamente</w:t>
            </w:r>
            <w:r w:rsidR="009B55F6" w:rsidRPr="0038186B">
              <w:rPr>
                <w:lang w:val="es-419"/>
              </w:rPr>
              <w:t xml:space="preserve"> </w:t>
            </w:r>
            <w:r w:rsidR="00344979" w:rsidRPr="0038186B">
              <w:rPr>
                <w:lang w:val="es-419"/>
              </w:rPr>
              <w:t xml:space="preserve">mediante el derecho de autor y derechos conexos, la protección de las </w:t>
            </w:r>
            <w:r w:rsidR="008D6A30" w:rsidRPr="0038186B">
              <w:rPr>
                <w:lang w:val="es-419"/>
              </w:rPr>
              <w:t>ECT</w:t>
            </w:r>
            <w:r w:rsidR="00344979" w:rsidRPr="0038186B">
              <w:rPr>
                <w:lang w:val="es-419"/>
              </w:rPr>
              <w:t xml:space="preserve">, la protección de </w:t>
            </w:r>
            <w:r w:rsidR="008D6A30" w:rsidRPr="0038186B">
              <w:rPr>
                <w:lang w:val="es-419"/>
              </w:rPr>
              <w:t xml:space="preserve">las </w:t>
            </w:r>
            <w:r w:rsidR="00344979" w:rsidRPr="0038186B">
              <w:rPr>
                <w:lang w:val="es-419"/>
              </w:rPr>
              <w:t xml:space="preserve">marcas </w:t>
            </w:r>
            <w:r w:rsidR="008D6A30" w:rsidRPr="0038186B">
              <w:rPr>
                <w:lang w:val="es-419"/>
              </w:rPr>
              <w:t>y las</w:t>
            </w:r>
            <w:r w:rsidR="00344979" w:rsidRPr="0038186B">
              <w:rPr>
                <w:lang w:val="es-419"/>
              </w:rPr>
              <w:t xml:space="preserve"> indicaciones geográficas, la protección de </w:t>
            </w:r>
            <w:r w:rsidR="008D6A30" w:rsidRPr="0038186B">
              <w:rPr>
                <w:lang w:val="es-419"/>
              </w:rPr>
              <w:t xml:space="preserve">los </w:t>
            </w:r>
            <w:r w:rsidR="00344979" w:rsidRPr="0038186B">
              <w:rPr>
                <w:lang w:val="es-419"/>
              </w:rPr>
              <w:t>diseños y la legislación sobre competencia desleal.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263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8D6A30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Algunos</w:t>
            </w:r>
            <w:r w:rsidR="00344979" w:rsidRPr="0038186B">
              <w:rPr>
                <w:lang w:val="es-419"/>
              </w:rPr>
              <w:t xml:space="preserve"> CC.TT. no están </w:t>
            </w:r>
            <w:r w:rsidR="00743898" w:rsidRPr="0038186B">
              <w:rPr>
                <w:lang w:val="es-419"/>
              </w:rPr>
              <w:t>contemplados</w:t>
            </w:r>
            <w:r w:rsidR="00344979" w:rsidRPr="0038186B">
              <w:rPr>
                <w:lang w:val="es-419"/>
              </w:rPr>
              <w:t xml:space="preserve"> en la protección </w:t>
            </w:r>
            <w:r w:rsidR="00743898" w:rsidRPr="0038186B">
              <w:rPr>
                <w:lang w:val="es-419"/>
              </w:rPr>
              <w:t xml:space="preserve">que ofrece el actual sistema de </w:t>
            </w:r>
            <w:r w:rsidR="0038186B" w:rsidRPr="0038186B">
              <w:rPr>
                <w:lang w:val="es-419"/>
              </w:rPr>
              <w:t>PI,</w:t>
            </w:r>
            <w:r w:rsidR="00344979" w:rsidRPr="0038186B">
              <w:rPr>
                <w:lang w:val="es-419"/>
              </w:rPr>
              <w:t xml:space="preserve"> por ejemplo:</w:t>
            </w:r>
          </w:p>
          <w:p w:rsidR="008160FF" w:rsidRPr="0038186B" w:rsidRDefault="008160FF" w:rsidP="00344979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CC.TT. que no s</w:t>
            </w:r>
            <w:r w:rsidR="008D6A30" w:rsidRPr="0038186B">
              <w:rPr>
                <w:lang w:val="es-419"/>
              </w:rPr>
              <w:t>on</w:t>
            </w:r>
            <w:r w:rsidRPr="0038186B">
              <w:rPr>
                <w:lang w:val="es-419"/>
              </w:rPr>
              <w:t xml:space="preserve"> nuevos;</w:t>
            </w:r>
          </w:p>
          <w:p w:rsidR="00DF5574" w:rsidRPr="0038186B" w:rsidRDefault="00344979" w:rsidP="00344979">
            <w:pPr>
              <w:ind w:left="220" w:hanging="220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CC.TT. resultado de actividad inventiva no patentables;</w:t>
            </w:r>
          </w:p>
          <w:p w:rsidR="00DF5574" w:rsidRPr="0038186B" w:rsidRDefault="00344979" w:rsidP="00344979">
            <w:pPr>
              <w:ind w:left="220" w:hanging="220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CC.TT. divulgados públicamente o que no cumplen los criterios </w:t>
            </w:r>
            <w:r w:rsidR="00222A97" w:rsidRPr="0038186B">
              <w:rPr>
                <w:lang w:val="es-419"/>
              </w:rPr>
              <w:t>relativos al</w:t>
            </w:r>
            <w:r w:rsidRPr="0038186B">
              <w:rPr>
                <w:lang w:val="es-419"/>
              </w:rPr>
              <w:t xml:space="preserve"> secreto comercial o </w:t>
            </w:r>
            <w:r w:rsidR="00222A97" w:rsidRPr="0038186B">
              <w:rPr>
                <w:lang w:val="es-419"/>
              </w:rPr>
              <w:t xml:space="preserve">la </w:t>
            </w:r>
            <w:r w:rsidRPr="0038186B">
              <w:rPr>
                <w:lang w:val="es-419"/>
              </w:rPr>
              <w:t>confidencialidad.</w:t>
            </w:r>
          </w:p>
          <w:p w:rsidR="00DF5574" w:rsidRPr="0038186B" w:rsidRDefault="00DF5574" w:rsidP="001D36F6">
            <w:pPr>
              <w:ind w:left="220" w:hanging="220"/>
              <w:rPr>
                <w:lang w:val="es-419"/>
              </w:rPr>
            </w:pPr>
          </w:p>
          <w:p w:rsidR="008160FF" w:rsidRPr="0038186B" w:rsidRDefault="008160FF" w:rsidP="001D36F6">
            <w:pPr>
              <w:ind w:left="220" w:hanging="220"/>
              <w:rPr>
                <w:lang w:val="es-419"/>
              </w:rPr>
            </w:pPr>
          </w:p>
          <w:p w:rsidR="008160FF" w:rsidRPr="0038186B" w:rsidRDefault="008160FF" w:rsidP="001D36F6">
            <w:pPr>
              <w:ind w:left="220" w:hanging="220"/>
              <w:rPr>
                <w:lang w:val="es-419"/>
              </w:rPr>
            </w:pPr>
          </w:p>
          <w:p w:rsidR="00DF5574" w:rsidRPr="0038186B" w:rsidRDefault="00C833B0" w:rsidP="00C833B0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La duración de la protección ofrecida </w:t>
            </w:r>
            <w:r w:rsidR="00222A97" w:rsidRPr="0038186B">
              <w:rPr>
                <w:lang w:val="es-419"/>
              </w:rPr>
              <w:t>no se ajusta a la dimensión i</w:t>
            </w:r>
            <w:r w:rsidRPr="0038186B">
              <w:rPr>
                <w:lang w:val="es-419"/>
              </w:rPr>
              <w:t>ntergeneracional del desarrollo y la conservación de los sistemas de CC.TT.</w:t>
            </w:r>
          </w:p>
          <w:p w:rsidR="00DF5574" w:rsidRPr="0038186B" w:rsidRDefault="00DF5574" w:rsidP="00C833B0">
            <w:pPr>
              <w:rPr>
                <w:lang w:val="es-419"/>
              </w:rPr>
            </w:pPr>
          </w:p>
          <w:p w:rsidR="00DF5574" w:rsidRPr="0038186B" w:rsidRDefault="0031569F" w:rsidP="00C833B0">
            <w:pPr>
              <w:rPr>
                <w:lang w:val="es-419"/>
              </w:rPr>
            </w:pPr>
            <w:r w:rsidRPr="0038186B">
              <w:rPr>
                <w:lang w:val="es-419"/>
              </w:rPr>
              <w:t>R</w:t>
            </w:r>
            <w:r w:rsidR="00C833B0" w:rsidRPr="0038186B">
              <w:rPr>
                <w:lang w:val="es-419"/>
              </w:rPr>
              <w:t xml:space="preserve">econocimiento de las contribuciones directas o menos inmediatas de los </w:t>
            </w:r>
            <w:r w:rsidRPr="0038186B">
              <w:rPr>
                <w:lang w:val="es-419"/>
              </w:rPr>
              <w:t xml:space="preserve">CC.TT. </w:t>
            </w:r>
            <w:r w:rsidR="00C833B0" w:rsidRPr="0038186B">
              <w:rPr>
                <w:lang w:val="es-419"/>
              </w:rPr>
              <w:t>a las invenciones patentables</w:t>
            </w:r>
            <w:r w:rsidR="00C50BFE" w:rsidRPr="0038186B">
              <w:rPr>
                <w:lang w:val="es-419"/>
              </w:rPr>
              <w:t>.</w:t>
            </w:r>
          </w:p>
          <w:p w:rsidR="00DF5574" w:rsidRPr="0038186B" w:rsidRDefault="00DF5574" w:rsidP="001D36F6">
            <w:pPr>
              <w:ind w:left="220" w:hanging="220"/>
              <w:rPr>
                <w:lang w:val="es-419"/>
              </w:rPr>
            </w:pPr>
          </w:p>
          <w:p w:rsidR="00E35C55" w:rsidRPr="0038186B" w:rsidRDefault="00E35C55" w:rsidP="001D06BB">
            <w:pPr>
              <w:rPr>
                <w:lang w:val="es-419"/>
              </w:rPr>
            </w:pPr>
          </w:p>
        </w:tc>
        <w:tc>
          <w:tcPr>
            <w:tcW w:w="5271" w:type="dxa"/>
          </w:tcPr>
          <w:p w:rsidR="00DF5574" w:rsidRPr="0038186B" w:rsidRDefault="00DF5574" w:rsidP="00FD6EEF">
            <w:pPr>
              <w:rPr>
                <w:i/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Protección</w:t>
            </w:r>
            <w:r w:rsidR="00F56963" w:rsidRPr="0038186B">
              <w:rPr>
                <w:lang w:val="es-419"/>
              </w:rPr>
              <w:t xml:space="preserve"> sui géneris</w:t>
            </w:r>
            <w:r w:rsidRPr="0038186B">
              <w:rPr>
                <w:lang w:val="es-419"/>
              </w:rPr>
              <w:t xml:space="preserve"> de materia no prevista</w:t>
            </w:r>
            <w:r w:rsidR="00743898" w:rsidRPr="0038186B">
              <w:rPr>
                <w:lang w:val="es-419"/>
              </w:rPr>
              <w:t xml:space="preserve"> actualmente</w:t>
            </w:r>
            <w:r w:rsidRPr="0038186B">
              <w:rPr>
                <w:lang w:val="es-419"/>
              </w:rPr>
              <w:t>:</w:t>
            </w:r>
          </w:p>
          <w:p w:rsidR="008160FF" w:rsidRPr="0038186B" w:rsidRDefault="008160FF" w:rsidP="00344979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="000C2F75" w:rsidRPr="0038186B">
              <w:rPr>
                <w:lang w:val="es-419"/>
              </w:rPr>
              <w:t>a nivel internacional para asegurar un enfoque coordinado y/o</w:t>
            </w:r>
            <w:r w:rsidRPr="0038186B">
              <w:rPr>
                <w:lang w:val="es-419"/>
              </w:rPr>
              <w:t>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a nivel nacional</w:t>
            </w:r>
            <w:r w:rsidR="0031569F" w:rsidRPr="0038186B">
              <w:rPr>
                <w:lang w:val="es-419"/>
              </w:rPr>
              <w:t>/</w:t>
            </w:r>
            <w:r w:rsidRPr="0038186B">
              <w:rPr>
                <w:lang w:val="es-419"/>
              </w:rPr>
              <w:t>regional para lograr la máxima flexibilidad.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Adaptación de las medidas vigentes sobre </w:t>
            </w:r>
            <w:r w:rsidR="0038186B" w:rsidRPr="0038186B">
              <w:rPr>
                <w:lang w:val="es-419"/>
              </w:rPr>
              <w:t>PI,</w:t>
            </w:r>
            <w:r w:rsidRPr="0038186B">
              <w:rPr>
                <w:lang w:val="es-419"/>
              </w:rPr>
              <w:t xml:space="preserve"> por ejemplo:</w:t>
            </w:r>
          </w:p>
          <w:p w:rsidR="00DF5574" w:rsidRPr="0038186B" w:rsidRDefault="00344979" w:rsidP="00344979">
            <w:pPr>
              <w:ind w:left="195" w:hanging="180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interpretación o adaptación de las normas internacionales vigentes para abordar la materia de los CC.TT. de forma más adecuada;</w:t>
            </w:r>
          </w:p>
          <w:p w:rsidR="00DF5574" w:rsidRPr="0038186B" w:rsidRDefault="00344979" w:rsidP="00344979">
            <w:pPr>
              <w:ind w:left="195" w:hanging="180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iniciativas legislativas y administrativas nacionales (y evolución judicial del derecho) para reconocer </w:t>
            </w:r>
            <w:r w:rsidR="00222A97" w:rsidRPr="0038186B">
              <w:rPr>
                <w:lang w:val="es-419"/>
              </w:rPr>
              <w:t xml:space="preserve">los distintos </w:t>
            </w:r>
            <w:r w:rsidRPr="0038186B">
              <w:rPr>
                <w:lang w:val="es-419"/>
              </w:rPr>
              <w:t xml:space="preserve">sistemas de CC.TT. </w:t>
            </w:r>
            <w:r w:rsidR="00222A97" w:rsidRPr="0038186B">
              <w:rPr>
                <w:lang w:val="es-419"/>
              </w:rPr>
              <w:t>en el marco d</w:t>
            </w:r>
            <w:r w:rsidRPr="0038186B">
              <w:rPr>
                <w:lang w:val="es-419"/>
              </w:rPr>
              <w:t xml:space="preserve">el </w:t>
            </w:r>
            <w:r w:rsidR="0031569F" w:rsidRPr="0038186B">
              <w:rPr>
                <w:lang w:val="es-419"/>
              </w:rPr>
              <w:t>Derecho de</w:t>
            </w:r>
            <w:r w:rsidRPr="0038186B">
              <w:rPr>
                <w:lang w:val="es-419"/>
              </w:rPr>
              <w:t xml:space="preserve"> </w:t>
            </w:r>
            <w:r w:rsidR="00222A97" w:rsidRPr="0038186B">
              <w:rPr>
                <w:lang w:val="es-419"/>
              </w:rPr>
              <w:t>PI</w:t>
            </w:r>
            <w:r w:rsidRPr="0038186B">
              <w:rPr>
                <w:lang w:val="es-419"/>
              </w:rPr>
              <w:t>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C50BFE" w:rsidP="00C50BFE">
            <w:pPr>
              <w:rPr>
                <w:lang w:val="es-419"/>
              </w:rPr>
            </w:pPr>
            <w:r w:rsidRPr="0038186B">
              <w:rPr>
                <w:lang w:val="es-419"/>
              </w:rPr>
              <w:t>Posibles consideraciones sustantivas:</w:t>
            </w:r>
          </w:p>
          <w:p w:rsidR="00DF5574" w:rsidRPr="0038186B" w:rsidRDefault="00D4166A" w:rsidP="00C50BFE">
            <w:pPr>
              <w:rPr>
                <w:lang w:val="es-419"/>
              </w:rPr>
            </w:pPr>
            <w:r w:rsidRPr="0038186B">
              <w:rPr>
                <w:lang w:val="es-419"/>
              </w:rPr>
              <w:t>Dimensión</w:t>
            </w:r>
            <w:r w:rsidR="00C50BFE" w:rsidRPr="0038186B">
              <w:rPr>
                <w:lang w:val="es-419"/>
              </w:rPr>
              <w:t xml:space="preserve"> </w:t>
            </w:r>
            <w:r w:rsidR="00222A97" w:rsidRPr="0038186B">
              <w:rPr>
                <w:lang w:val="es-419"/>
              </w:rPr>
              <w:t>holístic</w:t>
            </w:r>
            <w:r w:rsidRPr="0038186B">
              <w:rPr>
                <w:lang w:val="es-419"/>
              </w:rPr>
              <w:t>a</w:t>
            </w:r>
            <w:r w:rsidR="00222A97" w:rsidRPr="0038186B">
              <w:rPr>
                <w:lang w:val="es-419"/>
              </w:rPr>
              <w:t xml:space="preserve"> </w:t>
            </w:r>
            <w:r w:rsidR="00C50BFE" w:rsidRPr="0038186B">
              <w:rPr>
                <w:lang w:val="es-419"/>
              </w:rPr>
              <w:t xml:space="preserve">de los CC.TT. y los derechos colectivos </w:t>
            </w:r>
            <w:r w:rsidR="00222A97" w:rsidRPr="0038186B">
              <w:rPr>
                <w:lang w:val="es-419"/>
              </w:rPr>
              <w:t>sobre</w:t>
            </w:r>
            <w:r w:rsidR="00C50BFE" w:rsidRPr="0038186B">
              <w:rPr>
                <w:lang w:val="es-419"/>
              </w:rPr>
              <w:t xml:space="preserve"> los CC.TT.;</w:t>
            </w:r>
          </w:p>
          <w:p w:rsidR="00DF5574" w:rsidRPr="0038186B" w:rsidRDefault="00C50BFE" w:rsidP="00C50BFE">
            <w:pPr>
              <w:rPr>
                <w:lang w:val="es-419"/>
              </w:rPr>
            </w:pPr>
            <w:r w:rsidRPr="0038186B">
              <w:rPr>
                <w:lang w:val="es-419"/>
              </w:rPr>
              <w:t>Derecho de los titulares de CC.TT. a controlar sus recursos naturales y gestionar sus conocimientos;</w:t>
            </w:r>
          </w:p>
          <w:p w:rsidR="00DF5574" w:rsidRPr="0038186B" w:rsidRDefault="00C50BFE" w:rsidP="00C50BFE">
            <w:pPr>
              <w:rPr>
                <w:lang w:val="es-419"/>
              </w:rPr>
            </w:pPr>
            <w:r w:rsidRPr="0038186B">
              <w:rPr>
                <w:lang w:val="es-419"/>
              </w:rPr>
              <w:t>Derecho humano de los titulares de CC.TT. a la libre determinación;</w:t>
            </w:r>
          </w:p>
          <w:p w:rsidR="00DF5574" w:rsidRPr="0038186B" w:rsidRDefault="00C50BFE" w:rsidP="00C50BFE">
            <w:pPr>
              <w:rPr>
                <w:lang w:val="es-419"/>
              </w:rPr>
            </w:pPr>
            <w:r w:rsidRPr="0038186B">
              <w:rPr>
                <w:lang w:val="es-419"/>
              </w:rPr>
              <w:t>Derecho de los titulares de CC.TT. al consentimiento fundamentado previo;</w:t>
            </w:r>
          </w:p>
          <w:p w:rsidR="00DF5574" w:rsidRPr="0038186B" w:rsidRDefault="00C50BFE" w:rsidP="00C50BFE">
            <w:pPr>
              <w:rPr>
                <w:lang w:val="es-419"/>
              </w:rPr>
            </w:pPr>
            <w:r w:rsidRPr="0038186B">
              <w:rPr>
                <w:lang w:val="es-419"/>
              </w:rPr>
              <w:lastRenderedPageBreak/>
              <w:t xml:space="preserve">Reconocimiento de la función de las normas y sistemas de conocimientos consuetudinarios en </w:t>
            </w:r>
            <w:r w:rsidR="0031569F" w:rsidRPr="0038186B">
              <w:rPr>
                <w:lang w:val="es-419"/>
              </w:rPr>
              <w:t xml:space="preserve">lo tocante a </w:t>
            </w:r>
            <w:r w:rsidRPr="0038186B">
              <w:rPr>
                <w:lang w:val="es-419"/>
              </w:rPr>
              <w:t>la protección y preservación de los CC.TT.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573757" w:rsidRPr="0038186B" w:rsidTr="00555E69">
        <w:tc>
          <w:tcPr>
            <w:tcW w:w="263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C50BFE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Derechos e intereses de las comunidades </w:t>
            </w:r>
            <w:r w:rsidR="00F02F80" w:rsidRPr="0038186B">
              <w:rPr>
                <w:lang w:val="es-419"/>
              </w:rPr>
              <w:t xml:space="preserve">respecto de </w:t>
            </w:r>
            <w:r w:rsidRPr="0038186B">
              <w:rPr>
                <w:lang w:val="es-419"/>
              </w:rPr>
              <w:t>sus CC.TT. acumulados, de titularidad colectiva</w:t>
            </w:r>
            <w:r w:rsidR="00EC6B09" w:rsidRPr="0038186B">
              <w:rPr>
                <w:lang w:val="es-419"/>
              </w:rPr>
              <w:t>,</w:t>
            </w:r>
            <w:r w:rsidRPr="0038186B">
              <w:rPr>
                <w:lang w:val="es-419"/>
              </w:rPr>
              <w:t xml:space="preserve"> trasmitidos de una generación a otra</w:t>
            </w:r>
            <w:r w:rsidR="00EC6B09" w:rsidRPr="0038186B">
              <w:rPr>
                <w:lang w:val="es-419"/>
              </w:rPr>
              <w:t>,</w:t>
            </w:r>
            <w:r w:rsidRPr="0038186B">
              <w:rPr>
                <w:lang w:val="es-419"/>
              </w:rPr>
              <w:t xml:space="preserve"> y de sus sistemas </w:t>
            </w:r>
            <w:r w:rsidR="00EC6B09" w:rsidRPr="0038186B">
              <w:rPr>
                <w:lang w:val="es-419"/>
              </w:rPr>
              <w:t xml:space="preserve">integrados de conocimientos tradicionales </w:t>
            </w:r>
            <w:r w:rsidRPr="0038186B">
              <w:rPr>
                <w:lang w:val="es-419"/>
              </w:rPr>
              <w:t>como tales.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263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Protección limitada, principalmente como información confidencial.</w:t>
            </w:r>
          </w:p>
        </w:tc>
        <w:tc>
          <w:tcPr>
            <w:tcW w:w="263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Reconocimiento directo de los derechos e intereses colectivos </w:t>
            </w:r>
            <w:r w:rsidR="00F02F80" w:rsidRPr="0038186B">
              <w:rPr>
                <w:lang w:val="es-419"/>
              </w:rPr>
              <w:t xml:space="preserve">sobre los CC.TT. acumulados, de </w:t>
            </w:r>
            <w:r w:rsidRPr="0038186B">
              <w:rPr>
                <w:lang w:val="es-419"/>
              </w:rPr>
              <w:t>titularida</w:t>
            </w:r>
            <w:r w:rsidR="00F02F80" w:rsidRPr="0038186B">
              <w:rPr>
                <w:lang w:val="es-419"/>
              </w:rPr>
              <w:t>d colectiva</w:t>
            </w:r>
            <w:r w:rsidR="00EC6B09" w:rsidRPr="0038186B">
              <w:rPr>
                <w:lang w:val="es-419"/>
              </w:rPr>
              <w:t>,</w:t>
            </w:r>
            <w:r w:rsidRPr="0038186B">
              <w:rPr>
                <w:lang w:val="es-419"/>
              </w:rPr>
              <w:t xml:space="preserve"> trasmitidos de una generación a otra.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Protección de la integridad de los sistemas de CC.TT. como tales.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1C0E5E" w:rsidRPr="0038186B" w:rsidRDefault="00C50BFE" w:rsidP="00F02F80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Posible </w:t>
            </w:r>
            <w:r w:rsidR="00F02F80" w:rsidRPr="0038186B">
              <w:rPr>
                <w:lang w:val="es-419"/>
              </w:rPr>
              <w:t>titularidad</w:t>
            </w:r>
            <w:r w:rsidRPr="0038186B">
              <w:rPr>
                <w:lang w:val="es-419"/>
              </w:rPr>
              <w:t xml:space="preserve"> compartida </w:t>
            </w:r>
            <w:r w:rsidR="00F02F80" w:rsidRPr="0038186B">
              <w:rPr>
                <w:lang w:val="es-419"/>
              </w:rPr>
              <w:t>de</w:t>
            </w:r>
            <w:r w:rsidRPr="0038186B">
              <w:rPr>
                <w:lang w:val="es-419"/>
              </w:rPr>
              <w:t xml:space="preserve"> varias comunidades </w:t>
            </w:r>
          </w:p>
        </w:tc>
        <w:tc>
          <w:tcPr>
            <w:tcW w:w="5271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Protección específica de los derechos e intereses colectivos </w:t>
            </w:r>
            <w:r w:rsidR="00F02F80" w:rsidRPr="0038186B">
              <w:rPr>
                <w:lang w:val="es-419"/>
              </w:rPr>
              <w:t xml:space="preserve">relativos a </w:t>
            </w:r>
            <w:r w:rsidRPr="0038186B">
              <w:rPr>
                <w:lang w:val="es-419"/>
              </w:rPr>
              <w:t>los CC.TT. como tales (</w:t>
            </w:r>
            <w:r w:rsidR="00F02F80" w:rsidRPr="0038186B">
              <w:rPr>
                <w:lang w:val="es-419"/>
              </w:rPr>
              <w:t xml:space="preserve">y no </w:t>
            </w:r>
            <w:r w:rsidRPr="0038186B">
              <w:rPr>
                <w:lang w:val="es-419"/>
              </w:rPr>
              <w:t xml:space="preserve">como elementos susceptibles de protección independiente </w:t>
            </w:r>
            <w:r w:rsidR="00EC6B09" w:rsidRPr="0038186B">
              <w:rPr>
                <w:lang w:val="es-419"/>
              </w:rPr>
              <w:t>a través de la</w:t>
            </w:r>
            <w:r w:rsidRPr="0038186B">
              <w:rPr>
                <w:lang w:val="es-419"/>
              </w:rPr>
              <w:t xml:space="preserve"> </w:t>
            </w:r>
            <w:r w:rsidR="0038186B" w:rsidRPr="0038186B">
              <w:rPr>
                <w:lang w:val="es-419"/>
              </w:rPr>
              <w:t>PI)</w:t>
            </w:r>
            <w:r w:rsidRPr="0038186B">
              <w:rPr>
                <w:lang w:val="es-419"/>
              </w:rPr>
              <w:t>: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="000C2F75" w:rsidRPr="0038186B">
              <w:rPr>
                <w:lang w:val="es-419"/>
              </w:rPr>
              <w:t>a nivel internacional para asegurar un enfoque coordinado</w:t>
            </w:r>
            <w:r w:rsidRPr="0038186B">
              <w:rPr>
                <w:lang w:val="es-419"/>
              </w:rPr>
              <w:t>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a nivel nacional</w:t>
            </w:r>
            <w:r w:rsidR="008B3B2E" w:rsidRPr="0038186B">
              <w:rPr>
                <w:lang w:val="es-419"/>
              </w:rPr>
              <w:t>/</w:t>
            </w:r>
            <w:r w:rsidRPr="0038186B">
              <w:rPr>
                <w:lang w:val="es-419"/>
              </w:rPr>
              <w:t>regional para lograr la máxima flexibilidad.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Protección específica de los derechos e intereses de las comunidades </w:t>
            </w:r>
            <w:r w:rsidR="00F02F80" w:rsidRPr="0038186B">
              <w:rPr>
                <w:lang w:val="es-419"/>
              </w:rPr>
              <w:t xml:space="preserve">respecto de </w:t>
            </w:r>
            <w:r w:rsidR="008B3B2E" w:rsidRPr="0038186B">
              <w:rPr>
                <w:lang w:val="es-419"/>
              </w:rPr>
              <w:t>los sistemas de CC.TT.</w:t>
            </w:r>
            <w:r w:rsidRPr="0038186B">
              <w:rPr>
                <w:lang w:val="es-419"/>
              </w:rPr>
              <w:t xml:space="preserve"> como tales: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="000C2F75" w:rsidRPr="0038186B">
              <w:rPr>
                <w:lang w:val="es-419"/>
              </w:rPr>
              <w:t>a nivel internacional para asegurar un enfoque coordinado</w:t>
            </w:r>
            <w:r w:rsidRPr="0038186B">
              <w:rPr>
                <w:lang w:val="es-419"/>
              </w:rPr>
              <w:t>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a nivel nacional</w:t>
            </w:r>
            <w:r w:rsidR="008B3B2E" w:rsidRPr="0038186B">
              <w:rPr>
                <w:lang w:val="es-419"/>
              </w:rPr>
              <w:t>/</w:t>
            </w:r>
            <w:r w:rsidRPr="0038186B">
              <w:rPr>
                <w:lang w:val="es-419"/>
              </w:rPr>
              <w:t>regional para lograr la máxima flexibilidad.</w:t>
            </w:r>
          </w:p>
          <w:p w:rsidR="008160FF" w:rsidRPr="0038186B" w:rsidRDefault="008160FF" w:rsidP="00344979">
            <w:pPr>
              <w:rPr>
                <w:lang w:val="es-419"/>
              </w:rPr>
            </w:pPr>
          </w:p>
          <w:p w:rsidR="008160FF" w:rsidRPr="0038186B" w:rsidRDefault="008160FF" w:rsidP="00344979">
            <w:pPr>
              <w:rPr>
                <w:lang w:val="es-419"/>
              </w:rPr>
            </w:pP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573757" w:rsidRPr="0038186B" w:rsidTr="00555E69">
        <w:tc>
          <w:tcPr>
            <w:tcW w:w="263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Mecanismos específicos de protección de los CC.TT. frente a determinados actos lesivos y actos de apropiación indebida</w:t>
            </w:r>
          </w:p>
        </w:tc>
        <w:tc>
          <w:tcPr>
            <w:tcW w:w="263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F02F80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No existe</w:t>
            </w:r>
            <w:r w:rsidR="008B3B2E" w:rsidRPr="0038186B">
              <w:rPr>
                <w:lang w:val="es-419"/>
              </w:rPr>
              <w:t xml:space="preserve"> ninguno</w:t>
            </w:r>
            <w:r w:rsidR="00344979" w:rsidRPr="0038186B">
              <w:rPr>
                <w:lang w:val="es-419"/>
              </w:rPr>
              <w:t xml:space="preserve"> en </w:t>
            </w:r>
            <w:r w:rsidR="008B3B2E" w:rsidRPr="0038186B">
              <w:rPr>
                <w:lang w:val="es-419"/>
              </w:rPr>
              <w:t xml:space="preserve">el Derecho </w:t>
            </w:r>
            <w:r w:rsidR="00344979" w:rsidRPr="0038186B">
              <w:rPr>
                <w:lang w:val="es-419"/>
              </w:rPr>
              <w:t xml:space="preserve">convencional </w:t>
            </w:r>
            <w:r w:rsidR="008B3B2E" w:rsidRPr="0038186B">
              <w:rPr>
                <w:lang w:val="es-419"/>
              </w:rPr>
              <w:t>de</w:t>
            </w:r>
            <w:r w:rsidR="00344979" w:rsidRPr="0038186B">
              <w:rPr>
                <w:lang w:val="es-419"/>
              </w:rPr>
              <w:t xml:space="preserve"> </w:t>
            </w:r>
            <w:r w:rsidR="0030450C" w:rsidRPr="0038186B">
              <w:rPr>
                <w:lang w:val="es-419"/>
              </w:rPr>
              <w:t>PI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Pueden </w:t>
            </w:r>
            <w:r w:rsidR="008B3B2E" w:rsidRPr="0038186B">
              <w:rPr>
                <w:lang w:val="es-419"/>
              </w:rPr>
              <w:t xml:space="preserve">ser parcialmente </w:t>
            </w:r>
            <w:r w:rsidRPr="0038186B">
              <w:rPr>
                <w:lang w:val="es-419"/>
              </w:rPr>
              <w:t xml:space="preserve">protegidos </w:t>
            </w:r>
            <w:r w:rsidR="008B3B2E" w:rsidRPr="0038186B">
              <w:rPr>
                <w:lang w:val="es-419"/>
              </w:rPr>
              <w:t xml:space="preserve">mediante </w:t>
            </w:r>
            <w:r w:rsidRPr="0038186B">
              <w:rPr>
                <w:lang w:val="es-419"/>
              </w:rPr>
              <w:t xml:space="preserve">contratos y la doctrina más </w:t>
            </w:r>
            <w:r w:rsidRPr="0038186B">
              <w:rPr>
                <w:lang w:val="es-419"/>
              </w:rPr>
              <w:lastRenderedPageBreak/>
              <w:t>general de la competencia injusta y el enriquecimiento injusto.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263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C50BFE" w:rsidP="00C50BFE">
            <w:pPr>
              <w:rPr>
                <w:lang w:val="es-419"/>
              </w:rPr>
            </w:pPr>
            <w:r w:rsidRPr="0038186B">
              <w:rPr>
                <w:lang w:val="es-419"/>
              </w:rPr>
              <w:t>Véanse los detalles más adelante</w:t>
            </w:r>
          </w:p>
        </w:tc>
        <w:tc>
          <w:tcPr>
            <w:tcW w:w="5271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573757" w:rsidRPr="0038186B" w:rsidTr="00555E69">
        <w:tc>
          <w:tcPr>
            <w:tcW w:w="2635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2635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263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8B3B2E" w:rsidP="008B3B2E">
            <w:pPr>
              <w:rPr>
                <w:lang w:val="es-419"/>
              </w:rPr>
            </w:pPr>
            <w:r w:rsidRPr="0038186B">
              <w:rPr>
                <w:lang w:val="es-419"/>
              </w:rPr>
              <w:t>Norma para combatir</w:t>
            </w:r>
            <w:r w:rsidR="00C50BFE" w:rsidRPr="0038186B">
              <w:rPr>
                <w:lang w:val="es-419"/>
              </w:rPr>
              <w:t xml:space="preserve"> el enriquecimiento injusto y la apropiación indebida, o </w:t>
            </w:r>
            <w:r w:rsidRPr="0038186B">
              <w:rPr>
                <w:lang w:val="es-419"/>
              </w:rPr>
              <w:t xml:space="preserve">los </w:t>
            </w:r>
            <w:r w:rsidR="00C50BFE" w:rsidRPr="0038186B">
              <w:rPr>
                <w:lang w:val="es-419"/>
              </w:rPr>
              <w:t xml:space="preserve">actos contrarios a las prácticas comerciales leales </w:t>
            </w:r>
            <w:r w:rsidRPr="0038186B">
              <w:rPr>
                <w:lang w:val="es-419"/>
              </w:rPr>
              <w:t xml:space="preserve">en </w:t>
            </w:r>
            <w:r w:rsidR="00C50BFE" w:rsidRPr="0038186B">
              <w:rPr>
                <w:lang w:val="es-419"/>
              </w:rPr>
              <w:t xml:space="preserve">relación </w:t>
            </w:r>
            <w:r w:rsidRPr="0038186B">
              <w:rPr>
                <w:lang w:val="es-419"/>
              </w:rPr>
              <w:t>con</w:t>
            </w:r>
            <w:r w:rsidR="00C50BFE" w:rsidRPr="0038186B">
              <w:rPr>
                <w:lang w:val="es-419"/>
              </w:rPr>
              <w:t xml:space="preserve"> los CC.TT.</w:t>
            </w:r>
            <w:r w:rsidR="009B55F6" w:rsidRPr="0038186B">
              <w:rPr>
                <w:lang w:val="es-419"/>
              </w:rPr>
              <w:t xml:space="preserve"> </w:t>
            </w:r>
          </w:p>
        </w:tc>
        <w:tc>
          <w:tcPr>
            <w:tcW w:w="5271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EF3AB3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N</w:t>
            </w:r>
            <w:r w:rsidR="00344979" w:rsidRPr="0038186B">
              <w:rPr>
                <w:lang w:val="es-419"/>
              </w:rPr>
              <w:t xml:space="preserve">orma específica </w:t>
            </w:r>
            <w:r w:rsidR="00F02F80" w:rsidRPr="0038186B">
              <w:rPr>
                <w:lang w:val="es-419"/>
              </w:rPr>
              <w:t xml:space="preserve">establecida </w:t>
            </w:r>
            <w:r w:rsidR="00344979" w:rsidRPr="0038186B">
              <w:rPr>
                <w:lang w:val="es-419"/>
              </w:rPr>
              <w:t>a nivel internacional para promover un enfoque coordinado:</w:t>
            </w:r>
          </w:p>
          <w:p w:rsidR="00DF5574" w:rsidRPr="0038186B" w:rsidRDefault="00F02F80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344979" w:rsidRPr="0038186B">
              <w:rPr>
                <w:lang w:val="es-419"/>
              </w:rPr>
              <w:t>ley vinculante</w:t>
            </w:r>
            <w:r w:rsidR="005403C1" w:rsidRPr="0038186B">
              <w:rPr>
                <w:lang w:val="es-419"/>
              </w:rPr>
              <w:t>,</w:t>
            </w:r>
            <w:r w:rsidR="00344979" w:rsidRPr="0038186B">
              <w:rPr>
                <w:lang w:val="es-419"/>
              </w:rPr>
              <w:t xml:space="preserve"> si </w:t>
            </w:r>
            <w:r w:rsidR="000F2BCE" w:rsidRPr="0038186B">
              <w:rPr>
                <w:lang w:val="es-419"/>
              </w:rPr>
              <w:t xml:space="preserve">resulta </w:t>
            </w:r>
            <w:r w:rsidR="00344979" w:rsidRPr="0038186B">
              <w:rPr>
                <w:lang w:val="es-419"/>
              </w:rPr>
              <w:t>oportuna</w:t>
            </w:r>
            <w:r w:rsidR="000F2BCE" w:rsidRPr="0038186B">
              <w:rPr>
                <w:lang w:val="es-419"/>
              </w:rPr>
              <w:t xml:space="preserve"> para una</w:t>
            </w:r>
            <w:r w:rsidR="00344979" w:rsidRPr="0038186B">
              <w:rPr>
                <w:lang w:val="es-419"/>
              </w:rPr>
              <w:t xml:space="preserve"> norma internacional </w:t>
            </w:r>
            <w:r w:rsidR="005403C1" w:rsidRPr="0038186B">
              <w:rPr>
                <w:lang w:val="es-419"/>
              </w:rPr>
              <w:t>específica</w:t>
            </w:r>
            <w:r w:rsidR="00344979" w:rsidRPr="0038186B">
              <w:rPr>
                <w:lang w:val="es-419"/>
              </w:rPr>
              <w:t>;</w:t>
            </w:r>
          </w:p>
          <w:p w:rsidR="00DF5574" w:rsidRPr="0038186B" w:rsidRDefault="0012073C" w:rsidP="00344979">
            <w:pPr>
              <w:ind w:left="195" w:hanging="180"/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344979" w:rsidRPr="0038186B">
              <w:rPr>
                <w:lang w:val="es-419"/>
              </w:rPr>
              <w:t xml:space="preserve">declaración política si </w:t>
            </w:r>
            <w:r w:rsidR="00EF3AB3" w:rsidRPr="0038186B">
              <w:rPr>
                <w:lang w:val="es-419"/>
              </w:rPr>
              <w:t xml:space="preserve">sigue en curso la formulación del fundamento </w:t>
            </w:r>
            <w:r w:rsidR="00344979" w:rsidRPr="0038186B">
              <w:rPr>
                <w:lang w:val="es-419"/>
              </w:rPr>
              <w:t>jurídico de la norma.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12073C" w:rsidP="003410BF">
            <w:pPr>
              <w:rPr>
                <w:lang w:val="es-419"/>
              </w:rPr>
            </w:pPr>
            <w:r w:rsidRPr="0038186B">
              <w:rPr>
                <w:lang w:val="es-419"/>
              </w:rPr>
              <w:t>N</w:t>
            </w:r>
            <w:r w:rsidR="00344979" w:rsidRPr="0038186B">
              <w:rPr>
                <w:lang w:val="es-419"/>
              </w:rPr>
              <w:t xml:space="preserve">orma específica </w:t>
            </w:r>
            <w:r w:rsidRPr="0038186B">
              <w:rPr>
                <w:lang w:val="es-419"/>
              </w:rPr>
              <w:t>establecida</w:t>
            </w:r>
            <w:r w:rsidR="00344979" w:rsidRPr="0038186B">
              <w:rPr>
                <w:lang w:val="es-419"/>
              </w:rPr>
              <w:t xml:space="preserve"> a nivel nacional o regional con el fin de </w:t>
            </w:r>
            <w:r w:rsidR="003410BF" w:rsidRPr="0038186B">
              <w:rPr>
                <w:lang w:val="es-419"/>
              </w:rPr>
              <w:t>asegurar</w:t>
            </w:r>
            <w:r w:rsidR="00344979" w:rsidRPr="0038186B">
              <w:rPr>
                <w:lang w:val="es-419"/>
              </w:rPr>
              <w:t xml:space="preserve"> la máxima flexibilidad y evolución y diversidad</w:t>
            </w:r>
            <w:r w:rsidRPr="0038186B">
              <w:rPr>
                <w:lang w:val="es-419"/>
              </w:rPr>
              <w:t xml:space="preserve"> jurídicas</w:t>
            </w:r>
            <w:r w:rsidR="00344979" w:rsidRPr="0038186B">
              <w:rPr>
                <w:lang w:val="es-419"/>
              </w:rPr>
              <w:t>.</w:t>
            </w:r>
          </w:p>
          <w:p w:rsidR="008160FF" w:rsidRPr="0038186B" w:rsidRDefault="008160FF" w:rsidP="003410BF">
            <w:pPr>
              <w:rPr>
                <w:lang w:val="es-419"/>
              </w:rPr>
            </w:pPr>
          </w:p>
          <w:p w:rsidR="008160FF" w:rsidRPr="0038186B" w:rsidRDefault="008160FF" w:rsidP="003410BF">
            <w:pPr>
              <w:rPr>
                <w:lang w:val="es-419"/>
              </w:rPr>
            </w:pPr>
          </w:p>
          <w:p w:rsidR="00062200" w:rsidRPr="0038186B" w:rsidRDefault="00062200" w:rsidP="003410BF">
            <w:pPr>
              <w:rPr>
                <w:lang w:val="es-419"/>
              </w:rPr>
            </w:pPr>
          </w:p>
        </w:tc>
      </w:tr>
      <w:tr w:rsidR="00573757" w:rsidRPr="0038186B" w:rsidTr="00555E69">
        <w:tc>
          <w:tcPr>
            <w:tcW w:w="2635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2635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263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C50BFE" w:rsidP="00C50BFE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Declaración explícita sobre el principio del consentimiento fundamentado previo respecto de los CC.TT. que </w:t>
            </w:r>
            <w:r w:rsidR="00EF3AB3" w:rsidRPr="0038186B">
              <w:rPr>
                <w:lang w:val="es-419"/>
              </w:rPr>
              <w:t>posee</w:t>
            </w:r>
            <w:r w:rsidRPr="0038186B">
              <w:rPr>
                <w:lang w:val="es-419"/>
              </w:rPr>
              <w:t xml:space="preserve"> una comunidad.</w:t>
            </w:r>
          </w:p>
          <w:p w:rsidR="00DF5574" w:rsidRPr="0038186B" w:rsidRDefault="00DF5574" w:rsidP="00C50BFE">
            <w:pPr>
              <w:rPr>
                <w:lang w:val="es-419"/>
              </w:rPr>
            </w:pPr>
          </w:p>
          <w:p w:rsidR="00E35C55" w:rsidRPr="0038186B" w:rsidRDefault="00C50BFE" w:rsidP="00AE77D7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Reconocimiento extraterritorial del consentimiento </w:t>
            </w:r>
            <w:r w:rsidR="00AE77D7" w:rsidRPr="0038186B">
              <w:rPr>
                <w:lang w:val="es-419"/>
              </w:rPr>
              <w:t xml:space="preserve">fundamentado </w:t>
            </w:r>
            <w:r w:rsidRPr="0038186B">
              <w:rPr>
                <w:lang w:val="es-419"/>
              </w:rPr>
              <w:t xml:space="preserve">previo y de los acuerdos de acceso y participación en los beneficios en los tribunales de terceros países. </w:t>
            </w:r>
          </w:p>
        </w:tc>
        <w:tc>
          <w:tcPr>
            <w:tcW w:w="5271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EF3AB3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N</w:t>
            </w:r>
            <w:r w:rsidR="00344979" w:rsidRPr="0038186B">
              <w:rPr>
                <w:lang w:val="es-419"/>
              </w:rPr>
              <w:t xml:space="preserve">orma específica </w:t>
            </w:r>
            <w:r w:rsidRPr="0038186B">
              <w:rPr>
                <w:lang w:val="es-419"/>
              </w:rPr>
              <w:t xml:space="preserve">establecida </w:t>
            </w:r>
            <w:r w:rsidR="00344979" w:rsidRPr="0038186B">
              <w:rPr>
                <w:lang w:val="es-419"/>
              </w:rPr>
              <w:t>a nivel internacional para promover un enfoque coordinado:</w:t>
            </w:r>
          </w:p>
          <w:p w:rsidR="00DF5574" w:rsidRPr="0038186B" w:rsidRDefault="00EF3AB3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0F2BCE" w:rsidRPr="0038186B">
              <w:rPr>
                <w:lang w:val="es-419"/>
              </w:rPr>
              <w:t>ley vinculante, si resulta oportuna para una norma internacional específica</w:t>
            </w:r>
            <w:r w:rsidR="00344979" w:rsidRPr="0038186B">
              <w:rPr>
                <w:lang w:val="es-419"/>
              </w:rPr>
              <w:t>;</w:t>
            </w:r>
          </w:p>
          <w:p w:rsidR="00DF5574" w:rsidRPr="0038186B" w:rsidRDefault="00EF3AB3" w:rsidP="00344979">
            <w:pPr>
              <w:ind w:left="195" w:hanging="180"/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344979" w:rsidRPr="0038186B">
              <w:rPr>
                <w:lang w:val="es-419"/>
              </w:rPr>
              <w:t xml:space="preserve">declaración política si sigue </w:t>
            </w:r>
            <w:r w:rsidRPr="0038186B">
              <w:rPr>
                <w:lang w:val="es-419"/>
              </w:rPr>
              <w:t>en curso la formulación de</w:t>
            </w:r>
            <w:r w:rsidR="00344979" w:rsidRPr="0038186B">
              <w:rPr>
                <w:lang w:val="es-419"/>
              </w:rPr>
              <w:t>l fundamento jurídico de la norma.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EF3AB3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N</w:t>
            </w:r>
            <w:r w:rsidR="00344979" w:rsidRPr="0038186B">
              <w:rPr>
                <w:lang w:val="es-419"/>
              </w:rPr>
              <w:t xml:space="preserve">orma específica </w:t>
            </w:r>
            <w:r w:rsidR="005403C1" w:rsidRPr="0038186B">
              <w:rPr>
                <w:lang w:val="es-419"/>
              </w:rPr>
              <w:t>establecida</w:t>
            </w:r>
            <w:r w:rsidR="00344979" w:rsidRPr="0038186B">
              <w:rPr>
                <w:lang w:val="es-419"/>
              </w:rPr>
              <w:t xml:space="preserve"> a nivel nacional o regional con el fin de lograr la máxima flexibilidad y evolución y diversidad</w:t>
            </w:r>
            <w:r w:rsidR="005403C1" w:rsidRPr="0038186B">
              <w:rPr>
                <w:lang w:val="es-419"/>
              </w:rPr>
              <w:t xml:space="preserve"> jurídicas</w:t>
            </w:r>
            <w:r w:rsidR="00344979" w:rsidRPr="0038186B">
              <w:rPr>
                <w:lang w:val="es-419"/>
              </w:rPr>
              <w:t>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573757" w:rsidRPr="0038186B" w:rsidTr="00555E69">
        <w:tc>
          <w:tcPr>
            <w:tcW w:w="263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2635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263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C50BFE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t>Norma que exija el reconocimiento explícito de la comunidad de origen a</w:t>
            </w:r>
            <w:r w:rsidR="003410BF" w:rsidRPr="0038186B">
              <w:rPr>
                <w:lang w:val="es-419"/>
              </w:rPr>
              <w:t>l</w:t>
            </w:r>
            <w:r w:rsidRPr="0038186B">
              <w:rPr>
                <w:lang w:val="es-419"/>
              </w:rPr>
              <w:t xml:space="preserve"> utilizar </w:t>
            </w:r>
            <w:r w:rsidR="003410BF" w:rsidRPr="0038186B">
              <w:rPr>
                <w:lang w:val="es-419"/>
              </w:rPr>
              <w:t xml:space="preserve">los </w:t>
            </w:r>
            <w:r w:rsidRPr="0038186B">
              <w:rPr>
                <w:lang w:val="es-419"/>
              </w:rPr>
              <w:t>CC.TT. asociados característicamente a una comunidad</w:t>
            </w:r>
            <w:r w:rsidR="00FD6EEF" w:rsidRPr="0038186B">
              <w:rPr>
                <w:lang w:val="es-419"/>
              </w:rPr>
              <w:t>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271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EF3AB3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N</w:t>
            </w:r>
            <w:r w:rsidR="00344979" w:rsidRPr="0038186B">
              <w:rPr>
                <w:lang w:val="es-419"/>
              </w:rPr>
              <w:t>orma específica articulada a nivel internacional para promover un enfoque coordinado:</w:t>
            </w:r>
          </w:p>
          <w:p w:rsidR="00DF5574" w:rsidRPr="0038186B" w:rsidRDefault="00EF3AB3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0F2BCE" w:rsidRPr="0038186B">
              <w:rPr>
                <w:lang w:val="es-419"/>
              </w:rPr>
              <w:t>ley vinculante, si resulta oportuna para una norma internacional específica</w:t>
            </w:r>
            <w:r w:rsidR="00344979" w:rsidRPr="0038186B">
              <w:rPr>
                <w:lang w:val="es-419"/>
              </w:rPr>
              <w:t>;</w:t>
            </w:r>
          </w:p>
          <w:p w:rsidR="00DF5574" w:rsidRPr="0038186B" w:rsidRDefault="00EF3AB3" w:rsidP="00344979">
            <w:pPr>
              <w:ind w:left="195" w:hanging="180"/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344979" w:rsidRPr="0038186B">
              <w:rPr>
                <w:lang w:val="es-419"/>
              </w:rPr>
              <w:t xml:space="preserve">declaración política si </w:t>
            </w:r>
            <w:r w:rsidRPr="0038186B">
              <w:rPr>
                <w:lang w:val="es-419"/>
              </w:rPr>
              <w:t xml:space="preserve">sigue en curso la formulación del fundamento </w:t>
            </w:r>
            <w:r w:rsidR="00344979" w:rsidRPr="0038186B">
              <w:rPr>
                <w:lang w:val="es-419"/>
              </w:rPr>
              <w:t>jurídico de la norma.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EF3AB3" w:rsidP="00C3349B">
            <w:pPr>
              <w:rPr>
                <w:lang w:val="es-419"/>
              </w:rPr>
            </w:pPr>
            <w:r w:rsidRPr="0038186B">
              <w:rPr>
                <w:lang w:val="es-419"/>
              </w:rPr>
              <w:t>N</w:t>
            </w:r>
            <w:r w:rsidR="00344979" w:rsidRPr="0038186B">
              <w:rPr>
                <w:lang w:val="es-419"/>
              </w:rPr>
              <w:t xml:space="preserve">orma específica </w:t>
            </w:r>
            <w:r w:rsidR="005403C1" w:rsidRPr="0038186B">
              <w:rPr>
                <w:lang w:val="es-419"/>
              </w:rPr>
              <w:t xml:space="preserve">establecida </w:t>
            </w:r>
            <w:r w:rsidR="00344979" w:rsidRPr="0038186B">
              <w:rPr>
                <w:lang w:val="es-419"/>
              </w:rPr>
              <w:t>a nivel nacional o regional con el fin de lograr la máxima flexibilidad y evolución y diversidad</w:t>
            </w:r>
            <w:r w:rsidR="005403C1" w:rsidRPr="0038186B">
              <w:rPr>
                <w:lang w:val="es-419"/>
              </w:rPr>
              <w:t xml:space="preserve"> jurídicas</w:t>
            </w:r>
            <w:r w:rsidR="00344979" w:rsidRPr="0038186B">
              <w:rPr>
                <w:lang w:val="es-419"/>
              </w:rPr>
              <w:t>.</w:t>
            </w:r>
          </w:p>
        </w:tc>
      </w:tr>
      <w:tr w:rsidR="00573757" w:rsidRPr="0038186B" w:rsidTr="00555E69">
        <w:tc>
          <w:tcPr>
            <w:tcW w:w="2635" w:type="dxa"/>
          </w:tcPr>
          <w:p w:rsidR="00FD6EEF" w:rsidRPr="0038186B" w:rsidRDefault="00FD6EEF" w:rsidP="00062200">
            <w:pPr>
              <w:keepNext/>
              <w:rPr>
                <w:lang w:val="es-419"/>
              </w:rPr>
            </w:pPr>
          </w:p>
        </w:tc>
        <w:tc>
          <w:tcPr>
            <w:tcW w:w="2635" w:type="dxa"/>
          </w:tcPr>
          <w:p w:rsidR="00FD6EEF" w:rsidRPr="0038186B" w:rsidRDefault="00FD6EEF" w:rsidP="00062200">
            <w:pPr>
              <w:keepNext/>
              <w:rPr>
                <w:lang w:val="es-419"/>
              </w:rPr>
            </w:pPr>
          </w:p>
        </w:tc>
        <w:tc>
          <w:tcPr>
            <w:tcW w:w="2635" w:type="dxa"/>
          </w:tcPr>
          <w:p w:rsidR="00DF5574" w:rsidRPr="0038186B" w:rsidRDefault="00DF5574" w:rsidP="00062200">
            <w:pPr>
              <w:keepNext/>
              <w:rPr>
                <w:lang w:val="es-419"/>
              </w:rPr>
            </w:pPr>
          </w:p>
          <w:p w:rsidR="00DF5574" w:rsidRPr="0038186B" w:rsidRDefault="00344979" w:rsidP="00062200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 xml:space="preserve">Norma </w:t>
            </w:r>
            <w:r w:rsidR="00C3349B" w:rsidRPr="0038186B">
              <w:rPr>
                <w:lang w:val="es-419"/>
              </w:rPr>
              <w:t>que permita luchar contra</w:t>
            </w:r>
            <w:r w:rsidRPr="0038186B">
              <w:rPr>
                <w:lang w:val="es-419"/>
              </w:rPr>
              <w:t xml:space="preserve"> usos que supongan una ofensa cultural o espiritual, o menoscaben la integridad de los CC.TT.</w:t>
            </w:r>
          </w:p>
          <w:p w:rsidR="00FD6EEF" w:rsidRPr="0038186B" w:rsidRDefault="00FD6EEF" w:rsidP="00062200">
            <w:pPr>
              <w:keepNext/>
              <w:rPr>
                <w:lang w:val="es-419"/>
              </w:rPr>
            </w:pPr>
          </w:p>
        </w:tc>
        <w:tc>
          <w:tcPr>
            <w:tcW w:w="5271" w:type="dxa"/>
          </w:tcPr>
          <w:p w:rsidR="00DF5574" w:rsidRPr="0038186B" w:rsidRDefault="00DF5574" w:rsidP="00062200">
            <w:pPr>
              <w:keepNext/>
              <w:rPr>
                <w:lang w:val="es-419"/>
              </w:rPr>
            </w:pPr>
          </w:p>
          <w:p w:rsidR="00DF5574" w:rsidRPr="0038186B" w:rsidRDefault="00C3349B" w:rsidP="00062200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>N</w:t>
            </w:r>
            <w:r w:rsidR="00344979" w:rsidRPr="0038186B">
              <w:rPr>
                <w:lang w:val="es-419"/>
              </w:rPr>
              <w:t xml:space="preserve">orma específica </w:t>
            </w:r>
            <w:r w:rsidRPr="0038186B">
              <w:rPr>
                <w:lang w:val="es-419"/>
              </w:rPr>
              <w:t>establecida</w:t>
            </w:r>
            <w:r w:rsidR="00344979" w:rsidRPr="0038186B">
              <w:rPr>
                <w:lang w:val="es-419"/>
              </w:rPr>
              <w:t xml:space="preserve"> a nivel internacional para promover un enfoque coordinado:</w:t>
            </w:r>
          </w:p>
          <w:p w:rsidR="00DF5574" w:rsidRPr="0038186B" w:rsidRDefault="005403C1" w:rsidP="00062200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0F2BCE" w:rsidRPr="0038186B">
              <w:rPr>
                <w:lang w:val="es-419"/>
              </w:rPr>
              <w:t>ley vinculante, si resulta oportuna para una norma internacional específica</w:t>
            </w:r>
            <w:r w:rsidR="00344979" w:rsidRPr="0038186B">
              <w:rPr>
                <w:lang w:val="es-419"/>
              </w:rPr>
              <w:t>;</w:t>
            </w:r>
          </w:p>
          <w:p w:rsidR="00DF5574" w:rsidRPr="0038186B" w:rsidRDefault="005403C1" w:rsidP="00062200">
            <w:pPr>
              <w:keepNext/>
              <w:ind w:left="195" w:hanging="195"/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C3349B" w:rsidRPr="0038186B">
              <w:rPr>
                <w:lang w:val="es-419"/>
              </w:rPr>
              <w:t>declaración política si sigue en curso la formulación del fundamento jurídico de la norma</w:t>
            </w:r>
            <w:r w:rsidR="00344979" w:rsidRPr="0038186B">
              <w:rPr>
                <w:lang w:val="es-419"/>
              </w:rPr>
              <w:t>.</w:t>
            </w:r>
          </w:p>
          <w:p w:rsidR="00DF5574" w:rsidRPr="0038186B" w:rsidRDefault="00DF5574" w:rsidP="00062200">
            <w:pPr>
              <w:keepNext/>
              <w:rPr>
                <w:lang w:val="es-419"/>
              </w:rPr>
            </w:pPr>
          </w:p>
          <w:p w:rsidR="00DF5574" w:rsidRPr="0038186B" w:rsidRDefault="00C3349B" w:rsidP="00062200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>N</w:t>
            </w:r>
            <w:r w:rsidR="00344979" w:rsidRPr="0038186B">
              <w:rPr>
                <w:lang w:val="es-419"/>
              </w:rPr>
              <w:t xml:space="preserve">orma específica </w:t>
            </w:r>
            <w:r w:rsidRPr="0038186B">
              <w:rPr>
                <w:lang w:val="es-419"/>
              </w:rPr>
              <w:t>establecida</w:t>
            </w:r>
            <w:r w:rsidR="00344979" w:rsidRPr="0038186B">
              <w:rPr>
                <w:lang w:val="es-419"/>
              </w:rPr>
              <w:t xml:space="preserve"> a nivel nacional o regional con el fin de lograr la máxima flexibilidad y </w:t>
            </w:r>
            <w:r w:rsidR="005403C1" w:rsidRPr="0038186B">
              <w:rPr>
                <w:lang w:val="es-419"/>
              </w:rPr>
              <w:t>evolución y diversidad jurídicas</w:t>
            </w:r>
            <w:r w:rsidR="00344979" w:rsidRPr="0038186B">
              <w:rPr>
                <w:lang w:val="es-419"/>
              </w:rPr>
              <w:t>.</w:t>
            </w:r>
          </w:p>
          <w:p w:rsidR="00FD6EEF" w:rsidRPr="0038186B" w:rsidRDefault="00FD6EEF" w:rsidP="00062200">
            <w:pPr>
              <w:keepNext/>
              <w:rPr>
                <w:lang w:val="es-419"/>
              </w:rPr>
            </w:pPr>
          </w:p>
        </w:tc>
      </w:tr>
      <w:tr w:rsidR="00573757" w:rsidRPr="0038186B" w:rsidTr="00555E69">
        <w:tc>
          <w:tcPr>
            <w:tcW w:w="263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034956" w:rsidP="00E75AAF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Patentamiento de CC.TT. contrario a los principios del </w:t>
            </w:r>
            <w:r w:rsidR="00E75AAF" w:rsidRPr="0038186B">
              <w:rPr>
                <w:lang w:val="es-419"/>
              </w:rPr>
              <w:t>D</w:t>
            </w:r>
            <w:r w:rsidRPr="0038186B">
              <w:rPr>
                <w:lang w:val="es-419"/>
              </w:rPr>
              <w:t xml:space="preserve">erecho de patentes </w:t>
            </w:r>
          </w:p>
        </w:tc>
        <w:tc>
          <w:tcPr>
            <w:tcW w:w="263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81409C" w:rsidP="00034956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El Derecho de patentes vigente </w:t>
            </w:r>
            <w:r w:rsidR="00034956" w:rsidRPr="0038186B">
              <w:rPr>
                <w:lang w:val="es-419"/>
              </w:rPr>
              <w:t xml:space="preserve">exige que </w:t>
            </w:r>
            <w:r w:rsidR="0082747F" w:rsidRPr="0038186B">
              <w:rPr>
                <w:lang w:val="es-419"/>
              </w:rPr>
              <w:t>l</w:t>
            </w:r>
            <w:r w:rsidR="00034956" w:rsidRPr="0038186B">
              <w:rPr>
                <w:lang w:val="es-419"/>
              </w:rPr>
              <w:t xml:space="preserve">a solicitud </w:t>
            </w:r>
            <w:r w:rsidR="0082747F" w:rsidRPr="0038186B">
              <w:rPr>
                <w:lang w:val="es-419"/>
              </w:rPr>
              <w:t xml:space="preserve">se refiera a un </w:t>
            </w:r>
            <w:r w:rsidR="00DE3DBC" w:rsidRPr="0038186B">
              <w:rPr>
                <w:lang w:val="es-419"/>
              </w:rPr>
              <w:t>v</w:t>
            </w:r>
            <w:r w:rsidR="00034956" w:rsidRPr="0038186B">
              <w:rPr>
                <w:lang w:val="es-419"/>
              </w:rPr>
              <w:t xml:space="preserve">erdadero inventor o inventores y </w:t>
            </w:r>
            <w:r w:rsidR="0082747F" w:rsidRPr="0038186B">
              <w:rPr>
                <w:lang w:val="es-419"/>
              </w:rPr>
              <w:t xml:space="preserve">a </w:t>
            </w:r>
            <w:r w:rsidR="00DE3DBC" w:rsidRPr="0038186B">
              <w:rPr>
                <w:lang w:val="es-419"/>
              </w:rPr>
              <w:t>una</w:t>
            </w:r>
            <w:r w:rsidR="00034956" w:rsidRPr="0038186B">
              <w:rPr>
                <w:lang w:val="es-419"/>
              </w:rPr>
              <w:t xml:space="preserve"> invención genuina.</w:t>
            </w:r>
          </w:p>
          <w:p w:rsidR="00DF5574" w:rsidRPr="0038186B" w:rsidRDefault="00DF5574" w:rsidP="00034956">
            <w:pPr>
              <w:rPr>
                <w:lang w:val="es-419"/>
              </w:rPr>
            </w:pP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El convenio de París </w:t>
            </w:r>
            <w:r w:rsidR="00DE3DBC" w:rsidRPr="0038186B">
              <w:rPr>
                <w:lang w:val="es-419"/>
              </w:rPr>
              <w:t>exige</w:t>
            </w:r>
            <w:r w:rsidRPr="0038186B">
              <w:rPr>
                <w:lang w:val="es-419"/>
              </w:rPr>
              <w:t xml:space="preserve"> la mención e</w:t>
            </w:r>
            <w:r w:rsidR="00DE3DBC" w:rsidRPr="0038186B">
              <w:rPr>
                <w:lang w:val="es-419"/>
              </w:rPr>
              <w:t>xpresa</w:t>
            </w:r>
            <w:r w:rsidRPr="0038186B">
              <w:rPr>
                <w:lang w:val="es-419"/>
              </w:rPr>
              <w:t xml:space="preserve"> del verdadero inventor.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263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034956" w:rsidP="00034956">
            <w:pPr>
              <w:rPr>
                <w:lang w:val="es-419"/>
              </w:rPr>
            </w:pPr>
            <w:r w:rsidRPr="0038186B">
              <w:rPr>
                <w:lang w:val="es-419"/>
              </w:rPr>
              <w:t>Posible ambigüedad en el sistema de patentes para determinar la contribución inventiva de un titular de CC.TT.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lastRenderedPageBreak/>
              <w:t>Norma explícita frente al:</w:t>
            </w:r>
          </w:p>
          <w:p w:rsidR="00063B93" w:rsidRPr="0038186B" w:rsidRDefault="00063B93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ind w:left="220" w:hanging="220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patentamiento de</w:t>
            </w:r>
            <w:r w:rsidR="00DE3DBC" w:rsidRPr="0038186B">
              <w:rPr>
                <w:lang w:val="es-419"/>
              </w:rPr>
              <w:t xml:space="preserve"> los</w:t>
            </w:r>
            <w:r w:rsidRPr="0038186B">
              <w:rPr>
                <w:lang w:val="es-419"/>
              </w:rPr>
              <w:t xml:space="preserve"> CC.TT. como tales sin el consentimiento y la participación de los titulares de los CC.TT.;</w:t>
            </w:r>
          </w:p>
          <w:p w:rsidR="00DF5574" w:rsidRPr="0038186B" w:rsidRDefault="00344979" w:rsidP="00344979">
            <w:pPr>
              <w:ind w:left="220" w:hanging="220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patentamiento de invenciones que han sido posibles por la apropiación indebida de CC.TT.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 </w:t>
            </w:r>
          </w:p>
        </w:tc>
        <w:tc>
          <w:tcPr>
            <w:tcW w:w="5271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A nivel internacional:</w:t>
            </w:r>
          </w:p>
          <w:p w:rsidR="00DF5574" w:rsidRPr="0038186B" w:rsidRDefault="00BA7CE6" w:rsidP="00344979">
            <w:pPr>
              <w:ind w:left="15"/>
              <w:rPr>
                <w:szCs w:val="22"/>
                <w:lang w:val="es-419"/>
              </w:rPr>
            </w:pPr>
            <w:r w:rsidRPr="0038186B">
              <w:rPr>
                <w:szCs w:val="22"/>
                <w:lang w:val="es-419"/>
              </w:rPr>
              <w:t xml:space="preserve">- </w:t>
            </w:r>
            <w:r w:rsidR="00344979" w:rsidRPr="0038186B">
              <w:rPr>
                <w:szCs w:val="22"/>
                <w:lang w:val="es-419"/>
              </w:rPr>
              <w:t>norma internacionalmente vinculante;</w:t>
            </w:r>
          </w:p>
          <w:p w:rsidR="00DF5574" w:rsidRPr="0038186B" w:rsidRDefault="00BA7CE6" w:rsidP="00344979">
            <w:pPr>
              <w:pStyle w:val="ListParagraph"/>
              <w:ind w:left="15"/>
              <w:rPr>
                <w:rFonts w:ascii="Arial" w:hAnsi="Arial" w:cs="Arial"/>
                <w:sz w:val="22"/>
                <w:szCs w:val="22"/>
                <w:lang w:val="es-419"/>
              </w:rPr>
            </w:pPr>
            <w:r w:rsidRPr="0038186B">
              <w:rPr>
                <w:rFonts w:ascii="Arial" w:hAnsi="Arial" w:cs="Arial"/>
                <w:sz w:val="22"/>
                <w:szCs w:val="22"/>
                <w:lang w:val="es-419"/>
              </w:rPr>
              <w:t xml:space="preserve">- </w:t>
            </w:r>
            <w:r w:rsidR="00344979" w:rsidRPr="0038186B">
              <w:rPr>
                <w:rFonts w:ascii="Arial" w:hAnsi="Arial" w:cs="Arial"/>
                <w:sz w:val="22"/>
                <w:szCs w:val="22"/>
                <w:lang w:val="es-419"/>
              </w:rPr>
              <w:t>interpretación autorizada de las normas vigentes;</w:t>
            </w:r>
          </w:p>
          <w:p w:rsidR="00DF5574" w:rsidRPr="0038186B" w:rsidRDefault="00BA7CE6" w:rsidP="00344979">
            <w:pPr>
              <w:pStyle w:val="ListParagraph"/>
              <w:ind w:left="15"/>
              <w:rPr>
                <w:rFonts w:ascii="Arial" w:hAnsi="Arial" w:cs="Arial"/>
                <w:sz w:val="22"/>
                <w:szCs w:val="22"/>
                <w:lang w:val="es-419"/>
              </w:rPr>
            </w:pPr>
            <w:r w:rsidRPr="0038186B">
              <w:rPr>
                <w:rFonts w:ascii="Arial" w:hAnsi="Arial" w:cs="Arial"/>
                <w:sz w:val="22"/>
                <w:szCs w:val="22"/>
                <w:lang w:val="es-419"/>
              </w:rPr>
              <w:t xml:space="preserve">- </w:t>
            </w:r>
            <w:r w:rsidR="00344979" w:rsidRPr="0038186B">
              <w:rPr>
                <w:rFonts w:ascii="Arial" w:hAnsi="Arial" w:cs="Arial"/>
                <w:sz w:val="22"/>
                <w:szCs w:val="22"/>
                <w:lang w:val="es-419"/>
              </w:rPr>
              <w:t>declaración política.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lastRenderedPageBreak/>
              <w:t>A nivel nacional:</w:t>
            </w:r>
          </w:p>
          <w:p w:rsidR="00FD6EEF" w:rsidRPr="0038186B" w:rsidRDefault="00BA7CE6" w:rsidP="00BA7CE6">
            <w:pPr>
              <w:rPr>
                <w:lang w:val="es-419"/>
              </w:rPr>
            </w:pPr>
            <w:r w:rsidRPr="0038186B">
              <w:rPr>
                <w:lang w:val="es-419"/>
              </w:rPr>
              <w:t>E</w:t>
            </w:r>
            <w:r w:rsidR="00344979" w:rsidRPr="0038186B">
              <w:rPr>
                <w:lang w:val="es-419"/>
              </w:rPr>
              <w:t>nmiendas específicas a la legislación nacional sobre patentes.</w:t>
            </w:r>
          </w:p>
        </w:tc>
      </w:tr>
      <w:tr w:rsidR="00573757" w:rsidRPr="0038186B" w:rsidTr="00555E69">
        <w:tc>
          <w:tcPr>
            <w:tcW w:w="2635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263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Requisitos específicos de divulgación </w:t>
            </w:r>
            <w:r w:rsidR="00DE3DBC" w:rsidRPr="0038186B">
              <w:rPr>
                <w:lang w:val="es-419"/>
              </w:rPr>
              <w:t>en relación con los</w:t>
            </w:r>
            <w:r w:rsidRPr="0038186B">
              <w:rPr>
                <w:lang w:val="es-419"/>
              </w:rPr>
              <w:t xml:space="preserve"> CC.TT.:</w:t>
            </w:r>
          </w:p>
          <w:p w:rsidR="00DF5574" w:rsidRPr="0038186B" w:rsidRDefault="00041B3C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344979" w:rsidRPr="0038186B">
              <w:rPr>
                <w:lang w:val="es-419"/>
              </w:rPr>
              <w:t>le</w:t>
            </w:r>
            <w:r w:rsidRPr="0038186B">
              <w:rPr>
                <w:lang w:val="es-419"/>
              </w:rPr>
              <w:t xml:space="preserve">yes </w:t>
            </w:r>
            <w:r w:rsidR="00344979" w:rsidRPr="0038186B">
              <w:rPr>
                <w:lang w:val="es-419"/>
              </w:rPr>
              <w:t>nacionales</w:t>
            </w:r>
            <w:r w:rsidR="00DE3DBC" w:rsidRPr="0038186B">
              <w:rPr>
                <w:lang w:val="es-419"/>
              </w:rPr>
              <w:t xml:space="preserve"> o </w:t>
            </w:r>
            <w:r w:rsidR="00344979" w:rsidRPr="0038186B">
              <w:rPr>
                <w:lang w:val="es-419"/>
              </w:rPr>
              <w:t>regionales;</w:t>
            </w:r>
          </w:p>
          <w:p w:rsidR="00DF5574" w:rsidRPr="0038186B" w:rsidRDefault="00041B3C" w:rsidP="00344979">
            <w:pPr>
              <w:ind w:left="155" w:hanging="155"/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344979" w:rsidRPr="0038186B">
              <w:rPr>
                <w:lang w:val="es-419"/>
              </w:rPr>
              <w:t>propuestas en el CDB, la OMC y la OM</w:t>
            </w:r>
            <w:r w:rsidRPr="0038186B">
              <w:rPr>
                <w:lang w:val="es-419"/>
              </w:rPr>
              <w:t>PI</w:t>
            </w:r>
            <w:r w:rsidR="00344979" w:rsidRPr="0038186B">
              <w:rPr>
                <w:lang w:val="es-419"/>
              </w:rPr>
              <w:t>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2635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Consentimiento fundamentado previo relativo a los CC.TT.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271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szCs w:val="22"/>
                <w:lang w:val="es-419"/>
              </w:rPr>
            </w:pPr>
            <w:r w:rsidRPr="0038186B">
              <w:rPr>
                <w:lang w:val="es-419"/>
              </w:rPr>
              <w:t xml:space="preserve">A </w:t>
            </w:r>
            <w:r w:rsidRPr="0038186B">
              <w:rPr>
                <w:szCs w:val="22"/>
                <w:lang w:val="es-419"/>
              </w:rPr>
              <w:t>nivel internacional:</w:t>
            </w:r>
          </w:p>
          <w:p w:rsidR="00DF5574" w:rsidRPr="0038186B" w:rsidRDefault="00DE3DBC" w:rsidP="00DE3DBC">
            <w:pPr>
              <w:rPr>
                <w:szCs w:val="22"/>
                <w:lang w:val="es-419"/>
              </w:rPr>
            </w:pPr>
            <w:r w:rsidRPr="0038186B">
              <w:rPr>
                <w:szCs w:val="22"/>
                <w:lang w:val="es-419"/>
              </w:rPr>
              <w:t xml:space="preserve">- </w:t>
            </w:r>
            <w:r w:rsidR="00344979" w:rsidRPr="0038186B">
              <w:rPr>
                <w:szCs w:val="22"/>
                <w:lang w:val="es-419"/>
              </w:rPr>
              <w:t>norma internacionalmente vinculante;</w:t>
            </w:r>
          </w:p>
          <w:p w:rsidR="00DF5574" w:rsidRPr="0038186B" w:rsidRDefault="00041B3C" w:rsidP="00344979">
            <w:pPr>
              <w:ind w:left="195" w:hanging="195"/>
              <w:rPr>
                <w:lang w:val="es-419"/>
              </w:rPr>
            </w:pPr>
            <w:r w:rsidRPr="0038186B">
              <w:rPr>
                <w:szCs w:val="22"/>
                <w:lang w:val="es-419"/>
              </w:rPr>
              <w:t>-</w:t>
            </w:r>
            <w:r w:rsidR="009B55F6" w:rsidRPr="0038186B">
              <w:rPr>
                <w:szCs w:val="22"/>
                <w:lang w:val="es-419"/>
              </w:rPr>
              <w:t xml:space="preserve"> </w:t>
            </w:r>
            <w:r w:rsidR="00344979" w:rsidRPr="0038186B">
              <w:rPr>
                <w:szCs w:val="22"/>
                <w:lang w:val="es-419"/>
              </w:rPr>
              <w:t>interpretación autorizada o ampliación de las</w:t>
            </w:r>
            <w:r w:rsidR="009B55F6" w:rsidRPr="0038186B">
              <w:rPr>
                <w:szCs w:val="22"/>
                <w:lang w:val="es-419"/>
              </w:rPr>
              <w:t xml:space="preserve"> </w:t>
            </w:r>
            <w:r w:rsidR="00344979" w:rsidRPr="0038186B">
              <w:rPr>
                <w:szCs w:val="22"/>
                <w:lang w:val="es-419"/>
              </w:rPr>
              <w:t>normas vigentes</w:t>
            </w:r>
            <w:r w:rsidR="00344979" w:rsidRPr="0038186B">
              <w:rPr>
                <w:lang w:val="es-419"/>
              </w:rPr>
              <w:t>;</w:t>
            </w:r>
          </w:p>
          <w:p w:rsidR="00DF5574" w:rsidRPr="0038186B" w:rsidRDefault="001D36F6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9B55F6" w:rsidRPr="0038186B">
              <w:rPr>
                <w:lang w:val="es-419"/>
              </w:rPr>
              <w:t xml:space="preserve"> </w:t>
            </w:r>
            <w:r w:rsidR="00041B3C" w:rsidRPr="0038186B">
              <w:rPr>
                <w:lang w:val="es-419"/>
              </w:rPr>
              <w:t>d</w:t>
            </w:r>
            <w:r w:rsidR="00034956" w:rsidRPr="0038186B">
              <w:rPr>
                <w:lang w:val="es-419"/>
              </w:rPr>
              <w:t>eclara</w:t>
            </w:r>
            <w:r w:rsidR="001970C2" w:rsidRPr="0038186B">
              <w:rPr>
                <w:lang w:val="es-419"/>
              </w:rPr>
              <w:t>ción</w:t>
            </w:r>
            <w:r w:rsidR="00034956" w:rsidRPr="0038186B">
              <w:rPr>
                <w:lang w:val="es-419"/>
              </w:rPr>
              <w:t xml:space="preserve"> política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A nivel nacional:</w:t>
            </w:r>
          </w:p>
          <w:p w:rsidR="00DF5574" w:rsidRPr="0038186B" w:rsidRDefault="00041B3C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</w:t>
            </w:r>
            <w:r w:rsidR="00344979" w:rsidRPr="0038186B">
              <w:rPr>
                <w:lang w:val="es-419"/>
              </w:rPr>
              <w:t>nmiendas específicas a la legislación nacional sobre patentes.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</w:tbl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FD6EEF">
      <w:pPr>
        <w:rPr>
          <w:lang w:val="es-419"/>
        </w:rPr>
      </w:pPr>
      <w:r w:rsidRPr="0038186B">
        <w:rPr>
          <w:lang w:val="es-419"/>
        </w:rPr>
        <w:br w:type="page"/>
      </w:r>
    </w:p>
    <w:p w:rsidR="00DF5574" w:rsidRPr="0038186B" w:rsidRDefault="00344979" w:rsidP="00344979">
      <w:pPr>
        <w:rPr>
          <w:lang w:val="es-419"/>
        </w:rPr>
      </w:pPr>
      <w:r w:rsidRPr="0038186B">
        <w:rPr>
          <w:lang w:val="es-419"/>
        </w:rPr>
        <w:lastRenderedPageBreak/>
        <w:t>A:</w:t>
      </w:r>
      <w:r w:rsidR="001A60B0" w:rsidRPr="0038186B">
        <w:rPr>
          <w:lang w:val="es-419"/>
        </w:rPr>
        <w:t xml:space="preserve"> </w:t>
      </w:r>
      <w:r w:rsidRPr="0038186B">
        <w:rPr>
          <w:lang w:val="es-419"/>
        </w:rPr>
        <w:t xml:space="preserve">MEDIDAS </w:t>
      </w:r>
      <w:r w:rsidR="0030503D" w:rsidRPr="0038186B">
        <w:rPr>
          <w:lang w:val="es-419"/>
        </w:rPr>
        <w:t>VIGENTES</w:t>
      </w: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344979" w:rsidP="00344979">
      <w:pPr>
        <w:rPr>
          <w:i/>
          <w:lang w:val="es-419"/>
        </w:rPr>
      </w:pPr>
      <w:r w:rsidRPr="0038186B">
        <w:rPr>
          <w:i/>
          <w:lang w:val="es-419"/>
        </w:rPr>
        <w:t xml:space="preserve">Obligaciones, disposiciones y posibilidades que ya existen a nivel internacional en </w:t>
      </w:r>
      <w:r w:rsidR="000F2BCE" w:rsidRPr="0038186B">
        <w:rPr>
          <w:i/>
          <w:lang w:val="es-419"/>
        </w:rPr>
        <w:t>materia de</w:t>
      </w:r>
      <w:r w:rsidRPr="0038186B">
        <w:rPr>
          <w:i/>
          <w:lang w:val="es-419"/>
        </w:rPr>
        <w:t xml:space="preserve"> protección de los CC.TT.</w:t>
      </w:r>
    </w:p>
    <w:p w:rsidR="00FD6EEF" w:rsidRPr="0038186B" w:rsidRDefault="00FD6EEF" w:rsidP="00FD6EEF">
      <w:pPr>
        <w:rPr>
          <w:lang w:val="es-4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5"/>
        <w:gridCol w:w="3557"/>
        <w:gridCol w:w="3313"/>
      </w:tblGrid>
      <w:tr w:rsidR="00D04270" w:rsidRPr="0038186B" w:rsidTr="00D04270">
        <w:trPr>
          <w:tblHeader/>
        </w:trPr>
        <w:tc>
          <w:tcPr>
            <w:tcW w:w="3294" w:type="dxa"/>
          </w:tcPr>
          <w:p w:rsidR="00FD6EEF" w:rsidRPr="0038186B" w:rsidRDefault="00344979" w:rsidP="00344979">
            <w:pPr>
              <w:spacing w:before="240"/>
              <w:rPr>
                <w:b/>
                <w:lang w:val="es-419"/>
              </w:rPr>
            </w:pPr>
            <w:r w:rsidRPr="0038186B">
              <w:rPr>
                <w:b/>
                <w:lang w:val="es-419"/>
              </w:rPr>
              <w:t>Forma de protección</w:t>
            </w:r>
          </w:p>
        </w:tc>
        <w:tc>
          <w:tcPr>
            <w:tcW w:w="5274" w:type="dxa"/>
          </w:tcPr>
          <w:p w:rsidR="00FD6EEF" w:rsidRPr="0038186B" w:rsidRDefault="00344979" w:rsidP="00344979">
            <w:pPr>
              <w:spacing w:before="240"/>
              <w:rPr>
                <w:b/>
                <w:lang w:val="es-419"/>
              </w:rPr>
            </w:pPr>
            <w:r w:rsidRPr="0038186B">
              <w:rPr>
                <w:b/>
                <w:lang w:val="es-419"/>
              </w:rPr>
              <w:t>Extensión de la protección</w:t>
            </w:r>
          </w:p>
        </w:tc>
        <w:tc>
          <w:tcPr>
            <w:tcW w:w="4140" w:type="dxa"/>
          </w:tcPr>
          <w:p w:rsidR="00FD6EEF" w:rsidRPr="0038186B" w:rsidRDefault="00344979" w:rsidP="00344979">
            <w:pPr>
              <w:spacing w:before="240"/>
              <w:rPr>
                <w:b/>
                <w:lang w:val="es-419"/>
              </w:rPr>
            </w:pPr>
            <w:r w:rsidRPr="0038186B">
              <w:rPr>
                <w:b/>
                <w:lang w:val="es-419"/>
              </w:rPr>
              <w:t>Factores considerados</w:t>
            </w:r>
          </w:p>
        </w:tc>
      </w:tr>
      <w:tr w:rsidR="00FD6EEF" w:rsidRPr="0038186B" w:rsidTr="00555E69">
        <w:tc>
          <w:tcPr>
            <w:tcW w:w="3294" w:type="dxa"/>
          </w:tcPr>
          <w:p w:rsidR="00FD6EEF" w:rsidRPr="0038186B" w:rsidRDefault="00FD6EEF" w:rsidP="00FD6EEF">
            <w:pPr>
              <w:rPr>
                <w:b/>
                <w:lang w:val="es-419"/>
              </w:rPr>
            </w:pPr>
          </w:p>
        </w:tc>
        <w:tc>
          <w:tcPr>
            <w:tcW w:w="5274" w:type="dxa"/>
          </w:tcPr>
          <w:p w:rsidR="00FD6EEF" w:rsidRPr="0038186B" w:rsidRDefault="00FD6EEF" w:rsidP="00FD6EEF">
            <w:pPr>
              <w:rPr>
                <w:b/>
                <w:lang w:val="es-419"/>
              </w:rPr>
            </w:pPr>
          </w:p>
        </w:tc>
        <w:tc>
          <w:tcPr>
            <w:tcW w:w="4140" w:type="dxa"/>
          </w:tcPr>
          <w:p w:rsidR="00FD6EEF" w:rsidRPr="0038186B" w:rsidRDefault="00FD6EEF" w:rsidP="00FD6EEF">
            <w:pPr>
              <w:rPr>
                <w:b/>
                <w:lang w:val="es-419"/>
              </w:rPr>
            </w:pPr>
          </w:p>
        </w:tc>
      </w:tr>
      <w:tr w:rsidR="00FD6EEF" w:rsidRPr="0038186B" w:rsidTr="00555E69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041B3C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Protección positiva de los CC.TT. </w:t>
            </w:r>
            <w:r w:rsidR="00041B3C" w:rsidRPr="0038186B">
              <w:rPr>
                <w:lang w:val="es-419"/>
              </w:rPr>
              <w:t xml:space="preserve">mediante </w:t>
            </w:r>
            <w:r w:rsidRPr="0038186B">
              <w:rPr>
                <w:lang w:val="es-419"/>
              </w:rPr>
              <w:t>patentes</w:t>
            </w:r>
          </w:p>
        </w:tc>
        <w:tc>
          <w:tcPr>
            <w:tcW w:w="527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Algunos elementos de los CC.TT. podrían protegerse en virtud de los principios vigentes sobre patentes, </w:t>
            </w:r>
            <w:r w:rsidR="000F2BCE" w:rsidRPr="0038186B">
              <w:rPr>
                <w:lang w:val="es-419"/>
              </w:rPr>
              <w:t>aunque</w:t>
            </w:r>
            <w:r w:rsidRPr="0038186B">
              <w:rPr>
                <w:lang w:val="es-419"/>
              </w:rPr>
              <w:t xml:space="preserve"> no los sistemas de CC.TT. como tales.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Debe obtenerse un </w:t>
            </w:r>
            <w:r w:rsidR="007527DA" w:rsidRPr="0038186B">
              <w:rPr>
                <w:lang w:val="es-419"/>
              </w:rPr>
              <w:t>título</w:t>
            </w:r>
            <w:r w:rsidRPr="0038186B">
              <w:rPr>
                <w:lang w:val="es-419"/>
              </w:rPr>
              <w:t xml:space="preserve"> de propiedad del verdadero inventor o inventores, incluidos el titular o </w:t>
            </w:r>
            <w:r w:rsidR="007527DA" w:rsidRPr="0038186B">
              <w:rPr>
                <w:lang w:val="es-419"/>
              </w:rPr>
              <w:t xml:space="preserve">los </w:t>
            </w:r>
            <w:r w:rsidRPr="0038186B">
              <w:rPr>
                <w:lang w:val="es-419"/>
              </w:rPr>
              <w:t>titulares de los CC.TT.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041B3C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Para que la </w:t>
            </w:r>
            <w:r w:rsidR="00344979" w:rsidRPr="0038186B">
              <w:rPr>
                <w:lang w:val="es-419"/>
              </w:rPr>
              <w:t xml:space="preserve">protección </w:t>
            </w:r>
            <w:r w:rsidRPr="0038186B">
              <w:rPr>
                <w:lang w:val="es-419"/>
              </w:rPr>
              <w:t xml:space="preserve">sea </w:t>
            </w:r>
            <w:r w:rsidR="00344979" w:rsidRPr="0038186B">
              <w:rPr>
                <w:lang w:val="es-419"/>
              </w:rPr>
              <w:t xml:space="preserve">válida </w:t>
            </w:r>
            <w:r w:rsidRPr="0038186B">
              <w:rPr>
                <w:lang w:val="es-419"/>
              </w:rPr>
              <w:t xml:space="preserve">es preciso que los </w:t>
            </w:r>
            <w:r w:rsidR="00344979" w:rsidRPr="0038186B">
              <w:rPr>
                <w:lang w:val="es-419"/>
              </w:rPr>
              <w:t>verdaderos titulares de CC.TT. patentables</w:t>
            </w:r>
            <w:r w:rsidRPr="0038186B">
              <w:rPr>
                <w:lang w:val="es-419"/>
              </w:rPr>
              <w:t xml:space="preserve"> adopten medidas activas</w:t>
            </w:r>
            <w:r w:rsidR="00344979" w:rsidRPr="0038186B">
              <w:rPr>
                <w:lang w:val="es-419"/>
              </w:rPr>
              <w:t>.</w:t>
            </w:r>
          </w:p>
          <w:p w:rsidR="008160FF" w:rsidRPr="0038186B" w:rsidRDefault="008160FF" w:rsidP="00344979">
            <w:pPr>
              <w:rPr>
                <w:lang w:val="es-419"/>
              </w:rPr>
            </w:pPr>
          </w:p>
          <w:p w:rsidR="008160FF" w:rsidRPr="0038186B" w:rsidRDefault="008160FF" w:rsidP="00344979">
            <w:pPr>
              <w:rPr>
                <w:lang w:val="es-419"/>
              </w:rPr>
            </w:pP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414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Existe una flexibilidad considerable en las normas internacionales que atañen a la patentabilidad de los CC.TT., por ejemplo: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 definición de “invención”;</w:t>
            </w:r>
          </w:p>
          <w:p w:rsidR="00DF5574" w:rsidRPr="0038186B" w:rsidRDefault="00344979" w:rsidP="00344979">
            <w:pPr>
              <w:ind w:left="162" w:hanging="162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la interpretación de los criterios para la protección (novedad, actividad inventiva, utilidad) </w:t>
            </w:r>
            <w:r w:rsidR="00041B3C" w:rsidRPr="0038186B">
              <w:rPr>
                <w:lang w:val="es-419"/>
              </w:rPr>
              <w:t>que</w:t>
            </w:r>
            <w:r w:rsidRPr="0038186B">
              <w:rPr>
                <w:lang w:val="es-419"/>
              </w:rPr>
              <w:t xml:space="preserve"> se aplican a los CC.TT.;</w:t>
            </w:r>
          </w:p>
          <w:p w:rsidR="00DF5574" w:rsidRPr="0038186B" w:rsidRDefault="00344979" w:rsidP="00344979">
            <w:pPr>
              <w:ind w:left="162" w:hanging="162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exclusiones </w:t>
            </w:r>
            <w:r w:rsidR="00041B3C" w:rsidRPr="0038186B">
              <w:rPr>
                <w:lang w:val="es-419"/>
              </w:rPr>
              <w:t xml:space="preserve">de la materia patentable </w:t>
            </w:r>
            <w:r w:rsidRPr="0038186B">
              <w:rPr>
                <w:lang w:val="es-419"/>
              </w:rPr>
              <w:t>por razones de política pública.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555E69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Protección preventiva de los CC.TT. en el sistema de patentes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27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433A31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En principio, muchos</w:t>
            </w:r>
            <w:r w:rsidR="00344979" w:rsidRPr="0038186B">
              <w:rPr>
                <w:lang w:val="es-419"/>
              </w:rPr>
              <w:t xml:space="preserve"> CC.TT. están protegidos </w:t>
            </w:r>
            <w:r w:rsidRPr="0038186B">
              <w:rPr>
                <w:lang w:val="es-419"/>
              </w:rPr>
              <w:t xml:space="preserve">contra </w:t>
            </w:r>
            <w:r w:rsidR="007527DA" w:rsidRPr="0038186B">
              <w:rPr>
                <w:lang w:val="es-419"/>
              </w:rPr>
              <w:t xml:space="preserve">afirmaciones </w:t>
            </w:r>
            <w:r w:rsidR="00344979" w:rsidRPr="0038186B">
              <w:rPr>
                <w:lang w:val="es-419"/>
              </w:rPr>
              <w:t xml:space="preserve">ilegítimas </w:t>
            </w:r>
            <w:r w:rsidR="007527DA" w:rsidRPr="0038186B">
              <w:rPr>
                <w:lang w:val="es-419"/>
              </w:rPr>
              <w:t>en las</w:t>
            </w:r>
            <w:r w:rsidR="00344979" w:rsidRPr="0038186B">
              <w:rPr>
                <w:lang w:val="es-419"/>
              </w:rPr>
              <w:t xml:space="preserve"> patentes, por ejemplo </w:t>
            </w:r>
            <w:r w:rsidRPr="0038186B">
              <w:rPr>
                <w:lang w:val="es-419"/>
              </w:rPr>
              <w:t xml:space="preserve">los casos en que el </w:t>
            </w:r>
            <w:r w:rsidR="00344979" w:rsidRPr="0038186B">
              <w:rPr>
                <w:lang w:val="es-419"/>
              </w:rPr>
              <w:t xml:space="preserve">solicitante de una patente trata de obtener derechos sobre </w:t>
            </w:r>
            <w:r w:rsidRPr="0038186B">
              <w:rPr>
                <w:lang w:val="es-419"/>
              </w:rPr>
              <w:t xml:space="preserve">los </w:t>
            </w:r>
            <w:r w:rsidR="00344979" w:rsidRPr="0038186B">
              <w:rPr>
                <w:lang w:val="es-419"/>
              </w:rPr>
              <w:t>CC.TT. elaborados por otros.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Entre las medidas específicas figuran:</w:t>
            </w:r>
          </w:p>
          <w:p w:rsidR="00DF5574" w:rsidRPr="0038186B" w:rsidRDefault="00344979" w:rsidP="00344979">
            <w:pPr>
              <w:ind w:left="216" w:hanging="216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mejorar el acceso a los CC.TT. como estado de la técnica durante el procedimiento de patentam</w:t>
            </w:r>
            <w:r w:rsidR="00433A31" w:rsidRPr="0038186B">
              <w:rPr>
                <w:lang w:val="es-419"/>
              </w:rPr>
              <w:t xml:space="preserve">iento sin </w:t>
            </w:r>
            <w:r w:rsidR="00C50336" w:rsidRPr="0038186B">
              <w:rPr>
                <w:lang w:val="es-419"/>
              </w:rPr>
              <w:t>favorecer</w:t>
            </w:r>
            <w:r w:rsidRPr="0038186B">
              <w:rPr>
                <w:lang w:val="es-419"/>
              </w:rPr>
              <w:t xml:space="preserve"> la apropiación indebida de CC.TT. (por ejemplo, incluyendo los CC.TT. en la documentación mínima del PCT, normas sobre </w:t>
            </w:r>
            <w:r w:rsidR="007527DA" w:rsidRPr="0038186B">
              <w:rPr>
                <w:lang w:val="es-419"/>
              </w:rPr>
              <w:t>la catalogación d</w:t>
            </w:r>
            <w:r w:rsidRPr="0038186B">
              <w:rPr>
                <w:lang w:val="es-419"/>
              </w:rPr>
              <w:t>e los CC.TT., inclusión de los CC.TT. en la Cl</w:t>
            </w:r>
            <w:r w:rsidR="007527DA" w:rsidRPr="0038186B">
              <w:rPr>
                <w:lang w:val="es-419"/>
              </w:rPr>
              <w:t>P</w:t>
            </w:r>
            <w:r w:rsidRPr="0038186B">
              <w:rPr>
                <w:lang w:val="es-419"/>
              </w:rPr>
              <w:t>);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directrices para el examen de patentes relacionadas con CC.TT.;</w:t>
            </w:r>
          </w:p>
          <w:p w:rsidR="00DF5574" w:rsidRPr="0038186B" w:rsidRDefault="00344979" w:rsidP="00344979">
            <w:pPr>
              <w:ind w:left="216" w:hanging="216"/>
              <w:rPr>
                <w:lang w:val="es-419"/>
              </w:rPr>
            </w:pPr>
            <w:r w:rsidRPr="0038186B">
              <w:rPr>
                <w:lang w:val="es-419"/>
              </w:rPr>
              <w:lastRenderedPageBreak/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portales, vías de acceso y bases de datos adecuadas de CC.TT. y recursos genéticos conexos para su utilización en los procedimientos de patentamiento.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1D36F6" w:rsidRPr="0038186B" w:rsidRDefault="001D36F6" w:rsidP="00FD6EEF">
            <w:pPr>
              <w:rPr>
                <w:lang w:val="es-419"/>
              </w:rPr>
            </w:pPr>
          </w:p>
        </w:tc>
        <w:tc>
          <w:tcPr>
            <w:tcW w:w="414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C50336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Preocupación por el hecho de que la disponibilidad de los CC.TT. </w:t>
            </w:r>
            <w:r w:rsidR="00BF5507" w:rsidRPr="0038186B">
              <w:rPr>
                <w:lang w:val="es-419"/>
              </w:rPr>
              <w:t>para</w:t>
            </w:r>
            <w:r w:rsidR="00344979" w:rsidRPr="0038186B">
              <w:rPr>
                <w:lang w:val="es-419"/>
              </w:rPr>
              <w:t xml:space="preserve"> los procedimientos de patentamiento p</w:t>
            </w:r>
            <w:r w:rsidRPr="0038186B">
              <w:rPr>
                <w:lang w:val="es-419"/>
              </w:rPr>
              <w:t xml:space="preserve">odría </w:t>
            </w:r>
            <w:r w:rsidR="00BF5507" w:rsidRPr="0038186B">
              <w:rPr>
                <w:lang w:val="es-419"/>
              </w:rPr>
              <w:t>dar lugar</w:t>
            </w:r>
            <w:r w:rsidRPr="0038186B">
              <w:rPr>
                <w:lang w:val="es-419"/>
              </w:rPr>
              <w:t xml:space="preserve"> involuntariamente a </w:t>
            </w:r>
            <w:r w:rsidR="00BF5507" w:rsidRPr="0038186B">
              <w:rPr>
                <w:lang w:val="es-419"/>
              </w:rPr>
              <w:t>una</w:t>
            </w:r>
            <w:r w:rsidR="00344979" w:rsidRPr="0038186B">
              <w:rPr>
                <w:lang w:val="es-419"/>
              </w:rPr>
              <w:t xml:space="preserve"> apropiación indebida por parte de terceros.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555E69">
        <w:tc>
          <w:tcPr>
            <w:tcW w:w="3294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27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Mecanismos </w:t>
            </w:r>
            <w:r w:rsidR="00BF5507" w:rsidRPr="0038186B">
              <w:rPr>
                <w:lang w:val="es-419"/>
              </w:rPr>
              <w:t>relativos a la</w:t>
            </w:r>
            <w:r w:rsidRPr="0038186B">
              <w:rPr>
                <w:lang w:val="es-419"/>
              </w:rPr>
              <w:t xml:space="preserve"> divulgación de patentes </w:t>
            </w:r>
            <w:r w:rsidR="00251C0C" w:rsidRPr="0038186B">
              <w:rPr>
                <w:lang w:val="es-419"/>
              </w:rPr>
              <w:t>específicos para</w:t>
            </w:r>
            <w:r w:rsidRPr="0038186B">
              <w:rPr>
                <w:lang w:val="es-419"/>
              </w:rPr>
              <w:t xml:space="preserve"> los CC.TT. y </w:t>
            </w:r>
            <w:r w:rsidR="00251C0C" w:rsidRPr="0038186B">
              <w:rPr>
                <w:lang w:val="es-419"/>
              </w:rPr>
              <w:t xml:space="preserve">los </w:t>
            </w:r>
            <w:r w:rsidRPr="0038186B">
              <w:rPr>
                <w:lang w:val="es-419"/>
              </w:rPr>
              <w:t>recursos genéticos conexos</w:t>
            </w:r>
            <w:r w:rsidR="00251C0C" w:rsidRPr="0038186B">
              <w:rPr>
                <w:lang w:val="es-419"/>
              </w:rPr>
              <w:t xml:space="preserve"> en las leyes nacionales</w:t>
            </w:r>
            <w:r w:rsidRPr="0038186B">
              <w:rPr>
                <w:lang w:val="es-419"/>
              </w:rPr>
              <w:t>, en particular: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divulgación de la fuente </w:t>
            </w:r>
            <w:r w:rsidR="00251C0C" w:rsidRPr="0038186B">
              <w:rPr>
                <w:lang w:val="es-419"/>
              </w:rPr>
              <w:t>o del</w:t>
            </w:r>
            <w:r w:rsidRPr="0038186B">
              <w:rPr>
                <w:lang w:val="es-419"/>
              </w:rPr>
              <w:t xml:space="preserve"> origen de los CC.TT.;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divulgación del consentimiento fundamentado previo;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divulgación de la participación equitativa en los beneficios.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251C0C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t>Sistemas nacionales de acceso y participación en los beneficios derivados de la utilización de los CC.TT.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414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034956" w:rsidP="00034956">
            <w:pPr>
              <w:rPr>
                <w:lang w:val="es-419"/>
              </w:rPr>
            </w:pPr>
            <w:r w:rsidRPr="0038186B">
              <w:rPr>
                <w:lang w:val="es-419"/>
              </w:rPr>
              <w:t>Extensos debates y estudios a nivel internacional sobre los requisitos de divulgación específicos para los CC.TT., en particular sobre su eficacia para impedir la apropiación indebida de los CC.TT.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Directrices de Bonn del CDB.</w:t>
            </w:r>
          </w:p>
          <w:p w:rsidR="00DF5574" w:rsidRPr="0038186B" w:rsidRDefault="00344979" w:rsidP="00344979">
            <w:pPr>
              <w:ind w:left="252" w:hanging="252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propuestas de nuevos requisitos en la OMC y</w:t>
            </w:r>
            <w:r w:rsidR="00251C0C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 OM</w:t>
            </w:r>
            <w:r w:rsidR="0030450C" w:rsidRPr="0038186B">
              <w:rPr>
                <w:lang w:val="es-419"/>
              </w:rPr>
              <w:t>PI</w:t>
            </w:r>
            <w:r w:rsidRPr="0038186B">
              <w:rPr>
                <w:lang w:val="es-419"/>
              </w:rPr>
              <w:t>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555E69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C</w:t>
            </w:r>
            <w:r w:rsidR="00BF5507" w:rsidRPr="0038186B">
              <w:rPr>
                <w:lang w:val="es-419"/>
              </w:rPr>
              <w:t xml:space="preserve">C.TT. </w:t>
            </w:r>
            <w:r w:rsidRPr="0038186B">
              <w:rPr>
                <w:lang w:val="es-419"/>
              </w:rPr>
              <w:t>no divulgados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27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Pueden protegerse los CC.TT. que sean secretos, tengan un valor comercial por ser secretos y hayan sido objeto de medidas razonables para mantenerlos en secreto.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414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251C0C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C</w:t>
            </w:r>
            <w:r w:rsidR="00344979" w:rsidRPr="0038186B">
              <w:rPr>
                <w:lang w:val="es-419"/>
              </w:rPr>
              <w:t xml:space="preserve">uestiones </w:t>
            </w:r>
            <w:r w:rsidRPr="0038186B">
              <w:rPr>
                <w:lang w:val="es-419"/>
              </w:rPr>
              <w:t>de interés particular:</w:t>
            </w:r>
          </w:p>
          <w:p w:rsidR="00DF5574" w:rsidRPr="0038186B" w:rsidRDefault="00344979" w:rsidP="00344979">
            <w:pPr>
              <w:ind w:left="252" w:hanging="252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cuándo se considera “secreto” un conocimiento tradicional divulgado </w:t>
            </w:r>
            <w:r w:rsidR="00BF5507" w:rsidRPr="0038186B">
              <w:rPr>
                <w:lang w:val="es-419"/>
              </w:rPr>
              <w:t xml:space="preserve">dentro </w:t>
            </w:r>
            <w:r w:rsidRPr="0038186B">
              <w:rPr>
                <w:lang w:val="es-419"/>
              </w:rPr>
              <w:t>de una comunidad tradicional;</w:t>
            </w:r>
          </w:p>
          <w:p w:rsidR="00DF5574" w:rsidRPr="0038186B" w:rsidRDefault="00344979" w:rsidP="00344979">
            <w:pPr>
              <w:ind w:left="252" w:hanging="252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</w:t>
            </w:r>
            <w:r w:rsidR="00251C0C" w:rsidRPr="0038186B">
              <w:rPr>
                <w:lang w:val="es-419"/>
              </w:rPr>
              <w:t xml:space="preserve">a función de las </w:t>
            </w:r>
            <w:r w:rsidR="00BF5507" w:rsidRPr="0038186B">
              <w:rPr>
                <w:lang w:val="es-419"/>
              </w:rPr>
              <w:t>normas</w:t>
            </w:r>
            <w:r w:rsidR="00251C0C" w:rsidRPr="0038186B">
              <w:rPr>
                <w:lang w:val="es-419"/>
              </w:rPr>
              <w:t xml:space="preserve"> o prá</w:t>
            </w:r>
            <w:r w:rsidRPr="0038186B">
              <w:rPr>
                <w:lang w:val="es-419"/>
              </w:rPr>
              <w:t>cticas consuetudinarias;</w:t>
            </w:r>
          </w:p>
          <w:p w:rsidR="00FD6EEF" w:rsidRPr="0038186B" w:rsidRDefault="00344979" w:rsidP="00BF5507">
            <w:pPr>
              <w:ind w:left="252" w:hanging="252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 protección de los CC.TT. con valor espiritual y cultural para la comunidad, aunque sin valor comercial para ésta.</w:t>
            </w:r>
          </w:p>
          <w:p w:rsidR="008160FF" w:rsidRPr="0038186B" w:rsidRDefault="008160FF" w:rsidP="00BF5507">
            <w:pPr>
              <w:ind w:left="252" w:hanging="252"/>
              <w:rPr>
                <w:lang w:val="es-419"/>
              </w:rPr>
            </w:pPr>
          </w:p>
        </w:tc>
      </w:tr>
      <w:tr w:rsidR="00FD6EEF" w:rsidRPr="0038186B" w:rsidTr="00555E69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D04270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Protección </w:t>
            </w:r>
            <w:r w:rsidR="00344979" w:rsidRPr="0038186B">
              <w:rPr>
                <w:lang w:val="es-419"/>
              </w:rPr>
              <w:t>contra la competencia desleal.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27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Protección frente a:</w:t>
            </w:r>
          </w:p>
          <w:p w:rsidR="00DF5574" w:rsidRPr="0038186B" w:rsidRDefault="00344979" w:rsidP="00344979">
            <w:pPr>
              <w:ind w:left="36"/>
              <w:rPr>
                <w:lang w:val="es-419"/>
              </w:rPr>
            </w:pPr>
            <w:r w:rsidRPr="0038186B">
              <w:rPr>
                <w:lang w:val="es-419"/>
              </w:rPr>
              <w:t xml:space="preserve">• cualquier acto </w:t>
            </w:r>
            <w:r w:rsidR="00251C0C" w:rsidRPr="0038186B">
              <w:rPr>
                <w:lang w:val="es-419"/>
              </w:rPr>
              <w:t>susceptible de crear</w:t>
            </w:r>
            <w:r w:rsidRPr="0038186B">
              <w:rPr>
                <w:lang w:val="es-419"/>
              </w:rPr>
              <w:t xml:space="preserve"> confusión;</w:t>
            </w:r>
          </w:p>
          <w:p w:rsidR="00DF5574" w:rsidRPr="0038186B" w:rsidRDefault="00344979" w:rsidP="00344979">
            <w:pPr>
              <w:ind w:left="36"/>
              <w:rPr>
                <w:lang w:val="es-419"/>
              </w:rPr>
            </w:pPr>
            <w:r w:rsidRPr="0038186B">
              <w:rPr>
                <w:lang w:val="es-419"/>
              </w:rPr>
              <w:t>•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las aseveraciones falsas, en el ejercicio del comercio;</w:t>
            </w:r>
          </w:p>
          <w:p w:rsidR="00FD6EEF" w:rsidRPr="0038186B" w:rsidRDefault="00344979" w:rsidP="00BF5507">
            <w:pPr>
              <w:ind w:left="216" w:hanging="180"/>
              <w:rPr>
                <w:lang w:val="es-419"/>
              </w:rPr>
            </w:pPr>
            <w:r w:rsidRPr="0038186B">
              <w:rPr>
                <w:lang w:val="es-419"/>
              </w:rPr>
              <w:t>•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las indicaciones o aseveraciones que p</w:t>
            </w:r>
            <w:r w:rsidR="00BF5507" w:rsidRPr="0038186B">
              <w:rPr>
                <w:lang w:val="es-419"/>
              </w:rPr>
              <w:t xml:space="preserve">odrían </w:t>
            </w:r>
            <w:r w:rsidRPr="0038186B">
              <w:rPr>
                <w:lang w:val="es-419"/>
              </w:rPr>
              <w:t>inducir al público a error.</w:t>
            </w:r>
          </w:p>
        </w:tc>
        <w:tc>
          <w:tcPr>
            <w:tcW w:w="414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317562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Flexibilidad en la interpretación de las medidas </w:t>
            </w:r>
            <w:r w:rsidR="00317562" w:rsidRPr="0038186B">
              <w:rPr>
                <w:lang w:val="es-419"/>
              </w:rPr>
              <w:t>contra</w:t>
            </w:r>
            <w:r w:rsidRPr="0038186B">
              <w:rPr>
                <w:lang w:val="es-419"/>
              </w:rPr>
              <w:t xml:space="preserve"> la competencia desleal para incluir una norma más general contra el enriquecimiento injusto y la apropiación indebida.</w:t>
            </w:r>
          </w:p>
        </w:tc>
      </w:tr>
      <w:tr w:rsidR="00FD6EEF" w:rsidRPr="0038186B" w:rsidTr="00555E69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lastRenderedPageBreak/>
              <w:t>Protección de signos distintivos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27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lastRenderedPageBreak/>
              <w:t>No aplicable a los CC.TT. como tales, aunque sí a los signos distintivos y los símbolos asociados a productos relacionados con CC.TT., en particular:</w:t>
            </w:r>
          </w:p>
          <w:p w:rsidR="00DF5574" w:rsidRPr="0038186B" w:rsidRDefault="00344979" w:rsidP="00344979">
            <w:pPr>
              <w:ind w:left="216" w:hanging="216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las marcas de bienes y servicios con un componente de CC.TT.;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las marcas colectivas o de certificación;</w:t>
            </w:r>
          </w:p>
          <w:p w:rsidR="00FD6EEF" w:rsidRPr="0038186B" w:rsidRDefault="00D04270" w:rsidP="00D04270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="00344979" w:rsidRPr="0038186B">
              <w:rPr>
                <w:lang w:val="es-419"/>
              </w:rPr>
              <w:t>indicaci</w:t>
            </w:r>
            <w:r w:rsidRPr="0038186B">
              <w:rPr>
                <w:lang w:val="es-419"/>
              </w:rPr>
              <w:t>o</w:t>
            </w:r>
            <w:r w:rsidR="00344979" w:rsidRPr="0038186B">
              <w:rPr>
                <w:lang w:val="es-419"/>
              </w:rPr>
              <w:t>n</w:t>
            </w:r>
            <w:r w:rsidRPr="0038186B">
              <w:rPr>
                <w:lang w:val="es-419"/>
              </w:rPr>
              <w:t>es</w:t>
            </w:r>
            <w:r w:rsidR="00344979" w:rsidRPr="0038186B">
              <w:rPr>
                <w:lang w:val="es-419"/>
              </w:rPr>
              <w:t xml:space="preserve"> geográfica</w:t>
            </w:r>
            <w:r w:rsidRPr="0038186B">
              <w:rPr>
                <w:lang w:val="es-419"/>
              </w:rPr>
              <w:t>s</w:t>
            </w:r>
          </w:p>
        </w:tc>
        <w:tc>
          <w:tcPr>
            <w:tcW w:w="4140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555E69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Legislación sobre diseños industriales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274" w:type="dxa"/>
          </w:tcPr>
          <w:p w:rsidR="00DF5574" w:rsidRPr="0038186B" w:rsidRDefault="00DF5574" w:rsidP="0025129A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Diseños industriales que sean nuevos u originales.</w:t>
            </w:r>
          </w:p>
          <w:p w:rsidR="0025129A" w:rsidRPr="0038186B" w:rsidRDefault="0025129A" w:rsidP="0025129A">
            <w:pPr>
              <w:rPr>
                <w:lang w:val="es-419"/>
              </w:rPr>
            </w:pPr>
          </w:p>
        </w:tc>
        <w:tc>
          <w:tcPr>
            <w:tcW w:w="414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17562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Es posible</w:t>
            </w:r>
            <w:r w:rsidR="00344979" w:rsidRPr="0038186B">
              <w:rPr>
                <w:lang w:val="es-419"/>
              </w:rPr>
              <w:t xml:space="preserve"> </w:t>
            </w:r>
            <w:r w:rsidR="00F93847" w:rsidRPr="0038186B">
              <w:rPr>
                <w:lang w:val="es-419"/>
              </w:rPr>
              <w:t xml:space="preserve">que los </w:t>
            </w:r>
            <w:r w:rsidR="00344979" w:rsidRPr="0038186B">
              <w:rPr>
                <w:lang w:val="es-419"/>
              </w:rPr>
              <w:t>diseños dictados esencialmente por consideraciones técnicas o funcionales</w:t>
            </w:r>
            <w:r w:rsidR="00F93847" w:rsidRPr="0038186B">
              <w:rPr>
                <w:lang w:val="es-419"/>
              </w:rPr>
              <w:t xml:space="preserve"> queden excluidos de la protección</w:t>
            </w:r>
            <w:r w:rsidR="00344979" w:rsidRPr="0038186B">
              <w:rPr>
                <w:lang w:val="es-419"/>
              </w:rPr>
              <w:t>.</w:t>
            </w:r>
          </w:p>
          <w:p w:rsidR="0025129A" w:rsidRPr="0038186B" w:rsidRDefault="0025129A" w:rsidP="00FD6EEF">
            <w:pPr>
              <w:rPr>
                <w:lang w:val="es-419"/>
              </w:rPr>
            </w:pPr>
          </w:p>
        </w:tc>
      </w:tr>
      <w:tr w:rsidR="00FD6EEF" w:rsidRPr="0038186B" w:rsidTr="00555E69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Derecho de autor y legislación conexa (incluida la protección de </w:t>
            </w:r>
            <w:r w:rsidR="00F93847" w:rsidRPr="0038186B">
              <w:rPr>
                <w:lang w:val="es-419"/>
              </w:rPr>
              <w:t xml:space="preserve">las </w:t>
            </w:r>
            <w:r w:rsidRPr="0038186B">
              <w:rPr>
                <w:lang w:val="es-419"/>
              </w:rPr>
              <w:t xml:space="preserve">bases de datos y </w:t>
            </w:r>
            <w:r w:rsidR="00F93847" w:rsidRPr="0038186B">
              <w:rPr>
                <w:lang w:val="es-419"/>
              </w:rPr>
              <w:t xml:space="preserve">las </w:t>
            </w:r>
            <w:r w:rsidRPr="0038186B">
              <w:rPr>
                <w:lang w:val="es-419"/>
              </w:rPr>
              <w:t>ejecuciones de expresiones del folclore)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27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No </w:t>
            </w:r>
            <w:r w:rsidR="00317562" w:rsidRPr="0038186B">
              <w:rPr>
                <w:lang w:val="es-419"/>
              </w:rPr>
              <w:t xml:space="preserve">se protegen </w:t>
            </w:r>
            <w:r w:rsidRPr="0038186B">
              <w:rPr>
                <w:lang w:val="es-419"/>
              </w:rPr>
              <w:t>los conocimientos como tales</w:t>
            </w:r>
            <w:r w:rsidR="00317562" w:rsidRPr="0038186B">
              <w:rPr>
                <w:lang w:val="es-419"/>
              </w:rPr>
              <w:t xml:space="preserve">, aunque </w:t>
            </w:r>
            <w:r w:rsidR="00F549C3" w:rsidRPr="0038186B">
              <w:rPr>
                <w:lang w:val="es-419"/>
              </w:rPr>
              <w:t xml:space="preserve">sí </w:t>
            </w:r>
            <w:r w:rsidR="00317562" w:rsidRPr="0038186B">
              <w:rPr>
                <w:lang w:val="es-419"/>
              </w:rPr>
              <w:t xml:space="preserve">se protegen </w:t>
            </w:r>
            <w:r w:rsidRPr="0038186B">
              <w:rPr>
                <w:lang w:val="es-419"/>
              </w:rPr>
              <w:t xml:space="preserve">los medios de registro y transmisión de los CC.TT., especialmente de las </w:t>
            </w:r>
            <w:r w:rsidR="00F93847" w:rsidRPr="0038186B">
              <w:rPr>
                <w:lang w:val="es-419"/>
              </w:rPr>
              <w:t xml:space="preserve">ECT </w:t>
            </w:r>
            <w:r w:rsidRPr="0038186B">
              <w:rPr>
                <w:lang w:val="es-419"/>
              </w:rPr>
              <w:t>susceptibles de protección.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414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17562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t>Véase el p</w:t>
            </w:r>
            <w:r w:rsidR="00034956" w:rsidRPr="0038186B">
              <w:rPr>
                <w:lang w:val="es-419"/>
              </w:rPr>
              <w:t>royecto actualizado de</w:t>
            </w:r>
            <w:r w:rsidR="009B55F6" w:rsidRPr="0038186B">
              <w:rPr>
                <w:lang w:val="es-419"/>
              </w:rPr>
              <w:t xml:space="preserve"> </w:t>
            </w:r>
            <w:r w:rsidR="001970C2" w:rsidRPr="0038186B">
              <w:rPr>
                <w:lang w:val="es-419"/>
              </w:rPr>
              <w:t>análisis de carencias</w:t>
            </w:r>
            <w:r w:rsidR="001E11AB" w:rsidRPr="0038186B">
              <w:rPr>
                <w:lang w:val="es-419"/>
              </w:rPr>
              <w:t xml:space="preserve"> </w:t>
            </w:r>
            <w:r w:rsidR="003E077C" w:rsidRPr="0038186B">
              <w:rPr>
                <w:lang w:val="es-419"/>
              </w:rPr>
              <w:t>relativo a</w:t>
            </w:r>
            <w:r w:rsidRPr="0038186B">
              <w:rPr>
                <w:lang w:val="es-419"/>
              </w:rPr>
              <w:t xml:space="preserve"> las</w:t>
            </w:r>
            <w:r w:rsidR="001E11AB" w:rsidRPr="0038186B">
              <w:rPr>
                <w:lang w:val="es-419"/>
              </w:rPr>
              <w:t xml:space="preserve"> </w:t>
            </w:r>
            <w:r w:rsidR="001970C2" w:rsidRPr="0038186B">
              <w:rPr>
                <w:lang w:val="es-419"/>
              </w:rPr>
              <w:t>ECT</w:t>
            </w:r>
            <w:r w:rsidR="001E11AB" w:rsidRPr="0038186B">
              <w:rPr>
                <w:lang w:val="es-419"/>
              </w:rPr>
              <w:t xml:space="preserve"> </w:t>
            </w:r>
            <w:r w:rsidR="00FD6EEF" w:rsidRPr="0038186B">
              <w:rPr>
                <w:lang w:val="es-419"/>
              </w:rPr>
              <w:t>(WIPO/</w:t>
            </w:r>
            <w:r w:rsidR="000B6E41" w:rsidRPr="0038186B">
              <w:rPr>
                <w:lang w:val="es-419"/>
              </w:rPr>
              <w:t>GRTK</w:t>
            </w:r>
            <w:r w:rsidR="00FD6EEF" w:rsidRPr="0038186B">
              <w:rPr>
                <w:lang w:val="es-419"/>
              </w:rPr>
              <w:t>F/IC/</w:t>
            </w:r>
            <w:r w:rsidR="0024532D" w:rsidRPr="0038186B">
              <w:rPr>
                <w:lang w:val="es-419"/>
              </w:rPr>
              <w:t>37/7</w:t>
            </w:r>
            <w:r w:rsidR="00FD6EEF" w:rsidRPr="0038186B">
              <w:rPr>
                <w:lang w:val="es-419"/>
              </w:rPr>
              <w:t>)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555E69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Derecho internacional</w:t>
            </w:r>
            <w:r w:rsidR="00493055" w:rsidRPr="0038186B">
              <w:rPr>
                <w:lang w:val="es-419"/>
              </w:rPr>
              <w:t xml:space="preserve"> público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27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034956" w:rsidP="00034956">
            <w:pPr>
              <w:rPr>
                <w:lang w:val="es-419"/>
              </w:rPr>
            </w:pPr>
            <w:r w:rsidRPr="0038186B">
              <w:rPr>
                <w:lang w:val="es-419"/>
              </w:rPr>
              <w:t>CDB:</w:t>
            </w:r>
            <w:r w:rsidR="009B55F6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CC.TT. relativos a la biodiversidad pertinentes para la conservación y el uso sostenible de la diversidad biológica.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E077C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FAO </w:t>
            </w:r>
            <w:r w:rsidR="00344979" w:rsidRPr="0038186B">
              <w:rPr>
                <w:lang w:val="es-419"/>
              </w:rPr>
              <w:t>T</w:t>
            </w:r>
            <w:r w:rsidR="00ED364C" w:rsidRPr="0038186B">
              <w:rPr>
                <w:lang w:val="es-419"/>
              </w:rPr>
              <w:t>IRFAA</w:t>
            </w:r>
            <w:r w:rsidR="00344979" w:rsidRPr="0038186B">
              <w:rPr>
                <w:lang w:val="es-419"/>
              </w:rPr>
              <w:t>:</w:t>
            </w:r>
            <w:r w:rsidR="001A60B0" w:rsidRPr="0038186B">
              <w:rPr>
                <w:lang w:val="es-419"/>
              </w:rPr>
              <w:t xml:space="preserve"> </w:t>
            </w:r>
            <w:r w:rsidR="00344979" w:rsidRPr="0038186B">
              <w:rPr>
                <w:lang w:val="es-419"/>
              </w:rPr>
              <w:t>CC.TT. relativos a los recursos fitogenéticos para la alimentación y la agricultura.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4140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555E69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034956" w:rsidP="00034956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Otros textos </w:t>
            </w:r>
            <w:r w:rsidR="00FD6EEF" w:rsidRPr="0038186B">
              <w:rPr>
                <w:lang w:val="es-419"/>
              </w:rPr>
              <w:t>interna</w:t>
            </w:r>
            <w:r w:rsidRPr="0038186B">
              <w:rPr>
                <w:lang w:val="es-419"/>
              </w:rPr>
              <w:t>cionales</w:t>
            </w:r>
          </w:p>
        </w:tc>
        <w:tc>
          <w:tcPr>
            <w:tcW w:w="527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034956" w:rsidP="00034956">
            <w:pPr>
              <w:rPr>
                <w:lang w:val="es-419"/>
              </w:rPr>
            </w:pPr>
            <w:r w:rsidRPr="0038186B">
              <w:rPr>
                <w:lang w:val="es-419"/>
              </w:rPr>
              <w:t>Declaración de</w:t>
            </w:r>
            <w:r w:rsidR="00317562" w:rsidRPr="0038186B">
              <w:rPr>
                <w:lang w:val="es-419"/>
              </w:rPr>
              <w:t xml:space="preserve"> las Naciones Unidas sobre los Derechos de los P</w:t>
            </w:r>
            <w:r w:rsidRPr="0038186B">
              <w:rPr>
                <w:lang w:val="es-419"/>
              </w:rPr>
              <w:t>ueb</w:t>
            </w:r>
            <w:r w:rsidR="00317562" w:rsidRPr="0038186B">
              <w:rPr>
                <w:lang w:val="es-419"/>
              </w:rPr>
              <w:t>los I</w:t>
            </w:r>
            <w:r w:rsidRPr="0038186B">
              <w:rPr>
                <w:lang w:val="es-419"/>
              </w:rPr>
              <w:t>ndígenas:</w:t>
            </w:r>
            <w:r w:rsidR="009B55F6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declaración no vinculante </w:t>
            </w:r>
            <w:r w:rsidR="00317562" w:rsidRPr="0038186B">
              <w:rPr>
                <w:lang w:val="es-419"/>
              </w:rPr>
              <w:t xml:space="preserve">en la </w:t>
            </w:r>
            <w:r w:rsidRPr="0038186B">
              <w:rPr>
                <w:lang w:val="es-419"/>
              </w:rPr>
              <w:t xml:space="preserve">que </w:t>
            </w:r>
            <w:r w:rsidR="00317562" w:rsidRPr="0038186B">
              <w:rPr>
                <w:lang w:val="es-419"/>
              </w:rPr>
              <w:t>se exponen</w:t>
            </w:r>
            <w:r w:rsidRPr="0038186B">
              <w:rPr>
                <w:lang w:val="es-419"/>
              </w:rPr>
              <w:t xml:space="preserve"> los derechos de los pueblos indígenas relacionados con los CC.TT.</w:t>
            </w:r>
          </w:p>
          <w:p w:rsidR="00DF5574" w:rsidRPr="0038186B" w:rsidRDefault="00DF5574" w:rsidP="00034956">
            <w:pPr>
              <w:rPr>
                <w:lang w:val="es-419"/>
              </w:rPr>
            </w:pPr>
          </w:p>
          <w:p w:rsidR="00DF5574" w:rsidRPr="0038186B" w:rsidRDefault="00034956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t>Directrices de Bonn:</w:t>
            </w:r>
            <w:r w:rsidR="009B55F6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CC.TT. relacionados con la biodiversidad</w:t>
            </w:r>
            <w:r w:rsidR="003E077C" w:rsidRPr="0038186B">
              <w:rPr>
                <w:lang w:val="es-419"/>
              </w:rPr>
              <w:t>,</w:t>
            </w:r>
            <w:r w:rsidRPr="0038186B">
              <w:rPr>
                <w:lang w:val="es-419"/>
              </w:rPr>
              <w:t xml:space="preserve"> pertinentes para la conservación y el uso sostenible de la biodiversidad biológica.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4140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</w:tbl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br w:type="page"/>
      </w:r>
      <w:r w:rsidR="00344979" w:rsidRPr="0038186B">
        <w:rPr>
          <w:lang w:val="es-419"/>
        </w:rPr>
        <w:lastRenderedPageBreak/>
        <w:t>B.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CARENCIAS </w:t>
      </w:r>
      <w:r w:rsidR="003E077C" w:rsidRPr="0038186B">
        <w:rPr>
          <w:lang w:val="es-419"/>
        </w:rPr>
        <w:t>EXISTENTES</w:t>
      </w:r>
      <w:r w:rsidR="00344979" w:rsidRPr="0038186B">
        <w:rPr>
          <w:lang w:val="es-419"/>
        </w:rPr>
        <w:t xml:space="preserve"> A NIVEL INTERNACIONAL</w:t>
      </w:r>
    </w:p>
    <w:p w:rsidR="00FD6EEF" w:rsidRPr="0038186B" w:rsidRDefault="00FD6EEF" w:rsidP="00FD6EEF">
      <w:pPr>
        <w:rPr>
          <w:lang w:val="es-4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6"/>
        <w:gridCol w:w="3721"/>
        <w:gridCol w:w="3088"/>
      </w:tblGrid>
      <w:tr w:rsidR="00FD6EEF" w:rsidRPr="0038186B" w:rsidTr="00555E69">
        <w:tc>
          <w:tcPr>
            <w:tcW w:w="3294" w:type="dxa"/>
          </w:tcPr>
          <w:p w:rsidR="00FD6EEF" w:rsidRPr="0038186B" w:rsidRDefault="00344979" w:rsidP="00344979">
            <w:pPr>
              <w:spacing w:before="240"/>
              <w:rPr>
                <w:b/>
                <w:lang w:val="es-419"/>
              </w:rPr>
            </w:pPr>
            <w:r w:rsidRPr="0038186B">
              <w:rPr>
                <w:b/>
                <w:lang w:val="es-419"/>
              </w:rPr>
              <w:t>Aspecto de la protección</w:t>
            </w:r>
          </w:p>
        </w:tc>
        <w:tc>
          <w:tcPr>
            <w:tcW w:w="5274" w:type="dxa"/>
          </w:tcPr>
          <w:p w:rsidR="00FD6EEF" w:rsidRPr="0038186B" w:rsidRDefault="003E077C" w:rsidP="003E077C">
            <w:pPr>
              <w:spacing w:before="240"/>
              <w:rPr>
                <w:b/>
                <w:lang w:val="es-419"/>
              </w:rPr>
            </w:pPr>
            <w:r w:rsidRPr="0038186B">
              <w:rPr>
                <w:b/>
                <w:lang w:val="es-419"/>
              </w:rPr>
              <w:t xml:space="preserve">Carencia definida </w:t>
            </w:r>
            <w:r w:rsidR="00344979" w:rsidRPr="0038186B">
              <w:rPr>
                <w:b/>
                <w:lang w:val="es-419"/>
              </w:rPr>
              <w:t xml:space="preserve">en </w:t>
            </w:r>
            <w:r w:rsidRPr="0038186B">
              <w:rPr>
                <w:b/>
                <w:lang w:val="es-419"/>
              </w:rPr>
              <w:t xml:space="preserve">materia de </w:t>
            </w:r>
            <w:r w:rsidR="00344979" w:rsidRPr="0038186B">
              <w:rPr>
                <w:b/>
                <w:lang w:val="es-419"/>
              </w:rPr>
              <w:t>protección</w:t>
            </w:r>
            <w:r w:rsidRPr="0038186B">
              <w:rPr>
                <w:b/>
                <w:lang w:val="es-419"/>
              </w:rPr>
              <w:t xml:space="preserve"> </w:t>
            </w:r>
          </w:p>
        </w:tc>
        <w:tc>
          <w:tcPr>
            <w:tcW w:w="4140" w:type="dxa"/>
          </w:tcPr>
          <w:p w:rsidR="00FD6EEF" w:rsidRPr="0038186B" w:rsidRDefault="00344979" w:rsidP="00344979">
            <w:pPr>
              <w:spacing w:before="240"/>
              <w:rPr>
                <w:b/>
                <w:lang w:val="es-419"/>
              </w:rPr>
            </w:pPr>
            <w:r w:rsidRPr="0038186B">
              <w:rPr>
                <w:b/>
                <w:lang w:val="es-419"/>
              </w:rPr>
              <w:t>Consideraciones específicas</w:t>
            </w:r>
          </w:p>
        </w:tc>
      </w:tr>
      <w:tr w:rsidR="00FD6EEF" w:rsidRPr="0038186B" w:rsidTr="00555E69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317562">
            <w:pPr>
              <w:rPr>
                <w:lang w:val="es-419"/>
              </w:rPr>
            </w:pPr>
            <w:r w:rsidRPr="0038186B">
              <w:rPr>
                <w:lang w:val="es-419"/>
              </w:rPr>
              <w:t>Definición o determinación de los CC.TT. que deb</w:t>
            </w:r>
            <w:r w:rsidR="00317562" w:rsidRPr="0038186B">
              <w:rPr>
                <w:lang w:val="es-419"/>
              </w:rPr>
              <w:t>e</w:t>
            </w:r>
            <w:r w:rsidRPr="0038186B">
              <w:rPr>
                <w:lang w:val="es-419"/>
              </w:rPr>
              <w:t>n protegerse</w:t>
            </w:r>
          </w:p>
        </w:tc>
        <w:tc>
          <w:tcPr>
            <w:tcW w:w="527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17562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No </w:t>
            </w:r>
            <w:r w:rsidR="00E203E3" w:rsidRPr="0038186B">
              <w:rPr>
                <w:lang w:val="es-419"/>
              </w:rPr>
              <w:t>existe una definición formal de los C</w:t>
            </w:r>
            <w:r w:rsidR="00344979" w:rsidRPr="0038186B">
              <w:rPr>
                <w:lang w:val="es-419"/>
              </w:rPr>
              <w:t>C.TT. que deb</w:t>
            </w:r>
            <w:r w:rsidRPr="0038186B">
              <w:rPr>
                <w:lang w:val="es-419"/>
              </w:rPr>
              <w:t>e</w:t>
            </w:r>
            <w:r w:rsidR="00344979" w:rsidRPr="0038186B">
              <w:rPr>
                <w:lang w:val="es-419"/>
              </w:rPr>
              <w:t xml:space="preserve">n ser protegidos, </w:t>
            </w:r>
            <w:r w:rsidRPr="0038186B">
              <w:rPr>
                <w:lang w:val="es-419"/>
              </w:rPr>
              <w:t xml:space="preserve">aunque diversos </w:t>
            </w:r>
            <w:r w:rsidR="00344979" w:rsidRPr="0038186B">
              <w:rPr>
                <w:lang w:val="es-419"/>
              </w:rPr>
              <w:t>instrumentos internacionales</w:t>
            </w:r>
            <w:r w:rsidR="00E7038E" w:rsidRPr="0038186B">
              <w:rPr>
                <w:lang w:val="es-419"/>
              </w:rPr>
              <w:t xml:space="preserve"> </w:t>
            </w:r>
            <w:r w:rsidR="00344979" w:rsidRPr="0038186B">
              <w:rPr>
                <w:lang w:val="es-419"/>
              </w:rPr>
              <w:t>se</w:t>
            </w:r>
            <w:r w:rsidR="00E7038E" w:rsidRPr="0038186B">
              <w:rPr>
                <w:lang w:val="es-419"/>
              </w:rPr>
              <w:t xml:space="preserve"> refieren a ellos </w:t>
            </w:r>
            <w:r w:rsidR="00344979" w:rsidRPr="0038186B">
              <w:rPr>
                <w:lang w:val="es-419"/>
              </w:rPr>
              <w:t>(</w:t>
            </w:r>
            <w:r w:rsidR="00E7038E" w:rsidRPr="0038186B">
              <w:rPr>
                <w:lang w:val="es-419"/>
              </w:rPr>
              <w:t>a</w:t>
            </w:r>
            <w:r w:rsidR="00344979" w:rsidRPr="0038186B">
              <w:rPr>
                <w:lang w:val="es-419"/>
              </w:rPr>
              <w:t xml:space="preserve"> </w:t>
            </w:r>
            <w:r w:rsidR="00E7038E" w:rsidRPr="0038186B">
              <w:rPr>
                <w:lang w:val="es-419"/>
              </w:rPr>
              <w:t>determinados aspectos</w:t>
            </w:r>
            <w:r w:rsidR="00344979" w:rsidRPr="0038186B">
              <w:rPr>
                <w:lang w:val="es-419"/>
              </w:rPr>
              <w:t xml:space="preserve"> de </w:t>
            </w:r>
            <w:r w:rsidRPr="0038186B">
              <w:rPr>
                <w:lang w:val="es-419"/>
              </w:rPr>
              <w:t xml:space="preserve">los </w:t>
            </w:r>
            <w:r w:rsidR="00344979" w:rsidRPr="0038186B">
              <w:rPr>
                <w:lang w:val="es-419"/>
              </w:rPr>
              <w:t>CC.TT.).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</w:t>
            </w:r>
            <w:r w:rsidR="00E7038E" w:rsidRPr="0038186B">
              <w:rPr>
                <w:lang w:val="es-419"/>
              </w:rPr>
              <w:t>n los trabajos del CIG se han detallado algunos elementos de la definición</w:t>
            </w:r>
            <w:r w:rsidRPr="0038186B">
              <w:rPr>
                <w:lang w:val="es-419"/>
              </w:rPr>
              <w:t>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414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555E69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Carencias respecto de los objetivos expresos de protección</w:t>
            </w:r>
            <w:r w:rsidR="00FD6EEF" w:rsidRPr="0038186B">
              <w:rPr>
                <w:lang w:val="es-419"/>
              </w:rPr>
              <w:t xml:space="preserve"> </w:t>
            </w:r>
          </w:p>
        </w:tc>
        <w:tc>
          <w:tcPr>
            <w:tcW w:w="527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Valor intrí</w:t>
            </w:r>
            <w:r w:rsidR="00FB4F87" w:rsidRPr="0038186B">
              <w:rPr>
                <w:lang w:val="es-419"/>
              </w:rPr>
              <w:t>nseco de los sistemas de CC.TT.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Los sistemas de CC.TT. como formas valiosas de innovación.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Respeto </w:t>
            </w:r>
            <w:r w:rsidR="00FB4F87" w:rsidRPr="0038186B">
              <w:rPr>
                <w:lang w:val="es-419"/>
              </w:rPr>
              <w:t>de</w:t>
            </w:r>
            <w:r w:rsidRPr="0038186B">
              <w:rPr>
                <w:lang w:val="es-419"/>
              </w:rPr>
              <w:t xml:space="preserve"> los sistemas de CC.TT. y </w:t>
            </w:r>
            <w:r w:rsidR="00FB4F87" w:rsidRPr="0038186B">
              <w:rPr>
                <w:lang w:val="es-419"/>
              </w:rPr>
              <w:t xml:space="preserve">de </w:t>
            </w:r>
            <w:r w:rsidRPr="0038186B">
              <w:rPr>
                <w:lang w:val="es-419"/>
              </w:rPr>
              <w:t>los valores intelectuales y espirituales de los titulares de CC.TT.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Respeto de los derechos de los titulares y custodios de los CC.TT.</w:t>
            </w:r>
          </w:p>
          <w:p w:rsidR="00DF5574" w:rsidRPr="0038186B" w:rsidRDefault="005E44ED" w:rsidP="005E44ED">
            <w:pPr>
              <w:rPr>
                <w:lang w:val="es-419"/>
              </w:rPr>
            </w:pPr>
            <w:r w:rsidRPr="0038186B">
              <w:rPr>
                <w:iCs/>
                <w:lang w:val="es-419"/>
              </w:rPr>
              <w:t>Conservación de los CC.TT. y</w:t>
            </w:r>
            <w:r w:rsidRPr="0038186B">
              <w:rPr>
                <w:lang w:val="es-419"/>
              </w:rPr>
              <w:t xml:space="preserve"> fortalecimiento de los sistemas de CC.TT.</w:t>
            </w:r>
          </w:p>
          <w:p w:rsidR="00DF5574" w:rsidRPr="0038186B" w:rsidRDefault="005E44ED" w:rsidP="005E44ED">
            <w:pPr>
              <w:rPr>
                <w:lang w:val="es-419"/>
              </w:rPr>
            </w:pPr>
            <w:r w:rsidRPr="0038186B">
              <w:rPr>
                <w:lang w:val="es-419"/>
              </w:rPr>
              <w:t>Apoyo de los estilos de vida tradicionales</w:t>
            </w:r>
          </w:p>
          <w:p w:rsidR="00DF5574" w:rsidRPr="0038186B" w:rsidRDefault="00344979" w:rsidP="005E44ED">
            <w:pPr>
              <w:rPr>
                <w:lang w:val="es-419"/>
              </w:rPr>
            </w:pPr>
            <w:r w:rsidRPr="0038186B">
              <w:rPr>
                <w:lang w:val="es-419"/>
              </w:rPr>
              <w:t>Apoyo a la innovación dentro de los sistemas de CC.TT.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Apoyo a la preservación y salvaguardia de los CC.TT.</w:t>
            </w:r>
          </w:p>
          <w:p w:rsidR="00DF5574" w:rsidRPr="0038186B" w:rsidRDefault="00E203E3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Medidas para c</w:t>
            </w:r>
            <w:r w:rsidR="00B4162E" w:rsidRPr="0038186B">
              <w:rPr>
                <w:lang w:val="es-419"/>
              </w:rPr>
              <w:t>ombatir</w:t>
            </w:r>
            <w:r w:rsidR="00344979" w:rsidRPr="0038186B">
              <w:rPr>
                <w:lang w:val="es-419"/>
              </w:rPr>
              <w:t xml:space="preserve"> la apropiación indebida y la utilización desleal e injusta de los CC.TT., y </w:t>
            </w:r>
            <w:r w:rsidRPr="0038186B">
              <w:rPr>
                <w:lang w:val="es-419"/>
              </w:rPr>
              <w:t xml:space="preserve">para </w:t>
            </w:r>
            <w:r w:rsidR="00344979" w:rsidRPr="0038186B">
              <w:rPr>
                <w:lang w:val="es-419"/>
              </w:rPr>
              <w:t>promo</w:t>
            </w:r>
            <w:r w:rsidR="00FB4F87" w:rsidRPr="0038186B">
              <w:rPr>
                <w:lang w:val="es-419"/>
              </w:rPr>
              <w:t>ver</w:t>
            </w:r>
            <w:r w:rsidR="00344979" w:rsidRPr="0038186B">
              <w:rPr>
                <w:lang w:val="es-419"/>
              </w:rPr>
              <w:t xml:space="preserve"> la participación equitativa en los beneficios de los CC.TT.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Garantizar que el acceso y el uso de los CC.TT. están sujetos al consentimiento fundamentado previo.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Promoción del desarrollo sostenible de las comunidades y las actividades comerciales legítimas basadas en los sistemas de CC.TT.</w:t>
            </w:r>
          </w:p>
          <w:p w:rsidR="00FD6EEF" w:rsidRPr="0038186B" w:rsidRDefault="00E203E3" w:rsidP="00E203E3">
            <w:pPr>
              <w:rPr>
                <w:lang w:val="es-419"/>
              </w:rPr>
            </w:pPr>
            <w:r w:rsidRPr="0038186B">
              <w:rPr>
                <w:lang w:val="es-419"/>
              </w:rPr>
              <w:t>Medidas para c</w:t>
            </w:r>
            <w:r w:rsidR="00B4162E" w:rsidRPr="0038186B">
              <w:rPr>
                <w:lang w:val="es-419"/>
              </w:rPr>
              <w:t>ombatir</w:t>
            </w:r>
            <w:r w:rsidR="00344979" w:rsidRPr="0038186B">
              <w:rPr>
                <w:lang w:val="es-419"/>
              </w:rPr>
              <w:t xml:space="preserve"> la concesión o el ejercicio de </w:t>
            </w:r>
            <w:r w:rsidR="00344979" w:rsidRPr="0038186B">
              <w:rPr>
                <w:lang w:val="es-419"/>
              </w:rPr>
              <w:lastRenderedPageBreak/>
              <w:t xml:space="preserve">derechos </w:t>
            </w:r>
            <w:r w:rsidR="006D521B" w:rsidRPr="0038186B">
              <w:rPr>
                <w:lang w:val="es-419"/>
              </w:rPr>
              <w:t xml:space="preserve">ilegítimos </w:t>
            </w:r>
            <w:r w:rsidR="00344979" w:rsidRPr="0038186B">
              <w:rPr>
                <w:lang w:val="es-419"/>
              </w:rPr>
              <w:t xml:space="preserve">de </w:t>
            </w:r>
            <w:r w:rsidR="0030450C" w:rsidRPr="0038186B">
              <w:rPr>
                <w:lang w:val="es-419"/>
              </w:rPr>
              <w:t xml:space="preserve">PI </w:t>
            </w:r>
            <w:r w:rsidR="006D521B" w:rsidRPr="0038186B">
              <w:rPr>
                <w:lang w:val="es-419"/>
              </w:rPr>
              <w:t>s</w:t>
            </w:r>
            <w:r w:rsidR="00344979" w:rsidRPr="0038186B">
              <w:rPr>
                <w:lang w:val="es-419"/>
              </w:rPr>
              <w:t>obre los CC.TT.</w:t>
            </w:r>
          </w:p>
        </w:tc>
        <w:tc>
          <w:tcPr>
            <w:tcW w:w="4140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E203E3" w:rsidRPr="0038186B" w:rsidTr="00555E69">
        <w:tc>
          <w:tcPr>
            <w:tcW w:w="3294" w:type="dxa"/>
          </w:tcPr>
          <w:p w:rsidR="00FD6EEF" w:rsidRPr="0038186B" w:rsidRDefault="00344979" w:rsidP="00E203E3">
            <w:pPr>
              <w:rPr>
                <w:i/>
                <w:lang w:val="es-419"/>
              </w:rPr>
            </w:pPr>
            <w:r w:rsidRPr="0038186B">
              <w:rPr>
                <w:i/>
                <w:lang w:val="es-419"/>
              </w:rPr>
              <w:t xml:space="preserve">Carencias en </w:t>
            </w:r>
            <w:r w:rsidR="00E203E3" w:rsidRPr="0038186B">
              <w:rPr>
                <w:i/>
                <w:lang w:val="es-419"/>
              </w:rPr>
              <w:t>los</w:t>
            </w:r>
            <w:r w:rsidRPr="0038186B">
              <w:rPr>
                <w:i/>
                <w:lang w:val="es-419"/>
              </w:rPr>
              <w:t xml:space="preserve"> mecanismos jurídicos vigentes</w:t>
            </w:r>
            <w:r w:rsidR="00FD6EEF" w:rsidRPr="0038186B">
              <w:rPr>
                <w:i/>
                <w:lang w:val="es-419"/>
              </w:rPr>
              <w:t xml:space="preserve"> </w:t>
            </w:r>
          </w:p>
        </w:tc>
        <w:tc>
          <w:tcPr>
            <w:tcW w:w="5274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4140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555E69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FB4F87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M</w:t>
            </w:r>
            <w:r w:rsidR="00344979" w:rsidRPr="0038186B">
              <w:rPr>
                <w:lang w:val="es-419"/>
              </w:rPr>
              <w:t>ateria no prevista en la legislación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27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E203E3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Los </w:t>
            </w:r>
            <w:r w:rsidR="00344979" w:rsidRPr="0038186B">
              <w:rPr>
                <w:lang w:val="es-419"/>
              </w:rPr>
              <w:t>C</w:t>
            </w:r>
            <w:r w:rsidR="00FB4F87" w:rsidRPr="0038186B">
              <w:rPr>
                <w:lang w:val="es-419"/>
              </w:rPr>
              <w:t>C.TT.</w:t>
            </w:r>
            <w:r w:rsidR="00344979" w:rsidRPr="0038186B">
              <w:rPr>
                <w:lang w:val="es-419"/>
              </w:rPr>
              <w:t xml:space="preserve"> no contemplados </w:t>
            </w:r>
            <w:r w:rsidR="00FB4F87" w:rsidRPr="0038186B">
              <w:rPr>
                <w:lang w:val="es-419"/>
              </w:rPr>
              <w:t>en</w:t>
            </w:r>
            <w:r w:rsidR="00344979" w:rsidRPr="0038186B">
              <w:rPr>
                <w:lang w:val="es-419"/>
              </w:rPr>
              <w:t xml:space="preserve"> </w:t>
            </w:r>
            <w:r w:rsidR="00B934A1" w:rsidRPr="0038186B">
              <w:rPr>
                <w:lang w:val="es-419"/>
              </w:rPr>
              <w:t xml:space="preserve">las modalidades de </w:t>
            </w:r>
            <w:r w:rsidR="00344979" w:rsidRPr="0038186B">
              <w:rPr>
                <w:lang w:val="es-419"/>
              </w:rPr>
              <w:t xml:space="preserve">protección </w:t>
            </w:r>
            <w:r w:rsidR="00B934A1" w:rsidRPr="0038186B">
              <w:rPr>
                <w:lang w:val="es-419"/>
              </w:rPr>
              <w:t xml:space="preserve">existentes en el marco de la </w:t>
            </w:r>
            <w:r w:rsidR="0030450C" w:rsidRPr="0038186B">
              <w:rPr>
                <w:lang w:val="es-419"/>
              </w:rPr>
              <w:t>PI</w:t>
            </w:r>
            <w:r w:rsidRPr="0038186B">
              <w:rPr>
                <w:lang w:val="es-419"/>
              </w:rPr>
              <w:t xml:space="preserve"> son</w:t>
            </w:r>
            <w:r w:rsidR="00344979" w:rsidRPr="0038186B">
              <w:rPr>
                <w:lang w:val="es-419"/>
              </w:rPr>
              <w:t>: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los CC.TT. que no se consideran nuevos;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los CC.TT. que se consideran evidentes;</w:t>
            </w:r>
          </w:p>
          <w:p w:rsidR="00DF5574" w:rsidRPr="0038186B" w:rsidRDefault="00344979" w:rsidP="00344979">
            <w:pPr>
              <w:ind w:left="216" w:hanging="216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los CC.TT. que se han divulgado públicamente o que no cumplen los criterios relativos a la protección de la información confidencial.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414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Véase el punto A anterior.</w:t>
            </w:r>
          </w:p>
        </w:tc>
      </w:tr>
      <w:tr w:rsidR="00FD6EEF" w:rsidRPr="0038186B" w:rsidTr="00555E69">
        <w:tc>
          <w:tcPr>
            <w:tcW w:w="3294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27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Los CC.TT. acumulados, de titularidad colectiva y de carácter intergeneracional, que no cumplen los criterios relativos a la información no divulgada o confidencial.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4140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555E69">
        <w:tc>
          <w:tcPr>
            <w:tcW w:w="3294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27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Sistema </w:t>
            </w:r>
            <w:r w:rsidR="00B934A1" w:rsidRPr="0038186B">
              <w:rPr>
                <w:lang w:val="es-419"/>
              </w:rPr>
              <w:t xml:space="preserve">integrado </w:t>
            </w:r>
            <w:r w:rsidRPr="0038186B">
              <w:rPr>
                <w:lang w:val="es-419"/>
              </w:rPr>
              <w:t>de CC.TT. como tal.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4140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555E69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No se reconoce a los beneficiarios o los titulares de los derechos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27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B80EB2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Derechos, intereses y </w:t>
            </w:r>
            <w:r w:rsidR="00B4162E" w:rsidRPr="0038186B">
              <w:rPr>
                <w:lang w:val="es-419"/>
              </w:rPr>
              <w:t>prerrog</w:t>
            </w:r>
            <w:r w:rsidR="00CA2BE8" w:rsidRPr="0038186B">
              <w:rPr>
                <w:lang w:val="es-419"/>
              </w:rPr>
              <w:t>ativas</w:t>
            </w:r>
            <w:r w:rsidR="00B934A1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colectiv</w:t>
            </w:r>
            <w:r w:rsidR="00B934A1" w:rsidRPr="0038186B">
              <w:rPr>
                <w:lang w:val="es-419"/>
              </w:rPr>
              <w:t>o</w:t>
            </w:r>
            <w:r w:rsidRPr="0038186B">
              <w:rPr>
                <w:lang w:val="es-419"/>
              </w:rPr>
              <w:t xml:space="preserve">s </w:t>
            </w:r>
            <w:r w:rsidR="00B80EB2" w:rsidRPr="0038186B">
              <w:rPr>
                <w:lang w:val="es-419"/>
              </w:rPr>
              <w:t>dentro de u</w:t>
            </w:r>
            <w:r w:rsidRPr="0038186B">
              <w:rPr>
                <w:lang w:val="es-419"/>
              </w:rPr>
              <w:t>n sistema de CC.TT.</w:t>
            </w:r>
          </w:p>
        </w:tc>
        <w:tc>
          <w:tcPr>
            <w:tcW w:w="4140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555E69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Formas de utilización y </w:t>
            </w:r>
            <w:r w:rsidR="00B80EB2" w:rsidRPr="0038186B">
              <w:rPr>
                <w:lang w:val="es-419"/>
              </w:rPr>
              <w:t>otros actos</w:t>
            </w:r>
            <w:r w:rsidRPr="0038186B">
              <w:rPr>
                <w:lang w:val="es-419"/>
              </w:rPr>
              <w:t xml:space="preserve"> que la legislación vigente</w:t>
            </w:r>
            <w:r w:rsidR="00B934A1" w:rsidRPr="0038186B">
              <w:rPr>
                <w:lang w:val="es-419"/>
              </w:rPr>
              <w:t xml:space="preserve"> no permite impedir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27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B934A1" w:rsidP="00B80EB2">
            <w:pPr>
              <w:rPr>
                <w:lang w:val="es-419"/>
              </w:rPr>
            </w:pPr>
            <w:r w:rsidRPr="0038186B">
              <w:rPr>
                <w:lang w:val="es-419"/>
              </w:rPr>
              <w:t>No</w:t>
            </w:r>
            <w:r w:rsidR="00344979" w:rsidRPr="0038186B">
              <w:rPr>
                <w:lang w:val="es-419"/>
              </w:rPr>
              <w:t xml:space="preserve">rma expresa </w:t>
            </w:r>
            <w:r w:rsidRPr="0038186B">
              <w:rPr>
                <w:lang w:val="es-419"/>
              </w:rPr>
              <w:t xml:space="preserve">para </w:t>
            </w:r>
            <w:r w:rsidR="00B80EB2" w:rsidRPr="0038186B">
              <w:rPr>
                <w:lang w:val="es-419"/>
              </w:rPr>
              <w:t>combatir</w:t>
            </w:r>
            <w:r w:rsidRPr="0038186B">
              <w:rPr>
                <w:lang w:val="es-419"/>
              </w:rPr>
              <w:t xml:space="preserve"> e</w:t>
            </w:r>
            <w:r w:rsidR="00344979" w:rsidRPr="0038186B">
              <w:rPr>
                <w:lang w:val="es-419"/>
              </w:rPr>
              <w:t>l patentamiento ilegítimo de CC.TT.</w:t>
            </w:r>
          </w:p>
        </w:tc>
        <w:tc>
          <w:tcPr>
            <w:tcW w:w="4140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555E69">
        <w:tc>
          <w:tcPr>
            <w:tcW w:w="3294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27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313F95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Requisito de divulgación </w:t>
            </w:r>
            <w:r w:rsidR="00313F95" w:rsidRPr="0038186B">
              <w:rPr>
                <w:lang w:val="es-419"/>
              </w:rPr>
              <w:t>específico en relación con los</w:t>
            </w:r>
            <w:r w:rsidRPr="0038186B">
              <w:rPr>
                <w:lang w:val="es-419"/>
              </w:rPr>
              <w:t xml:space="preserve"> CC.TT.</w:t>
            </w:r>
          </w:p>
        </w:tc>
        <w:tc>
          <w:tcPr>
            <w:tcW w:w="4140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555E69">
        <w:tc>
          <w:tcPr>
            <w:tcW w:w="3294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27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B80EB2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Protección contra e</w:t>
            </w:r>
            <w:r w:rsidR="00344979" w:rsidRPr="0038186B">
              <w:rPr>
                <w:lang w:val="es-419"/>
              </w:rPr>
              <w:t>l enriquecimiento injusto o la apropiación indebida de los CC.TT.</w:t>
            </w:r>
          </w:p>
          <w:p w:rsidR="00AE77D7" w:rsidRPr="0038186B" w:rsidRDefault="00AE77D7" w:rsidP="00344979">
            <w:pPr>
              <w:rPr>
                <w:lang w:val="es-419"/>
              </w:rPr>
            </w:pPr>
          </w:p>
        </w:tc>
        <w:tc>
          <w:tcPr>
            <w:tcW w:w="4140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555E69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lastRenderedPageBreak/>
              <w:t>Derecho al reconocimiento y la integridad</w:t>
            </w:r>
          </w:p>
        </w:tc>
        <w:tc>
          <w:tcPr>
            <w:tcW w:w="527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AE77D7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Oposición a que se usen</w:t>
            </w:r>
            <w:r w:rsidR="00880997" w:rsidRPr="0038186B">
              <w:rPr>
                <w:lang w:val="es-419"/>
              </w:rPr>
              <w:t xml:space="preserve"> los </w:t>
            </w:r>
            <w:r w:rsidR="00344979" w:rsidRPr="0038186B">
              <w:rPr>
                <w:lang w:val="es-419"/>
              </w:rPr>
              <w:t>CC.TT.</w:t>
            </w:r>
            <w:r w:rsidR="00880997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sin el</w:t>
            </w:r>
            <w:r w:rsidR="009B55F6" w:rsidRPr="0038186B">
              <w:rPr>
                <w:lang w:val="es-419"/>
              </w:rPr>
              <w:t xml:space="preserve"> </w:t>
            </w:r>
            <w:r w:rsidR="00880997" w:rsidRPr="0038186B">
              <w:rPr>
                <w:lang w:val="es-419"/>
              </w:rPr>
              <w:t xml:space="preserve">reconocimiento </w:t>
            </w:r>
            <w:r w:rsidR="00880997" w:rsidRPr="0038186B">
              <w:rPr>
                <w:lang w:val="es-419"/>
              </w:rPr>
              <w:lastRenderedPageBreak/>
              <w:t xml:space="preserve">explícito de </w:t>
            </w:r>
            <w:r w:rsidR="00344979" w:rsidRPr="0038186B">
              <w:rPr>
                <w:lang w:val="es-419"/>
              </w:rPr>
              <w:t xml:space="preserve">la comunidad </w:t>
            </w:r>
            <w:r w:rsidRPr="0038186B">
              <w:rPr>
                <w:lang w:val="es-419"/>
              </w:rPr>
              <w:t>de origen</w:t>
            </w:r>
            <w:r w:rsidR="00344979" w:rsidRPr="0038186B">
              <w:rPr>
                <w:lang w:val="es-419"/>
              </w:rPr>
              <w:t xml:space="preserve"> de los conocimientos.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4140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555E69">
        <w:tc>
          <w:tcPr>
            <w:tcW w:w="3294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27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AE77D7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Oposición a que se usen </w:t>
            </w:r>
            <w:r w:rsidR="00880997" w:rsidRPr="0038186B">
              <w:rPr>
                <w:lang w:val="es-419"/>
              </w:rPr>
              <w:t>CC.TT. que s</w:t>
            </w:r>
            <w:r w:rsidR="00344979" w:rsidRPr="0038186B">
              <w:rPr>
                <w:lang w:val="es-419"/>
              </w:rPr>
              <w:t>uponga</w:t>
            </w:r>
            <w:r w:rsidRPr="0038186B">
              <w:rPr>
                <w:lang w:val="es-419"/>
              </w:rPr>
              <w:t>n</w:t>
            </w:r>
            <w:r w:rsidR="00344979" w:rsidRPr="0038186B">
              <w:rPr>
                <w:lang w:val="es-419"/>
              </w:rPr>
              <w:t xml:space="preserve"> una ofensa cultural o espiritual o </w:t>
            </w:r>
            <w:r w:rsidR="00866FFB" w:rsidRPr="0038186B">
              <w:rPr>
                <w:lang w:val="es-419"/>
              </w:rPr>
              <w:t xml:space="preserve">que </w:t>
            </w:r>
            <w:r w:rsidR="00344979" w:rsidRPr="0038186B">
              <w:rPr>
                <w:lang w:val="es-419"/>
              </w:rPr>
              <w:t>menoscabe</w:t>
            </w:r>
            <w:r w:rsidRPr="0038186B">
              <w:rPr>
                <w:lang w:val="es-419"/>
              </w:rPr>
              <w:t>n</w:t>
            </w:r>
            <w:r w:rsidR="00344979" w:rsidRPr="0038186B">
              <w:rPr>
                <w:lang w:val="es-419"/>
              </w:rPr>
              <w:t xml:space="preserve"> la integridad de los CC.TT.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4140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555E69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Consentimiento fundamentado previo relativo a los CC.TT.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27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510F41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No se reconoce expresamente el derecho de los</w:t>
            </w:r>
            <w:r w:rsidR="00344979" w:rsidRPr="0038186B">
              <w:rPr>
                <w:lang w:val="es-419"/>
              </w:rPr>
              <w:t xml:space="preserve"> titulares de </w:t>
            </w:r>
            <w:r w:rsidRPr="0038186B">
              <w:rPr>
                <w:lang w:val="es-419"/>
              </w:rPr>
              <w:t xml:space="preserve">CC.TT. </w:t>
            </w:r>
            <w:r w:rsidR="00344979" w:rsidRPr="0038186B">
              <w:rPr>
                <w:lang w:val="es-419"/>
              </w:rPr>
              <w:t>al consentimiento fundamentado previo respecto del acceso a determinadas formas de CC.TT.</w:t>
            </w: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EB34A6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Aclarar</w:t>
            </w:r>
            <w:r w:rsidR="009D74DA" w:rsidRPr="0038186B">
              <w:rPr>
                <w:lang w:val="es-419"/>
              </w:rPr>
              <w:t xml:space="preserve"> que </w:t>
            </w:r>
            <w:r w:rsidR="00344979" w:rsidRPr="0038186B">
              <w:rPr>
                <w:lang w:val="es-419"/>
              </w:rPr>
              <w:t xml:space="preserve">la protección de la información no divulgada </w:t>
            </w:r>
            <w:r w:rsidR="009D74DA" w:rsidRPr="0038186B">
              <w:rPr>
                <w:lang w:val="es-419"/>
              </w:rPr>
              <w:t>permit</w:t>
            </w:r>
            <w:r w:rsidR="00510F41" w:rsidRPr="0038186B">
              <w:rPr>
                <w:lang w:val="es-419"/>
              </w:rPr>
              <w:t>iría garantizar</w:t>
            </w:r>
            <w:r w:rsidR="00344979" w:rsidRPr="0038186B">
              <w:rPr>
                <w:lang w:val="es-419"/>
              </w:rPr>
              <w:t xml:space="preserve"> el derecho al consentimiento </w:t>
            </w:r>
            <w:r w:rsidR="00AE77D7" w:rsidRPr="0038186B">
              <w:rPr>
                <w:lang w:val="es-419"/>
              </w:rPr>
              <w:t>fundamentado</w:t>
            </w:r>
            <w:r w:rsidR="00344979" w:rsidRPr="0038186B">
              <w:rPr>
                <w:lang w:val="es-419"/>
              </w:rPr>
              <w:t xml:space="preserve"> previo.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414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B80EB2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Necesidad de </w:t>
            </w:r>
            <w:r w:rsidR="00B80EB2" w:rsidRPr="0038186B">
              <w:rPr>
                <w:lang w:val="es-419"/>
              </w:rPr>
              <w:t>aclarar</w:t>
            </w:r>
            <w:r w:rsidRPr="0038186B">
              <w:rPr>
                <w:lang w:val="es-419"/>
              </w:rPr>
              <w:t xml:space="preserve"> el principio de consentimiento fundamentado previo respecto de conocimientos compartidos con otros titulares de CC.TT. que ya </w:t>
            </w:r>
            <w:r w:rsidR="00A10D6E" w:rsidRPr="0038186B">
              <w:rPr>
                <w:lang w:val="es-419"/>
              </w:rPr>
              <w:t>se han</w:t>
            </w:r>
            <w:r w:rsidRPr="0038186B">
              <w:rPr>
                <w:lang w:val="es-419"/>
              </w:rPr>
              <w:t xml:space="preserve"> divulgado </w:t>
            </w:r>
            <w:r w:rsidR="00A10D6E" w:rsidRPr="0038186B">
              <w:rPr>
                <w:lang w:val="es-419"/>
              </w:rPr>
              <w:t>fuera</w:t>
            </w:r>
            <w:r w:rsidRPr="0038186B">
              <w:rPr>
                <w:lang w:val="es-419"/>
              </w:rPr>
              <w:t xml:space="preserve"> de la comunidad con el consentimiento (tácito o expreso) o sin el consentimiento de ésta.</w:t>
            </w:r>
          </w:p>
        </w:tc>
      </w:tr>
      <w:tr w:rsidR="00FD6EEF" w:rsidRPr="0038186B" w:rsidTr="00555E69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5E44ED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Consentimiento fundamentado previo relativo a los CC.TT. y el sistema de patentes </w:t>
            </w:r>
          </w:p>
        </w:tc>
        <w:tc>
          <w:tcPr>
            <w:tcW w:w="527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A10D6E" w:rsidP="00351432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No hay un vínculo </w:t>
            </w:r>
            <w:r w:rsidR="00351432" w:rsidRPr="0038186B">
              <w:rPr>
                <w:lang w:val="es-419"/>
              </w:rPr>
              <w:t>jurídico</w:t>
            </w:r>
            <w:r w:rsidRPr="0038186B">
              <w:rPr>
                <w:lang w:val="es-419"/>
              </w:rPr>
              <w:t xml:space="preserve"> claro</w:t>
            </w:r>
            <w:r w:rsidR="00351432" w:rsidRPr="0038186B">
              <w:rPr>
                <w:lang w:val="es-419"/>
              </w:rPr>
              <w:t xml:space="preserve"> entre los sistemas de consentimiento fundamentado previo relativos a los CC.TT. y el patentamiento de:</w:t>
            </w:r>
          </w:p>
          <w:p w:rsidR="00DF5574" w:rsidRPr="0038186B" w:rsidRDefault="00351432" w:rsidP="0020270C">
            <w:pPr>
              <w:numPr>
                <w:ilvl w:val="0"/>
                <w:numId w:val="45"/>
              </w:numPr>
              <w:rPr>
                <w:lang w:val="es-419"/>
              </w:rPr>
            </w:pPr>
            <w:r w:rsidRPr="0038186B">
              <w:rPr>
                <w:lang w:val="es-419"/>
              </w:rPr>
              <w:t>los CC.TT. como tales; y</w:t>
            </w:r>
          </w:p>
          <w:p w:rsidR="00DF5574" w:rsidRPr="0038186B" w:rsidRDefault="00351432" w:rsidP="0020270C">
            <w:pPr>
              <w:numPr>
                <w:ilvl w:val="0"/>
                <w:numId w:val="45"/>
              </w:numPr>
              <w:rPr>
                <w:lang w:val="es-419"/>
              </w:rPr>
            </w:pPr>
            <w:r w:rsidRPr="0038186B">
              <w:rPr>
                <w:lang w:val="es-419"/>
              </w:rPr>
              <w:t>las invenciones basadas en CC.TT.</w:t>
            </w:r>
          </w:p>
          <w:p w:rsidR="00FD6EEF" w:rsidRPr="0038186B" w:rsidRDefault="00FD6EEF" w:rsidP="00351432">
            <w:pPr>
              <w:rPr>
                <w:lang w:val="es-419"/>
              </w:rPr>
            </w:pPr>
          </w:p>
        </w:tc>
        <w:tc>
          <w:tcPr>
            <w:tcW w:w="414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A10D6E" w:rsidP="00FD6EEF">
            <w:pPr>
              <w:rPr>
                <w:lang w:val="es-419"/>
              </w:rPr>
            </w:pPr>
            <w:r w:rsidRPr="0038186B">
              <w:rPr>
                <w:lang w:val="es-419"/>
              </w:rPr>
              <w:t>Ex</w:t>
            </w:r>
            <w:r w:rsidR="009E07EC" w:rsidRPr="0038186B">
              <w:rPr>
                <w:lang w:val="es-419"/>
              </w:rPr>
              <w:t>istencia de la</w:t>
            </w:r>
            <w:r w:rsidRPr="0038186B">
              <w:rPr>
                <w:lang w:val="es-419"/>
              </w:rPr>
              <w:t xml:space="preserve"> </w:t>
            </w:r>
            <w:r w:rsidR="009E07EC" w:rsidRPr="0038186B">
              <w:rPr>
                <w:lang w:val="es-419"/>
              </w:rPr>
              <w:t>obligación</w:t>
            </w:r>
            <w:r w:rsidRPr="0038186B">
              <w:rPr>
                <w:lang w:val="es-419"/>
              </w:rPr>
              <w:t xml:space="preserve"> de </w:t>
            </w:r>
            <w:r w:rsidR="004B2C61" w:rsidRPr="0038186B">
              <w:rPr>
                <w:lang w:val="es-419"/>
              </w:rPr>
              <w:t>mencionar</w:t>
            </w:r>
            <w:r w:rsidRPr="0038186B">
              <w:rPr>
                <w:lang w:val="es-419"/>
              </w:rPr>
              <w:t xml:space="preserve"> al verdadero inventor </w:t>
            </w:r>
            <w:r w:rsidR="009E07EC" w:rsidRPr="0038186B">
              <w:rPr>
                <w:lang w:val="es-419"/>
              </w:rPr>
              <w:t xml:space="preserve">y </w:t>
            </w:r>
            <w:r w:rsidR="004B2C61" w:rsidRPr="0038186B">
              <w:rPr>
                <w:lang w:val="es-419"/>
              </w:rPr>
              <w:t xml:space="preserve">de </w:t>
            </w:r>
            <w:r w:rsidR="009E07EC" w:rsidRPr="0038186B">
              <w:rPr>
                <w:lang w:val="es-419"/>
              </w:rPr>
              <w:t xml:space="preserve">fundamentar una patente en un título de </w:t>
            </w:r>
            <w:r w:rsidR="004B2C61" w:rsidRPr="0038186B">
              <w:rPr>
                <w:lang w:val="es-419"/>
              </w:rPr>
              <w:t xml:space="preserve">propiedad del </w:t>
            </w:r>
            <w:r w:rsidR="009E07EC" w:rsidRPr="0038186B">
              <w:rPr>
                <w:lang w:val="es-419"/>
              </w:rPr>
              <w:t>inventor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555E69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Derecho a la participación equitativa en los beneficios</w:t>
            </w:r>
          </w:p>
        </w:tc>
        <w:tc>
          <w:tcPr>
            <w:tcW w:w="527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B80EB2" w:rsidP="00B80EB2">
            <w:pPr>
              <w:rPr>
                <w:lang w:val="es-419"/>
              </w:rPr>
            </w:pPr>
            <w:r w:rsidRPr="0038186B">
              <w:rPr>
                <w:lang w:val="es-419"/>
              </w:rPr>
              <w:t>Inexistencia</w:t>
            </w:r>
            <w:r w:rsidR="00467BFB" w:rsidRPr="0038186B">
              <w:rPr>
                <w:lang w:val="es-419"/>
              </w:rPr>
              <w:t xml:space="preserve"> </w:t>
            </w:r>
            <w:r w:rsidR="00866FFB" w:rsidRPr="0038186B">
              <w:rPr>
                <w:lang w:val="es-419"/>
              </w:rPr>
              <w:t>de</w:t>
            </w:r>
            <w:r w:rsidRPr="0038186B">
              <w:rPr>
                <w:lang w:val="es-419"/>
              </w:rPr>
              <w:t>l</w:t>
            </w:r>
            <w:r w:rsidR="00866FFB" w:rsidRPr="0038186B">
              <w:rPr>
                <w:lang w:val="es-419"/>
              </w:rPr>
              <w:t xml:space="preserve"> </w:t>
            </w:r>
            <w:r w:rsidR="00344979" w:rsidRPr="0038186B">
              <w:rPr>
                <w:lang w:val="es-419"/>
              </w:rPr>
              <w:t xml:space="preserve">derecho a obtener una remuneración u otros beneficios (incluidos </w:t>
            </w:r>
            <w:r w:rsidR="00444477" w:rsidRPr="0038186B">
              <w:rPr>
                <w:lang w:val="es-419"/>
              </w:rPr>
              <w:t xml:space="preserve">los que se consideren culturalmente apropiados </w:t>
            </w:r>
            <w:r w:rsidR="00344979" w:rsidRPr="0038186B">
              <w:rPr>
                <w:lang w:val="es-419"/>
              </w:rPr>
              <w:t>y otros beneficios no financieros).</w:t>
            </w:r>
          </w:p>
        </w:tc>
        <w:tc>
          <w:tcPr>
            <w:tcW w:w="414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444477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Importancia del derecho </w:t>
            </w:r>
            <w:r w:rsidR="00344979" w:rsidRPr="0038186B">
              <w:rPr>
                <w:lang w:val="es-419"/>
              </w:rPr>
              <w:t>consuetudinari</w:t>
            </w:r>
            <w:r w:rsidRPr="0038186B">
              <w:rPr>
                <w:lang w:val="es-419"/>
              </w:rPr>
              <w:t>o para la determinación de los</w:t>
            </w:r>
            <w:r w:rsidR="00CF71A9" w:rsidRPr="0038186B">
              <w:rPr>
                <w:lang w:val="es-419"/>
              </w:rPr>
              <w:t xml:space="preserve"> </w:t>
            </w:r>
            <w:r w:rsidR="00344979" w:rsidRPr="0038186B">
              <w:rPr>
                <w:lang w:val="es-419"/>
              </w:rPr>
              <w:t xml:space="preserve">beneficios </w:t>
            </w:r>
            <w:r w:rsidR="00CF71A9" w:rsidRPr="0038186B">
              <w:rPr>
                <w:lang w:val="es-419"/>
              </w:rPr>
              <w:t xml:space="preserve">que se consideran </w:t>
            </w:r>
            <w:r w:rsidR="00344979" w:rsidRPr="0038186B">
              <w:rPr>
                <w:lang w:val="es-419"/>
              </w:rPr>
              <w:t>equitativos y a</w:t>
            </w:r>
            <w:r w:rsidR="00CF71A9" w:rsidRPr="0038186B">
              <w:rPr>
                <w:lang w:val="es-419"/>
              </w:rPr>
              <w:t>propiados</w:t>
            </w:r>
            <w:r w:rsidR="00344979" w:rsidRPr="0038186B">
              <w:rPr>
                <w:lang w:val="es-419"/>
              </w:rPr>
              <w:t>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</w:tbl>
    <w:p w:rsidR="00DF5574" w:rsidRPr="0038186B" w:rsidRDefault="00DF5574" w:rsidP="00FD6EEF">
      <w:pPr>
        <w:rPr>
          <w:lang w:val="es-419"/>
        </w:rPr>
      </w:pP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DF5574" w:rsidP="00FD6EEF">
      <w:pPr>
        <w:rPr>
          <w:lang w:val="es-419"/>
        </w:rPr>
      </w:pPr>
    </w:p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br w:type="page"/>
      </w:r>
      <w:r w:rsidR="00344979" w:rsidRPr="0038186B">
        <w:rPr>
          <w:lang w:val="es-419"/>
        </w:rPr>
        <w:lastRenderedPageBreak/>
        <w:t>C.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CONSIDERACIONES PARA DETERMINAR SI </w:t>
      </w:r>
      <w:r w:rsidR="0003627E" w:rsidRPr="0038186B">
        <w:rPr>
          <w:lang w:val="es-419"/>
        </w:rPr>
        <w:t xml:space="preserve">ES NECESARIO </w:t>
      </w:r>
      <w:r w:rsidR="000E25E9" w:rsidRPr="0038186B">
        <w:rPr>
          <w:lang w:val="es-419"/>
        </w:rPr>
        <w:t xml:space="preserve">PALIAR </w:t>
      </w:r>
      <w:r w:rsidR="00344979" w:rsidRPr="0038186B">
        <w:rPr>
          <w:lang w:val="es-419"/>
        </w:rPr>
        <w:t>ESAS CARENCIAS</w:t>
      </w:r>
    </w:p>
    <w:p w:rsidR="00FD6EEF" w:rsidRPr="0038186B" w:rsidRDefault="00FD6EEF" w:rsidP="00FD6EEF">
      <w:pPr>
        <w:rPr>
          <w:lang w:val="es-4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7"/>
        <w:gridCol w:w="2607"/>
        <w:gridCol w:w="4131"/>
      </w:tblGrid>
      <w:tr w:rsidR="00FD6EEF" w:rsidRPr="0038186B" w:rsidTr="00555E69">
        <w:tc>
          <w:tcPr>
            <w:tcW w:w="3294" w:type="dxa"/>
          </w:tcPr>
          <w:p w:rsidR="00FD6EEF" w:rsidRPr="0038186B" w:rsidRDefault="00FD6EEF" w:rsidP="001E7064">
            <w:pPr>
              <w:spacing w:before="240"/>
              <w:rPr>
                <w:b/>
                <w:lang w:val="es-419"/>
              </w:rPr>
            </w:pPr>
          </w:p>
        </w:tc>
        <w:tc>
          <w:tcPr>
            <w:tcW w:w="3294" w:type="dxa"/>
          </w:tcPr>
          <w:p w:rsidR="00FD6EEF" w:rsidRPr="0038186B" w:rsidRDefault="00344979" w:rsidP="00344979">
            <w:pPr>
              <w:spacing w:before="240"/>
              <w:rPr>
                <w:b/>
                <w:lang w:val="es-419"/>
              </w:rPr>
            </w:pPr>
            <w:r w:rsidRPr="0038186B">
              <w:rPr>
                <w:b/>
                <w:lang w:val="es-419"/>
              </w:rPr>
              <w:t>Naturaleza de la consideración</w:t>
            </w:r>
          </w:p>
        </w:tc>
        <w:tc>
          <w:tcPr>
            <w:tcW w:w="5940" w:type="dxa"/>
          </w:tcPr>
          <w:p w:rsidR="00FD6EEF" w:rsidRPr="0038186B" w:rsidRDefault="0003627E" w:rsidP="0003627E">
            <w:pPr>
              <w:spacing w:before="240"/>
              <w:rPr>
                <w:b/>
                <w:lang w:val="es-419"/>
              </w:rPr>
            </w:pPr>
            <w:r w:rsidRPr="0038186B">
              <w:rPr>
                <w:b/>
                <w:lang w:val="es-419"/>
              </w:rPr>
              <w:t>Detalles</w:t>
            </w:r>
          </w:p>
        </w:tc>
      </w:tr>
      <w:tr w:rsidR="00FD6EEF" w:rsidRPr="0038186B" w:rsidTr="00555E69">
        <w:tc>
          <w:tcPr>
            <w:tcW w:w="3294" w:type="dxa"/>
          </w:tcPr>
          <w:p w:rsidR="00DF5574" w:rsidRPr="0038186B" w:rsidRDefault="00DF5574" w:rsidP="00FD6EEF">
            <w:pPr>
              <w:rPr>
                <w:i/>
                <w:lang w:val="es-419"/>
              </w:rPr>
            </w:pPr>
          </w:p>
          <w:p w:rsidR="00FD6EEF" w:rsidRPr="0038186B" w:rsidRDefault="00344979" w:rsidP="00344979">
            <w:pPr>
              <w:rPr>
                <w:i/>
                <w:lang w:val="es-419"/>
              </w:rPr>
            </w:pPr>
            <w:r w:rsidRPr="0038186B">
              <w:rPr>
                <w:i/>
                <w:lang w:val="es-419"/>
              </w:rPr>
              <w:t>Consideraciones de carácter sustantivo</w:t>
            </w:r>
          </w:p>
        </w:tc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CF71A9" w:rsidP="0082747F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Derecho internacional y </w:t>
            </w:r>
            <w:r w:rsidR="00344979" w:rsidRPr="0038186B">
              <w:rPr>
                <w:lang w:val="es-419"/>
              </w:rPr>
              <w:t xml:space="preserve">políticas </w:t>
            </w:r>
          </w:p>
        </w:tc>
        <w:tc>
          <w:tcPr>
            <w:tcW w:w="594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En particular </w:t>
            </w:r>
            <w:r w:rsidR="00467BFB" w:rsidRPr="0038186B">
              <w:rPr>
                <w:lang w:val="es-419"/>
              </w:rPr>
              <w:t xml:space="preserve">las </w:t>
            </w:r>
            <w:r w:rsidRPr="0038186B">
              <w:rPr>
                <w:lang w:val="es-419"/>
              </w:rPr>
              <w:t xml:space="preserve">obligaciones legales y marcos </w:t>
            </w:r>
            <w:r w:rsidR="00467BFB" w:rsidRPr="0038186B">
              <w:rPr>
                <w:lang w:val="es-419"/>
              </w:rPr>
              <w:t>normativos</w:t>
            </w:r>
            <w:r w:rsidRPr="0038186B">
              <w:rPr>
                <w:lang w:val="es-419"/>
              </w:rPr>
              <w:t xml:space="preserve"> relativos a:</w:t>
            </w:r>
          </w:p>
          <w:p w:rsidR="00DF5574" w:rsidRPr="0038186B" w:rsidRDefault="00344979" w:rsidP="00344979">
            <w:pPr>
              <w:ind w:left="252" w:hanging="252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 conservación de la biodiversidad y la lucha contra la desertificación;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los derechos de los pueblos indígenas;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políticas sostenibles sobre salud y acceso a los medicamentos.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555E69">
        <w:tc>
          <w:tcPr>
            <w:tcW w:w="3294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Consideraciones de carácter social, cultural, político y económico</w:t>
            </w:r>
          </w:p>
        </w:tc>
        <w:tc>
          <w:tcPr>
            <w:tcW w:w="594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ind w:left="162" w:hanging="162"/>
              <w:rPr>
                <w:lang w:val="es-419"/>
              </w:rPr>
            </w:pPr>
            <w:r w:rsidRPr="0038186B">
              <w:rPr>
                <w:lang w:val="es-419"/>
              </w:rPr>
              <w:t>•</w:t>
            </w:r>
            <w:r w:rsidR="0003627E" w:rsidRPr="0038186B">
              <w:rPr>
                <w:lang w:val="es-419"/>
              </w:rPr>
              <w:t xml:space="preserve"> </w:t>
            </w:r>
            <w:r w:rsidR="007D4263" w:rsidRPr="0038186B">
              <w:rPr>
                <w:lang w:val="es-419"/>
              </w:rPr>
              <w:t>especial</w:t>
            </w:r>
            <w:r w:rsidR="0010406F" w:rsidRPr="0038186B">
              <w:rPr>
                <w:lang w:val="es-419"/>
              </w:rPr>
              <w:t xml:space="preserve"> hincapié en las </w:t>
            </w:r>
            <w:r w:rsidR="007D4263" w:rsidRPr="0038186B">
              <w:rPr>
                <w:lang w:val="es-419"/>
              </w:rPr>
              <w:t xml:space="preserve">quejas de </w:t>
            </w:r>
            <w:r w:rsidRPr="0038186B">
              <w:rPr>
                <w:lang w:val="es-419"/>
              </w:rPr>
              <w:t xml:space="preserve">injusticias </w:t>
            </w:r>
            <w:r w:rsidR="002B5C7C" w:rsidRPr="0038186B">
              <w:rPr>
                <w:lang w:val="es-419"/>
              </w:rPr>
              <w:t xml:space="preserve">resultantes de </w:t>
            </w:r>
            <w:r w:rsidRPr="0038186B">
              <w:rPr>
                <w:lang w:val="es-419"/>
              </w:rPr>
              <w:t>la apropiación y uso indebidos de los CC.TT.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•</w:t>
            </w:r>
            <w:r w:rsidR="001A60B0" w:rsidRPr="0038186B">
              <w:rPr>
                <w:lang w:val="es-419"/>
              </w:rPr>
              <w:t xml:space="preserve"> </w:t>
            </w:r>
            <w:r w:rsidR="00237617" w:rsidRPr="0038186B">
              <w:rPr>
                <w:lang w:val="es-419"/>
              </w:rPr>
              <w:t>f</w:t>
            </w:r>
            <w:r w:rsidRPr="0038186B">
              <w:rPr>
                <w:lang w:val="es-419"/>
              </w:rPr>
              <w:t>unción de los CC.TT. en el desarrollo sostenible a nivel local.</w:t>
            </w:r>
          </w:p>
          <w:p w:rsidR="00DF5574" w:rsidRPr="0038186B" w:rsidRDefault="00344979" w:rsidP="00344979">
            <w:pPr>
              <w:ind w:left="162" w:hanging="162"/>
              <w:rPr>
                <w:lang w:val="es-419"/>
              </w:rPr>
            </w:pPr>
            <w:r w:rsidRPr="0038186B">
              <w:rPr>
                <w:lang w:val="es-419"/>
              </w:rPr>
              <w:t>•</w:t>
            </w:r>
            <w:r w:rsidR="001A60B0" w:rsidRPr="0038186B">
              <w:rPr>
                <w:lang w:val="es-419"/>
              </w:rPr>
              <w:t xml:space="preserve"> </w:t>
            </w:r>
            <w:r w:rsidR="003D110A" w:rsidRPr="0038186B">
              <w:rPr>
                <w:lang w:val="es-419"/>
              </w:rPr>
              <w:t>lazo</w:t>
            </w:r>
            <w:r w:rsidRPr="0038186B">
              <w:rPr>
                <w:lang w:val="es-419"/>
              </w:rPr>
              <w:t xml:space="preserve"> entre la protección de los CC.TT. y la identidad cultural y social de las comunidades.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•</w:t>
            </w:r>
            <w:r w:rsidR="001A60B0" w:rsidRPr="0038186B">
              <w:rPr>
                <w:lang w:val="es-419"/>
              </w:rPr>
              <w:t xml:space="preserve"> </w:t>
            </w:r>
            <w:r w:rsidR="003D110A" w:rsidRPr="0038186B">
              <w:rPr>
                <w:lang w:val="es-419"/>
              </w:rPr>
              <w:t>u</w:t>
            </w:r>
            <w:r w:rsidRPr="0038186B">
              <w:rPr>
                <w:lang w:val="es-419"/>
              </w:rPr>
              <w:t>tilización industrial y comercial de los CC.TT.</w:t>
            </w:r>
          </w:p>
          <w:p w:rsidR="00DF5574" w:rsidRPr="0038186B" w:rsidRDefault="00344979" w:rsidP="00344979">
            <w:pPr>
              <w:ind w:left="162" w:hanging="162"/>
              <w:rPr>
                <w:lang w:val="es-419"/>
              </w:rPr>
            </w:pPr>
            <w:r w:rsidRPr="0038186B">
              <w:rPr>
                <w:lang w:val="es-419"/>
              </w:rPr>
              <w:t>•</w:t>
            </w:r>
            <w:r w:rsidR="001A60B0" w:rsidRPr="0038186B">
              <w:rPr>
                <w:lang w:val="es-419"/>
              </w:rPr>
              <w:t xml:space="preserve"> </w:t>
            </w:r>
            <w:r w:rsidR="0003627E" w:rsidRPr="0038186B">
              <w:rPr>
                <w:lang w:val="es-419"/>
              </w:rPr>
              <w:t xml:space="preserve">valor que representan </w:t>
            </w:r>
            <w:r w:rsidR="005A11B4" w:rsidRPr="0038186B">
              <w:rPr>
                <w:lang w:val="es-419"/>
              </w:rPr>
              <w:t>de los</w:t>
            </w:r>
            <w:r w:rsidRPr="0038186B">
              <w:rPr>
                <w:lang w:val="es-419"/>
              </w:rPr>
              <w:t xml:space="preserve"> CC.TT. </w:t>
            </w:r>
            <w:r w:rsidR="005A11B4" w:rsidRPr="0038186B">
              <w:rPr>
                <w:lang w:val="es-419"/>
              </w:rPr>
              <w:t xml:space="preserve">para abordar los retos ambientales y el cambio </w:t>
            </w:r>
            <w:r w:rsidRPr="0038186B">
              <w:rPr>
                <w:lang w:val="es-419"/>
              </w:rPr>
              <w:t>climático.</w:t>
            </w:r>
          </w:p>
          <w:p w:rsidR="00DF5574" w:rsidRPr="0038186B" w:rsidRDefault="003D110A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• r</w:t>
            </w:r>
            <w:r w:rsidR="00344979" w:rsidRPr="0038186B">
              <w:rPr>
                <w:lang w:val="es-419"/>
              </w:rPr>
              <w:t>eferencia a los CC.TT. en diversos contextos regulatorios.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555E69">
        <w:tc>
          <w:tcPr>
            <w:tcW w:w="3294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Papel de la protección de los CC.TT. en los contextos más generales de la formulación de políticas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5940" w:type="dxa"/>
          </w:tcPr>
          <w:p w:rsidR="00DF5574" w:rsidRPr="0038186B" w:rsidRDefault="00DF5574" w:rsidP="005D4386">
            <w:pPr>
              <w:ind w:left="162" w:hanging="162"/>
              <w:rPr>
                <w:lang w:val="es-419"/>
              </w:rPr>
            </w:pPr>
          </w:p>
          <w:p w:rsidR="00DF5574" w:rsidRPr="0038186B" w:rsidRDefault="005A11B4" w:rsidP="00344979">
            <w:pPr>
              <w:ind w:left="162" w:hanging="162"/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F3B29" w:rsidRPr="0038186B">
              <w:rPr>
                <w:lang w:val="es-419"/>
              </w:rPr>
              <w:t xml:space="preserve"> proteger</w:t>
            </w:r>
            <w:r w:rsidR="00344979" w:rsidRPr="0038186B">
              <w:rPr>
                <w:lang w:val="es-419"/>
              </w:rPr>
              <w:t xml:space="preserve"> la biodiversidad y el uso equitativo de sus beneficios.</w:t>
            </w:r>
          </w:p>
          <w:p w:rsidR="00DF5574" w:rsidRPr="0038186B" w:rsidRDefault="001F3B2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 reconocer</w:t>
            </w:r>
            <w:r w:rsidR="00344979" w:rsidRPr="0038186B">
              <w:rPr>
                <w:lang w:val="es-419"/>
              </w:rPr>
              <w:t xml:space="preserve"> los derechos de los pueblos indígenas.</w:t>
            </w:r>
          </w:p>
          <w:p w:rsidR="00DF5574" w:rsidRPr="0038186B" w:rsidRDefault="001F3B29" w:rsidP="00344979">
            <w:pPr>
              <w:ind w:left="162" w:hanging="162"/>
              <w:rPr>
                <w:lang w:val="es-419"/>
              </w:rPr>
            </w:pPr>
            <w:r w:rsidRPr="0038186B">
              <w:rPr>
                <w:lang w:val="es-419"/>
              </w:rPr>
              <w:t>- fomentar</w:t>
            </w:r>
            <w:r w:rsidR="00344979" w:rsidRPr="0038186B">
              <w:rPr>
                <w:lang w:val="es-419"/>
              </w:rPr>
              <w:t xml:space="preserve"> la seguridad alimentaria y </w:t>
            </w:r>
            <w:r w:rsidRPr="0038186B">
              <w:rPr>
                <w:lang w:val="es-419"/>
              </w:rPr>
              <w:t>promover</w:t>
            </w:r>
            <w:r w:rsidR="00344979" w:rsidRPr="0038186B">
              <w:rPr>
                <w:lang w:val="es-419"/>
              </w:rPr>
              <w:t xml:space="preserve"> la diversidad cultivos para la alimentación.</w:t>
            </w:r>
          </w:p>
          <w:p w:rsidR="00DF5574" w:rsidRPr="0038186B" w:rsidRDefault="001F3B2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 g</w:t>
            </w:r>
            <w:r w:rsidR="00344979" w:rsidRPr="0038186B">
              <w:rPr>
                <w:lang w:val="es-419"/>
              </w:rPr>
              <w:t>arantizar el acceso a la salud de forma adecuada desde el punto de vista cultural.</w:t>
            </w:r>
          </w:p>
          <w:p w:rsidR="00DF5574" w:rsidRPr="0038186B" w:rsidRDefault="001F3B2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 fomentar el</w:t>
            </w:r>
            <w:r w:rsidR="00344979" w:rsidRPr="0038186B">
              <w:rPr>
                <w:lang w:val="es-419"/>
              </w:rPr>
              <w:t xml:space="preserve"> desarrollo sostenible a nivel local.</w:t>
            </w:r>
          </w:p>
          <w:p w:rsidR="00DF5574" w:rsidRPr="0038186B" w:rsidRDefault="001F3B2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- reducir y atenuar </w:t>
            </w:r>
            <w:r w:rsidR="00344979" w:rsidRPr="0038186B">
              <w:rPr>
                <w:lang w:val="es-419"/>
              </w:rPr>
              <w:t>el cambio climático.</w:t>
            </w:r>
          </w:p>
          <w:p w:rsidR="00DF5574" w:rsidRPr="0038186B" w:rsidRDefault="001F3B29" w:rsidP="00344979">
            <w:pPr>
              <w:ind w:left="162" w:hanging="162"/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344979" w:rsidRPr="0038186B">
              <w:rPr>
                <w:lang w:val="es-419"/>
              </w:rPr>
              <w:t>creciente solapamiento entre los CC.TT. como tales y las disciplinas formales de la biotecnología.</w:t>
            </w:r>
          </w:p>
          <w:p w:rsidR="005D4386" w:rsidRPr="0038186B" w:rsidRDefault="001F3B29" w:rsidP="001F3B29">
            <w:pPr>
              <w:ind w:left="162" w:hanging="162"/>
              <w:rPr>
                <w:lang w:val="es-419"/>
              </w:rPr>
            </w:pPr>
            <w:r w:rsidRPr="0038186B">
              <w:rPr>
                <w:lang w:val="es-419"/>
              </w:rPr>
              <w:t>- c</w:t>
            </w:r>
            <w:r w:rsidR="00344979" w:rsidRPr="0038186B">
              <w:rPr>
                <w:lang w:val="es-419"/>
              </w:rPr>
              <w:t>ontribución de los sistemas de CC.TT. a la innovación y la diversidad cultural.</w:t>
            </w:r>
          </w:p>
        </w:tc>
      </w:tr>
      <w:tr w:rsidR="00FD6EEF" w:rsidRPr="0038186B" w:rsidTr="00555E69"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57235F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Consideraciones </w:t>
            </w:r>
            <w:r w:rsidR="0057235F" w:rsidRPr="0038186B">
              <w:rPr>
                <w:lang w:val="es-419"/>
              </w:rPr>
              <w:t xml:space="preserve">específicas de índole </w:t>
            </w:r>
            <w:r w:rsidRPr="0038186B">
              <w:rPr>
                <w:lang w:val="es-419"/>
              </w:rPr>
              <w:t>jurídica</w:t>
            </w:r>
            <w:r w:rsidR="0057235F" w:rsidRPr="0038186B">
              <w:rPr>
                <w:lang w:val="es-419"/>
              </w:rPr>
              <w:t xml:space="preserve"> y normativa</w:t>
            </w:r>
          </w:p>
        </w:tc>
        <w:tc>
          <w:tcPr>
            <w:tcW w:w="594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ind w:left="162" w:hanging="162"/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82747F" w:rsidRPr="0038186B">
              <w:rPr>
                <w:lang w:val="es-419"/>
              </w:rPr>
              <w:t>El hecho de que en m</w:t>
            </w:r>
            <w:r w:rsidRPr="0038186B">
              <w:rPr>
                <w:lang w:val="es-419"/>
              </w:rPr>
              <w:t xml:space="preserve">uchos procesos nacionales o regionales </w:t>
            </w:r>
            <w:r w:rsidR="0082747F" w:rsidRPr="0038186B">
              <w:rPr>
                <w:lang w:val="es-419"/>
              </w:rPr>
              <w:t xml:space="preserve">se </w:t>
            </w:r>
            <w:r w:rsidR="0010406F" w:rsidRPr="0038186B">
              <w:rPr>
                <w:lang w:val="es-419"/>
              </w:rPr>
              <w:t>esté</w:t>
            </w:r>
            <w:r w:rsidR="0082747F" w:rsidRPr="0038186B">
              <w:rPr>
                <w:lang w:val="es-419"/>
              </w:rPr>
              <w:t xml:space="preserve"> obrando por</w:t>
            </w:r>
            <w:r w:rsidRPr="0038186B">
              <w:rPr>
                <w:lang w:val="es-419"/>
              </w:rPr>
              <w:t xml:space="preserve"> </w:t>
            </w:r>
            <w:r w:rsidR="007D4263" w:rsidRPr="0038186B">
              <w:rPr>
                <w:lang w:val="es-419"/>
              </w:rPr>
              <w:t xml:space="preserve">ofrecer </w:t>
            </w:r>
            <w:r w:rsidRPr="0038186B">
              <w:rPr>
                <w:lang w:val="es-419"/>
              </w:rPr>
              <w:t>una protec</w:t>
            </w:r>
            <w:r w:rsidR="0057235F" w:rsidRPr="0038186B">
              <w:rPr>
                <w:lang w:val="es-419"/>
              </w:rPr>
              <w:t xml:space="preserve">ción más </w:t>
            </w:r>
            <w:r w:rsidR="007D4263" w:rsidRPr="0038186B">
              <w:rPr>
                <w:lang w:val="es-419"/>
              </w:rPr>
              <w:t>sólida de los CC.TT.</w:t>
            </w:r>
            <w:r w:rsidR="0057235F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sugiere que podría haber dificultades, impedimentos u otro tipo de obstáculos si no se </w:t>
            </w:r>
            <w:r w:rsidR="007D4263" w:rsidRPr="0038186B">
              <w:rPr>
                <w:lang w:val="es-419"/>
              </w:rPr>
              <w:t xml:space="preserve">adopta una perspectiva </w:t>
            </w:r>
            <w:r w:rsidRPr="0038186B">
              <w:rPr>
                <w:lang w:val="es-419"/>
              </w:rPr>
              <w:t xml:space="preserve">internacional </w:t>
            </w:r>
            <w:r w:rsidR="007D4263" w:rsidRPr="0038186B">
              <w:rPr>
                <w:lang w:val="es-419"/>
              </w:rPr>
              <w:t xml:space="preserve">y una plataforma común que permita hacer frente a la enorme diversidad de los </w:t>
            </w:r>
            <w:r w:rsidRPr="0038186B">
              <w:rPr>
                <w:lang w:val="es-419"/>
              </w:rPr>
              <w:t>sistemas nacionales o regionales de protección de los CC.TT.</w:t>
            </w:r>
          </w:p>
          <w:p w:rsidR="00DF5574" w:rsidRPr="0038186B" w:rsidRDefault="00344979" w:rsidP="00344979">
            <w:pPr>
              <w:ind w:left="162" w:hanging="162"/>
              <w:rPr>
                <w:lang w:val="es-419"/>
              </w:rPr>
            </w:pPr>
            <w:r w:rsidRPr="0038186B">
              <w:rPr>
                <w:lang w:val="es-419"/>
              </w:rPr>
              <w:t xml:space="preserve">- Las repercusiones sistémicas </w:t>
            </w:r>
            <w:r w:rsidR="00256315" w:rsidRPr="0038186B">
              <w:rPr>
                <w:lang w:val="es-419"/>
              </w:rPr>
              <w:t>que l</w:t>
            </w:r>
            <w:r w:rsidRPr="0038186B">
              <w:rPr>
                <w:lang w:val="es-419"/>
              </w:rPr>
              <w:t xml:space="preserve">a falta de claridad en </w:t>
            </w:r>
            <w:r w:rsidR="00256315" w:rsidRPr="0038186B">
              <w:rPr>
                <w:lang w:val="es-419"/>
              </w:rPr>
              <w:t>el Derecho</w:t>
            </w:r>
            <w:r w:rsidRPr="0038186B">
              <w:rPr>
                <w:lang w:val="es-419"/>
              </w:rPr>
              <w:t xml:space="preserve"> internacional </w:t>
            </w:r>
            <w:r w:rsidR="00256315" w:rsidRPr="0038186B">
              <w:rPr>
                <w:lang w:val="es-419"/>
              </w:rPr>
              <w:t>de</w:t>
            </w:r>
            <w:r w:rsidRPr="0038186B">
              <w:rPr>
                <w:lang w:val="es-419"/>
              </w:rPr>
              <w:t xml:space="preserve"> </w:t>
            </w:r>
            <w:r w:rsidR="0030450C" w:rsidRPr="0038186B">
              <w:rPr>
                <w:lang w:val="es-419"/>
              </w:rPr>
              <w:t xml:space="preserve">PI </w:t>
            </w:r>
            <w:r w:rsidR="00256315" w:rsidRPr="0038186B">
              <w:rPr>
                <w:lang w:val="es-419"/>
              </w:rPr>
              <w:t>p</w:t>
            </w:r>
            <w:r w:rsidR="005A279A" w:rsidRPr="0038186B">
              <w:rPr>
                <w:lang w:val="es-419"/>
              </w:rPr>
              <w:t>odría</w:t>
            </w:r>
            <w:r w:rsidR="00256315" w:rsidRPr="0038186B">
              <w:rPr>
                <w:lang w:val="es-419"/>
              </w:rPr>
              <w:t xml:space="preserve"> tener</w:t>
            </w:r>
            <w:r w:rsidRPr="0038186B">
              <w:rPr>
                <w:lang w:val="es-419"/>
              </w:rPr>
              <w:t xml:space="preserve"> en </w:t>
            </w:r>
            <w:r w:rsidR="00256315" w:rsidRPr="0038186B">
              <w:rPr>
                <w:lang w:val="es-419"/>
              </w:rPr>
              <w:t>esferas pertinentes para</w:t>
            </w:r>
            <w:r w:rsidRPr="0038186B">
              <w:rPr>
                <w:lang w:val="es-419"/>
              </w:rPr>
              <w:t xml:space="preserve"> los CC.TT. y los sistemas de CC.TT. y de innovación.</w:t>
            </w:r>
          </w:p>
          <w:p w:rsidR="00DF5574" w:rsidRPr="0038186B" w:rsidRDefault="00344979" w:rsidP="00344979">
            <w:pPr>
              <w:ind w:left="162" w:hanging="162"/>
              <w:rPr>
                <w:lang w:val="es-419"/>
              </w:rPr>
            </w:pPr>
            <w:r w:rsidRPr="0038186B">
              <w:rPr>
                <w:lang w:val="es-419"/>
              </w:rPr>
              <w:t xml:space="preserve">- Las </w:t>
            </w:r>
            <w:r w:rsidR="00E75AAF" w:rsidRPr="0038186B">
              <w:rPr>
                <w:lang w:val="es-419"/>
              </w:rPr>
              <w:t xml:space="preserve">posibles ventajas que </w:t>
            </w:r>
            <w:r w:rsidR="005A279A" w:rsidRPr="0038186B">
              <w:rPr>
                <w:lang w:val="es-419"/>
              </w:rPr>
              <w:t>supondría</w:t>
            </w:r>
            <w:r w:rsidRPr="0038186B">
              <w:rPr>
                <w:lang w:val="es-419"/>
              </w:rPr>
              <w:t xml:space="preserve"> la reducción de la incertidumbre jurídica relacionada con cuestiones relativas a la posible titularidad o a responsabilidades sobre la custodia relacionadas con los CC.TT.</w:t>
            </w:r>
          </w:p>
          <w:p w:rsidR="00DF5574" w:rsidRPr="0038186B" w:rsidRDefault="00344979" w:rsidP="00344979">
            <w:pPr>
              <w:ind w:left="162" w:hanging="162"/>
              <w:rPr>
                <w:lang w:val="es-419"/>
              </w:rPr>
            </w:pPr>
            <w:r w:rsidRPr="0038186B">
              <w:rPr>
                <w:lang w:val="es-419"/>
              </w:rPr>
              <w:t xml:space="preserve">- Los costos y beneficios resultantes de un enfoque </w:t>
            </w:r>
            <w:r w:rsidR="005A279A" w:rsidRPr="0038186B">
              <w:rPr>
                <w:lang w:val="es-419"/>
              </w:rPr>
              <w:t xml:space="preserve">común a nivel </w:t>
            </w:r>
            <w:r w:rsidRPr="0038186B">
              <w:rPr>
                <w:lang w:val="es-419"/>
              </w:rPr>
              <w:t>internacional respecto de las cuestiones relativas a la protección de los CC.TT.</w:t>
            </w:r>
          </w:p>
          <w:p w:rsidR="005D4386" w:rsidRPr="0038186B" w:rsidRDefault="005D4386" w:rsidP="005D4386">
            <w:pPr>
              <w:ind w:left="162" w:hanging="162"/>
              <w:rPr>
                <w:lang w:val="es-419"/>
              </w:rPr>
            </w:pPr>
          </w:p>
        </w:tc>
      </w:tr>
      <w:tr w:rsidR="00FD6EEF" w:rsidRPr="0038186B" w:rsidTr="00555E69">
        <w:tc>
          <w:tcPr>
            <w:tcW w:w="3294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3294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DC5380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Consideraciones que </w:t>
            </w:r>
            <w:r w:rsidR="00DC5380" w:rsidRPr="0038186B">
              <w:rPr>
                <w:lang w:val="es-419"/>
              </w:rPr>
              <w:t>abogan en contra de la búsqueda de</w:t>
            </w:r>
            <w:r w:rsidRPr="0038186B">
              <w:rPr>
                <w:lang w:val="es-419"/>
              </w:rPr>
              <w:t xml:space="preserve"> soluciones a las carencias</w:t>
            </w:r>
          </w:p>
        </w:tc>
        <w:tc>
          <w:tcPr>
            <w:tcW w:w="594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ind w:left="252" w:hanging="252"/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DB7AC5" w:rsidRPr="0038186B">
              <w:rPr>
                <w:lang w:val="es-419"/>
              </w:rPr>
              <w:t>Se puede considerar</w:t>
            </w:r>
            <w:r w:rsidRPr="0038186B">
              <w:rPr>
                <w:lang w:val="es-419"/>
              </w:rPr>
              <w:t xml:space="preserve"> prematuro </w:t>
            </w:r>
            <w:r w:rsidR="00DB7AC5" w:rsidRPr="0038186B">
              <w:rPr>
                <w:lang w:val="es-419"/>
              </w:rPr>
              <w:t xml:space="preserve">subsanar </w:t>
            </w:r>
            <w:r w:rsidRPr="0038186B">
              <w:rPr>
                <w:lang w:val="es-419"/>
              </w:rPr>
              <w:t xml:space="preserve">determinadas carencias </w:t>
            </w:r>
            <w:r w:rsidR="00DB7AC5" w:rsidRPr="0038186B">
              <w:rPr>
                <w:lang w:val="es-419"/>
              </w:rPr>
              <w:t>a nivel</w:t>
            </w:r>
            <w:r w:rsidRPr="0038186B">
              <w:rPr>
                <w:lang w:val="es-419"/>
              </w:rPr>
              <w:t xml:space="preserve"> internacional, </w:t>
            </w:r>
            <w:r w:rsidR="00DB7AC5" w:rsidRPr="0038186B">
              <w:rPr>
                <w:lang w:val="es-419"/>
              </w:rPr>
              <w:t xml:space="preserve">incluso las que han sido </w:t>
            </w:r>
            <w:r w:rsidRPr="0038186B">
              <w:rPr>
                <w:lang w:val="es-419"/>
              </w:rPr>
              <w:t xml:space="preserve">claramente definidas, </w:t>
            </w:r>
            <w:r w:rsidR="00944A50" w:rsidRPr="0038186B">
              <w:rPr>
                <w:lang w:val="es-419"/>
              </w:rPr>
              <w:t xml:space="preserve">y </w:t>
            </w:r>
            <w:r w:rsidR="00DB7AC5" w:rsidRPr="0038186B">
              <w:rPr>
                <w:lang w:val="es-419"/>
              </w:rPr>
              <w:t xml:space="preserve">necesario </w:t>
            </w:r>
            <w:r w:rsidRPr="0038186B">
              <w:rPr>
                <w:lang w:val="es-419"/>
              </w:rPr>
              <w:t>a</w:t>
            </w:r>
            <w:r w:rsidR="00BB7AAA" w:rsidRPr="0038186B">
              <w:rPr>
                <w:lang w:val="es-419"/>
              </w:rPr>
              <w:t xml:space="preserve">dquirir y compartir más experiencias </w:t>
            </w:r>
            <w:r w:rsidRPr="0038186B">
              <w:rPr>
                <w:lang w:val="es-419"/>
              </w:rPr>
              <w:t xml:space="preserve">a nivel nacional como condición previa para </w:t>
            </w:r>
            <w:r w:rsidR="00BB7AAA" w:rsidRPr="0038186B">
              <w:rPr>
                <w:lang w:val="es-419"/>
              </w:rPr>
              <w:t xml:space="preserve">la obtención de </w:t>
            </w:r>
            <w:r w:rsidRPr="0038186B">
              <w:rPr>
                <w:lang w:val="es-419"/>
              </w:rPr>
              <w:t xml:space="preserve">resultados </w:t>
            </w:r>
            <w:r w:rsidR="00BB7AAA" w:rsidRPr="0038186B">
              <w:rPr>
                <w:lang w:val="es-419"/>
              </w:rPr>
              <w:t xml:space="preserve">más contundentes a nivel </w:t>
            </w:r>
            <w:r w:rsidRPr="0038186B">
              <w:rPr>
                <w:lang w:val="es-419"/>
              </w:rPr>
              <w:t>internacional;</w:t>
            </w:r>
          </w:p>
          <w:p w:rsidR="00DF5574" w:rsidRPr="0038186B" w:rsidRDefault="00344979" w:rsidP="00344979">
            <w:pPr>
              <w:ind w:left="252" w:hanging="252"/>
              <w:rPr>
                <w:lang w:val="es-419"/>
              </w:rPr>
            </w:pPr>
            <w:r w:rsidRPr="0038186B">
              <w:rPr>
                <w:lang w:val="es-419"/>
              </w:rPr>
              <w:t>- La diversidad de los CC.TT. y de las comunidades que los poseen, que puede</w:t>
            </w:r>
            <w:r w:rsidR="00BB7AAA" w:rsidRPr="0038186B">
              <w:rPr>
                <w:lang w:val="es-419"/>
              </w:rPr>
              <w:t xml:space="preserve"> limitar</w:t>
            </w:r>
            <w:r w:rsidRPr="0038186B">
              <w:rPr>
                <w:lang w:val="es-419"/>
              </w:rPr>
              <w:t xml:space="preserve"> la dimensión internacional de la actividad normativa</w:t>
            </w:r>
          </w:p>
          <w:p w:rsidR="00DF5574" w:rsidRPr="0038186B" w:rsidRDefault="00344979" w:rsidP="00344979">
            <w:pPr>
              <w:ind w:left="252" w:hanging="252"/>
              <w:rPr>
                <w:lang w:val="es-419"/>
              </w:rPr>
            </w:pPr>
            <w:r w:rsidRPr="0038186B">
              <w:rPr>
                <w:lang w:val="es-419"/>
              </w:rPr>
              <w:t xml:space="preserve">- La incertidumbre </w:t>
            </w:r>
            <w:r w:rsidR="00F35499" w:rsidRPr="0038186B">
              <w:rPr>
                <w:lang w:val="es-419"/>
              </w:rPr>
              <w:t xml:space="preserve">en relación con </w:t>
            </w:r>
            <w:r w:rsidRPr="0038186B">
              <w:rPr>
                <w:lang w:val="es-419"/>
              </w:rPr>
              <w:t xml:space="preserve">los derechos y </w:t>
            </w:r>
            <w:r w:rsidR="00CA2BE8" w:rsidRPr="0038186B">
              <w:rPr>
                <w:lang w:val="es-419"/>
              </w:rPr>
              <w:t>prerrogativas</w:t>
            </w:r>
            <w:r w:rsidRPr="0038186B">
              <w:rPr>
                <w:lang w:val="es-419"/>
              </w:rPr>
              <w:t xml:space="preserve"> de los titulares extranjeros de derechos, como las comunidades titulares de CC.TT. que </w:t>
            </w:r>
            <w:r w:rsidR="00F35499" w:rsidRPr="0038186B">
              <w:rPr>
                <w:lang w:val="es-419"/>
              </w:rPr>
              <w:t>proceden de</w:t>
            </w:r>
            <w:r w:rsidRPr="0038186B">
              <w:rPr>
                <w:lang w:val="es-419"/>
              </w:rPr>
              <w:t xml:space="preserve"> contextos culturales y sociales radicalmente diferentes;</w:t>
            </w:r>
          </w:p>
          <w:p w:rsidR="00FD6EEF" w:rsidRPr="0038186B" w:rsidRDefault="00344979" w:rsidP="005A279A">
            <w:pPr>
              <w:ind w:left="252" w:hanging="252"/>
              <w:rPr>
                <w:lang w:val="es-419"/>
              </w:rPr>
            </w:pPr>
            <w:r w:rsidRPr="0038186B">
              <w:rPr>
                <w:lang w:val="es-419"/>
              </w:rPr>
              <w:lastRenderedPageBreak/>
              <w:t xml:space="preserve">- </w:t>
            </w:r>
            <w:r w:rsidR="005A279A" w:rsidRPr="0038186B">
              <w:rPr>
                <w:lang w:val="es-419"/>
              </w:rPr>
              <w:t xml:space="preserve">La posible necesidad de </w:t>
            </w:r>
            <w:r w:rsidR="00F35499" w:rsidRPr="0038186B">
              <w:rPr>
                <w:lang w:val="es-419"/>
              </w:rPr>
              <w:t>e</w:t>
            </w:r>
            <w:r w:rsidRPr="0038186B">
              <w:rPr>
                <w:lang w:val="es-419"/>
              </w:rPr>
              <w:t xml:space="preserve">stablecer procesos de consulta más </w:t>
            </w:r>
            <w:r w:rsidR="00F35499" w:rsidRPr="0038186B">
              <w:rPr>
                <w:lang w:val="es-419"/>
              </w:rPr>
              <w:t>sólidos</w:t>
            </w:r>
            <w:r w:rsidRPr="0038186B">
              <w:rPr>
                <w:lang w:val="es-419"/>
              </w:rPr>
              <w:t xml:space="preserve"> y </w:t>
            </w:r>
            <w:r w:rsidR="00F35499" w:rsidRPr="0038186B">
              <w:rPr>
                <w:lang w:val="es-419"/>
              </w:rPr>
              <w:t>diversos</w:t>
            </w:r>
            <w:r w:rsidR="0025501D" w:rsidRPr="0038186B">
              <w:rPr>
                <w:lang w:val="es-419"/>
              </w:rPr>
              <w:t xml:space="preserve"> antes de </w:t>
            </w:r>
            <w:r w:rsidR="006E0E1B" w:rsidRPr="0038186B">
              <w:rPr>
                <w:lang w:val="es-419"/>
              </w:rPr>
              <w:t xml:space="preserve">pasar a la etapa de </w:t>
            </w:r>
            <w:r w:rsidR="0025501D" w:rsidRPr="0038186B">
              <w:rPr>
                <w:lang w:val="es-419"/>
              </w:rPr>
              <w:t>la consecución de</w:t>
            </w:r>
            <w:r w:rsidR="00F35499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resultados políticos y jurídicos </w:t>
            </w:r>
            <w:r w:rsidR="00944A50" w:rsidRPr="0038186B">
              <w:rPr>
                <w:lang w:val="es-419"/>
              </w:rPr>
              <w:t>de gran envergadura</w:t>
            </w:r>
            <w:r w:rsidRPr="0038186B">
              <w:rPr>
                <w:lang w:val="es-419"/>
              </w:rPr>
              <w:t xml:space="preserve"> que </w:t>
            </w:r>
            <w:r w:rsidR="0025501D" w:rsidRPr="0038186B">
              <w:rPr>
                <w:lang w:val="es-419"/>
              </w:rPr>
              <w:t>luego podría ser</w:t>
            </w:r>
            <w:r w:rsidR="00F35499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difícil</w:t>
            </w:r>
            <w:r w:rsidR="0025501D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y costoso</w:t>
            </w:r>
            <w:r w:rsidR="0025501D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revisar una vez </w:t>
            </w:r>
            <w:r w:rsidR="006E0E1B" w:rsidRPr="0038186B">
              <w:rPr>
                <w:lang w:val="es-419"/>
              </w:rPr>
              <w:t>concluidos</w:t>
            </w:r>
            <w:r w:rsidRPr="0038186B">
              <w:rPr>
                <w:lang w:val="es-419"/>
              </w:rPr>
              <w:t>.</w:t>
            </w:r>
          </w:p>
        </w:tc>
      </w:tr>
    </w:tbl>
    <w:p w:rsidR="00DF5574" w:rsidRPr="0038186B" w:rsidRDefault="00FD6EEF" w:rsidP="00344979">
      <w:pPr>
        <w:rPr>
          <w:lang w:val="es-419"/>
        </w:rPr>
      </w:pPr>
      <w:r w:rsidRPr="0038186B">
        <w:rPr>
          <w:lang w:val="es-419"/>
        </w:rPr>
        <w:lastRenderedPageBreak/>
        <w:br w:type="page"/>
      </w:r>
      <w:r w:rsidR="00344979" w:rsidRPr="0038186B">
        <w:rPr>
          <w:lang w:val="es-419"/>
        </w:rPr>
        <w:lastRenderedPageBreak/>
        <w:t>D.</w:t>
      </w:r>
      <w:r w:rsidR="001A60B0" w:rsidRPr="0038186B">
        <w:rPr>
          <w:lang w:val="es-419"/>
        </w:rPr>
        <w:t xml:space="preserve"> </w:t>
      </w:r>
      <w:r w:rsidR="00344979" w:rsidRPr="0038186B">
        <w:rPr>
          <w:lang w:val="es-419"/>
        </w:rPr>
        <w:t xml:space="preserve">OPCIONES </w:t>
      </w:r>
      <w:r w:rsidR="00944A50" w:rsidRPr="0038186B">
        <w:rPr>
          <w:lang w:val="es-419"/>
        </w:rPr>
        <w:t xml:space="preserve">EXISTENTES O PETENCIALES </w:t>
      </w:r>
      <w:r w:rsidR="00344979" w:rsidRPr="0038186B">
        <w:rPr>
          <w:lang w:val="es-419"/>
        </w:rPr>
        <w:t xml:space="preserve">PARA </w:t>
      </w:r>
      <w:r w:rsidR="00944A50" w:rsidRPr="0038186B">
        <w:rPr>
          <w:lang w:val="es-419"/>
        </w:rPr>
        <w:t xml:space="preserve">SUBSANAR LAS </w:t>
      </w:r>
      <w:r w:rsidR="00344979" w:rsidRPr="0038186B">
        <w:rPr>
          <w:lang w:val="es-419"/>
        </w:rPr>
        <w:t>CARENCIA</w:t>
      </w:r>
      <w:r w:rsidR="00944A50" w:rsidRPr="0038186B">
        <w:rPr>
          <w:lang w:val="es-419"/>
        </w:rPr>
        <w:t>S DEFINIDAS</w:t>
      </w:r>
      <w:r w:rsidR="00344979" w:rsidRPr="0038186B">
        <w:rPr>
          <w:lang w:val="es-419"/>
        </w:rPr>
        <w:t>:</w:t>
      </w:r>
    </w:p>
    <w:p w:rsidR="00FD6EEF" w:rsidRPr="0038186B" w:rsidRDefault="00FD6EEF" w:rsidP="00FD6EEF">
      <w:pPr>
        <w:rPr>
          <w:lang w:val="es-4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105"/>
      </w:tblGrid>
      <w:tr w:rsidR="00FD6EEF" w:rsidRPr="0038186B" w:rsidTr="00555E69">
        <w:tc>
          <w:tcPr>
            <w:tcW w:w="4068" w:type="dxa"/>
          </w:tcPr>
          <w:p w:rsidR="00FD6EEF" w:rsidRPr="0038186B" w:rsidRDefault="00344979" w:rsidP="007E1438">
            <w:pPr>
              <w:spacing w:before="240"/>
              <w:rPr>
                <w:b/>
                <w:lang w:val="es-419"/>
              </w:rPr>
            </w:pPr>
            <w:r w:rsidRPr="0038186B">
              <w:rPr>
                <w:b/>
                <w:lang w:val="es-419"/>
              </w:rPr>
              <w:t>Opciones a diferentes niveles</w:t>
            </w:r>
          </w:p>
        </w:tc>
        <w:tc>
          <w:tcPr>
            <w:tcW w:w="8460" w:type="dxa"/>
          </w:tcPr>
          <w:p w:rsidR="00FD6EEF" w:rsidRPr="0038186B" w:rsidRDefault="00344979" w:rsidP="00344979">
            <w:pPr>
              <w:spacing w:before="240"/>
              <w:rPr>
                <w:b/>
                <w:lang w:val="es-419"/>
              </w:rPr>
            </w:pPr>
            <w:r w:rsidRPr="0038186B">
              <w:rPr>
                <w:b/>
                <w:lang w:val="es-419"/>
              </w:rPr>
              <w:t>Consideraciones específicas aplicables</w:t>
            </w:r>
          </w:p>
        </w:tc>
      </w:tr>
      <w:tr w:rsidR="00FD6EEF" w:rsidRPr="0038186B" w:rsidTr="00555E69">
        <w:tc>
          <w:tcPr>
            <w:tcW w:w="4068" w:type="dxa"/>
          </w:tcPr>
          <w:p w:rsidR="00DF5574" w:rsidRPr="0038186B" w:rsidRDefault="00DF5574" w:rsidP="00FD6EEF">
            <w:pPr>
              <w:rPr>
                <w:b/>
                <w:lang w:val="es-419"/>
              </w:rPr>
            </w:pPr>
          </w:p>
          <w:p w:rsidR="00DF5574" w:rsidRPr="0038186B" w:rsidRDefault="00344979" w:rsidP="00344979">
            <w:pPr>
              <w:rPr>
                <w:b/>
                <w:lang w:val="es-419"/>
              </w:rPr>
            </w:pPr>
            <w:r w:rsidRPr="0038186B">
              <w:rPr>
                <w:b/>
                <w:lang w:val="es-419"/>
              </w:rPr>
              <w:t>Ámbito internacional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8460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555E69">
        <w:tc>
          <w:tcPr>
            <w:tcW w:w="4068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i) Un instrumento o instrumentos internacionales vinculantes</w:t>
            </w:r>
          </w:p>
        </w:tc>
        <w:tc>
          <w:tcPr>
            <w:tcW w:w="846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6E0E1B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¿</w:t>
            </w:r>
            <w:r w:rsidR="00344979" w:rsidRPr="0038186B">
              <w:rPr>
                <w:lang w:val="es-419"/>
              </w:rPr>
              <w:t xml:space="preserve">Qué normas concretas </w:t>
            </w:r>
            <w:r w:rsidRPr="0038186B">
              <w:rPr>
                <w:lang w:val="es-419"/>
              </w:rPr>
              <w:t>se consideran s</w:t>
            </w:r>
            <w:r w:rsidR="00344979" w:rsidRPr="0038186B">
              <w:rPr>
                <w:lang w:val="es-419"/>
              </w:rPr>
              <w:t xml:space="preserve">uficientemente </w:t>
            </w:r>
            <w:r w:rsidRPr="0038186B">
              <w:rPr>
                <w:lang w:val="es-419"/>
              </w:rPr>
              <w:t xml:space="preserve">desarrolladas en sus aspectos sustanciales </w:t>
            </w:r>
            <w:r w:rsidR="00344979" w:rsidRPr="0038186B">
              <w:rPr>
                <w:lang w:val="es-419"/>
              </w:rPr>
              <w:t>para traducirse</w:t>
            </w:r>
            <w:r w:rsidRPr="0038186B">
              <w:rPr>
                <w:lang w:val="es-419"/>
              </w:rPr>
              <w:t>,</w:t>
            </w:r>
            <w:r w:rsidR="00344979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oportunamente, </w:t>
            </w:r>
            <w:r w:rsidR="00344979" w:rsidRPr="0038186B">
              <w:rPr>
                <w:lang w:val="es-419"/>
              </w:rPr>
              <w:t>en una ley internacional vinculante?</w:t>
            </w:r>
          </w:p>
          <w:p w:rsidR="00DF5574" w:rsidRPr="0038186B" w:rsidRDefault="0043388A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6E0E1B" w:rsidRPr="0038186B">
              <w:rPr>
                <w:lang w:val="es-419"/>
              </w:rPr>
              <w:t>En</w:t>
            </w:r>
            <w:r w:rsidR="00344979" w:rsidRPr="0038186B">
              <w:rPr>
                <w:lang w:val="es-419"/>
              </w:rPr>
              <w:t xml:space="preserve"> relación </w:t>
            </w:r>
            <w:r w:rsidR="006E0E1B" w:rsidRPr="0038186B">
              <w:rPr>
                <w:lang w:val="es-419"/>
              </w:rPr>
              <w:t>con</w:t>
            </w:r>
            <w:r w:rsidR="00344979" w:rsidRPr="0038186B">
              <w:rPr>
                <w:lang w:val="es-419"/>
              </w:rPr>
              <w:t xml:space="preserve"> la protección </w:t>
            </w:r>
            <w:r w:rsidR="006E0E1B" w:rsidRPr="0038186B">
              <w:rPr>
                <w:lang w:val="es-419"/>
              </w:rPr>
              <w:t xml:space="preserve">directa </w:t>
            </w:r>
            <w:r w:rsidR="00344979" w:rsidRPr="0038186B">
              <w:rPr>
                <w:lang w:val="es-419"/>
              </w:rPr>
              <w:t>de los CC.TT.</w:t>
            </w:r>
          </w:p>
          <w:p w:rsidR="00DF5574" w:rsidRPr="0038186B" w:rsidRDefault="0043388A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6E0E1B" w:rsidRPr="0038186B">
              <w:rPr>
                <w:lang w:val="es-419"/>
              </w:rPr>
              <w:t>En</w:t>
            </w:r>
            <w:r w:rsidR="00344979" w:rsidRPr="0038186B">
              <w:rPr>
                <w:lang w:val="es-419"/>
              </w:rPr>
              <w:t xml:space="preserve"> relación </w:t>
            </w:r>
            <w:r w:rsidR="006E0E1B" w:rsidRPr="0038186B">
              <w:rPr>
                <w:lang w:val="es-419"/>
              </w:rPr>
              <w:t>con e</w:t>
            </w:r>
            <w:r w:rsidR="00344979" w:rsidRPr="0038186B">
              <w:rPr>
                <w:lang w:val="es-419"/>
              </w:rPr>
              <w:t xml:space="preserve">l reconocimiento de los CC.TT. en el sistema de patentes y otras esferas de la legislación sobre </w:t>
            </w:r>
            <w:r w:rsidR="0030450C" w:rsidRPr="0038186B">
              <w:rPr>
                <w:lang w:val="es-419"/>
              </w:rPr>
              <w:t>PI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555E69">
        <w:tc>
          <w:tcPr>
            <w:tcW w:w="4068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ii) Interpretaciones o explicaciones </w:t>
            </w:r>
            <w:r w:rsidR="00AA4B3D" w:rsidRPr="0038186B">
              <w:rPr>
                <w:lang w:val="es-419"/>
              </w:rPr>
              <w:t>autorizadas o exhortativas</w:t>
            </w:r>
            <w:r w:rsidRPr="0038186B">
              <w:rPr>
                <w:lang w:val="es-419"/>
              </w:rPr>
              <w:t xml:space="preserve"> de los instrumentos jurídicos vigentes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846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6E0E1B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¿</w:t>
            </w:r>
            <w:r w:rsidR="00344979" w:rsidRPr="0038186B">
              <w:rPr>
                <w:lang w:val="es-419"/>
              </w:rPr>
              <w:t>Qué disposiciones y principios jurídicos vigentes p</w:t>
            </w:r>
            <w:r w:rsidR="00CB649F" w:rsidRPr="0038186B">
              <w:rPr>
                <w:lang w:val="es-419"/>
              </w:rPr>
              <w:t xml:space="preserve">odrían servir de base para </w:t>
            </w:r>
            <w:r w:rsidR="0043388A" w:rsidRPr="0038186B">
              <w:rPr>
                <w:lang w:val="es-419"/>
              </w:rPr>
              <w:t xml:space="preserve">una </w:t>
            </w:r>
            <w:r w:rsidR="00344979" w:rsidRPr="0038186B">
              <w:rPr>
                <w:lang w:val="es-419"/>
              </w:rPr>
              <w:t>interpretación</w:t>
            </w:r>
            <w:r w:rsidR="00AA4B3D" w:rsidRPr="0038186B">
              <w:rPr>
                <w:lang w:val="es-419"/>
              </w:rPr>
              <w:t xml:space="preserve"> autorizada</w:t>
            </w:r>
            <w:r w:rsidR="0043388A" w:rsidRPr="0038186B">
              <w:rPr>
                <w:lang w:val="es-419"/>
              </w:rPr>
              <w:t xml:space="preserve"> en el ámbito de los</w:t>
            </w:r>
            <w:r w:rsidR="00344979" w:rsidRPr="0038186B">
              <w:rPr>
                <w:lang w:val="es-419"/>
              </w:rPr>
              <w:t xml:space="preserve"> CC.TT.?</w:t>
            </w:r>
            <w:r w:rsidR="001A60B0" w:rsidRPr="0038186B">
              <w:rPr>
                <w:lang w:val="es-419"/>
              </w:rPr>
              <w:t xml:space="preserve"> </w:t>
            </w:r>
            <w:r w:rsidR="00344979" w:rsidRPr="0038186B">
              <w:rPr>
                <w:lang w:val="es-419"/>
              </w:rPr>
              <w:t>Por ejemplo:</w:t>
            </w:r>
          </w:p>
          <w:p w:rsidR="00DF5574" w:rsidRPr="0038186B" w:rsidRDefault="0043388A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344979" w:rsidRPr="0038186B">
              <w:rPr>
                <w:lang w:val="es-419"/>
              </w:rPr>
              <w:t>la competencia desleal;</w:t>
            </w:r>
          </w:p>
          <w:p w:rsidR="00DF5574" w:rsidRPr="0038186B" w:rsidRDefault="0043388A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344979" w:rsidRPr="0038186B">
              <w:rPr>
                <w:lang w:val="es-419"/>
              </w:rPr>
              <w:t>las normas de</w:t>
            </w:r>
            <w:r w:rsidR="004F30C5" w:rsidRPr="0038186B">
              <w:rPr>
                <w:lang w:val="es-419"/>
              </w:rPr>
              <w:t>l D</w:t>
            </w:r>
            <w:r w:rsidRPr="0038186B">
              <w:rPr>
                <w:lang w:val="es-419"/>
              </w:rPr>
              <w:t>erecho de</w:t>
            </w:r>
            <w:r w:rsidR="00344979" w:rsidRPr="0038186B">
              <w:rPr>
                <w:lang w:val="es-419"/>
              </w:rPr>
              <w:t xml:space="preserve"> patentes y otras esferas de la legislación sobre </w:t>
            </w:r>
            <w:r w:rsidR="0038186B" w:rsidRPr="0038186B">
              <w:rPr>
                <w:lang w:val="es-419"/>
              </w:rPr>
              <w:t>PI;</w:t>
            </w:r>
          </w:p>
          <w:p w:rsidR="00DF5574" w:rsidRPr="0038186B" w:rsidRDefault="0043388A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- </w:t>
            </w:r>
            <w:r w:rsidR="00344979" w:rsidRPr="0038186B">
              <w:rPr>
                <w:lang w:val="es-419"/>
              </w:rPr>
              <w:t xml:space="preserve">la información no divulgada o la legislación sobre </w:t>
            </w:r>
            <w:r w:rsidRPr="0038186B">
              <w:rPr>
                <w:lang w:val="es-419"/>
              </w:rPr>
              <w:t xml:space="preserve">la </w:t>
            </w:r>
            <w:r w:rsidR="00344979" w:rsidRPr="0038186B">
              <w:rPr>
                <w:lang w:val="es-419"/>
              </w:rPr>
              <w:t>confidencialidad.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555E69">
        <w:tc>
          <w:tcPr>
            <w:tcW w:w="4068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iii) Un instrumento o instrumentos normativos internacionales no vinculantes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846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43388A" w:rsidP="0099560D">
            <w:pPr>
              <w:rPr>
                <w:lang w:val="es-419"/>
              </w:rPr>
            </w:pPr>
            <w:r w:rsidRPr="0038186B">
              <w:rPr>
                <w:lang w:val="es-419"/>
              </w:rPr>
              <w:t>¿</w:t>
            </w:r>
            <w:r w:rsidR="00344979" w:rsidRPr="0038186B">
              <w:rPr>
                <w:lang w:val="es-419"/>
              </w:rPr>
              <w:t xml:space="preserve">Qué normas, criterios y prioridades políticas pueden </w:t>
            </w:r>
            <w:r w:rsidRPr="0038186B">
              <w:rPr>
                <w:lang w:val="es-419"/>
              </w:rPr>
              <w:t xml:space="preserve">ser objeto de consenso y traducirse en un </w:t>
            </w:r>
            <w:r w:rsidR="00344979" w:rsidRPr="0038186B">
              <w:rPr>
                <w:lang w:val="es-419"/>
              </w:rPr>
              <w:t xml:space="preserve">instrumento no vinculante </w:t>
            </w:r>
            <w:r w:rsidR="0099560D" w:rsidRPr="0038186B">
              <w:rPr>
                <w:lang w:val="es-419"/>
              </w:rPr>
              <w:t>a nivel</w:t>
            </w:r>
            <w:r w:rsidR="00344979" w:rsidRPr="0038186B">
              <w:rPr>
                <w:lang w:val="es-419"/>
              </w:rPr>
              <w:t xml:space="preserve"> internacional?</w:t>
            </w:r>
            <w:r w:rsidR="00FD6EEF" w:rsidRPr="0038186B">
              <w:rPr>
                <w:lang w:val="es-419"/>
              </w:rPr>
              <w:t xml:space="preserve"> </w:t>
            </w:r>
          </w:p>
        </w:tc>
      </w:tr>
      <w:tr w:rsidR="00FD6EEF" w:rsidRPr="0038186B" w:rsidTr="00555E69">
        <w:tc>
          <w:tcPr>
            <w:tcW w:w="4068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iv) Resolución, declaración o decisión política de alto nivel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  <w:tc>
          <w:tcPr>
            <w:tcW w:w="846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99560D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Qué normas, criterios y prioridades políticas </w:t>
            </w:r>
            <w:r w:rsidR="0043388A" w:rsidRPr="0038186B">
              <w:rPr>
                <w:lang w:val="es-419"/>
              </w:rPr>
              <w:t>pueden ser objeto de consenso y traducirse en una</w:t>
            </w:r>
            <w:r w:rsidRPr="0038186B">
              <w:rPr>
                <w:lang w:val="es-419"/>
              </w:rPr>
              <w:t xml:space="preserve"> resolución política </w:t>
            </w:r>
            <w:r w:rsidR="0099560D" w:rsidRPr="0038186B">
              <w:rPr>
                <w:lang w:val="es-419"/>
              </w:rPr>
              <w:t>a nivel internacional?</w:t>
            </w:r>
          </w:p>
        </w:tc>
      </w:tr>
      <w:tr w:rsidR="00FD6EEF" w:rsidRPr="0038186B" w:rsidTr="00555E69">
        <w:tc>
          <w:tcPr>
            <w:tcW w:w="4068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v) Fortalecer la coordinación internacional mediante directrices o leyes tipo</w:t>
            </w:r>
            <w:r w:rsidR="00FD6EEF" w:rsidRPr="0038186B">
              <w:rPr>
                <w:lang w:val="es-419"/>
              </w:rPr>
              <w:t xml:space="preserve"> </w:t>
            </w:r>
          </w:p>
        </w:tc>
        <w:tc>
          <w:tcPr>
            <w:tcW w:w="8460" w:type="dxa"/>
          </w:tcPr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555E69">
        <w:tc>
          <w:tcPr>
            <w:tcW w:w="4068" w:type="dxa"/>
          </w:tcPr>
          <w:p w:rsidR="00DF5574" w:rsidRPr="0038186B" w:rsidRDefault="00DF5574" w:rsidP="00062200">
            <w:pPr>
              <w:keepNext/>
              <w:rPr>
                <w:lang w:val="es-419"/>
              </w:rPr>
            </w:pPr>
          </w:p>
          <w:p w:rsidR="00FD6EEF" w:rsidRPr="0038186B" w:rsidRDefault="00344979" w:rsidP="00062200">
            <w:pPr>
              <w:keepNext/>
              <w:rPr>
                <w:lang w:val="es-419"/>
              </w:rPr>
            </w:pPr>
            <w:r w:rsidRPr="0038186B">
              <w:rPr>
                <w:lang w:val="es-419"/>
              </w:rPr>
              <w:t>vi) Coordinación de los avances en materia legislativa</w:t>
            </w:r>
            <w:r w:rsidR="0099560D" w:rsidRPr="0038186B">
              <w:rPr>
                <w:lang w:val="es-419"/>
              </w:rPr>
              <w:t xml:space="preserve"> a nivel nacional</w:t>
            </w:r>
          </w:p>
        </w:tc>
        <w:tc>
          <w:tcPr>
            <w:tcW w:w="8460" w:type="dxa"/>
          </w:tcPr>
          <w:p w:rsidR="00FD6EEF" w:rsidRPr="0038186B" w:rsidRDefault="00FD6EEF" w:rsidP="00062200">
            <w:pPr>
              <w:keepNext/>
              <w:rPr>
                <w:lang w:val="es-419"/>
              </w:rPr>
            </w:pPr>
          </w:p>
        </w:tc>
      </w:tr>
      <w:tr w:rsidR="00FD6EEF" w:rsidRPr="0038186B" w:rsidTr="00555E69">
        <w:tc>
          <w:tcPr>
            <w:tcW w:w="4068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FD6EEF" w:rsidRPr="0038186B" w:rsidRDefault="00344979" w:rsidP="0099560D">
            <w:pPr>
              <w:rPr>
                <w:lang w:val="es-419"/>
              </w:rPr>
            </w:pPr>
            <w:r w:rsidRPr="0038186B">
              <w:rPr>
                <w:lang w:val="es-419"/>
              </w:rPr>
              <w:t xml:space="preserve">vii) Cooperación internacional </w:t>
            </w:r>
            <w:r w:rsidR="0099560D" w:rsidRPr="0038186B">
              <w:rPr>
                <w:lang w:val="es-419"/>
              </w:rPr>
              <w:t xml:space="preserve">para la adopción de </w:t>
            </w:r>
            <w:r w:rsidRPr="0038186B">
              <w:rPr>
                <w:lang w:val="es-419"/>
              </w:rPr>
              <w:t>medidas prácticas</w:t>
            </w:r>
          </w:p>
        </w:tc>
        <w:tc>
          <w:tcPr>
            <w:tcW w:w="8460" w:type="dxa"/>
          </w:tcPr>
          <w:p w:rsidR="00DF5574" w:rsidRPr="0038186B" w:rsidRDefault="00DF5574" w:rsidP="00FD6EEF">
            <w:pPr>
              <w:rPr>
                <w:lang w:val="es-419"/>
              </w:rPr>
            </w:pP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Existencia de programas, materiales e iniciativas encaminadas a: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 creación de capacidad y material sustantivo para los procesos jurídicos y políticos;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el fortalecimiento de la capacidad práctica de los titulares de CC.TT.;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el fortalecimiento y orientación de las instituciones;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lastRenderedPageBreak/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la cooperación y coordinación interinstitucional dentro del sistema de las Naciones Unidas;</w:t>
            </w:r>
          </w:p>
          <w:p w:rsidR="00DF5574" w:rsidRPr="0038186B" w:rsidRDefault="00344979" w:rsidP="00344979">
            <w:pPr>
              <w:rPr>
                <w:lang w:val="es-419"/>
              </w:rPr>
            </w:pPr>
            <w:r w:rsidRPr="0038186B">
              <w:rPr>
                <w:lang w:val="es-419"/>
              </w:rPr>
              <w:t>-</w:t>
            </w:r>
            <w:r w:rsidR="001A60B0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 xml:space="preserve">la sensibilización y creación de capacidad </w:t>
            </w:r>
            <w:r w:rsidR="0099560D" w:rsidRPr="0038186B">
              <w:rPr>
                <w:lang w:val="es-419"/>
              </w:rPr>
              <w:t>del</w:t>
            </w:r>
            <w:r w:rsidRPr="0038186B">
              <w:rPr>
                <w:lang w:val="es-419"/>
              </w:rPr>
              <w:t xml:space="preserve"> público en general.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  <w:tr w:rsidR="00FD6EEF" w:rsidRPr="0038186B" w:rsidTr="00555E69">
        <w:tc>
          <w:tcPr>
            <w:tcW w:w="12528" w:type="dxa"/>
            <w:gridSpan w:val="2"/>
          </w:tcPr>
          <w:p w:rsidR="00FD6EEF" w:rsidRPr="0038186B" w:rsidRDefault="00344979" w:rsidP="00344979">
            <w:pPr>
              <w:spacing w:before="240"/>
              <w:rPr>
                <w:lang w:val="es-419"/>
              </w:rPr>
            </w:pPr>
            <w:r w:rsidRPr="0038186B">
              <w:rPr>
                <w:b/>
                <w:lang w:val="es-419"/>
              </w:rPr>
              <w:lastRenderedPageBreak/>
              <w:t>Ámbito regional</w:t>
            </w:r>
          </w:p>
        </w:tc>
      </w:tr>
      <w:tr w:rsidR="00FD6EEF" w:rsidRPr="0038186B" w:rsidTr="00555E69">
        <w:tc>
          <w:tcPr>
            <w:tcW w:w="12528" w:type="dxa"/>
            <w:gridSpan w:val="2"/>
          </w:tcPr>
          <w:p w:rsidR="00DF5574" w:rsidRPr="0038186B" w:rsidRDefault="00DF5574" w:rsidP="006935DC">
            <w:pPr>
              <w:ind w:left="907"/>
              <w:rPr>
                <w:lang w:val="es-419"/>
              </w:rPr>
            </w:pPr>
          </w:p>
          <w:p w:rsidR="00DF5574" w:rsidRPr="0038186B" w:rsidRDefault="00344979" w:rsidP="0020270C">
            <w:pPr>
              <w:numPr>
                <w:ilvl w:val="0"/>
                <w:numId w:val="41"/>
              </w:numPr>
              <w:tabs>
                <w:tab w:val="clear" w:pos="907"/>
                <w:tab w:val="num" w:pos="180"/>
              </w:tabs>
              <w:ind w:left="180" w:hanging="180"/>
              <w:rPr>
                <w:lang w:val="es-419"/>
              </w:rPr>
            </w:pPr>
            <w:r w:rsidRPr="0038186B">
              <w:rPr>
                <w:lang w:val="es-419"/>
              </w:rPr>
              <w:t xml:space="preserve">Instrumentos jurídicos concertados a nivel regional, subregional o bilateral, </w:t>
            </w:r>
            <w:r w:rsidR="0099560D" w:rsidRPr="0038186B">
              <w:rPr>
                <w:lang w:val="es-419"/>
              </w:rPr>
              <w:t xml:space="preserve">en </w:t>
            </w:r>
            <w:r w:rsidR="008156A1" w:rsidRPr="0038186B">
              <w:rPr>
                <w:lang w:val="es-419"/>
              </w:rPr>
              <w:t>particular</w:t>
            </w:r>
            <w:r w:rsidRPr="0038186B">
              <w:rPr>
                <w:lang w:val="es-419"/>
              </w:rPr>
              <w:t xml:space="preserve"> instrumento</w:t>
            </w:r>
            <w:r w:rsidR="008156A1" w:rsidRPr="0038186B">
              <w:rPr>
                <w:lang w:val="es-419"/>
              </w:rPr>
              <w:t>s sui géneris</w:t>
            </w:r>
            <w:r w:rsidRPr="0038186B">
              <w:rPr>
                <w:lang w:val="es-419"/>
              </w:rPr>
              <w:t xml:space="preserve"> y legislación convencional en materia de </w:t>
            </w:r>
            <w:r w:rsidR="0030450C" w:rsidRPr="0038186B">
              <w:rPr>
                <w:lang w:val="es-419"/>
              </w:rPr>
              <w:t>PI</w:t>
            </w:r>
          </w:p>
          <w:p w:rsidR="00DF5574" w:rsidRPr="0038186B" w:rsidRDefault="00DF5574" w:rsidP="006935DC">
            <w:pPr>
              <w:tabs>
                <w:tab w:val="num" w:pos="180"/>
              </w:tabs>
              <w:ind w:left="180" w:hanging="180"/>
              <w:rPr>
                <w:lang w:val="es-419"/>
              </w:rPr>
            </w:pPr>
          </w:p>
          <w:p w:rsidR="00DF5574" w:rsidRPr="0038186B" w:rsidRDefault="0099560D" w:rsidP="0020270C">
            <w:pPr>
              <w:numPr>
                <w:ilvl w:val="0"/>
                <w:numId w:val="41"/>
              </w:numPr>
              <w:tabs>
                <w:tab w:val="clear" w:pos="907"/>
                <w:tab w:val="num" w:pos="180"/>
              </w:tabs>
              <w:ind w:left="180" w:hanging="180"/>
              <w:rPr>
                <w:lang w:val="es-419"/>
              </w:rPr>
            </w:pPr>
            <w:r w:rsidRPr="0038186B">
              <w:rPr>
                <w:lang w:val="es-419"/>
              </w:rPr>
              <w:t>Declaraciones de carácter político o normativo</w:t>
            </w:r>
            <w:r w:rsidR="00344979" w:rsidRPr="0038186B">
              <w:rPr>
                <w:lang w:val="es-419"/>
              </w:rPr>
              <w:t xml:space="preserve"> </w:t>
            </w:r>
            <w:r w:rsidRPr="0038186B">
              <w:rPr>
                <w:lang w:val="es-419"/>
              </w:rPr>
              <w:t>formuladas</w:t>
            </w:r>
            <w:r w:rsidR="00344979" w:rsidRPr="0038186B">
              <w:rPr>
                <w:lang w:val="es-419"/>
              </w:rPr>
              <w:t xml:space="preserve"> a nivel regional, subregional o bilateral.</w:t>
            </w:r>
          </w:p>
          <w:p w:rsidR="00DF5574" w:rsidRPr="0038186B" w:rsidRDefault="00DF5574" w:rsidP="006935DC">
            <w:pPr>
              <w:tabs>
                <w:tab w:val="num" w:pos="180"/>
              </w:tabs>
              <w:ind w:left="180" w:hanging="180"/>
              <w:rPr>
                <w:lang w:val="es-419"/>
              </w:rPr>
            </w:pPr>
          </w:p>
          <w:p w:rsidR="00DF5574" w:rsidRPr="0038186B" w:rsidRDefault="00344979" w:rsidP="0020270C">
            <w:pPr>
              <w:numPr>
                <w:ilvl w:val="0"/>
                <w:numId w:val="41"/>
              </w:numPr>
              <w:tabs>
                <w:tab w:val="clear" w:pos="907"/>
                <w:tab w:val="num" w:pos="180"/>
              </w:tabs>
              <w:ind w:left="180" w:hanging="180"/>
              <w:rPr>
                <w:lang w:val="es-419"/>
              </w:rPr>
            </w:pPr>
            <w:r w:rsidRPr="0038186B">
              <w:rPr>
                <w:lang w:val="es-419"/>
              </w:rPr>
              <w:t>Leyes tipo y otras formas de orientación legislativa adoptadas a nivel regional.</w:t>
            </w:r>
          </w:p>
          <w:p w:rsidR="00DF5574" w:rsidRPr="0038186B" w:rsidRDefault="00DF5574" w:rsidP="006935DC">
            <w:pPr>
              <w:tabs>
                <w:tab w:val="num" w:pos="180"/>
              </w:tabs>
              <w:ind w:left="180" w:hanging="180"/>
              <w:rPr>
                <w:lang w:val="es-419"/>
              </w:rPr>
            </w:pPr>
          </w:p>
          <w:p w:rsidR="00DF5574" w:rsidRPr="0038186B" w:rsidRDefault="00DD027A" w:rsidP="0020270C">
            <w:pPr>
              <w:numPr>
                <w:ilvl w:val="0"/>
                <w:numId w:val="41"/>
              </w:numPr>
              <w:tabs>
                <w:tab w:val="clear" w:pos="907"/>
                <w:tab w:val="num" w:pos="180"/>
              </w:tabs>
              <w:ind w:left="180" w:hanging="180"/>
              <w:rPr>
                <w:lang w:val="es-419"/>
              </w:rPr>
            </w:pPr>
            <w:r w:rsidRPr="0038186B">
              <w:rPr>
                <w:lang w:val="es-419"/>
              </w:rPr>
              <w:t xml:space="preserve">Protocolos tipo, directrices </w:t>
            </w:r>
            <w:r w:rsidR="00344979" w:rsidRPr="0038186B">
              <w:rPr>
                <w:lang w:val="es-419"/>
              </w:rPr>
              <w:t xml:space="preserve">y recomendaciones sobre </w:t>
            </w:r>
            <w:r w:rsidR="005A279A" w:rsidRPr="0038186B">
              <w:rPr>
                <w:lang w:val="es-419"/>
              </w:rPr>
              <w:t xml:space="preserve">las mejores </w:t>
            </w:r>
            <w:r w:rsidR="00344979" w:rsidRPr="0038186B">
              <w:rPr>
                <w:lang w:val="es-419"/>
              </w:rPr>
              <w:t>prácticas adoptadas a nivel regional o subregional.</w:t>
            </w:r>
          </w:p>
          <w:p w:rsidR="00DF5574" w:rsidRPr="0038186B" w:rsidRDefault="00DF5574" w:rsidP="006935DC">
            <w:pPr>
              <w:tabs>
                <w:tab w:val="num" w:pos="180"/>
              </w:tabs>
              <w:ind w:left="180" w:hanging="180"/>
              <w:rPr>
                <w:lang w:val="es-419"/>
              </w:rPr>
            </w:pPr>
          </w:p>
          <w:p w:rsidR="00DF5574" w:rsidRPr="0038186B" w:rsidRDefault="00344979" w:rsidP="0020270C">
            <w:pPr>
              <w:numPr>
                <w:ilvl w:val="0"/>
                <w:numId w:val="41"/>
              </w:numPr>
              <w:tabs>
                <w:tab w:val="clear" w:pos="907"/>
                <w:tab w:val="num" w:pos="180"/>
              </w:tabs>
              <w:ind w:left="180" w:hanging="180"/>
              <w:rPr>
                <w:lang w:val="es-419"/>
              </w:rPr>
            </w:pPr>
            <w:r w:rsidRPr="0038186B">
              <w:rPr>
                <w:lang w:val="es-419"/>
              </w:rPr>
              <w:t xml:space="preserve">Iniciativas y programas regionales, subregionales y bilaterales para apoyar </w:t>
            </w:r>
            <w:r w:rsidR="00DD027A" w:rsidRPr="0038186B">
              <w:rPr>
                <w:lang w:val="es-419"/>
              </w:rPr>
              <w:t>actividades de</w:t>
            </w:r>
            <w:r w:rsidRPr="0038186B">
              <w:rPr>
                <w:lang w:val="es-419"/>
              </w:rPr>
              <w:t xml:space="preserve"> creación de capacidad en las comunidades </w:t>
            </w:r>
            <w:r w:rsidR="00DD027A" w:rsidRPr="0038186B">
              <w:rPr>
                <w:lang w:val="es-419"/>
              </w:rPr>
              <w:t>en</w:t>
            </w:r>
            <w:r w:rsidRPr="0038186B">
              <w:rPr>
                <w:lang w:val="es-419"/>
              </w:rPr>
              <w:t xml:space="preserve"> relación </w:t>
            </w:r>
            <w:r w:rsidR="00DD027A" w:rsidRPr="0038186B">
              <w:rPr>
                <w:lang w:val="es-419"/>
              </w:rPr>
              <w:t>con</w:t>
            </w:r>
            <w:r w:rsidRPr="0038186B">
              <w:rPr>
                <w:lang w:val="es-419"/>
              </w:rPr>
              <w:t xml:space="preserve"> los CC.TT.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</w:tbl>
    <w:p w:rsidR="00FD6EEF" w:rsidRPr="0038186B" w:rsidRDefault="00FD6EEF" w:rsidP="00FD6EEF">
      <w:pPr>
        <w:rPr>
          <w:lang w:val="es-419"/>
        </w:rPr>
      </w:pPr>
      <w:r w:rsidRPr="0038186B">
        <w:rPr>
          <w:lang w:val="es-419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FD6EEF" w:rsidRPr="0038186B" w:rsidTr="00555E69">
        <w:tc>
          <w:tcPr>
            <w:tcW w:w="12528" w:type="dxa"/>
          </w:tcPr>
          <w:p w:rsidR="001E7064" w:rsidRPr="0038186B" w:rsidRDefault="00344979" w:rsidP="00344979">
            <w:pPr>
              <w:spacing w:before="240"/>
              <w:rPr>
                <w:lang w:val="es-419"/>
              </w:rPr>
            </w:pPr>
            <w:r w:rsidRPr="0038186B">
              <w:rPr>
                <w:b/>
                <w:lang w:val="es-419"/>
              </w:rPr>
              <w:lastRenderedPageBreak/>
              <w:t>Ámbito nacional</w:t>
            </w:r>
          </w:p>
        </w:tc>
      </w:tr>
      <w:tr w:rsidR="00FD6EEF" w:rsidRPr="0038186B" w:rsidTr="00555E69">
        <w:tc>
          <w:tcPr>
            <w:tcW w:w="12528" w:type="dxa"/>
          </w:tcPr>
          <w:p w:rsidR="00DF5574" w:rsidRPr="0038186B" w:rsidRDefault="00DF5574" w:rsidP="001E7064">
            <w:pPr>
              <w:rPr>
                <w:lang w:val="es-419"/>
              </w:rPr>
            </w:pPr>
          </w:p>
          <w:p w:rsidR="00DF5574" w:rsidRPr="0038186B" w:rsidRDefault="00344979" w:rsidP="0020270C">
            <w:pPr>
              <w:pStyle w:val="ListParagraph"/>
              <w:numPr>
                <w:ilvl w:val="0"/>
                <w:numId w:val="44"/>
              </w:numPr>
              <w:ind w:left="270" w:hanging="270"/>
              <w:rPr>
                <w:rFonts w:ascii="Arial" w:hAnsi="Arial" w:cs="Arial"/>
                <w:sz w:val="22"/>
                <w:szCs w:val="22"/>
                <w:lang w:val="es-419"/>
              </w:rPr>
            </w:pPr>
            <w:r w:rsidRPr="0038186B">
              <w:rPr>
                <w:rFonts w:ascii="Arial" w:hAnsi="Arial" w:cs="Arial"/>
                <w:sz w:val="22"/>
                <w:szCs w:val="22"/>
                <w:lang w:val="es-419"/>
              </w:rPr>
              <w:t xml:space="preserve">Legislación destinada a proteger los CC.TT., en particular </w:t>
            </w:r>
            <w:r w:rsidR="008156A1" w:rsidRPr="0038186B">
              <w:rPr>
                <w:rFonts w:ascii="Arial" w:hAnsi="Arial" w:cs="Arial"/>
                <w:sz w:val="22"/>
                <w:szCs w:val="22"/>
                <w:lang w:val="es-419"/>
              </w:rPr>
              <w:t xml:space="preserve">los </w:t>
            </w:r>
            <w:r w:rsidRPr="0038186B">
              <w:rPr>
                <w:rFonts w:ascii="Arial" w:hAnsi="Arial" w:cs="Arial"/>
                <w:sz w:val="22"/>
                <w:szCs w:val="22"/>
                <w:lang w:val="es-419"/>
              </w:rPr>
              <w:t>instrumentos</w:t>
            </w:r>
            <w:r w:rsidR="008156A1" w:rsidRPr="0038186B">
              <w:rPr>
                <w:rFonts w:ascii="Arial" w:hAnsi="Arial" w:cs="Arial"/>
                <w:sz w:val="22"/>
                <w:szCs w:val="22"/>
                <w:lang w:val="es-419"/>
              </w:rPr>
              <w:t xml:space="preserve"> sui géneris </w:t>
            </w:r>
            <w:r w:rsidRPr="0038186B">
              <w:rPr>
                <w:rFonts w:ascii="Arial" w:hAnsi="Arial" w:cs="Arial"/>
                <w:sz w:val="22"/>
                <w:szCs w:val="22"/>
                <w:lang w:val="es-419"/>
              </w:rPr>
              <w:t xml:space="preserve">y </w:t>
            </w:r>
            <w:r w:rsidR="008156A1" w:rsidRPr="0038186B">
              <w:rPr>
                <w:rFonts w:ascii="Arial" w:hAnsi="Arial" w:cs="Arial"/>
                <w:sz w:val="22"/>
                <w:szCs w:val="22"/>
                <w:lang w:val="es-419"/>
              </w:rPr>
              <w:t>la l</w:t>
            </w:r>
            <w:r w:rsidRPr="0038186B">
              <w:rPr>
                <w:rFonts w:ascii="Arial" w:hAnsi="Arial" w:cs="Arial"/>
                <w:sz w:val="22"/>
                <w:szCs w:val="22"/>
                <w:lang w:val="es-419"/>
              </w:rPr>
              <w:t xml:space="preserve">egislación convencional en materia de </w:t>
            </w:r>
            <w:r w:rsidR="0030450C" w:rsidRPr="0038186B">
              <w:rPr>
                <w:rFonts w:ascii="Arial" w:hAnsi="Arial" w:cs="Arial"/>
                <w:sz w:val="22"/>
                <w:szCs w:val="22"/>
                <w:lang w:val="es-419"/>
              </w:rPr>
              <w:t>PI</w:t>
            </w:r>
          </w:p>
          <w:p w:rsidR="00DF5574" w:rsidRPr="0038186B" w:rsidRDefault="00DF5574" w:rsidP="006935DC">
            <w:pPr>
              <w:tabs>
                <w:tab w:val="num" w:pos="270"/>
              </w:tabs>
              <w:ind w:left="270" w:hanging="270"/>
              <w:rPr>
                <w:lang w:val="es-419"/>
              </w:rPr>
            </w:pPr>
          </w:p>
          <w:p w:rsidR="00DF5574" w:rsidRPr="0038186B" w:rsidRDefault="00344979" w:rsidP="0020270C">
            <w:pPr>
              <w:numPr>
                <w:ilvl w:val="0"/>
                <w:numId w:val="42"/>
              </w:numPr>
              <w:tabs>
                <w:tab w:val="clear" w:pos="907"/>
                <w:tab w:val="num" w:pos="270"/>
              </w:tabs>
              <w:ind w:left="270" w:hanging="270"/>
              <w:rPr>
                <w:lang w:val="es-419"/>
              </w:rPr>
            </w:pPr>
            <w:r w:rsidRPr="0038186B">
              <w:rPr>
                <w:lang w:val="es-419"/>
              </w:rPr>
              <w:t xml:space="preserve">Marcos </w:t>
            </w:r>
            <w:r w:rsidR="008156A1" w:rsidRPr="0038186B">
              <w:rPr>
                <w:lang w:val="es-419"/>
              </w:rPr>
              <w:t>normativos</w:t>
            </w:r>
            <w:r w:rsidRPr="0038186B">
              <w:rPr>
                <w:lang w:val="es-419"/>
              </w:rPr>
              <w:t xml:space="preserve"> y mecanismos administrativos </w:t>
            </w:r>
            <w:r w:rsidR="008156A1" w:rsidRPr="0038186B">
              <w:rPr>
                <w:lang w:val="es-419"/>
              </w:rPr>
              <w:t>para la promoción y protección de los</w:t>
            </w:r>
            <w:r w:rsidRPr="0038186B">
              <w:rPr>
                <w:lang w:val="es-419"/>
              </w:rPr>
              <w:t xml:space="preserve"> CC.TT., </w:t>
            </w:r>
            <w:r w:rsidR="008156A1" w:rsidRPr="0038186B">
              <w:rPr>
                <w:lang w:val="es-419"/>
              </w:rPr>
              <w:t xml:space="preserve">en </w:t>
            </w:r>
            <w:r w:rsidRPr="0038186B">
              <w:rPr>
                <w:lang w:val="es-419"/>
              </w:rPr>
              <w:t>especial</w:t>
            </w:r>
            <w:r w:rsidR="008156A1" w:rsidRPr="0038186B">
              <w:rPr>
                <w:lang w:val="es-419"/>
              </w:rPr>
              <w:t xml:space="preserve"> en ámbitos específicos como l</w:t>
            </w:r>
            <w:r w:rsidRPr="0038186B">
              <w:rPr>
                <w:lang w:val="es-419"/>
              </w:rPr>
              <w:t>a medicina y la salud pública, el medio ambiente y la agricultura.</w:t>
            </w:r>
          </w:p>
          <w:p w:rsidR="00DF5574" w:rsidRPr="0038186B" w:rsidRDefault="00DF5574" w:rsidP="006935DC">
            <w:pPr>
              <w:tabs>
                <w:tab w:val="num" w:pos="270"/>
              </w:tabs>
              <w:ind w:left="270" w:hanging="270"/>
              <w:rPr>
                <w:lang w:val="es-419"/>
              </w:rPr>
            </w:pPr>
          </w:p>
          <w:p w:rsidR="00DF5574" w:rsidRPr="0038186B" w:rsidRDefault="00344979" w:rsidP="0020270C">
            <w:pPr>
              <w:numPr>
                <w:ilvl w:val="0"/>
                <w:numId w:val="42"/>
              </w:numPr>
              <w:tabs>
                <w:tab w:val="clear" w:pos="907"/>
                <w:tab w:val="num" w:pos="270"/>
              </w:tabs>
              <w:ind w:left="270" w:hanging="270"/>
              <w:rPr>
                <w:lang w:val="es-419"/>
              </w:rPr>
            </w:pPr>
            <w:r w:rsidRPr="0038186B">
              <w:rPr>
                <w:lang w:val="es-419"/>
              </w:rPr>
              <w:t>Protocolos tipo, directrices, y recomendaciones sobre prácticas óptimas adoptadas por las autoridades nacionales u otras instituciones.</w:t>
            </w:r>
          </w:p>
          <w:p w:rsidR="00DF5574" w:rsidRPr="0038186B" w:rsidRDefault="00DF5574" w:rsidP="006935DC">
            <w:pPr>
              <w:tabs>
                <w:tab w:val="num" w:pos="270"/>
              </w:tabs>
              <w:ind w:left="270" w:hanging="270"/>
              <w:rPr>
                <w:lang w:val="es-419"/>
              </w:rPr>
            </w:pPr>
          </w:p>
          <w:p w:rsidR="00DF5574" w:rsidRPr="0038186B" w:rsidRDefault="00344979" w:rsidP="0020270C">
            <w:pPr>
              <w:numPr>
                <w:ilvl w:val="0"/>
                <w:numId w:val="42"/>
              </w:numPr>
              <w:tabs>
                <w:tab w:val="clear" w:pos="907"/>
                <w:tab w:val="num" w:pos="270"/>
              </w:tabs>
              <w:ind w:left="270" w:hanging="270"/>
              <w:rPr>
                <w:lang w:val="es-419"/>
              </w:rPr>
            </w:pPr>
            <w:r w:rsidRPr="0038186B">
              <w:rPr>
                <w:lang w:val="es-419"/>
              </w:rPr>
              <w:t xml:space="preserve">Iniciativas y programas nacionales para apoyar la creación de capacidad en las comunidades </w:t>
            </w:r>
            <w:r w:rsidR="008156A1" w:rsidRPr="0038186B">
              <w:rPr>
                <w:lang w:val="es-419"/>
              </w:rPr>
              <w:t xml:space="preserve">en </w:t>
            </w:r>
            <w:r w:rsidRPr="0038186B">
              <w:rPr>
                <w:lang w:val="es-419"/>
              </w:rPr>
              <w:t xml:space="preserve">relación </w:t>
            </w:r>
            <w:r w:rsidR="008156A1" w:rsidRPr="0038186B">
              <w:rPr>
                <w:lang w:val="es-419"/>
              </w:rPr>
              <w:t>con</w:t>
            </w:r>
            <w:r w:rsidRPr="0038186B">
              <w:rPr>
                <w:lang w:val="es-419"/>
              </w:rPr>
              <w:t xml:space="preserve"> los CC.TT.</w:t>
            </w:r>
          </w:p>
          <w:p w:rsidR="00FD6EEF" w:rsidRPr="0038186B" w:rsidRDefault="00FD6EEF" w:rsidP="00FD6EEF">
            <w:pPr>
              <w:rPr>
                <w:lang w:val="es-419"/>
              </w:rPr>
            </w:pPr>
          </w:p>
        </w:tc>
      </w:tr>
    </w:tbl>
    <w:p w:rsidR="005746AD" w:rsidRPr="0038186B" w:rsidRDefault="005746AD" w:rsidP="005746AD">
      <w:pPr>
        <w:pStyle w:val="Endofdocument-Annex"/>
        <w:rPr>
          <w:lang w:val="es-419"/>
        </w:rPr>
      </w:pPr>
    </w:p>
    <w:p w:rsidR="005746AD" w:rsidRPr="0038186B" w:rsidRDefault="005746AD" w:rsidP="005746AD">
      <w:pPr>
        <w:pStyle w:val="Endofdocument-Annex"/>
        <w:rPr>
          <w:lang w:val="es-419"/>
        </w:rPr>
      </w:pPr>
    </w:p>
    <w:p w:rsidR="00DF5574" w:rsidRPr="0038186B" w:rsidRDefault="00344979" w:rsidP="005746AD">
      <w:pPr>
        <w:pStyle w:val="Endofdocument-Annex"/>
        <w:rPr>
          <w:lang w:val="es-419"/>
        </w:rPr>
      </w:pPr>
      <w:r w:rsidRPr="0038186B">
        <w:rPr>
          <w:lang w:val="es-419"/>
        </w:rPr>
        <w:t>[Fin del Anexo II y del documento]</w:t>
      </w:r>
    </w:p>
    <w:sectPr w:rsidR="00DF5574" w:rsidRPr="0038186B" w:rsidSect="005746AD">
      <w:headerReference w:type="default" r:id="rId13"/>
      <w:head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8BB" w:rsidRDefault="00E618BB">
      <w:r>
        <w:separator/>
      </w:r>
    </w:p>
  </w:endnote>
  <w:endnote w:type="continuationSeparator" w:id="0">
    <w:p w:rsidR="00E618BB" w:rsidRDefault="00E618BB" w:rsidP="003B38C1">
      <w:r>
        <w:separator/>
      </w:r>
    </w:p>
    <w:p w:rsidR="00E618BB" w:rsidRPr="003B38C1" w:rsidRDefault="00E618B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618BB" w:rsidRPr="003B38C1" w:rsidRDefault="00E618B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8BB" w:rsidRDefault="00E618BB">
      <w:r>
        <w:separator/>
      </w:r>
    </w:p>
  </w:footnote>
  <w:footnote w:type="continuationSeparator" w:id="0">
    <w:p w:rsidR="00E618BB" w:rsidRDefault="00E618BB" w:rsidP="008B60B2">
      <w:r>
        <w:separator/>
      </w:r>
    </w:p>
    <w:p w:rsidR="00E618BB" w:rsidRPr="00ED77FB" w:rsidRDefault="00E618B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618BB" w:rsidRPr="00ED77FB" w:rsidRDefault="00E618B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E618BB" w:rsidRPr="0038186B" w:rsidRDefault="00E618BB" w:rsidP="004B505C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Los comentarios que se recibieron en aquel entonces aún están disponibles en el sitio web de la OMPI, en </w:t>
      </w:r>
      <w:hyperlink r:id="rId1" w:history="1">
        <w:r w:rsidR="006B3025" w:rsidRPr="0038186B">
          <w:rPr>
            <w:rStyle w:val="Hyperlink"/>
            <w:lang w:val="es-419"/>
          </w:rPr>
          <w:t>https://www.wipo.int/tk/es/igc/gap-analyses.html</w:t>
        </w:r>
      </w:hyperlink>
      <w:r w:rsidRPr="0038186B">
        <w:rPr>
          <w:lang w:val="es-419"/>
        </w:rPr>
        <w:t>.</w:t>
      </w:r>
    </w:p>
  </w:footnote>
  <w:footnote w:id="3">
    <w:p w:rsidR="00E618BB" w:rsidRPr="0038186B" w:rsidRDefault="00E618BB" w:rsidP="005157D1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WIPO/GRTKF/IC/13/11.</w:t>
      </w:r>
    </w:p>
  </w:footnote>
  <w:footnote w:id="4">
    <w:p w:rsidR="00E618BB" w:rsidRPr="0038186B" w:rsidRDefault="00E618BB" w:rsidP="005157D1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WIPO/GRTKF/IC/13/DECISIONS.</w:t>
      </w:r>
    </w:p>
  </w:footnote>
  <w:footnote w:id="5">
    <w:p w:rsidR="00E618BB" w:rsidRPr="0038186B" w:rsidRDefault="008C53C7" w:rsidP="00BD4608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="00E618BB" w:rsidRPr="0038186B">
        <w:rPr>
          <w:lang w:val="es-419"/>
        </w:rPr>
        <w:t xml:space="preserve"> Art. 8.j), Convenio sobre la Diversidad Biológica.</w:t>
      </w:r>
    </w:p>
  </w:footnote>
  <w:footnote w:id="6">
    <w:p w:rsidR="00E618BB" w:rsidRPr="0038186B" w:rsidRDefault="00E618BB" w:rsidP="00BD4608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Artículo 7, Protocolo de Nagoya sobre Acceso a los Recursos Genéticos y Participación Justa y Equitativa en los Beneficios que se Deriven de su Utilización al Convenio sobre la Diversidad Biológica (Protocolo de Nagoya).</w:t>
      </w:r>
    </w:p>
  </w:footnote>
  <w:footnote w:id="7">
    <w:p w:rsidR="00E618BB" w:rsidRPr="0038186B" w:rsidRDefault="00E618BB" w:rsidP="00BD4608">
      <w:pPr>
        <w:pStyle w:val="FootnoteText"/>
        <w:rPr>
          <w:color w:val="808080"/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Art. 9.2.a), Tratado Internacional sobre los Recursos Fitogenéticos para la Alimentación y la Agricultura</w:t>
      </w:r>
      <w:r w:rsidRPr="0038186B">
        <w:rPr>
          <w:color w:val="808080"/>
          <w:lang w:val="es-419"/>
        </w:rPr>
        <w:t>.</w:t>
      </w:r>
    </w:p>
  </w:footnote>
  <w:footnote w:id="8">
    <w:p w:rsidR="00E618BB" w:rsidRPr="0038186B" w:rsidRDefault="00E618BB" w:rsidP="00BD4608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Artículo 31 de la Declaración de las Naciones Unidas sobre los Derechos de los Pueblos Indígenas, documento WIPO/GRTKF/IC/12/INF/6.</w:t>
      </w:r>
    </w:p>
  </w:footnote>
  <w:footnote w:id="9">
    <w:p w:rsidR="00E618BB" w:rsidRPr="0038186B" w:rsidRDefault="00E618BB" w:rsidP="00FD6EEF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Párrafo 12 de la Declaración de Interlaken sobre los Recursos Zoogenéticos.</w:t>
      </w:r>
    </w:p>
  </w:footnote>
  <w:footnote w:id="10">
    <w:p w:rsidR="00E618BB" w:rsidRPr="0038186B" w:rsidRDefault="00E618BB" w:rsidP="00344979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Fuente: El Glosario de los términos más importantes relacionados con la propiedad intelectual y los recursos genéticos, los conocimientos tradicionales y las expresiones culturales tradicionales se puede consultar en: </w:t>
      </w:r>
      <w:hyperlink r:id="rId2" w:history="1">
        <w:r w:rsidR="008C53C7" w:rsidRPr="0038186B">
          <w:rPr>
            <w:rStyle w:val="Hyperlink"/>
            <w:lang w:val="es-419"/>
          </w:rPr>
          <w:t>https://www.wipo.int/tk/en/resources/glossary.html</w:t>
        </w:r>
      </w:hyperlink>
      <w:r w:rsidRPr="0038186B">
        <w:rPr>
          <w:lang w:val="es-419"/>
        </w:rPr>
        <w:t>.</w:t>
      </w:r>
    </w:p>
  </w:footnote>
  <w:footnote w:id="11">
    <w:p w:rsidR="00E618BB" w:rsidRPr="0038186B" w:rsidRDefault="00E618BB" w:rsidP="00151633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Estos criterios se han extraído del artículo 4 – Criterios en los que se basa la protección, documento WIPO/GRTKF/IC/8/5, “La protección de los conocimientos tradicionales: objetivos y principios revisados”. Habida cuenta de que no se ha alcanzado un acuerdo acerca de estos criterios que son aún objeto de negociación en el Comité Intergubernamental sobre Propiedad Intelectual y Recursos Genéticos, Conocimientos Tradicionales y Folclore de la OMPI, esta referencia no se ha actualizado. No obstante, para obtener el proyecto más reciente de disposiciones para la protección de los CC.TT., véase: </w:t>
      </w:r>
      <w:hyperlink r:id="rId3" w:history="1">
        <w:r w:rsidRPr="0038186B">
          <w:rPr>
            <w:rStyle w:val="Hyperlink"/>
            <w:lang w:val="es-419"/>
          </w:rPr>
          <w:t>http://www.wipo.int/meetings/es/doc_details.jsp?doc_id=368218</w:t>
        </w:r>
      </w:hyperlink>
      <w:r w:rsidRPr="0038186B">
        <w:rPr>
          <w:lang w:val="es-419"/>
        </w:rPr>
        <w:t>.</w:t>
      </w:r>
    </w:p>
  </w:footnote>
  <w:footnote w:id="12">
    <w:p w:rsidR="00E618BB" w:rsidRPr="0038186B" w:rsidRDefault="00E618BB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CDB, 8.j)</w:t>
      </w:r>
    </w:p>
  </w:footnote>
  <w:footnote w:id="13">
    <w:p w:rsidR="00E618BB" w:rsidRPr="0038186B" w:rsidRDefault="00E618BB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FAO, IGPGRFA 9.2.a)</w:t>
      </w:r>
    </w:p>
  </w:footnote>
  <w:footnote w:id="14">
    <w:p w:rsidR="00E618BB" w:rsidRPr="0038186B" w:rsidRDefault="00E618BB" w:rsidP="00FD6EEF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Párrafo 12 de la Declaración de Interlaken sobre los Recursos Zoogenéticos.</w:t>
      </w:r>
    </w:p>
  </w:footnote>
  <w:footnote w:id="15">
    <w:p w:rsidR="00E618BB" w:rsidRPr="0038186B" w:rsidRDefault="00E618BB" w:rsidP="000076E3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</w:t>
      </w:r>
      <w:hyperlink r:id="rId4" w:history="1">
        <w:r w:rsidR="008C53C7" w:rsidRPr="0038186B">
          <w:rPr>
            <w:rStyle w:val="Hyperlink"/>
            <w:lang w:val="es-419"/>
          </w:rPr>
          <w:t>https://ich.unesco.org/es/conocimientos-relacionados-con-la-naturaleza-00056</w:t>
        </w:r>
      </w:hyperlink>
      <w:r w:rsidR="008C53C7" w:rsidRPr="0038186B">
        <w:rPr>
          <w:lang w:val="es-419"/>
        </w:rPr>
        <w:t>.</w:t>
      </w:r>
    </w:p>
  </w:footnote>
  <w:footnote w:id="16">
    <w:p w:rsidR="00E618BB" w:rsidRPr="0038186B" w:rsidRDefault="00E618BB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Véase también WIPO/GRTKF/IC/17/INF/9, Lista y breve descripción técnica de las diversas formas que pueden presentar los conocimientos tradicionales, disponible en: </w:t>
      </w:r>
      <w:hyperlink r:id="rId5" w:history="1">
        <w:r w:rsidR="008C53C7" w:rsidRPr="0038186B">
          <w:rPr>
            <w:rStyle w:val="Hyperlink"/>
            <w:lang w:val="es-419"/>
          </w:rPr>
          <w:t>http://www.wipo.int/edocs/mdocs/sct/es/wipo_grtkf_ic_17/wipo_grtkf_ic_17_inf_9.pdf</w:t>
        </w:r>
      </w:hyperlink>
      <w:r w:rsidR="008C53C7" w:rsidRPr="0038186B">
        <w:rPr>
          <w:lang w:val="es-419"/>
        </w:rPr>
        <w:t xml:space="preserve">. </w:t>
      </w:r>
    </w:p>
  </w:footnote>
  <w:footnote w:id="17">
    <w:p w:rsidR="00E618BB" w:rsidRPr="0038186B" w:rsidRDefault="00E618BB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Véanse las notas de información preparadas para la ICG 31 y la ICG 32 por el Sr. Ian Goss, Presidente del CIG.</w:t>
      </w:r>
    </w:p>
  </w:footnote>
  <w:footnote w:id="18">
    <w:p w:rsidR="00E618BB" w:rsidRPr="0038186B" w:rsidRDefault="00E618BB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Véase: OMPI (2017) Proteja y promueva su cultura: Guía práctica sobre la propiedad intelectual para los pueblos indígenas y las comunidades locales, disponible en: http://www.wipo.int/edocs/pubdocs/es/wipo_pub_1048.pdf: Véase también WIPO/GRTKF/IC/17/INF/9, Lista y breve descripción técnica de las diversas formas que pueden presentar los conocimientos tradicionales, disponible en: </w:t>
      </w:r>
      <w:hyperlink r:id="rId6" w:history="1">
        <w:r w:rsidR="008C53C7" w:rsidRPr="0038186B">
          <w:rPr>
            <w:rStyle w:val="Hyperlink"/>
            <w:lang w:val="es-419"/>
          </w:rPr>
          <w:t>http://www.wipo.int/edocs/mdocs/sct/es/wipo_grtkf_ic_17/wipo_grtkf_ic_17_inf_9.pdf</w:t>
        </w:r>
      </w:hyperlink>
      <w:r w:rsidRPr="0038186B">
        <w:rPr>
          <w:lang w:val="es-419"/>
        </w:rPr>
        <w:t>.</w:t>
      </w:r>
    </w:p>
  </w:footnote>
  <w:footnote w:id="19">
    <w:p w:rsidR="00E618BB" w:rsidRPr="0038186B" w:rsidRDefault="00E618BB" w:rsidP="00FD6EEF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Véanse por ejemplo, los documentos WIPO/GRTKF/IC/5/7 y WIPO/GRTKF/IC/5/8, así como los estudios y cuestionarios en que se basan.</w:t>
      </w:r>
    </w:p>
  </w:footnote>
  <w:footnote w:id="20">
    <w:p w:rsidR="00E618BB" w:rsidRPr="0038186B" w:rsidRDefault="00E618BB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La publicación de la OMPI: Proteja y promueva su cultura: Guía práctica sobre la propiedad intelectual para los pueblos indígenas y las comunidades locales, cita dos ejemplos de patentes otorgadas a pueblos indígenas y comunidades locales por innovaciones desarrolladas gracias a los CC.TT. Los CC.TT. como tales no fueron patentados, pero las inventivas innovaciones desarrolladas gracias a los CC.TT. sí lo fueron.</w:t>
      </w:r>
    </w:p>
  </w:footnote>
  <w:footnote w:id="21">
    <w:p w:rsidR="00E618BB" w:rsidRPr="0038186B" w:rsidRDefault="00E618BB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Véase el documento WIPO/GRTKF/IC/4/14, disponible en: </w:t>
      </w:r>
      <w:hyperlink r:id="rId7" w:history="1">
        <w:r w:rsidRPr="0038186B">
          <w:rPr>
            <w:rStyle w:val="Hyperlink"/>
            <w:lang w:val="es-419"/>
          </w:rPr>
          <w:t>http://www.wipo.int/edocs/mdocs/tk/es/wipo_grtkf_ic_4/wipo_grtkf_ic_4_14.pdf</w:t>
        </w:r>
      </w:hyperlink>
      <w:r w:rsidR="008C53C7" w:rsidRPr="0038186B">
        <w:rPr>
          <w:rStyle w:val="Hyperlink"/>
          <w:lang w:val="es-419"/>
        </w:rPr>
        <w:t>.</w:t>
      </w:r>
    </w:p>
  </w:footnote>
  <w:footnote w:id="22">
    <w:p w:rsidR="00E618BB" w:rsidRPr="0038186B" w:rsidRDefault="00E618BB" w:rsidP="006C7B9D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Véase la publicación de la OMPI: “Cuestiones clave sobre la divulgación de recursos genéticos y conocimientos tradicionales en las solicitudes de patente”, de 2017, disponible en: </w:t>
      </w:r>
      <w:hyperlink r:id="rId8" w:history="1">
        <w:r w:rsidRPr="0038186B">
          <w:rPr>
            <w:rStyle w:val="Hyperlink"/>
            <w:color w:val="auto"/>
            <w:u w:val="none"/>
            <w:lang w:val="es-419"/>
          </w:rPr>
          <w:t>http://www.wipo.int/edocs/pubdocs/en/wipo_pub_1047.pdf</w:t>
        </w:r>
      </w:hyperlink>
      <w:r w:rsidRPr="0038186B">
        <w:rPr>
          <w:lang w:val="es-419"/>
        </w:rPr>
        <w:t>.</w:t>
      </w:r>
    </w:p>
  </w:footnote>
  <w:footnote w:id="23">
    <w:p w:rsidR="00E618BB" w:rsidRPr="0038186B" w:rsidRDefault="00E618BB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El Protocolo de Nagoya no hace ninguna referencia a los requisitos de divulgación.</w:t>
      </w:r>
    </w:p>
  </w:footnote>
  <w:footnote w:id="24">
    <w:p w:rsidR="00E618BB" w:rsidRPr="0038186B" w:rsidRDefault="00E618BB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Esos estudios están disponibles en: </w:t>
      </w:r>
      <w:hyperlink r:id="rId9" w:history="1">
        <w:r w:rsidR="008C53C7" w:rsidRPr="0038186B">
          <w:rPr>
            <w:rStyle w:val="Hyperlink"/>
            <w:lang w:val="es-419"/>
          </w:rPr>
          <w:t>http://www.wipo.int/edocs/mdocs/govbody/es/wo_ga_32/wo_ga_32_8.pdf</w:t>
        </w:r>
      </w:hyperlink>
      <w:r w:rsidRPr="0038186B">
        <w:rPr>
          <w:lang w:val="es-419"/>
        </w:rPr>
        <w:t xml:space="preserve"> y en inglés en.</w:t>
      </w:r>
      <w:r w:rsidRPr="0038186B">
        <w:rPr>
          <w:color w:val="545454"/>
          <w:lang w:val="es-419"/>
        </w:rPr>
        <w:t xml:space="preserve"> </w:t>
      </w:r>
      <w:hyperlink r:id="rId10" w:history="1">
        <w:r w:rsidR="008C53C7" w:rsidRPr="0038186B">
          <w:rPr>
            <w:rStyle w:val="Hyperlink"/>
            <w:lang w:val="es-419"/>
          </w:rPr>
          <w:t>http://www.wipo</w:t>
        </w:r>
        <w:r w:rsidR="008C53C7" w:rsidRPr="0038186B">
          <w:rPr>
            <w:rStyle w:val="Hyperlink"/>
            <w:b/>
            <w:lang w:val="es-419"/>
          </w:rPr>
          <w:t>.</w:t>
        </w:r>
        <w:r w:rsidR="008C53C7" w:rsidRPr="0038186B">
          <w:rPr>
            <w:rStyle w:val="Hyperlink"/>
            <w:lang w:val="es-419"/>
          </w:rPr>
          <w:t>int</w:t>
        </w:r>
        <w:r w:rsidR="008C53C7" w:rsidRPr="0038186B">
          <w:rPr>
            <w:rStyle w:val="Hyperlink"/>
            <w:b/>
            <w:lang w:val="es-419"/>
          </w:rPr>
          <w:t>/</w:t>
        </w:r>
        <w:r w:rsidR="008C53C7" w:rsidRPr="0038186B">
          <w:rPr>
            <w:rStyle w:val="Hyperlink"/>
            <w:lang w:val="es-419"/>
          </w:rPr>
          <w:t>edocs</w:t>
        </w:r>
        <w:r w:rsidR="008C53C7" w:rsidRPr="0038186B">
          <w:rPr>
            <w:rStyle w:val="Hyperlink"/>
            <w:b/>
            <w:lang w:val="es-419"/>
          </w:rPr>
          <w:t>/</w:t>
        </w:r>
        <w:r w:rsidR="008C53C7" w:rsidRPr="0038186B">
          <w:rPr>
            <w:rStyle w:val="Hyperlink"/>
            <w:lang w:val="es-419"/>
          </w:rPr>
          <w:t>pubdocs</w:t>
        </w:r>
        <w:r w:rsidR="008C53C7" w:rsidRPr="0038186B">
          <w:rPr>
            <w:rStyle w:val="Hyperlink"/>
            <w:b/>
            <w:lang w:val="es-419"/>
          </w:rPr>
          <w:t>/</w:t>
        </w:r>
        <w:r w:rsidR="008C53C7" w:rsidRPr="0038186B">
          <w:rPr>
            <w:rStyle w:val="Hyperlink"/>
            <w:lang w:val="es-419"/>
          </w:rPr>
          <w:t>en</w:t>
        </w:r>
        <w:r w:rsidR="008C53C7" w:rsidRPr="0038186B">
          <w:rPr>
            <w:rStyle w:val="Hyperlink"/>
            <w:b/>
            <w:lang w:val="es-419"/>
          </w:rPr>
          <w:t>/</w:t>
        </w:r>
        <w:r w:rsidR="008C53C7" w:rsidRPr="0038186B">
          <w:rPr>
            <w:rStyle w:val="Hyperlink"/>
            <w:lang w:val="es-419"/>
          </w:rPr>
          <w:t>tk</w:t>
        </w:r>
        <w:r w:rsidR="008C53C7" w:rsidRPr="0038186B">
          <w:rPr>
            <w:rStyle w:val="Hyperlink"/>
            <w:b/>
            <w:lang w:val="es-419"/>
          </w:rPr>
          <w:t>/</w:t>
        </w:r>
        <w:r w:rsidR="008C53C7" w:rsidRPr="0038186B">
          <w:rPr>
            <w:rStyle w:val="Hyperlink"/>
            <w:lang w:val="es-419"/>
          </w:rPr>
          <w:t>786</w:t>
        </w:r>
        <w:r w:rsidR="008C53C7" w:rsidRPr="0038186B">
          <w:rPr>
            <w:rStyle w:val="Hyperlink"/>
            <w:b/>
            <w:lang w:val="es-419"/>
          </w:rPr>
          <w:t>/</w:t>
        </w:r>
        <w:r w:rsidR="008C53C7" w:rsidRPr="0038186B">
          <w:rPr>
            <w:rStyle w:val="Hyperlink"/>
            <w:lang w:val="es-419"/>
          </w:rPr>
          <w:t>wipo_pub_786</w:t>
        </w:r>
        <w:r w:rsidR="008C53C7" w:rsidRPr="0038186B">
          <w:rPr>
            <w:rStyle w:val="Hyperlink"/>
            <w:b/>
            <w:lang w:val="es-419"/>
          </w:rPr>
          <w:t>.</w:t>
        </w:r>
        <w:r w:rsidR="008C53C7" w:rsidRPr="0038186B">
          <w:rPr>
            <w:rStyle w:val="Hyperlink"/>
            <w:lang w:val="es-419"/>
          </w:rPr>
          <w:t>pdf</w:t>
        </w:r>
      </w:hyperlink>
      <w:r w:rsidR="008C53C7" w:rsidRPr="0038186B">
        <w:rPr>
          <w:rStyle w:val="Emphasis"/>
          <w:b w:val="0"/>
          <w:lang w:val="es-419"/>
        </w:rPr>
        <w:t>.</w:t>
      </w:r>
    </w:p>
  </w:footnote>
  <w:footnote w:id="25">
    <w:p w:rsidR="00E618BB" w:rsidRPr="0038186B" w:rsidRDefault="00E618BB" w:rsidP="00FD6EEF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Directrices de Bonn, 16.d)</w:t>
      </w:r>
    </w:p>
  </w:footnote>
  <w:footnote w:id="26">
    <w:p w:rsidR="00E618BB" w:rsidRPr="0038186B" w:rsidRDefault="00E618BB" w:rsidP="00FD6EEF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Por ejemplo: Necesidades y expectativas de los poseedores de conocimientos tradicionales en materia de propiedad intelectual (Informe de la OMPI sobre las misiones exploratorias)</w:t>
      </w:r>
      <w:r w:rsidRPr="0038186B">
        <w:rPr>
          <w:i/>
          <w:lang w:val="es-419"/>
        </w:rPr>
        <w:t xml:space="preserve"> (1998-1999)</w:t>
      </w:r>
      <w:r w:rsidRPr="0038186B">
        <w:rPr>
          <w:lang w:val="es-419"/>
        </w:rPr>
        <w:t>, OMPI, 2001, pág. 75</w:t>
      </w:r>
    </w:p>
  </w:footnote>
  <w:footnote w:id="27">
    <w:p w:rsidR="00E618BB" w:rsidRPr="0038186B" w:rsidRDefault="00E618BB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Véanse los ejemplos en: OMPI (2017) Proteja y promueva su cultura: Guía práctica sobre la propiedad intelectual para los pueblos indígenas y las comunidades locales, página 57.</w:t>
      </w:r>
    </w:p>
  </w:footnote>
  <w:footnote w:id="28">
    <w:p w:rsidR="00E618BB" w:rsidRPr="0038186B" w:rsidRDefault="00E618BB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G.H.C. Bodenhausen, Guía para la aplicación del Convenio de París para la Protección de la Propiedad Industrial (1968), página 144 (omitida la nota a pie de página).</w:t>
      </w:r>
    </w:p>
  </w:footnote>
  <w:footnote w:id="29">
    <w:p w:rsidR="00E618BB" w:rsidRPr="0038186B" w:rsidRDefault="00E618BB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Nueva Zelandia y la Comunidad Andina han adoptado disposiciones concretas que prohíben el registro de marcas que incluyen nombres y expresiones de las culturas de los pueblos indígenas, a menos que las solicitudes de marca sean cumplimentadas por los propios pueblos indígenas en cuestión o con su consentimiento. Para mayor información véanse los ejemplos en el documento de la OMPI: Proteja y promueva su cultura: Guía práctica sobre la propiedad intelectual para los pueblos indígenas y las comunidades locales, página 44.</w:t>
      </w:r>
    </w:p>
  </w:footnote>
  <w:footnote w:id="30">
    <w:p w:rsidR="00E618BB" w:rsidRPr="0038186B" w:rsidRDefault="00E618BB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Anexo del documento WIPO/GRTKF/IC/37/7, parte II, “</w:t>
      </w:r>
      <w:bookmarkStart w:id="20" w:name="_Toc199928119"/>
      <w:bookmarkStart w:id="21" w:name="_Toc200178799"/>
      <w:bookmarkStart w:id="22" w:name="_Toc210816801"/>
      <w:r w:rsidRPr="0038186B">
        <w:rPr>
          <w:bCs/>
          <w:i/>
          <w:iCs/>
          <w:szCs w:val="23"/>
          <w:lang w:val="es-419"/>
        </w:rPr>
        <w:t>Qué se entiende por “carencias”</w:t>
      </w:r>
      <w:bookmarkEnd w:id="20"/>
      <w:bookmarkEnd w:id="21"/>
      <w:bookmarkEnd w:id="22"/>
      <w:r w:rsidRPr="0038186B">
        <w:rPr>
          <w:lang w:val="es-419"/>
        </w:rPr>
        <w:t>, párrafo 34; parte III, A., “</w:t>
      </w:r>
      <w:bookmarkStart w:id="23" w:name="_Toc210816810"/>
      <w:r w:rsidRPr="0038186B">
        <w:rPr>
          <w:i/>
          <w:szCs w:val="23"/>
          <w:lang w:val="es-419"/>
        </w:rPr>
        <w:t>Nombres, palabras y símbolos indígenas y tradicionales</w:t>
      </w:r>
      <w:bookmarkEnd w:id="23"/>
      <w:r w:rsidRPr="0038186B">
        <w:rPr>
          <w:lang w:val="es-419"/>
        </w:rPr>
        <w:t>”, párrafos 58 y 59; parte III, B., “</w:t>
      </w:r>
      <w:bookmarkStart w:id="24" w:name="_Toc210816816"/>
      <w:r w:rsidRPr="0038186B">
        <w:rPr>
          <w:i/>
          <w:szCs w:val="23"/>
          <w:lang w:val="es-419"/>
        </w:rPr>
        <w:t>Nombres, palabras y símbolos indígenas y tradicionales</w:t>
      </w:r>
      <w:bookmarkEnd w:id="24"/>
      <w:r w:rsidRPr="0038186B">
        <w:rPr>
          <w:lang w:val="es-419"/>
        </w:rPr>
        <w:t>” párrafos 71 a 75; y parte IV, D., “</w:t>
      </w:r>
      <w:r w:rsidRPr="0038186B">
        <w:rPr>
          <w:i/>
          <w:iCs/>
          <w:lang w:val="es-419"/>
        </w:rPr>
        <w:t>Utilización de los signos distintivos y de los principios relativos a la competencia desleal para luchar contra la apropiación indebida de la reputación asociada a las ECT (“estilo”)</w:t>
      </w:r>
      <w:r w:rsidRPr="0038186B">
        <w:rPr>
          <w:lang w:val="es-419"/>
        </w:rPr>
        <w:t>, párrafo 102; y parte III, D., “</w:t>
      </w:r>
      <w:bookmarkStart w:id="25" w:name="_Toc199928156"/>
      <w:bookmarkStart w:id="26" w:name="_Toc200178838"/>
      <w:bookmarkStart w:id="27" w:name="_Toc210816841"/>
      <w:r w:rsidRPr="0038186B">
        <w:rPr>
          <w:i/>
          <w:szCs w:val="23"/>
          <w:lang w:val="es-419"/>
        </w:rPr>
        <w:t>Nombres, palabras y símbolos indígenas y tradicionales</w:t>
      </w:r>
      <w:bookmarkEnd w:id="25"/>
      <w:bookmarkEnd w:id="26"/>
      <w:bookmarkEnd w:id="27"/>
      <w:r w:rsidRPr="0038186B">
        <w:rPr>
          <w:lang w:val="es-419"/>
        </w:rPr>
        <w:t>” párrafo 113.</w:t>
      </w:r>
    </w:p>
  </w:footnote>
  <w:footnote w:id="31">
    <w:p w:rsidR="00E618BB" w:rsidRPr="0038186B" w:rsidRDefault="00E618BB" w:rsidP="00A17708">
      <w:pPr>
        <w:pStyle w:val="FootnoteText"/>
        <w:rPr>
          <w:szCs w:val="18"/>
          <w:lang w:val="es-419"/>
        </w:rPr>
      </w:pPr>
      <w:r w:rsidRPr="0038186B">
        <w:rPr>
          <w:rStyle w:val="FootnoteReference"/>
          <w:szCs w:val="18"/>
          <w:lang w:val="es-419"/>
        </w:rPr>
        <w:footnoteRef/>
      </w:r>
      <w:r w:rsidRPr="0038186B">
        <w:rPr>
          <w:szCs w:val="18"/>
          <w:lang w:val="es-419"/>
        </w:rPr>
        <w:t xml:space="preserve"> SCT/35/2.</w:t>
      </w:r>
    </w:p>
  </w:footnote>
  <w:footnote w:id="32">
    <w:p w:rsidR="00E618BB" w:rsidRPr="0038186B" w:rsidRDefault="00E618BB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Artículo 9 – Derechos del agricultor, TIRFAA.</w:t>
      </w:r>
    </w:p>
  </w:footnote>
  <w:footnote w:id="33">
    <w:p w:rsidR="00E618BB" w:rsidRPr="0038186B" w:rsidRDefault="00E618BB" w:rsidP="00491FB2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Documento WIPO/GRTKF/IC/12/INF/6 (de 15 de febrero de 2008), adoptado por la Asamblea General de las Naciones Unidas en 2007.</w:t>
      </w:r>
    </w:p>
  </w:footnote>
  <w:footnote w:id="34">
    <w:p w:rsidR="00E618BB" w:rsidRPr="0038186B" w:rsidRDefault="00E618BB" w:rsidP="00FD6EEF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Fuente: Glosario de los términos más importantes.</w:t>
      </w:r>
    </w:p>
  </w:footnote>
  <w:footnote w:id="35">
    <w:p w:rsidR="00E618BB" w:rsidRPr="0038186B" w:rsidRDefault="00E618BB" w:rsidP="00B07588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Nota: el documento WIPO/GRTKF/IC/13/5(b) Rev. fue elaborado sobre la base del documento de WIPO/GRTKF/IC/8/5 La protección de los conocimientos tradicionales: Objetivos y principios revisados. En vista de que las negociaciones siguen en curso en el CIG, esta referencia no se ha actualizado.</w:t>
      </w:r>
    </w:p>
  </w:footnote>
  <w:footnote w:id="36">
    <w:p w:rsidR="00E618BB" w:rsidRPr="0038186B" w:rsidRDefault="00E618BB" w:rsidP="00E35D71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</w:t>
      </w:r>
      <w:r w:rsidRPr="0038186B">
        <w:rPr>
          <w:szCs w:val="18"/>
          <w:lang w:val="es-419"/>
        </w:rPr>
        <w:t>O bien el “consentimiento libre, previo e informado”, como se establece en la Declaración de las Naciones Unidas sobre los Derechos de los Pueblos Indígenas.</w:t>
      </w:r>
    </w:p>
  </w:footnote>
  <w:footnote w:id="37">
    <w:p w:rsidR="00E618BB" w:rsidRPr="0038186B" w:rsidRDefault="00E618BB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Véanse las propuestas presentadas ante el Comité de Negociaciones Comerciales de la OMC: documentos TN/C/W/52 de 19 de julio de 2008 y TN/CW/59 de 19 de abril de 2011.</w:t>
      </w:r>
    </w:p>
  </w:footnote>
  <w:footnote w:id="38">
    <w:p w:rsidR="00E618BB" w:rsidRPr="0038186B" w:rsidRDefault="00E618BB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Párrafo 5.a): Al aplicar las normas consuetudinarias de interpretación del derecho internacional público, cada disposición del Acuerdo sobre los ADPIC se leerá a la luz del objeto y fin del Acuerdo tal como se expresa, en particular, en sus objetivos y principios.</w:t>
      </w:r>
    </w:p>
  </w:footnote>
  <w:footnote w:id="39">
    <w:p w:rsidR="00E618BB" w:rsidRPr="0038186B" w:rsidRDefault="00E618BB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Esas disposiciones tipo se refieren exclusivamente a las ECT.</w:t>
      </w:r>
    </w:p>
  </w:footnote>
  <w:footnote w:id="40">
    <w:p w:rsidR="00E618BB" w:rsidRPr="0038186B" w:rsidRDefault="00E618BB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WIPO Lex, disponible en </w:t>
      </w:r>
      <w:hyperlink r:id="rId11" w:history="1">
        <w:r w:rsidR="008C53C7" w:rsidRPr="0038186B">
          <w:rPr>
            <w:rStyle w:val="Hyperlink"/>
            <w:lang w:val="es-419"/>
          </w:rPr>
          <w:t>http://www.wipo.int/wipolex/es/</w:t>
        </w:r>
      </w:hyperlink>
      <w:r w:rsidRPr="0038186B">
        <w:rPr>
          <w:lang w:val="es-419"/>
        </w:rPr>
        <w:t>, es una base de datos mundial que puede utilizarse para encontrar las leyes nacionales y los instrumentos regionales adoptados para la protección de los CC.TT. (y ECT).</w:t>
      </w:r>
    </w:p>
  </w:footnote>
  <w:footnote w:id="41">
    <w:p w:rsidR="00E618BB" w:rsidRPr="0038186B" w:rsidRDefault="00E618BB" w:rsidP="00361848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Véase, por ejemplo: OMPI (2017) Guía para la catalogación de conocimientos tradicionales, disponible en: </w:t>
      </w:r>
      <w:hyperlink r:id="rId12" w:history="1">
        <w:r w:rsidRPr="0038186B">
          <w:rPr>
            <w:rStyle w:val="Hyperlink"/>
            <w:lang w:val="es-419"/>
          </w:rPr>
          <w:t>http://www.wipo.int/edocs/pubdocs/es/wipo_pub_1049.pdf</w:t>
        </w:r>
      </w:hyperlink>
      <w:r w:rsidRPr="0038186B">
        <w:rPr>
          <w:lang w:val="es-419"/>
        </w:rPr>
        <w:t>.</w:t>
      </w:r>
    </w:p>
  </w:footnote>
  <w:footnote w:id="42">
    <w:p w:rsidR="00E618BB" w:rsidRPr="0038186B" w:rsidRDefault="00E618BB">
      <w:pPr>
        <w:pStyle w:val="FootnoteText"/>
        <w:rPr>
          <w:lang w:val="es-419"/>
        </w:rPr>
      </w:pPr>
      <w:r w:rsidRPr="0038186B">
        <w:rPr>
          <w:rStyle w:val="FootnoteReference"/>
          <w:lang w:val="es-419"/>
        </w:rPr>
        <w:footnoteRef/>
      </w:r>
      <w:r w:rsidRPr="0038186B">
        <w:rPr>
          <w:lang w:val="es-419"/>
        </w:rPr>
        <w:t xml:space="preserve"> Otro ejemplo:  OMPI (2018) Una guía sobre cuestiones de propiedad intelectual relacionadas con los acuerdos de acceso y participación en los beneficios, disponible en: </w:t>
      </w:r>
      <w:r w:rsidR="00045B28" w:rsidRPr="0038186B">
        <w:rPr>
          <w:rStyle w:val="Hyperlink"/>
          <w:lang w:val="es-419"/>
        </w:rPr>
        <w:t>https://www.wipo.int/edocs/pubdocs/es/wipo_pub_1048.pdf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8BB" w:rsidRPr="00293D1E" w:rsidRDefault="00E618BB" w:rsidP="00344979">
    <w:pPr>
      <w:pStyle w:val="Header"/>
      <w:jc w:val="right"/>
    </w:pPr>
    <w:r w:rsidRPr="00293D1E">
      <w:rPr>
        <w:lang w:val="es-ES_tradnl"/>
      </w:rPr>
      <w:t>WIPO/GRTKF/IC/</w:t>
    </w:r>
    <w:r w:rsidR="0057369B">
      <w:rPr>
        <w:lang w:val="es-ES_tradnl"/>
      </w:rPr>
      <w:t>4</w:t>
    </w:r>
    <w:r w:rsidR="00274BD8">
      <w:rPr>
        <w:lang w:val="es-ES_tradnl"/>
      </w:rPr>
      <w:t>4/6</w:t>
    </w:r>
  </w:p>
  <w:p w:rsidR="00E618BB" w:rsidRPr="00293D1E" w:rsidRDefault="00E618BB" w:rsidP="00344979">
    <w:pPr>
      <w:pStyle w:val="Header"/>
      <w:jc w:val="right"/>
      <w:rPr>
        <w:rStyle w:val="PageNumber"/>
      </w:rPr>
    </w:pPr>
    <w:r w:rsidRPr="00293D1E">
      <w:rPr>
        <w:lang w:val="es-ES_tradnl"/>
      </w:rPr>
      <w:t>página</w:t>
    </w:r>
    <w:r w:rsidRPr="00293D1E">
      <w:t xml:space="preserve"> </w:t>
    </w:r>
    <w:r w:rsidRPr="00293D1E">
      <w:rPr>
        <w:rStyle w:val="PageNumber"/>
      </w:rPr>
      <w:fldChar w:fldCharType="begin"/>
    </w:r>
    <w:r w:rsidRPr="00293D1E">
      <w:rPr>
        <w:rStyle w:val="PageNumber"/>
      </w:rPr>
      <w:instrText xml:space="preserve"> PAGE </w:instrText>
    </w:r>
    <w:r w:rsidRPr="00293D1E">
      <w:rPr>
        <w:rStyle w:val="PageNumber"/>
      </w:rPr>
      <w:fldChar w:fldCharType="separate"/>
    </w:r>
    <w:r w:rsidR="0038186B">
      <w:rPr>
        <w:rStyle w:val="PageNumber"/>
        <w:noProof/>
      </w:rPr>
      <w:t>2</w:t>
    </w:r>
    <w:r w:rsidRPr="00293D1E">
      <w:rPr>
        <w:rStyle w:val="PageNumber"/>
      </w:rPr>
      <w:fldChar w:fldCharType="end"/>
    </w:r>
  </w:p>
  <w:p w:rsidR="00E618BB" w:rsidRDefault="00E618BB" w:rsidP="00555E69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8BB" w:rsidRPr="00DA41A6" w:rsidRDefault="00E618BB" w:rsidP="00344979">
    <w:pPr>
      <w:jc w:val="right"/>
      <w:rPr>
        <w:lang w:val="pt-PT"/>
      </w:rPr>
    </w:pPr>
    <w:r w:rsidRPr="00DA41A6">
      <w:rPr>
        <w:lang w:val="pt-PT"/>
      </w:rPr>
      <w:t>WIPO/GRTKF/IC/</w:t>
    </w:r>
    <w:r w:rsidR="007F5B93">
      <w:rPr>
        <w:lang w:val="pt-PT"/>
      </w:rPr>
      <w:t>4</w:t>
    </w:r>
    <w:r w:rsidR="00274BD8">
      <w:rPr>
        <w:lang w:val="pt-PT"/>
      </w:rPr>
      <w:t>4</w:t>
    </w:r>
    <w:r w:rsidRPr="00DA41A6">
      <w:rPr>
        <w:lang w:val="pt-PT"/>
      </w:rPr>
      <w:t>/</w:t>
    </w:r>
    <w:r w:rsidR="00274BD8">
      <w:rPr>
        <w:lang w:val="pt-PT"/>
      </w:rPr>
      <w:t>6</w:t>
    </w:r>
  </w:p>
  <w:p w:rsidR="00E618BB" w:rsidRPr="00DA41A6" w:rsidRDefault="00E618BB" w:rsidP="00344979">
    <w:pPr>
      <w:jc w:val="right"/>
      <w:rPr>
        <w:lang w:val="pt-PT"/>
      </w:rPr>
    </w:pPr>
    <w:r w:rsidRPr="00DA41A6">
      <w:rPr>
        <w:lang w:val="pt-PT"/>
      </w:rPr>
      <w:t xml:space="preserve">Anexo I, página </w:t>
    </w:r>
    <w:r w:rsidRPr="00293D1E">
      <w:fldChar w:fldCharType="begin"/>
    </w:r>
    <w:r w:rsidRPr="00DA41A6">
      <w:rPr>
        <w:lang w:val="pt-PT"/>
      </w:rPr>
      <w:instrText xml:space="preserve"> PAGE   \* MERGEFORMAT </w:instrText>
    </w:r>
    <w:r w:rsidRPr="00293D1E">
      <w:fldChar w:fldCharType="separate"/>
    </w:r>
    <w:r w:rsidR="0038186B">
      <w:rPr>
        <w:noProof/>
        <w:lang w:val="pt-PT"/>
      </w:rPr>
      <w:t>45</w:t>
    </w:r>
    <w:r w:rsidRPr="00293D1E">
      <w:fldChar w:fldCharType="end"/>
    </w:r>
  </w:p>
  <w:p w:rsidR="00E618BB" w:rsidRPr="00DA41A6" w:rsidRDefault="00E618BB" w:rsidP="00477D6B">
    <w:pPr>
      <w:jc w:val="right"/>
      <w:rPr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8BB" w:rsidRDefault="00E618BB" w:rsidP="00264ECF">
    <w:pPr>
      <w:pStyle w:val="Header"/>
      <w:jc w:val="right"/>
    </w:pPr>
    <w:r w:rsidRPr="00FE004A">
      <w:t>WIPO/GRTKF/IC/</w:t>
    </w:r>
    <w:r w:rsidR="0057369B">
      <w:t>4</w:t>
    </w:r>
    <w:r w:rsidR="00274BD8">
      <w:t>4</w:t>
    </w:r>
    <w:r>
      <w:t>/</w:t>
    </w:r>
    <w:r w:rsidR="00274BD8">
      <w:t>6</w:t>
    </w:r>
  </w:p>
  <w:p w:rsidR="00E618BB" w:rsidRDefault="00E618BB" w:rsidP="00264ECF">
    <w:pPr>
      <w:pStyle w:val="Header"/>
      <w:jc w:val="right"/>
    </w:pPr>
    <w:r>
      <w:t>ANEXO I</w:t>
    </w:r>
  </w:p>
  <w:p w:rsidR="00E618BB" w:rsidRDefault="00E618BB" w:rsidP="00264ECF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8BB" w:rsidRPr="00DA41A6" w:rsidRDefault="00E618BB" w:rsidP="00344979">
    <w:pPr>
      <w:jc w:val="right"/>
      <w:rPr>
        <w:lang w:val="pt-PT"/>
      </w:rPr>
    </w:pPr>
    <w:r w:rsidRPr="00DA41A6">
      <w:rPr>
        <w:lang w:val="pt-PT"/>
      </w:rPr>
      <w:t>WIPO/GRTKF/IC/</w:t>
    </w:r>
    <w:r w:rsidR="007F5B93">
      <w:rPr>
        <w:lang w:val="pt-PT"/>
      </w:rPr>
      <w:t>4</w:t>
    </w:r>
    <w:r w:rsidR="00274BD8">
      <w:rPr>
        <w:lang w:val="pt-PT"/>
      </w:rPr>
      <w:t>4</w:t>
    </w:r>
    <w:r w:rsidRPr="00DA41A6">
      <w:rPr>
        <w:lang w:val="pt-PT"/>
      </w:rPr>
      <w:t>/</w:t>
    </w:r>
    <w:r w:rsidR="00274BD8">
      <w:rPr>
        <w:lang w:val="pt-PT"/>
      </w:rPr>
      <w:t>6</w:t>
    </w:r>
  </w:p>
  <w:p w:rsidR="00E618BB" w:rsidRPr="00DA41A6" w:rsidRDefault="00E618BB" w:rsidP="00344979">
    <w:pPr>
      <w:jc w:val="right"/>
      <w:rPr>
        <w:lang w:val="pt-PT"/>
      </w:rPr>
    </w:pPr>
    <w:r w:rsidRPr="00DA41A6">
      <w:rPr>
        <w:lang w:val="pt-PT"/>
      </w:rPr>
      <w:t xml:space="preserve">Anexo II, página </w:t>
    </w:r>
    <w:r>
      <w:fldChar w:fldCharType="begin"/>
    </w:r>
    <w:r w:rsidRPr="00DA41A6">
      <w:rPr>
        <w:lang w:val="pt-PT"/>
      </w:rPr>
      <w:instrText xml:space="preserve"> PAGE  \* MERGEFORMAT </w:instrText>
    </w:r>
    <w:r>
      <w:fldChar w:fldCharType="separate"/>
    </w:r>
    <w:r w:rsidR="0038186B">
      <w:rPr>
        <w:noProof/>
        <w:lang w:val="pt-PT"/>
      </w:rPr>
      <w:t>3</w:t>
    </w:r>
    <w:r>
      <w:fldChar w:fldCharType="end"/>
    </w:r>
  </w:p>
  <w:p w:rsidR="00E618BB" w:rsidRPr="00DA41A6" w:rsidRDefault="00E618BB" w:rsidP="00477D6B">
    <w:pPr>
      <w:jc w:val="right"/>
      <w:rPr>
        <w:lang w:val="pt-PT"/>
      </w:rPr>
    </w:pPr>
  </w:p>
  <w:p w:rsidR="00E618BB" w:rsidRPr="00DA41A6" w:rsidRDefault="00E618BB">
    <w:pPr>
      <w:rPr>
        <w:lang w:val="pt-PT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8BB" w:rsidRDefault="00E618BB" w:rsidP="001D20BF">
    <w:pPr>
      <w:pStyle w:val="Header"/>
      <w:jc w:val="right"/>
    </w:pPr>
    <w:r w:rsidRPr="00FE004A">
      <w:t>WIPO/GRTKF/IC/</w:t>
    </w:r>
    <w:r w:rsidR="0057369B">
      <w:t>4</w:t>
    </w:r>
    <w:r w:rsidR="00274BD8">
      <w:t>4/6</w:t>
    </w:r>
  </w:p>
  <w:p w:rsidR="00E618BB" w:rsidRDefault="00E618BB" w:rsidP="001D20BF">
    <w:pPr>
      <w:pStyle w:val="Header"/>
      <w:jc w:val="right"/>
    </w:pPr>
    <w:r>
      <w:t>ANEXO II</w:t>
    </w:r>
  </w:p>
  <w:p w:rsidR="00E618BB" w:rsidRDefault="00E618BB" w:rsidP="00880F4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38D"/>
    <w:multiLevelType w:val="hybridMultilevel"/>
    <w:tmpl w:val="4EF6BFE0"/>
    <w:lvl w:ilvl="0" w:tplc="BC20A606">
      <w:start w:val="1"/>
      <w:numFmt w:val="bullet"/>
      <w:lvlText w:val="­"/>
      <w:lvlJc w:val="left"/>
      <w:pPr>
        <w:ind w:left="783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02F658B1"/>
    <w:multiLevelType w:val="hybridMultilevel"/>
    <w:tmpl w:val="9744A56A"/>
    <w:lvl w:ilvl="0" w:tplc="BC20A606">
      <w:start w:val="1"/>
      <w:numFmt w:val="bullet"/>
      <w:lvlText w:val="­"/>
      <w:lvlJc w:val="left"/>
      <w:pPr>
        <w:tabs>
          <w:tab w:val="num" w:pos="907"/>
        </w:tabs>
        <w:ind w:left="907" w:hanging="907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8E578A3"/>
    <w:multiLevelType w:val="hybridMultilevel"/>
    <w:tmpl w:val="A6C68D32"/>
    <w:lvl w:ilvl="0" w:tplc="46221084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C20A606">
      <w:start w:val="1"/>
      <w:numFmt w:val="bullet"/>
      <w:lvlText w:val="­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752089"/>
    <w:multiLevelType w:val="hybridMultilevel"/>
    <w:tmpl w:val="D5C6B470"/>
    <w:lvl w:ilvl="0" w:tplc="BC20A606">
      <w:start w:val="1"/>
      <w:numFmt w:val="bullet"/>
      <w:lvlText w:val="­"/>
      <w:lvlJc w:val="left"/>
      <w:pPr>
        <w:tabs>
          <w:tab w:val="num" w:pos="990"/>
        </w:tabs>
        <w:ind w:left="99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0DB45337"/>
    <w:multiLevelType w:val="hybridMultilevel"/>
    <w:tmpl w:val="A7E8F5C6"/>
    <w:lvl w:ilvl="0" w:tplc="BC20A606">
      <w:start w:val="1"/>
      <w:numFmt w:val="bullet"/>
      <w:lvlText w:val="­"/>
      <w:lvlJc w:val="left"/>
      <w:pPr>
        <w:tabs>
          <w:tab w:val="num" w:pos="1080"/>
        </w:tabs>
        <w:ind w:left="1080" w:hanging="72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05514"/>
    <w:multiLevelType w:val="hybridMultilevel"/>
    <w:tmpl w:val="749AB4F2"/>
    <w:lvl w:ilvl="0" w:tplc="B5CCCB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26E12"/>
    <w:multiLevelType w:val="hybridMultilevel"/>
    <w:tmpl w:val="F2927C96"/>
    <w:lvl w:ilvl="0" w:tplc="BC20A60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A2709D"/>
    <w:multiLevelType w:val="hybridMultilevel"/>
    <w:tmpl w:val="EFA2C91E"/>
    <w:lvl w:ilvl="0" w:tplc="37644DE4">
      <w:start w:val="1"/>
      <w:numFmt w:val="bullet"/>
      <w:lvlText w:val="-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94DF7"/>
    <w:multiLevelType w:val="hybridMultilevel"/>
    <w:tmpl w:val="70E805B2"/>
    <w:lvl w:ilvl="0" w:tplc="88E8AAC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514060"/>
    <w:multiLevelType w:val="hybridMultilevel"/>
    <w:tmpl w:val="B2EC97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C6EAC"/>
    <w:multiLevelType w:val="hybridMultilevel"/>
    <w:tmpl w:val="3288F392"/>
    <w:lvl w:ilvl="0" w:tplc="BC20A606">
      <w:start w:val="1"/>
      <w:numFmt w:val="bullet"/>
      <w:lvlText w:val="­"/>
      <w:lvlJc w:val="left"/>
      <w:pPr>
        <w:tabs>
          <w:tab w:val="num" w:pos="1087"/>
        </w:tabs>
        <w:ind w:left="1087" w:hanging="547"/>
      </w:pPr>
      <w:rPr>
        <w:rFonts w:ascii="Courier New" w:hAnsi="Courier New" w:hint="default"/>
        <w:color w:val="auto"/>
      </w:rPr>
    </w:lvl>
    <w:lvl w:ilvl="1" w:tplc="53681B50">
      <w:start w:val="1"/>
      <w:numFmt w:val="bullet"/>
      <w:lvlText w:val=""/>
      <w:lvlJc w:val="left"/>
      <w:pPr>
        <w:tabs>
          <w:tab w:val="num" w:pos="1807"/>
        </w:tabs>
        <w:ind w:left="1807" w:hanging="907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1A0017A4"/>
    <w:multiLevelType w:val="hybridMultilevel"/>
    <w:tmpl w:val="2E1E7B22"/>
    <w:lvl w:ilvl="0" w:tplc="BC20A60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AD027E"/>
    <w:multiLevelType w:val="hybridMultilevel"/>
    <w:tmpl w:val="B36A5782"/>
    <w:lvl w:ilvl="0" w:tplc="5F5CA06C">
      <w:start w:val="6"/>
      <w:numFmt w:val="bullet"/>
      <w:lvlText w:val="-"/>
      <w:lvlJc w:val="left"/>
      <w:pPr>
        <w:tabs>
          <w:tab w:val="num" w:pos="907"/>
        </w:tabs>
        <w:ind w:left="907" w:hanging="907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8002EA"/>
    <w:multiLevelType w:val="hybridMultilevel"/>
    <w:tmpl w:val="360493B4"/>
    <w:lvl w:ilvl="0" w:tplc="BC20A606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E8AEE5FC">
      <w:numFmt w:val="bullet"/>
      <w:lvlText w:val="•"/>
      <w:lvlJc w:val="left"/>
      <w:pPr>
        <w:ind w:left="1980" w:hanging="36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6" w15:restartNumberingAfterBreak="0">
    <w:nsid w:val="22833FB3"/>
    <w:multiLevelType w:val="hybridMultilevel"/>
    <w:tmpl w:val="C08A0714"/>
    <w:lvl w:ilvl="0" w:tplc="75D619A8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25FA3347"/>
    <w:multiLevelType w:val="hybridMultilevel"/>
    <w:tmpl w:val="C798C38A"/>
    <w:lvl w:ilvl="0" w:tplc="BC20A606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27437008"/>
    <w:multiLevelType w:val="hybridMultilevel"/>
    <w:tmpl w:val="8B56E12C"/>
    <w:lvl w:ilvl="0" w:tplc="BC20A606">
      <w:start w:val="1"/>
      <w:numFmt w:val="bullet"/>
      <w:lvlText w:val="­"/>
      <w:lvlJc w:val="left"/>
      <w:pPr>
        <w:tabs>
          <w:tab w:val="num" w:pos="1080"/>
        </w:tabs>
        <w:ind w:left="1080" w:hanging="72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709D1"/>
    <w:multiLevelType w:val="hybridMultilevel"/>
    <w:tmpl w:val="B532AC56"/>
    <w:lvl w:ilvl="0" w:tplc="BC20A606">
      <w:start w:val="1"/>
      <w:numFmt w:val="bullet"/>
      <w:lvlText w:val="­"/>
      <w:lvlJc w:val="left"/>
      <w:pPr>
        <w:tabs>
          <w:tab w:val="num" w:pos="1177"/>
        </w:tabs>
        <w:ind w:left="1177" w:hanging="547"/>
      </w:pPr>
      <w:rPr>
        <w:rFonts w:ascii="Courier New" w:hAnsi="Courier New" w:hint="default"/>
        <w:color w:val="auto"/>
      </w:rPr>
    </w:lvl>
    <w:lvl w:ilvl="1" w:tplc="53681B50">
      <w:start w:val="1"/>
      <w:numFmt w:val="bullet"/>
      <w:lvlText w:val=""/>
      <w:lvlJc w:val="left"/>
      <w:pPr>
        <w:tabs>
          <w:tab w:val="num" w:pos="1897"/>
        </w:tabs>
        <w:ind w:left="1897" w:hanging="907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0" w15:restartNumberingAfterBreak="0">
    <w:nsid w:val="2ECA3797"/>
    <w:multiLevelType w:val="hybridMultilevel"/>
    <w:tmpl w:val="CC149408"/>
    <w:lvl w:ilvl="0" w:tplc="BC20A60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FC00825"/>
    <w:multiLevelType w:val="hybridMultilevel"/>
    <w:tmpl w:val="6CB49BE2"/>
    <w:lvl w:ilvl="0" w:tplc="BC20A60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B07BA2"/>
    <w:multiLevelType w:val="hybridMultilevel"/>
    <w:tmpl w:val="87F68C38"/>
    <w:lvl w:ilvl="0" w:tplc="BC20A606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32E365FE"/>
    <w:multiLevelType w:val="hybridMultilevel"/>
    <w:tmpl w:val="27DA4DEA"/>
    <w:lvl w:ilvl="0" w:tplc="BC20A606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35F07D80"/>
    <w:multiLevelType w:val="hybridMultilevel"/>
    <w:tmpl w:val="EC74A2D8"/>
    <w:lvl w:ilvl="0" w:tplc="BC20A606">
      <w:start w:val="1"/>
      <w:numFmt w:val="bullet"/>
      <w:lvlText w:val="­"/>
      <w:lvlJc w:val="left"/>
      <w:pPr>
        <w:tabs>
          <w:tab w:val="num" w:pos="1080"/>
        </w:tabs>
        <w:ind w:left="1080" w:hanging="72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933CBB"/>
    <w:multiLevelType w:val="hybridMultilevel"/>
    <w:tmpl w:val="40B26676"/>
    <w:lvl w:ilvl="0" w:tplc="BC20A606">
      <w:start w:val="1"/>
      <w:numFmt w:val="bullet"/>
      <w:lvlText w:val="­"/>
      <w:lvlJc w:val="left"/>
      <w:pPr>
        <w:tabs>
          <w:tab w:val="num" w:pos="1080"/>
        </w:tabs>
        <w:ind w:left="1080" w:hanging="72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0D0536"/>
    <w:multiLevelType w:val="hybridMultilevel"/>
    <w:tmpl w:val="46C0A376"/>
    <w:lvl w:ilvl="0" w:tplc="0C0A0017">
      <w:start w:val="1"/>
      <w:numFmt w:val="lowerLetter"/>
      <w:lvlText w:val="%1)"/>
      <w:lvlJc w:val="left"/>
      <w:pPr>
        <w:ind w:left="922" w:hanging="360"/>
      </w:pPr>
    </w:lvl>
    <w:lvl w:ilvl="1" w:tplc="0C0A0019" w:tentative="1">
      <w:start w:val="1"/>
      <w:numFmt w:val="lowerLetter"/>
      <w:lvlText w:val="%2."/>
      <w:lvlJc w:val="left"/>
      <w:pPr>
        <w:ind w:left="1642" w:hanging="360"/>
      </w:pPr>
    </w:lvl>
    <w:lvl w:ilvl="2" w:tplc="0C0A001B" w:tentative="1">
      <w:start w:val="1"/>
      <w:numFmt w:val="lowerRoman"/>
      <w:lvlText w:val="%3."/>
      <w:lvlJc w:val="right"/>
      <w:pPr>
        <w:ind w:left="2362" w:hanging="180"/>
      </w:pPr>
    </w:lvl>
    <w:lvl w:ilvl="3" w:tplc="0C0A000F" w:tentative="1">
      <w:start w:val="1"/>
      <w:numFmt w:val="decimal"/>
      <w:lvlText w:val="%4."/>
      <w:lvlJc w:val="left"/>
      <w:pPr>
        <w:ind w:left="3082" w:hanging="360"/>
      </w:pPr>
    </w:lvl>
    <w:lvl w:ilvl="4" w:tplc="0C0A0019" w:tentative="1">
      <w:start w:val="1"/>
      <w:numFmt w:val="lowerLetter"/>
      <w:lvlText w:val="%5."/>
      <w:lvlJc w:val="left"/>
      <w:pPr>
        <w:ind w:left="3802" w:hanging="360"/>
      </w:pPr>
    </w:lvl>
    <w:lvl w:ilvl="5" w:tplc="0C0A001B" w:tentative="1">
      <w:start w:val="1"/>
      <w:numFmt w:val="lowerRoman"/>
      <w:lvlText w:val="%6."/>
      <w:lvlJc w:val="right"/>
      <w:pPr>
        <w:ind w:left="4522" w:hanging="180"/>
      </w:pPr>
    </w:lvl>
    <w:lvl w:ilvl="6" w:tplc="0C0A000F" w:tentative="1">
      <w:start w:val="1"/>
      <w:numFmt w:val="decimal"/>
      <w:lvlText w:val="%7."/>
      <w:lvlJc w:val="left"/>
      <w:pPr>
        <w:ind w:left="5242" w:hanging="360"/>
      </w:pPr>
    </w:lvl>
    <w:lvl w:ilvl="7" w:tplc="0C0A0019" w:tentative="1">
      <w:start w:val="1"/>
      <w:numFmt w:val="lowerLetter"/>
      <w:lvlText w:val="%8."/>
      <w:lvlJc w:val="left"/>
      <w:pPr>
        <w:ind w:left="5962" w:hanging="360"/>
      </w:pPr>
    </w:lvl>
    <w:lvl w:ilvl="8" w:tplc="0C0A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7" w15:restartNumberingAfterBreak="0">
    <w:nsid w:val="3AB56F91"/>
    <w:multiLevelType w:val="hybridMultilevel"/>
    <w:tmpl w:val="9FB69338"/>
    <w:lvl w:ilvl="0" w:tplc="37644DE4">
      <w:start w:val="1"/>
      <w:numFmt w:val="bullet"/>
      <w:lvlText w:val="-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B415B16"/>
    <w:multiLevelType w:val="hybridMultilevel"/>
    <w:tmpl w:val="6420B6AC"/>
    <w:lvl w:ilvl="0" w:tplc="BC20A60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0965FF"/>
    <w:multiLevelType w:val="hybridMultilevel"/>
    <w:tmpl w:val="78388358"/>
    <w:lvl w:ilvl="0" w:tplc="BC20A60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2A707A"/>
    <w:multiLevelType w:val="hybridMultilevel"/>
    <w:tmpl w:val="A57AE8C4"/>
    <w:lvl w:ilvl="0" w:tplc="CE8ED31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007A73"/>
    <w:multiLevelType w:val="hybridMultilevel"/>
    <w:tmpl w:val="B6E640D4"/>
    <w:lvl w:ilvl="0" w:tplc="BC20A60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1B062D"/>
    <w:multiLevelType w:val="hybridMultilevel"/>
    <w:tmpl w:val="337C9586"/>
    <w:lvl w:ilvl="0" w:tplc="5F5CA06C">
      <w:start w:val="6"/>
      <w:numFmt w:val="bullet"/>
      <w:lvlText w:val="-"/>
      <w:lvlJc w:val="left"/>
      <w:pPr>
        <w:tabs>
          <w:tab w:val="num" w:pos="907"/>
        </w:tabs>
        <w:ind w:left="907" w:hanging="907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7730EC"/>
    <w:multiLevelType w:val="multilevel"/>
    <w:tmpl w:val="B4F4AD5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Roman"/>
      <w:lvlText w:val="%2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5230448C"/>
    <w:multiLevelType w:val="hybridMultilevel"/>
    <w:tmpl w:val="D2CEA0EC"/>
    <w:lvl w:ilvl="0" w:tplc="BC20A606">
      <w:start w:val="1"/>
      <w:numFmt w:val="bullet"/>
      <w:lvlText w:val="­"/>
      <w:lvlJc w:val="left"/>
      <w:pPr>
        <w:tabs>
          <w:tab w:val="num" w:pos="907"/>
        </w:tabs>
        <w:ind w:left="907" w:hanging="907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374FE8"/>
    <w:multiLevelType w:val="hybridMultilevel"/>
    <w:tmpl w:val="89B0A64C"/>
    <w:lvl w:ilvl="0" w:tplc="46221084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C20A606">
      <w:start w:val="1"/>
      <w:numFmt w:val="bullet"/>
      <w:lvlText w:val="­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2DE47AF"/>
    <w:multiLevelType w:val="hybridMultilevel"/>
    <w:tmpl w:val="9C223734"/>
    <w:lvl w:ilvl="0" w:tplc="05668ACC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3FD5392"/>
    <w:multiLevelType w:val="hybridMultilevel"/>
    <w:tmpl w:val="C10EE950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9F588F"/>
    <w:multiLevelType w:val="hybridMultilevel"/>
    <w:tmpl w:val="3D16ED3A"/>
    <w:lvl w:ilvl="0" w:tplc="BC20A60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326FB"/>
    <w:multiLevelType w:val="hybridMultilevel"/>
    <w:tmpl w:val="3ADA2AC4"/>
    <w:lvl w:ilvl="0" w:tplc="75D619A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58405F4E"/>
    <w:multiLevelType w:val="hybridMultilevel"/>
    <w:tmpl w:val="11AC42BA"/>
    <w:lvl w:ilvl="0" w:tplc="BC20A606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5CDF0FC7"/>
    <w:multiLevelType w:val="hybridMultilevel"/>
    <w:tmpl w:val="E69A4A3C"/>
    <w:lvl w:ilvl="0" w:tplc="BC20A60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E51013"/>
    <w:multiLevelType w:val="hybridMultilevel"/>
    <w:tmpl w:val="95DECD6E"/>
    <w:lvl w:ilvl="0" w:tplc="BC20A606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64927622"/>
    <w:multiLevelType w:val="hybridMultilevel"/>
    <w:tmpl w:val="8E68BFC4"/>
    <w:lvl w:ilvl="0" w:tplc="BC20A60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8E720DC"/>
    <w:multiLevelType w:val="hybridMultilevel"/>
    <w:tmpl w:val="BD308D28"/>
    <w:lvl w:ilvl="0" w:tplc="BC20A606">
      <w:start w:val="1"/>
      <w:numFmt w:val="bullet"/>
      <w:lvlText w:val="­"/>
      <w:lvlJc w:val="left"/>
      <w:pPr>
        <w:ind w:left="135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" w15:restartNumberingAfterBreak="0">
    <w:nsid w:val="69EB399C"/>
    <w:multiLevelType w:val="hybridMultilevel"/>
    <w:tmpl w:val="9A32EEE0"/>
    <w:lvl w:ilvl="0" w:tplc="562C4E4C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6FCF3A56"/>
    <w:multiLevelType w:val="hybridMultilevel"/>
    <w:tmpl w:val="8C8A21CE"/>
    <w:lvl w:ilvl="0" w:tplc="37644DE4">
      <w:start w:val="1"/>
      <w:numFmt w:val="bullet"/>
      <w:lvlText w:val="-"/>
      <w:lvlJc w:val="left"/>
      <w:pPr>
        <w:tabs>
          <w:tab w:val="num" w:pos="907"/>
        </w:tabs>
        <w:ind w:left="907" w:hanging="54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A820CD"/>
    <w:multiLevelType w:val="hybridMultilevel"/>
    <w:tmpl w:val="518A8FB8"/>
    <w:lvl w:ilvl="0" w:tplc="CE8ED312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9" w15:restartNumberingAfterBreak="0">
    <w:nsid w:val="7A461C99"/>
    <w:multiLevelType w:val="hybridMultilevel"/>
    <w:tmpl w:val="8CF2AF68"/>
    <w:lvl w:ilvl="0" w:tplc="F3047D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360852"/>
    <w:multiLevelType w:val="hybridMultilevel"/>
    <w:tmpl w:val="B134B5C2"/>
    <w:lvl w:ilvl="0" w:tplc="BC20A606">
      <w:start w:val="1"/>
      <w:numFmt w:val="bullet"/>
      <w:lvlText w:val="­"/>
      <w:lvlJc w:val="left"/>
      <w:pPr>
        <w:tabs>
          <w:tab w:val="num" w:pos="1080"/>
        </w:tabs>
        <w:ind w:left="1080" w:hanging="72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D71D15"/>
    <w:multiLevelType w:val="hybridMultilevel"/>
    <w:tmpl w:val="BCD6CE4C"/>
    <w:lvl w:ilvl="0" w:tplc="5F5CA06C">
      <w:start w:val="6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"/>
  </w:num>
  <w:num w:numId="3">
    <w:abstractNumId w:val="15"/>
  </w:num>
  <w:num w:numId="4">
    <w:abstractNumId w:val="5"/>
  </w:num>
  <w:num w:numId="5">
    <w:abstractNumId w:val="51"/>
  </w:num>
  <w:num w:numId="6">
    <w:abstractNumId w:val="4"/>
  </w:num>
  <w:num w:numId="7">
    <w:abstractNumId w:val="6"/>
  </w:num>
  <w:num w:numId="8">
    <w:abstractNumId w:val="27"/>
  </w:num>
  <w:num w:numId="9">
    <w:abstractNumId w:val="47"/>
  </w:num>
  <w:num w:numId="10">
    <w:abstractNumId w:val="8"/>
  </w:num>
  <w:num w:numId="11">
    <w:abstractNumId w:val="34"/>
  </w:num>
  <w:num w:numId="12">
    <w:abstractNumId w:val="21"/>
  </w:num>
  <w:num w:numId="13">
    <w:abstractNumId w:val="18"/>
  </w:num>
  <w:num w:numId="14">
    <w:abstractNumId w:val="46"/>
  </w:num>
  <w:num w:numId="15">
    <w:abstractNumId w:val="42"/>
  </w:num>
  <w:num w:numId="16">
    <w:abstractNumId w:val="50"/>
  </w:num>
  <w:num w:numId="17">
    <w:abstractNumId w:val="24"/>
  </w:num>
  <w:num w:numId="18">
    <w:abstractNumId w:val="25"/>
  </w:num>
  <w:num w:numId="19">
    <w:abstractNumId w:val="39"/>
  </w:num>
  <w:num w:numId="20">
    <w:abstractNumId w:val="23"/>
  </w:num>
  <w:num w:numId="21">
    <w:abstractNumId w:val="28"/>
  </w:num>
  <w:num w:numId="22">
    <w:abstractNumId w:val="12"/>
  </w:num>
  <w:num w:numId="23">
    <w:abstractNumId w:val="45"/>
  </w:num>
  <w:num w:numId="24">
    <w:abstractNumId w:val="41"/>
  </w:num>
  <w:num w:numId="25">
    <w:abstractNumId w:val="0"/>
  </w:num>
  <w:num w:numId="26">
    <w:abstractNumId w:val="31"/>
  </w:num>
  <w:num w:numId="27">
    <w:abstractNumId w:val="19"/>
  </w:num>
  <w:num w:numId="28">
    <w:abstractNumId w:val="11"/>
  </w:num>
  <w:num w:numId="29">
    <w:abstractNumId w:val="44"/>
  </w:num>
  <w:num w:numId="30">
    <w:abstractNumId w:val="20"/>
  </w:num>
  <w:num w:numId="31">
    <w:abstractNumId w:val="14"/>
  </w:num>
  <w:num w:numId="32">
    <w:abstractNumId w:val="29"/>
  </w:num>
  <w:num w:numId="33">
    <w:abstractNumId w:val="3"/>
  </w:num>
  <w:num w:numId="34">
    <w:abstractNumId w:val="36"/>
  </w:num>
  <w:num w:numId="35">
    <w:abstractNumId w:val="17"/>
  </w:num>
  <w:num w:numId="36">
    <w:abstractNumId w:val="43"/>
  </w:num>
  <w:num w:numId="37">
    <w:abstractNumId w:val="7"/>
  </w:num>
  <w:num w:numId="38">
    <w:abstractNumId w:val="22"/>
  </w:num>
  <w:num w:numId="39">
    <w:abstractNumId w:val="1"/>
  </w:num>
  <w:num w:numId="40">
    <w:abstractNumId w:val="35"/>
  </w:num>
  <w:num w:numId="41">
    <w:abstractNumId w:val="13"/>
  </w:num>
  <w:num w:numId="42">
    <w:abstractNumId w:val="32"/>
  </w:num>
  <w:num w:numId="43">
    <w:abstractNumId w:val="49"/>
  </w:num>
  <w:num w:numId="44">
    <w:abstractNumId w:val="38"/>
  </w:num>
  <w:num w:numId="45">
    <w:abstractNumId w:val="9"/>
  </w:num>
  <w:num w:numId="46">
    <w:abstractNumId w:val="30"/>
  </w:num>
  <w:num w:numId="47">
    <w:abstractNumId w:val="26"/>
  </w:num>
  <w:num w:numId="48">
    <w:abstractNumId w:val="10"/>
  </w:num>
  <w:num w:numId="49">
    <w:abstractNumId w:val="37"/>
  </w:num>
  <w:num w:numId="50">
    <w:abstractNumId w:val="48"/>
  </w:num>
  <w:num w:numId="51">
    <w:abstractNumId w:val="16"/>
  </w:num>
  <w:num w:numId="52">
    <w:abstractNumId w:val="4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|TRADTERM"/>
    <w:docVar w:name="TermBaseURL" w:val="empty"/>
    <w:docVar w:name="TextBases" w:val="TextBase TMs\WorkspaceSTS\GRTKF\GRTKF|TextBase TMs\WorkspaceSTS\GRTKF\G Instruments|TextBase TMs\WorkspaceSTS\Administration &amp; Finance\FAB Main|TextBase TMs\WorkspaceSTS\Administration &amp; Finance\FAB Instruments|TextBase TMs\WorkspaceSTS\Patents &amp; Innovation\Patents Main|TextBase TMs\WorkspaceSTS\Patents &amp; Innovation\P Instruments|TextBase TMs\WorkspaceSTS\Brands, Designs &amp; DN\Trademarks|TextBase TMs\WorkspaceSTS\Brands, Designs &amp; DN\T Instruments|TextBase TMs\WorkspaceSTS\Brands, Designs &amp; DN\Hague|TextBase TMs\WorkspaceSTS\Brands, Designs &amp; DN\H Instruments|TextBase TMs\WorkspaceSTS\Brands, Designs &amp; DN\Lisbon|TextBase TMs\WorkspaceSTS\Brands, Designs &amp; DN\L Instruments|TextBase TMs\WorkspaceSTS\Development\Dev_Agenda|TextBase TMs\WorkspaceSTS\Copyright\Copyright|TextBase TMs\WorkspaceSTS\Outreach\POW Main"/>
    <w:docVar w:name="TextBaseURL" w:val="empty"/>
    <w:docVar w:name="UILng" w:val="en"/>
  </w:docVars>
  <w:rsids>
    <w:rsidRoot w:val="00FD6EEF"/>
    <w:rsid w:val="000003AA"/>
    <w:rsid w:val="00003366"/>
    <w:rsid w:val="000044F0"/>
    <w:rsid w:val="000076E3"/>
    <w:rsid w:val="000128B7"/>
    <w:rsid w:val="000146AC"/>
    <w:rsid w:val="00014BA7"/>
    <w:rsid w:val="00017F3B"/>
    <w:rsid w:val="00020140"/>
    <w:rsid w:val="00027C6D"/>
    <w:rsid w:val="0003286C"/>
    <w:rsid w:val="0003490D"/>
    <w:rsid w:val="00034956"/>
    <w:rsid w:val="0003518D"/>
    <w:rsid w:val="0003627E"/>
    <w:rsid w:val="00041B3C"/>
    <w:rsid w:val="00042C2A"/>
    <w:rsid w:val="00043CAA"/>
    <w:rsid w:val="00045097"/>
    <w:rsid w:val="00045817"/>
    <w:rsid w:val="00045B28"/>
    <w:rsid w:val="00045C6D"/>
    <w:rsid w:val="000462BD"/>
    <w:rsid w:val="0004704B"/>
    <w:rsid w:val="00052F9A"/>
    <w:rsid w:val="000549B9"/>
    <w:rsid w:val="000569CE"/>
    <w:rsid w:val="000607B3"/>
    <w:rsid w:val="00062200"/>
    <w:rsid w:val="00063B93"/>
    <w:rsid w:val="00070985"/>
    <w:rsid w:val="0007154D"/>
    <w:rsid w:val="00072024"/>
    <w:rsid w:val="00073491"/>
    <w:rsid w:val="00073C9D"/>
    <w:rsid w:val="00074B2F"/>
    <w:rsid w:val="00075338"/>
    <w:rsid w:val="00075432"/>
    <w:rsid w:val="000815D2"/>
    <w:rsid w:val="000819E5"/>
    <w:rsid w:val="00081CC8"/>
    <w:rsid w:val="00081D3C"/>
    <w:rsid w:val="00084B77"/>
    <w:rsid w:val="00085763"/>
    <w:rsid w:val="000910E8"/>
    <w:rsid w:val="00096835"/>
    <w:rsid w:val="000968ED"/>
    <w:rsid w:val="00096F58"/>
    <w:rsid w:val="000A1988"/>
    <w:rsid w:val="000A2CD6"/>
    <w:rsid w:val="000A451A"/>
    <w:rsid w:val="000A4DB2"/>
    <w:rsid w:val="000A793D"/>
    <w:rsid w:val="000B3507"/>
    <w:rsid w:val="000B5422"/>
    <w:rsid w:val="000B69D9"/>
    <w:rsid w:val="000B6E41"/>
    <w:rsid w:val="000B7A8F"/>
    <w:rsid w:val="000C2F75"/>
    <w:rsid w:val="000C3203"/>
    <w:rsid w:val="000C5624"/>
    <w:rsid w:val="000C5EE9"/>
    <w:rsid w:val="000C6239"/>
    <w:rsid w:val="000C69F8"/>
    <w:rsid w:val="000C7D07"/>
    <w:rsid w:val="000D178D"/>
    <w:rsid w:val="000D3F34"/>
    <w:rsid w:val="000E1356"/>
    <w:rsid w:val="000E25E9"/>
    <w:rsid w:val="000E4D4E"/>
    <w:rsid w:val="000E6C44"/>
    <w:rsid w:val="000F0DF4"/>
    <w:rsid w:val="000F2BCE"/>
    <w:rsid w:val="000F4909"/>
    <w:rsid w:val="000F5E56"/>
    <w:rsid w:val="0010406F"/>
    <w:rsid w:val="00104EA5"/>
    <w:rsid w:val="0010614C"/>
    <w:rsid w:val="001069B0"/>
    <w:rsid w:val="001104B2"/>
    <w:rsid w:val="00112C50"/>
    <w:rsid w:val="00112E06"/>
    <w:rsid w:val="0011376E"/>
    <w:rsid w:val="0011494D"/>
    <w:rsid w:val="00117671"/>
    <w:rsid w:val="0012073C"/>
    <w:rsid w:val="001237E0"/>
    <w:rsid w:val="00130D26"/>
    <w:rsid w:val="00131CD3"/>
    <w:rsid w:val="00132A50"/>
    <w:rsid w:val="00132CEA"/>
    <w:rsid w:val="00133B73"/>
    <w:rsid w:val="001362EE"/>
    <w:rsid w:val="00137408"/>
    <w:rsid w:val="00146214"/>
    <w:rsid w:val="001501BB"/>
    <w:rsid w:val="001510F3"/>
    <w:rsid w:val="00151633"/>
    <w:rsid w:val="00154AC2"/>
    <w:rsid w:val="001572C4"/>
    <w:rsid w:val="001573A9"/>
    <w:rsid w:val="00160329"/>
    <w:rsid w:val="00160ACF"/>
    <w:rsid w:val="00161EA7"/>
    <w:rsid w:val="001623F3"/>
    <w:rsid w:val="00162BB0"/>
    <w:rsid w:val="001647D5"/>
    <w:rsid w:val="001649A8"/>
    <w:rsid w:val="001679A3"/>
    <w:rsid w:val="00170D97"/>
    <w:rsid w:val="00177D65"/>
    <w:rsid w:val="00181D3C"/>
    <w:rsid w:val="00182A42"/>
    <w:rsid w:val="001832A6"/>
    <w:rsid w:val="00184BC8"/>
    <w:rsid w:val="001868A8"/>
    <w:rsid w:val="00191C36"/>
    <w:rsid w:val="001948B2"/>
    <w:rsid w:val="001970C2"/>
    <w:rsid w:val="00197EA8"/>
    <w:rsid w:val="001A24B6"/>
    <w:rsid w:val="001A4EC1"/>
    <w:rsid w:val="001A60B0"/>
    <w:rsid w:val="001B0428"/>
    <w:rsid w:val="001B08A3"/>
    <w:rsid w:val="001B176F"/>
    <w:rsid w:val="001C09D1"/>
    <w:rsid w:val="001C0E5E"/>
    <w:rsid w:val="001C2373"/>
    <w:rsid w:val="001C26C0"/>
    <w:rsid w:val="001C34E0"/>
    <w:rsid w:val="001C55EB"/>
    <w:rsid w:val="001C5882"/>
    <w:rsid w:val="001D06BB"/>
    <w:rsid w:val="001D0CDB"/>
    <w:rsid w:val="001D18BC"/>
    <w:rsid w:val="001D20BF"/>
    <w:rsid w:val="001D36F6"/>
    <w:rsid w:val="001D377C"/>
    <w:rsid w:val="001D7AF7"/>
    <w:rsid w:val="001E11AB"/>
    <w:rsid w:val="001E4DE1"/>
    <w:rsid w:val="001E6D81"/>
    <w:rsid w:val="001E7064"/>
    <w:rsid w:val="001F0E8C"/>
    <w:rsid w:val="001F3B29"/>
    <w:rsid w:val="001F40FE"/>
    <w:rsid w:val="001F5AE3"/>
    <w:rsid w:val="001F7685"/>
    <w:rsid w:val="002007A2"/>
    <w:rsid w:val="0020270C"/>
    <w:rsid w:val="002058E1"/>
    <w:rsid w:val="0021217E"/>
    <w:rsid w:val="002163AB"/>
    <w:rsid w:val="002171A6"/>
    <w:rsid w:val="00220C90"/>
    <w:rsid w:val="0022175D"/>
    <w:rsid w:val="00222A97"/>
    <w:rsid w:val="00225649"/>
    <w:rsid w:val="0022594F"/>
    <w:rsid w:val="00231DB0"/>
    <w:rsid w:val="00232822"/>
    <w:rsid w:val="00232D2B"/>
    <w:rsid w:val="00233BC9"/>
    <w:rsid w:val="00233C28"/>
    <w:rsid w:val="00234280"/>
    <w:rsid w:val="002342A4"/>
    <w:rsid w:val="00237617"/>
    <w:rsid w:val="002423D7"/>
    <w:rsid w:val="00244338"/>
    <w:rsid w:val="0024532D"/>
    <w:rsid w:val="002469FB"/>
    <w:rsid w:val="0025129A"/>
    <w:rsid w:val="00251C0C"/>
    <w:rsid w:val="00254CB1"/>
    <w:rsid w:val="0025501D"/>
    <w:rsid w:val="00256315"/>
    <w:rsid w:val="002607B2"/>
    <w:rsid w:val="002608E0"/>
    <w:rsid w:val="00261BF2"/>
    <w:rsid w:val="002620F7"/>
    <w:rsid w:val="002634C4"/>
    <w:rsid w:val="00264ACE"/>
    <w:rsid w:val="00264ECF"/>
    <w:rsid w:val="00266395"/>
    <w:rsid w:val="00266F85"/>
    <w:rsid w:val="002703A3"/>
    <w:rsid w:val="0027279E"/>
    <w:rsid w:val="00274BD8"/>
    <w:rsid w:val="00274E08"/>
    <w:rsid w:val="002769A9"/>
    <w:rsid w:val="0027795E"/>
    <w:rsid w:val="0028543D"/>
    <w:rsid w:val="002900F4"/>
    <w:rsid w:val="002911E5"/>
    <w:rsid w:val="002928D3"/>
    <w:rsid w:val="00293D1E"/>
    <w:rsid w:val="00297A04"/>
    <w:rsid w:val="002A2961"/>
    <w:rsid w:val="002A3C63"/>
    <w:rsid w:val="002A4FA1"/>
    <w:rsid w:val="002A66FD"/>
    <w:rsid w:val="002A6E3C"/>
    <w:rsid w:val="002B0517"/>
    <w:rsid w:val="002B0AE0"/>
    <w:rsid w:val="002B2088"/>
    <w:rsid w:val="002B2434"/>
    <w:rsid w:val="002B2AF4"/>
    <w:rsid w:val="002B3F97"/>
    <w:rsid w:val="002B43A6"/>
    <w:rsid w:val="002B5C7C"/>
    <w:rsid w:val="002B63A9"/>
    <w:rsid w:val="002C2806"/>
    <w:rsid w:val="002C401B"/>
    <w:rsid w:val="002C6C28"/>
    <w:rsid w:val="002C7268"/>
    <w:rsid w:val="002D2089"/>
    <w:rsid w:val="002D4646"/>
    <w:rsid w:val="002D4753"/>
    <w:rsid w:val="002F1FE6"/>
    <w:rsid w:val="002F3951"/>
    <w:rsid w:val="002F4E68"/>
    <w:rsid w:val="002F7811"/>
    <w:rsid w:val="00301AF1"/>
    <w:rsid w:val="0030450C"/>
    <w:rsid w:val="0030503D"/>
    <w:rsid w:val="00306EB8"/>
    <w:rsid w:val="00311A66"/>
    <w:rsid w:val="00312F7F"/>
    <w:rsid w:val="00313F95"/>
    <w:rsid w:val="00313FCC"/>
    <w:rsid w:val="0031569F"/>
    <w:rsid w:val="00317562"/>
    <w:rsid w:val="003178DD"/>
    <w:rsid w:val="00317FB2"/>
    <w:rsid w:val="003204C7"/>
    <w:rsid w:val="00320DBB"/>
    <w:rsid w:val="0032532E"/>
    <w:rsid w:val="003268AB"/>
    <w:rsid w:val="00327608"/>
    <w:rsid w:val="00330781"/>
    <w:rsid w:val="00330914"/>
    <w:rsid w:val="0033180D"/>
    <w:rsid w:val="00333001"/>
    <w:rsid w:val="003368CF"/>
    <w:rsid w:val="0033694C"/>
    <w:rsid w:val="00340F4F"/>
    <w:rsid w:val="003410BF"/>
    <w:rsid w:val="003445AB"/>
    <w:rsid w:val="00344979"/>
    <w:rsid w:val="00344EB9"/>
    <w:rsid w:val="0034679B"/>
    <w:rsid w:val="00346DE2"/>
    <w:rsid w:val="00347F48"/>
    <w:rsid w:val="00351432"/>
    <w:rsid w:val="00354E68"/>
    <w:rsid w:val="00356BA5"/>
    <w:rsid w:val="00357D39"/>
    <w:rsid w:val="00361450"/>
    <w:rsid w:val="00361848"/>
    <w:rsid w:val="00362D3D"/>
    <w:rsid w:val="00362F4B"/>
    <w:rsid w:val="003650EB"/>
    <w:rsid w:val="003673CF"/>
    <w:rsid w:val="003728BF"/>
    <w:rsid w:val="0037438D"/>
    <w:rsid w:val="00374DFA"/>
    <w:rsid w:val="00380EBC"/>
    <w:rsid w:val="0038186B"/>
    <w:rsid w:val="0038235E"/>
    <w:rsid w:val="00383128"/>
    <w:rsid w:val="00383FE2"/>
    <w:rsid w:val="003845C1"/>
    <w:rsid w:val="00387F49"/>
    <w:rsid w:val="00392E94"/>
    <w:rsid w:val="00396BEB"/>
    <w:rsid w:val="00397085"/>
    <w:rsid w:val="003970D4"/>
    <w:rsid w:val="003A0D01"/>
    <w:rsid w:val="003A2810"/>
    <w:rsid w:val="003A6F89"/>
    <w:rsid w:val="003A7F9C"/>
    <w:rsid w:val="003B1B35"/>
    <w:rsid w:val="003B38C1"/>
    <w:rsid w:val="003B3F88"/>
    <w:rsid w:val="003C1EBE"/>
    <w:rsid w:val="003C34AD"/>
    <w:rsid w:val="003D110A"/>
    <w:rsid w:val="003D6640"/>
    <w:rsid w:val="003E077C"/>
    <w:rsid w:val="003E18B8"/>
    <w:rsid w:val="003E467E"/>
    <w:rsid w:val="003E725E"/>
    <w:rsid w:val="003F17D8"/>
    <w:rsid w:val="003F1BD1"/>
    <w:rsid w:val="003F3B0F"/>
    <w:rsid w:val="003F7E91"/>
    <w:rsid w:val="004008A0"/>
    <w:rsid w:val="00401305"/>
    <w:rsid w:val="004020CF"/>
    <w:rsid w:val="004028CE"/>
    <w:rsid w:val="0040441C"/>
    <w:rsid w:val="0041274E"/>
    <w:rsid w:val="004149A4"/>
    <w:rsid w:val="00415480"/>
    <w:rsid w:val="0041579D"/>
    <w:rsid w:val="00415BA3"/>
    <w:rsid w:val="004212E6"/>
    <w:rsid w:val="00422DCC"/>
    <w:rsid w:val="00423E3E"/>
    <w:rsid w:val="00423FDD"/>
    <w:rsid w:val="004258C7"/>
    <w:rsid w:val="00425EB0"/>
    <w:rsid w:val="00426ADA"/>
    <w:rsid w:val="00427AF4"/>
    <w:rsid w:val="00427AF6"/>
    <w:rsid w:val="00427FA3"/>
    <w:rsid w:val="0043118A"/>
    <w:rsid w:val="0043377C"/>
    <w:rsid w:val="0043388A"/>
    <w:rsid w:val="00433A31"/>
    <w:rsid w:val="00434BC3"/>
    <w:rsid w:val="00440A53"/>
    <w:rsid w:val="00440BAA"/>
    <w:rsid w:val="004417EC"/>
    <w:rsid w:val="004436A0"/>
    <w:rsid w:val="00444477"/>
    <w:rsid w:val="004475AD"/>
    <w:rsid w:val="00447852"/>
    <w:rsid w:val="00447B2F"/>
    <w:rsid w:val="00452D99"/>
    <w:rsid w:val="00454B58"/>
    <w:rsid w:val="0045587A"/>
    <w:rsid w:val="00456A7F"/>
    <w:rsid w:val="004622A9"/>
    <w:rsid w:val="004647DA"/>
    <w:rsid w:val="004648D5"/>
    <w:rsid w:val="004677EA"/>
    <w:rsid w:val="00467BFB"/>
    <w:rsid w:val="004733DC"/>
    <w:rsid w:val="00474062"/>
    <w:rsid w:val="00474241"/>
    <w:rsid w:val="00477067"/>
    <w:rsid w:val="00477D6B"/>
    <w:rsid w:val="00481FE4"/>
    <w:rsid w:val="00485D81"/>
    <w:rsid w:val="00491FB2"/>
    <w:rsid w:val="00493055"/>
    <w:rsid w:val="0049435C"/>
    <w:rsid w:val="0049524D"/>
    <w:rsid w:val="00497EEE"/>
    <w:rsid w:val="004A09F4"/>
    <w:rsid w:val="004A19D6"/>
    <w:rsid w:val="004A45C1"/>
    <w:rsid w:val="004A5A5D"/>
    <w:rsid w:val="004A6952"/>
    <w:rsid w:val="004A7526"/>
    <w:rsid w:val="004B2770"/>
    <w:rsid w:val="004B2C61"/>
    <w:rsid w:val="004B4704"/>
    <w:rsid w:val="004B505C"/>
    <w:rsid w:val="004B506D"/>
    <w:rsid w:val="004B7C7C"/>
    <w:rsid w:val="004B7E1E"/>
    <w:rsid w:val="004C11DC"/>
    <w:rsid w:val="004C1537"/>
    <w:rsid w:val="004C27AF"/>
    <w:rsid w:val="004C2FA7"/>
    <w:rsid w:val="004C5A37"/>
    <w:rsid w:val="004C5FD0"/>
    <w:rsid w:val="004C7683"/>
    <w:rsid w:val="004D64BE"/>
    <w:rsid w:val="004E1DAA"/>
    <w:rsid w:val="004E6702"/>
    <w:rsid w:val="004F1794"/>
    <w:rsid w:val="004F21A3"/>
    <w:rsid w:val="004F30C5"/>
    <w:rsid w:val="004F4D8C"/>
    <w:rsid w:val="004F5226"/>
    <w:rsid w:val="004F797B"/>
    <w:rsid w:val="005019FF"/>
    <w:rsid w:val="00505010"/>
    <w:rsid w:val="00506AC7"/>
    <w:rsid w:val="00507CC5"/>
    <w:rsid w:val="00510F41"/>
    <w:rsid w:val="00514646"/>
    <w:rsid w:val="0051555D"/>
    <w:rsid w:val="005157D1"/>
    <w:rsid w:val="00517C56"/>
    <w:rsid w:val="005256F0"/>
    <w:rsid w:val="0052675F"/>
    <w:rsid w:val="00527C2E"/>
    <w:rsid w:val="00530367"/>
    <w:rsid w:val="0053057A"/>
    <w:rsid w:val="00534998"/>
    <w:rsid w:val="005403C1"/>
    <w:rsid w:val="00542604"/>
    <w:rsid w:val="00543D38"/>
    <w:rsid w:val="00545880"/>
    <w:rsid w:val="00547EB7"/>
    <w:rsid w:val="0055024F"/>
    <w:rsid w:val="005521A2"/>
    <w:rsid w:val="005524A4"/>
    <w:rsid w:val="00554B1E"/>
    <w:rsid w:val="00554E20"/>
    <w:rsid w:val="00555E69"/>
    <w:rsid w:val="00560A29"/>
    <w:rsid w:val="00563FC9"/>
    <w:rsid w:val="005640A8"/>
    <w:rsid w:val="00564F79"/>
    <w:rsid w:val="0056541A"/>
    <w:rsid w:val="00566817"/>
    <w:rsid w:val="0057235F"/>
    <w:rsid w:val="0057369B"/>
    <w:rsid w:val="00573757"/>
    <w:rsid w:val="0057444D"/>
    <w:rsid w:val="005746AD"/>
    <w:rsid w:val="00577215"/>
    <w:rsid w:val="00577806"/>
    <w:rsid w:val="00582405"/>
    <w:rsid w:val="00582C76"/>
    <w:rsid w:val="005840A5"/>
    <w:rsid w:val="00585280"/>
    <w:rsid w:val="005914B2"/>
    <w:rsid w:val="00591A8E"/>
    <w:rsid w:val="005927C1"/>
    <w:rsid w:val="00597435"/>
    <w:rsid w:val="0059779C"/>
    <w:rsid w:val="005A11B4"/>
    <w:rsid w:val="005A279A"/>
    <w:rsid w:val="005A6102"/>
    <w:rsid w:val="005A6B17"/>
    <w:rsid w:val="005A73D1"/>
    <w:rsid w:val="005A7E68"/>
    <w:rsid w:val="005B2BC2"/>
    <w:rsid w:val="005B510C"/>
    <w:rsid w:val="005C0D74"/>
    <w:rsid w:val="005C1663"/>
    <w:rsid w:val="005C21DB"/>
    <w:rsid w:val="005C25AE"/>
    <w:rsid w:val="005C38EC"/>
    <w:rsid w:val="005C6649"/>
    <w:rsid w:val="005C6C07"/>
    <w:rsid w:val="005C74ED"/>
    <w:rsid w:val="005D029E"/>
    <w:rsid w:val="005D19A4"/>
    <w:rsid w:val="005D219F"/>
    <w:rsid w:val="005D3CE6"/>
    <w:rsid w:val="005D4273"/>
    <w:rsid w:val="005D4386"/>
    <w:rsid w:val="005D52D7"/>
    <w:rsid w:val="005D5692"/>
    <w:rsid w:val="005E0986"/>
    <w:rsid w:val="005E266F"/>
    <w:rsid w:val="005E2C9C"/>
    <w:rsid w:val="005E44ED"/>
    <w:rsid w:val="005F2640"/>
    <w:rsid w:val="005F3FB5"/>
    <w:rsid w:val="005F538F"/>
    <w:rsid w:val="005F7BFB"/>
    <w:rsid w:val="00602EEF"/>
    <w:rsid w:val="00605827"/>
    <w:rsid w:val="006077AD"/>
    <w:rsid w:val="00607D0F"/>
    <w:rsid w:val="00610E0B"/>
    <w:rsid w:val="00613A02"/>
    <w:rsid w:val="00614549"/>
    <w:rsid w:val="00614714"/>
    <w:rsid w:val="00615952"/>
    <w:rsid w:val="006219C4"/>
    <w:rsid w:val="00623E66"/>
    <w:rsid w:val="0062406D"/>
    <w:rsid w:val="00624534"/>
    <w:rsid w:val="00624AE8"/>
    <w:rsid w:val="0062592D"/>
    <w:rsid w:val="00626578"/>
    <w:rsid w:val="006278A7"/>
    <w:rsid w:val="0063583B"/>
    <w:rsid w:val="00644CEB"/>
    <w:rsid w:val="00646050"/>
    <w:rsid w:val="00646DD0"/>
    <w:rsid w:val="006501EE"/>
    <w:rsid w:val="00652266"/>
    <w:rsid w:val="00652309"/>
    <w:rsid w:val="00652B65"/>
    <w:rsid w:val="00654EBC"/>
    <w:rsid w:val="00655D0A"/>
    <w:rsid w:val="0066127F"/>
    <w:rsid w:val="00662D70"/>
    <w:rsid w:val="00664D36"/>
    <w:rsid w:val="0066620C"/>
    <w:rsid w:val="00667988"/>
    <w:rsid w:val="00670A37"/>
    <w:rsid w:val="006713CA"/>
    <w:rsid w:val="00676C5C"/>
    <w:rsid w:val="00676DF2"/>
    <w:rsid w:val="006826CC"/>
    <w:rsid w:val="006856A0"/>
    <w:rsid w:val="00686E3B"/>
    <w:rsid w:val="00690757"/>
    <w:rsid w:val="00690A62"/>
    <w:rsid w:val="006935DC"/>
    <w:rsid w:val="006939C0"/>
    <w:rsid w:val="00695132"/>
    <w:rsid w:val="006A0310"/>
    <w:rsid w:val="006A07BB"/>
    <w:rsid w:val="006A1697"/>
    <w:rsid w:val="006A1F30"/>
    <w:rsid w:val="006A441B"/>
    <w:rsid w:val="006A4B8B"/>
    <w:rsid w:val="006A5EE6"/>
    <w:rsid w:val="006B29C2"/>
    <w:rsid w:val="006B3025"/>
    <w:rsid w:val="006B4337"/>
    <w:rsid w:val="006B6CF6"/>
    <w:rsid w:val="006C2749"/>
    <w:rsid w:val="006C4B03"/>
    <w:rsid w:val="006C72D1"/>
    <w:rsid w:val="006C7B9D"/>
    <w:rsid w:val="006D1361"/>
    <w:rsid w:val="006D2433"/>
    <w:rsid w:val="006D2AA9"/>
    <w:rsid w:val="006D2F00"/>
    <w:rsid w:val="006D38DD"/>
    <w:rsid w:val="006D46FA"/>
    <w:rsid w:val="006D4DE7"/>
    <w:rsid w:val="006D521B"/>
    <w:rsid w:val="006E0E1B"/>
    <w:rsid w:val="006E139E"/>
    <w:rsid w:val="006E1DCE"/>
    <w:rsid w:val="006E4128"/>
    <w:rsid w:val="006E661B"/>
    <w:rsid w:val="006E7007"/>
    <w:rsid w:val="006F0132"/>
    <w:rsid w:val="006F0339"/>
    <w:rsid w:val="006F13A8"/>
    <w:rsid w:val="006F1D0C"/>
    <w:rsid w:val="006F2C00"/>
    <w:rsid w:val="006F31D9"/>
    <w:rsid w:val="006F59C1"/>
    <w:rsid w:val="007028EC"/>
    <w:rsid w:val="00703AFD"/>
    <w:rsid w:val="00704280"/>
    <w:rsid w:val="007054D2"/>
    <w:rsid w:val="00707C84"/>
    <w:rsid w:val="007123DF"/>
    <w:rsid w:val="0071371F"/>
    <w:rsid w:val="007141FD"/>
    <w:rsid w:val="00717547"/>
    <w:rsid w:val="00717AEC"/>
    <w:rsid w:val="00721A82"/>
    <w:rsid w:val="0072534F"/>
    <w:rsid w:val="00730A22"/>
    <w:rsid w:val="0073141B"/>
    <w:rsid w:val="0073143F"/>
    <w:rsid w:val="0073535C"/>
    <w:rsid w:val="0073617C"/>
    <w:rsid w:val="00736A25"/>
    <w:rsid w:val="00736AFE"/>
    <w:rsid w:val="00740210"/>
    <w:rsid w:val="0074364F"/>
    <w:rsid w:val="00743898"/>
    <w:rsid w:val="0074409B"/>
    <w:rsid w:val="00746AB2"/>
    <w:rsid w:val="007527DA"/>
    <w:rsid w:val="00756381"/>
    <w:rsid w:val="00757DCE"/>
    <w:rsid w:val="007638E2"/>
    <w:rsid w:val="007662FE"/>
    <w:rsid w:val="00772EA8"/>
    <w:rsid w:val="00775C33"/>
    <w:rsid w:val="00781DC6"/>
    <w:rsid w:val="00784421"/>
    <w:rsid w:val="0078548F"/>
    <w:rsid w:val="0078560B"/>
    <w:rsid w:val="00790C3E"/>
    <w:rsid w:val="00791554"/>
    <w:rsid w:val="00794328"/>
    <w:rsid w:val="00797CA8"/>
    <w:rsid w:val="007A0585"/>
    <w:rsid w:val="007A38A2"/>
    <w:rsid w:val="007A39C8"/>
    <w:rsid w:val="007A6E1E"/>
    <w:rsid w:val="007B2A5C"/>
    <w:rsid w:val="007B5118"/>
    <w:rsid w:val="007B6E48"/>
    <w:rsid w:val="007C311C"/>
    <w:rsid w:val="007C3789"/>
    <w:rsid w:val="007C6479"/>
    <w:rsid w:val="007D1613"/>
    <w:rsid w:val="007D1CF9"/>
    <w:rsid w:val="007D3824"/>
    <w:rsid w:val="007D4263"/>
    <w:rsid w:val="007E1438"/>
    <w:rsid w:val="007E4C0E"/>
    <w:rsid w:val="007E606F"/>
    <w:rsid w:val="007E6CD5"/>
    <w:rsid w:val="007F0652"/>
    <w:rsid w:val="007F5B93"/>
    <w:rsid w:val="007F6234"/>
    <w:rsid w:val="007F631E"/>
    <w:rsid w:val="007F73DA"/>
    <w:rsid w:val="0081409C"/>
    <w:rsid w:val="008154AE"/>
    <w:rsid w:val="008156A1"/>
    <w:rsid w:val="008160FF"/>
    <w:rsid w:val="008236B9"/>
    <w:rsid w:val="008250E0"/>
    <w:rsid w:val="0082747F"/>
    <w:rsid w:val="00830902"/>
    <w:rsid w:val="008318C0"/>
    <w:rsid w:val="00834E24"/>
    <w:rsid w:val="00835719"/>
    <w:rsid w:val="00837170"/>
    <w:rsid w:val="008407DC"/>
    <w:rsid w:val="0084267C"/>
    <w:rsid w:val="00851F27"/>
    <w:rsid w:val="00852A19"/>
    <w:rsid w:val="00854015"/>
    <w:rsid w:val="00854A26"/>
    <w:rsid w:val="0085562B"/>
    <w:rsid w:val="00860077"/>
    <w:rsid w:val="00861482"/>
    <w:rsid w:val="00861E60"/>
    <w:rsid w:val="00865250"/>
    <w:rsid w:val="008658F3"/>
    <w:rsid w:val="00866103"/>
    <w:rsid w:val="00866FFB"/>
    <w:rsid w:val="00871C0C"/>
    <w:rsid w:val="008742BC"/>
    <w:rsid w:val="008762CC"/>
    <w:rsid w:val="00876EBA"/>
    <w:rsid w:val="008807FE"/>
    <w:rsid w:val="00880997"/>
    <w:rsid w:val="00880F45"/>
    <w:rsid w:val="0088228F"/>
    <w:rsid w:val="0088533A"/>
    <w:rsid w:val="00886D86"/>
    <w:rsid w:val="008921CB"/>
    <w:rsid w:val="008945FA"/>
    <w:rsid w:val="008947D3"/>
    <w:rsid w:val="00894E4A"/>
    <w:rsid w:val="00897AA9"/>
    <w:rsid w:val="008A10FE"/>
    <w:rsid w:val="008A134B"/>
    <w:rsid w:val="008A2C47"/>
    <w:rsid w:val="008A4748"/>
    <w:rsid w:val="008A4A20"/>
    <w:rsid w:val="008A7B35"/>
    <w:rsid w:val="008B13BB"/>
    <w:rsid w:val="008B1845"/>
    <w:rsid w:val="008B2CC1"/>
    <w:rsid w:val="008B3B2E"/>
    <w:rsid w:val="008B60B2"/>
    <w:rsid w:val="008B6809"/>
    <w:rsid w:val="008C114F"/>
    <w:rsid w:val="008C24FA"/>
    <w:rsid w:val="008C3018"/>
    <w:rsid w:val="008C31C8"/>
    <w:rsid w:val="008C3209"/>
    <w:rsid w:val="008C3A79"/>
    <w:rsid w:val="008C4D69"/>
    <w:rsid w:val="008C53C7"/>
    <w:rsid w:val="008C5A3F"/>
    <w:rsid w:val="008C72B3"/>
    <w:rsid w:val="008D4D30"/>
    <w:rsid w:val="008D5D99"/>
    <w:rsid w:val="008D65C1"/>
    <w:rsid w:val="008D6A30"/>
    <w:rsid w:val="008D7F6D"/>
    <w:rsid w:val="008E1C03"/>
    <w:rsid w:val="008E39CC"/>
    <w:rsid w:val="008E4549"/>
    <w:rsid w:val="008E6ECE"/>
    <w:rsid w:val="008F2F55"/>
    <w:rsid w:val="008F30AC"/>
    <w:rsid w:val="008F5AEA"/>
    <w:rsid w:val="008F5FCB"/>
    <w:rsid w:val="008F6B8F"/>
    <w:rsid w:val="00902A6D"/>
    <w:rsid w:val="00903665"/>
    <w:rsid w:val="00906B69"/>
    <w:rsid w:val="0090731E"/>
    <w:rsid w:val="00911C59"/>
    <w:rsid w:val="00911F6D"/>
    <w:rsid w:val="009132FF"/>
    <w:rsid w:val="00914E0C"/>
    <w:rsid w:val="00916EE2"/>
    <w:rsid w:val="00917FB2"/>
    <w:rsid w:val="009209EA"/>
    <w:rsid w:val="00930EA8"/>
    <w:rsid w:val="00931723"/>
    <w:rsid w:val="00933C71"/>
    <w:rsid w:val="009411CF"/>
    <w:rsid w:val="00944727"/>
    <w:rsid w:val="009448CE"/>
    <w:rsid w:val="00944A50"/>
    <w:rsid w:val="00957837"/>
    <w:rsid w:val="00957E89"/>
    <w:rsid w:val="00961244"/>
    <w:rsid w:val="00961EDE"/>
    <w:rsid w:val="00964527"/>
    <w:rsid w:val="00964AF1"/>
    <w:rsid w:val="00965CBB"/>
    <w:rsid w:val="009666AD"/>
    <w:rsid w:val="00966858"/>
    <w:rsid w:val="00966A22"/>
    <w:rsid w:val="00966F9C"/>
    <w:rsid w:val="0096722F"/>
    <w:rsid w:val="00971637"/>
    <w:rsid w:val="00980843"/>
    <w:rsid w:val="00980E49"/>
    <w:rsid w:val="00982DC4"/>
    <w:rsid w:val="00984E5E"/>
    <w:rsid w:val="00984F69"/>
    <w:rsid w:val="009878F5"/>
    <w:rsid w:val="00990AA7"/>
    <w:rsid w:val="00991BB0"/>
    <w:rsid w:val="0099560D"/>
    <w:rsid w:val="009961B1"/>
    <w:rsid w:val="009A1951"/>
    <w:rsid w:val="009A36B5"/>
    <w:rsid w:val="009B0390"/>
    <w:rsid w:val="009B21E5"/>
    <w:rsid w:val="009B27C5"/>
    <w:rsid w:val="009B4D9F"/>
    <w:rsid w:val="009B4F43"/>
    <w:rsid w:val="009B55F6"/>
    <w:rsid w:val="009B5747"/>
    <w:rsid w:val="009B6627"/>
    <w:rsid w:val="009B6BE2"/>
    <w:rsid w:val="009C0924"/>
    <w:rsid w:val="009C106C"/>
    <w:rsid w:val="009C2BA0"/>
    <w:rsid w:val="009C2C2B"/>
    <w:rsid w:val="009C2FDA"/>
    <w:rsid w:val="009C30D8"/>
    <w:rsid w:val="009C4842"/>
    <w:rsid w:val="009C6EC0"/>
    <w:rsid w:val="009D357A"/>
    <w:rsid w:val="009D4916"/>
    <w:rsid w:val="009D541F"/>
    <w:rsid w:val="009D56E5"/>
    <w:rsid w:val="009D67E8"/>
    <w:rsid w:val="009D74DA"/>
    <w:rsid w:val="009D787F"/>
    <w:rsid w:val="009E07EC"/>
    <w:rsid w:val="009E1238"/>
    <w:rsid w:val="009E1D06"/>
    <w:rsid w:val="009E2615"/>
    <w:rsid w:val="009E2791"/>
    <w:rsid w:val="009E3F6F"/>
    <w:rsid w:val="009F0F00"/>
    <w:rsid w:val="009F403A"/>
    <w:rsid w:val="009F43B4"/>
    <w:rsid w:val="009F499F"/>
    <w:rsid w:val="00A054D9"/>
    <w:rsid w:val="00A059CF"/>
    <w:rsid w:val="00A0631E"/>
    <w:rsid w:val="00A10D6E"/>
    <w:rsid w:val="00A11766"/>
    <w:rsid w:val="00A170AC"/>
    <w:rsid w:val="00A17708"/>
    <w:rsid w:val="00A17B6A"/>
    <w:rsid w:val="00A17E10"/>
    <w:rsid w:val="00A258D3"/>
    <w:rsid w:val="00A26131"/>
    <w:rsid w:val="00A26B48"/>
    <w:rsid w:val="00A30A5F"/>
    <w:rsid w:val="00A31006"/>
    <w:rsid w:val="00A37342"/>
    <w:rsid w:val="00A401BD"/>
    <w:rsid w:val="00A42DAF"/>
    <w:rsid w:val="00A45BD8"/>
    <w:rsid w:val="00A47040"/>
    <w:rsid w:val="00A47C02"/>
    <w:rsid w:val="00A52A88"/>
    <w:rsid w:val="00A53460"/>
    <w:rsid w:val="00A540B1"/>
    <w:rsid w:val="00A60B37"/>
    <w:rsid w:val="00A62B6A"/>
    <w:rsid w:val="00A65724"/>
    <w:rsid w:val="00A66599"/>
    <w:rsid w:val="00A711D8"/>
    <w:rsid w:val="00A718F8"/>
    <w:rsid w:val="00A72FA3"/>
    <w:rsid w:val="00A738F4"/>
    <w:rsid w:val="00A74AD0"/>
    <w:rsid w:val="00A776F7"/>
    <w:rsid w:val="00A80467"/>
    <w:rsid w:val="00A81782"/>
    <w:rsid w:val="00A84B5C"/>
    <w:rsid w:val="00A869B7"/>
    <w:rsid w:val="00A9256D"/>
    <w:rsid w:val="00A92C53"/>
    <w:rsid w:val="00A9301A"/>
    <w:rsid w:val="00A96ADB"/>
    <w:rsid w:val="00AA437A"/>
    <w:rsid w:val="00AA4B3D"/>
    <w:rsid w:val="00AB0369"/>
    <w:rsid w:val="00AB3CD2"/>
    <w:rsid w:val="00AB3F24"/>
    <w:rsid w:val="00AC0BD1"/>
    <w:rsid w:val="00AC12F9"/>
    <w:rsid w:val="00AC205C"/>
    <w:rsid w:val="00AC4244"/>
    <w:rsid w:val="00AC4E15"/>
    <w:rsid w:val="00AC5500"/>
    <w:rsid w:val="00AC6F4E"/>
    <w:rsid w:val="00AC7F6F"/>
    <w:rsid w:val="00AD2D02"/>
    <w:rsid w:val="00AD3C35"/>
    <w:rsid w:val="00AD50B0"/>
    <w:rsid w:val="00AD52CA"/>
    <w:rsid w:val="00AD5893"/>
    <w:rsid w:val="00AE1023"/>
    <w:rsid w:val="00AE1D8F"/>
    <w:rsid w:val="00AE3512"/>
    <w:rsid w:val="00AE682B"/>
    <w:rsid w:val="00AE6BEF"/>
    <w:rsid w:val="00AE77D7"/>
    <w:rsid w:val="00AF0A6B"/>
    <w:rsid w:val="00AF1894"/>
    <w:rsid w:val="00AF3DE6"/>
    <w:rsid w:val="00AF44B3"/>
    <w:rsid w:val="00B00C14"/>
    <w:rsid w:val="00B011E4"/>
    <w:rsid w:val="00B036F7"/>
    <w:rsid w:val="00B03CF0"/>
    <w:rsid w:val="00B04C1E"/>
    <w:rsid w:val="00B059B5"/>
    <w:rsid w:val="00B05A69"/>
    <w:rsid w:val="00B07588"/>
    <w:rsid w:val="00B1068F"/>
    <w:rsid w:val="00B13C95"/>
    <w:rsid w:val="00B14094"/>
    <w:rsid w:val="00B140C1"/>
    <w:rsid w:val="00B14D81"/>
    <w:rsid w:val="00B20836"/>
    <w:rsid w:val="00B26B31"/>
    <w:rsid w:val="00B26CBA"/>
    <w:rsid w:val="00B270F9"/>
    <w:rsid w:val="00B2747E"/>
    <w:rsid w:val="00B3077F"/>
    <w:rsid w:val="00B31F4D"/>
    <w:rsid w:val="00B361FF"/>
    <w:rsid w:val="00B365ED"/>
    <w:rsid w:val="00B37502"/>
    <w:rsid w:val="00B4162E"/>
    <w:rsid w:val="00B42CAD"/>
    <w:rsid w:val="00B44F26"/>
    <w:rsid w:val="00B453E8"/>
    <w:rsid w:val="00B47242"/>
    <w:rsid w:val="00B576B4"/>
    <w:rsid w:val="00B6079E"/>
    <w:rsid w:val="00B61111"/>
    <w:rsid w:val="00B62C7D"/>
    <w:rsid w:val="00B63935"/>
    <w:rsid w:val="00B7018A"/>
    <w:rsid w:val="00B72E90"/>
    <w:rsid w:val="00B74C73"/>
    <w:rsid w:val="00B752E1"/>
    <w:rsid w:val="00B80EB2"/>
    <w:rsid w:val="00B824BD"/>
    <w:rsid w:val="00B836DA"/>
    <w:rsid w:val="00B847BC"/>
    <w:rsid w:val="00B91451"/>
    <w:rsid w:val="00B934A1"/>
    <w:rsid w:val="00B95218"/>
    <w:rsid w:val="00B96D36"/>
    <w:rsid w:val="00B96EC1"/>
    <w:rsid w:val="00B9734B"/>
    <w:rsid w:val="00BA1811"/>
    <w:rsid w:val="00BA30E2"/>
    <w:rsid w:val="00BA381C"/>
    <w:rsid w:val="00BA7CE6"/>
    <w:rsid w:val="00BB1FB6"/>
    <w:rsid w:val="00BB4F32"/>
    <w:rsid w:val="00BB5158"/>
    <w:rsid w:val="00BB6F2F"/>
    <w:rsid w:val="00BB7AAA"/>
    <w:rsid w:val="00BB7E3A"/>
    <w:rsid w:val="00BC33C3"/>
    <w:rsid w:val="00BC7A72"/>
    <w:rsid w:val="00BD051D"/>
    <w:rsid w:val="00BD4608"/>
    <w:rsid w:val="00BD6DD9"/>
    <w:rsid w:val="00BE1FB6"/>
    <w:rsid w:val="00BE40D8"/>
    <w:rsid w:val="00BE40F6"/>
    <w:rsid w:val="00BE58EC"/>
    <w:rsid w:val="00BF4043"/>
    <w:rsid w:val="00BF5507"/>
    <w:rsid w:val="00BF64DE"/>
    <w:rsid w:val="00BF6C6A"/>
    <w:rsid w:val="00BF723E"/>
    <w:rsid w:val="00C04D91"/>
    <w:rsid w:val="00C06F91"/>
    <w:rsid w:val="00C11A16"/>
    <w:rsid w:val="00C11A89"/>
    <w:rsid w:val="00C11BFE"/>
    <w:rsid w:val="00C1265A"/>
    <w:rsid w:val="00C1301B"/>
    <w:rsid w:val="00C14035"/>
    <w:rsid w:val="00C1492A"/>
    <w:rsid w:val="00C1594C"/>
    <w:rsid w:val="00C15C7F"/>
    <w:rsid w:val="00C214B6"/>
    <w:rsid w:val="00C219E6"/>
    <w:rsid w:val="00C2233E"/>
    <w:rsid w:val="00C2289F"/>
    <w:rsid w:val="00C24F7B"/>
    <w:rsid w:val="00C27068"/>
    <w:rsid w:val="00C3349B"/>
    <w:rsid w:val="00C357AD"/>
    <w:rsid w:val="00C35F56"/>
    <w:rsid w:val="00C427F5"/>
    <w:rsid w:val="00C4722F"/>
    <w:rsid w:val="00C50336"/>
    <w:rsid w:val="00C5068F"/>
    <w:rsid w:val="00C50BFE"/>
    <w:rsid w:val="00C5593B"/>
    <w:rsid w:val="00C564FC"/>
    <w:rsid w:val="00C62A9A"/>
    <w:rsid w:val="00C63397"/>
    <w:rsid w:val="00C664A0"/>
    <w:rsid w:val="00C66F74"/>
    <w:rsid w:val="00C671C5"/>
    <w:rsid w:val="00C71043"/>
    <w:rsid w:val="00C716A3"/>
    <w:rsid w:val="00C73627"/>
    <w:rsid w:val="00C818A1"/>
    <w:rsid w:val="00C83154"/>
    <w:rsid w:val="00C833B0"/>
    <w:rsid w:val="00C85147"/>
    <w:rsid w:val="00C855ED"/>
    <w:rsid w:val="00C85AB4"/>
    <w:rsid w:val="00C86007"/>
    <w:rsid w:val="00C86D74"/>
    <w:rsid w:val="00C92A3F"/>
    <w:rsid w:val="00C9545A"/>
    <w:rsid w:val="00C95524"/>
    <w:rsid w:val="00CA01E0"/>
    <w:rsid w:val="00CA2BE8"/>
    <w:rsid w:val="00CA2DC1"/>
    <w:rsid w:val="00CA48C1"/>
    <w:rsid w:val="00CA7654"/>
    <w:rsid w:val="00CB4BBA"/>
    <w:rsid w:val="00CB649F"/>
    <w:rsid w:val="00CB7B70"/>
    <w:rsid w:val="00CB7C29"/>
    <w:rsid w:val="00CC052E"/>
    <w:rsid w:val="00CC2DEC"/>
    <w:rsid w:val="00CC6F27"/>
    <w:rsid w:val="00CC6FF3"/>
    <w:rsid w:val="00CD04F1"/>
    <w:rsid w:val="00CD2FBC"/>
    <w:rsid w:val="00CD3946"/>
    <w:rsid w:val="00CD6D9B"/>
    <w:rsid w:val="00CE40C2"/>
    <w:rsid w:val="00CE66E0"/>
    <w:rsid w:val="00CE7133"/>
    <w:rsid w:val="00CF06E0"/>
    <w:rsid w:val="00CF1D32"/>
    <w:rsid w:val="00CF213D"/>
    <w:rsid w:val="00CF226D"/>
    <w:rsid w:val="00CF2447"/>
    <w:rsid w:val="00CF71A9"/>
    <w:rsid w:val="00D010E1"/>
    <w:rsid w:val="00D0210A"/>
    <w:rsid w:val="00D04270"/>
    <w:rsid w:val="00D04C03"/>
    <w:rsid w:val="00D07628"/>
    <w:rsid w:val="00D07F79"/>
    <w:rsid w:val="00D151FC"/>
    <w:rsid w:val="00D15AD2"/>
    <w:rsid w:val="00D20251"/>
    <w:rsid w:val="00D22C6D"/>
    <w:rsid w:val="00D2721E"/>
    <w:rsid w:val="00D3156F"/>
    <w:rsid w:val="00D3248F"/>
    <w:rsid w:val="00D35FCA"/>
    <w:rsid w:val="00D36164"/>
    <w:rsid w:val="00D36BB9"/>
    <w:rsid w:val="00D4166A"/>
    <w:rsid w:val="00D44218"/>
    <w:rsid w:val="00D45252"/>
    <w:rsid w:val="00D51246"/>
    <w:rsid w:val="00D56CE6"/>
    <w:rsid w:val="00D607C9"/>
    <w:rsid w:val="00D62547"/>
    <w:rsid w:val="00D62EFA"/>
    <w:rsid w:val="00D71B4D"/>
    <w:rsid w:val="00D7240A"/>
    <w:rsid w:val="00D72EB6"/>
    <w:rsid w:val="00D73AA7"/>
    <w:rsid w:val="00D74B56"/>
    <w:rsid w:val="00D75C27"/>
    <w:rsid w:val="00D77D51"/>
    <w:rsid w:val="00D81F9E"/>
    <w:rsid w:val="00D84D64"/>
    <w:rsid w:val="00D93D55"/>
    <w:rsid w:val="00D94469"/>
    <w:rsid w:val="00D95D00"/>
    <w:rsid w:val="00D97F8C"/>
    <w:rsid w:val="00DA02AD"/>
    <w:rsid w:val="00DA0CAC"/>
    <w:rsid w:val="00DA1047"/>
    <w:rsid w:val="00DA16DA"/>
    <w:rsid w:val="00DA24A2"/>
    <w:rsid w:val="00DA41A6"/>
    <w:rsid w:val="00DA4AAF"/>
    <w:rsid w:val="00DA6300"/>
    <w:rsid w:val="00DA7D8F"/>
    <w:rsid w:val="00DB13E5"/>
    <w:rsid w:val="00DB15DA"/>
    <w:rsid w:val="00DB4FB2"/>
    <w:rsid w:val="00DB50AD"/>
    <w:rsid w:val="00DB7AC5"/>
    <w:rsid w:val="00DC0725"/>
    <w:rsid w:val="00DC2821"/>
    <w:rsid w:val="00DC5380"/>
    <w:rsid w:val="00DD0228"/>
    <w:rsid w:val="00DD027A"/>
    <w:rsid w:val="00DD184F"/>
    <w:rsid w:val="00DD2E10"/>
    <w:rsid w:val="00DD5B54"/>
    <w:rsid w:val="00DD7F19"/>
    <w:rsid w:val="00DE3C86"/>
    <w:rsid w:val="00DE3DBC"/>
    <w:rsid w:val="00DE3E6F"/>
    <w:rsid w:val="00DE5472"/>
    <w:rsid w:val="00DE54E9"/>
    <w:rsid w:val="00DE5A51"/>
    <w:rsid w:val="00DF1243"/>
    <w:rsid w:val="00DF17BE"/>
    <w:rsid w:val="00DF3C38"/>
    <w:rsid w:val="00DF5574"/>
    <w:rsid w:val="00DF782C"/>
    <w:rsid w:val="00E06202"/>
    <w:rsid w:val="00E10198"/>
    <w:rsid w:val="00E11373"/>
    <w:rsid w:val="00E13DCE"/>
    <w:rsid w:val="00E15015"/>
    <w:rsid w:val="00E203E3"/>
    <w:rsid w:val="00E219E8"/>
    <w:rsid w:val="00E23818"/>
    <w:rsid w:val="00E25E71"/>
    <w:rsid w:val="00E305A2"/>
    <w:rsid w:val="00E335FE"/>
    <w:rsid w:val="00E33F73"/>
    <w:rsid w:val="00E35C55"/>
    <w:rsid w:val="00E35CFB"/>
    <w:rsid w:val="00E35D71"/>
    <w:rsid w:val="00E3659B"/>
    <w:rsid w:val="00E403AC"/>
    <w:rsid w:val="00E406A9"/>
    <w:rsid w:val="00E419E9"/>
    <w:rsid w:val="00E4213C"/>
    <w:rsid w:val="00E4405D"/>
    <w:rsid w:val="00E47F51"/>
    <w:rsid w:val="00E55842"/>
    <w:rsid w:val="00E55DD1"/>
    <w:rsid w:val="00E613E3"/>
    <w:rsid w:val="00E6158E"/>
    <w:rsid w:val="00E61610"/>
    <w:rsid w:val="00E618BB"/>
    <w:rsid w:val="00E61B32"/>
    <w:rsid w:val="00E634BE"/>
    <w:rsid w:val="00E64D43"/>
    <w:rsid w:val="00E65B7E"/>
    <w:rsid w:val="00E7038E"/>
    <w:rsid w:val="00E70593"/>
    <w:rsid w:val="00E70C4E"/>
    <w:rsid w:val="00E71AA9"/>
    <w:rsid w:val="00E71E63"/>
    <w:rsid w:val="00E75AAF"/>
    <w:rsid w:val="00E75EF3"/>
    <w:rsid w:val="00E85B1E"/>
    <w:rsid w:val="00E86028"/>
    <w:rsid w:val="00E905F8"/>
    <w:rsid w:val="00E90FBA"/>
    <w:rsid w:val="00E93902"/>
    <w:rsid w:val="00EA2804"/>
    <w:rsid w:val="00EA564C"/>
    <w:rsid w:val="00EA7D6E"/>
    <w:rsid w:val="00EB34A6"/>
    <w:rsid w:val="00EB3CEE"/>
    <w:rsid w:val="00EC19B8"/>
    <w:rsid w:val="00EC25AE"/>
    <w:rsid w:val="00EC2955"/>
    <w:rsid w:val="00EC2DD0"/>
    <w:rsid w:val="00EC4E49"/>
    <w:rsid w:val="00EC4EE5"/>
    <w:rsid w:val="00EC6B09"/>
    <w:rsid w:val="00ED1B76"/>
    <w:rsid w:val="00ED364C"/>
    <w:rsid w:val="00ED51CA"/>
    <w:rsid w:val="00ED67BB"/>
    <w:rsid w:val="00ED77FB"/>
    <w:rsid w:val="00EE4109"/>
    <w:rsid w:val="00EE45FA"/>
    <w:rsid w:val="00EE4D47"/>
    <w:rsid w:val="00EE6517"/>
    <w:rsid w:val="00EE688C"/>
    <w:rsid w:val="00EE6D69"/>
    <w:rsid w:val="00EF03E2"/>
    <w:rsid w:val="00EF3AB3"/>
    <w:rsid w:val="00EF5A1E"/>
    <w:rsid w:val="00EF5A2A"/>
    <w:rsid w:val="00EF7DD0"/>
    <w:rsid w:val="00F02F80"/>
    <w:rsid w:val="00F057A1"/>
    <w:rsid w:val="00F1138F"/>
    <w:rsid w:val="00F1264B"/>
    <w:rsid w:val="00F13BF2"/>
    <w:rsid w:val="00F1506D"/>
    <w:rsid w:val="00F1635F"/>
    <w:rsid w:val="00F165E7"/>
    <w:rsid w:val="00F23F3E"/>
    <w:rsid w:val="00F30F7F"/>
    <w:rsid w:val="00F31CD6"/>
    <w:rsid w:val="00F35499"/>
    <w:rsid w:val="00F373CD"/>
    <w:rsid w:val="00F40859"/>
    <w:rsid w:val="00F4285B"/>
    <w:rsid w:val="00F46E0D"/>
    <w:rsid w:val="00F47198"/>
    <w:rsid w:val="00F47D93"/>
    <w:rsid w:val="00F5119A"/>
    <w:rsid w:val="00F53161"/>
    <w:rsid w:val="00F549C3"/>
    <w:rsid w:val="00F55DF3"/>
    <w:rsid w:val="00F562E6"/>
    <w:rsid w:val="00F56963"/>
    <w:rsid w:val="00F57885"/>
    <w:rsid w:val="00F62174"/>
    <w:rsid w:val="00F6338E"/>
    <w:rsid w:val="00F66152"/>
    <w:rsid w:val="00F7131C"/>
    <w:rsid w:val="00F72EB3"/>
    <w:rsid w:val="00F77420"/>
    <w:rsid w:val="00F81D1A"/>
    <w:rsid w:val="00F829A3"/>
    <w:rsid w:val="00F85D19"/>
    <w:rsid w:val="00F91AEA"/>
    <w:rsid w:val="00F93847"/>
    <w:rsid w:val="00F947FD"/>
    <w:rsid w:val="00F957B6"/>
    <w:rsid w:val="00F96500"/>
    <w:rsid w:val="00FA0E7F"/>
    <w:rsid w:val="00FA1696"/>
    <w:rsid w:val="00FA2114"/>
    <w:rsid w:val="00FA2372"/>
    <w:rsid w:val="00FA26E8"/>
    <w:rsid w:val="00FA2EAF"/>
    <w:rsid w:val="00FA5045"/>
    <w:rsid w:val="00FB4F87"/>
    <w:rsid w:val="00FB7430"/>
    <w:rsid w:val="00FB75C8"/>
    <w:rsid w:val="00FB76C7"/>
    <w:rsid w:val="00FC0C5E"/>
    <w:rsid w:val="00FC21E4"/>
    <w:rsid w:val="00FC35E3"/>
    <w:rsid w:val="00FC5718"/>
    <w:rsid w:val="00FC5B6B"/>
    <w:rsid w:val="00FD10BF"/>
    <w:rsid w:val="00FD4DE1"/>
    <w:rsid w:val="00FD5438"/>
    <w:rsid w:val="00FD6B00"/>
    <w:rsid w:val="00FD6EEF"/>
    <w:rsid w:val="00FD7DEF"/>
    <w:rsid w:val="00FE0F57"/>
    <w:rsid w:val="00FE17C4"/>
    <w:rsid w:val="00FE293C"/>
    <w:rsid w:val="00FE53EF"/>
    <w:rsid w:val="00FF16A6"/>
    <w:rsid w:val="00FF2E8E"/>
    <w:rsid w:val="00FF3F10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,"/>
  <w15:docId w15:val="{D7626FFD-5CE5-4F64-BA1C-DB66C6F4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FD6EEF"/>
    <w:pPr>
      <w:keepNext/>
      <w:spacing w:after="120"/>
      <w:ind w:firstLine="567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FD6EEF"/>
    <w:pPr>
      <w:keepNext/>
      <w:jc w:val="both"/>
      <w:outlineLvl w:val="5"/>
    </w:pPr>
    <w:rPr>
      <w:rFonts w:ascii="Times New Roman" w:eastAsia="Times New Roman" w:hAnsi="Times New Roman" w:cs="Times New Roman"/>
      <w:i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FD6EEF"/>
    <w:pPr>
      <w:keepNext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FD6EEF"/>
    <w:pPr>
      <w:keepNext/>
      <w:spacing w:before="640"/>
      <w:ind w:left="1276"/>
      <w:outlineLvl w:val="7"/>
    </w:pPr>
    <w:rPr>
      <w:rFonts w:ascii="Times New Roman" w:eastAsia="Times New Roman" w:hAnsi="Times New Roman" w:cs="Times New Roman"/>
      <w:sz w:val="96"/>
      <w:szCs w:val="96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FD6EEF"/>
    <w:pPr>
      <w:keepNext/>
      <w:ind w:left="567" w:right="191"/>
      <w:outlineLvl w:val="8"/>
    </w:pPr>
    <w:rPr>
      <w:rFonts w:ascii="Times New Roman" w:eastAsia="Times New Roman" w:hAnsi="Times New Roman" w:cs="Times New Roman"/>
      <w:i/>
      <w:snapToGrid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aliases w:val="Heading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D6E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6EEF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FD6EEF"/>
    <w:rPr>
      <w:i/>
      <w:iCs/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FD6EEF"/>
    <w:rPr>
      <w:i/>
      <w:sz w:val="24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FD6EEF"/>
    <w:rPr>
      <w:b/>
      <w:bCs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FD6EEF"/>
    <w:rPr>
      <w:sz w:val="96"/>
      <w:szCs w:val="96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FD6EEF"/>
    <w:rPr>
      <w:i/>
      <w:snapToGrid w:val="0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FD6EEF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FD6EEF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FD6EEF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FD6EEF"/>
    <w:rPr>
      <w:rFonts w:ascii="Arial" w:eastAsia="SimSun" w:hAnsi="Arial" w:cs="Arial"/>
      <w:bCs/>
      <w:i/>
      <w:sz w:val="22"/>
      <w:szCs w:val="28"/>
      <w:lang w:val="en-US" w:eastAsia="zh-CN"/>
    </w:rPr>
  </w:style>
  <w:style w:type="character" w:customStyle="1" w:styleId="HeaderChar">
    <w:name w:val="Header Char"/>
    <w:aliases w:val="Heading Char"/>
    <w:basedOn w:val="DefaultParagraphFont"/>
    <w:link w:val="Header"/>
    <w:rsid w:val="00FD6EEF"/>
    <w:rPr>
      <w:rFonts w:ascii="Arial" w:eastAsia="SimSun" w:hAnsi="Arial" w:cs="Arial"/>
      <w:sz w:val="22"/>
      <w:lang w:val="en-US" w:eastAsia="zh-CN"/>
    </w:rPr>
  </w:style>
  <w:style w:type="character" w:customStyle="1" w:styleId="FooterChar">
    <w:name w:val="Footer Char"/>
    <w:basedOn w:val="DefaultParagraphFont"/>
    <w:link w:val="Footer"/>
    <w:rsid w:val="00FD6EEF"/>
    <w:rPr>
      <w:rFonts w:ascii="Arial" w:eastAsia="SimSun" w:hAnsi="Arial" w:cs="Arial"/>
      <w:sz w:val="22"/>
      <w:lang w:val="en-US" w:eastAsia="zh-CN"/>
    </w:rPr>
  </w:style>
  <w:style w:type="paragraph" w:customStyle="1" w:styleId="TitleofDoc">
    <w:name w:val="Title of Doc"/>
    <w:basedOn w:val="Normal"/>
    <w:rsid w:val="00FD6EEF"/>
    <w:pPr>
      <w:spacing w:before="1200"/>
      <w:jc w:val="center"/>
    </w:pPr>
    <w:rPr>
      <w:rFonts w:ascii="Times New Roman" w:eastAsia="Times New Roman" w:hAnsi="Times New Roman" w:cs="Times New Roman"/>
      <w:caps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FD6EEF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FD6EEF"/>
    <w:rPr>
      <w:b/>
      <w:bCs/>
      <w:sz w:val="24"/>
      <w:szCs w:val="24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FD6EEF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FD6EEF"/>
    <w:rPr>
      <w:vertAlign w:val="superscript"/>
    </w:rPr>
  </w:style>
  <w:style w:type="character" w:styleId="PageNumber">
    <w:name w:val="page number"/>
    <w:basedOn w:val="DefaultParagraphFont"/>
    <w:rsid w:val="00FD6EEF"/>
  </w:style>
  <w:style w:type="paragraph" w:customStyle="1" w:styleId="PlaceAndDate">
    <w:name w:val="PlaceAndDate"/>
    <w:basedOn w:val="Session"/>
    <w:rsid w:val="00FD6EEF"/>
  </w:style>
  <w:style w:type="paragraph" w:customStyle="1" w:styleId="Session">
    <w:name w:val="Session"/>
    <w:basedOn w:val="Normal"/>
    <w:rsid w:val="00FD6EEF"/>
    <w:pPr>
      <w:spacing w:before="60"/>
      <w:jc w:val="center"/>
    </w:pPr>
    <w:rPr>
      <w:rFonts w:eastAsia="Times New Roman"/>
      <w:b/>
      <w:bCs/>
      <w:sz w:val="30"/>
      <w:szCs w:val="30"/>
      <w:lang w:eastAsia="en-US"/>
    </w:rPr>
  </w:style>
  <w:style w:type="paragraph" w:customStyle="1" w:styleId="preparedby">
    <w:name w:val="prepared by"/>
    <w:basedOn w:val="Normal"/>
    <w:rsid w:val="00FD6EEF"/>
    <w:pPr>
      <w:spacing w:before="600" w:after="600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FD6EEF"/>
    <w:pPr>
      <w:spacing w:after="300"/>
      <w:jc w:val="center"/>
    </w:pPr>
    <w:rPr>
      <w:rFonts w:eastAsia="Times New Roman"/>
      <w:b/>
      <w:bCs/>
      <w:caps/>
      <w:kern w:val="28"/>
      <w:sz w:val="30"/>
      <w:szCs w:val="30"/>
      <w:lang w:eastAsia="en-US"/>
    </w:rPr>
  </w:style>
  <w:style w:type="character" w:customStyle="1" w:styleId="TitleChar">
    <w:name w:val="Title Char"/>
    <w:basedOn w:val="DefaultParagraphFont"/>
    <w:link w:val="Title"/>
    <w:rsid w:val="00FD6EEF"/>
    <w:rPr>
      <w:rFonts w:ascii="Arial" w:hAnsi="Arial" w:cs="Arial"/>
      <w:b/>
      <w:bCs/>
      <w:caps/>
      <w:kern w:val="28"/>
      <w:sz w:val="30"/>
      <w:szCs w:val="30"/>
      <w:lang w:val="en-US" w:eastAsia="en-US"/>
    </w:rPr>
  </w:style>
  <w:style w:type="paragraph" w:customStyle="1" w:styleId="WW-Textbody">
    <w:name w:val="WW-Text body"/>
    <w:basedOn w:val="Normal"/>
    <w:rsid w:val="00FD6EEF"/>
    <w:pPr>
      <w:widowControl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FD6EEF"/>
    <w:pPr>
      <w:ind w:left="567"/>
    </w:pPr>
    <w:rPr>
      <w:rFonts w:ascii="Times New Roman" w:eastAsia="Times New Roman" w:hAnsi="Times New Roman" w:cs="Times New Roman"/>
      <w:spacing w:val="-2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FD6EEF"/>
    <w:rPr>
      <w:spacing w:val="-2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rsid w:val="00FD6EEF"/>
    <w:pPr>
      <w:ind w:left="1134" w:firstLine="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FD6EEF"/>
    <w:rPr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FD6EEF"/>
    <w:pPr>
      <w:ind w:left="36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FD6EEF"/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FD6EEF"/>
    <w:pPr>
      <w:spacing w:after="120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FD6EEF"/>
    <w:rPr>
      <w:sz w:val="16"/>
      <w:szCs w:val="16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D6EEF"/>
    <w:rPr>
      <w:rFonts w:ascii="Arial" w:eastAsia="SimSun" w:hAnsi="Arial" w:cs="Arial"/>
      <w:sz w:val="22"/>
      <w:lang w:val="en-US" w:eastAsia="zh-CN"/>
    </w:rPr>
  </w:style>
  <w:style w:type="paragraph" w:customStyle="1" w:styleId="WfxFaxNum">
    <w:name w:val="WfxFaxNum"/>
    <w:basedOn w:val="Normal"/>
    <w:rsid w:val="00FD6EEF"/>
    <w:rPr>
      <w:rFonts w:ascii="Times New Roman" w:eastAsia="Times New Roman" w:hAnsi="Times New Roman" w:cs="Times New Roman"/>
      <w:sz w:val="24"/>
      <w:szCs w:val="24"/>
      <w:lang w:val="fr-FR" w:eastAsia="en-US"/>
    </w:rPr>
  </w:style>
  <w:style w:type="paragraph" w:styleId="TOC1">
    <w:name w:val="toc 1"/>
    <w:basedOn w:val="Normal"/>
    <w:next w:val="Normal"/>
    <w:autoRedefine/>
    <w:uiPriority w:val="39"/>
    <w:rsid w:val="005F3FB5"/>
    <w:pPr>
      <w:tabs>
        <w:tab w:val="left" w:pos="426"/>
        <w:tab w:val="right" w:leader="dot" w:pos="9345"/>
      </w:tabs>
      <w:spacing w:before="120" w:after="120"/>
      <w:ind w:left="426" w:hanging="426"/>
    </w:pPr>
    <w:rPr>
      <w:rFonts w:eastAsia="Times New Roman"/>
      <w:b/>
      <w:bCs/>
      <w:caps/>
      <w:noProof/>
      <w:sz w:val="20"/>
      <w:lang w:eastAsia="en-US"/>
    </w:rPr>
  </w:style>
  <w:style w:type="paragraph" w:styleId="TOC2">
    <w:name w:val="toc 2"/>
    <w:basedOn w:val="Normal"/>
    <w:next w:val="Normal"/>
    <w:autoRedefine/>
    <w:uiPriority w:val="39"/>
    <w:rsid w:val="00E85B1E"/>
    <w:pPr>
      <w:tabs>
        <w:tab w:val="left" w:pos="709"/>
        <w:tab w:val="right" w:leader="dot" w:pos="9345"/>
      </w:tabs>
      <w:ind w:left="709" w:hanging="469"/>
    </w:pPr>
    <w:rPr>
      <w:rFonts w:ascii="Times New Roman" w:eastAsia="Times New Roman" w:hAnsi="Times New Roman" w:cs="Times New Roman"/>
      <w:smallCaps/>
      <w:sz w:val="20"/>
      <w:lang w:eastAsia="en-US"/>
    </w:rPr>
  </w:style>
  <w:style w:type="paragraph" w:styleId="TOC3">
    <w:name w:val="toc 3"/>
    <w:basedOn w:val="Normal"/>
    <w:next w:val="Normal"/>
    <w:autoRedefine/>
    <w:uiPriority w:val="39"/>
    <w:rsid w:val="00E85B1E"/>
    <w:pPr>
      <w:tabs>
        <w:tab w:val="left" w:pos="993"/>
        <w:tab w:val="right" w:leader="dot" w:pos="9345"/>
      </w:tabs>
      <w:ind w:left="480"/>
    </w:pPr>
    <w:rPr>
      <w:rFonts w:ascii="Times New Roman" w:eastAsia="Times New Roman" w:hAnsi="Times New Roman" w:cs="Times New Roman"/>
      <w:i/>
      <w:iCs/>
      <w:sz w:val="20"/>
      <w:lang w:eastAsia="en-US"/>
    </w:rPr>
  </w:style>
  <w:style w:type="paragraph" w:styleId="TOC4">
    <w:name w:val="toc 4"/>
    <w:basedOn w:val="Normal"/>
    <w:next w:val="Normal"/>
    <w:autoRedefine/>
    <w:uiPriority w:val="39"/>
    <w:rsid w:val="005F3FB5"/>
    <w:pPr>
      <w:tabs>
        <w:tab w:val="right" w:leader="dot" w:pos="9345"/>
      </w:tabs>
      <w:ind w:left="562"/>
    </w:pPr>
    <w:rPr>
      <w:rFonts w:ascii="Times New Roman" w:eastAsia="Times New Roman" w:hAnsi="Times New Roman" w:cs="Times New Roman"/>
      <w:i/>
      <w:noProof/>
      <w:sz w:val="18"/>
      <w:szCs w:val="18"/>
      <w:lang w:val="es-ES" w:eastAsia="en-US"/>
    </w:rPr>
  </w:style>
  <w:style w:type="paragraph" w:styleId="TOC5">
    <w:name w:val="toc 5"/>
    <w:basedOn w:val="Normal"/>
    <w:next w:val="Normal"/>
    <w:autoRedefine/>
    <w:rsid w:val="00FD6EEF"/>
    <w:pPr>
      <w:ind w:left="960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TOC6">
    <w:name w:val="toc 6"/>
    <w:basedOn w:val="Normal"/>
    <w:next w:val="Normal"/>
    <w:autoRedefine/>
    <w:rsid w:val="00FD6EEF"/>
    <w:pPr>
      <w:ind w:left="1200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TOC7">
    <w:name w:val="toc 7"/>
    <w:basedOn w:val="Normal"/>
    <w:next w:val="Normal"/>
    <w:autoRedefine/>
    <w:rsid w:val="00FD6EEF"/>
    <w:pPr>
      <w:ind w:left="1440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TOC8">
    <w:name w:val="toc 8"/>
    <w:basedOn w:val="Normal"/>
    <w:next w:val="Normal"/>
    <w:autoRedefine/>
    <w:rsid w:val="00FD6EEF"/>
    <w:pPr>
      <w:ind w:left="1680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TOC9">
    <w:name w:val="toc 9"/>
    <w:basedOn w:val="Normal"/>
    <w:next w:val="Normal"/>
    <w:autoRedefine/>
    <w:rsid w:val="00FD6EEF"/>
    <w:pPr>
      <w:ind w:left="1920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BlockText">
    <w:name w:val="Block Text"/>
    <w:basedOn w:val="Normal"/>
    <w:rsid w:val="00FD6EEF"/>
    <w:pPr>
      <w:ind w:left="567" w:right="191"/>
      <w:jc w:val="both"/>
    </w:pPr>
    <w:rPr>
      <w:rFonts w:ascii="Times New Roman" w:eastAsia="Times New Roman" w:hAnsi="Times New Roman" w:cs="Times New Roman"/>
      <w:i/>
      <w:snapToGrid w:val="0"/>
      <w:sz w:val="24"/>
      <w:szCs w:val="24"/>
      <w:lang w:eastAsia="en-US"/>
    </w:rPr>
  </w:style>
  <w:style w:type="paragraph" w:styleId="Closing">
    <w:name w:val="Closing"/>
    <w:basedOn w:val="Normal"/>
    <w:link w:val="ClosingChar"/>
    <w:rsid w:val="00FD6EEF"/>
    <w:pPr>
      <w:jc w:val="righ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FD6EEF"/>
    <w:rPr>
      <w:sz w:val="24"/>
      <w:szCs w:val="24"/>
      <w:lang w:val="en-US" w:eastAsia="en-US"/>
    </w:rPr>
  </w:style>
  <w:style w:type="paragraph" w:customStyle="1" w:styleId="normail">
    <w:name w:val="normail"/>
    <w:basedOn w:val="TitleofDoc"/>
    <w:rsid w:val="00FD6EEF"/>
    <w:pPr>
      <w:spacing w:before="0"/>
    </w:pPr>
    <w:rPr>
      <w:caps w:val="0"/>
    </w:rPr>
  </w:style>
  <w:style w:type="character" w:styleId="Hyperlink">
    <w:name w:val="Hyperlink"/>
    <w:basedOn w:val="DefaultParagraphFont"/>
    <w:uiPriority w:val="99"/>
    <w:rsid w:val="00FD6EEF"/>
    <w:rPr>
      <w:color w:val="0000FF"/>
      <w:u w:val="single"/>
    </w:rPr>
  </w:style>
  <w:style w:type="paragraph" w:styleId="List">
    <w:name w:val="List"/>
    <w:basedOn w:val="Normal"/>
    <w:rsid w:val="00FD6EEF"/>
    <w:pPr>
      <w:ind w:left="283" w:hanging="283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List2">
    <w:name w:val="List 2"/>
    <w:basedOn w:val="Normal"/>
    <w:rsid w:val="00FD6EEF"/>
    <w:pPr>
      <w:ind w:left="566" w:hanging="283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Style1">
    <w:name w:val="Style1"/>
    <w:basedOn w:val="Heading1"/>
    <w:rsid w:val="00FD6EEF"/>
    <w:pPr>
      <w:keepNext w:val="0"/>
      <w:widowControl w:val="0"/>
      <w:jc w:val="center"/>
    </w:pPr>
    <w:rPr>
      <w:rFonts w:ascii="Times New Roman" w:eastAsia="Times New Roman" w:hAnsi="Times New Roman"/>
      <w:b w:val="0"/>
      <w:caps w:val="0"/>
      <w:sz w:val="32"/>
      <w:lang w:val="en-GB" w:eastAsia="fr-FR"/>
    </w:rPr>
  </w:style>
  <w:style w:type="paragraph" w:customStyle="1" w:styleId="Style2">
    <w:name w:val="Style2"/>
    <w:basedOn w:val="Heading2"/>
    <w:rsid w:val="00FD6EEF"/>
    <w:rPr>
      <w:rFonts w:eastAsia="Times New Roman"/>
      <w:i/>
      <w:caps w:val="0"/>
      <w:sz w:val="28"/>
      <w:lang w:val="en-GB" w:eastAsia="fr-FR"/>
    </w:rPr>
  </w:style>
  <w:style w:type="paragraph" w:customStyle="1" w:styleId="Heading41">
    <w:name w:val="Heading 41"/>
    <w:basedOn w:val="Heading4"/>
    <w:link w:val="heading4Char0"/>
    <w:rsid w:val="00FD6EEF"/>
    <w:rPr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rsid w:val="00FD6EEF"/>
    <w:pPr>
      <w:shd w:val="clear" w:color="auto" w:fill="000080"/>
    </w:pPr>
    <w:rPr>
      <w:rFonts w:ascii="Tahoma" w:eastAsia="Times New Roman" w:hAnsi="Tahoma" w:cs="Tahoma"/>
      <w:sz w:val="20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FD6EEF"/>
    <w:rPr>
      <w:rFonts w:ascii="Tahoma" w:hAnsi="Tahoma" w:cs="Tahoma"/>
      <w:shd w:val="clear" w:color="auto" w:fill="000080"/>
      <w:lang w:val="en-US" w:eastAsia="en-US"/>
    </w:rPr>
  </w:style>
  <w:style w:type="character" w:customStyle="1" w:styleId="heading4Char0">
    <w:name w:val="heading 4 Char"/>
    <w:basedOn w:val="Heading4Char"/>
    <w:link w:val="Heading41"/>
    <w:rsid w:val="00FD6EEF"/>
    <w:rPr>
      <w:rFonts w:ascii="Arial" w:eastAsia="SimSun" w:hAnsi="Arial" w:cs="Arial"/>
      <w:bCs/>
      <w:i/>
      <w:sz w:val="24"/>
      <w:szCs w:val="24"/>
      <w:lang w:val="en-GB" w:eastAsia="en-US"/>
    </w:rPr>
  </w:style>
  <w:style w:type="paragraph" w:customStyle="1" w:styleId="Heading30">
    <w:name w:val="Heading3"/>
    <w:basedOn w:val="Normal"/>
    <w:rsid w:val="00FD6EEF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table" w:styleId="TableGrid">
    <w:name w:val="Table Grid"/>
    <w:basedOn w:val="TableNormal"/>
    <w:rsid w:val="00FD6EEF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FD6EEF"/>
    <w:pPr>
      <w:widowControl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FD6EEF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FD6EEF"/>
    <w:pPr>
      <w:ind w:left="7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AD2D0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D2D0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D2D02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AD2D02"/>
    <w:rPr>
      <w:rFonts w:ascii="Arial" w:eastAsia="SimSun" w:hAnsi="Arial" w:cs="Arial"/>
      <w:b/>
      <w:bCs/>
      <w:sz w:val="18"/>
      <w:lang w:val="en-US" w:eastAsia="zh-CN"/>
    </w:rPr>
  </w:style>
  <w:style w:type="character" w:styleId="EndnoteReference">
    <w:name w:val="endnote reference"/>
    <w:basedOn w:val="DefaultParagraphFont"/>
    <w:rsid w:val="000D3F34"/>
    <w:rPr>
      <w:vertAlign w:val="superscript"/>
    </w:rPr>
  </w:style>
  <w:style w:type="paragraph" w:styleId="Revision">
    <w:name w:val="Revision"/>
    <w:hidden/>
    <w:uiPriority w:val="99"/>
    <w:semiHidden/>
    <w:rsid w:val="00A059CF"/>
    <w:rPr>
      <w:rFonts w:ascii="Arial" w:eastAsia="SimSun" w:hAnsi="Arial" w:cs="Arial"/>
      <w:sz w:val="22"/>
      <w:lang w:val="en-US" w:eastAsia="zh-CN"/>
    </w:rPr>
  </w:style>
  <w:style w:type="character" w:styleId="Emphasis">
    <w:name w:val="Emphasis"/>
    <w:basedOn w:val="DefaultParagraphFont"/>
    <w:uiPriority w:val="20"/>
    <w:qFormat/>
    <w:rsid w:val="005C0D74"/>
    <w:rPr>
      <w:b/>
      <w:bCs/>
      <w:i w:val="0"/>
      <w:iCs w:val="0"/>
    </w:rPr>
  </w:style>
  <w:style w:type="character" w:customStyle="1" w:styleId="st1">
    <w:name w:val="st1"/>
    <w:basedOn w:val="DefaultParagraphFont"/>
    <w:rsid w:val="005C0D74"/>
  </w:style>
  <w:style w:type="paragraph" w:styleId="TOCHeading">
    <w:name w:val="TOC Heading"/>
    <w:basedOn w:val="Heading1"/>
    <w:next w:val="Normal"/>
    <w:uiPriority w:val="39"/>
    <w:unhideWhenUsed/>
    <w:qFormat/>
    <w:rsid w:val="00264ECF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iodiv.org/reports/list.aspx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edocs/pubdocs/en/wipo_pub_1047.pdf" TargetMode="External"/><Relationship Id="rId3" Type="http://schemas.openxmlformats.org/officeDocument/2006/relationships/hyperlink" Target="http://www.wipo.int/meetings/es/doc_details.jsp?doc_id=368218" TargetMode="External"/><Relationship Id="rId7" Type="http://schemas.openxmlformats.org/officeDocument/2006/relationships/hyperlink" Target="http://www.wipo.int/edocs/mdocs/tk/es/wipo_grtkf_ic_4/wipo_grtkf_ic_4_14.pdf" TargetMode="External"/><Relationship Id="rId12" Type="http://schemas.openxmlformats.org/officeDocument/2006/relationships/hyperlink" Target="http://www.wipo.int/edocs/pubdocs/es/wipo_pub_1049.pdf" TargetMode="External"/><Relationship Id="rId2" Type="http://schemas.openxmlformats.org/officeDocument/2006/relationships/hyperlink" Target="https://www.wipo.int/tk/en/resources/glossary.html" TargetMode="External"/><Relationship Id="rId1" Type="http://schemas.openxmlformats.org/officeDocument/2006/relationships/hyperlink" Target="https://www.wipo.int/tk/es/igc/gap-analyses.html" TargetMode="External"/><Relationship Id="rId6" Type="http://schemas.openxmlformats.org/officeDocument/2006/relationships/hyperlink" Target="http://www.wipo.int/edocs/mdocs/sct/es/wipo_grtkf_ic_17/wipo_grtkf_ic_17_inf_9.pdf" TargetMode="External"/><Relationship Id="rId11" Type="http://schemas.openxmlformats.org/officeDocument/2006/relationships/hyperlink" Target="http://www.wipo.int/wipolex/es/" TargetMode="External"/><Relationship Id="rId5" Type="http://schemas.openxmlformats.org/officeDocument/2006/relationships/hyperlink" Target="http://www.wipo.int/edocs/mdocs/sct/es/wipo_grtkf_ic_17/wipo_grtkf_ic_17_inf_9.pdf" TargetMode="External"/><Relationship Id="rId10" Type="http://schemas.openxmlformats.org/officeDocument/2006/relationships/hyperlink" Target="http://www.wipo.int/edocs/pubdocs/en/tk/786/wipo_pub_786.pdf" TargetMode="External"/><Relationship Id="rId4" Type="http://schemas.openxmlformats.org/officeDocument/2006/relationships/hyperlink" Target="https://ich.unesco.org/es/conocimientos-relacionados-con-la-naturaleza-00056" TargetMode="External"/><Relationship Id="rId9" Type="http://schemas.openxmlformats.org/officeDocument/2006/relationships/hyperlink" Target="http://www.wipo.int/edocs/mdocs/govbody/es/wo_ga_32/wo_ga_32_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27FCE-C974-40A7-976F-AF98453FC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69</Pages>
  <Words>27263</Words>
  <Characters>160245</Characters>
  <Application>Microsoft Office Word</Application>
  <DocSecurity>0</DocSecurity>
  <Lines>3142</Lines>
  <Paragraphs>937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MORENO PALESTINI Maria Del Pilar</dc:creator>
  <cp:lastModifiedBy>CEVALLOS DUQUE Nilo</cp:lastModifiedBy>
  <cp:revision>4</cp:revision>
  <cp:lastPrinted>2018-10-29T10:41:00Z</cp:lastPrinted>
  <dcterms:created xsi:type="dcterms:W3CDTF">2022-07-29T09:07:00Z</dcterms:created>
  <dcterms:modified xsi:type="dcterms:W3CDTF">2022-07-29T09:30:00Z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f975743e-c290-492f-83e3-c3a15ebe8873</vt:lpwstr>
  </property>
</Properties>
</file>