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E6A" w:rsidRPr="00135F71" w:rsidRDefault="008B14EA" w:rsidP="008B14EA">
      <w:pPr>
        <w:spacing w:after="120"/>
        <w:jc w:val="right"/>
        <w:rPr>
          <w:lang w:val="es-419"/>
        </w:rPr>
      </w:pPr>
      <w:r w:rsidRPr="00135F71">
        <w:rPr>
          <w:noProof/>
          <w:lang w:val="es-DO" w:eastAsia="es-DO" w:bidi="th-TH"/>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35F71">
        <w:rPr>
          <w:rFonts w:ascii="Arial Black" w:hAnsi="Arial Black"/>
          <w:caps/>
          <w:noProof/>
          <w:sz w:val="15"/>
          <w:szCs w:val="15"/>
          <w:lang w:val="es-DO" w:eastAsia="es-DO" w:bidi="th-TH"/>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6E1E2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C01E6A" w:rsidRPr="00135F71" w:rsidRDefault="008B14EA" w:rsidP="008B14EA">
      <w:pPr>
        <w:jc w:val="right"/>
        <w:rPr>
          <w:rFonts w:ascii="Arial Black" w:hAnsi="Arial Black"/>
          <w:caps/>
          <w:sz w:val="15"/>
          <w:lang w:val="es-419"/>
        </w:rPr>
      </w:pPr>
      <w:r w:rsidRPr="00135F71">
        <w:rPr>
          <w:rFonts w:ascii="Arial Black" w:hAnsi="Arial Black"/>
          <w:caps/>
          <w:sz w:val="15"/>
          <w:lang w:val="es-419"/>
        </w:rPr>
        <w:t xml:space="preserve">ORIGINAL: </w:t>
      </w:r>
      <w:bookmarkStart w:id="0" w:name="Original"/>
      <w:r w:rsidR="00DE155C" w:rsidRPr="00135F71">
        <w:rPr>
          <w:rFonts w:ascii="Arial Black" w:hAnsi="Arial Black"/>
          <w:caps/>
          <w:sz w:val="15"/>
          <w:lang w:val="es-419"/>
        </w:rPr>
        <w:t>INGLÉS</w:t>
      </w:r>
    </w:p>
    <w:bookmarkEnd w:id="0"/>
    <w:p w:rsidR="00C01E6A" w:rsidRPr="00135F71" w:rsidRDefault="008B14EA" w:rsidP="008B14EA">
      <w:pPr>
        <w:spacing w:after="1200"/>
        <w:jc w:val="right"/>
        <w:rPr>
          <w:rFonts w:ascii="Arial Black" w:hAnsi="Arial Black"/>
          <w:caps/>
          <w:sz w:val="15"/>
          <w:lang w:val="es-419"/>
        </w:rPr>
      </w:pPr>
      <w:r w:rsidRPr="00135F71">
        <w:rPr>
          <w:rFonts w:ascii="Arial Black" w:hAnsi="Arial Black"/>
          <w:caps/>
          <w:sz w:val="15"/>
          <w:lang w:val="es-419"/>
        </w:rPr>
        <w:t xml:space="preserve">FECHA: </w:t>
      </w:r>
      <w:bookmarkStart w:id="1" w:name="Date"/>
      <w:r w:rsidR="00DE155C" w:rsidRPr="00135F71">
        <w:rPr>
          <w:rFonts w:ascii="Arial Black" w:hAnsi="Arial Black"/>
          <w:caps/>
          <w:sz w:val="15"/>
          <w:lang w:val="es-419"/>
        </w:rPr>
        <w:t>16 DE SEPTIEMBRE DE 2022</w:t>
      </w:r>
    </w:p>
    <w:bookmarkEnd w:id="1"/>
    <w:p w:rsidR="00C01E6A" w:rsidRPr="00135F71" w:rsidRDefault="007A0EC1" w:rsidP="008B14EA">
      <w:pPr>
        <w:spacing w:after="600"/>
        <w:rPr>
          <w:b/>
          <w:sz w:val="28"/>
          <w:szCs w:val="28"/>
          <w:lang w:val="es-419"/>
        </w:rPr>
      </w:pPr>
      <w:r w:rsidRPr="00135F71">
        <w:rPr>
          <w:b/>
          <w:sz w:val="28"/>
          <w:szCs w:val="28"/>
          <w:lang w:val="es-419"/>
        </w:rPr>
        <w:t>Comité Intergubernamental sobre Propiedad Intelectual y Recursos Genéticos, Conocimientos Tradicionales y Folclore</w:t>
      </w:r>
    </w:p>
    <w:p w:rsidR="00C01E6A" w:rsidRPr="00135F71" w:rsidRDefault="007A0EC1" w:rsidP="00511D0C">
      <w:pPr>
        <w:rPr>
          <w:b/>
          <w:sz w:val="24"/>
          <w:szCs w:val="24"/>
          <w:lang w:val="es-419"/>
        </w:rPr>
      </w:pPr>
      <w:r w:rsidRPr="00135F71">
        <w:rPr>
          <w:b/>
          <w:sz w:val="24"/>
          <w:szCs w:val="24"/>
          <w:lang w:val="es-419"/>
        </w:rPr>
        <w:t>Cuadragésima cuarta sesión</w:t>
      </w:r>
    </w:p>
    <w:p w:rsidR="00C01E6A" w:rsidRPr="00135F71" w:rsidRDefault="007A0EC1" w:rsidP="008B14EA">
      <w:pPr>
        <w:spacing w:after="720"/>
        <w:rPr>
          <w:b/>
          <w:sz w:val="24"/>
          <w:szCs w:val="24"/>
          <w:lang w:val="es-419"/>
        </w:rPr>
      </w:pPr>
      <w:r w:rsidRPr="00135F71">
        <w:rPr>
          <w:b/>
          <w:sz w:val="24"/>
          <w:szCs w:val="24"/>
          <w:lang w:val="es-419"/>
        </w:rPr>
        <w:t>Ginebra, 12 a 16 de septiembre de 2022</w:t>
      </w:r>
    </w:p>
    <w:p w:rsidR="00C01E6A" w:rsidRPr="00135F71" w:rsidRDefault="00DE155C" w:rsidP="008B14EA">
      <w:pPr>
        <w:spacing w:after="360"/>
        <w:rPr>
          <w:caps/>
          <w:sz w:val="24"/>
          <w:lang w:val="es-419"/>
        </w:rPr>
      </w:pPr>
      <w:bookmarkStart w:id="2" w:name="TitleOfDoc"/>
      <w:r w:rsidRPr="00135F71">
        <w:rPr>
          <w:caps/>
          <w:sz w:val="24"/>
          <w:lang w:val="es-419"/>
        </w:rPr>
        <w:t>DECISIONES DE LA CUADRAGÉSIMA CUARTA SESIÓN DEL COMITÉ</w:t>
      </w:r>
    </w:p>
    <w:p w:rsidR="00C01E6A" w:rsidRPr="00135F71" w:rsidRDefault="00F25B80" w:rsidP="008B14EA">
      <w:pPr>
        <w:spacing w:after="960"/>
        <w:rPr>
          <w:i/>
          <w:lang w:val="es-419"/>
        </w:rPr>
      </w:pPr>
      <w:bookmarkStart w:id="3" w:name="Prepared"/>
      <w:bookmarkStart w:id="4" w:name="_GoBack"/>
      <w:bookmarkEnd w:id="2"/>
      <w:bookmarkEnd w:id="4"/>
      <w:r>
        <w:rPr>
          <w:i/>
          <w:lang w:val="es-419"/>
        </w:rPr>
        <w:t>aprobadas por el Comité</w:t>
      </w:r>
    </w:p>
    <w:bookmarkEnd w:id="3"/>
    <w:p w:rsidR="00C01E6A" w:rsidRPr="00135F71" w:rsidRDefault="00C01E6A" w:rsidP="00C01E6A">
      <w:pPr>
        <w:rPr>
          <w:lang w:val="es-419"/>
        </w:rPr>
      </w:pPr>
    </w:p>
    <w:p w:rsidR="00C01E6A" w:rsidRPr="00135F71" w:rsidRDefault="00C01E6A" w:rsidP="00C01E6A">
      <w:pPr>
        <w:spacing w:after="120" w:line="260" w:lineRule="atLeast"/>
        <w:rPr>
          <w:szCs w:val="22"/>
          <w:lang w:val="es-419"/>
        </w:rPr>
      </w:pPr>
      <w:r w:rsidRPr="00135F71">
        <w:rPr>
          <w:lang w:val="es-419"/>
        </w:rPr>
        <w:br w:type="page"/>
      </w:r>
      <w:r w:rsidRPr="00135F71">
        <w:rPr>
          <w:lang w:val="es-419"/>
        </w:rPr>
        <w:lastRenderedPageBreak/>
        <w:t>DECISIÓN SOBRE EL PUNTO 1 DEL ORDEN DEL DÍA:</w:t>
      </w:r>
    </w:p>
    <w:p w:rsidR="00C01E6A" w:rsidRPr="00135F71" w:rsidRDefault="00C01E6A" w:rsidP="00C01E6A">
      <w:pPr>
        <w:spacing w:after="120" w:line="260" w:lineRule="atLeast"/>
        <w:rPr>
          <w:szCs w:val="22"/>
          <w:lang w:val="es-419"/>
        </w:rPr>
      </w:pPr>
      <w:r w:rsidRPr="00135F71">
        <w:rPr>
          <w:szCs w:val="22"/>
          <w:lang w:val="es-419"/>
        </w:rPr>
        <w:t>APERTURA DE LA SESIÓN</w:t>
      </w:r>
    </w:p>
    <w:p w:rsidR="00C01E6A" w:rsidRPr="00135F71" w:rsidRDefault="00C01E6A" w:rsidP="00C01E6A">
      <w:pPr>
        <w:spacing w:after="120" w:line="260" w:lineRule="atLeast"/>
        <w:rPr>
          <w:szCs w:val="22"/>
          <w:lang w:val="es-419"/>
        </w:rPr>
      </w:pPr>
      <w:r w:rsidRPr="00135F71">
        <w:rPr>
          <w:szCs w:val="22"/>
          <w:lang w:val="es-419"/>
        </w:rPr>
        <w:t>El Comité eligió al Sr. Felipe Cariño, de Filipinas, como vicepres</w:t>
      </w:r>
      <w:r w:rsidR="00673A7F">
        <w:rPr>
          <w:szCs w:val="22"/>
          <w:lang w:val="es-419"/>
        </w:rPr>
        <w:t>idente para el resto del bienio </w:t>
      </w:r>
      <w:r w:rsidRPr="00135F71">
        <w:rPr>
          <w:szCs w:val="22"/>
          <w:lang w:val="es-419"/>
        </w:rPr>
        <w:t>2022/2023.</w:t>
      </w:r>
    </w:p>
    <w:p w:rsidR="00C01E6A" w:rsidRPr="00135F71" w:rsidRDefault="00C01E6A" w:rsidP="00C01E6A">
      <w:pPr>
        <w:spacing w:after="120" w:line="260" w:lineRule="atLeast"/>
        <w:rPr>
          <w:lang w:val="es-419"/>
        </w:rPr>
      </w:pPr>
    </w:p>
    <w:p w:rsidR="00C01E6A" w:rsidRPr="00135F71" w:rsidRDefault="00C01E6A" w:rsidP="00C01E6A">
      <w:pPr>
        <w:spacing w:after="120" w:line="260" w:lineRule="atLeast"/>
        <w:rPr>
          <w:szCs w:val="22"/>
          <w:lang w:val="es-419"/>
        </w:rPr>
      </w:pPr>
      <w:r w:rsidRPr="00135F71">
        <w:rPr>
          <w:szCs w:val="22"/>
          <w:lang w:val="es-419"/>
        </w:rPr>
        <w:t>DECISIÓN SOBRE EL PUNTO 2 DEL ORDEN DEL DÍA:</w:t>
      </w:r>
    </w:p>
    <w:p w:rsidR="00C01E6A" w:rsidRPr="00135F71" w:rsidRDefault="00C01E6A" w:rsidP="00C01E6A">
      <w:pPr>
        <w:spacing w:after="120" w:line="260" w:lineRule="atLeast"/>
        <w:rPr>
          <w:szCs w:val="22"/>
          <w:lang w:val="es-419"/>
        </w:rPr>
      </w:pPr>
      <w:r w:rsidRPr="00135F71">
        <w:rPr>
          <w:szCs w:val="22"/>
          <w:lang w:val="es-419"/>
        </w:rPr>
        <w:t>APROBACIÓN DEL ORDEN DEL DÍA</w:t>
      </w:r>
    </w:p>
    <w:p w:rsidR="00C01E6A" w:rsidRPr="00135F71" w:rsidRDefault="00C01E6A" w:rsidP="00C01E6A">
      <w:pPr>
        <w:spacing w:after="120" w:line="260" w:lineRule="atLeast"/>
        <w:rPr>
          <w:szCs w:val="22"/>
          <w:lang w:val="es-419"/>
        </w:rPr>
      </w:pPr>
      <w:r w:rsidRPr="00135F71">
        <w:rPr>
          <w:szCs w:val="22"/>
          <w:lang w:val="es-419"/>
        </w:rPr>
        <w:t>El presidente sometió a aprobación el proyecto de orden del día, distribuido con la signatura WIPO/GRTKF/IC/44/1 Prov.2, que fue aprobado.</w:t>
      </w:r>
    </w:p>
    <w:p w:rsidR="00C01E6A" w:rsidRPr="00135F71" w:rsidRDefault="00C01E6A" w:rsidP="00C01E6A">
      <w:pPr>
        <w:spacing w:after="120" w:line="260" w:lineRule="atLeast"/>
        <w:rPr>
          <w:szCs w:val="22"/>
          <w:lang w:val="es-419"/>
        </w:rPr>
      </w:pPr>
    </w:p>
    <w:p w:rsidR="00C01E6A" w:rsidRPr="00135F71" w:rsidRDefault="00C01E6A" w:rsidP="00C01E6A">
      <w:pPr>
        <w:spacing w:after="120" w:line="260" w:lineRule="atLeast"/>
        <w:rPr>
          <w:szCs w:val="22"/>
          <w:lang w:val="es-419"/>
        </w:rPr>
      </w:pPr>
      <w:r w:rsidRPr="00135F71">
        <w:rPr>
          <w:szCs w:val="22"/>
          <w:lang w:val="es-419"/>
        </w:rPr>
        <w:t xml:space="preserve">DECISIÓN SOBRE EL PUNTO 3 DEL ORDEN DEL DÍA:  </w:t>
      </w:r>
    </w:p>
    <w:p w:rsidR="00C01E6A" w:rsidRPr="00135F71" w:rsidRDefault="00C01E6A" w:rsidP="00C01E6A">
      <w:pPr>
        <w:spacing w:after="120" w:line="260" w:lineRule="atLeast"/>
        <w:rPr>
          <w:szCs w:val="22"/>
          <w:lang w:val="es-419"/>
        </w:rPr>
      </w:pPr>
      <w:r w:rsidRPr="00135F71">
        <w:rPr>
          <w:szCs w:val="22"/>
          <w:lang w:val="es-419"/>
        </w:rPr>
        <w:t>ACREDITACIÓN DE DETERMINADAS ORGANIZACIONES</w:t>
      </w:r>
    </w:p>
    <w:p w:rsidR="00C01E6A" w:rsidRPr="00135F71" w:rsidRDefault="00C01E6A" w:rsidP="00C01E6A">
      <w:pPr>
        <w:spacing w:after="120" w:line="260" w:lineRule="atLeast"/>
        <w:rPr>
          <w:szCs w:val="22"/>
          <w:lang w:val="es-419"/>
        </w:rPr>
      </w:pPr>
      <w:r w:rsidRPr="00135F71">
        <w:rPr>
          <w:szCs w:val="22"/>
          <w:lang w:val="es-419"/>
        </w:rPr>
        <w:t xml:space="preserve">El Comité aprobó por unanimidad la acreditación de </w:t>
      </w:r>
      <w:r w:rsidRPr="00135F71">
        <w:rPr>
          <w:i/>
          <w:szCs w:val="22"/>
          <w:lang w:val="es-419"/>
        </w:rPr>
        <w:t>Action Communautaire des Femmes Autochtones du Congo</w:t>
      </w:r>
      <w:r w:rsidR="00322FDC" w:rsidRPr="00135F71">
        <w:rPr>
          <w:szCs w:val="22"/>
          <w:lang w:val="es-419"/>
        </w:rPr>
        <w:t xml:space="preserve"> (ACFAC)</w:t>
      </w:r>
      <w:r w:rsidRPr="00135F71">
        <w:rPr>
          <w:szCs w:val="22"/>
          <w:lang w:val="es-419"/>
        </w:rPr>
        <w:t xml:space="preserve"> As</w:t>
      </w:r>
      <w:r w:rsidR="00322FDC" w:rsidRPr="00135F71">
        <w:rPr>
          <w:szCs w:val="22"/>
          <w:lang w:val="es-419"/>
        </w:rPr>
        <w:t>ociación de Indígenas Saraguros,</w:t>
      </w:r>
      <w:r w:rsidRPr="00135F71">
        <w:rPr>
          <w:szCs w:val="22"/>
          <w:lang w:val="es-419"/>
        </w:rPr>
        <w:t xml:space="preserve"> y Nación Garifuna en calidad de observadoras </w:t>
      </w:r>
      <w:r w:rsidRPr="00135F71">
        <w:rPr>
          <w:i/>
          <w:szCs w:val="22"/>
          <w:lang w:val="es-419"/>
        </w:rPr>
        <w:t>ad hoc</w:t>
      </w:r>
      <w:r w:rsidRPr="00135F71">
        <w:rPr>
          <w:szCs w:val="22"/>
          <w:lang w:val="es-419"/>
        </w:rPr>
        <w:t>.</w:t>
      </w:r>
    </w:p>
    <w:p w:rsidR="00C01E6A" w:rsidRPr="00135F71" w:rsidRDefault="00C01E6A" w:rsidP="00C01E6A">
      <w:pPr>
        <w:spacing w:after="120" w:line="260" w:lineRule="atLeast"/>
        <w:rPr>
          <w:lang w:val="es-419"/>
        </w:rPr>
      </w:pPr>
    </w:p>
    <w:p w:rsidR="00C01E6A" w:rsidRPr="00135F71" w:rsidRDefault="00C01E6A" w:rsidP="00C01E6A">
      <w:pPr>
        <w:spacing w:after="120" w:line="260" w:lineRule="atLeast"/>
        <w:rPr>
          <w:szCs w:val="22"/>
          <w:lang w:val="es-419"/>
        </w:rPr>
      </w:pPr>
      <w:r w:rsidRPr="00135F71">
        <w:rPr>
          <w:szCs w:val="22"/>
          <w:lang w:val="es-419"/>
        </w:rPr>
        <w:t>DECISIÓN SOBRE EL PUNTO 4 DEL ORDEN DEL DÍA:</w:t>
      </w:r>
    </w:p>
    <w:p w:rsidR="00C01E6A" w:rsidRPr="00135F71" w:rsidRDefault="00C01E6A" w:rsidP="00C01E6A">
      <w:pPr>
        <w:spacing w:after="120" w:line="260" w:lineRule="atLeast"/>
        <w:rPr>
          <w:szCs w:val="22"/>
          <w:lang w:val="es-419"/>
        </w:rPr>
      </w:pPr>
      <w:r w:rsidRPr="00135F71">
        <w:rPr>
          <w:szCs w:val="22"/>
          <w:lang w:val="es-419"/>
        </w:rPr>
        <w:t>PARTICIPACIÓN DE LAS COMUNIDADES INDÍGENAS Y LOCALES</w:t>
      </w:r>
    </w:p>
    <w:p w:rsidR="00C01E6A" w:rsidRPr="00135F71" w:rsidRDefault="00C01E6A" w:rsidP="00C01E6A">
      <w:pPr>
        <w:spacing w:after="120" w:line="260" w:lineRule="atLeast"/>
        <w:rPr>
          <w:szCs w:val="22"/>
          <w:lang w:val="es-419"/>
        </w:rPr>
      </w:pPr>
      <w:r w:rsidRPr="00135F71">
        <w:rPr>
          <w:szCs w:val="22"/>
          <w:lang w:val="es-419"/>
        </w:rPr>
        <w:t xml:space="preserve">El Comité tomó nota de los documentos WIPO/GRTKF/IC/44/3 y WIPO/GRTKF/IC/44/INF/4. </w:t>
      </w:r>
    </w:p>
    <w:p w:rsidR="00C01E6A" w:rsidRPr="00135F71" w:rsidRDefault="00C01E6A" w:rsidP="00C01E6A">
      <w:pPr>
        <w:spacing w:after="120" w:line="260" w:lineRule="atLeast"/>
        <w:rPr>
          <w:szCs w:val="22"/>
          <w:lang w:val="es-419"/>
        </w:rPr>
      </w:pPr>
      <w:r w:rsidRPr="00135F71">
        <w:rPr>
          <w:szCs w:val="22"/>
          <w:lang w:val="es-419"/>
        </w:rPr>
        <w:t xml:space="preserve">El Comité instó encarecidamente a los miembros del Comité y a todas las entidades públicas y privadas interesadas a que contribuyan al Fondo de la OMPI de Contribuciones Voluntarias para las Comunidades Indígenas y Locales Acreditadas. </w:t>
      </w:r>
    </w:p>
    <w:p w:rsidR="00C01E6A" w:rsidRPr="00135F71" w:rsidRDefault="00C01E6A" w:rsidP="00C01E6A">
      <w:pPr>
        <w:spacing w:line="260" w:lineRule="atLeast"/>
        <w:rPr>
          <w:szCs w:val="22"/>
          <w:lang w:val="es-419"/>
        </w:rPr>
      </w:pPr>
      <w:r w:rsidRPr="00135F71">
        <w:rPr>
          <w:szCs w:val="22"/>
          <w:lang w:val="es-419"/>
        </w:rPr>
        <w:t xml:space="preserve">El presidente propuso a las </w:t>
      </w:r>
      <w:r w:rsidR="001854C4" w:rsidRPr="00135F71">
        <w:rPr>
          <w:szCs w:val="22"/>
          <w:lang w:val="es-419"/>
        </w:rPr>
        <w:t>siete</w:t>
      </w:r>
      <w:r w:rsidRPr="00135F71">
        <w:rPr>
          <w:szCs w:val="22"/>
          <w:lang w:val="es-419"/>
        </w:rPr>
        <w:t xml:space="preserve"> personas siguientes para que intervengan a título personal en la Junta Asesora, y el Comité las eligió por aclamación: </w:t>
      </w:r>
      <w:r w:rsidR="00201AFC" w:rsidRPr="00135F71">
        <w:rPr>
          <w:szCs w:val="22"/>
          <w:lang w:val="es-419"/>
        </w:rPr>
        <w:t xml:space="preserve">Sra. </w:t>
      </w:r>
      <w:proofErr w:type="spellStart"/>
      <w:r w:rsidR="00F77C6D" w:rsidRPr="004A3B10">
        <w:rPr>
          <w:szCs w:val="22"/>
        </w:rPr>
        <w:t>Jo</w:t>
      </w:r>
      <w:r w:rsidR="00F77C6D" w:rsidRPr="008A3E27">
        <w:rPr>
          <w:szCs w:val="22"/>
        </w:rPr>
        <w:t>ā</w:t>
      </w:r>
      <w:proofErr w:type="spellEnd"/>
      <w:r w:rsidR="00F77C6D" w:rsidRPr="00135F71">
        <w:rPr>
          <w:szCs w:val="22"/>
          <w:lang w:val="es-419"/>
        </w:rPr>
        <w:t xml:space="preserve"> </w:t>
      </w:r>
      <w:r w:rsidR="00201AFC" w:rsidRPr="00135F71">
        <w:rPr>
          <w:szCs w:val="22"/>
          <w:lang w:val="es-419"/>
        </w:rPr>
        <w:t xml:space="preserve">Anne </w:t>
      </w:r>
      <w:proofErr w:type="spellStart"/>
      <w:r w:rsidR="00201AFC" w:rsidRPr="00135F71">
        <w:rPr>
          <w:szCs w:val="22"/>
          <w:lang w:val="es-419"/>
        </w:rPr>
        <w:t>Driessens</w:t>
      </w:r>
      <w:proofErr w:type="spellEnd"/>
      <w:r w:rsidR="00201AFC" w:rsidRPr="00135F71">
        <w:rPr>
          <w:szCs w:val="22"/>
          <w:lang w:val="es-419"/>
        </w:rPr>
        <w:t xml:space="preserve"> (</w:t>
      </w:r>
      <w:proofErr w:type="spellStart"/>
      <w:r w:rsidR="00201AFC" w:rsidRPr="00135F71">
        <w:rPr>
          <w:i/>
          <w:iCs/>
          <w:szCs w:val="22"/>
          <w:lang w:val="es-419"/>
        </w:rPr>
        <w:t>Arts</w:t>
      </w:r>
      <w:proofErr w:type="spellEnd"/>
      <w:r w:rsidR="00201AFC" w:rsidRPr="00135F71">
        <w:rPr>
          <w:i/>
          <w:iCs/>
          <w:szCs w:val="22"/>
          <w:lang w:val="es-419"/>
        </w:rPr>
        <w:t xml:space="preserve"> </w:t>
      </w:r>
      <w:proofErr w:type="spellStart"/>
      <w:r w:rsidR="00201AFC" w:rsidRPr="00135F71">
        <w:rPr>
          <w:i/>
          <w:iCs/>
          <w:szCs w:val="22"/>
          <w:lang w:val="es-419"/>
        </w:rPr>
        <w:t>Law</w:t>
      </w:r>
      <w:proofErr w:type="spellEnd"/>
      <w:r w:rsidR="00201AFC" w:rsidRPr="00135F71">
        <w:rPr>
          <w:i/>
          <w:iCs/>
          <w:szCs w:val="22"/>
          <w:lang w:val="es-419"/>
        </w:rPr>
        <w:t xml:space="preserve"> Centre of Australia</w:t>
      </w:r>
      <w:r w:rsidR="00201AFC" w:rsidRPr="00135F71">
        <w:rPr>
          <w:szCs w:val="22"/>
          <w:lang w:val="es-419"/>
        </w:rPr>
        <w:t>); Sr. Vueti Kosoniu May (Fiji); Sra. Lucy Mulenkei (</w:t>
      </w:r>
      <w:r w:rsidR="00201AFC" w:rsidRPr="00135F71">
        <w:rPr>
          <w:i/>
          <w:iCs/>
          <w:szCs w:val="22"/>
          <w:lang w:val="es-419"/>
        </w:rPr>
        <w:t>Indigenous Information Network</w:t>
      </w:r>
      <w:r w:rsidR="00201AFC" w:rsidRPr="00135F71">
        <w:rPr>
          <w:szCs w:val="22"/>
          <w:lang w:val="es-419"/>
        </w:rPr>
        <w:t>); Sr. Mugarura Allan Ndagije (Uganda); Sra. Herlinda Guadalupe Que Dzul (</w:t>
      </w:r>
      <w:r w:rsidR="00201AFC" w:rsidRPr="00135F71">
        <w:rPr>
          <w:iCs/>
          <w:szCs w:val="22"/>
          <w:lang w:val="es-419"/>
        </w:rPr>
        <w:t>Agencia</w:t>
      </w:r>
      <w:r w:rsidR="00201AFC" w:rsidRPr="00135F71">
        <w:rPr>
          <w:i/>
          <w:szCs w:val="22"/>
          <w:lang w:val="es-419"/>
        </w:rPr>
        <w:t xml:space="preserve"> </w:t>
      </w:r>
      <w:r w:rsidR="00201AFC" w:rsidRPr="00135F71">
        <w:rPr>
          <w:szCs w:val="22"/>
          <w:lang w:val="es-419"/>
        </w:rPr>
        <w:t>Internacional de Prensa Indígena); Sr. Thomas J. Reitinger (Alemania); y Sra. Alison Anabella Urquizo Olazabal (Perú)</w:t>
      </w:r>
      <w:r w:rsidR="0058389D" w:rsidRPr="00135F71">
        <w:rPr>
          <w:szCs w:val="22"/>
          <w:lang w:val="es-419"/>
        </w:rPr>
        <w:t>.</w:t>
      </w:r>
    </w:p>
    <w:p w:rsidR="00C01E6A" w:rsidRPr="00135F71" w:rsidRDefault="00C01E6A" w:rsidP="00C01E6A">
      <w:pPr>
        <w:spacing w:line="260" w:lineRule="atLeast"/>
        <w:rPr>
          <w:szCs w:val="22"/>
          <w:lang w:val="es-419"/>
        </w:rPr>
      </w:pPr>
    </w:p>
    <w:p w:rsidR="00C01E6A" w:rsidRPr="00135F71" w:rsidRDefault="00C01E6A" w:rsidP="00C01E6A">
      <w:pPr>
        <w:spacing w:after="120" w:line="260" w:lineRule="atLeast"/>
        <w:rPr>
          <w:szCs w:val="22"/>
          <w:lang w:val="es-419"/>
        </w:rPr>
      </w:pPr>
      <w:r w:rsidRPr="00135F71">
        <w:rPr>
          <w:szCs w:val="22"/>
          <w:lang w:val="es-419"/>
        </w:rPr>
        <w:t>El presidente del Comité nombró presidente de la Junta Asesora al Sr. Yonah Seleti, vicepresidente del Comité.</w:t>
      </w:r>
    </w:p>
    <w:p w:rsidR="00C01E6A" w:rsidRPr="00135F71" w:rsidRDefault="00C01E6A" w:rsidP="00C01E6A">
      <w:pPr>
        <w:spacing w:after="120" w:line="260" w:lineRule="atLeast"/>
        <w:rPr>
          <w:szCs w:val="22"/>
          <w:lang w:val="es-419"/>
        </w:rPr>
      </w:pPr>
    </w:p>
    <w:p w:rsidR="00C01E6A" w:rsidRPr="00135F71" w:rsidRDefault="00C01E6A" w:rsidP="00C01E6A">
      <w:pPr>
        <w:spacing w:after="120" w:line="260" w:lineRule="atLeast"/>
        <w:rPr>
          <w:szCs w:val="22"/>
          <w:lang w:val="es-419"/>
        </w:rPr>
      </w:pPr>
      <w:r w:rsidRPr="00135F71">
        <w:rPr>
          <w:szCs w:val="22"/>
          <w:lang w:val="es-419"/>
        </w:rPr>
        <w:t>DECISIÓN SOBRE EL PUNTO 5 DEL ORDEN DEL DÍA:</w:t>
      </w:r>
    </w:p>
    <w:p w:rsidR="00C01E6A" w:rsidRPr="00135F71" w:rsidRDefault="00C01E6A" w:rsidP="00C01E6A">
      <w:pPr>
        <w:spacing w:after="120" w:line="260" w:lineRule="atLeast"/>
        <w:rPr>
          <w:szCs w:val="22"/>
          <w:lang w:val="es-419"/>
        </w:rPr>
      </w:pPr>
      <w:r w:rsidRPr="00135F71">
        <w:rPr>
          <w:szCs w:val="22"/>
          <w:lang w:val="es-419"/>
        </w:rPr>
        <w:t>CONOCIMIENTOS TRADICIONALES/EXPRESIONES CULTURALES TRADICIONALES</w:t>
      </w:r>
    </w:p>
    <w:p w:rsidR="00C01E6A" w:rsidRPr="00135F71" w:rsidRDefault="00C01E6A" w:rsidP="00C01E6A">
      <w:pPr>
        <w:spacing w:after="120" w:line="260" w:lineRule="atLeast"/>
        <w:rPr>
          <w:szCs w:val="22"/>
          <w:lang w:val="es-419"/>
        </w:rPr>
      </w:pPr>
      <w:r w:rsidRPr="00135F71">
        <w:rPr>
          <w:lang w:val="es-419"/>
        </w:rPr>
        <w:t>El Comité elaboró, a partir del documento WIPO/GRTKF/IC/44/4, un nuevo texto titulado “La protección de los conocimientos tradicionales: proyecto de artículos, texto revisado de los facilitadores” y, a partir del documento WIPO/GRTKF/IC/44/5, un nuevo texto titulado “La protección de las expresiones culturales tradicionales: proyecto de artículos, texto revisado de los facilitadores”.  El Comité decidió que dichos textos, en la forma en que constaban al cierre de ese punto del orden del día el 16 de septiembre de 2022, se transmitan a la cuadragésima quinta sesión del Comité, de acuerdo con el mandato del Comité para 2022-2023 y el programa de trabajo para 2022.</w:t>
      </w:r>
    </w:p>
    <w:p w:rsidR="00C01E6A" w:rsidRPr="00135F71" w:rsidRDefault="00AC1E2B" w:rsidP="00AC1E2B">
      <w:pPr>
        <w:spacing w:after="120" w:line="260" w:lineRule="atLeast"/>
        <w:rPr>
          <w:szCs w:val="22"/>
          <w:lang w:val="es-419"/>
        </w:rPr>
      </w:pPr>
      <w:r w:rsidRPr="00135F71">
        <w:rPr>
          <w:color w:val="000000"/>
          <w:szCs w:val="22"/>
          <w:lang w:val="es-419"/>
        </w:rPr>
        <w:t xml:space="preserve">El Comité </w:t>
      </w:r>
      <w:r w:rsidRPr="00135F71">
        <w:rPr>
          <w:szCs w:val="22"/>
          <w:lang w:val="es-419"/>
        </w:rPr>
        <w:t xml:space="preserve">tomó nota de los documentos que se mencionan a continuación, los cuales fueron objeto de debate: WIPO/GRTKF/IC/44/6, WIPO/GRTKF/IC/44/7, WIPO/GRTKF/IC/44/8, </w:t>
      </w:r>
      <w:r w:rsidRPr="00135F71">
        <w:rPr>
          <w:szCs w:val="22"/>
          <w:lang w:val="es-419"/>
        </w:rPr>
        <w:lastRenderedPageBreak/>
        <w:t>WIPO/GRTKF/IC/44/9, WIPO/GRTKF/IC/44/10, WIPO/GRTKF/IC/44/11, WIPO/GRTKF/IC/44/12, WIPO/GRTKF/IC/44/13, WIPO/GRTKF/IC/44/INF/7 y WIPO/GRTKF/IC/44/INF/8.</w:t>
      </w:r>
    </w:p>
    <w:p w:rsidR="00C01E6A" w:rsidRPr="00135F71" w:rsidRDefault="00C01E6A" w:rsidP="00C01E6A">
      <w:pPr>
        <w:spacing w:after="120" w:line="260" w:lineRule="atLeast"/>
        <w:rPr>
          <w:rFonts w:eastAsia="Times New Roman"/>
          <w:szCs w:val="22"/>
          <w:lang w:val="es-419"/>
        </w:rPr>
      </w:pPr>
    </w:p>
    <w:p w:rsidR="00C01E6A" w:rsidRPr="00135F71" w:rsidRDefault="00AC1E2B" w:rsidP="00AC1E2B">
      <w:pPr>
        <w:spacing w:after="120" w:line="260" w:lineRule="atLeast"/>
        <w:rPr>
          <w:rFonts w:eastAsia="Times New Roman"/>
          <w:szCs w:val="22"/>
          <w:lang w:val="es-419"/>
        </w:rPr>
      </w:pPr>
      <w:r w:rsidRPr="00135F71">
        <w:rPr>
          <w:rFonts w:eastAsia="Times New Roman"/>
          <w:szCs w:val="22"/>
          <w:lang w:val="es-419"/>
        </w:rPr>
        <w:t>DECISIÓN SOBRE EL PUNTO 6 DEL ORDEN DEL DÍA:</w:t>
      </w:r>
    </w:p>
    <w:p w:rsidR="00C01E6A" w:rsidRPr="00135F71" w:rsidRDefault="00E65E72" w:rsidP="00E65E72">
      <w:pPr>
        <w:spacing w:after="120" w:line="260" w:lineRule="atLeast"/>
        <w:rPr>
          <w:rFonts w:eastAsia="Times New Roman" w:cs="Tahoma"/>
          <w:szCs w:val="22"/>
          <w:lang w:val="es-419"/>
        </w:rPr>
      </w:pPr>
      <w:r w:rsidRPr="00135F71">
        <w:rPr>
          <w:rFonts w:eastAsia="Times New Roman" w:cs="Tahoma"/>
          <w:szCs w:val="22"/>
          <w:lang w:val="es-419"/>
        </w:rPr>
        <w:t xml:space="preserve">ESTABLECIMIENTO DE UNO O VARIOS GRUPOS DE EXPERTOS </w:t>
      </w:r>
      <w:r w:rsidRPr="00135F71">
        <w:rPr>
          <w:rFonts w:eastAsia="Times New Roman" w:cs="Tahoma"/>
          <w:i/>
          <w:szCs w:val="22"/>
          <w:lang w:val="es-419"/>
        </w:rPr>
        <w:t>AD HOC</w:t>
      </w:r>
    </w:p>
    <w:p w:rsidR="00C01E6A" w:rsidRPr="00135F71" w:rsidRDefault="00E65E72" w:rsidP="00E65E72">
      <w:pPr>
        <w:spacing w:after="120" w:line="260" w:lineRule="atLeast"/>
        <w:rPr>
          <w:rFonts w:eastAsia="Times New Roman" w:cs="Tahoma"/>
          <w:szCs w:val="22"/>
          <w:lang w:val="es-419"/>
        </w:rPr>
      </w:pPr>
      <w:r w:rsidRPr="00135F71">
        <w:rPr>
          <w:rFonts w:eastAsia="Times New Roman" w:cs="Tahoma"/>
          <w:szCs w:val="22"/>
          <w:lang w:val="es-419"/>
        </w:rPr>
        <w:t xml:space="preserve">El Comité acordó que antes de la cuadragésima quinta sesión del Comité se organice una reunión de un grupo de expertos </w:t>
      </w:r>
      <w:r w:rsidRPr="00135F71">
        <w:rPr>
          <w:rFonts w:eastAsia="Times New Roman" w:cs="Tahoma"/>
          <w:i/>
          <w:szCs w:val="22"/>
          <w:lang w:val="es-419"/>
        </w:rPr>
        <w:t>ad hoc</w:t>
      </w:r>
      <w:r w:rsidRPr="00135F71">
        <w:rPr>
          <w:rFonts w:eastAsia="Times New Roman" w:cs="Tahoma"/>
          <w:szCs w:val="22"/>
          <w:lang w:val="es-419"/>
        </w:rPr>
        <w:t xml:space="preserve"> en </w:t>
      </w:r>
      <w:r w:rsidR="006E56DF" w:rsidRPr="00135F71">
        <w:rPr>
          <w:rFonts w:eastAsia="Times New Roman" w:cs="Tahoma"/>
          <w:szCs w:val="22"/>
          <w:lang w:val="es-419"/>
        </w:rPr>
        <w:t>conocimientos tradicionales/expresiones culturales tradicionales</w:t>
      </w:r>
      <w:r w:rsidRPr="00135F71">
        <w:rPr>
          <w:rFonts w:eastAsia="Times New Roman" w:cs="Tahoma"/>
          <w:szCs w:val="22"/>
          <w:lang w:val="es-419"/>
        </w:rPr>
        <w:t xml:space="preserve">, sujeta a las mismas modalidades, </w:t>
      </w:r>
      <w:r w:rsidRPr="00135F71">
        <w:rPr>
          <w:rFonts w:eastAsia="Times New Roman" w:cs="Tahoma"/>
          <w:i/>
          <w:szCs w:val="22"/>
          <w:lang w:val="es-419"/>
        </w:rPr>
        <w:t>mutatis mutandis</w:t>
      </w:r>
      <w:r w:rsidRPr="00135F71">
        <w:rPr>
          <w:rFonts w:eastAsia="Times New Roman" w:cs="Tahoma"/>
          <w:szCs w:val="22"/>
          <w:lang w:val="es-419"/>
        </w:rPr>
        <w:t>, que las acordadas en la trigésima séptima sesión del Comité en el marco del punto 6 del orden del día. El Comité acordó que la reunión tendrá lugar el domingo 4 de diciembre de 2022 de 9.00 a 16.30 (hora de Ginebra).</w:t>
      </w:r>
    </w:p>
    <w:p w:rsidR="00C01E6A" w:rsidRPr="00135F71" w:rsidRDefault="00C01E6A" w:rsidP="00C01E6A">
      <w:pPr>
        <w:spacing w:after="120" w:line="260" w:lineRule="atLeast"/>
        <w:rPr>
          <w:rFonts w:eastAsia="Times New Roman"/>
          <w:szCs w:val="22"/>
          <w:lang w:val="es-419"/>
        </w:rPr>
      </w:pPr>
    </w:p>
    <w:p w:rsidR="00C01E6A" w:rsidRPr="00135F71" w:rsidRDefault="00E65E72" w:rsidP="00E65E72">
      <w:pPr>
        <w:spacing w:after="120" w:line="260" w:lineRule="atLeast"/>
        <w:rPr>
          <w:rFonts w:eastAsia="Times New Roman"/>
          <w:szCs w:val="22"/>
          <w:lang w:val="es-419"/>
        </w:rPr>
      </w:pPr>
      <w:r w:rsidRPr="00135F71">
        <w:rPr>
          <w:rFonts w:eastAsia="Times New Roman"/>
          <w:szCs w:val="22"/>
          <w:lang w:val="es-419"/>
        </w:rPr>
        <w:t>DECISIÓN SOBRE EL PUNTO 7 DEL ORDEN DEL DÍA:</w:t>
      </w:r>
    </w:p>
    <w:p w:rsidR="00C01E6A" w:rsidRPr="00135F71" w:rsidRDefault="00E65E72" w:rsidP="00E65E72">
      <w:pPr>
        <w:spacing w:after="120" w:line="260" w:lineRule="atLeast"/>
        <w:rPr>
          <w:rFonts w:eastAsia="Times New Roman" w:cs="Tahoma"/>
          <w:szCs w:val="22"/>
          <w:lang w:val="es-419"/>
        </w:rPr>
      </w:pPr>
      <w:r w:rsidRPr="00135F71">
        <w:rPr>
          <w:rFonts w:eastAsia="Times New Roman" w:cs="Tahoma"/>
          <w:szCs w:val="22"/>
          <w:lang w:val="es-419"/>
        </w:rPr>
        <w:t>OTROS ASUNTOS</w:t>
      </w:r>
    </w:p>
    <w:p w:rsidR="00C01E6A" w:rsidRPr="00135F71" w:rsidRDefault="00E65E72" w:rsidP="00E65E72">
      <w:pPr>
        <w:spacing w:after="120" w:line="260" w:lineRule="atLeast"/>
        <w:rPr>
          <w:rFonts w:eastAsia="Times New Roman" w:cs="Tahoma"/>
          <w:szCs w:val="22"/>
          <w:lang w:val="es-419"/>
        </w:rPr>
      </w:pPr>
      <w:r w:rsidRPr="00135F71">
        <w:rPr>
          <w:rFonts w:eastAsia="Times New Roman" w:cs="Tahoma"/>
          <w:szCs w:val="22"/>
          <w:lang w:val="es-419"/>
        </w:rPr>
        <w:t>No hubo debate sobre este punto del orden del día.</w:t>
      </w:r>
    </w:p>
    <w:p w:rsidR="00C01E6A" w:rsidRPr="00135F71" w:rsidRDefault="00C01E6A" w:rsidP="00C01E6A">
      <w:pPr>
        <w:spacing w:after="120" w:line="260" w:lineRule="atLeast"/>
        <w:rPr>
          <w:rFonts w:eastAsia="Times New Roman" w:cs="Tahoma"/>
          <w:szCs w:val="22"/>
          <w:lang w:val="es-419"/>
        </w:rPr>
      </w:pPr>
    </w:p>
    <w:p w:rsidR="00C01E6A" w:rsidRPr="00135F71" w:rsidRDefault="00E65E72" w:rsidP="00E65E72">
      <w:pPr>
        <w:spacing w:after="120" w:line="260" w:lineRule="atLeast"/>
        <w:rPr>
          <w:szCs w:val="22"/>
          <w:lang w:val="es-419"/>
        </w:rPr>
      </w:pPr>
      <w:r w:rsidRPr="00135F71">
        <w:rPr>
          <w:szCs w:val="22"/>
          <w:lang w:val="es-419"/>
        </w:rPr>
        <w:t>DECISIÓN SOBRE EL PUNTO 8 DEL ORDEN DEL DÍA:</w:t>
      </w:r>
    </w:p>
    <w:p w:rsidR="00C01E6A" w:rsidRPr="00135F71" w:rsidRDefault="00E65E72" w:rsidP="00E65E72">
      <w:pPr>
        <w:spacing w:after="120" w:line="260" w:lineRule="atLeast"/>
        <w:rPr>
          <w:szCs w:val="22"/>
          <w:lang w:val="es-419"/>
        </w:rPr>
      </w:pPr>
      <w:r w:rsidRPr="00135F71">
        <w:rPr>
          <w:szCs w:val="22"/>
          <w:lang w:val="es-419"/>
        </w:rPr>
        <w:t>CLAUSURA DE LA SESIÓN</w:t>
      </w:r>
    </w:p>
    <w:p w:rsidR="00C01E6A" w:rsidRPr="00135F71" w:rsidRDefault="00E65E72" w:rsidP="00E65E72">
      <w:pPr>
        <w:spacing w:after="120" w:line="260" w:lineRule="atLeast"/>
        <w:rPr>
          <w:szCs w:val="22"/>
          <w:lang w:val="es-419"/>
        </w:rPr>
      </w:pPr>
      <w:r w:rsidRPr="00135F71">
        <w:rPr>
          <w:lang w:val="es-419"/>
        </w:rPr>
        <w:t>El 16 de septiembre de 2022, el Comité adoptó decisiones en relación con los puntos 1, 2, 3, 4, 5, y 6 del orden del día.</w:t>
      </w:r>
      <w:r w:rsidR="00C01E6A" w:rsidRPr="00135F71">
        <w:rPr>
          <w:lang w:val="es-419"/>
        </w:rPr>
        <w:t xml:space="preserve"> </w:t>
      </w:r>
    </w:p>
    <w:p w:rsidR="00C01E6A" w:rsidRPr="00135F71" w:rsidRDefault="00C01E6A" w:rsidP="00C01E6A">
      <w:pPr>
        <w:spacing w:after="120" w:line="260" w:lineRule="atLeast"/>
        <w:rPr>
          <w:szCs w:val="22"/>
          <w:lang w:val="es-419"/>
        </w:rPr>
      </w:pPr>
    </w:p>
    <w:p w:rsidR="00C01E6A" w:rsidRPr="00135F71" w:rsidRDefault="00C01E6A" w:rsidP="00C01E6A">
      <w:pPr>
        <w:spacing w:after="120" w:line="260" w:lineRule="atLeast"/>
        <w:rPr>
          <w:szCs w:val="22"/>
          <w:lang w:val="es-419"/>
        </w:rPr>
      </w:pPr>
    </w:p>
    <w:p w:rsidR="00C01E6A" w:rsidRPr="00135F71" w:rsidRDefault="00E65E72" w:rsidP="00E65E72">
      <w:pPr>
        <w:spacing w:after="120" w:line="260" w:lineRule="atLeast"/>
        <w:ind w:left="5043" w:firstLine="567"/>
        <w:rPr>
          <w:lang w:val="es-419"/>
        </w:rPr>
      </w:pPr>
      <w:r w:rsidRPr="00135F71">
        <w:rPr>
          <w:iCs/>
          <w:szCs w:val="22"/>
          <w:lang w:val="es-419"/>
        </w:rPr>
        <w:t>[Fin del documento]</w:t>
      </w:r>
      <w:r w:rsidRPr="00135F71">
        <w:rPr>
          <w:lang w:val="es-419"/>
        </w:rPr>
        <w:t xml:space="preserve"> </w:t>
      </w:r>
    </w:p>
    <w:p w:rsidR="00152CEA" w:rsidRPr="00135F71" w:rsidRDefault="00152CEA" w:rsidP="00BA063E">
      <w:pPr>
        <w:spacing w:after="220"/>
        <w:rPr>
          <w:lang w:val="es-419"/>
        </w:rPr>
      </w:pPr>
    </w:p>
    <w:sectPr w:rsidR="00152CEA" w:rsidRPr="00135F71" w:rsidSect="00DE155C">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55C" w:rsidRDefault="00DE155C">
      <w:r>
        <w:separator/>
      </w:r>
    </w:p>
  </w:endnote>
  <w:endnote w:type="continuationSeparator" w:id="0">
    <w:p w:rsidR="00DE155C" w:rsidRPr="009D30E6" w:rsidRDefault="00DE155C" w:rsidP="007E663E">
      <w:pPr>
        <w:rPr>
          <w:sz w:val="17"/>
          <w:szCs w:val="17"/>
        </w:rPr>
      </w:pPr>
      <w:r w:rsidRPr="009D30E6">
        <w:rPr>
          <w:sz w:val="17"/>
          <w:szCs w:val="17"/>
        </w:rPr>
        <w:separator/>
      </w:r>
    </w:p>
    <w:p w:rsidR="00DE155C" w:rsidRPr="007E663E" w:rsidRDefault="00DE155C" w:rsidP="007E663E">
      <w:pPr>
        <w:spacing w:after="60"/>
        <w:rPr>
          <w:sz w:val="17"/>
          <w:szCs w:val="17"/>
        </w:rPr>
      </w:pPr>
      <w:r>
        <w:rPr>
          <w:sz w:val="17"/>
        </w:rPr>
        <w:t>[Continuación de la nota de la página anterior]</w:t>
      </w:r>
    </w:p>
  </w:endnote>
  <w:endnote w:type="continuationNotice" w:id="1">
    <w:p w:rsidR="00DE155C" w:rsidRPr="007E663E" w:rsidRDefault="00DE15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72" w:rsidRDefault="00E65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72" w:rsidRDefault="00E65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72" w:rsidRDefault="00E65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55C" w:rsidRDefault="00DE155C">
      <w:r>
        <w:separator/>
      </w:r>
    </w:p>
  </w:footnote>
  <w:footnote w:type="continuationSeparator" w:id="0">
    <w:p w:rsidR="00DE155C" w:rsidRPr="009D30E6" w:rsidRDefault="00DE155C" w:rsidP="007E663E">
      <w:pPr>
        <w:rPr>
          <w:sz w:val="17"/>
          <w:szCs w:val="17"/>
        </w:rPr>
      </w:pPr>
      <w:r w:rsidRPr="009D30E6">
        <w:rPr>
          <w:sz w:val="17"/>
          <w:szCs w:val="17"/>
        </w:rPr>
        <w:separator/>
      </w:r>
    </w:p>
    <w:p w:rsidR="00DE155C" w:rsidRPr="007E663E" w:rsidRDefault="00DE155C" w:rsidP="007E663E">
      <w:pPr>
        <w:spacing w:after="60"/>
        <w:rPr>
          <w:sz w:val="17"/>
          <w:szCs w:val="17"/>
        </w:rPr>
      </w:pPr>
      <w:r>
        <w:rPr>
          <w:sz w:val="17"/>
        </w:rPr>
        <w:t>[Continuación de la nota de la página anterior]</w:t>
      </w:r>
    </w:p>
  </w:footnote>
  <w:footnote w:type="continuationNotice" w:id="1">
    <w:p w:rsidR="00DE155C" w:rsidRPr="007E663E" w:rsidRDefault="00DE155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72" w:rsidRDefault="00E65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84474" w:rsidP="00477D6B">
    <w:pPr>
      <w:jc w:val="right"/>
    </w:pPr>
    <w:r>
      <w:t xml:space="preserve">página </w:t>
    </w:r>
    <w:r>
      <w:fldChar w:fldCharType="begin"/>
    </w:r>
    <w:r>
      <w:instrText xml:space="preserve"> PAGE  \* MERGEFORMAT </w:instrText>
    </w:r>
    <w:r>
      <w:fldChar w:fldCharType="separate"/>
    </w:r>
    <w:r w:rsidR="00F25B80">
      <w:rPr>
        <w:noProof/>
      </w:rPr>
      <w:t>3</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E72" w:rsidRDefault="00E65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xtBase TMs\WorkspaceSTS\Outreach\POW Main New|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am Server TMs\Spanish"/>
    <w:docVar w:name="TextBaseURL" w:val="empty"/>
    <w:docVar w:name="UILng" w:val="en"/>
  </w:docVars>
  <w:rsids>
    <w:rsidRoot w:val="00DE155C"/>
    <w:rsid w:val="000E3BB3"/>
    <w:rsid w:val="000F5E56"/>
    <w:rsid w:val="00135F71"/>
    <w:rsid w:val="001362EE"/>
    <w:rsid w:val="00152CEA"/>
    <w:rsid w:val="001832A6"/>
    <w:rsid w:val="001854C4"/>
    <w:rsid w:val="001C4DD3"/>
    <w:rsid w:val="001D50D1"/>
    <w:rsid w:val="00201AFC"/>
    <w:rsid w:val="002634C4"/>
    <w:rsid w:val="002F4E68"/>
    <w:rsid w:val="00307787"/>
    <w:rsid w:val="00322FDC"/>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8389D"/>
    <w:rsid w:val="005D64EC"/>
    <w:rsid w:val="00605827"/>
    <w:rsid w:val="00673A7F"/>
    <w:rsid w:val="00675021"/>
    <w:rsid w:val="006A06C6"/>
    <w:rsid w:val="006E56DF"/>
    <w:rsid w:val="007531B8"/>
    <w:rsid w:val="007A0EC1"/>
    <w:rsid w:val="007D6428"/>
    <w:rsid w:val="007E63AC"/>
    <w:rsid w:val="007E663E"/>
    <w:rsid w:val="00815082"/>
    <w:rsid w:val="00843582"/>
    <w:rsid w:val="008B14EA"/>
    <w:rsid w:val="008B2CC1"/>
    <w:rsid w:val="00901976"/>
    <w:rsid w:val="0090731E"/>
    <w:rsid w:val="00930737"/>
    <w:rsid w:val="00966A22"/>
    <w:rsid w:val="00972F03"/>
    <w:rsid w:val="009A0C8B"/>
    <w:rsid w:val="009B6241"/>
    <w:rsid w:val="00A16FC0"/>
    <w:rsid w:val="00A32C9E"/>
    <w:rsid w:val="00A7453D"/>
    <w:rsid w:val="00AB613D"/>
    <w:rsid w:val="00AC1E2B"/>
    <w:rsid w:val="00B33069"/>
    <w:rsid w:val="00B65A0A"/>
    <w:rsid w:val="00B72D36"/>
    <w:rsid w:val="00BA063E"/>
    <w:rsid w:val="00BC4164"/>
    <w:rsid w:val="00BD242A"/>
    <w:rsid w:val="00BD2DCC"/>
    <w:rsid w:val="00BE1A8C"/>
    <w:rsid w:val="00C01E6A"/>
    <w:rsid w:val="00C06472"/>
    <w:rsid w:val="00C90559"/>
    <w:rsid w:val="00D36B79"/>
    <w:rsid w:val="00D40CF0"/>
    <w:rsid w:val="00D56C7C"/>
    <w:rsid w:val="00D71B4D"/>
    <w:rsid w:val="00D90289"/>
    <w:rsid w:val="00D93D55"/>
    <w:rsid w:val="00DE155C"/>
    <w:rsid w:val="00E45C84"/>
    <w:rsid w:val="00E504E5"/>
    <w:rsid w:val="00E65E72"/>
    <w:rsid w:val="00E73ABF"/>
    <w:rsid w:val="00EB7A3E"/>
    <w:rsid w:val="00EC401A"/>
    <w:rsid w:val="00EF530A"/>
    <w:rsid w:val="00EF6622"/>
    <w:rsid w:val="00F25B80"/>
    <w:rsid w:val="00F55408"/>
    <w:rsid w:val="00F66152"/>
    <w:rsid w:val="00F77C6D"/>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A55501"/>
  <w15:docId w15:val="{5641449E-60A1-4921-B1A9-BEB3894C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44 (S)</Template>
  <TotalTime>1</TotalTime>
  <Pages>3</Pages>
  <Words>604</Words>
  <Characters>3409</Characters>
  <Application>Microsoft Office Word</Application>
  <DocSecurity>0</DocSecurity>
  <Lines>200</Lines>
  <Paragraphs>125</Paragraphs>
  <ScaleCrop>false</ScaleCrop>
  <HeadingPairs>
    <vt:vector size="2" baseType="variant">
      <vt:variant>
        <vt:lpstr>Title</vt:lpstr>
      </vt:variant>
      <vt:variant>
        <vt:i4>1</vt:i4>
      </vt:variant>
    </vt:vector>
  </HeadingPairs>
  <TitlesOfParts>
    <vt:vector size="1" baseType="lpstr">
      <vt:lpstr>WIPO/GRTKF/IC/44/</vt:lpstr>
    </vt:vector>
  </TitlesOfParts>
  <Company>WIPO</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dc:title>
  <dc:creator>CILLERO Francisco</dc:creator>
  <cp:keywords>FOR OFFICIAL USE ONLY</cp:keywords>
  <cp:lastModifiedBy> </cp:lastModifiedBy>
  <cp:revision>6</cp:revision>
  <dcterms:created xsi:type="dcterms:W3CDTF">2022-09-15T10:23:00Z</dcterms:created>
  <dcterms:modified xsi:type="dcterms:W3CDTF">2022-09-16T10:47:00Z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