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D6B8A" w:rsidRPr="00D65F7E" w:rsidTr="001E77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D6B8A" w:rsidRPr="00D65F7E" w:rsidRDefault="000D6B8A" w:rsidP="001E77D8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6B8A" w:rsidRPr="00D65F7E" w:rsidRDefault="005D555F" w:rsidP="001E77D8">
            <w:pPr>
              <w:rPr>
                <w:lang w:val="es-419"/>
              </w:rPr>
            </w:pPr>
            <w:r w:rsidRPr="00D65F7E">
              <w:rPr>
                <w:noProof/>
                <w:color w:val="808080"/>
                <w:lang w:val="es-419" w:eastAsia="es-ES"/>
              </w:rPr>
              <w:drawing>
                <wp:inline distT="0" distB="0" distL="0" distR="0" wp14:anchorId="385B226C" wp14:editId="1B44674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6B8A" w:rsidRPr="00D65F7E" w:rsidRDefault="005D555F" w:rsidP="001E77D8">
            <w:pPr>
              <w:jc w:val="right"/>
              <w:rPr>
                <w:lang w:val="es-419"/>
              </w:rPr>
            </w:pPr>
            <w:r w:rsidRPr="00D65F7E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0D6B8A" w:rsidRPr="00D65F7E" w:rsidTr="0067016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0D6B8A" w:rsidRPr="00D65F7E" w:rsidRDefault="000D6B8A" w:rsidP="00523EE5">
            <w:pPr>
              <w:spacing w:line="480" w:lineRule="auto"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D65F7E">
              <w:rPr>
                <w:rFonts w:ascii="Arial Black" w:hAnsi="Arial Black"/>
                <w:caps/>
                <w:sz w:val="15"/>
                <w:lang w:val="es-419"/>
              </w:rPr>
              <w:t>WIPO/iptk</w:t>
            </w:r>
            <w:r w:rsidR="0067016C" w:rsidRPr="00D65F7E">
              <w:rPr>
                <w:rFonts w:ascii="Arial Black" w:hAnsi="Arial Black"/>
                <w:caps/>
                <w:sz w:val="15"/>
                <w:lang w:val="es-419"/>
              </w:rPr>
              <w:t>-tces</w:t>
            </w:r>
            <w:r w:rsidRPr="00D65F7E">
              <w:rPr>
                <w:rFonts w:ascii="Arial Black" w:hAnsi="Arial Black"/>
                <w:caps/>
                <w:sz w:val="15"/>
                <w:lang w:val="es-419"/>
              </w:rPr>
              <w:t>/GE</w:t>
            </w:r>
            <w:r w:rsidR="00523EE5" w:rsidRPr="00D65F7E">
              <w:rPr>
                <w:rFonts w:ascii="Arial Black" w:hAnsi="Arial Black"/>
                <w:caps/>
                <w:sz w:val="15"/>
                <w:lang w:val="es-419"/>
              </w:rPr>
              <w:t>/22/1</w:t>
            </w:r>
          </w:p>
        </w:tc>
      </w:tr>
      <w:tr w:rsidR="000D6B8A" w:rsidRPr="00D65F7E" w:rsidTr="001E77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D6B8A" w:rsidRPr="00D65F7E" w:rsidRDefault="000D6B8A" w:rsidP="005D555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65F7E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1" w:name="Original"/>
            <w:bookmarkEnd w:id="1"/>
            <w:r w:rsidR="005D555F" w:rsidRPr="00D65F7E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D65F7E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0D6B8A" w:rsidRPr="00D65F7E" w:rsidTr="001E77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D6B8A" w:rsidRPr="00D65F7E" w:rsidRDefault="005D555F" w:rsidP="005D555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65F7E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0D6B8A" w:rsidRPr="00D65F7E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2" w:name="Date"/>
            <w:bookmarkEnd w:id="2"/>
            <w:r w:rsidRPr="00D65F7E">
              <w:rPr>
                <w:rFonts w:ascii="Arial Black" w:hAnsi="Arial Black"/>
                <w:caps/>
                <w:sz w:val="15"/>
                <w:lang w:val="es-419"/>
              </w:rPr>
              <w:t>28 DE OCTUBRE DE</w:t>
            </w:r>
            <w:r w:rsidR="00D6404B" w:rsidRPr="00D65F7E">
              <w:rPr>
                <w:rFonts w:ascii="Arial Black" w:hAnsi="Arial Black"/>
                <w:caps/>
                <w:sz w:val="15"/>
                <w:lang w:val="es-419"/>
              </w:rPr>
              <w:t xml:space="preserve"> 2022</w:t>
            </w:r>
          </w:p>
        </w:tc>
      </w:tr>
    </w:tbl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1454B5" w:rsidRPr="00D65F7E" w:rsidRDefault="001454B5" w:rsidP="001454B5">
      <w:pPr>
        <w:rPr>
          <w:b/>
          <w:i/>
          <w:sz w:val="28"/>
          <w:szCs w:val="28"/>
          <w:lang w:val="es-419"/>
        </w:rPr>
      </w:pPr>
      <w:r w:rsidRPr="00D65F7E">
        <w:rPr>
          <w:b/>
          <w:sz w:val="28"/>
          <w:szCs w:val="28"/>
          <w:lang w:val="es-419"/>
        </w:rPr>
        <w:t>Grupo de expertos</w:t>
      </w:r>
      <w:r w:rsidRPr="00D65F7E">
        <w:rPr>
          <w:b/>
          <w:i/>
          <w:sz w:val="28"/>
          <w:szCs w:val="28"/>
          <w:lang w:val="es-419"/>
        </w:rPr>
        <w:t xml:space="preserve"> ad hoc </w:t>
      </w:r>
      <w:r w:rsidRPr="00D65F7E">
        <w:rPr>
          <w:b/>
          <w:sz w:val="28"/>
          <w:szCs w:val="28"/>
          <w:lang w:val="es-419"/>
        </w:rPr>
        <w:t>sobre conocimientos tradicionales y expresiones culturales tradicionales</w:t>
      </w:r>
    </w:p>
    <w:p w:rsidR="001454B5" w:rsidRPr="00D65F7E" w:rsidRDefault="001454B5" w:rsidP="001454B5">
      <w:pPr>
        <w:rPr>
          <w:lang w:val="es-419"/>
        </w:rPr>
      </w:pPr>
    </w:p>
    <w:p w:rsidR="001454B5" w:rsidRPr="00D65F7E" w:rsidRDefault="001454B5" w:rsidP="001454B5">
      <w:pPr>
        <w:rPr>
          <w:lang w:val="es-419"/>
        </w:rPr>
      </w:pPr>
    </w:p>
    <w:p w:rsidR="001454B5" w:rsidRPr="00D65F7E" w:rsidRDefault="001454B5" w:rsidP="001454B5">
      <w:pPr>
        <w:rPr>
          <w:b/>
          <w:sz w:val="24"/>
          <w:szCs w:val="24"/>
          <w:lang w:val="es-419"/>
        </w:rPr>
      </w:pPr>
      <w:r w:rsidRPr="00D65F7E">
        <w:rPr>
          <w:b/>
          <w:sz w:val="24"/>
          <w:szCs w:val="24"/>
          <w:lang w:val="es-419"/>
        </w:rPr>
        <w:t>Ginebra, 4 de diciembre de 2022</w:t>
      </w:r>
    </w:p>
    <w:p w:rsidR="000D6B8A" w:rsidRPr="00D65F7E" w:rsidRDefault="000D6B8A" w:rsidP="000D6B8A">
      <w:pPr>
        <w:rPr>
          <w:b/>
          <w:sz w:val="24"/>
          <w:szCs w:val="24"/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1454B5" w:rsidRPr="00D65F7E" w:rsidRDefault="001454B5" w:rsidP="001454B5">
      <w:pPr>
        <w:rPr>
          <w:caps/>
          <w:sz w:val="24"/>
          <w:lang w:val="es-419"/>
        </w:rPr>
      </w:pPr>
      <w:bookmarkStart w:id="3" w:name="TitleOfDoc"/>
      <w:bookmarkEnd w:id="3"/>
      <w:r w:rsidRPr="00D65F7E">
        <w:rPr>
          <w:caps/>
          <w:sz w:val="24"/>
          <w:lang w:val="es-419"/>
        </w:rPr>
        <w:t>Nota informativa sobre la metodología y el programa</w:t>
      </w:r>
    </w:p>
    <w:p w:rsidR="001454B5" w:rsidRPr="00D65F7E" w:rsidRDefault="001454B5" w:rsidP="001454B5">
      <w:pPr>
        <w:rPr>
          <w:lang w:val="es-419"/>
        </w:rPr>
      </w:pPr>
    </w:p>
    <w:p w:rsidR="001454B5" w:rsidRPr="00D65F7E" w:rsidRDefault="001454B5" w:rsidP="001454B5">
      <w:pPr>
        <w:rPr>
          <w:i/>
          <w:lang w:val="es-419"/>
        </w:rPr>
      </w:pPr>
      <w:bookmarkStart w:id="4" w:name="Prepared"/>
      <w:bookmarkEnd w:id="4"/>
      <w:r w:rsidRPr="00D65F7E">
        <w:rPr>
          <w:i/>
          <w:lang w:val="es-419"/>
        </w:rPr>
        <w:t>preparada por la Secretaría de la OMPI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br w:type="page"/>
      </w:r>
    </w:p>
    <w:p w:rsidR="000D6B8A" w:rsidRPr="00D65F7E" w:rsidRDefault="000D6B8A" w:rsidP="000D6B8A">
      <w:pPr>
        <w:rPr>
          <w:szCs w:val="22"/>
          <w:lang w:val="es-419"/>
        </w:rPr>
      </w:pPr>
      <w:r w:rsidRPr="00D65F7E">
        <w:rPr>
          <w:lang w:val="es-419"/>
        </w:rPr>
        <w:lastRenderedPageBreak/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1454B5" w:rsidRPr="00D65F7E">
        <w:rPr>
          <w:lang w:val="es-419"/>
        </w:rPr>
        <w:t xml:space="preserve">El objetivo general del grupo de expertos </w:t>
      </w:r>
      <w:r w:rsidR="001454B5" w:rsidRPr="00D65F7E">
        <w:rPr>
          <w:i/>
          <w:lang w:val="es-419"/>
        </w:rPr>
        <w:t>ad hoc</w:t>
      </w:r>
      <w:r w:rsidR="001454B5" w:rsidRPr="00D65F7E">
        <w:rPr>
          <w:lang w:val="es-419"/>
        </w:rPr>
        <w:t xml:space="preserve"> sobre conocimientos tradicionales y expresiones culturales tradicionales es, como se indica en el mandato del Comité Intergubernamental sobre Propiedad Intelectual y Recursos Genéticos, Conocimientos Tradicionales y Folclore (“CIG”) y en las decisiones de la cuadragésima cuarta sesión del CIG, dar respuesta a cuestiones específicas de carácter jurídico, normativo o técnico. Los resultados de su labor se comunicarán al CIG, que los examinará en mayor profundidad.</w:t>
      </w:r>
    </w:p>
    <w:p w:rsidR="000D6B8A" w:rsidRPr="00D65F7E" w:rsidRDefault="000D6B8A" w:rsidP="000D6B8A">
      <w:pPr>
        <w:rPr>
          <w:szCs w:val="22"/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E9594A" w:rsidRPr="00D65F7E">
        <w:rPr>
          <w:lang w:val="es-419"/>
        </w:rPr>
        <w:t xml:space="preserve">En la presente nota informativa se establece la metodología y el programa para el grupo de expertos </w:t>
      </w:r>
      <w:r w:rsidR="00E9594A" w:rsidRPr="00D65F7E">
        <w:rPr>
          <w:i/>
          <w:lang w:val="es-419"/>
        </w:rPr>
        <w:t>ad hoc</w:t>
      </w:r>
      <w:r w:rsidR="00E9594A" w:rsidRPr="00D65F7E">
        <w:rPr>
          <w:lang w:val="es-419"/>
        </w:rPr>
        <w:t>, de conformidad con las decisiones tomadas en la cuadragésima cuarta sesión del CIG.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4079E4" w:rsidRPr="00D65F7E">
        <w:rPr>
          <w:lang w:val="es-419"/>
        </w:rPr>
        <w:t>En la nota de antecedentes sobre elementos sustantivos (que figura en un documento aparte, WIPO/IPTK-TCES/GE/22/2) se estudian aspectos más específicos y se aportan antecedentes sobre la lista de cuestiones que han de examinarse, que son las siguientes:</w:t>
      </w:r>
      <w:r w:rsidRPr="00D65F7E">
        <w:rPr>
          <w:lang w:val="es-419"/>
        </w:rPr>
        <w:br/>
      </w:r>
    </w:p>
    <w:p w:rsidR="000D6B8A" w:rsidRPr="00D65F7E" w:rsidRDefault="004079E4" w:rsidP="000D6B8A">
      <w:pPr>
        <w:numPr>
          <w:ilvl w:val="0"/>
          <w:numId w:val="1"/>
        </w:numPr>
        <w:rPr>
          <w:lang w:val="es-419"/>
        </w:rPr>
      </w:pPr>
      <w:r w:rsidRPr="00D65F7E">
        <w:rPr>
          <w:lang w:val="es-419"/>
        </w:rPr>
        <w:t>Alcance de la protección</w:t>
      </w:r>
    </w:p>
    <w:p w:rsidR="000D6B8A" w:rsidRPr="00D65F7E" w:rsidRDefault="000D6B8A" w:rsidP="000D6B8A">
      <w:pPr>
        <w:numPr>
          <w:ilvl w:val="0"/>
          <w:numId w:val="1"/>
        </w:numPr>
        <w:rPr>
          <w:lang w:val="es-419"/>
        </w:rPr>
      </w:pPr>
      <w:r w:rsidRPr="00D65F7E">
        <w:rPr>
          <w:lang w:val="es-419"/>
        </w:rPr>
        <w:t>Excep</w:t>
      </w:r>
      <w:r w:rsidR="004079E4" w:rsidRPr="00D65F7E">
        <w:rPr>
          <w:lang w:val="es-419"/>
        </w:rPr>
        <w:t>ciones y limitaciones</w:t>
      </w:r>
    </w:p>
    <w:p w:rsidR="000D6B8A" w:rsidRPr="00D65F7E" w:rsidRDefault="000D6B8A" w:rsidP="000D6B8A">
      <w:pPr>
        <w:numPr>
          <w:ilvl w:val="0"/>
          <w:numId w:val="1"/>
        </w:numPr>
        <w:rPr>
          <w:lang w:val="es-419"/>
        </w:rPr>
      </w:pPr>
      <w:r w:rsidRPr="00D65F7E">
        <w:rPr>
          <w:lang w:val="es-419"/>
        </w:rPr>
        <w:t>Sanc</w:t>
      </w:r>
      <w:r w:rsidR="004079E4" w:rsidRPr="00D65F7E">
        <w:rPr>
          <w:lang w:val="es-419"/>
        </w:rPr>
        <w:t>iones y recursos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D1351A" w:rsidRPr="00D65F7E">
        <w:rPr>
          <w:lang w:val="es-419"/>
        </w:rPr>
        <w:t xml:space="preserve">En general, el grupo de expertos </w:t>
      </w:r>
      <w:r w:rsidR="00D1351A" w:rsidRPr="00D65F7E">
        <w:rPr>
          <w:i/>
          <w:lang w:val="es-419"/>
        </w:rPr>
        <w:t>ad hoc</w:t>
      </w:r>
      <w:r w:rsidR="00D1351A" w:rsidRPr="00D65F7E">
        <w:rPr>
          <w:lang w:val="es-419"/>
        </w:rPr>
        <w:t xml:space="preserve"> desempeñará sus funciones de manera transparente e inclusiva. Todos los expertos participarán </w:t>
      </w:r>
      <w:r w:rsidR="00D1351A" w:rsidRPr="00D65F7E">
        <w:rPr>
          <w:b/>
          <w:lang w:val="es-419"/>
        </w:rPr>
        <w:t>a título personal</w:t>
      </w:r>
      <w:r w:rsidRPr="00D65F7E">
        <w:rPr>
          <w:lang w:val="es-419"/>
        </w:rPr>
        <w:t xml:space="preserve">.  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CC4EBE" w:rsidP="000D6B8A">
      <w:pPr>
        <w:rPr>
          <w:b/>
          <w:lang w:val="es-419"/>
        </w:rPr>
      </w:pPr>
      <w:r w:rsidRPr="00D65F7E">
        <w:rPr>
          <w:b/>
          <w:lang w:val="es-419"/>
        </w:rPr>
        <w:t>Mandato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CC4EBE" w:rsidRPr="00D65F7E">
        <w:rPr>
          <w:lang w:val="es-419"/>
        </w:rPr>
        <w:t xml:space="preserve">La sesión plenaria del CIG es el órgano encargado de las negociaciones y de la toma de decisiones y el grupo de expertos </w:t>
      </w:r>
      <w:r w:rsidR="00CC4EBE" w:rsidRPr="00D65F7E">
        <w:rPr>
          <w:i/>
          <w:lang w:val="es-419"/>
        </w:rPr>
        <w:t>ad hoc</w:t>
      </w:r>
      <w:r w:rsidR="00CC4EBE" w:rsidRPr="00D65F7E">
        <w:rPr>
          <w:lang w:val="es-419"/>
        </w:rPr>
        <w:t xml:space="preserve"> tiene por cometido respaldar y facilitar las negociaciones del CIG, y para ello proporciona asesoramiento y realiza análisis sobre las cuestiones que han de examinarse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b/>
          <w:lang w:val="es-419"/>
        </w:rPr>
      </w:pPr>
      <w:r w:rsidRPr="00D65F7E">
        <w:rPr>
          <w:b/>
          <w:lang w:val="es-419"/>
        </w:rPr>
        <w:t>Expert</w:t>
      </w:r>
      <w:r w:rsidR="00CC4EBE" w:rsidRPr="00D65F7E">
        <w:rPr>
          <w:b/>
          <w:lang w:val="es-419"/>
        </w:rPr>
        <w:t>o</w:t>
      </w:r>
      <w:r w:rsidRPr="00D65F7E">
        <w:rPr>
          <w:b/>
          <w:lang w:val="es-419"/>
        </w:rPr>
        <w:t>s</w:t>
      </w:r>
    </w:p>
    <w:p w:rsidR="000D6B8A" w:rsidRPr="00D65F7E" w:rsidRDefault="000D6B8A" w:rsidP="000D6B8A">
      <w:pPr>
        <w:rPr>
          <w:lang w:val="es-419"/>
        </w:rPr>
      </w:pPr>
    </w:p>
    <w:p w:rsidR="00CC4EBE" w:rsidRPr="00D65F7E" w:rsidRDefault="000D6B8A" w:rsidP="00CC4EBE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CC4EBE" w:rsidRPr="00D65F7E">
        <w:rPr>
          <w:lang w:val="es-419"/>
        </w:rPr>
        <w:t>Todos los expertos participarán a título personal. Los expertos designados para participar en la reunión figuran en la lista de participantes de la reunión (documento WIPO/IPTK-TCES/</w:t>
      </w:r>
      <w:bookmarkStart w:id="5" w:name="_GoBack"/>
      <w:bookmarkEnd w:id="5"/>
      <w:r w:rsidR="00CC4EBE" w:rsidRPr="00D65F7E">
        <w:rPr>
          <w:lang w:val="es-419"/>
        </w:rPr>
        <w:t>GE/22/INF/1).</w:t>
      </w:r>
    </w:p>
    <w:p w:rsidR="00CC4EBE" w:rsidRPr="00D65F7E" w:rsidRDefault="00CC4EBE" w:rsidP="00CC4EBE">
      <w:pPr>
        <w:rPr>
          <w:lang w:val="es-419"/>
        </w:rPr>
      </w:pPr>
    </w:p>
    <w:p w:rsidR="00CC4EBE" w:rsidRPr="00D65F7E" w:rsidRDefault="00CC4EBE" w:rsidP="00CC4EBE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  <w:t>Se propone que la reunión se celebre con arreglo a la regla de confidencialidad de Chatham House, según la cual “los participantes tienen derecho a utilizar la información que obtienen, pero no pueden revelar ni la identidad ni la afiliación del orador ni de ningún otro participante”.</w:t>
      </w:r>
    </w:p>
    <w:p w:rsidR="00CC4EBE" w:rsidRPr="00D65F7E" w:rsidRDefault="00CC4EBE" w:rsidP="00CC4EBE">
      <w:pPr>
        <w:rPr>
          <w:lang w:val="es-419"/>
        </w:rPr>
      </w:pPr>
    </w:p>
    <w:p w:rsidR="000D6B8A" w:rsidRPr="00D65F7E" w:rsidRDefault="00CC4EBE" w:rsidP="00CC4EBE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  <w:t xml:space="preserve">También se pide a los participantes que respeten el carácter oficioso del grupo de expertos </w:t>
      </w:r>
      <w:r w:rsidRPr="00D65F7E">
        <w:rPr>
          <w:i/>
          <w:lang w:val="es-419"/>
        </w:rPr>
        <w:t>ad hoc</w:t>
      </w:r>
      <w:r w:rsidRPr="00D65F7E">
        <w:rPr>
          <w:lang w:val="es-419"/>
        </w:rPr>
        <w:t xml:space="preserve"> y que no difundan públicamente el contenido o la índole de sus debates, ni en el momento ni posteriormente, independientemente de que lo hicieran con carácter general o citando a expertos concretos</w:t>
      </w:r>
      <w:r w:rsidR="000D6B8A" w:rsidRPr="00D65F7E">
        <w:rPr>
          <w:lang w:val="es-419"/>
        </w:rPr>
        <w:t>.</w:t>
      </w:r>
    </w:p>
    <w:p w:rsidR="000D6B8A" w:rsidRPr="00D65F7E" w:rsidRDefault="000D6B8A" w:rsidP="000D6B8A">
      <w:pPr>
        <w:rPr>
          <w:b/>
          <w:lang w:val="es-419"/>
        </w:rPr>
      </w:pPr>
    </w:p>
    <w:p w:rsidR="000D6B8A" w:rsidRPr="00D65F7E" w:rsidRDefault="00DC650A" w:rsidP="000D6B8A">
      <w:pPr>
        <w:rPr>
          <w:b/>
          <w:lang w:val="es-419"/>
        </w:rPr>
      </w:pPr>
      <w:r w:rsidRPr="00D65F7E">
        <w:rPr>
          <w:b/>
          <w:lang w:val="es-419"/>
        </w:rPr>
        <w:t>Presidencia</w:t>
      </w:r>
    </w:p>
    <w:p w:rsidR="000D6B8A" w:rsidRPr="00D65F7E" w:rsidRDefault="000D6B8A" w:rsidP="000D6B8A">
      <w:pPr>
        <w:rPr>
          <w:lang w:val="es-419"/>
        </w:rPr>
      </w:pPr>
    </w:p>
    <w:p w:rsidR="00DC650A" w:rsidRPr="00D65F7E" w:rsidRDefault="00DC650A" w:rsidP="00DC650A">
      <w:pPr>
        <w:rPr>
          <w:lang w:val="es-419"/>
        </w:rPr>
      </w:pPr>
      <w:r w:rsidRPr="00D65F7E">
        <w:rPr>
          <w:lang w:val="es-419"/>
        </w:rPr>
        <w:t>9.</w:t>
      </w:r>
      <w:r w:rsidRPr="00D65F7E">
        <w:rPr>
          <w:lang w:val="es-419"/>
        </w:rPr>
        <w:tab/>
        <w:t xml:space="preserve">La presidenta del CIG, Sra. Lilyclaire Bellamy (Jamaica) ha designado al Sr. Anthony Kakooza, profesor asociado de Derecho de la Uganda Christian University, y a la Sra. Edwina Lewis, directora de Política y Asuntos Internacionales de IP Australia, Australia, para presidir el grupo de expertos ad hoc. </w:t>
      </w:r>
    </w:p>
    <w:p w:rsidR="00DC650A" w:rsidRPr="00D65F7E" w:rsidRDefault="00DC650A" w:rsidP="00DC650A">
      <w:pPr>
        <w:rPr>
          <w:lang w:val="es-419"/>
        </w:rPr>
      </w:pPr>
    </w:p>
    <w:p w:rsidR="000D6B8A" w:rsidRPr="00D65F7E" w:rsidRDefault="00DC650A" w:rsidP="00DC650A">
      <w:pPr>
        <w:rPr>
          <w:lang w:val="es-419"/>
        </w:rPr>
      </w:pPr>
      <w:r w:rsidRPr="00D65F7E">
        <w:rPr>
          <w:lang w:val="es-419"/>
        </w:rPr>
        <w:t>10.</w:t>
      </w:r>
      <w:r w:rsidRPr="00D65F7E">
        <w:rPr>
          <w:lang w:val="es-419"/>
        </w:rPr>
        <w:tab/>
        <w:t>El Sr. Kakooza y la Sra. Lewis presidirán el grupo de expertos ad hoc y presentarán los temas y facilitarán los debates.</w:t>
      </w:r>
    </w:p>
    <w:p w:rsidR="000D6B8A" w:rsidRPr="00D65F7E" w:rsidRDefault="001D442A" w:rsidP="00203836">
      <w:pPr>
        <w:spacing w:after="160" w:line="259" w:lineRule="auto"/>
        <w:rPr>
          <w:b/>
          <w:lang w:val="es-419"/>
        </w:rPr>
      </w:pPr>
      <w:r w:rsidRPr="00D65F7E">
        <w:rPr>
          <w:b/>
          <w:lang w:val="es-419"/>
        </w:rPr>
        <w:br w:type="page"/>
      </w:r>
      <w:r w:rsidR="0004063B" w:rsidRPr="00D65F7E">
        <w:rPr>
          <w:b/>
          <w:lang w:val="es-419"/>
        </w:rPr>
        <w:lastRenderedPageBreak/>
        <w:t>Presentación de informes al CIG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04063B" w:rsidRPr="00D65F7E">
        <w:rPr>
          <w:lang w:val="es-419"/>
        </w:rPr>
        <w:t>El Sr.</w:t>
      </w:r>
      <w:r w:rsidRPr="00D65F7E">
        <w:rPr>
          <w:lang w:val="es-419"/>
        </w:rPr>
        <w:t xml:space="preserve"> </w:t>
      </w:r>
      <w:r w:rsidR="001955FD" w:rsidRPr="00D65F7E">
        <w:rPr>
          <w:lang w:val="es-419"/>
        </w:rPr>
        <w:t xml:space="preserve">Kakooza </w:t>
      </w:r>
      <w:r w:rsidR="0004063B" w:rsidRPr="00D65F7E">
        <w:rPr>
          <w:lang w:val="es-419"/>
        </w:rPr>
        <w:t>y la Sra.</w:t>
      </w:r>
      <w:r w:rsidR="001955FD" w:rsidRPr="00D65F7E">
        <w:rPr>
          <w:lang w:val="es-419"/>
        </w:rPr>
        <w:t xml:space="preserve"> Lewis</w:t>
      </w:r>
      <w:r w:rsidRPr="00D65F7E">
        <w:rPr>
          <w:lang w:val="es-419"/>
        </w:rPr>
        <w:t xml:space="preserve">, </w:t>
      </w:r>
      <w:r w:rsidR="0004063B" w:rsidRPr="00D65F7E">
        <w:rPr>
          <w:lang w:val="es-419"/>
        </w:rPr>
        <w:t xml:space="preserve">en su calidad de copresidentes del grupo de expertos </w:t>
      </w:r>
      <w:r w:rsidR="0004063B" w:rsidRPr="00D65F7E">
        <w:rPr>
          <w:i/>
          <w:lang w:val="es-419"/>
        </w:rPr>
        <w:t>ad hoc</w:t>
      </w:r>
      <w:r w:rsidR="0004063B" w:rsidRPr="00D65F7E">
        <w:rPr>
          <w:lang w:val="es-419"/>
        </w:rPr>
        <w:t xml:space="preserve"> sobre conocimientos tradicionales y expresiones culturales tradicionales,</w:t>
      </w:r>
      <w:r w:rsidRPr="00D65F7E">
        <w:rPr>
          <w:lang w:val="es-419"/>
        </w:rPr>
        <w:t xml:space="preserve"> </w:t>
      </w:r>
      <w:r w:rsidR="0004063B" w:rsidRPr="00D65F7E">
        <w:rPr>
          <w:lang w:val="es-419"/>
        </w:rPr>
        <w:t xml:space="preserve">informarán el lunes 5 de diciembre a la plenaria de la 45ª sesión del CIG sobre los productos y resultados del trabajo del grupo de expertos </w:t>
      </w:r>
      <w:r w:rsidR="0004063B" w:rsidRPr="00D65F7E">
        <w:rPr>
          <w:i/>
          <w:lang w:val="es-419"/>
        </w:rPr>
        <w:t>ad hoc</w:t>
      </w:r>
      <w:r w:rsidR="0004063B" w:rsidRPr="00D65F7E">
        <w:rPr>
          <w:lang w:val="es-419"/>
        </w:rPr>
        <w:t>. El informe de los copresidentes será preparado y presentado bajo su responsabilidad y competencia</w:t>
      </w:r>
      <w:r w:rsidRPr="00D65F7E">
        <w:rPr>
          <w:lang w:val="es-419"/>
        </w:rPr>
        <w:t>.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b/>
          <w:lang w:val="es-419"/>
        </w:rPr>
      </w:pPr>
      <w:r w:rsidRPr="00D65F7E">
        <w:rPr>
          <w:b/>
          <w:lang w:val="es-419"/>
        </w:rPr>
        <w:t>Document</w:t>
      </w:r>
      <w:r w:rsidR="0004063B" w:rsidRPr="00D65F7E">
        <w:rPr>
          <w:b/>
          <w:lang w:val="es-419"/>
        </w:rPr>
        <w:t>o</w:t>
      </w:r>
      <w:r w:rsidRPr="00D65F7E">
        <w:rPr>
          <w:b/>
          <w:lang w:val="es-419"/>
        </w:rPr>
        <w:t>s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AC79BA" w:rsidRPr="00D65F7E">
        <w:rPr>
          <w:lang w:val="es-419"/>
        </w:rPr>
        <w:t xml:space="preserve">El grupo de expertos </w:t>
      </w:r>
      <w:r w:rsidR="00AC79BA" w:rsidRPr="00D65F7E">
        <w:rPr>
          <w:i/>
          <w:lang w:val="es-419"/>
        </w:rPr>
        <w:t>ad hoc</w:t>
      </w:r>
      <w:r w:rsidR="00AC79BA" w:rsidRPr="00D65F7E">
        <w:rPr>
          <w:lang w:val="es-419"/>
        </w:rPr>
        <w:t xml:space="preserve"> puede utilizar y hacer referencia a todos los documentos de trabajo de la OMPI, en particular los documentos WIPO/GRTKF/IC/45/4 y WIPO/GRTKF/IC/45/5, así como cualquier otra aportación de los Estados miembros o material generado por la Secretaría de la OMPI</w:t>
      </w:r>
      <w:r w:rsidRPr="00D65F7E">
        <w:rPr>
          <w:lang w:val="es-419"/>
        </w:rPr>
        <w:t xml:space="preserve">. 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AC79BA" w:rsidP="000D6B8A">
      <w:pPr>
        <w:rPr>
          <w:b/>
          <w:lang w:val="es-419"/>
        </w:rPr>
      </w:pPr>
      <w:r w:rsidRPr="00D65F7E">
        <w:rPr>
          <w:b/>
          <w:lang w:val="es-419"/>
        </w:rPr>
        <w:t>Idiomas</w:t>
      </w:r>
      <w:r w:rsidR="000D6B8A" w:rsidRPr="00D65F7E">
        <w:rPr>
          <w:b/>
          <w:lang w:val="es-419"/>
        </w:rPr>
        <w:t xml:space="preserve"> 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AC79BA" w:rsidRPr="00D65F7E">
        <w:rPr>
          <w:lang w:val="es-419"/>
        </w:rPr>
        <w:t xml:space="preserve">Los idiomas de trabajo del grupo de expertos </w:t>
      </w:r>
      <w:r w:rsidR="00AC79BA" w:rsidRPr="00D65F7E">
        <w:rPr>
          <w:i/>
          <w:lang w:val="es-419"/>
        </w:rPr>
        <w:t>ad hoc</w:t>
      </w:r>
      <w:r w:rsidR="00AC79BA" w:rsidRPr="00D65F7E">
        <w:rPr>
          <w:lang w:val="es-419"/>
        </w:rPr>
        <w:t xml:space="preserve"> serán el español, el francés y el inglés.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b/>
          <w:lang w:val="es-419"/>
        </w:rPr>
      </w:pPr>
      <w:r w:rsidRPr="00D65F7E">
        <w:rPr>
          <w:b/>
          <w:lang w:val="es-419"/>
        </w:rPr>
        <w:t>Program</w:t>
      </w:r>
      <w:r w:rsidR="00AC79BA" w:rsidRPr="00D65F7E">
        <w:rPr>
          <w:b/>
          <w:lang w:val="es-419"/>
        </w:rPr>
        <w:t>a</w:t>
      </w:r>
    </w:p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  <w:r w:rsidRPr="00D65F7E">
        <w:rPr>
          <w:lang w:val="es-419"/>
        </w:rPr>
        <w:fldChar w:fldCharType="begin"/>
      </w:r>
      <w:r w:rsidRPr="00D65F7E">
        <w:rPr>
          <w:lang w:val="es-419"/>
        </w:rPr>
        <w:instrText xml:space="preserve"> AUTONUM  </w:instrText>
      </w:r>
      <w:r w:rsidRPr="00D65F7E">
        <w:rPr>
          <w:lang w:val="es-419"/>
        </w:rPr>
        <w:fldChar w:fldCharType="end"/>
      </w:r>
      <w:r w:rsidRPr="00D65F7E">
        <w:rPr>
          <w:lang w:val="es-419"/>
        </w:rPr>
        <w:tab/>
      </w:r>
      <w:r w:rsidR="00AC79BA" w:rsidRPr="00D65F7E">
        <w:rPr>
          <w:lang w:val="es-419"/>
        </w:rPr>
        <w:t xml:space="preserve">El cuadro siguiente contiene una propuesta de programa para el grupo de expertos </w:t>
      </w:r>
      <w:r w:rsidR="00AC79BA" w:rsidRPr="00D65F7E">
        <w:rPr>
          <w:i/>
          <w:lang w:val="es-419"/>
        </w:rPr>
        <w:t>ad hoc</w:t>
      </w:r>
      <w:r w:rsidR="00AC79BA" w:rsidRPr="00D65F7E">
        <w:rPr>
          <w:lang w:val="es-419"/>
        </w:rPr>
        <w:t>, si bien debe tenerse en cuenta que el proceso debe ser flexible. Por lo tanto, los copresidentes realizarán los ajustes en el programa que consideren adecuados</w:t>
      </w:r>
      <w:r w:rsidRPr="00D65F7E">
        <w:rPr>
          <w:lang w:val="es-419"/>
        </w:rPr>
        <w:t xml:space="preserve">. </w:t>
      </w:r>
    </w:p>
    <w:p w:rsidR="000D6B8A" w:rsidRPr="00D65F7E" w:rsidRDefault="000D6B8A" w:rsidP="000D6B8A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7384"/>
      </w:tblGrid>
      <w:tr w:rsidR="000D6B8A" w:rsidRPr="00D65F7E" w:rsidTr="001E77D8">
        <w:tc>
          <w:tcPr>
            <w:tcW w:w="1998" w:type="dxa"/>
          </w:tcPr>
          <w:p w:rsidR="000D6B8A" w:rsidRPr="00D65F7E" w:rsidRDefault="000B4088" w:rsidP="00974D6C">
            <w:pPr>
              <w:spacing w:before="120" w:after="120"/>
              <w:jc w:val="center"/>
              <w:rPr>
                <w:b/>
                <w:lang w:val="es-419"/>
              </w:rPr>
            </w:pPr>
            <w:r w:rsidRPr="00D65F7E">
              <w:rPr>
                <w:b/>
                <w:lang w:val="es-419"/>
              </w:rPr>
              <w:t>Horario</w:t>
            </w:r>
          </w:p>
        </w:tc>
        <w:tc>
          <w:tcPr>
            <w:tcW w:w="7573" w:type="dxa"/>
          </w:tcPr>
          <w:p w:rsidR="000D6B8A" w:rsidRPr="00D65F7E" w:rsidRDefault="000B4088" w:rsidP="00974D6C">
            <w:pPr>
              <w:spacing w:before="120" w:after="120"/>
              <w:jc w:val="center"/>
              <w:rPr>
                <w:b/>
                <w:lang w:val="es-419"/>
              </w:rPr>
            </w:pPr>
            <w:r w:rsidRPr="00D65F7E">
              <w:rPr>
                <w:b/>
                <w:lang w:val="es-419"/>
              </w:rPr>
              <w:t>Actividad</w:t>
            </w:r>
          </w:p>
        </w:tc>
      </w:tr>
      <w:tr w:rsidR="000D6B8A" w:rsidRPr="00D65F7E" w:rsidTr="001E77D8">
        <w:tc>
          <w:tcPr>
            <w:tcW w:w="1998" w:type="dxa"/>
          </w:tcPr>
          <w:p w:rsidR="000D6B8A" w:rsidRPr="00D65F7E" w:rsidRDefault="000D6B8A" w:rsidP="00974D6C">
            <w:p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9:00 – 12:00</w:t>
            </w:r>
          </w:p>
        </w:tc>
        <w:tc>
          <w:tcPr>
            <w:tcW w:w="7573" w:type="dxa"/>
          </w:tcPr>
          <w:p w:rsidR="000D6B8A" w:rsidRPr="00D65F7E" w:rsidRDefault="000B4088" w:rsidP="00974D6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Inauguración por los copresidentes</w:t>
            </w:r>
          </w:p>
          <w:p w:rsidR="000D6B8A" w:rsidRPr="00D65F7E" w:rsidRDefault="000D6B8A" w:rsidP="00974D6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Introduc</w:t>
            </w:r>
            <w:r w:rsidR="000B4088" w:rsidRPr="00D65F7E">
              <w:rPr>
                <w:sz w:val="22"/>
                <w:lang w:val="es-419"/>
              </w:rPr>
              <w:t>ciones</w:t>
            </w:r>
            <w:r w:rsidRPr="00D65F7E">
              <w:rPr>
                <w:sz w:val="22"/>
                <w:lang w:val="es-419"/>
              </w:rPr>
              <w:t xml:space="preserve"> </w:t>
            </w:r>
          </w:p>
          <w:p w:rsidR="000D6B8A" w:rsidRPr="00D65F7E" w:rsidRDefault="000B4088" w:rsidP="00974D6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Alcance de la protección</w:t>
            </w:r>
          </w:p>
          <w:p w:rsidR="00692360" w:rsidRPr="00D65F7E" w:rsidRDefault="000B4088" w:rsidP="000B408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Excepciones y limitaciones</w:t>
            </w:r>
            <w:r w:rsidR="00692360" w:rsidRPr="00D65F7E">
              <w:rPr>
                <w:sz w:val="22"/>
                <w:lang w:val="es-419"/>
              </w:rPr>
              <w:t xml:space="preserve"> </w:t>
            </w:r>
          </w:p>
        </w:tc>
      </w:tr>
      <w:tr w:rsidR="000D6B8A" w:rsidRPr="00D65F7E" w:rsidTr="001E77D8">
        <w:tc>
          <w:tcPr>
            <w:tcW w:w="1998" w:type="dxa"/>
          </w:tcPr>
          <w:p w:rsidR="000D6B8A" w:rsidRPr="00D65F7E" w:rsidRDefault="000D6B8A" w:rsidP="00974D6C">
            <w:p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12:00 – 13:30</w:t>
            </w:r>
          </w:p>
        </w:tc>
        <w:tc>
          <w:tcPr>
            <w:tcW w:w="7573" w:type="dxa"/>
          </w:tcPr>
          <w:p w:rsidR="000D6B8A" w:rsidRPr="00D65F7E" w:rsidRDefault="000B4088" w:rsidP="00974D6C">
            <w:p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Pausa</w:t>
            </w:r>
          </w:p>
        </w:tc>
      </w:tr>
      <w:tr w:rsidR="000D6B8A" w:rsidRPr="00D65F7E" w:rsidTr="00692360">
        <w:trPr>
          <w:trHeight w:val="809"/>
        </w:trPr>
        <w:tc>
          <w:tcPr>
            <w:tcW w:w="1998" w:type="dxa"/>
          </w:tcPr>
          <w:p w:rsidR="000D6B8A" w:rsidRPr="00D65F7E" w:rsidRDefault="000D6B8A" w:rsidP="00974D6C">
            <w:p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13:30 – 16:30</w:t>
            </w:r>
          </w:p>
        </w:tc>
        <w:tc>
          <w:tcPr>
            <w:tcW w:w="7573" w:type="dxa"/>
          </w:tcPr>
          <w:p w:rsidR="000D6B8A" w:rsidRPr="00D65F7E" w:rsidRDefault="000B4088" w:rsidP="00974D6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Excepciones y limitaciones</w:t>
            </w:r>
            <w:r w:rsidR="00692360" w:rsidRPr="00D65F7E">
              <w:rPr>
                <w:sz w:val="22"/>
                <w:lang w:val="es-419"/>
              </w:rPr>
              <w:t xml:space="preserve"> </w:t>
            </w:r>
            <w:r w:rsidR="000D6B8A" w:rsidRPr="00D65F7E">
              <w:rPr>
                <w:sz w:val="22"/>
                <w:lang w:val="es-419"/>
              </w:rPr>
              <w:t>(continu</w:t>
            </w:r>
            <w:r w:rsidRPr="00D65F7E">
              <w:rPr>
                <w:sz w:val="22"/>
                <w:lang w:val="es-419"/>
              </w:rPr>
              <w:t>ación</w:t>
            </w:r>
            <w:r w:rsidR="000D6B8A" w:rsidRPr="00D65F7E">
              <w:rPr>
                <w:sz w:val="22"/>
                <w:lang w:val="es-419"/>
              </w:rPr>
              <w:t>)</w:t>
            </w:r>
          </w:p>
          <w:p w:rsidR="000D6B8A" w:rsidRPr="00D65F7E" w:rsidRDefault="00692360" w:rsidP="00974D6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Sanc</w:t>
            </w:r>
            <w:r w:rsidR="000B4088" w:rsidRPr="00D65F7E">
              <w:rPr>
                <w:sz w:val="22"/>
                <w:lang w:val="es-419"/>
              </w:rPr>
              <w:t>iones y recursos</w:t>
            </w:r>
          </w:p>
          <w:p w:rsidR="000D6B8A" w:rsidRPr="00D65F7E" w:rsidRDefault="000B4088" w:rsidP="000B408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lang w:val="es-419"/>
              </w:rPr>
            </w:pPr>
            <w:r w:rsidRPr="00D65F7E">
              <w:rPr>
                <w:sz w:val="22"/>
                <w:lang w:val="es-419"/>
              </w:rPr>
              <w:t>Recapitulación de los copresidentes</w:t>
            </w:r>
          </w:p>
        </w:tc>
      </w:tr>
    </w:tbl>
    <w:p w:rsidR="000D6B8A" w:rsidRPr="00D65F7E" w:rsidRDefault="000D6B8A" w:rsidP="000D6B8A">
      <w:pPr>
        <w:rPr>
          <w:lang w:val="es-419"/>
        </w:rPr>
      </w:pPr>
    </w:p>
    <w:p w:rsidR="000D6B8A" w:rsidRPr="00D65F7E" w:rsidRDefault="000D6B8A" w:rsidP="000D6B8A">
      <w:pPr>
        <w:rPr>
          <w:lang w:val="es-419"/>
        </w:rPr>
      </w:pPr>
    </w:p>
    <w:p w:rsidR="0099375D" w:rsidRPr="00D65F7E" w:rsidRDefault="000D6B8A" w:rsidP="0067016C">
      <w:pPr>
        <w:ind w:left="5760"/>
        <w:rPr>
          <w:lang w:val="es-419"/>
        </w:rPr>
      </w:pPr>
      <w:r w:rsidRPr="00D65F7E">
        <w:rPr>
          <w:lang w:val="es-419"/>
        </w:rPr>
        <w:t>[</w:t>
      </w:r>
      <w:r w:rsidR="000B4088" w:rsidRPr="00D65F7E">
        <w:rPr>
          <w:lang w:val="es-419"/>
        </w:rPr>
        <w:t>Fin del documento</w:t>
      </w:r>
      <w:r w:rsidRPr="00D65F7E">
        <w:rPr>
          <w:lang w:val="es-419"/>
        </w:rPr>
        <w:t>]</w:t>
      </w:r>
    </w:p>
    <w:sectPr w:rsidR="0099375D" w:rsidRPr="00D65F7E" w:rsidSect="00692360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98" w:rsidRDefault="006E0E98" w:rsidP="00692360">
      <w:r>
        <w:separator/>
      </w:r>
    </w:p>
  </w:endnote>
  <w:endnote w:type="continuationSeparator" w:id="0">
    <w:p w:rsidR="006E0E98" w:rsidRDefault="006E0E98" w:rsidP="0069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98" w:rsidRDefault="006E0E98" w:rsidP="00692360">
      <w:r>
        <w:separator/>
      </w:r>
    </w:p>
  </w:footnote>
  <w:footnote w:type="continuationSeparator" w:id="0">
    <w:p w:rsidR="006E0E98" w:rsidRDefault="006E0E98" w:rsidP="0069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360" w:rsidRPr="005D555F" w:rsidRDefault="00692360" w:rsidP="00692360">
    <w:pPr>
      <w:jc w:val="right"/>
      <w:rPr>
        <w:lang w:val="fr-BE"/>
      </w:rPr>
    </w:pPr>
    <w:r w:rsidRPr="005D555F">
      <w:rPr>
        <w:lang w:val="fr-BE"/>
      </w:rPr>
      <w:t>WIPO/IPTK</w:t>
    </w:r>
    <w:r w:rsidR="0067016C" w:rsidRPr="005D555F">
      <w:rPr>
        <w:lang w:val="fr-BE"/>
      </w:rPr>
      <w:t>-TCES</w:t>
    </w:r>
    <w:r w:rsidRPr="005D555F">
      <w:rPr>
        <w:lang w:val="fr-BE"/>
      </w:rPr>
      <w:t>/GE/22/1</w:t>
    </w:r>
  </w:p>
  <w:p w:rsidR="00692360" w:rsidRPr="005D555F" w:rsidRDefault="001454B5" w:rsidP="00692360">
    <w:pPr>
      <w:jc w:val="right"/>
      <w:rPr>
        <w:lang w:val="fr-BE"/>
      </w:rPr>
    </w:pPr>
    <w:r>
      <w:rPr>
        <w:lang w:val="fr-BE"/>
      </w:rPr>
      <w:t>página</w:t>
    </w:r>
    <w:r w:rsidR="00692360" w:rsidRPr="005D555F">
      <w:rPr>
        <w:lang w:val="fr-BE"/>
      </w:rPr>
      <w:t xml:space="preserve"> </w:t>
    </w:r>
    <w:r w:rsidR="00692360">
      <w:fldChar w:fldCharType="begin"/>
    </w:r>
    <w:r w:rsidR="00692360" w:rsidRPr="005D555F">
      <w:rPr>
        <w:lang w:val="fr-BE"/>
      </w:rPr>
      <w:instrText xml:space="preserve"> PAGE  \* MERGEFORMAT </w:instrText>
    </w:r>
    <w:r w:rsidR="00692360">
      <w:fldChar w:fldCharType="separate"/>
    </w:r>
    <w:r w:rsidR="00D65F7E">
      <w:rPr>
        <w:noProof/>
        <w:lang w:val="fr-BE"/>
      </w:rPr>
      <w:t>2</w:t>
    </w:r>
    <w:r w:rsidR="00692360">
      <w:fldChar w:fldCharType="end"/>
    </w:r>
  </w:p>
  <w:p w:rsidR="00692360" w:rsidRPr="005D555F" w:rsidRDefault="00692360" w:rsidP="00692360">
    <w:pPr>
      <w:jc w:val="right"/>
      <w:rPr>
        <w:lang w:val="fr-BE"/>
      </w:rPr>
    </w:pPr>
  </w:p>
  <w:p w:rsidR="00692360" w:rsidRPr="005D555F" w:rsidRDefault="00692360" w:rsidP="00692360">
    <w:pPr>
      <w:jc w:val="right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5D555F" w:rsidRDefault="00015FD8" w:rsidP="00477D6B">
    <w:pPr>
      <w:jc w:val="right"/>
      <w:rPr>
        <w:lang w:val="fr-BE"/>
      </w:rPr>
    </w:pPr>
    <w:r w:rsidRPr="005D555F">
      <w:rPr>
        <w:lang w:val="fr-BE"/>
      </w:rPr>
      <w:t>WIPO/IPTK</w:t>
    </w:r>
    <w:r w:rsidR="0067016C" w:rsidRPr="005D555F">
      <w:rPr>
        <w:lang w:val="fr-BE"/>
      </w:rPr>
      <w:t>-TCES</w:t>
    </w:r>
    <w:r w:rsidRPr="005D555F">
      <w:rPr>
        <w:lang w:val="fr-BE"/>
      </w:rPr>
      <w:t>/GE/22/1</w:t>
    </w:r>
  </w:p>
  <w:p w:rsidR="00EC4E49" w:rsidRPr="005D555F" w:rsidRDefault="00203836" w:rsidP="00477D6B">
    <w:pPr>
      <w:jc w:val="right"/>
      <w:rPr>
        <w:lang w:val="fr-BE"/>
      </w:rPr>
    </w:pPr>
    <w:r>
      <w:rPr>
        <w:lang w:val="fr-BE"/>
      </w:rPr>
      <w:t>página</w:t>
    </w:r>
    <w:r w:rsidR="00015FD8" w:rsidRPr="005D555F">
      <w:rPr>
        <w:lang w:val="fr-BE"/>
      </w:rPr>
      <w:t xml:space="preserve"> </w:t>
    </w:r>
    <w:r w:rsidR="00015FD8">
      <w:fldChar w:fldCharType="begin"/>
    </w:r>
    <w:r w:rsidR="00015FD8" w:rsidRPr="005D555F">
      <w:rPr>
        <w:lang w:val="fr-BE"/>
      </w:rPr>
      <w:instrText xml:space="preserve"> PAGE  \* MERGEFORMAT </w:instrText>
    </w:r>
    <w:r w:rsidR="00015FD8">
      <w:fldChar w:fldCharType="separate"/>
    </w:r>
    <w:r w:rsidR="00D65F7E">
      <w:rPr>
        <w:noProof/>
        <w:lang w:val="fr-BE"/>
      </w:rPr>
      <w:t>3</w:t>
    </w:r>
    <w:r w:rsidR="00015FD8">
      <w:fldChar w:fldCharType="end"/>
    </w:r>
  </w:p>
  <w:p w:rsidR="00EC4E49" w:rsidRPr="005D555F" w:rsidRDefault="00D65F7E" w:rsidP="00477D6B">
    <w:pPr>
      <w:jc w:val="right"/>
      <w:rPr>
        <w:lang w:val="fr-BE"/>
      </w:rPr>
    </w:pPr>
  </w:p>
  <w:p w:rsidR="008A134B" w:rsidRPr="005D555F" w:rsidRDefault="00D65F7E" w:rsidP="00477D6B">
    <w:pPr>
      <w:jc w:val="right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65187"/>
    <w:multiLevelType w:val="hybridMultilevel"/>
    <w:tmpl w:val="C866864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317F8"/>
    <w:multiLevelType w:val="hybridMultilevel"/>
    <w:tmpl w:val="97C04836"/>
    <w:lvl w:ilvl="0" w:tplc="94FE7FF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D048F"/>
    <w:multiLevelType w:val="hybridMultilevel"/>
    <w:tmpl w:val="06568D4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328111E"/>
    <w:multiLevelType w:val="hybridMultilevel"/>
    <w:tmpl w:val="CB6ECA5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12A0F"/>
    <w:multiLevelType w:val="hybridMultilevel"/>
    <w:tmpl w:val="5E7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8A"/>
    <w:rsid w:val="0001064A"/>
    <w:rsid w:val="00015FD8"/>
    <w:rsid w:val="0004063B"/>
    <w:rsid w:val="000B4088"/>
    <w:rsid w:val="000C0F04"/>
    <w:rsid w:val="000D6B8A"/>
    <w:rsid w:val="001454B5"/>
    <w:rsid w:val="00183644"/>
    <w:rsid w:val="001955FD"/>
    <w:rsid w:val="001C5351"/>
    <w:rsid w:val="001D442A"/>
    <w:rsid w:val="00203836"/>
    <w:rsid w:val="003370EF"/>
    <w:rsid w:val="004079E4"/>
    <w:rsid w:val="004421F1"/>
    <w:rsid w:val="004F46C9"/>
    <w:rsid w:val="00523EE5"/>
    <w:rsid w:val="005D555F"/>
    <w:rsid w:val="005E1045"/>
    <w:rsid w:val="005F3E2F"/>
    <w:rsid w:val="0067016C"/>
    <w:rsid w:val="00692360"/>
    <w:rsid w:val="006E0E98"/>
    <w:rsid w:val="00882E82"/>
    <w:rsid w:val="00974D6C"/>
    <w:rsid w:val="0099375D"/>
    <w:rsid w:val="00AC79BA"/>
    <w:rsid w:val="00CB436A"/>
    <w:rsid w:val="00CC4EBE"/>
    <w:rsid w:val="00D1351A"/>
    <w:rsid w:val="00D6404B"/>
    <w:rsid w:val="00D65F7E"/>
    <w:rsid w:val="00DC650A"/>
    <w:rsid w:val="00E9594A"/>
    <w:rsid w:val="00EC7EB6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AFEAB818-5475-4D8B-8D42-B1BF00E9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B8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D6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D6B8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semiHidden/>
    <w:rsid w:val="000D6B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D6B8A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D6B8A"/>
    <w:pPr>
      <w:ind w:left="720"/>
      <w:contextualSpacing/>
    </w:pPr>
  </w:style>
  <w:style w:type="table" w:styleId="TableGrid">
    <w:name w:val="Table Grid"/>
    <w:basedOn w:val="TableNormal"/>
    <w:rsid w:val="000D6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MCCAULEY Tana</dc:creator>
  <cp:keywords>FOR OFFICIAL USE ONLY</cp:keywords>
  <dc:description/>
  <cp:lastModifiedBy>CEVALLOS DUQUE Nilo</cp:lastModifiedBy>
  <cp:revision>3</cp:revision>
  <dcterms:created xsi:type="dcterms:W3CDTF">2022-11-17T16:03:00Z</dcterms:created>
  <dcterms:modified xsi:type="dcterms:W3CDTF">2022-11-17T16:05:00Z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28787e5f-9e53-4f99-80be-533b4c166704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