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4E1D70" w:rsidRPr="00AD64F7" w:rsidTr="00F71507">
        <w:tc>
          <w:tcPr>
            <w:tcW w:w="4594" w:type="dxa"/>
            <w:tcBorders>
              <w:bottom w:val="single" w:sz="4" w:space="0" w:color="auto"/>
            </w:tcBorders>
            <w:tcMar>
              <w:bottom w:w="170" w:type="dxa"/>
            </w:tcMar>
          </w:tcPr>
          <w:p w:rsidR="004E1D70" w:rsidRPr="00AD64F7" w:rsidRDefault="004E1D70" w:rsidP="00F71507">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4E1D70" w:rsidRPr="00AD64F7" w:rsidRDefault="004E1D70" w:rsidP="00F71507">
            <w:pPr>
              <w:rPr>
                <w:lang w:val="fr-FR"/>
              </w:rPr>
            </w:pPr>
            <w:r w:rsidRPr="00AD64F7">
              <w:rPr>
                <w:noProof/>
                <w:lang w:val="fr-FR" w:eastAsia="fr-FR"/>
              </w:rPr>
              <w:drawing>
                <wp:inline distT="0" distB="0" distL="0" distR="0" wp14:anchorId="416C094D" wp14:editId="68ADAB48">
                  <wp:extent cx="1854835" cy="1326515"/>
                  <wp:effectExtent l="0" t="0" r="0" b="698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483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4E1D70" w:rsidRPr="00AD64F7" w:rsidRDefault="004E1D70" w:rsidP="00F71507">
            <w:pPr>
              <w:jc w:val="right"/>
              <w:rPr>
                <w:lang w:val="fr-FR"/>
              </w:rPr>
            </w:pPr>
            <w:r w:rsidRPr="00AD64F7">
              <w:rPr>
                <w:b/>
                <w:sz w:val="40"/>
                <w:szCs w:val="40"/>
                <w:lang w:val="fr-FR"/>
              </w:rPr>
              <w:t>F</w:t>
            </w:r>
          </w:p>
        </w:tc>
      </w:tr>
      <w:tr w:rsidR="004E1D70" w:rsidRPr="00AD64F7" w:rsidTr="00F71507">
        <w:trPr>
          <w:trHeight w:hRule="exact" w:val="340"/>
        </w:trPr>
        <w:tc>
          <w:tcPr>
            <w:tcW w:w="9356" w:type="dxa"/>
            <w:gridSpan w:val="3"/>
            <w:tcBorders>
              <w:top w:val="single" w:sz="4" w:space="0" w:color="auto"/>
            </w:tcBorders>
            <w:tcMar>
              <w:top w:w="170" w:type="dxa"/>
              <w:left w:w="0" w:type="dxa"/>
              <w:right w:w="0" w:type="dxa"/>
            </w:tcMar>
            <w:vAlign w:val="bottom"/>
          </w:tcPr>
          <w:p w:rsidR="004E1D70" w:rsidRPr="00AD64F7" w:rsidRDefault="004E1D70" w:rsidP="004E1D70">
            <w:pPr>
              <w:jc w:val="right"/>
              <w:rPr>
                <w:rFonts w:ascii="Arial Black" w:hAnsi="Arial Black"/>
                <w:caps/>
                <w:sz w:val="15"/>
                <w:lang w:val="fr-FR"/>
              </w:rPr>
            </w:pPr>
            <w:r w:rsidRPr="00AD64F7">
              <w:rPr>
                <w:rFonts w:ascii="Arial Black" w:hAnsi="Arial Black"/>
                <w:caps/>
                <w:sz w:val="15"/>
                <w:lang w:val="fr-FR"/>
              </w:rPr>
              <w:t xml:space="preserve">WIPO/GRTKF/IC/28/4 </w:t>
            </w:r>
          </w:p>
        </w:tc>
      </w:tr>
      <w:tr w:rsidR="004E1D70" w:rsidRPr="00AD64F7" w:rsidTr="00F71507">
        <w:trPr>
          <w:trHeight w:hRule="exact" w:val="170"/>
        </w:trPr>
        <w:tc>
          <w:tcPr>
            <w:tcW w:w="9356" w:type="dxa"/>
            <w:gridSpan w:val="3"/>
            <w:noWrap/>
            <w:tcMar>
              <w:left w:w="0" w:type="dxa"/>
              <w:right w:w="0" w:type="dxa"/>
            </w:tcMar>
            <w:vAlign w:val="bottom"/>
          </w:tcPr>
          <w:p w:rsidR="004E1D70" w:rsidRPr="00AD64F7" w:rsidRDefault="004E1D70" w:rsidP="00F71507">
            <w:pPr>
              <w:jc w:val="right"/>
              <w:rPr>
                <w:rFonts w:ascii="Arial Black" w:hAnsi="Arial Black"/>
                <w:caps/>
                <w:sz w:val="15"/>
                <w:lang w:val="fr-FR"/>
              </w:rPr>
            </w:pPr>
            <w:r w:rsidRPr="00AD64F7">
              <w:rPr>
                <w:rFonts w:ascii="Arial Black" w:hAnsi="Arial Black"/>
                <w:caps/>
                <w:sz w:val="15"/>
                <w:lang w:val="fr-FR"/>
              </w:rPr>
              <w:t>ORIGINAL : anglais</w:t>
            </w:r>
          </w:p>
        </w:tc>
      </w:tr>
      <w:tr w:rsidR="004E1D70" w:rsidRPr="00AD64F7" w:rsidTr="00F71507">
        <w:trPr>
          <w:trHeight w:hRule="exact" w:val="198"/>
        </w:trPr>
        <w:tc>
          <w:tcPr>
            <w:tcW w:w="9356" w:type="dxa"/>
            <w:gridSpan w:val="3"/>
            <w:tcMar>
              <w:left w:w="0" w:type="dxa"/>
              <w:right w:w="0" w:type="dxa"/>
            </w:tcMar>
            <w:vAlign w:val="bottom"/>
          </w:tcPr>
          <w:p w:rsidR="004E1D70" w:rsidRPr="00AD64F7" w:rsidRDefault="004E1D70" w:rsidP="004E1D70">
            <w:pPr>
              <w:jc w:val="right"/>
              <w:rPr>
                <w:rFonts w:ascii="Arial Black" w:hAnsi="Arial Black"/>
                <w:caps/>
                <w:sz w:val="15"/>
                <w:lang w:val="fr-FR"/>
              </w:rPr>
            </w:pPr>
            <w:r w:rsidRPr="00AD64F7">
              <w:rPr>
                <w:rFonts w:ascii="Arial Black" w:hAnsi="Arial Black"/>
                <w:caps/>
                <w:sz w:val="15"/>
                <w:lang w:val="fr-FR"/>
              </w:rPr>
              <w:t>DATE : 2 juin 2014</w:t>
            </w:r>
          </w:p>
        </w:tc>
      </w:tr>
    </w:tbl>
    <w:p w:rsidR="004E1D70" w:rsidRPr="00AD64F7" w:rsidRDefault="004E1D70" w:rsidP="004E1D70">
      <w:pPr>
        <w:rPr>
          <w:lang w:val="fr-FR"/>
        </w:rPr>
      </w:pPr>
    </w:p>
    <w:p w:rsidR="004E1D70" w:rsidRPr="00AD64F7" w:rsidRDefault="004E1D70" w:rsidP="004E1D70">
      <w:pPr>
        <w:rPr>
          <w:lang w:val="fr-FR"/>
        </w:rPr>
      </w:pPr>
    </w:p>
    <w:p w:rsidR="004E1D70" w:rsidRPr="00AD64F7" w:rsidRDefault="004E1D70" w:rsidP="004E1D70">
      <w:pPr>
        <w:rPr>
          <w:lang w:val="fr-FR"/>
        </w:rPr>
      </w:pPr>
    </w:p>
    <w:p w:rsidR="004E1D70" w:rsidRPr="00AD64F7" w:rsidRDefault="004E1D70" w:rsidP="004E1D70">
      <w:pPr>
        <w:rPr>
          <w:lang w:val="fr-FR"/>
        </w:rPr>
      </w:pPr>
    </w:p>
    <w:p w:rsidR="004E1D70" w:rsidRPr="00AD64F7" w:rsidRDefault="004E1D70" w:rsidP="004E1D70">
      <w:pPr>
        <w:rPr>
          <w:lang w:val="fr-FR"/>
        </w:rPr>
      </w:pPr>
    </w:p>
    <w:p w:rsidR="004E1D70" w:rsidRPr="00AD64F7" w:rsidRDefault="004E1D70" w:rsidP="004E1D70">
      <w:pPr>
        <w:rPr>
          <w:b/>
          <w:sz w:val="28"/>
          <w:szCs w:val="28"/>
          <w:lang w:val="fr-FR"/>
        </w:rPr>
      </w:pPr>
      <w:r w:rsidRPr="00AD64F7">
        <w:rPr>
          <w:b/>
          <w:sz w:val="28"/>
          <w:szCs w:val="28"/>
          <w:lang w:val="fr-FR"/>
        </w:rPr>
        <w:t>Comité intergouvernemental de la propriété intellectuelle relative aux ressources génétiques, aux savoirs traditionnels et au folklore</w:t>
      </w:r>
    </w:p>
    <w:p w:rsidR="004E1D70" w:rsidRPr="00AD64F7" w:rsidRDefault="004E1D70" w:rsidP="004E1D70">
      <w:pPr>
        <w:rPr>
          <w:lang w:val="fr-FR"/>
        </w:rPr>
      </w:pPr>
    </w:p>
    <w:p w:rsidR="004E1D70" w:rsidRPr="00AD64F7" w:rsidRDefault="004E1D70" w:rsidP="004E1D70">
      <w:pPr>
        <w:rPr>
          <w:lang w:val="fr-FR"/>
        </w:rPr>
      </w:pPr>
    </w:p>
    <w:p w:rsidR="004E1D70" w:rsidRPr="00AD64F7" w:rsidRDefault="004E1D70" w:rsidP="004E1D70">
      <w:pPr>
        <w:rPr>
          <w:b/>
          <w:sz w:val="24"/>
          <w:szCs w:val="24"/>
          <w:lang w:val="fr-FR"/>
        </w:rPr>
      </w:pPr>
      <w:r w:rsidRPr="00AD64F7">
        <w:rPr>
          <w:b/>
          <w:sz w:val="24"/>
          <w:szCs w:val="24"/>
          <w:lang w:val="fr-FR"/>
        </w:rPr>
        <w:t>Vingt</w:t>
      </w:r>
      <w:r w:rsidR="00FA22C6">
        <w:rPr>
          <w:b/>
          <w:sz w:val="24"/>
          <w:szCs w:val="24"/>
          <w:lang w:val="fr-FR"/>
        </w:rPr>
        <w:noBreakHyphen/>
      </w:r>
      <w:r w:rsidRPr="00AD64F7">
        <w:rPr>
          <w:b/>
          <w:sz w:val="24"/>
          <w:szCs w:val="24"/>
          <w:lang w:val="fr-FR"/>
        </w:rPr>
        <w:t>huitième </w:t>
      </w:r>
      <w:r w:rsidRPr="00AD64F7">
        <w:rPr>
          <w:b/>
          <w:sz w:val="24"/>
          <w:lang w:val="fr-FR"/>
        </w:rPr>
        <w:t>session</w:t>
      </w:r>
    </w:p>
    <w:p w:rsidR="004E1D70" w:rsidRPr="00AD64F7" w:rsidRDefault="004E1D70" w:rsidP="004E1D70">
      <w:pPr>
        <w:rPr>
          <w:b/>
          <w:sz w:val="24"/>
          <w:szCs w:val="24"/>
          <w:lang w:val="fr-FR"/>
        </w:rPr>
      </w:pPr>
      <w:r w:rsidRPr="00AD64F7">
        <w:rPr>
          <w:b/>
          <w:sz w:val="24"/>
          <w:szCs w:val="24"/>
          <w:lang w:val="fr-FR"/>
        </w:rPr>
        <w:t>Genève, 7 – 9 juillet 2014</w:t>
      </w:r>
    </w:p>
    <w:p w:rsidR="004E1D70" w:rsidRPr="00AD64F7" w:rsidRDefault="004E1D70" w:rsidP="004E1D70">
      <w:pPr>
        <w:rPr>
          <w:lang w:val="fr-FR"/>
        </w:rPr>
      </w:pPr>
    </w:p>
    <w:p w:rsidR="004E1D70" w:rsidRPr="00AD64F7" w:rsidRDefault="004E1D70" w:rsidP="004E1D70">
      <w:pPr>
        <w:rPr>
          <w:lang w:val="fr-FR"/>
        </w:rPr>
      </w:pPr>
    </w:p>
    <w:p w:rsidR="004E1D70" w:rsidRPr="00AD64F7" w:rsidRDefault="004E1D70" w:rsidP="004E1D70">
      <w:pPr>
        <w:rPr>
          <w:lang w:val="fr-FR"/>
        </w:rPr>
      </w:pPr>
    </w:p>
    <w:p w:rsidR="008B2CC1" w:rsidRPr="00AD64F7" w:rsidRDefault="00982D89" w:rsidP="00307A3C">
      <w:pPr>
        <w:rPr>
          <w:caps/>
          <w:sz w:val="24"/>
          <w:lang w:val="fr-FR"/>
        </w:rPr>
      </w:pPr>
      <w:r w:rsidRPr="00AD64F7">
        <w:rPr>
          <w:caps/>
          <w:sz w:val="24"/>
          <w:lang w:val="fr-FR"/>
        </w:rPr>
        <w:t>DOCUMENT DE SYNTHèSE CONCERNANT LA PROPRIéTé INTELLECTUELLE RELATIVE AUX RESSOURCES GéNéTIQUES</w:t>
      </w:r>
    </w:p>
    <w:p w:rsidR="00307A3C" w:rsidRPr="00AD64F7" w:rsidRDefault="00307A3C" w:rsidP="00307A3C">
      <w:pPr>
        <w:rPr>
          <w:lang w:val="fr-FR"/>
        </w:rPr>
      </w:pPr>
    </w:p>
    <w:p w:rsidR="008B2CC1" w:rsidRPr="00AD64F7" w:rsidRDefault="009E1DBC" w:rsidP="008B2CC1">
      <w:pPr>
        <w:rPr>
          <w:i/>
          <w:lang w:val="fr-FR"/>
        </w:rPr>
      </w:pPr>
      <w:bookmarkStart w:id="2" w:name="Prepared"/>
      <w:bookmarkEnd w:id="2"/>
      <w:r w:rsidRPr="00AD64F7">
        <w:rPr>
          <w:i/>
          <w:lang w:val="fr-FR"/>
        </w:rPr>
        <w:t xml:space="preserve">Document </w:t>
      </w:r>
      <w:r w:rsidR="00982D89" w:rsidRPr="00AD64F7">
        <w:rPr>
          <w:i/>
          <w:lang w:val="fr-FR"/>
        </w:rPr>
        <w:t>établi par le</w:t>
      </w:r>
      <w:r w:rsidRPr="00AD64F7">
        <w:rPr>
          <w:i/>
          <w:lang w:val="fr-FR"/>
        </w:rPr>
        <w:t xml:space="preserve"> Secr</w:t>
      </w:r>
      <w:r w:rsidR="00982D89" w:rsidRPr="00AD64F7">
        <w:rPr>
          <w:i/>
          <w:lang w:val="fr-FR"/>
        </w:rPr>
        <w:t>é</w:t>
      </w:r>
      <w:r w:rsidRPr="00AD64F7">
        <w:rPr>
          <w:i/>
          <w:lang w:val="fr-FR"/>
        </w:rPr>
        <w:t>tariat</w:t>
      </w:r>
    </w:p>
    <w:p w:rsidR="00AC205C" w:rsidRPr="00AD64F7" w:rsidRDefault="00AC205C">
      <w:pPr>
        <w:rPr>
          <w:lang w:val="fr-FR"/>
        </w:rPr>
      </w:pPr>
    </w:p>
    <w:p w:rsidR="000F5E56" w:rsidRPr="00AD64F7" w:rsidRDefault="000F5E56">
      <w:pPr>
        <w:rPr>
          <w:lang w:val="fr-FR"/>
        </w:rPr>
      </w:pPr>
    </w:p>
    <w:p w:rsidR="002928D3" w:rsidRPr="00AD64F7" w:rsidRDefault="002928D3">
      <w:pPr>
        <w:rPr>
          <w:lang w:val="fr-FR"/>
        </w:rPr>
      </w:pPr>
    </w:p>
    <w:p w:rsidR="00A21AB4" w:rsidRPr="00AD64F7" w:rsidRDefault="00A21AB4">
      <w:pPr>
        <w:rPr>
          <w:lang w:val="fr-FR"/>
        </w:rPr>
      </w:pPr>
    </w:p>
    <w:p w:rsidR="00A21AB4" w:rsidRPr="00AD64F7" w:rsidRDefault="00A21AB4">
      <w:pPr>
        <w:rPr>
          <w:lang w:val="fr-FR"/>
        </w:rPr>
      </w:pPr>
    </w:p>
    <w:p w:rsidR="00AD64F7" w:rsidRDefault="00982D89" w:rsidP="004E1D70">
      <w:pPr>
        <w:pStyle w:val="ONUMFS"/>
        <w:rPr>
          <w:color w:val="000000"/>
          <w:szCs w:val="22"/>
          <w:lang w:val="fr-FR"/>
        </w:rPr>
      </w:pPr>
      <w:r w:rsidRPr="00AD64F7">
        <w:rPr>
          <w:lang w:val="fr-FR"/>
        </w:rPr>
        <w:t>À sa session de</w:t>
      </w:r>
      <w:r w:rsidR="003B7979">
        <w:rPr>
          <w:lang w:val="fr-FR"/>
        </w:rPr>
        <w:t> </w:t>
      </w:r>
      <w:r w:rsidRPr="00AD64F7">
        <w:rPr>
          <w:lang w:val="fr-FR"/>
        </w:rPr>
        <w:t>2013, l</w:t>
      </w:r>
      <w:r w:rsidR="00AD64F7">
        <w:rPr>
          <w:lang w:val="fr-FR"/>
        </w:rPr>
        <w:t>’</w:t>
      </w:r>
      <w:r w:rsidRPr="00AD64F7">
        <w:rPr>
          <w:lang w:val="fr-FR"/>
        </w:rPr>
        <w:t>Assemblée générale de l</w:t>
      </w:r>
      <w:r w:rsidR="00AD64F7">
        <w:rPr>
          <w:lang w:val="fr-FR"/>
        </w:rPr>
        <w:t>’</w:t>
      </w:r>
      <w:r w:rsidRPr="00AD64F7">
        <w:rPr>
          <w:lang w:val="fr-FR"/>
        </w:rPr>
        <w:t xml:space="preserve">OMPI </w:t>
      </w:r>
      <w:r w:rsidR="00FC2FA9" w:rsidRPr="00AD64F7">
        <w:rPr>
          <w:lang w:val="fr-FR"/>
        </w:rPr>
        <w:t>est convenue que</w:t>
      </w:r>
      <w:r w:rsidRPr="00AD64F7">
        <w:rPr>
          <w:lang w:val="fr-FR"/>
        </w:rPr>
        <w:t xml:space="preserve"> le Comité intergouvernemental de la propriété intellectuelle relative aux ressources génétiques, aux savoirs traditionnels et au folklor</w:t>
      </w:r>
      <w:r w:rsidR="00B24794" w:rsidRPr="00AD64F7">
        <w:rPr>
          <w:lang w:val="fr-FR"/>
        </w:rPr>
        <w:t>e (ci</w:t>
      </w:r>
      <w:r w:rsidR="00FA22C6">
        <w:rPr>
          <w:lang w:val="fr-FR"/>
        </w:rPr>
        <w:noBreakHyphen/>
      </w:r>
      <w:r w:rsidRPr="00AD64F7">
        <w:rPr>
          <w:lang w:val="fr-FR"/>
        </w:rPr>
        <w:t xml:space="preserve">après dénommé </w:t>
      </w:r>
      <w:r w:rsidRPr="00AD64F7">
        <w:rPr>
          <w:color w:val="000000"/>
          <w:szCs w:val="22"/>
          <w:lang w:val="fr-FR"/>
        </w:rPr>
        <w:t>“IGC</w:t>
      </w:r>
      <w:r w:rsidRPr="00AD64F7">
        <w:rPr>
          <w:rFonts w:eastAsia="Times New Roman"/>
          <w:szCs w:val="22"/>
          <w:lang w:val="fr-FR" w:eastAsia="fr-CH"/>
        </w:rPr>
        <w:t xml:space="preserve">”) </w:t>
      </w:r>
      <w:r w:rsidR="00FC2FA9" w:rsidRPr="00AD64F7">
        <w:rPr>
          <w:rFonts w:eastAsia="Times New Roman"/>
          <w:szCs w:val="22"/>
          <w:lang w:val="fr-FR" w:eastAsia="fr-CH"/>
        </w:rPr>
        <w:t>“continuera d</w:t>
      </w:r>
      <w:r w:rsidR="00AD64F7">
        <w:rPr>
          <w:rFonts w:eastAsia="Times New Roman"/>
          <w:szCs w:val="22"/>
          <w:lang w:val="fr-FR" w:eastAsia="fr-CH"/>
        </w:rPr>
        <w:t>’</w:t>
      </w:r>
      <w:r w:rsidR="00FC2FA9" w:rsidRPr="00AD64F7">
        <w:rPr>
          <w:rFonts w:eastAsia="Times New Roman"/>
          <w:szCs w:val="22"/>
          <w:lang w:val="fr-FR" w:eastAsia="fr-CH"/>
        </w:rPr>
        <w:t>accélérer ses travaux, en s</w:t>
      </w:r>
      <w:r w:rsidR="00AD64F7">
        <w:rPr>
          <w:rFonts w:eastAsia="Times New Roman"/>
          <w:szCs w:val="22"/>
          <w:lang w:val="fr-FR" w:eastAsia="fr-CH"/>
        </w:rPr>
        <w:t>’</w:t>
      </w:r>
      <w:r w:rsidR="00FC2FA9" w:rsidRPr="00AD64F7">
        <w:rPr>
          <w:rFonts w:eastAsia="Times New Roman"/>
          <w:szCs w:val="22"/>
          <w:lang w:val="fr-FR" w:eastAsia="fr-CH"/>
        </w:rPr>
        <w:t>engageant pleinement et de manière ouverte, en ce qui concerne les négociations sur la base d</w:t>
      </w:r>
      <w:r w:rsidR="00AD64F7">
        <w:rPr>
          <w:rFonts w:eastAsia="Times New Roman"/>
          <w:szCs w:val="22"/>
          <w:lang w:val="fr-FR" w:eastAsia="fr-CH"/>
        </w:rPr>
        <w:t>’</w:t>
      </w:r>
      <w:r w:rsidR="00FC2FA9" w:rsidRPr="00AD64F7">
        <w:rPr>
          <w:rFonts w:eastAsia="Times New Roman"/>
          <w:szCs w:val="22"/>
          <w:lang w:val="fr-FR" w:eastAsia="fr-CH"/>
        </w:rPr>
        <w:t>un texte en vue de parvenir à un accord sur le texte d</w:t>
      </w:r>
      <w:r w:rsidR="00AD64F7">
        <w:rPr>
          <w:rFonts w:eastAsia="Times New Roman"/>
          <w:szCs w:val="22"/>
          <w:lang w:val="fr-FR" w:eastAsia="fr-CH"/>
        </w:rPr>
        <w:t>’</w:t>
      </w:r>
      <w:r w:rsidR="00FC2FA9" w:rsidRPr="00AD64F7">
        <w:rPr>
          <w:rFonts w:eastAsia="Times New Roman"/>
          <w:szCs w:val="22"/>
          <w:lang w:val="fr-FR" w:eastAsia="fr-CH"/>
        </w:rPr>
        <w:t>un ou de plusieurs instruments juridiques internationaux qui garantiront une protection effective des ressources génétiques, des savoirs traditionnels et des expressions culturelles traditionnelles” et a décidé que “au cours de l</w:t>
      </w:r>
      <w:r w:rsidR="00AD64F7">
        <w:rPr>
          <w:rFonts w:eastAsia="Times New Roman"/>
          <w:szCs w:val="22"/>
          <w:lang w:val="fr-FR" w:eastAsia="fr-CH"/>
        </w:rPr>
        <w:t>’</w:t>
      </w:r>
      <w:r w:rsidR="00FC2FA9" w:rsidRPr="00AD64F7">
        <w:rPr>
          <w:rFonts w:eastAsia="Times New Roman"/>
          <w:szCs w:val="22"/>
          <w:lang w:val="fr-FR" w:eastAsia="fr-CH"/>
        </w:rPr>
        <w:t>exercice biennal</w:t>
      </w:r>
      <w:r w:rsidR="003B7979">
        <w:rPr>
          <w:rFonts w:eastAsia="Times New Roman"/>
          <w:szCs w:val="22"/>
          <w:lang w:val="fr-FR" w:eastAsia="fr-CH"/>
        </w:rPr>
        <w:t> </w:t>
      </w:r>
      <w:r w:rsidR="00FC2FA9" w:rsidRPr="00AD64F7">
        <w:rPr>
          <w:rFonts w:eastAsia="Times New Roman"/>
          <w:szCs w:val="22"/>
          <w:lang w:val="fr-FR" w:eastAsia="fr-CH"/>
        </w:rPr>
        <w:t>2014</w:t>
      </w:r>
      <w:r w:rsidR="00FA22C6">
        <w:rPr>
          <w:rFonts w:eastAsia="Times New Roman"/>
          <w:szCs w:val="22"/>
          <w:lang w:val="fr-FR" w:eastAsia="fr-CH"/>
        </w:rPr>
        <w:noBreakHyphen/>
      </w:r>
      <w:r w:rsidR="00FC2FA9" w:rsidRPr="00AD64F7">
        <w:rPr>
          <w:rFonts w:eastAsia="Times New Roman"/>
          <w:szCs w:val="22"/>
          <w:lang w:val="fr-FR" w:eastAsia="fr-CH"/>
        </w:rPr>
        <w:t>2015, le comité mènera ses travaux en s</w:t>
      </w:r>
      <w:r w:rsidR="00AD64F7">
        <w:rPr>
          <w:rFonts w:eastAsia="Times New Roman"/>
          <w:szCs w:val="22"/>
          <w:lang w:val="fr-FR" w:eastAsia="fr-CH"/>
        </w:rPr>
        <w:t>’</w:t>
      </w:r>
      <w:r w:rsidR="00FC2FA9" w:rsidRPr="00AD64F7">
        <w:rPr>
          <w:rFonts w:eastAsia="Times New Roman"/>
          <w:szCs w:val="22"/>
          <w:lang w:val="fr-FR" w:eastAsia="fr-CH"/>
        </w:rPr>
        <w:t>appuyant sur les activités qu</w:t>
      </w:r>
      <w:r w:rsidR="00AD64F7">
        <w:rPr>
          <w:rFonts w:eastAsia="Times New Roman"/>
          <w:szCs w:val="22"/>
          <w:lang w:val="fr-FR" w:eastAsia="fr-CH"/>
        </w:rPr>
        <w:t>’</w:t>
      </w:r>
      <w:r w:rsidR="00FC2FA9" w:rsidRPr="00AD64F7">
        <w:rPr>
          <w:rFonts w:eastAsia="Times New Roman"/>
          <w:szCs w:val="22"/>
          <w:lang w:val="fr-FR" w:eastAsia="fr-CH"/>
        </w:rPr>
        <w:t>il a déjà réalisées et utilisera comme base des négociations tous les documents de travail de l</w:t>
      </w:r>
      <w:r w:rsidR="00AD64F7">
        <w:rPr>
          <w:rFonts w:eastAsia="Times New Roman"/>
          <w:szCs w:val="22"/>
          <w:lang w:val="fr-FR" w:eastAsia="fr-CH"/>
        </w:rPr>
        <w:t>’</w:t>
      </w:r>
      <w:r w:rsidR="00FC2FA9" w:rsidRPr="00AD64F7">
        <w:rPr>
          <w:rFonts w:eastAsia="Times New Roman"/>
          <w:szCs w:val="22"/>
          <w:lang w:val="fr-FR" w:eastAsia="fr-CH"/>
        </w:rPr>
        <w:t>OMPI, dont les documents WIPO/GRTKF/IC/25/5, WIPO/GRTKF/IC/25/6 et WIPO/GRTKF/IC/25/7, ainsi que toute autre contribution écrite des membres”.</w:t>
      </w:r>
    </w:p>
    <w:p w:rsidR="00612C72" w:rsidRPr="00AD64F7" w:rsidRDefault="00612C72" w:rsidP="0046081D">
      <w:pPr>
        <w:ind w:left="360" w:hanging="360"/>
        <w:rPr>
          <w:color w:val="000000"/>
          <w:szCs w:val="22"/>
          <w:lang w:val="fr-FR"/>
        </w:rPr>
      </w:pPr>
    </w:p>
    <w:p w:rsidR="00612C72" w:rsidRPr="00AD64F7" w:rsidRDefault="00FC2FA9" w:rsidP="004E1D70">
      <w:pPr>
        <w:pStyle w:val="ONUMFS"/>
        <w:rPr>
          <w:lang w:val="fr-FR"/>
        </w:rPr>
      </w:pPr>
      <w:r w:rsidRPr="00AD64F7">
        <w:rPr>
          <w:lang w:val="fr-FR"/>
        </w:rPr>
        <w:t>À sa vingt</w:t>
      </w:r>
      <w:r w:rsidR="00FA22C6">
        <w:rPr>
          <w:lang w:val="fr-FR"/>
        </w:rPr>
        <w:noBreakHyphen/>
      </w:r>
      <w:r w:rsidRPr="00AD64F7">
        <w:rPr>
          <w:lang w:val="fr-FR"/>
        </w:rPr>
        <w:t>sixième</w:t>
      </w:r>
      <w:r w:rsidR="003B7979">
        <w:rPr>
          <w:lang w:val="fr-FR"/>
        </w:rPr>
        <w:t> </w:t>
      </w:r>
      <w:r w:rsidRPr="00AD64F7">
        <w:rPr>
          <w:lang w:val="fr-FR"/>
        </w:rPr>
        <w:t xml:space="preserve">session tenue à Genève du 3 au </w:t>
      </w:r>
      <w:r w:rsidR="00AD64F7" w:rsidRPr="00AD64F7">
        <w:rPr>
          <w:lang w:val="fr-FR"/>
        </w:rPr>
        <w:t>7</w:t>
      </w:r>
      <w:r w:rsidR="00AD64F7">
        <w:rPr>
          <w:lang w:val="fr-FR"/>
        </w:rPr>
        <w:t> </w:t>
      </w:r>
      <w:r w:rsidR="00AD64F7" w:rsidRPr="00AD64F7">
        <w:rPr>
          <w:lang w:val="fr-FR"/>
        </w:rPr>
        <w:t>février</w:t>
      </w:r>
      <w:r w:rsidR="00AD64F7">
        <w:rPr>
          <w:lang w:val="fr-FR"/>
        </w:rPr>
        <w:t> </w:t>
      </w:r>
      <w:r w:rsidR="00AD64F7" w:rsidRPr="00AD64F7">
        <w:rPr>
          <w:lang w:val="fr-FR"/>
        </w:rPr>
        <w:t>20</w:t>
      </w:r>
      <w:r w:rsidRPr="00AD64F7">
        <w:rPr>
          <w:lang w:val="fr-FR"/>
        </w:rPr>
        <w:t>14, le document WIPO/GRTKF/IC/25/5 a été diffusé sous la cote WIPO/GRTKF/IC/26/4.</w:t>
      </w:r>
      <w:r w:rsidR="00612C72" w:rsidRPr="00AD64F7">
        <w:rPr>
          <w:lang w:val="fr-FR"/>
        </w:rPr>
        <w:t xml:space="preserve">  </w:t>
      </w:r>
      <w:r w:rsidRPr="00AD64F7">
        <w:rPr>
          <w:lang w:val="fr-FR"/>
        </w:rPr>
        <w:t>L</w:t>
      </w:r>
      <w:r w:rsidR="00AD64F7">
        <w:rPr>
          <w:lang w:val="fr-FR"/>
        </w:rPr>
        <w:t>’</w:t>
      </w:r>
      <w:r w:rsidRPr="00AD64F7">
        <w:rPr>
          <w:lang w:val="fr-FR"/>
        </w:rPr>
        <w:t>IGC a élaboré, sur la base de ce document, un nouveau document intitulé</w:t>
      </w:r>
      <w:r w:rsidR="00612C72" w:rsidRPr="00AD64F7">
        <w:rPr>
          <w:lang w:val="fr-FR"/>
        </w:rPr>
        <w:t xml:space="preserve"> “</w:t>
      </w:r>
      <w:r w:rsidRPr="00AD64F7">
        <w:rPr>
          <w:lang w:val="fr-FR"/>
        </w:rPr>
        <w:t>Document de synthèse concernant la propriété intellectuelle relative aux ressources génétiques</w:t>
      </w:r>
      <w:r w:rsidR="003B7979">
        <w:rPr>
          <w:lang w:val="fr-FR"/>
        </w:rPr>
        <w:t> </w:t>
      </w:r>
      <w:proofErr w:type="spellStart"/>
      <w:r w:rsidR="00612C72" w:rsidRPr="00AD64F7">
        <w:rPr>
          <w:lang w:val="fr-FR"/>
        </w:rPr>
        <w:t>Rev</w:t>
      </w:r>
      <w:proofErr w:type="spellEnd"/>
      <w:r w:rsidR="00612C72" w:rsidRPr="00AD64F7">
        <w:rPr>
          <w:lang w:val="fr-FR"/>
        </w:rPr>
        <w:t>. 2”</w:t>
      </w:r>
      <w:r w:rsidR="001D1FED" w:rsidRPr="00AD64F7">
        <w:rPr>
          <w:lang w:val="fr-FR"/>
        </w:rPr>
        <w:t>.</w:t>
      </w:r>
      <w:r w:rsidR="00612C72" w:rsidRPr="00AD64F7">
        <w:rPr>
          <w:lang w:val="fr-FR"/>
        </w:rPr>
        <w:t xml:space="preserve">  </w:t>
      </w:r>
      <w:r w:rsidRPr="00AD64F7">
        <w:rPr>
          <w:lang w:val="fr-FR"/>
        </w:rPr>
        <w:t xml:space="preserve">Il a décidé que, au terme des délibérations sur les </w:t>
      </w:r>
      <w:r w:rsidR="00612C72" w:rsidRPr="00AD64F7">
        <w:rPr>
          <w:lang w:val="fr-FR"/>
        </w:rPr>
        <w:t>“</w:t>
      </w:r>
      <w:r w:rsidRPr="00AD64F7">
        <w:rPr>
          <w:lang w:val="fr-FR"/>
        </w:rPr>
        <w:t>ressources génétiques</w:t>
      </w:r>
      <w:r w:rsidR="00612C72" w:rsidRPr="00AD64F7">
        <w:rPr>
          <w:lang w:val="fr-FR"/>
        </w:rPr>
        <w:t>”</w:t>
      </w:r>
      <w:r w:rsidRPr="00AD64F7">
        <w:rPr>
          <w:lang w:val="fr-FR"/>
        </w:rPr>
        <w:t xml:space="preserve"> au titre du point</w:t>
      </w:r>
      <w:r w:rsidR="003B7979">
        <w:rPr>
          <w:lang w:val="fr-FR"/>
        </w:rPr>
        <w:t> </w:t>
      </w:r>
      <w:r w:rsidRPr="00AD64F7">
        <w:rPr>
          <w:lang w:val="fr-FR"/>
        </w:rPr>
        <w:t>7 de l</w:t>
      </w:r>
      <w:r w:rsidR="00AD64F7">
        <w:rPr>
          <w:lang w:val="fr-FR"/>
        </w:rPr>
        <w:t>’</w:t>
      </w:r>
      <w:r w:rsidRPr="00AD64F7">
        <w:rPr>
          <w:lang w:val="fr-FR"/>
        </w:rPr>
        <w:t xml:space="preserve">ordre du jour, le </w:t>
      </w:r>
      <w:r w:rsidR="00AD64F7" w:rsidRPr="00AD64F7">
        <w:rPr>
          <w:lang w:val="fr-FR"/>
        </w:rPr>
        <w:t>7</w:t>
      </w:r>
      <w:r w:rsidR="00AD64F7">
        <w:rPr>
          <w:lang w:val="fr-FR"/>
        </w:rPr>
        <w:t> </w:t>
      </w:r>
      <w:r w:rsidR="00AD64F7" w:rsidRPr="00AD64F7">
        <w:rPr>
          <w:lang w:val="fr-FR"/>
        </w:rPr>
        <w:t>février</w:t>
      </w:r>
      <w:r w:rsidR="00AD64F7">
        <w:rPr>
          <w:lang w:val="fr-FR"/>
        </w:rPr>
        <w:t> </w:t>
      </w:r>
      <w:r w:rsidR="00AD64F7" w:rsidRPr="00AD64F7">
        <w:rPr>
          <w:lang w:val="fr-FR"/>
        </w:rPr>
        <w:t>20</w:t>
      </w:r>
      <w:r w:rsidR="00006578" w:rsidRPr="00AD64F7">
        <w:rPr>
          <w:lang w:val="fr-FR"/>
        </w:rPr>
        <w:t xml:space="preserve">14, </w:t>
      </w:r>
      <w:r w:rsidR="00110438" w:rsidRPr="00AD64F7">
        <w:rPr>
          <w:iCs/>
          <w:lang w:val="fr-FR"/>
        </w:rPr>
        <w:t>ce</w:t>
      </w:r>
      <w:r w:rsidR="00006578" w:rsidRPr="00AD64F7">
        <w:rPr>
          <w:iCs/>
          <w:lang w:val="fr-FR"/>
        </w:rPr>
        <w:t xml:space="preserve"> texte serait transmis à l</w:t>
      </w:r>
      <w:r w:rsidR="00AD64F7">
        <w:rPr>
          <w:iCs/>
          <w:lang w:val="fr-FR"/>
        </w:rPr>
        <w:t>’</w:t>
      </w:r>
      <w:r w:rsidR="00006578" w:rsidRPr="00AD64F7">
        <w:rPr>
          <w:iCs/>
          <w:lang w:val="fr-FR"/>
        </w:rPr>
        <w:t>Assemblée générale de l</w:t>
      </w:r>
      <w:r w:rsidR="00AD64F7">
        <w:rPr>
          <w:iCs/>
          <w:lang w:val="fr-FR"/>
        </w:rPr>
        <w:t>’</w:t>
      </w:r>
      <w:r w:rsidR="00006578" w:rsidRPr="00AD64F7">
        <w:rPr>
          <w:iCs/>
          <w:lang w:val="fr-FR"/>
        </w:rPr>
        <w:t xml:space="preserve">OMPI pour examen à sa session de </w:t>
      </w:r>
      <w:r w:rsidR="00AD64F7" w:rsidRPr="00AD64F7">
        <w:rPr>
          <w:iCs/>
          <w:lang w:val="fr-FR"/>
        </w:rPr>
        <w:t>septembre</w:t>
      </w:r>
      <w:r w:rsidR="00AD64F7">
        <w:rPr>
          <w:iCs/>
          <w:lang w:val="fr-FR"/>
        </w:rPr>
        <w:t> </w:t>
      </w:r>
      <w:r w:rsidR="00AD64F7" w:rsidRPr="00AD64F7">
        <w:rPr>
          <w:iCs/>
          <w:lang w:val="fr-FR"/>
        </w:rPr>
        <w:t>20</w:t>
      </w:r>
      <w:r w:rsidR="00006578" w:rsidRPr="00AD64F7">
        <w:rPr>
          <w:iCs/>
          <w:lang w:val="fr-FR"/>
        </w:rPr>
        <w:t xml:space="preserve">14, </w:t>
      </w:r>
      <w:r w:rsidR="00006578" w:rsidRPr="00AD64F7">
        <w:rPr>
          <w:lang w:val="fr-FR"/>
        </w:rPr>
        <w:t>“</w:t>
      </w:r>
      <w:r w:rsidR="00006578" w:rsidRPr="00AD64F7">
        <w:rPr>
          <w:iCs/>
          <w:lang w:val="fr-FR"/>
        </w:rPr>
        <w:t>sous réserve des ajustements ou des modifications convenus pouvant découler de l</w:t>
      </w:r>
      <w:r w:rsidR="00AD64F7">
        <w:rPr>
          <w:iCs/>
          <w:lang w:val="fr-FR"/>
        </w:rPr>
        <w:t>’</w:t>
      </w:r>
      <w:r w:rsidR="00006578" w:rsidRPr="00AD64F7">
        <w:rPr>
          <w:iCs/>
          <w:lang w:val="fr-FR"/>
        </w:rPr>
        <w:t>examen des questions transversales à la vingt</w:t>
      </w:r>
      <w:r w:rsidR="00FA22C6">
        <w:rPr>
          <w:lang w:val="fr-FR"/>
        </w:rPr>
        <w:noBreakHyphen/>
      </w:r>
      <w:r w:rsidR="00006578" w:rsidRPr="00AD64F7">
        <w:rPr>
          <w:iCs/>
          <w:lang w:val="fr-FR"/>
        </w:rPr>
        <w:t>huitième</w:t>
      </w:r>
      <w:r w:rsidR="003B7979">
        <w:rPr>
          <w:iCs/>
          <w:lang w:val="fr-FR"/>
        </w:rPr>
        <w:t> </w:t>
      </w:r>
      <w:r w:rsidR="00006578" w:rsidRPr="00AD64F7">
        <w:rPr>
          <w:iCs/>
          <w:lang w:val="fr-FR"/>
        </w:rPr>
        <w:t xml:space="preserve">session du </w:t>
      </w:r>
      <w:r w:rsidR="00006578" w:rsidRPr="00AD64F7">
        <w:rPr>
          <w:iCs/>
          <w:lang w:val="fr-FR"/>
        </w:rPr>
        <w:lastRenderedPageBreak/>
        <w:t xml:space="preserve">comité qui se tiendra en </w:t>
      </w:r>
      <w:r w:rsidR="00AD64F7" w:rsidRPr="00AD64F7">
        <w:rPr>
          <w:iCs/>
          <w:lang w:val="fr-FR"/>
        </w:rPr>
        <w:t>juillet</w:t>
      </w:r>
      <w:r w:rsidR="00AD64F7">
        <w:rPr>
          <w:iCs/>
          <w:lang w:val="fr-FR"/>
        </w:rPr>
        <w:t> </w:t>
      </w:r>
      <w:r w:rsidR="00AD64F7" w:rsidRPr="00AD64F7">
        <w:rPr>
          <w:iCs/>
          <w:lang w:val="fr-FR"/>
        </w:rPr>
        <w:t>20</w:t>
      </w:r>
      <w:r w:rsidR="00006578" w:rsidRPr="00AD64F7">
        <w:rPr>
          <w:iCs/>
          <w:lang w:val="fr-FR"/>
        </w:rPr>
        <w:t>14, conformément au mandat du comité pour</w:t>
      </w:r>
      <w:r w:rsidR="003B7979">
        <w:rPr>
          <w:iCs/>
          <w:lang w:val="fr-FR"/>
        </w:rPr>
        <w:t> </w:t>
      </w:r>
      <w:r w:rsidR="00006578" w:rsidRPr="00AD64F7">
        <w:rPr>
          <w:iCs/>
          <w:lang w:val="fr-FR"/>
        </w:rPr>
        <w:t>2014</w:t>
      </w:r>
      <w:r w:rsidR="00FA22C6">
        <w:rPr>
          <w:lang w:val="fr-FR"/>
        </w:rPr>
        <w:noBreakHyphen/>
      </w:r>
      <w:r w:rsidR="00006578" w:rsidRPr="00AD64F7">
        <w:rPr>
          <w:iCs/>
          <w:lang w:val="fr-FR"/>
        </w:rPr>
        <w:t>2015 et au programme de travail pour</w:t>
      </w:r>
      <w:r w:rsidR="003B7979">
        <w:rPr>
          <w:iCs/>
          <w:lang w:val="fr-FR"/>
        </w:rPr>
        <w:t> </w:t>
      </w:r>
      <w:r w:rsidR="00006578" w:rsidRPr="00AD64F7">
        <w:rPr>
          <w:iCs/>
          <w:lang w:val="fr-FR"/>
        </w:rPr>
        <w:t>2014 qui figurent dans le document WO/GA/43/22</w:t>
      </w:r>
      <w:r w:rsidR="001D1FED" w:rsidRPr="00AD64F7">
        <w:rPr>
          <w:lang w:val="fr-FR"/>
        </w:rPr>
        <w:t>”</w:t>
      </w:r>
      <w:r w:rsidR="00612C72" w:rsidRPr="00AD64F7">
        <w:rPr>
          <w:lang w:val="fr-FR"/>
        </w:rPr>
        <w:t>.</w:t>
      </w:r>
    </w:p>
    <w:p w:rsidR="00612C72" w:rsidRPr="00AD64F7" w:rsidRDefault="00612C72" w:rsidP="0046081D">
      <w:pPr>
        <w:ind w:left="360" w:hanging="360"/>
        <w:rPr>
          <w:color w:val="000000"/>
          <w:szCs w:val="22"/>
          <w:lang w:val="fr-FR"/>
        </w:rPr>
      </w:pPr>
    </w:p>
    <w:p w:rsidR="00612C72" w:rsidRPr="00AD64F7" w:rsidRDefault="00006578" w:rsidP="004E1D70">
      <w:pPr>
        <w:pStyle w:val="ONUMFS"/>
        <w:rPr>
          <w:lang w:val="fr-FR"/>
        </w:rPr>
      </w:pPr>
      <w:r w:rsidRPr="00AD64F7">
        <w:rPr>
          <w:lang w:val="fr-FR"/>
        </w:rPr>
        <w:t xml:space="preserve">Le texte du document intitulé </w:t>
      </w:r>
      <w:r w:rsidR="00612C72" w:rsidRPr="00AD64F7">
        <w:rPr>
          <w:lang w:val="fr-FR"/>
        </w:rPr>
        <w:t>“</w:t>
      </w:r>
      <w:r w:rsidRPr="00AD64F7">
        <w:rPr>
          <w:lang w:val="fr-FR"/>
        </w:rPr>
        <w:t>Document de synthèse concernant la propriété intellectuelle relative aux ressources génétiques</w:t>
      </w:r>
      <w:r w:rsidR="003B7979">
        <w:rPr>
          <w:lang w:val="fr-FR"/>
        </w:rPr>
        <w:t> </w:t>
      </w:r>
      <w:proofErr w:type="spellStart"/>
      <w:r w:rsidRPr="00AD64F7">
        <w:rPr>
          <w:lang w:val="fr-FR"/>
        </w:rPr>
        <w:t>Rev</w:t>
      </w:r>
      <w:proofErr w:type="spellEnd"/>
      <w:r w:rsidRPr="00AD64F7">
        <w:rPr>
          <w:lang w:val="fr-FR"/>
        </w:rPr>
        <w:t>. 2</w:t>
      </w:r>
      <w:r w:rsidR="00612C72" w:rsidRPr="00AD64F7">
        <w:rPr>
          <w:lang w:val="fr-FR"/>
        </w:rPr>
        <w:t xml:space="preserve">”, </w:t>
      </w:r>
      <w:r w:rsidRPr="00AD64F7">
        <w:rPr>
          <w:lang w:val="fr-FR"/>
        </w:rPr>
        <w:t>établi à la vingt</w:t>
      </w:r>
      <w:r w:rsidR="00FA22C6">
        <w:rPr>
          <w:lang w:val="fr-FR"/>
        </w:rPr>
        <w:noBreakHyphen/>
      </w:r>
      <w:r w:rsidRPr="00AD64F7">
        <w:rPr>
          <w:lang w:val="fr-FR"/>
        </w:rPr>
        <w:t>sixième</w:t>
      </w:r>
      <w:r w:rsidR="003B7979">
        <w:rPr>
          <w:lang w:val="fr-FR"/>
        </w:rPr>
        <w:t> </w:t>
      </w:r>
      <w:r w:rsidRPr="00AD64F7">
        <w:rPr>
          <w:lang w:val="fr-FR"/>
        </w:rPr>
        <w:t>session du comité</w:t>
      </w:r>
      <w:r w:rsidR="00612C72" w:rsidRPr="00AD64F7">
        <w:rPr>
          <w:lang w:val="fr-FR"/>
        </w:rPr>
        <w:t xml:space="preserve">, </w:t>
      </w:r>
      <w:r w:rsidRPr="00AD64F7">
        <w:rPr>
          <w:lang w:val="fr-FR"/>
        </w:rPr>
        <w:t>figure à l</w:t>
      </w:r>
      <w:r w:rsidR="00AD64F7">
        <w:rPr>
          <w:lang w:val="fr-FR"/>
        </w:rPr>
        <w:t>’</w:t>
      </w:r>
      <w:r w:rsidRPr="00AD64F7">
        <w:rPr>
          <w:lang w:val="fr-FR"/>
        </w:rPr>
        <w:t>annexe du présent document</w:t>
      </w:r>
      <w:r w:rsidR="00612C72" w:rsidRPr="00AD64F7">
        <w:rPr>
          <w:lang w:val="fr-FR"/>
        </w:rPr>
        <w:t>.</w:t>
      </w:r>
    </w:p>
    <w:p w:rsidR="00D171F1" w:rsidRPr="00AD64F7" w:rsidRDefault="00D171F1" w:rsidP="00BB7265">
      <w:pPr>
        <w:rPr>
          <w:rFonts w:eastAsia="Times New Roman"/>
          <w:sz w:val="21"/>
          <w:szCs w:val="21"/>
          <w:lang w:val="fr-FR" w:eastAsia="ko-KR"/>
        </w:rPr>
      </w:pPr>
    </w:p>
    <w:p w:rsidR="00BB7265" w:rsidRPr="00AD64F7" w:rsidRDefault="00006578" w:rsidP="004E1D70">
      <w:pPr>
        <w:pStyle w:val="ONUMFS"/>
        <w:spacing w:after="0"/>
        <w:ind w:left="5533"/>
        <w:rPr>
          <w:i/>
          <w:lang w:val="fr-FR"/>
        </w:rPr>
      </w:pPr>
      <w:r w:rsidRPr="00AD64F7">
        <w:rPr>
          <w:i/>
          <w:lang w:val="fr-FR"/>
        </w:rPr>
        <w:t>Le comité est invité à examiner le document joint en annexe, conformément au mandat du comité pour</w:t>
      </w:r>
      <w:r w:rsidR="003B7979">
        <w:rPr>
          <w:i/>
          <w:lang w:val="fr-FR"/>
        </w:rPr>
        <w:t> </w:t>
      </w:r>
      <w:r w:rsidRPr="00AD64F7">
        <w:rPr>
          <w:i/>
          <w:lang w:val="fr-FR"/>
        </w:rPr>
        <w:t>2014</w:t>
      </w:r>
      <w:r w:rsidR="00FA22C6">
        <w:rPr>
          <w:i/>
          <w:lang w:val="fr-FR"/>
        </w:rPr>
        <w:noBreakHyphen/>
      </w:r>
      <w:r w:rsidRPr="00AD64F7">
        <w:rPr>
          <w:i/>
          <w:lang w:val="fr-FR"/>
        </w:rPr>
        <w:t xml:space="preserve">2014, </w:t>
      </w:r>
      <w:r w:rsidR="00946DCE" w:rsidRPr="00AD64F7">
        <w:rPr>
          <w:i/>
          <w:lang w:val="fr-FR"/>
        </w:rPr>
        <w:t>au</w:t>
      </w:r>
      <w:r w:rsidRPr="00AD64F7">
        <w:rPr>
          <w:i/>
          <w:lang w:val="fr-FR"/>
        </w:rPr>
        <w:t xml:space="preserve"> programme de travail </w:t>
      </w:r>
      <w:r w:rsidR="00946DCE" w:rsidRPr="00AD64F7">
        <w:rPr>
          <w:i/>
          <w:lang w:val="fr-FR"/>
        </w:rPr>
        <w:t>pour</w:t>
      </w:r>
      <w:r w:rsidR="003B7979">
        <w:rPr>
          <w:i/>
          <w:lang w:val="fr-FR"/>
        </w:rPr>
        <w:t> </w:t>
      </w:r>
      <w:r w:rsidR="00946DCE" w:rsidRPr="00AD64F7">
        <w:rPr>
          <w:i/>
          <w:lang w:val="fr-FR"/>
        </w:rPr>
        <w:t>2014 et à la décision susmentionnée prise à la vingt</w:t>
      </w:r>
      <w:r w:rsidR="00FA22C6">
        <w:rPr>
          <w:i/>
          <w:lang w:val="fr-FR"/>
        </w:rPr>
        <w:noBreakHyphen/>
      </w:r>
      <w:r w:rsidR="00946DCE" w:rsidRPr="00AD64F7">
        <w:rPr>
          <w:i/>
          <w:lang w:val="fr-FR"/>
        </w:rPr>
        <w:t>sixième</w:t>
      </w:r>
      <w:r w:rsidR="003B7979">
        <w:rPr>
          <w:i/>
          <w:lang w:val="fr-FR"/>
        </w:rPr>
        <w:t> </w:t>
      </w:r>
      <w:r w:rsidR="00946DCE" w:rsidRPr="00AD64F7">
        <w:rPr>
          <w:i/>
          <w:lang w:val="fr-FR"/>
        </w:rPr>
        <w:t>session en ce qui concerne le point</w:t>
      </w:r>
      <w:r w:rsidR="003B7979">
        <w:rPr>
          <w:i/>
          <w:lang w:val="fr-FR"/>
        </w:rPr>
        <w:t> </w:t>
      </w:r>
      <w:r w:rsidR="00946DCE" w:rsidRPr="00AD64F7">
        <w:rPr>
          <w:i/>
          <w:lang w:val="fr-FR"/>
        </w:rPr>
        <w:t>7 de l</w:t>
      </w:r>
      <w:r w:rsidR="00AD64F7">
        <w:rPr>
          <w:i/>
          <w:lang w:val="fr-FR"/>
        </w:rPr>
        <w:t>’</w:t>
      </w:r>
      <w:r w:rsidR="00946DCE" w:rsidRPr="00AD64F7">
        <w:rPr>
          <w:i/>
          <w:lang w:val="fr-FR"/>
        </w:rPr>
        <w:t>ordre du jour</w:t>
      </w:r>
      <w:r w:rsidR="00074BD9" w:rsidRPr="00AD64F7">
        <w:rPr>
          <w:i/>
          <w:lang w:val="fr-FR"/>
        </w:rPr>
        <w:t>.</w:t>
      </w:r>
    </w:p>
    <w:p w:rsidR="005A0E0B" w:rsidRPr="00AD64F7" w:rsidRDefault="005A0E0B" w:rsidP="004E1D70">
      <w:pPr>
        <w:rPr>
          <w:color w:val="000000"/>
          <w:szCs w:val="22"/>
          <w:lang w:val="fr-FR"/>
        </w:rPr>
      </w:pPr>
    </w:p>
    <w:p w:rsidR="004E1D70" w:rsidRPr="00AD64F7" w:rsidRDefault="004E1D70" w:rsidP="00BB29BF">
      <w:pPr>
        <w:rPr>
          <w:color w:val="000000"/>
          <w:szCs w:val="22"/>
          <w:lang w:val="fr-FR"/>
        </w:rPr>
      </w:pPr>
    </w:p>
    <w:p w:rsidR="004E1D70" w:rsidRPr="00AD64F7" w:rsidRDefault="004E1D70" w:rsidP="00BB29BF">
      <w:pPr>
        <w:rPr>
          <w:color w:val="000000"/>
          <w:szCs w:val="22"/>
          <w:lang w:val="fr-FR"/>
        </w:rPr>
      </w:pPr>
    </w:p>
    <w:p w:rsidR="00A21AB4" w:rsidRPr="00AD64F7" w:rsidRDefault="00A21AB4" w:rsidP="00A21AB4">
      <w:pPr>
        <w:pStyle w:val="DecisionInvitingPara"/>
        <w:ind w:left="6237" w:hanging="703"/>
        <w:rPr>
          <w:i w:val="0"/>
          <w:lang w:val="fr-FR"/>
        </w:rPr>
      </w:pPr>
      <w:r w:rsidRPr="00AD64F7">
        <w:rPr>
          <w:i w:val="0"/>
          <w:lang w:val="fr-FR"/>
        </w:rPr>
        <w:t>[</w:t>
      </w:r>
      <w:r w:rsidR="00946DCE" w:rsidRPr="00AD64F7">
        <w:rPr>
          <w:i w:val="0"/>
          <w:lang w:val="fr-FR"/>
        </w:rPr>
        <w:t>L</w:t>
      </w:r>
      <w:r w:rsidR="00AD64F7">
        <w:rPr>
          <w:i w:val="0"/>
          <w:lang w:val="fr-FR"/>
        </w:rPr>
        <w:t>’</w:t>
      </w:r>
      <w:r w:rsidR="00946DCE" w:rsidRPr="00AD64F7">
        <w:rPr>
          <w:i w:val="0"/>
          <w:lang w:val="fr-FR"/>
        </w:rPr>
        <w:t>annexe suit</w:t>
      </w:r>
      <w:r w:rsidRPr="00AD64F7">
        <w:rPr>
          <w:i w:val="0"/>
          <w:lang w:val="fr-FR"/>
        </w:rPr>
        <w:t>]</w:t>
      </w:r>
    </w:p>
    <w:p w:rsidR="00A21AB4" w:rsidRPr="00AD64F7" w:rsidRDefault="00A21AB4" w:rsidP="00A21AB4">
      <w:pPr>
        <w:pStyle w:val="DecisionInvitingPara"/>
        <w:ind w:left="6237" w:hanging="703"/>
        <w:rPr>
          <w:i w:val="0"/>
          <w:lang w:val="fr-FR"/>
        </w:rPr>
      </w:pPr>
    </w:p>
    <w:p w:rsidR="00150C3C" w:rsidRPr="00AD64F7" w:rsidRDefault="00150C3C" w:rsidP="00A21AB4">
      <w:pPr>
        <w:pStyle w:val="DecisionInvitingPara"/>
        <w:ind w:left="6237" w:hanging="703"/>
        <w:rPr>
          <w:i w:val="0"/>
          <w:lang w:val="fr-FR"/>
        </w:rPr>
        <w:sectPr w:rsidR="00150C3C" w:rsidRPr="00AD64F7" w:rsidSect="00A21AB4">
          <w:head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41227F" w:rsidRPr="00AD64F7" w:rsidRDefault="0041227F" w:rsidP="0041227F">
      <w:pPr>
        <w:rPr>
          <w:lang w:val="fr-FR"/>
        </w:rPr>
      </w:pPr>
    </w:p>
    <w:p w:rsidR="0041227F" w:rsidRPr="00AD64F7" w:rsidRDefault="0041227F" w:rsidP="0041227F">
      <w:pPr>
        <w:rPr>
          <w:lang w:val="fr-FR"/>
        </w:rPr>
      </w:pPr>
    </w:p>
    <w:p w:rsidR="0041227F" w:rsidRPr="00AD64F7" w:rsidRDefault="0041227F" w:rsidP="0041227F">
      <w:pPr>
        <w:rPr>
          <w:lang w:val="fr-FR"/>
        </w:rPr>
      </w:pPr>
    </w:p>
    <w:p w:rsidR="0041227F" w:rsidRPr="00AD64F7" w:rsidRDefault="0041227F" w:rsidP="0041227F">
      <w:pPr>
        <w:rPr>
          <w:lang w:val="fr-FR"/>
        </w:rPr>
      </w:pPr>
    </w:p>
    <w:p w:rsidR="000F4DC5" w:rsidRPr="00AD64F7" w:rsidRDefault="000F4DC5" w:rsidP="000F4DC5">
      <w:pPr>
        <w:rPr>
          <w:b/>
          <w:sz w:val="32"/>
          <w:szCs w:val="32"/>
          <w:lang w:val="fr-FR"/>
        </w:rPr>
      </w:pPr>
      <w:r w:rsidRPr="00AD64F7">
        <w:rPr>
          <w:b/>
          <w:sz w:val="32"/>
          <w:szCs w:val="32"/>
          <w:lang w:val="fr-FR"/>
        </w:rPr>
        <w:t>Date</w:t>
      </w:r>
      <w:r w:rsidR="00110438" w:rsidRPr="00AD64F7">
        <w:rPr>
          <w:b/>
          <w:sz w:val="32"/>
          <w:szCs w:val="32"/>
          <w:lang w:val="fr-FR"/>
        </w:rPr>
        <w:t> </w:t>
      </w:r>
      <w:r w:rsidRPr="00AD64F7">
        <w:rPr>
          <w:b/>
          <w:sz w:val="32"/>
          <w:szCs w:val="32"/>
          <w:lang w:val="fr-FR"/>
        </w:rPr>
        <w:t xml:space="preserve">: </w:t>
      </w:r>
      <w:r w:rsidR="00110438" w:rsidRPr="00AD64F7">
        <w:rPr>
          <w:b/>
          <w:sz w:val="32"/>
          <w:szCs w:val="32"/>
          <w:lang w:val="fr-FR"/>
        </w:rPr>
        <w:t>7 février </w:t>
      </w:r>
      <w:r w:rsidRPr="00AD64F7">
        <w:rPr>
          <w:b/>
          <w:sz w:val="32"/>
          <w:szCs w:val="32"/>
          <w:lang w:val="fr-FR"/>
        </w:rPr>
        <w:t>2014</w:t>
      </w:r>
    </w:p>
    <w:p w:rsidR="000F4DC5" w:rsidRPr="00AD64F7" w:rsidRDefault="000F4DC5" w:rsidP="000F4DC5">
      <w:pPr>
        <w:tabs>
          <w:tab w:val="left" w:pos="6133"/>
        </w:tabs>
        <w:rPr>
          <w:b/>
          <w:sz w:val="32"/>
          <w:szCs w:val="32"/>
          <w:lang w:val="fr-FR"/>
        </w:rPr>
      </w:pPr>
    </w:p>
    <w:p w:rsidR="000F4DC5" w:rsidRPr="00AD64F7" w:rsidRDefault="000F4DC5" w:rsidP="000F4DC5">
      <w:pPr>
        <w:rPr>
          <w:b/>
          <w:sz w:val="32"/>
          <w:szCs w:val="32"/>
          <w:lang w:val="fr-FR"/>
        </w:rPr>
      </w:pPr>
    </w:p>
    <w:p w:rsidR="000F4DC5" w:rsidRPr="00AD64F7" w:rsidRDefault="00110438" w:rsidP="000F4DC5">
      <w:pPr>
        <w:rPr>
          <w:b/>
          <w:sz w:val="32"/>
          <w:szCs w:val="32"/>
          <w:lang w:val="fr-FR"/>
        </w:rPr>
      </w:pPr>
      <w:r w:rsidRPr="00AD64F7">
        <w:rPr>
          <w:b/>
          <w:sz w:val="32"/>
          <w:szCs w:val="32"/>
          <w:lang w:val="fr-FR"/>
        </w:rPr>
        <w:t>Document de synthèse concernant la propriété intellectuelle relative aux ressources génétiques</w:t>
      </w:r>
    </w:p>
    <w:p w:rsidR="00110438" w:rsidRPr="00AD64F7" w:rsidRDefault="00110438" w:rsidP="000F4DC5">
      <w:pPr>
        <w:rPr>
          <w:b/>
          <w:sz w:val="32"/>
          <w:szCs w:val="32"/>
          <w:lang w:val="fr-FR"/>
        </w:rPr>
      </w:pPr>
    </w:p>
    <w:p w:rsidR="000F4DC5" w:rsidRPr="00AD64F7" w:rsidRDefault="000F4DC5" w:rsidP="000F4DC5">
      <w:pPr>
        <w:rPr>
          <w:b/>
          <w:sz w:val="32"/>
          <w:szCs w:val="32"/>
          <w:lang w:val="fr-FR"/>
        </w:rPr>
      </w:pPr>
      <w:proofErr w:type="spellStart"/>
      <w:r w:rsidRPr="00AD64F7">
        <w:rPr>
          <w:b/>
          <w:sz w:val="32"/>
          <w:szCs w:val="32"/>
          <w:lang w:val="fr-FR"/>
        </w:rPr>
        <w:t>Rev</w:t>
      </w:r>
      <w:proofErr w:type="spellEnd"/>
      <w:r w:rsidRPr="00AD64F7">
        <w:rPr>
          <w:b/>
          <w:sz w:val="32"/>
          <w:szCs w:val="32"/>
          <w:lang w:val="fr-FR"/>
        </w:rPr>
        <w:t>. 2</w:t>
      </w:r>
    </w:p>
    <w:p w:rsidR="0041227F" w:rsidRPr="00AD64F7" w:rsidRDefault="0041227F" w:rsidP="0041227F">
      <w:pPr>
        <w:rPr>
          <w:lang w:val="fr-FR"/>
        </w:rPr>
      </w:pPr>
    </w:p>
    <w:p w:rsidR="0041227F" w:rsidRPr="00AD64F7" w:rsidRDefault="0041227F" w:rsidP="0041227F">
      <w:pPr>
        <w:rPr>
          <w:lang w:val="fr-FR"/>
        </w:rPr>
      </w:pPr>
    </w:p>
    <w:p w:rsidR="0041227F" w:rsidRPr="00AD64F7" w:rsidRDefault="0041227F" w:rsidP="0041227F">
      <w:pPr>
        <w:rPr>
          <w:lang w:val="fr-FR"/>
        </w:rPr>
      </w:pPr>
    </w:p>
    <w:p w:rsidR="0041227F" w:rsidRPr="00AD64F7" w:rsidRDefault="000F4DC5" w:rsidP="0041227F">
      <w:pPr>
        <w:rPr>
          <w:lang w:val="fr-FR"/>
        </w:rPr>
      </w:pPr>
      <w:r w:rsidRPr="00AD64F7">
        <w:rPr>
          <w:lang w:val="fr-FR"/>
        </w:rPr>
        <w:br w:type="page"/>
      </w:r>
    </w:p>
    <w:p w:rsidR="003C5472" w:rsidRPr="00AD64F7" w:rsidRDefault="003C5472" w:rsidP="003C5472">
      <w:pPr>
        <w:tabs>
          <w:tab w:val="left" w:pos="1372"/>
        </w:tabs>
        <w:jc w:val="center"/>
        <w:rPr>
          <w:b/>
          <w:szCs w:val="22"/>
          <w:lang w:val="fr-FR"/>
        </w:rPr>
      </w:pPr>
      <w:r w:rsidRPr="00AD64F7">
        <w:rPr>
          <w:b/>
          <w:szCs w:val="22"/>
          <w:lang w:val="fr-FR"/>
        </w:rPr>
        <w:lastRenderedPageBreak/>
        <w:t>LISTE DE TERMES</w:t>
      </w:r>
    </w:p>
    <w:p w:rsidR="003C5472" w:rsidRPr="00AD64F7" w:rsidRDefault="003C5472" w:rsidP="003C5472">
      <w:pPr>
        <w:tabs>
          <w:tab w:val="left" w:pos="1372"/>
        </w:tabs>
        <w:rPr>
          <w:szCs w:val="22"/>
          <w:lang w:val="fr-FR"/>
        </w:rPr>
      </w:pPr>
    </w:p>
    <w:p w:rsidR="003C5472" w:rsidRPr="00AD64F7" w:rsidRDefault="003C5472" w:rsidP="003C5472">
      <w:pPr>
        <w:tabs>
          <w:tab w:val="left" w:pos="1372"/>
        </w:tabs>
        <w:rPr>
          <w:b/>
          <w:bCs/>
          <w:szCs w:val="22"/>
          <w:lang w:val="fr-FR" w:eastAsia="en-US"/>
        </w:rPr>
      </w:pPr>
    </w:p>
    <w:p w:rsidR="003C5472" w:rsidRPr="00AD64F7" w:rsidRDefault="003C5472" w:rsidP="003C5472">
      <w:pPr>
        <w:tabs>
          <w:tab w:val="left" w:pos="1372"/>
        </w:tabs>
        <w:rPr>
          <w:b/>
          <w:bCs/>
          <w:szCs w:val="22"/>
          <w:lang w:val="fr-FR" w:eastAsia="en-US"/>
        </w:rPr>
      </w:pPr>
      <w:r w:rsidRPr="00AD64F7">
        <w:rPr>
          <w:b/>
          <w:bCs/>
          <w:szCs w:val="22"/>
          <w:lang w:val="fr-FR" w:eastAsia="en-US"/>
        </w:rPr>
        <w:t>[</w:t>
      </w:r>
      <w:r w:rsidRPr="00AD64F7">
        <w:rPr>
          <w:b/>
          <w:bCs/>
          <w:szCs w:val="22"/>
          <w:lang w:val="fr-FR"/>
        </w:rPr>
        <w:t>Savoirs traditionnels connexes</w:t>
      </w:r>
    </w:p>
    <w:p w:rsidR="003C5472" w:rsidRPr="00AD64F7" w:rsidRDefault="003C5472" w:rsidP="003C5472">
      <w:pPr>
        <w:tabs>
          <w:tab w:val="left" w:pos="1372"/>
        </w:tabs>
        <w:rPr>
          <w:b/>
          <w:bCs/>
          <w:szCs w:val="22"/>
          <w:lang w:val="fr-FR" w:eastAsia="en-US"/>
        </w:rPr>
      </w:pPr>
    </w:p>
    <w:p w:rsidR="003C5472" w:rsidRPr="00AD64F7" w:rsidRDefault="003C5472" w:rsidP="003C5472">
      <w:pPr>
        <w:tabs>
          <w:tab w:val="left" w:pos="1372"/>
        </w:tabs>
        <w:rPr>
          <w:bCs/>
          <w:szCs w:val="22"/>
          <w:lang w:val="fr-FR" w:eastAsia="en-US"/>
        </w:rPr>
      </w:pPr>
      <w:r w:rsidRPr="00AD64F7">
        <w:rPr>
          <w:szCs w:val="22"/>
          <w:lang w:val="fr-FR"/>
        </w:rPr>
        <w:t>“</w:t>
      </w:r>
      <w:proofErr w:type="gramStart"/>
      <w:r w:rsidRPr="00AD64F7">
        <w:rPr>
          <w:szCs w:val="22"/>
          <w:lang w:val="fr-FR"/>
        </w:rPr>
        <w:t>savoirs</w:t>
      </w:r>
      <w:proofErr w:type="gramEnd"/>
      <w:r w:rsidRPr="00AD64F7">
        <w:rPr>
          <w:szCs w:val="22"/>
          <w:lang w:val="fr-FR"/>
        </w:rPr>
        <w:t xml:space="preserve"> traditionnels connexes” s</w:t>
      </w:r>
      <w:r w:rsidR="00AD64F7">
        <w:rPr>
          <w:szCs w:val="22"/>
          <w:lang w:val="fr-FR"/>
        </w:rPr>
        <w:t>’</w:t>
      </w:r>
      <w:r w:rsidRPr="00AD64F7">
        <w:rPr>
          <w:szCs w:val="22"/>
          <w:lang w:val="fr-FR"/>
        </w:rPr>
        <w:t>entend des savoirs dynamiques et évolutifs, générés dans un contexte traditionnel, collectivement préservés et transmis de génération en génération et qui comprennent notamment le savoir</w:t>
      </w:r>
      <w:r w:rsidR="00FA22C6">
        <w:rPr>
          <w:szCs w:val="22"/>
          <w:lang w:val="fr-FR"/>
        </w:rPr>
        <w:noBreakHyphen/>
      </w:r>
      <w:r w:rsidRPr="00AD64F7">
        <w:rPr>
          <w:szCs w:val="22"/>
          <w:lang w:val="fr-FR"/>
        </w:rPr>
        <w:t>faire, les techniques, les innovations, les pratiques et l</w:t>
      </w:r>
      <w:r w:rsidR="00AD64F7">
        <w:rPr>
          <w:szCs w:val="22"/>
          <w:lang w:val="fr-FR"/>
        </w:rPr>
        <w:t>’</w:t>
      </w:r>
      <w:r w:rsidRPr="00AD64F7">
        <w:rPr>
          <w:szCs w:val="22"/>
          <w:lang w:val="fr-FR"/>
        </w:rPr>
        <w:t xml:space="preserve">apprentissage, qui </w:t>
      </w:r>
      <w:r w:rsidRPr="00AD64F7">
        <w:rPr>
          <w:bCs/>
          <w:szCs w:val="22"/>
          <w:lang w:val="fr-FR" w:eastAsia="en-US"/>
        </w:rPr>
        <w:t>[</w:t>
      </w:r>
      <w:r w:rsidRPr="00AD64F7">
        <w:rPr>
          <w:szCs w:val="22"/>
          <w:lang w:val="fr-FR"/>
        </w:rPr>
        <w:t>subsistent dans les</w:t>
      </w:r>
      <w:r w:rsidRPr="00AD64F7">
        <w:rPr>
          <w:bCs/>
          <w:szCs w:val="22"/>
          <w:lang w:val="fr-FR" w:eastAsia="en-US"/>
        </w:rPr>
        <w:t>]</w:t>
      </w:r>
      <w:r w:rsidRPr="00AD64F7">
        <w:rPr>
          <w:szCs w:val="22"/>
          <w:lang w:val="fr-FR"/>
        </w:rPr>
        <w:t xml:space="preserve"> </w:t>
      </w:r>
      <w:r w:rsidRPr="00AD64F7">
        <w:rPr>
          <w:bCs/>
          <w:szCs w:val="22"/>
          <w:lang w:val="fr-FR" w:eastAsia="en-US"/>
        </w:rPr>
        <w:t xml:space="preserve">[sont </w:t>
      </w:r>
      <w:r w:rsidRPr="00AD64F7">
        <w:rPr>
          <w:bCs/>
          <w:szCs w:val="22"/>
          <w:lang w:val="fr-FR"/>
        </w:rPr>
        <w:t>associés aux</w:t>
      </w:r>
      <w:r w:rsidRPr="00AD64F7">
        <w:rPr>
          <w:bCs/>
          <w:szCs w:val="22"/>
          <w:lang w:val="fr-FR" w:eastAsia="en-US"/>
        </w:rPr>
        <w:t>]</w:t>
      </w:r>
      <w:r w:rsidRPr="00AD64F7">
        <w:rPr>
          <w:szCs w:val="22"/>
          <w:lang w:val="fr-FR"/>
        </w:rPr>
        <w:t xml:space="preserve"> ressources génétiques.]</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
          <w:bCs/>
          <w:szCs w:val="22"/>
          <w:lang w:val="fr-FR" w:eastAsia="en-US"/>
        </w:rPr>
      </w:pPr>
      <w:r w:rsidRPr="00AD64F7">
        <w:rPr>
          <w:b/>
          <w:bCs/>
          <w:szCs w:val="22"/>
          <w:lang w:val="fr-FR" w:eastAsia="en-US"/>
        </w:rPr>
        <w:t>[</w:t>
      </w:r>
      <w:r w:rsidRPr="00AD64F7">
        <w:rPr>
          <w:b/>
          <w:bCs/>
          <w:szCs w:val="22"/>
          <w:lang w:val="fr-FR"/>
        </w:rPr>
        <w:t>Savoirs traditionnels associés à des ressources génétiques</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r w:rsidRPr="00AD64F7">
        <w:rPr>
          <w:bCs/>
          <w:szCs w:val="22"/>
          <w:lang w:val="fr-FR" w:eastAsia="en-US"/>
        </w:rPr>
        <w:t>“</w:t>
      </w:r>
      <w:proofErr w:type="gramStart"/>
      <w:r w:rsidRPr="00AD64F7">
        <w:rPr>
          <w:szCs w:val="22"/>
          <w:lang w:val="fr-FR"/>
        </w:rPr>
        <w:t>savoirs</w:t>
      </w:r>
      <w:proofErr w:type="gramEnd"/>
      <w:r w:rsidRPr="00AD64F7">
        <w:rPr>
          <w:szCs w:val="22"/>
          <w:lang w:val="fr-FR"/>
        </w:rPr>
        <w:t xml:space="preserve"> traditionnels associés à des ressources génétiques</w:t>
      </w:r>
      <w:r w:rsidRPr="00AD64F7">
        <w:rPr>
          <w:bCs/>
          <w:szCs w:val="22"/>
          <w:lang w:val="fr-FR" w:eastAsia="en-US"/>
        </w:rPr>
        <w:t xml:space="preserve">” </w:t>
      </w:r>
      <w:r w:rsidRPr="00AD64F7">
        <w:rPr>
          <w:szCs w:val="22"/>
          <w:lang w:val="fr-FR"/>
        </w:rPr>
        <w:t>s</w:t>
      </w:r>
      <w:r w:rsidR="00AD64F7">
        <w:rPr>
          <w:szCs w:val="22"/>
          <w:lang w:val="fr-FR"/>
        </w:rPr>
        <w:t>’</w:t>
      </w:r>
      <w:r w:rsidRPr="00AD64F7">
        <w:rPr>
          <w:szCs w:val="22"/>
          <w:lang w:val="fr-FR"/>
        </w:rPr>
        <w:t>entend</w:t>
      </w:r>
      <w:r w:rsidRPr="00AD64F7">
        <w:rPr>
          <w:bCs/>
          <w:szCs w:val="22"/>
          <w:lang w:val="fr-FR" w:eastAsia="en-US"/>
        </w:rPr>
        <w:t xml:space="preserve"> </w:t>
      </w:r>
      <w:r w:rsidRPr="00AD64F7">
        <w:rPr>
          <w:szCs w:val="22"/>
          <w:lang w:val="fr-FR"/>
        </w:rPr>
        <w:t xml:space="preserve">des connaissances de fond des propriétés et des utilisations des ressources génétiques </w:t>
      </w:r>
      <w:r w:rsidRPr="00AD64F7">
        <w:rPr>
          <w:bCs/>
          <w:szCs w:val="22"/>
          <w:lang w:val="fr-FR" w:eastAsia="en-US"/>
        </w:rPr>
        <w:t xml:space="preserve">[et de leurs dérivés] </w:t>
      </w:r>
      <w:r w:rsidRPr="00AD64F7">
        <w:rPr>
          <w:szCs w:val="22"/>
          <w:lang w:val="fr-FR"/>
        </w:rPr>
        <w:t xml:space="preserve">détenues par les </w:t>
      </w:r>
      <w:r w:rsidRPr="00AD64F7">
        <w:rPr>
          <w:bCs/>
          <w:szCs w:val="22"/>
          <w:lang w:val="fr-FR" w:eastAsia="en-US"/>
        </w:rPr>
        <w:t>[</w:t>
      </w:r>
      <w:r w:rsidRPr="00AD64F7">
        <w:rPr>
          <w:szCs w:val="22"/>
          <w:lang w:val="fr-FR"/>
        </w:rPr>
        <w:t xml:space="preserve">peuples] [populations] autochtones et les communautés locales </w:t>
      </w:r>
      <w:r w:rsidRPr="00AD64F7">
        <w:rPr>
          <w:bCs/>
          <w:szCs w:val="22"/>
          <w:lang w:val="fr-FR" w:eastAsia="en-US"/>
        </w:rPr>
        <w:t>[</w:t>
      </w:r>
      <w:r w:rsidRPr="00AD64F7">
        <w:rPr>
          <w:szCs w:val="22"/>
          <w:lang w:val="fr-FR"/>
        </w:rPr>
        <w:t xml:space="preserve">dont découle directement </w:t>
      </w:r>
      <w:r w:rsidRPr="00AD64F7">
        <w:rPr>
          <w:bCs/>
          <w:szCs w:val="22"/>
          <w:lang w:val="fr-FR" w:eastAsia="en-US"/>
        </w:rPr>
        <w:t>[</w:t>
      </w:r>
      <w:r w:rsidRPr="00AD64F7">
        <w:rPr>
          <w:szCs w:val="22"/>
          <w:lang w:val="fr-FR"/>
        </w:rPr>
        <w:t>l</w:t>
      </w:r>
      <w:r w:rsidR="00AD64F7">
        <w:rPr>
          <w:szCs w:val="22"/>
          <w:lang w:val="fr-FR"/>
        </w:rPr>
        <w:t>’</w:t>
      </w:r>
      <w:r w:rsidRPr="00AD64F7">
        <w:rPr>
          <w:szCs w:val="22"/>
          <w:lang w:val="fr-FR"/>
        </w:rPr>
        <w:t>invention</w:t>
      </w:r>
      <w:r w:rsidRPr="00AD64F7">
        <w:rPr>
          <w:bCs/>
          <w:szCs w:val="22"/>
          <w:lang w:val="fr-FR" w:eastAsia="en-US"/>
        </w:rPr>
        <w:t>]</w:t>
      </w:r>
      <w:r w:rsidRPr="00AD64F7">
        <w:rPr>
          <w:szCs w:val="22"/>
          <w:lang w:val="fr-FR"/>
        </w:rPr>
        <w:t xml:space="preserve"> </w:t>
      </w:r>
      <w:r w:rsidRPr="00AD64F7">
        <w:rPr>
          <w:bCs/>
          <w:szCs w:val="22"/>
          <w:lang w:val="fr-FR" w:eastAsia="en-US"/>
        </w:rPr>
        <w:t>[la p</w:t>
      </w:r>
      <w:r w:rsidRPr="00AD64F7">
        <w:rPr>
          <w:szCs w:val="22"/>
          <w:lang w:val="fr-FR"/>
        </w:rPr>
        <w:t>ropriété intellectuelle</w:t>
      </w:r>
      <w:r w:rsidRPr="00AD64F7">
        <w:rPr>
          <w:bCs/>
          <w:szCs w:val="22"/>
          <w:lang w:val="fr-FR" w:eastAsia="en-US"/>
        </w:rPr>
        <w:t>]</w:t>
      </w:r>
      <w:r w:rsidRPr="00AD64F7">
        <w:rPr>
          <w:szCs w:val="22"/>
          <w:lang w:val="fr-FR"/>
        </w:rPr>
        <w:t xml:space="preserve"> revendiquée</w:t>
      </w:r>
      <w:r w:rsidRPr="00AD64F7">
        <w:rPr>
          <w:bCs/>
          <w:szCs w:val="22"/>
          <w:lang w:val="fr-FR" w:eastAsia="en-US"/>
        </w:rPr>
        <w:t>].]</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
          <w:bCs/>
          <w:szCs w:val="22"/>
          <w:lang w:val="fr-FR" w:eastAsia="en-US"/>
        </w:rPr>
      </w:pPr>
      <w:r w:rsidRPr="00AD64F7">
        <w:rPr>
          <w:b/>
          <w:bCs/>
          <w:szCs w:val="22"/>
          <w:lang w:val="fr-FR" w:eastAsia="en-US"/>
        </w:rPr>
        <w:t>[Biotechnologie</w:t>
      </w:r>
    </w:p>
    <w:p w:rsidR="003C5472" w:rsidRPr="00AD64F7" w:rsidRDefault="003C5472" w:rsidP="003C5472">
      <w:pPr>
        <w:tabs>
          <w:tab w:val="left" w:pos="1372"/>
        </w:tabs>
        <w:rPr>
          <w:b/>
          <w:bCs/>
          <w:szCs w:val="22"/>
          <w:lang w:val="fr-FR" w:eastAsia="en-US"/>
        </w:rPr>
      </w:pPr>
    </w:p>
    <w:p w:rsidR="003C5472" w:rsidRPr="00AD64F7" w:rsidRDefault="003C5472" w:rsidP="003C5472">
      <w:pPr>
        <w:tabs>
          <w:tab w:val="left" w:pos="1372"/>
        </w:tabs>
        <w:rPr>
          <w:bCs/>
          <w:szCs w:val="22"/>
          <w:lang w:val="fr-FR" w:eastAsia="en-US"/>
        </w:rPr>
      </w:pPr>
      <w:r w:rsidRPr="00AD64F7">
        <w:rPr>
          <w:szCs w:val="22"/>
          <w:lang w:val="fr-FR"/>
        </w:rPr>
        <w:t xml:space="preserve">La “biotechnologie” </w:t>
      </w:r>
      <w:r w:rsidRPr="00AD64F7">
        <w:rPr>
          <w:bCs/>
          <w:szCs w:val="22"/>
          <w:lang w:val="fr-FR" w:eastAsia="en-US"/>
        </w:rPr>
        <w:t>[,</w:t>
      </w:r>
      <w:r w:rsidRPr="00AD64F7">
        <w:rPr>
          <w:szCs w:val="22"/>
          <w:lang w:val="fr-FR"/>
        </w:rPr>
        <w:t xml:space="preserve"> telle qu</w:t>
      </w:r>
      <w:r w:rsidR="00AD64F7">
        <w:rPr>
          <w:szCs w:val="22"/>
          <w:lang w:val="fr-FR"/>
        </w:rPr>
        <w:t>’</w:t>
      </w:r>
      <w:r w:rsidRPr="00AD64F7">
        <w:rPr>
          <w:szCs w:val="22"/>
          <w:lang w:val="fr-FR"/>
        </w:rPr>
        <w:t>elle est définie à l</w:t>
      </w:r>
      <w:r w:rsidR="00AD64F7">
        <w:rPr>
          <w:szCs w:val="22"/>
          <w:lang w:val="fr-FR"/>
        </w:rPr>
        <w:t>’</w:t>
      </w:r>
      <w:r w:rsidRPr="00AD64F7">
        <w:rPr>
          <w:szCs w:val="22"/>
          <w:lang w:val="fr-FR"/>
        </w:rPr>
        <w:t>article 2 de la Convention sur la diversité biologique,</w:t>
      </w:r>
      <w:r w:rsidRPr="00AD64F7">
        <w:rPr>
          <w:bCs/>
          <w:szCs w:val="22"/>
          <w:lang w:val="fr-FR" w:eastAsia="en-US"/>
        </w:rPr>
        <w:t>]</w:t>
      </w:r>
      <w:r w:rsidRPr="00AD64F7">
        <w:rPr>
          <w:szCs w:val="22"/>
          <w:lang w:val="fr-FR"/>
        </w:rPr>
        <w:t xml:space="preserve"> désigne toute application technologique qui utilise des systèmes biologiques, des organismes vivants </w:t>
      </w:r>
      <w:r w:rsidRPr="00AD64F7">
        <w:rPr>
          <w:bCs/>
          <w:szCs w:val="22"/>
          <w:lang w:val="fr-FR" w:eastAsia="en-US"/>
        </w:rPr>
        <w:t xml:space="preserve">[ou </w:t>
      </w:r>
      <w:r w:rsidRPr="00AD64F7">
        <w:rPr>
          <w:szCs w:val="22"/>
          <w:lang w:val="fr-FR"/>
        </w:rPr>
        <w:t>des dérivés de ceux</w:t>
      </w:r>
      <w:r w:rsidR="00FA22C6">
        <w:rPr>
          <w:szCs w:val="22"/>
          <w:lang w:val="fr-FR"/>
        </w:rPr>
        <w:noBreakHyphen/>
      </w:r>
      <w:r w:rsidRPr="00AD64F7">
        <w:rPr>
          <w:szCs w:val="22"/>
          <w:lang w:val="fr-FR"/>
        </w:rPr>
        <w:t>ci], pour réaliser ou modifier des produits ou des procédés à usage spécifique.</w:t>
      </w:r>
      <w:r w:rsidRPr="00AD64F7">
        <w:rPr>
          <w:bCs/>
          <w:szCs w:val="22"/>
          <w:lang w:val="fr-FR" w:eastAsia="en-US"/>
        </w:rPr>
        <w:t>]</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
          <w:bCs/>
          <w:szCs w:val="22"/>
          <w:lang w:val="fr-FR" w:eastAsia="en-US"/>
        </w:rPr>
      </w:pPr>
      <w:r w:rsidRPr="00AD64F7">
        <w:rPr>
          <w:b/>
          <w:bCs/>
          <w:szCs w:val="22"/>
          <w:lang w:val="fr-FR" w:eastAsia="en-US"/>
        </w:rPr>
        <w:t>[</w:t>
      </w:r>
      <w:r w:rsidRPr="00AD64F7">
        <w:rPr>
          <w:b/>
          <w:szCs w:val="22"/>
          <w:lang w:val="fr-FR"/>
        </w:rPr>
        <w:t>Pays d</w:t>
      </w:r>
      <w:r w:rsidR="00AD64F7">
        <w:rPr>
          <w:b/>
          <w:szCs w:val="22"/>
          <w:lang w:val="fr-FR"/>
        </w:rPr>
        <w:t>’</w:t>
      </w:r>
      <w:r w:rsidRPr="00AD64F7">
        <w:rPr>
          <w:b/>
          <w:szCs w:val="22"/>
          <w:lang w:val="fr-FR"/>
        </w:rPr>
        <w:t>origine</w:t>
      </w:r>
    </w:p>
    <w:p w:rsidR="003C5472" w:rsidRPr="00AD64F7" w:rsidRDefault="003C5472" w:rsidP="003C5472">
      <w:pPr>
        <w:tabs>
          <w:tab w:val="left" w:pos="1372"/>
        </w:tabs>
        <w:rPr>
          <w:b/>
          <w:bCs/>
          <w:szCs w:val="22"/>
          <w:lang w:val="fr-FR" w:eastAsia="en-US"/>
        </w:rPr>
      </w:pPr>
    </w:p>
    <w:p w:rsidR="003C5472" w:rsidRPr="00AD64F7" w:rsidRDefault="003C5472" w:rsidP="003C5472">
      <w:pPr>
        <w:tabs>
          <w:tab w:val="left" w:pos="1372"/>
        </w:tabs>
        <w:rPr>
          <w:bCs/>
          <w:szCs w:val="22"/>
          <w:lang w:val="fr-FR" w:eastAsia="en-US"/>
        </w:rPr>
      </w:pPr>
      <w:proofErr w:type="gramStart"/>
      <w:r w:rsidRPr="00AD64F7">
        <w:rPr>
          <w:szCs w:val="22"/>
          <w:lang w:val="fr-FR"/>
        </w:rPr>
        <w:t>le</w:t>
      </w:r>
      <w:proofErr w:type="gramEnd"/>
      <w:r w:rsidRPr="00AD64F7">
        <w:rPr>
          <w:szCs w:val="22"/>
          <w:lang w:val="fr-FR"/>
        </w:rPr>
        <w:t xml:space="preserve"> “pays d</w:t>
      </w:r>
      <w:r w:rsidR="00AD64F7">
        <w:rPr>
          <w:szCs w:val="22"/>
          <w:lang w:val="fr-FR"/>
        </w:rPr>
        <w:t>’</w:t>
      </w:r>
      <w:r w:rsidRPr="00AD64F7">
        <w:rPr>
          <w:szCs w:val="22"/>
          <w:lang w:val="fr-FR"/>
        </w:rPr>
        <w:t xml:space="preserve">origine” est le [premier] pays qui possède des ressources génétiques dans des conditions </w:t>
      </w:r>
      <w:r w:rsidRPr="00AD64F7">
        <w:rPr>
          <w:i/>
          <w:iCs/>
          <w:szCs w:val="22"/>
          <w:lang w:val="fr-FR"/>
        </w:rPr>
        <w:t>in situ</w:t>
      </w:r>
      <w:r w:rsidRPr="00AD64F7">
        <w:rPr>
          <w:szCs w:val="22"/>
          <w:lang w:val="fr-FR"/>
        </w:rPr>
        <w:t>.</w:t>
      </w:r>
      <w:r w:rsidRPr="00AD64F7">
        <w:rPr>
          <w:bCs/>
          <w:szCs w:val="22"/>
          <w:lang w:val="fr-FR" w:eastAsia="en-US"/>
        </w:rPr>
        <w:t>]</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
          <w:bCs/>
          <w:szCs w:val="22"/>
          <w:lang w:val="fr-FR" w:eastAsia="en-US"/>
        </w:rPr>
      </w:pPr>
      <w:r w:rsidRPr="00AD64F7">
        <w:rPr>
          <w:b/>
          <w:bCs/>
          <w:szCs w:val="22"/>
          <w:lang w:val="fr-FR" w:eastAsia="en-US"/>
        </w:rPr>
        <w:t>[</w:t>
      </w:r>
      <w:r w:rsidRPr="00AD64F7">
        <w:rPr>
          <w:b/>
          <w:szCs w:val="22"/>
          <w:lang w:val="fr-FR"/>
        </w:rPr>
        <w:t>Pays fournisseur</w:t>
      </w:r>
      <w:r w:rsidRPr="00AD64F7">
        <w:rPr>
          <w:b/>
          <w:bCs/>
          <w:szCs w:val="22"/>
          <w:lang w:val="fr-FR" w:eastAsia="en-US"/>
        </w:rPr>
        <w:t>]</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r w:rsidRPr="00AD64F7">
        <w:rPr>
          <w:bCs/>
          <w:szCs w:val="22"/>
          <w:lang w:val="fr-FR" w:eastAsia="en-US"/>
        </w:rPr>
        <w:t>[</w:t>
      </w:r>
      <w:proofErr w:type="gramStart"/>
      <w:r w:rsidRPr="00AD64F7">
        <w:rPr>
          <w:szCs w:val="22"/>
          <w:lang w:val="fr-FR"/>
        </w:rPr>
        <w:t>conformément</w:t>
      </w:r>
      <w:proofErr w:type="gramEnd"/>
      <w:r w:rsidRPr="00AD64F7">
        <w:rPr>
          <w:szCs w:val="22"/>
          <w:lang w:val="fr-FR"/>
        </w:rPr>
        <w:t xml:space="preserve"> à l</w:t>
      </w:r>
      <w:r w:rsidR="00AD64F7">
        <w:rPr>
          <w:szCs w:val="22"/>
          <w:lang w:val="fr-FR"/>
        </w:rPr>
        <w:t>’</w:t>
      </w:r>
      <w:r w:rsidRPr="00AD64F7">
        <w:rPr>
          <w:szCs w:val="22"/>
          <w:lang w:val="fr-FR"/>
        </w:rPr>
        <w:t>article 5 du Protocole de Nagoya sur l</w:t>
      </w:r>
      <w:r w:rsidR="00AD64F7">
        <w:rPr>
          <w:szCs w:val="22"/>
          <w:lang w:val="fr-FR"/>
        </w:rPr>
        <w:t>’</w:t>
      </w:r>
      <w:r w:rsidRPr="00AD64F7">
        <w:rPr>
          <w:szCs w:val="22"/>
          <w:lang w:val="fr-FR"/>
        </w:rPr>
        <w:t>accès aux ressources génétiques et le partage juste et équitable des avantages découlant de leur utilisation relatif à la Convention sur la diversité biologique</w:t>
      </w:r>
      <w:r w:rsidRPr="00AD64F7">
        <w:rPr>
          <w:bCs/>
          <w:szCs w:val="22"/>
          <w:lang w:val="fr-FR" w:eastAsia="en-US"/>
        </w:rPr>
        <w:t>]</w:t>
      </w:r>
      <w:r w:rsidRPr="00AD64F7">
        <w:rPr>
          <w:szCs w:val="22"/>
          <w:lang w:val="fr-FR"/>
        </w:rPr>
        <w:t xml:space="preserve">, le </w:t>
      </w:r>
      <w:r w:rsidRPr="00AD64F7">
        <w:rPr>
          <w:bCs/>
          <w:szCs w:val="22"/>
          <w:lang w:val="fr-FR" w:eastAsia="en-US"/>
        </w:rPr>
        <w:t>[</w:t>
      </w:r>
      <w:r w:rsidRPr="00AD64F7">
        <w:rPr>
          <w:szCs w:val="22"/>
          <w:lang w:val="fr-FR"/>
        </w:rPr>
        <w:t>“pays fournisseur”</w:t>
      </w:r>
      <w:r w:rsidRPr="00AD64F7">
        <w:rPr>
          <w:bCs/>
          <w:szCs w:val="22"/>
          <w:lang w:val="fr-FR" w:eastAsia="en-US"/>
        </w:rPr>
        <w:t>]</w:t>
      </w:r>
      <w:r w:rsidRPr="00AD64F7">
        <w:rPr>
          <w:szCs w:val="22"/>
          <w:lang w:val="fr-FR"/>
        </w:rPr>
        <w:t xml:space="preserve"> est le pays d</w:t>
      </w:r>
      <w:r w:rsidR="00AD64F7">
        <w:rPr>
          <w:szCs w:val="22"/>
          <w:lang w:val="fr-FR"/>
        </w:rPr>
        <w:t>’</w:t>
      </w:r>
      <w:r w:rsidRPr="00AD64F7">
        <w:rPr>
          <w:szCs w:val="22"/>
          <w:lang w:val="fr-FR"/>
        </w:rPr>
        <w:t xml:space="preserve">origine ou le pays qui a acquis les ressources génétiques ou qui détient les savoirs traditionnels conformément à la </w:t>
      </w:r>
      <w:r w:rsidRPr="00AD64F7">
        <w:rPr>
          <w:bCs/>
          <w:szCs w:val="22"/>
          <w:lang w:val="fr-FR" w:eastAsia="en-US"/>
        </w:rPr>
        <w:t>[</w:t>
      </w:r>
      <w:r w:rsidRPr="00AD64F7">
        <w:rPr>
          <w:szCs w:val="22"/>
          <w:lang w:val="fr-FR"/>
        </w:rPr>
        <w:t>Convention sur la diversité biologique</w:t>
      </w:r>
      <w:r w:rsidRPr="00AD64F7">
        <w:rPr>
          <w:bCs/>
          <w:szCs w:val="22"/>
          <w:lang w:val="fr-FR" w:eastAsia="en-US"/>
        </w:rPr>
        <w:t>].]</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
          <w:bCs/>
          <w:szCs w:val="22"/>
          <w:lang w:val="fr-FR" w:eastAsia="en-US"/>
        </w:rPr>
      </w:pPr>
      <w:r w:rsidRPr="00AD64F7">
        <w:rPr>
          <w:b/>
          <w:bCs/>
          <w:szCs w:val="22"/>
          <w:lang w:val="fr-FR" w:eastAsia="en-US"/>
        </w:rPr>
        <w:t>[</w:t>
      </w:r>
      <w:r w:rsidRPr="00AD64F7">
        <w:rPr>
          <w:b/>
          <w:szCs w:val="22"/>
          <w:lang w:val="fr-FR"/>
        </w:rPr>
        <w:t>Pays fournisseur de ressources génétiques</w:t>
      </w:r>
    </w:p>
    <w:p w:rsidR="003C5472" w:rsidRPr="00AD64F7" w:rsidRDefault="003C5472" w:rsidP="003C5472">
      <w:pPr>
        <w:tabs>
          <w:tab w:val="left" w:pos="1372"/>
        </w:tabs>
        <w:rPr>
          <w:bCs/>
          <w:szCs w:val="22"/>
          <w:lang w:val="fr-FR" w:eastAsia="en-US"/>
        </w:rPr>
      </w:pPr>
    </w:p>
    <w:p w:rsidR="003C5472" w:rsidRPr="00AD64F7" w:rsidRDefault="003C5472" w:rsidP="003C5472">
      <w:pPr>
        <w:pStyle w:val="NormalWeb"/>
        <w:tabs>
          <w:tab w:val="left" w:pos="1372"/>
        </w:tabs>
        <w:spacing w:before="2" w:after="2"/>
        <w:rPr>
          <w:rFonts w:ascii="Arial" w:hAnsi="Arial" w:cs="Arial"/>
          <w:sz w:val="22"/>
          <w:szCs w:val="22"/>
          <w:lang w:val="fr-FR"/>
        </w:rPr>
      </w:pPr>
      <w:r w:rsidRPr="00AD64F7">
        <w:rPr>
          <w:rFonts w:ascii="Arial" w:hAnsi="Arial" w:cs="Arial"/>
          <w:sz w:val="22"/>
          <w:szCs w:val="22"/>
          <w:lang w:val="fr-FR"/>
        </w:rPr>
        <w:t xml:space="preserve">le “pays fournisseur de ressources génétiques” est le pays qui fournit des ressources génétiques récoltées auprès de sources </w:t>
      </w:r>
      <w:r w:rsidRPr="00AD64F7">
        <w:rPr>
          <w:rFonts w:ascii="Arial" w:hAnsi="Arial" w:cs="Arial"/>
          <w:i/>
          <w:iCs/>
          <w:sz w:val="22"/>
          <w:szCs w:val="22"/>
          <w:lang w:val="fr-FR"/>
        </w:rPr>
        <w:t>in situ</w:t>
      </w:r>
      <w:r w:rsidRPr="00AD64F7">
        <w:rPr>
          <w:rFonts w:ascii="Arial" w:hAnsi="Arial" w:cs="Arial"/>
          <w:sz w:val="22"/>
          <w:szCs w:val="22"/>
          <w:lang w:val="fr-FR"/>
        </w:rPr>
        <w:t>, y compris les populations d</w:t>
      </w:r>
      <w:r w:rsidR="00AD64F7">
        <w:rPr>
          <w:rFonts w:ascii="Arial" w:hAnsi="Arial" w:cs="Arial"/>
          <w:sz w:val="22"/>
          <w:szCs w:val="22"/>
          <w:lang w:val="fr-FR"/>
        </w:rPr>
        <w:t>’</w:t>
      </w:r>
      <w:r w:rsidRPr="00AD64F7">
        <w:rPr>
          <w:rFonts w:ascii="Arial" w:hAnsi="Arial" w:cs="Arial"/>
          <w:sz w:val="22"/>
          <w:szCs w:val="22"/>
          <w:lang w:val="fr-FR"/>
        </w:rPr>
        <w:t xml:space="preserve">espèces sauvages ou domestiquées, ou prélevées auprès de sources </w:t>
      </w:r>
      <w:r w:rsidRPr="00AD64F7">
        <w:rPr>
          <w:rFonts w:ascii="Arial" w:hAnsi="Arial" w:cs="Arial"/>
          <w:i/>
          <w:iCs/>
          <w:sz w:val="22"/>
          <w:szCs w:val="22"/>
          <w:lang w:val="fr-FR"/>
        </w:rPr>
        <w:t>ex situ</w:t>
      </w:r>
      <w:r w:rsidRPr="00AD64F7">
        <w:rPr>
          <w:rFonts w:ascii="Arial" w:hAnsi="Arial" w:cs="Arial"/>
          <w:sz w:val="22"/>
          <w:szCs w:val="22"/>
          <w:lang w:val="fr-FR"/>
        </w:rPr>
        <w:t>, qu</w:t>
      </w:r>
      <w:r w:rsidR="00AD64F7">
        <w:rPr>
          <w:rFonts w:ascii="Arial" w:hAnsi="Arial" w:cs="Arial"/>
          <w:sz w:val="22"/>
          <w:szCs w:val="22"/>
          <w:lang w:val="fr-FR"/>
        </w:rPr>
        <w:t>’</w:t>
      </w:r>
      <w:r w:rsidRPr="00AD64F7">
        <w:rPr>
          <w:rFonts w:ascii="Arial" w:hAnsi="Arial" w:cs="Arial"/>
          <w:sz w:val="22"/>
          <w:szCs w:val="22"/>
          <w:lang w:val="fr-FR"/>
        </w:rPr>
        <w:t>elles soient ou non originaires de ce pays.</w:t>
      </w:r>
      <w:r w:rsidRPr="00AD64F7">
        <w:rPr>
          <w:rFonts w:ascii="Arial" w:hAnsi="Arial" w:cs="Arial"/>
          <w:bCs/>
          <w:sz w:val="22"/>
          <w:szCs w:val="22"/>
          <w:lang w:val="fr-FR"/>
        </w:rPr>
        <w:t>]</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
          <w:bCs/>
          <w:szCs w:val="22"/>
          <w:lang w:val="fr-FR" w:eastAsia="en-US"/>
        </w:rPr>
      </w:pPr>
      <w:r w:rsidRPr="00AD64F7">
        <w:rPr>
          <w:b/>
          <w:bCs/>
          <w:szCs w:val="22"/>
          <w:lang w:val="fr-FR" w:eastAsia="en-US"/>
        </w:rPr>
        <w:t>[Dérivé</w:t>
      </w:r>
    </w:p>
    <w:p w:rsidR="003C5472" w:rsidRPr="00AD64F7" w:rsidRDefault="003C5472" w:rsidP="003C5472">
      <w:pPr>
        <w:tabs>
          <w:tab w:val="left" w:pos="1372"/>
        </w:tabs>
        <w:rPr>
          <w:b/>
          <w:bCs/>
          <w:szCs w:val="22"/>
          <w:lang w:val="fr-FR" w:eastAsia="en-US"/>
        </w:rPr>
      </w:pPr>
    </w:p>
    <w:p w:rsidR="003C5472" w:rsidRPr="00AD64F7" w:rsidRDefault="003C5472" w:rsidP="003C5472">
      <w:pPr>
        <w:pStyle w:val="NormalWeb"/>
        <w:tabs>
          <w:tab w:val="left" w:pos="1372"/>
        </w:tabs>
        <w:spacing w:before="2" w:after="2"/>
        <w:rPr>
          <w:rFonts w:ascii="Arial" w:hAnsi="Arial" w:cs="Arial"/>
          <w:sz w:val="22"/>
          <w:szCs w:val="22"/>
          <w:lang w:val="fr-FR"/>
        </w:rPr>
      </w:pPr>
      <w:r w:rsidRPr="00AD64F7">
        <w:rPr>
          <w:rFonts w:ascii="Arial" w:hAnsi="Arial" w:cs="Arial"/>
          <w:sz w:val="22"/>
          <w:szCs w:val="22"/>
          <w:lang w:val="fr-FR"/>
        </w:rPr>
        <w:t>“dérivé” s</w:t>
      </w:r>
      <w:r w:rsidR="00AD64F7">
        <w:rPr>
          <w:rFonts w:ascii="Arial" w:hAnsi="Arial" w:cs="Arial"/>
          <w:sz w:val="22"/>
          <w:szCs w:val="22"/>
          <w:lang w:val="fr-FR"/>
        </w:rPr>
        <w:t>’</w:t>
      </w:r>
      <w:r w:rsidRPr="00AD64F7">
        <w:rPr>
          <w:rFonts w:ascii="Arial" w:hAnsi="Arial" w:cs="Arial"/>
          <w:sz w:val="22"/>
          <w:szCs w:val="22"/>
          <w:lang w:val="fr-FR"/>
        </w:rPr>
        <w:t>entend de tout composé biochimique qui existe à l</w:t>
      </w:r>
      <w:r w:rsidR="00AD64F7">
        <w:rPr>
          <w:rFonts w:ascii="Arial" w:hAnsi="Arial" w:cs="Arial"/>
          <w:sz w:val="22"/>
          <w:szCs w:val="22"/>
          <w:lang w:val="fr-FR"/>
        </w:rPr>
        <w:t>’</w:t>
      </w:r>
      <w:r w:rsidRPr="00AD64F7">
        <w:rPr>
          <w:rFonts w:ascii="Arial" w:hAnsi="Arial" w:cs="Arial"/>
          <w:sz w:val="22"/>
          <w:szCs w:val="22"/>
          <w:lang w:val="fr-FR"/>
        </w:rPr>
        <w:t>état naturel résultant de l</w:t>
      </w:r>
      <w:r w:rsidR="00AD64F7">
        <w:rPr>
          <w:rFonts w:ascii="Arial" w:hAnsi="Arial" w:cs="Arial"/>
          <w:sz w:val="22"/>
          <w:szCs w:val="22"/>
          <w:lang w:val="fr-FR"/>
        </w:rPr>
        <w:t>’</w:t>
      </w:r>
      <w:r w:rsidRPr="00AD64F7">
        <w:rPr>
          <w:rFonts w:ascii="Arial" w:hAnsi="Arial" w:cs="Arial"/>
          <w:sz w:val="22"/>
          <w:szCs w:val="22"/>
          <w:lang w:val="fr-FR"/>
        </w:rPr>
        <w:t>expression génétique ou du métabolisme de ressources biologiques ou génétiques, même s</w:t>
      </w:r>
      <w:r w:rsidR="00AD64F7">
        <w:rPr>
          <w:rFonts w:ascii="Arial" w:hAnsi="Arial" w:cs="Arial"/>
          <w:sz w:val="22"/>
          <w:szCs w:val="22"/>
          <w:lang w:val="fr-FR"/>
        </w:rPr>
        <w:t>’</w:t>
      </w:r>
      <w:r w:rsidRPr="00AD64F7">
        <w:rPr>
          <w:rFonts w:ascii="Arial" w:hAnsi="Arial" w:cs="Arial"/>
          <w:sz w:val="22"/>
          <w:szCs w:val="22"/>
          <w:lang w:val="fr-FR"/>
        </w:rPr>
        <w:t>il ne contient pas d</w:t>
      </w:r>
      <w:r w:rsidR="00AD64F7">
        <w:rPr>
          <w:rFonts w:ascii="Arial" w:hAnsi="Arial" w:cs="Arial"/>
          <w:sz w:val="22"/>
          <w:szCs w:val="22"/>
          <w:lang w:val="fr-FR"/>
        </w:rPr>
        <w:t>’</w:t>
      </w:r>
      <w:r w:rsidRPr="00AD64F7">
        <w:rPr>
          <w:rFonts w:ascii="Arial" w:hAnsi="Arial" w:cs="Arial"/>
          <w:sz w:val="22"/>
          <w:szCs w:val="22"/>
          <w:lang w:val="fr-FR"/>
        </w:rPr>
        <w:t>unités fonctionnelles d</w:t>
      </w:r>
      <w:r w:rsidR="00AD64F7">
        <w:rPr>
          <w:rFonts w:ascii="Arial" w:hAnsi="Arial" w:cs="Arial"/>
          <w:sz w:val="22"/>
          <w:szCs w:val="22"/>
          <w:lang w:val="fr-FR"/>
        </w:rPr>
        <w:t>’</w:t>
      </w:r>
      <w:r w:rsidRPr="00AD64F7">
        <w:rPr>
          <w:rFonts w:ascii="Arial" w:hAnsi="Arial" w:cs="Arial"/>
          <w:sz w:val="22"/>
          <w:szCs w:val="22"/>
          <w:lang w:val="fr-FR"/>
        </w:rPr>
        <w:t>hérédité.]</w:t>
      </w:r>
    </w:p>
    <w:p w:rsidR="003C5472" w:rsidRPr="00AD64F7" w:rsidRDefault="003C5472" w:rsidP="003C5472">
      <w:pPr>
        <w:tabs>
          <w:tab w:val="left" w:pos="1372"/>
        </w:tabs>
        <w:rPr>
          <w:b/>
          <w:bCs/>
          <w:szCs w:val="22"/>
          <w:lang w:val="fr-FR" w:eastAsia="en-US"/>
        </w:rPr>
      </w:pPr>
      <w:r w:rsidRPr="00AD64F7">
        <w:rPr>
          <w:b/>
          <w:iCs/>
          <w:szCs w:val="22"/>
          <w:lang w:val="fr-FR"/>
        </w:rPr>
        <w:lastRenderedPageBreak/>
        <w:t xml:space="preserve">Conservation </w:t>
      </w:r>
      <w:r w:rsidRPr="00AD64F7">
        <w:rPr>
          <w:b/>
          <w:i/>
          <w:iCs/>
          <w:szCs w:val="22"/>
          <w:lang w:val="fr-FR"/>
        </w:rPr>
        <w:t>ex situ</w:t>
      </w:r>
    </w:p>
    <w:p w:rsidR="003C5472" w:rsidRPr="00AD64F7" w:rsidRDefault="003C5472" w:rsidP="003C5472">
      <w:pPr>
        <w:tabs>
          <w:tab w:val="left" w:pos="1372"/>
        </w:tabs>
        <w:rPr>
          <w:b/>
          <w:bCs/>
          <w:szCs w:val="22"/>
          <w:lang w:val="fr-FR" w:eastAsia="en-US"/>
        </w:rPr>
      </w:pPr>
    </w:p>
    <w:p w:rsidR="003C5472" w:rsidRPr="00AD64F7" w:rsidRDefault="003C5472" w:rsidP="003C5472">
      <w:pPr>
        <w:tabs>
          <w:tab w:val="left" w:pos="1372"/>
        </w:tabs>
        <w:rPr>
          <w:b/>
          <w:bCs/>
          <w:szCs w:val="22"/>
          <w:lang w:val="fr-FR" w:eastAsia="en-US"/>
        </w:rPr>
      </w:pPr>
      <w:r w:rsidRPr="00AD64F7">
        <w:rPr>
          <w:bCs/>
          <w:szCs w:val="22"/>
          <w:lang w:val="fr-FR" w:eastAsia="en-US"/>
        </w:rPr>
        <w:t>“</w:t>
      </w:r>
      <w:proofErr w:type="gramStart"/>
      <w:r w:rsidRPr="00AD64F7">
        <w:rPr>
          <w:iCs/>
          <w:szCs w:val="22"/>
          <w:lang w:val="fr-FR"/>
        </w:rPr>
        <w:t>conservation</w:t>
      </w:r>
      <w:proofErr w:type="gramEnd"/>
      <w:r w:rsidRPr="00AD64F7">
        <w:rPr>
          <w:iCs/>
          <w:szCs w:val="22"/>
          <w:lang w:val="fr-FR"/>
        </w:rPr>
        <w:t xml:space="preserve"> </w:t>
      </w:r>
      <w:r w:rsidRPr="00AD64F7">
        <w:rPr>
          <w:i/>
          <w:iCs/>
          <w:szCs w:val="22"/>
          <w:lang w:val="fr-FR"/>
        </w:rPr>
        <w:t>ex situ</w:t>
      </w:r>
      <w:r w:rsidRPr="00AD64F7">
        <w:rPr>
          <w:bCs/>
          <w:szCs w:val="22"/>
          <w:lang w:val="fr-FR" w:eastAsia="en-US"/>
        </w:rPr>
        <w:t>” s</w:t>
      </w:r>
      <w:r w:rsidR="00AD64F7">
        <w:rPr>
          <w:bCs/>
          <w:szCs w:val="22"/>
          <w:lang w:val="fr-FR" w:eastAsia="en-US"/>
        </w:rPr>
        <w:t>’</w:t>
      </w:r>
      <w:r w:rsidRPr="00AD64F7">
        <w:rPr>
          <w:bCs/>
          <w:szCs w:val="22"/>
          <w:lang w:val="fr-FR" w:eastAsia="en-US"/>
        </w:rPr>
        <w:t xml:space="preserve">entend de </w:t>
      </w:r>
      <w:r w:rsidRPr="00AD64F7">
        <w:rPr>
          <w:szCs w:val="22"/>
          <w:lang w:val="fr-FR"/>
        </w:rPr>
        <w:t>la conservation d</w:t>
      </w:r>
      <w:r w:rsidR="00AD64F7">
        <w:rPr>
          <w:szCs w:val="22"/>
          <w:lang w:val="fr-FR"/>
        </w:rPr>
        <w:t>’</w:t>
      </w:r>
      <w:r w:rsidRPr="00AD64F7">
        <w:rPr>
          <w:szCs w:val="22"/>
          <w:lang w:val="fr-FR"/>
        </w:rPr>
        <w:t>éléments constitutifs de la diversité biologique en dehors de leur milieu naturel.</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p>
    <w:p w:rsidR="003C5472" w:rsidRPr="00AD64F7" w:rsidRDefault="003C5472" w:rsidP="003C5472">
      <w:pPr>
        <w:pStyle w:val="NormalWeb"/>
        <w:tabs>
          <w:tab w:val="left" w:pos="1372"/>
        </w:tabs>
        <w:spacing w:before="2" w:after="2"/>
        <w:rPr>
          <w:rFonts w:ascii="Arial" w:hAnsi="Arial" w:cs="Arial"/>
          <w:b/>
          <w:bCs/>
          <w:sz w:val="22"/>
          <w:szCs w:val="22"/>
          <w:lang w:val="fr-FR"/>
        </w:rPr>
      </w:pPr>
      <w:r w:rsidRPr="00AD64F7">
        <w:rPr>
          <w:rFonts w:ascii="Arial" w:hAnsi="Arial" w:cs="Arial"/>
          <w:b/>
          <w:bCs/>
          <w:sz w:val="22"/>
          <w:szCs w:val="22"/>
          <w:lang w:val="fr-FR"/>
        </w:rPr>
        <w:t>Matériel génétique</w:t>
      </w:r>
    </w:p>
    <w:p w:rsidR="003C5472" w:rsidRPr="00AD64F7" w:rsidRDefault="003C5472" w:rsidP="003C5472">
      <w:pPr>
        <w:pStyle w:val="NormalWeb"/>
        <w:tabs>
          <w:tab w:val="left" w:pos="1372"/>
        </w:tabs>
        <w:spacing w:before="2" w:after="2"/>
        <w:rPr>
          <w:rFonts w:ascii="Arial" w:hAnsi="Arial" w:cs="Arial"/>
          <w:sz w:val="22"/>
          <w:szCs w:val="22"/>
          <w:lang w:val="fr-FR"/>
        </w:rPr>
      </w:pPr>
    </w:p>
    <w:p w:rsidR="003C5472" w:rsidRPr="00AD64F7" w:rsidRDefault="003C5472" w:rsidP="003C5472">
      <w:pPr>
        <w:pStyle w:val="NormalWeb"/>
        <w:tabs>
          <w:tab w:val="left" w:pos="1372"/>
        </w:tabs>
        <w:spacing w:before="2" w:after="2"/>
        <w:rPr>
          <w:rFonts w:ascii="Arial" w:hAnsi="Arial" w:cs="Arial"/>
          <w:sz w:val="22"/>
          <w:szCs w:val="22"/>
          <w:lang w:val="fr-FR"/>
        </w:rPr>
      </w:pPr>
      <w:r w:rsidRPr="00AD64F7">
        <w:rPr>
          <w:rFonts w:ascii="Arial" w:hAnsi="Arial" w:cs="Arial"/>
          <w:sz w:val="22"/>
          <w:szCs w:val="22"/>
          <w:lang w:val="fr-FR"/>
        </w:rPr>
        <w:t>“</w:t>
      </w:r>
      <w:proofErr w:type="gramStart"/>
      <w:r w:rsidRPr="00AD64F7">
        <w:rPr>
          <w:rFonts w:ascii="Arial" w:hAnsi="Arial" w:cs="Arial"/>
          <w:sz w:val="22"/>
          <w:szCs w:val="22"/>
          <w:lang w:val="fr-FR"/>
        </w:rPr>
        <w:t>matériel</w:t>
      </w:r>
      <w:proofErr w:type="gramEnd"/>
      <w:r w:rsidRPr="00AD64F7">
        <w:rPr>
          <w:rFonts w:ascii="Arial" w:hAnsi="Arial" w:cs="Arial"/>
          <w:sz w:val="22"/>
          <w:szCs w:val="22"/>
          <w:lang w:val="fr-FR"/>
        </w:rPr>
        <w:t xml:space="preserve"> génétique” s</w:t>
      </w:r>
      <w:r w:rsidR="00AD64F7">
        <w:rPr>
          <w:rFonts w:ascii="Arial" w:hAnsi="Arial" w:cs="Arial"/>
          <w:sz w:val="22"/>
          <w:szCs w:val="22"/>
          <w:lang w:val="fr-FR"/>
        </w:rPr>
        <w:t>’</w:t>
      </w:r>
      <w:r w:rsidRPr="00AD64F7">
        <w:rPr>
          <w:rFonts w:ascii="Arial" w:hAnsi="Arial" w:cs="Arial"/>
          <w:sz w:val="22"/>
          <w:szCs w:val="22"/>
          <w:lang w:val="fr-FR"/>
        </w:rPr>
        <w:t>entend de tout matériel végétal, animal, microbien ou d</w:t>
      </w:r>
      <w:r w:rsidR="00AD64F7">
        <w:rPr>
          <w:rFonts w:ascii="Arial" w:hAnsi="Arial" w:cs="Arial"/>
          <w:sz w:val="22"/>
          <w:szCs w:val="22"/>
          <w:lang w:val="fr-FR"/>
        </w:rPr>
        <w:t>’</w:t>
      </w:r>
      <w:r w:rsidRPr="00AD64F7">
        <w:rPr>
          <w:rFonts w:ascii="Arial" w:hAnsi="Arial" w:cs="Arial"/>
          <w:sz w:val="22"/>
          <w:szCs w:val="22"/>
          <w:lang w:val="fr-FR"/>
        </w:rPr>
        <w:t>autre origine comportant des unités fonctionnelles d</w:t>
      </w:r>
      <w:r w:rsidR="00AD64F7">
        <w:rPr>
          <w:rFonts w:ascii="Arial" w:hAnsi="Arial" w:cs="Arial"/>
          <w:sz w:val="22"/>
          <w:szCs w:val="22"/>
          <w:lang w:val="fr-FR"/>
        </w:rPr>
        <w:t>’</w:t>
      </w:r>
      <w:r w:rsidRPr="00AD64F7">
        <w:rPr>
          <w:rFonts w:ascii="Arial" w:hAnsi="Arial" w:cs="Arial"/>
          <w:sz w:val="22"/>
          <w:szCs w:val="22"/>
          <w:lang w:val="fr-FR"/>
        </w:rPr>
        <w:t>hérédité.</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
          <w:bCs/>
          <w:szCs w:val="22"/>
          <w:lang w:val="fr-FR" w:eastAsia="en-US"/>
        </w:rPr>
      </w:pPr>
      <w:r w:rsidRPr="00AD64F7">
        <w:rPr>
          <w:b/>
          <w:bCs/>
          <w:szCs w:val="22"/>
          <w:lang w:val="fr-FR"/>
        </w:rPr>
        <w:t>Ressources génétiques</w:t>
      </w:r>
    </w:p>
    <w:p w:rsidR="003C5472" w:rsidRPr="00AD64F7" w:rsidRDefault="003C5472" w:rsidP="003C5472">
      <w:pPr>
        <w:tabs>
          <w:tab w:val="left" w:pos="1372"/>
        </w:tabs>
        <w:rPr>
          <w:b/>
          <w:bCs/>
          <w:szCs w:val="22"/>
          <w:lang w:val="fr-FR" w:eastAsia="en-US"/>
        </w:rPr>
      </w:pPr>
    </w:p>
    <w:p w:rsidR="003C5472" w:rsidRPr="00AD64F7" w:rsidRDefault="003C5472" w:rsidP="003C5472">
      <w:pPr>
        <w:tabs>
          <w:tab w:val="left" w:pos="1372"/>
        </w:tabs>
        <w:rPr>
          <w:bCs/>
          <w:szCs w:val="22"/>
          <w:lang w:val="fr-FR" w:eastAsia="en-US"/>
        </w:rPr>
      </w:pPr>
      <w:proofErr w:type="gramStart"/>
      <w:r w:rsidRPr="00AD64F7">
        <w:rPr>
          <w:bCs/>
          <w:szCs w:val="22"/>
          <w:lang w:val="fr-FR" w:eastAsia="en-US"/>
        </w:rPr>
        <w:t>les</w:t>
      </w:r>
      <w:proofErr w:type="gramEnd"/>
      <w:r w:rsidRPr="00AD64F7">
        <w:rPr>
          <w:bCs/>
          <w:szCs w:val="22"/>
          <w:lang w:val="fr-FR" w:eastAsia="en-US"/>
        </w:rPr>
        <w:t xml:space="preserve"> </w:t>
      </w:r>
      <w:r w:rsidRPr="00AD64F7">
        <w:rPr>
          <w:szCs w:val="22"/>
          <w:lang w:val="fr-FR"/>
        </w:rPr>
        <w:t>“ressources génétiques” sont définies comme le matériel génétique ayant une valeur effective ou potentielle</w:t>
      </w:r>
      <w:r w:rsidRPr="00AD64F7">
        <w:rPr>
          <w:bCs/>
          <w:szCs w:val="22"/>
          <w:lang w:val="fr-FR" w:eastAsia="en-US"/>
        </w:rPr>
        <w:t>.</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p>
    <w:p w:rsidR="003C5472" w:rsidRPr="00AD64F7" w:rsidRDefault="003C5472" w:rsidP="003C5472">
      <w:pPr>
        <w:pStyle w:val="NormalWeb"/>
        <w:tabs>
          <w:tab w:val="left" w:pos="1372"/>
        </w:tabs>
        <w:spacing w:before="2" w:after="2"/>
        <w:rPr>
          <w:rFonts w:ascii="Arial" w:hAnsi="Arial" w:cs="Arial"/>
          <w:b/>
          <w:bCs/>
          <w:i/>
          <w:iCs/>
          <w:sz w:val="22"/>
          <w:szCs w:val="22"/>
          <w:lang w:val="fr-FR"/>
        </w:rPr>
      </w:pPr>
      <w:r w:rsidRPr="00AD64F7">
        <w:rPr>
          <w:rFonts w:ascii="Arial" w:hAnsi="Arial" w:cs="Arial"/>
          <w:b/>
          <w:bCs/>
          <w:sz w:val="22"/>
          <w:szCs w:val="22"/>
          <w:lang w:val="fr-FR"/>
        </w:rPr>
        <w:t xml:space="preserve">Conditions </w:t>
      </w:r>
      <w:r w:rsidRPr="00AD64F7">
        <w:rPr>
          <w:rFonts w:ascii="Arial" w:hAnsi="Arial" w:cs="Arial"/>
          <w:b/>
          <w:bCs/>
          <w:i/>
          <w:iCs/>
          <w:sz w:val="22"/>
          <w:szCs w:val="22"/>
          <w:lang w:val="fr-FR"/>
        </w:rPr>
        <w:t>in situ</w:t>
      </w:r>
    </w:p>
    <w:p w:rsidR="003C5472" w:rsidRPr="00AD64F7" w:rsidRDefault="003C5472" w:rsidP="003C5472">
      <w:pPr>
        <w:pStyle w:val="NormalWeb"/>
        <w:tabs>
          <w:tab w:val="left" w:pos="1372"/>
        </w:tabs>
        <w:spacing w:before="2" w:after="2"/>
        <w:rPr>
          <w:rFonts w:ascii="Arial" w:hAnsi="Arial" w:cs="Arial"/>
          <w:sz w:val="22"/>
          <w:szCs w:val="22"/>
          <w:lang w:val="fr-FR"/>
        </w:rPr>
      </w:pPr>
    </w:p>
    <w:p w:rsidR="003C5472" w:rsidRPr="00AD64F7" w:rsidRDefault="003C5472" w:rsidP="003C5472">
      <w:pPr>
        <w:pStyle w:val="NormalWeb"/>
        <w:tabs>
          <w:tab w:val="left" w:pos="1372"/>
        </w:tabs>
        <w:spacing w:before="2" w:after="2"/>
        <w:rPr>
          <w:rFonts w:ascii="Arial" w:hAnsi="Arial" w:cs="Arial"/>
          <w:sz w:val="22"/>
          <w:szCs w:val="22"/>
          <w:lang w:val="fr-FR"/>
        </w:rPr>
      </w:pPr>
      <w:r w:rsidRPr="00AD64F7">
        <w:rPr>
          <w:rFonts w:ascii="Arial" w:hAnsi="Arial" w:cs="Arial"/>
          <w:sz w:val="22"/>
          <w:szCs w:val="22"/>
          <w:lang w:val="fr-FR"/>
        </w:rPr>
        <w:t>“</w:t>
      </w:r>
      <w:proofErr w:type="gramStart"/>
      <w:r w:rsidRPr="00AD64F7">
        <w:rPr>
          <w:rFonts w:ascii="Arial" w:hAnsi="Arial" w:cs="Arial"/>
          <w:sz w:val="22"/>
          <w:szCs w:val="22"/>
          <w:lang w:val="fr-FR"/>
        </w:rPr>
        <w:t>conditions</w:t>
      </w:r>
      <w:proofErr w:type="gramEnd"/>
      <w:r w:rsidRPr="00AD64F7">
        <w:rPr>
          <w:rFonts w:ascii="Arial" w:hAnsi="Arial" w:cs="Arial"/>
          <w:i/>
          <w:iCs/>
          <w:sz w:val="22"/>
          <w:szCs w:val="22"/>
          <w:lang w:val="fr-FR"/>
        </w:rPr>
        <w:t xml:space="preserve"> in situ</w:t>
      </w:r>
      <w:r w:rsidRPr="00AD64F7">
        <w:rPr>
          <w:rFonts w:ascii="Arial" w:hAnsi="Arial" w:cs="Arial"/>
          <w:sz w:val="22"/>
          <w:szCs w:val="22"/>
          <w:lang w:val="fr-FR"/>
        </w:rPr>
        <w:t>” s</w:t>
      </w:r>
      <w:r w:rsidR="00AD64F7">
        <w:rPr>
          <w:rFonts w:ascii="Arial" w:hAnsi="Arial" w:cs="Arial"/>
          <w:sz w:val="22"/>
          <w:szCs w:val="22"/>
          <w:lang w:val="fr-FR"/>
        </w:rPr>
        <w:t>’</w:t>
      </w:r>
      <w:r w:rsidRPr="00AD64F7">
        <w:rPr>
          <w:rFonts w:ascii="Arial" w:hAnsi="Arial" w:cs="Arial"/>
          <w:sz w:val="22"/>
          <w:szCs w:val="22"/>
          <w:lang w:val="fr-FR"/>
        </w:rPr>
        <w:t>entend des conditions caractérisées par l</w:t>
      </w:r>
      <w:r w:rsidR="00AD64F7">
        <w:rPr>
          <w:rFonts w:ascii="Arial" w:hAnsi="Arial" w:cs="Arial"/>
          <w:sz w:val="22"/>
          <w:szCs w:val="22"/>
          <w:lang w:val="fr-FR"/>
        </w:rPr>
        <w:t>’</w:t>
      </w:r>
      <w:r w:rsidRPr="00AD64F7">
        <w:rPr>
          <w:rFonts w:ascii="Arial" w:hAnsi="Arial" w:cs="Arial"/>
          <w:sz w:val="22"/>
          <w:szCs w:val="22"/>
          <w:lang w:val="fr-FR"/>
        </w:rPr>
        <w:t>existence de ressources génétiques au sein d</w:t>
      </w:r>
      <w:r w:rsidR="00AD64F7">
        <w:rPr>
          <w:rFonts w:ascii="Arial" w:hAnsi="Arial" w:cs="Arial"/>
          <w:sz w:val="22"/>
          <w:szCs w:val="22"/>
          <w:lang w:val="fr-FR"/>
        </w:rPr>
        <w:t>’</w:t>
      </w:r>
      <w:r w:rsidRPr="00AD64F7">
        <w:rPr>
          <w:rFonts w:ascii="Arial" w:hAnsi="Arial" w:cs="Arial"/>
          <w:sz w:val="22"/>
          <w:szCs w:val="22"/>
          <w:lang w:val="fr-FR"/>
        </w:rPr>
        <w:t>écosystèmes et d</w:t>
      </w:r>
      <w:r w:rsidR="00AD64F7">
        <w:rPr>
          <w:rFonts w:ascii="Arial" w:hAnsi="Arial" w:cs="Arial"/>
          <w:sz w:val="22"/>
          <w:szCs w:val="22"/>
          <w:lang w:val="fr-FR"/>
        </w:rPr>
        <w:t>’</w:t>
      </w:r>
      <w:r w:rsidRPr="00AD64F7">
        <w:rPr>
          <w:rFonts w:ascii="Arial" w:hAnsi="Arial" w:cs="Arial"/>
          <w:sz w:val="22"/>
          <w:szCs w:val="22"/>
          <w:lang w:val="fr-FR"/>
        </w:rPr>
        <w:t>habitats naturels et, dans le cas des espèces domestiquées et cultivées, dans le milieu où se sont développés leurs caractères distinctifs [article 2 de la CDB].</w:t>
      </w:r>
    </w:p>
    <w:p w:rsidR="003C5472" w:rsidRPr="00AD64F7" w:rsidRDefault="003C5472" w:rsidP="003C5472">
      <w:pPr>
        <w:tabs>
          <w:tab w:val="left" w:pos="1372"/>
        </w:tabs>
        <w:rPr>
          <w:b/>
          <w:bCs/>
          <w:szCs w:val="22"/>
          <w:lang w:val="fr-FR" w:eastAsia="en-US"/>
        </w:rPr>
      </w:pPr>
    </w:p>
    <w:p w:rsidR="003C5472" w:rsidRPr="00AD64F7" w:rsidRDefault="003C5472" w:rsidP="003C5472">
      <w:pPr>
        <w:tabs>
          <w:tab w:val="left" w:pos="1372"/>
        </w:tabs>
        <w:rPr>
          <w:b/>
          <w:bCs/>
          <w:szCs w:val="22"/>
          <w:lang w:val="fr-FR" w:eastAsia="en-US"/>
        </w:rPr>
      </w:pPr>
    </w:p>
    <w:p w:rsidR="003C5472" w:rsidRPr="00AD64F7" w:rsidRDefault="003C5472" w:rsidP="003C5472">
      <w:pPr>
        <w:pStyle w:val="NormalWeb"/>
        <w:tabs>
          <w:tab w:val="left" w:pos="1372"/>
        </w:tabs>
        <w:spacing w:before="2" w:after="2"/>
        <w:rPr>
          <w:rFonts w:ascii="Arial" w:hAnsi="Arial" w:cs="Arial"/>
          <w:b/>
          <w:bCs/>
          <w:sz w:val="22"/>
          <w:szCs w:val="22"/>
          <w:lang w:val="fr-FR"/>
        </w:rPr>
      </w:pPr>
      <w:r w:rsidRPr="00AD64F7">
        <w:rPr>
          <w:rFonts w:ascii="Arial" w:hAnsi="Arial" w:cs="Arial"/>
          <w:b/>
          <w:bCs/>
          <w:sz w:val="22"/>
          <w:szCs w:val="22"/>
          <w:lang w:val="fr-FR"/>
        </w:rPr>
        <w:t>[Certificat de conformité internationalement</w:t>
      </w:r>
      <w:r w:rsidRPr="00AD64F7">
        <w:rPr>
          <w:rFonts w:ascii="Arial" w:hAnsi="Arial" w:cs="Arial"/>
          <w:sz w:val="22"/>
          <w:szCs w:val="22"/>
          <w:lang w:val="fr-FR"/>
        </w:rPr>
        <w:t xml:space="preserve"> </w:t>
      </w:r>
      <w:r w:rsidRPr="00AD64F7">
        <w:rPr>
          <w:rFonts w:ascii="Arial" w:hAnsi="Arial" w:cs="Arial"/>
          <w:b/>
          <w:bCs/>
          <w:sz w:val="22"/>
          <w:szCs w:val="22"/>
          <w:lang w:val="fr-FR"/>
        </w:rPr>
        <w:t>reconnu</w:t>
      </w:r>
    </w:p>
    <w:p w:rsidR="003C5472" w:rsidRPr="00AD64F7" w:rsidRDefault="003C5472" w:rsidP="003C5472">
      <w:pPr>
        <w:pStyle w:val="NormalWeb"/>
        <w:tabs>
          <w:tab w:val="left" w:pos="1372"/>
        </w:tabs>
        <w:spacing w:before="2" w:after="2"/>
        <w:rPr>
          <w:rFonts w:ascii="Arial" w:hAnsi="Arial" w:cs="Arial"/>
          <w:sz w:val="22"/>
          <w:szCs w:val="22"/>
          <w:lang w:val="fr-FR"/>
        </w:rPr>
      </w:pPr>
    </w:p>
    <w:p w:rsidR="003C5472" w:rsidRPr="00AD64F7" w:rsidRDefault="003C5472" w:rsidP="003C5472">
      <w:pPr>
        <w:pStyle w:val="NormalWeb"/>
        <w:tabs>
          <w:tab w:val="left" w:pos="1372"/>
        </w:tabs>
        <w:spacing w:before="2" w:after="2"/>
        <w:rPr>
          <w:rFonts w:ascii="Arial" w:hAnsi="Arial" w:cs="Arial"/>
          <w:sz w:val="22"/>
          <w:szCs w:val="22"/>
          <w:lang w:val="fr-FR"/>
        </w:rPr>
      </w:pPr>
      <w:proofErr w:type="gramStart"/>
      <w:r w:rsidRPr="00AD64F7">
        <w:rPr>
          <w:rFonts w:ascii="Arial" w:hAnsi="Arial" w:cs="Arial"/>
          <w:sz w:val="22"/>
          <w:szCs w:val="22"/>
          <w:lang w:val="fr-FR"/>
        </w:rPr>
        <w:t>le</w:t>
      </w:r>
      <w:proofErr w:type="gramEnd"/>
      <w:r w:rsidRPr="00AD64F7">
        <w:rPr>
          <w:rFonts w:ascii="Arial" w:hAnsi="Arial" w:cs="Arial"/>
          <w:sz w:val="22"/>
          <w:szCs w:val="22"/>
          <w:lang w:val="fr-FR"/>
        </w:rPr>
        <w:t xml:space="preserve"> </w:t>
      </w:r>
      <w:r w:rsidRPr="00AD64F7">
        <w:rPr>
          <w:rFonts w:ascii="Arial" w:hAnsi="Arial" w:cs="Arial"/>
          <w:bCs/>
          <w:sz w:val="22"/>
          <w:szCs w:val="22"/>
          <w:lang w:val="fr-FR"/>
        </w:rPr>
        <w:t>“</w:t>
      </w:r>
      <w:r w:rsidRPr="00AD64F7">
        <w:rPr>
          <w:rFonts w:ascii="Arial" w:hAnsi="Arial" w:cs="Arial"/>
          <w:sz w:val="22"/>
          <w:szCs w:val="22"/>
          <w:lang w:val="fr-FR"/>
        </w:rPr>
        <w:t>certificat de conformité internationalement reconnu</w:t>
      </w:r>
      <w:r w:rsidRPr="00AD64F7">
        <w:rPr>
          <w:rFonts w:ascii="Arial" w:hAnsi="Arial" w:cs="Arial"/>
          <w:bCs/>
          <w:sz w:val="22"/>
          <w:szCs w:val="22"/>
          <w:lang w:val="fr-FR"/>
        </w:rPr>
        <w:t xml:space="preserve">” </w:t>
      </w:r>
      <w:r w:rsidRPr="00AD64F7">
        <w:rPr>
          <w:rFonts w:ascii="Arial" w:hAnsi="Arial" w:cs="Arial"/>
          <w:sz w:val="22"/>
          <w:szCs w:val="22"/>
          <w:lang w:val="fr-FR"/>
        </w:rPr>
        <w:t>désigne l</w:t>
      </w:r>
      <w:r w:rsidR="00AD64F7">
        <w:rPr>
          <w:rFonts w:ascii="Arial" w:hAnsi="Arial" w:cs="Arial"/>
          <w:sz w:val="22"/>
          <w:szCs w:val="22"/>
          <w:lang w:val="fr-FR"/>
        </w:rPr>
        <w:t>’</w:t>
      </w:r>
      <w:r w:rsidRPr="00AD64F7">
        <w:rPr>
          <w:rFonts w:ascii="Arial" w:hAnsi="Arial" w:cs="Arial"/>
          <w:sz w:val="22"/>
          <w:szCs w:val="22"/>
          <w:lang w:val="fr-FR"/>
        </w:rPr>
        <w:t>instrument prévu à l</w:t>
      </w:r>
      <w:r w:rsidR="00AD64F7">
        <w:rPr>
          <w:rFonts w:ascii="Arial" w:hAnsi="Arial" w:cs="Arial"/>
          <w:sz w:val="22"/>
          <w:szCs w:val="22"/>
          <w:lang w:val="fr-FR"/>
        </w:rPr>
        <w:t>’</w:t>
      </w:r>
      <w:r w:rsidRPr="00AD64F7">
        <w:rPr>
          <w:rFonts w:ascii="Arial" w:hAnsi="Arial" w:cs="Arial"/>
          <w:sz w:val="22"/>
          <w:szCs w:val="22"/>
          <w:lang w:val="fr-FR"/>
        </w:rPr>
        <w:t>article 17.2 du Protocole de Nagoya sur l</w:t>
      </w:r>
      <w:r w:rsidR="00AD64F7">
        <w:rPr>
          <w:rFonts w:ascii="Arial" w:hAnsi="Arial" w:cs="Arial"/>
          <w:sz w:val="22"/>
          <w:szCs w:val="22"/>
          <w:lang w:val="fr-FR"/>
        </w:rPr>
        <w:t>’</w:t>
      </w:r>
      <w:r w:rsidRPr="00AD64F7">
        <w:rPr>
          <w:rFonts w:ascii="Arial" w:hAnsi="Arial" w:cs="Arial"/>
          <w:sz w:val="22"/>
          <w:szCs w:val="22"/>
          <w:lang w:val="fr-FR"/>
        </w:rPr>
        <w:t>accès aux ressources génétiques et le partage juste et équitable des avantages résultant de leur utilisation relatif à la Convention sur la diversité biologique.]</w:t>
      </w:r>
    </w:p>
    <w:p w:rsidR="003C5472" w:rsidRPr="00AD64F7" w:rsidRDefault="003C5472" w:rsidP="003C5472">
      <w:pPr>
        <w:keepLines/>
        <w:rPr>
          <w:lang w:val="fr-FR"/>
        </w:rPr>
      </w:pPr>
    </w:p>
    <w:p w:rsidR="003C5472" w:rsidRPr="00AD64F7" w:rsidRDefault="003C5472" w:rsidP="003C5472">
      <w:pPr>
        <w:keepLines/>
        <w:rPr>
          <w:lang w:val="fr-FR"/>
        </w:rPr>
      </w:pPr>
    </w:p>
    <w:p w:rsidR="003C5472" w:rsidRPr="00AD64F7" w:rsidRDefault="003C5472" w:rsidP="003C5472">
      <w:pPr>
        <w:keepLines/>
        <w:rPr>
          <w:b/>
          <w:lang w:val="fr-FR"/>
        </w:rPr>
      </w:pPr>
      <w:r w:rsidRPr="00AD64F7">
        <w:rPr>
          <w:b/>
          <w:lang w:val="fr-FR"/>
        </w:rPr>
        <w:t>[État membre</w:t>
      </w:r>
    </w:p>
    <w:p w:rsidR="003C5472" w:rsidRPr="00AD64F7" w:rsidRDefault="003C5472" w:rsidP="003C5472">
      <w:pPr>
        <w:keepLines/>
        <w:rPr>
          <w:b/>
          <w:lang w:val="fr-FR"/>
        </w:rPr>
      </w:pPr>
    </w:p>
    <w:p w:rsidR="003C5472" w:rsidRPr="00AD64F7" w:rsidRDefault="003C5472" w:rsidP="003C5472">
      <w:pPr>
        <w:keepLines/>
        <w:rPr>
          <w:lang w:val="fr-FR"/>
        </w:rPr>
      </w:pPr>
      <w:r w:rsidRPr="00AD64F7">
        <w:rPr>
          <w:lang w:val="fr-FR"/>
        </w:rPr>
        <w:t>“État membre” s</w:t>
      </w:r>
      <w:r w:rsidR="00AD64F7">
        <w:rPr>
          <w:lang w:val="fr-FR"/>
        </w:rPr>
        <w:t>’</w:t>
      </w:r>
      <w:r w:rsidRPr="00AD64F7">
        <w:rPr>
          <w:lang w:val="fr-FR"/>
        </w:rPr>
        <w:t>entend d</w:t>
      </w:r>
      <w:r w:rsidR="00AD64F7">
        <w:rPr>
          <w:lang w:val="fr-FR"/>
        </w:rPr>
        <w:t>’</w:t>
      </w:r>
      <w:r w:rsidRPr="00AD64F7">
        <w:rPr>
          <w:lang w:val="fr-FR"/>
        </w:rPr>
        <w:t>un État membre de l</w:t>
      </w:r>
      <w:r w:rsidR="00AD64F7">
        <w:rPr>
          <w:lang w:val="fr-FR"/>
        </w:rPr>
        <w:t>’</w:t>
      </w:r>
      <w:r w:rsidRPr="00AD64F7">
        <w:rPr>
          <w:lang w:val="fr-FR"/>
        </w:rPr>
        <w:t>Organisation Internationale de la Propriété Intellectuelle.]</w:t>
      </w:r>
    </w:p>
    <w:p w:rsidR="003C5472" w:rsidRPr="00AD64F7" w:rsidRDefault="003C5472" w:rsidP="003C5472">
      <w:pPr>
        <w:rPr>
          <w:b/>
          <w:lang w:val="fr-FR"/>
        </w:rPr>
      </w:pPr>
    </w:p>
    <w:p w:rsidR="003C5472" w:rsidRPr="00AD64F7" w:rsidRDefault="003C5472" w:rsidP="003C5472">
      <w:pPr>
        <w:rPr>
          <w:b/>
          <w:lang w:val="fr-FR"/>
        </w:rPr>
      </w:pPr>
    </w:p>
    <w:p w:rsidR="003C5472" w:rsidRPr="00AD64F7" w:rsidRDefault="003C5472" w:rsidP="003C5472">
      <w:pPr>
        <w:tabs>
          <w:tab w:val="left" w:pos="1372"/>
        </w:tabs>
        <w:rPr>
          <w:b/>
          <w:bCs/>
          <w:szCs w:val="22"/>
          <w:lang w:val="fr-FR" w:eastAsia="en-US"/>
        </w:rPr>
      </w:pPr>
      <w:r w:rsidRPr="00AD64F7">
        <w:rPr>
          <w:b/>
          <w:bCs/>
          <w:szCs w:val="22"/>
          <w:lang w:val="fr-FR" w:eastAsia="en-US"/>
        </w:rPr>
        <w:t>[</w:t>
      </w:r>
      <w:r w:rsidRPr="00AD64F7">
        <w:rPr>
          <w:b/>
          <w:szCs w:val="22"/>
          <w:lang w:val="fr-FR"/>
        </w:rPr>
        <w:t>Appropriation illicite</w:t>
      </w:r>
    </w:p>
    <w:p w:rsidR="003C5472" w:rsidRPr="00AD64F7" w:rsidRDefault="003C5472" w:rsidP="003C5472">
      <w:pPr>
        <w:tabs>
          <w:tab w:val="left" w:pos="1372"/>
        </w:tabs>
        <w:rPr>
          <w:szCs w:val="22"/>
          <w:lang w:val="fr-FR"/>
        </w:rPr>
      </w:pPr>
    </w:p>
    <w:p w:rsidR="003C5472" w:rsidRPr="00AD64F7" w:rsidRDefault="003C5472" w:rsidP="003C5472">
      <w:pPr>
        <w:tabs>
          <w:tab w:val="left" w:pos="1372"/>
        </w:tabs>
        <w:rPr>
          <w:szCs w:val="22"/>
          <w:lang w:val="fr-FR"/>
        </w:rPr>
      </w:pPr>
      <w:r w:rsidRPr="00AD64F7">
        <w:rPr>
          <w:szCs w:val="22"/>
          <w:lang w:val="fr-FR"/>
        </w:rPr>
        <w:t>Option 1</w:t>
      </w:r>
    </w:p>
    <w:p w:rsidR="003C5472" w:rsidRPr="00AD64F7" w:rsidRDefault="003C5472" w:rsidP="003C5472">
      <w:pPr>
        <w:tabs>
          <w:tab w:val="left" w:pos="1372"/>
        </w:tabs>
        <w:rPr>
          <w:szCs w:val="22"/>
          <w:lang w:val="fr-FR"/>
        </w:rPr>
      </w:pPr>
    </w:p>
    <w:p w:rsidR="003C5472" w:rsidRPr="00AD64F7" w:rsidRDefault="003B7979" w:rsidP="003C5472">
      <w:pPr>
        <w:tabs>
          <w:tab w:val="left" w:pos="1372"/>
        </w:tabs>
        <w:rPr>
          <w:bCs/>
          <w:szCs w:val="22"/>
          <w:lang w:val="fr-FR" w:eastAsia="en-US"/>
        </w:rPr>
      </w:pPr>
      <w:r>
        <w:rPr>
          <w:szCs w:val="22"/>
          <w:lang w:val="fr-FR"/>
        </w:rPr>
        <w:t>“</w:t>
      </w:r>
      <w:r w:rsidR="003C5472" w:rsidRPr="00AD64F7">
        <w:rPr>
          <w:szCs w:val="22"/>
          <w:lang w:val="fr-FR"/>
        </w:rPr>
        <w:t>appropriation illicite” s</w:t>
      </w:r>
      <w:r w:rsidR="00AD64F7">
        <w:rPr>
          <w:szCs w:val="22"/>
          <w:lang w:val="fr-FR"/>
        </w:rPr>
        <w:t>’</w:t>
      </w:r>
      <w:r w:rsidR="003C5472" w:rsidRPr="00AD64F7">
        <w:rPr>
          <w:szCs w:val="22"/>
          <w:lang w:val="fr-FR"/>
        </w:rPr>
        <w:t>entend de l</w:t>
      </w:r>
      <w:r w:rsidR="00AD64F7">
        <w:rPr>
          <w:szCs w:val="22"/>
          <w:lang w:val="fr-FR"/>
        </w:rPr>
        <w:t>’</w:t>
      </w:r>
      <w:r w:rsidR="003C5472" w:rsidRPr="00AD64F7">
        <w:rPr>
          <w:bCs/>
          <w:szCs w:val="22"/>
          <w:lang w:val="fr-FR" w:eastAsia="en-US"/>
        </w:rPr>
        <w:t>[acquisition] [</w:t>
      </w:r>
      <w:r w:rsidR="003C5472" w:rsidRPr="00AD64F7">
        <w:rPr>
          <w:szCs w:val="22"/>
          <w:lang w:val="fr-FR"/>
        </w:rPr>
        <w:t>utilisation</w:t>
      </w:r>
      <w:r w:rsidR="003C5472" w:rsidRPr="00AD64F7">
        <w:rPr>
          <w:bCs/>
          <w:szCs w:val="22"/>
          <w:lang w:val="fr-FR" w:eastAsia="en-US"/>
        </w:rPr>
        <w:t xml:space="preserve">] </w:t>
      </w:r>
      <w:r w:rsidR="003C5472" w:rsidRPr="00AD64F7">
        <w:rPr>
          <w:szCs w:val="22"/>
          <w:lang w:val="fr-FR"/>
        </w:rPr>
        <w:t xml:space="preserve">des ressources génétiques [, de leurs dérivés] </w:t>
      </w:r>
      <w:r w:rsidR="003C5472" w:rsidRPr="00AD64F7">
        <w:rPr>
          <w:bCs/>
          <w:szCs w:val="22"/>
          <w:lang w:val="fr-FR" w:eastAsia="en-US"/>
        </w:rPr>
        <w:t>[et] [ou] [</w:t>
      </w:r>
      <w:r w:rsidR="003C5472" w:rsidRPr="00AD64F7">
        <w:rPr>
          <w:szCs w:val="22"/>
          <w:lang w:val="fr-FR"/>
        </w:rPr>
        <w:t xml:space="preserve">des savoirs traditionnels connexes] [des savoirs traditionnels associés à des ressources génétiques] sans le consentement </w:t>
      </w:r>
      <w:r w:rsidR="003C5472" w:rsidRPr="00AD64F7">
        <w:rPr>
          <w:bCs/>
          <w:szCs w:val="22"/>
          <w:lang w:val="fr-FR" w:eastAsia="en-US"/>
        </w:rPr>
        <w:t>[</w:t>
      </w:r>
      <w:r w:rsidR="003C5472" w:rsidRPr="00AD64F7">
        <w:rPr>
          <w:szCs w:val="22"/>
          <w:lang w:val="fr-FR"/>
        </w:rPr>
        <w:t>préalable et en connaissance de cause</w:t>
      </w:r>
      <w:r w:rsidR="003C5472" w:rsidRPr="00AD64F7">
        <w:rPr>
          <w:bCs/>
          <w:szCs w:val="22"/>
          <w:lang w:val="fr-FR" w:eastAsia="en-US"/>
        </w:rPr>
        <w:t>]</w:t>
      </w:r>
      <w:r w:rsidR="003C5472" w:rsidRPr="00AD64F7">
        <w:rPr>
          <w:szCs w:val="22"/>
          <w:lang w:val="fr-FR"/>
        </w:rPr>
        <w:t xml:space="preserve"> </w:t>
      </w:r>
      <w:r w:rsidR="003C5472" w:rsidRPr="00AD64F7">
        <w:rPr>
          <w:bCs/>
          <w:szCs w:val="22"/>
          <w:lang w:val="fr-FR" w:eastAsia="en-US"/>
        </w:rPr>
        <w:t>[d</w:t>
      </w:r>
      <w:r w:rsidR="003C5472" w:rsidRPr="00AD64F7">
        <w:rPr>
          <w:szCs w:val="22"/>
          <w:lang w:val="fr-FR"/>
        </w:rPr>
        <w:t>onné librement</w:t>
      </w:r>
      <w:r w:rsidR="003C5472" w:rsidRPr="00AD64F7">
        <w:rPr>
          <w:bCs/>
          <w:szCs w:val="22"/>
          <w:lang w:val="fr-FR" w:eastAsia="en-US"/>
        </w:rPr>
        <w:t xml:space="preserve">] [des personnes autorisées à donner [ce] </w:t>
      </w:r>
      <w:r w:rsidR="003C5472" w:rsidRPr="00AD64F7">
        <w:rPr>
          <w:szCs w:val="22"/>
          <w:lang w:val="fr-FR"/>
        </w:rPr>
        <w:t>consentement</w:t>
      </w:r>
      <w:r w:rsidR="003C5472" w:rsidRPr="00AD64F7">
        <w:rPr>
          <w:bCs/>
          <w:szCs w:val="22"/>
          <w:lang w:val="fr-FR" w:eastAsia="en-US"/>
        </w:rPr>
        <w:t>] [de l</w:t>
      </w:r>
      <w:r w:rsidR="00AD64F7">
        <w:rPr>
          <w:bCs/>
          <w:szCs w:val="22"/>
          <w:lang w:val="fr-FR" w:eastAsia="en-US"/>
        </w:rPr>
        <w:t>’</w:t>
      </w:r>
      <w:r w:rsidR="003C5472" w:rsidRPr="00AD64F7">
        <w:rPr>
          <w:bCs/>
          <w:szCs w:val="22"/>
          <w:lang w:val="fr-FR" w:eastAsia="en-US"/>
        </w:rPr>
        <w:t>administration compétente] en vue de ladite [acquisition] [</w:t>
      </w:r>
      <w:r w:rsidR="003C5472" w:rsidRPr="00AD64F7">
        <w:rPr>
          <w:szCs w:val="22"/>
          <w:lang w:val="fr-FR"/>
        </w:rPr>
        <w:t>utilisation</w:t>
      </w:r>
      <w:r w:rsidR="003C5472" w:rsidRPr="00AD64F7">
        <w:rPr>
          <w:bCs/>
          <w:szCs w:val="22"/>
          <w:lang w:val="fr-FR" w:eastAsia="en-US"/>
        </w:rPr>
        <w:t>], [conformément à la législation nationale] [du pays d</w:t>
      </w:r>
      <w:r w:rsidR="00AD64F7">
        <w:rPr>
          <w:bCs/>
          <w:szCs w:val="22"/>
          <w:lang w:val="fr-FR" w:eastAsia="en-US"/>
        </w:rPr>
        <w:t>’</w:t>
      </w:r>
      <w:r w:rsidR="003C5472" w:rsidRPr="00AD64F7">
        <w:rPr>
          <w:bCs/>
          <w:szCs w:val="22"/>
          <w:lang w:val="fr-FR" w:eastAsia="en-US"/>
        </w:rPr>
        <w:t>origine ou du pays fournisseur].]</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r w:rsidRPr="00AD64F7">
        <w:rPr>
          <w:bCs/>
          <w:szCs w:val="22"/>
          <w:lang w:val="fr-FR" w:eastAsia="en-US"/>
        </w:rPr>
        <w:t>Option 2</w:t>
      </w:r>
    </w:p>
    <w:p w:rsidR="003C5472" w:rsidRPr="00AD64F7" w:rsidRDefault="003C5472" w:rsidP="003C5472">
      <w:pPr>
        <w:tabs>
          <w:tab w:val="left" w:pos="1372"/>
        </w:tabs>
        <w:rPr>
          <w:szCs w:val="22"/>
          <w:lang w:val="fr-FR"/>
        </w:rPr>
      </w:pPr>
    </w:p>
    <w:p w:rsidR="003C5472" w:rsidRPr="00AD64F7" w:rsidRDefault="003C5472" w:rsidP="003C5472">
      <w:pPr>
        <w:tabs>
          <w:tab w:val="left" w:pos="1372"/>
        </w:tabs>
        <w:rPr>
          <w:bCs/>
          <w:szCs w:val="22"/>
          <w:lang w:val="fr-FR" w:eastAsia="en-US"/>
        </w:rPr>
      </w:pPr>
      <w:r w:rsidRPr="00AD64F7">
        <w:rPr>
          <w:szCs w:val="22"/>
          <w:lang w:val="fr-FR"/>
        </w:rPr>
        <w:t>[</w:t>
      </w:r>
      <w:r w:rsidR="003B7979">
        <w:rPr>
          <w:szCs w:val="22"/>
          <w:lang w:val="fr-FR"/>
        </w:rPr>
        <w:t>“</w:t>
      </w:r>
      <w:proofErr w:type="gramStart"/>
      <w:r w:rsidRPr="00AD64F7">
        <w:rPr>
          <w:szCs w:val="22"/>
          <w:lang w:val="fr-FR"/>
        </w:rPr>
        <w:t>appropriation</w:t>
      </w:r>
      <w:proofErr w:type="gramEnd"/>
      <w:r w:rsidRPr="00AD64F7">
        <w:rPr>
          <w:szCs w:val="22"/>
          <w:lang w:val="fr-FR"/>
        </w:rPr>
        <w:t xml:space="preserve"> illicite” s</w:t>
      </w:r>
      <w:r w:rsidR="00AD64F7">
        <w:rPr>
          <w:szCs w:val="22"/>
          <w:lang w:val="fr-FR"/>
        </w:rPr>
        <w:t>’</w:t>
      </w:r>
      <w:r w:rsidRPr="00AD64F7">
        <w:rPr>
          <w:szCs w:val="22"/>
          <w:lang w:val="fr-FR"/>
        </w:rPr>
        <w:t>entend de l</w:t>
      </w:r>
      <w:r w:rsidR="00AD64F7">
        <w:rPr>
          <w:szCs w:val="22"/>
          <w:lang w:val="fr-FR"/>
        </w:rPr>
        <w:t>’</w:t>
      </w:r>
      <w:r w:rsidRPr="00AD64F7">
        <w:rPr>
          <w:szCs w:val="22"/>
          <w:lang w:val="fr-FR"/>
        </w:rPr>
        <w:t>utilisation</w:t>
      </w:r>
      <w:r w:rsidRPr="00AD64F7">
        <w:rPr>
          <w:bCs/>
          <w:szCs w:val="22"/>
          <w:lang w:val="fr-FR" w:eastAsia="en-US"/>
        </w:rPr>
        <w:t xml:space="preserve"> </w:t>
      </w:r>
      <w:r w:rsidRPr="00AD64F7">
        <w:rPr>
          <w:szCs w:val="22"/>
          <w:lang w:val="fr-FR"/>
        </w:rPr>
        <w:t xml:space="preserve">des ressources génétiques [, de leurs dérivés] </w:t>
      </w:r>
      <w:r w:rsidRPr="00AD64F7">
        <w:rPr>
          <w:bCs/>
          <w:szCs w:val="22"/>
          <w:lang w:val="fr-FR" w:eastAsia="en-US"/>
        </w:rPr>
        <w:t>et/ou [</w:t>
      </w:r>
      <w:r w:rsidRPr="00AD64F7">
        <w:rPr>
          <w:szCs w:val="22"/>
          <w:lang w:val="fr-FR"/>
        </w:rPr>
        <w:t xml:space="preserve">des savoirs traditionnels connexes] [des savoirs traditionnels associés à des ressources </w:t>
      </w:r>
      <w:r w:rsidRPr="00AD64F7">
        <w:rPr>
          <w:szCs w:val="22"/>
          <w:lang w:val="fr-FR"/>
        </w:rPr>
        <w:lastRenderedPageBreak/>
        <w:t>génétiques] d</w:t>
      </w:r>
      <w:r w:rsidR="00AD64F7">
        <w:rPr>
          <w:szCs w:val="22"/>
          <w:lang w:val="fr-FR"/>
        </w:rPr>
        <w:t>’</w:t>
      </w:r>
      <w:r w:rsidRPr="00AD64F7">
        <w:rPr>
          <w:szCs w:val="22"/>
          <w:lang w:val="fr-FR"/>
        </w:rPr>
        <w:t>un tiers lorsque l</w:t>
      </w:r>
      <w:r w:rsidR="00AD64F7">
        <w:rPr>
          <w:szCs w:val="22"/>
          <w:lang w:val="fr-FR"/>
        </w:rPr>
        <w:t>’</w:t>
      </w:r>
      <w:r w:rsidRPr="00AD64F7">
        <w:rPr>
          <w:szCs w:val="22"/>
          <w:lang w:val="fr-FR"/>
        </w:rPr>
        <w:t>utilisateur a acquis les ressources génétiques ou les savoirs traditionnels du détenteur par des moyens abusifs ou par un abus de confiance induisant une violation de la législation nationale dans le pays fournisseur.  L</w:t>
      </w:r>
      <w:r w:rsidR="00AD64F7">
        <w:rPr>
          <w:szCs w:val="22"/>
          <w:lang w:val="fr-FR"/>
        </w:rPr>
        <w:t>’</w:t>
      </w:r>
      <w:r w:rsidRPr="00AD64F7">
        <w:rPr>
          <w:szCs w:val="22"/>
          <w:lang w:val="fr-FR"/>
        </w:rPr>
        <w:t>utilisation de ressources génétiques [, de leurs dérivés] et de [savoirs traditionnels connexes] [savoirs traditionnels associés à des ressources génétiques] qui ont été acquis par des moyens licites, tels que la lecture de publications, l</w:t>
      </w:r>
      <w:r w:rsidR="00AD64F7">
        <w:rPr>
          <w:szCs w:val="22"/>
          <w:lang w:val="fr-FR"/>
        </w:rPr>
        <w:t>’</w:t>
      </w:r>
      <w:r w:rsidRPr="00AD64F7">
        <w:rPr>
          <w:szCs w:val="22"/>
          <w:lang w:val="fr-FR"/>
        </w:rPr>
        <w:t>achat, la découverte établie de manière indépendante, l</w:t>
      </w:r>
      <w:r w:rsidR="00AD64F7">
        <w:rPr>
          <w:szCs w:val="22"/>
          <w:lang w:val="fr-FR"/>
        </w:rPr>
        <w:t>’</w:t>
      </w:r>
      <w:r w:rsidRPr="00AD64F7">
        <w:rPr>
          <w:szCs w:val="22"/>
          <w:lang w:val="fr-FR"/>
        </w:rPr>
        <w:t>ingénierie inverse et la divulgation accidentelle résultant de l</w:t>
      </w:r>
      <w:r w:rsidR="00AD64F7">
        <w:rPr>
          <w:szCs w:val="22"/>
          <w:lang w:val="fr-FR"/>
        </w:rPr>
        <w:t>’</w:t>
      </w:r>
      <w:r w:rsidRPr="00AD64F7">
        <w:rPr>
          <w:szCs w:val="22"/>
          <w:lang w:val="fr-FR"/>
        </w:rPr>
        <w:t xml:space="preserve">incapacité des détenteurs des ressources génétiques [, de leurs dérivés] </w:t>
      </w:r>
      <w:r w:rsidRPr="00AD64F7">
        <w:rPr>
          <w:bCs/>
          <w:szCs w:val="22"/>
          <w:lang w:val="fr-FR" w:eastAsia="en-US"/>
        </w:rPr>
        <w:t>et des [</w:t>
      </w:r>
      <w:r w:rsidRPr="00AD64F7">
        <w:rPr>
          <w:szCs w:val="22"/>
          <w:lang w:val="fr-FR"/>
        </w:rPr>
        <w:t>savoirs traditionnels connexes] [savoirs traditionnels associés à des ressources génétiques] à prendre les mesures de protection raisonnables, n</w:t>
      </w:r>
      <w:r w:rsidR="00AD64F7">
        <w:rPr>
          <w:szCs w:val="22"/>
          <w:lang w:val="fr-FR"/>
        </w:rPr>
        <w:t>’</w:t>
      </w:r>
      <w:r w:rsidRPr="00AD64F7">
        <w:rPr>
          <w:szCs w:val="22"/>
          <w:lang w:val="fr-FR"/>
        </w:rPr>
        <w:t>est pas une appropriation illicite</w:t>
      </w:r>
      <w:r w:rsidRPr="00AD64F7">
        <w:rPr>
          <w:bCs/>
          <w:szCs w:val="22"/>
          <w:lang w:val="fr-FR" w:eastAsia="en-US"/>
        </w:rPr>
        <w:t>.]</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p>
    <w:p w:rsidR="003C5472" w:rsidRPr="00AD64F7" w:rsidRDefault="003C5472" w:rsidP="003C5472">
      <w:pPr>
        <w:rPr>
          <w:b/>
          <w:lang w:val="fr-FR"/>
        </w:rPr>
      </w:pPr>
      <w:r w:rsidRPr="00AD64F7">
        <w:rPr>
          <w:b/>
          <w:lang w:val="fr-FR"/>
        </w:rPr>
        <w:t>[Office de propriété intellectuelle] [Office des brevets]</w:t>
      </w:r>
    </w:p>
    <w:p w:rsidR="003C5472" w:rsidRPr="00AD64F7" w:rsidRDefault="003C5472" w:rsidP="003C5472">
      <w:pPr>
        <w:rPr>
          <w:b/>
          <w:lang w:val="fr-FR"/>
        </w:rPr>
      </w:pPr>
    </w:p>
    <w:p w:rsidR="003C5472" w:rsidRPr="00AD64F7" w:rsidRDefault="003C5472" w:rsidP="003C5472">
      <w:pPr>
        <w:rPr>
          <w:lang w:val="fr-FR"/>
        </w:rPr>
      </w:pPr>
      <w:r w:rsidRPr="00AD64F7">
        <w:rPr>
          <w:lang w:val="fr-FR"/>
        </w:rPr>
        <w:t>[“</w:t>
      </w:r>
      <w:proofErr w:type="gramStart"/>
      <w:r w:rsidRPr="00AD64F7">
        <w:rPr>
          <w:lang w:val="fr-FR"/>
        </w:rPr>
        <w:t>office</w:t>
      </w:r>
      <w:proofErr w:type="gramEnd"/>
      <w:r w:rsidRPr="00AD64F7">
        <w:rPr>
          <w:lang w:val="fr-FR"/>
        </w:rPr>
        <w:t xml:space="preserve"> de propriété intellectuelle”] [“</w:t>
      </w:r>
      <w:proofErr w:type="gramStart"/>
      <w:r w:rsidRPr="00AD64F7">
        <w:rPr>
          <w:lang w:val="fr-FR"/>
        </w:rPr>
        <w:t>office</w:t>
      </w:r>
      <w:proofErr w:type="gramEnd"/>
      <w:r w:rsidRPr="00AD64F7">
        <w:rPr>
          <w:lang w:val="fr-FR"/>
        </w:rPr>
        <w:t xml:space="preserve"> des brevets”] s</w:t>
      </w:r>
      <w:r w:rsidR="00AD64F7">
        <w:rPr>
          <w:lang w:val="fr-FR"/>
        </w:rPr>
        <w:t>’</w:t>
      </w:r>
      <w:r w:rsidRPr="00AD64F7">
        <w:rPr>
          <w:lang w:val="fr-FR"/>
        </w:rPr>
        <w:t>entend de l</w:t>
      </w:r>
      <w:r w:rsidR="00AD64F7">
        <w:rPr>
          <w:lang w:val="fr-FR"/>
        </w:rPr>
        <w:t>’</w:t>
      </w:r>
      <w:r w:rsidRPr="00AD64F7">
        <w:rPr>
          <w:lang w:val="fr-FR"/>
        </w:rPr>
        <w:t>administration d</w:t>
      </w:r>
      <w:r w:rsidR="00AD64F7">
        <w:rPr>
          <w:lang w:val="fr-FR"/>
        </w:rPr>
        <w:t>’</w:t>
      </w:r>
      <w:r w:rsidRPr="00AD64F7">
        <w:rPr>
          <w:lang w:val="fr-FR"/>
        </w:rPr>
        <w:t>un État membre chargée de [l</w:t>
      </w:r>
      <w:r w:rsidR="00AD64F7">
        <w:rPr>
          <w:lang w:val="fr-FR"/>
        </w:rPr>
        <w:t>’</w:t>
      </w:r>
      <w:r w:rsidRPr="00AD64F7">
        <w:rPr>
          <w:lang w:val="fr-FR"/>
        </w:rPr>
        <w:t>octroi des droits de propriété intellectuelle] [délivrer des brevets].</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
          <w:szCs w:val="22"/>
          <w:lang w:val="fr-FR"/>
        </w:rPr>
      </w:pPr>
      <w:r w:rsidRPr="00AD64F7">
        <w:rPr>
          <w:b/>
          <w:szCs w:val="22"/>
          <w:lang w:val="fr-FR" w:eastAsia="en-US"/>
        </w:rPr>
        <w:t>[A</w:t>
      </w:r>
      <w:r w:rsidRPr="00AD64F7">
        <w:rPr>
          <w:b/>
          <w:szCs w:val="22"/>
          <w:lang w:val="fr-FR"/>
        </w:rPr>
        <w:t xml:space="preserve">voir </w:t>
      </w:r>
      <w:r w:rsidRPr="00AD64F7">
        <w:rPr>
          <w:b/>
          <w:szCs w:val="22"/>
          <w:lang w:val="fr-FR" w:eastAsia="en-US"/>
        </w:rPr>
        <w:t>[</w:t>
      </w:r>
      <w:r w:rsidRPr="00AD64F7">
        <w:rPr>
          <w:b/>
          <w:szCs w:val="22"/>
          <w:lang w:val="fr-FR"/>
        </w:rPr>
        <w:t>physiquement</w:t>
      </w:r>
      <w:r w:rsidRPr="00AD64F7">
        <w:rPr>
          <w:b/>
          <w:bCs/>
          <w:szCs w:val="22"/>
          <w:lang w:val="fr-FR" w:eastAsia="en-US"/>
        </w:rPr>
        <w:t>]</w:t>
      </w:r>
      <w:r w:rsidRPr="00AD64F7">
        <w:rPr>
          <w:b/>
          <w:szCs w:val="22"/>
          <w:lang w:val="fr-FR"/>
        </w:rPr>
        <w:t xml:space="preserve"> accès</w:t>
      </w:r>
    </w:p>
    <w:p w:rsidR="003C5472" w:rsidRPr="00AD64F7" w:rsidRDefault="003C5472" w:rsidP="003C5472">
      <w:pPr>
        <w:pStyle w:val="NormalWeb"/>
        <w:tabs>
          <w:tab w:val="left" w:pos="1372"/>
        </w:tabs>
        <w:spacing w:before="2" w:after="2"/>
        <w:rPr>
          <w:rFonts w:ascii="Arial" w:hAnsi="Arial" w:cs="Arial"/>
          <w:sz w:val="22"/>
          <w:szCs w:val="22"/>
          <w:lang w:val="fr-FR"/>
        </w:rPr>
      </w:pPr>
    </w:p>
    <w:p w:rsidR="003C5472" w:rsidRPr="00AD64F7" w:rsidRDefault="003C5472" w:rsidP="003C5472">
      <w:pPr>
        <w:pStyle w:val="NormalWeb"/>
        <w:tabs>
          <w:tab w:val="left" w:pos="1372"/>
        </w:tabs>
        <w:spacing w:before="2" w:after="2"/>
        <w:rPr>
          <w:rFonts w:ascii="Arial" w:hAnsi="Arial" w:cs="Arial"/>
          <w:sz w:val="22"/>
          <w:szCs w:val="22"/>
          <w:lang w:val="fr-FR"/>
        </w:rPr>
      </w:pPr>
      <w:r w:rsidRPr="00AD64F7">
        <w:rPr>
          <w:rFonts w:ascii="Arial" w:hAnsi="Arial" w:cs="Arial"/>
          <w:sz w:val="22"/>
          <w:szCs w:val="22"/>
          <w:lang w:val="fr-FR"/>
        </w:rPr>
        <w:t>“avoir [physiquement] accès”</w:t>
      </w:r>
      <w:r w:rsidRPr="00AD64F7">
        <w:rPr>
          <w:rFonts w:ascii="Arial" w:hAnsi="Arial" w:cs="Arial"/>
          <w:b/>
          <w:bCs/>
          <w:sz w:val="22"/>
          <w:szCs w:val="22"/>
          <w:lang w:val="fr-FR"/>
        </w:rPr>
        <w:t xml:space="preserve"> </w:t>
      </w:r>
      <w:r w:rsidRPr="00AD64F7">
        <w:rPr>
          <w:rFonts w:ascii="Arial" w:hAnsi="Arial" w:cs="Arial"/>
          <w:sz w:val="22"/>
          <w:szCs w:val="22"/>
          <w:lang w:val="fr-FR"/>
        </w:rPr>
        <w:t>à une ressource génétique suppose la possession de cette ressource ou au moins le fait d</w:t>
      </w:r>
      <w:r w:rsidR="00AD64F7">
        <w:rPr>
          <w:rFonts w:ascii="Arial" w:hAnsi="Arial" w:cs="Arial"/>
          <w:sz w:val="22"/>
          <w:szCs w:val="22"/>
          <w:lang w:val="fr-FR"/>
        </w:rPr>
        <w:t>’</w:t>
      </w:r>
      <w:r w:rsidRPr="00AD64F7">
        <w:rPr>
          <w:rFonts w:ascii="Arial" w:hAnsi="Arial" w:cs="Arial"/>
          <w:sz w:val="22"/>
          <w:szCs w:val="22"/>
          <w:lang w:val="fr-FR"/>
        </w:rPr>
        <w:t xml:space="preserve">avoir pu en disposer dans une mesure suffisante pour pouvoir déterminer les propriétés de la ressource génétique qui présentent un intérêt pour </w:t>
      </w:r>
      <w:r w:rsidRPr="00AD64F7">
        <w:rPr>
          <w:rFonts w:ascii="Arial" w:hAnsi="Arial" w:cs="Arial"/>
          <w:bCs/>
          <w:sz w:val="22"/>
          <w:szCs w:val="22"/>
          <w:lang w:val="fr-FR"/>
        </w:rPr>
        <w:t>[</w:t>
      </w:r>
      <w:r w:rsidRPr="00AD64F7">
        <w:rPr>
          <w:rFonts w:ascii="Arial" w:hAnsi="Arial" w:cs="Arial"/>
          <w:sz w:val="22"/>
          <w:szCs w:val="22"/>
          <w:lang w:val="fr-FR"/>
        </w:rPr>
        <w:t>l</w:t>
      </w:r>
      <w:r w:rsidR="00AD64F7">
        <w:rPr>
          <w:rFonts w:ascii="Arial" w:hAnsi="Arial" w:cs="Arial"/>
          <w:sz w:val="22"/>
          <w:szCs w:val="22"/>
          <w:lang w:val="fr-FR"/>
        </w:rPr>
        <w:t>’</w:t>
      </w:r>
      <w:r w:rsidRPr="00AD64F7">
        <w:rPr>
          <w:rFonts w:ascii="Arial" w:hAnsi="Arial" w:cs="Arial"/>
          <w:sz w:val="22"/>
          <w:szCs w:val="22"/>
          <w:lang w:val="fr-FR"/>
        </w:rPr>
        <w:t>invention</w:t>
      </w:r>
      <w:r w:rsidRPr="00AD64F7">
        <w:rPr>
          <w:rFonts w:ascii="Arial" w:hAnsi="Arial" w:cs="Arial"/>
          <w:bCs/>
          <w:sz w:val="22"/>
          <w:szCs w:val="22"/>
          <w:lang w:val="fr-FR"/>
        </w:rPr>
        <w:t>]</w:t>
      </w:r>
      <w:r w:rsidRPr="00AD64F7">
        <w:rPr>
          <w:rFonts w:ascii="Arial" w:hAnsi="Arial" w:cs="Arial"/>
          <w:sz w:val="22"/>
          <w:szCs w:val="22"/>
          <w:lang w:val="fr-FR"/>
        </w:rPr>
        <w:t xml:space="preserve"> </w:t>
      </w:r>
      <w:r w:rsidRPr="00AD64F7">
        <w:rPr>
          <w:rFonts w:ascii="Arial" w:hAnsi="Arial" w:cs="Arial"/>
          <w:bCs/>
          <w:sz w:val="22"/>
          <w:szCs w:val="22"/>
          <w:lang w:val="fr-FR"/>
        </w:rPr>
        <w:t>[la propriété intellectuelle]</w:t>
      </w:r>
      <w:r w:rsidRPr="00AD64F7">
        <w:rPr>
          <w:rFonts w:ascii="Arial" w:hAnsi="Arial" w:cs="Arial"/>
          <w:sz w:val="22"/>
          <w:szCs w:val="22"/>
          <w:lang w:val="fr-FR"/>
        </w:rPr>
        <w:t>.</w:t>
      </w:r>
      <w:r w:rsidRPr="00AD64F7">
        <w:rPr>
          <w:rFonts w:ascii="Arial" w:hAnsi="Arial" w:cs="Arial"/>
          <w:bCs/>
          <w:sz w:val="22"/>
          <w:szCs w:val="22"/>
          <w:lang w:val="fr-FR"/>
        </w:rPr>
        <w:t>]</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
          <w:bCs/>
          <w:szCs w:val="22"/>
          <w:lang w:val="fr-FR" w:eastAsia="en-US"/>
        </w:rPr>
      </w:pPr>
      <w:r w:rsidRPr="00AD64F7">
        <w:rPr>
          <w:b/>
          <w:bCs/>
          <w:szCs w:val="22"/>
          <w:lang w:val="fr-FR" w:eastAsia="en-US"/>
        </w:rPr>
        <w:t>[Source</w:t>
      </w:r>
    </w:p>
    <w:p w:rsidR="003C5472" w:rsidRPr="00AD64F7" w:rsidRDefault="003C5472" w:rsidP="003C5472">
      <w:pPr>
        <w:tabs>
          <w:tab w:val="left" w:pos="1372"/>
        </w:tabs>
        <w:rPr>
          <w:b/>
          <w:bCs/>
          <w:szCs w:val="22"/>
          <w:lang w:val="fr-FR" w:eastAsia="en-US"/>
        </w:rPr>
      </w:pPr>
    </w:p>
    <w:p w:rsidR="003C5472" w:rsidRPr="00AD64F7" w:rsidRDefault="003C5472" w:rsidP="003C5472">
      <w:pPr>
        <w:tabs>
          <w:tab w:val="left" w:pos="1372"/>
        </w:tabs>
        <w:rPr>
          <w:bCs/>
          <w:szCs w:val="22"/>
          <w:lang w:val="fr-FR" w:eastAsia="en-US"/>
        </w:rPr>
      </w:pPr>
      <w:r w:rsidRPr="00AD64F7">
        <w:rPr>
          <w:bCs/>
          <w:szCs w:val="22"/>
          <w:lang w:val="fr-FR" w:eastAsia="en-US"/>
        </w:rPr>
        <w:t>Option 1</w:t>
      </w:r>
    </w:p>
    <w:p w:rsidR="003C5472" w:rsidRPr="00AD64F7" w:rsidRDefault="003C5472" w:rsidP="003C5472">
      <w:pPr>
        <w:tabs>
          <w:tab w:val="left" w:pos="1372"/>
        </w:tabs>
        <w:rPr>
          <w:szCs w:val="22"/>
          <w:lang w:val="fr-FR"/>
        </w:rPr>
      </w:pPr>
    </w:p>
    <w:p w:rsidR="003C5472" w:rsidRPr="00AD64F7" w:rsidRDefault="003C5472" w:rsidP="003C5472">
      <w:pPr>
        <w:tabs>
          <w:tab w:val="left" w:pos="1372"/>
        </w:tabs>
        <w:rPr>
          <w:bCs/>
          <w:szCs w:val="22"/>
          <w:lang w:val="fr-FR" w:eastAsia="en-US"/>
        </w:rPr>
      </w:pPr>
      <w:r w:rsidRPr="00AD64F7">
        <w:rPr>
          <w:szCs w:val="22"/>
          <w:lang w:val="fr-FR"/>
        </w:rPr>
        <w:t>La “source” désigne toute source autre que le pays d</w:t>
      </w:r>
      <w:r w:rsidR="00AD64F7">
        <w:rPr>
          <w:szCs w:val="22"/>
          <w:lang w:val="fr-FR"/>
        </w:rPr>
        <w:t>’</w:t>
      </w:r>
      <w:r w:rsidRPr="00AD64F7">
        <w:rPr>
          <w:szCs w:val="22"/>
          <w:lang w:val="fr-FR"/>
        </w:rPr>
        <w:t>origine, auprès de laquelle le déposant a eu accès aux ressources génétiques, par exemple un détenteur de ressources, un centre de recherche, une banque de gènes ou un jardin botanique.</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bCs/>
          <w:szCs w:val="22"/>
          <w:lang w:val="fr-FR" w:eastAsia="en-US"/>
        </w:rPr>
      </w:pPr>
      <w:r w:rsidRPr="00AD64F7">
        <w:rPr>
          <w:bCs/>
          <w:szCs w:val="22"/>
          <w:lang w:val="fr-FR" w:eastAsia="en-US"/>
        </w:rPr>
        <w:t>[Option 2</w:t>
      </w:r>
    </w:p>
    <w:p w:rsidR="003C5472" w:rsidRPr="00AD64F7" w:rsidRDefault="003C5472" w:rsidP="003C5472">
      <w:pPr>
        <w:tabs>
          <w:tab w:val="left" w:pos="1372"/>
        </w:tabs>
        <w:rPr>
          <w:bCs/>
          <w:szCs w:val="22"/>
          <w:lang w:val="fr-FR" w:eastAsia="en-US"/>
        </w:rPr>
      </w:pPr>
    </w:p>
    <w:p w:rsidR="003C5472" w:rsidRPr="00AD64F7" w:rsidRDefault="003C5472" w:rsidP="003C5472">
      <w:pPr>
        <w:tabs>
          <w:tab w:val="left" w:pos="1372"/>
        </w:tabs>
        <w:rPr>
          <w:szCs w:val="22"/>
          <w:lang w:val="fr-FR"/>
        </w:rPr>
      </w:pPr>
      <w:r w:rsidRPr="00AD64F7">
        <w:rPr>
          <w:szCs w:val="22"/>
          <w:lang w:val="fr-FR"/>
        </w:rPr>
        <w:t>“</w:t>
      </w:r>
      <w:proofErr w:type="gramStart"/>
      <w:r w:rsidRPr="00AD64F7">
        <w:rPr>
          <w:szCs w:val="22"/>
          <w:lang w:val="fr-FR"/>
        </w:rPr>
        <w:t>source</w:t>
      </w:r>
      <w:proofErr w:type="gramEnd"/>
      <w:r w:rsidRPr="00AD64F7">
        <w:rPr>
          <w:szCs w:val="22"/>
          <w:lang w:val="fr-FR"/>
        </w:rPr>
        <w:t>” doit s</w:t>
      </w:r>
      <w:r w:rsidR="00AD64F7">
        <w:rPr>
          <w:szCs w:val="22"/>
          <w:lang w:val="fr-FR"/>
        </w:rPr>
        <w:t>’</w:t>
      </w:r>
      <w:r w:rsidRPr="00AD64F7">
        <w:rPr>
          <w:szCs w:val="22"/>
          <w:lang w:val="fr-FR"/>
        </w:rPr>
        <w:t>entendre au sens le plus large possible :</w:t>
      </w:r>
    </w:p>
    <w:p w:rsidR="003C5472" w:rsidRPr="00AD64F7" w:rsidRDefault="003C5472" w:rsidP="003C5472">
      <w:pPr>
        <w:tabs>
          <w:tab w:val="left" w:pos="1372"/>
        </w:tabs>
        <w:rPr>
          <w:szCs w:val="22"/>
          <w:lang w:val="fr-FR"/>
        </w:rPr>
      </w:pPr>
    </w:p>
    <w:p w:rsidR="003C5472" w:rsidRPr="00AD64F7" w:rsidRDefault="003C5472" w:rsidP="003C5472">
      <w:pPr>
        <w:pStyle w:val="NormalWeb"/>
        <w:spacing w:before="2" w:after="2"/>
        <w:rPr>
          <w:rFonts w:ascii="Arial" w:hAnsi="Arial" w:cs="Arial"/>
          <w:sz w:val="22"/>
          <w:szCs w:val="22"/>
          <w:lang w:val="fr-FR"/>
        </w:rPr>
      </w:pPr>
      <w:r w:rsidRPr="00AD64F7">
        <w:rPr>
          <w:rFonts w:ascii="Arial" w:hAnsi="Arial" w:cs="Arial"/>
          <w:sz w:val="22"/>
          <w:szCs w:val="22"/>
          <w:lang w:val="fr-FR"/>
        </w:rPr>
        <w:t>i)</w:t>
      </w:r>
      <w:r w:rsidRPr="00AD64F7">
        <w:rPr>
          <w:rFonts w:ascii="Arial" w:hAnsi="Arial" w:cs="Arial"/>
          <w:sz w:val="22"/>
          <w:szCs w:val="22"/>
          <w:lang w:val="fr-FR"/>
        </w:rPr>
        <w:tab/>
        <w:t xml:space="preserve">sources primaires, notamment les [parties contractantes] [pays] donnant accès aux ressources génétiques, le système multilatéral du Traité international sur les ressources </w:t>
      </w:r>
      <w:proofErr w:type="spellStart"/>
      <w:r w:rsidRPr="00AD64F7">
        <w:rPr>
          <w:rFonts w:ascii="Arial" w:hAnsi="Arial" w:cs="Arial"/>
          <w:sz w:val="22"/>
          <w:szCs w:val="22"/>
          <w:lang w:val="fr-FR"/>
        </w:rPr>
        <w:t>phytogénétiques</w:t>
      </w:r>
      <w:proofErr w:type="spellEnd"/>
      <w:r w:rsidRPr="00AD64F7">
        <w:rPr>
          <w:rFonts w:ascii="Arial" w:hAnsi="Arial" w:cs="Arial"/>
          <w:sz w:val="22"/>
          <w:szCs w:val="22"/>
          <w:lang w:val="fr-FR"/>
        </w:rPr>
        <w:t xml:space="preserve"> pour l</w:t>
      </w:r>
      <w:r w:rsidR="00AD64F7">
        <w:rPr>
          <w:rFonts w:ascii="Arial" w:hAnsi="Arial" w:cs="Arial"/>
          <w:sz w:val="22"/>
          <w:szCs w:val="22"/>
          <w:lang w:val="fr-FR"/>
        </w:rPr>
        <w:t>’</w:t>
      </w:r>
      <w:r w:rsidRPr="00AD64F7">
        <w:rPr>
          <w:rFonts w:ascii="Arial" w:hAnsi="Arial" w:cs="Arial"/>
          <w:sz w:val="22"/>
          <w:szCs w:val="22"/>
          <w:lang w:val="fr-FR"/>
        </w:rPr>
        <w:t>alimentation et l</w:t>
      </w:r>
      <w:r w:rsidR="00AD64F7">
        <w:rPr>
          <w:rFonts w:ascii="Arial" w:hAnsi="Arial" w:cs="Arial"/>
          <w:sz w:val="22"/>
          <w:szCs w:val="22"/>
          <w:lang w:val="fr-FR"/>
        </w:rPr>
        <w:t>’</w:t>
      </w:r>
      <w:r w:rsidRPr="00AD64F7">
        <w:rPr>
          <w:rFonts w:ascii="Arial" w:hAnsi="Arial" w:cs="Arial"/>
          <w:sz w:val="22"/>
          <w:szCs w:val="22"/>
          <w:lang w:val="fr-FR"/>
        </w:rPr>
        <w:t>agriculture (ITPGRFA) et les communautés autochtones et locales;  et</w:t>
      </w:r>
    </w:p>
    <w:p w:rsidR="003C5472" w:rsidRPr="00AD64F7" w:rsidRDefault="003C5472" w:rsidP="003C5472">
      <w:pPr>
        <w:pStyle w:val="NormalWeb"/>
        <w:tabs>
          <w:tab w:val="left" w:pos="1372"/>
        </w:tabs>
        <w:spacing w:before="2" w:after="2"/>
        <w:rPr>
          <w:rFonts w:ascii="Arial" w:hAnsi="Arial" w:cs="Arial"/>
          <w:sz w:val="22"/>
          <w:szCs w:val="22"/>
          <w:lang w:val="fr-FR"/>
        </w:rPr>
      </w:pPr>
    </w:p>
    <w:p w:rsidR="003C5472" w:rsidRPr="00AD64F7" w:rsidRDefault="003C5472" w:rsidP="003C5472">
      <w:pPr>
        <w:pStyle w:val="NormalWeb"/>
        <w:spacing w:before="2" w:after="2"/>
        <w:rPr>
          <w:rFonts w:ascii="Arial" w:hAnsi="Arial" w:cs="Arial"/>
          <w:sz w:val="22"/>
          <w:szCs w:val="22"/>
          <w:lang w:val="fr-FR"/>
        </w:rPr>
      </w:pPr>
      <w:r w:rsidRPr="00AD64F7">
        <w:rPr>
          <w:rFonts w:ascii="Arial" w:hAnsi="Arial" w:cs="Arial"/>
          <w:sz w:val="22"/>
          <w:szCs w:val="22"/>
          <w:lang w:val="fr-FR"/>
        </w:rPr>
        <w:t>ii)</w:t>
      </w:r>
      <w:r w:rsidRPr="00AD64F7">
        <w:rPr>
          <w:rFonts w:ascii="Arial" w:hAnsi="Arial" w:cs="Arial"/>
          <w:sz w:val="22"/>
          <w:szCs w:val="22"/>
          <w:lang w:val="fr-FR"/>
        </w:rPr>
        <w:tab/>
        <w:t xml:space="preserve">sources secondaires, notamment les collections </w:t>
      </w:r>
      <w:r w:rsidRPr="00AD64F7">
        <w:rPr>
          <w:rFonts w:ascii="Arial" w:hAnsi="Arial" w:cs="Arial"/>
          <w:i/>
          <w:sz w:val="22"/>
          <w:szCs w:val="22"/>
          <w:lang w:val="fr-FR"/>
        </w:rPr>
        <w:t>ex situ</w:t>
      </w:r>
      <w:r w:rsidRPr="00AD64F7">
        <w:rPr>
          <w:rFonts w:ascii="Arial" w:hAnsi="Arial" w:cs="Arial"/>
          <w:sz w:val="22"/>
          <w:szCs w:val="22"/>
          <w:lang w:val="fr-FR"/>
        </w:rPr>
        <w:t xml:space="preserve"> et la littérature scientifique.</w:t>
      </w:r>
      <w:r w:rsidRPr="00AD64F7">
        <w:rPr>
          <w:rFonts w:ascii="Arial" w:hAnsi="Arial" w:cs="Arial"/>
          <w:bCs/>
          <w:sz w:val="22"/>
          <w:szCs w:val="22"/>
          <w:lang w:val="fr-FR"/>
        </w:rPr>
        <w:t>]]</w:t>
      </w:r>
    </w:p>
    <w:p w:rsidR="003C5472" w:rsidRPr="00AD64F7" w:rsidRDefault="003C5472" w:rsidP="003C5472">
      <w:pPr>
        <w:rPr>
          <w:lang w:val="fr-FR"/>
        </w:rPr>
      </w:pPr>
    </w:p>
    <w:p w:rsidR="003C5472" w:rsidRPr="00AD64F7" w:rsidRDefault="003C5472" w:rsidP="003C5472">
      <w:pPr>
        <w:rPr>
          <w:lang w:val="fr-FR"/>
        </w:rPr>
      </w:pPr>
    </w:p>
    <w:p w:rsidR="003C5472" w:rsidRPr="00AD64F7" w:rsidRDefault="003C5472" w:rsidP="003C5472">
      <w:pPr>
        <w:tabs>
          <w:tab w:val="num" w:pos="993"/>
          <w:tab w:val="left" w:pos="1372"/>
        </w:tabs>
        <w:autoSpaceDE w:val="0"/>
        <w:autoSpaceDN w:val="0"/>
        <w:adjustRightInd w:val="0"/>
        <w:rPr>
          <w:b/>
          <w:szCs w:val="22"/>
          <w:lang w:val="fr-FR"/>
        </w:rPr>
      </w:pPr>
      <w:r w:rsidRPr="00AD64F7">
        <w:rPr>
          <w:b/>
          <w:szCs w:val="22"/>
          <w:lang w:val="fr-FR" w:eastAsia="en-US"/>
        </w:rPr>
        <w:t>[</w:t>
      </w:r>
      <w:r w:rsidRPr="00AD64F7">
        <w:rPr>
          <w:b/>
          <w:szCs w:val="22"/>
          <w:lang w:val="fr-FR"/>
        </w:rPr>
        <w:t>Utilisation</w:t>
      </w:r>
    </w:p>
    <w:p w:rsidR="003C5472" w:rsidRPr="00AD64F7" w:rsidRDefault="003C5472" w:rsidP="003C5472">
      <w:pPr>
        <w:pStyle w:val="NormalWeb"/>
        <w:tabs>
          <w:tab w:val="left" w:pos="1372"/>
        </w:tabs>
        <w:spacing w:before="2" w:after="2"/>
        <w:rPr>
          <w:rFonts w:ascii="Arial" w:hAnsi="Arial" w:cs="Arial"/>
          <w:sz w:val="22"/>
          <w:szCs w:val="22"/>
          <w:lang w:val="fr-FR"/>
        </w:rPr>
      </w:pPr>
    </w:p>
    <w:p w:rsidR="003C5472" w:rsidRPr="00AD64F7" w:rsidRDefault="003C5472" w:rsidP="003C5472">
      <w:pPr>
        <w:pStyle w:val="NormalWeb"/>
        <w:tabs>
          <w:tab w:val="left" w:pos="1372"/>
        </w:tabs>
        <w:spacing w:before="2" w:after="2"/>
        <w:rPr>
          <w:rFonts w:ascii="Arial" w:hAnsi="Arial" w:cs="Arial"/>
          <w:sz w:val="22"/>
          <w:szCs w:val="22"/>
          <w:lang w:val="fr-FR"/>
        </w:rPr>
      </w:pPr>
      <w:r w:rsidRPr="00AD64F7">
        <w:rPr>
          <w:rFonts w:ascii="Arial" w:hAnsi="Arial" w:cs="Arial"/>
          <w:sz w:val="22"/>
          <w:szCs w:val="22"/>
          <w:lang w:val="fr-FR"/>
        </w:rPr>
        <w:t>“</w:t>
      </w:r>
      <w:proofErr w:type="gramStart"/>
      <w:r w:rsidRPr="00AD64F7">
        <w:rPr>
          <w:rFonts w:ascii="Arial" w:hAnsi="Arial" w:cs="Arial"/>
          <w:sz w:val="22"/>
          <w:szCs w:val="22"/>
          <w:lang w:val="fr-FR"/>
        </w:rPr>
        <w:t>utilisation</w:t>
      </w:r>
      <w:proofErr w:type="gramEnd"/>
      <w:r w:rsidRPr="00AD64F7">
        <w:rPr>
          <w:rFonts w:ascii="Arial" w:hAnsi="Arial" w:cs="Arial"/>
          <w:sz w:val="22"/>
          <w:szCs w:val="22"/>
          <w:lang w:val="fr-FR"/>
        </w:rPr>
        <w:t>” des ressources génétiques s</w:t>
      </w:r>
      <w:r w:rsidR="00AD64F7">
        <w:rPr>
          <w:rFonts w:ascii="Arial" w:hAnsi="Arial" w:cs="Arial"/>
          <w:sz w:val="22"/>
          <w:szCs w:val="22"/>
          <w:lang w:val="fr-FR"/>
        </w:rPr>
        <w:t>’</w:t>
      </w:r>
      <w:r w:rsidRPr="00AD64F7">
        <w:rPr>
          <w:rFonts w:ascii="Arial" w:hAnsi="Arial" w:cs="Arial"/>
          <w:sz w:val="22"/>
          <w:szCs w:val="22"/>
          <w:lang w:val="fr-FR"/>
        </w:rPr>
        <w:t xml:space="preserve">entend des activités de recherche et de développement </w:t>
      </w:r>
      <w:r w:rsidRPr="00AD64F7">
        <w:rPr>
          <w:rFonts w:ascii="Arial" w:eastAsia="SimSun" w:hAnsi="Arial" w:cs="Arial"/>
          <w:sz w:val="22"/>
          <w:szCs w:val="22"/>
          <w:lang w:val="fr-FR" w:eastAsia="zh-CN"/>
        </w:rPr>
        <w:t>[</w:t>
      </w:r>
      <w:r w:rsidRPr="00AD64F7">
        <w:rPr>
          <w:rFonts w:ascii="Arial" w:hAnsi="Arial" w:cs="Arial"/>
          <w:sz w:val="22"/>
          <w:szCs w:val="22"/>
          <w:lang w:val="fr-FR"/>
        </w:rPr>
        <w:t>, y compris la commercialisation,</w:t>
      </w:r>
      <w:r w:rsidRPr="00AD64F7">
        <w:rPr>
          <w:rFonts w:ascii="Arial" w:eastAsia="SimSun" w:hAnsi="Arial" w:cs="Arial"/>
          <w:sz w:val="22"/>
          <w:szCs w:val="22"/>
          <w:lang w:val="fr-FR" w:eastAsia="zh-CN"/>
        </w:rPr>
        <w:t>]</w:t>
      </w:r>
      <w:r w:rsidRPr="00AD64F7">
        <w:rPr>
          <w:rFonts w:ascii="Arial" w:hAnsi="Arial" w:cs="Arial"/>
          <w:sz w:val="22"/>
          <w:szCs w:val="22"/>
          <w:lang w:val="fr-FR"/>
        </w:rPr>
        <w:t xml:space="preserve"> sur la composition génétique ou biochimique des ressources génétiques [, de leurs dérivés</w:t>
      </w:r>
      <w:r w:rsidRPr="00AD64F7">
        <w:rPr>
          <w:rFonts w:ascii="Arial" w:eastAsia="SimSun" w:hAnsi="Arial" w:cs="Arial"/>
          <w:sz w:val="22"/>
          <w:szCs w:val="22"/>
          <w:lang w:val="fr-FR" w:eastAsia="zh-CN"/>
        </w:rPr>
        <w:t>]</w:t>
      </w:r>
      <w:r w:rsidRPr="00AD64F7">
        <w:rPr>
          <w:rFonts w:ascii="Arial" w:hAnsi="Arial" w:cs="Arial"/>
          <w:sz w:val="22"/>
          <w:szCs w:val="22"/>
          <w:lang w:val="fr-FR"/>
        </w:rPr>
        <w:t xml:space="preserve"> et des [savoirs traditionnels connexes] [savoirs traditionnels associés à des ressources génétiques] </w:t>
      </w:r>
      <w:r w:rsidRPr="00AD64F7">
        <w:rPr>
          <w:rFonts w:ascii="Arial" w:eastAsia="SimSun" w:hAnsi="Arial" w:cs="Arial"/>
          <w:sz w:val="22"/>
          <w:szCs w:val="22"/>
          <w:lang w:val="fr-FR" w:eastAsia="zh-CN"/>
        </w:rPr>
        <w:t>[</w:t>
      </w:r>
      <w:r w:rsidRPr="00AD64F7">
        <w:rPr>
          <w:rFonts w:ascii="Arial" w:hAnsi="Arial" w:cs="Arial"/>
          <w:sz w:val="22"/>
          <w:szCs w:val="22"/>
          <w:lang w:val="fr-FR"/>
        </w:rPr>
        <w:t>notamment par l</w:t>
      </w:r>
      <w:r w:rsidR="00AD64F7">
        <w:rPr>
          <w:rFonts w:ascii="Arial" w:hAnsi="Arial" w:cs="Arial"/>
          <w:sz w:val="22"/>
          <w:szCs w:val="22"/>
          <w:lang w:val="fr-FR"/>
        </w:rPr>
        <w:t>’</w:t>
      </w:r>
      <w:r w:rsidRPr="00AD64F7">
        <w:rPr>
          <w:rFonts w:ascii="Arial" w:hAnsi="Arial" w:cs="Arial"/>
          <w:sz w:val="22"/>
          <w:szCs w:val="22"/>
          <w:lang w:val="fr-FR"/>
        </w:rPr>
        <w:t>application de la biotechnologie</w:t>
      </w:r>
      <w:r w:rsidRPr="00AD64F7">
        <w:rPr>
          <w:rFonts w:ascii="Arial" w:eastAsia="SimSun" w:hAnsi="Arial" w:cs="Arial"/>
          <w:sz w:val="22"/>
          <w:szCs w:val="22"/>
          <w:lang w:val="fr-FR" w:eastAsia="zh-CN"/>
        </w:rPr>
        <w:t>]</w:t>
      </w:r>
      <w:r w:rsidRPr="00AD64F7">
        <w:rPr>
          <w:rFonts w:ascii="Arial" w:hAnsi="Arial" w:cs="Arial"/>
          <w:sz w:val="22"/>
          <w:szCs w:val="22"/>
          <w:lang w:val="fr-FR"/>
        </w:rPr>
        <w:t xml:space="preserve"> [voir l</w:t>
      </w:r>
      <w:r w:rsidR="00AD64F7">
        <w:rPr>
          <w:rFonts w:ascii="Arial" w:hAnsi="Arial" w:cs="Arial"/>
          <w:sz w:val="22"/>
          <w:szCs w:val="22"/>
          <w:lang w:val="fr-FR"/>
        </w:rPr>
        <w:t>’</w:t>
      </w:r>
      <w:r w:rsidRPr="00AD64F7">
        <w:rPr>
          <w:rFonts w:ascii="Arial" w:hAnsi="Arial" w:cs="Arial"/>
          <w:sz w:val="22"/>
          <w:szCs w:val="22"/>
          <w:lang w:val="fr-FR"/>
        </w:rPr>
        <w:t>article 2 de la CDB].</w:t>
      </w:r>
      <w:r w:rsidRPr="00AD64F7">
        <w:rPr>
          <w:rFonts w:ascii="Arial" w:eastAsia="SimSun" w:hAnsi="Arial" w:cs="Arial"/>
          <w:sz w:val="22"/>
          <w:szCs w:val="22"/>
          <w:lang w:val="fr-FR" w:eastAsia="zh-CN"/>
        </w:rPr>
        <w:t>]</w:t>
      </w:r>
    </w:p>
    <w:p w:rsidR="003C5472" w:rsidRPr="00AD64F7" w:rsidRDefault="003C5472" w:rsidP="003C5472">
      <w:pPr>
        <w:tabs>
          <w:tab w:val="num" w:pos="993"/>
          <w:tab w:val="left" w:pos="1372"/>
        </w:tabs>
        <w:autoSpaceDE w:val="0"/>
        <w:autoSpaceDN w:val="0"/>
        <w:adjustRightInd w:val="0"/>
        <w:rPr>
          <w:szCs w:val="22"/>
          <w:lang w:val="fr-FR"/>
        </w:rPr>
      </w:pPr>
    </w:p>
    <w:p w:rsidR="003C5472" w:rsidRPr="00AD64F7" w:rsidRDefault="003C5472" w:rsidP="003C5472">
      <w:pPr>
        <w:tabs>
          <w:tab w:val="num" w:pos="993"/>
          <w:tab w:val="left" w:pos="1372"/>
        </w:tabs>
        <w:autoSpaceDE w:val="0"/>
        <w:autoSpaceDN w:val="0"/>
        <w:adjustRightInd w:val="0"/>
        <w:jc w:val="center"/>
        <w:rPr>
          <w:smallCaps/>
          <w:szCs w:val="22"/>
          <w:lang w:val="fr-FR"/>
        </w:rPr>
      </w:pPr>
      <w:r w:rsidRPr="00AD64F7">
        <w:rPr>
          <w:szCs w:val="22"/>
          <w:lang w:val="fr-FR"/>
        </w:rPr>
        <w:br w:type="page"/>
      </w:r>
      <w:r w:rsidRPr="00AD64F7">
        <w:rPr>
          <w:smallCaps/>
          <w:szCs w:val="22"/>
          <w:lang w:val="fr-FR"/>
        </w:rPr>
        <w:lastRenderedPageBreak/>
        <w:t>[PRÉAMBULE</w:t>
      </w:r>
    </w:p>
    <w:p w:rsidR="003C5472" w:rsidRPr="00AD64F7" w:rsidRDefault="003C5472" w:rsidP="003C5472">
      <w:pPr>
        <w:tabs>
          <w:tab w:val="num" w:pos="993"/>
          <w:tab w:val="left" w:pos="1372"/>
        </w:tabs>
        <w:autoSpaceDE w:val="0"/>
        <w:autoSpaceDN w:val="0"/>
        <w:adjustRightInd w:val="0"/>
        <w:rPr>
          <w:szCs w:val="22"/>
          <w:lang w:val="fr-FR"/>
        </w:rPr>
      </w:pPr>
    </w:p>
    <w:p w:rsidR="003C5472" w:rsidRPr="00AD64F7" w:rsidRDefault="003C5472" w:rsidP="003C5472">
      <w:pPr>
        <w:tabs>
          <w:tab w:val="num" w:pos="993"/>
          <w:tab w:val="left" w:pos="1372"/>
        </w:tabs>
        <w:autoSpaceDE w:val="0"/>
        <w:autoSpaceDN w:val="0"/>
        <w:adjustRightInd w:val="0"/>
        <w:rPr>
          <w:szCs w:val="22"/>
          <w:lang w:val="fr-FR"/>
        </w:rPr>
      </w:pPr>
      <w:r w:rsidRPr="00AD64F7">
        <w:rPr>
          <w:szCs w:val="22"/>
          <w:lang w:val="fr-FR"/>
        </w:rPr>
        <w:t>[Veiller au] [Encourager le] respect des [droits souverains] [droits] des [peuples] [populations] autochtones et des communautés locales [ainsi que des [peuples] [populations] partiellement ou entièrement sous occupation] sur leurs ressources génétiques [, leurs dérivés] et les [savoirs traditionnels connexes] [savoirs traditionnels associés à des ressources génétiques], y compris les principes de [consentement préalable en connaissance de cause et de conditions convenues d</w:t>
      </w:r>
      <w:r w:rsidR="00AD64F7">
        <w:rPr>
          <w:szCs w:val="22"/>
          <w:lang w:val="fr-FR"/>
        </w:rPr>
        <w:t>’</w:t>
      </w:r>
      <w:r w:rsidRPr="00AD64F7">
        <w:rPr>
          <w:szCs w:val="22"/>
          <w:lang w:val="fr-FR"/>
        </w:rPr>
        <w:t xml:space="preserve">un commun accord] et de participation pleine et effective conformément aux [accords et] déclarations [internationaux] [internationales] [,en particulier la Déclaration des </w:t>
      </w:r>
      <w:r w:rsidR="00AD64F7">
        <w:rPr>
          <w:szCs w:val="22"/>
          <w:lang w:val="fr-FR"/>
        </w:rPr>
        <w:t>Nations Unies</w:t>
      </w:r>
      <w:r w:rsidRPr="00AD64F7">
        <w:rPr>
          <w:szCs w:val="22"/>
          <w:lang w:val="fr-FR"/>
        </w:rPr>
        <w:t xml:space="preserve"> sur les droits des peuples autochtones].]</w:t>
      </w:r>
    </w:p>
    <w:p w:rsidR="003C5472" w:rsidRPr="00AD64F7" w:rsidRDefault="003C5472" w:rsidP="003C5472">
      <w:pPr>
        <w:tabs>
          <w:tab w:val="num" w:pos="993"/>
          <w:tab w:val="left" w:pos="1372"/>
        </w:tabs>
        <w:autoSpaceDE w:val="0"/>
        <w:autoSpaceDN w:val="0"/>
        <w:adjustRightInd w:val="0"/>
        <w:rPr>
          <w:szCs w:val="22"/>
          <w:lang w:val="fr-FR"/>
        </w:rPr>
      </w:pPr>
    </w:p>
    <w:p w:rsidR="003C5472" w:rsidRPr="00AD64F7" w:rsidRDefault="003C5472" w:rsidP="003C5472">
      <w:pPr>
        <w:rPr>
          <w:lang w:val="fr-FR"/>
        </w:rPr>
      </w:pPr>
      <w:r w:rsidRPr="00AD64F7">
        <w:rPr>
          <w:lang w:val="fr-FR"/>
        </w:rPr>
        <w:t>Encourager le respect pour les [peuples] [populations] autochtones et les communautés locales.</w:t>
      </w:r>
    </w:p>
    <w:p w:rsidR="003C5472" w:rsidRPr="00AD64F7" w:rsidRDefault="003C5472" w:rsidP="003C5472">
      <w:pPr>
        <w:tabs>
          <w:tab w:val="num" w:pos="993"/>
          <w:tab w:val="left" w:pos="1372"/>
        </w:tabs>
        <w:autoSpaceDE w:val="0"/>
        <w:autoSpaceDN w:val="0"/>
        <w:adjustRightInd w:val="0"/>
        <w:rPr>
          <w:szCs w:val="22"/>
          <w:lang w:val="fr-FR"/>
        </w:rPr>
      </w:pPr>
    </w:p>
    <w:p w:rsidR="003C5472" w:rsidRPr="00AD64F7" w:rsidRDefault="003C5472" w:rsidP="003C5472">
      <w:pPr>
        <w:tabs>
          <w:tab w:val="num" w:pos="993"/>
          <w:tab w:val="left" w:pos="1372"/>
        </w:tabs>
        <w:autoSpaceDE w:val="0"/>
        <w:autoSpaceDN w:val="0"/>
        <w:adjustRightInd w:val="0"/>
        <w:rPr>
          <w:szCs w:val="22"/>
          <w:lang w:val="fr-FR"/>
        </w:rPr>
      </w:pPr>
      <w:r w:rsidRPr="00AD64F7">
        <w:rPr>
          <w:szCs w:val="22"/>
          <w:lang w:val="fr-FR"/>
        </w:rPr>
        <w:t>[Le système [de propriété intellectuelle] [des brevets] doit/devrait assurer la sécurité des droits des utilisateurs légitimes et des fournisseurs de ressources génétiques [, de leurs dérivés] ou de [savoirs traditionnels connexes] [savoirs traditionnels associés à des ressources génétiques].]</w:t>
      </w:r>
    </w:p>
    <w:p w:rsidR="003C5472" w:rsidRPr="00AD64F7" w:rsidRDefault="003C5472" w:rsidP="003C5472">
      <w:pPr>
        <w:tabs>
          <w:tab w:val="num" w:pos="993"/>
          <w:tab w:val="left" w:pos="1372"/>
        </w:tabs>
        <w:autoSpaceDE w:val="0"/>
        <w:autoSpaceDN w:val="0"/>
        <w:adjustRightInd w:val="0"/>
        <w:rPr>
          <w:szCs w:val="22"/>
          <w:lang w:val="fr-FR"/>
        </w:rPr>
      </w:pPr>
    </w:p>
    <w:p w:rsidR="003C5472" w:rsidRPr="00AD64F7" w:rsidRDefault="003C5472" w:rsidP="003C5472">
      <w:pPr>
        <w:tabs>
          <w:tab w:val="num" w:pos="993"/>
          <w:tab w:val="left" w:pos="1372"/>
        </w:tabs>
        <w:autoSpaceDE w:val="0"/>
        <w:autoSpaceDN w:val="0"/>
        <w:adjustRightInd w:val="0"/>
        <w:rPr>
          <w:szCs w:val="22"/>
          <w:lang w:val="fr-FR"/>
        </w:rPr>
      </w:pPr>
      <w:r w:rsidRPr="00AD64F7">
        <w:rPr>
          <w:szCs w:val="22"/>
          <w:lang w:val="fr-FR"/>
        </w:rPr>
        <w:t>[Reconnaître le rôle du système [de propriété intellectuelle] [des brevets] dans la promotion de l</w:t>
      </w:r>
      <w:r w:rsidR="00AD64F7">
        <w:rPr>
          <w:szCs w:val="22"/>
          <w:lang w:val="fr-FR"/>
        </w:rPr>
        <w:t>’</w:t>
      </w:r>
      <w:r w:rsidRPr="00AD64F7">
        <w:rPr>
          <w:szCs w:val="22"/>
          <w:lang w:val="fr-FR"/>
        </w:rPr>
        <w:t>innovation, [du transfert et de la diffusion de la technologie] dans l</w:t>
      </w:r>
      <w:r w:rsidR="00AD64F7">
        <w:rPr>
          <w:szCs w:val="22"/>
          <w:lang w:val="fr-FR"/>
        </w:rPr>
        <w:t>’</w:t>
      </w:r>
      <w:r w:rsidRPr="00AD64F7">
        <w:rPr>
          <w:szCs w:val="22"/>
          <w:lang w:val="fr-FR"/>
        </w:rPr>
        <w:t>intérêt mutuel des parties prenantes, des fournisseurs, des détenteurs et des utilisateurs des ressources génétiques [, de leurs dérivés] et [ou] [des savoirs traditionnels connexes] [des savoirs traditionnels associés à des ressources génétiques].]</w:t>
      </w:r>
    </w:p>
    <w:p w:rsidR="003C5472" w:rsidRPr="00AD64F7" w:rsidRDefault="003C5472" w:rsidP="003C5472">
      <w:pPr>
        <w:tabs>
          <w:tab w:val="num" w:pos="993"/>
          <w:tab w:val="left" w:pos="1372"/>
        </w:tabs>
        <w:autoSpaceDE w:val="0"/>
        <w:autoSpaceDN w:val="0"/>
        <w:adjustRightInd w:val="0"/>
        <w:rPr>
          <w:szCs w:val="22"/>
          <w:lang w:val="fr-FR"/>
        </w:rPr>
      </w:pPr>
    </w:p>
    <w:p w:rsidR="003C5472" w:rsidRPr="00AD64F7" w:rsidRDefault="003C5472" w:rsidP="003C5472">
      <w:pPr>
        <w:tabs>
          <w:tab w:val="num" w:pos="993"/>
          <w:tab w:val="left" w:pos="1372"/>
        </w:tabs>
        <w:autoSpaceDE w:val="0"/>
        <w:autoSpaceDN w:val="0"/>
        <w:adjustRightInd w:val="0"/>
        <w:rPr>
          <w:szCs w:val="22"/>
          <w:lang w:val="fr-FR"/>
        </w:rPr>
      </w:pPr>
      <w:r w:rsidRPr="00AD64F7">
        <w:rPr>
          <w:szCs w:val="22"/>
          <w:lang w:val="fr-FR"/>
        </w:rPr>
        <w:t>[Promouvoir la transparence et la diffusion de l</w:t>
      </w:r>
      <w:r w:rsidR="00AD64F7">
        <w:rPr>
          <w:szCs w:val="22"/>
          <w:lang w:val="fr-FR"/>
        </w:rPr>
        <w:t>’</w:t>
      </w:r>
      <w:r w:rsidRPr="00AD64F7">
        <w:rPr>
          <w:szCs w:val="22"/>
          <w:lang w:val="fr-FR"/>
        </w:rPr>
        <w:t>information.]</w:t>
      </w:r>
    </w:p>
    <w:p w:rsidR="003C5472" w:rsidRPr="00AD64F7" w:rsidRDefault="003C5472" w:rsidP="003C5472">
      <w:pPr>
        <w:tabs>
          <w:tab w:val="num" w:pos="993"/>
          <w:tab w:val="left" w:pos="1372"/>
        </w:tabs>
        <w:autoSpaceDE w:val="0"/>
        <w:autoSpaceDN w:val="0"/>
        <w:adjustRightInd w:val="0"/>
        <w:rPr>
          <w:szCs w:val="22"/>
          <w:lang w:val="fr-FR"/>
        </w:rPr>
      </w:pPr>
    </w:p>
    <w:p w:rsidR="003C5472" w:rsidRPr="00AD64F7" w:rsidRDefault="003C5472" w:rsidP="003C5472">
      <w:pPr>
        <w:tabs>
          <w:tab w:val="num" w:pos="993"/>
          <w:tab w:val="left" w:pos="1372"/>
        </w:tabs>
        <w:autoSpaceDE w:val="0"/>
        <w:autoSpaceDN w:val="0"/>
        <w:adjustRightInd w:val="0"/>
        <w:rPr>
          <w:szCs w:val="22"/>
          <w:lang w:val="fr-FR"/>
        </w:rPr>
      </w:pPr>
      <w:r w:rsidRPr="00AD64F7">
        <w:rPr>
          <w:szCs w:val="22"/>
          <w:lang w:val="fr-FR"/>
        </w:rPr>
        <w:t>[Un système mondial et obligatoire assurerait l</w:t>
      </w:r>
      <w:r w:rsidR="00AD64F7">
        <w:rPr>
          <w:szCs w:val="22"/>
          <w:lang w:val="fr-FR"/>
        </w:rPr>
        <w:t>’</w:t>
      </w:r>
      <w:r w:rsidRPr="00AD64F7">
        <w:rPr>
          <w:szCs w:val="22"/>
          <w:lang w:val="fr-FR"/>
        </w:rPr>
        <w:t>égalité des conditions pour l</w:t>
      </w:r>
      <w:r w:rsidR="00AD64F7">
        <w:rPr>
          <w:szCs w:val="22"/>
          <w:lang w:val="fr-FR"/>
        </w:rPr>
        <w:t>’</w:t>
      </w:r>
      <w:r w:rsidRPr="00AD64F7">
        <w:rPr>
          <w:szCs w:val="22"/>
          <w:lang w:val="fr-FR"/>
        </w:rPr>
        <w:t>industrie et l</w:t>
      </w:r>
      <w:r w:rsidR="00AD64F7">
        <w:rPr>
          <w:szCs w:val="22"/>
          <w:lang w:val="fr-FR"/>
        </w:rPr>
        <w:t>’</w:t>
      </w:r>
      <w:r w:rsidRPr="00AD64F7">
        <w:rPr>
          <w:szCs w:val="22"/>
          <w:lang w:val="fr-FR"/>
        </w:rPr>
        <w:t>exploitation commerciale [de la propriété intellectuelle] [des brevets] et faciliterait la mise en œuvre des possibilités [prévues à l</w:t>
      </w:r>
      <w:r w:rsidR="00AD64F7">
        <w:rPr>
          <w:szCs w:val="22"/>
          <w:lang w:val="fr-FR"/>
        </w:rPr>
        <w:t>’</w:t>
      </w:r>
      <w:r w:rsidRPr="00AD64F7">
        <w:rPr>
          <w:szCs w:val="22"/>
          <w:lang w:val="fr-FR"/>
        </w:rPr>
        <w:t>article 15.7) de la CDB] concernant le partage des avantages découlant de l</w:t>
      </w:r>
      <w:r w:rsidR="00AD64F7">
        <w:rPr>
          <w:szCs w:val="22"/>
          <w:lang w:val="fr-FR"/>
        </w:rPr>
        <w:t>’</w:t>
      </w:r>
      <w:r w:rsidRPr="00AD64F7">
        <w:rPr>
          <w:szCs w:val="22"/>
          <w:lang w:val="fr-FR"/>
        </w:rPr>
        <w:t>utilisation des ressources génétiques.]</w:t>
      </w:r>
    </w:p>
    <w:p w:rsidR="003C5472" w:rsidRPr="00AD64F7" w:rsidRDefault="003C5472" w:rsidP="003C5472">
      <w:pPr>
        <w:tabs>
          <w:tab w:val="num" w:pos="993"/>
          <w:tab w:val="left" w:pos="1372"/>
        </w:tabs>
        <w:autoSpaceDE w:val="0"/>
        <w:autoSpaceDN w:val="0"/>
        <w:adjustRightInd w:val="0"/>
        <w:rPr>
          <w:szCs w:val="22"/>
          <w:lang w:val="fr-FR"/>
        </w:rPr>
      </w:pPr>
    </w:p>
    <w:p w:rsidR="003C5472" w:rsidRPr="00AD64F7" w:rsidRDefault="003C5472" w:rsidP="003C5472">
      <w:pPr>
        <w:tabs>
          <w:tab w:val="num" w:pos="993"/>
          <w:tab w:val="left" w:pos="1372"/>
        </w:tabs>
        <w:autoSpaceDE w:val="0"/>
        <w:autoSpaceDN w:val="0"/>
        <w:adjustRightInd w:val="0"/>
        <w:rPr>
          <w:szCs w:val="22"/>
          <w:lang w:val="fr-FR"/>
        </w:rPr>
      </w:pPr>
      <w:r w:rsidRPr="00AD64F7">
        <w:rPr>
          <w:szCs w:val="22"/>
          <w:lang w:val="fr-FR"/>
        </w:rPr>
        <w:t>[Favoriser la protection [par brevet] [de la propriété industrielle] et le développement des ressources génétiques [, de leurs dérivés] et des [savoirs traditionnels connexes] [savoirs traditionnels associés à des ressources génétiques] et encourager la recherche internationale qui favorise l</w:t>
      </w:r>
      <w:r w:rsidR="00AD64F7">
        <w:rPr>
          <w:szCs w:val="22"/>
          <w:lang w:val="fr-FR"/>
        </w:rPr>
        <w:t>’</w:t>
      </w:r>
      <w:r w:rsidRPr="00AD64F7">
        <w:rPr>
          <w:szCs w:val="22"/>
          <w:lang w:val="fr-FR"/>
        </w:rPr>
        <w:t>innovation.]</w:t>
      </w:r>
    </w:p>
    <w:p w:rsidR="003C5472" w:rsidRPr="00AD64F7" w:rsidRDefault="003C5472" w:rsidP="003C5472">
      <w:pPr>
        <w:tabs>
          <w:tab w:val="num" w:pos="993"/>
          <w:tab w:val="left" w:pos="1372"/>
        </w:tabs>
        <w:autoSpaceDE w:val="0"/>
        <w:autoSpaceDN w:val="0"/>
        <w:adjustRightInd w:val="0"/>
        <w:rPr>
          <w:szCs w:val="22"/>
          <w:lang w:val="fr-FR"/>
        </w:rPr>
      </w:pPr>
    </w:p>
    <w:p w:rsidR="003C5472" w:rsidRPr="00AD64F7" w:rsidRDefault="003C5472" w:rsidP="003C5472">
      <w:pPr>
        <w:tabs>
          <w:tab w:val="num" w:pos="993"/>
          <w:tab w:val="left" w:pos="1372"/>
        </w:tabs>
        <w:autoSpaceDE w:val="0"/>
        <w:autoSpaceDN w:val="0"/>
        <w:adjustRightInd w:val="0"/>
        <w:rPr>
          <w:szCs w:val="22"/>
          <w:lang w:val="fr-FR"/>
        </w:rPr>
      </w:pPr>
      <w:r w:rsidRPr="00AD64F7">
        <w:rPr>
          <w:szCs w:val="22"/>
          <w:lang w:val="fr-FR"/>
        </w:rPr>
        <w:t>[La divulgation de la source renforcerait la confiance mutuelle entre les différentes parties prenantes à l</w:t>
      </w:r>
      <w:r w:rsidR="00AD64F7">
        <w:rPr>
          <w:szCs w:val="22"/>
          <w:lang w:val="fr-FR"/>
        </w:rPr>
        <w:t>’</w:t>
      </w:r>
      <w:r w:rsidRPr="00AD64F7">
        <w:rPr>
          <w:szCs w:val="22"/>
          <w:lang w:val="fr-FR"/>
        </w:rPr>
        <w:t>accès et au partage des avantages.  Toutes ces parties prenantes peuvent être fournisseurs ou utilisateurs de ressources génétiques [, de leurs dérivés] et de [savoirs traditionnels connexes] [savoirs traditionnels associés à des ressources génétiques].  En conséquence, la divulgation de la source contribuerait à la confiance mutuelle dans les relations Nord</w:t>
      </w:r>
      <w:r w:rsidR="00FA22C6">
        <w:rPr>
          <w:szCs w:val="22"/>
          <w:lang w:val="fr-FR"/>
        </w:rPr>
        <w:noBreakHyphen/>
      </w:r>
      <w:r w:rsidRPr="00AD64F7">
        <w:rPr>
          <w:szCs w:val="22"/>
          <w:lang w:val="fr-FR"/>
        </w:rPr>
        <w:t>Sud.  En outre, elle renforcerait la complémentarité entre le système d</w:t>
      </w:r>
      <w:r w:rsidR="00AD64F7">
        <w:rPr>
          <w:szCs w:val="22"/>
          <w:lang w:val="fr-FR"/>
        </w:rPr>
        <w:t>’</w:t>
      </w:r>
      <w:r w:rsidRPr="00AD64F7">
        <w:rPr>
          <w:szCs w:val="22"/>
          <w:lang w:val="fr-FR"/>
        </w:rPr>
        <w:t>accès et de partage des avantages et le système [de propriété intellectuelle] [des brevets].]</w:t>
      </w:r>
    </w:p>
    <w:p w:rsidR="003C5472" w:rsidRPr="00AD64F7" w:rsidRDefault="003C5472" w:rsidP="003C5472">
      <w:pPr>
        <w:tabs>
          <w:tab w:val="num" w:pos="993"/>
          <w:tab w:val="left" w:pos="1372"/>
        </w:tabs>
        <w:autoSpaceDE w:val="0"/>
        <w:autoSpaceDN w:val="0"/>
        <w:adjustRightInd w:val="0"/>
        <w:rPr>
          <w:szCs w:val="22"/>
          <w:lang w:val="fr-FR"/>
        </w:rPr>
      </w:pPr>
    </w:p>
    <w:p w:rsidR="003C5472" w:rsidRPr="00AD64F7" w:rsidRDefault="003C5472" w:rsidP="003C5472">
      <w:pPr>
        <w:tabs>
          <w:tab w:val="num" w:pos="993"/>
          <w:tab w:val="left" w:pos="1372"/>
        </w:tabs>
        <w:autoSpaceDE w:val="0"/>
        <w:autoSpaceDN w:val="0"/>
        <w:adjustRightInd w:val="0"/>
        <w:rPr>
          <w:szCs w:val="22"/>
          <w:lang w:val="fr-FR"/>
        </w:rPr>
      </w:pPr>
      <w:r w:rsidRPr="00AD64F7">
        <w:rPr>
          <w:szCs w:val="22"/>
          <w:lang w:val="fr-FR"/>
        </w:rPr>
        <w:t>[Veiller à ce] [Recommander] qu</w:t>
      </w:r>
      <w:r w:rsidR="00AD64F7">
        <w:rPr>
          <w:szCs w:val="22"/>
          <w:lang w:val="fr-FR"/>
        </w:rPr>
        <w:t>’</w:t>
      </w:r>
      <w:r w:rsidRPr="00AD64F7">
        <w:rPr>
          <w:szCs w:val="22"/>
          <w:lang w:val="fr-FR"/>
        </w:rPr>
        <w:t>aucun [brevet ne soit délivré] [droit de propriété intellectuelle ne soit accordé] sur les formes du vivant, y compris les êtres humains.]</w:t>
      </w:r>
    </w:p>
    <w:p w:rsidR="003C5472" w:rsidRPr="00AD64F7" w:rsidRDefault="003C5472" w:rsidP="003C5472">
      <w:pPr>
        <w:rPr>
          <w:lang w:val="fr-FR"/>
        </w:rPr>
      </w:pPr>
    </w:p>
    <w:p w:rsidR="003C5472" w:rsidRPr="00AD64F7" w:rsidRDefault="003C5472" w:rsidP="003C5472">
      <w:pPr>
        <w:rPr>
          <w:lang w:val="fr-FR"/>
        </w:rPr>
      </w:pPr>
      <w:r w:rsidRPr="00AD64F7">
        <w:rPr>
          <w:lang w:val="fr-FR"/>
        </w:rPr>
        <w:t>[Reconnaître que les personnes qui accèdent aux ressources génétiques [, à leurs dérivés] et aux [savoirs traditionnels connexes] [savoirs traditionnels associés à des ressources génétiques] dans un pays doivent/devraient, le cas échéant, se conformer à la législation nationale de ce pays accordant une protection aux ressources génétiques [, à leurs dérivés] et aux [savoirs traditionnels connexes] [savoirs traditionnels associés à des ressources génétiques].]</w:t>
      </w:r>
    </w:p>
    <w:p w:rsidR="003C5472" w:rsidRPr="00AD64F7" w:rsidRDefault="003C5472" w:rsidP="003C5472">
      <w:pPr>
        <w:rPr>
          <w:lang w:val="fr-FR"/>
        </w:rPr>
      </w:pPr>
    </w:p>
    <w:p w:rsidR="003C5472" w:rsidRPr="00AD64F7" w:rsidRDefault="003C5472" w:rsidP="003C5472">
      <w:pPr>
        <w:rPr>
          <w:lang w:val="fr-FR"/>
        </w:rPr>
      </w:pPr>
      <w:r w:rsidRPr="00AD64F7">
        <w:rPr>
          <w:lang w:val="fr-FR"/>
        </w:rPr>
        <w:t>[Les offices [de propriété intellectuelle</w:t>
      </w:r>
      <w:proofErr w:type="gramStart"/>
      <w:r w:rsidRPr="00AD64F7">
        <w:rPr>
          <w:lang w:val="fr-FR"/>
        </w:rPr>
        <w:t>][</w:t>
      </w:r>
      <w:proofErr w:type="gramEnd"/>
      <w:r w:rsidRPr="00AD64F7">
        <w:rPr>
          <w:lang w:val="fr-FR"/>
        </w:rPr>
        <w:t xml:space="preserve">des brevets] doivent/devraient prévoir une exigence de divulgation obligatoire, conformément aux dispositions du présent instrument juridique </w:t>
      </w:r>
      <w:r w:rsidRPr="00AD64F7">
        <w:rPr>
          <w:lang w:val="fr-FR"/>
        </w:rPr>
        <w:lastRenderedPageBreak/>
        <w:t>international, lorsque la délivrance de brevets pour des ressources génétiques nuit aux intérêts des [peuples] [populations] autochtones et des communautés locales.]</w:t>
      </w:r>
    </w:p>
    <w:p w:rsidR="003C5472" w:rsidRPr="00AD64F7" w:rsidRDefault="003C5472" w:rsidP="003C5472">
      <w:pPr>
        <w:tabs>
          <w:tab w:val="num" w:pos="993"/>
          <w:tab w:val="left" w:pos="1372"/>
        </w:tabs>
        <w:autoSpaceDE w:val="0"/>
        <w:autoSpaceDN w:val="0"/>
        <w:adjustRightInd w:val="0"/>
        <w:rPr>
          <w:lang w:val="fr-FR"/>
        </w:rPr>
      </w:pPr>
    </w:p>
    <w:p w:rsidR="003C5472" w:rsidRPr="00AD64F7" w:rsidRDefault="003C5472" w:rsidP="003C5472">
      <w:pPr>
        <w:tabs>
          <w:tab w:val="num" w:pos="993"/>
          <w:tab w:val="left" w:pos="1372"/>
        </w:tabs>
        <w:autoSpaceDE w:val="0"/>
        <w:autoSpaceDN w:val="0"/>
        <w:adjustRightInd w:val="0"/>
        <w:rPr>
          <w:lang w:val="fr-FR"/>
        </w:rPr>
      </w:pPr>
      <w:r w:rsidRPr="00AD64F7">
        <w:rPr>
          <w:lang w:val="fr-FR"/>
        </w:rPr>
        <w:t>[Réaffirmer, conformément à la Convention sur la diversité biologique, les droits souverains des États sur leurs ressources [naturelles] [biologiques], et que la compétence de déterminer l</w:t>
      </w:r>
      <w:r w:rsidR="00AD64F7">
        <w:rPr>
          <w:lang w:val="fr-FR"/>
        </w:rPr>
        <w:t>’</w:t>
      </w:r>
      <w:r w:rsidRPr="00AD64F7">
        <w:rPr>
          <w:lang w:val="fr-FR"/>
        </w:rPr>
        <w:t>accès aux ressources génétiques appartient aux gouvernements nationaux et est régie par les législations nationales.]]</w:t>
      </w:r>
    </w:p>
    <w:p w:rsidR="003C5472" w:rsidRPr="00AD64F7" w:rsidRDefault="003C5472" w:rsidP="003C5472">
      <w:pPr>
        <w:jc w:val="center"/>
        <w:rPr>
          <w:b/>
          <w:szCs w:val="22"/>
          <w:lang w:val="fr-FR"/>
        </w:rPr>
      </w:pPr>
      <w:r w:rsidRPr="00AD64F7">
        <w:rPr>
          <w:lang w:val="fr-FR"/>
        </w:rPr>
        <w:br w:type="page"/>
      </w:r>
      <w:r w:rsidRPr="00AD64F7">
        <w:rPr>
          <w:b/>
          <w:bCs/>
          <w:szCs w:val="22"/>
          <w:lang w:val="fr-FR"/>
        </w:rPr>
        <w:lastRenderedPageBreak/>
        <w:t>OBJECTIF[S] DE POLITIQUE GÉNÉRALE</w:t>
      </w:r>
    </w:p>
    <w:p w:rsidR="003C5472" w:rsidRPr="00AD64F7" w:rsidRDefault="003C5472" w:rsidP="003C5472">
      <w:pPr>
        <w:rPr>
          <w:b/>
          <w:lang w:val="fr-FR"/>
        </w:rPr>
      </w:pPr>
    </w:p>
    <w:p w:rsidR="003C5472" w:rsidRPr="00AD64F7" w:rsidRDefault="003C5472" w:rsidP="003C5472">
      <w:pPr>
        <w:rPr>
          <w:lang w:val="fr-FR"/>
        </w:rPr>
      </w:pPr>
      <w:r w:rsidRPr="00AD64F7">
        <w:rPr>
          <w:lang w:val="fr-FR"/>
        </w:rPr>
        <w:t>[L</w:t>
      </w:r>
      <w:r w:rsidR="00AD64F7">
        <w:rPr>
          <w:lang w:val="fr-FR"/>
        </w:rPr>
        <w:t>’</w:t>
      </w:r>
      <w:r w:rsidRPr="00AD64F7">
        <w:rPr>
          <w:lang w:val="fr-FR"/>
        </w:rPr>
        <w:t>objectif de cet instrument est [de contribuer à éviter] [d</w:t>
      </w:r>
      <w:r w:rsidR="00AD64F7">
        <w:rPr>
          <w:lang w:val="fr-FR"/>
        </w:rPr>
        <w:t>’</w:t>
      </w:r>
      <w:r w:rsidRPr="00AD64F7">
        <w:rPr>
          <w:lang w:val="fr-FR"/>
        </w:rPr>
        <w:t>empêcher] [l</w:t>
      </w:r>
      <w:r w:rsidR="00AD64F7">
        <w:rPr>
          <w:lang w:val="fr-FR"/>
        </w:rPr>
        <w:t>’</w:t>
      </w:r>
      <w:r w:rsidRPr="00AD64F7">
        <w:rPr>
          <w:lang w:val="fr-FR"/>
        </w:rPr>
        <w:t>appropriation illicite] des ressources génétiques [, de leurs dérivés] et des [savoirs traditionnels connexes] [savoirs traditionnels associés à des ressources génétiques] [par le biais] [dans le cadre] du système des [droits de propriété intellectuelle] [brevets] :]</w:t>
      </w:r>
    </w:p>
    <w:p w:rsidR="003C5472" w:rsidRPr="00AD64F7" w:rsidRDefault="003C5472" w:rsidP="003C5472">
      <w:pPr>
        <w:rPr>
          <w:lang w:val="fr-FR"/>
        </w:rPr>
      </w:pPr>
    </w:p>
    <w:p w:rsidR="003C5472" w:rsidRPr="00AD64F7" w:rsidRDefault="003C5472" w:rsidP="00AD64F7">
      <w:pPr>
        <w:numPr>
          <w:ilvl w:val="0"/>
          <w:numId w:val="9"/>
        </w:numPr>
        <w:ind w:left="1134" w:hanging="567"/>
        <w:contextualSpacing/>
        <w:rPr>
          <w:lang w:val="fr-FR"/>
        </w:rPr>
      </w:pPr>
      <w:r w:rsidRPr="00AD64F7">
        <w:rPr>
          <w:lang w:val="fr-FR"/>
        </w:rPr>
        <w:t>en veillant à ce que les offices [de propriété intellectuelle] [de brevets] aient accès à l</w:t>
      </w:r>
      <w:r w:rsidR="00AD64F7">
        <w:rPr>
          <w:lang w:val="fr-FR"/>
        </w:rPr>
        <w:t>’</w:t>
      </w:r>
      <w:r w:rsidRPr="00AD64F7">
        <w:rPr>
          <w:lang w:val="fr-FR"/>
        </w:rPr>
        <w:t>information appropriée sur les ressources génétiques [, leurs dérivés] et les [savoirs traditionnels connexes] [savoirs traditionnels associés aux ressources génétiques] afin d</w:t>
      </w:r>
      <w:r w:rsidR="00AD64F7">
        <w:rPr>
          <w:lang w:val="fr-FR"/>
        </w:rPr>
        <w:t>’</w:t>
      </w:r>
      <w:r w:rsidRPr="00AD64F7">
        <w:rPr>
          <w:lang w:val="fr-FR"/>
        </w:rPr>
        <w:t>éviter [l</w:t>
      </w:r>
      <w:r w:rsidR="00AD64F7">
        <w:rPr>
          <w:lang w:val="fr-FR"/>
        </w:rPr>
        <w:t>’</w:t>
      </w:r>
      <w:r w:rsidRPr="00AD64F7">
        <w:rPr>
          <w:lang w:val="fr-FR"/>
        </w:rPr>
        <w:t>octroi] [la délivrance] par erreur de [droits de propriété intellectuelle] [brevets];</w:t>
      </w:r>
    </w:p>
    <w:p w:rsidR="003C5472" w:rsidRDefault="003C5472" w:rsidP="00AD64F7">
      <w:pPr>
        <w:numPr>
          <w:ilvl w:val="0"/>
          <w:numId w:val="9"/>
        </w:numPr>
        <w:ind w:left="1134" w:hanging="567"/>
        <w:contextualSpacing/>
        <w:rPr>
          <w:lang w:val="fr-FR"/>
        </w:rPr>
      </w:pPr>
      <w:r w:rsidRPr="00AD64F7">
        <w:rPr>
          <w:lang w:val="fr-FR"/>
        </w:rPr>
        <w:t>[en améliorant la transparence dans le système [de propriété intellectuelle</w:t>
      </w:r>
      <w:proofErr w:type="gramStart"/>
      <w:r w:rsidRPr="00AD64F7">
        <w:rPr>
          <w:lang w:val="fr-FR"/>
        </w:rPr>
        <w:t>][</w:t>
      </w:r>
      <w:proofErr w:type="gramEnd"/>
      <w:r w:rsidRPr="00AD64F7">
        <w:rPr>
          <w:lang w:val="fr-FR"/>
        </w:rPr>
        <w:t>des brevets] [et d</w:t>
      </w:r>
      <w:r w:rsidR="00AD64F7">
        <w:rPr>
          <w:lang w:val="fr-FR"/>
        </w:rPr>
        <w:t>’</w:t>
      </w:r>
      <w:r w:rsidRPr="00AD64F7">
        <w:rPr>
          <w:lang w:val="fr-FR"/>
        </w:rPr>
        <w:t>accès et de partage des avantages];  et</w:t>
      </w:r>
    </w:p>
    <w:p w:rsidR="00FA22C6" w:rsidRPr="00AD64F7" w:rsidRDefault="00FA22C6" w:rsidP="00AD64F7">
      <w:pPr>
        <w:numPr>
          <w:ilvl w:val="0"/>
          <w:numId w:val="9"/>
        </w:numPr>
        <w:ind w:left="1134" w:hanging="567"/>
        <w:contextualSpacing/>
        <w:rPr>
          <w:lang w:val="fr-FR"/>
        </w:rPr>
      </w:pPr>
      <w:r w:rsidRPr="00AD64F7">
        <w:rPr>
          <w:lang w:val="fr-FR"/>
        </w:rPr>
        <w:t>[en assurant] [en favorisant] [en facilitant] [la complémentarité] [le soutien mutuel] entre les accords internationaux relatifs à la protecti</w:t>
      </w:r>
      <w:r w:rsidR="00C51853">
        <w:rPr>
          <w:lang w:val="fr-FR"/>
        </w:rPr>
        <w:t>on des ressources génétiques [</w:t>
      </w:r>
      <w:r w:rsidRPr="00AD64F7">
        <w:rPr>
          <w:lang w:val="fr-FR"/>
        </w:rPr>
        <w:t>de leurs dérivés] ou des [savoirs traditionnels connexes] [savoirs traditionnels associés à des ressources génétiques] [et ceux relatifs à la propriété intellectuelle</w:t>
      </w:r>
      <w:r>
        <w:rPr>
          <w:lang w:val="fr-FR"/>
        </w:rPr>
        <w:t>].</w:t>
      </w:r>
    </w:p>
    <w:p w:rsidR="000F4DC5" w:rsidRPr="00AD64F7" w:rsidRDefault="000F4DC5" w:rsidP="003C5472">
      <w:pPr>
        <w:rPr>
          <w:lang w:val="fr-FR"/>
        </w:rPr>
        <w:sectPr w:rsidR="000F4DC5" w:rsidRPr="00AD64F7" w:rsidSect="00FA22C6">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p w:rsidR="003C5472" w:rsidRPr="00AD64F7" w:rsidRDefault="003C5472" w:rsidP="003C5472">
      <w:pPr>
        <w:tabs>
          <w:tab w:val="num" w:pos="993"/>
          <w:tab w:val="left" w:pos="1372"/>
        </w:tabs>
        <w:autoSpaceDE w:val="0"/>
        <w:autoSpaceDN w:val="0"/>
        <w:adjustRightInd w:val="0"/>
        <w:jc w:val="center"/>
        <w:rPr>
          <w:b/>
          <w:szCs w:val="22"/>
          <w:lang w:val="fr-FR"/>
        </w:rPr>
      </w:pPr>
      <w:r w:rsidRPr="00AD64F7">
        <w:rPr>
          <w:b/>
          <w:szCs w:val="22"/>
          <w:lang w:val="fr-FR"/>
        </w:rPr>
        <w:lastRenderedPageBreak/>
        <w:t>[ARTICLE PREMIER]</w:t>
      </w:r>
    </w:p>
    <w:p w:rsidR="003C5472" w:rsidRPr="00AD64F7" w:rsidRDefault="003C5472" w:rsidP="003C5472">
      <w:pPr>
        <w:tabs>
          <w:tab w:val="left" w:pos="1372"/>
        </w:tabs>
        <w:jc w:val="center"/>
        <w:rPr>
          <w:b/>
          <w:szCs w:val="22"/>
          <w:lang w:val="fr-FR"/>
        </w:rPr>
      </w:pPr>
      <w:r w:rsidRPr="00AD64F7">
        <w:rPr>
          <w:b/>
          <w:bCs/>
          <w:szCs w:val="22"/>
          <w:lang w:val="fr-FR"/>
        </w:rPr>
        <w:t xml:space="preserve">OBJET DE </w:t>
      </w:r>
      <w:r w:rsidRPr="00AD64F7">
        <w:rPr>
          <w:b/>
          <w:szCs w:val="22"/>
          <w:lang w:val="fr-FR"/>
        </w:rPr>
        <w:t>L</w:t>
      </w:r>
      <w:r w:rsidR="00AD64F7">
        <w:rPr>
          <w:b/>
          <w:szCs w:val="22"/>
          <w:lang w:val="fr-FR"/>
        </w:rPr>
        <w:t>’</w:t>
      </w:r>
      <w:r w:rsidRPr="00AD64F7">
        <w:rPr>
          <w:b/>
          <w:szCs w:val="22"/>
          <w:lang w:val="fr-FR"/>
        </w:rPr>
        <w:t>INSTRUMENT</w:t>
      </w:r>
    </w:p>
    <w:p w:rsidR="003C5472" w:rsidRPr="00AD64F7" w:rsidRDefault="003C5472" w:rsidP="003C5472">
      <w:pPr>
        <w:tabs>
          <w:tab w:val="left" w:pos="1372"/>
        </w:tabs>
        <w:rPr>
          <w:bCs/>
          <w:szCs w:val="22"/>
          <w:lang w:val="fr-FR" w:eastAsia="en-US"/>
        </w:rPr>
      </w:pPr>
    </w:p>
    <w:p w:rsidR="003C5472" w:rsidRPr="00AD64F7" w:rsidRDefault="003C5472" w:rsidP="003C5472">
      <w:pPr>
        <w:rPr>
          <w:bCs/>
          <w:szCs w:val="22"/>
          <w:lang w:val="fr-FR" w:eastAsia="en-US"/>
        </w:rPr>
      </w:pPr>
      <w:r w:rsidRPr="00AD64F7">
        <w:rPr>
          <w:bCs/>
          <w:szCs w:val="22"/>
          <w:lang w:val="fr-FR" w:eastAsia="en-US"/>
        </w:rPr>
        <w:t>1.1</w:t>
      </w:r>
      <w:r w:rsidRPr="00AD64F7">
        <w:rPr>
          <w:bCs/>
          <w:szCs w:val="22"/>
          <w:lang w:val="fr-FR" w:eastAsia="en-US"/>
        </w:rPr>
        <w:tab/>
        <w:t xml:space="preserve">[Le </w:t>
      </w:r>
      <w:r w:rsidRPr="00AD64F7">
        <w:rPr>
          <w:szCs w:val="22"/>
          <w:lang w:val="fr-FR"/>
        </w:rPr>
        <w:t>présent instrument juridique</w:t>
      </w:r>
      <w:r w:rsidRPr="00AD64F7">
        <w:rPr>
          <w:bCs/>
          <w:szCs w:val="22"/>
          <w:lang w:val="fr-FR" w:eastAsia="en-US"/>
        </w:rPr>
        <w:t xml:space="preserve"> international s</w:t>
      </w:r>
      <w:r w:rsidR="00AD64F7">
        <w:rPr>
          <w:bCs/>
          <w:szCs w:val="22"/>
          <w:lang w:val="fr-FR" w:eastAsia="en-US"/>
        </w:rPr>
        <w:t>’</w:t>
      </w:r>
      <w:r w:rsidRPr="00AD64F7">
        <w:rPr>
          <w:bCs/>
          <w:szCs w:val="22"/>
          <w:lang w:val="fr-FR" w:eastAsia="en-US"/>
        </w:rPr>
        <w:t>appliquera/devrait s</w:t>
      </w:r>
      <w:r w:rsidR="00AD64F7">
        <w:rPr>
          <w:bCs/>
          <w:szCs w:val="22"/>
          <w:lang w:val="fr-FR" w:eastAsia="en-US"/>
        </w:rPr>
        <w:t>’</w:t>
      </w:r>
      <w:r w:rsidRPr="00AD64F7">
        <w:rPr>
          <w:bCs/>
          <w:szCs w:val="22"/>
          <w:lang w:val="fr-FR" w:eastAsia="en-US"/>
        </w:rPr>
        <w:t xml:space="preserve">appliquer </w:t>
      </w:r>
      <w:r w:rsidRPr="00AD64F7">
        <w:rPr>
          <w:szCs w:val="22"/>
          <w:lang w:val="fr-FR"/>
        </w:rPr>
        <w:t xml:space="preserve">à tout </w:t>
      </w:r>
      <w:r w:rsidRPr="00AD64F7">
        <w:rPr>
          <w:bCs/>
          <w:szCs w:val="22"/>
          <w:lang w:val="fr-FR" w:eastAsia="en-US"/>
        </w:rPr>
        <w:t>[</w:t>
      </w:r>
      <w:r w:rsidRPr="00AD64F7">
        <w:rPr>
          <w:szCs w:val="22"/>
          <w:lang w:val="fr-FR"/>
        </w:rPr>
        <w:t>droit de propriété intellectuelle</w:t>
      </w:r>
      <w:r w:rsidRPr="00AD64F7">
        <w:rPr>
          <w:bCs/>
          <w:szCs w:val="22"/>
          <w:lang w:val="fr-FR" w:eastAsia="en-US"/>
        </w:rPr>
        <w:t>] [brevet] ou à toute [application] [invention revendiquée] [</w:t>
      </w:r>
      <w:r w:rsidRPr="00AD64F7">
        <w:rPr>
          <w:szCs w:val="22"/>
          <w:lang w:val="fr-FR"/>
        </w:rPr>
        <w:t>découlant de] [</w:t>
      </w:r>
      <w:r w:rsidRPr="00AD64F7">
        <w:rPr>
          <w:bCs/>
          <w:szCs w:val="22"/>
          <w:lang w:val="fr-FR" w:eastAsia="en-US"/>
        </w:rPr>
        <w:t>l</w:t>
      </w:r>
      <w:r w:rsidR="00AD64F7">
        <w:rPr>
          <w:bCs/>
          <w:szCs w:val="22"/>
          <w:lang w:val="fr-FR" w:eastAsia="en-US"/>
        </w:rPr>
        <w:t>’</w:t>
      </w:r>
      <w:r w:rsidRPr="00AD64F7">
        <w:rPr>
          <w:bCs/>
          <w:szCs w:val="22"/>
          <w:lang w:val="fr-FR" w:eastAsia="en-US"/>
        </w:rPr>
        <w:t>utilisation de] [</w:t>
      </w:r>
      <w:r w:rsidRPr="00AD64F7">
        <w:rPr>
          <w:szCs w:val="22"/>
          <w:lang w:val="fr-FR"/>
        </w:rPr>
        <w:t>directement fondé sur] des</w:t>
      </w:r>
      <w:r w:rsidRPr="00AD64F7">
        <w:rPr>
          <w:bCs/>
          <w:szCs w:val="22"/>
          <w:lang w:val="fr-FR" w:eastAsia="en-US"/>
        </w:rPr>
        <w:t xml:space="preserve"> </w:t>
      </w:r>
      <w:r w:rsidRPr="00AD64F7">
        <w:rPr>
          <w:szCs w:val="22"/>
          <w:lang w:val="fr-FR"/>
        </w:rPr>
        <w:t>ressources génétiques</w:t>
      </w:r>
      <w:r w:rsidRPr="00AD64F7">
        <w:rPr>
          <w:bCs/>
          <w:szCs w:val="22"/>
          <w:lang w:val="fr-FR" w:eastAsia="en-US"/>
        </w:rPr>
        <w:t>, [</w:t>
      </w:r>
      <w:r w:rsidRPr="00AD64F7">
        <w:rPr>
          <w:szCs w:val="22"/>
          <w:lang w:val="fr-FR"/>
        </w:rPr>
        <w:t>leurs dérivés</w:t>
      </w:r>
      <w:r w:rsidRPr="00AD64F7">
        <w:rPr>
          <w:bCs/>
          <w:szCs w:val="22"/>
          <w:lang w:val="fr-FR" w:eastAsia="en-US"/>
        </w:rPr>
        <w:t>] et des [</w:t>
      </w:r>
      <w:r w:rsidRPr="00AD64F7">
        <w:rPr>
          <w:szCs w:val="22"/>
          <w:lang w:val="fr-FR"/>
        </w:rPr>
        <w:t>savoirs traditionnels connexes</w:t>
      </w:r>
      <w:r w:rsidRPr="00AD64F7">
        <w:rPr>
          <w:bCs/>
          <w:szCs w:val="22"/>
          <w:lang w:val="fr-FR" w:eastAsia="en-US"/>
        </w:rPr>
        <w:t>]</w:t>
      </w:r>
      <w:r w:rsidRPr="00AD64F7">
        <w:rPr>
          <w:szCs w:val="22"/>
          <w:lang w:val="fr-FR"/>
        </w:rPr>
        <w:t xml:space="preserve"> [savoirs traditionnels associés à des ressources génétiques]</w:t>
      </w:r>
      <w:r w:rsidRPr="00AD64F7">
        <w:rPr>
          <w:bCs/>
          <w:szCs w:val="22"/>
          <w:lang w:val="fr-FR" w:eastAsia="en-US"/>
        </w:rPr>
        <w:t>.  [Le présent instrument s</w:t>
      </w:r>
      <w:r w:rsidR="00AD64F7">
        <w:rPr>
          <w:bCs/>
          <w:szCs w:val="22"/>
          <w:lang w:val="fr-FR" w:eastAsia="en-US"/>
        </w:rPr>
        <w:t>’</w:t>
      </w:r>
      <w:r w:rsidRPr="00AD64F7">
        <w:rPr>
          <w:bCs/>
          <w:szCs w:val="22"/>
          <w:lang w:val="fr-FR" w:eastAsia="en-US"/>
        </w:rPr>
        <w:t>applique aux ressources génétiques [, à leurs dérivés] et aux [savoirs traditionnels connexes] [savoirs traditionnels associés à des ressources génétiques].]</w:t>
      </w:r>
    </w:p>
    <w:p w:rsidR="003C5472" w:rsidRPr="00AD64F7" w:rsidRDefault="003C5472" w:rsidP="003C5472">
      <w:pPr>
        <w:tabs>
          <w:tab w:val="left" w:pos="1372"/>
        </w:tabs>
        <w:jc w:val="center"/>
        <w:rPr>
          <w:b/>
          <w:bCs/>
          <w:szCs w:val="22"/>
          <w:lang w:val="fr-FR" w:eastAsia="en-US"/>
        </w:rPr>
      </w:pPr>
    </w:p>
    <w:p w:rsidR="003C5472" w:rsidRPr="00AD64F7" w:rsidRDefault="003C5472" w:rsidP="003C5472">
      <w:pPr>
        <w:tabs>
          <w:tab w:val="left" w:pos="1372"/>
        </w:tabs>
        <w:jc w:val="center"/>
        <w:rPr>
          <w:b/>
          <w:bCs/>
          <w:szCs w:val="22"/>
          <w:lang w:val="fr-FR" w:eastAsia="en-US"/>
        </w:rPr>
      </w:pPr>
    </w:p>
    <w:p w:rsidR="003C5472" w:rsidRPr="00AD64F7" w:rsidRDefault="003C5472" w:rsidP="003C5472">
      <w:pPr>
        <w:tabs>
          <w:tab w:val="left" w:pos="1372"/>
        </w:tabs>
        <w:jc w:val="center"/>
        <w:rPr>
          <w:b/>
          <w:bCs/>
          <w:szCs w:val="22"/>
          <w:lang w:val="fr-FR" w:eastAsia="en-US"/>
        </w:rPr>
      </w:pPr>
    </w:p>
    <w:p w:rsidR="003C5472" w:rsidRPr="00AD64F7" w:rsidRDefault="003C5472" w:rsidP="003C5472">
      <w:pPr>
        <w:tabs>
          <w:tab w:val="left" w:pos="1372"/>
        </w:tabs>
        <w:jc w:val="center"/>
        <w:rPr>
          <w:b/>
          <w:bCs/>
          <w:szCs w:val="22"/>
          <w:lang w:val="fr-FR" w:eastAsia="en-US"/>
        </w:rPr>
      </w:pPr>
      <w:r w:rsidRPr="00AD64F7">
        <w:rPr>
          <w:b/>
          <w:bCs/>
          <w:szCs w:val="22"/>
          <w:lang w:val="fr-FR" w:eastAsia="en-US"/>
        </w:rPr>
        <w:t>[ARTICLE 2]</w:t>
      </w:r>
    </w:p>
    <w:p w:rsidR="003C5472" w:rsidRPr="00AD64F7" w:rsidRDefault="003C5472" w:rsidP="003C5472">
      <w:pPr>
        <w:tabs>
          <w:tab w:val="left" w:pos="1372"/>
        </w:tabs>
        <w:jc w:val="center"/>
        <w:rPr>
          <w:b/>
          <w:bCs/>
          <w:szCs w:val="22"/>
          <w:lang w:val="fr-FR" w:eastAsia="en-US"/>
        </w:rPr>
      </w:pPr>
      <w:r w:rsidRPr="00AD64F7">
        <w:rPr>
          <w:b/>
          <w:bCs/>
          <w:szCs w:val="22"/>
          <w:lang w:val="fr-FR" w:eastAsia="en-US"/>
        </w:rPr>
        <w:t>[PORT</w:t>
      </w:r>
      <w:r w:rsidRPr="00AD64F7">
        <w:rPr>
          <w:b/>
          <w:bCs/>
          <w:szCs w:val="22"/>
          <w:lang w:val="fr-FR"/>
        </w:rPr>
        <w:t>ÉE DE L</w:t>
      </w:r>
      <w:r w:rsidR="00AD64F7">
        <w:rPr>
          <w:b/>
          <w:bCs/>
          <w:szCs w:val="22"/>
          <w:lang w:val="fr-FR"/>
        </w:rPr>
        <w:t>’</w:t>
      </w:r>
      <w:r w:rsidRPr="00AD64F7">
        <w:rPr>
          <w:b/>
          <w:bCs/>
          <w:szCs w:val="22"/>
          <w:lang w:val="fr-FR"/>
        </w:rPr>
        <w:t>INSTRUMENT</w:t>
      </w:r>
    </w:p>
    <w:p w:rsidR="003C5472" w:rsidRPr="00AD64F7" w:rsidRDefault="003C5472" w:rsidP="003C5472">
      <w:pPr>
        <w:tabs>
          <w:tab w:val="left" w:pos="1372"/>
        </w:tabs>
        <w:rPr>
          <w:b/>
          <w:bCs/>
          <w:szCs w:val="22"/>
          <w:lang w:val="fr-FR" w:eastAsia="en-US"/>
        </w:rPr>
      </w:pPr>
    </w:p>
    <w:p w:rsidR="003C5472" w:rsidRPr="00AD64F7" w:rsidRDefault="003C5472" w:rsidP="003C5472">
      <w:pPr>
        <w:keepLines/>
        <w:rPr>
          <w:lang w:val="fr-FR"/>
        </w:rPr>
      </w:pPr>
      <w:r w:rsidRPr="00AD64F7">
        <w:rPr>
          <w:bCs/>
          <w:szCs w:val="22"/>
          <w:lang w:val="fr-FR" w:eastAsia="en-US"/>
        </w:rPr>
        <w:t>2.1</w:t>
      </w:r>
      <w:r w:rsidRPr="00AD64F7">
        <w:rPr>
          <w:bCs/>
          <w:szCs w:val="22"/>
          <w:lang w:val="fr-FR" w:eastAsia="en-US"/>
        </w:rPr>
        <w:tab/>
        <w:t>[Le présent</w:t>
      </w:r>
      <w:r w:rsidRPr="00AD64F7">
        <w:rPr>
          <w:lang w:val="fr-FR"/>
        </w:rPr>
        <w:t xml:space="preserve"> instrument prévoit des mesures visant à] [empêcher l</w:t>
      </w:r>
      <w:r w:rsidR="00AD64F7">
        <w:rPr>
          <w:lang w:val="fr-FR"/>
        </w:rPr>
        <w:t>’</w:t>
      </w:r>
      <w:r w:rsidRPr="00AD64F7">
        <w:rPr>
          <w:lang w:val="fr-FR"/>
        </w:rPr>
        <w:t xml:space="preserve">appropriation illicite des ressources génétiques, [des parties et composantes génétiques], [de leurs dérivés] et des [savoirs traditionnels connexes] [savoirs traditionnels associés à des ressources génétiques] dans le cadre du système de [propriété intellectuelle] [des brevets].] [, </w:t>
      </w:r>
      <w:proofErr w:type="gramStart"/>
      <w:r w:rsidRPr="00AD64F7">
        <w:rPr>
          <w:lang w:val="fr-FR"/>
        </w:rPr>
        <w:t>y</w:t>
      </w:r>
      <w:proofErr w:type="gramEnd"/>
      <w:r w:rsidRPr="00AD64F7">
        <w:rPr>
          <w:lang w:val="fr-FR"/>
        </w:rPr>
        <w:t> compris] à [empêcher la délivrance de brevets pour des ressources génétiques, [leurs dérivés] et des [savoirs traditionnels connexes] [savoirs traditionnels associés à des ressources génétiques] qui n</w:t>
      </w:r>
      <w:r w:rsidR="00AD64F7">
        <w:rPr>
          <w:lang w:val="fr-FR"/>
        </w:rPr>
        <w:t>’</w:t>
      </w:r>
      <w:r w:rsidRPr="00AD64F7">
        <w:rPr>
          <w:lang w:val="fr-FR"/>
        </w:rPr>
        <w:t>ont pas été inventés par le déposant ou le titulaire du brevet ou qui n</w:t>
      </w:r>
      <w:r w:rsidR="00AD64F7">
        <w:rPr>
          <w:lang w:val="fr-FR"/>
        </w:rPr>
        <w:t>’</w:t>
      </w:r>
      <w:r w:rsidRPr="00AD64F7">
        <w:rPr>
          <w:lang w:val="fr-FR"/>
        </w:rPr>
        <w:t>impliquent pas d</w:t>
      </w:r>
      <w:r w:rsidR="00AD64F7">
        <w:rPr>
          <w:lang w:val="fr-FR"/>
        </w:rPr>
        <w:t>’</w:t>
      </w:r>
      <w:r w:rsidRPr="00AD64F7">
        <w:rPr>
          <w:lang w:val="fr-FR"/>
        </w:rPr>
        <w:t>activité inventive sur les ressources génétiques, [leurs dérivés] et les [savoirs traditionnels connexes] [savoirs traditionnels associés à des ressources génétiques]].]</w:t>
      </w:r>
    </w:p>
    <w:p w:rsidR="003C5472" w:rsidRPr="00AD64F7" w:rsidRDefault="003C5472" w:rsidP="003C5472">
      <w:pPr>
        <w:tabs>
          <w:tab w:val="left" w:pos="1372"/>
        </w:tabs>
        <w:rPr>
          <w:b/>
          <w:bCs/>
          <w:szCs w:val="22"/>
          <w:lang w:val="fr-FR" w:eastAsia="en-US"/>
        </w:rPr>
      </w:pPr>
    </w:p>
    <w:p w:rsidR="003C5472" w:rsidRPr="00AD64F7" w:rsidRDefault="003C5472" w:rsidP="003C5472">
      <w:pPr>
        <w:rPr>
          <w:b/>
          <w:bCs/>
          <w:szCs w:val="22"/>
          <w:lang w:val="fr-FR" w:eastAsia="en-US"/>
        </w:rPr>
      </w:pPr>
    </w:p>
    <w:p w:rsidR="003C5472" w:rsidRPr="00AD64F7" w:rsidRDefault="003C5472" w:rsidP="003C5472">
      <w:pPr>
        <w:tabs>
          <w:tab w:val="left" w:pos="1372"/>
        </w:tabs>
        <w:rPr>
          <w:b/>
          <w:bCs/>
          <w:szCs w:val="22"/>
          <w:lang w:val="fr-FR" w:eastAsia="en-US"/>
        </w:rPr>
      </w:pPr>
    </w:p>
    <w:p w:rsidR="003C5472" w:rsidRPr="00AD64F7" w:rsidRDefault="003C5472" w:rsidP="003C5472">
      <w:pPr>
        <w:tabs>
          <w:tab w:val="left" w:pos="1372"/>
        </w:tabs>
        <w:jc w:val="center"/>
        <w:rPr>
          <w:b/>
          <w:bCs/>
          <w:szCs w:val="22"/>
          <w:lang w:val="fr-FR" w:eastAsia="en-US"/>
        </w:rPr>
      </w:pPr>
      <w:r w:rsidRPr="00AD64F7">
        <w:rPr>
          <w:b/>
          <w:bCs/>
          <w:szCs w:val="22"/>
          <w:lang w:val="fr-FR" w:eastAsia="en-US"/>
        </w:rPr>
        <w:t>[ARTICLE 3]</w:t>
      </w:r>
    </w:p>
    <w:p w:rsidR="003C5472" w:rsidRPr="00AD64F7" w:rsidRDefault="003C5472" w:rsidP="003C5472">
      <w:pPr>
        <w:tabs>
          <w:tab w:val="left" w:pos="1372"/>
        </w:tabs>
        <w:jc w:val="center"/>
        <w:rPr>
          <w:b/>
          <w:bCs/>
          <w:szCs w:val="22"/>
          <w:lang w:val="fr-FR" w:eastAsia="en-US"/>
        </w:rPr>
      </w:pPr>
      <w:r w:rsidRPr="00AD64F7">
        <w:rPr>
          <w:b/>
          <w:bCs/>
          <w:szCs w:val="22"/>
          <w:lang w:val="fr-FR" w:eastAsia="en-US"/>
        </w:rPr>
        <w:t>[</w:t>
      </w:r>
      <w:r w:rsidRPr="00AD64F7">
        <w:rPr>
          <w:b/>
          <w:bCs/>
          <w:szCs w:val="22"/>
          <w:lang w:val="fr-FR"/>
        </w:rPr>
        <w:t>EXIGENCE DE DIVULGA</w:t>
      </w:r>
      <w:r w:rsidRPr="00AD64F7">
        <w:rPr>
          <w:b/>
          <w:bCs/>
          <w:szCs w:val="22"/>
          <w:lang w:val="fr-FR" w:eastAsia="en-US"/>
        </w:rPr>
        <w:t>TION</w:t>
      </w:r>
    </w:p>
    <w:p w:rsidR="003C5472" w:rsidRPr="00AD64F7" w:rsidRDefault="003C5472" w:rsidP="003C5472">
      <w:pPr>
        <w:keepLines/>
        <w:rPr>
          <w:b/>
          <w:lang w:val="fr-FR"/>
        </w:rPr>
      </w:pPr>
    </w:p>
    <w:p w:rsidR="003C5472" w:rsidRPr="00AD64F7" w:rsidRDefault="003C5472" w:rsidP="003C5472">
      <w:pPr>
        <w:keepLines/>
        <w:rPr>
          <w:lang w:val="fr-FR"/>
        </w:rPr>
      </w:pPr>
      <w:r w:rsidRPr="00AD64F7">
        <w:rPr>
          <w:lang w:val="fr-FR"/>
        </w:rPr>
        <w:t>3.1</w:t>
      </w:r>
      <w:r w:rsidRPr="00AD64F7">
        <w:rPr>
          <w:lang w:val="fr-FR"/>
        </w:rPr>
        <w:tab/>
        <w:t>Lorsque [l</w:t>
      </w:r>
      <w:r w:rsidR="00AD64F7">
        <w:rPr>
          <w:lang w:val="fr-FR"/>
        </w:rPr>
        <w:t>’</w:t>
      </w:r>
      <w:r w:rsidRPr="00AD64F7">
        <w:rPr>
          <w:lang w:val="fr-FR"/>
        </w:rPr>
        <w:t>objet d</w:t>
      </w:r>
      <w:r w:rsidR="00AD64F7">
        <w:rPr>
          <w:lang w:val="fr-FR"/>
        </w:rPr>
        <w:t>’</w:t>
      </w:r>
      <w:r w:rsidRPr="00AD64F7">
        <w:rPr>
          <w:lang w:val="fr-FR"/>
        </w:rPr>
        <w:t>une] [l</w:t>
      </w:r>
      <w:r w:rsidR="00AD64F7">
        <w:rPr>
          <w:lang w:val="fr-FR"/>
        </w:rPr>
        <w:t>’</w:t>
      </w:r>
      <w:r w:rsidRPr="00AD64F7">
        <w:rPr>
          <w:lang w:val="fr-FR"/>
        </w:rPr>
        <w:t>invention revendiquée dans une] demande de [droits de propriété intellectuelle] [brevet] [implique l</w:t>
      </w:r>
      <w:r w:rsidR="00AD64F7">
        <w:rPr>
          <w:lang w:val="fr-FR"/>
        </w:rPr>
        <w:t>’</w:t>
      </w:r>
      <w:r w:rsidRPr="00AD64F7">
        <w:rPr>
          <w:lang w:val="fr-FR"/>
        </w:rPr>
        <w:t>utilisation de] [est directement fondé[e] sur des] [est sciemment tiré[e] de] ressources génétiques [, [de] leurs dérivés] ou [de[s] savoirs traditionnels connexes] [savoirs traditionnels associés à des ressources génétiques], chaque partie doit/devrait exiger des déposants :</w:t>
      </w:r>
    </w:p>
    <w:p w:rsidR="003C5472" w:rsidRPr="00AD64F7" w:rsidRDefault="003C5472" w:rsidP="003C5472">
      <w:pPr>
        <w:rPr>
          <w:lang w:val="fr-FR"/>
        </w:rPr>
      </w:pPr>
    </w:p>
    <w:p w:rsidR="003C5472" w:rsidRPr="00AD64F7" w:rsidRDefault="003C5472" w:rsidP="00AD64F7">
      <w:pPr>
        <w:numPr>
          <w:ilvl w:val="0"/>
          <w:numId w:val="4"/>
        </w:numPr>
        <w:contextualSpacing/>
        <w:rPr>
          <w:lang w:val="fr-FR"/>
        </w:rPr>
      </w:pPr>
      <w:r w:rsidRPr="00AD64F7">
        <w:rPr>
          <w:lang w:val="fr-FR"/>
        </w:rPr>
        <w:t>qu</w:t>
      </w:r>
      <w:r w:rsidR="00AD64F7">
        <w:rPr>
          <w:lang w:val="fr-FR"/>
        </w:rPr>
        <w:t>’</w:t>
      </w:r>
      <w:r w:rsidRPr="00AD64F7">
        <w:rPr>
          <w:lang w:val="fr-FR"/>
        </w:rPr>
        <w:t>ils divulguent le [pays d</w:t>
      </w:r>
      <w:r w:rsidR="00AD64F7">
        <w:rPr>
          <w:lang w:val="fr-FR"/>
        </w:rPr>
        <w:t>’</w:t>
      </w:r>
      <w:r w:rsidRPr="00AD64F7">
        <w:rPr>
          <w:lang w:val="fr-FR"/>
        </w:rPr>
        <w:t>origine [et]] [ou, si celui</w:t>
      </w:r>
      <w:r w:rsidR="00FA22C6">
        <w:rPr>
          <w:lang w:val="fr-FR"/>
        </w:rPr>
        <w:noBreakHyphen/>
      </w:r>
      <w:r w:rsidRPr="00AD64F7">
        <w:rPr>
          <w:lang w:val="fr-FR"/>
        </w:rPr>
        <w:t>ci est inconnu,] la source des ressources génétiques [, de leurs dérivés] ou des [savoirs traditionnels connexes] [savoirs traditionnels associés à des ressources génétiques].</w:t>
      </w:r>
    </w:p>
    <w:p w:rsidR="003C5472" w:rsidRPr="00AD64F7" w:rsidRDefault="003C5472" w:rsidP="00AD64F7">
      <w:pPr>
        <w:numPr>
          <w:ilvl w:val="0"/>
          <w:numId w:val="4"/>
        </w:numPr>
        <w:contextualSpacing/>
        <w:rPr>
          <w:lang w:val="fr-FR"/>
        </w:rPr>
      </w:pPr>
      <w:r w:rsidRPr="00AD64F7">
        <w:rPr>
          <w:lang w:val="fr-FR"/>
        </w:rPr>
        <w:t>[qu</w:t>
      </w:r>
      <w:r w:rsidR="00AD64F7">
        <w:rPr>
          <w:lang w:val="fr-FR"/>
        </w:rPr>
        <w:t>’</w:t>
      </w:r>
      <w:r w:rsidRPr="00AD64F7">
        <w:rPr>
          <w:lang w:val="fr-FR"/>
        </w:rPr>
        <w:t>ils fournissent les informations pertinentes, requises par la législation nationale de l</w:t>
      </w:r>
      <w:r w:rsidR="00AD64F7">
        <w:rPr>
          <w:lang w:val="fr-FR"/>
        </w:rPr>
        <w:t>’</w:t>
      </w:r>
      <w:r w:rsidRPr="00AD64F7">
        <w:rPr>
          <w:lang w:val="fr-FR"/>
        </w:rPr>
        <w:t>office [de propriété intellectuelle] [des brevets], concernant le respect des conditions liées à l</w:t>
      </w:r>
      <w:r w:rsidR="00AD64F7">
        <w:rPr>
          <w:lang w:val="fr-FR"/>
        </w:rPr>
        <w:t>’</w:t>
      </w:r>
      <w:r w:rsidRPr="00AD64F7">
        <w:rPr>
          <w:lang w:val="fr-FR"/>
        </w:rPr>
        <w:t>accès et au partage des avantages, y compris, le cas échéant, le consentement préalable donné en connaissance de cause] [notamment par les [peuples] [populations] autochtones et les communautés locales.]</w:t>
      </w:r>
    </w:p>
    <w:p w:rsidR="003C5472" w:rsidRPr="00AD64F7" w:rsidRDefault="003C5472" w:rsidP="00AD64F7">
      <w:pPr>
        <w:numPr>
          <w:ilvl w:val="0"/>
          <w:numId w:val="4"/>
        </w:numPr>
        <w:contextualSpacing/>
        <w:rPr>
          <w:lang w:val="fr-FR"/>
        </w:rPr>
      </w:pPr>
      <w:r w:rsidRPr="00AD64F7">
        <w:rPr>
          <w:lang w:val="fr-FR"/>
        </w:rPr>
        <w:t>si la source ou le pays d</w:t>
      </w:r>
      <w:r w:rsidR="00AD64F7">
        <w:rPr>
          <w:lang w:val="fr-FR"/>
        </w:rPr>
        <w:t>’</w:t>
      </w:r>
      <w:r w:rsidRPr="00AD64F7">
        <w:rPr>
          <w:lang w:val="fr-FR"/>
        </w:rPr>
        <w:t>origine est inconnu, qu</w:t>
      </w:r>
      <w:r w:rsidR="00AD64F7">
        <w:rPr>
          <w:lang w:val="fr-FR"/>
        </w:rPr>
        <w:t>’</w:t>
      </w:r>
      <w:r w:rsidRPr="00AD64F7">
        <w:rPr>
          <w:lang w:val="fr-FR"/>
        </w:rPr>
        <w:t>ils fassent une déclaration à cet effet.</w:t>
      </w:r>
    </w:p>
    <w:p w:rsidR="003C5472" w:rsidRPr="00AD64F7" w:rsidRDefault="003C5472" w:rsidP="003C5472">
      <w:pPr>
        <w:keepNext/>
        <w:keepLines/>
        <w:tabs>
          <w:tab w:val="left" w:pos="1372"/>
        </w:tabs>
        <w:rPr>
          <w:bCs/>
          <w:szCs w:val="22"/>
          <w:lang w:val="fr-FR" w:eastAsia="en-US"/>
        </w:rPr>
      </w:pPr>
    </w:p>
    <w:p w:rsidR="003C5472" w:rsidRPr="00AD64F7" w:rsidRDefault="003C5472" w:rsidP="003C5472">
      <w:pPr>
        <w:rPr>
          <w:lang w:val="fr-FR"/>
        </w:rPr>
      </w:pPr>
      <w:r w:rsidRPr="00AD64F7">
        <w:rPr>
          <w:lang w:val="fr-FR"/>
        </w:rPr>
        <w:t>3.2</w:t>
      </w:r>
      <w:r w:rsidRPr="00AD64F7">
        <w:rPr>
          <w:lang w:val="fr-FR"/>
        </w:rPr>
        <w:tab/>
        <w:t>L</w:t>
      </w:r>
      <w:r w:rsidR="00AD64F7">
        <w:rPr>
          <w:lang w:val="fr-FR"/>
        </w:rPr>
        <w:t>’</w:t>
      </w:r>
      <w:r w:rsidRPr="00AD64F7">
        <w:rPr>
          <w:lang w:val="fr-FR"/>
        </w:rPr>
        <w:t>exigence de divulgation [ne doit/devrait pas obliger] [n</w:t>
      </w:r>
      <w:r w:rsidR="00AD64F7">
        <w:rPr>
          <w:lang w:val="fr-FR"/>
        </w:rPr>
        <w:t>’</w:t>
      </w:r>
      <w:r w:rsidRPr="00AD64F7">
        <w:rPr>
          <w:lang w:val="fr-FR"/>
        </w:rPr>
        <w:t>oblige pas] les offices [de propriété intellectuelle] [des brevets] à vérifier le contenu de la divulgation.  [Les offices [de propriété intellectuelle] [des brevets] sont cependant tenus de fournir des précisions utiles aux déposants d</w:t>
      </w:r>
      <w:r w:rsidR="00AD64F7">
        <w:rPr>
          <w:lang w:val="fr-FR"/>
        </w:rPr>
        <w:t>’</w:t>
      </w:r>
      <w:r w:rsidRPr="00AD64F7">
        <w:rPr>
          <w:lang w:val="fr-FR"/>
        </w:rPr>
        <w:t>une demande de [droits de propriété intellectuelle] [brevet] sur la façon de satisfaire aux exigences de divulgation et de permettre aux déposants d</w:t>
      </w:r>
      <w:r w:rsidR="00AD64F7">
        <w:rPr>
          <w:lang w:val="fr-FR"/>
        </w:rPr>
        <w:t>’</w:t>
      </w:r>
      <w:r w:rsidRPr="00AD64F7">
        <w:rPr>
          <w:lang w:val="fr-FR"/>
        </w:rPr>
        <w:t>obtenir des offices [de propriété intellectuelle] [des brevets] la confirmation que les exigences de divulgation ont été remplies.]</w:t>
      </w:r>
    </w:p>
    <w:p w:rsidR="003C5472" w:rsidRPr="00AD64F7" w:rsidRDefault="003C5472" w:rsidP="003C5472">
      <w:pPr>
        <w:rPr>
          <w:bCs/>
          <w:szCs w:val="22"/>
          <w:lang w:val="fr-FR" w:eastAsia="en-US"/>
        </w:rPr>
      </w:pPr>
      <w:r w:rsidRPr="00AD64F7">
        <w:rPr>
          <w:lang w:val="fr-FR"/>
        </w:rPr>
        <w:br w:type="page"/>
      </w:r>
      <w:r w:rsidRPr="00AD64F7">
        <w:rPr>
          <w:lang w:val="fr-FR"/>
        </w:rPr>
        <w:lastRenderedPageBreak/>
        <w:t>3.3</w:t>
      </w:r>
      <w:r w:rsidRPr="00AD64F7">
        <w:rPr>
          <w:lang w:val="fr-FR"/>
        </w:rPr>
        <w:tab/>
      </w:r>
      <w:r w:rsidRPr="00AD64F7">
        <w:rPr>
          <w:szCs w:val="22"/>
          <w:lang w:val="fr-FR"/>
        </w:rPr>
        <w:t xml:space="preserve">Une procédure de notification simple doit/devrait être adoptée par les offices </w:t>
      </w:r>
      <w:r w:rsidRPr="00AD64F7">
        <w:rPr>
          <w:bCs/>
          <w:szCs w:val="22"/>
          <w:lang w:val="fr-FR" w:eastAsia="en-US"/>
        </w:rPr>
        <w:t>[</w:t>
      </w:r>
      <w:r w:rsidRPr="00AD64F7">
        <w:rPr>
          <w:szCs w:val="22"/>
          <w:lang w:val="fr-FR"/>
        </w:rPr>
        <w:t>des brevets</w:t>
      </w:r>
      <w:r w:rsidRPr="00AD64F7">
        <w:rPr>
          <w:bCs/>
          <w:szCs w:val="22"/>
          <w:lang w:val="fr-FR" w:eastAsia="en-US"/>
        </w:rPr>
        <w:t>]</w:t>
      </w:r>
      <w:r w:rsidRPr="00AD64F7">
        <w:rPr>
          <w:szCs w:val="22"/>
          <w:lang w:val="fr-FR"/>
        </w:rPr>
        <w:t xml:space="preserve"> </w:t>
      </w:r>
      <w:r w:rsidRPr="00AD64F7">
        <w:rPr>
          <w:bCs/>
          <w:szCs w:val="22"/>
          <w:lang w:val="fr-FR" w:eastAsia="en-US"/>
        </w:rPr>
        <w:t xml:space="preserve">[de </w:t>
      </w:r>
      <w:r w:rsidRPr="00AD64F7">
        <w:rPr>
          <w:szCs w:val="22"/>
          <w:lang w:val="fr-FR"/>
        </w:rPr>
        <w:t>propriété intellectuelle</w:t>
      </w:r>
      <w:r w:rsidRPr="00AD64F7">
        <w:rPr>
          <w:bCs/>
          <w:szCs w:val="22"/>
          <w:lang w:val="fr-FR" w:eastAsia="en-US"/>
        </w:rPr>
        <w:t xml:space="preserve">] </w:t>
      </w:r>
      <w:r w:rsidRPr="00AD64F7">
        <w:rPr>
          <w:szCs w:val="22"/>
          <w:lang w:val="fr-FR"/>
        </w:rPr>
        <w:t>qui reçoivent une déclaration.  [Il conviendrait notamment de désigner le Centre d</w:t>
      </w:r>
      <w:r w:rsidR="00AD64F7">
        <w:rPr>
          <w:szCs w:val="22"/>
          <w:lang w:val="fr-FR"/>
        </w:rPr>
        <w:t>’</w:t>
      </w:r>
      <w:r w:rsidRPr="00AD64F7">
        <w:rPr>
          <w:szCs w:val="22"/>
          <w:lang w:val="fr-FR"/>
        </w:rPr>
        <w:t>échange de la CDB/l</w:t>
      </w:r>
      <w:r w:rsidR="00AD64F7">
        <w:rPr>
          <w:szCs w:val="22"/>
          <w:lang w:val="fr-FR"/>
        </w:rPr>
        <w:t>’</w:t>
      </w:r>
      <w:r w:rsidRPr="00AD64F7">
        <w:rPr>
          <w:szCs w:val="22"/>
          <w:lang w:val="fr-FR"/>
        </w:rPr>
        <w:t xml:space="preserve">ITPGRFA comme organisme central auquel les offices </w:t>
      </w:r>
      <w:r w:rsidRPr="00AD64F7">
        <w:rPr>
          <w:bCs/>
          <w:szCs w:val="22"/>
          <w:lang w:val="fr-FR" w:eastAsia="en-US"/>
        </w:rPr>
        <w:t xml:space="preserve">[de </w:t>
      </w:r>
      <w:r w:rsidRPr="00AD64F7">
        <w:rPr>
          <w:szCs w:val="22"/>
          <w:lang w:val="fr-FR"/>
        </w:rPr>
        <w:t>propriété intellectuelle</w:t>
      </w:r>
      <w:r w:rsidRPr="00AD64F7">
        <w:rPr>
          <w:bCs/>
          <w:szCs w:val="22"/>
          <w:lang w:val="fr-FR" w:eastAsia="en-US"/>
        </w:rPr>
        <w:t>] [des brevets] doivent/</w:t>
      </w:r>
      <w:r w:rsidRPr="00AD64F7">
        <w:rPr>
          <w:szCs w:val="22"/>
          <w:lang w:val="fr-FR"/>
        </w:rPr>
        <w:t>devraient envoyer les informations en leur possession</w:t>
      </w:r>
      <w:r w:rsidRPr="00AD64F7">
        <w:rPr>
          <w:lang w:val="fr-FR"/>
        </w:rPr>
        <w:t>.]</w:t>
      </w:r>
    </w:p>
    <w:p w:rsidR="003C5472" w:rsidRPr="00AD64F7" w:rsidRDefault="003C5472" w:rsidP="003C5472">
      <w:pPr>
        <w:rPr>
          <w:lang w:val="fr-FR"/>
        </w:rPr>
      </w:pPr>
    </w:p>
    <w:p w:rsidR="003C5472" w:rsidRPr="00AD64F7" w:rsidRDefault="003C5472" w:rsidP="003C5472">
      <w:pPr>
        <w:rPr>
          <w:lang w:val="fr-FR"/>
        </w:rPr>
      </w:pPr>
      <w:r w:rsidRPr="00AD64F7">
        <w:rPr>
          <w:lang w:val="fr-FR"/>
        </w:rPr>
        <w:t>3.4</w:t>
      </w:r>
      <w:r w:rsidRPr="00AD64F7">
        <w:rPr>
          <w:lang w:val="fr-FR"/>
        </w:rPr>
        <w:tab/>
        <w:t>[Chaque partie doit/devrait mettre les informations divulguées à la disposition du public au moment de la publication.]</w:t>
      </w:r>
    </w:p>
    <w:p w:rsidR="003C5472" w:rsidRPr="00AD64F7" w:rsidRDefault="003C5472" w:rsidP="003C5472">
      <w:pPr>
        <w:rPr>
          <w:lang w:val="fr-FR"/>
        </w:rPr>
      </w:pPr>
    </w:p>
    <w:p w:rsidR="003C5472" w:rsidRPr="00AD64F7" w:rsidRDefault="003C5472" w:rsidP="003C5472">
      <w:pPr>
        <w:rPr>
          <w:bCs/>
          <w:szCs w:val="22"/>
          <w:lang w:val="fr-FR" w:eastAsia="en-US"/>
        </w:rPr>
      </w:pPr>
      <w:r w:rsidRPr="00AD64F7">
        <w:rPr>
          <w:lang w:val="fr-FR"/>
        </w:rPr>
        <w:t>3.5</w:t>
      </w:r>
      <w:r w:rsidRPr="00AD64F7">
        <w:rPr>
          <w:lang w:val="fr-FR"/>
        </w:rPr>
        <w:tab/>
        <w:t>[</w:t>
      </w:r>
      <w:r w:rsidRPr="00AD64F7">
        <w:rPr>
          <w:bCs/>
          <w:szCs w:val="22"/>
          <w:lang w:val="fr-FR" w:eastAsia="en-US"/>
        </w:rPr>
        <w:t xml:space="preserve">Les </w:t>
      </w:r>
      <w:r w:rsidRPr="00AD64F7">
        <w:rPr>
          <w:szCs w:val="22"/>
          <w:lang w:val="fr-FR"/>
        </w:rPr>
        <w:t>ressources génétiques</w:t>
      </w:r>
      <w:r w:rsidRPr="00AD64F7">
        <w:rPr>
          <w:bCs/>
          <w:szCs w:val="22"/>
          <w:lang w:val="fr-FR" w:eastAsia="en-US"/>
        </w:rPr>
        <w:t xml:space="preserve"> [et leurs dérivés] </w:t>
      </w:r>
      <w:r w:rsidRPr="00AD64F7">
        <w:rPr>
          <w:szCs w:val="22"/>
          <w:lang w:val="fr-FR"/>
        </w:rPr>
        <w:t>se trouvant dans la nature ou isolés de la nature</w:t>
      </w:r>
      <w:r w:rsidRPr="00AD64F7">
        <w:rPr>
          <w:bCs/>
          <w:szCs w:val="22"/>
          <w:lang w:val="fr-FR" w:eastAsia="en-US"/>
        </w:rPr>
        <w:t xml:space="preserve"> ne doivent/devraient pas être considéré[e]s comme des [inventions] [éléments de </w:t>
      </w:r>
      <w:r w:rsidRPr="00AD64F7">
        <w:rPr>
          <w:szCs w:val="22"/>
          <w:lang w:val="fr-FR"/>
        </w:rPr>
        <w:t>propriété intellectuelle</w:t>
      </w:r>
      <w:r w:rsidRPr="00AD64F7">
        <w:rPr>
          <w:bCs/>
          <w:szCs w:val="22"/>
          <w:lang w:val="fr-FR" w:eastAsia="en-US"/>
        </w:rPr>
        <w:t xml:space="preserve">] et aucun </w:t>
      </w:r>
      <w:r w:rsidRPr="00AD64F7">
        <w:rPr>
          <w:iCs/>
          <w:szCs w:val="22"/>
          <w:lang w:val="fr-FR"/>
        </w:rPr>
        <w:t xml:space="preserve">droit </w:t>
      </w:r>
      <w:r w:rsidRPr="00AD64F7">
        <w:rPr>
          <w:bCs/>
          <w:szCs w:val="22"/>
          <w:lang w:val="fr-FR" w:eastAsia="en-US"/>
        </w:rPr>
        <w:t>[</w:t>
      </w:r>
      <w:r w:rsidRPr="00AD64F7">
        <w:rPr>
          <w:szCs w:val="22"/>
          <w:lang w:val="fr-FR"/>
        </w:rPr>
        <w:t>de brevet</w:t>
      </w:r>
      <w:r w:rsidRPr="00AD64F7">
        <w:rPr>
          <w:bCs/>
          <w:szCs w:val="22"/>
          <w:lang w:val="fr-FR" w:eastAsia="en-US"/>
        </w:rPr>
        <w:t>]</w:t>
      </w:r>
      <w:r w:rsidRPr="00AD64F7">
        <w:rPr>
          <w:szCs w:val="22"/>
          <w:lang w:val="fr-FR"/>
        </w:rPr>
        <w:t xml:space="preserve"> </w:t>
      </w:r>
      <w:r w:rsidRPr="00AD64F7">
        <w:rPr>
          <w:bCs/>
          <w:szCs w:val="22"/>
          <w:lang w:val="fr-FR" w:eastAsia="en-US"/>
        </w:rPr>
        <w:t xml:space="preserve">[de </w:t>
      </w:r>
      <w:r w:rsidRPr="00AD64F7">
        <w:rPr>
          <w:szCs w:val="22"/>
          <w:lang w:val="fr-FR"/>
        </w:rPr>
        <w:t>propriété intellectuelle</w:t>
      </w:r>
      <w:r w:rsidRPr="00AD64F7">
        <w:rPr>
          <w:bCs/>
          <w:szCs w:val="22"/>
          <w:lang w:val="fr-FR" w:eastAsia="en-US"/>
        </w:rPr>
        <w:t xml:space="preserve">] </w:t>
      </w:r>
      <w:r w:rsidRPr="00AD64F7">
        <w:rPr>
          <w:szCs w:val="22"/>
          <w:lang w:val="fr-FR"/>
        </w:rPr>
        <w:t>ne doit/devrait donc être accordé à leur égard</w:t>
      </w:r>
      <w:r w:rsidRPr="00AD64F7">
        <w:rPr>
          <w:lang w:val="fr-FR"/>
        </w:rPr>
        <w:t>.]]</w:t>
      </w:r>
    </w:p>
    <w:p w:rsidR="003C5472" w:rsidRPr="00AD64F7" w:rsidRDefault="003C5472" w:rsidP="003C5472">
      <w:pPr>
        <w:rPr>
          <w:lang w:val="fr-FR"/>
        </w:rPr>
      </w:pPr>
    </w:p>
    <w:p w:rsidR="003C5472" w:rsidRPr="00AD64F7" w:rsidRDefault="003C5472" w:rsidP="003C5472">
      <w:pPr>
        <w:rPr>
          <w:lang w:val="fr-FR"/>
        </w:rPr>
      </w:pPr>
    </w:p>
    <w:p w:rsidR="003C5472" w:rsidRPr="00AD64F7" w:rsidRDefault="003C5472" w:rsidP="003C5472">
      <w:pPr>
        <w:rPr>
          <w:lang w:val="fr-FR"/>
        </w:rPr>
      </w:pPr>
    </w:p>
    <w:p w:rsidR="003C5472" w:rsidRPr="00AD64F7" w:rsidRDefault="003C5472" w:rsidP="003C5472">
      <w:pPr>
        <w:keepLines/>
        <w:jc w:val="center"/>
        <w:rPr>
          <w:b/>
          <w:lang w:val="fr-FR"/>
        </w:rPr>
      </w:pPr>
      <w:r w:rsidRPr="00AD64F7">
        <w:rPr>
          <w:b/>
          <w:lang w:val="fr-FR"/>
        </w:rPr>
        <w:t>[ARTICLE 4]</w:t>
      </w:r>
    </w:p>
    <w:p w:rsidR="003C5472" w:rsidRPr="00AD64F7" w:rsidRDefault="003C5472" w:rsidP="003C5472">
      <w:pPr>
        <w:keepLines/>
        <w:jc w:val="center"/>
        <w:rPr>
          <w:b/>
          <w:lang w:val="fr-FR"/>
        </w:rPr>
      </w:pPr>
      <w:r w:rsidRPr="00AD64F7">
        <w:rPr>
          <w:b/>
          <w:lang w:val="fr-FR"/>
        </w:rPr>
        <w:t>[EXCEPTIONS ET LIMITATIONS</w:t>
      </w:r>
    </w:p>
    <w:p w:rsidR="003C5472" w:rsidRPr="00AD64F7" w:rsidRDefault="003C5472" w:rsidP="003C5472">
      <w:pPr>
        <w:keepLines/>
        <w:rPr>
          <w:lang w:val="fr-FR"/>
        </w:rPr>
      </w:pPr>
    </w:p>
    <w:p w:rsidR="003C5472" w:rsidRPr="00AD64F7" w:rsidRDefault="003C5472" w:rsidP="003C5472">
      <w:pPr>
        <w:rPr>
          <w:bCs/>
          <w:szCs w:val="22"/>
          <w:lang w:val="fr-FR" w:eastAsia="en-US"/>
        </w:rPr>
      </w:pPr>
      <w:r w:rsidRPr="00AD64F7">
        <w:rPr>
          <w:lang w:val="fr-FR"/>
        </w:rPr>
        <w:t>4.1</w:t>
      </w:r>
      <w:r w:rsidRPr="00AD64F7">
        <w:rPr>
          <w:lang w:val="fr-FR"/>
        </w:rPr>
        <w:tab/>
      </w:r>
      <w:r w:rsidRPr="00AD64F7">
        <w:rPr>
          <w:bCs/>
          <w:szCs w:val="22"/>
          <w:lang w:val="fr-FR" w:eastAsia="en-US"/>
        </w:rPr>
        <w:t xml:space="preserve">Pour </w:t>
      </w:r>
      <w:r w:rsidRPr="00AD64F7">
        <w:rPr>
          <w:szCs w:val="22"/>
          <w:lang w:val="fr-FR"/>
        </w:rPr>
        <w:t>[la propriété intellectuelle] [un brevet],</w:t>
      </w:r>
      <w:r w:rsidRPr="00AD64F7">
        <w:rPr>
          <w:bCs/>
          <w:szCs w:val="22"/>
          <w:lang w:val="fr-FR" w:eastAsia="en-US"/>
        </w:rPr>
        <w:t xml:space="preserve"> </w:t>
      </w:r>
      <w:r w:rsidRPr="00AD64F7">
        <w:rPr>
          <w:szCs w:val="22"/>
          <w:lang w:val="fr-FR"/>
        </w:rPr>
        <w:t>l</w:t>
      </w:r>
      <w:r w:rsidR="00AD64F7">
        <w:rPr>
          <w:szCs w:val="22"/>
          <w:lang w:val="fr-FR"/>
        </w:rPr>
        <w:t>’</w:t>
      </w:r>
      <w:r w:rsidRPr="00AD64F7">
        <w:rPr>
          <w:szCs w:val="22"/>
          <w:lang w:val="fr-FR"/>
        </w:rPr>
        <w:t xml:space="preserve">exigence de divulgation relative aux ressources génétiques [, à leurs dérivés] et </w:t>
      </w:r>
      <w:r w:rsidRPr="00AD64F7">
        <w:rPr>
          <w:bCs/>
          <w:szCs w:val="22"/>
          <w:lang w:val="fr-FR" w:eastAsia="en-US"/>
        </w:rPr>
        <w:t>aux [</w:t>
      </w:r>
      <w:r w:rsidRPr="00AD64F7">
        <w:rPr>
          <w:szCs w:val="22"/>
          <w:lang w:val="fr-FR"/>
        </w:rPr>
        <w:t>savoirs traditionnels connexes</w:t>
      </w:r>
      <w:r w:rsidRPr="00AD64F7">
        <w:rPr>
          <w:bCs/>
          <w:szCs w:val="22"/>
          <w:lang w:val="fr-FR" w:eastAsia="en-US"/>
        </w:rPr>
        <w:t>]</w:t>
      </w:r>
      <w:r w:rsidRPr="00AD64F7">
        <w:rPr>
          <w:szCs w:val="22"/>
          <w:lang w:val="fr-FR"/>
        </w:rPr>
        <w:t xml:space="preserve"> [savoirs traditionnels associés à des ressources génétiques]</w:t>
      </w:r>
      <w:r w:rsidRPr="00AD64F7">
        <w:rPr>
          <w:bCs/>
          <w:szCs w:val="22"/>
          <w:lang w:val="fr-FR" w:eastAsia="en-US"/>
        </w:rPr>
        <w:t xml:space="preserve"> </w:t>
      </w:r>
      <w:r w:rsidRPr="00AD64F7">
        <w:rPr>
          <w:szCs w:val="22"/>
          <w:lang w:val="fr-FR"/>
        </w:rPr>
        <w:t>ne doit/devrait pas s</w:t>
      </w:r>
      <w:r w:rsidR="00AD64F7">
        <w:rPr>
          <w:szCs w:val="22"/>
          <w:lang w:val="fr-FR"/>
        </w:rPr>
        <w:t>’</w:t>
      </w:r>
      <w:r w:rsidRPr="00AD64F7">
        <w:rPr>
          <w:szCs w:val="22"/>
          <w:lang w:val="fr-FR"/>
        </w:rPr>
        <w:t>appliquer :</w:t>
      </w:r>
    </w:p>
    <w:p w:rsidR="003C5472" w:rsidRPr="00AD64F7" w:rsidRDefault="003C5472" w:rsidP="003C5472">
      <w:pPr>
        <w:rPr>
          <w:lang w:val="fr-FR"/>
        </w:rPr>
      </w:pPr>
    </w:p>
    <w:p w:rsidR="003C5472" w:rsidRPr="00AD64F7" w:rsidRDefault="003C5472" w:rsidP="003C5472">
      <w:pPr>
        <w:rPr>
          <w:lang w:val="fr-FR"/>
        </w:rPr>
      </w:pPr>
      <w:r w:rsidRPr="00AD64F7">
        <w:rPr>
          <w:lang w:val="fr-FR"/>
        </w:rPr>
        <w:t>a)</w:t>
      </w:r>
      <w:r w:rsidRPr="00AD64F7">
        <w:rPr>
          <w:lang w:val="fr-FR"/>
        </w:rPr>
        <w:tab/>
        <w:t>[à toutes [les ressources génétiques humaines] [les ressources génétiques prélevées sur des humains] [, y compris les pathogènes humains];]</w:t>
      </w:r>
    </w:p>
    <w:p w:rsidR="003C5472" w:rsidRPr="00AD64F7" w:rsidRDefault="003C5472" w:rsidP="003C5472">
      <w:pPr>
        <w:rPr>
          <w:lang w:val="fr-FR"/>
        </w:rPr>
      </w:pPr>
      <w:r w:rsidRPr="00AD64F7">
        <w:rPr>
          <w:lang w:val="fr-FR"/>
        </w:rPr>
        <w:t>b)</w:t>
      </w:r>
      <w:r w:rsidRPr="00AD64F7">
        <w:rPr>
          <w:lang w:val="fr-FR"/>
        </w:rPr>
        <w:tab/>
        <w:t>[aux dérivés];</w:t>
      </w:r>
    </w:p>
    <w:p w:rsidR="003C5472" w:rsidRPr="00AD64F7" w:rsidRDefault="003C5472" w:rsidP="003C5472">
      <w:pPr>
        <w:rPr>
          <w:lang w:val="fr-FR"/>
        </w:rPr>
      </w:pPr>
      <w:r w:rsidRPr="00AD64F7">
        <w:rPr>
          <w:lang w:val="fr-FR"/>
        </w:rPr>
        <w:t>c)</w:t>
      </w:r>
      <w:r w:rsidRPr="00AD64F7">
        <w:rPr>
          <w:lang w:val="fr-FR"/>
        </w:rPr>
        <w:tab/>
        <w:t>[aux marchandises];</w:t>
      </w:r>
    </w:p>
    <w:p w:rsidR="003C5472" w:rsidRPr="00AD64F7" w:rsidRDefault="003C5472" w:rsidP="003C5472">
      <w:pPr>
        <w:rPr>
          <w:lang w:val="fr-FR"/>
        </w:rPr>
      </w:pPr>
      <w:r w:rsidRPr="00AD64F7">
        <w:rPr>
          <w:lang w:val="fr-FR"/>
        </w:rPr>
        <w:t>d)</w:t>
      </w:r>
      <w:r w:rsidRPr="00AD64F7">
        <w:rPr>
          <w:lang w:val="fr-FR"/>
        </w:rPr>
        <w:tab/>
        <w:t>[aux savoirs traditionnels dans le domaine public];</w:t>
      </w:r>
    </w:p>
    <w:p w:rsidR="003C5472" w:rsidRPr="00AD64F7" w:rsidRDefault="003C5472" w:rsidP="003C5472">
      <w:pPr>
        <w:rPr>
          <w:lang w:val="fr-FR"/>
        </w:rPr>
      </w:pPr>
      <w:r w:rsidRPr="00AD64F7">
        <w:rPr>
          <w:lang w:val="fr-FR"/>
        </w:rPr>
        <w:t>e)</w:t>
      </w:r>
      <w:r w:rsidRPr="00AD64F7">
        <w:rPr>
          <w:lang w:val="fr-FR"/>
        </w:rPr>
        <w:tab/>
        <w:t>[aux ressources génétiques dans les zones hors des limites des ressorts nationaux [et des zones économiques]];  et</w:t>
      </w:r>
    </w:p>
    <w:p w:rsidR="003C5472" w:rsidRPr="00AD64F7" w:rsidRDefault="003C5472" w:rsidP="003C5472">
      <w:pPr>
        <w:rPr>
          <w:lang w:val="fr-FR"/>
        </w:rPr>
      </w:pPr>
      <w:r w:rsidRPr="00AD64F7">
        <w:rPr>
          <w:lang w:val="fr-FR"/>
        </w:rPr>
        <w:t>f)</w:t>
      </w:r>
      <w:r w:rsidRPr="00AD64F7">
        <w:rPr>
          <w:lang w:val="fr-FR"/>
        </w:rPr>
        <w:tab/>
        <w:t>[à toutes les ressources génétiques [acquises] [auxquelles il a été accédé] [avant l</w:t>
      </w:r>
      <w:r w:rsidR="00AD64F7">
        <w:rPr>
          <w:lang w:val="fr-FR"/>
        </w:rPr>
        <w:t>’</w:t>
      </w:r>
      <w:r w:rsidRPr="00AD64F7">
        <w:rPr>
          <w:lang w:val="fr-FR"/>
        </w:rPr>
        <w:t>entrée en vigueur de la Convention sur la diversité biologique] [avant le 29 décembre 1993].]</w:t>
      </w:r>
    </w:p>
    <w:p w:rsidR="003C5472" w:rsidRPr="00AD64F7" w:rsidRDefault="003C5472" w:rsidP="003C5472">
      <w:pPr>
        <w:rPr>
          <w:lang w:val="fr-FR"/>
        </w:rPr>
      </w:pPr>
    </w:p>
    <w:p w:rsidR="003C5472" w:rsidRPr="00AD64F7" w:rsidRDefault="003C5472" w:rsidP="003C5472">
      <w:pPr>
        <w:rPr>
          <w:lang w:val="fr-FR"/>
        </w:rPr>
      </w:pPr>
      <w:r w:rsidRPr="00AD64F7">
        <w:rPr>
          <w:lang w:val="fr-FR"/>
        </w:rPr>
        <w:t>4.2</w:t>
      </w:r>
      <w:r w:rsidRPr="00AD64F7">
        <w:rPr>
          <w:lang w:val="fr-FR"/>
        </w:rPr>
        <w:tab/>
        <w:t>[Les États membres ne doivent/devraient pas imposer l</w:t>
      </w:r>
      <w:r w:rsidR="00AD64F7">
        <w:rPr>
          <w:lang w:val="fr-FR"/>
        </w:rPr>
        <w:t>’</w:t>
      </w:r>
      <w:r w:rsidRPr="00AD64F7">
        <w:rPr>
          <w:lang w:val="fr-FR"/>
        </w:rPr>
        <w:t>exigence de divulgation prévue dans le présent instrument aux demandes de [droits de propriété intellectuelle] [brevet] déposées avant l</w:t>
      </w:r>
      <w:r w:rsidR="00AD64F7">
        <w:rPr>
          <w:lang w:val="fr-FR"/>
        </w:rPr>
        <w:t>’</w:t>
      </w:r>
      <w:r w:rsidRPr="00AD64F7">
        <w:rPr>
          <w:lang w:val="fr-FR"/>
        </w:rPr>
        <w:t>entrée en vigueur du présent instrument [, sous réserve des dispositions des législations nationales existant avant le présent instrument].]]</w:t>
      </w:r>
    </w:p>
    <w:p w:rsidR="003C5472" w:rsidRPr="00AD64F7" w:rsidRDefault="003C5472" w:rsidP="003C5472">
      <w:pPr>
        <w:rPr>
          <w:lang w:val="fr-FR"/>
        </w:rPr>
      </w:pPr>
    </w:p>
    <w:p w:rsidR="003C5472" w:rsidRPr="00AD64F7" w:rsidRDefault="003C5472" w:rsidP="003C5472">
      <w:pPr>
        <w:rPr>
          <w:lang w:val="fr-FR"/>
        </w:rPr>
      </w:pPr>
    </w:p>
    <w:p w:rsidR="003C5472" w:rsidRPr="00AD64F7" w:rsidRDefault="003C5472" w:rsidP="003C5472">
      <w:pPr>
        <w:rPr>
          <w:lang w:val="fr-FR"/>
        </w:rPr>
      </w:pPr>
    </w:p>
    <w:p w:rsidR="003C5472" w:rsidRPr="00AD64F7" w:rsidRDefault="003C5472" w:rsidP="003C5472">
      <w:pPr>
        <w:keepLines/>
        <w:jc w:val="center"/>
        <w:rPr>
          <w:b/>
          <w:lang w:val="fr-FR"/>
        </w:rPr>
      </w:pPr>
      <w:r w:rsidRPr="00AD64F7">
        <w:rPr>
          <w:b/>
          <w:lang w:val="fr-FR"/>
        </w:rPr>
        <w:t>[ARTICLE 5]</w:t>
      </w:r>
    </w:p>
    <w:p w:rsidR="003C5472" w:rsidRPr="00AD64F7" w:rsidRDefault="003C5472" w:rsidP="003C5472">
      <w:pPr>
        <w:keepLines/>
        <w:jc w:val="center"/>
        <w:rPr>
          <w:b/>
          <w:lang w:val="fr-FR"/>
        </w:rPr>
      </w:pPr>
      <w:r w:rsidRPr="00AD64F7">
        <w:rPr>
          <w:b/>
          <w:lang w:val="fr-FR"/>
        </w:rPr>
        <w:t>[RELATION AVEC LE [PCT] ET LE [PLT]</w:t>
      </w:r>
    </w:p>
    <w:p w:rsidR="003C5472" w:rsidRPr="00AD64F7" w:rsidRDefault="003C5472" w:rsidP="003C5472">
      <w:pPr>
        <w:keepLines/>
        <w:rPr>
          <w:b/>
          <w:lang w:val="fr-FR"/>
        </w:rPr>
      </w:pPr>
    </w:p>
    <w:p w:rsidR="003C5472" w:rsidRPr="00AD64F7" w:rsidRDefault="003C5472" w:rsidP="003C5472">
      <w:pPr>
        <w:keepLines/>
        <w:rPr>
          <w:bCs/>
          <w:szCs w:val="22"/>
          <w:lang w:val="fr-FR" w:eastAsia="en-US"/>
        </w:rPr>
      </w:pPr>
      <w:r w:rsidRPr="00AD64F7">
        <w:rPr>
          <w:lang w:val="fr-FR"/>
        </w:rPr>
        <w:t>5.1</w:t>
      </w:r>
      <w:r w:rsidRPr="00AD64F7">
        <w:rPr>
          <w:lang w:val="fr-FR"/>
        </w:rPr>
        <w:tab/>
        <w:t>Le [PCT] et le [PLT] devront/devraient être modifiés de manière à [inclure] [permettre aux parties au [PCT] et au [PLT] de prévoir dans leur législation nationale] une exigence de divulgation obligatoire de l</w:t>
      </w:r>
      <w:r w:rsidR="00AD64F7">
        <w:rPr>
          <w:lang w:val="fr-FR"/>
        </w:rPr>
        <w:t>’</w:t>
      </w:r>
      <w:r w:rsidRPr="00AD64F7">
        <w:rPr>
          <w:lang w:val="fr-FR"/>
        </w:rPr>
        <w:t xml:space="preserve">origine et de la source des ressources génétiques [, de leurs dérivés] et des [savoirs traditionnels connexes] [savoirs traditionnels associés à des ressources génétiques].  </w:t>
      </w:r>
      <w:r w:rsidRPr="00AD64F7">
        <w:rPr>
          <w:bCs/>
          <w:szCs w:val="22"/>
          <w:lang w:val="fr-FR" w:eastAsia="en-US"/>
        </w:rPr>
        <w:t xml:space="preserve">Les modifications </w:t>
      </w:r>
      <w:r w:rsidRPr="00AD64F7">
        <w:rPr>
          <w:szCs w:val="22"/>
          <w:lang w:val="fr-FR"/>
        </w:rPr>
        <w:t>doivent/devraient également prévoir qu</w:t>
      </w:r>
      <w:r w:rsidR="00AD64F7">
        <w:rPr>
          <w:szCs w:val="22"/>
          <w:lang w:val="fr-FR"/>
        </w:rPr>
        <w:t>’</w:t>
      </w:r>
      <w:r w:rsidRPr="00AD64F7">
        <w:rPr>
          <w:szCs w:val="22"/>
          <w:lang w:val="fr-FR"/>
        </w:rPr>
        <w:t>une confirmation du consentement préalable en connaissance de cause et une preuve du partage des avantages en vertu des conditions convenues d</w:t>
      </w:r>
      <w:r w:rsidR="00AD64F7">
        <w:rPr>
          <w:szCs w:val="22"/>
          <w:lang w:val="fr-FR"/>
        </w:rPr>
        <w:t>’</w:t>
      </w:r>
      <w:r w:rsidRPr="00AD64F7">
        <w:rPr>
          <w:szCs w:val="22"/>
          <w:lang w:val="fr-FR"/>
        </w:rPr>
        <w:t>un commun accord soient demandées au pays d</w:t>
      </w:r>
      <w:r w:rsidR="00AD64F7">
        <w:rPr>
          <w:szCs w:val="22"/>
          <w:lang w:val="fr-FR"/>
        </w:rPr>
        <w:t>’</w:t>
      </w:r>
      <w:r w:rsidRPr="00AD64F7">
        <w:rPr>
          <w:szCs w:val="22"/>
          <w:lang w:val="fr-FR"/>
        </w:rPr>
        <w:t>origine</w:t>
      </w:r>
      <w:r w:rsidRPr="00AD64F7">
        <w:rPr>
          <w:bCs/>
          <w:szCs w:val="22"/>
          <w:lang w:val="fr-FR" w:eastAsia="en-US"/>
        </w:rPr>
        <w:t>.]</w:t>
      </w:r>
    </w:p>
    <w:p w:rsidR="003C5472" w:rsidRPr="00AD64F7" w:rsidRDefault="003C5472" w:rsidP="003C5472">
      <w:pPr>
        <w:rPr>
          <w:b/>
          <w:lang w:val="fr-FR"/>
        </w:rPr>
      </w:pPr>
    </w:p>
    <w:p w:rsidR="003C5472" w:rsidRPr="00AD64F7" w:rsidRDefault="003C5472" w:rsidP="003C5472">
      <w:pPr>
        <w:jc w:val="center"/>
        <w:rPr>
          <w:b/>
          <w:lang w:val="fr-FR"/>
        </w:rPr>
      </w:pPr>
      <w:r w:rsidRPr="00AD64F7">
        <w:rPr>
          <w:b/>
          <w:lang w:val="fr-FR"/>
        </w:rPr>
        <w:br w:type="page"/>
      </w:r>
      <w:r w:rsidRPr="00AD64F7">
        <w:rPr>
          <w:b/>
          <w:lang w:val="fr-FR"/>
        </w:rPr>
        <w:lastRenderedPageBreak/>
        <w:t>[ARTICLE 6]</w:t>
      </w:r>
    </w:p>
    <w:p w:rsidR="003C5472" w:rsidRPr="00AD64F7" w:rsidRDefault="003C5472" w:rsidP="003C5472">
      <w:pPr>
        <w:keepLines/>
        <w:jc w:val="center"/>
        <w:rPr>
          <w:b/>
          <w:lang w:val="fr-FR"/>
        </w:rPr>
      </w:pPr>
      <w:r w:rsidRPr="00AD64F7">
        <w:rPr>
          <w:b/>
          <w:lang w:val="fr-FR"/>
        </w:rPr>
        <w:t>SANCTIONS ET MOYENS DE RECOURS</w:t>
      </w:r>
    </w:p>
    <w:p w:rsidR="003C5472" w:rsidRPr="00AD64F7" w:rsidRDefault="003C5472" w:rsidP="003C5472">
      <w:pPr>
        <w:keepLines/>
        <w:rPr>
          <w:lang w:val="fr-FR"/>
        </w:rPr>
      </w:pPr>
    </w:p>
    <w:p w:rsidR="003C5472" w:rsidRPr="00AD64F7" w:rsidRDefault="003C5472" w:rsidP="003C5472">
      <w:pPr>
        <w:keepLines/>
        <w:rPr>
          <w:lang w:val="fr-FR"/>
        </w:rPr>
      </w:pPr>
      <w:r w:rsidRPr="00AD64F7">
        <w:rPr>
          <w:lang w:val="fr-FR"/>
        </w:rPr>
        <w:t>6.1</w:t>
      </w:r>
      <w:r w:rsidRPr="00AD64F7">
        <w:rPr>
          <w:lang w:val="fr-FR"/>
        </w:rPr>
        <w:tab/>
        <w:t>[Chaque [partie] [pays] doit/devrait mettre en place des mesures juridiques et administratives appropriées, efficaces et proportionnées pour traiter du non</w:t>
      </w:r>
      <w:r w:rsidR="00FA22C6">
        <w:rPr>
          <w:lang w:val="fr-FR"/>
        </w:rPr>
        <w:noBreakHyphen/>
      </w:r>
      <w:r w:rsidRPr="00AD64F7">
        <w:rPr>
          <w:lang w:val="fr-FR"/>
        </w:rPr>
        <w:t>respect de l</w:t>
      </w:r>
      <w:r w:rsidR="00AD64F7">
        <w:rPr>
          <w:lang w:val="fr-FR"/>
        </w:rPr>
        <w:t>’</w:t>
      </w:r>
      <w:r w:rsidRPr="00AD64F7">
        <w:rPr>
          <w:lang w:val="fr-FR"/>
        </w:rPr>
        <w:t>alinéa 3.1 [, notamment des mécanismes de règlement des litiges].  Sous réserve des dispositions de la législation nationale, les sanctions et les moyens de recours ci</w:t>
      </w:r>
      <w:r w:rsidR="00FA22C6">
        <w:rPr>
          <w:lang w:val="fr-FR"/>
        </w:rPr>
        <w:noBreakHyphen/>
      </w:r>
      <w:r w:rsidRPr="00AD64F7">
        <w:rPr>
          <w:lang w:val="fr-FR"/>
        </w:rPr>
        <w:t>après [doivent/devraient] [peuvent] être appliqués [entre autres] :</w:t>
      </w:r>
    </w:p>
    <w:p w:rsidR="003C5472" w:rsidRPr="00AD64F7" w:rsidRDefault="003C5472" w:rsidP="003C5472">
      <w:pPr>
        <w:rPr>
          <w:lang w:val="fr-FR"/>
        </w:rPr>
      </w:pPr>
    </w:p>
    <w:p w:rsidR="003C5472" w:rsidRPr="00AD64F7" w:rsidRDefault="003C5472" w:rsidP="00AD64F7">
      <w:pPr>
        <w:numPr>
          <w:ilvl w:val="0"/>
          <w:numId w:val="5"/>
        </w:numPr>
        <w:contextualSpacing/>
        <w:rPr>
          <w:lang w:val="fr-FR"/>
        </w:rPr>
      </w:pPr>
      <w:r w:rsidRPr="00AD64F7">
        <w:rPr>
          <w:lang w:val="fr-FR"/>
        </w:rPr>
        <w:t>Avant la délivrance du brevet/l</w:t>
      </w:r>
      <w:r w:rsidR="00AD64F7">
        <w:rPr>
          <w:lang w:val="fr-FR"/>
        </w:rPr>
        <w:t>’</w:t>
      </w:r>
      <w:r w:rsidRPr="00AD64F7">
        <w:rPr>
          <w:lang w:val="fr-FR"/>
        </w:rPr>
        <w:t>octroi des droits de propriété intellectuelle :</w:t>
      </w:r>
    </w:p>
    <w:p w:rsidR="003C5472" w:rsidRPr="00AD64F7" w:rsidRDefault="003C5472" w:rsidP="00AD64F7">
      <w:pPr>
        <w:numPr>
          <w:ilvl w:val="0"/>
          <w:numId w:val="7"/>
        </w:numPr>
        <w:contextualSpacing/>
        <w:rPr>
          <w:lang w:val="fr-FR"/>
        </w:rPr>
      </w:pPr>
      <w:r w:rsidRPr="00AD64F7">
        <w:rPr>
          <w:szCs w:val="22"/>
          <w:lang w:val="fr-FR"/>
        </w:rPr>
        <w:t>empêcher la poursuite du traitement des demandes de [droits de propriété intellectuelle] [brevet]</w:t>
      </w:r>
      <w:r w:rsidRPr="00AD64F7">
        <w:rPr>
          <w:bCs/>
          <w:szCs w:val="22"/>
          <w:lang w:val="fr-FR" w:eastAsia="en-US"/>
        </w:rPr>
        <w:t>, tant que les exigences de divulgation ne sont pas remplies</w:t>
      </w:r>
      <w:r w:rsidRPr="00AD64F7">
        <w:rPr>
          <w:lang w:val="fr-FR"/>
        </w:rPr>
        <w:t>.</w:t>
      </w:r>
    </w:p>
    <w:p w:rsidR="003C5472" w:rsidRPr="00AD64F7" w:rsidRDefault="003C5472" w:rsidP="00AD64F7">
      <w:pPr>
        <w:numPr>
          <w:ilvl w:val="0"/>
          <w:numId w:val="7"/>
        </w:numPr>
        <w:contextualSpacing/>
        <w:rPr>
          <w:lang w:val="fr-FR"/>
        </w:rPr>
      </w:pPr>
      <w:r w:rsidRPr="00AD64F7">
        <w:rPr>
          <w:bCs/>
          <w:szCs w:val="22"/>
          <w:lang w:val="fr-FR" w:eastAsia="en-US"/>
        </w:rPr>
        <w:t xml:space="preserve">[un office </w:t>
      </w:r>
      <w:r w:rsidRPr="00AD64F7">
        <w:rPr>
          <w:szCs w:val="22"/>
          <w:lang w:val="fr-FR"/>
        </w:rPr>
        <w:t>[de propriété intellectuelle] [des brevets</w:t>
      </w:r>
      <w:r w:rsidRPr="00AD64F7">
        <w:rPr>
          <w:bCs/>
          <w:szCs w:val="22"/>
          <w:lang w:val="fr-FR" w:eastAsia="en-US"/>
        </w:rPr>
        <w:t>] peut considérer la demande comme retirée</w:t>
      </w:r>
      <w:r w:rsidRPr="00AD64F7">
        <w:rPr>
          <w:lang w:val="fr-FR"/>
        </w:rPr>
        <w:t xml:space="preserve"> [conformément à la législation nationale].</w:t>
      </w:r>
    </w:p>
    <w:p w:rsidR="003C5472" w:rsidRPr="00AD64F7" w:rsidRDefault="003C5472" w:rsidP="00AD64F7">
      <w:pPr>
        <w:numPr>
          <w:ilvl w:val="0"/>
          <w:numId w:val="7"/>
        </w:numPr>
        <w:contextualSpacing/>
        <w:rPr>
          <w:lang w:val="fr-FR"/>
        </w:rPr>
      </w:pPr>
      <w:r w:rsidRPr="00AD64F7">
        <w:rPr>
          <w:szCs w:val="22"/>
          <w:lang w:val="fr-FR"/>
        </w:rPr>
        <w:t>empêcher ou refuser [l</w:t>
      </w:r>
      <w:r w:rsidR="00AD64F7">
        <w:rPr>
          <w:szCs w:val="22"/>
          <w:lang w:val="fr-FR"/>
        </w:rPr>
        <w:t>’</w:t>
      </w:r>
      <w:r w:rsidRPr="00AD64F7">
        <w:rPr>
          <w:szCs w:val="22"/>
          <w:lang w:val="fr-FR"/>
        </w:rPr>
        <w:t>octroi d</w:t>
      </w:r>
      <w:r w:rsidR="00AD64F7">
        <w:rPr>
          <w:szCs w:val="22"/>
          <w:lang w:val="fr-FR"/>
        </w:rPr>
        <w:t>’</w:t>
      </w:r>
      <w:r w:rsidRPr="00AD64F7">
        <w:rPr>
          <w:szCs w:val="22"/>
          <w:lang w:val="fr-FR"/>
        </w:rPr>
        <w:t>un droit de propriété intellectuelle] [la délivrance d</w:t>
      </w:r>
      <w:r w:rsidR="00AD64F7">
        <w:rPr>
          <w:szCs w:val="22"/>
          <w:lang w:val="fr-FR"/>
        </w:rPr>
        <w:t>’</w:t>
      </w:r>
      <w:r w:rsidRPr="00AD64F7">
        <w:rPr>
          <w:szCs w:val="22"/>
          <w:lang w:val="fr-FR"/>
        </w:rPr>
        <w:t>un brevet]</w:t>
      </w:r>
      <w:r w:rsidRPr="00AD64F7">
        <w:rPr>
          <w:lang w:val="fr-FR"/>
        </w:rPr>
        <w:t>.</w:t>
      </w:r>
    </w:p>
    <w:p w:rsidR="003C5472" w:rsidRPr="00AD64F7" w:rsidRDefault="003C5472" w:rsidP="003C5472">
      <w:pPr>
        <w:ind w:left="360"/>
        <w:contextualSpacing/>
        <w:rPr>
          <w:lang w:val="fr-FR"/>
        </w:rPr>
      </w:pPr>
    </w:p>
    <w:p w:rsidR="003C5472" w:rsidRPr="00AD64F7" w:rsidRDefault="003C5472" w:rsidP="00AD64F7">
      <w:pPr>
        <w:numPr>
          <w:ilvl w:val="0"/>
          <w:numId w:val="5"/>
        </w:numPr>
        <w:contextualSpacing/>
        <w:rPr>
          <w:lang w:val="fr-FR"/>
        </w:rPr>
      </w:pPr>
      <w:r w:rsidRPr="00AD64F7">
        <w:rPr>
          <w:lang w:val="fr-FR"/>
        </w:rPr>
        <w:t>[Après la délivrance du brevet/l</w:t>
      </w:r>
      <w:r w:rsidR="00AD64F7">
        <w:rPr>
          <w:lang w:val="fr-FR"/>
        </w:rPr>
        <w:t>’</w:t>
      </w:r>
      <w:r w:rsidRPr="00AD64F7">
        <w:rPr>
          <w:lang w:val="fr-FR"/>
        </w:rPr>
        <w:t>octroi des droits de propriété intellectuelle :</w:t>
      </w:r>
    </w:p>
    <w:p w:rsidR="003C5472" w:rsidRPr="00AD64F7" w:rsidRDefault="003C5472" w:rsidP="00AD64F7">
      <w:pPr>
        <w:numPr>
          <w:ilvl w:val="0"/>
          <w:numId w:val="6"/>
        </w:numPr>
        <w:contextualSpacing/>
        <w:rPr>
          <w:lang w:val="fr-FR"/>
        </w:rPr>
      </w:pPr>
      <w:r w:rsidRPr="00AD64F7">
        <w:rPr>
          <w:bCs/>
          <w:szCs w:val="22"/>
          <w:lang w:val="fr-FR" w:eastAsia="en-US"/>
        </w:rPr>
        <w:t xml:space="preserve">publication de la </w:t>
      </w:r>
      <w:r w:rsidRPr="00AD64F7">
        <w:rPr>
          <w:szCs w:val="22"/>
          <w:lang w:val="fr-FR"/>
        </w:rPr>
        <w:t>décision des tribunaux</w:t>
      </w:r>
      <w:r w:rsidRPr="00AD64F7">
        <w:rPr>
          <w:bCs/>
          <w:szCs w:val="22"/>
          <w:lang w:val="fr-FR" w:eastAsia="en-US"/>
        </w:rPr>
        <w:t xml:space="preserve"> </w:t>
      </w:r>
      <w:r w:rsidRPr="00AD64F7">
        <w:rPr>
          <w:szCs w:val="22"/>
          <w:lang w:val="fr-FR"/>
        </w:rPr>
        <w:t>en cas de non</w:t>
      </w:r>
      <w:r w:rsidR="00FA22C6">
        <w:rPr>
          <w:szCs w:val="22"/>
          <w:lang w:val="fr-FR"/>
        </w:rPr>
        <w:noBreakHyphen/>
      </w:r>
      <w:r w:rsidRPr="00AD64F7">
        <w:rPr>
          <w:szCs w:val="22"/>
          <w:lang w:val="fr-FR"/>
        </w:rPr>
        <w:t>divulgation</w:t>
      </w:r>
      <w:r w:rsidRPr="00AD64F7">
        <w:rPr>
          <w:lang w:val="fr-FR"/>
        </w:rPr>
        <w:t>.</w:t>
      </w:r>
    </w:p>
    <w:p w:rsidR="003C5472" w:rsidRPr="00AD64F7" w:rsidRDefault="003C5472" w:rsidP="00AD64F7">
      <w:pPr>
        <w:numPr>
          <w:ilvl w:val="0"/>
          <w:numId w:val="6"/>
        </w:numPr>
        <w:contextualSpacing/>
        <w:rPr>
          <w:lang w:val="fr-FR"/>
        </w:rPr>
      </w:pPr>
      <w:r w:rsidRPr="00AD64F7">
        <w:rPr>
          <w:lang w:val="fr-FR"/>
        </w:rPr>
        <w:t>[amendes ou paiement de dommages</w:t>
      </w:r>
      <w:r w:rsidR="00FA22C6">
        <w:rPr>
          <w:lang w:val="fr-FR"/>
        </w:rPr>
        <w:noBreakHyphen/>
      </w:r>
      <w:r w:rsidRPr="00AD64F7">
        <w:rPr>
          <w:lang w:val="fr-FR"/>
        </w:rPr>
        <w:t>intérêts appropriés, y compris le paiement de redevances.]</w:t>
      </w:r>
    </w:p>
    <w:p w:rsidR="003C5472" w:rsidRPr="00AD64F7" w:rsidRDefault="003C5472" w:rsidP="00AD64F7">
      <w:pPr>
        <w:numPr>
          <w:ilvl w:val="0"/>
          <w:numId w:val="6"/>
        </w:numPr>
        <w:contextualSpacing/>
        <w:rPr>
          <w:lang w:val="fr-FR"/>
        </w:rPr>
      </w:pPr>
      <w:r w:rsidRPr="00AD64F7">
        <w:rPr>
          <w:lang w:val="fr-FR"/>
        </w:rPr>
        <w:t>d</w:t>
      </w:r>
      <w:r w:rsidR="00AD64F7">
        <w:rPr>
          <w:lang w:val="fr-FR"/>
        </w:rPr>
        <w:t>’</w:t>
      </w:r>
      <w:r w:rsidRPr="00AD64F7">
        <w:rPr>
          <w:lang w:val="fr-FR"/>
        </w:rPr>
        <w:t>autres mesures [y compris la révocation] peuvent être envisagées en fonction des circonstances du cas d</w:t>
      </w:r>
      <w:r w:rsidR="00AD64F7">
        <w:rPr>
          <w:lang w:val="fr-FR"/>
        </w:rPr>
        <w:t>’</w:t>
      </w:r>
      <w:r w:rsidRPr="00AD64F7">
        <w:rPr>
          <w:lang w:val="fr-FR"/>
        </w:rPr>
        <w:t>espèce, conformément à la législation nationale.]]</w:t>
      </w:r>
    </w:p>
    <w:p w:rsidR="003C5472" w:rsidRPr="00AD64F7" w:rsidRDefault="003C5472" w:rsidP="003C5472">
      <w:pPr>
        <w:rPr>
          <w:lang w:val="fr-FR"/>
        </w:rPr>
      </w:pPr>
    </w:p>
    <w:p w:rsidR="003C5472" w:rsidRPr="00AD64F7" w:rsidRDefault="003C5472" w:rsidP="003C5472">
      <w:pPr>
        <w:rPr>
          <w:lang w:val="fr-FR"/>
        </w:rPr>
      </w:pPr>
      <w:r w:rsidRPr="00AD64F7">
        <w:rPr>
          <w:lang w:val="fr-FR"/>
        </w:rPr>
        <w:t>6.2</w:t>
      </w:r>
      <w:r w:rsidRPr="00AD64F7">
        <w:rPr>
          <w:lang w:val="fr-FR"/>
        </w:rPr>
        <w:tab/>
        <w:t>[Le non</w:t>
      </w:r>
      <w:r w:rsidR="00FA22C6">
        <w:rPr>
          <w:lang w:val="fr-FR"/>
        </w:rPr>
        <w:noBreakHyphen/>
      </w:r>
      <w:r w:rsidRPr="00AD64F7">
        <w:rPr>
          <w:lang w:val="fr-FR"/>
        </w:rPr>
        <w:t>respect de l</w:t>
      </w:r>
      <w:r w:rsidR="00AD64F7">
        <w:rPr>
          <w:lang w:val="fr-FR"/>
        </w:rPr>
        <w:t>’</w:t>
      </w:r>
      <w:r w:rsidRPr="00AD64F7">
        <w:rPr>
          <w:lang w:val="fr-FR"/>
        </w:rPr>
        <w:t>exigence de divulgation, [en l</w:t>
      </w:r>
      <w:r w:rsidR="00AD64F7">
        <w:rPr>
          <w:lang w:val="fr-FR"/>
        </w:rPr>
        <w:t>’</w:t>
      </w:r>
      <w:r w:rsidRPr="00AD64F7">
        <w:rPr>
          <w:lang w:val="fr-FR"/>
        </w:rPr>
        <w:t>absence de fraude], ne doit/devrait pas influer sur la validité ou l</w:t>
      </w:r>
      <w:r w:rsidR="00AD64F7">
        <w:rPr>
          <w:lang w:val="fr-FR"/>
        </w:rPr>
        <w:t>’</w:t>
      </w:r>
      <w:r w:rsidRPr="00AD64F7">
        <w:rPr>
          <w:lang w:val="fr-FR"/>
        </w:rPr>
        <w:t>applicabilité des droits de [propriété intellectuelle] [brevet] accordés/délivrés</w:t>
      </w:r>
      <w:r w:rsidRPr="00AD64F7">
        <w:rPr>
          <w:i/>
          <w:lang w:val="fr-FR"/>
        </w:rPr>
        <w:t>.</w:t>
      </w:r>
      <w:r w:rsidRPr="00AD64F7">
        <w:rPr>
          <w:lang w:val="fr-FR"/>
        </w:rPr>
        <w:t>]</w:t>
      </w:r>
    </w:p>
    <w:p w:rsidR="003C5472" w:rsidRPr="00AD64F7" w:rsidRDefault="003C5472" w:rsidP="003C5472">
      <w:pPr>
        <w:rPr>
          <w:bCs/>
          <w:szCs w:val="22"/>
          <w:lang w:val="fr-FR" w:eastAsia="en-US"/>
        </w:rPr>
      </w:pPr>
    </w:p>
    <w:p w:rsidR="003C5472" w:rsidRPr="00AD64F7" w:rsidRDefault="003C5472" w:rsidP="003C5472">
      <w:pPr>
        <w:tabs>
          <w:tab w:val="left" w:pos="1372"/>
        </w:tabs>
        <w:rPr>
          <w:szCs w:val="22"/>
          <w:lang w:val="fr-FR" w:eastAsia="en-US"/>
        </w:rPr>
      </w:pPr>
    </w:p>
    <w:p w:rsidR="003C5472" w:rsidRPr="00AD64F7" w:rsidRDefault="003C5472" w:rsidP="003C5472">
      <w:pPr>
        <w:rPr>
          <w:b/>
          <w:lang w:val="fr-FR"/>
        </w:rPr>
      </w:pPr>
    </w:p>
    <w:p w:rsidR="003C5472" w:rsidRPr="00AD64F7" w:rsidRDefault="003C5472" w:rsidP="003C5472">
      <w:pPr>
        <w:keepLines/>
        <w:jc w:val="center"/>
        <w:rPr>
          <w:b/>
          <w:lang w:val="fr-FR"/>
        </w:rPr>
      </w:pPr>
      <w:r w:rsidRPr="00AD64F7">
        <w:rPr>
          <w:b/>
          <w:lang w:val="fr-FR"/>
        </w:rPr>
        <w:t>[ARTICLE 7]</w:t>
      </w:r>
    </w:p>
    <w:p w:rsidR="003C5472" w:rsidRPr="00AD64F7" w:rsidRDefault="003C5472" w:rsidP="003C5472">
      <w:pPr>
        <w:keepLines/>
        <w:jc w:val="center"/>
        <w:rPr>
          <w:b/>
          <w:lang w:val="fr-FR"/>
        </w:rPr>
      </w:pPr>
      <w:r w:rsidRPr="00AD64F7">
        <w:rPr>
          <w:b/>
          <w:lang w:val="fr-FR"/>
        </w:rPr>
        <w:t>[PAS DE NOUVELLE EXIGENCE DE DIVULGATION</w:t>
      </w:r>
    </w:p>
    <w:p w:rsidR="003C5472" w:rsidRPr="00AD64F7" w:rsidRDefault="003C5472" w:rsidP="003C5472">
      <w:pPr>
        <w:keepLines/>
        <w:rPr>
          <w:lang w:val="fr-FR"/>
        </w:rPr>
      </w:pPr>
    </w:p>
    <w:p w:rsidR="003C5472" w:rsidRPr="00AD64F7" w:rsidRDefault="003C5472" w:rsidP="003C5472">
      <w:pPr>
        <w:keepLines/>
        <w:rPr>
          <w:lang w:val="fr-FR"/>
        </w:rPr>
      </w:pPr>
      <w:r w:rsidRPr="00AD64F7">
        <w:rPr>
          <w:lang w:val="fr-FR"/>
        </w:rPr>
        <w:t>7.1</w:t>
      </w:r>
      <w:r w:rsidRPr="00AD64F7">
        <w:rPr>
          <w:lang w:val="fr-FR"/>
        </w:rPr>
        <w:tab/>
      </w:r>
      <w:r w:rsidRPr="00AD64F7">
        <w:rPr>
          <w:bCs/>
          <w:szCs w:val="22"/>
          <w:lang w:val="fr-FR" w:eastAsia="en-US"/>
        </w:rPr>
        <w:t xml:space="preserve">Les [demandeurs de droits de </w:t>
      </w:r>
      <w:r w:rsidRPr="00AD64F7">
        <w:rPr>
          <w:szCs w:val="22"/>
          <w:lang w:val="fr-FR"/>
        </w:rPr>
        <w:t>propriété intellectuelle</w:t>
      </w:r>
      <w:r w:rsidRPr="00AD64F7">
        <w:rPr>
          <w:bCs/>
          <w:szCs w:val="22"/>
          <w:lang w:val="fr-FR" w:eastAsia="en-US"/>
        </w:rPr>
        <w:t xml:space="preserve">] [déposants de demandes de </w:t>
      </w:r>
      <w:r w:rsidRPr="00AD64F7">
        <w:rPr>
          <w:szCs w:val="22"/>
          <w:lang w:val="fr-FR"/>
        </w:rPr>
        <w:t>brevet</w:t>
      </w:r>
      <w:r w:rsidRPr="00AD64F7">
        <w:rPr>
          <w:bCs/>
          <w:szCs w:val="22"/>
          <w:lang w:val="fr-FR" w:eastAsia="en-US"/>
        </w:rPr>
        <w:t>] ne peuvent être</w:t>
      </w:r>
      <w:r w:rsidRPr="00AD64F7">
        <w:rPr>
          <w:szCs w:val="22"/>
          <w:lang w:val="fr-FR"/>
        </w:rPr>
        <w:t xml:space="preserve"> tenus de révéler l</w:t>
      </w:r>
      <w:r w:rsidR="00AD64F7">
        <w:rPr>
          <w:szCs w:val="22"/>
          <w:lang w:val="fr-FR"/>
        </w:rPr>
        <w:t>’</w:t>
      </w:r>
      <w:r w:rsidRPr="00AD64F7">
        <w:rPr>
          <w:szCs w:val="22"/>
          <w:lang w:val="fr-FR"/>
        </w:rPr>
        <w:t>endroit où peut être obtenue une ressource génétique que si cette indication est nécessaire po</w:t>
      </w:r>
      <w:r w:rsidRPr="00AD64F7">
        <w:rPr>
          <w:lang w:val="fr-FR"/>
        </w:rPr>
        <w:t>ur qu</w:t>
      </w:r>
      <w:r w:rsidR="00AD64F7">
        <w:rPr>
          <w:lang w:val="fr-FR"/>
        </w:rPr>
        <w:t>’</w:t>
      </w:r>
      <w:r w:rsidRPr="00AD64F7">
        <w:rPr>
          <w:lang w:val="fr-FR"/>
        </w:rPr>
        <w:t>une personne du métier puisse exécuter l</w:t>
      </w:r>
      <w:r w:rsidR="00AD64F7">
        <w:rPr>
          <w:lang w:val="fr-FR"/>
        </w:rPr>
        <w:t>’</w:t>
      </w:r>
      <w:r w:rsidRPr="00AD64F7">
        <w:rPr>
          <w:lang w:val="fr-FR"/>
        </w:rPr>
        <w:t>invention.  Par conséquent, aucune exigence de divulgation ne peut être imposée aux déposants et titulaires de brevets concernant des brevets en rapport avec des ressources génétiques [, leurs dérivés] et des [savoirs traditionnels connexes] [savoirs traditionnels associés à des ressources génétiques], pour des raisons autres que celles liées à la nouveauté, à l</w:t>
      </w:r>
      <w:r w:rsidR="00AD64F7">
        <w:rPr>
          <w:lang w:val="fr-FR"/>
        </w:rPr>
        <w:t>’</w:t>
      </w:r>
      <w:r w:rsidRPr="00AD64F7">
        <w:rPr>
          <w:lang w:val="fr-FR"/>
        </w:rPr>
        <w:t>activité inventive, à la possibilité d</w:t>
      </w:r>
      <w:r w:rsidR="00AD64F7">
        <w:rPr>
          <w:lang w:val="fr-FR"/>
        </w:rPr>
        <w:t>’</w:t>
      </w:r>
      <w:r w:rsidRPr="00AD64F7">
        <w:rPr>
          <w:lang w:val="fr-FR"/>
        </w:rPr>
        <w:t>application industrielle ou au caractère suffisant.]</w:t>
      </w:r>
    </w:p>
    <w:p w:rsidR="003C5472" w:rsidRPr="00AD64F7" w:rsidRDefault="003C5472" w:rsidP="003C5472">
      <w:pPr>
        <w:rPr>
          <w:lang w:val="fr-FR"/>
        </w:rPr>
      </w:pPr>
    </w:p>
    <w:p w:rsidR="003C5472" w:rsidRPr="00AD64F7" w:rsidRDefault="003C5472" w:rsidP="003C5472">
      <w:pPr>
        <w:tabs>
          <w:tab w:val="left" w:pos="1372"/>
        </w:tabs>
        <w:rPr>
          <w:b/>
          <w:bCs/>
          <w:szCs w:val="22"/>
          <w:lang w:val="fr-FR" w:eastAsia="en-US"/>
        </w:rPr>
      </w:pPr>
    </w:p>
    <w:p w:rsidR="003C5472" w:rsidRPr="00AD64F7" w:rsidRDefault="003C5472" w:rsidP="003C5472">
      <w:pPr>
        <w:tabs>
          <w:tab w:val="left" w:pos="1372"/>
        </w:tabs>
        <w:rPr>
          <w:b/>
          <w:bCs/>
          <w:szCs w:val="22"/>
          <w:lang w:val="fr-FR" w:eastAsia="en-US"/>
        </w:rPr>
      </w:pPr>
    </w:p>
    <w:p w:rsidR="003C5472" w:rsidRPr="00AD64F7" w:rsidRDefault="003C5472" w:rsidP="003C5472">
      <w:pPr>
        <w:jc w:val="center"/>
        <w:rPr>
          <w:b/>
          <w:lang w:val="fr-FR"/>
        </w:rPr>
      </w:pPr>
      <w:r w:rsidRPr="00AD64F7">
        <w:rPr>
          <w:b/>
          <w:bCs/>
          <w:smallCaps/>
          <w:szCs w:val="22"/>
          <w:lang w:val="fr-FR" w:eastAsia="en-US"/>
        </w:rPr>
        <w:t>[MESUR</w:t>
      </w:r>
      <w:r w:rsidRPr="00AD64F7">
        <w:rPr>
          <w:b/>
          <w:bCs/>
          <w:szCs w:val="22"/>
          <w:lang w:val="fr-FR" w:eastAsia="en-US"/>
        </w:rPr>
        <w:t>ES DÉFENSIVES</w:t>
      </w:r>
      <w:r w:rsidRPr="00AD64F7">
        <w:rPr>
          <w:b/>
          <w:vertAlign w:val="superscript"/>
          <w:lang w:val="fr-FR"/>
        </w:rPr>
        <w:footnoteReference w:id="2"/>
      </w:r>
    </w:p>
    <w:p w:rsidR="003C5472" w:rsidRPr="00AD64F7" w:rsidRDefault="003C5472" w:rsidP="003C5472">
      <w:pPr>
        <w:keepLines/>
        <w:jc w:val="center"/>
        <w:rPr>
          <w:b/>
          <w:lang w:val="fr-FR"/>
        </w:rPr>
      </w:pPr>
    </w:p>
    <w:p w:rsidR="003C5472" w:rsidRPr="00AD64F7" w:rsidRDefault="003C5472" w:rsidP="003C5472">
      <w:pPr>
        <w:keepLines/>
        <w:jc w:val="center"/>
        <w:rPr>
          <w:b/>
          <w:lang w:val="fr-FR"/>
        </w:rPr>
      </w:pPr>
    </w:p>
    <w:p w:rsidR="003C5472" w:rsidRPr="00AD64F7" w:rsidRDefault="003C5472" w:rsidP="003C5472">
      <w:pPr>
        <w:keepLines/>
        <w:jc w:val="center"/>
        <w:rPr>
          <w:b/>
          <w:lang w:val="fr-FR"/>
        </w:rPr>
      </w:pPr>
      <w:r w:rsidRPr="00AD64F7">
        <w:rPr>
          <w:b/>
          <w:lang w:val="fr-FR"/>
        </w:rPr>
        <w:t>[ARTICLE 8]</w:t>
      </w:r>
    </w:p>
    <w:p w:rsidR="003C5472" w:rsidRPr="00AD64F7" w:rsidRDefault="003C5472" w:rsidP="003C5472">
      <w:pPr>
        <w:keepLines/>
        <w:jc w:val="center"/>
        <w:rPr>
          <w:b/>
          <w:lang w:val="fr-FR"/>
        </w:rPr>
      </w:pPr>
      <w:r w:rsidRPr="00AD64F7">
        <w:rPr>
          <w:b/>
          <w:lang w:val="fr-FR"/>
        </w:rPr>
        <w:t>[DILIGENCE REQUISE</w:t>
      </w:r>
    </w:p>
    <w:p w:rsidR="003C5472" w:rsidRPr="00AD64F7" w:rsidRDefault="003C5472" w:rsidP="003C5472">
      <w:pPr>
        <w:keepLines/>
        <w:rPr>
          <w:lang w:val="fr-FR"/>
        </w:rPr>
      </w:pPr>
    </w:p>
    <w:p w:rsidR="003C5472" w:rsidRPr="00AD64F7" w:rsidRDefault="003C5472" w:rsidP="003C5472">
      <w:pPr>
        <w:keepLines/>
        <w:rPr>
          <w:lang w:val="fr-FR"/>
        </w:rPr>
      </w:pPr>
      <w:r w:rsidRPr="00AD64F7">
        <w:rPr>
          <w:lang w:val="fr-FR"/>
        </w:rPr>
        <w:t>8.1</w:t>
      </w:r>
      <w:r w:rsidRPr="00AD64F7">
        <w:rPr>
          <w:lang w:val="fr-FR"/>
        </w:rPr>
        <w:tab/>
        <w:t>Les États membres doivent/devraient favoriser ou mettre en place un système juste et raisonnable de diligence requise en vue d</w:t>
      </w:r>
      <w:r w:rsidR="00AD64F7">
        <w:rPr>
          <w:lang w:val="fr-FR"/>
        </w:rPr>
        <w:t>’</w:t>
      </w:r>
      <w:r w:rsidRPr="00AD64F7">
        <w:rPr>
          <w:lang w:val="fr-FR"/>
        </w:rPr>
        <w:t>assurer qu</w:t>
      </w:r>
      <w:r w:rsidR="00AD64F7">
        <w:rPr>
          <w:lang w:val="fr-FR"/>
        </w:rPr>
        <w:t>’</w:t>
      </w:r>
      <w:r w:rsidRPr="00AD64F7">
        <w:rPr>
          <w:lang w:val="fr-FR"/>
        </w:rPr>
        <w:t>il a été accédé aux ressources génétiques protégées conformément à la législation applicable ou aux exigences réglementaires en matière d</w:t>
      </w:r>
      <w:r w:rsidR="00AD64F7">
        <w:rPr>
          <w:lang w:val="fr-FR"/>
        </w:rPr>
        <w:t>’</w:t>
      </w:r>
      <w:r w:rsidRPr="00AD64F7">
        <w:rPr>
          <w:lang w:val="fr-FR"/>
        </w:rPr>
        <w:t>accès et de partage des avantages.</w:t>
      </w:r>
    </w:p>
    <w:p w:rsidR="003C5472" w:rsidRPr="00AD64F7" w:rsidRDefault="003C5472" w:rsidP="003C5472">
      <w:pPr>
        <w:keepLines/>
        <w:rPr>
          <w:lang w:val="fr-FR"/>
        </w:rPr>
      </w:pPr>
    </w:p>
    <w:p w:rsidR="003C5472" w:rsidRPr="00AD64F7" w:rsidRDefault="003C5472" w:rsidP="00AD64F7">
      <w:pPr>
        <w:keepLines/>
        <w:numPr>
          <w:ilvl w:val="0"/>
          <w:numId w:val="8"/>
        </w:numPr>
        <w:ind w:left="1134" w:hanging="567"/>
        <w:contextualSpacing/>
        <w:rPr>
          <w:lang w:val="fr-FR"/>
        </w:rPr>
      </w:pPr>
      <w:r w:rsidRPr="00AD64F7">
        <w:rPr>
          <w:lang w:val="fr-FR"/>
        </w:rPr>
        <w:lastRenderedPageBreak/>
        <w:t>Une base de données doit/devrait être utilisée comme un mécanisme permettant de contrôler le respect des exigences de diligence requise conformément à la législation nationale.  Les États membres ne sont/seraient cependant pas tenus de mettre en place ces bases de données.</w:t>
      </w:r>
    </w:p>
    <w:p w:rsidR="003C5472" w:rsidRPr="00AD64F7" w:rsidRDefault="003C5472" w:rsidP="003C5472">
      <w:pPr>
        <w:keepLines/>
        <w:ind w:left="1134" w:hanging="567"/>
        <w:rPr>
          <w:lang w:val="fr-FR"/>
        </w:rPr>
      </w:pPr>
    </w:p>
    <w:p w:rsidR="003C5472" w:rsidRPr="00AD64F7" w:rsidRDefault="003C5472" w:rsidP="00AD64F7">
      <w:pPr>
        <w:keepLines/>
        <w:numPr>
          <w:ilvl w:val="0"/>
          <w:numId w:val="8"/>
        </w:numPr>
        <w:ind w:left="1134" w:hanging="567"/>
        <w:contextualSpacing/>
        <w:rPr>
          <w:lang w:val="fr-FR"/>
        </w:rPr>
      </w:pPr>
      <w:r w:rsidRPr="00AD64F7">
        <w:rPr>
          <w:lang w:val="fr-FR"/>
        </w:rPr>
        <w:t>Ces bases de données doivent/devraient être accessibles aux preneurs potentiels de licences portant sur des brevets en vue de confirmer la légitimité de la chaîne de titres des ressources génétiques protégées sur lesquelles se fondent les brevets.]</w:t>
      </w:r>
    </w:p>
    <w:p w:rsidR="003C5472" w:rsidRPr="00AD64F7" w:rsidRDefault="003C5472" w:rsidP="003C5472">
      <w:pPr>
        <w:rPr>
          <w:lang w:val="fr-FR"/>
        </w:rPr>
      </w:pPr>
    </w:p>
    <w:p w:rsidR="003C5472" w:rsidRPr="00AD64F7" w:rsidRDefault="003C5472" w:rsidP="003C5472">
      <w:pPr>
        <w:rPr>
          <w:lang w:val="fr-FR"/>
        </w:rPr>
      </w:pPr>
    </w:p>
    <w:p w:rsidR="003C5472" w:rsidRPr="00AD64F7" w:rsidRDefault="003C5472" w:rsidP="003C5472">
      <w:pPr>
        <w:jc w:val="center"/>
        <w:rPr>
          <w:b/>
          <w:lang w:val="fr-FR"/>
        </w:rPr>
      </w:pPr>
    </w:p>
    <w:p w:rsidR="003C5472" w:rsidRPr="00AD64F7" w:rsidRDefault="003C5472" w:rsidP="003C5472">
      <w:pPr>
        <w:keepLines/>
        <w:jc w:val="center"/>
        <w:rPr>
          <w:b/>
          <w:lang w:val="fr-FR"/>
        </w:rPr>
      </w:pPr>
      <w:r w:rsidRPr="00AD64F7">
        <w:rPr>
          <w:b/>
          <w:lang w:val="fr-FR"/>
        </w:rPr>
        <w:t>[ARTICLE 9]</w:t>
      </w:r>
    </w:p>
    <w:p w:rsidR="003C5472" w:rsidRPr="00AD64F7" w:rsidRDefault="003C5472" w:rsidP="003C5472">
      <w:pPr>
        <w:keepLines/>
        <w:jc w:val="center"/>
        <w:rPr>
          <w:b/>
          <w:lang w:val="fr-FR"/>
        </w:rPr>
      </w:pPr>
      <w:r w:rsidRPr="00AD64F7">
        <w:rPr>
          <w:b/>
          <w:lang w:val="fr-FR"/>
        </w:rPr>
        <w:t>[PRÉVENTION DE LA DÉLIVRANCE DE BREVETS INDUS</w:t>
      </w:r>
    </w:p>
    <w:p w:rsidR="003C5472" w:rsidRPr="00AD64F7" w:rsidRDefault="003C5472" w:rsidP="003C5472">
      <w:pPr>
        <w:keepLines/>
        <w:jc w:val="center"/>
        <w:rPr>
          <w:b/>
          <w:lang w:val="fr-FR"/>
        </w:rPr>
      </w:pPr>
      <w:r w:rsidRPr="00AD64F7">
        <w:rPr>
          <w:b/>
          <w:lang w:val="fr-FR"/>
        </w:rPr>
        <w:t>ET CODES DE CONDUITE VOLONTAIRES</w:t>
      </w:r>
    </w:p>
    <w:p w:rsidR="003C5472" w:rsidRPr="00AD64F7" w:rsidRDefault="003C5472" w:rsidP="003C5472">
      <w:pPr>
        <w:keepLines/>
        <w:rPr>
          <w:i/>
          <w:lang w:val="fr-FR"/>
        </w:rPr>
      </w:pPr>
    </w:p>
    <w:p w:rsidR="003C5472" w:rsidRPr="00AD64F7" w:rsidRDefault="003C5472" w:rsidP="003C5472">
      <w:pPr>
        <w:keepLines/>
        <w:rPr>
          <w:lang w:val="fr-FR"/>
        </w:rPr>
      </w:pPr>
      <w:r w:rsidRPr="00AD64F7">
        <w:rPr>
          <w:lang w:val="fr-FR"/>
        </w:rPr>
        <w:t>9.1</w:t>
      </w:r>
      <w:r w:rsidRPr="00AD64F7">
        <w:rPr>
          <w:i/>
          <w:lang w:val="fr-FR"/>
        </w:rPr>
        <w:tab/>
      </w:r>
      <w:r w:rsidRPr="00AD64F7">
        <w:rPr>
          <w:lang w:val="fr-FR"/>
        </w:rPr>
        <w:t>Les États membres doivent/devraient :</w:t>
      </w:r>
    </w:p>
    <w:p w:rsidR="003C5472" w:rsidRPr="00AD64F7" w:rsidRDefault="003C5472" w:rsidP="003C5472">
      <w:pPr>
        <w:keepLines/>
        <w:rPr>
          <w:lang w:val="fr-FR"/>
        </w:rPr>
      </w:pPr>
    </w:p>
    <w:p w:rsidR="003C5472" w:rsidRPr="00AD64F7" w:rsidRDefault="003C5472" w:rsidP="00AD64F7">
      <w:pPr>
        <w:keepLines/>
        <w:numPr>
          <w:ilvl w:val="0"/>
          <w:numId w:val="10"/>
        </w:numPr>
        <w:ind w:left="1134" w:hanging="567"/>
        <w:contextualSpacing/>
        <w:rPr>
          <w:lang w:val="fr-FR"/>
        </w:rPr>
      </w:pPr>
      <w:r w:rsidRPr="00AD64F7">
        <w:rPr>
          <w:lang w:val="fr-FR"/>
        </w:rPr>
        <w:t>prévoir des mesures juridiques, de politique générale ou administratives, en tant que de besoin et conformément à la législation nationale, pour empêcher que des brevets ne soient délivrés de manière indue à l</w:t>
      </w:r>
      <w:r w:rsidR="00AD64F7">
        <w:rPr>
          <w:lang w:val="fr-FR"/>
        </w:rPr>
        <w:t>’</w:t>
      </w:r>
      <w:r w:rsidRPr="00AD64F7">
        <w:rPr>
          <w:lang w:val="fr-FR"/>
        </w:rPr>
        <w:t>égard d</w:t>
      </w:r>
      <w:r w:rsidR="00AD64F7">
        <w:rPr>
          <w:lang w:val="fr-FR"/>
        </w:rPr>
        <w:t>’</w:t>
      </w:r>
      <w:r w:rsidRPr="00AD64F7">
        <w:rPr>
          <w:lang w:val="fr-FR"/>
        </w:rPr>
        <w:t>inventions revendiquées qui font appel à des ressources génétiques [, à leurs dérivés] et à des [savoirs traditionnels connexes] [savoirs traditionnels associés à des ressources génétiques] lorsque, en vertu de la législation nationale, ces ressources génétiques [, leurs dérivés] et les [savoirs traditionnels connexes] [savoirs traditionnels associés à des ressources génétiques] :</w:t>
      </w:r>
    </w:p>
    <w:p w:rsidR="003C5472" w:rsidRPr="00AD64F7" w:rsidRDefault="003C5472" w:rsidP="003C5472">
      <w:pPr>
        <w:rPr>
          <w:lang w:val="fr-FR"/>
        </w:rPr>
      </w:pPr>
    </w:p>
    <w:p w:rsidR="003C5472" w:rsidRPr="00AD64F7" w:rsidRDefault="003C5472" w:rsidP="00AD64F7">
      <w:pPr>
        <w:numPr>
          <w:ilvl w:val="0"/>
          <w:numId w:val="11"/>
        </w:numPr>
        <w:rPr>
          <w:lang w:val="fr-FR"/>
        </w:rPr>
      </w:pPr>
      <w:r w:rsidRPr="00AD64F7">
        <w:rPr>
          <w:lang w:val="fr-FR"/>
        </w:rPr>
        <w:t>constituent une antériorité par rapport à l</w:t>
      </w:r>
      <w:r w:rsidR="00AD64F7">
        <w:rPr>
          <w:lang w:val="fr-FR"/>
        </w:rPr>
        <w:t>’</w:t>
      </w:r>
      <w:r w:rsidRPr="00AD64F7">
        <w:rPr>
          <w:lang w:val="fr-FR"/>
        </w:rPr>
        <w:t>invention revendiquée (absence de nouveauté);  ou</w:t>
      </w:r>
    </w:p>
    <w:p w:rsidR="003C5472" w:rsidRPr="00AD64F7" w:rsidRDefault="003C5472" w:rsidP="00AD64F7">
      <w:pPr>
        <w:numPr>
          <w:ilvl w:val="0"/>
          <w:numId w:val="11"/>
        </w:numPr>
        <w:rPr>
          <w:lang w:val="fr-FR"/>
        </w:rPr>
      </w:pPr>
      <w:r w:rsidRPr="00AD64F7">
        <w:rPr>
          <w:lang w:val="fr-FR"/>
        </w:rPr>
        <w:t>rendent caduque une invention revendiquée (évidence ou absence d</w:t>
      </w:r>
      <w:r w:rsidR="00AD64F7">
        <w:rPr>
          <w:lang w:val="fr-FR"/>
        </w:rPr>
        <w:t>’</w:t>
      </w:r>
      <w:r w:rsidRPr="00AD64F7">
        <w:rPr>
          <w:lang w:val="fr-FR"/>
        </w:rPr>
        <w:t>activité inventive).</w:t>
      </w:r>
    </w:p>
    <w:p w:rsidR="003C5472" w:rsidRPr="00AD64F7" w:rsidRDefault="003C5472" w:rsidP="003C5472">
      <w:pPr>
        <w:rPr>
          <w:lang w:val="fr-FR"/>
        </w:rPr>
      </w:pPr>
    </w:p>
    <w:p w:rsidR="003C5472" w:rsidRPr="00AD64F7" w:rsidRDefault="003C5472" w:rsidP="00AD64F7">
      <w:pPr>
        <w:numPr>
          <w:ilvl w:val="0"/>
          <w:numId w:val="10"/>
        </w:numPr>
        <w:ind w:left="1134" w:hanging="567"/>
        <w:contextualSpacing/>
        <w:rPr>
          <w:lang w:val="fr-FR"/>
        </w:rPr>
      </w:pPr>
      <w:r w:rsidRPr="00AD64F7">
        <w:rPr>
          <w:lang w:val="fr-FR"/>
        </w:rPr>
        <w:t>prévoir des mesures juridiques, de politique générale ou administratives, en tant que de besoin et conformément à la législation nationale, permettant à des tiers de contester la validité d</w:t>
      </w:r>
      <w:r w:rsidR="00AD64F7">
        <w:rPr>
          <w:lang w:val="fr-FR"/>
        </w:rPr>
        <w:t>’</w:t>
      </w:r>
      <w:r w:rsidRPr="00AD64F7">
        <w:rPr>
          <w:lang w:val="fr-FR"/>
        </w:rPr>
        <w:t>un brevet, en communiquant des informations sur l</w:t>
      </w:r>
      <w:r w:rsidR="00AD64F7">
        <w:rPr>
          <w:lang w:val="fr-FR"/>
        </w:rPr>
        <w:t>’</w:t>
      </w:r>
      <w:r w:rsidRPr="00AD64F7">
        <w:rPr>
          <w:lang w:val="fr-FR"/>
        </w:rPr>
        <w:t>état de la technique en ce qui concerne des inventions faisant appel à des ressources génétiques [, à leurs dérivés] et à des [savoirs traditionnels connexes] [savoirs traditionnels associés à des ressources génétiques].</w:t>
      </w:r>
    </w:p>
    <w:p w:rsidR="003C5472" w:rsidRPr="00AD64F7" w:rsidRDefault="003C5472" w:rsidP="003C5472">
      <w:pPr>
        <w:ind w:left="720"/>
        <w:contextualSpacing/>
        <w:rPr>
          <w:lang w:val="fr-FR"/>
        </w:rPr>
      </w:pPr>
    </w:p>
    <w:p w:rsidR="003C5472" w:rsidRPr="00AD64F7" w:rsidRDefault="003C5472" w:rsidP="00AD64F7">
      <w:pPr>
        <w:numPr>
          <w:ilvl w:val="0"/>
          <w:numId w:val="10"/>
        </w:numPr>
        <w:ind w:left="1134" w:hanging="567"/>
        <w:contextualSpacing/>
        <w:rPr>
          <w:lang w:val="fr-FR"/>
        </w:rPr>
      </w:pPr>
      <w:r w:rsidRPr="00AD64F7">
        <w:rPr>
          <w:lang w:val="fr-FR"/>
        </w:rPr>
        <w:t>[encourager, en tant que de besoin, l</w:t>
      </w:r>
      <w:r w:rsidR="00AD64F7">
        <w:rPr>
          <w:lang w:val="fr-FR"/>
        </w:rPr>
        <w:t>’</w:t>
      </w:r>
      <w:r w:rsidRPr="00AD64F7">
        <w:rPr>
          <w:lang w:val="fr-FR"/>
        </w:rPr>
        <w:t>élaboration et l</w:t>
      </w:r>
      <w:r w:rsidR="00AD64F7">
        <w:rPr>
          <w:lang w:val="fr-FR"/>
        </w:rPr>
        <w:t>’</w:t>
      </w:r>
      <w:r w:rsidRPr="00AD64F7">
        <w:rPr>
          <w:lang w:val="fr-FR"/>
        </w:rPr>
        <w:t>utilisation de codes de conduite volontaires et de lignes directrices à l</w:t>
      </w:r>
      <w:r w:rsidR="00AD64F7">
        <w:rPr>
          <w:lang w:val="fr-FR"/>
        </w:rPr>
        <w:t>’</w:t>
      </w:r>
      <w:r w:rsidRPr="00AD64F7">
        <w:rPr>
          <w:lang w:val="fr-FR"/>
        </w:rPr>
        <w:t>intention des utilisateurs relatifs à la protection des ressources génétiques [, de leurs dérivés] et des [savoirs traditionnels connexes] [savoirs traditionnels associés à des ressources génétiques].]</w:t>
      </w:r>
    </w:p>
    <w:p w:rsidR="003C5472" w:rsidRPr="00AD64F7" w:rsidRDefault="003C5472" w:rsidP="003C5472">
      <w:pPr>
        <w:ind w:left="360"/>
        <w:rPr>
          <w:lang w:val="fr-FR"/>
        </w:rPr>
      </w:pPr>
    </w:p>
    <w:p w:rsidR="003C5472" w:rsidRPr="00AD64F7" w:rsidRDefault="003C5472" w:rsidP="00AD64F7">
      <w:pPr>
        <w:numPr>
          <w:ilvl w:val="0"/>
          <w:numId w:val="10"/>
        </w:numPr>
        <w:ind w:left="1134" w:hanging="567"/>
        <w:contextualSpacing/>
        <w:rPr>
          <w:lang w:val="fr-FR"/>
        </w:rPr>
      </w:pPr>
      <w:r w:rsidRPr="00AD64F7">
        <w:rPr>
          <w:lang w:val="fr-FR"/>
        </w:rPr>
        <w:t>faciliter, en tant que de besoin, la création, l</w:t>
      </w:r>
      <w:r w:rsidR="00AD64F7">
        <w:rPr>
          <w:lang w:val="fr-FR"/>
        </w:rPr>
        <w:t>’</w:t>
      </w:r>
      <w:r w:rsidRPr="00AD64F7">
        <w:rPr>
          <w:lang w:val="fr-FR"/>
        </w:rPr>
        <w:t>échange et la diffusion de bases de données relatives aux ressources génétiques [, à leurs dérivés] et aux [savoirs traditionnels connexes] [savoirs traditionnels associés à des ressources génétiques], ainsi que l</w:t>
      </w:r>
      <w:r w:rsidR="00AD64F7">
        <w:rPr>
          <w:lang w:val="fr-FR"/>
        </w:rPr>
        <w:t>’</w:t>
      </w:r>
      <w:r w:rsidRPr="00AD64F7">
        <w:rPr>
          <w:lang w:val="fr-FR"/>
        </w:rPr>
        <w:t>accès à ces bases de données, en vue de leur utilisation par les offices de brevets.]</w:t>
      </w:r>
    </w:p>
    <w:p w:rsidR="003C5472" w:rsidRPr="00AD64F7" w:rsidRDefault="003C5472" w:rsidP="003C5472">
      <w:pPr>
        <w:rPr>
          <w:lang w:val="fr-FR"/>
        </w:rPr>
      </w:pPr>
    </w:p>
    <w:p w:rsidR="003C5472" w:rsidRPr="00AD64F7" w:rsidRDefault="003C5472" w:rsidP="003C5472">
      <w:pPr>
        <w:rPr>
          <w:lang w:val="fr-FR"/>
        </w:rPr>
      </w:pPr>
    </w:p>
    <w:p w:rsidR="003C5472" w:rsidRPr="00AD64F7" w:rsidRDefault="003C5472" w:rsidP="003C5472">
      <w:pPr>
        <w:keepLines/>
        <w:rPr>
          <w:b/>
          <w:lang w:val="fr-FR"/>
        </w:rPr>
      </w:pPr>
      <w:r w:rsidRPr="00AD64F7">
        <w:rPr>
          <w:b/>
          <w:lang w:val="fr-FR"/>
        </w:rPr>
        <w:t>SYSTÈMES DE RECHERCHE DANS DES BASES DE DONNÉES</w:t>
      </w:r>
    </w:p>
    <w:p w:rsidR="003C5472" w:rsidRPr="00AD64F7" w:rsidRDefault="003C5472" w:rsidP="003C5472">
      <w:pPr>
        <w:keepLines/>
        <w:rPr>
          <w:lang w:val="fr-FR"/>
        </w:rPr>
      </w:pPr>
    </w:p>
    <w:p w:rsidR="003C5472" w:rsidRPr="00AD64F7" w:rsidRDefault="003C5472" w:rsidP="003C5472">
      <w:pPr>
        <w:keepLines/>
        <w:rPr>
          <w:lang w:val="fr-FR"/>
        </w:rPr>
      </w:pPr>
      <w:r w:rsidRPr="00AD64F7">
        <w:rPr>
          <w:lang w:val="fr-FR"/>
        </w:rPr>
        <w:t>9.2</w:t>
      </w:r>
      <w:r w:rsidRPr="00AD64F7">
        <w:rPr>
          <w:lang w:val="fr-FR"/>
        </w:rPr>
        <w:tab/>
        <w:t>Les membres sont encouragés à faciliter la création de bases de données relatives aux ressources génétiques [, à leurs dérivés] et aux [savoirs traditionnels connexes] [savoirs traditionnels associés à des ressources génétiques] aux fins de la recherche et de l</w:t>
      </w:r>
      <w:r w:rsidR="00AD64F7">
        <w:rPr>
          <w:lang w:val="fr-FR"/>
        </w:rPr>
        <w:t>’</w:t>
      </w:r>
      <w:r w:rsidRPr="00AD64F7">
        <w:rPr>
          <w:lang w:val="fr-FR"/>
        </w:rPr>
        <w:t>examen des demandes de brevet, en consultation avec les parties prenantes concernées et compte tenu de leurs circonstances nationales, ainsi que des éléments suivants :</w:t>
      </w:r>
    </w:p>
    <w:p w:rsidR="003C5472" w:rsidRPr="00AD64F7" w:rsidRDefault="003C5472" w:rsidP="003C5472">
      <w:pPr>
        <w:keepLines/>
        <w:rPr>
          <w:lang w:val="fr-FR"/>
        </w:rPr>
      </w:pPr>
    </w:p>
    <w:p w:rsidR="003C5472" w:rsidRPr="00AD64F7" w:rsidRDefault="003C5472" w:rsidP="003C5472">
      <w:pPr>
        <w:keepLines/>
        <w:ind w:left="567"/>
        <w:rPr>
          <w:lang w:val="fr-FR"/>
        </w:rPr>
      </w:pPr>
      <w:r w:rsidRPr="00AD64F7">
        <w:rPr>
          <w:lang w:val="fr-FR"/>
        </w:rPr>
        <w:lastRenderedPageBreak/>
        <w:t>a)</w:t>
      </w:r>
      <w:r w:rsidRPr="00AD64F7">
        <w:rPr>
          <w:lang w:val="fr-FR"/>
        </w:rPr>
        <w:tab/>
        <w:t>dans un souci d</w:t>
      </w:r>
      <w:r w:rsidR="00AD64F7">
        <w:rPr>
          <w:lang w:val="fr-FR"/>
        </w:rPr>
        <w:t>’</w:t>
      </w:r>
      <w:r w:rsidRPr="00AD64F7">
        <w:rPr>
          <w:lang w:val="fr-FR"/>
        </w:rPr>
        <w:t>interopérabilité, il doit/devrait y avoir un minimum d</w:t>
      </w:r>
      <w:r w:rsidR="00AD64F7">
        <w:rPr>
          <w:lang w:val="fr-FR"/>
        </w:rPr>
        <w:t>’</w:t>
      </w:r>
      <w:r w:rsidRPr="00AD64F7">
        <w:rPr>
          <w:lang w:val="fr-FR"/>
        </w:rPr>
        <w:t>harmonisation dans la structure et le contenu des bases de données;</w:t>
      </w:r>
    </w:p>
    <w:p w:rsidR="003C5472" w:rsidRPr="00AD64F7" w:rsidRDefault="003C5472" w:rsidP="003C5472">
      <w:pPr>
        <w:keepLines/>
        <w:ind w:left="567"/>
        <w:rPr>
          <w:lang w:val="fr-FR"/>
        </w:rPr>
      </w:pPr>
    </w:p>
    <w:p w:rsidR="003C5472" w:rsidRPr="00AD64F7" w:rsidRDefault="003C5472" w:rsidP="003C5472">
      <w:pPr>
        <w:keepLines/>
        <w:ind w:left="567"/>
        <w:rPr>
          <w:lang w:val="fr-FR"/>
        </w:rPr>
      </w:pPr>
      <w:r w:rsidRPr="00AD64F7">
        <w:rPr>
          <w:lang w:val="fr-FR"/>
        </w:rPr>
        <w:t>b)</w:t>
      </w:r>
      <w:r w:rsidRPr="00AD64F7">
        <w:rPr>
          <w:lang w:val="fr-FR"/>
        </w:rPr>
        <w:tab/>
        <w:t>des sauvegardes appropriées doivent/devraient être mises en place conformément à la législation nationale;</w:t>
      </w:r>
    </w:p>
    <w:p w:rsidR="003C5472" w:rsidRPr="00AD64F7" w:rsidRDefault="003C5472" w:rsidP="003C5472">
      <w:pPr>
        <w:keepLines/>
        <w:ind w:left="567"/>
        <w:rPr>
          <w:lang w:val="fr-FR"/>
        </w:rPr>
      </w:pPr>
    </w:p>
    <w:p w:rsidR="003C5472" w:rsidRPr="00AD64F7" w:rsidRDefault="003C5472" w:rsidP="003C5472">
      <w:pPr>
        <w:keepLines/>
        <w:ind w:left="567"/>
        <w:rPr>
          <w:lang w:val="fr-FR"/>
        </w:rPr>
      </w:pPr>
      <w:r w:rsidRPr="00AD64F7">
        <w:rPr>
          <w:lang w:val="fr-FR"/>
        </w:rPr>
        <w:t>c)</w:t>
      </w:r>
      <w:r w:rsidRPr="00AD64F7">
        <w:rPr>
          <w:lang w:val="fr-FR"/>
        </w:rPr>
        <w:tab/>
        <w:t>les offices de brevets et les autres utilisateurs agréés auront accès à ces bases de données.</w:t>
      </w:r>
    </w:p>
    <w:p w:rsidR="003C5472" w:rsidRPr="00AD64F7" w:rsidRDefault="003C5472" w:rsidP="003C5472">
      <w:pPr>
        <w:rPr>
          <w:szCs w:val="22"/>
          <w:lang w:val="fr-FR"/>
        </w:rPr>
      </w:pPr>
    </w:p>
    <w:p w:rsidR="003C5472" w:rsidRPr="00AD64F7" w:rsidRDefault="003C5472" w:rsidP="003C5472">
      <w:pPr>
        <w:rPr>
          <w:b/>
          <w:lang w:val="fr-FR"/>
        </w:rPr>
      </w:pPr>
    </w:p>
    <w:p w:rsidR="003C5472" w:rsidRPr="00AD64F7" w:rsidRDefault="003C5472" w:rsidP="003C5472">
      <w:pPr>
        <w:keepLines/>
        <w:rPr>
          <w:b/>
          <w:lang w:val="fr-FR"/>
        </w:rPr>
      </w:pPr>
      <w:r w:rsidRPr="00AD64F7">
        <w:rPr>
          <w:b/>
          <w:lang w:val="fr-FR"/>
        </w:rPr>
        <w:t>SITE PORTAIL DE L</w:t>
      </w:r>
      <w:r w:rsidR="00AD64F7">
        <w:rPr>
          <w:b/>
          <w:lang w:val="fr-FR"/>
        </w:rPr>
        <w:t>’</w:t>
      </w:r>
      <w:r w:rsidRPr="00AD64F7">
        <w:rPr>
          <w:b/>
          <w:lang w:val="fr-FR"/>
        </w:rPr>
        <w:t>OMPI</w:t>
      </w:r>
    </w:p>
    <w:p w:rsidR="003C5472" w:rsidRPr="00AD64F7" w:rsidRDefault="003C5472" w:rsidP="003C5472">
      <w:pPr>
        <w:keepLines/>
        <w:rPr>
          <w:lang w:val="fr-FR"/>
        </w:rPr>
      </w:pPr>
    </w:p>
    <w:p w:rsidR="003C5472" w:rsidRPr="00AD64F7" w:rsidRDefault="003C5472" w:rsidP="003C5472">
      <w:pPr>
        <w:keepLines/>
        <w:rPr>
          <w:lang w:val="fr-FR"/>
        </w:rPr>
      </w:pPr>
      <w:r w:rsidRPr="00AD64F7">
        <w:rPr>
          <w:lang w:val="fr-FR"/>
        </w:rPr>
        <w:t>9.3</w:t>
      </w:r>
      <w:r w:rsidRPr="00AD64F7">
        <w:rPr>
          <w:lang w:val="fr-FR"/>
        </w:rPr>
        <w:tab/>
        <w:t>Les États membres doivent/devraient mettre en place un système de recherche dans les bases de données (portail de l</w:t>
      </w:r>
      <w:r w:rsidR="00AD64F7">
        <w:rPr>
          <w:lang w:val="fr-FR"/>
        </w:rPr>
        <w:t>’</w:t>
      </w:r>
      <w:r w:rsidRPr="00AD64F7">
        <w:rPr>
          <w:lang w:val="fr-FR"/>
        </w:rPr>
        <w:t>OMPI) qui relie entre elles les bases de données des membres de l</w:t>
      </w:r>
      <w:r w:rsidR="00AD64F7">
        <w:rPr>
          <w:lang w:val="fr-FR"/>
        </w:rPr>
        <w:t>’</w:t>
      </w:r>
      <w:r w:rsidRPr="00AD64F7">
        <w:rPr>
          <w:lang w:val="fr-FR"/>
        </w:rPr>
        <w:t>OMPI contenant des informations sur les ressources génétiques [, leurs dérivés] et les [savoirs traditionnels connexes] [savoirs traditionnels associés à des ressources génétiques] non secrets qui se trouvent sur leur territoire.  Le site portail de l</w:t>
      </w:r>
      <w:r w:rsidR="00AD64F7">
        <w:rPr>
          <w:lang w:val="fr-FR"/>
        </w:rPr>
        <w:t>’</w:t>
      </w:r>
      <w:r w:rsidRPr="00AD64F7">
        <w:rPr>
          <w:lang w:val="fr-FR"/>
        </w:rPr>
        <w:t>OMPI permettra à un examinateur d</w:t>
      </w:r>
      <w:r w:rsidR="00AD64F7">
        <w:rPr>
          <w:lang w:val="fr-FR"/>
        </w:rPr>
        <w:t>’</w:t>
      </w:r>
      <w:r w:rsidRPr="00AD64F7">
        <w:rPr>
          <w:lang w:val="fr-FR"/>
        </w:rPr>
        <w:t>accéder directement aux bases de données nationales et d</w:t>
      </w:r>
      <w:r w:rsidR="00AD64F7">
        <w:rPr>
          <w:lang w:val="fr-FR"/>
        </w:rPr>
        <w:t>’</w:t>
      </w:r>
      <w:r w:rsidRPr="00AD64F7">
        <w:rPr>
          <w:lang w:val="fr-FR"/>
        </w:rPr>
        <w:t>en extraire des données.  Le portail de l</w:t>
      </w:r>
      <w:r w:rsidR="00AD64F7">
        <w:rPr>
          <w:lang w:val="fr-FR"/>
        </w:rPr>
        <w:t>’</w:t>
      </w:r>
      <w:r w:rsidRPr="00AD64F7">
        <w:rPr>
          <w:lang w:val="fr-FR"/>
        </w:rPr>
        <w:t>OMPI sera également doté de sauvegardes appropriées.]</w:t>
      </w:r>
    </w:p>
    <w:p w:rsidR="003C5472" w:rsidRPr="00AD64F7" w:rsidRDefault="003C5472" w:rsidP="003C5472">
      <w:pPr>
        <w:rPr>
          <w:lang w:val="fr-FR"/>
        </w:rPr>
      </w:pPr>
    </w:p>
    <w:p w:rsidR="003C5472" w:rsidRPr="00AD64F7" w:rsidRDefault="003C5472" w:rsidP="003C5472">
      <w:pPr>
        <w:tabs>
          <w:tab w:val="left" w:pos="1372"/>
        </w:tabs>
        <w:jc w:val="center"/>
        <w:rPr>
          <w:bCs/>
          <w:szCs w:val="22"/>
          <w:lang w:val="fr-FR" w:eastAsia="en-US"/>
        </w:rPr>
      </w:pPr>
    </w:p>
    <w:p w:rsidR="003C5472" w:rsidRPr="00AD64F7" w:rsidRDefault="003C5472" w:rsidP="003C5472">
      <w:pPr>
        <w:tabs>
          <w:tab w:val="left" w:pos="1372"/>
        </w:tabs>
        <w:jc w:val="center"/>
        <w:rPr>
          <w:bCs/>
          <w:szCs w:val="22"/>
          <w:lang w:val="fr-FR" w:eastAsia="en-US"/>
        </w:rPr>
      </w:pPr>
    </w:p>
    <w:p w:rsidR="003C5472" w:rsidRPr="00AD64F7" w:rsidRDefault="003C5472" w:rsidP="003C5472">
      <w:pPr>
        <w:tabs>
          <w:tab w:val="left" w:pos="1372"/>
        </w:tabs>
        <w:jc w:val="center"/>
        <w:rPr>
          <w:b/>
          <w:bCs/>
          <w:szCs w:val="22"/>
          <w:lang w:val="fr-FR" w:eastAsia="en-US"/>
        </w:rPr>
      </w:pPr>
      <w:r w:rsidRPr="00AD64F7">
        <w:rPr>
          <w:b/>
          <w:bCs/>
          <w:szCs w:val="22"/>
          <w:lang w:val="fr-FR" w:eastAsia="en-US"/>
        </w:rPr>
        <w:t>[ARTICLE 10]</w:t>
      </w:r>
    </w:p>
    <w:p w:rsidR="003C5472" w:rsidRPr="00AD64F7" w:rsidRDefault="003C5472" w:rsidP="003C5472">
      <w:pPr>
        <w:tabs>
          <w:tab w:val="left" w:pos="1372"/>
        </w:tabs>
        <w:jc w:val="center"/>
        <w:rPr>
          <w:b/>
          <w:bCs/>
          <w:szCs w:val="22"/>
          <w:lang w:val="fr-FR"/>
        </w:rPr>
      </w:pPr>
      <w:r w:rsidRPr="00AD64F7">
        <w:rPr>
          <w:b/>
          <w:bCs/>
          <w:szCs w:val="22"/>
          <w:lang w:val="fr-FR"/>
        </w:rPr>
        <w:t>RELATION AVEC LES ACCORDS INTERNATIONAUX</w:t>
      </w:r>
    </w:p>
    <w:p w:rsidR="003C5472" w:rsidRPr="00AD64F7" w:rsidRDefault="003C5472" w:rsidP="003C5472">
      <w:pPr>
        <w:tabs>
          <w:tab w:val="left" w:pos="1372"/>
        </w:tabs>
        <w:jc w:val="center"/>
        <w:rPr>
          <w:bCs/>
          <w:szCs w:val="22"/>
          <w:lang w:val="fr-FR" w:eastAsia="en-US"/>
        </w:rPr>
      </w:pPr>
    </w:p>
    <w:p w:rsidR="003C5472" w:rsidRPr="00AD64F7" w:rsidRDefault="003C5472" w:rsidP="003C5472">
      <w:pPr>
        <w:rPr>
          <w:bCs/>
          <w:szCs w:val="22"/>
          <w:lang w:val="fr-FR" w:eastAsia="en-US"/>
        </w:rPr>
      </w:pPr>
      <w:r w:rsidRPr="00AD64F7">
        <w:rPr>
          <w:lang w:val="fr-FR"/>
        </w:rPr>
        <w:t>10.1</w:t>
      </w:r>
      <w:r w:rsidRPr="00AD64F7">
        <w:rPr>
          <w:lang w:val="fr-FR"/>
        </w:rPr>
        <w:tab/>
      </w:r>
      <w:r w:rsidRPr="00AD64F7">
        <w:rPr>
          <w:szCs w:val="22"/>
          <w:lang w:val="fr-FR"/>
        </w:rPr>
        <w:t>Le présent instrument doit/devrait établir des relations complémentaires [entre les droits [de propriété intellectuelle</w:t>
      </w:r>
      <w:r w:rsidRPr="00AD64F7">
        <w:rPr>
          <w:bCs/>
          <w:szCs w:val="22"/>
          <w:lang w:val="fr-FR" w:eastAsia="en-US"/>
        </w:rPr>
        <w:t>] [</w:t>
      </w:r>
      <w:r w:rsidRPr="00AD64F7">
        <w:rPr>
          <w:szCs w:val="22"/>
          <w:lang w:val="fr-FR"/>
        </w:rPr>
        <w:t>de brevets</w:t>
      </w:r>
      <w:r w:rsidRPr="00AD64F7">
        <w:rPr>
          <w:bCs/>
          <w:szCs w:val="22"/>
          <w:lang w:val="fr-FR" w:eastAsia="en-US"/>
        </w:rPr>
        <w:t>] [directement fondés sur] [</w:t>
      </w:r>
      <w:r w:rsidRPr="00AD64F7">
        <w:rPr>
          <w:szCs w:val="22"/>
          <w:lang w:val="fr-FR"/>
        </w:rPr>
        <w:t>impliquant</w:t>
      </w:r>
      <w:r w:rsidRPr="00AD64F7">
        <w:rPr>
          <w:bCs/>
          <w:szCs w:val="22"/>
          <w:lang w:val="fr-FR" w:eastAsia="en-US"/>
        </w:rPr>
        <w:t>] [</w:t>
      </w:r>
      <w:r w:rsidRPr="00AD64F7">
        <w:rPr>
          <w:szCs w:val="22"/>
          <w:lang w:val="fr-FR"/>
        </w:rPr>
        <w:t>l</w:t>
      </w:r>
      <w:r w:rsidR="00AD64F7">
        <w:rPr>
          <w:szCs w:val="22"/>
          <w:lang w:val="fr-FR"/>
        </w:rPr>
        <w:t>’</w:t>
      </w:r>
      <w:r w:rsidRPr="00AD64F7">
        <w:rPr>
          <w:szCs w:val="22"/>
          <w:lang w:val="fr-FR"/>
        </w:rPr>
        <w:t>utilisation</w:t>
      </w:r>
      <w:r w:rsidRPr="00AD64F7">
        <w:rPr>
          <w:bCs/>
          <w:szCs w:val="22"/>
          <w:lang w:val="fr-FR" w:eastAsia="en-US"/>
        </w:rPr>
        <w:t xml:space="preserve">] des </w:t>
      </w:r>
      <w:r w:rsidRPr="00AD64F7">
        <w:rPr>
          <w:szCs w:val="22"/>
          <w:lang w:val="fr-FR"/>
        </w:rPr>
        <w:t>ressources génétiques</w:t>
      </w:r>
      <w:r w:rsidRPr="00AD64F7">
        <w:rPr>
          <w:bCs/>
          <w:szCs w:val="22"/>
          <w:lang w:val="fr-FR" w:eastAsia="en-US"/>
        </w:rPr>
        <w:t xml:space="preserve"> [, </w:t>
      </w:r>
      <w:r w:rsidRPr="00AD64F7">
        <w:rPr>
          <w:szCs w:val="22"/>
          <w:lang w:val="fr-FR"/>
        </w:rPr>
        <w:t>de leurs dérivés</w:t>
      </w:r>
      <w:r w:rsidRPr="00AD64F7">
        <w:rPr>
          <w:bCs/>
          <w:szCs w:val="22"/>
          <w:lang w:val="fr-FR" w:eastAsia="en-US"/>
        </w:rPr>
        <w:t>] et des [</w:t>
      </w:r>
      <w:r w:rsidRPr="00AD64F7">
        <w:rPr>
          <w:szCs w:val="22"/>
          <w:lang w:val="fr-FR"/>
        </w:rPr>
        <w:t>savoirs traditionnels connexes</w:t>
      </w:r>
      <w:r w:rsidRPr="00AD64F7">
        <w:rPr>
          <w:bCs/>
          <w:szCs w:val="22"/>
          <w:lang w:val="fr-FR" w:eastAsia="en-US"/>
        </w:rPr>
        <w:t>]</w:t>
      </w:r>
      <w:r w:rsidRPr="00AD64F7">
        <w:rPr>
          <w:szCs w:val="22"/>
          <w:lang w:val="fr-FR"/>
        </w:rPr>
        <w:t xml:space="preserve"> [savoirs traditionnels associés aux ressources génétiques]</w:t>
      </w:r>
      <w:r w:rsidRPr="00AD64F7">
        <w:rPr>
          <w:bCs/>
          <w:szCs w:val="22"/>
          <w:lang w:val="fr-FR" w:eastAsia="en-US"/>
        </w:rPr>
        <w:t xml:space="preserve"> </w:t>
      </w:r>
      <w:r w:rsidRPr="00AD64F7">
        <w:rPr>
          <w:szCs w:val="22"/>
          <w:lang w:val="fr-FR"/>
        </w:rPr>
        <w:t>et] [avec] les accords et traités internationaux pertinents [en vigueur</w:t>
      </w:r>
      <w:r w:rsidRPr="00AD64F7">
        <w:rPr>
          <w:bCs/>
          <w:szCs w:val="22"/>
          <w:lang w:val="fr-FR" w:eastAsia="en-US"/>
        </w:rPr>
        <w:t>].</w:t>
      </w:r>
    </w:p>
    <w:p w:rsidR="003C5472" w:rsidRPr="00AD64F7" w:rsidRDefault="003C5472" w:rsidP="003C5472">
      <w:pPr>
        <w:keepLines/>
        <w:rPr>
          <w:lang w:val="fr-FR"/>
        </w:rPr>
      </w:pPr>
    </w:p>
    <w:p w:rsidR="003C5472" w:rsidRPr="00AD64F7" w:rsidRDefault="003C5472" w:rsidP="003C5472">
      <w:pPr>
        <w:keepLines/>
        <w:rPr>
          <w:lang w:val="fr-FR"/>
        </w:rPr>
      </w:pPr>
      <w:r w:rsidRPr="00AD64F7">
        <w:rPr>
          <w:lang w:val="fr-FR"/>
        </w:rPr>
        <w:t>10.2</w:t>
      </w:r>
      <w:r w:rsidRPr="00AD64F7">
        <w:rPr>
          <w:lang w:val="fr-FR"/>
        </w:rPr>
        <w:tab/>
        <w:t>[Le présent instrument doit/devrait compléter et n</w:t>
      </w:r>
      <w:r w:rsidR="00AD64F7">
        <w:rPr>
          <w:lang w:val="fr-FR"/>
        </w:rPr>
        <w:t>’</w:t>
      </w:r>
      <w:r w:rsidRPr="00AD64F7">
        <w:rPr>
          <w:lang w:val="fr-FR"/>
        </w:rPr>
        <w:t>est pas supposé modifier les autres accords portant sur le sujet, et doit/devrait appuyer en particulier l</w:t>
      </w:r>
      <w:r w:rsidR="00AD64F7">
        <w:rPr>
          <w:lang w:val="fr-FR"/>
        </w:rPr>
        <w:t>’</w:t>
      </w:r>
      <w:r w:rsidRPr="00AD64F7">
        <w:rPr>
          <w:lang w:val="fr-FR"/>
        </w:rPr>
        <w:t xml:space="preserve">article 31 de la Déclaration des </w:t>
      </w:r>
      <w:r w:rsidR="00AD64F7">
        <w:rPr>
          <w:lang w:val="fr-FR"/>
        </w:rPr>
        <w:t>Nations Unies</w:t>
      </w:r>
      <w:r w:rsidRPr="00AD64F7">
        <w:rPr>
          <w:lang w:val="fr-FR"/>
        </w:rPr>
        <w:t xml:space="preserve"> sur les droits des peuples autochtones.]</w:t>
      </w:r>
    </w:p>
    <w:p w:rsidR="003C5472" w:rsidRPr="00AD64F7" w:rsidRDefault="003C5472" w:rsidP="003C5472">
      <w:pPr>
        <w:tabs>
          <w:tab w:val="left" w:pos="1372"/>
        </w:tabs>
        <w:rPr>
          <w:bCs/>
          <w:szCs w:val="22"/>
          <w:lang w:val="fr-FR" w:eastAsia="en-US"/>
        </w:rPr>
      </w:pPr>
    </w:p>
    <w:p w:rsidR="00AD64F7" w:rsidRPr="00AD64F7" w:rsidRDefault="00AD64F7" w:rsidP="003C5472">
      <w:pPr>
        <w:tabs>
          <w:tab w:val="left" w:pos="1372"/>
        </w:tabs>
        <w:rPr>
          <w:bCs/>
          <w:szCs w:val="22"/>
          <w:lang w:val="fr-FR" w:eastAsia="en-US"/>
        </w:rPr>
      </w:pPr>
    </w:p>
    <w:p w:rsidR="00AD64F7" w:rsidRPr="00AD64F7" w:rsidRDefault="00AD64F7" w:rsidP="003C5472">
      <w:pPr>
        <w:tabs>
          <w:tab w:val="left" w:pos="1372"/>
        </w:tabs>
        <w:rPr>
          <w:bCs/>
          <w:szCs w:val="22"/>
          <w:lang w:val="fr-FR" w:eastAsia="en-US"/>
        </w:rPr>
      </w:pPr>
    </w:p>
    <w:p w:rsidR="003C5472" w:rsidRPr="00AD64F7" w:rsidRDefault="003C5472" w:rsidP="003C5472">
      <w:pPr>
        <w:tabs>
          <w:tab w:val="left" w:pos="1372"/>
        </w:tabs>
        <w:jc w:val="center"/>
        <w:rPr>
          <w:b/>
          <w:bCs/>
          <w:szCs w:val="22"/>
          <w:lang w:val="fr-FR" w:eastAsia="en-US"/>
        </w:rPr>
      </w:pPr>
      <w:r w:rsidRPr="00AD64F7">
        <w:rPr>
          <w:b/>
          <w:bCs/>
          <w:szCs w:val="22"/>
          <w:lang w:val="fr-FR" w:eastAsia="en-US"/>
        </w:rPr>
        <w:t>[ARTICLE 11]</w:t>
      </w:r>
    </w:p>
    <w:p w:rsidR="003C5472" w:rsidRPr="00AD64F7" w:rsidRDefault="003C5472" w:rsidP="003C5472">
      <w:pPr>
        <w:tabs>
          <w:tab w:val="left" w:pos="1372"/>
        </w:tabs>
        <w:jc w:val="center"/>
        <w:rPr>
          <w:b/>
          <w:bCs/>
          <w:szCs w:val="22"/>
          <w:lang w:val="fr-FR" w:eastAsia="en-US"/>
        </w:rPr>
      </w:pPr>
      <w:r w:rsidRPr="00AD64F7">
        <w:rPr>
          <w:b/>
          <w:bCs/>
          <w:szCs w:val="22"/>
          <w:lang w:val="fr-FR" w:eastAsia="en-US"/>
        </w:rPr>
        <w:t>COOPÉRATION INTERNATIONALE</w:t>
      </w:r>
    </w:p>
    <w:p w:rsidR="003C5472" w:rsidRPr="00AD64F7" w:rsidRDefault="003C5472" w:rsidP="003C5472">
      <w:pPr>
        <w:tabs>
          <w:tab w:val="left" w:pos="1372"/>
        </w:tabs>
        <w:rPr>
          <w:bCs/>
          <w:szCs w:val="22"/>
          <w:lang w:val="fr-FR" w:eastAsia="en-US"/>
        </w:rPr>
      </w:pPr>
    </w:p>
    <w:p w:rsidR="003C5472" w:rsidRPr="00AD64F7" w:rsidRDefault="003C5472" w:rsidP="003C5472">
      <w:pPr>
        <w:keepLines/>
        <w:rPr>
          <w:lang w:val="fr-FR"/>
        </w:rPr>
      </w:pPr>
      <w:r w:rsidRPr="00AD64F7">
        <w:rPr>
          <w:lang w:val="fr-FR"/>
        </w:rPr>
        <w:t>11.1</w:t>
      </w:r>
      <w:r w:rsidRPr="00AD64F7">
        <w:rPr>
          <w:lang w:val="fr-FR"/>
        </w:rPr>
        <w:tab/>
        <w:t>[[</w:t>
      </w:r>
      <w:r w:rsidRPr="00AD64F7">
        <w:rPr>
          <w:szCs w:val="22"/>
          <w:lang w:val="fr-FR"/>
        </w:rPr>
        <w:t>Les organes compétents de l</w:t>
      </w:r>
      <w:r w:rsidR="00AD64F7">
        <w:rPr>
          <w:szCs w:val="22"/>
          <w:lang w:val="fr-FR"/>
        </w:rPr>
        <w:t>’</w:t>
      </w:r>
      <w:r w:rsidRPr="00AD64F7">
        <w:rPr>
          <w:szCs w:val="22"/>
          <w:lang w:val="fr-FR"/>
        </w:rPr>
        <w:t>OMPI doivent/devraient encourager les membres du Traité de coopération en matière de brevets à</w:t>
      </w:r>
      <w:r w:rsidRPr="00AD64F7">
        <w:rPr>
          <w:lang w:val="fr-FR"/>
        </w:rPr>
        <w:t>] [Le groupe de travail sur la réforme du PCT doit/devrait] élaborer un ensemble de directives pour la [recherche et l</w:t>
      </w:r>
      <w:r w:rsidR="00AD64F7">
        <w:rPr>
          <w:lang w:val="fr-FR"/>
        </w:rPr>
        <w:t>’</w:t>
      </w:r>
      <w:r w:rsidRPr="00AD64F7">
        <w:rPr>
          <w:lang w:val="fr-FR"/>
        </w:rPr>
        <w:t>examen des demandes portant sur des ressources génétiques [,leurs dérivés] et des [savoirs traditionnels connexes] [savoirs traditionnels associés à des ressources génétiques]] [divulgation administrative de l</w:t>
      </w:r>
      <w:r w:rsidR="00AD64F7">
        <w:rPr>
          <w:lang w:val="fr-FR"/>
        </w:rPr>
        <w:t>’</w:t>
      </w:r>
      <w:r w:rsidRPr="00AD64F7">
        <w:rPr>
          <w:lang w:val="fr-FR"/>
        </w:rPr>
        <w:t>origine ou de la source] par les administrations chargées de la recherche et de l</w:t>
      </w:r>
      <w:r w:rsidR="00AD64F7">
        <w:rPr>
          <w:lang w:val="fr-FR"/>
        </w:rPr>
        <w:t>’</w:t>
      </w:r>
      <w:r w:rsidRPr="00AD64F7">
        <w:rPr>
          <w:lang w:val="fr-FR"/>
        </w:rPr>
        <w:t>examen internationaux en vertu du Traité de coopération en matière de brevets].</w:t>
      </w:r>
    </w:p>
    <w:p w:rsidR="003C5472" w:rsidRPr="00AD64F7" w:rsidRDefault="003C5472" w:rsidP="003C5472">
      <w:pPr>
        <w:jc w:val="both"/>
        <w:rPr>
          <w:bCs/>
          <w:szCs w:val="22"/>
          <w:lang w:val="fr-FR" w:eastAsia="en-US"/>
        </w:rPr>
      </w:pPr>
    </w:p>
    <w:p w:rsidR="003C5472" w:rsidRPr="00AD64F7" w:rsidRDefault="003C5472" w:rsidP="003C5472">
      <w:pPr>
        <w:jc w:val="both"/>
        <w:rPr>
          <w:bCs/>
          <w:szCs w:val="22"/>
          <w:lang w:val="fr-FR" w:eastAsia="en-US"/>
        </w:rPr>
      </w:pPr>
    </w:p>
    <w:p w:rsidR="003C5472" w:rsidRPr="00AD64F7" w:rsidRDefault="003C5472" w:rsidP="003C5472">
      <w:pPr>
        <w:jc w:val="both"/>
        <w:rPr>
          <w:bCs/>
          <w:szCs w:val="22"/>
          <w:lang w:val="fr-FR" w:eastAsia="en-US"/>
        </w:rPr>
      </w:pPr>
    </w:p>
    <w:p w:rsidR="003C5472" w:rsidRPr="00AD64F7" w:rsidRDefault="003C5472" w:rsidP="003C5472">
      <w:pPr>
        <w:tabs>
          <w:tab w:val="left" w:pos="1372"/>
        </w:tabs>
        <w:jc w:val="center"/>
        <w:rPr>
          <w:b/>
          <w:bCs/>
          <w:szCs w:val="22"/>
          <w:lang w:val="fr-FR" w:eastAsia="en-US"/>
        </w:rPr>
      </w:pPr>
      <w:r w:rsidRPr="00AD64F7">
        <w:rPr>
          <w:b/>
          <w:bCs/>
          <w:szCs w:val="22"/>
          <w:lang w:val="fr-FR" w:eastAsia="en-US"/>
        </w:rPr>
        <w:t>[ARTICLE 12]</w:t>
      </w:r>
    </w:p>
    <w:p w:rsidR="003C5472" w:rsidRPr="00AD64F7" w:rsidRDefault="003C5472" w:rsidP="003C5472">
      <w:pPr>
        <w:tabs>
          <w:tab w:val="left" w:pos="1372"/>
        </w:tabs>
        <w:jc w:val="center"/>
        <w:rPr>
          <w:b/>
          <w:bCs/>
          <w:szCs w:val="22"/>
          <w:lang w:val="fr-FR" w:eastAsia="en-US"/>
        </w:rPr>
      </w:pPr>
      <w:r w:rsidRPr="00AD64F7">
        <w:rPr>
          <w:b/>
          <w:bCs/>
          <w:szCs w:val="22"/>
          <w:lang w:val="fr-FR"/>
        </w:rPr>
        <w:t>COOPÉRATION TRANSFRONTIÈRE</w:t>
      </w:r>
    </w:p>
    <w:p w:rsidR="003C5472" w:rsidRPr="00AD64F7" w:rsidRDefault="003C5472" w:rsidP="003C5472">
      <w:pPr>
        <w:tabs>
          <w:tab w:val="left" w:pos="1372"/>
        </w:tabs>
        <w:rPr>
          <w:bCs/>
          <w:szCs w:val="22"/>
          <w:lang w:val="fr-FR" w:eastAsia="en-US"/>
        </w:rPr>
      </w:pPr>
    </w:p>
    <w:p w:rsidR="003C5472" w:rsidRPr="00AD64F7" w:rsidRDefault="003C5472" w:rsidP="003C5472">
      <w:pPr>
        <w:rPr>
          <w:bCs/>
          <w:szCs w:val="22"/>
          <w:lang w:val="fr-FR" w:eastAsia="en-US"/>
        </w:rPr>
      </w:pPr>
      <w:r w:rsidRPr="00AD64F7">
        <w:rPr>
          <w:bCs/>
          <w:szCs w:val="22"/>
          <w:lang w:val="fr-FR" w:eastAsia="en-US"/>
        </w:rPr>
        <w:t>12.1</w:t>
      </w:r>
      <w:r w:rsidRPr="00AD64F7">
        <w:rPr>
          <w:bCs/>
          <w:szCs w:val="22"/>
          <w:lang w:val="fr-FR" w:eastAsia="en-US"/>
        </w:rPr>
        <w:tab/>
        <w:t>[</w:t>
      </w:r>
      <w:r w:rsidRPr="00AD64F7">
        <w:rPr>
          <w:szCs w:val="22"/>
          <w:lang w:val="fr-FR"/>
        </w:rPr>
        <w:t xml:space="preserve">Lorsque les mêmes ressources génétiques </w:t>
      </w:r>
      <w:r w:rsidRPr="00AD64F7">
        <w:rPr>
          <w:bCs/>
          <w:szCs w:val="22"/>
          <w:lang w:val="fr-FR" w:eastAsia="en-US"/>
        </w:rPr>
        <w:t>[,</w:t>
      </w:r>
      <w:r w:rsidRPr="00AD64F7">
        <w:rPr>
          <w:szCs w:val="22"/>
          <w:lang w:val="fr-FR"/>
        </w:rPr>
        <w:t>leurs dérivés</w:t>
      </w:r>
      <w:r w:rsidRPr="00AD64F7">
        <w:rPr>
          <w:bCs/>
          <w:szCs w:val="22"/>
          <w:lang w:val="fr-FR" w:eastAsia="en-US"/>
        </w:rPr>
        <w:t>] et les [</w:t>
      </w:r>
      <w:r w:rsidRPr="00AD64F7">
        <w:rPr>
          <w:szCs w:val="22"/>
          <w:lang w:val="fr-FR"/>
        </w:rPr>
        <w:t>savoirs traditionnels connexes</w:t>
      </w:r>
      <w:r w:rsidRPr="00AD64F7">
        <w:rPr>
          <w:bCs/>
          <w:szCs w:val="22"/>
          <w:lang w:val="fr-FR" w:eastAsia="en-US"/>
        </w:rPr>
        <w:t>] [</w:t>
      </w:r>
      <w:r w:rsidRPr="00AD64F7">
        <w:rPr>
          <w:szCs w:val="22"/>
          <w:lang w:val="fr-FR"/>
        </w:rPr>
        <w:t>savoirs traditionnels associés aux ressources génétiques</w:t>
      </w:r>
      <w:r w:rsidRPr="00AD64F7">
        <w:rPr>
          <w:bCs/>
          <w:szCs w:val="22"/>
          <w:lang w:val="fr-FR" w:eastAsia="en-US"/>
        </w:rPr>
        <w:t xml:space="preserve">] sont situé[e]s </w:t>
      </w:r>
      <w:r w:rsidRPr="00AD64F7">
        <w:rPr>
          <w:bCs/>
          <w:i/>
          <w:szCs w:val="22"/>
          <w:lang w:val="fr-FR" w:eastAsia="en-US"/>
        </w:rPr>
        <w:t>in situ</w:t>
      </w:r>
      <w:r w:rsidRPr="00AD64F7">
        <w:rPr>
          <w:bCs/>
          <w:szCs w:val="22"/>
          <w:lang w:val="fr-FR" w:eastAsia="en-US"/>
        </w:rPr>
        <w:t xml:space="preserve"> </w:t>
      </w:r>
      <w:r w:rsidRPr="00AD64F7">
        <w:rPr>
          <w:szCs w:val="22"/>
          <w:lang w:val="fr-FR"/>
        </w:rPr>
        <w:t>sur le territoire de plusieurs parties</w:t>
      </w:r>
      <w:r w:rsidRPr="00AD64F7">
        <w:rPr>
          <w:bCs/>
          <w:szCs w:val="22"/>
          <w:lang w:val="fr-FR" w:eastAsia="en-US"/>
        </w:rPr>
        <w:t>, celles</w:t>
      </w:r>
      <w:r w:rsidR="00FA22C6">
        <w:rPr>
          <w:bCs/>
          <w:szCs w:val="22"/>
          <w:lang w:val="fr-FR" w:eastAsia="en-US"/>
        </w:rPr>
        <w:noBreakHyphen/>
      </w:r>
      <w:r w:rsidRPr="00AD64F7">
        <w:rPr>
          <w:bCs/>
          <w:szCs w:val="22"/>
          <w:lang w:val="fr-FR" w:eastAsia="en-US"/>
        </w:rPr>
        <w:t>ci doivent/devraient s</w:t>
      </w:r>
      <w:r w:rsidR="00AD64F7">
        <w:rPr>
          <w:bCs/>
          <w:szCs w:val="22"/>
          <w:lang w:val="fr-FR" w:eastAsia="en-US"/>
        </w:rPr>
        <w:t>’</w:t>
      </w:r>
      <w:r w:rsidRPr="00AD64F7">
        <w:rPr>
          <w:bCs/>
          <w:szCs w:val="22"/>
          <w:lang w:val="fr-FR" w:eastAsia="en-US"/>
        </w:rPr>
        <w:t xml:space="preserve">efforcer de coopérer, </w:t>
      </w:r>
      <w:r w:rsidRPr="00AD64F7">
        <w:rPr>
          <w:szCs w:val="22"/>
          <w:lang w:val="fr-FR"/>
        </w:rPr>
        <w:t>selon qu</w:t>
      </w:r>
      <w:r w:rsidR="00AD64F7">
        <w:rPr>
          <w:szCs w:val="22"/>
          <w:lang w:val="fr-FR"/>
        </w:rPr>
        <w:t>’</w:t>
      </w:r>
      <w:r w:rsidRPr="00AD64F7">
        <w:rPr>
          <w:szCs w:val="22"/>
          <w:lang w:val="fr-FR"/>
        </w:rPr>
        <w:t xml:space="preserve">il convient, avec la participation des </w:t>
      </w:r>
      <w:r w:rsidRPr="00AD64F7">
        <w:rPr>
          <w:bCs/>
          <w:szCs w:val="22"/>
          <w:lang w:val="fr-FR" w:eastAsia="en-US"/>
        </w:rPr>
        <w:t xml:space="preserve">[peuples] [populations] </w:t>
      </w:r>
      <w:r w:rsidRPr="00AD64F7">
        <w:rPr>
          <w:szCs w:val="22"/>
          <w:lang w:val="fr-FR"/>
        </w:rPr>
        <w:t>autochtones et</w:t>
      </w:r>
      <w:r w:rsidRPr="00AD64F7">
        <w:rPr>
          <w:bCs/>
          <w:szCs w:val="22"/>
          <w:lang w:val="fr-FR" w:eastAsia="en-US"/>
        </w:rPr>
        <w:t xml:space="preserve"> des </w:t>
      </w:r>
      <w:r w:rsidRPr="00AD64F7">
        <w:rPr>
          <w:szCs w:val="22"/>
          <w:lang w:val="fr-FR"/>
        </w:rPr>
        <w:t>communautés locales concerné[e]s</w:t>
      </w:r>
      <w:r w:rsidRPr="00AD64F7">
        <w:rPr>
          <w:bCs/>
          <w:szCs w:val="22"/>
          <w:lang w:val="fr-FR" w:eastAsia="en-US"/>
        </w:rPr>
        <w:t xml:space="preserve">, le cas échéant, en prenant des mesures qui reposent sur </w:t>
      </w:r>
      <w:r w:rsidRPr="00AD64F7">
        <w:rPr>
          <w:szCs w:val="22"/>
          <w:lang w:val="fr-FR"/>
        </w:rPr>
        <w:t>l</w:t>
      </w:r>
      <w:r w:rsidR="00AD64F7">
        <w:rPr>
          <w:szCs w:val="22"/>
          <w:lang w:val="fr-FR"/>
        </w:rPr>
        <w:t>’</w:t>
      </w:r>
      <w:r w:rsidRPr="00AD64F7">
        <w:rPr>
          <w:szCs w:val="22"/>
          <w:lang w:val="fr-FR"/>
        </w:rPr>
        <w:t xml:space="preserve">utilisation de lois </w:t>
      </w:r>
      <w:r w:rsidRPr="00AD64F7">
        <w:rPr>
          <w:szCs w:val="22"/>
          <w:lang w:val="fr-FR"/>
        </w:rPr>
        <w:lastRenderedPageBreak/>
        <w:t>et de protocoles coutumiers</w:t>
      </w:r>
      <w:r w:rsidRPr="00AD64F7">
        <w:rPr>
          <w:bCs/>
          <w:szCs w:val="22"/>
          <w:lang w:val="fr-FR" w:eastAsia="en-US"/>
        </w:rPr>
        <w:t xml:space="preserve">, </w:t>
      </w:r>
      <w:r w:rsidRPr="00AD64F7">
        <w:rPr>
          <w:szCs w:val="22"/>
          <w:lang w:val="fr-FR"/>
        </w:rPr>
        <w:t>qui vont dans le sens et non à l</w:t>
      </w:r>
      <w:r w:rsidR="00AD64F7">
        <w:rPr>
          <w:szCs w:val="22"/>
          <w:lang w:val="fr-FR"/>
        </w:rPr>
        <w:t>’</w:t>
      </w:r>
      <w:r w:rsidRPr="00AD64F7">
        <w:rPr>
          <w:szCs w:val="22"/>
          <w:lang w:val="fr-FR"/>
        </w:rPr>
        <w:t xml:space="preserve">encontre des objectifs du présent instrument </w:t>
      </w:r>
      <w:r w:rsidRPr="00AD64F7">
        <w:rPr>
          <w:bCs/>
          <w:szCs w:val="22"/>
          <w:lang w:val="fr-FR" w:eastAsia="en-US"/>
        </w:rPr>
        <w:t>et de la législation nationale.]</w:t>
      </w:r>
    </w:p>
    <w:p w:rsidR="003C5472" w:rsidRPr="00AD64F7" w:rsidRDefault="003C5472" w:rsidP="003C5472">
      <w:pPr>
        <w:tabs>
          <w:tab w:val="left" w:pos="1372"/>
        </w:tabs>
        <w:rPr>
          <w:szCs w:val="22"/>
          <w:lang w:val="fr-FR"/>
        </w:rPr>
      </w:pPr>
    </w:p>
    <w:p w:rsidR="003C5472" w:rsidRPr="00AD64F7" w:rsidRDefault="003C5472" w:rsidP="003C5472">
      <w:pPr>
        <w:tabs>
          <w:tab w:val="left" w:pos="1372"/>
        </w:tabs>
        <w:rPr>
          <w:szCs w:val="22"/>
          <w:lang w:val="fr-FR"/>
        </w:rPr>
      </w:pPr>
    </w:p>
    <w:p w:rsidR="003C5472" w:rsidRPr="00AD64F7" w:rsidRDefault="003C5472" w:rsidP="003C5472">
      <w:pPr>
        <w:tabs>
          <w:tab w:val="left" w:pos="1372"/>
        </w:tabs>
        <w:rPr>
          <w:szCs w:val="22"/>
          <w:lang w:val="fr-FR"/>
        </w:rPr>
      </w:pPr>
    </w:p>
    <w:p w:rsidR="003C5472" w:rsidRPr="00AD64F7" w:rsidRDefault="003C5472" w:rsidP="003C5472">
      <w:pPr>
        <w:tabs>
          <w:tab w:val="left" w:pos="1372"/>
        </w:tabs>
        <w:jc w:val="center"/>
        <w:rPr>
          <w:b/>
          <w:bCs/>
          <w:szCs w:val="22"/>
          <w:lang w:val="fr-FR" w:eastAsia="en-US"/>
        </w:rPr>
      </w:pPr>
      <w:r w:rsidRPr="00AD64F7">
        <w:rPr>
          <w:b/>
          <w:bCs/>
          <w:szCs w:val="22"/>
          <w:lang w:val="fr-FR" w:eastAsia="en-US"/>
        </w:rPr>
        <w:t>[ARTICLE 13]</w:t>
      </w:r>
    </w:p>
    <w:p w:rsidR="003C5472" w:rsidRPr="00AD64F7" w:rsidRDefault="003C5472" w:rsidP="003C5472">
      <w:pPr>
        <w:tabs>
          <w:tab w:val="left" w:pos="1372"/>
        </w:tabs>
        <w:jc w:val="center"/>
        <w:rPr>
          <w:b/>
          <w:bCs/>
          <w:szCs w:val="22"/>
          <w:lang w:val="fr-FR" w:eastAsia="en-US"/>
        </w:rPr>
      </w:pPr>
      <w:r w:rsidRPr="00AD64F7">
        <w:rPr>
          <w:b/>
          <w:szCs w:val="22"/>
          <w:lang w:val="fr-FR"/>
        </w:rPr>
        <w:t>ASSISTANCE TECHNIQUE, COOPÉRATION ET RENFORCEMENT DES CAPACITÉS</w:t>
      </w:r>
    </w:p>
    <w:p w:rsidR="003C5472" w:rsidRPr="00AD64F7" w:rsidRDefault="003C5472" w:rsidP="003C5472">
      <w:pPr>
        <w:tabs>
          <w:tab w:val="left" w:pos="1372"/>
        </w:tabs>
        <w:rPr>
          <w:bCs/>
          <w:szCs w:val="22"/>
          <w:lang w:val="fr-FR" w:eastAsia="en-US"/>
        </w:rPr>
      </w:pPr>
    </w:p>
    <w:p w:rsidR="003C5472" w:rsidRPr="00AD64F7" w:rsidRDefault="003C5472" w:rsidP="003C5472">
      <w:pPr>
        <w:rPr>
          <w:bCs/>
          <w:szCs w:val="22"/>
          <w:lang w:val="fr-FR" w:eastAsia="en-US"/>
        </w:rPr>
      </w:pPr>
      <w:r w:rsidRPr="00AD64F7">
        <w:rPr>
          <w:bCs/>
          <w:szCs w:val="22"/>
          <w:lang w:val="fr-FR" w:eastAsia="en-US"/>
        </w:rPr>
        <w:t>13.1</w:t>
      </w:r>
      <w:r w:rsidRPr="00AD64F7">
        <w:rPr>
          <w:bCs/>
          <w:szCs w:val="22"/>
          <w:lang w:val="fr-FR" w:eastAsia="en-US"/>
        </w:rPr>
        <w:tab/>
        <w:t>[</w:t>
      </w:r>
      <w:r w:rsidRPr="00AD64F7">
        <w:rPr>
          <w:szCs w:val="22"/>
          <w:lang w:val="fr-FR"/>
        </w:rPr>
        <w:t>Les organes compétents de l</w:t>
      </w:r>
      <w:r w:rsidR="00AD64F7">
        <w:rPr>
          <w:szCs w:val="22"/>
          <w:lang w:val="fr-FR"/>
        </w:rPr>
        <w:t>’</w:t>
      </w:r>
      <w:r w:rsidRPr="00AD64F7">
        <w:rPr>
          <w:szCs w:val="22"/>
          <w:lang w:val="fr-FR"/>
        </w:rPr>
        <w:t>OMPI [doivent/devraient] [L</w:t>
      </w:r>
      <w:r w:rsidR="00AD64F7">
        <w:rPr>
          <w:szCs w:val="22"/>
          <w:lang w:val="fr-FR"/>
        </w:rPr>
        <w:t>’</w:t>
      </w:r>
      <w:r w:rsidRPr="00AD64F7">
        <w:rPr>
          <w:szCs w:val="22"/>
          <w:lang w:val="fr-FR"/>
        </w:rPr>
        <w:t>OMPI doit/devrait] établir des modalités pour la création, le financement et la mise en œuvre des dispositions en vertu du présent instrument.  L</w:t>
      </w:r>
      <w:r w:rsidR="00AD64F7">
        <w:rPr>
          <w:szCs w:val="22"/>
          <w:lang w:val="fr-FR"/>
        </w:rPr>
        <w:t>’</w:t>
      </w:r>
      <w:r w:rsidRPr="00AD64F7">
        <w:rPr>
          <w:szCs w:val="22"/>
          <w:lang w:val="fr-FR"/>
        </w:rPr>
        <w:t>OMPI [doit/devrait] fournir une assistance technique, un cadre de coopération, un appui en matière de renforcement des capacités et un soutien financier, dans le cadre des ressources budgétaires disponibles, aux pays en développement, en particulier les pays les moins avancés, pour mettre en œuvre les obligations découlant du présent instrument</w:t>
      </w:r>
      <w:r w:rsidRPr="00AD64F7">
        <w:rPr>
          <w:bCs/>
          <w:szCs w:val="22"/>
          <w:lang w:val="fr-FR" w:eastAsia="en-US"/>
        </w:rPr>
        <w:t>.]</w:t>
      </w:r>
    </w:p>
    <w:p w:rsidR="003C5472" w:rsidRPr="00AD64F7" w:rsidRDefault="003C5472" w:rsidP="003C5472">
      <w:pPr>
        <w:tabs>
          <w:tab w:val="left" w:pos="1372"/>
        </w:tabs>
        <w:rPr>
          <w:szCs w:val="22"/>
          <w:lang w:val="fr-FR"/>
        </w:rPr>
      </w:pPr>
    </w:p>
    <w:p w:rsidR="003C5472" w:rsidRPr="00AD64F7" w:rsidRDefault="003C5472" w:rsidP="003C5472">
      <w:pPr>
        <w:tabs>
          <w:tab w:val="left" w:pos="1372"/>
        </w:tabs>
        <w:rPr>
          <w:szCs w:val="22"/>
          <w:lang w:val="fr-FR"/>
        </w:rPr>
      </w:pPr>
    </w:p>
    <w:p w:rsidR="003C5472" w:rsidRPr="00AD64F7" w:rsidRDefault="003C5472" w:rsidP="003C5472">
      <w:pPr>
        <w:tabs>
          <w:tab w:val="left" w:pos="1372"/>
        </w:tabs>
        <w:rPr>
          <w:szCs w:val="22"/>
          <w:lang w:val="fr-FR"/>
        </w:rPr>
      </w:pPr>
    </w:p>
    <w:p w:rsidR="000F4DC5" w:rsidRPr="00AD64F7" w:rsidRDefault="003C5472" w:rsidP="003C5472">
      <w:pPr>
        <w:ind w:left="5533"/>
        <w:rPr>
          <w:lang w:val="fr-FR"/>
        </w:rPr>
      </w:pPr>
      <w:r w:rsidRPr="00AD64F7">
        <w:rPr>
          <w:lang w:val="fr-FR"/>
        </w:rPr>
        <w:t>[Fin de l</w:t>
      </w:r>
      <w:r w:rsidR="00AD64F7">
        <w:rPr>
          <w:lang w:val="fr-FR"/>
        </w:rPr>
        <w:t>’</w:t>
      </w:r>
      <w:r w:rsidRPr="00AD64F7">
        <w:rPr>
          <w:lang w:val="fr-FR"/>
        </w:rPr>
        <w:t>annexe et du document]</w:t>
      </w:r>
    </w:p>
    <w:p w:rsidR="000F4DC5" w:rsidRPr="00AD64F7" w:rsidRDefault="000F4DC5" w:rsidP="0041227F">
      <w:pPr>
        <w:rPr>
          <w:lang w:val="fr-FR"/>
        </w:rPr>
      </w:pPr>
    </w:p>
    <w:p w:rsidR="00A21AB4" w:rsidRPr="00AD64F7" w:rsidRDefault="00A21AB4" w:rsidP="003D45CF">
      <w:pPr>
        <w:rPr>
          <w:lang w:val="fr-FR"/>
        </w:rPr>
      </w:pPr>
    </w:p>
    <w:sectPr w:rsidR="00A21AB4" w:rsidRPr="00AD64F7" w:rsidSect="00544CE1">
      <w:headerReference w:type="default" r:id="rId15"/>
      <w:headerReference w:type="first" r:id="rId16"/>
      <w:endnotePr>
        <w:numFmt w:val="decimal"/>
      </w:endnotePr>
      <w:pgSz w:w="11907" w:h="16840" w:code="9"/>
      <w:pgMar w:top="562" w:right="1022" w:bottom="533" w:left="1411" w:header="504" w:footer="1022" w:gutter="0"/>
      <w:pgNumType w:start="8"/>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FB1" w:rsidRDefault="000B5FB1">
      <w:r>
        <w:separator/>
      </w:r>
    </w:p>
  </w:endnote>
  <w:endnote w:type="continuationSeparator" w:id="0">
    <w:p w:rsidR="000B5FB1" w:rsidRDefault="000B5FB1" w:rsidP="003B38C1">
      <w:r>
        <w:separator/>
      </w:r>
    </w:p>
    <w:p w:rsidR="000B5FB1" w:rsidRPr="003B38C1" w:rsidRDefault="000B5FB1" w:rsidP="003B38C1">
      <w:pPr>
        <w:spacing w:after="60"/>
        <w:rPr>
          <w:sz w:val="17"/>
        </w:rPr>
      </w:pPr>
      <w:r>
        <w:rPr>
          <w:sz w:val="17"/>
        </w:rPr>
        <w:t>[Endnote continued from previous page]</w:t>
      </w:r>
    </w:p>
  </w:endnote>
  <w:endnote w:type="continuationNotice" w:id="1">
    <w:p w:rsidR="000B5FB1" w:rsidRPr="003B38C1" w:rsidRDefault="000B5F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FB1" w:rsidRDefault="000B5FB1">
      <w:r>
        <w:separator/>
      </w:r>
    </w:p>
  </w:footnote>
  <w:footnote w:type="continuationSeparator" w:id="0">
    <w:p w:rsidR="000B5FB1" w:rsidRDefault="000B5FB1" w:rsidP="008B60B2">
      <w:r>
        <w:separator/>
      </w:r>
    </w:p>
    <w:p w:rsidR="000B5FB1" w:rsidRPr="00ED77FB" w:rsidRDefault="000B5FB1" w:rsidP="008B60B2">
      <w:pPr>
        <w:spacing w:after="60"/>
        <w:rPr>
          <w:sz w:val="17"/>
          <w:szCs w:val="17"/>
        </w:rPr>
      </w:pPr>
      <w:r w:rsidRPr="00ED77FB">
        <w:rPr>
          <w:sz w:val="17"/>
          <w:szCs w:val="17"/>
        </w:rPr>
        <w:t>[Footnote continued from previous page]</w:t>
      </w:r>
    </w:p>
  </w:footnote>
  <w:footnote w:type="continuationNotice" w:id="1">
    <w:p w:rsidR="000B5FB1" w:rsidRPr="00ED77FB" w:rsidRDefault="000B5FB1" w:rsidP="008B60B2">
      <w:pPr>
        <w:spacing w:before="60"/>
        <w:jc w:val="right"/>
        <w:rPr>
          <w:sz w:val="17"/>
          <w:szCs w:val="17"/>
        </w:rPr>
      </w:pPr>
      <w:r w:rsidRPr="00ED77FB">
        <w:rPr>
          <w:sz w:val="17"/>
          <w:szCs w:val="17"/>
        </w:rPr>
        <w:t>[Footnote continued on next page]</w:t>
      </w:r>
    </w:p>
  </w:footnote>
  <w:footnote w:id="2">
    <w:p w:rsidR="003C5472" w:rsidRPr="00655975" w:rsidRDefault="003C5472" w:rsidP="003C5472">
      <w:pPr>
        <w:pStyle w:val="FootnoteText"/>
        <w:rPr>
          <w:lang w:val="fr-CH"/>
        </w:rPr>
      </w:pPr>
      <w:r>
        <w:rPr>
          <w:rStyle w:val="FootnoteReference"/>
        </w:rPr>
        <w:footnoteRef/>
      </w:r>
      <w:r w:rsidRPr="00655975">
        <w:rPr>
          <w:lang w:val="fr-CH"/>
        </w:rPr>
        <w:t xml:space="preserve"> </w:t>
      </w:r>
      <w:r>
        <w:rPr>
          <w:lang w:val="fr-CH"/>
        </w:rPr>
        <w:tab/>
      </w:r>
      <w:r w:rsidRPr="00655975">
        <w:rPr>
          <w:lang w:val="fr-CH"/>
        </w:rPr>
        <w:t>Note des rapporteurs.  L</w:t>
      </w:r>
      <w:r>
        <w:rPr>
          <w:lang w:val="fr-CH"/>
        </w:rPr>
        <w:t>’attention d</w:t>
      </w:r>
      <w:r w:rsidRPr="00655975">
        <w:rPr>
          <w:lang w:val="fr-CH"/>
        </w:rPr>
        <w:t xml:space="preserve">es membres </w:t>
      </w:r>
      <w:r>
        <w:rPr>
          <w:lang w:val="fr-CH"/>
        </w:rPr>
        <w:t xml:space="preserve">est attirée sur le fait </w:t>
      </w:r>
      <w:r w:rsidRPr="00655975">
        <w:rPr>
          <w:lang w:val="fr-CH"/>
        </w:rPr>
        <w:t>que certains membres considèrent les</w:t>
      </w:r>
      <w:r>
        <w:rPr>
          <w:lang w:val="fr-CH"/>
        </w:rPr>
        <w:t> m</w:t>
      </w:r>
      <w:r w:rsidRPr="00655975">
        <w:rPr>
          <w:lang w:val="fr-CH"/>
        </w:rPr>
        <w:t xml:space="preserve">esures défensives comme une </w:t>
      </w:r>
      <w:r>
        <w:rPr>
          <w:lang w:val="fr-CH"/>
        </w:rPr>
        <w:t xml:space="preserve">autre </w:t>
      </w:r>
      <w:r w:rsidRPr="00655975">
        <w:rPr>
          <w:lang w:val="fr-CH"/>
        </w:rPr>
        <w:t>option</w:t>
      </w:r>
      <w:r>
        <w:rPr>
          <w:lang w:val="fr-CH"/>
        </w:rPr>
        <w:t xml:space="preserve"> (variante)</w:t>
      </w:r>
      <w:r w:rsidRPr="00655975">
        <w:rPr>
          <w:lang w:val="fr-CH"/>
        </w:rPr>
        <w:t xml:space="preserve"> </w:t>
      </w:r>
      <w:r>
        <w:rPr>
          <w:lang w:val="fr-CH"/>
        </w:rPr>
        <w:t>à la d</w:t>
      </w:r>
      <w:r w:rsidRPr="00655975">
        <w:rPr>
          <w:lang w:val="fr-CH"/>
        </w:rPr>
        <w:t>i</w:t>
      </w:r>
      <w:r>
        <w:rPr>
          <w:lang w:val="fr-CH"/>
        </w:rPr>
        <w:t>vulgation</w:t>
      </w:r>
      <w:r w:rsidRPr="00655975">
        <w:rPr>
          <w:lang w:val="fr-CH"/>
        </w:rPr>
        <w:t xml:space="preserve"> </w:t>
      </w:r>
      <w:r>
        <w:rPr>
          <w:lang w:val="fr-CH"/>
        </w:rPr>
        <w:t xml:space="preserve">alors que d’autres les </w:t>
      </w:r>
      <w:r w:rsidRPr="00655975">
        <w:rPr>
          <w:lang w:val="fr-CH"/>
        </w:rPr>
        <w:t>consid</w:t>
      </w:r>
      <w:r>
        <w:rPr>
          <w:lang w:val="fr-CH"/>
        </w:rPr>
        <w:t xml:space="preserve">èrent comme une option </w:t>
      </w:r>
      <w:r w:rsidRPr="00655975">
        <w:rPr>
          <w:lang w:val="fr-CH"/>
        </w:rPr>
        <w:t>compl</w:t>
      </w:r>
      <w:r>
        <w:rPr>
          <w:lang w:val="fr-CH"/>
        </w:rPr>
        <w:t>é</w:t>
      </w:r>
      <w:r w:rsidRPr="00655975">
        <w:rPr>
          <w:lang w:val="fr-CH"/>
        </w:rPr>
        <w:t>menta</w:t>
      </w:r>
      <w:r>
        <w:rPr>
          <w:lang w:val="fr-CH"/>
        </w:rPr>
        <w:t>ire à la</w:t>
      </w:r>
      <w:r w:rsidRPr="00655975">
        <w:rPr>
          <w:lang w:val="fr-CH"/>
        </w:rPr>
        <w:t xml:space="preserve"> </w:t>
      </w:r>
      <w:r>
        <w:rPr>
          <w:lang w:val="fr-CH"/>
        </w:rPr>
        <w:t>d</w:t>
      </w:r>
      <w:r w:rsidRPr="00655975">
        <w:rPr>
          <w:lang w:val="fr-CH"/>
        </w:rPr>
        <w:t>i</w:t>
      </w:r>
      <w:r>
        <w:rPr>
          <w:lang w:val="fr-CH"/>
        </w:rPr>
        <w:t>v</w:t>
      </w:r>
      <w:r w:rsidRPr="00655975">
        <w:rPr>
          <w:lang w:val="fr-CH"/>
        </w:rPr>
        <w:t>u</w:t>
      </w:r>
      <w:r>
        <w:rPr>
          <w:lang w:val="fr-CH"/>
        </w:rPr>
        <w:t>lgation</w:t>
      </w:r>
      <w:r w:rsidRPr="00655975">
        <w:rPr>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79" w:rsidRDefault="00CB2179" w:rsidP="00307A3C">
    <w:pPr>
      <w:jc w:val="right"/>
      <w:rPr>
        <w:rStyle w:val="PageNumber"/>
      </w:rPr>
    </w:pPr>
    <w:r>
      <w:rPr>
        <w:rStyle w:val="PageNumber"/>
      </w:rPr>
      <w:t>WIPO/GRTKF/IC/2</w:t>
    </w:r>
    <w:r w:rsidR="00BB7265">
      <w:rPr>
        <w:rStyle w:val="PageNumber"/>
      </w:rPr>
      <w:t>8</w:t>
    </w:r>
    <w:r>
      <w:rPr>
        <w:rStyle w:val="PageNumber"/>
      </w:rPr>
      <w:t>/</w:t>
    </w:r>
    <w:r w:rsidR="00E777F1">
      <w:rPr>
        <w:rStyle w:val="PageNumber"/>
      </w:rPr>
      <w:t>4</w:t>
    </w:r>
  </w:p>
  <w:p w:rsidR="00CB2179" w:rsidRDefault="00CB2179" w:rsidP="00A21AB4">
    <w:pPr>
      <w:jc w:val="right"/>
      <w:rPr>
        <w:rStyle w:val="PageNumber"/>
      </w:rPr>
    </w:pPr>
    <w:proofErr w:type="gramStart"/>
    <w:r>
      <w:rPr>
        <w:rStyle w:val="PageNumber"/>
      </w:rPr>
      <w:t>page</w:t>
    </w:r>
    <w:proofErr w:type="gramEnd"/>
    <w:r>
      <w:rPr>
        <w:rStyle w:val="PageNumber"/>
      </w:rPr>
      <w:t xml:space="preserve"> </w:t>
    </w:r>
    <w:r w:rsidR="000F4DC5">
      <w:rPr>
        <w:rStyle w:val="PageNumber"/>
      </w:rPr>
      <w:t>2</w:t>
    </w:r>
  </w:p>
  <w:p w:rsidR="00CB2179" w:rsidRPr="006E2CE9" w:rsidRDefault="00CB2179" w:rsidP="00A21AB4">
    <w:pPr>
      <w:jc w:val="right"/>
      <w:rPr>
        <w:lang w:val="it-I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179" w:rsidRDefault="00CB2179" w:rsidP="00150C3C">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8C4" w:rsidRDefault="005428C4" w:rsidP="005428C4">
    <w:pPr>
      <w:jc w:val="right"/>
      <w:rPr>
        <w:rStyle w:val="PageNumber"/>
      </w:rPr>
    </w:pPr>
    <w:r>
      <w:rPr>
        <w:rStyle w:val="PageNumber"/>
      </w:rPr>
      <w:t>WIPO/GRTKF/IC/28/4</w:t>
    </w:r>
  </w:p>
  <w:p w:rsidR="005428C4" w:rsidRDefault="005428C4" w:rsidP="005428C4">
    <w:pPr>
      <w:pStyle w:val="Header"/>
      <w:jc w:val="right"/>
    </w:pPr>
    <w:proofErr w:type="spellStart"/>
    <w:r>
      <w:rPr>
        <w:rStyle w:val="PageNumber"/>
      </w:rPr>
      <w:t>Annex</w:t>
    </w:r>
    <w:r w:rsidR="00FA22C6">
      <w:rPr>
        <w:rStyle w:val="PageNumber"/>
      </w:rPr>
      <w:t>e</w:t>
    </w:r>
    <w:proofErr w:type="spellEnd"/>
    <w:r>
      <w:rPr>
        <w:rStyle w:val="PageNumber"/>
      </w:rPr>
      <w:t xml:space="preserve">, page </w:t>
    </w:r>
    <w:r>
      <w:fldChar w:fldCharType="begin"/>
    </w:r>
    <w:r>
      <w:instrText xml:space="preserve"> PAGE   \* MERGEFORMAT </w:instrText>
    </w:r>
    <w:r>
      <w:fldChar w:fldCharType="separate"/>
    </w:r>
    <w:r w:rsidR="00E91343">
      <w:rPr>
        <w:noProof/>
      </w:rPr>
      <w:t>7</w:t>
    </w:r>
    <w:r>
      <w:rPr>
        <w:noProof/>
      </w:rPr>
      <w:fldChar w:fldCharType="end"/>
    </w:r>
  </w:p>
  <w:p w:rsidR="005428C4" w:rsidRPr="006E2CE9" w:rsidRDefault="005428C4" w:rsidP="00A21AB4">
    <w:pPr>
      <w:jc w:val="right"/>
      <w:rPr>
        <w:lang w:val="it-I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8C4" w:rsidRDefault="005428C4" w:rsidP="005428C4">
    <w:pPr>
      <w:jc w:val="right"/>
      <w:rPr>
        <w:rStyle w:val="PageNumber"/>
      </w:rPr>
    </w:pPr>
    <w:r>
      <w:rPr>
        <w:rStyle w:val="PageNumber"/>
      </w:rPr>
      <w:t>WIPO/GRTKF/IC/28/4</w:t>
    </w:r>
  </w:p>
  <w:p w:rsidR="005428C4" w:rsidRDefault="00FA22C6" w:rsidP="005428C4">
    <w:pPr>
      <w:pStyle w:val="Header"/>
      <w:jc w:val="right"/>
    </w:pPr>
    <w:r>
      <w:rPr>
        <w:rStyle w:val="PageNumber"/>
      </w:rPr>
      <w:t>ANNEXE</w:t>
    </w:r>
  </w:p>
  <w:p w:rsidR="005428C4" w:rsidRPr="000F4DC5" w:rsidRDefault="005428C4" w:rsidP="000F4DC5">
    <w:pP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7928" w:rsidRDefault="007E7928" w:rsidP="00307A3C">
    <w:pPr>
      <w:jc w:val="right"/>
      <w:rPr>
        <w:rStyle w:val="PageNumber"/>
      </w:rPr>
    </w:pPr>
    <w:r>
      <w:rPr>
        <w:rStyle w:val="PageNumber"/>
      </w:rPr>
      <w:t>WIPO/GRTKF/IC/28/</w:t>
    </w:r>
    <w:r w:rsidR="000F4DC5">
      <w:rPr>
        <w:rStyle w:val="PageNumber"/>
      </w:rPr>
      <w:t>4</w:t>
    </w:r>
  </w:p>
  <w:p w:rsidR="007E7928" w:rsidRDefault="007E7928" w:rsidP="00A21AB4">
    <w:pPr>
      <w:jc w:val="right"/>
      <w:rPr>
        <w:rStyle w:val="PageNumber"/>
      </w:rPr>
    </w:pPr>
    <w:proofErr w:type="spellStart"/>
    <w:r>
      <w:rPr>
        <w:rStyle w:val="PageNumber"/>
      </w:rPr>
      <w:t>Annex</w:t>
    </w:r>
    <w:r w:rsidR="00FA22C6">
      <w:rPr>
        <w:rStyle w:val="PageNumber"/>
      </w:rPr>
      <w:t>e</w:t>
    </w:r>
    <w:proofErr w:type="spellEnd"/>
    <w:r>
      <w:rPr>
        <w:rStyle w:val="PageNumber"/>
      </w:rPr>
      <w:t xml:space="preserve">, page </w:t>
    </w:r>
    <w:r w:rsidR="008D77E9" w:rsidRPr="008D77E9">
      <w:rPr>
        <w:rStyle w:val="PageNumber"/>
      </w:rPr>
      <w:fldChar w:fldCharType="begin"/>
    </w:r>
    <w:r w:rsidR="008D77E9" w:rsidRPr="008D77E9">
      <w:rPr>
        <w:rStyle w:val="PageNumber"/>
      </w:rPr>
      <w:instrText xml:space="preserve"> PAGE   \* MERGEFORMAT </w:instrText>
    </w:r>
    <w:r w:rsidR="008D77E9" w:rsidRPr="008D77E9">
      <w:rPr>
        <w:rStyle w:val="PageNumber"/>
      </w:rPr>
      <w:fldChar w:fldCharType="separate"/>
    </w:r>
    <w:r w:rsidR="00E91343">
      <w:rPr>
        <w:rStyle w:val="PageNumber"/>
        <w:noProof/>
      </w:rPr>
      <w:t>13</w:t>
    </w:r>
    <w:r w:rsidR="008D77E9" w:rsidRPr="008D77E9">
      <w:rPr>
        <w:rStyle w:val="PageNumber"/>
        <w:noProof/>
      </w:rPr>
      <w:fldChar w:fldCharType="end"/>
    </w:r>
  </w:p>
  <w:p w:rsidR="007E7928" w:rsidRPr="006E2CE9" w:rsidRDefault="007E7928" w:rsidP="00A21AB4">
    <w:pPr>
      <w:jc w:val="right"/>
      <w:rPr>
        <w:lang w:val="it-IT"/>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8C4" w:rsidRDefault="005428C4" w:rsidP="005428C4">
    <w:pPr>
      <w:jc w:val="right"/>
      <w:rPr>
        <w:rStyle w:val="PageNumber"/>
      </w:rPr>
    </w:pPr>
    <w:r>
      <w:rPr>
        <w:rStyle w:val="PageNumber"/>
      </w:rPr>
      <w:t>WIPO/GRTKF/IC/28/4</w:t>
    </w:r>
  </w:p>
  <w:p w:rsidR="005428C4" w:rsidRDefault="005428C4" w:rsidP="005428C4">
    <w:pPr>
      <w:pStyle w:val="Header"/>
      <w:jc w:val="right"/>
    </w:pPr>
    <w:proofErr w:type="spellStart"/>
    <w:r>
      <w:rPr>
        <w:rStyle w:val="PageNumber"/>
      </w:rPr>
      <w:t>Annex</w:t>
    </w:r>
    <w:r w:rsidR="00FA22C6">
      <w:rPr>
        <w:rStyle w:val="PageNumber"/>
      </w:rPr>
      <w:t>e</w:t>
    </w:r>
    <w:proofErr w:type="spellEnd"/>
    <w:r>
      <w:rPr>
        <w:rStyle w:val="PageNumber"/>
      </w:rPr>
      <w:t xml:space="preserve">, page </w:t>
    </w:r>
    <w:r>
      <w:fldChar w:fldCharType="begin"/>
    </w:r>
    <w:r>
      <w:instrText xml:space="preserve"> PAGE   \* MERGEFORMAT </w:instrText>
    </w:r>
    <w:r>
      <w:fldChar w:fldCharType="separate"/>
    </w:r>
    <w:r w:rsidR="00E91343">
      <w:rPr>
        <w:noProof/>
      </w:rPr>
      <w:t>8</w:t>
    </w:r>
    <w:r>
      <w:rPr>
        <w:noProof/>
      </w:rPr>
      <w:fldChar w:fldCharType="end"/>
    </w:r>
  </w:p>
  <w:p w:rsidR="009B6D38" w:rsidRPr="00E72606" w:rsidRDefault="009B6D38" w:rsidP="00C0505D">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B7086"/>
    <w:multiLevelType w:val="hybridMultilevel"/>
    <w:tmpl w:val="22FEB12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CEE163E"/>
    <w:multiLevelType w:val="hybridMultilevel"/>
    <w:tmpl w:val="5B541320"/>
    <w:lvl w:ilvl="0" w:tplc="04090017">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DD65B58"/>
    <w:multiLevelType w:val="hybridMultilevel"/>
    <w:tmpl w:val="83AA8BEC"/>
    <w:lvl w:ilvl="0" w:tplc="E864ED4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2CF3F96"/>
    <w:multiLevelType w:val="hybridMultilevel"/>
    <w:tmpl w:val="C8B0B9E8"/>
    <w:lvl w:ilvl="0" w:tplc="B0D0A70E">
      <w:start w:val="1"/>
      <w:numFmt w:val="lowerRoman"/>
      <w:lvlText w:val="%1)"/>
      <w:lvlJc w:val="left"/>
      <w:pPr>
        <w:ind w:left="2138" w:hanging="360"/>
      </w:pPr>
      <w:rPr>
        <w:rFonts w:hint="default"/>
      </w:rPr>
    </w:lvl>
    <w:lvl w:ilvl="1" w:tplc="040C0019" w:tentative="1">
      <w:start w:val="1"/>
      <w:numFmt w:val="lowerLetter"/>
      <w:lvlText w:val="%2."/>
      <w:lvlJc w:val="left"/>
      <w:pPr>
        <w:ind w:left="2858" w:hanging="360"/>
      </w:pPr>
    </w:lvl>
    <w:lvl w:ilvl="2" w:tplc="040C001B" w:tentative="1">
      <w:start w:val="1"/>
      <w:numFmt w:val="lowerRoman"/>
      <w:lvlText w:val="%3."/>
      <w:lvlJc w:val="right"/>
      <w:pPr>
        <w:ind w:left="3578" w:hanging="180"/>
      </w:pPr>
    </w:lvl>
    <w:lvl w:ilvl="3" w:tplc="040C000F" w:tentative="1">
      <w:start w:val="1"/>
      <w:numFmt w:val="decimal"/>
      <w:lvlText w:val="%4."/>
      <w:lvlJc w:val="left"/>
      <w:pPr>
        <w:ind w:left="4298" w:hanging="360"/>
      </w:pPr>
    </w:lvl>
    <w:lvl w:ilvl="4" w:tplc="040C0019" w:tentative="1">
      <w:start w:val="1"/>
      <w:numFmt w:val="lowerLetter"/>
      <w:lvlText w:val="%5."/>
      <w:lvlJc w:val="left"/>
      <w:pPr>
        <w:ind w:left="5018" w:hanging="360"/>
      </w:pPr>
    </w:lvl>
    <w:lvl w:ilvl="5" w:tplc="040C001B" w:tentative="1">
      <w:start w:val="1"/>
      <w:numFmt w:val="lowerRoman"/>
      <w:lvlText w:val="%6."/>
      <w:lvlJc w:val="right"/>
      <w:pPr>
        <w:ind w:left="5738" w:hanging="180"/>
      </w:pPr>
    </w:lvl>
    <w:lvl w:ilvl="6" w:tplc="040C000F" w:tentative="1">
      <w:start w:val="1"/>
      <w:numFmt w:val="decimal"/>
      <w:lvlText w:val="%7."/>
      <w:lvlJc w:val="left"/>
      <w:pPr>
        <w:ind w:left="6458" w:hanging="360"/>
      </w:pPr>
    </w:lvl>
    <w:lvl w:ilvl="7" w:tplc="040C0019" w:tentative="1">
      <w:start w:val="1"/>
      <w:numFmt w:val="lowerLetter"/>
      <w:lvlText w:val="%8."/>
      <w:lvlJc w:val="left"/>
      <w:pPr>
        <w:ind w:left="7178" w:hanging="360"/>
      </w:pPr>
    </w:lvl>
    <w:lvl w:ilvl="8" w:tplc="040C001B" w:tentative="1">
      <w:start w:val="1"/>
      <w:numFmt w:val="lowerRoman"/>
      <w:lvlText w:val="%9."/>
      <w:lvlJc w:val="right"/>
      <w:pPr>
        <w:ind w:left="7898" w:hanging="180"/>
      </w:p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9BE73E9"/>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60056B"/>
    <w:multiLevelType w:val="hybridMultilevel"/>
    <w:tmpl w:val="A82400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7F00AA"/>
    <w:multiLevelType w:val="hybridMultilevel"/>
    <w:tmpl w:val="BED6A43C"/>
    <w:lvl w:ilvl="0" w:tplc="E864ED46">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num w:numId="1">
    <w:abstractNumId w:val="6"/>
  </w:num>
  <w:num w:numId="2">
    <w:abstractNumId w:val="1"/>
  </w:num>
  <w:num w:numId="3">
    <w:abstractNumId w:val="4"/>
  </w:num>
  <w:num w:numId="4">
    <w:abstractNumId w:val="0"/>
  </w:num>
  <w:num w:numId="5">
    <w:abstractNumId w:val="2"/>
  </w:num>
  <w:num w:numId="6">
    <w:abstractNumId w:val="10"/>
  </w:num>
  <w:num w:numId="7">
    <w:abstractNumId w:val="3"/>
  </w:num>
  <w:num w:numId="8">
    <w:abstractNumId w:val="9"/>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DBC"/>
    <w:rsid w:val="0000258B"/>
    <w:rsid w:val="00006578"/>
    <w:rsid w:val="00010D14"/>
    <w:rsid w:val="000115A4"/>
    <w:rsid w:val="00021494"/>
    <w:rsid w:val="00026B91"/>
    <w:rsid w:val="000274BE"/>
    <w:rsid w:val="00034EA2"/>
    <w:rsid w:val="00043CAA"/>
    <w:rsid w:val="00046426"/>
    <w:rsid w:val="00046C71"/>
    <w:rsid w:val="000578F4"/>
    <w:rsid w:val="00064D56"/>
    <w:rsid w:val="00074BD9"/>
    <w:rsid w:val="00075432"/>
    <w:rsid w:val="000968ED"/>
    <w:rsid w:val="000A2016"/>
    <w:rsid w:val="000B2DD3"/>
    <w:rsid w:val="000B5FB1"/>
    <w:rsid w:val="000C28CF"/>
    <w:rsid w:val="000D4407"/>
    <w:rsid w:val="000D59F9"/>
    <w:rsid w:val="000D697A"/>
    <w:rsid w:val="000E740E"/>
    <w:rsid w:val="000F219B"/>
    <w:rsid w:val="000F4DC5"/>
    <w:rsid w:val="000F5E56"/>
    <w:rsid w:val="0010411D"/>
    <w:rsid w:val="00105133"/>
    <w:rsid w:val="00110438"/>
    <w:rsid w:val="00111E98"/>
    <w:rsid w:val="00117286"/>
    <w:rsid w:val="001266CF"/>
    <w:rsid w:val="00127EE0"/>
    <w:rsid w:val="001362EE"/>
    <w:rsid w:val="00150C3C"/>
    <w:rsid w:val="00151AF8"/>
    <w:rsid w:val="001540A3"/>
    <w:rsid w:val="00157948"/>
    <w:rsid w:val="001742A7"/>
    <w:rsid w:val="001832A6"/>
    <w:rsid w:val="00197B49"/>
    <w:rsid w:val="001B260A"/>
    <w:rsid w:val="001C2B87"/>
    <w:rsid w:val="001D1FED"/>
    <w:rsid w:val="002154E8"/>
    <w:rsid w:val="002439CA"/>
    <w:rsid w:val="00247A13"/>
    <w:rsid w:val="002634C4"/>
    <w:rsid w:val="002652E4"/>
    <w:rsid w:val="00291F83"/>
    <w:rsid w:val="002928D3"/>
    <w:rsid w:val="002A7A27"/>
    <w:rsid w:val="002B45A7"/>
    <w:rsid w:val="002B789C"/>
    <w:rsid w:val="002C73B3"/>
    <w:rsid w:val="002F1FE6"/>
    <w:rsid w:val="002F4E68"/>
    <w:rsid w:val="00302EB7"/>
    <w:rsid w:val="00303DEB"/>
    <w:rsid w:val="00307A3C"/>
    <w:rsid w:val="00307BF7"/>
    <w:rsid w:val="00312F7F"/>
    <w:rsid w:val="0032078B"/>
    <w:rsid w:val="00333323"/>
    <w:rsid w:val="00335B3C"/>
    <w:rsid w:val="00361450"/>
    <w:rsid w:val="00362021"/>
    <w:rsid w:val="003673CF"/>
    <w:rsid w:val="00372E4B"/>
    <w:rsid w:val="00377470"/>
    <w:rsid w:val="00383795"/>
    <w:rsid w:val="003845C1"/>
    <w:rsid w:val="00387B1C"/>
    <w:rsid w:val="0039351F"/>
    <w:rsid w:val="00394946"/>
    <w:rsid w:val="003A6F89"/>
    <w:rsid w:val="003B38C1"/>
    <w:rsid w:val="003B54E9"/>
    <w:rsid w:val="003B7979"/>
    <w:rsid w:val="003C199A"/>
    <w:rsid w:val="003C469C"/>
    <w:rsid w:val="003C5472"/>
    <w:rsid w:val="003C5E7F"/>
    <w:rsid w:val="003C7E66"/>
    <w:rsid w:val="003D45CF"/>
    <w:rsid w:val="0041227F"/>
    <w:rsid w:val="004130BC"/>
    <w:rsid w:val="00420DFD"/>
    <w:rsid w:val="00423E3E"/>
    <w:rsid w:val="00427AF4"/>
    <w:rsid w:val="0043454A"/>
    <w:rsid w:val="00437CB5"/>
    <w:rsid w:val="004431FD"/>
    <w:rsid w:val="00452195"/>
    <w:rsid w:val="004563B0"/>
    <w:rsid w:val="0046081D"/>
    <w:rsid w:val="004647DA"/>
    <w:rsid w:val="00474062"/>
    <w:rsid w:val="00475C95"/>
    <w:rsid w:val="00477D6B"/>
    <w:rsid w:val="004B1A32"/>
    <w:rsid w:val="004C1C8D"/>
    <w:rsid w:val="004C603A"/>
    <w:rsid w:val="004E1D70"/>
    <w:rsid w:val="004E72B2"/>
    <w:rsid w:val="004F3608"/>
    <w:rsid w:val="005019FF"/>
    <w:rsid w:val="00501FB4"/>
    <w:rsid w:val="00504D8C"/>
    <w:rsid w:val="00523769"/>
    <w:rsid w:val="00530308"/>
    <w:rsid w:val="0053057A"/>
    <w:rsid w:val="00532037"/>
    <w:rsid w:val="005428C4"/>
    <w:rsid w:val="00544CE1"/>
    <w:rsid w:val="00560A29"/>
    <w:rsid w:val="005642F9"/>
    <w:rsid w:val="00566D43"/>
    <w:rsid w:val="005753F3"/>
    <w:rsid w:val="00577ADA"/>
    <w:rsid w:val="00583DED"/>
    <w:rsid w:val="00594F73"/>
    <w:rsid w:val="00596F8F"/>
    <w:rsid w:val="005A0E0B"/>
    <w:rsid w:val="005C6649"/>
    <w:rsid w:val="005F02DD"/>
    <w:rsid w:val="005F743D"/>
    <w:rsid w:val="00605827"/>
    <w:rsid w:val="00612C72"/>
    <w:rsid w:val="00615BE6"/>
    <w:rsid w:val="006174A0"/>
    <w:rsid w:val="00627699"/>
    <w:rsid w:val="0063369E"/>
    <w:rsid w:val="006362B4"/>
    <w:rsid w:val="00645F10"/>
    <w:rsid w:val="00646050"/>
    <w:rsid w:val="00652AAE"/>
    <w:rsid w:val="00652D80"/>
    <w:rsid w:val="006573E2"/>
    <w:rsid w:val="006713CA"/>
    <w:rsid w:val="006768AB"/>
    <w:rsid w:val="00676C5C"/>
    <w:rsid w:val="0068074D"/>
    <w:rsid w:val="00683D92"/>
    <w:rsid w:val="006A0ECF"/>
    <w:rsid w:val="006C2688"/>
    <w:rsid w:val="006D353C"/>
    <w:rsid w:val="006E0AB9"/>
    <w:rsid w:val="006E4ECB"/>
    <w:rsid w:val="006F5F38"/>
    <w:rsid w:val="00702537"/>
    <w:rsid w:val="007052DD"/>
    <w:rsid w:val="00714701"/>
    <w:rsid w:val="00723315"/>
    <w:rsid w:val="00725EC7"/>
    <w:rsid w:val="00755C05"/>
    <w:rsid w:val="0078047B"/>
    <w:rsid w:val="00796F6D"/>
    <w:rsid w:val="007B0FF7"/>
    <w:rsid w:val="007B18AC"/>
    <w:rsid w:val="007B4051"/>
    <w:rsid w:val="007D1613"/>
    <w:rsid w:val="007E043F"/>
    <w:rsid w:val="007E6F48"/>
    <w:rsid w:val="007E7928"/>
    <w:rsid w:val="00803888"/>
    <w:rsid w:val="0082351B"/>
    <w:rsid w:val="00830117"/>
    <w:rsid w:val="00835881"/>
    <w:rsid w:val="008669E7"/>
    <w:rsid w:val="00891123"/>
    <w:rsid w:val="0089412A"/>
    <w:rsid w:val="00896D9A"/>
    <w:rsid w:val="008B2CC1"/>
    <w:rsid w:val="008B60B2"/>
    <w:rsid w:val="008C46B3"/>
    <w:rsid w:val="008D77E9"/>
    <w:rsid w:val="008E4483"/>
    <w:rsid w:val="008F0899"/>
    <w:rsid w:val="009049F1"/>
    <w:rsid w:val="0090731E"/>
    <w:rsid w:val="00916EE2"/>
    <w:rsid w:val="0091731A"/>
    <w:rsid w:val="00924D6D"/>
    <w:rsid w:val="009263A3"/>
    <w:rsid w:val="00940A02"/>
    <w:rsid w:val="00944383"/>
    <w:rsid w:val="00946DCE"/>
    <w:rsid w:val="00963DAF"/>
    <w:rsid w:val="009651E0"/>
    <w:rsid w:val="00966A22"/>
    <w:rsid w:val="0096722F"/>
    <w:rsid w:val="00980843"/>
    <w:rsid w:val="00982D89"/>
    <w:rsid w:val="00984BA0"/>
    <w:rsid w:val="009A459E"/>
    <w:rsid w:val="009B3325"/>
    <w:rsid w:val="009B52DF"/>
    <w:rsid w:val="009B6D38"/>
    <w:rsid w:val="009C44EC"/>
    <w:rsid w:val="009E1DBC"/>
    <w:rsid w:val="009E2791"/>
    <w:rsid w:val="009E3F6F"/>
    <w:rsid w:val="009F417E"/>
    <w:rsid w:val="009F499F"/>
    <w:rsid w:val="00A073F5"/>
    <w:rsid w:val="00A21AB4"/>
    <w:rsid w:val="00A32F98"/>
    <w:rsid w:val="00A36C80"/>
    <w:rsid w:val="00A36D9F"/>
    <w:rsid w:val="00A42DAF"/>
    <w:rsid w:val="00A44E2F"/>
    <w:rsid w:val="00A45BD8"/>
    <w:rsid w:val="00A5074C"/>
    <w:rsid w:val="00A50A7B"/>
    <w:rsid w:val="00A51A10"/>
    <w:rsid w:val="00A869B7"/>
    <w:rsid w:val="00A86CBC"/>
    <w:rsid w:val="00A90B88"/>
    <w:rsid w:val="00A95DB5"/>
    <w:rsid w:val="00AC205C"/>
    <w:rsid w:val="00AC78B2"/>
    <w:rsid w:val="00AD64F7"/>
    <w:rsid w:val="00AF0A6B"/>
    <w:rsid w:val="00B05A69"/>
    <w:rsid w:val="00B065E0"/>
    <w:rsid w:val="00B10020"/>
    <w:rsid w:val="00B24794"/>
    <w:rsid w:val="00B309E7"/>
    <w:rsid w:val="00B354E7"/>
    <w:rsid w:val="00B523DC"/>
    <w:rsid w:val="00B62EE5"/>
    <w:rsid w:val="00B638E4"/>
    <w:rsid w:val="00B731CE"/>
    <w:rsid w:val="00B82604"/>
    <w:rsid w:val="00B864FF"/>
    <w:rsid w:val="00B872E3"/>
    <w:rsid w:val="00B90946"/>
    <w:rsid w:val="00B96680"/>
    <w:rsid w:val="00B96EF7"/>
    <w:rsid w:val="00B9734B"/>
    <w:rsid w:val="00BA560A"/>
    <w:rsid w:val="00BB29BF"/>
    <w:rsid w:val="00BB7265"/>
    <w:rsid w:val="00BC3742"/>
    <w:rsid w:val="00BD2CF2"/>
    <w:rsid w:val="00BD5781"/>
    <w:rsid w:val="00BE66E3"/>
    <w:rsid w:val="00BF46C9"/>
    <w:rsid w:val="00BF7AEF"/>
    <w:rsid w:val="00C0505D"/>
    <w:rsid w:val="00C11BFE"/>
    <w:rsid w:val="00C427C7"/>
    <w:rsid w:val="00C45EFD"/>
    <w:rsid w:val="00C51853"/>
    <w:rsid w:val="00C61B17"/>
    <w:rsid w:val="00C64CDE"/>
    <w:rsid w:val="00C71774"/>
    <w:rsid w:val="00C75DCC"/>
    <w:rsid w:val="00C90EBD"/>
    <w:rsid w:val="00C91A3D"/>
    <w:rsid w:val="00CA249D"/>
    <w:rsid w:val="00CB2179"/>
    <w:rsid w:val="00CC76F7"/>
    <w:rsid w:val="00CF2C02"/>
    <w:rsid w:val="00CF602A"/>
    <w:rsid w:val="00CF7775"/>
    <w:rsid w:val="00D171F1"/>
    <w:rsid w:val="00D1763D"/>
    <w:rsid w:val="00D45252"/>
    <w:rsid w:val="00D56E7D"/>
    <w:rsid w:val="00D6233C"/>
    <w:rsid w:val="00D64398"/>
    <w:rsid w:val="00D71B4D"/>
    <w:rsid w:val="00D90623"/>
    <w:rsid w:val="00D93D55"/>
    <w:rsid w:val="00DB2020"/>
    <w:rsid w:val="00DD45B6"/>
    <w:rsid w:val="00DD4B19"/>
    <w:rsid w:val="00DD5ECF"/>
    <w:rsid w:val="00DE6887"/>
    <w:rsid w:val="00DF3E6D"/>
    <w:rsid w:val="00E13F1F"/>
    <w:rsid w:val="00E20F0E"/>
    <w:rsid w:val="00E335FE"/>
    <w:rsid w:val="00E34EDB"/>
    <w:rsid w:val="00E36F3A"/>
    <w:rsid w:val="00E41937"/>
    <w:rsid w:val="00E46D9D"/>
    <w:rsid w:val="00E5707F"/>
    <w:rsid w:val="00E60A23"/>
    <w:rsid w:val="00E70F55"/>
    <w:rsid w:val="00E76AE1"/>
    <w:rsid w:val="00E777F1"/>
    <w:rsid w:val="00E91343"/>
    <w:rsid w:val="00E96CBD"/>
    <w:rsid w:val="00EA2484"/>
    <w:rsid w:val="00EC4E49"/>
    <w:rsid w:val="00EC5493"/>
    <w:rsid w:val="00ED444C"/>
    <w:rsid w:val="00ED77FB"/>
    <w:rsid w:val="00EE45FA"/>
    <w:rsid w:val="00F024BD"/>
    <w:rsid w:val="00F07EC6"/>
    <w:rsid w:val="00F141A2"/>
    <w:rsid w:val="00F263C8"/>
    <w:rsid w:val="00F32994"/>
    <w:rsid w:val="00F43377"/>
    <w:rsid w:val="00F61BCA"/>
    <w:rsid w:val="00F61F8B"/>
    <w:rsid w:val="00F66152"/>
    <w:rsid w:val="00F72D7D"/>
    <w:rsid w:val="00F808D9"/>
    <w:rsid w:val="00FA22C6"/>
    <w:rsid w:val="00FB585D"/>
    <w:rsid w:val="00FC2FA9"/>
    <w:rsid w:val="00FD6E92"/>
    <w:rsid w:val="00FE470E"/>
    <w:rsid w:val="00FE4A52"/>
    <w:rsid w:val="00FF33A1"/>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uiPriority w:val="99"/>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styleId="CommentReference">
    <w:name w:val="annotation reference"/>
    <w:rsid w:val="003C5472"/>
    <w:rPr>
      <w:sz w:val="16"/>
      <w:szCs w:val="16"/>
    </w:rPr>
  </w:style>
  <w:style w:type="paragraph" w:styleId="CommentSubject">
    <w:name w:val="annotation subject"/>
    <w:basedOn w:val="CommentText"/>
    <w:next w:val="CommentText"/>
    <w:link w:val="CommentSubjectChar"/>
    <w:rsid w:val="003C5472"/>
    <w:rPr>
      <w:rFonts w:ascii="Times New Roman" w:eastAsia="Times New Roman" w:hAnsi="Times New Roman" w:cs="Times New Roman"/>
      <w:b/>
      <w:bCs/>
      <w:sz w:val="20"/>
      <w:lang w:val="en-AU" w:eastAsia="en-AU"/>
    </w:rPr>
  </w:style>
  <w:style w:type="character" w:customStyle="1" w:styleId="CommentTextChar">
    <w:name w:val="Comment Text Char"/>
    <w:basedOn w:val="DefaultParagraphFont"/>
    <w:link w:val="CommentText"/>
    <w:semiHidden/>
    <w:rsid w:val="003C5472"/>
    <w:rPr>
      <w:rFonts w:ascii="Arial" w:hAnsi="Arial" w:cs="Arial"/>
      <w:sz w:val="18"/>
      <w:lang w:val="en-US"/>
    </w:rPr>
  </w:style>
  <w:style w:type="character" w:customStyle="1" w:styleId="CommentSubjectChar">
    <w:name w:val="Comment Subject Char"/>
    <w:basedOn w:val="CommentTextChar"/>
    <w:link w:val="CommentSubject"/>
    <w:rsid w:val="003C5472"/>
    <w:rPr>
      <w:rFonts w:ascii="Arial" w:eastAsia="Times New Roman" w:hAnsi="Arial" w:cs="Arial"/>
      <w:b/>
      <w:bCs/>
      <w:sz w:val="18"/>
      <w:lang w:val="en-AU" w:eastAsia="en-AU"/>
    </w:rPr>
  </w:style>
  <w:style w:type="character" w:styleId="Hyperlink">
    <w:name w:val="Hyperlink"/>
    <w:rsid w:val="003C547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A21AB4"/>
    <w:rPr>
      <w:vertAlign w:val="superscript"/>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noteTextChar">
    <w:name w:val="Footnote Text Char"/>
    <w:link w:val="FootnoteText"/>
    <w:rsid w:val="00A21AB4"/>
    <w:rPr>
      <w:rFonts w:ascii="Arial" w:eastAsia="SimSun" w:hAnsi="Arial" w:cs="Arial"/>
      <w:sz w:val="18"/>
      <w:lang w:val="en-US" w:eastAsia="zh-CN" w:bidi="ar-SA"/>
    </w:rPr>
  </w:style>
  <w:style w:type="paragraph" w:customStyle="1" w:styleId="Endofdocument">
    <w:name w:val="End of document"/>
    <w:basedOn w:val="Normal"/>
    <w:rsid w:val="00A21AB4"/>
    <w:pPr>
      <w:spacing w:after="120" w:line="260" w:lineRule="atLeast"/>
      <w:ind w:left="5534"/>
      <w:contextualSpacing/>
    </w:pPr>
    <w:rPr>
      <w:rFonts w:eastAsia="Times New Roman" w:cs="Times New Roman"/>
      <w:sz w:val="20"/>
      <w:lang w:eastAsia="en-US"/>
    </w:rPr>
  </w:style>
  <w:style w:type="paragraph" w:styleId="BodyText2">
    <w:name w:val="Body Text 2"/>
    <w:basedOn w:val="Normal"/>
    <w:link w:val="BodyText2Char"/>
    <w:rsid w:val="00A21AB4"/>
    <w:rPr>
      <w:rFonts w:ascii="Times New Roman" w:eastAsia="Times New Roman" w:hAnsi="Times New Roman" w:cs="Times New Roman"/>
      <w:b/>
      <w:bCs/>
      <w:sz w:val="24"/>
      <w:szCs w:val="24"/>
      <w:lang w:eastAsia="en-US"/>
    </w:rPr>
  </w:style>
  <w:style w:type="paragraph" w:styleId="ListParagraph">
    <w:name w:val="List Paragraph"/>
    <w:basedOn w:val="Normal"/>
    <w:qFormat/>
    <w:rsid w:val="00A21AB4"/>
    <w:pPr>
      <w:spacing w:after="200" w:line="276" w:lineRule="auto"/>
      <w:ind w:left="720"/>
    </w:pPr>
    <w:rPr>
      <w:rFonts w:ascii="Calibri" w:eastAsia="Times New Roman" w:hAnsi="Calibri" w:cs="Times New Roman"/>
      <w:szCs w:val="22"/>
      <w:lang w:val="sv-SE" w:eastAsia="en-US"/>
    </w:rPr>
  </w:style>
  <w:style w:type="paragraph" w:styleId="NormalWeb">
    <w:name w:val="Normal (Web)"/>
    <w:basedOn w:val="Normal"/>
    <w:rsid w:val="00A21AB4"/>
    <w:pPr>
      <w:spacing w:beforeLines="1" w:afterLines="1"/>
    </w:pPr>
    <w:rPr>
      <w:rFonts w:ascii="Times" w:eastAsia="Cambria" w:hAnsi="Times" w:cs="Times New Roman"/>
      <w:sz w:val="20"/>
      <w:lang w:val="cs-CZ" w:eastAsia="en-US"/>
    </w:rPr>
  </w:style>
  <w:style w:type="character" w:customStyle="1" w:styleId="Heading3Char">
    <w:name w:val="Heading 3 Char"/>
    <w:link w:val="Heading3"/>
    <w:rsid w:val="00A21AB4"/>
    <w:rPr>
      <w:rFonts w:ascii="Arial" w:eastAsia="SimSun" w:hAnsi="Arial" w:cs="Arial"/>
      <w:bCs/>
      <w:sz w:val="22"/>
      <w:szCs w:val="26"/>
      <w:u w:val="single"/>
      <w:lang w:val="en-US" w:eastAsia="zh-CN" w:bidi="ar-SA"/>
    </w:rPr>
  </w:style>
  <w:style w:type="character" w:customStyle="1" w:styleId="BodyText2Char">
    <w:name w:val="Body Text 2 Char"/>
    <w:link w:val="BodyText2"/>
    <w:rsid w:val="00A21AB4"/>
    <w:rPr>
      <w:b/>
      <w:bCs/>
      <w:sz w:val="24"/>
      <w:szCs w:val="24"/>
      <w:lang w:val="en-US" w:eastAsia="en-US" w:bidi="ar-SA"/>
    </w:rPr>
  </w:style>
  <w:style w:type="paragraph" w:customStyle="1" w:styleId="Documenttitle">
    <w:name w:val="Document title"/>
    <w:basedOn w:val="Normal"/>
    <w:next w:val="Normal"/>
    <w:rsid w:val="00A21AB4"/>
    <w:pPr>
      <w:spacing w:before="840" w:line="336" w:lineRule="exact"/>
      <w:ind w:left="1021"/>
      <w:contextualSpacing/>
    </w:pPr>
    <w:rPr>
      <w:rFonts w:eastAsia="Times New Roman"/>
      <w:sz w:val="24"/>
      <w:lang w:eastAsia="en-US"/>
    </w:rPr>
  </w:style>
  <w:style w:type="character" w:styleId="PageNumber">
    <w:name w:val="page number"/>
    <w:basedOn w:val="DefaultParagraphFont"/>
    <w:rsid w:val="00A21AB4"/>
  </w:style>
  <w:style w:type="paragraph" w:customStyle="1" w:styleId="DecisionInvitingPara">
    <w:name w:val="Decision Inviting Para."/>
    <w:basedOn w:val="Normal"/>
    <w:rsid w:val="00A21AB4"/>
    <w:pPr>
      <w:ind w:left="5534"/>
    </w:pPr>
    <w:rPr>
      <w:i/>
    </w:rPr>
  </w:style>
  <w:style w:type="paragraph" w:customStyle="1" w:styleId="Char">
    <w:name w:val="Char 字元 字元"/>
    <w:basedOn w:val="Normal"/>
    <w:rsid w:val="002439CA"/>
    <w:pPr>
      <w:spacing w:after="160" w:line="240" w:lineRule="exact"/>
    </w:pPr>
    <w:rPr>
      <w:rFonts w:ascii="Verdana" w:eastAsia="PMingLiU" w:hAnsi="Verdana" w:cs="Times New Roman"/>
      <w:sz w:val="20"/>
      <w:lang w:eastAsia="en-US"/>
    </w:rPr>
  </w:style>
  <w:style w:type="character" w:customStyle="1" w:styleId="CharChar11">
    <w:name w:val="Char Char11"/>
    <w:semiHidden/>
    <w:locked/>
    <w:rsid w:val="00420DFD"/>
    <w:rPr>
      <w:rFonts w:ascii="Arial" w:eastAsia="SimSun" w:hAnsi="Arial" w:cs="Arial"/>
      <w:bCs/>
      <w:sz w:val="22"/>
      <w:szCs w:val="26"/>
      <w:u w:val="single"/>
      <w:lang w:val="en-US" w:eastAsia="zh-CN" w:bidi="ar-SA"/>
    </w:rPr>
  </w:style>
  <w:style w:type="character" w:customStyle="1" w:styleId="BodyTextChar">
    <w:name w:val="Body Text Char"/>
    <w:link w:val="BodyText"/>
    <w:locked/>
    <w:rsid w:val="00420DFD"/>
    <w:rPr>
      <w:rFonts w:ascii="Arial" w:eastAsia="SimSun" w:hAnsi="Arial" w:cs="Arial"/>
      <w:sz w:val="22"/>
      <w:lang w:val="en-US" w:eastAsia="zh-CN" w:bidi="ar-SA"/>
    </w:rPr>
  </w:style>
  <w:style w:type="character" w:customStyle="1" w:styleId="HeaderChar">
    <w:name w:val="Header Char"/>
    <w:link w:val="Header"/>
    <w:uiPriority w:val="99"/>
    <w:rsid w:val="003D45CF"/>
    <w:rPr>
      <w:rFonts w:ascii="Arial" w:hAnsi="Arial" w:cs="Arial"/>
      <w:sz w:val="22"/>
      <w:lang w:val="en-US" w:eastAsia="zh-CN"/>
    </w:rPr>
  </w:style>
  <w:style w:type="paragraph" w:styleId="BalloonText">
    <w:name w:val="Balloon Text"/>
    <w:basedOn w:val="Normal"/>
    <w:link w:val="BalloonTextChar"/>
    <w:rsid w:val="006C2688"/>
    <w:rPr>
      <w:rFonts w:ascii="Tahoma" w:hAnsi="Tahoma" w:cs="Tahoma"/>
      <w:sz w:val="16"/>
      <w:szCs w:val="16"/>
    </w:rPr>
  </w:style>
  <w:style w:type="character" w:customStyle="1" w:styleId="BalloonTextChar">
    <w:name w:val="Balloon Text Char"/>
    <w:link w:val="BalloonText"/>
    <w:rsid w:val="006C2688"/>
    <w:rPr>
      <w:rFonts w:ascii="Tahoma" w:hAnsi="Tahoma" w:cs="Tahoma"/>
      <w:sz w:val="16"/>
      <w:szCs w:val="16"/>
      <w:lang w:val="en-US" w:eastAsia="zh-CN"/>
    </w:rPr>
  </w:style>
  <w:style w:type="character" w:styleId="CommentReference">
    <w:name w:val="annotation reference"/>
    <w:rsid w:val="003C5472"/>
    <w:rPr>
      <w:sz w:val="16"/>
      <w:szCs w:val="16"/>
    </w:rPr>
  </w:style>
  <w:style w:type="paragraph" w:styleId="CommentSubject">
    <w:name w:val="annotation subject"/>
    <w:basedOn w:val="CommentText"/>
    <w:next w:val="CommentText"/>
    <w:link w:val="CommentSubjectChar"/>
    <w:rsid w:val="003C5472"/>
    <w:rPr>
      <w:rFonts w:ascii="Times New Roman" w:eastAsia="Times New Roman" w:hAnsi="Times New Roman" w:cs="Times New Roman"/>
      <w:b/>
      <w:bCs/>
      <w:sz w:val="20"/>
      <w:lang w:val="en-AU" w:eastAsia="en-AU"/>
    </w:rPr>
  </w:style>
  <w:style w:type="character" w:customStyle="1" w:styleId="CommentTextChar">
    <w:name w:val="Comment Text Char"/>
    <w:basedOn w:val="DefaultParagraphFont"/>
    <w:link w:val="CommentText"/>
    <w:semiHidden/>
    <w:rsid w:val="003C5472"/>
    <w:rPr>
      <w:rFonts w:ascii="Arial" w:hAnsi="Arial" w:cs="Arial"/>
      <w:sz w:val="18"/>
      <w:lang w:val="en-US"/>
    </w:rPr>
  </w:style>
  <w:style w:type="character" w:customStyle="1" w:styleId="CommentSubjectChar">
    <w:name w:val="Comment Subject Char"/>
    <w:basedOn w:val="CommentTextChar"/>
    <w:link w:val="CommentSubject"/>
    <w:rsid w:val="003C5472"/>
    <w:rPr>
      <w:rFonts w:ascii="Arial" w:eastAsia="Times New Roman" w:hAnsi="Arial" w:cs="Arial"/>
      <w:b/>
      <w:bCs/>
      <w:sz w:val="18"/>
      <w:lang w:val="en-AU" w:eastAsia="en-AU"/>
    </w:rPr>
  </w:style>
  <w:style w:type="character" w:styleId="Hyperlink">
    <w:name w:val="Hyperlink"/>
    <w:rsid w:val="003C54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7833">
      <w:bodyDiv w:val="1"/>
      <w:marLeft w:val="0"/>
      <w:marRight w:val="0"/>
      <w:marTop w:val="0"/>
      <w:marBottom w:val="0"/>
      <w:divBdr>
        <w:top w:val="none" w:sz="0" w:space="0" w:color="auto"/>
        <w:left w:val="none" w:sz="0" w:space="0" w:color="auto"/>
        <w:bottom w:val="none" w:sz="0" w:space="0" w:color="auto"/>
        <w:right w:val="none" w:sz="0" w:space="0" w:color="auto"/>
      </w:divBdr>
      <w:divsChild>
        <w:div w:id="71466796">
          <w:marLeft w:val="0"/>
          <w:marRight w:val="0"/>
          <w:marTop w:val="0"/>
          <w:marBottom w:val="0"/>
          <w:divBdr>
            <w:top w:val="none" w:sz="0" w:space="0" w:color="auto"/>
            <w:left w:val="none" w:sz="0" w:space="0" w:color="auto"/>
            <w:bottom w:val="none" w:sz="0" w:space="0" w:color="auto"/>
            <w:right w:val="none" w:sz="0" w:space="0" w:color="auto"/>
          </w:divBdr>
        </w:div>
        <w:div w:id="142625281">
          <w:marLeft w:val="0"/>
          <w:marRight w:val="0"/>
          <w:marTop w:val="0"/>
          <w:marBottom w:val="0"/>
          <w:divBdr>
            <w:top w:val="none" w:sz="0" w:space="0" w:color="auto"/>
            <w:left w:val="none" w:sz="0" w:space="0" w:color="auto"/>
            <w:bottom w:val="none" w:sz="0" w:space="0" w:color="auto"/>
            <w:right w:val="none" w:sz="0" w:space="0" w:color="auto"/>
          </w:divBdr>
        </w:div>
        <w:div w:id="329842810">
          <w:marLeft w:val="0"/>
          <w:marRight w:val="0"/>
          <w:marTop w:val="0"/>
          <w:marBottom w:val="0"/>
          <w:divBdr>
            <w:top w:val="none" w:sz="0" w:space="0" w:color="auto"/>
            <w:left w:val="none" w:sz="0" w:space="0" w:color="auto"/>
            <w:bottom w:val="none" w:sz="0" w:space="0" w:color="auto"/>
            <w:right w:val="none" w:sz="0" w:space="0" w:color="auto"/>
          </w:divBdr>
        </w:div>
        <w:div w:id="764881542">
          <w:marLeft w:val="0"/>
          <w:marRight w:val="0"/>
          <w:marTop w:val="0"/>
          <w:marBottom w:val="0"/>
          <w:divBdr>
            <w:top w:val="none" w:sz="0" w:space="0" w:color="auto"/>
            <w:left w:val="none" w:sz="0" w:space="0" w:color="auto"/>
            <w:bottom w:val="none" w:sz="0" w:space="0" w:color="auto"/>
            <w:right w:val="none" w:sz="0" w:space="0" w:color="auto"/>
          </w:divBdr>
        </w:div>
        <w:div w:id="764882630">
          <w:marLeft w:val="0"/>
          <w:marRight w:val="0"/>
          <w:marTop w:val="0"/>
          <w:marBottom w:val="0"/>
          <w:divBdr>
            <w:top w:val="none" w:sz="0" w:space="0" w:color="auto"/>
            <w:left w:val="none" w:sz="0" w:space="0" w:color="auto"/>
            <w:bottom w:val="none" w:sz="0" w:space="0" w:color="auto"/>
            <w:right w:val="none" w:sz="0" w:space="0" w:color="auto"/>
          </w:divBdr>
        </w:div>
        <w:div w:id="1015612798">
          <w:marLeft w:val="0"/>
          <w:marRight w:val="0"/>
          <w:marTop w:val="0"/>
          <w:marBottom w:val="0"/>
          <w:divBdr>
            <w:top w:val="none" w:sz="0" w:space="0" w:color="auto"/>
            <w:left w:val="none" w:sz="0" w:space="0" w:color="auto"/>
            <w:bottom w:val="none" w:sz="0" w:space="0" w:color="auto"/>
            <w:right w:val="none" w:sz="0" w:space="0" w:color="auto"/>
          </w:divBdr>
        </w:div>
        <w:div w:id="1027220094">
          <w:marLeft w:val="0"/>
          <w:marRight w:val="0"/>
          <w:marTop w:val="0"/>
          <w:marBottom w:val="0"/>
          <w:divBdr>
            <w:top w:val="none" w:sz="0" w:space="0" w:color="auto"/>
            <w:left w:val="none" w:sz="0" w:space="0" w:color="auto"/>
            <w:bottom w:val="none" w:sz="0" w:space="0" w:color="auto"/>
            <w:right w:val="none" w:sz="0" w:space="0" w:color="auto"/>
          </w:divBdr>
        </w:div>
        <w:div w:id="1103114895">
          <w:marLeft w:val="0"/>
          <w:marRight w:val="0"/>
          <w:marTop w:val="0"/>
          <w:marBottom w:val="0"/>
          <w:divBdr>
            <w:top w:val="none" w:sz="0" w:space="0" w:color="auto"/>
            <w:left w:val="none" w:sz="0" w:space="0" w:color="auto"/>
            <w:bottom w:val="none" w:sz="0" w:space="0" w:color="auto"/>
            <w:right w:val="none" w:sz="0" w:space="0" w:color="auto"/>
          </w:divBdr>
        </w:div>
        <w:div w:id="1273590362">
          <w:marLeft w:val="0"/>
          <w:marRight w:val="0"/>
          <w:marTop w:val="0"/>
          <w:marBottom w:val="0"/>
          <w:divBdr>
            <w:top w:val="none" w:sz="0" w:space="0" w:color="auto"/>
            <w:left w:val="none" w:sz="0" w:space="0" w:color="auto"/>
            <w:bottom w:val="none" w:sz="0" w:space="0" w:color="auto"/>
            <w:right w:val="none" w:sz="0" w:space="0" w:color="auto"/>
          </w:divBdr>
        </w:div>
        <w:div w:id="1283195863">
          <w:marLeft w:val="0"/>
          <w:marRight w:val="0"/>
          <w:marTop w:val="0"/>
          <w:marBottom w:val="0"/>
          <w:divBdr>
            <w:top w:val="none" w:sz="0" w:space="0" w:color="auto"/>
            <w:left w:val="none" w:sz="0" w:space="0" w:color="auto"/>
            <w:bottom w:val="none" w:sz="0" w:space="0" w:color="auto"/>
            <w:right w:val="none" w:sz="0" w:space="0" w:color="auto"/>
          </w:divBdr>
        </w:div>
        <w:div w:id="1524784146">
          <w:marLeft w:val="0"/>
          <w:marRight w:val="0"/>
          <w:marTop w:val="0"/>
          <w:marBottom w:val="0"/>
          <w:divBdr>
            <w:top w:val="none" w:sz="0" w:space="0" w:color="auto"/>
            <w:left w:val="none" w:sz="0" w:space="0" w:color="auto"/>
            <w:bottom w:val="none" w:sz="0" w:space="0" w:color="auto"/>
            <w:right w:val="none" w:sz="0" w:space="0" w:color="auto"/>
          </w:divBdr>
        </w:div>
        <w:div w:id="17592497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5.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BE320-8A3B-415A-AFC1-E80A6C02BA5F}">
  <ds:schemaRefs>
    <ds:schemaRef ds:uri="http://schemas.openxmlformats.org/officeDocument/2006/bibliography"/>
  </ds:schemaRefs>
</ds:datastoreItem>
</file>

<file path=customXml/itemProps2.xml><?xml version="1.0" encoding="utf-8"?>
<ds:datastoreItem xmlns:ds="http://schemas.openxmlformats.org/officeDocument/2006/customXml" ds:itemID="{45B7C07C-746C-40DB-87DC-9347472C5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4224</Words>
  <Characters>26433</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30596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cp:lastModifiedBy>DOMBRE Nadia</cp:lastModifiedBy>
  <cp:revision>3</cp:revision>
  <cp:lastPrinted>2014-06-19T12:02:00Z</cp:lastPrinted>
  <dcterms:created xsi:type="dcterms:W3CDTF">2014-06-19T12:01:00Z</dcterms:created>
  <dcterms:modified xsi:type="dcterms:W3CDTF">2014-06-19T12:02:00Z</dcterms:modified>
</cp:coreProperties>
</file>