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41678" w:rsidRPr="00E41678" w:rsidTr="0093242F">
        <w:tc>
          <w:tcPr>
            <w:tcW w:w="4513" w:type="dxa"/>
            <w:tcBorders>
              <w:bottom w:val="single" w:sz="4" w:space="0" w:color="auto"/>
            </w:tcBorders>
            <w:tcMar>
              <w:bottom w:w="170" w:type="dxa"/>
            </w:tcMar>
          </w:tcPr>
          <w:p w:rsidR="00E41678" w:rsidRPr="00E41678" w:rsidRDefault="00E41678" w:rsidP="0093242F">
            <w:pPr>
              <w:rPr>
                <w:lang w:val="fr-FR"/>
              </w:rPr>
            </w:pPr>
            <w:bookmarkStart w:id="0" w:name="TitleOfDoc"/>
            <w:bookmarkEnd w:id="0"/>
          </w:p>
        </w:tc>
        <w:tc>
          <w:tcPr>
            <w:tcW w:w="4337" w:type="dxa"/>
            <w:tcBorders>
              <w:bottom w:val="single" w:sz="4" w:space="0" w:color="auto"/>
            </w:tcBorders>
            <w:tcMar>
              <w:left w:w="0" w:type="dxa"/>
              <w:right w:w="0" w:type="dxa"/>
            </w:tcMar>
          </w:tcPr>
          <w:p w:rsidR="00E41678" w:rsidRPr="00E41678" w:rsidRDefault="00E41678" w:rsidP="0093242F">
            <w:pPr>
              <w:rPr>
                <w:lang w:val="fr-FR"/>
              </w:rPr>
            </w:pPr>
            <w:r w:rsidRPr="00E41678">
              <w:rPr>
                <w:noProof/>
                <w:lang w:eastAsia="en-US"/>
              </w:rPr>
              <w:drawing>
                <wp:inline distT="0" distB="0" distL="0" distR="0" wp14:anchorId="30E54F4F" wp14:editId="68205C5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41678" w:rsidRPr="00E41678" w:rsidRDefault="00E41678" w:rsidP="0093242F">
            <w:pPr>
              <w:jc w:val="right"/>
              <w:rPr>
                <w:lang w:val="fr-FR"/>
              </w:rPr>
            </w:pPr>
            <w:r w:rsidRPr="00E41678">
              <w:rPr>
                <w:b/>
                <w:sz w:val="40"/>
                <w:szCs w:val="40"/>
                <w:lang w:val="fr-FR"/>
              </w:rPr>
              <w:t>F</w:t>
            </w:r>
          </w:p>
        </w:tc>
      </w:tr>
      <w:tr w:rsidR="00E41678" w:rsidRPr="00E41678" w:rsidTr="0093242F">
        <w:trPr>
          <w:trHeight w:hRule="exact" w:val="357"/>
        </w:trPr>
        <w:tc>
          <w:tcPr>
            <w:tcW w:w="9356" w:type="dxa"/>
            <w:gridSpan w:val="3"/>
            <w:tcBorders>
              <w:top w:val="single" w:sz="4" w:space="0" w:color="auto"/>
            </w:tcBorders>
            <w:tcMar>
              <w:top w:w="170" w:type="dxa"/>
              <w:left w:w="0" w:type="dxa"/>
              <w:right w:w="0" w:type="dxa"/>
            </w:tcMar>
            <w:vAlign w:val="bottom"/>
          </w:tcPr>
          <w:p w:rsidR="00E41678" w:rsidRPr="00E41678" w:rsidRDefault="00E41678" w:rsidP="0093242F">
            <w:pPr>
              <w:jc w:val="right"/>
              <w:rPr>
                <w:rFonts w:ascii="Arial Black" w:hAnsi="Arial Black"/>
                <w:caps/>
                <w:sz w:val="15"/>
                <w:lang w:val="fr-FR"/>
              </w:rPr>
            </w:pPr>
            <w:r w:rsidRPr="00E41678">
              <w:rPr>
                <w:rFonts w:ascii="Arial Black" w:hAnsi="Arial Black"/>
                <w:caps/>
                <w:sz w:val="15"/>
                <w:lang w:val="fr-FR"/>
              </w:rPr>
              <w:t>WIPO/GRTKF/IC/41/</w:t>
            </w:r>
            <w:bookmarkStart w:id="1" w:name="Code"/>
            <w:bookmarkEnd w:id="1"/>
            <w:r w:rsidRPr="00E41678">
              <w:rPr>
                <w:rFonts w:ascii="Arial Black" w:hAnsi="Arial Black"/>
                <w:caps/>
                <w:sz w:val="15"/>
                <w:lang w:val="fr-FR"/>
              </w:rPr>
              <w:t>5</w:t>
            </w:r>
          </w:p>
        </w:tc>
      </w:tr>
      <w:tr w:rsidR="00E41678" w:rsidRPr="00E41678" w:rsidTr="0093242F">
        <w:trPr>
          <w:trHeight w:hRule="exact" w:val="170"/>
        </w:trPr>
        <w:tc>
          <w:tcPr>
            <w:tcW w:w="9356" w:type="dxa"/>
            <w:gridSpan w:val="3"/>
            <w:noWrap/>
            <w:tcMar>
              <w:left w:w="0" w:type="dxa"/>
              <w:right w:w="0" w:type="dxa"/>
            </w:tcMar>
            <w:vAlign w:val="bottom"/>
          </w:tcPr>
          <w:p w:rsidR="00E41678" w:rsidRPr="00E41678" w:rsidRDefault="00E41678" w:rsidP="0093242F">
            <w:pPr>
              <w:jc w:val="right"/>
              <w:rPr>
                <w:rFonts w:ascii="Arial Black" w:hAnsi="Arial Black"/>
                <w:caps/>
                <w:sz w:val="15"/>
                <w:lang w:val="fr-FR"/>
              </w:rPr>
            </w:pPr>
            <w:r w:rsidRPr="00E41678">
              <w:rPr>
                <w:rFonts w:ascii="Arial Black" w:hAnsi="Arial Black"/>
                <w:caps/>
                <w:sz w:val="15"/>
                <w:lang w:val="fr-FR"/>
              </w:rPr>
              <w:t>ORIGINAL</w:t>
            </w:r>
            <w:r w:rsidR="00EF441F">
              <w:rPr>
                <w:rFonts w:ascii="Arial Black" w:hAnsi="Arial Black"/>
                <w:caps/>
                <w:sz w:val="15"/>
                <w:lang w:val="fr-FR"/>
              </w:rPr>
              <w:t> :</w:t>
            </w:r>
            <w:r w:rsidRPr="00E41678">
              <w:rPr>
                <w:rFonts w:ascii="Arial Black" w:hAnsi="Arial Black"/>
                <w:caps/>
                <w:sz w:val="15"/>
                <w:lang w:val="fr-FR"/>
              </w:rPr>
              <w:t xml:space="preserve"> </w:t>
            </w:r>
            <w:bookmarkStart w:id="2" w:name="Original"/>
            <w:bookmarkEnd w:id="2"/>
            <w:r w:rsidRPr="00E41678">
              <w:rPr>
                <w:rFonts w:ascii="Arial Black" w:hAnsi="Arial Black"/>
                <w:caps/>
                <w:sz w:val="15"/>
                <w:lang w:val="fr-FR"/>
              </w:rPr>
              <w:t xml:space="preserve">anglais </w:t>
            </w:r>
          </w:p>
        </w:tc>
      </w:tr>
      <w:tr w:rsidR="00E41678" w:rsidRPr="00E41678" w:rsidTr="0093242F">
        <w:trPr>
          <w:trHeight w:hRule="exact" w:val="198"/>
        </w:trPr>
        <w:tc>
          <w:tcPr>
            <w:tcW w:w="9356" w:type="dxa"/>
            <w:gridSpan w:val="3"/>
            <w:tcMar>
              <w:left w:w="0" w:type="dxa"/>
              <w:right w:w="0" w:type="dxa"/>
            </w:tcMar>
            <w:vAlign w:val="bottom"/>
          </w:tcPr>
          <w:p w:rsidR="00E41678" w:rsidRPr="00E41678" w:rsidRDefault="00E41678" w:rsidP="00C2070A">
            <w:pPr>
              <w:jc w:val="right"/>
              <w:rPr>
                <w:rFonts w:ascii="Arial Black" w:hAnsi="Arial Black"/>
                <w:caps/>
                <w:sz w:val="15"/>
                <w:lang w:val="fr-FR"/>
              </w:rPr>
            </w:pPr>
            <w:r w:rsidRPr="00E41678">
              <w:rPr>
                <w:rFonts w:ascii="Arial Black" w:hAnsi="Arial Black"/>
                <w:caps/>
                <w:sz w:val="15"/>
                <w:lang w:val="fr-FR"/>
              </w:rPr>
              <w:t>DATE</w:t>
            </w:r>
            <w:r w:rsidR="00EF441F">
              <w:rPr>
                <w:rFonts w:ascii="Arial Black" w:hAnsi="Arial Black"/>
                <w:caps/>
                <w:sz w:val="15"/>
                <w:lang w:val="fr-FR"/>
              </w:rPr>
              <w:t> :</w:t>
            </w:r>
            <w:r w:rsidRPr="00E41678">
              <w:rPr>
                <w:rFonts w:ascii="Arial Black" w:hAnsi="Arial Black"/>
                <w:caps/>
                <w:sz w:val="15"/>
                <w:lang w:val="fr-FR"/>
              </w:rPr>
              <w:t xml:space="preserve"> </w:t>
            </w:r>
            <w:bookmarkStart w:id="3" w:name="Date"/>
            <w:bookmarkEnd w:id="3"/>
            <w:r w:rsidR="00C2070A">
              <w:rPr>
                <w:rFonts w:ascii="Arial Black" w:hAnsi="Arial Black"/>
                <w:caps/>
                <w:sz w:val="15"/>
                <w:lang w:val="fr-FR"/>
              </w:rPr>
              <w:t>7</w:t>
            </w:r>
            <w:r w:rsidR="00EF441F">
              <w:rPr>
                <w:rFonts w:ascii="Arial Black" w:hAnsi="Arial Black"/>
                <w:caps/>
                <w:sz w:val="15"/>
                <w:lang w:val="fr-FR"/>
              </w:rPr>
              <w:t> </w:t>
            </w:r>
            <w:r w:rsidR="00C2070A">
              <w:rPr>
                <w:rFonts w:ascii="Arial Black" w:hAnsi="Arial Black"/>
                <w:caps/>
                <w:sz w:val="15"/>
                <w:lang w:val="fr-FR"/>
              </w:rPr>
              <w:t>juin</w:t>
            </w:r>
            <w:r w:rsidR="00EF441F">
              <w:rPr>
                <w:rFonts w:ascii="Arial Black" w:hAnsi="Arial Black"/>
                <w:caps/>
                <w:sz w:val="15"/>
                <w:lang w:val="fr-FR"/>
              </w:rPr>
              <w:t> </w:t>
            </w:r>
            <w:r w:rsidR="00EF441F" w:rsidRPr="00E41678">
              <w:rPr>
                <w:rFonts w:ascii="Arial Black" w:hAnsi="Arial Black"/>
                <w:caps/>
                <w:sz w:val="15"/>
                <w:lang w:val="fr-FR"/>
              </w:rPr>
              <w:t>20</w:t>
            </w:r>
            <w:r w:rsidRPr="00E41678">
              <w:rPr>
                <w:rFonts w:ascii="Arial Black" w:hAnsi="Arial Black"/>
                <w:caps/>
                <w:sz w:val="15"/>
                <w:lang w:val="fr-FR"/>
              </w:rPr>
              <w:t>2</w:t>
            </w:r>
            <w:r w:rsidR="00C2070A">
              <w:rPr>
                <w:rFonts w:ascii="Arial Black" w:hAnsi="Arial Black"/>
                <w:caps/>
                <w:sz w:val="15"/>
                <w:lang w:val="fr-FR"/>
              </w:rPr>
              <w:t>1</w:t>
            </w:r>
            <w:r w:rsidRPr="00E41678">
              <w:rPr>
                <w:rFonts w:ascii="Arial Black" w:hAnsi="Arial Black"/>
                <w:caps/>
                <w:sz w:val="15"/>
                <w:lang w:val="fr-FR"/>
              </w:rPr>
              <w:t xml:space="preserve"> </w:t>
            </w:r>
          </w:p>
        </w:tc>
      </w:tr>
    </w:tbl>
    <w:p w:rsidR="00E41678" w:rsidRPr="00E41678" w:rsidRDefault="00E41678" w:rsidP="00E41678">
      <w:pPr>
        <w:rPr>
          <w:lang w:val="fr-FR"/>
        </w:rPr>
      </w:pPr>
    </w:p>
    <w:p w:rsidR="00E41678" w:rsidRPr="00E41678" w:rsidRDefault="00E41678" w:rsidP="00E41678">
      <w:pPr>
        <w:rPr>
          <w:lang w:val="fr-FR"/>
        </w:rPr>
      </w:pPr>
    </w:p>
    <w:p w:rsidR="00E41678" w:rsidRPr="00E41678" w:rsidRDefault="00E41678" w:rsidP="00E41678">
      <w:pPr>
        <w:rPr>
          <w:lang w:val="fr-FR"/>
        </w:rPr>
      </w:pPr>
    </w:p>
    <w:p w:rsidR="00E41678" w:rsidRPr="00E41678" w:rsidRDefault="00E41678" w:rsidP="00E41678">
      <w:pPr>
        <w:rPr>
          <w:lang w:val="fr-FR"/>
        </w:rPr>
      </w:pPr>
    </w:p>
    <w:p w:rsidR="00E41678" w:rsidRPr="00E41678" w:rsidRDefault="00E41678" w:rsidP="00E41678">
      <w:pPr>
        <w:rPr>
          <w:lang w:val="fr-FR"/>
        </w:rPr>
      </w:pPr>
    </w:p>
    <w:p w:rsidR="00E41678" w:rsidRPr="00E41678" w:rsidRDefault="00E41678" w:rsidP="00E41678">
      <w:pPr>
        <w:rPr>
          <w:b/>
          <w:sz w:val="28"/>
          <w:szCs w:val="28"/>
          <w:lang w:val="fr-FR"/>
        </w:rPr>
      </w:pPr>
      <w:r w:rsidRPr="00E41678">
        <w:rPr>
          <w:b/>
          <w:sz w:val="28"/>
          <w:szCs w:val="28"/>
          <w:lang w:val="fr-FR"/>
        </w:rPr>
        <w:t>Comité intergouvernemental de la propriété intellectuelle relative aux</w:t>
      </w:r>
      <w:r w:rsidR="00100EF7">
        <w:rPr>
          <w:b/>
          <w:sz w:val="28"/>
          <w:szCs w:val="28"/>
          <w:lang w:val="fr-FR"/>
        </w:rPr>
        <w:t xml:space="preserve"> </w:t>
      </w:r>
      <w:r w:rsidRPr="00E41678">
        <w:rPr>
          <w:b/>
          <w:sz w:val="28"/>
          <w:szCs w:val="28"/>
          <w:lang w:val="fr-FR"/>
        </w:rPr>
        <w:t>ressources génétiques, aux savoirs traditionnels et au folklore</w:t>
      </w:r>
    </w:p>
    <w:p w:rsidR="00E41678" w:rsidRPr="00E41678" w:rsidRDefault="00E41678" w:rsidP="00E41678">
      <w:pPr>
        <w:rPr>
          <w:lang w:val="fr-FR"/>
        </w:rPr>
      </w:pPr>
    </w:p>
    <w:p w:rsidR="00E41678" w:rsidRPr="00E41678" w:rsidRDefault="00E41678" w:rsidP="00E41678">
      <w:pPr>
        <w:rPr>
          <w:lang w:val="fr-FR"/>
        </w:rPr>
      </w:pPr>
    </w:p>
    <w:p w:rsidR="00E41678" w:rsidRPr="00E41678" w:rsidRDefault="00E41678" w:rsidP="00E41678">
      <w:pPr>
        <w:rPr>
          <w:b/>
          <w:sz w:val="24"/>
          <w:szCs w:val="24"/>
          <w:lang w:val="fr-FR"/>
        </w:rPr>
      </w:pPr>
      <w:r w:rsidRPr="00E41678">
        <w:rPr>
          <w:b/>
          <w:sz w:val="24"/>
          <w:szCs w:val="24"/>
          <w:lang w:val="fr-FR"/>
        </w:rPr>
        <w:t>Quarante</w:t>
      </w:r>
      <w:r w:rsidR="00EF441F">
        <w:rPr>
          <w:b/>
          <w:sz w:val="24"/>
          <w:szCs w:val="24"/>
          <w:lang w:val="fr-FR"/>
        </w:rPr>
        <w:t> et unième session</w:t>
      </w:r>
    </w:p>
    <w:p w:rsidR="00E41678" w:rsidRPr="00E41678" w:rsidRDefault="00E41678" w:rsidP="00E41678">
      <w:pPr>
        <w:rPr>
          <w:b/>
          <w:sz w:val="24"/>
          <w:szCs w:val="24"/>
          <w:lang w:val="fr-FR"/>
        </w:rPr>
      </w:pPr>
      <w:r w:rsidRPr="00E41678">
        <w:rPr>
          <w:b/>
          <w:sz w:val="24"/>
          <w:szCs w:val="24"/>
          <w:lang w:val="fr-FR"/>
        </w:rPr>
        <w:t xml:space="preserve">Genève, </w:t>
      </w:r>
      <w:r w:rsidR="00C2070A">
        <w:rPr>
          <w:b/>
          <w:sz w:val="24"/>
          <w:szCs w:val="24"/>
          <w:lang w:val="fr-FR"/>
        </w:rPr>
        <w:t>30 août</w:t>
      </w:r>
      <w:bookmarkStart w:id="4" w:name="_GoBack"/>
      <w:bookmarkEnd w:id="4"/>
      <w:r w:rsidRPr="00E41678">
        <w:rPr>
          <w:b/>
          <w:sz w:val="24"/>
          <w:szCs w:val="24"/>
          <w:lang w:val="fr-FR"/>
        </w:rPr>
        <w:t xml:space="preserve"> – </w:t>
      </w:r>
      <w:r w:rsidR="00C2070A">
        <w:rPr>
          <w:b/>
          <w:sz w:val="24"/>
          <w:szCs w:val="24"/>
          <w:lang w:val="fr-FR"/>
        </w:rPr>
        <w:t>3 septembre</w:t>
      </w:r>
      <w:r w:rsidR="00EF441F">
        <w:rPr>
          <w:b/>
          <w:sz w:val="24"/>
          <w:szCs w:val="24"/>
          <w:lang w:val="fr-FR"/>
        </w:rPr>
        <w:t> </w:t>
      </w:r>
      <w:r w:rsidR="00EF441F" w:rsidRPr="00E41678">
        <w:rPr>
          <w:b/>
          <w:sz w:val="24"/>
          <w:szCs w:val="24"/>
          <w:lang w:val="fr-FR"/>
        </w:rPr>
        <w:t>20</w:t>
      </w:r>
      <w:r w:rsidRPr="00E41678">
        <w:rPr>
          <w:b/>
          <w:sz w:val="24"/>
          <w:szCs w:val="24"/>
          <w:lang w:val="fr-FR"/>
        </w:rPr>
        <w:t>2</w:t>
      </w:r>
      <w:r w:rsidR="009C0788">
        <w:rPr>
          <w:b/>
          <w:sz w:val="24"/>
          <w:szCs w:val="24"/>
          <w:lang w:val="fr-FR"/>
        </w:rPr>
        <w:t>1</w:t>
      </w:r>
    </w:p>
    <w:p w:rsidR="00E41678" w:rsidRPr="00E41678" w:rsidRDefault="00E41678" w:rsidP="00E41678">
      <w:pPr>
        <w:rPr>
          <w:lang w:val="fr-FR"/>
        </w:rPr>
      </w:pPr>
    </w:p>
    <w:p w:rsidR="00E41678" w:rsidRPr="00E41678" w:rsidRDefault="00E41678" w:rsidP="00E41678">
      <w:pPr>
        <w:rPr>
          <w:lang w:val="fr-FR"/>
        </w:rPr>
      </w:pPr>
    </w:p>
    <w:p w:rsidR="00E41678" w:rsidRPr="00E41678" w:rsidRDefault="00E41678" w:rsidP="00E41678">
      <w:pPr>
        <w:rPr>
          <w:lang w:val="fr-FR"/>
        </w:rPr>
      </w:pPr>
    </w:p>
    <w:p w:rsidR="008B2CC1" w:rsidRPr="00E41678" w:rsidRDefault="00B254C0" w:rsidP="008B2CC1">
      <w:pPr>
        <w:rPr>
          <w:caps/>
          <w:sz w:val="24"/>
          <w:lang w:val="fr-FR"/>
        </w:rPr>
      </w:pPr>
      <w:r w:rsidRPr="00B254C0">
        <w:rPr>
          <w:caps/>
          <w:sz w:val="24"/>
          <w:lang w:val="fr-FR"/>
        </w:rPr>
        <w:t>texte du président sur le Projet d</w:t>
      </w:r>
      <w:r w:rsidR="00EF441F">
        <w:rPr>
          <w:caps/>
          <w:sz w:val="24"/>
          <w:lang w:val="fr-FR"/>
        </w:rPr>
        <w:t>’</w:t>
      </w:r>
      <w:r w:rsidRPr="00B254C0">
        <w:rPr>
          <w:caps/>
          <w:sz w:val="24"/>
          <w:lang w:val="fr-FR"/>
        </w:rPr>
        <w:t>instrument juridique international sur la propriété intellectuelle relative aux ressources génétiques et aux savoirs traditionnels associés aux ressources génétiques</w:t>
      </w:r>
    </w:p>
    <w:p w:rsidR="008B2CC1" w:rsidRPr="00E41678" w:rsidRDefault="008B2CC1" w:rsidP="008B2CC1">
      <w:pPr>
        <w:rPr>
          <w:lang w:val="fr-FR"/>
        </w:rPr>
      </w:pPr>
    </w:p>
    <w:p w:rsidR="008B2CC1" w:rsidRPr="00E41678" w:rsidRDefault="000D1DD6" w:rsidP="008B2CC1">
      <w:pPr>
        <w:rPr>
          <w:i/>
          <w:lang w:val="fr-FR"/>
        </w:rPr>
      </w:pPr>
      <w:bookmarkStart w:id="5" w:name="Prepared"/>
      <w:bookmarkEnd w:id="5"/>
      <w:r w:rsidRPr="00E41678">
        <w:rPr>
          <w:i/>
          <w:lang w:val="fr-FR"/>
        </w:rPr>
        <w:t xml:space="preserve">Document </w:t>
      </w:r>
      <w:r w:rsidR="00B254C0">
        <w:rPr>
          <w:i/>
          <w:lang w:val="fr-FR"/>
        </w:rPr>
        <w:t>établi par le président pour l</w:t>
      </w:r>
      <w:r w:rsidR="00EF441F">
        <w:rPr>
          <w:i/>
          <w:lang w:val="fr-FR"/>
        </w:rPr>
        <w:t>’</w:t>
      </w:r>
      <w:r w:rsidR="00B254C0">
        <w:rPr>
          <w:i/>
          <w:lang w:val="fr-FR"/>
        </w:rPr>
        <w:t xml:space="preserve">exercice </w:t>
      </w:r>
      <w:r w:rsidR="00EF441F">
        <w:rPr>
          <w:i/>
          <w:lang w:val="fr-FR"/>
        </w:rPr>
        <w:t>biennal </w:t>
      </w:r>
      <w:r w:rsidR="00EF441F" w:rsidRPr="00E41678">
        <w:rPr>
          <w:i/>
          <w:lang w:val="fr-FR"/>
        </w:rPr>
        <w:t>2018</w:t>
      </w:r>
      <w:r w:rsidR="00EF441F">
        <w:rPr>
          <w:i/>
          <w:lang w:val="fr-FR"/>
        </w:rPr>
        <w:t>-</w:t>
      </w:r>
      <w:r w:rsidR="001D4C3D" w:rsidRPr="00E41678">
        <w:rPr>
          <w:i/>
          <w:lang w:val="fr-FR"/>
        </w:rPr>
        <w:t>2019</w:t>
      </w:r>
    </w:p>
    <w:p w:rsidR="00AC205C" w:rsidRPr="00E41678" w:rsidRDefault="00AC205C">
      <w:pPr>
        <w:rPr>
          <w:lang w:val="fr-FR"/>
        </w:rPr>
      </w:pPr>
    </w:p>
    <w:p w:rsidR="000F5E56" w:rsidRPr="00E41678" w:rsidRDefault="000F5E56">
      <w:pPr>
        <w:rPr>
          <w:lang w:val="fr-FR"/>
        </w:rPr>
      </w:pPr>
    </w:p>
    <w:p w:rsidR="002928D3" w:rsidRPr="00E41678" w:rsidRDefault="002928D3" w:rsidP="00D272F9">
      <w:pPr>
        <w:rPr>
          <w:lang w:val="fr-FR"/>
        </w:rPr>
      </w:pPr>
    </w:p>
    <w:p w:rsidR="00EF441F" w:rsidRDefault="00B254C0" w:rsidP="00D272F9">
      <w:pPr>
        <w:pStyle w:val="ListParagraph"/>
        <w:numPr>
          <w:ilvl w:val="0"/>
          <w:numId w:val="45"/>
        </w:numPr>
        <w:spacing w:after="0" w:line="240" w:lineRule="auto"/>
        <w:ind w:left="0" w:firstLine="0"/>
        <w:rPr>
          <w:rFonts w:ascii="Arial" w:hAnsi="Arial" w:cs="Arial"/>
          <w:lang w:val="fr-FR"/>
        </w:rPr>
      </w:pPr>
      <w:r>
        <w:rPr>
          <w:rFonts w:ascii="Arial" w:hAnsi="Arial" w:cs="Arial"/>
          <w:lang w:val="fr-FR"/>
        </w:rPr>
        <w:t xml:space="preserve">En </w:t>
      </w:r>
      <w:r w:rsidR="00EF441F">
        <w:rPr>
          <w:rFonts w:ascii="Arial" w:hAnsi="Arial" w:cs="Arial"/>
          <w:lang w:val="fr-FR"/>
        </w:rPr>
        <w:t>avril 20</w:t>
      </w:r>
      <w:r>
        <w:rPr>
          <w:rFonts w:ascii="Arial" w:hAnsi="Arial" w:cs="Arial"/>
          <w:lang w:val="fr-FR"/>
        </w:rPr>
        <w:t>19, le président du Comité intergouvernemental de la propriété intellectuelle relative aux ressources génétiques, aux savoirs traditionnels et au folklore (ci</w:t>
      </w:r>
      <w:r w:rsidR="00EF441F">
        <w:rPr>
          <w:rFonts w:ascii="Arial" w:hAnsi="Arial" w:cs="Arial"/>
          <w:lang w:val="fr-FR"/>
        </w:rPr>
        <w:t>-</w:t>
      </w:r>
      <w:r>
        <w:rPr>
          <w:rFonts w:ascii="Arial" w:hAnsi="Arial" w:cs="Arial"/>
          <w:lang w:val="fr-FR"/>
        </w:rPr>
        <w:t>après dénommé</w:t>
      </w:r>
      <w:r w:rsidR="001D4C3D" w:rsidRPr="00E41678">
        <w:rPr>
          <w:rFonts w:ascii="Arial" w:hAnsi="Arial" w:cs="Arial"/>
          <w:lang w:val="fr-FR"/>
        </w:rPr>
        <w:t xml:space="preserve"> (“</w:t>
      </w:r>
      <w:r>
        <w:rPr>
          <w:rFonts w:ascii="Arial" w:hAnsi="Arial" w:cs="Arial"/>
          <w:lang w:val="fr-FR"/>
        </w:rPr>
        <w:t>comité</w:t>
      </w:r>
      <w:r w:rsidR="00B479A7" w:rsidRPr="00E41678">
        <w:rPr>
          <w:rFonts w:ascii="Arial" w:hAnsi="Arial" w:cs="Arial"/>
          <w:lang w:val="fr-FR"/>
        </w:rPr>
        <w:t>”)</w:t>
      </w:r>
      <w:r w:rsidR="0073461A" w:rsidRPr="00E41678">
        <w:rPr>
          <w:rFonts w:ascii="Arial" w:hAnsi="Arial" w:cs="Arial"/>
          <w:lang w:val="fr-FR"/>
        </w:rPr>
        <w:t xml:space="preserve"> </w:t>
      </w:r>
      <w:r>
        <w:rPr>
          <w:rFonts w:ascii="Arial" w:hAnsi="Arial" w:cs="Arial"/>
          <w:lang w:val="fr-FR"/>
        </w:rPr>
        <w:t>pour l</w:t>
      </w:r>
      <w:r w:rsidR="00EF441F">
        <w:rPr>
          <w:rFonts w:ascii="Arial" w:hAnsi="Arial" w:cs="Arial"/>
          <w:lang w:val="fr-FR"/>
        </w:rPr>
        <w:t>’</w:t>
      </w:r>
      <w:r>
        <w:rPr>
          <w:rFonts w:ascii="Arial" w:hAnsi="Arial" w:cs="Arial"/>
          <w:lang w:val="fr-FR"/>
        </w:rPr>
        <w:t xml:space="preserve">exercice </w:t>
      </w:r>
      <w:r w:rsidR="00EF441F">
        <w:rPr>
          <w:rFonts w:ascii="Arial" w:hAnsi="Arial" w:cs="Arial"/>
          <w:lang w:val="fr-FR"/>
        </w:rPr>
        <w:t>biennal </w:t>
      </w:r>
      <w:r w:rsidR="00EF441F" w:rsidRPr="00E41678">
        <w:rPr>
          <w:rFonts w:ascii="Arial" w:hAnsi="Arial" w:cs="Arial"/>
          <w:lang w:val="fr-FR"/>
        </w:rPr>
        <w:t>2018</w:t>
      </w:r>
      <w:r w:rsidR="00EF441F">
        <w:rPr>
          <w:rFonts w:ascii="Arial" w:hAnsi="Arial" w:cs="Arial"/>
          <w:lang w:val="fr-FR"/>
        </w:rPr>
        <w:t>-</w:t>
      </w:r>
      <w:r w:rsidR="0073461A" w:rsidRPr="00E41678">
        <w:rPr>
          <w:rFonts w:ascii="Arial" w:hAnsi="Arial" w:cs="Arial"/>
          <w:lang w:val="fr-FR"/>
        </w:rPr>
        <w:t>2019</w:t>
      </w:r>
      <w:r w:rsidR="00BD1E3E" w:rsidRPr="00E41678">
        <w:rPr>
          <w:rFonts w:ascii="Arial" w:hAnsi="Arial" w:cs="Arial"/>
          <w:lang w:val="fr-FR"/>
        </w:rPr>
        <w:t>, M.</w:t>
      </w:r>
      <w:r w:rsidR="00100EF7">
        <w:rPr>
          <w:rFonts w:ascii="Arial" w:hAnsi="Arial" w:cs="Arial"/>
          <w:lang w:val="fr-FR"/>
        </w:rPr>
        <w:t> </w:t>
      </w:r>
      <w:r w:rsidR="00BD1E3E" w:rsidRPr="00E41678">
        <w:rPr>
          <w:rFonts w:ascii="Arial" w:hAnsi="Arial" w:cs="Arial"/>
          <w:lang w:val="fr-FR"/>
        </w:rPr>
        <w:t>Ian</w:t>
      </w:r>
      <w:r w:rsidR="00ED1F3D">
        <w:rPr>
          <w:rFonts w:ascii="Arial" w:hAnsi="Arial" w:cs="Arial"/>
          <w:lang w:val="fr-FR"/>
        </w:rPr>
        <w:t> </w:t>
      </w:r>
      <w:proofErr w:type="spellStart"/>
      <w:r w:rsidR="00BD1E3E" w:rsidRPr="00E41678">
        <w:rPr>
          <w:rFonts w:ascii="Arial" w:hAnsi="Arial" w:cs="Arial"/>
          <w:lang w:val="fr-FR"/>
        </w:rPr>
        <w:t>Goss</w:t>
      </w:r>
      <w:proofErr w:type="spellEnd"/>
      <w:r w:rsidR="00BD1E3E" w:rsidRPr="00E41678">
        <w:rPr>
          <w:rFonts w:ascii="Arial" w:hAnsi="Arial" w:cs="Arial"/>
          <w:lang w:val="fr-FR"/>
        </w:rPr>
        <w:t xml:space="preserve">, </w:t>
      </w:r>
      <w:r>
        <w:rPr>
          <w:rFonts w:ascii="Arial" w:hAnsi="Arial" w:cs="Arial"/>
          <w:lang w:val="fr-FR"/>
        </w:rPr>
        <w:t xml:space="preserve">a établi, de sa propre initiative, un texte sur le </w:t>
      </w:r>
      <w:r>
        <w:rPr>
          <w:rFonts w:ascii="Arial" w:hAnsi="Arial" w:cs="Arial"/>
          <w:i/>
          <w:lang w:val="fr-FR"/>
        </w:rPr>
        <w:t>Projet d</w:t>
      </w:r>
      <w:r w:rsidR="00EF441F">
        <w:rPr>
          <w:rFonts w:ascii="Arial" w:hAnsi="Arial" w:cs="Arial"/>
          <w:i/>
          <w:lang w:val="fr-FR"/>
        </w:rPr>
        <w:t>’</w:t>
      </w:r>
      <w:r>
        <w:rPr>
          <w:rFonts w:ascii="Arial" w:hAnsi="Arial" w:cs="Arial"/>
          <w:i/>
          <w:lang w:val="fr-FR"/>
        </w:rPr>
        <w:t>instrument juridique international sur la propriété intellectuelle relative aux ressources génétiques et aux savoirs traditionnels associés aux ressources génétiques</w:t>
      </w:r>
      <w:r w:rsidR="00BD1E3E" w:rsidRPr="00E41678">
        <w:rPr>
          <w:rFonts w:ascii="Arial" w:hAnsi="Arial" w:cs="Arial"/>
          <w:lang w:val="fr-FR"/>
        </w:rPr>
        <w:t xml:space="preserve"> </w:t>
      </w:r>
      <w:r>
        <w:rPr>
          <w:rFonts w:ascii="Arial" w:hAnsi="Arial" w:cs="Arial"/>
          <w:lang w:val="fr-FR"/>
        </w:rPr>
        <w:t>pour examen par le comité</w:t>
      </w:r>
      <w:r w:rsidR="00BD1E3E" w:rsidRPr="00E41678">
        <w:rPr>
          <w:rFonts w:ascii="Arial" w:hAnsi="Arial" w:cs="Arial"/>
          <w:lang w:val="fr-FR"/>
        </w:rPr>
        <w:t>.</w:t>
      </w:r>
    </w:p>
    <w:p w:rsidR="00D272F9" w:rsidRPr="00E41678" w:rsidRDefault="00D272F9" w:rsidP="00D272F9">
      <w:pPr>
        <w:pStyle w:val="ListParagraph"/>
        <w:spacing w:after="0" w:line="240" w:lineRule="auto"/>
        <w:ind w:left="0"/>
        <w:rPr>
          <w:rFonts w:ascii="Arial" w:hAnsi="Arial" w:cs="Arial"/>
          <w:lang w:val="fr-FR"/>
        </w:rPr>
      </w:pPr>
    </w:p>
    <w:p w:rsidR="00BD1E3E" w:rsidRPr="00E41678" w:rsidRDefault="00B254C0" w:rsidP="00D272F9">
      <w:pPr>
        <w:pStyle w:val="ListParagraph"/>
        <w:numPr>
          <w:ilvl w:val="0"/>
          <w:numId w:val="45"/>
        </w:numPr>
        <w:spacing w:after="0" w:line="240" w:lineRule="auto"/>
        <w:ind w:left="0" w:firstLine="0"/>
        <w:rPr>
          <w:rFonts w:ascii="Arial" w:hAnsi="Arial" w:cs="Arial"/>
          <w:lang w:val="fr-FR"/>
        </w:rPr>
      </w:pPr>
      <w:r>
        <w:rPr>
          <w:rFonts w:ascii="Arial" w:hAnsi="Arial" w:cs="Arial"/>
          <w:lang w:val="fr-FR"/>
        </w:rPr>
        <w:t>À sa quarant</w:t>
      </w:r>
      <w:r w:rsidR="00EF441F">
        <w:rPr>
          <w:rFonts w:ascii="Arial" w:hAnsi="Arial" w:cs="Arial"/>
          <w:lang w:val="fr-FR"/>
        </w:rPr>
        <w:t>ième session</w:t>
      </w:r>
      <w:r>
        <w:rPr>
          <w:rFonts w:ascii="Arial" w:hAnsi="Arial" w:cs="Arial"/>
          <w:lang w:val="fr-FR"/>
        </w:rPr>
        <w:t>, le comité a décidé d</w:t>
      </w:r>
      <w:r w:rsidR="00EF441F">
        <w:rPr>
          <w:rFonts w:ascii="Arial" w:hAnsi="Arial" w:cs="Arial"/>
          <w:lang w:val="fr-FR"/>
        </w:rPr>
        <w:t>’</w:t>
      </w:r>
      <w:r w:rsidR="00D66424">
        <w:rPr>
          <w:rFonts w:ascii="Arial" w:hAnsi="Arial" w:cs="Arial"/>
          <w:lang w:val="fr-FR"/>
        </w:rPr>
        <w:t>i</w:t>
      </w:r>
      <w:r>
        <w:rPr>
          <w:rFonts w:ascii="Arial" w:hAnsi="Arial" w:cs="Arial"/>
          <w:lang w:val="fr-FR"/>
        </w:rPr>
        <w:t>nclure</w:t>
      </w:r>
      <w:r w:rsidR="00AF1B86">
        <w:rPr>
          <w:rFonts w:ascii="Arial" w:hAnsi="Arial" w:cs="Arial"/>
          <w:lang w:val="fr-FR"/>
        </w:rPr>
        <w:t xml:space="preserve"> ce texte</w:t>
      </w:r>
      <w:r>
        <w:rPr>
          <w:rFonts w:ascii="Arial" w:hAnsi="Arial" w:cs="Arial"/>
          <w:lang w:val="fr-FR"/>
        </w:rPr>
        <w:t xml:space="preserve"> </w:t>
      </w:r>
      <w:r w:rsidR="00D66424">
        <w:rPr>
          <w:rFonts w:ascii="Arial" w:hAnsi="Arial" w:cs="Arial"/>
          <w:lang w:val="fr-FR"/>
        </w:rPr>
        <w:t>dans les documents de travail du comité en tant que texte du président</w:t>
      </w:r>
      <w:r w:rsidR="009F1C4B" w:rsidRPr="00E41678">
        <w:rPr>
          <w:rFonts w:ascii="Arial" w:hAnsi="Arial" w:cs="Arial"/>
          <w:lang w:val="fr-FR"/>
        </w:rPr>
        <w:t xml:space="preserve">.  </w:t>
      </w:r>
      <w:r w:rsidR="00D66424">
        <w:rPr>
          <w:rFonts w:ascii="Arial" w:hAnsi="Arial" w:cs="Arial"/>
          <w:lang w:val="fr-FR"/>
        </w:rPr>
        <w:t xml:space="preserve">Conformément à cette décision, le texte du président sur le </w:t>
      </w:r>
      <w:r w:rsidR="00D66424">
        <w:rPr>
          <w:rFonts w:ascii="Arial" w:hAnsi="Arial" w:cs="Arial"/>
          <w:i/>
          <w:lang w:val="fr-FR"/>
        </w:rPr>
        <w:t>Projet d</w:t>
      </w:r>
      <w:r w:rsidR="00EF441F">
        <w:rPr>
          <w:rFonts w:ascii="Arial" w:hAnsi="Arial" w:cs="Arial"/>
          <w:i/>
          <w:lang w:val="fr-FR"/>
        </w:rPr>
        <w:t>’</w:t>
      </w:r>
      <w:r w:rsidR="00D66424">
        <w:rPr>
          <w:rFonts w:ascii="Arial" w:hAnsi="Arial" w:cs="Arial"/>
          <w:i/>
          <w:lang w:val="fr-FR"/>
        </w:rPr>
        <w:t>instrument juridique international sur la propriété intellectuelle relative aux ressources génétiques et aux savoirs traditionnels associés aux ressources génétiques</w:t>
      </w:r>
      <w:r w:rsidR="005A0D57" w:rsidRPr="00E41678">
        <w:rPr>
          <w:rFonts w:ascii="Arial" w:hAnsi="Arial" w:cs="Arial"/>
          <w:lang w:val="fr-FR"/>
        </w:rPr>
        <w:t xml:space="preserve">, </w:t>
      </w:r>
      <w:r w:rsidR="00D66424">
        <w:rPr>
          <w:rFonts w:ascii="Arial" w:hAnsi="Arial" w:cs="Arial"/>
          <w:lang w:val="fr-FR"/>
        </w:rPr>
        <w:t>daté d</w:t>
      </w:r>
      <w:r w:rsidR="00EF441F">
        <w:rPr>
          <w:rFonts w:ascii="Arial" w:hAnsi="Arial" w:cs="Arial"/>
          <w:lang w:val="fr-FR"/>
        </w:rPr>
        <w:t>’avril </w:t>
      </w:r>
      <w:r w:rsidR="00EF441F" w:rsidRPr="00E41678">
        <w:rPr>
          <w:rFonts w:ascii="Arial" w:hAnsi="Arial" w:cs="Arial"/>
          <w:lang w:val="fr-FR"/>
        </w:rPr>
        <w:t>20</w:t>
      </w:r>
      <w:r w:rsidR="005A0D57" w:rsidRPr="00E41678">
        <w:rPr>
          <w:rFonts w:ascii="Arial" w:hAnsi="Arial" w:cs="Arial"/>
          <w:lang w:val="fr-FR"/>
        </w:rPr>
        <w:t>19,</w:t>
      </w:r>
      <w:r w:rsidR="005A0D57" w:rsidRPr="00E41678">
        <w:rPr>
          <w:rFonts w:ascii="Arial" w:hAnsi="Arial" w:cs="Arial"/>
          <w:i/>
          <w:lang w:val="fr-FR"/>
        </w:rPr>
        <w:t xml:space="preserve"> </w:t>
      </w:r>
      <w:r w:rsidR="00D66424">
        <w:rPr>
          <w:rFonts w:ascii="Arial" w:hAnsi="Arial" w:cs="Arial"/>
          <w:lang w:val="fr-FR"/>
        </w:rPr>
        <w:t>est joint en annexe au présent document</w:t>
      </w:r>
      <w:r w:rsidR="009F1C4B" w:rsidRPr="00E41678">
        <w:rPr>
          <w:rFonts w:ascii="Arial" w:hAnsi="Arial" w:cs="Arial"/>
          <w:lang w:val="fr-FR"/>
        </w:rPr>
        <w:t>.</w:t>
      </w:r>
    </w:p>
    <w:p w:rsidR="00D272F9" w:rsidRPr="00E41678" w:rsidRDefault="00D272F9" w:rsidP="00D272F9">
      <w:pPr>
        <w:pStyle w:val="ListParagraph"/>
        <w:spacing w:after="0" w:line="240" w:lineRule="auto"/>
        <w:ind w:left="0"/>
        <w:rPr>
          <w:rFonts w:ascii="Arial" w:hAnsi="Arial" w:cs="Arial"/>
          <w:lang w:val="fr-FR"/>
        </w:rPr>
      </w:pPr>
    </w:p>
    <w:p w:rsidR="009F1C4B" w:rsidRPr="00E41678" w:rsidRDefault="00D66424" w:rsidP="00D272F9">
      <w:pPr>
        <w:pStyle w:val="ListParagraph"/>
        <w:numPr>
          <w:ilvl w:val="0"/>
          <w:numId w:val="45"/>
        </w:numPr>
        <w:spacing w:after="0" w:line="240" w:lineRule="auto"/>
        <w:ind w:left="5580" w:firstLine="0"/>
        <w:rPr>
          <w:rFonts w:ascii="Arial" w:hAnsi="Arial" w:cs="Arial"/>
          <w:lang w:val="fr-FR"/>
        </w:rPr>
      </w:pPr>
      <w:r>
        <w:rPr>
          <w:rFonts w:ascii="Arial" w:hAnsi="Arial" w:cs="Arial"/>
          <w:i/>
          <w:lang w:val="fr-FR"/>
        </w:rPr>
        <w:t>Le comité est invité à examiner le document figurant dans l</w:t>
      </w:r>
      <w:r w:rsidR="00EF441F">
        <w:rPr>
          <w:rFonts w:ascii="Arial" w:hAnsi="Arial" w:cs="Arial"/>
          <w:i/>
          <w:lang w:val="fr-FR"/>
        </w:rPr>
        <w:t>’</w:t>
      </w:r>
      <w:r>
        <w:rPr>
          <w:rFonts w:ascii="Arial" w:hAnsi="Arial" w:cs="Arial"/>
          <w:i/>
          <w:lang w:val="fr-FR"/>
        </w:rPr>
        <w:t>annexe et à formuler des observations sur ce dernier</w:t>
      </w:r>
      <w:r w:rsidR="008139BF" w:rsidRPr="00E41678">
        <w:rPr>
          <w:rFonts w:ascii="Arial" w:hAnsi="Arial" w:cs="Arial"/>
          <w:i/>
          <w:lang w:val="fr-FR"/>
        </w:rPr>
        <w:t>.</w:t>
      </w:r>
    </w:p>
    <w:p w:rsidR="00D272F9" w:rsidRPr="00E41678" w:rsidRDefault="00D272F9" w:rsidP="00D272F9">
      <w:pPr>
        <w:pStyle w:val="ListParagraph"/>
        <w:spacing w:after="0" w:line="240" w:lineRule="auto"/>
        <w:ind w:left="5580"/>
        <w:rPr>
          <w:rFonts w:ascii="Arial" w:hAnsi="Arial" w:cs="Arial"/>
          <w:lang w:val="fr-FR"/>
        </w:rPr>
      </w:pPr>
    </w:p>
    <w:p w:rsidR="009F1C4B" w:rsidRPr="00E41678" w:rsidRDefault="009F1C4B" w:rsidP="009F1C4B">
      <w:pPr>
        <w:pStyle w:val="ListParagraph"/>
        <w:spacing w:line="240" w:lineRule="auto"/>
        <w:ind w:left="5580"/>
        <w:rPr>
          <w:rFonts w:ascii="Arial" w:hAnsi="Arial" w:cs="Arial"/>
          <w:lang w:val="fr-FR"/>
        </w:rPr>
      </w:pPr>
      <w:r w:rsidRPr="00E41678">
        <w:rPr>
          <w:rFonts w:ascii="Arial" w:hAnsi="Arial" w:cs="Arial"/>
          <w:lang w:val="fr-FR"/>
        </w:rPr>
        <w:t>[</w:t>
      </w:r>
      <w:r w:rsidR="00D66424">
        <w:rPr>
          <w:rFonts w:ascii="Arial" w:hAnsi="Arial" w:cs="Arial"/>
          <w:lang w:val="fr-FR"/>
        </w:rPr>
        <w:t>L</w:t>
      </w:r>
      <w:r w:rsidR="00EF441F">
        <w:rPr>
          <w:rFonts w:ascii="Arial" w:hAnsi="Arial" w:cs="Arial"/>
          <w:lang w:val="fr-FR"/>
        </w:rPr>
        <w:t>’</w:t>
      </w:r>
      <w:r w:rsidR="00D66424">
        <w:rPr>
          <w:rFonts w:ascii="Arial" w:hAnsi="Arial" w:cs="Arial"/>
          <w:lang w:val="fr-FR"/>
        </w:rPr>
        <w:t>annexe suit</w:t>
      </w:r>
      <w:r w:rsidRPr="00E41678">
        <w:rPr>
          <w:rFonts w:ascii="Arial" w:hAnsi="Arial" w:cs="Arial"/>
          <w:lang w:val="fr-FR"/>
        </w:rPr>
        <w:t>]</w:t>
      </w:r>
    </w:p>
    <w:p w:rsidR="009F285E" w:rsidRPr="00E41678" w:rsidRDefault="009F285E">
      <w:pPr>
        <w:rPr>
          <w:lang w:val="fr-FR"/>
        </w:rPr>
      </w:pPr>
    </w:p>
    <w:p w:rsidR="00EF0FAC" w:rsidRPr="00E41678" w:rsidRDefault="00EF0FAC">
      <w:pPr>
        <w:rPr>
          <w:lang w:val="fr-FR"/>
        </w:rPr>
        <w:sectPr w:rsidR="00EF0FAC" w:rsidRPr="00E41678" w:rsidSect="00EF0F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630" w:left="1418" w:header="510" w:footer="1021" w:gutter="0"/>
          <w:pgNumType w:start="1"/>
          <w:cols w:space="720"/>
          <w:titlePg/>
          <w:docGrid w:linePitch="326"/>
        </w:sectPr>
      </w:pPr>
    </w:p>
    <w:p w:rsidR="005A151B" w:rsidRPr="00E41678" w:rsidRDefault="005A151B" w:rsidP="005A151B">
      <w:pPr>
        <w:ind w:left="-360"/>
        <w:jc w:val="center"/>
        <w:outlineLvl w:val="0"/>
        <w:rPr>
          <w:b/>
          <w:szCs w:val="22"/>
          <w:lang w:val="fr-FR"/>
        </w:rPr>
      </w:pPr>
      <w:r w:rsidRPr="00E41678">
        <w:rPr>
          <w:b/>
          <w:szCs w:val="22"/>
          <w:lang w:val="fr-FR"/>
        </w:rPr>
        <w:lastRenderedPageBreak/>
        <w:t>Projet</w:t>
      </w:r>
    </w:p>
    <w:p w:rsidR="005A151B" w:rsidRPr="00E41678" w:rsidRDefault="005A151B" w:rsidP="005A151B">
      <w:pPr>
        <w:ind w:left="-360"/>
        <w:jc w:val="center"/>
        <w:outlineLvl w:val="0"/>
        <w:rPr>
          <w:b/>
          <w:szCs w:val="22"/>
          <w:lang w:val="fr-FR"/>
        </w:rPr>
      </w:pPr>
      <w:r w:rsidRPr="00E41678">
        <w:rPr>
          <w:b/>
          <w:szCs w:val="22"/>
          <w:lang w:val="fr-FR"/>
        </w:rPr>
        <w:t>Instrument juridique international concernant la propriété intellectuelle relative aux ressources génétiques et aux savoirs traditionnels qui y sont associés</w:t>
      </w:r>
    </w:p>
    <w:p w:rsidR="005A151B" w:rsidRPr="00E41678" w:rsidRDefault="005A151B" w:rsidP="005A151B">
      <w:pPr>
        <w:ind w:left="-360"/>
        <w:jc w:val="center"/>
        <w:rPr>
          <w:b/>
          <w:szCs w:val="22"/>
          <w:lang w:val="fr-FR"/>
        </w:rPr>
      </w:pPr>
    </w:p>
    <w:p w:rsidR="005A151B" w:rsidRPr="00E41678" w:rsidRDefault="005A151B" w:rsidP="005A151B">
      <w:pPr>
        <w:ind w:left="-360"/>
        <w:jc w:val="center"/>
        <w:outlineLvl w:val="0"/>
        <w:rPr>
          <w:b/>
          <w:szCs w:val="22"/>
          <w:lang w:val="fr-FR"/>
        </w:rPr>
      </w:pPr>
      <w:r w:rsidRPr="00E41678">
        <w:rPr>
          <w:b/>
          <w:szCs w:val="22"/>
          <w:lang w:val="fr-FR"/>
        </w:rPr>
        <w:t>Document établi par M. Ian</w:t>
      </w:r>
      <w:r w:rsidR="00ED1F3D">
        <w:rPr>
          <w:b/>
          <w:szCs w:val="22"/>
          <w:lang w:val="fr-FR"/>
        </w:rPr>
        <w:t> </w:t>
      </w:r>
      <w:proofErr w:type="spellStart"/>
      <w:r w:rsidRPr="00E41678">
        <w:rPr>
          <w:b/>
          <w:szCs w:val="22"/>
          <w:lang w:val="fr-FR"/>
        </w:rPr>
        <w:t>Goss</w:t>
      </w:r>
      <w:proofErr w:type="spellEnd"/>
    </w:p>
    <w:p w:rsidR="005A151B" w:rsidRPr="00E41678" w:rsidRDefault="005A151B" w:rsidP="005A151B">
      <w:pPr>
        <w:ind w:left="-360"/>
        <w:jc w:val="center"/>
        <w:outlineLvl w:val="0"/>
        <w:rPr>
          <w:b/>
          <w:szCs w:val="22"/>
          <w:lang w:val="fr-FR"/>
        </w:rPr>
      </w:pPr>
      <w:r w:rsidRPr="00E41678">
        <w:rPr>
          <w:b/>
          <w:szCs w:val="22"/>
          <w:lang w:val="fr-FR"/>
        </w:rPr>
        <w:t>Président du Comité intergouvernemental de la propriété intellectuelle relative aux ressources génétiques, aux savoirs traditionnels et au folklore</w:t>
      </w:r>
    </w:p>
    <w:p w:rsidR="005A151B" w:rsidRPr="00E41678" w:rsidRDefault="005A151B" w:rsidP="005A151B">
      <w:pPr>
        <w:ind w:left="-360"/>
        <w:jc w:val="center"/>
        <w:outlineLvl w:val="0"/>
        <w:rPr>
          <w:b/>
          <w:szCs w:val="22"/>
          <w:lang w:val="fr-FR"/>
        </w:rPr>
      </w:pPr>
    </w:p>
    <w:p w:rsidR="005A151B" w:rsidRPr="00E41678" w:rsidRDefault="005A151B" w:rsidP="005A151B">
      <w:pPr>
        <w:ind w:left="-360"/>
        <w:jc w:val="center"/>
        <w:outlineLvl w:val="0"/>
        <w:rPr>
          <w:b/>
          <w:szCs w:val="22"/>
          <w:lang w:val="fr-FR"/>
        </w:rPr>
      </w:pPr>
      <w:r w:rsidRPr="00E41678">
        <w:rPr>
          <w:b/>
          <w:szCs w:val="22"/>
          <w:lang w:val="fr-FR"/>
        </w:rPr>
        <w:t>30 avril 2019</w:t>
      </w:r>
    </w:p>
    <w:p w:rsidR="005A151B" w:rsidRPr="00E41678" w:rsidRDefault="005A151B" w:rsidP="005A151B">
      <w:pPr>
        <w:ind w:left="-360"/>
        <w:jc w:val="center"/>
        <w:rPr>
          <w:b/>
          <w:szCs w:val="22"/>
          <w:lang w:val="fr-FR"/>
        </w:rPr>
      </w:pPr>
    </w:p>
    <w:p w:rsidR="005A151B" w:rsidRPr="00E41678" w:rsidRDefault="005A151B" w:rsidP="005A151B">
      <w:pPr>
        <w:rPr>
          <w:b/>
          <w:szCs w:val="22"/>
          <w:lang w:val="fr-FR"/>
        </w:rPr>
      </w:pPr>
    </w:p>
    <w:p w:rsidR="005A151B" w:rsidRPr="00E41678" w:rsidRDefault="005A151B" w:rsidP="005A151B">
      <w:pPr>
        <w:rPr>
          <w:szCs w:val="22"/>
          <w:lang w:val="fr-FR"/>
        </w:rPr>
      </w:pPr>
    </w:p>
    <w:p w:rsidR="005A151B" w:rsidRPr="00E41678" w:rsidRDefault="005A151B" w:rsidP="005A151B">
      <w:pPr>
        <w:rPr>
          <w:b/>
          <w:i/>
          <w:szCs w:val="22"/>
          <w:lang w:val="fr-FR"/>
        </w:rPr>
      </w:pPr>
      <w:r w:rsidRPr="00E41678">
        <w:rPr>
          <w:b/>
          <w:i/>
          <w:szCs w:val="22"/>
          <w:lang w:val="fr-FR"/>
        </w:rPr>
        <w:t>Observations liminaires</w:t>
      </w:r>
      <w:r w:rsidRPr="00E41678">
        <w:rPr>
          <w:rStyle w:val="FootnoteReference"/>
          <w:b/>
          <w:i/>
          <w:szCs w:val="22"/>
          <w:lang w:val="fr-FR"/>
        </w:rPr>
        <w:footnoteReference w:id="2"/>
      </w:r>
    </w:p>
    <w:p w:rsidR="005A151B" w:rsidRPr="00E41678" w:rsidRDefault="005A151B" w:rsidP="005A151B">
      <w:pPr>
        <w:rPr>
          <w:szCs w:val="22"/>
          <w:lang w:val="fr-FR"/>
        </w:rPr>
      </w:pPr>
    </w:p>
    <w:p w:rsidR="005A151B" w:rsidRPr="00E41678" w:rsidRDefault="005A151B" w:rsidP="005A151B">
      <w:pPr>
        <w:pStyle w:val="ONUMFS"/>
        <w:rPr>
          <w:lang w:val="fr-FR"/>
        </w:rPr>
      </w:pPr>
      <w:r w:rsidRPr="00E41678">
        <w:rPr>
          <w:lang w:val="fr-FR"/>
        </w:rPr>
        <w:t>À ce jour, les négociations menées par le Comité intergouvernemental de la propriété intellectuelle relative aux ressources génétiques, aux savoirs traditionnels et au folklore (IGC) de l</w:t>
      </w:r>
      <w:r w:rsidR="00EF441F">
        <w:rPr>
          <w:lang w:val="fr-FR"/>
        </w:rPr>
        <w:t>’</w:t>
      </w:r>
      <w:r w:rsidRPr="00E41678">
        <w:rPr>
          <w:lang w:val="fr-FR"/>
        </w:rPr>
        <w:t>OMPI concernant la propriété intellectuelle et la protection efficace et équilibrée des ressources génétiques et des savoirs traditionnels qui y associés</w:t>
      </w:r>
      <w:r w:rsidRPr="00E41678">
        <w:rPr>
          <w:rStyle w:val="FootnoteReference"/>
          <w:i/>
          <w:szCs w:val="22"/>
          <w:lang w:val="fr-FR"/>
        </w:rPr>
        <w:footnoteReference w:id="3"/>
      </w:r>
      <w:r w:rsidRPr="00E41678">
        <w:rPr>
          <w:lang w:val="fr-FR"/>
        </w:rPr>
        <w:t xml:space="preserve"> (savoirs traditionnels connexes) n</w:t>
      </w:r>
      <w:r w:rsidR="00EF441F">
        <w:rPr>
          <w:lang w:val="fr-FR"/>
        </w:rPr>
        <w:t>’</w:t>
      </w:r>
      <w:r w:rsidRPr="00E41678">
        <w:rPr>
          <w:lang w:val="fr-FR"/>
        </w:rPr>
        <w:t>ont pas abouti.</w:t>
      </w:r>
    </w:p>
    <w:p w:rsidR="005A151B" w:rsidRPr="00E41678" w:rsidRDefault="005A151B" w:rsidP="005A151B">
      <w:pPr>
        <w:pStyle w:val="ONUMFS"/>
        <w:rPr>
          <w:lang w:val="fr-FR"/>
        </w:rPr>
      </w:pPr>
      <w:r w:rsidRPr="00E41678">
        <w:rPr>
          <w:lang w:val="fr-FR"/>
        </w:rPr>
        <w:t>L</w:t>
      </w:r>
      <w:r w:rsidR="00EF441F">
        <w:rPr>
          <w:lang w:val="fr-FR"/>
        </w:rPr>
        <w:t>’</w:t>
      </w:r>
      <w:r w:rsidRPr="00E41678">
        <w:rPr>
          <w:lang w:val="fr-FR"/>
        </w:rPr>
        <w:t>incapacité du comité à parvenir à un consensus se reflète dans les différents intérêts de politique contenus dans les autres objectifs figurant dans la version courante de son projet de texte sur les ressources génétiques et les savoirs traditionnels qui y sont associés</w:t>
      </w:r>
      <w:r w:rsidRPr="00E41678">
        <w:rPr>
          <w:rStyle w:val="FootnoteReference"/>
          <w:szCs w:val="22"/>
          <w:lang w:val="fr-FR"/>
        </w:rPr>
        <w:footnoteReference w:id="4"/>
      </w:r>
      <w:r w:rsidRPr="00E41678">
        <w:rPr>
          <w:lang w:val="fr-FR"/>
        </w:rPr>
        <w:t xml:space="preserve">.  À mon sens, il est possible de rapprocher ces différentes perspectives et de concilier les droits et les intérêts des utilisateurs et ceux des fournisseurs et des détenteurs de savoirs.  En outre, une </w:t>
      </w:r>
      <w:r w:rsidRPr="00E41678">
        <w:rPr>
          <w:b/>
          <w:bCs/>
          <w:lang w:val="fr-FR"/>
        </w:rPr>
        <w:t>meilleure compréhension des modalités d</w:t>
      </w:r>
      <w:r w:rsidR="00EF441F">
        <w:rPr>
          <w:b/>
          <w:bCs/>
          <w:lang w:val="fr-FR"/>
        </w:rPr>
        <w:t>’</w:t>
      </w:r>
      <w:r w:rsidRPr="00E41678">
        <w:rPr>
          <w:b/>
          <w:bCs/>
          <w:lang w:val="fr-FR"/>
        </w:rPr>
        <w:t>une exigence de divulgation à l</w:t>
      </w:r>
      <w:r w:rsidR="00EF441F">
        <w:rPr>
          <w:b/>
          <w:bCs/>
          <w:lang w:val="fr-FR"/>
        </w:rPr>
        <w:t>’</w:t>
      </w:r>
      <w:r w:rsidRPr="00E41678">
        <w:rPr>
          <w:b/>
          <w:bCs/>
          <w:lang w:val="fr-FR"/>
        </w:rPr>
        <w:t>échelon international permettrait aux décideurs de prendre des décisions en connaissance de cause concernant les coûts, les risques et les avantages d</w:t>
      </w:r>
      <w:r w:rsidR="00EF441F">
        <w:rPr>
          <w:b/>
          <w:bCs/>
          <w:lang w:val="fr-FR"/>
        </w:rPr>
        <w:t>’</w:t>
      </w:r>
      <w:r w:rsidRPr="00E41678">
        <w:rPr>
          <w:b/>
          <w:bCs/>
          <w:lang w:val="fr-FR"/>
        </w:rPr>
        <w:t>une exigence de divulgation</w:t>
      </w:r>
      <w:r w:rsidRPr="00E41678">
        <w:rPr>
          <w:lang w:val="fr-FR"/>
        </w:rPr>
        <w:t>.</w:t>
      </w:r>
    </w:p>
    <w:p w:rsidR="005A151B" w:rsidRPr="00E41678" w:rsidRDefault="005A151B" w:rsidP="005A151B">
      <w:pPr>
        <w:pStyle w:val="ONUMFS"/>
        <w:rPr>
          <w:lang w:val="fr-FR"/>
        </w:rPr>
      </w:pPr>
      <w:r w:rsidRPr="00E41678">
        <w:rPr>
          <w:lang w:val="fr-FR"/>
        </w:rPr>
        <w:t>Dans cette optique, j</w:t>
      </w:r>
      <w:r w:rsidR="00EF441F">
        <w:rPr>
          <w:lang w:val="fr-FR"/>
        </w:rPr>
        <w:t>’</w:t>
      </w:r>
      <w:r w:rsidRPr="00E41678">
        <w:rPr>
          <w:lang w:val="fr-FR"/>
        </w:rPr>
        <w:t>ai élaboré le présent projet de texte d</w:t>
      </w:r>
      <w:r w:rsidR="00EF441F">
        <w:rPr>
          <w:lang w:val="fr-FR"/>
        </w:rPr>
        <w:t>’</w:t>
      </w:r>
      <w:r w:rsidRPr="00E41678">
        <w:rPr>
          <w:lang w:val="fr-FR"/>
        </w:rPr>
        <w:t>instrument juridique international sur la propriété intellectuelle relative aux ressources génétiques et aux savoirs traditionnels qui y sont associés à l</w:t>
      </w:r>
      <w:r w:rsidR="00EF441F">
        <w:rPr>
          <w:lang w:val="fr-FR"/>
        </w:rPr>
        <w:t>’</w:t>
      </w:r>
      <w:r w:rsidRPr="00E41678">
        <w:rPr>
          <w:lang w:val="fr-FR"/>
        </w:rPr>
        <w:t>intention du Comité intergouvernemental de la propriété intellectuelle relative aux ressources génétiques, aux savoirs traditionnels et au folklore.</w:t>
      </w:r>
    </w:p>
    <w:p w:rsidR="005A151B" w:rsidRPr="00E41678" w:rsidRDefault="005A151B" w:rsidP="005A151B">
      <w:pPr>
        <w:pStyle w:val="ONUMFS"/>
        <w:rPr>
          <w:lang w:val="fr-FR"/>
        </w:rPr>
      </w:pPr>
      <w:r w:rsidRPr="00E41678">
        <w:rPr>
          <w:lang w:val="fr-FR"/>
        </w:rPr>
        <w:t>J</w:t>
      </w:r>
      <w:r w:rsidR="00EF441F">
        <w:rPr>
          <w:lang w:val="fr-FR"/>
        </w:rPr>
        <w:t>’</w:t>
      </w:r>
      <w:r w:rsidRPr="00E41678">
        <w:rPr>
          <w:lang w:val="fr-FR"/>
        </w:rPr>
        <w:t>ai établi ce projet de texte de mon propre chef, à titre de contribution aux négociations menées par le comité.</w:t>
      </w:r>
    </w:p>
    <w:p w:rsidR="005A151B" w:rsidRPr="00E41678" w:rsidRDefault="005A151B" w:rsidP="005A151B">
      <w:pPr>
        <w:pStyle w:val="ONUMFS"/>
        <w:rPr>
          <w:lang w:val="fr-FR"/>
        </w:rPr>
      </w:pPr>
      <w:r w:rsidRPr="00E41678">
        <w:rPr>
          <w:lang w:val="fr-FR"/>
        </w:rPr>
        <w:t>Le présent projet ne préjuge en aucune façon des points de vue des États membres et traduit exclusivement mes propres opinions.  Mon projet de texte tente de tenir compte des intérêts de politique de tous les États membres et autres parties prenantes exprimés au cours des neuf dernières années de négociations menées sur la base de textes au sein du comité.  Il s</w:t>
      </w:r>
      <w:r w:rsidR="00EF441F">
        <w:rPr>
          <w:lang w:val="fr-FR"/>
        </w:rPr>
        <w:t>’</w:t>
      </w:r>
      <w:r w:rsidRPr="00E41678">
        <w:rPr>
          <w:lang w:val="fr-FR"/>
        </w:rPr>
        <w:t>efforce notamment d</w:t>
      </w:r>
      <w:r w:rsidR="00EF441F">
        <w:rPr>
          <w:lang w:val="fr-FR"/>
        </w:rPr>
        <w:t>’</w:t>
      </w:r>
      <w:r w:rsidRPr="00E41678">
        <w:rPr>
          <w:lang w:val="fr-FR"/>
        </w:rPr>
        <w:t>équilibrer les intérêts et les droits des fournisseurs et des utilisateurs de ressources génétiques et de savoirs traditionnels connexes, sans lesquels, à mon sens, nous ne parviendrons pas à un accord mutuellement bénéfique.</w:t>
      </w:r>
    </w:p>
    <w:p w:rsidR="005A151B" w:rsidRPr="00E41678" w:rsidRDefault="005A151B" w:rsidP="005A151B">
      <w:pPr>
        <w:pStyle w:val="ONUMFS"/>
        <w:keepLines/>
        <w:rPr>
          <w:lang w:val="fr-FR"/>
        </w:rPr>
      </w:pPr>
      <w:r w:rsidRPr="00E41678">
        <w:rPr>
          <w:lang w:val="fr-FR"/>
        </w:rPr>
        <w:lastRenderedPageBreak/>
        <w:t>Dans le cadre de l</w:t>
      </w:r>
      <w:r w:rsidR="00EF441F">
        <w:rPr>
          <w:lang w:val="fr-FR"/>
        </w:rPr>
        <w:t>’</w:t>
      </w:r>
      <w:r w:rsidRPr="00E41678">
        <w:rPr>
          <w:lang w:val="fr-FR"/>
        </w:rPr>
        <w:t>élaboration du présent texte, je me suis penché attentivement sur la documentation existante du Comité intergouvernemental de la propriété intellectuelle relative aux ressources génétiques, aux savoirs traditionnels et au folklore</w:t>
      </w:r>
      <w:r w:rsidRPr="00E41678">
        <w:rPr>
          <w:rStyle w:val="FootnoteReference"/>
          <w:szCs w:val="22"/>
          <w:lang w:val="fr-FR"/>
        </w:rPr>
        <w:footnoteReference w:id="5"/>
      </w:r>
      <w:r w:rsidRPr="00E41678">
        <w:rPr>
          <w:lang w:val="fr-FR"/>
        </w:rPr>
        <w:t xml:space="preserve"> ainsi que sur la publication intitulée </w:t>
      </w:r>
      <w:r w:rsidRPr="00E41678">
        <w:rPr>
          <w:i/>
          <w:iCs/>
          <w:lang w:val="fr-FR"/>
        </w:rPr>
        <w:t xml:space="preserve">Key Questions on Patent </w:t>
      </w:r>
      <w:proofErr w:type="spellStart"/>
      <w:r w:rsidRPr="00E41678">
        <w:rPr>
          <w:i/>
          <w:iCs/>
          <w:lang w:val="fr-FR"/>
        </w:rPr>
        <w:t>Disclosure</w:t>
      </w:r>
      <w:proofErr w:type="spellEnd"/>
      <w:r w:rsidRPr="00E41678">
        <w:rPr>
          <w:i/>
          <w:iCs/>
          <w:lang w:val="fr-FR"/>
        </w:rPr>
        <w:t xml:space="preserve"> </w:t>
      </w:r>
      <w:proofErr w:type="spellStart"/>
      <w:r w:rsidRPr="00E41678">
        <w:rPr>
          <w:i/>
          <w:iCs/>
          <w:lang w:val="fr-FR"/>
        </w:rPr>
        <w:t>Requirements</w:t>
      </w:r>
      <w:proofErr w:type="spellEnd"/>
      <w:r w:rsidRPr="00E41678">
        <w:rPr>
          <w:i/>
          <w:iCs/>
          <w:lang w:val="fr-FR"/>
        </w:rPr>
        <w:t xml:space="preserve"> for </w:t>
      </w:r>
      <w:proofErr w:type="spellStart"/>
      <w:r w:rsidRPr="00E41678">
        <w:rPr>
          <w:i/>
          <w:iCs/>
          <w:lang w:val="fr-FR"/>
        </w:rPr>
        <w:t>Genetic</w:t>
      </w:r>
      <w:proofErr w:type="spellEnd"/>
      <w:r w:rsidRPr="00E41678">
        <w:rPr>
          <w:i/>
          <w:iCs/>
          <w:lang w:val="fr-FR"/>
        </w:rPr>
        <w:t xml:space="preserve"> </w:t>
      </w:r>
      <w:proofErr w:type="spellStart"/>
      <w:r w:rsidRPr="00E41678">
        <w:rPr>
          <w:i/>
          <w:iCs/>
          <w:lang w:val="fr-FR"/>
        </w:rPr>
        <w:t>Resources</w:t>
      </w:r>
      <w:proofErr w:type="spellEnd"/>
      <w:r w:rsidRPr="00E41678">
        <w:rPr>
          <w:i/>
          <w:iCs/>
          <w:lang w:val="fr-FR"/>
        </w:rPr>
        <w:t xml:space="preserve"> and Traditional Knowledge</w:t>
      </w:r>
      <w:r w:rsidRPr="00E41678">
        <w:rPr>
          <w:lang w:val="fr-FR"/>
        </w:rPr>
        <w:t xml:space="preserve"> (Questions essentielles sur les exigences de divulgation des ressources génétiques et des savoirs traditionnels dans les demandes de brevet) du Secrétariat de l</w:t>
      </w:r>
      <w:r w:rsidR="00EF441F">
        <w:rPr>
          <w:lang w:val="fr-FR"/>
        </w:rPr>
        <w:t>’</w:t>
      </w:r>
      <w:r w:rsidRPr="00E41678">
        <w:rPr>
          <w:lang w:val="fr-FR"/>
        </w:rPr>
        <w:t>OMPI.  J</w:t>
      </w:r>
      <w:r w:rsidR="00EF441F">
        <w:rPr>
          <w:lang w:val="fr-FR"/>
        </w:rPr>
        <w:t>’</w:t>
      </w:r>
      <w:r w:rsidRPr="00E41678">
        <w:rPr>
          <w:lang w:val="fr-FR"/>
        </w:rPr>
        <w:t>ai également procédé à un examen détaillé des régimes nationaux et régionaux existants en matière de divulgation.  Les régimes de divulgation concernant les ressources génétiques et les savoirs traditionnels qui y sont associés ont connu une croissance interrégionale significative aux niveaux régional et national.  Il existe actuellement une trentaine de régimes, et un certain nombre d</w:t>
      </w:r>
      <w:r w:rsidR="00EF441F">
        <w:rPr>
          <w:lang w:val="fr-FR"/>
        </w:rPr>
        <w:t>’</w:t>
      </w:r>
      <w:r w:rsidRPr="00E41678">
        <w:rPr>
          <w:lang w:val="fr-FR"/>
        </w:rPr>
        <w:t>États membres envisagent d</w:t>
      </w:r>
      <w:r w:rsidR="00EF441F">
        <w:rPr>
          <w:lang w:val="fr-FR"/>
        </w:rPr>
        <w:t>’</w:t>
      </w:r>
      <w:r w:rsidRPr="00E41678">
        <w:rPr>
          <w:lang w:val="fr-FR"/>
        </w:rPr>
        <w:t>en instaurer un.  Ces régimes diffèrent considérablement au niveau de la portée, du contenu, de la relation avec les régimes d</w:t>
      </w:r>
      <w:r w:rsidR="00EF441F">
        <w:rPr>
          <w:lang w:val="fr-FR"/>
        </w:rPr>
        <w:t>’</w:t>
      </w:r>
      <w:r w:rsidRPr="00E41678">
        <w:rPr>
          <w:lang w:val="fr-FR"/>
        </w:rPr>
        <w:t>accès et de partage des avantages et des sanctions.  À mes yeux, ces différences engendrent pour les utilisateurs des risques inhérents en termes de sécurité juridique, d</w:t>
      </w:r>
      <w:r w:rsidR="00EF441F">
        <w:rPr>
          <w:lang w:val="fr-FR"/>
        </w:rPr>
        <w:t>’</w:t>
      </w:r>
      <w:r w:rsidRPr="00E41678">
        <w:rPr>
          <w:lang w:val="fr-FR"/>
        </w:rPr>
        <w:t>accès aux ressources génétiques et aux savoirs traditionnels qui y sont associés, et de coûts/charges transactionnels, susceptibles d</w:t>
      </w:r>
      <w:r w:rsidR="00EF441F">
        <w:rPr>
          <w:lang w:val="fr-FR"/>
        </w:rPr>
        <w:t>’</w:t>
      </w:r>
      <w:r w:rsidRPr="00E41678">
        <w:rPr>
          <w:lang w:val="fr-FR"/>
        </w:rPr>
        <w:t>avoir un impact négatif sur l</w:t>
      </w:r>
      <w:r w:rsidR="00EF441F">
        <w:rPr>
          <w:lang w:val="fr-FR"/>
        </w:rPr>
        <w:t>’</w:t>
      </w:r>
      <w:r w:rsidRPr="00E41678">
        <w:rPr>
          <w:lang w:val="fr-FR"/>
        </w:rPr>
        <w:t>innovation.  De plus, un régime de divulgation mondial et obligatoire augmenterait la transparence par rapport à l</w:t>
      </w:r>
      <w:r w:rsidR="00EF441F">
        <w:rPr>
          <w:lang w:val="fr-FR"/>
        </w:rPr>
        <w:t>’</w:t>
      </w:r>
      <w:r w:rsidRPr="00E41678">
        <w:rPr>
          <w:lang w:val="fr-FR"/>
        </w:rPr>
        <w:t>utilisation des ressources génétiques et des savoirs traditionnels connexes au sein du système des brevets, ce qui améliorerait l</w:t>
      </w:r>
      <w:r w:rsidR="00EF441F">
        <w:rPr>
          <w:lang w:val="fr-FR"/>
        </w:rPr>
        <w:t>’</w:t>
      </w:r>
      <w:r w:rsidRPr="00E41678">
        <w:rPr>
          <w:lang w:val="fr-FR"/>
        </w:rPr>
        <w:t>efficacité et la qualité de celui</w:t>
      </w:r>
      <w:r w:rsidR="00EF441F">
        <w:rPr>
          <w:lang w:val="fr-FR"/>
        </w:rPr>
        <w:t>-</w:t>
      </w:r>
      <w:r w:rsidRPr="00E41678">
        <w:rPr>
          <w:lang w:val="fr-FR"/>
        </w:rPr>
        <w:t>ci.  À mon sens, cela faciliterait également le partage des avantages et contribuerait à prévenir la délivrance de brevets indus et l</w:t>
      </w:r>
      <w:r w:rsidR="00EF441F">
        <w:rPr>
          <w:lang w:val="fr-FR"/>
        </w:rPr>
        <w:t>’</w:t>
      </w:r>
      <w:r w:rsidRPr="00E41678">
        <w:rPr>
          <w:lang w:val="fr-FR"/>
        </w:rPr>
        <w:t>appropriation illicite de ressources génétiques et de savoirs traditionnels connexes.</w:t>
      </w:r>
    </w:p>
    <w:p w:rsidR="005A151B" w:rsidRPr="00E41678" w:rsidRDefault="005A151B" w:rsidP="005A151B">
      <w:pPr>
        <w:pStyle w:val="ONUMFS"/>
        <w:rPr>
          <w:lang w:val="fr-FR"/>
        </w:rPr>
      </w:pPr>
      <w:r w:rsidRPr="00E41678">
        <w:rPr>
          <w:lang w:val="fr-FR"/>
        </w:rPr>
        <w:t>J</w:t>
      </w:r>
      <w:r w:rsidR="00EF441F">
        <w:rPr>
          <w:lang w:val="fr-FR"/>
        </w:rPr>
        <w:t>’</w:t>
      </w:r>
      <w:r w:rsidRPr="00E41678">
        <w:rPr>
          <w:lang w:val="fr-FR"/>
        </w:rPr>
        <w:t>invite les États membres à examiner le présent projet de texte dans le contexte des travaux du comité sur les ressources génétiques et les savoirs traditionnels qui y sont associés, et attends avec intérêt les commentaires des États membres et des parties prenantes.</w:t>
      </w:r>
    </w:p>
    <w:p w:rsidR="005A151B" w:rsidRPr="00E41678" w:rsidRDefault="005A151B" w:rsidP="005A151B">
      <w:pPr>
        <w:pStyle w:val="ONUMFS"/>
        <w:rPr>
          <w:lang w:val="fr-FR"/>
        </w:rPr>
      </w:pPr>
      <w:r w:rsidRPr="00E41678">
        <w:rPr>
          <w:lang w:val="fr-FR"/>
        </w:rPr>
        <w:t>Le texte du projet d</w:t>
      </w:r>
      <w:r w:rsidR="00EF441F">
        <w:rPr>
          <w:lang w:val="fr-FR"/>
        </w:rPr>
        <w:t>’</w:t>
      </w:r>
      <w:r w:rsidRPr="00E41678">
        <w:rPr>
          <w:lang w:val="fr-FR"/>
        </w:rPr>
        <w:t>instrument juridique est présenté ci</w:t>
      </w:r>
      <w:r w:rsidR="00EF441F">
        <w:rPr>
          <w:lang w:val="fr-FR"/>
        </w:rPr>
        <w:t>-</w:t>
      </w:r>
      <w:r w:rsidRPr="00E41678">
        <w:rPr>
          <w:lang w:val="fr-FR"/>
        </w:rPr>
        <w:t>après.  Des notes explicatives accompagnent plusieurs des articles.  Ces notes ne font pas partie du texte et sont fournies à titre informatif et explicatif uniquement.  En cas d</w:t>
      </w:r>
      <w:r w:rsidR="00EF441F">
        <w:rPr>
          <w:lang w:val="fr-FR"/>
        </w:rPr>
        <w:t>’</w:t>
      </w:r>
      <w:r w:rsidRPr="00E41678">
        <w:rPr>
          <w:lang w:val="fr-FR"/>
        </w:rPr>
        <w:t>incohérence entre le texte d</w:t>
      </w:r>
      <w:r w:rsidR="00EF441F">
        <w:rPr>
          <w:lang w:val="fr-FR"/>
        </w:rPr>
        <w:t>’</w:t>
      </w:r>
      <w:r w:rsidRPr="00E41678">
        <w:rPr>
          <w:lang w:val="fr-FR"/>
        </w:rPr>
        <w:t>un article et la note l</w:t>
      </w:r>
      <w:r w:rsidR="00EF441F">
        <w:rPr>
          <w:lang w:val="fr-FR"/>
        </w:rPr>
        <w:t>’</w:t>
      </w:r>
      <w:r w:rsidRPr="00E41678">
        <w:rPr>
          <w:lang w:val="fr-FR"/>
        </w:rPr>
        <w:t>accompagnant, le texte de l</w:t>
      </w:r>
      <w:r w:rsidR="00EF441F">
        <w:rPr>
          <w:lang w:val="fr-FR"/>
        </w:rPr>
        <w:t>’</w:t>
      </w:r>
      <w:r w:rsidRPr="00E41678">
        <w:rPr>
          <w:lang w:val="fr-FR"/>
        </w:rPr>
        <w:t>article prévaut.</w:t>
      </w:r>
    </w:p>
    <w:p w:rsidR="005A151B" w:rsidRPr="00E41678" w:rsidRDefault="005A151B" w:rsidP="005A151B">
      <w:pPr>
        <w:rPr>
          <w:szCs w:val="22"/>
          <w:lang w:val="fr-FR"/>
        </w:rPr>
      </w:pPr>
    </w:p>
    <w:p w:rsidR="005A151B" w:rsidRPr="00E41678" w:rsidRDefault="005A151B" w:rsidP="005A151B">
      <w:pPr>
        <w:rPr>
          <w:szCs w:val="22"/>
          <w:lang w:val="fr-FR"/>
        </w:rPr>
      </w:pP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szCs w:val="22"/>
          <w:lang w:val="fr-FR"/>
        </w:rPr>
        <w:br w:type="page"/>
      </w:r>
      <w:r w:rsidRPr="00E41678">
        <w:rPr>
          <w:b/>
          <w:szCs w:val="22"/>
          <w:lang w:val="fr-FR"/>
        </w:rPr>
        <w:lastRenderedPageBreak/>
        <w:t>PROJET DU PRÉSIDENT DU COMITÉ INTERGOUVERNEMENTAL DE LA PROPRIÉTÉ INTELLECTUELLE RELATIVE AUX RESSOURCES GÉNÉTIQUES, AUX SAVOIRS TRADITIONNELS ET AU FOLKLORE</w:t>
      </w: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b/>
          <w:szCs w:val="22"/>
          <w:lang w:val="fr-FR"/>
        </w:rPr>
        <w:t>INSTRUMENT JURIDIQUE INTERNATIONAL CONCERNANT LA PROPRIÉTÉ INTELLECTUELLE RELATIVE AUX RESSOURCES GÉNÉTIQUES ET AUX SAVOIRS TRADITIONNELS QUI Y SONT ASSOCIÉS</w:t>
      </w: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rsidR="005A151B" w:rsidRPr="00E41678" w:rsidRDefault="005A151B" w:rsidP="005A151B">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E41678">
        <w:rPr>
          <w:b/>
          <w:szCs w:val="22"/>
          <w:lang w:val="fr-FR"/>
        </w:rPr>
        <w:t>30 avril 2019</w:t>
      </w:r>
      <w:r w:rsidRPr="00E41678">
        <w:rPr>
          <w:b/>
          <w:szCs w:val="22"/>
          <w:lang w:val="fr-FR"/>
        </w:rPr>
        <w:br/>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pStyle w:val="NormalWeb"/>
        <w:spacing w:before="0" w:beforeAutospacing="0" w:after="0" w:afterAutospacing="0"/>
        <w:rPr>
          <w:szCs w:val="22"/>
          <w:lang w:val="fr-FR"/>
        </w:rPr>
      </w:pPr>
      <w:r w:rsidRPr="00E41678">
        <w:rPr>
          <w:szCs w:val="22"/>
          <w:lang w:val="fr-FR"/>
        </w:rPr>
        <w:t xml:space="preserve">Les parties au présent instrument, </w:t>
      </w:r>
      <w:r w:rsidRPr="00E41678">
        <w:rPr>
          <w:szCs w:val="22"/>
          <w:lang w:val="fr-FR"/>
        </w:rPr>
        <w:br/>
      </w:r>
    </w:p>
    <w:p w:rsidR="005A151B" w:rsidRPr="00E41678" w:rsidRDefault="005A151B" w:rsidP="005A151B">
      <w:pPr>
        <w:rPr>
          <w:szCs w:val="22"/>
          <w:lang w:val="fr-FR"/>
        </w:rPr>
      </w:pPr>
      <w:r w:rsidRPr="00E41678">
        <w:rPr>
          <w:i/>
          <w:iCs/>
          <w:szCs w:val="22"/>
          <w:lang w:val="fr-FR"/>
        </w:rPr>
        <w:t>désireuses</w:t>
      </w:r>
      <w:r w:rsidRPr="00E41678">
        <w:rPr>
          <w:szCs w:val="22"/>
          <w:lang w:val="fr-FR"/>
        </w:rPr>
        <w:t xml:space="preserve"> de promouvoir l</w:t>
      </w:r>
      <w:r w:rsidR="00EF441F">
        <w:rPr>
          <w:szCs w:val="22"/>
          <w:lang w:val="fr-FR"/>
        </w:rPr>
        <w:t>’</w:t>
      </w:r>
      <w:r w:rsidRPr="00E41678">
        <w:rPr>
          <w:szCs w:val="22"/>
          <w:lang w:val="fr-FR"/>
        </w:rPr>
        <w:t>efficacité, la transparence et la qualité du système des brevets en ce qui concerne les ressources génétiques et les savoirs traditionnels qui y sont associés (savoirs traditionnels connexes),</w:t>
      </w:r>
      <w:r w:rsidRPr="00E41678">
        <w:rPr>
          <w:szCs w:val="22"/>
          <w:lang w:val="fr-FR"/>
        </w:rPr>
        <w:br/>
      </w:r>
    </w:p>
    <w:p w:rsidR="005A151B" w:rsidRPr="00E41678" w:rsidRDefault="005A151B" w:rsidP="005A151B">
      <w:pPr>
        <w:contextualSpacing/>
        <w:rPr>
          <w:i/>
          <w:szCs w:val="22"/>
          <w:lang w:val="fr-FR"/>
        </w:rPr>
      </w:pPr>
      <w:r w:rsidRPr="00E41678">
        <w:rPr>
          <w:i/>
          <w:iCs/>
          <w:szCs w:val="22"/>
          <w:lang w:val="fr-FR"/>
        </w:rPr>
        <w:t>soulignant</w:t>
      </w:r>
      <w:r w:rsidRPr="00E41678">
        <w:rPr>
          <w:szCs w:val="22"/>
          <w:lang w:val="fr-FR"/>
        </w:rPr>
        <w:t xml:space="preserve"> l</w:t>
      </w:r>
      <w:r w:rsidR="00EF441F">
        <w:rPr>
          <w:szCs w:val="22"/>
          <w:lang w:val="fr-FR"/>
        </w:rPr>
        <w:t>’</w:t>
      </w:r>
      <w:r w:rsidRPr="00E41678">
        <w:rPr>
          <w:szCs w:val="22"/>
          <w:lang w:val="fr-FR"/>
        </w:rPr>
        <w:t>importance de l</w:t>
      </w:r>
      <w:r w:rsidR="00EF441F">
        <w:rPr>
          <w:szCs w:val="22"/>
          <w:lang w:val="fr-FR"/>
        </w:rPr>
        <w:t>’</w:t>
      </w:r>
      <w:r w:rsidRPr="00E41678">
        <w:rPr>
          <w:szCs w:val="22"/>
          <w:lang w:val="fr-FR"/>
        </w:rPr>
        <w:t>accès des offices des brevets à des informations appropriées sur les ressources génétiques et les savoirs traditionnels qui y sont associés afin de prévenir la délivrance de brevets indus pour des inventions qui ne sont pas nouvelles ou n</w:t>
      </w:r>
      <w:r w:rsidR="00EF441F">
        <w:rPr>
          <w:szCs w:val="22"/>
          <w:lang w:val="fr-FR"/>
        </w:rPr>
        <w:t>’</w:t>
      </w:r>
      <w:r w:rsidRPr="00E41678">
        <w:rPr>
          <w:szCs w:val="22"/>
          <w:lang w:val="fr-FR"/>
        </w:rPr>
        <w:t>impliquent pas d</w:t>
      </w:r>
      <w:r w:rsidR="00EF441F">
        <w:rPr>
          <w:szCs w:val="22"/>
          <w:lang w:val="fr-FR"/>
        </w:rPr>
        <w:t>’</w:t>
      </w:r>
      <w:r w:rsidRPr="00E41678">
        <w:rPr>
          <w:szCs w:val="22"/>
          <w:lang w:val="fr-FR"/>
        </w:rPr>
        <w:t>activité inventive eu égard aux ressources génétiques et aux savoirs traditionnels connexes,</w:t>
      </w:r>
      <w:r w:rsidRPr="00E41678">
        <w:rPr>
          <w:szCs w:val="22"/>
          <w:lang w:val="fr-FR"/>
        </w:rPr>
        <w:br/>
      </w:r>
    </w:p>
    <w:p w:rsidR="005A151B" w:rsidRPr="00E41678" w:rsidRDefault="005A151B" w:rsidP="005A151B">
      <w:pPr>
        <w:rPr>
          <w:szCs w:val="22"/>
          <w:lang w:val="fr-FR"/>
        </w:rPr>
      </w:pPr>
      <w:proofErr w:type="gramStart"/>
      <w:r w:rsidRPr="00E41678">
        <w:rPr>
          <w:i/>
          <w:iCs/>
          <w:szCs w:val="22"/>
          <w:lang w:val="fr-FR"/>
        </w:rPr>
        <w:t>conscientes</w:t>
      </w:r>
      <w:proofErr w:type="gramEnd"/>
      <w:r w:rsidRPr="00E41678">
        <w:rPr>
          <w:szCs w:val="22"/>
          <w:lang w:val="fr-FR"/>
        </w:rPr>
        <w:t xml:space="preserve"> de la contribution potentielle du système des brevets à la protection des ressources génétiques et des savoirs traditionnels connexes,</w:t>
      </w:r>
    </w:p>
    <w:p w:rsidR="005A151B" w:rsidRPr="00E41678" w:rsidRDefault="005A151B" w:rsidP="005A151B">
      <w:pPr>
        <w:rPr>
          <w:szCs w:val="22"/>
          <w:lang w:val="fr-FR"/>
        </w:rPr>
      </w:pPr>
    </w:p>
    <w:p w:rsidR="005A151B" w:rsidRPr="00E41678" w:rsidRDefault="005A151B" w:rsidP="005A151B">
      <w:pPr>
        <w:rPr>
          <w:szCs w:val="22"/>
          <w:lang w:val="fr-FR"/>
        </w:rPr>
      </w:pPr>
      <w:r w:rsidRPr="00E41678">
        <w:rPr>
          <w:i/>
          <w:iCs/>
          <w:szCs w:val="22"/>
          <w:lang w:val="fr-FR"/>
        </w:rPr>
        <w:t>reconnaissant</w:t>
      </w:r>
      <w:r w:rsidRPr="00E41678">
        <w:rPr>
          <w:szCs w:val="22"/>
          <w:lang w:val="fr-FR"/>
        </w:rPr>
        <w:t xml:space="preserve"> qu</w:t>
      </w:r>
      <w:r w:rsidR="00EF441F">
        <w:rPr>
          <w:szCs w:val="22"/>
          <w:lang w:val="fr-FR"/>
        </w:rPr>
        <w:t>’</w:t>
      </w:r>
      <w:r w:rsidRPr="00E41678">
        <w:rPr>
          <w:szCs w:val="22"/>
          <w:lang w:val="fr-FR"/>
        </w:rPr>
        <w:t>une exigence de divulgation internationale relative aux ressources génétiques et aux savoirs traditionnels connexes dans les demandes de brevet contribue à la sécurité et à la cohérence juridiques et présente de ce fait des avantages pour le système des brevets et pour les fournisseurs et les utilisateurs de ces ressources et de ces savoirs,</w:t>
      </w:r>
      <w:r w:rsidRPr="00E41678">
        <w:rPr>
          <w:szCs w:val="22"/>
          <w:lang w:val="fr-FR"/>
        </w:rPr>
        <w:br/>
      </w:r>
    </w:p>
    <w:p w:rsidR="005A151B" w:rsidRPr="00E41678" w:rsidRDefault="005A151B" w:rsidP="005A151B">
      <w:pPr>
        <w:rPr>
          <w:szCs w:val="22"/>
          <w:lang w:val="fr-FR"/>
        </w:rPr>
      </w:pPr>
      <w:proofErr w:type="gramStart"/>
      <w:r w:rsidRPr="00E41678">
        <w:rPr>
          <w:i/>
          <w:iCs/>
          <w:szCs w:val="22"/>
          <w:lang w:val="fr-FR"/>
        </w:rPr>
        <w:t>conscientes</w:t>
      </w:r>
      <w:proofErr w:type="gramEnd"/>
      <w:r w:rsidRPr="00E41678">
        <w:rPr>
          <w:szCs w:val="22"/>
          <w:lang w:val="fr-FR"/>
        </w:rPr>
        <w:t xml:space="preserve"> de ce que cet instrument et d</w:t>
      </w:r>
      <w:r w:rsidR="00EF441F">
        <w:rPr>
          <w:szCs w:val="22"/>
          <w:lang w:val="fr-FR"/>
        </w:rPr>
        <w:t>’</w:t>
      </w:r>
      <w:r w:rsidRPr="00E41678">
        <w:rPr>
          <w:szCs w:val="22"/>
          <w:lang w:val="fr-FR"/>
        </w:rPr>
        <w:t>autres instruments internationaux relatifs aux ressources génétiques et aux savoirs traditionnels connexes doivent être complémentaires,</w:t>
      </w:r>
    </w:p>
    <w:p w:rsidR="005A151B" w:rsidRPr="00E41678" w:rsidRDefault="005A151B" w:rsidP="005A151B">
      <w:pPr>
        <w:rPr>
          <w:szCs w:val="22"/>
          <w:lang w:val="fr-FR"/>
        </w:rPr>
      </w:pPr>
    </w:p>
    <w:p w:rsidR="005A151B" w:rsidRPr="00E41678" w:rsidRDefault="005A151B" w:rsidP="005A151B">
      <w:pPr>
        <w:rPr>
          <w:szCs w:val="22"/>
          <w:lang w:val="fr-FR"/>
        </w:rPr>
      </w:pPr>
      <w:proofErr w:type="gramStart"/>
      <w:r w:rsidRPr="00E41678">
        <w:rPr>
          <w:i/>
          <w:iCs/>
          <w:szCs w:val="22"/>
          <w:lang w:val="fr-FR"/>
        </w:rPr>
        <w:t>reconnaissant</w:t>
      </w:r>
      <w:proofErr w:type="gramEnd"/>
      <w:r w:rsidRPr="00E41678">
        <w:rPr>
          <w:i/>
          <w:iCs/>
          <w:szCs w:val="22"/>
          <w:lang w:val="fr-FR"/>
        </w:rPr>
        <w:t xml:space="preserve"> et réaffirmant</w:t>
      </w:r>
      <w:r w:rsidRPr="00E41678">
        <w:rPr>
          <w:szCs w:val="22"/>
          <w:lang w:val="fr-FR"/>
        </w:rPr>
        <w:t xml:space="preserve"> le rôle du système de propriété intellectuelle dans la promotion de l</w:t>
      </w:r>
      <w:r w:rsidR="00EF441F">
        <w:rPr>
          <w:szCs w:val="22"/>
          <w:lang w:val="fr-FR"/>
        </w:rPr>
        <w:t>’</w:t>
      </w:r>
      <w:r w:rsidRPr="00E41678">
        <w:rPr>
          <w:szCs w:val="22"/>
          <w:lang w:val="fr-FR"/>
        </w:rPr>
        <w:t>innovation, le transfert et la diffusion des connaissances et le développement économique, dans l</w:t>
      </w:r>
      <w:r w:rsidR="00EF441F">
        <w:rPr>
          <w:szCs w:val="22"/>
          <w:lang w:val="fr-FR"/>
        </w:rPr>
        <w:t>’</w:t>
      </w:r>
      <w:r w:rsidRPr="00E41678">
        <w:rPr>
          <w:szCs w:val="22"/>
          <w:lang w:val="fr-FR"/>
        </w:rPr>
        <w:t>intérêt mutuel des fournisseurs et des utilisateurs des ressources génétiques et des savoirs traditionnels connexes.</w:t>
      </w:r>
    </w:p>
    <w:p w:rsidR="005A151B" w:rsidRPr="00E41678" w:rsidRDefault="005A151B" w:rsidP="005A151B">
      <w:pPr>
        <w:rPr>
          <w:szCs w:val="22"/>
          <w:lang w:val="fr-FR"/>
        </w:rPr>
      </w:pPr>
    </w:p>
    <w:p w:rsidR="005A151B" w:rsidRPr="00E41678" w:rsidRDefault="005A151B" w:rsidP="005A151B">
      <w:pPr>
        <w:rPr>
          <w:szCs w:val="22"/>
          <w:lang w:val="fr-FR"/>
        </w:rPr>
      </w:pPr>
      <w:proofErr w:type="gramStart"/>
      <w:r w:rsidRPr="00E41678">
        <w:rPr>
          <w:i/>
          <w:iCs/>
          <w:szCs w:val="22"/>
          <w:lang w:val="fr-FR"/>
        </w:rPr>
        <w:t>prenant</w:t>
      </w:r>
      <w:proofErr w:type="gramEnd"/>
      <w:r w:rsidRPr="00E41678">
        <w:rPr>
          <w:i/>
          <w:iCs/>
          <w:szCs w:val="22"/>
          <w:lang w:val="fr-FR"/>
        </w:rPr>
        <w:t xml:space="preserve"> acte</w:t>
      </w:r>
      <w:r w:rsidRPr="00E41678">
        <w:rPr>
          <w:szCs w:val="22"/>
          <w:lang w:val="fr-FR"/>
        </w:rPr>
        <w:t xml:space="preserve"> de la Déclaration des </w:t>
      </w:r>
      <w:r w:rsidR="00EF441F">
        <w:rPr>
          <w:szCs w:val="22"/>
          <w:lang w:val="fr-FR"/>
        </w:rPr>
        <w:t>Nations Unies</w:t>
      </w:r>
      <w:r w:rsidRPr="00E41678">
        <w:rPr>
          <w:szCs w:val="22"/>
          <w:lang w:val="fr-FR"/>
        </w:rPr>
        <w:t xml:space="preserve"> sur les droits des peuples autochtones,</w:t>
      </w:r>
    </w:p>
    <w:p w:rsidR="005A151B" w:rsidRPr="00E41678" w:rsidRDefault="005A151B" w:rsidP="005A151B">
      <w:pPr>
        <w:rPr>
          <w:szCs w:val="22"/>
          <w:lang w:val="fr-FR"/>
        </w:rPr>
      </w:pPr>
    </w:p>
    <w:p w:rsidR="005A151B" w:rsidRPr="00E41678" w:rsidRDefault="005A151B" w:rsidP="005A151B">
      <w:pPr>
        <w:rPr>
          <w:szCs w:val="22"/>
          <w:lang w:val="fr-FR"/>
        </w:rPr>
      </w:pPr>
      <w:proofErr w:type="gramStart"/>
      <w:r w:rsidRPr="00E41678">
        <w:rPr>
          <w:szCs w:val="22"/>
          <w:lang w:val="fr-FR"/>
        </w:rPr>
        <w:t>sont</w:t>
      </w:r>
      <w:proofErr w:type="gramEnd"/>
      <w:r w:rsidRPr="00E41678">
        <w:rPr>
          <w:szCs w:val="22"/>
          <w:lang w:val="fr-FR"/>
        </w:rPr>
        <w:t xml:space="preserve"> convenues de ce qui suit</w:t>
      </w:r>
      <w:r w:rsidR="00EF441F">
        <w:rPr>
          <w:szCs w:val="22"/>
          <w:lang w:val="fr-FR"/>
        </w:rPr>
        <w:t> :</w:t>
      </w:r>
    </w:p>
    <w:p w:rsidR="005A151B" w:rsidRPr="00E41678" w:rsidRDefault="005A151B" w:rsidP="005A151B">
      <w:pPr>
        <w:rPr>
          <w:szCs w:val="22"/>
          <w:lang w:val="fr-FR"/>
        </w:rPr>
      </w:pPr>
    </w:p>
    <w:p w:rsidR="005A151B" w:rsidRPr="00E41678" w:rsidRDefault="005A151B" w:rsidP="005A151B">
      <w:pPr>
        <w:jc w:val="center"/>
        <w:rPr>
          <w:b/>
          <w:szCs w:val="22"/>
          <w:lang w:val="fr-FR"/>
        </w:rPr>
      </w:pP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 PREMIER</w:t>
      </w:r>
    </w:p>
    <w:p w:rsidR="005A151B" w:rsidRPr="00E41678" w:rsidRDefault="005A151B" w:rsidP="005A151B">
      <w:pPr>
        <w:jc w:val="center"/>
        <w:rPr>
          <w:b/>
          <w:szCs w:val="22"/>
          <w:lang w:val="fr-FR"/>
        </w:rPr>
      </w:pPr>
      <w:r w:rsidRPr="00E41678">
        <w:rPr>
          <w:b/>
          <w:szCs w:val="22"/>
          <w:lang w:val="fr-FR"/>
        </w:rPr>
        <w:t>OBJECTIFS</w:t>
      </w:r>
    </w:p>
    <w:p w:rsidR="005A151B" w:rsidRPr="00E41678" w:rsidRDefault="005A151B" w:rsidP="005A151B">
      <w:pPr>
        <w:pStyle w:val="ListParagraph"/>
        <w:rPr>
          <w:lang w:val="fr-FR"/>
        </w:rPr>
      </w:pPr>
    </w:p>
    <w:p w:rsidR="005A151B" w:rsidRPr="00E41678" w:rsidRDefault="005A151B" w:rsidP="005A151B">
      <w:pPr>
        <w:pStyle w:val="NormalWeb"/>
        <w:spacing w:before="0" w:beforeAutospacing="0" w:after="0" w:afterAutospacing="0"/>
        <w:rPr>
          <w:szCs w:val="22"/>
          <w:lang w:val="fr-FR"/>
        </w:rPr>
      </w:pPr>
      <w:r w:rsidRPr="00E41678">
        <w:rPr>
          <w:szCs w:val="22"/>
          <w:lang w:val="fr-FR"/>
        </w:rPr>
        <w:t>Le présent instrument a pour objectifs de</w:t>
      </w:r>
      <w:r w:rsidR="00EF441F">
        <w:rPr>
          <w:szCs w:val="22"/>
          <w:lang w:val="fr-FR"/>
        </w:rPr>
        <w:t> :</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pStyle w:val="NormalWeb"/>
        <w:numPr>
          <w:ilvl w:val="0"/>
          <w:numId w:val="42"/>
        </w:numPr>
        <w:spacing w:before="0" w:beforeAutospacing="0" w:after="0" w:afterAutospacing="0"/>
        <w:rPr>
          <w:szCs w:val="22"/>
          <w:lang w:val="fr-FR"/>
        </w:rPr>
      </w:pPr>
      <w:proofErr w:type="gramStart"/>
      <w:r w:rsidRPr="00E41678">
        <w:rPr>
          <w:szCs w:val="22"/>
          <w:lang w:val="fr-FR"/>
        </w:rPr>
        <w:t>favoriser</w:t>
      </w:r>
      <w:proofErr w:type="gramEnd"/>
      <w:r w:rsidRPr="00E41678">
        <w:rPr>
          <w:szCs w:val="22"/>
          <w:lang w:val="fr-FR"/>
        </w:rPr>
        <w:t xml:space="preserve"> l</w:t>
      </w:r>
      <w:r w:rsidR="00EF441F">
        <w:rPr>
          <w:szCs w:val="22"/>
          <w:lang w:val="fr-FR"/>
        </w:rPr>
        <w:t>’</w:t>
      </w:r>
      <w:r w:rsidRPr="00E41678">
        <w:rPr>
          <w:szCs w:val="22"/>
          <w:lang w:val="fr-FR"/>
        </w:rPr>
        <w:t>efficacité, la transparence et la qualité du système des brevets en ce qui concerne les ressources génétiques et les savoirs traditionnels qui y sont associés;  et de</w:t>
      </w:r>
    </w:p>
    <w:p w:rsidR="005A151B" w:rsidRPr="00E41678" w:rsidRDefault="005A151B" w:rsidP="005A151B">
      <w:pPr>
        <w:pStyle w:val="NormalWeb"/>
        <w:spacing w:before="0" w:beforeAutospacing="0" w:after="0" w:afterAutospacing="0"/>
        <w:ind w:left="1170"/>
        <w:rPr>
          <w:szCs w:val="22"/>
          <w:lang w:val="fr-FR"/>
        </w:rPr>
      </w:pPr>
    </w:p>
    <w:p w:rsidR="005A151B" w:rsidRPr="00E41678" w:rsidRDefault="005A151B" w:rsidP="005A151B">
      <w:pPr>
        <w:pStyle w:val="NormalWeb"/>
        <w:numPr>
          <w:ilvl w:val="0"/>
          <w:numId w:val="42"/>
        </w:numPr>
        <w:spacing w:before="0" w:beforeAutospacing="0" w:after="0" w:afterAutospacing="0"/>
        <w:rPr>
          <w:szCs w:val="22"/>
          <w:lang w:val="fr-FR"/>
        </w:rPr>
      </w:pPr>
      <w:r w:rsidRPr="00E41678">
        <w:rPr>
          <w:szCs w:val="22"/>
          <w:lang w:val="fr-FR"/>
        </w:rPr>
        <w:t>prévenir la délivrance de brevets indus pour des inventions qui ne sont pas nouvelles ou n</w:t>
      </w:r>
      <w:r w:rsidR="00EF441F">
        <w:rPr>
          <w:szCs w:val="22"/>
          <w:lang w:val="fr-FR"/>
        </w:rPr>
        <w:t>’</w:t>
      </w:r>
      <w:r w:rsidRPr="00E41678">
        <w:rPr>
          <w:szCs w:val="22"/>
          <w:lang w:val="fr-FR"/>
        </w:rPr>
        <w:t>impliquent pas d</w:t>
      </w:r>
      <w:r w:rsidR="00EF441F">
        <w:rPr>
          <w:szCs w:val="22"/>
          <w:lang w:val="fr-FR"/>
        </w:rPr>
        <w:t>’</w:t>
      </w:r>
      <w:r w:rsidRPr="00E41678">
        <w:rPr>
          <w:szCs w:val="22"/>
          <w:lang w:val="fr-FR"/>
        </w:rPr>
        <w:t>activité inventive eu égard aux ressources génétiques et aux savoirs traditionnels qui y sont associés.</w:t>
      </w:r>
      <w:r w:rsidRPr="00E41678">
        <w:rPr>
          <w:szCs w:val="22"/>
          <w:lang w:val="fr-FR"/>
        </w:rPr>
        <w:br/>
      </w:r>
    </w:p>
    <w:p w:rsidR="005A151B" w:rsidRPr="00E41678" w:rsidRDefault="005A151B" w:rsidP="005A151B">
      <w:pPr>
        <w:rPr>
          <w:szCs w:val="22"/>
          <w:u w:val="single"/>
          <w:lang w:val="fr-FR"/>
        </w:rPr>
      </w:pPr>
    </w:p>
    <w:p w:rsidR="005A151B" w:rsidRPr="00E41678" w:rsidRDefault="005A151B" w:rsidP="005A151B">
      <w:pPr>
        <w:rPr>
          <w:szCs w:val="22"/>
          <w:u w:val="single"/>
          <w:lang w:val="fr-FR"/>
        </w:rPr>
      </w:pPr>
      <w:r w:rsidRPr="00E41678">
        <w:rPr>
          <w:szCs w:val="22"/>
          <w:lang w:val="fr-FR"/>
        </w:rPr>
        <w:br w:type="page"/>
      </w:r>
    </w:p>
    <w:p w:rsidR="005A151B" w:rsidRPr="00E41678" w:rsidRDefault="005A151B" w:rsidP="005A151B">
      <w:pPr>
        <w:rPr>
          <w:szCs w:val="22"/>
          <w:u w:val="single"/>
          <w:lang w:val="fr-FR"/>
        </w:rPr>
      </w:pPr>
      <w:r w:rsidRPr="00E41678">
        <w:rPr>
          <w:szCs w:val="22"/>
          <w:u w:val="single"/>
          <w:lang w:val="fr-FR"/>
        </w:rPr>
        <w:lastRenderedPageBreak/>
        <w:t>Notes relatives à l</w:t>
      </w:r>
      <w:r w:rsidR="00EF441F">
        <w:rPr>
          <w:szCs w:val="22"/>
          <w:u w:val="single"/>
          <w:lang w:val="fr-FR"/>
        </w:rPr>
        <w:t>’</w:t>
      </w:r>
      <w:r w:rsidRPr="00E41678">
        <w:rPr>
          <w:szCs w:val="22"/>
          <w:u w:val="single"/>
          <w:lang w:val="fr-FR"/>
        </w:rPr>
        <w:t>article premier</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Les objectifs sont formulés de manière brève et concise.  Les dispositions suivantes de l</w:t>
      </w:r>
      <w:r w:rsidR="00EF441F">
        <w:rPr>
          <w:szCs w:val="22"/>
          <w:lang w:val="fr-FR"/>
        </w:rPr>
        <w:t>’</w:t>
      </w:r>
      <w:r w:rsidRPr="00E41678">
        <w:rPr>
          <w:szCs w:val="22"/>
          <w:lang w:val="fr-FR"/>
        </w:rPr>
        <w:t>instrument contiennent des mesures spécifiques relatives à leur mise en œuvre.  Par ailleurs, l</w:t>
      </w:r>
      <w:r w:rsidR="00EF441F">
        <w:rPr>
          <w:szCs w:val="22"/>
          <w:lang w:val="fr-FR"/>
        </w:rPr>
        <w:t>’</w:t>
      </w:r>
      <w:r w:rsidRPr="00E41678">
        <w:rPr>
          <w:szCs w:val="22"/>
          <w:lang w:val="fr-FR"/>
        </w:rPr>
        <w:t>instrument ne contient pas de dispositions déjà abordées dans d</w:t>
      </w:r>
      <w:r w:rsidR="00EF441F">
        <w:rPr>
          <w:szCs w:val="22"/>
          <w:lang w:val="fr-FR"/>
        </w:rPr>
        <w:t>’</w:t>
      </w:r>
      <w:r w:rsidRPr="00E41678">
        <w:rPr>
          <w:szCs w:val="22"/>
          <w:lang w:val="fr-FR"/>
        </w:rPr>
        <w:t>autres instruments internationaux ou qui ne sont pas pertinentes pour le système des brevets.  Ainsi, aucune référence n</w:t>
      </w:r>
      <w:r w:rsidR="00EF441F">
        <w:rPr>
          <w:szCs w:val="22"/>
          <w:lang w:val="fr-FR"/>
        </w:rPr>
        <w:t>’</w:t>
      </w:r>
      <w:r w:rsidRPr="00E41678">
        <w:rPr>
          <w:szCs w:val="22"/>
          <w:lang w:val="fr-FR"/>
        </w:rPr>
        <w:t>est faite aux questions relatives à l</w:t>
      </w:r>
      <w:r w:rsidR="00EF441F">
        <w:rPr>
          <w:szCs w:val="22"/>
          <w:lang w:val="fr-FR"/>
        </w:rPr>
        <w:t>’</w:t>
      </w:r>
      <w:r w:rsidRPr="00E41678">
        <w:rPr>
          <w:szCs w:val="22"/>
          <w:lang w:val="fr-FR"/>
        </w:rPr>
        <w:t>accès et au partage des avantages ou à l</w:t>
      </w:r>
      <w:r w:rsidR="00EF441F">
        <w:rPr>
          <w:szCs w:val="22"/>
          <w:lang w:val="fr-FR"/>
        </w:rPr>
        <w:t>’</w:t>
      </w:r>
      <w:r w:rsidRPr="00E41678">
        <w:rPr>
          <w:szCs w:val="22"/>
          <w:lang w:val="fr-FR"/>
        </w:rPr>
        <w:t>appropriation illicite, dès lors que ces questions sont déjà traitées dans d</w:t>
      </w:r>
      <w:r w:rsidR="00EF441F">
        <w:rPr>
          <w:szCs w:val="22"/>
          <w:lang w:val="fr-FR"/>
        </w:rPr>
        <w:t>’</w:t>
      </w:r>
      <w:r w:rsidRPr="00E41678">
        <w:rPr>
          <w:szCs w:val="22"/>
          <w:lang w:val="fr-FR"/>
        </w:rPr>
        <w:t>autres instruments internationaux, comme la Convention sur la diversité biologique, le Protocole de Nagoya sur l</w:t>
      </w:r>
      <w:r w:rsidR="00EF441F">
        <w:rPr>
          <w:szCs w:val="22"/>
          <w:lang w:val="fr-FR"/>
        </w:rPr>
        <w:t>’</w:t>
      </w:r>
      <w:r w:rsidRPr="00E41678">
        <w:rPr>
          <w:szCs w:val="22"/>
          <w:lang w:val="fr-FR"/>
        </w:rPr>
        <w:t xml:space="preserve">accès aux ressources génétiques et le partage juste et équitable des avantages découlant de leur utilisation relatif à la Convention sur la diversité biologique, le Traité international sur les ressources </w:t>
      </w:r>
      <w:proofErr w:type="spellStart"/>
      <w:r w:rsidRPr="00E41678">
        <w:rPr>
          <w:szCs w:val="22"/>
          <w:lang w:val="fr-FR"/>
        </w:rPr>
        <w:t>phytogénétiques</w:t>
      </w:r>
      <w:proofErr w:type="spellEnd"/>
      <w:r w:rsidRPr="00E41678">
        <w:rPr>
          <w:szCs w:val="22"/>
          <w:lang w:val="fr-FR"/>
        </w:rPr>
        <w:t xml:space="preserve"> pour l</w:t>
      </w:r>
      <w:r w:rsidR="00EF441F">
        <w:rPr>
          <w:szCs w:val="22"/>
          <w:lang w:val="fr-FR"/>
        </w:rPr>
        <w:t>’</w:t>
      </w:r>
      <w:r w:rsidRPr="00E41678">
        <w:rPr>
          <w:szCs w:val="22"/>
          <w:lang w:val="fr-FR"/>
        </w:rPr>
        <w:t>alimentation et l</w:t>
      </w:r>
      <w:r w:rsidR="00EF441F">
        <w:rPr>
          <w:szCs w:val="22"/>
          <w:lang w:val="fr-FR"/>
        </w:rPr>
        <w:t>’</w:t>
      </w:r>
      <w:r w:rsidRPr="00E41678">
        <w:rPr>
          <w:szCs w:val="22"/>
          <w:lang w:val="fr-FR"/>
        </w:rPr>
        <w:t>agriculture de l</w:t>
      </w:r>
      <w:r w:rsidR="00EF441F">
        <w:rPr>
          <w:szCs w:val="22"/>
          <w:lang w:val="fr-FR"/>
        </w:rPr>
        <w:t>’</w:t>
      </w:r>
      <w:r w:rsidRPr="00E41678">
        <w:rPr>
          <w:szCs w:val="22"/>
          <w:lang w:val="fr-FR"/>
        </w:rPr>
        <w:t xml:space="preserve">Organisation des </w:t>
      </w:r>
      <w:r w:rsidR="00EF441F">
        <w:rPr>
          <w:szCs w:val="22"/>
          <w:lang w:val="fr-FR"/>
        </w:rPr>
        <w:t>Nations Unies</w:t>
      </w:r>
      <w:r w:rsidRPr="00E41678">
        <w:rPr>
          <w:szCs w:val="22"/>
          <w:lang w:val="fr-FR"/>
        </w:rPr>
        <w:t xml:space="preserve"> pour l</w:t>
      </w:r>
      <w:r w:rsidR="00EF441F">
        <w:rPr>
          <w:szCs w:val="22"/>
          <w:lang w:val="fr-FR"/>
        </w:rPr>
        <w:t>’</w:t>
      </w:r>
      <w:r w:rsidRPr="00E41678">
        <w:rPr>
          <w:szCs w:val="22"/>
          <w:lang w:val="fr-FR"/>
        </w:rPr>
        <w:t>alimentation et l</w:t>
      </w:r>
      <w:r w:rsidR="00EF441F">
        <w:rPr>
          <w:szCs w:val="22"/>
          <w:lang w:val="fr-FR"/>
        </w:rPr>
        <w:t>’</w:t>
      </w:r>
      <w:r w:rsidRPr="00E41678">
        <w:rPr>
          <w:szCs w:val="22"/>
          <w:lang w:val="fr-FR"/>
        </w:rPr>
        <w:t xml:space="preserve">agriculture et le </w:t>
      </w:r>
      <w:r w:rsidRPr="00E41678">
        <w:rPr>
          <w:rStyle w:val="Emphasis"/>
          <w:i w:val="0"/>
          <w:szCs w:val="22"/>
          <w:lang w:val="fr-FR"/>
        </w:rPr>
        <w:t>Cadre de préparation en cas de grippe pandémique</w:t>
      </w:r>
      <w:r w:rsidRPr="00E41678">
        <w:rPr>
          <w:szCs w:val="22"/>
          <w:lang w:val="fr-FR"/>
        </w:rPr>
        <w:t xml:space="preserve"> de 2011 de l</w:t>
      </w:r>
      <w:r w:rsidR="00EF441F">
        <w:rPr>
          <w:szCs w:val="22"/>
          <w:lang w:val="fr-FR"/>
        </w:rPr>
        <w:t>’</w:t>
      </w:r>
      <w:r w:rsidRPr="00E41678">
        <w:rPr>
          <w:szCs w:val="22"/>
          <w:lang w:val="fr-FR"/>
        </w:rPr>
        <w:t>Organisation mondiale de la Santé.  Il est néanmoins important de noter que, à mon sens, une meilleure efficacité, une transparence accrue et une qualité améliorée du système des brevets contribueront, à terme, à faciliter le partage des avantages et à prévenir l</w:t>
      </w:r>
      <w:r w:rsidR="00EF441F">
        <w:rPr>
          <w:szCs w:val="22"/>
          <w:lang w:val="fr-FR"/>
        </w:rPr>
        <w:t>’</w:t>
      </w:r>
      <w:r w:rsidRPr="00E41678">
        <w:rPr>
          <w:szCs w:val="22"/>
          <w:lang w:val="fr-FR"/>
        </w:rPr>
        <w:t>appropriation illicite.  Le terme “efficacité” indique du reste clairement qu</w:t>
      </w:r>
      <w:r w:rsidR="00EF441F">
        <w:rPr>
          <w:szCs w:val="22"/>
          <w:lang w:val="fr-FR"/>
        </w:rPr>
        <w:t>’</w:t>
      </w:r>
      <w:r w:rsidRPr="00E41678">
        <w:rPr>
          <w:szCs w:val="22"/>
          <w:lang w:val="fr-FR"/>
        </w:rPr>
        <w:t>une exigence de divulgation appliquée au niveau national se doit d</w:t>
      </w:r>
      <w:r w:rsidR="00EF441F">
        <w:rPr>
          <w:szCs w:val="22"/>
          <w:lang w:val="fr-FR"/>
        </w:rPr>
        <w:t>’</w:t>
      </w:r>
      <w:r w:rsidRPr="00E41678">
        <w:rPr>
          <w:szCs w:val="22"/>
          <w:lang w:val="fr-FR"/>
        </w:rPr>
        <w:t>être efficace, pratique et facile à mettre en œuvre et de ne pas entraîner de frais de transaction excessifs.</w:t>
      </w:r>
    </w:p>
    <w:p w:rsidR="005A151B" w:rsidRPr="00E41678" w:rsidRDefault="005A151B" w:rsidP="005A151B">
      <w:pPr>
        <w:rPr>
          <w:szCs w:val="22"/>
          <w:lang w:val="fr-FR"/>
        </w:rPr>
      </w:pP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 2</w:t>
      </w:r>
    </w:p>
    <w:p w:rsidR="005A151B" w:rsidRPr="00E41678" w:rsidRDefault="005A151B" w:rsidP="005A151B">
      <w:pPr>
        <w:jc w:val="center"/>
        <w:rPr>
          <w:b/>
          <w:szCs w:val="22"/>
          <w:lang w:val="fr-FR"/>
        </w:rPr>
      </w:pPr>
      <w:r w:rsidRPr="00E41678">
        <w:rPr>
          <w:b/>
          <w:szCs w:val="22"/>
          <w:lang w:val="fr-FR"/>
        </w:rPr>
        <w:t>LISTE DE TERMES</w:t>
      </w:r>
    </w:p>
    <w:p w:rsidR="005A151B" w:rsidRPr="00E41678" w:rsidRDefault="005A151B" w:rsidP="005A151B">
      <w:pPr>
        <w:jc w:val="center"/>
        <w:rPr>
          <w:b/>
          <w:szCs w:val="22"/>
          <w:lang w:val="fr-FR"/>
        </w:rPr>
      </w:pPr>
    </w:p>
    <w:p w:rsidR="005A151B" w:rsidRPr="00E41678" w:rsidRDefault="005A151B" w:rsidP="005A151B">
      <w:pPr>
        <w:pStyle w:val="NormalWeb"/>
        <w:spacing w:before="0" w:beforeAutospacing="0" w:after="0" w:afterAutospacing="0"/>
        <w:rPr>
          <w:szCs w:val="22"/>
          <w:lang w:val="fr-FR"/>
        </w:rPr>
      </w:pPr>
      <w:r w:rsidRPr="00E41678">
        <w:rPr>
          <w:szCs w:val="22"/>
          <w:lang w:val="fr-FR"/>
        </w:rPr>
        <w:t>Au sens du présent instrument, et sauf lorsqu</w:t>
      </w:r>
      <w:r w:rsidR="00EF441F">
        <w:rPr>
          <w:szCs w:val="22"/>
          <w:lang w:val="fr-FR"/>
        </w:rPr>
        <w:t>’</w:t>
      </w:r>
      <w:r w:rsidRPr="00E41678">
        <w:rPr>
          <w:szCs w:val="22"/>
          <w:lang w:val="fr-FR"/>
        </w:rPr>
        <w:t>un sens différent est expressément indiqué</w:t>
      </w:r>
      <w:r w:rsidR="00EF441F">
        <w:rPr>
          <w:szCs w:val="22"/>
          <w:lang w:val="fr-FR"/>
        </w:rPr>
        <w:t> :</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pStyle w:val="NormalWeb"/>
        <w:spacing w:before="0" w:beforeAutospacing="0" w:after="0" w:afterAutospacing="0"/>
        <w:rPr>
          <w:iCs/>
          <w:szCs w:val="22"/>
          <w:lang w:val="fr-FR"/>
        </w:rPr>
      </w:pPr>
      <w:proofErr w:type="gramStart"/>
      <w:r w:rsidRPr="00E41678">
        <w:rPr>
          <w:iCs/>
          <w:szCs w:val="22"/>
          <w:lang w:val="fr-FR"/>
        </w:rPr>
        <w:t>on</w:t>
      </w:r>
      <w:proofErr w:type="gramEnd"/>
      <w:r w:rsidRPr="00E41678">
        <w:rPr>
          <w:iCs/>
          <w:szCs w:val="22"/>
          <w:lang w:val="fr-FR"/>
        </w:rPr>
        <w:t xml:space="preserve"> entend par “</w:t>
      </w:r>
      <w:r w:rsidRPr="00E41678">
        <w:rPr>
          <w:b/>
          <w:bCs/>
          <w:i/>
          <w:iCs/>
          <w:szCs w:val="22"/>
          <w:lang w:val="fr-FR"/>
        </w:rPr>
        <w:t>déposant</w:t>
      </w:r>
      <w:r w:rsidRPr="00E41678">
        <w:rPr>
          <w:iCs/>
          <w:szCs w:val="22"/>
          <w:lang w:val="fr-FR"/>
        </w:rPr>
        <w:t>” la personne inscrite dans le registre tenu par l</w:t>
      </w:r>
      <w:r w:rsidR="00EF441F">
        <w:rPr>
          <w:iCs/>
          <w:szCs w:val="22"/>
          <w:lang w:val="fr-FR"/>
        </w:rPr>
        <w:t>’</w:t>
      </w:r>
      <w:r w:rsidRPr="00E41678">
        <w:rPr>
          <w:iCs/>
          <w:szCs w:val="22"/>
          <w:lang w:val="fr-FR"/>
        </w:rPr>
        <w:t>office comme étant, selon la législation applicable, la personne qui demande la délivrance d</w:t>
      </w:r>
      <w:r w:rsidR="00EF441F">
        <w:rPr>
          <w:iCs/>
          <w:szCs w:val="22"/>
          <w:lang w:val="fr-FR"/>
        </w:rPr>
        <w:t>’</w:t>
      </w:r>
      <w:r w:rsidRPr="00E41678">
        <w:rPr>
          <w:iCs/>
          <w:szCs w:val="22"/>
          <w:lang w:val="fr-FR"/>
        </w:rPr>
        <w:t>un brevet ou une autre personne qui dépose la demande ou poursuit la procédure y relative;</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pStyle w:val="NormalWeb"/>
        <w:spacing w:before="0" w:beforeAutospacing="0" w:after="0" w:afterAutospacing="0"/>
        <w:rPr>
          <w:i/>
          <w:iCs/>
          <w:szCs w:val="22"/>
          <w:lang w:val="fr-FR"/>
        </w:rPr>
      </w:pPr>
      <w:proofErr w:type="gramStart"/>
      <w:r w:rsidRPr="00E41678">
        <w:rPr>
          <w:iCs/>
          <w:szCs w:val="22"/>
          <w:lang w:val="fr-FR"/>
        </w:rPr>
        <w:t>on</w:t>
      </w:r>
      <w:proofErr w:type="gramEnd"/>
      <w:r w:rsidRPr="00E41678">
        <w:rPr>
          <w:iCs/>
          <w:szCs w:val="22"/>
          <w:lang w:val="fr-FR"/>
        </w:rPr>
        <w:t xml:space="preserve"> entend par “</w:t>
      </w:r>
      <w:r w:rsidRPr="00E41678">
        <w:rPr>
          <w:b/>
          <w:bCs/>
          <w:i/>
          <w:iCs/>
          <w:szCs w:val="22"/>
          <w:lang w:val="fr-FR"/>
        </w:rPr>
        <w:t>demande</w:t>
      </w:r>
      <w:r w:rsidRPr="00E41678">
        <w:rPr>
          <w:iCs/>
          <w:szCs w:val="22"/>
          <w:lang w:val="fr-FR"/>
        </w:rPr>
        <w:t>” une demande de délivrance de brevet;</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pStyle w:val="NormalWeb"/>
        <w:spacing w:before="0" w:beforeAutospacing="0" w:after="0" w:afterAutospacing="0"/>
        <w:rPr>
          <w:iCs/>
          <w:szCs w:val="22"/>
          <w:lang w:val="fr-FR"/>
        </w:rPr>
      </w:pPr>
      <w:proofErr w:type="gramStart"/>
      <w:r w:rsidRPr="00E41678">
        <w:rPr>
          <w:iCs/>
          <w:szCs w:val="22"/>
          <w:lang w:val="fr-FR"/>
        </w:rPr>
        <w:t>on</w:t>
      </w:r>
      <w:proofErr w:type="gramEnd"/>
      <w:r w:rsidRPr="00E41678">
        <w:rPr>
          <w:iCs/>
          <w:szCs w:val="22"/>
          <w:lang w:val="fr-FR"/>
        </w:rPr>
        <w:t xml:space="preserve"> entend par “</w:t>
      </w:r>
      <w:r w:rsidRPr="00E41678">
        <w:rPr>
          <w:b/>
          <w:bCs/>
          <w:i/>
          <w:iCs/>
          <w:szCs w:val="22"/>
          <w:lang w:val="fr-FR"/>
        </w:rPr>
        <w:t>partie contractante</w:t>
      </w:r>
      <w:r w:rsidRPr="00E41678">
        <w:rPr>
          <w:iCs/>
          <w:szCs w:val="22"/>
          <w:lang w:val="fr-FR"/>
        </w:rPr>
        <w:t>” tout État ou toute organisation intergouvernementale partie au présent instrument;</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rPr>
          <w:szCs w:val="22"/>
          <w:lang w:val="fr-FR"/>
        </w:rPr>
      </w:pPr>
      <w:proofErr w:type="gramStart"/>
      <w:r w:rsidRPr="00E41678">
        <w:rPr>
          <w:szCs w:val="22"/>
          <w:lang w:val="fr-FR"/>
        </w:rPr>
        <w:t>on</w:t>
      </w:r>
      <w:proofErr w:type="gramEnd"/>
      <w:r w:rsidRPr="00E41678">
        <w:rPr>
          <w:szCs w:val="22"/>
          <w:lang w:val="fr-FR"/>
        </w:rPr>
        <w:t xml:space="preserve"> entend par “</w:t>
      </w:r>
      <w:r w:rsidRPr="00E41678">
        <w:rPr>
          <w:b/>
          <w:bCs/>
          <w:i/>
          <w:iCs/>
          <w:szCs w:val="22"/>
          <w:lang w:val="fr-FR"/>
        </w:rPr>
        <w:t>pays d</w:t>
      </w:r>
      <w:r w:rsidR="00EF441F">
        <w:rPr>
          <w:b/>
          <w:bCs/>
          <w:i/>
          <w:iCs/>
          <w:szCs w:val="22"/>
          <w:lang w:val="fr-FR"/>
        </w:rPr>
        <w:t>’</w:t>
      </w:r>
      <w:r w:rsidRPr="00E41678">
        <w:rPr>
          <w:b/>
          <w:bCs/>
          <w:i/>
          <w:iCs/>
          <w:szCs w:val="22"/>
          <w:lang w:val="fr-FR"/>
        </w:rPr>
        <w:t>origine des ressources génétiques</w:t>
      </w:r>
      <w:r w:rsidRPr="00E41678">
        <w:rPr>
          <w:szCs w:val="22"/>
          <w:lang w:val="fr-FR"/>
        </w:rPr>
        <w:t xml:space="preserve">” le pays qui possède ces ressources génétiques dans des conditions </w:t>
      </w:r>
      <w:r w:rsidRPr="00E41678">
        <w:rPr>
          <w:i/>
          <w:iCs/>
          <w:szCs w:val="22"/>
          <w:lang w:val="fr-FR"/>
        </w:rPr>
        <w:t>in situ</w:t>
      </w:r>
      <w:r w:rsidRPr="00E41678">
        <w:rPr>
          <w:szCs w:val="22"/>
          <w:lang w:val="fr-FR"/>
        </w:rPr>
        <w:t>;</w:t>
      </w:r>
    </w:p>
    <w:p w:rsidR="005A151B" w:rsidRPr="00E41678" w:rsidRDefault="005A151B" w:rsidP="005A151B">
      <w:pPr>
        <w:keepLines/>
        <w:rPr>
          <w:b/>
          <w:i/>
          <w:iCs/>
          <w:szCs w:val="22"/>
          <w:lang w:val="fr-FR"/>
        </w:rPr>
      </w:pPr>
    </w:p>
    <w:p w:rsidR="005A151B" w:rsidRPr="00E41678" w:rsidRDefault="005A151B" w:rsidP="005A151B">
      <w:pPr>
        <w:keepLines/>
        <w:rPr>
          <w:szCs w:val="22"/>
          <w:lang w:val="fr-FR"/>
        </w:rPr>
      </w:pPr>
      <w:proofErr w:type="gramStart"/>
      <w:r w:rsidRPr="00E41678">
        <w:rPr>
          <w:szCs w:val="22"/>
          <w:lang w:val="fr-FR"/>
        </w:rPr>
        <w:t>on</w:t>
      </w:r>
      <w:proofErr w:type="gramEnd"/>
      <w:r w:rsidRPr="00E41678">
        <w:rPr>
          <w:szCs w:val="22"/>
          <w:lang w:val="fr-FR"/>
        </w:rPr>
        <w:t xml:space="preserve"> entend par “</w:t>
      </w:r>
      <w:r w:rsidRPr="00E41678">
        <w:rPr>
          <w:b/>
          <w:bCs/>
          <w:i/>
          <w:iCs/>
          <w:szCs w:val="22"/>
          <w:lang w:val="fr-FR"/>
        </w:rPr>
        <w:t>[sensiblement/directement] fondé sur</w:t>
      </w:r>
      <w:r w:rsidRPr="00E41678">
        <w:rPr>
          <w:szCs w:val="22"/>
          <w:lang w:val="fr-FR"/>
        </w:rPr>
        <w:t xml:space="preserve">” que les ressources génétiques ou savoirs traditionnels connexes doivent </w:t>
      </w:r>
      <w:r w:rsidRPr="00E41678">
        <w:rPr>
          <w:i/>
          <w:iCs/>
          <w:szCs w:val="22"/>
          <w:lang w:val="fr-FR"/>
        </w:rPr>
        <w:t>s</w:t>
      </w:r>
      <w:r w:rsidR="00EF441F">
        <w:rPr>
          <w:i/>
          <w:iCs/>
          <w:szCs w:val="22"/>
          <w:lang w:val="fr-FR"/>
        </w:rPr>
        <w:t>’</w:t>
      </w:r>
      <w:r w:rsidRPr="00E41678">
        <w:rPr>
          <w:i/>
          <w:iCs/>
          <w:szCs w:val="22"/>
          <w:lang w:val="fr-FR"/>
        </w:rPr>
        <w:t>être avérés nécessaires ou importants pour la mise au point de l</w:t>
      </w:r>
      <w:r w:rsidR="00EF441F">
        <w:rPr>
          <w:i/>
          <w:iCs/>
          <w:szCs w:val="22"/>
          <w:lang w:val="fr-FR"/>
        </w:rPr>
        <w:t>’</w:t>
      </w:r>
      <w:r w:rsidRPr="00E41678">
        <w:rPr>
          <w:i/>
          <w:iCs/>
          <w:szCs w:val="22"/>
          <w:lang w:val="fr-FR"/>
        </w:rPr>
        <w:t>invention revendiquée</w:t>
      </w:r>
      <w:r w:rsidRPr="00E41678">
        <w:rPr>
          <w:szCs w:val="22"/>
          <w:lang w:val="fr-FR"/>
        </w:rPr>
        <w:t xml:space="preserve">, et que </w:t>
      </w:r>
      <w:r w:rsidRPr="00E41678">
        <w:rPr>
          <w:i/>
          <w:iCs/>
          <w:szCs w:val="22"/>
          <w:lang w:val="fr-FR"/>
        </w:rPr>
        <w:t>l</w:t>
      </w:r>
      <w:r w:rsidR="00EF441F">
        <w:rPr>
          <w:i/>
          <w:iCs/>
          <w:szCs w:val="22"/>
          <w:lang w:val="fr-FR"/>
        </w:rPr>
        <w:t>’</w:t>
      </w:r>
      <w:r w:rsidRPr="00E41678">
        <w:rPr>
          <w:i/>
          <w:iCs/>
          <w:szCs w:val="22"/>
          <w:lang w:val="fr-FR"/>
        </w:rPr>
        <w:t>invention revendiquée doit dépendre des propriétés spécifiques des ressources génétiques ou des savoirs traditionnels connexes</w:t>
      </w:r>
      <w:r w:rsidRPr="00E41678">
        <w:rPr>
          <w:szCs w:val="22"/>
          <w:lang w:val="fr-FR"/>
        </w:rPr>
        <w:t>;</w:t>
      </w:r>
    </w:p>
    <w:p w:rsidR="005A151B" w:rsidRPr="00E41678" w:rsidRDefault="005A151B" w:rsidP="005A151B">
      <w:pPr>
        <w:keepLines/>
        <w:rPr>
          <w:szCs w:val="22"/>
          <w:lang w:val="fr-FR"/>
        </w:rPr>
      </w:pPr>
    </w:p>
    <w:p w:rsidR="005A151B" w:rsidRPr="00E41678" w:rsidRDefault="005A151B" w:rsidP="005A151B">
      <w:pPr>
        <w:pStyle w:val="NormalWeb"/>
        <w:spacing w:before="0" w:beforeAutospacing="0" w:after="0" w:afterAutospacing="0"/>
        <w:rPr>
          <w:szCs w:val="22"/>
          <w:lang w:val="fr-FR"/>
        </w:rPr>
      </w:pPr>
      <w:proofErr w:type="gramStart"/>
      <w:r w:rsidRPr="00E41678">
        <w:rPr>
          <w:szCs w:val="22"/>
          <w:lang w:val="fr-FR"/>
        </w:rPr>
        <w:t>on</w:t>
      </w:r>
      <w:proofErr w:type="gramEnd"/>
      <w:r w:rsidRPr="00E41678">
        <w:rPr>
          <w:szCs w:val="22"/>
          <w:lang w:val="fr-FR"/>
        </w:rPr>
        <w:t xml:space="preserve"> entend par “</w:t>
      </w:r>
      <w:r w:rsidRPr="00E41678">
        <w:rPr>
          <w:b/>
          <w:bCs/>
          <w:i/>
          <w:iCs/>
          <w:szCs w:val="22"/>
          <w:lang w:val="fr-FR"/>
        </w:rPr>
        <w:t>matériel génétique</w:t>
      </w:r>
      <w:r w:rsidRPr="00E41678">
        <w:rPr>
          <w:szCs w:val="22"/>
          <w:lang w:val="fr-FR"/>
        </w:rPr>
        <w:t>” du matériel d</w:t>
      </w:r>
      <w:r w:rsidR="00EF441F">
        <w:rPr>
          <w:szCs w:val="22"/>
          <w:lang w:val="fr-FR"/>
        </w:rPr>
        <w:t>’</w:t>
      </w:r>
      <w:r w:rsidRPr="00E41678">
        <w:rPr>
          <w:szCs w:val="22"/>
          <w:lang w:val="fr-FR"/>
        </w:rPr>
        <w:t>origine végétale, animale, microbienne ou autre contenant des unités fonctionnelles de l</w:t>
      </w:r>
      <w:r w:rsidR="00EF441F">
        <w:rPr>
          <w:szCs w:val="22"/>
          <w:lang w:val="fr-FR"/>
        </w:rPr>
        <w:t>’</w:t>
      </w:r>
      <w:r w:rsidRPr="00E41678">
        <w:rPr>
          <w:szCs w:val="22"/>
          <w:lang w:val="fr-FR"/>
        </w:rPr>
        <w:t>hérédité;</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keepLines/>
        <w:rPr>
          <w:szCs w:val="22"/>
          <w:lang w:val="fr-FR"/>
        </w:rPr>
      </w:pPr>
      <w:r w:rsidRPr="00E41678">
        <w:rPr>
          <w:szCs w:val="22"/>
          <w:lang w:val="fr-FR"/>
        </w:rPr>
        <w:t>les “</w:t>
      </w:r>
      <w:r w:rsidRPr="00E41678">
        <w:rPr>
          <w:b/>
          <w:bCs/>
          <w:i/>
          <w:iCs/>
          <w:szCs w:val="22"/>
          <w:lang w:val="fr-FR"/>
        </w:rPr>
        <w:t>ressources génétiques</w:t>
      </w:r>
      <w:r w:rsidRPr="00E41678">
        <w:rPr>
          <w:rStyle w:val="FootnoteReference"/>
          <w:b/>
          <w:i/>
          <w:szCs w:val="22"/>
          <w:lang w:val="fr-FR"/>
        </w:rPr>
        <w:footnoteReference w:id="6"/>
      </w:r>
      <w:r w:rsidRPr="00E41678">
        <w:rPr>
          <w:szCs w:val="22"/>
          <w:lang w:val="fr-FR"/>
        </w:rPr>
        <w:t>” sont du matériel génétique ayant une valeur effective ou potentielle;</w:t>
      </w:r>
    </w:p>
    <w:p w:rsidR="005A151B" w:rsidRPr="00E41678" w:rsidRDefault="005A151B" w:rsidP="005A151B">
      <w:pPr>
        <w:keepLines/>
        <w:rPr>
          <w:szCs w:val="22"/>
          <w:lang w:val="fr-FR"/>
        </w:rPr>
      </w:pPr>
    </w:p>
    <w:p w:rsidR="005A151B" w:rsidRPr="00E41678" w:rsidRDefault="005A151B" w:rsidP="005A151B">
      <w:pPr>
        <w:keepLines/>
        <w:rPr>
          <w:szCs w:val="22"/>
          <w:lang w:val="fr-FR"/>
        </w:rPr>
      </w:pPr>
      <w:proofErr w:type="gramStart"/>
      <w:r w:rsidRPr="00E41678">
        <w:rPr>
          <w:szCs w:val="22"/>
          <w:lang w:val="fr-FR"/>
        </w:rPr>
        <w:t>on</w:t>
      </w:r>
      <w:proofErr w:type="gramEnd"/>
      <w:r w:rsidRPr="00E41678">
        <w:rPr>
          <w:szCs w:val="22"/>
          <w:lang w:val="fr-FR"/>
        </w:rPr>
        <w:t xml:space="preserve"> entend par “</w:t>
      </w:r>
      <w:r w:rsidRPr="00E41678">
        <w:rPr>
          <w:b/>
          <w:bCs/>
          <w:i/>
          <w:iCs/>
          <w:szCs w:val="22"/>
          <w:lang w:val="fr-FR"/>
        </w:rPr>
        <w:t>conditions in situ</w:t>
      </w:r>
      <w:r w:rsidRPr="00E41678">
        <w:rPr>
          <w:szCs w:val="22"/>
          <w:lang w:val="fr-FR"/>
        </w:rPr>
        <w:t>” des conditions caractérisées par l</w:t>
      </w:r>
      <w:r w:rsidR="00EF441F">
        <w:rPr>
          <w:szCs w:val="22"/>
          <w:lang w:val="fr-FR"/>
        </w:rPr>
        <w:t>’</w:t>
      </w:r>
      <w:r w:rsidRPr="00E41678">
        <w:rPr>
          <w:szCs w:val="22"/>
          <w:lang w:val="fr-FR"/>
        </w:rPr>
        <w:t>existence de ressources génétiques au sein d</w:t>
      </w:r>
      <w:r w:rsidR="00EF441F">
        <w:rPr>
          <w:szCs w:val="22"/>
          <w:lang w:val="fr-FR"/>
        </w:rPr>
        <w:t>’</w:t>
      </w:r>
      <w:r w:rsidRPr="00E41678">
        <w:rPr>
          <w:szCs w:val="22"/>
          <w:lang w:val="fr-FR"/>
        </w:rPr>
        <w:t>écosystèmes et d</w:t>
      </w:r>
      <w:r w:rsidR="00EF441F">
        <w:rPr>
          <w:szCs w:val="22"/>
          <w:lang w:val="fr-FR"/>
        </w:rPr>
        <w:t>’</w:t>
      </w:r>
      <w:r w:rsidRPr="00E41678">
        <w:rPr>
          <w:szCs w:val="22"/>
          <w:lang w:val="fr-FR"/>
        </w:rPr>
        <w:t>habitats naturels et, dans le cas des espèces domestiquées ou cultivées, dans le milieu où se sont développés leurs caractères distinctifs;</w:t>
      </w:r>
    </w:p>
    <w:p w:rsidR="005A151B" w:rsidRPr="00E41678" w:rsidRDefault="005A151B" w:rsidP="005A151B">
      <w:pPr>
        <w:keepLines/>
        <w:rPr>
          <w:szCs w:val="22"/>
          <w:lang w:val="fr-FR"/>
        </w:rPr>
      </w:pPr>
    </w:p>
    <w:p w:rsidR="005A151B" w:rsidRPr="00E41678" w:rsidRDefault="005A151B" w:rsidP="005A151B">
      <w:pPr>
        <w:pStyle w:val="NormalWeb"/>
        <w:spacing w:before="0" w:beforeAutospacing="0" w:after="0" w:afterAutospacing="0"/>
        <w:rPr>
          <w:iCs/>
          <w:szCs w:val="22"/>
          <w:lang w:val="fr-FR"/>
        </w:rPr>
      </w:pPr>
      <w:proofErr w:type="gramStart"/>
      <w:r w:rsidRPr="00E41678">
        <w:rPr>
          <w:iCs/>
          <w:szCs w:val="22"/>
          <w:lang w:val="fr-FR"/>
        </w:rPr>
        <w:t>on</w:t>
      </w:r>
      <w:proofErr w:type="gramEnd"/>
      <w:r w:rsidRPr="00E41678">
        <w:rPr>
          <w:iCs/>
          <w:szCs w:val="22"/>
          <w:lang w:val="fr-FR"/>
        </w:rPr>
        <w:t xml:space="preserve"> entend par “</w:t>
      </w:r>
      <w:r w:rsidRPr="00E41678">
        <w:rPr>
          <w:b/>
          <w:bCs/>
          <w:i/>
          <w:iCs/>
          <w:szCs w:val="22"/>
          <w:lang w:val="fr-FR"/>
        </w:rPr>
        <w:t>office</w:t>
      </w:r>
      <w:r w:rsidRPr="00E41678">
        <w:rPr>
          <w:iCs/>
          <w:szCs w:val="22"/>
          <w:lang w:val="fr-FR"/>
        </w:rPr>
        <w:t>” l</w:t>
      </w:r>
      <w:r w:rsidR="00EF441F">
        <w:rPr>
          <w:iCs/>
          <w:szCs w:val="22"/>
          <w:lang w:val="fr-FR"/>
        </w:rPr>
        <w:t>’</w:t>
      </w:r>
      <w:r w:rsidRPr="00E41678">
        <w:rPr>
          <w:iCs/>
          <w:szCs w:val="22"/>
          <w:lang w:val="fr-FR"/>
        </w:rPr>
        <w:t>autorité d</w:t>
      </w:r>
      <w:r w:rsidR="00EF441F">
        <w:rPr>
          <w:iCs/>
          <w:szCs w:val="22"/>
          <w:lang w:val="fr-FR"/>
        </w:rPr>
        <w:t>’</w:t>
      </w:r>
      <w:r w:rsidRPr="00E41678">
        <w:rPr>
          <w:iCs/>
          <w:szCs w:val="22"/>
          <w:lang w:val="fr-FR"/>
        </w:rPr>
        <w:t>une partie contractante chargée de la délivrance des brevets;</w:t>
      </w:r>
    </w:p>
    <w:p w:rsidR="005A151B" w:rsidRPr="00E41678" w:rsidRDefault="005A151B" w:rsidP="005A151B">
      <w:pPr>
        <w:pStyle w:val="NormalWeb"/>
        <w:spacing w:before="0" w:beforeAutospacing="0" w:after="0" w:afterAutospacing="0"/>
        <w:rPr>
          <w:iCs/>
          <w:szCs w:val="22"/>
          <w:lang w:val="fr-FR"/>
        </w:rPr>
      </w:pPr>
    </w:p>
    <w:p w:rsidR="005A151B" w:rsidRPr="00E41678" w:rsidRDefault="005A151B" w:rsidP="005A151B">
      <w:pPr>
        <w:pStyle w:val="NormalWeb"/>
        <w:spacing w:before="0" w:beforeAutospacing="0" w:after="0" w:afterAutospacing="0"/>
        <w:rPr>
          <w:iCs/>
          <w:szCs w:val="22"/>
          <w:lang w:val="fr-FR"/>
        </w:rPr>
      </w:pPr>
      <w:proofErr w:type="gramStart"/>
      <w:r w:rsidRPr="00E41678">
        <w:rPr>
          <w:iCs/>
          <w:szCs w:val="22"/>
          <w:lang w:val="fr-FR"/>
        </w:rPr>
        <w:t>le</w:t>
      </w:r>
      <w:proofErr w:type="gramEnd"/>
      <w:r w:rsidRPr="00E41678">
        <w:rPr>
          <w:iCs/>
          <w:szCs w:val="22"/>
          <w:lang w:val="fr-FR"/>
        </w:rPr>
        <w:t xml:space="preserve"> sigle “</w:t>
      </w:r>
      <w:r w:rsidRPr="00E41678">
        <w:rPr>
          <w:b/>
          <w:bCs/>
          <w:i/>
          <w:iCs/>
          <w:szCs w:val="22"/>
          <w:lang w:val="fr-FR"/>
        </w:rPr>
        <w:t>PCT</w:t>
      </w:r>
      <w:r w:rsidRPr="00E41678">
        <w:rPr>
          <w:b/>
          <w:bCs/>
          <w:iCs/>
          <w:szCs w:val="22"/>
          <w:lang w:val="fr-FR"/>
        </w:rPr>
        <w:t>”</w:t>
      </w:r>
      <w:r w:rsidRPr="00E41678">
        <w:rPr>
          <w:iCs/>
          <w:szCs w:val="22"/>
          <w:lang w:val="fr-FR"/>
        </w:rPr>
        <w:t xml:space="preserve"> désigne le Traité de coopération en matière de brevets de 1970;</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rPr>
          <w:szCs w:val="22"/>
          <w:lang w:val="fr-FR"/>
        </w:rPr>
      </w:pPr>
      <w:r w:rsidRPr="00E41678">
        <w:rPr>
          <w:szCs w:val="22"/>
          <w:lang w:val="fr-FR"/>
        </w:rPr>
        <w:t>“</w:t>
      </w:r>
      <w:r w:rsidRPr="00E41678">
        <w:rPr>
          <w:b/>
          <w:bCs/>
          <w:i/>
          <w:iCs/>
          <w:szCs w:val="22"/>
          <w:lang w:val="fr-FR"/>
        </w:rPr>
        <w:t>source des ressources génétiques</w:t>
      </w:r>
      <w:r w:rsidRPr="00E41678">
        <w:rPr>
          <w:szCs w:val="22"/>
          <w:lang w:val="fr-FR"/>
        </w:rPr>
        <w:t xml:space="preserve">” se rapporte à toute source auprès de laquelle le déposant a obtenu les ressources génétiques, par exemple un centre de recherche, une banque de gènes, le Système multilatéral du Traité international sur les ressources </w:t>
      </w:r>
      <w:proofErr w:type="spellStart"/>
      <w:r w:rsidRPr="00E41678">
        <w:rPr>
          <w:szCs w:val="22"/>
          <w:lang w:val="fr-FR"/>
        </w:rPr>
        <w:t>phytogénétiques</w:t>
      </w:r>
      <w:proofErr w:type="spellEnd"/>
      <w:r w:rsidRPr="00E41678">
        <w:rPr>
          <w:szCs w:val="22"/>
          <w:lang w:val="fr-FR"/>
        </w:rPr>
        <w:t xml:space="preserve"> pour l</w:t>
      </w:r>
      <w:r w:rsidR="00EF441F">
        <w:rPr>
          <w:szCs w:val="22"/>
          <w:lang w:val="fr-FR"/>
        </w:rPr>
        <w:t>’</w:t>
      </w:r>
      <w:r w:rsidRPr="00E41678">
        <w:rPr>
          <w:szCs w:val="22"/>
          <w:lang w:val="fr-FR"/>
        </w:rPr>
        <w:t>alimentation et l</w:t>
      </w:r>
      <w:r w:rsidR="00EF441F">
        <w:rPr>
          <w:szCs w:val="22"/>
          <w:lang w:val="fr-FR"/>
        </w:rPr>
        <w:t>’</w:t>
      </w:r>
      <w:r w:rsidRPr="00E41678">
        <w:rPr>
          <w:szCs w:val="22"/>
          <w:lang w:val="fr-FR"/>
        </w:rPr>
        <w:t xml:space="preserve">agriculture ou toute autre collection ou tout autre dépôt de ressources génétiques </w:t>
      </w:r>
      <w:r w:rsidRPr="00E41678">
        <w:rPr>
          <w:i/>
          <w:iCs/>
          <w:szCs w:val="22"/>
          <w:lang w:val="fr-FR"/>
        </w:rPr>
        <w:t>ex situ</w:t>
      </w:r>
      <w:r w:rsidRPr="00E41678">
        <w:rPr>
          <w:szCs w:val="22"/>
          <w:lang w:val="fr-FR"/>
        </w:rPr>
        <w:t>;</w:t>
      </w:r>
    </w:p>
    <w:p w:rsidR="005A151B" w:rsidRPr="00E41678" w:rsidRDefault="005A151B" w:rsidP="005A151B">
      <w:pPr>
        <w:rPr>
          <w:b/>
          <w:szCs w:val="22"/>
          <w:lang w:val="fr-FR"/>
        </w:rPr>
      </w:pPr>
    </w:p>
    <w:p w:rsidR="005A151B" w:rsidRPr="00E41678" w:rsidRDefault="005A151B" w:rsidP="005A151B">
      <w:pPr>
        <w:rPr>
          <w:b/>
          <w:i/>
          <w:szCs w:val="22"/>
          <w:lang w:val="fr-FR"/>
        </w:rPr>
      </w:pPr>
      <w:proofErr w:type="gramStart"/>
      <w:r w:rsidRPr="00E41678">
        <w:rPr>
          <w:szCs w:val="22"/>
          <w:lang w:val="fr-FR"/>
        </w:rPr>
        <w:t>on</w:t>
      </w:r>
      <w:proofErr w:type="gramEnd"/>
      <w:r w:rsidRPr="00E41678">
        <w:rPr>
          <w:szCs w:val="22"/>
          <w:lang w:val="fr-FR"/>
        </w:rPr>
        <w:t xml:space="preserve"> entend par “</w:t>
      </w:r>
      <w:r w:rsidRPr="00E41678">
        <w:rPr>
          <w:b/>
          <w:bCs/>
          <w:i/>
          <w:iCs/>
          <w:szCs w:val="22"/>
          <w:lang w:val="fr-FR"/>
        </w:rPr>
        <w:t>source de savoirs traditionnels associés aux ressources génétiques</w:t>
      </w:r>
      <w:r w:rsidRPr="00E41678">
        <w:rPr>
          <w:szCs w:val="22"/>
          <w:lang w:val="fr-FR"/>
        </w:rPr>
        <w:t>” toute source à partir de laquelle le déposant a obtenu les savoirs traditionnels associés aux ressources génétiques, comme la littérature scientifique, les bases de données accessibles au public ou encore les demandes de brevet et documents de brevet.</w:t>
      </w:r>
    </w:p>
    <w:p w:rsidR="005A151B" w:rsidRPr="00E41678" w:rsidRDefault="005A151B" w:rsidP="005A151B">
      <w:pPr>
        <w:rPr>
          <w:b/>
          <w:i/>
          <w:szCs w:val="22"/>
          <w:lang w:val="fr-FR"/>
        </w:rPr>
      </w:pPr>
      <w:r w:rsidRPr="00E41678">
        <w:rPr>
          <w:szCs w:val="22"/>
          <w:lang w:val="fr-FR"/>
        </w:rPr>
        <w:br w:type="page"/>
      </w:r>
      <w:r w:rsidRPr="00E41678">
        <w:rPr>
          <w:szCs w:val="22"/>
          <w:u w:val="single"/>
          <w:lang w:val="fr-FR"/>
        </w:rPr>
        <w:lastRenderedPageBreak/>
        <w:t>Notes relatives à l</w:t>
      </w:r>
      <w:r w:rsidR="00EF441F">
        <w:rPr>
          <w:szCs w:val="22"/>
          <w:u w:val="single"/>
          <w:lang w:val="fr-FR"/>
        </w:rPr>
        <w:t>’</w:t>
      </w:r>
      <w:r w:rsidRPr="00E41678">
        <w:rPr>
          <w:szCs w:val="22"/>
          <w:u w:val="single"/>
          <w:lang w:val="fr-FR"/>
        </w:rPr>
        <w:t>article 2</w:t>
      </w:r>
    </w:p>
    <w:p w:rsidR="005A151B" w:rsidRPr="00E41678" w:rsidRDefault="005A151B" w:rsidP="005A151B">
      <w:pPr>
        <w:ind w:left="360"/>
        <w:rPr>
          <w:szCs w:val="22"/>
          <w:lang w:val="fr-FR"/>
        </w:rPr>
      </w:pPr>
    </w:p>
    <w:p w:rsidR="005A151B" w:rsidRPr="00E41678" w:rsidRDefault="005A151B" w:rsidP="005A151B">
      <w:pPr>
        <w:pStyle w:val="ListParagraph"/>
        <w:keepLines/>
        <w:numPr>
          <w:ilvl w:val="0"/>
          <w:numId w:val="10"/>
        </w:numPr>
        <w:spacing w:after="0" w:line="240" w:lineRule="auto"/>
        <w:ind w:left="0" w:firstLine="0"/>
        <w:contextualSpacing/>
        <w:rPr>
          <w:lang w:val="fr-FR"/>
        </w:rPr>
      </w:pPr>
      <w:r w:rsidRPr="00E41678">
        <w:rPr>
          <w:lang w:val="fr-FR"/>
        </w:rPr>
        <w:t xml:space="preserve">Les définitions des termes </w:t>
      </w:r>
      <w:r w:rsidRPr="00E41678">
        <w:rPr>
          <w:i/>
          <w:iCs/>
          <w:lang w:val="fr-FR"/>
        </w:rPr>
        <w:t>ressources génétiques</w:t>
      </w:r>
      <w:r w:rsidRPr="00E41678">
        <w:rPr>
          <w:lang w:val="fr-FR"/>
        </w:rPr>
        <w:t xml:space="preserve">, </w:t>
      </w:r>
      <w:r w:rsidRPr="00E41678">
        <w:rPr>
          <w:i/>
          <w:iCs/>
          <w:lang w:val="fr-FR"/>
        </w:rPr>
        <w:t>matériel génétique</w:t>
      </w:r>
      <w:r w:rsidRPr="00E41678">
        <w:rPr>
          <w:lang w:val="fr-FR"/>
        </w:rPr>
        <w:t xml:space="preserve">, </w:t>
      </w:r>
      <w:r w:rsidRPr="00E41678">
        <w:rPr>
          <w:i/>
          <w:iCs/>
          <w:lang w:val="fr-FR"/>
        </w:rPr>
        <w:t>pays d</w:t>
      </w:r>
      <w:r w:rsidR="00EF441F">
        <w:rPr>
          <w:i/>
          <w:iCs/>
          <w:lang w:val="fr-FR"/>
        </w:rPr>
        <w:t>’</w:t>
      </w:r>
      <w:r w:rsidRPr="00E41678">
        <w:rPr>
          <w:i/>
          <w:iCs/>
          <w:lang w:val="fr-FR"/>
        </w:rPr>
        <w:t>origine</w:t>
      </w:r>
      <w:r w:rsidRPr="00E41678">
        <w:rPr>
          <w:lang w:val="fr-FR"/>
        </w:rPr>
        <w:t xml:space="preserve"> et </w:t>
      </w:r>
      <w:r w:rsidRPr="00E41678">
        <w:rPr>
          <w:i/>
          <w:iCs/>
          <w:lang w:val="fr-FR"/>
        </w:rPr>
        <w:t>conditions in situ</w:t>
      </w:r>
      <w:r w:rsidRPr="00E41678">
        <w:rPr>
          <w:lang w:val="fr-FR"/>
        </w:rPr>
        <w:t xml:space="preserve"> figurant dans la liste de termes proviennent directement d</w:t>
      </w:r>
      <w:r w:rsidR="00EF441F">
        <w:rPr>
          <w:lang w:val="fr-FR"/>
        </w:rPr>
        <w:t>’</w:t>
      </w:r>
      <w:r w:rsidRPr="00E41678">
        <w:rPr>
          <w:lang w:val="fr-FR"/>
        </w:rPr>
        <w:t>accords multilatéraux existants relatifs aux ressources génétiques, notamment la Convention sur la diversité biologique.</w:t>
      </w:r>
    </w:p>
    <w:p w:rsidR="005A151B" w:rsidRPr="00E41678" w:rsidRDefault="005A151B" w:rsidP="005A151B">
      <w:pPr>
        <w:pStyle w:val="ListParagraph"/>
        <w:keepLines/>
        <w:ind w:left="0"/>
        <w:rPr>
          <w:lang w:val="fr-FR"/>
        </w:rPr>
      </w:pPr>
    </w:p>
    <w:p w:rsidR="005A151B" w:rsidRPr="00E41678" w:rsidRDefault="005A151B" w:rsidP="005A151B">
      <w:pPr>
        <w:pStyle w:val="ListParagraph"/>
        <w:keepLines/>
        <w:numPr>
          <w:ilvl w:val="0"/>
          <w:numId w:val="10"/>
        </w:numPr>
        <w:spacing w:after="0" w:line="240" w:lineRule="auto"/>
        <w:ind w:left="0" w:firstLine="0"/>
        <w:contextualSpacing/>
        <w:rPr>
          <w:lang w:val="fr-FR"/>
        </w:rPr>
      </w:pPr>
      <w:r w:rsidRPr="00E41678">
        <w:rPr>
          <w:lang w:val="fr-FR"/>
        </w:rPr>
        <w:t>Les définitions suivantes n</w:t>
      </w:r>
      <w:r w:rsidR="00EF441F">
        <w:rPr>
          <w:lang w:val="fr-FR"/>
        </w:rPr>
        <w:t>’</w:t>
      </w:r>
      <w:r w:rsidRPr="00E41678">
        <w:rPr>
          <w:lang w:val="fr-FR"/>
        </w:rPr>
        <w:t>ont, à ce jour, pas été définies au niveau multilatéral</w:t>
      </w:r>
      <w:r w:rsidR="00EF441F">
        <w:rPr>
          <w:lang w:val="fr-FR"/>
        </w:rPr>
        <w:t> :</w:t>
      </w:r>
      <w:r w:rsidRPr="00E41678">
        <w:rPr>
          <w:lang w:val="fr-FR"/>
        </w:rPr>
        <w:t xml:space="preserve"> </w:t>
      </w:r>
      <w:r w:rsidRPr="00E41678">
        <w:rPr>
          <w:i/>
          <w:iCs/>
          <w:lang w:val="fr-FR"/>
        </w:rPr>
        <w:t>sensiblement/directement fondé sur</w:t>
      </w:r>
      <w:r w:rsidRPr="00E41678">
        <w:rPr>
          <w:lang w:val="fr-FR"/>
        </w:rPr>
        <w:t xml:space="preserve">, </w:t>
      </w:r>
      <w:r w:rsidRPr="00E41678">
        <w:rPr>
          <w:i/>
          <w:iCs/>
          <w:lang w:val="fr-FR"/>
        </w:rPr>
        <w:t>source de ressources génétiques</w:t>
      </w:r>
      <w:r w:rsidRPr="00E41678">
        <w:rPr>
          <w:lang w:val="fr-FR"/>
        </w:rPr>
        <w:t xml:space="preserve"> et </w:t>
      </w:r>
      <w:r w:rsidRPr="00E41678">
        <w:rPr>
          <w:i/>
          <w:iCs/>
          <w:lang w:val="fr-FR"/>
        </w:rPr>
        <w:t>source de savoirs traditionnels associés aux ressources génétiques</w:t>
      </w:r>
      <w:r w:rsidRPr="00E41678">
        <w:rPr>
          <w:lang w:val="fr-FR"/>
        </w:rPr>
        <w:t>.</w:t>
      </w:r>
    </w:p>
    <w:p w:rsidR="005A151B" w:rsidRPr="00E41678" w:rsidRDefault="005A151B" w:rsidP="005A151B">
      <w:pPr>
        <w:pStyle w:val="ListParagraph"/>
        <w:keepLines/>
        <w:ind w:left="0"/>
        <w:rPr>
          <w:lang w:val="fr-FR"/>
        </w:rPr>
      </w:pPr>
    </w:p>
    <w:p w:rsidR="005A151B" w:rsidRPr="00E41678" w:rsidRDefault="005A151B" w:rsidP="005A151B">
      <w:pPr>
        <w:pStyle w:val="ListParagraph"/>
        <w:keepLines/>
        <w:numPr>
          <w:ilvl w:val="0"/>
          <w:numId w:val="10"/>
        </w:numPr>
        <w:spacing w:after="0" w:line="240" w:lineRule="auto"/>
        <w:ind w:left="0" w:firstLine="0"/>
        <w:contextualSpacing/>
        <w:rPr>
          <w:lang w:val="fr-FR"/>
        </w:rPr>
      </w:pPr>
      <w:r w:rsidRPr="00E41678">
        <w:rPr>
          <w:lang w:val="fr-FR"/>
        </w:rPr>
        <w:t>Le terme “</w:t>
      </w:r>
      <w:r w:rsidRPr="00E41678">
        <w:rPr>
          <w:i/>
          <w:iCs/>
          <w:lang w:val="fr-FR"/>
        </w:rPr>
        <w:t>sensiblement/directement fondé sur</w:t>
      </w:r>
      <w:r w:rsidRPr="00E41678">
        <w:rPr>
          <w:lang w:val="fr-FR"/>
        </w:rPr>
        <w:t>” précise la relation entre l</w:t>
      </w:r>
      <w:r w:rsidR="00EF441F">
        <w:rPr>
          <w:lang w:val="fr-FR"/>
        </w:rPr>
        <w:t>’</w:t>
      </w:r>
      <w:r w:rsidRPr="00E41678">
        <w:rPr>
          <w:lang w:val="fr-FR"/>
        </w:rPr>
        <w:t>invention revendiquée et les ressources génétiques et savoirs traditionnels connexes qui active l</w:t>
      </w:r>
      <w:r w:rsidR="00EF441F">
        <w:rPr>
          <w:lang w:val="fr-FR"/>
        </w:rPr>
        <w:t>’</w:t>
      </w:r>
      <w:r w:rsidRPr="00E41678">
        <w:rPr>
          <w:lang w:val="fr-FR"/>
        </w:rPr>
        <w:t>obligation de divulgation (qualifiée d</w:t>
      </w:r>
      <w:r w:rsidR="00EF441F">
        <w:rPr>
          <w:lang w:val="fr-FR"/>
        </w:rPr>
        <w:t>’</w:t>
      </w:r>
      <w:r w:rsidRPr="00E41678">
        <w:rPr>
          <w:lang w:val="fr-FR"/>
        </w:rPr>
        <w:t>“élément déclencheur” dans les discussions du comité intergouvernemental).</w:t>
      </w:r>
    </w:p>
    <w:p w:rsidR="005A151B" w:rsidRPr="00E41678" w:rsidRDefault="005A151B" w:rsidP="005A151B">
      <w:pPr>
        <w:pStyle w:val="ListParagraph"/>
        <w:keepLines/>
        <w:ind w:left="0"/>
        <w:rPr>
          <w:lang w:val="fr-FR"/>
        </w:rPr>
      </w:pPr>
    </w:p>
    <w:p w:rsidR="005A151B" w:rsidRPr="00E41678" w:rsidRDefault="005A151B" w:rsidP="005A151B">
      <w:pPr>
        <w:pStyle w:val="ListParagraph"/>
        <w:keepLines/>
        <w:numPr>
          <w:ilvl w:val="0"/>
          <w:numId w:val="10"/>
        </w:numPr>
        <w:spacing w:after="0" w:line="240" w:lineRule="auto"/>
        <w:ind w:left="0" w:firstLine="0"/>
        <w:contextualSpacing/>
        <w:rPr>
          <w:lang w:val="fr-FR"/>
        </w:rPr>
      </w:pPr>
      <w:r w:rsidRPr="00E41678">
        <w:rPr>
          <w:lang w:val="fr-FR"/>
        </w:rPr>
        <w:t>Les éléments déclencheurs diffèrent substantiellement aux niveaux national et régional à l</w:t>
      </w:r>
      <w:r w:rsidR="00EF441F">
        <w:rPr>
          <w:lang w:val="fr-FR"/>
        </w:rPr>
        <w:t>’</w:t>
      </w:r>
      <w:r w:rsidRPr="00E41678">
        <w:rPr>
          <w:lang w:val="fr-FR"/>
        </w:rPr>
        <w:t>heure actuelle.  Il peut notamment s</w:t>
      </w:r>
      <w:r w:rsidR="00EF441F">
        <w:rPr>
          <w:lang w:val="fr-FR"/>
        </w:rPr>
        <w:t>’</w:t>
      </w:r>
      <w:r w:rsidRPr="00E41678">
        <w:rPr>
          <w:lang w:val="fr-FR"/>
        </w:rPr>
        <w:t>agir des expressions suivantes</w:t>
      </w:r>
      <w:r w:rsidR="00EF441F">
        <w:rPr>
          <w:lang w:val="fr-FR"/>
        </w:rPr>
        <w:t> :</w:t>
      </w:r>
      <w:r w:rsidRPr="00E41678">
        <w:rPr>
          <w:lang w:val="fr-FR"/>
        </w:rPr>
        <w:t xml:space="preserve"> </w:t>
      </w:r>
      <w:r w:rsidRPr="00E41678">
        <w:rPr>
          <w:i/>
          <w:iCs/>
          <w:lang w:val="fr-FR"/>
        </w:rPr>
        <w:t xml:space="preserve">directement fondé sur, fondé sur, fondé sur ou découlant de, est le fondement de, utilisé dans une invention, invention concerne, se rapporte à ou utilise, </w:t>
      </w:r>
      <w:r w:rsidRPr="00E41678">
        <w:rPr>
          <w:rStyle w:val="Strong"/>
          <w:b w:val="0"/>
          <w:i/>
          <w:iCs/>
          <w:bdr w:val="none" w:sz="0" w:space="0" w:color="auto" w:frame="1"/>
          <w:lang w:val="fr-FR"/>
        </w:rPr>
        <w:t>une invention</w:t>
      </w:r>
      <w:r w:rsidR="00EF441F">
        <w:rPr>
          <w:rStyle w:val="Strong"/>
          <w:b w:val="0"/>
          <w:i/>
          <w:iCs/>
          <w:bdr w:val="none" w:sz="0" w:space="0" w:color="auto" w:frame="1"/>
          <w:lang w:val="fr-FR"/>
        </w:rPr>
        <w:t>-</w:t>
      </w:r>
      <w:r w:rsidRPr="00E41678">
        <w:rPr>
          <w:rStyle w:val="Strong"/>
          <w:b w:val="0"/>
          <w:i/>
          <w:iCs/>
          <w:bdr w:val="none" w:sz="0" w:space="0" w:color="auto" w:frame="1"/>
          <w:lang w:val="fr-FR"/>
        </w:rPr>
        <w:t>création réalisée en s</w:t>
      </w:r>
      <w:r w:rsidR="00EF441F">
        <w:rPr>
          <w:rStyle w:val="Strong"/>
          <w:b w:val="0"/>
          <w:i/>
          <w:iCs/>
          <w:bdr w:val="none" w:sz="0" w:space="0" w:color="auto" w:frame="1"/>
          <w:lang w:val="fr-FR"/>
        </w:rPr>
        <w:t>’</w:t>
      </w:r>
      <w:r w:rsidRPr="00E41678">
        <w:rPr>
          <w:rStyle w:val="Strong"/>
          <w:b w:val="0"/>
          <w:i/>
          <w:iCs/>
          <w:bdr w:val="none" w:sz="0" w:space="0" w:color="auto" w:frame="1"/>
          <w:lang w:val="fr-FR"/>
        </w:rPr>
        <w:t xml:space="preserve">appuyant sur les ressources génétiques.  </w:t>
      </w:r>
      <w:r w:rsidRPr="00E41678">
        <w:rPr>
          <w:lang w:val="fr-FR"/>
        </w:rPr>
        <w:t>Il règne par ailleurs une ambiguïté significative concernant le sens de ces expressions.  Afin de garantir la plus grande sécurité juridique possible, deux adverbes amplificateurs (</w:t>
      </w:r>
      <w:r w:rsidRPr="00E41678">
        <w:rPr>
          <w:i/>
          <w:iCs/>
          <w:lang w:val="fr-FR"/>
        </w:rPr>
        <w:t>sensiblement/directement</w:t>
      </w:r>
      <w:r w:rsidRPr="00E41678">
        <w:rPr>
          <w:lang w:val="fr-FR"/>
        </w:rPr>
        <w:t>) ont été proposés pour examen par les États membres, outre l</w:t>
      </w:r>
      <w:r w:rsidR="00EF441F">
        <w:rPr>
          <w:lang w:val="fr-FR"/>
        </w:rPr>
        <w:t>’</w:t>
      </w:r>
      <w:r w:rsidRPr="00E41678">
        <w:rPr>
          <w:lang w:val="fr-FR"/>
        </w:rPr>
        <w:t>élément déclencheur “</w:t>
      </w:r>
      <w:r w:rsidRPr="00E41678">
        <w:rPr>
          <w:i/>
          <w:iCs/>
          <w:lang w:val="fr-FR"/>
        </w:rPr>
        <w:t>fondé sur</w:t>
      </w:r>
      <w:r w:rsidRPr="00E41678">
        <w:rPr>
          <w:lang w:val="fr-FR"/>
        </w:rPr>
        <w:t>”, reflétant les discussions menées en juin 2018 dans le cadre de la trente</w:t>
      </w:r>
      <w:r w:rsidR="00EF441F">
        <w:rPr>
          <w:lang w:val="fr-FR"/>
        </w:rPr>
        <w:t>-</w:t>
      </w:r>
      <w:r w:rsidRPr="00E41678">
        <w:rPr>
          <w:lang w:val="fr-FR"/>
        </w:rPr>
        <w:t>six</w:t>
      </w:r>
      <w:r w:rsidR="00EF441F">
        <w:rPr>
          <w:lang w:val="fr-FR"/>
        </w:rPr>
        <w:t>ième session</w:t>
      </w:r>
      <w:r w:rsidRPr="00E41678">
        <w:rPr>
          <w:lang w:val="fr-FR"/>
        </w:rPr>
        <w:t xml:space="preserve"> du Comité intergouvernemental de la propriété intellectuelle relative aux ressources génétiques, aux savoirs traditionnels et au folklore.  La variante “</w:t>
      </w:r>
      <w:r w:rsidRPr="00E41678">
        <w:rPr>
          <w:i/>
          <w:iCs/>
          <w:lang w:val="fr-FR"/>
        </w:rPr>
        <w:t>sensiblement</w:t>
      </w:r>
      <w:r w:rsidRPr="00E41678">
        <w:rPr>
          <w:lang w:val="fr-FR"/>
        </w:rPr>
        <w:t>” a été ajoutée au terme “</w:t>
      </w:r>
      <w:r w:rsidRPr="00E41678">
        <w:rPr>
          <w:i/>
          <w:iCs/>
          <w:lang w:val="fr-FR"/>
        </w:rPr>
        <w:t>directement</w:t>
      </w:r>
      <w:r w:rsidRPr="00E41678">
        <w:rPr>
          <w:lang w:val="fr-FR"/>
        </w:rPr>
        <w:t>”, controversé dans les délibérations du comité.  Nous espérons toutefois y avoir remédié en définissant ce terme dans la liste de termes.  Une solution de substitution à l</w:t>
      </w:r>
      <w:r w:rsidR="00EF441F">
        <w:rPr>
          <w:lang w:val="fr-FR"/>
        </w:rPr>
        <w:t>’</w:t>
      </w:r>
      <w:r w:rsidRPr="00E41678">
        <w:rPr>
          <w:lang w:val="fr-FR"/>
        </w:rPr>
        <w:t>inclusion d</w:t>
      </w:r>
      <w:r w:rsidR="00EF441F">
        <w:rPr>
          <w:lang w:val="fr-FR"/>
        </w:rPr>
        <w:t>’</w:t>
      </w:r>
      <w:r w:rsidRPr="00E41678">
        <w:rPr>
          <w:lang w:val="fr-FR"/>
        </w:rPr>
        <w:t>adverbes amplificateurs (“</w:t>
      </w:r>
      <w:r w:rsidRPr="00E41678">
        <w:rPr>
          <w:i/>
          <w:iCs/>
          <w:lang w:val="fr-FR"/>
        </w:rPr>
        <w:t>sensiblement/directement</w:t>
      </w:r>
      <w:r w:rsidRPr="00E41678">
        <w:rPr>
          <w:lang w:val="fr-FR"/>
        </w:rPr>
        <w:t>”) dans les énoncés relatifs aux éléments déclencheurs consiste à simplement garder l</w:t>
      </w:r>
      <w:r w:rsidR="00EF441F">
        <w:rPr>
          <w:lang w:val="fr-FR"/>
        </w:rPr>
        <w:t>’</w:t>
      </w:r>
      <w:r w:rsidRPr="00E41678">
        <w:rPr>
          <w:lang w:val="fr-FR"/>
        </w:rPr>
        <w:t>élément déclencheur “</w:t>
      </w:r>
      <w:r w:rsidRPr="00E41678">
        <w:rPr>
          <w:i/>
          <w:iCs/>
          <w:lang w:val="fr-FR"/>
        </w:rPr>
        <w:t>fondé sur</w:t>
      </w:r>
      <w:r w:rsidRPr="00E41678">
        <w:rPr>
          <w:lang w:val="fr-FR"/>
        </w:rPr>
        <w:t>”, accompagné d</w:t>
      </w:r>
      <w:r w:rsidR="00EF441F">
        <w:rPr>
          <w:lang w:val="fr-FR"/>
        </w:rPr>
        <w:t>’</w:t>
      </w:r>
      <w:r w:rsidRPr="00E41678">
        <w:rPr>
          <w:lang w:val="fr-FR"/>
        </w:rPr>
        <w:t>une définition afin de clarifier la portée de l</w:t>
      </w:r>
      <w:r w:rsidR="00EF441F">
        <w:rPr>
          <w:lang w:val="fr-FR"/>
        </w:rPr>
        <w:t>’</w:t>
      </w:r>
      <w:r w:rsidRPr="00E41678">
        <w:rPr>
          <w:lang w:val="fr-FR"/>
        </w:rPr>
        <w:t>élément déclencheur.</w:t>
      </w:r>
    </w:p>
    <w:p w:rsidR="005A151B" w:rsidRPr="00E41678" w:rsidRDefault="005A151B" w:rsidP="005A151B">
      <w:pPr>
        <w:pStyle w:val="ListParagraph"/>
        <w:keepLines/>
        <w:ind w:left="0"/>
        <w:rPr>
          <w:lang w:val="fr-FR"/>
        </w:rPr>
      </w:pPr>
    </w:p>
    <w:p w:rsidR="005A151B" w:rsidRPr="00E41678" w:rsidRDefault="005A151B" w:rsidP="005A151B">
      <w:pPr>
        <w:pStyle w:val="ListParagraph"/>
        <w:keepLines/>
        <w:numPr>
          <w:ilvl w:val="0"/>
          <w:numId w:val="10"/>
        </w:numPr>
        <w:spacing w:after="0" w:line="240" w:lineRule="auto"/>
        <w:ind w:left="0" w:firstLine="0"/>
        <w:contextualSpacing/>
        <w:rPr>
          <w:lang w:val="fr-FR"/>
        </w:rPr>
      </w:pPr>
      <w:r w:rsidRPr="00E41678">
        <w:rPr>
          <w:lang w:val="fr-FR"/>
        </w:rPr>
        <w:t>Une question sujette à controverse concernant le concept “</w:t>
      </w:r>
      <w:r w:rsidRPr="00E41678">
        <w:rPr>
          <w:i/>
          <w:iCs/>
          <w:lang w:val="fr-FR"/>
        </w:rPr>
        <w:t>directement fondé sur</w:t>
      </w:r>
      <w:r w:rsidRPr="00E41678">
        <w:rPr>
          <w:lang w:val="fr-FR"/>
        </w:rPr>
        <w:t>” et qui figure dans la proposition de l</w:t>
      </w:r>
      <w:r w:rsidR="00EF441F">
        <w:rPr>
          <w:lang w:val="fr-FR"/>
        </w:rPr>
        <w:t>’</w:t>
      </w:r>
      <w:r w:rsidRPr="00E41678">
        <w:rPr>
          <w:lang w:val="fr-FR"/>
        </w:rPr>
        <w:t>Union européenne initialement présentée en 2005</w:t>
      </w:r>
      <w:r w:rsidRPr="00E41678">
        <w:rPr>
          <w:rStyle w:val="FootnoteReference"/>
          <w:lang w:val="fr-FR"/>
        </w:rPr>
        <w:footnoteReference w:id="7"/>
      </w:r>
      <w:r w:rsidRPr="00E41678">
        <w:rPr>
          <w:lang w:val="fr-FR"/>
        </w:rPr>
        <w:t xml:space="preserve"> est l</w:t>
      </w:r>
      <w:r w:rsidR="00EF441F">
        <w:rPr>
          <w:lang w:val="fr-FR"/>
        </w:rPr>
        <w:t>’</w:t>
      </w:r>
      <w:r w:rsidRPr="00E41678">
        <w:rPr>
          <w:lang w:val="fr-FR"/>
        </w:rPr>
        <w:t>exigence d</w:t>
      </w:r>
      <w:r w:rsidR="00EF441F">
        <w:rPr>
          <w:lang w:val="fr-FR"/>
        </w:rPr>
        <w:t>’</w:t>
      </w:r>
      <w:r w:rsidRPr="00E41678">
        <w:rPr>
          <w:lang w:val="fr-FR"/>
        </w:rPr>
        <w:t>accès physique aux ressources génétiques par l</w:t>
      </w:r>
      <w:r w:rsidR="00EF441F">
        <w:rPr>
          <w:lang w:val="fr-FR"/>
        </w:rPr>
        <w:t>’</w:t>
      </w:r>
      <w:r w:rsidRPr="00E41678">
        <w:rPr>
          <w:lang w:val="fr-FR"/>
        </w:rPr>
        <w:t>inventeur.  Cela reflète différentes opinions au sein du comité intergouvernemental quant à la question de savoir si l</w:t>
      </w:r>
      <w:r w:rsidR="00EF441F">
        <w:rPr>
          <w:lang w:val="fr-FR"/>
        </w:rPr>
        <w:t>’</w:t>
      </w:r>
      <w:r w:rsidRPr="00E41678">
        <w:rPr>
          <w:lang w:val="fr-FR"/>
        </w:rPr>
        <w:t>accès physique à une ressource génétique par un inventeur signalant des avancées technologiques dans le domaine concerné reste ou non une condition.  En réaction à ces différents points de vue, la définition est désormais silencieuse sur cette question.  L</w:t>
      </w:r>
      <w:r w:rsidR="00EF441F">
        <w:rPr>
          <w:lang w:val="fr-FR"/>
        </w:rPr>
        <w:t>’</w:t>
      </w:r>
      <w:r w:rsidRPr="00E41678">
        <w:rPr>
          <w:lang w:val="fr-FR"/>
        </w:rPr>
        <w:t>Union européenne a par ailleurs proposé que la définition contienne l</w:t>
      </w:r>
      <w:r w:rsidR="00EF441F">
        <w:rPr>
          <w:lang w:val="fr-FR"/>
        </w:rPr>
        <w:t>’</w:t>
      </w:r>
      <w:r w:rsidRPr="00E41678">
        <w:rPr>
          <w:lang w:val="fr-FR"/>
        </w:rPr>
        <w:t>expression “</w:t>
      </w:r>
      <w:r w:rsidRPr="00E41678">
        <w:rPr>
          <w:i/>
          <w:iCs/>
          <w:lang w:val="fr-FR"/>
        </w:rPr>
        <w:t>doit utiliser directement</w:t>
      </w:r>
      <w:r w:rsidRPr="00E41678">
        <w:rPr>
          <w:lang w:val="fr-FR"/>
        </w:rPr>
        <w:t>”.  Je fais respectueusement valoir qu</w:t>
      </w:r>
      <w:r w:rsidR="00EF441F">
        <w:rPr>
          <w:lang w:val="fr-FR"/>
        </w:rPr>
        <w:t>’</w:t>
      </w:r>
      <w:r w:rsidRPr="00E41678">
        <w:rPr>
          <w:lang w:val="fr-FR"/>
        </w:rPr>
        <w:t>il y a un manque de clarté quant au sens de ce terme.  En réponse à ce problème, les termes “</w:t>
      </w:r>
      <w:r w:rsidRPr="00E41678">
        <w:rPr>
          <w:i/>
          <w:iCs/>
          <w:lang w:val="fr-FR"/>
        </w:rPr>
        <w:t>nécessaire</w:t>
      </w:r>
      <w:r w:rsidRPr="00E41678">
        <w:rPr>
          <w:lang w:val="fr-FR"/>
        </w:rPr>
        <w:t>” et “</w:t>
      </w:r>
      <w:r w:rsidRPr="00E41678">
        <w:rPr>
          <w:i/>
          <w:iCs/>
          <w:lang w:val="fr-FR"/>
        </w:rPr>
        <w:t>important pour</w:t>
      </w:r>
      <w:r w:rsidRPr="00E41678">
        <w:rPr>
          <w:lang w:val="fr-FR"/>
        </w:rPr>
        <w:t>” ont été inclus afin d</w:t>
      </w:r>
      <w:r w:rsidR="00EF441F">
        <w:rPr>
          <w:lang w:val="fr-FR"/>
        </w:rPr>
        <w:t>’</w:t>
      </w:r>
      <w:r w:rsidRPr="00E41678">
        <w:rPr>
          <w:lang w:val="fr-FR"/>
        </w:rPr>
        <w:t>atténuer l</w:t>
      </w:r>
      <w:r w:rsidR="00EF441F">
        <w:rPr>
          <w:lang w:val="fr-FR"/>
        </w:rPr>
        <w:t>’</w:t>
      </w:r>
      <w:r w:rsidRPr="00E41678">
        <w:rPr>
          <w:lang w:val="fr-FR"/>
        </w:rPr>
        <w:t>ambiguïté.  L</w:t>
      </w:r>
      <w:r w:rsidR="00EF441F">
        <w:rPr>
          <w:lang w:val="fr-FR"/>
        </w:rPr>
        <w:t>’</w:t>
      </w:r>
      <w:r w:rsidRPr="00E41678">
        <w:rPr>
          <w:lang w:val="fr-FR"/>
        </w:rPr>
        <w:t>expression “</w:t>
      </w:r>
      <w:r w:rsidRPr="00E41678">
        <w:rPr>
          <w:i/>
          <w:iCs/>
          <w:lang w:val="fr-FR"/>
        </w:rPr>
        <w:t>l</w:t>
      </w:r>
      <w:r w:rsidR="00EF441F">
        <w:rPr>
          <w:i/>
          <w:iCs/>
          <w:lang w:val="fr-FR"/>
        </w:rPr>
        <w:t>’</w:t>
      </w:r>
      <w:r w:rsidRPr="00E41678">
        <w:rPr>
          <w:i/>
          <w:iCs/>
          <w:lang w:val="fr-FR"/>
        </w:rPr>
        <w:t>invention revendiquée doit dépendre des propriétés spécifiques des ressources génétiques et des savoirs traditionnels connexes</w:t>
      </w:r>
      <w:r w:rsidRPr="00E41678">
        <w:rPr>
          <w:lang w:val="fr-FR"/>
        </w:rPr>
        <w:t>” est en outre incluse dans la définition.</w:t>
      </w:r>
    </w:p>
    <w:p w:rsidR="005A151B" w:rsidRPr="00E41678" w:rsidRDefault="005A151B" w:rsidP="005A151B">
      <w:pPr>
        <w:pStyle w:val="ListParagraph"/>
        <w:keepLines/>
        <w:ind w:left="0"/>
        <w:rPr>
          <w:lang w:val="fr-FR"/>
        </w:rPr>
      </w:pPr>
    </w:p>
    <w:p w:rsidR="005A151B" w:rsidRPr="00E41678" w:rsidRDefault="005A151B" w:rsidP="005A151B">
      <w:pPr>
        <w:pStyle w:val="ListParagraph"/>
        <w:keepLines/>
        <w:numPr>
          <w:ilvl w:val="0"/>
          <w:numId w:val="10"/>
        </w:numPr>
        <w:spacing w:after="0" w:line="240" w:lineRule="auto"/>
        <w:ind w:left="0" w:firstLine="0"/>
        <w:contextualSpacing/>
        <w:rPr>
          <w:lang w:val="fr-FR"/>
        </w:rPr>
      </w:pPr>
      <w:r w:rsidRPr="00E41678">
        <w:rPr>
          <w:lang w:val="fr-FR"/>
        </w:rPr>
        <w:t>Le terme “</w:t>
      </w:r>
      <w:r w:rsidRPr="00E41678">
        <w:rPr>
          <w:i/>
          <w:iCs/>
          <w:lang w:val="fr-FR"/>
        </w:rPr>
        <w:t>source</w:t>
      </w:r>
      <w:r w:rsidRPr="00E41678">
        <w:rPr>
          <w:lang w:val="fr-FR"/>
        </w:rPr>
        <w:t>” est à interpréter dans son sens courant “</w:t>
      </w:r>
      <w:r w:rsidRPr="00E41678">
        <w:rPr>
          <w:i/>
          <w:iCs/>
          <w:lang w:val="fr-FR"/>
        </w:rPr>
        <w:t>où quelque chose trouve son origine ou peut être obtenu</w:t>
      </w:r>
      <w:r w:rsidRPr="00E41678">
        <w:rPr>
          <w:lang w:val="fr-FR"/>
        </w:rPr>
        <w:t>”</w:t>
      </w:r>
      <w:r w:rsidRPr="00E41678">
        <w:rPr>
          <w:rStyle w:val="FootnoteReference"/>
          <w:i/>
          <w:lang w:val="fr-FR"/>
        </w:rPr>
        <w:footnoteReference w:id="8"/>
      </w:r>
      <w:r w:rsidRPr="00E41678">
        <w:rPr>
          <w:lang w:val="fr-FR"/>
        </w:rPr>
        <w:t>.  Les deux définitions relatives aux ressources génétiques et aux savoirs traditionnels connexes fournissent simplement une liste non exhaustive des sources possibles des ressources génétiques ou des savoirs traditionnels connexes.</w:t>
      </w:r>
    </w:p>
    <w:p w:rsidR="005A151B" w:rsidRPr="00E41678" w:rsidRDefault="005A151B" w:rsidP="005A151B">
      <w:pPr>
        <w:rPr>
          <w:lang w:val="fr-FR"/>
        </w:rPr>
      </w:pPr>
    </w:p>
    <w:p w:rsidR="005A151B" w:rsidRPr="00E41678" w:rsidRDefault="005A151B" w:rsidP="005A151B">
      <w:pPr>
        <w:pStyle w:val="ListParagraph"/>
        <w:keepLines/>
        <w:numPr>
          <w:ilvl w:val="0"/>
          <w:numId w:val="10"/>
        </w:numPr>
        <w:spacing w:after="0" w:line="240" w:lineRule="auto"/>
        <w:ind w:left="0" w:firstLine="0"/>
        <w:contextualSpacing/>
        <w:rPr>
          <w:lang w:val="fr-FR"/>
        </w:rPr>
      </w:pPr>
      <w:r w:rsidRPr="00E41678">
        <w:rPr>
          <w:lang w:val="fr-FR"/>
        </w:rPr>
        <w:t>La définition des “</w:t>
      </w:r>
      <w:r w:rsidRPr="00E41678">
        <w:rPr>
          <w:i/>
          <w:iCs/>
          <w:lang w:val="fr-FR"/>
        </w:rPr>
        <w:t>savoirs traditionnels</w:t>
      </w:r>
      <w:r w:rsidRPr="00E41678">
        <w:rPr>
          <w:lang w:val="fr-FR"/>
        </w:rPr>
        <w:t xml:space="preserve">” est encore en cours de discussion au sein du comité intergouvernemental, dans le cadre du volet </w:t>
      </w:r>
      <w:proofErr w:type="gramStart"/>
      <w:r w:rsidRPr="00E41678">
        <w:rPr>
          <w:lang w:val="fr-FR"/>
        </w:rPr>
        <w:t>des négociations relatif</w:t>
      </w:r>
      <w:proofErr w:type="gramEnd"/>
      <w:r w:rsidRPr="00E41678">
        <w:rPr>
          <w:lang w:val="fr-FR"/>
        </w:rPr>
        <w:t xml:space="preserve"> aux savoirs traditionnels, et doit encore être convenue, même si, à mon sens, une certaine convergence de vues a émergé au cours des discussions récentes.  Par ailleurs, aucune définition n</w:t>
      </w:r>
      <w:r w:rsidR="00EF441F">
        <w:rPr>
          <w:lang w:val="fr-FR"/>
        </w:rPr>
        <w:t>’</w:t>
      </w:r>
      <w:r w:rsidRPr="00E41678">
        <w:rPr>
          <w:lang w:val="fr-FR"/>
        </w:rPr>
        <w:t>a été adoptée au niveau international dans le cadre d</w:t>
      </w:r>
      <w:r w:rsidR="00EF441F">
        <w:rPr>
          <w:lang w:val="fr-FR"/>
        </w:rPr>
        <w:t>’</w:t>
      </w:r>
      <w:r w:rsidRPr="00E41678">
        <w:rPr>
          <w:lang w:val="fr-FR"/>
        </w:rPr>
        <w:t>autres procédures, la définition étant laissée à l</w:t>
      </w:r>
      <w:r w:rsidR="00EF441F">
        <w:rPr>
          <w:lang w:val="fr-FR"/>
        </w:rPr>
        <w:t>’</w:t>
      </w:r>
      <w:r w:rsidRPr="00E41678">
        <w:rPr>
          <w:lang w:val="fr-FR"/>
        </w:rPr>
        <w:t>interprétation des pays.  Dans l</w:t>
      </w:r>
      <w:r w:rsidR="00EF441F">
        <w:rPr>
          <w:lang w:val="fr-FR"/>
        </w:rPr>
        <w:t>’</w:t>
      </w:r>
      <w:r w:rsidRPr="00E41678">
        <w:rPr>
          <w:lang w:val="fr-FR"/>
        </w:rPr>
        <w:t>attente d</w:t>
      </w:r>
      <w:r w:rsidR="00EF441F">
        <w:rPr>
          <w:lang w:val="fr-FR"/>
        </w:rPr>
        <w:t>’</w:t>
      </w:r>
      <w:r w:rsidRPr="00E41678">
        <w:rPr>
          <w:lang w:val="fr-FR"/>
        </w:rPr>
        <w:t>un accord sur la question au sein du comité, il est proposé de ne pas définir ce terme pour le moment et de le laisser à l</w:t>
      </w:r>
      <w:r w:rsidR="00EF441F">
        <w:rPr>
          <w:lang w:val="fr-FR"/>
        </w:rPr>
        <w:t>’</w:t>
      </w:r>
      <w:r w:rsidRPr="00E41678">
        <w:rPr>
          <w:lang w:val="fr-FR"/>
        </w:rPr>
        <w:t>interprétation des pays.</w:t>
      </w:r>
    </w:p>
    <w:p w:rsidR="005A151B" w:rsidRPr="00E41678" w:rsidRDefault="005A151B" w:rsidP="005A151B">
      <w:pPr>
        <w:pStyle w:val="ListParagraph"/>
        <w:keepLines/>
        <w:ind w:left="0"/>
        <w:rPr>
          <w:lang w:val="fr-FR"/>
        </w:rPr>
      </w:pP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 3</w:t>
      </w:r>
    </w:p>
    <w:p w:rsidR="005A151B" w:rsidRPr="00E41678" w:rsidRDefault="005A151B" w:rsidP="005A151B">
      <w:pPr>
        <w:keepLines/>
        <w:jc w:val="center"/>
        <w:rPr>
          <w:b/>
          <w:szCs w:val="22"/>
          <w:lang w:val="fr-FR"/>
        </w:rPr>
      </w:pPr>
      <w:r w:rsidRPr="00E41678">
        <w:rPr>
          <w:b/>
          <w:szCs w:val="22"/>
          <w:lang w:val="fr-FR"/>
        </w:rPr>
        <w:t>EXIGENCE DE DIVULGATION</w:t>
      </w:r>
    </w:p>
    <w:p w:rsidR="005A151B" w:rsidRPr="00E41678" w:rsidRDefault="005A151B" w:rsidP="005A151B">
      <w:pPr>
        <w:keepLines/>
        <w:rPr>
          <w:szCs w:val="22"/>
          <w:lang w:val="fr-FR"/>
        </w:rPr>
      </w:pPr>
    </w:p>
    <w:p w:rsidR="005A151B" w:rsidRPr="00E41678" w:rsidRDefault="005A151B" w:rsidP="005A151B">
      <w:pPr>
        <w:keepLines/>
        <w:rPr>
          <w:szCs w:val="22"/>
          <w:lang w:val="fr-FR"/>
        </w:rPr>
      </w:pPr>
      <w:r w:rsidRPr="00E41678">
        <w:rPr>
          <w:szCs w:val="22"/>
          <w:lang w:val="fr-FR"/>
        </w:rPr>
        <w:t>3.1</w:t>
      </w:r>
      <w:r w:rsidRPr="00E41678">
        <w:rPr>
          <w:szCs w:val="22"/>
          <w:lang w:val="fr-FR"/>
        </w:rPr>
        <w:tab/>
        <w:t>Lorsque l</w:t>
      </w:r>
      <w:r w:rsidR="00EF441F">
        <w:rPr>
          <w:szCs w:val="22"/>
          <w:lang w:val="fr-FR"/>
        </w:rPr>
        <w:t>’</w:t>
      </w:r>
      <w:r w:rsidRPr="00E41678">
        <w:rPr>
          <w:szCs w:val="22"/>
          <w:lang w:val="fr-FR"/>
        </w:rPr>
        <w:t>invention revendiquée dans une demande de brevet est [</w:t>
      </w:r>
      <w:r w:rsidRPr="00E41678">
        <w:rPr>
          <w:i/>
          <w:iCs/>
          <w:szCs w:val="22"/>
          <w:lang w:val="fr-FR"/>
        </w:rPr>
        <w:t>sensiblement/directement</w:t>
      </w:r>
      <w:r w:rsidRPr="00E41678">
        <w:rPr>
          <w:szCs w:val="22"/>
          <w:lang w:val="fr-FR"/>
        </w:rPr>
        <w:t>] fondée sur des ressources génétiques, chaque partie contractante exige du déposant qu</w:t>
      </w:r>
      <w:r w:rsidR="00EF441F">
        <w:rPr>
          <w:szCs w:val="22"/>
          <w:lang w:val="fr-FR"/>
        </w:rPr>
        <w:t>’</w:t>
      </w:r>
      <w:r w:rsidRPr="00E41678">
        <w:rPr>
          <w:szCs w:val="22"/>
          <w:lang w:val="fr-FR"/>
        </w:rPr>
        <w:t>il divulgue</w:t>
      </w:r>
      <w:r w:rsidR="00EF441F">
        <w:rPr>
          <w:szCs w:val="22"/>
          <w:lang w:val="fr-FR"/>
        </w:rPr>
        <w:t> :</w:t>
      </w:r>
    </w:p>
    <w:p w:rsidR="005A151B" w:rsidRPr="00E41678" w:rsidRDefault="005A151B" w:rsidP="005A151B">
      <w:pPr>
        <w:keepLines/>
        <w:rPr>
          <w:szCs w:val="22"/>
          <w:lang w:val="fr-FR"/>
        </w:rPr>
      </w:pPr>
    </w:p>
    <w:p w:rsidR="005A151B" w:rsidRPr="00E41678" w:rsidRDefault="005A151B" w:rsidP="005A151B">
      <w:pPr>
        <w:pStyle w:val="NormalWeb"/>
        <w:numPr>
          <w:ilvl w:val="0"/>
          <w:numId w:val="41"/>
        </w:numPr>
        <w:spacing w:before="0" w:beforeAutospacing="0" w:after="0" w:afterAutospacing="0"/>
        <w:rPr>
          <w:szCs w:val="22"/>
          <w:lang w:val="fr-FR"/>
        </w:rPr>
      </w:pPr>
      <w:proofErr w:type="gramStart"/>
      <w:r w:rsidRPr="00E41678">
        <w:rPr>
          <w:szCs w:val="22"/>
          <w:lang w:val="fr-FR"/>
        </w:rPr>
        <w:t>le</w:t>
      </w:r>
      <w:proofErr w:type="gramEnd"/>
      <w:r w:rsidRPr="00E41678">
        <w:rPr>
          <w:szCs w:val="22"/>
          <w:lang w:val="fr-FR"/>
        </w:rPr>
        <w:t xml:space="preserve"> pays d</w:t>
      </w:r>
      <w:r w:rsidR="00EF441F">
        <w:rPr>
          <w:szCs w:val="22"/>
          <w:lang w:val="fr-FR"/>
        </w:rPr>
        <w:t>’</w:t>
      </w:r>
      <w:r w:rsidRPr="00E41678">
        <w:rPr>
          <w:szCs w:val="22"/>
          <w:lang w:val="fr-FR"/>
        </w:rPr>
        <w:t>origine des ressources génétiques;  ou</w:t>
      </w:r>
    </w:p>
    <w:p w:rsidR="005A151B" w:rsidRPr="00E41678" w:rsidRDefault="005A151B" w:rsidP="005A151B">
      <w:pPr>
        <w:pStyle w:val="NormalWeb"/>
        <w:spacing w:before="0" w:beforeAutospacing="0" w:after="0" w:afterAutospacing="0"/>
        <w:ind w:left="1140"/>
        <w:rPr>
          <w:szCs w:val="22"/>
          <w:lang w:val="fr-FR"/>
        </w:rPr>
      </w:pPr>
    </w:p>
    <w:p w:rsidR="005A151B" w:rsidRPr="00E41678" w:rsidRDefault="005A151B" w:rsidP="005A151B">
      <w:pPr>
        <w:pStyle w:val="NormalWeb"/>
        <w:numPr>
          <w:ilvl w:val="0"/>
          <w:numId w:val="41"/>
        </w:numPr>
        <w:spacing w:before="0" w:beforeAutospacing="0" w:after="0" w:afterAutospacing="0"/>
        <w:rPr>
          <w:szCs w:val="22"/>
          <w:lang w:val="fr-FR"/>
        </w:rPr>
      </w:pPr>
      <w:proofErr w:type="gramStart"/>
      <w:r w:rsidRPr="00E41678">
        <w:rPr>
          <w:szCs w:val="22"/>
          <w:lang w:val="fr-FR"/>
        </w:rPr>
        <w:t>dans</w:t>
      </w:r>
      <w:proofErr w:type="gramEnd"/>
      <w:r w:rsidRPr="00E41678">
        <w:rPr>
          <w:szCs w:val="22"/>
          <w:lang w:val="fr-FR"/>
        </w:rPr>
        <w:t xml:space="preserve"> les cas où l</w:t>
      </w:r>
      <w:r w:rsidR="00EF441F">
        <w:rPr>
          <w:szCs w:val="22"/>
          <w:lang w:val="fr-FR"/>
        </w:rPr>
        <w:t>’</w:t>
      </w:r>
      <w:r w:rsidRPr="00E41678">
        <w:rPr>
          <w:szCs w:val="22"/>
          <w:lang w:val="fr-FR"/>
        </w:rPr>
        <w:t>information visée au sous</w:t>
      </w:r>
      <w:r w:rsidR="00EF441F">
        <w:rPr>
          <w:szCs w:val="22"/>
          <w:lang w:val="fr-FR"/>
        </w:rPr>
        <w:t>-</w:t>
      </w:r>
      <w:r w:rsidRPr="00E41678">
        <w:rPr>
          <w:szCs w:val="22"/>
          <w:lang w:val="fr-FR"/>
        </w:rPr>
        <w:t>alinéa a) n</w:t>
      </w:r>
      <w:r w:rsidR="00EF441F">
        <w:rPr>
          <w:szCs w:val="22"/>
          <w:lang w:val="fr-FR"/>
        </w:rPr>
        <w:t>’</w:t>
      </w:r>
      <w:r w:rsidRPr="00E41678">
        <w:rPr>
          <w:szCs w:val="22"/>
          <w:lang w:val="fr-FR"/>
        </w:rPr>
        <w:t>est pas connue du déposant, ou lorsque le sous</w:t>
      </w:r>
      <w:r w:rsidR="00EF441F">
        <w:rPr>
          <w:szCs w:val="22"/>
          <w:lang w:val="fr-FR"/>
        </w:rPr>
        <w:t>-</w:t>
      </w:r>
      <w:r w:rsidRPr="00E41678">
        <w:rPr>
          <w:szCs w:val="22"/>
          <w:lang w:val="fr-FR"/>
        </w:rPr>
        <w:t>alinéa a) ne s</w:t>
      </w:r>
      <w:r w:rsidR="00EF441F">
        <w:rPr>
          <w:szCs w:val="22"/>
          <w:lang w:val="fr-FR"/>
        </w:rPr>
        <w:t>’</w:t>
      </w:r>
      <w:r w:rsidRPr="00E41678">
        <w:rPr>
          <w:szCs w:val="22"/>
          <w:lang w:val="fr-FR"/>
        </w:rPr>
        <w:t>applique pas, la source des ressources génétiques.</w:t>
      </w:r>
    </w:p>
    <w:p w:rsidR="005A151B" w:rsidRPr="00E41678" w:rsidRDefault="005A151B" w:rsidP="005A151B">
      <w:pPr>
        <w:pStyle w:val="NormalWeb"/>
        <w:spacing w:before="0" w:beforeAutospacing="0" w:after="0" w:afterAutospacing="0"/>
        <w:ind w:left="450"/>
        <w:rPr>
          <w:szCs w:val="22"/>
          <w:lang w:val="fr-FR"/>
        </w:rPr>
      </w:pPr>
    </w:p>
    <w:p w:rsidR="005A151B" w:rsidRPr="00E41678" w:rsidRDefault="005A151B" w:rsidP="005A151B">
      <w:pPr>
        <w:rPr>
          <w:szCs w:val="22"/>
          <w:lang w:val="fr-FR"/>
        </w:rPr>
      </w:pPr>
      <w:r w:rsidRPr="00E41678">
        <w:rPr>
          <w:szCs w:val="22"/>
          <w:lang w:val="fr-FR"/>
        </w:rPr>
        <w:t>3.2</w:t>
      </w:r>
      <w:r w:rsidRPr="00E41678">
        <w:rPr>
          <w:szCs w:val="22"/>
          <w:lang w:val="fr-FR"/>
        </w:rPr>
        <w:tab/>
        <w:t>Lorsque l</w:t>
      </w:r>
      <w:r w:rsidR="00EF441F">
        <w:rPr>
          <w:szCs w:val="22"/>
          <w:lang w:val="fr-FR"/>
        </w:rPr>
        <w:t>’</w:t>
      </w:r>
      <w:r w:rsidRPr="00E41678">
        <w:rPr>
          <w:szCs w:val="22"/>
          <w:lang w:val="fr-FR"/>
        </w:rPr>
        <w:t>invention revendiquée dans une demande de brevet est [</w:t>
      </w:r>
      <w:r w:rsidRPr="00E41678">
        <w:rPr>
          <w:i/>
          <w:iCs/>
          <w:szCs w:val="22"/>
          <w:lang w:val="fr-FR"/>
        </w:rPr>
        <w:t>sensiblement/directement</w:t>
      </w:r>
      <w:r w:rsidRPr="00E41678">
        <w:rPr>
          <w:szCs w:val="22"/>
          <w:lang w:val="fr-FR"/>
        </w:rPr>
        <w:t>] fondée sur des savoirs traditionnels connexes, chaque partie contractante exige du déposant qu</w:t>
      </w:r>
      <w:r w:rsidR="00EF441F">
        <w:rPr>
          <w:szCs w:val="22"/>
          <w:lang w:val="fr-FR"/>
        </w:rPr>
        <w:t>’</w:t>
      </w:r>
      <w:r w:rsidRPr="00E41678">
        <w:rPr>
          <w:szCs w:val="22"/>
          <w:lang w:val="fr-FR"/>
        </w:rPr>
        <w:t>il divulgue</w:t>
      </w:r>
      <w:r w:rsidR="00EF441F">
        <w:rPr>
          <w:szCs w:val="22"/>
          <w:lang w:val="fr-FR"/>
        </w:rPr>
        <w:t> :</w:t>
      </w:r>
    </w:p>
    <w:p w:rsidR="005A151B" w:rsidRPr="00E41678" w:rsidRDefault="005A151B" w:rsidP="005A151B">
      <w:pPr>
        <w:rPr>
          <w:szCs w:val="22"/>
          <w:lang w:val="fr-FR"/>
        </w:rPr>
      </w:pPr>
    </w:p>
    <w:p w:rsidR="005A151B" w:rsidRPr="00E41678" w:rsidRDefault="005A151B" w:rsidP="005A151B">
      <w:pPr>
        <w:pStyle w:val="NormalWeb"/>
        <w:numPr>
          <w:ilvl w:val="0"/>
          <w:numId w:val="46"/>
        </w:numPr>
        <w:spacing w:before="0" w:beforeAutospacing="0" w:after="0" w:afterAutospacing="0"/>
        <w:rPr>
          <w:szCs w:val="22"/>
          <w:lang w:val="fr-FR"/>
        </w:rPr>
      </w:pPr>
      <w:proofErr w:type="gramStart"/>
      <w:r w:rsidRPr="00E41678">
        <w:rPr>
          <w:szCs w:val="22"/>
          <w:lang w:val="fr-FR"/>
        </w:rPr>
        <w:t>le</w:t>
      </w:r>
      <w:proofErr w:type="gramEnd"/>
      <w:r w:rsidRPr="00E41678">
        <w:rPr>
          <w:szCs w:val="22"/>
          <w:lang w:val="fr-FR"/>
        </w:rPr>
        <w:t xml:space="preserve"> peuple autochtone ou la communauté locale qui a fourni les savoirs traditionnels connexes;  ou</w:t>
      </w:r>
    </w:p>
    <w:p w:rsidR="005A151B" w:rsidRPr="00E41678" w:rsidRDefault="005A151B" w:rsidP="005A151B">
      <w:pPr>
        <w:ind w:left="450"/>
        <w:rPr>
          <w:szCs w:val="22"/>
          <w:lang w:val="fr-FR"/>
        </w:rPr>
      </w:pPr>
    </w:p>
    <w:p w:rsidR="005A151B" w:rsidRPr="00E41678" w:rsidRDefault="005A151B" w:rsidP="005A151B">
      <w:pPr>
        <w:pStyle w:val="NormalWeb"/>
        <w:numPr>
          <w:ilvl w:val="0"/>
          <w:numId w:val="46"/>
        </w:numPr>
        <w:spacing w:before="0" w:beforeAutospacing="0" w:after="0" w:afterAutospacing="0"/>
        <w:rPr>
          <w:szCs w:val="22"/>
          <w:lang w:val="fr-FR"/>
        </w:rPr>
      </w:pPr>
      <w:proofErr w:type="gramStart"/>
      <w:r w:rsidRPr="00E41678">
        <w:rPr>
          <w:szCs w:val="22"/>
          <w:lang w:val="fr-FR"/>
        </w:rPr>
        <w:t>dans</w:t>
      </w:r>
      <w:proofErr w:type="gramEnd"/>
      <w:r w:rsidRPr="00E41678">
        <w:rPr>
          <w:szCs w:val="22"/>
          <w:lang w:val="fr-FR"/>
        </w:rPr>
        <w:t xml:space="preserve"> les cas où l</w:t>
      </w:r>
      <w:r w:rsidR="00EF441F">
        <w:rPr>
          <w:szCs w:val="22"/>
          <w:lang w:val="fr-FR"/>
        </w:rPr>
        <w:t>’</w:t>
      </w:r>
      <w:r w:rsidRPr="00E41678">
        <w:rPr>
          <w:szCs w:val="22"/>
          <w:lang w:val="fr-FR"/>
        </w:rPr>
        <w:t>information visée au sous</w:t>
      </w:r>
      <w:r w:rsidR="00EF441F">
        <w:rPr>
          <w:szCs w:val="22"/>
          <w:lang w:val="fr-FR"/>
        </w:rPr>
        <w:t>-</w:t>
      </w:r>
      <w:r w:rsidRPr="00E41678">
        <w:rPr>
          <w:szCs w:val="22"/>
          <w:lang w:val="fr-FR"/>
        </w:rPr>
        <w:t>alinéa a) n</w:t>
      </w:r>
      <w:r w:rsidR="00EF441F">
        <w:rPr>
          <w:szCs w:val="22"/>
          <w:lang w:val="fr-FR"/>
        </w:rPr>
        <w:t>’</w:t>
      </w:r>
      <w:r w:rsidRPr="00E41678">
        <w:rPr>
          <w:szCs w:val="22"/>
          <w:lang w:val="fr-FR"/>
        </w:rPr>
        <w:t>est pas connue du déposant, ou lorsque le sous</w:t>
      </w:r>
      <w:r w:rsidR="00EF441F">
        <w:rPr>
          <w:szCs w:val="22"/>
          <w:lang w:val="fr-FR"/>
        </w:rPr>
        <w:t>-</w:t>
      </w:r>
      <w:r w:rsidRPr="00E41678">
        <w:rPr>
          <w:szCs w:val="22"/>
          <w:lang w:val="fr-FR"/>
        </w:rPr>
        <w:t>alinéa a) ne s</w:t>
      </w:r>
      <w:r w:rsidR="00EF441F">
        <w:rPr>
          <w:szCs w:val="22"/>
          <w:lang w:val="fr-FR"/>
        </w:rPr>
        <w:t>’</w:t>
      </w:r>
      <w:r w:rsidRPr="00E41678">
        <w:rPr>
          <w:szCs w:val="22"/>
          <w:lang w:val="fr-FR"/>
        </w:rPr>
        <w:t>applique pas, la source des savoirs traditionnels connexes.</w:t>
      </w:r>
    </w:p>
    <w:p w:rsidR="005A151B" w:rsidRPr="00E41678" w:rsidRDefault="005A151B" w:rsidP="005A151B">
      <w:pPr>
        <w:contextualSpacing/>
        <w:rPr>
          <w:szCs w:val="22"/>
          <w:lang w:val="fr-FR"/>
        </w:rPr>
      </w:pPr>
    </w:p>
    <w:p w:rsidR="005A151B" w:rsidRPr="00E41678" w:rsidRDefault="005A151B" w:rsidP="005A151B">
      <w:pPr>
        <w:rPr>
          <w:szCs w:val="22"/>
          <w:lang w:val="fr-FR"/>
        </w:rPr>
      </w:pPr>
      <w:r w:rsidRPr="00E41678">
        <w:rPr>
          <w:szCs w:val="22"/>
          <w:lang w:val="fr-FR"/>
        </w:rPr>
        <w:t>3.3</w:t>
      </w:r>
      <w:r w:rsidRPr="00E41678">
        <w:rPr>
          <w:szCs w:val="22"/>
          <w:lang w:val="fr-FR"/>
        </w:rPr>
        <w:tab/>
        <w:t>Dans les cas où aucune des informations visées aux alinéas 3.1 ou 3.2 n</w:t>
      </w:r>
      <w:r w:rsidR="00EF441F">
        <w:rPr>
          <w:szCs w:val="22"/>
          <w:lang w:val="fr-FR"/>
        </w:rPr>
        <w:t>’</w:t>
      </w:r>
      <w:r w:rsidRPr="00E41678">
        <w:rPr>
          <w:szCs w:val="22"/>
          <w:lang w:val="fr-FR"/>
        </w:rPr>
        <w:t>est connue du déposant, chaque partie contractante exige de celui</w:t>
      </w:r>
      <w:r w:rsidR="00EF441F">
        <w:rPr>
          <w:szCs w:val="22"/>
          <w:lang w:val="fr-FR"/>
        </w:rPr>
        <w:t>-</w:t>
      </w:r>
      <w:r w:rsidRPr="00E41678">
        <w:rPr>
          <w:szCs w:val="22"/>
          <w:lang w:val="fr-FR"/>
        </w:rPr>
        <w:t>ci qu</w:t>
      </w:r>
      <w:r w:rsidR="00EF441F">
        <w:rPr>
          <w:szCs w:val="22"/>
          <w:lang w:val="fr-FR"/>
        </w:rPr>
        <w:t>’</w:t>
      </w:r>
      <w:r w:rsidRPr="00E41678">
        <w:rPr>
          <w:szCs w:val="22"/>
          <w:lang w:val="fr-FR"/>
        </w:rPr>
        <w:t>il fasse une déclaration en ce sens.</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3.4</w:t>
      </w:r>
      <w:r w:rsidRPr="00E41678">
        <w:rPr>
          <w:szCs w:val="22"/>
          <w:lang w:val="fr-FR"/>
        </w:rPr>
        <w:tab/>
        <w:t>Les offices fournissent des précisions aux déposants de demandes de brevet sur la façon de satisfaire à l</w:t>
      </w:r>
      <w:r w:rsidR="00EF441F">
        <w:rPr>
          <w:szCs w:val="22"/>
          <w:lang w:val="fr-FR"/>
        </w:rPr>
        <w:t>’</w:t>
      </w:r>
      <w:r w:rsidRPr="00E41678">
        <w:rPr>
          <w:szCs w:val="22"/>
          <w:lang w:val="fr-FR"/>
        </w:rPr>
        <w:t>exigence de divulgation, et leur donnent la possibilité de remédier à toute non</w:t>
      </w:r>
      <w:r w:rsidR="00EF441F">
        <w:rPr>
          <w:szCs w:val="22"/>
          <w:lang w:val="fr-FR"/>
        </w:rPr>
        <w:t>-</w:t>
      </w:r>
      <w:r w:rsidRPr="00E41678">
        <w:rPr>
          <w:szCs w:val="22"/>
          <w:lang w:val="fr-FR"/>
        </w:rPr>
        <w:t>communication des informations minimales visées aux alinéas 3.1 et 3.2 ou de corriger toute divulgation erronée ou incorrecte.</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3.5</w:t>
      </w:r>
      <w:r w:rsidRPr="00E41678">
        <w:rPr>
          <w:szCs w:val="22"/>
          <w:lang w:val="fr-FR"/>
        </w:rPr>
        <w:tab/>
        <w:t>Les parties contractantes n</w:t>
      </w:r>
      <w:r w:rsidR="00EF441F">
        <w:rPr>
          <w:szCs w:val="22"/>
          <w:lang w:val="fr-FR"/>
        </w:rPr>
        <w:t>’</w:t>
      </w:r>
      <w:r w:rsidRPr="00E41678">
        <w:rPr>
          <w:szCs w:val="22"/>
          <w:lang w:val="fr-FR"/>
        </w:rPr>
        <w:t>obligent pas les offices à vérifier l</w:t>
      </w:r>
      <w:r w:rsidR="00EF441F">
        <w:rPr>
          <w:szCs w:val="22"/>
          <w:lang w:val="fr-FR"/>
        </w:rPr>
        <w:t>’</w:t>
      </w:r>
      <w:r w:rsidRPr="00E41678">
        <w:rPr>
          <w:szCs w:val="22"/>
          <w:lang w:val="fr-FR"/>
        </w:rPr>
        <w:t>authenticité de la divulgation.</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3.6</w:t>
      </w:r>
      <w:r w:rsidRPr="00E41678">
        <w:rPr>
          <w:szCs w:val="22"/>
          <w:lang w:val="fr-FR"/>
        </w:rPr>
        <w:tab/>
        <w:t>Chaque partie contractante rend l</w:t>
      </w:r>
      <w:r w:rsidR="00EF441F">
        <w:rPr>
          <w:szCs w:val="22"/>
          <w:lang w:val="fr-FR"/>
        </w:rPr>
        <w:t>’</w:t>
      </w:r>
      <w:r w:rsidRPr="00E41678">
        <w:rPr>
          <w:szCs w:val="22"/>
          <w:lang w:val="fr-FR"/>
        </w:rPr>
        <w:t>information divulguée disponible conformément aux procédures en matière de brevets, sans préjudice de la protection des informations confidentielles.</w:t>
      </w:r>
    </w:p>
    <w:p w:rsidR="005A151B" w:rsidRPr="00E41678" w:rsidRDefault="005A151B" w:rsidP="005A151B">
      <w:pPr>
        <w:rPr>
          <w:szCs w:val="22"/>
          <w:u w:val="single"/>
          <w:lang w:val="fr-FR"/>
        </w:rPr>
      </w:pPr>
      <w:r w:rsidRPr="00E41678">
        <w:rPr>
          <w:szCs w:val="22"/>
          <w:lang w:val="fr-FR"/>
        </w:rPr>
        <w:br w:type="page"/>
      </w:r>
      <w:r w:rsidRPr="00E41678">
        <w:rPr>
          <w:szCs w:val="22"/>
          <w:u w:val="single"/>
          <w:lang w:val="fr-FR"/>
        </w:rPr>
        <w:lastRenderedPageBreak/>
        <w:t>Notes relatives à l</w:t>
      </w:r>
      <w:r w:rsidR="00EF441F">
        <w:rPr>
          <w:szCs w:val="22"/>
          <w:u w:val="single"/>
          <w:lang w:val="fr-FR"/>
        </w:rPr>
        <w:t>’</w:t>
      </w:r>
      <w:r w:rsidRPr="00E41678">
        <w:rPr>
          <w:szCs w:val="22"/>
          <w:u w:val="single"/>
          <w:lang w:val="fr-FR"/>
        </w:rPr>
        <w:t>article 3</w:t>
      </w:r>
    </w:p>
    <w:p w:rsidR="005A151B" w:rsidRPr="00E41678" w:rsidRDefault="005A151B" w:rsidP="005A151B">
      <w:pPr>
        <w:pStyle w:val="ListParagraph"/>
        <w:ind w:left="360"/>
        <w:rPr>
          <w:u w:val="single"/>
          <w:lang w:val="fr-FR"/>
        </w:rPr>
      </w:pPr>
    </w:p>
    <w:p w:rsidR="005A151B" w:rsidRPr="00E41678" w:rsidRDefault="005A151B" w:rsidP="005A151B">
      <w:pPr>
        <w:rPr>
          <w:szCs w:val="22"/>
          <w:lang w:val="fr-FR"/>
        </w:rPr>
      </w:pPr>
      <w:r w:rsidRPr="00E41678">
        <w:rPr>
          <w:szCs w:val="22"/>
          <w:lang w:val="fr-FR"/>
        </w:rPr>
        <w:t>1.</w:t>
      </w:r>
      <w:r w:rsidRPr="00E41678">
        <w:rPr>
          <w:szCs w:val="22"/>
          <w:lang w:val="fr-FR"/>
        </w:rPr>
        <w:tab/>
        <w:t>L</w:t>
      </w:r>
      <w:r w:rsidR="00EF441F">
        <w:rPr>
          <w:szCs w:val="22"/>
          <w:lang w:val="fr-FR"/>
        </w:rPr>
        <w:t>’</w:t>
      </w:r>
      <w:r w:rsidRPr="00E41678">
        <w:rPr>
          <w:szCs w:val="22"/>
          <w:lang w:val="fr-FR"/>
        </w:rPr>
        <w:t>article 3 établit une exigence de divulgation obligatoire.  À l</w:t>
      </w:r>
      <w:r w:rsidR="00EF441F">
        <w:rPr>
          <w:szCs w:val="22"/>
          <w:lang w:val="fr-FR"/>
        </w:rPr>
        <w:t>’</w:t>
      </w:r>
      <w:r w:rsidRPr="00E41678">
        <w:rPr>
          <w:szCs w:val="22"/>
          <w:lang w:val="fr-FR"/>
        </w:rPr>
        <w:t>appui de la sécurité juridique, il est crucial, à mon sens, que les dispositions relatives à une exigence de divulgation soient claires quant aux aspects suivants</w:t>
      </w:r>
      <w:r w:rsidR="00EF441F">
        <w:rPr>
          <w:szCs w:val="22"/>
          <w:lang w:val="fr-FR"/>
        </w:rPr>
        <w:t> :</w:t>
      </w:r>
    </w:p>
    <w:p w:rsidR="005A151B" w:rsidRPr="00E41678" w:rsidRDefault="005A151B" w:rsidP="005A151B">
      <w:pPr>
        <w:pStyle w:val="ListParagraph"/>
        <w:ind w:left="0"/>
        <w:rPr>
          <w:lang w:val="fr-FR"/>
        </w:rPr>
      </w:pPr>
    </w:p>
    <w:p w:rsidR="005A151B" w:rsidRPr="00E41678" w:rsidRDefault="005A151B" w:rsidP="005A151B">
      <w:pPr>
        <w:pStyle w:val="NormalWeb"/>
        <w:numPr>
          <w:ilvl w:val="0"/>
          <w:numId w:val="13"/>
        </w:numPr>
        <w:spacing w:before="0" w:beforeAutospacing="0" w:after="0" w:afterAutospacing="0"/>
        <w:ind w:left="1134" w:hanging="567"/>
        <w:rPr>
          <w:szCs w:val="22"/>
          <w:lang w:val="fr-FR"/>
        </w:rPr>
      </w:pPr>
      <w:proofErr w:type="gramStart"/>
      <w:r w:rsidRPr="00E41678">
        <w:rPr>
          <w:szCs w:val="22"/>
          <w:lang w:val="fr-FR"/>
        </w:rPr>
        <w:t>la</w:t>
      </w:r>
      <w:proofErr w:type="gramEnd"/>
      <w:r w:rsidRPr="00E41678">
        <w:rPr>
          <w:szCs w:val="22"/>
          <w:lang w:val="fr-FR"/>
        </w:rPr>
        <w:t xml:space="preserve"> relation entre l</w:t>
      </w:r>
      <w:r w:rsidR="00EF441F">
        <w:rPr>
          <w:szCs w:val="22"/>
          <w:lang w:val="fr-FR"/>
        </w:rPr>
        <w:t>’</w:t>
      </w:r>
      <w:r w:rsidRPr="00E41678">
        <w:rPr>
          <w:szCs w:val="22"/>
          <w:lang w:val="fr-FR"/>
        </w:rPr>
        <w:t>invention revendiquée et les ressources génétiques et savoirs traditionnels connexes qui active l</w:t>
      </w:r>
      <w:r w:rsidR="00EF441F">
        <w:rPr>
          <w:szCs w:val="22"/>
          <w:lang w:val="fr-FR"/>
        </w:rPr>
        <w:t>’</w:t>
      </w:r>
      <w:r w:rsidRPr="00E41678">
        <w:rPr>
          <w:szCs w:val="22"/>
          <w:lang w:val="fr-FR"/>
        </w:rPr>
        <w:t>obligation de divulgation, qualifiée d</w:t>
      </w:r>
      <w:r w:rsidR="00EF441F">
        <w:rPr>
          <w:szCs w:val="22"/>
          <w:lang w:val="fr-FR"/>
        </w:rPr>
        <w:t>’</w:t>
      </w:r>
      <w:r w:rsidRPr="00E41678">
        <w:rPr>
          <w:szCs w:val="22"/>
          <w:lang w:val="fr-FR"/>
        </w:rPr>
        <w:t>“élément déclencheur” dans les discussions du comité intergouvernemental;  et</w:t>
      </w:r>
    </w:p>
    <w:p w:rsidR="005A151B" w:rsidRPr="00E41678" w:rsidRDefault="005A151B" w:rsidP="005A151B">
      <w:pPr>
        <w:pStyle w:val="NormalWeb"/>
        <w:spacing w:before="0" w:beforeAutospacing="0" w:after="0" w:afterAutospacing="0"/>
        <w:ind w:left="1134" w:hanging="567"/>
        <w:rPr>
          <w:szCs w:val="22"/>
          <w:lang w:val="fr-FR"/>
        </w:rPr>
      </w:pPr>
    </w:p>
    <w:p w:rsidR="005A151B" w:rsidRPr="00E41678" w:rsidRDefault="005A151B" w:rsidP="005A151B">
      <w:pPr>
        <w:pStyle w:val="NormalWeb"/>
        <w:numPr>
          <w:ilvl w:val="0"/>
          <w:numId w:val="13"/>
        </w:numPr>
        <w:spacing w:before="0" w:beforeAutospacing="0" w:after="0" w:afterAutospacing="0"/>
        <w:ind w:left="1134" w:hanging="567"/>
        <w:rPr>
          <w:szCs w:val="22"/>
          <w:lang w:val="fr-FR"/>
        </w:rPr>
      </w:pPr>
      <w:proofErr w:type="gramStart"/>
      <w:r w:rsidRPr="00E41678">
        <w:rPr>
          <w:szCs w:val="22"/>
          <w:lang w:val="fr-FR"/>
        </w:rPr>
        <w:t>l</w:t>
      </w:r>
      <w:r w:rsidR="00EF441F">
        <w:rPr>
          <w:szCs w:val="22"/>
          <w:lang w:val="fr-FR"/>
        </w:rPr>
        <w:t>’</w:t>
      </w:r>
      <w:r w:rsidRPr="00E41678">
        <w:rPr>
          <w:szCs w:val="22"/>
          <w:lang w:val="fr-FR"/>
        </w:rPr>
        <w:t>information</w:t>
      </w:r>
      <w:proofErr w:type="gramEnd"/>
      <w:r w:rsidRPr="00E41678">
        <w:rPr>
          <w:szCs w:val="22"/>
          <w:lang w:val="fr-FR"/>
        </w:rPr>
        <w:t xml:space="preserve"> qui doit être divulguée, appelée le “</w:t>
      </w:r>
      <w:r w:rsidRPr="00E41678">
        <w:rPr>
          <w:i/>
          <w:iCs/>
          <w:szCs w:val="22"/>
          <w:lang w:val="fr-FR"/>
        </w:rPr>
        <w:t>contenu</w:t>
      </w:r>
      <w:r w:rsidRPr="00E41678">
        <w:rPr>
          <w:szCs w:val="22"/>
          <w:lang w:val="fr-FR"/>
        </w:rPr>
        <w:t>” dans les discussions du comité.</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2.</w:t>
      </w:r>
      <w:r w:rsidRPr="00E41678">
        <w:rPr>
          <w:szCs w:val="22"/>
          <w:lang w:val="fr-FR"/>
        </w:rPr>
        <w:tab/>
        <w:t>L</w:t>
      </w:r>
      <w:r w:rsidR="00EF441F">
        <w:rPr>
          <w:szCs w:val="22"/>
          <w:lang w:val="fr-FR"/>
        </w:rPr>
        <w:t>’</w:t>
      </w:r>
      <w:r w:rsidRPr="00E41678">
        <w:rPr>
          <w:szCs w:val="22"/>
          <w:lang w:val="fr-FR"/>
        </w:rPr>
        <w:t>élément déclencheur et le contenu doivent être réalisables dans la pratique et refléter les différentes circonstances dans lesquelles la source des ressources génétiques et des savoirs traditionnels connexes peut être déterminée.  Cela signifie que l</w:t>
      </w:r>
      <w:r w:rsidR="00EF441F">
        <w:rPr>
          <w:szCs w:val="22"/>
          <w:lang w:val="fr-FR"/>
        </w:rPr>
        <w:t>’</w:t>
      </w:r>
      <w:r w:rsidRPr="00E41678">
        <w:rPr>
          <w:szCs w:val="22"/>
          <w:lang w:val="fr-FR"/>
        </w:rPr>
        <w:t xml:space="preserve">exigence de divulgation ne doit pas mener à des obligations irréalisables pour les déposants de demandes de brevet ou dont la réalisation suppose des efforts et </w:t>
      </w:r>
      <w:proofErr w:type="gramStart"/>
      <w:r w:rsidRPr="00E41678">
        <w:rPr>
          <w:szCs w:val="22"/>
          <w:lang w:val="fr-FR"/>
        </w:rPr>
        <w:t>une durée déraisonnables</w:t>
      </w:r>
      <w:proofErr w:type="gramEnd"/>
      <w:r w:rsidRPr="00E41678">
        <w:rPr>
          <w:szCs w:val="22"/>
          <w:lang w:val="fr-FR"/>
        </w:rPr>
        <w:t>, et qui entraveraient de ce fait l</w:t>
      </w:r>
      <w:r w:rsidR="00EF441F">
        <w:rPr>
          <w:szCs w:val="22"/>
          <w:lang w:val="fr-FR"/>
        </w:rPr>
        <w:t>’</w:t>
      </w:r>
      <w:r w:rsidRPr="00E41678">
        <w:rPr>
          <w:szCs w:val="22"/>
          <w:lang w:val="fr-FR"/>
        </w:rPr>
        <w:t>innovation fondée sur les ressources génétiques et les savoirs traditionnels connexes.</w:t>
      </w:r>
    </w:p>
    <w:p w:rsidR="005A151B" w:rsidRPr="00E41678" w:rsidRDefault="005A151B" w:rsidP="005A151B">
      <w:pPr>
        <w:rPr>
          <w:szCs w:val="22"/>
          <w:lang w:val="fr-FR"/>
        </w:rPr>
      </w:pPr>
    </w:p>
    <w:p w:rsidR="005A151B" w:rsidRPr="00E41678" w:rsidRDefault="005A151B" w:rsidP="005A151B">
      <w:pPr>
        <w:rPr>
          <w:i/>
          <w:szCs w:val="22"/>
          <w:lang w:val="fr-FR"/>
        </w:rPr>
      </w:pPr>
      <w:r w:rsidRPr="00E41678">
        <w:rPr>
          <w:i/>
          <w:szCs w:val="22"/>
          <w:lang w:val="fr-FR"/>
        </w:rPr>
        <w:t>Élément déclencheur</w:t>
      </w:r>
    </w:p>
    <w:p w:rsidR="005A151B" w:rsidRPr="00E41678" w:rsidRDefault="005A151B" w:rsidP="005A151B">
      <w:pPr>
        <w:rPr>
          <w:b/>
          <w:i/>
          <w:szCs w:val="22"/>
          <w:lang w:val="fr-FR"/>
        </w:rPr>
      </w:pPr>
    </w:p>
    <w:p w:rsidR="005A151B" w:rsidRPr="00E41678" w:rsidRDefault="005A151B" w:rsidP="005A151B">
      <w:pPr>
        <w:rPr>
          <w:szCs w:val="22"/>
          <w:lang w:val="fr-FR"/>
        </w:rPr>
      </w:pPr>
      <w:r w:rsidRPr="00E41678">
        <w:rPr>
          <w:szCs w:val="22"/>
          <w:lang w:val="fr-FR"/>
        </w:rPr>
        <w:t>3.</w:t>
      </w:r>
      <w:r w:rsidRPr="00E41678">
        <w:rPr>
          <w:szCs w:val="22"/>
          <w:lang w:val="fr-FR"/>
        </w:rPr>
        <w:tab/>
        <w:t>Les alinéas 3.1 et 3.2 précisent la relation entre l</w:t>
      </w:r>
      <w:r w:rsidR="00EF441F">
        <w:rPr>
          <w:szCs w:val="22"/>
          <w:lang w:val="fr-FR"/>
        </w:rPr>
        <w:t>’</w:t>
      </w:r>
      <w:r w:rsidRPr="00E41678">
        <w:rPr>
          <w:szCs w:val="22"/>
          <w:lang w:val="fr-FR"/>
        </w:rPr>
        <w:t>invention revendiquée et les ressources génétiques et les savoirs traditionnels connexes qui active l</w:t>
      </w:r>
      <w:r w:rsidR="00EF441F">
        <w:rPr>
          <w:szCs w:val="22"/>
          <w:lang w:val="fr-FR"/>
        </w:rPr>
        <w:t>’</w:t>
      </w:r>
      <w:r w:rsidRPr="00E41678">
        <w:rPr>
          <w:szCs w:val="22"/>
          <w:lang w:val="fr-FR"/>
        </w:rPr>
        <w:t>obligation de divulgation.  Ces alinéas imposent par conséquent que l</w:t>
      </w:r>
      <w:r w:rsidR="00EF441F">
        <w:rPr>
          <w:szCs w:val="22"/>
          <w:lang w:val="fr-FR"/>
        </w:rPr>
        <w:t>’</w:t>
      </w:r>
      <w:r w:rsidRPr="00E41678">
        <w:rPr>
          <w:szCs w:val="22"/>
          <w:lang w:val="fr-FR"/>
        </w:rPr>
        <w:t>invention soit “</w:t>
      </w:r>
      <w:r w:rsidRPr="00E41678">
        <w:rPr>
          <w:i/>
          <w:iCs/>
          <w:szCs w:val="22"/>
          <w:lang w:val="fr-FR"/>
        </w:rPr>
        <w:t>sensiblement/directement fondée sur</w:t>
      </w:r>
      <w:r w:rsidRPr="00E41678">
        <w:rPr>
          <w:szCs w:val="22"/>
          <w:lang w:val="fr-FR"/>
        </w:rPr>
        <w:t>” une ou plusieurs ressources génétiques et savoirs traditionnels connexes.</w:t>
      </w:r>
    </w:p>
    <w:p w:rsidR="005A151B" w:rsidRPr="00E41678" w:rsidRDefault="005A151B" w:rsidP="005A151B">
      <w:pPr>
        <w:rPr>
          <w:szCs w:val="22"/>
          <w:u w:val="single"/>
          <w:lang w:val="fr-FR"/>
        </w:rPr>
      </w:pPr>
    </w:p>
    <w:p w:rsidR="005A151B" w:rsidRPr="00E41678" w:rsidRDefault="005A151B" w:rsidP="005A151B">
      <w:pPr>
        <w:rPr>
          <w:szCs w:val="22"/>
          <w:lang w:val="fr-FR"/>
        </w:rPr>
      </w:pPr>
      <w:r w:rsidRPr="00E41678">
        <w:rPr>
          <w:szCs w:val="22"/>
          <w:lang w:val="fr-FR"/>
        </w:rPr>
        <w:t>4.</w:t>
      </w:r>
      <w:r w:rsidRPr="00E41678">
        <w:rPr>
          <w:szCs w:val="22"/>
          <w:lang w:val="fr-FR"/>
        </w:rPr>
        <w:tab/>
        <w:t>S</w:t>
      </w:r>
      <w:r w:rsidR="00EF441F">
        <w:rPr>
          <w:szCs w:val="22"/>
          <w:lang w:val="fr-FR"/>
        </w:rPr>
        <w:t>’</w:t>
      </w:r>
      <w:r w:rsidRPr="00E41678">
        <w:rPr>
          <w:szCs w:val="22"/>
          <w:lang w:val="fr-FR"/>
        </w:rPr>
        <w:t>agissant de ressources génétiques, l</w:t>
      </w:r>
      <w:r w:rsidR="00EF441F">
        <w:rPr>
          <w:szCs w:val="22"/>
          <w:lang w:val="fr-FR"/>
        </w:rPr>
        <w:t>’</w:t>
      </w:r>
      <w:r w:rsidRPr="00E41678">
        <w:rPr>
          <w:szCs w:val="22"/>
          <w:lang w:val="fr-FR"/>
        </w:rPr>
        <w:t>expression “</w:t>
      </w:r>
      <w:r w:rsidRPr="00E41678">
        <w:rPr>
          <w:i/>
          <w:iCs/>
          <w:szCs w:val="22"/>
          <w:lang w:val="fr-FR"/>
        </w:rPr>
        <w:t>sensiblement/directement fondé sur</w:t>
      </w:r>
      <w:r w:rsidRPr="00E41678">
        <w:rPr>
          <w:szCs w:val="22"/>
          <w:lang w:val="fr-FR"/>
        </w:rPr>
        <w:t>” précise que l</w:t>
      </w:r>
      <w:r w:rsidR="00EF441F">
        <w:rPr>
          <w:szCs w:val="22"/>
          <w:lang w:val="fr-FR"/>
        </w:rPr>
        <w:t>’</w:t>
      </w:r>
      <w:r w:rsidRPr="00E41678">
        <w:rPr>
          <w:szCs w:val="22"/>
          <w:lang w:val="fr-FR"/>
        </w:rPr>
        <w:t>objet qui déclenche la divulgation est une ressource génétique qui s</w:t>
      </w:r>
      <w:r w:rsidR="00EF441F">
        <w:rPr>
          <w:szCs w:val="22"/>
          <w:lang w:val="fr-FR"/>
        </w:rPr>
        <w:t>’</w:t>
      </w:r>
      <w:r w:rsidRPr="00E41678">
        <w:rPr>
          <w:szCs w:val="22"/>
          <w:lang w:val="fr-FR"/>
        </w:rPr>
        <w:t>est avérée nécessaire ou importante pour la mise au point de l</w:t>
      </w:r>
      <w:r w:rsidR="00EF441F">
        <w:rPr>
          <w:szCs w:val="22"/>
          <w:lang w:val="fr-FR"/>
        </w:rPr>
        <w:t>’</w:t>
      </w:r>
      <w:r w:rsidRPr="00E41678">
        <w:rPr>
          <w:szCs w:val="22"/>
          <w:lang w:val="fr-FR"/>
        </w:rPr>
        <w:t>invention revendiquée.  L</w:t>
      </w:r>
      <w:r w:rsidR="00EF441F">
        <w:rPr>
          <w:szCs w:val="22"/>
          <w:lang w:val="fr-FR"/>
        </w:rPr>
        <w:t>’</w:t>
      </w:r>
      <w:r w:rsidRPr="00E41678">
        <w:rPr>
          <w:szCs w:val="22"/>
          <w:lang w:val="fr-FR"/>
        </w:rPr>
        <w:t>expression “fondé sur” englobe toutes ressources génétiques qui sont intervenues dans la mise au point de l</w:t>
      </w:r>
      <w:r w:rsidR="00EF441F">
        <w:rPr>
          <w:szCs w:val="22"/>
          <w:lang w:val="fr-FR"/>
        </w:rPr>
        <w:t>’</w:t>
      </w:r>
      <w:r w:rsidRPr="00E41678">
        <w:rPr>
          <w:szCs w:val="22"/>
          <w:lang w:val="fr-FR"/>
        </w:rPr>
        <w:t>invention.  L</w:t>
      </w:r>
      <w:r w:rsidR="00EF441F">
        <w:rPr>
          <w:szCs w:val="22"/>
          <w:lang w:val="fr-FR"/>
        </w:rPr>
        <w:t>’</w:t>
      </w:r>
      <w:r w:rsidRPr="00E41678">
        <w:rPr>
          <w:szCs w:val="22"/>
          <w:lang w:val="fr-FR"/>
        </w:rPr>
        <w:t>expression “</w:t>
      </w:r>
      <w:r w:rsidRPr="00E41678">
        <w:rPr>
          <w:i/>
          <w:iCs/>
          <w:szCs w:val="22"/>
          <w:lang w:val="fr-FR"/>
        </w:rPr>
        <w:t>sensiblement/directement</w:t>
      </w:r>
      <w:r w:rsidRPr="00E41678">
        <w:rPr>
          <w:szCs w:val="22"/>
          <w:lang w:val="fr-FR"/>
        </w:rPr>
        <w:t>” indique qu</w:t>
      </w:r>
      <w:r w:rsidR="00EF441F">
        <w:rPr>
          <w:szCs w:val="22"/>
          <w:lang w:val="fr-FR"/>
        </w:rPr>
        <w:t>’</w:t>
      </w:r>
      <w:r w:rsidRPr="00E41678">
        <w:rPr>
          <w:szCs w:val="22"/>
          <w:lang w:val="fr-FR"/>
        </w:rPr>
        <w:t>il doit y avoir un lien de causalité entre l</w:t>
      </w:r>
      <w:r w:rsidR="00EF441F">
        <w:rPr>
          <w:szCs w:val="22"/>
          <w:lang w:val="fr-FR"/>
        </w:rPr>
        <w:t>’</w:t>
      </w:r>
      <w:r w:rsidRPr="00E41678">
        <w:rPr>
          <w:szCs w:val="22"/>
          <w:lang w:val="fr-FR"/>
        </w:rPr>
        <w:t>invention et les ressources génétiques.  En termes pratiques, cela signifie que seules les ressources génétiques sans lesquelles l</w:t>
      </w:r>
      <w:r w:rsidR="00EF441F">
        <w:rPr>
          <w:szCs w:val="22"/>
          <w:lang w:val="fr-FR"/>
        </w:rPr>
        <w:t>’</w:t>
      </w:r>
      <w:r w:rsidRPr="00E41678">
        <w:rPr>
          <w:szCs w:val="22"/>
          <w:lang w:val="fr-FR"/>
        </w:rPr>
        <w:t>invention n</w:t>
      </w:r>
      <w:r w:rsidR="00EF441F">
        <w:rPr>
          <w:szCs w:val="22"/>
          <w:lang w:val="fr-FR"/>
        </w:rPr>
        <w:t>’</w:t>
      </w:r>
      <w:r w:rsidRPr="00E41678">
        <w:rPr>
          <w:szCs w:val="22"/>
          <w:lang w:val="fr-FR"/>
        </w:rPr>
        <w:t>aurait pas été possible doivent être divulguées.  Les ressources génétiques qui interviennent dans la mise au point de l</w:t>
      </w:r>
      <w:r w:rsidR="00EF441F">
        <w:rPr>
          <w:szCs w:val="22"/>
          <w:lang w:val="fr-FR"/>
        </w:rPr>
        <w:t>’</w:t>
      </w:r>
      <w:r w:rsidRPr="00E41678">
        <w:rPr>
          <w:szCs w:val="22"/>
          <w:lang w:val="fr-FR"/>
        </w:rPr>
        <w:t>invention mais ne sont pas essentielles à l</w:t>
      </w:r>
      <w:r w:rsidR="00EF441F">
        <w:rPr>
          <w:szCs w:val="22"/>
          <w:lang w:val="fr-FR"/>
        </w:rPr>
        <w:t>’</w:t>
      </w:r>
      <w:r w:rsidRPr="00E41678">
        <w:rPr>
          <w:szCs w:val="22"/>
          <w:lang w:val="fr-FR"/>
        </w:rPr>
        <w:t>invention revendiquée ne doivent pas déclencher l</w:t>
      </w:r>
      <w:r w:rsidR="00EF441F">
        <w:rPr>
          <w:szCs w:val="22"/>
          <w:lang w:val="fr-FR"/>
        </w:rPr>
        <w:t>’</w:t>
      </w:r>
      <w:r w:rsidRPr="00E41678">
        <w:rPr>
          <w:szCs w:val="22"/>
          <w:lang w:val="fr-FR"/>
        </w:rPr>
        <w:t>obligation de divulgation.  Cela vaut en particulier pour les outils de recherche comme les animaux et plantes de laboratoire, les levures, les bactéries, les plasmides et les vecteurs viraux, qui, s</w:t>
      </w:r>
      <w:r w:rsidR="00EF441F">
        <w:rPr>
          <w:szCs w:val="22"/>
          <w:lang w:val="fr-FR"/>
        </w:rPr>
        <w:t>’</w:t>
      </w:r>
      <w:r w:rsidRPr="00E41678">
        <w:rPr>
          <w:szCs w:val="22"/>
          <w:lang w:val="fr-FR"/>
        </w:rPr>
        <w:t>ils constituent techniquement des ressources génétiques, sont souvent des fournitures standard disponibles auprès de fournisseurs commerciaux et ne font pas partie de l</w:t>
      </w:r>
      <w:r w:rsidR="00EF441F">
        <w:rPr>
          <w:szCs w:val="22"/>
          <w:lang w:val="fr-FR"/>
        </w:rPr>
        <w:t>’</w:t>
      </w:r>
      <w:r w:rsidRPr="00E41678">
        <w:rPr>
          <w:szCs w:val="22"/>
          <w:lang w:val="fr-FR"/>
        </w:rPr>
        <w:t>invention revendiquée, et qu</w:t>
      </w:r>
      <w:r w:rsidR="00EF441F">
        <w:rPr>
          <w:szCs w:val="22"/>
          <w:lang w:val="fr-FR"/>
        </w:rPr>
        <w:t>’</w:t>
      </w:r>
      <w:r w:rsidRPr="00E41678">
        <w:rPr>
          <w:szCs w:val="22"/>
          <w:lang w:val="fr-FR"/>
        </w:rPr>
        <w:t>il n</w:t>
      </w:r>
      <w:r w:rsidR="00EF441F">
        <w:rPr>
          <w:szCs w:val="22"/>
          <w:lang w:val="fr-FR"/>
        </w:rPr>
        <w:t>’</w:t>
      </w:r>
      <w:r w:rsidRPr="00E41678">
        <w:rPr>
          <w:szCs w:val="22"/>
          <w:lang w:val="fr-FR"/>
        </w:rPr>
        <w:t>est dès lors pas nécessaire de divulguer.</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5.</w:t>
      </w:r>
      <w:r w:rsidRPr="00E41678">
        <w:rPr>
          <w:szCs w:val="22"/>
          <w:lang w:val="fr-FR"/>
        </w:rPr>
        <w:tab/>
        <w:t>S</w:t>
      </w:r>
      <w:r w:rsidR="00EF441F">
        <w:rPr>
          <w:szCs w:val="22"/>
          <w:lang w:val="fr-FR"/>
        </w:rPr>
        <w:t>’</w:t>
      </w:r>
      <w:r w:rsidRPr="00E41678">
        <w:rPr>
          <w:szCs w:val="22"/>
          <w:lang w:val="fr-FR"/>
        </w:rPr>
        <w:t>agissant de savoirs traditionnels connexes, “</w:t>
      </w:r>
      <w:r w:rsidRPr="00E41678">
        <w:rPr>
          <w:i/>
          <w:iCs/>
          <w:szCs w:val="22"/>
          <w:lang w:val="fr-FR"/>
        </w:rPr>
        <w:t>sensiblement/directement fondé sur</w:t>
      </w:r>
      <w:r w:rsidRPr="00E41678">
        <w:rPr>
          <w:szCs w:val="22"/>
          <w:lang w:val="fr-FR"/>
        </w:rPr>
        <w:t>” signifie que l</w:t>
      </w:r>
      <w:r w:rsidR="00EF441F">
        <w:rPr>
          <w:szCs w:val="22"/>
          <w:lang w:val="fr-FR"/>
        </w:rPr>
        <w:t>’</w:t>
      </w:r>
      <w:r w:rsidRPr="00E41678">
        <w:rPr>
          <w:szCs w:val="22"/>
          <w:lang w:val="fr-FR"/>
        </w:rPr>
        <w:t>inventeur doit avoir utilisé les savoirs traditionnels lors de la mise au point de l</w:t>
      </w:r>
      <w:r w:rsidR="00EF441F">
        <w:rPr>
          <w:szCs w:val="22"/>
          <w:lang w:val="fr-FR"/>
        </w:rPr>
        <w:t>’</w:t>
      </w:r>
      <w:r w:rsidRPr="00E41678">
        <w:rPr>
          <w:szCs w:val="22"/>
          <w:lang w:val="fr-FR"/>
        </w:rPr>
        <w:t>invention revendiquée et que celle</w:t>
      </w:r>
      <w:r w:rsidR="00EF441F">
        <w:rPr>
          <w:szCs w:val="22"/>
          <w:lang w:val="fr-FR"/>
        </w:rPr>
        <w:t>-</w:t>
      </w:r>
      <w:r w:rsidRPr="00E41678">
        <w:rPr>
          <w:szCs w:val="22"/>
          <w:lang w:val="fr-FR"/>
        </w:rPr>
        <w:t>ci doit dépendre de ces savoirs.</w:t>
      </w:r>
    </w:p>
    <w:p w:rsidR="005A151B" w:rsidRPr="00E41678" w:rsidRDefault="005A151B" w:rsidP="005A151B">
      <w:pPr>
        <w:rPr>
          <w:b/>
          <w:i/>
          <w:szCs w:val="22"/>
          <w:lang w:val="fr-FR"/>
        </w:rPr>
      </w:pPr>
    </w:p>
    <w:p w:rsidR="005A151B" w:rsidRPr="00E41678" w:rsidRDefault="005A151B" w:rsidP="005A151B">
      <w:pPr>
        <w:rPr>
          <w:i/>
          <w:szCs w:val="22"/>
          <w:lang w:val="fr-FR"/>
        </w:rPr>
      </w:pPr>
      <w:r w:rsidRPr="00E41678">
        <w:rPr>
          <w:i/>
          <w:szCs w:val="22"/>
          <w:lang w:val="fr-FR"/>
        </w:rPr>
        <w:t>Contenu de la divulgation</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6.</w:t>
      </w:r>
      <w:r w:rsidRPr="00E41678">
        <w:rPr>
          <w:szCs w:val="22"/>
          <w:lang w:val="fr-FR"/>
        </w:rPr>
        <w:tab/>
        <w:t>Suivant les circonstances précises, l</w:t>
      </w:r>
      <w:r w:rsidR="00EF441F">
        <w:rPr>
          <w:szCs w:val="22"/>
          <w:lang w:val="fr-FR"/>
        </w:rPr>
        <w:t>’</w:t>
      </w:r>
      <w:r w:rsidRPr="00E41678">
        <w:rPr>
          <w:szCs w:val="22"/>
          <w:lang w:val="fr-FR"/>
        </w:rPr>
        <w:t>article 3 impose la divulgation de différentes informations dans les demandes de brevet</w:t>
      </w:r>
      <w:r w:rsidR="00EF441F">
        <w:rPr>
          <w:szCs w:val="22"/>
          <w:lang w:val="fr-FR"/>
        </w:rPr>
        <w:t> :</w:t>
      </w:r>
    </w:p>
    <w:p w:rsidR="005A151B" w:rsidRPr="00E41678" w:rsidRDefault="005A151B" w:rsidP="005A151B">
      <w:pPr>
        <w:rPr>
          <w:szCs w:val="22"/>
          <w:lang w:val="fr-FR"/>
        </w:rPr>
      </w:pPr>
    </w:p>
    <w:p w:rsidR="005A151B" w:rsidRPr="00E41678" w:rsidRDefault="005A151B" w:rsidP="005A151B">
      <w:pPr>
        <w:pStyle w:val="ListParagraph"/>
        <w:numPr>
          <w:ilvl w:val="0"/>
          <w:numId w:val="37"/>
        </w:numPr>
        <w:spacing w:after="0" w:line="240" w:lineRule="auto"/>
        <w:ind w:left="1134" w:hanging="567"/>
        <w:contextualSpacing/>
        <w:rPr>
          <w:lang w:val="fr-FR"/>
        </w:rPr>
      </w:pPr>
      <w:r w:rsidRPr="00E41678">
        <w:rPr>
          <w:lang w:val="fr-FR"/>
        </w:rPr>
        <w:t>Les alinéas 3.1 et 3.2 précisent les informations à divulguer, le cas échéant et si le déposant les connaît.</w:t>
      </w:r>
    </w:p>
    <w:p w:rsidR="005A151B" w:rsidRPr="00E41678" w:rsidRDefault="005A151B" w:rsidP="005A151B">
      <w:pPr>
        <w:pStyle w:val="ListParagraph"/>
        <w:ind w:left="357"/>
        <w:rPr>
          <w:u w:val="single"/>
          <w:lang w:val="fr-FR"/>
        </w:rPr>
      </w:pPr>
    </w:p>
    <w:p w:rsidR="005A151B" w:rsidRPr="00E41678" w:rsidRDefault="005A151B" w:rsidP="005A151B">
      <w:pPr>
        <w:ind w:left="1134"/>
        <w:rPr>
          <w:lang w:val="fr-FR"/>
        </w:rPr>
      </w:pPr>
      <w:r w:rsidRPr="00E41678">
        <w:rPr>
          <w:i/>
          <w:iCs/>
          <w:lang w:val="fr-FR"/>
        </w:rPr>
        <w:t>S</w:t>
      </w:r>
      <w:r w:rsidR="00EF441F">
        <w:rPr>
          <w:i/>
          <w:iCs/>
          <w:lang w:val="fr-FR"/>
        </w:rPr>
        <w:t>’</w:t>
      </w:r>
      <w:r w:rsidRPr="00E41678">
        <w:rPr>
          <w:i/>
          <w:iCs/>
          <w:lang w:val="fr-FR"/>
        </w:rPr>
        <w:t>agissant de ressources génétiques (alinéa 3.1)</w:t>
      </w:r>
      <w:r w:rsidRPr="00E41678">
        <w:rPr>
          <w:lang w:val="fr-FR"/>
        </w:rPr>
        <w:t>, une partie contractante exige du déposant d</w:t>
      </w:r>
      <w:r w:rsidR="00EF441F">
        <w:rPr>
          <w:lang w:val="fr-FR"/>
        </w:rPr>
        <w:t>’</w:t>
      </w:r>
      <w:r w:rsidRPr="00E41678">
        <w:rPr>
          <w:lang w:val="fr-FR"/>
        </w:rPr>
        <w:t>une demande de brevet qu</w:t>
      </w:r>
      <w:r w:rsidR="00EF441F">
        <w:rPr>
          <w:lang w:val="fr-FR"/>
        </w:rPr>
        <w:t>’</w:t>
      </w:r>
      <w:r w:rsidRPr="00E41678">
        <w:rPr>
          <w:lang w:val="fr-FR"/>
        </w:rPr>
        <w:t>il divulgue leur pays d</w:t>
      </w:r>
      <w:r w:rsidR="00EF441F">
        <w:rPr>
          <w:lang w:val="fr-FR"/>
        </w:rPr>
        <w:t>’</w:t>
      </w:r>
      <w:r w:rsidRPr="00E41678">
        <w:rPr>
          <w:lang w:val="fr-FR"/>
        </w:rPr>
        <w:t>origine.  Afin d</w:t>
      </w:r>
      <w:r w:rsidR="00EF441F">
        <w:rPr>
          <w:lang w:val="fr-FR"/>
        </w:rPr>
        <w:t>’</w:t>
      </w:r>
      <w:r w:rsidRPr="00E41678">
        <w:rPr>
          <w:lang w:val="fr-FR"/>
        </w:rPr>
        <w:t>assurer la complémentarité avec d</w:t>
      </w:r>
      <w:r w:rsidR="00EF441F">
        <w:rPr>
          <w:lang w:val="fr-FR"/>
        </w:rPr>
        <w:t>’</w:t>
      </w:r>
      <w:r w:rsidRPr="00E41678">
        <w:rPr>
          <w:lang w:val="fr-FR"/>
        </w:rPr>
        <w:t>autres instruments internationaux, conformément aux principes du présent instrument, le pays d</w:t>
      </w:r>
      <w:r w:rsidR="00EF441F">
        <w:rPr>
          <w:lang w:val="fr-FR"/>
        </w:rPr>
        <w:t>’</w:t>
      </w:r>
      <w:r w:rsidRPr="00E41678">
        <w:rPr>
          <w:lang w:val="fr-FR"/>
        </w:rPr>
        <w:t>origine doit s</w:t>
      </w:r>
      <w:r w:rsidR="00EF441F">
        <w:rPr>
          <w:lang w:val="fr-FR"/>
        </w:rPr>
        <w:t>’</w:t>
      </w:r>
      <w:r w:rsidRPr="00E41678">
        <w:rPr>
          <w:lang w:val="fr-FR"/>
        </w:rPr>
        <w:t>entendre selon la définition qu</w:t>
      </w:r>
      <w:r w:rsidR="00EF441F">
        <w:rPr>
          <w:lang w:val="fr-FR"/>
        </w:rPr>
        <w:t>’</w:t>
      </w:r>
      <w:r w:rsidRPr="00E41678">
        <w:rPr>
          <w:lang w:val="fr-FR"/>
        </w:rPr>
        <w:t xml:space="preserve">en donne la Convention sur la diversité biologique, </w:t>
      </w:r>
      <w:r w:rsidR="00EF441F">
        <w:rPr>
          <w:lang w:val="fr-FR"/>
        </w:rPr>
        <w:t>à savoir</w:t>
      </w:r>
      <w:r w:rsidRPr="00E41678">
        <w:rPr>
          <w:lang w:val="fr-FR"/>
        </w:rPr>
        <w:t xml:space="preserve"> le pays qui possède les ressources génétiques dans des conditions</w:t>
      </w:r>
      <w:r w:rsidRPr="00E41678">
        <w:rPr>
          <w:i/>
          <w:iCs/>
          <w:lang w:val="fr-FR"/>
        </w:rPr>
        <w:t xml:space="preserve"> in situ.  </w:t>
      </w:r>
      <w:r w:rsidRPr="00E41678">
        <w:rPr>
          <w:lang w:val="fr-FR"/>
        </w:rPr>
        <w:t xml:space="preserve">Cependant, nombre de ressources génétiques sont présentes </w:t>
      </w:r>
      <w:r w:rsidRPr="00E41678">
        <w:rPr>
          <w:i/>
          <w:iCs/>
          <w:lang w:val="fr-FR"/>
        </w:rPr>
        <w:t>in situ</w:t>
      </w:r>
      <w:r w:rsidRPr="00E41678">
        <w:rPr>
          <w:lang w:val="fr-FR"/>
        </w:rPr>
        <w:t xml:space="preserve"> dans plusieurs pays.  Par conséquent, il existe souvent plus d</w:t>
      </w:r>
      <w:r w:rsidR="00EF441F">
        <w:rPr>
          <w:lang w:val="fr-FR"/>
        </w:rPr>
        <w:t>’</w:t>
      </w:r>
      <w:r w:rsidRPr="00E41678">
        <w:rPr>
          <w:lang w:val="fr-FR"/>
        </w:rPr>
        <w:t>un pays d</w:t>
      </w:r>
      <w:r w:rsidR="00EF441F">
        <w:rPr>
          <w:lang w:val="fr-FR"/>
        </w:rPr>
        <w:t>’</w:t>
      </w:r>
      <w:r w:rsidRPr="00E41678">
        <w:rPr>
          <w:lang w:val="fr-FR"/>
        </w:rPr>
        <w:t>origine pour une ressource génétique donnée.  Au titre de l</w:t>
      </w:r>
      <w:r w:rsidR="00EF441F">
        <w:rPr>
          <w:lang w:val="fr-FR"/>
        </w:rPr>
        <w:t>’</w:t>
      </w:r>
      <w:r w:rsidRPr="00E41678">
        <w:rPr>
          <w:lang w:val="fr-FR"/>
        </w:rPr>
        <w:t>alinéa 3.1.a), néanmoins, c</w:t>
      </w:r>
      <w:r w:rsidR="00EF441F">
        <w:rPr>
          <w:lang w:val="fr-FR"/>
        </w:rPr>
        <w:t>’</w:t>
      </w:r>
      <w:r w:rsidRPr="00E41678">
        <w:rPr>
          <w:lang w:val="fr-FR"/>
        </w:rPr>
        <w:t>est le pays d</w:t>
      </w:r>
      <w:r w:rsidR="00EF441F">
        <w:rPr>
          <w:lang w:val="fr-FR"/>
        </w:rPr>
        <w:t>’</w:t>
      </w:r>
      <w:r w:rsidRPr="00E41678">
        <w:rPr>
          <w:lang w:val="fr-FR"/>
        </w:rPr>
        <w:t xml:space="preserve">origine de </w:t>
      </w:r>
      <w:r w:rsidRPr="00E41678">
        <w:rPr>
          <w:u w:val="single"/>
          <w:lang w:val="fr-FR"/>
        </w:rPr>
        <w:t>la</w:t>
      </w:r>
      <w:r w:rsidRPr="00E41678">
        <w:rPr>
          <w:lang w:val="fr-FR"/>
        </w:rPr>
        <w:t xml:space="preserve"> ressource génétique concernée (soulignage ajouté) qu</w:t>
      </w:r>
      <w:r w:rsidR="00EF441F">
        <w:rPr>
          <w:lang w:val="fr-FR"/>
        </w:rPr>
        <w:t>’</w:t>
      </w:r>
      <w:r w:rsidRPr="00E41678">
        <w:rPr>
          <w:lang w:val="fr-FR"/>
        </w:rPr>
        <w:t>il y a lieu de divulguer, c</w:t>
      </w:r>
      <w:r w:rsidR="00EF441F">
        <w:rPr>
          <w:lang w:val="fr-FR"/>
        </w:rPr>
        <w:t>’</w:t>
      </w:r>
      <w:r w:rsidRPr="00E41678">
        <w:rPr>
          <w:lang w:val="fr-FR"/>
        </w:rPr>
        <w:t>est</w:t>
      </w:r>
      <w:r w:rsidR="00EF441F">
        <w:rPr>
          <w:lang w:val="fr-FR"/>
        </w:rPr>
        <w:t>-</w:t>
      </w:r>
      <w:r w:rsidRPr="00E41678">
        <w:rPr>
          <w:lang w:val="fr-FR"/>
        </w:rPr>
        <w:t>à</w:t>
      </w:r>
      <w:r w:rsidR="00EF441F">
        <w:rPr>
          <w:lang w:val="fr-FR"/>
        </w:rPr>
        <w:t>-</w:t>
      </w:r>
      <w:r w:rsidRPr="00E41678">
        <w:rPr>
          <w:lang w:val="fr-FR"/>
        </w:rPr>
        <w:t>dire la ressource génétique sur laquelle l</w:t>
      </w:r>
      <w:r w:rsidR="00EF441F">
        <w:rPr>
          <w:lang w:val="fr-FR"/>
        </w:rPr>
        <w:t>’</w:t>
      </w:r>
      <w:r w:rsidRPr="00E41678">
        <w:rPr>
          <w:lang w:val="fr-FR"/>
        </w:rPr>
        <w:t>invention revendiquée est [</w:t>
      </w:r>
      <w:r w:rsidRPr="00E41678">
        <w:rPr>
          <w:i/>
          <w:iCs/>
          <w:lang w:val="fr-FR"/>
        </w:rPr>
        <w:t>sensiblement/directement</w:t>
      </w:r>
      <w:r w:rsidRPr="00E41678">
        <w:rPr>
          <w:lang w:val="fr-FR"/>
        </w:rPr>
        <w:t>] fondée, autrement dit le pays où cette ressource génétique a effectivement été obtenue (</w:t>
      </w:r>
      <w:r w:rsidRPr="00E41678">
        <w:rPr>
          <w:shd w:val="clear" w:color="auto" w:fill="FFFFFF"/>
          <w:lang w:val="fr-FR"/>
        </w:rPr>
        <w:t>chaque ressource génétique ne pouvant provenir que d</w:t>
      </w:r>
      <w:r w:rsidR="00EF441F">
        <w:rPr>
          <w:shd w:val="clear" w:color="auto" w:fill="FFFFFF"/>
          <w:lang w:val="fr-FR"/>
        </w:rPr>
        <w:t>’</w:t>
      </w:r>
      <w:r w:rsidRPr="00E41678">
        <w:rPr>
          <w:shd w:val="clear" w:color="auto" w:fill="FFFFFF"/>
          <w:lang w:val="fr-FR"/>
        </w:rPr>
        <w:t>un seul pays)</w:t>
      </w:r>
      <w:r w:rsidRPr="00E41678">
        <w:rPr>
          <w:lang w:val="fr-FR"/>
        </w:rPr>
        <w:t>.</w:t>
      </w:r>
    </w:p>
    <w:p w:rsidR="005A151B" w:rsidRPr="00E41678" w:rsidRDefault="005A151B" w:rsidP="005A151B">
      <w:pPr>
        <w:ind w:left="1134"/>
        <w:rPr>
          <w:lang w:val="fr-FR"/>
        </w:rPr>
      </w:pPr>
    </w:p>
    <w:p w:rsidR="005A151B" w:rsidRPr="00E41678" w:rsidRDefault="005A151B" w:rsidP="005A151B">
      <w:pPr>
        <w:ind w:left="1134"/>
        <w:rPr>
          <w:lang w:val="fr-FR"/>
        </w:rPr>
      </w:pPr>
      <w:r w:rsidRPr="00E41678">
        <w:rPr>
          <w:i/>
          <w:iCs/>
          <w:lang w:val="fr-FR"/>
        </w:rPr>
        <w:t>S</w:t>
      </w:r>
      <w:r w:rsidR="00EF441F">
        <w:rPr>
          <w:i/>
          <w:iCs/>
          <w:lang w:val="fr-FR"/>
        </w:rPr>
        <w:t>’</w:t>
      </w:r>
      <w:r w:rsidRPr="00E41678">
        <w:rPr>
          <w:i/>
          <w:iCs/>
          <w:lang w:val="fr-FR"/>
        </w:rPr>
        <w:t>agissant de savoirs traditionnels connexes</w:t>
      </w:r>
      <w:r w:rsidRPr="00E41678">
        <w:rPr>
          <w:lang w:val="fr-FR"/>
        </w:rPr>
        <w:t>, une partie contractante exige du déposant d</w:t>
      </w:r>
      <w:r w:rsidR="00EF441F">
        <w:rPr>
          <w:lang w:val="fr-FR"/>
        </w:rPr>
        <w:t>’</w:t>
      </w:r>
      <w:r w:rsidRPr="00E41678">
        <w:rPr>
          <w:lang w:val="fr-FR"/>
        </w:rPr>
        <w:t>une demande de brevet qu</w:t>
      </w:r>
      <w:r w:rsidR="00EF441F">
        <w:rPr>
          <w:lang w:val="fr-FR"/>
        </w:rPr>
        <w:t>’</w:t>
      </w:r>
      <w:r w:rsidRPr="00E41678">
        <w:rPr>
          <w:lang w:val="fr-FR"/>
        </w:rPr>
        <w:t xml:space="preserve">il divulgue le peuple autochtone ou la communauté locale qui a fourni lesdits savoirs, </w:t>
      </w:r>
      <w:r w:rsidR="00EF441F">
        <w:rPr>
          <w:lang w:val="fr-FR"/>
        </w:rPr>
        <w:t>à savoir</w:t>
      </w:r>
      <w:r w:rsidRPr="00E41678">
        <w:rPr>
          <w:lang w:val="fr-FR"/>
        </w:rPr>
        <w:t xml:space="preserve"> le détenteur de ces savoirs auprès duquel ceux</w:t>
      </w:r>
      <w:r w:rsidR="00EF441F">
        <w:rPr>
          <w:lang w:val="fr-FR"/>
        </w:rPr>
        <w:t>-</w:t>
      </w:r>
      <w:r w:rsidRPr="00E41678">
        <w:rPr>
          <w:lang w:val="fr-FR"/>
        </w:rPr>
        <w:t>ci ont été obtenus ou appris.</w:t>
      </w:r>
    </w:p>
    <w:p w:rsidR="005A151B" w:rsidRPr="00E41678" w:rsidRDefault="005A151B" w:rsidP="005A151B">
      <w:pPr>
        <w:ind w:left="1134"/>
        <w:rPr>
          <w:lang w:val="fr-FR"/>
        </w:rPr>
      </w:pPr>
    </w:p>
    <w:p w:rsidR="005A151B" w:rsidRPr="00E41678" w:rsidRDefault="005A151B" w:rsidP="005A151B">
      <w:pPr>
        <w:pStyle w:val="ListParagraph"/>
        <w:numPr>
          <w:ilvl w:val="0"/>
          <w:numId w:val="37"/>
        </w:numPr>
        <w:spacing w:after="0" w:line="240" w:lineRule="auto"/>
        <w:ind w:left="1134" w:hanging="567"/>
        <w:contextualSpacing/>
        <w:rPr>
          <w:lang w:val="fr-FR"/>
        </w:rPr>
      </w:pPr>
      <w:r w:rsidRPr="00E41678">
        <w:rPr>
          <w:lang w:val="fr-FR"/>
        </w:rPr>
        <w:t>Le sous</w:t>
      </w:r>
      <w:r w:rsidR="00EF441F">
        <w:rPr>
          <w:lang w:val="fr-FR"/>
        </w:rPr>
        <w:t>-</w:t>
      </w:r>
      <w:r w:rsidRPr="00E41678">
        <w:rPr>
          <w:lang w:val="fr-FR"/>
        </w:rPr>
        <w:t>alinéa 3.1.b) ou 3.2.b) s</w:t>
      </w:r>
      <w:r w:rsidR="00EF441F">
        <w:rPr>
          <w:lang w:val="fr-FR"/>
        </w:rPr>
        <w:t>’</w:t>
      </w:r>
      <w:r w:rsidRPr="00E41678">
        <w:rPr>
          <w:lang w:val="fr-FR"/>
        </w:rPr>
        <w:t>applique dans les cas où les informations visées au sous</w:t>
      </w:r>
      <w:r w:rsidR="00EF441F">
        <w:rPr>
          <w:lang w:val="fr-FR"/>
        </w:rPr>
        <w:t>-</w:t>
      </w:r>
      <w:r w:rsidRPr="00E41678">
        <w:rPr>
          <w:lang w:val="fr-FR"/>
        </w:rPr>
        <w:t>alinéa 3.1.a) ou 3.2.a) ne sont pas disponibles ou si ces sous</w:t>
      </w:r>
      <w:r w:rsidR="00EF441F">
        <w:rPr>
          <w:lang w:val="fr-FR"/>
        </w:rPr>
        <w:t>-</w:t>
      </w:r>
      <w:r w:rsidRPr="00E41678">
        <w:rPr>
          <w:lang w:val="fr-FR"/>
        </w:rPr>
        <w:t>alinéas ne sont pas d</w:t>
      </w:r>
      <w:r w:rsidR="00EF441F">
        <w:rPr>
          <w:lang w:val="fr-FR"/>
        </w:rPr>
        <w:t>’</w:t>
      </w:r>
      <w:r w:rsidRPr="00E41678">
        <w:rPr>
          <w:lang w:val="fr-FR"/>
        </w:rPr>
        <w:t>application, et qu</w:t>
      </w:r>
      <w:r w:rsidR="00EF441F">
        <w:rPr>
          <w:lang w:val="fr-FR"/>
        </w:rPr>
        <w:t>’</w:t>
      </w:r>
      <w:r w:rsidRPr="00E41678">
        <w:rPr>
          <w:lang w:val="fr-FR"/>
        </w:rPr>
        <w:t>il est donc impossible pour le déposant de divulguer ces informations.  C</w:t>
      </w:r>
      <w:r w:rsidR="00EF441F">
        <w:rPr>
          <w:lang w:val="fr-FR"/>
        </w:rPr>
        <w:t>’</w:t>
      </w:r>
      <w:r w:rsidRPr="00E41678">
        <w:rPr>
          <w:lang w:val="fr-FR"/>
        </w:rPr>
        <w:t>est par exemple le cas des ressources génétiques provenant de lieux ne relevant pas de la juridiction nationale, comme la haute mer.</w:t>
      </w:r>
    </w:p>
    <w:p w:rsidR="005A151B" w:rsidRPr="00E41678" w:rsidRDefault="005A151B" w:rsidP="005A151B">
      <w:pPr>
        <w:ind w:left="1134"/>
        <w:rPr>
          <w:i/>
          <w:szCs w:val="22"/>
          <w:lang w:val="fr-FR"/>
        </w:rPr>
      </w:pPr>
    </w:p>
    <w:p w:rsidR="005A151B" w:rsidRPr="00E41678" w:rsidRDefault="005A151B" w:rsidP="005A151B">
      <w:pPr>
        <w:ind w:left="1134"/>
        <w:rPr>
          <w:szCs w:val="22"/>
          <w:lang w:val="fr-FR"/>
        </w:rPr>
      </w:pPr>
      <w:r w:rsidRPr="00E41678">
        <w:rPr>
          <w:i/>
          <w:iCs/>
          <w:szCs w:val="22"/>
          <w:lang w:val="fr-FR"/>
        </w:rPr>
        <w:t>S</w:t>
      </w:r>
      <w:r w:rsidR="00EF441F">
        <w:rPr>
          <w:i/>
          <w:iCs/>
          <w:szCs w:val="22"/>
          <w:lang w:val="fr-FR"/>
        </w:rPr>
        <w:t>’</w:t>
      </w:r>
      <w:r w:rsidRPr="00E41678">
        <w:rPr>
          <w:i/>
          <w:iCs/>
          <w:szCs w:val="22"/>
          <w:lang w:val="fr-FR"/>
        </w:rPr>
        <w:t>agissant de ressources génétiques</w:t>
      </w:r>
      <w:r w:rsidRPr="00E41678">
        <w:rPr>
          <w:szCs w:val="22"/>
          <w:lang w:val="fr-FR"/>
        </w:rPr>
        <w:t>, cela peut être le cas, par exemple, si l</w:t>
      </w:r>
      <w:r w:rsidR="00EF441F">
        <w:rPr>
          <w:szCs w:val="22"/>
          <w:lang w:val="fr-FR"/>
        </w:rPr>
        <w:t>’</w:t>
      </w:r>
      <w:r w:rsidRPr="00E41678">
        <w:rPr>
          <w:szCs w:val="22"/>
          <w:lang w:val="fr-FR"/>
        </w:rPr>
        <w:t xml:space="preserve">invention repose sur une ressource génétique issue du Système multilatéral du Traité international sur les ressources </w:t>
      </w:r>
      <w:proofErr w:type="spellStart"/>
      <w:r w:rsidRPr="00E41678">
        <w:rPr>
          <w:szCs w:val="22"/>
          <w:lang w:val="fr-FR"/>
        </w:rPr>
        <w:t>phytogénétiques</w:t>
      </w:r>
      <w:proofErr w:type="spellEnd"/>
      <w:r w:rsidRPr="00E41678">
        <w:rPr>
          <w:szCs w:val="22"/>
          <w:lang w:val="fr-FR"/>
        </w:rPr>
        <w:t xml:space="preserve"> pour l</w:t>
      </w:r>
      <w:r w:rsidR="00EF441F">
        <w:rPr>
          <w:szCs w:val="22"/>
          <w:lang w:val="fr-FR"/>
        </w:rPr>
        <w:t>’</w:t>
      </w:r>
      <w:r w:rsidRPr="00E41678">
        <w:rPr>
          <w:szCs w:val="22"/>
          <w:lang w:val="fr-FR"/>
        </w:rPr>
        <w:t>alimentation et l</w:t>
      </w:r>
      <w:r w:rsidR="00EF441F">
        <w:rPr>
          <w:szCs w:val="22"/>
          <w:lang w:val="fr-FR"/>
        </w:rPr>
        <w:t>’</w:t>
      </w:r>
      <w:r w:rsidRPr="00E41678">
        <w:rPr>
          <w:szCs w:val="22"/>
          <w:lang w:val="fr-FR"/>
        </w:rPr>
        <w:t>agriculture.  Cela peut par ailleurs offrir une certaine souplesse au niveau national aux parties qui, au titre de l</w:t>
      </w:r>
      <w:r w:rsidR="00EF441F">
        <w:rPr>
          <w:szCs w:val="22"/>
          <w:lang w:val="fr-FR"/>
        </w:rPr>
        <w:t>’</w:t>
      </w:r>
      <w:r w:rsidRPr="00E41678">
        <w:rPr>
          <w:szCs w:val="22"/>
          <w:lang w:val="fr-FR"/>
        </w:rPr>
        <w:t>article 6, alinéa 3, point f) du Protocole de Nagoya, exigent des déposants de demandes de brevet qu</w:t>
      </w:r>
      <w:r w:rsidR="00EF441F">
        <w:rPr>
          <w:szCs w:val="22"/>
          <w:lang w:val="fr-FR"/>
        </w:rPr>
        <w:t>’</w:t>
      </w:r>
      <w:r w:rsidRPr="00E41678">
        <w:rPr>
          <w:szCs w:val="22"/>
          <w:lang w:val="fr-FR"/>
        </w:rPr>
        <w:t xml:space="preserve">ils divulguent le peuple autochtone ou la communauté locale spécifique auprès duquel ou de laquelle ils ont obtenu la ressource génétique.  Dans ces cas, qui sont de simples exemples, les sources applicables sont par conséquent le Système multilatéral du Traité international sur les ressources </w:t>
      </w:r>
      <w:proofErr w:type="spellStart"/>
      <w:r w:rsidRPr="00E41678">
        <w:rPr>
          <w:szCs w:val="22"/>
          <w:lang w:val="fr-FR"/>
        </w:rPr>
        <w:t>phytogénétiques</w:t>
      </w:r>
      <w:proofErr w:type="spellEnd"/>
      <w:r w:rsidRPr="00E41678">
        <w:rPr>
          <w:szCs w:val="22"/>
          <w:lang w:val="fr-FR"/>
        </w:rPr>
        <w:t xml:space="preserve"> pour l</w:t>
      </w:r>
      <w:r w:rsidR="00EF441F">
        <w:rPr>
          <w:szCs w:val="22"/>
          <w:lang w:val="fr-FR"/>
        </w:rPr>
        <w:t>’</w:t>
      </w:r>
      <w:r w:rsidRPr="00E41678">
        <w:rPr>
          <w:szCs w:val="22"/>
          <w:lang w:val="fr-FR"/>
        </w:rPr>
        <w:t>alimentation et l</w:t>
      </w:r>
      <w:r w:rsidR="00EF441F">
        <w:rPr>
          <w:szCs w:val="22"/>
          <w:lang w:val="fr-FR"/>
        </w:rPr>
        <w:t>’</w:t>
      </w:r>
      <w:r w:rsidRPr="00E41678">
        <w:rPr>
          <w:szCs w:val="22"/>
          <w:lang w:val="fr-FR"/>
        </w:rPr>
        <w:t>agriculture ou la communauté en question, respectivement.</w:t>
      </w:r>
      <w:r w:rsidRPr="00E41678">
        <w:rPr>
          <w:szCs w:val="22"/>
          <w:lang w:val="fr-FR"/>
        </w:rPr>
        <w:br/>
      </w:r>
    </w:p>
    <w:p w:rsidR="005A151B" w:rsidRPr="00E41678" w:rsidRDefault="005A151B" w:rsidP="005A151B">
      <w:pPr>
        <w:ind w:left="1134"/>
        <w:rPr>
          <w:szCs w:val="22"/>
          <w:lang w:val="fr-FR"/>
        </w:rPr>
      </w:pPr>
      <w:r w:rsidRPr="00E41678">
        <w:rPr>
          <w:i/>
          <w:iCs/>
          <w:szCs w:val="22"/>
          <w:lang w:val="fr-FR"/>
        </w:rPr>
        <w:t>S</w:t>
      </w:r>
      <w:r w:rsidR="00EF441F">
        <w:rPr>
          <w:i/>
          <w:iCs/>
          <w:szCs w:val="22"/>
          <w:lang w:val="fr-FR"/>
        </w:rPr>
        <w:t>’</w:t>
      </w:r>
      <w:r w:rsidRPr="00E41678">
        <w:rPr>
          <w:i/>
          <w:iCs/>
          <w:szCs w:val="22"/>
          <w:lang w:val="fr-FR"/>
        </w:rPr>
        <w:t>agissant de savoirs traditionnels connexes</w:t>
      </w:r>
      <w:r w:rsidRPr="00E41678">
        <w:rPr>
          <w:szCs w:val="22"/>
          <w:lang w:val="fr-FR"/>
        </w:rPr>
        <w:t>, le sous</w:t>
      </w:r>
      <w:r w:rsidR="00EF441F">
        <w:rPr>
          <w:szCs w:val="22"/>
          <w:lang w:val="fr-FR"/>
        </w:rPr>
        <w:t>-</w:t>
      </w:r>
      <w:r w:rsidRPr="00E41678">
        <w:rPr>
          <w:szCs w:val="22"/>
          <w:lang w:val="fr-FR"/>
        </w:rPr>
        <w:t>alinéa 3.2.b) offre une certaine souplesse, par exemple, si le savoir traditionnel ne peut être attribué à un seul peuple autochtone ou à une seule communauté locale, ou si le peuple autochtone ou la communauté locale en question ne souhaite pas être mentionné dans la demande de brevet.  Il couvrirait également les situations où le savoir traditionnel a été tiré d</w:t>
      </w:r>
      <w:r w:rsidR="00EF441F">
        <w:rPr>
          <w:szCs w:val="22"/>
          <w:lang w:val="fr-FR"/>
        </w:rPr>
        <w:t>’</w:t>
      </w:r>
      <w:r w:rsidRPr="00E41678">
        <w:rPr>
          <w:szCs w:val="22"/>
          <w:lang w:val="fr-FR"/>
        </w:rPr>
        <w:t>une publication spécifique, laquelle ne précise pas quel peuple autochtone détenait le savoir concerné.</w:t>
      </w:r>
      <w:r w:rsidRPr="00E41678">
        <w:rPr>
          <w:szCs w:val="22"/>
          <w:lang w:val="fr-FR"/>
        </w:rPr>
        <w:br/>
      </w:r>
    </w:p>
    <w:p w:rsidR="005A151B" w:rsidRPr="00E41678" w:rsidRDefault="005A151B" w:rsidP="005A151B">
      <w:pPr>
        <w:pStyle w:val="ListParagraph"/>
        <w:numPr>
          <w:ilvl w:val="0"/>
          <w:numId w:val="37"/>
        </w:numPr>
        <w:spacing w:after="0" w:line="240" w:lineRule="auto"/>
        <w:ind w:left="1134" w:hanging="567"/>
        <w:contextualSpacing/>
        <w:rPr>
          <w:lang w:val="fr-FR"/>
        </w:rPr>
      </w:pPr>
      <w:r w:rsidRPr="00E41678">
        <w:rPr>
          <w:lang w:val="fr-FR"/>
        </w:rPr>
        <w:t>L</w:t>
      </w:r>
      <w:r w:rsidR="00EF441F">
        <w:rPr>
          <w:lang w:val="fr-FR"/>
        </w:rPr>
        <w:t>’</w:t>
      </w:r>
      <w:r w:rsidRPr="00E41678">
        <w:rPr>
          <w:lang w:val="fr-FR"/>
        </w:rPr>
        <w:t>alinéa 3.3 s</w:t>
      </w:r>
      <w:r w:rsidR="00EF441F">
        <w:rPr>
          <w:lang w:val="fr-FR"/>
        </w:rPr>
        <w:t>’</w:t>
      </w:r>
      <w:r w:rsidRPr="00E41678">
        <w:rPr>
          <w:lang w:val="fr-FR"/>
        </w:rPr>
        <w:t>applique lorsque le déposant de la demande de brevet ne connaît aucune des informations visées aux alinéas 3.1 ou 3.2.  Le déposant déclare alors que l</w:t>
      </w:r>
      <w:r w:rsidR="00EF441F">
        <w:rPr>
          <w:lang w:val="fr-FR"/>
        </w:rPr>
        <w:t>’</w:t>
      </w:r>
      <w:r w:rsidRPr="00E41678">
        <w:rPr>
          <w:lang w:val="fr-FR"/>
        </w:rPr>
        <w:t>information concernée n</w:t>
      </w:r>
      <w:r w:rsidR="00EF441F">
        <w:rPr>
          <w:lang w:val="fr-FR"/>
        </w:rPr>
        <w:t>’</w:t>
      </w:r>
      <w:r w:rsidRPr="00E41678">
        <w:rPr>
          <w:lang w:val="fr-FR"/>
        </w:rPr>
        <w:t>est pas connue.  Cet alinéa n</w:t>
      </w:r>
      <w:r w:rsidR="00EF441F">
        <w:rPr>
          <w:lang w:val="fr-FR"/>
        </w:rPr>
        <w:t>’</w:t>
      </w:r>
      <w:r w:rsidRPr="00E41678">
        <w:rPr>
          <w:lang w:val="fr-FR"/>
        </w:rPr>
        <w:t>est pas un substitut de l</w:t>
      </w:r>
      <w:r w:rsidR="00EF441F">
        <w:rPr>
          <w:lang w:val="fr-FR"/>
        </w:rPr>
        <w:t>’</w:t>
      </w:r>
      <w:r w:rsidRPr="00E41678">
        <w:rPr>
          <w:lang w:val="fr-FR"/>
        </w:rPr>
        <w:t>alinéa 3.1 ou 3.2, il s</w:t>
      </w:r>
      <w:r w:rsidR="00EF441F">
        <w:rPr>
          <w:lang w:val="fr-FR"/>
        </w:rPr>
        <w:t>’</w:t>
      </w:r>
      <w:r w:rsidRPr="00E41678">
        <w:rPr>
          <w:lang w:val="fr-FR"/>
        </w:rPr>
        <w:t>applique uniquement si les informations visées dans ces alinéas ne sont pas connues du déposant de la demande de brevet.  Cela permet aux déposants de déposer malgré tout une demande de brevet si, pour des raisons tout à fait exceptionnelles et justifiées, ils ne détiennent pas les informations pertinentes, par exemple parce que la provenance d</w:t>
      </w:r>
      <w:r w:rsidR="00EF441F">
        <w:rPr>
          <w:lang w:val="fr-FR"/>
        </w:rPr>
        <w:t>’</w:t>
      </w:r>
      <w:r w:rsidRPr="00E41678">
        <w:rPr>
          <w:lang w:val="fr-FR"/>
        </w:rPr>
        <w:t>une ressource génétique ne peut plus être déterminée du fait d</w:t>
      </w:r>
      <w:r w:rsidR="00EF441F">
        <w:rPr>
          <w:lang w:val="fr-FR"/>
        </w:rPr>
        <w:t>’</w:t>
      </w:r>
      <w:r w:rsidRPr="00E41678">
        <w:rPr>
          <w:lang w:val="fr-FR"/>
        </w:rPr>
        <w:t xml:space="preserve">un cas de force majeure ayant </w:t>
      </w:r>
      <w:r w:rsidRPr="00E41678">
        <w:rPr>
          <w:lang w:val="fr-FR"/>
        </w:rPr>
        <w:lastRenderedPageBreak/>
        <w:t>entraîné la destruction des documents concernés.</w:t>
      </w:r>
      <w:r w:rsidRPr="00E41678">
        <w:rPr>
          <w:lang w:val="fr-FR"/>
        </w:rPr>
        <w:br/>
      </w:r>
    </w:p>
    <w:p w:rsidR="005A151B" w:rsidRPr="00E41678" w:rsidRDefault="005A151B" w:rsidP="005A151B">
      <w:pPr>
        <w:rPr>
          <w:szCs w:val="22"/>
          <w:lang w:val="fr-FR"/>
        </w:rPr>
      </w:pPr>
      <w:r w:rsidRPr="00E41678">
        <w:rPr>
          <w:szCs w:val="22"/>
          <w:lang w:val="fr-FR"/>
        </w:rPr>
        <w:t>7.</w:t>
      </w:r>
      <w:r w:rsidRPr="00E41678">
        <w:rPr>
          <w:szCs w:val="22"/>
          <w:lang w:val="fr-FR"/>
        </w:rPr>
        <w:tab/>
        <w:t>L</w:t>
      </w:r>
      <w:r w:rsidR="00EF441F">
        <w:rPr>
          <w:szCs w:val="22"/>
          <w:lang w:val="fr-FR"/>
        </w:rPr>
        <w:t>’</w:t>
      </w:r>
      <w:r w:rsidRPr="00E41678">
        <w:rPr>
          <w:szCs w:val="22"/>
          <w:lang w:val="fr-FR"/>
        </w:rPr>
        <w:t>alinéa 3.5 indique expressément que les parties contractantes n</w:t>
      </w:r>
      <w:r w:rsidR="00EF441F">
        <w:rPr>
          <w:szCs w:val="22"/>
          <w:lang w:val="fr-FR"/>
        </w:rPr>
        <w:t>’</w:t>
      </w:r>
      <w:r w:rsidRPr="00E41678">
        <w:rPr>
          <w:szCs w:val="22"/>
          <w:lang w:val="fr-FR"/>
        </w:rPr>
        <w:t>imposent pas aux offices des brevets de vérifier l</w:t>
      </w:r>
      <w:r w:rsidR="00EF441F">
        <w:rPr>
          <w:szCs w:val="22"/>
          <w:lang w:val="fr-FR"/>
        </w:rPr>
        <w:t>’</w:t>
      </w:r>
      <w:r w:rsidRPr="00E41678">
        <w:rPr>
          <w:szCs w:val="22"/>
          <w:lang w:val="fr-FR"/>
        </w:rPr>
        <w:t>authenticité de la divulgation.  Cette disposition vise à minimiser les coûts/charges transactionnels du régime de divulgation pour les offices des brevets et à éviter tout retard de traitement déraisonnable pour les déposants.  Il reconnaît par ailleurs que les offices des brevets ne possèdent pas l</w:t>
      </w:r>
      <w:r w:rsidR="00EF441F">
        <w:rPr>
          <w:szCs w:val="22"/>
          <w:lang w:val="fr-FR"/>
        </w:rPr>
        <w:t>’</w:t>
      </w:r>
      <w:r w:rsidRPr="00E41678">
        <w:rPr>
          <w:szCs w:val="22"/>
          <w:lang w:val="fr-FR"/>
        </w:rPr>
        <w:t>expertise inhérente nécessaire pour prendre de telles mesures.</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8.</w:t>
      </w:r>
      <w:r w:rsidRPr="00E41678">
        <w:rPr>
          <w:szCs w:val="22"/>
          <w:lang w:val="fr-FR"/>
        </w:rPr>
        <w:tab/>
        <w:t>Un problème spécifique de portée concernant le régime de divulgation est l</w:t>
      </w:r>
      <w:r w:rsidR="00EF441F">
        <w:rPr>
          <w:szCs w:val="22"/>
          <w:lang w:val="fr-FR"/>
        </w:rPr>
        <w:t>’</w:t>
      </w:r>
      <w:r w:rsidRPr="00E41678">
        <w:rPr>
          <w:szCs w:val="22"/>
          <w:lang w:val="fr-FR"/>
        </w:rPr>
        <w:t>exigence pour les déposants de déclarer la source de savoirs traditionnels connexes s</w:t>
      </w:r>
      <w:r w:rsidR="00EF441F">
        <w:rPr>
          <w:szCs w:val="22"/>
          <w:lang w:val="fr-FR"/>
        </w:rPr>
        <w:t>’</w:t>
      </w:r>
      <w:r w:rsidRPr="00E41678">
        <w:rPr>
          <w:szCs w:val="22"/>
          <w:lang w:val="fr-FR"/>
        </w:rPr>
        <w:t>ils savent que l</w:t>
      </w:r>
      <w:r w:rsidR="00EF441F">
        <w:rPr>
          <w:szCs w:val="22"/>
          <w:lang w:val="fr-FR"/>
        </w:rPr>
        <w:t>’</w:t>
      </w:r>
      <w:r w:rsidRPr="00E41678">
        <w:rPr>
          <w:szCs w:val="22"/>
          <w:lang w:val="fr-FR"/>
        </w:rPr>
        <w:t>invention est sensiblement/directement fondée sur ces savoirs.  Je suis conscient de ce que certains membres estiment nécessaire de discuter de manière plus approfondie du concept de savoirs traditionnels avant d</w:t>
      </w:r>
      <w:r w:rsidR="00EF441F">
        <w:rPr>
          <w:szCs w:val="22"/>
          <w:lang w:val="fr-FR"/>
        </w:rPr>
        <w:t>’</w:t>
      </w:r>
      <w:r w:rsidRPr="00E41678">
        <w:rPr>
          <w:szCs w:val="22"/>
          <w:lang w:val="fr-FR"/>
        </w:rPr>
        <w:t>inclure des références à ceux</w:t>
      </w:r>
      <w:r w:rsidR="00EF441F">
        <w:rPr>
          <w:szCs w:val="22"/>
          <w:lang w:val="fr-FR"/>
        </w:rPr>
        <w:t>-</w:t>
      </w:r>
      <w:r w:rsidRPr="00E41678">
        <w:rPr>
          <w:szCs w:val="22"/>
          <w:lang w:val="fr-FR"/>
        </w:rPr>
        <w:t>ci dans un régime de divulgation.  Cependant, compte tenu du fait que d</w:t>
      </w:r>
      <w:r w:rsidR="00EF441F">
        <w:rPr>
          <w:szCs w:val="22"/>
          <w:lang w:val="fr-FR"/>
        </w:rPr>
        <w:t>’</w:t>
      </w:r>
      <w:r w:rsidRPr="00E41678">
        <w:rPr>
          <w:szCs w:val="22"/>
          <w:lang w:val="fr-FR"/>
        </w:rPr>
        <w:t>autres instruments internationaux font référence aux savoirs traditionnels sans nécessairement les définir, et prenant note des objectifs du présent instrument et de l</w:t>
      </w:r>
      <w:r w:rsidR="00EF441F">
        <w:rPr>
          <w:szCs w:val="22"/>
          <w:lang w:val="fr-FR"/>
        </w:rPr>
        <w:t>’</w:t>
      </w:r>
      <w:r w:rsidRPr="00E41678">
        <w:rPr>
          <w:szCs w:val="22"/>
          <w:lang w:val="fr-FR"/>
        </w:rPr>
        <w:t>évolution actuelle dans ce domaine, cette question a été retenue.</w:t>
      </w:r>
    </w:p>
    <w:p w:rsidR="005A151B" w:rsidRPr="00E41678" w:rsidRDefault="005A151B" w:rsidP="005A151B">
      <w:pPr>
        <w:rPr>
          <w:szCs w:val="22"/>
          <w:lang w:val="fr-FR"/>
        </w:rPr>
      </w:pP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 4</w:t>
      </w:r>
    </w:p>
    <w:p w:rsidR="005A151B" w:rsidRPr="00E41678" w:rsidRDefault="005A151B" w:rsidP="005A151B">
      <w:pPr>
        <w:jc w:val="center"/>
        <w:rPr>
          <w:b/>
          <w:szCs w:val="22"/>
          <w:lang w:val="fr-FR"/>
        </w:rPr>
      </w:pPr>
      <w:r w:rsidRPr="00E41678">
        <w:rPr>
          <w:b/>
          <w:szCs w:val="22"/>
          <w:lang w:val="fr-FR"/>
        </w:rPr>
        <w:t>EXCEPTIONS ET LIMITATIONS</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S</w:t>
      </w:r>
      <w:r w:rsidR="00EF441F">
        <w:rPr>
          <w:szCs w:val="22"/>
          <w:lang w:val="fr-FR"/>
        </w:rPr>
        <w:t>’</w:t>
      </w:r>
      <w:r w:rsidRPr="00E41678">
        <w:rPr>
          <w:szCs w:val="22"/>
          <w:lang w:val="fr-FR"/>
        </w:rPr>
        <w:t>agissant de l</w:t>
      </w:r>
      <w:r w:rsidR="00EF441F">
        <w:rPr>
          <w:szCs w:val="22"/>
          <w:lang w:val="fr-FR"/>
        </w:rPr>
        <w:t>’</w:t>
      </w:r>
      <w:r w:rsidRPr="00E41678">
        <w:rPr>
          <w:szCs w:val="22"/>
          <w:lang w:val="fr-FR"/>
        </w:rPr>
        <w:t>observation de l</w:t>
      </w:r>
      <w:r w:rsidR="00EF441F">
        <w:rPr>
          <w:szCs w:val="22"/>
          <w:lang w:val="fr-FR"/>
        </w:rPr>
        <w:t>’</w:t>
      </w:r>
      <w:r w:rsidRPr="00E41678">
        <w:rPr>
          <w:szCs w:val="22"/>
          <w:lang w:val="fr-FR"/>
        </w:rPr>
        <w:t>obligation énoncée à l</w:t>
      </w:r>
      <w:r w:rsidR="00EF441F">
        <w:rPr>
          <w:szCs w:val="22"/>
          <w:lang w:val="fr-FR"/>
        </w:rPr>
        <w:t>’</w:t>
      </w:r>
      <w:r w:rsidRPr="00E41678">
        <w:rPr>
          <w:szCs w:val="22"/>
          <w:lang w:val="fr-FR"/>
        </w:rPr>
        <w:t>article 3, les parties contractantes peuvent, dans des cas particuliers, adopter des exceptions et limitations justifiables nécessaires à la protection de l</w:t>
      </w:r>
      <w:r w:rsidR="00EF441F">
        <w:rPr>
          <w:szCs w:val="22"/>
          <w:lang w:val="fr-FR"/>
        </w:rPr>
        <w:t>’</w:t>
      </w:r>
      <w:r w:rsidRPr="00E41678">
        <w:rPr>
          <w:szCs w:val="22"/>
          <w:lang w:val="fr-FR"/>
        </w:rPr>
        <w:t>intérêt public, à condition que ces exceptions et limitations justifiables ne portent pas indûment préjudice à la mise en œuvre du présent instrument.</w:t>
      </w:r>
    </w:p>
    <w:p w:rsidR="005A151B" w:rsidRPr="00E41678" w:rsidRDefault="005A151B" w:rsidP="005A151B">
      <w:pPr>
        <w:keepLines/>
        <w:rPr>
          <w:rFonts w:eastAsia="Calibri"/>
          <w:szCs w:val="22"/>
          <w:lang w:val="fr-FR"/>
        </w:rPr>
      </w:pPr>
    </w:p>
    <w:p w:rsidR="005A151B" w:rsidRPr="00E41678" w:rsidRDefault="005A151B" w:rsidP="005A151B">
      <w:pPr>
        <w:jc w:val="center"/>
        <w:rPr>
          <w:b/>
          <w:szCs w:val="22"/>
          <w:lang w:val="fr-FR"/>
        </w:rPr>
      </w:pPr>
      <w:r w:rsidRPr="00E41678">
        <w:rPr>
          <w:rFonts w:eastAsia="Calibri"/>
          <w:szCs w:val="22"/>
          <w:lang w:val="fr-FR"/>
        </w:rPr>
        <w:br w:type="page"/>
      </w:r>
      <w:r w:rsidRPr="00E41678">
        <w:rPr>
          <w:b/>
          <w:szCs w:val="22"/>
          <w:lang w:val="fr-FR"/>
        </w:rPr>
        <w:lastRenderedPageBreak/>
        <w:t>ARTICLE 5</w:t>
      </w:r>
    </w:p>
    <w:p w:rsidR="005A151B" w:rsidRPr="00E41678" w:rsidRDefault="005A151B" w:rsidP="005A151B">
      <w:pPr>
        <w:keepLines/>
        <w:jc w:val="center"/>
        <w:rPr>
          <w:b/>
          <w:szCs w:val="22"/>
          <w:lang w:val="fr-FR"/>
        </w:rPr>
      </w:pPr>
      <w:r w:rsidRPr="00E41678">
        <w:rPr>
          <w:b/>
          <w:szCs w:val="22"/>
          <w:lang w:val="fr-FR"/>
        </w:rPr>
        <w:t>NON</w:t>
      </w:r>
      <w:r w:rsidR="00EF441F">
        <w:rPr>
          <w:b/>
          <w:szCs w:val="22"/>
          <w:lang w:val="fr-FR"/>
        </w:rPr>
        <w:t>-</w:t>
      </w:r>
      <w:r w:rsidRPr="00E41678">
        <w:rPr>
          <w:b/>
          <w:szCs w:val="22"/>
          <w:lang w:val="fr-FR"/>
        </w:rPr>
        <w:t>RÉTROACTIVITÉ</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Les parties contractantes n</w:t>
      </w:r>
      <w:r w:rsidR="00EF441F">
        <w:rPr>
          <w:szCs w:val="22"/>
          <w:lang w:val="fr-FR"/>
        </w:rPr>
        <w:t>’</w:t>
      </w:r>
      <w:r w:rsidRPr="00E41678">
        <w:rPr>
          <w:szCs w:val="22"/>
          <w:lang w:val="fr-FR"/>
        </w:rPr>
        <w:t>imposent pas les obligations du présent instrument aux demandes de brevet déposées avant la ratification du présent instrument par la partie contractante concernée ou son adhésion à celui</w:t>
      </w:r>
      <w:r w:rsidR="00EF441F">
        <w:rPr>
          <w:szCs w:val="22"/>
          <w:lang w:val="fr-FR"/>
        </w:rPr>
        <w:t>-</w:t>
      </w:r>
      <w:r w:rsidRPr="00E41678">
        <w:rPr>
          <w:szCs w:val="22"/>
          <w:lang w:val="fr-FR"/>
        </w:rPr>
        <w:t>ci, sous réserve des dispositions des législations nationales existant avant ladite ratification ou adhésion.</w:t>
      </w:r>
    </w:p>
    <w:p w:rsidR="005A151B" w:rsidRPr="00E41678" w:rsidRDefault="005A151B" w:rsidP="005A151B">
      <w:pPr>
        <w:rPr>
          <w:szCs w:val="22"/>
          <w:u w:val="single"/>
          <w:lang w:val="fr-FR"/>
        </w:rPr>
      </w:pPr>
      <w:r w:rsidRPr="00E41678">
        <w:rPr>
          <w:szCs w:val="22"/>
          <w:lang w:val="fr-FR"/>
        </w:rPr>
        <w:br w:type="page"/>
      </w:r>
      <w:r w:rsidRPr="00E41678">
        <w:rPr>
          <w:szCs w:val="22"/>
          <w:u w:val="single"/>
          <w:lang w:val="fr-FR"/>
        </w:rPr>
        <w:lastRenderedPageBreak/>
        <w:t>Notes relatives à l</w:t>
      </w:r>
      <w:r w:rsidR="00EF441F">
        <w:rPr>
          <w:szCs w:val="22"/>
          <w:u w:val="single"/>
          <w:lang w:val="fr-FR"/>
        </w:rPr>
        <w:t>’</w:t>
      </w:r>
      <w:r w:rsidRPr="00E41678">
        <w:rPr>
          <w:szCs w:val="22"/>
          <w:u w:val="single"/>
          <w:lang w:val="fr-FR"/>
        </w:rPr>
        <w:t>article 5</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Cet article reconnaît qu</w:t>
      </w:r>
      <w:r w:rsidR="00EF441F">
        <w:rPr>
          <w:szCs w:val="22"/>
          <w:lang w:val="fr-FR"/>
        </w:rPr>
        <w:t>’</w:t>
      </w:r>
      <w:r w:rsidRPr="00E41678">
        <w:rPr>
          <w:szCs w:val="22"/>
          <w:lang w:val="fr-FR"/>
        </w:rPr>
        <w:t>afin d</w:t>
      </w:r>
      <w:r w:rsidR="00EF441F">
        <w:rPr>
          <w:szCs w:val="22"/>
          <w:lang w:val="fr-FR"/>
        </w:rPr>
        <w:t>’</w:t>
      </w:r>
      <w:r w:rsidRPr="00E41678">
        <w:rPr>
          <w:szCs w:val="22"/>
          <w:lang w:val="fr-FR"/>
        </w:rPr>
        <w:t>assurer la sécurité juridique au sein du système des brevets, une clause de non</w:t>
      </w:r>
      <w:r w:rsidR="00EF441F">
        <w:rPr>
          <w:szCs w:val="22"/>
          <w:lang w:val="fr-FR"/>
        </w:rPr>
        <w:t>-</w:t>
      </w:r>
      <w:r w:rsidRPr="00E41678">
        <w:rPr>
          <w:szCs w:val="22"/>
          <w:lang w:val="fr-FR"/>
        </w:rPr>
        <w:t>rétroactivité s</w:t>
      </w:r>
      <w:r w:rsidR="00EF441F">
        <w:rPr>
          <w:szCs w:val="22"/>
          <w:lang w:val="fr-FR"/>
        </w:rPr>
        <w:t>’</w:t>
      </w:r>
      <w:r w:rsidRPr="00E41678">
        <w:rPr>
          <w:szCs w:val="22"/>
          <w:lang w:val="fr-FR"/>
        </w:rPr>
        <w:t>avère nécessaire.  Il reconnaît cependant aussi qu</w:t>
      </w:r>
      <w:r w:rsidR="00EF441F">
        <w:rPr>
          <w:szCs w:val="22"/>
          <w:lang w:val="fr-FR"/>
        </w:rPr>
        <w:t>’</w:t>
      </w:r>
      <w:r w:rsidRPr="00E41678">
        <w:rPr>
          <w:szCs w:val="22"/>
          <w:lang w:val="fr-FR"/>
        </w:rPr>
        <w:t>il existe déjà un certain nombre de régimes de divulgation obligatoire aux niveaux national et régional.</w:t>
      </w:r>
    </w:p>
    <w:p w:rsidR="005A151B" w:rsidRPr="00E41678" w:rsidRDefault="005A151B" w:rsidP="005A151B">
      <w:pPr>
        <w:jc w:val="both"/>
        <w:rPr>
          <w:b/>
          <w:i/>
          <w:szCs w:val="22"/>
          <w:lang w:val="fr-FR"/>
        </w:rPr>
      </w:pP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 6</w:t>
      </w:r>
    </w:p>
    <w:p w:rsidR="005A151B" w:rsidRPr="00E41678" w:rsidRDefault="005A151B" w:rsidP="005A151B">
      <w:pPr>
        <w:jc w:val="center"/>
        <w:rPr>
          <w:b/>
          <w:szCs w:val="22"/>
          <w:lang w:val="fr-FR"/>
        </w:rPr>
      </w:pPr>
      <w:r w:rsidRPr="00E41678">
        <w:rPr>
          <w:b/>
          <w:szCs w:val="22"/>
          <w:lang w:val="fr-FR"/>
        </w:rPr>
        <w:t>SANCTIONS ET RÉPARATIONS</w:t>
      </w:r>
    </w:p>
    <w:p w:rsidR="005A151B" w:rsidRPr="00E41678" w:rsidRDefault="005A151B" w:rsidP="005A151B">
      <w:pPr>
        <w:keepLines/>
        <w:rPr>
          <w:szCs w:val="22"/>
          <w:lang w:val="fr-FR"/>
        </w:rPr>
      </w:pPr>
    </w:p>
    <w:p w:rsidR="005A151B" w:rsidRPr="00E41678" w:rsidRDefault="005A151B" w:rsidP="005A151B">
      <w:pPr>
        <w:keepLines/>
        <w:rPr>
          <w:szCs w:val="22"/>
          <w:lang w:val="fr-FR"/>
        </w:rPr>
      </w:pPr>
      <w:r w:rsidRPr="00E41678">
        <w:rPr>
          <w:szCs w:val="22"/>
          <w:lang w:val="fr-FR"/>
        </w:rPr>
        <w:t>6.1</w:t>
      </w:r>
      <w:r w:rsidRPr="00E41678">
        <w:rPr>
          <w:szCs w:val="22"/>
          <w:lang w:val="fr-FR"/>
        </w:rPr>
        <w:tab/>
        <w:t>Chaque partie contractante met en place des mesures juridiques, administratives ou de politique appropriées, efficaces et proportionnées pour traiter de la non</w:t>
      </w:r>
      <w:r w:rsidR="00EF441F">
        <w:rPr>
          <w:szCs w:val="22"/>
          <w:lang w:val="fr-FR"/>
        </w:rPr>
        <w:t>-</w:t>
      </w:r>
      <w:r w:rsidRPr="00E41678">
        <w:rPr>
          <w:szCs w:val="22"/>
          <w:lang w:val="fr-FR"/>
        </w:rPr>
        <w:t>communication, par un déposant, des informations exigées à l</w:t>
      </w:r>
      <w:r w:rsidR="00EF441F">
        <w:rPr>
          <w:szCs w:val="22"/>
          <w:lang w:val="fr-FR"/>
        </w:rPr>
        <w:t>’</w:t>
      </w:r>
      <w:r w:rsidRPr="00E41678">
        <w:rPr>
          <w:szCs w:val="22"/>
          <w:lang w:val="fr-FR"/>
        </w:rPr>
        <w:t>article 3 du présent instrument.</w:t>
      </w:r>
    </w:p>
    <w:p w:rsidR="005A151B" w:rsidRPr="00E41678" w:rsidRDefault="005A151B" w:rsidP="005A151B">
      <w:pPr>
        <w:keepLines/>
        <w:rPr>
          <w:szCs w:val="22"/>
          <w:lang w:val="fr-FR"/>
        </w:rPr>
      </w:pPr>
    </w:p>
    <w:p w:rsidR="005A151B" w:rsidRPr="00E41678" w:rsidRDefault="005A151B" w:rsidP="005A151B">
      <w:pPr>
        <w:pStyle w:val="CommentText"/>
        <w:rPr>
          <w:sz w:val="22"/>
          <w:szCs w:val="22"/>
          <w:lang w:val="fr-FR"/>
        </w:rPr>
      </w:pPr>
      <w:r w:rsidRPr="00E41678">
        <w:rPr>
          <w:sz w:val="22"/>
          <w:szCs w:val="22"/>
          <w:lang w:val="fr-FR"/>
        </w:rPr>
        <w:t>6.2</w:t>
      </w:r>
      <w:r w:rsidRPr="00E41678">
        <w:rPr>
          <w:sz w:val="22"/>
          <w:szCs w:val="22"/>
          <w:lang w:val="fr-FR"/>
        </w:rPr>
        <w:tab/>
        <w:t>Chaque partie contractante donne aux déposants la possibilité de rectifier toute non</w:t>
      </w:r>
      <w:r w:rsidR="00EF441F">
        <w:rPr>
          <w:sz w:val="22"/>
          <w:szCs w:val="22"/>
          <w:lang w:val="fr-FR"/>
        </w:rPr>
        <w:t>-</w:t>
      </w:r>
      <w:r w:rsidRPr="00E41678">
        <w:rPr>
          <w:sz w:val="22"/>
          <w:szCs w:val="22"/>
          <w:lang w:val="fr-FR"/>
        </w:rPr>
        <w:t>communication des informations minimales détaillées à l</w:t>
      </w:r>
      <w:r w:rsidR="00EF441F">
        <w:rPr>
          <w:sz w:val="22"/>
          <w:szCs w:val="22"/>
          <w:lang w:val="fr-FR"/>
        </w:rPr>
        <w:t>’</w:t>
      </w:r>
      <w:r w:rsidRPr="00E41678">
        <w:rPr>
          <w:sz w:val="22"/>
          <w:szCs w:val="22"/>
          <w:lang w:val="fr-FR"/>
        </w:rPr>
        <w:t>article 3 avant d</w:t>
      </w:r>
      <w:r w:rsidR="00EF441F">
        <w:rPr>
          <w:sz w:val="22"/>
          <w:szCs w:val="22"/>
          <w:lang w:val="fr-FR"/>
        </w:rPr>
        <w:t>’</w:t>
      </w:r>
      <w:r w:rsidRPr="00E41678">
        <w:rPr>
          <w:sz w:val="22"/>
          <w:szCs w:val="22"/>
          <w:lang w:val="fr-FR"/>
        </w:rPr>
        <w:t>imposer des sanctions ou d</w:t>
      </w:r>
      <w:r w:rsidR="00EF441F">
        <w:rPr>
          <w:sz w:val="22"/>
          <w:szCs w:val="22"/>
          <w:lang w:val="fr-FR"/>
        </w:rPr>
        <w:t>’</w:t>
      </w:r>
      <w:r w:rsidRPr="00E41678">
        <w:rPr>
          <w:sz w:val="22"/>
          <w:szCs w:val="22"/>
          <w:lang w:val="fr-FR"/>
        </w:rPr>
        <w:t>imposer des réparations.</w:t>
      </w:r>
    </w:p>
    <w:p w:rsidR="005A151B" w:rsidRPr="00E41678" w:rsidRDefault="005A151B" w:rsidP="005A151B">
      <w:pPr>
        <w:keepLines/>
        <w:rPr>
          <w:szCs w:val="22"/>
          <w:lang w:val="fr-FR"/>
        </w:rPr>
      </w:pPr>
    </w:p>
    <w:p w:rsidR="005A151B" w:rsidRPr="00E41678" w:rsidRDefault="005A151B" w:rsidP="005A151B">
      <w:pPr>
        <w:rPr>
          <w:szCs w:val="22"/>
          <w:lang w:val="fr-FR"/>
        </w:rPr>
      </w:pPr>
      <w:r w:rsidRPr="00E41678">
        <w:rPr>
          <w:szCs w:val="22"/>
          <w:lang w:val="fr-FR"/>
        </w:rPr>
        <w:t>6.3</w:t>
      </w:r>
      <w:r w:rsidRPr="00E41678">
        <w:rPr>
          <w:szCs w:val="22"/>
          <w:lang w:val="fr-FR"/>
        </w:rPr>
        <w:tab/>
        <w:t>Sous réserve de l</w:t>
      </w:r>
      <w:r w:rsidR="00EF441F">
        <w:rPr>
          <w:szCs w:val="22"/>
          <w:lang w:val="fr-FR"/>
        </w:rPr>
        <w:t>’</w:t>
      </w:r>
      <w:r w:rsidRPr="00E41678">
        <w:rPr>
          <w:szCs w:val="22"/>
          <w:lang w:val="fr-FR"/>
        </w:rPr>
        <w:t>article 6.4, les parties contractantes ne révoquent ni ne rendent inopposable un brevet au seul motif que le déposant n</w:t>
      </w:r>
      <w:r w:rsidR="00EF441F">
        <w:rPr>
          <w:szCs w:val="22"/>
          <w:lang w:val="fr-FR"/>
        </w:rPr>
        <w:t>’</w:t>
      </w:r>
      <w:r w:rsidRPr="00E41678">
        <w:rPr>
          <w:szCs w:val="22"/>
          <w:lang w:val="fr-FR"/>
        </w:rPr>
        <w:t>a pas communiqué les informations visées à l</w:t>
      </w:r>
      <w:r w:rsidR="00EF441F">
        <w:rPr>
          <w:szCs w:val="22"/>
          <w:lang w:val="fr-FR"/>
        </w:rPr>
        <w:t>’</w:t>
      </w:r>
      <w:r w:rsidRPr="00E41678">
        <w:rPr>
          <w:szCs w:val="22"/>
          <w:lang w:val="fr-FR"/>
        </w:rPr>
        <w:t>article 3 du présent instrument.</w:t>
      </w:r>
    </w:p>
    <w:p w:rsidR="005A151B" w:rsidRPr="00E41678" w:rsidRDefault="005A151B" w:rsidP="005A151B">
      <w:pPr>
        <w:rPr>
          <w:szCs w:val="22"/>
          <w:lang w:val="fr-FR"/>
        </w:rPr>
      </w:pPr>
    </w:p>
    <w:p w:rsidR="005A151B" w:rsidRPr="00E41678" w:rsidRDefault="005A151B" w:rsidP="005A151B">
      <w:pPr>
        <w:keepLines/>
        <w:rPr>
          <w:szCs w:val="22"/>
          <w:lang w:val="fr-FR"/>
        </w:rPr>
      </w:pPr>
      <w:r w:rsidRPr="00E41678">
        <w:rPr>
          <w:szCs w:val="22"/>
          <w:lang w:val="fr-FR"/>
        </w:rPr>
        <w:t>6.4</w:t>
      </w:r>
      <w:r w:rsidRPr="00E41678">
        <w:rPr>
          <w:szCs w:val="22"/>
          <w:lang w:val="fr-FR"/>
        </w:rPr>
        <w:tab/>
        <w:t>Chaque partie contractante peut prévoir, conformément à sa législation nationale, des sanctions ou réparations après la délivrance du brevet en cas d</w:t>
      </w:r>
      <w:r w:rsidR="00EF441F">
        <w:rPr>
          <w:szCs w:val="22"/>
          <w:lang w:val="fr-FR"/>
        </w:rPr>
        <w:t>’</w:t>
      </w:r>
      <w:r w:rsidRPr="00E41678">
        <w:rPr>
          <w:szCs w:val="22"/>
          <w:lang w:val="fr-FR"/>
        </w:rPr>
        <w:t>intention frauduleuse au regard de l</w:t>
      </w:r>
      <w:r w:rsidR="00EF441F">
        <w:rPr>
          <w:szCs w:val="22"/>
          <w:lang w:val="fr-FR"/>
        </w:rPr>
        <w:t>’</w:t>
      </w:r>
      <w:r w:rsidRPr="00E41678">
        <w:rPr>
          <w:szCs w:val="22"/>
          <w:lang w:val="fr-FR"/>
        </w:rPr>
        <w:t>exigence de divulgation visée à l</w:t>
      </w:r>
      <w:r w:rsidR="00EF441F">
        <w:rPr>
          <w:szCs w:val="22"/>
          <w:lang w:val="fr-FR"/>
        </w:rPr>
        <w:t>’</w:t>
      </w:r>
      <w:r w:rsidRPr="00E41678">
        <w:rPr>
          <w:szCs w:val="22"/>
          <w:lang w:val="fr-FR"/>
        </w:rPr>
        <w:t>article 3 du présent instrument.</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6.5</w:t>
      </w:r>
      <w:r w:rsidRPr="00E41678">
        <w:rPr>
          <w:szCs w:val="22"/>
          <w:lang w:val="fr-FR"/>
        </w:rPr>
        <w:tab/>
        <w:t>Sans préjudice d</w:t>
      </w:r>
      <w:r w:rsidR="00EF441F">
        <w:rPr>
          <w:szCs w:val="22"/>
          <w:lang w:val="fr-FR"/>
        </w:rPr>
        <w:t>’</w:t>
      </w:r>
      <w:r w:rsidRPr="00E41678">
        <w:rPr>
          <w:szCs w:val="22"/>
          <w:lang w:val="fr-FR"/>
        </w:rPr>
        <w:t>une non</w:t>
      </w:r>
      <w:r w:rsidR="00EF441F">
        <w:rPr>
          <w:szCs w:val="22"/>
          <w:lang w:val="fr-FR"/>
        </w:rPr>
        <w:t>-</w:t>
      </w:r>
      <w:r w:rsidRPr="00E41678">
        <w:rPr>
          <w:szCs w:val="22"/>
          <w:lang w:val="fr-FR"/>
        </w:rPr>
        <w:t>conformité résultant d</w:t>
      </w:r>
      <w:r w:rsidR="00EF441F">
        <w:rPr>
          <w:szCs w:val="22"/>
          <w:lang w:val="fr-FR"/>
        </w:rPr>
        <w:t>’</w:t>
      </w:r>
      <w:r w:rsidRPr="00E41678">
        <w:rPr>
          <w:szCs w:val="22"/>
          <w:lang w:val="fr-FR"/>
        </w:rPr>
        <w:t>une intention frauduleuse tel que visé à l</w:t>
      </w:r>
      <w:r w:rsidR="00EF441F">
        <w:rPr>
          <w:szCs w:val="22"/>
          <w:lang w:val="fr-FR"/>
        </w:rPr>
        <w:t>’</w:t>
      </w:r>
      <w:r w:rsidRPr="00E41678">
        <w:rPr>
          <w:szCs w:val="22"/>
          <w:lang w:val="fr-FR"/>
        </w:rPr>
        <w:t>alinéa 6.4, les parties contractantes mettent en place des modes adéquats de règlement des litiges permettant à toutes les parties concernées de parvenir à des solutions opportunes et mutuellement satisfaisantes, conformément à la législation nationale.</w:t>
      </w:r>
    </w:p>
    <w:p w:rsidR="005A151B" w:rsidRPr="00E41678" w:rsidRDefault="005A151B" w:rsidP="005A151B">
      <w:pPr>
        <w:rPr>
          <w:szCs w:val="22"/>
          <w:u w:val="single"/>
          <w:lang w:val="fr-FR"/>
        </w:rPr>
      </w:pPr>
      <w:r w:rsidRPr="00E41678">
        <w:rPr>
          <w:szCs w:val="22"/>
          <w:lang w:val="fr-FR"/>
        </w:rPr>
        <w:br w:type="page"/>
      </w:r>
      <w:r w:rsidRPr="00E41678">
        <w:rPr>
          <w:szCs w:val="22"/>
          <w:u w:val="single"/>
          <w:lang w:val="fr-FR"/>
        </w:rPr>
        <w:lastRenderedPageBreak/>
        <w:t>Notes relatives à l</w:t>
      </w:r>
      <w:r w:rsidR="00EF441F">
        <w:rPr>
          <w:szCs w:val="22"/>
          <w:u w:val="single"/>
          <w:lang w:val="fr-FR"/>
        </w:rPr>
        <w:t>’</w:t>
      </w:r>
      <w:r w:rsidRPr="00E41678">
        <w:rPr>
          <w:szCs w:val="22"/>
          <w:u w:val="single"/>
          <w:lang w:val="fr-FR"/>
        </w:rPr>
        <w:t>article 6</w:t>
      </w:r>
    </w:p>
    <w:p w:rsidR="005A151B" w:rsidRPr="00E41678" w:rsidRDefault="005A151B" w:rsidP="005A151B">
      <w:pPr>
        <w:rPr>
          <w:szCs w:val="22"/>
          <w:u w:val="single"/>
          <w:lang w:val="fr-FR"/>
        </w:rPr>
      </w:pPr>
    </w:p>
    <w:p w:rsidR="005A151B" w:rsidRPr="00E41678" w:rsidRDefault="005A151B" w:rsidP="005A151B">
      <w:pPr>
        <w:rPr>
          <w:szCs w:val="22"/>
          <w:lang w:val="fr-FR"/>
        </w:rPr>
      </w:pPr>
      <w:r w:rsidRPr="00E41678">
        <w:rPr>
          <w:szCs w:val="22"/>
          <w:lang w:val="fr-FR"/>
        </w:rPr>
        <w:t>1.</w:t>
      </w:r>
      <w:r w:rsidRPr="00E41678">
        <w:rPr>
          <w:szCs w:val="22"/>
          <w:lang w:val="fr-FR"/>
        </w:rPr>
        <w:tab/>
        <w:t>L</w:t>
      </w:r>
      <w:r w:rsidR="00EF441F">
        <w:rPr>
          <w:szCs w:val="22"/>
          <w:lang w:val="fr-FR"/>
        </w:rPr>
        <w:t>’</w:t>
      </w:r>
      <w:r w:rsidRPr="00E41678">
        <w:rPr>
          <w:szCs w:val="22"/>
          <w:lang w:val="fr-FR"/>
        </w:rPr>
        <w:t>alinéa 6.1 impose à chaque partie de mettre en place des mesures juridiques, administratives ou de politique appropriées et efficaces pour traiter du non</w:t>
      </w:r>
      <w:r w:rsidR="00EF441F">
        <w:rPr>
          <w:szCs w:val="22"/>
          <w:lang w:val="fr-FR"/>
        </w:rPr>
        <w:t>-</w:t>
      </w:r>
      <w:r w:rsidRPr="00E41678">
        <w:rPr>
          <w:szCs w:val="22"/>
          <w:lang w:val="fr-FR"/>
        </w:rPr>
        <w:t>respect de l</w:t>
      </w:r>
      <w:r w:rsidR="00EF441F">
        <w:rPr>
          <w:szCs w:val="22"/>
          <w:lang w:val="fr-FR"/>
        </w:rPr>
        <w:t>’</w:t>
      </w:r>
      <w:r w:rsidRPr="00E41678">
        <w:rPr>
          <w:szCs w:val="22"/>
          <w:lang w:val="fr-FR"/>
        </w:rPr>
        <w:t>exigence de divulgation visée à l</w:t>
      </w:r>
      <w:r w:rsidR="00EF441F">
        <w:rPr>
          <w:szCs w:val="22"/>
          <w:lang w:val="fr-FR"/>
        </w:rPr>
        <w:t>’</w:t>
      </w:r>
      <w:r w:rsidRPr="00E41678">
        <w:rPr>
          <w:szCs w:val="22"/>
          <w:lang w:val="fr-FR"/>
        </w:rPr>
        <w:t>article 3.  Cette disposition laisse aux parties le soin de décider quelles mesures s</w:t>
      </w:r>
      <w:r w:rsidR="00EF441F">
        <w:rPr>
          <w:szCs w:val="22"/>
          <w:lang w:val="fr-FR"/>
        </w:rPr>
        <w:t>’</w:t>
      </w:r>
      <w:r w:rsidRPr="00E41678">
        <w:rPr>
          <w:szCs w:val="22"/>
          <w:lang w:val="fr-FR"/>
        </w:rPr>
        <w:t>avèrent appropriées, efficaces et proportionnées.  Ces mesures peuvent comprendre des sanctions applicables avant la délivrance du brevet, telles que la suspension de la poursuite du traitement d</w:t>
      </w:r>
      <w:r w:rsidR="00EF441F">
        <w:rPr>
          <w:szCs w:val="22"/>
          <w:lang w:val="fr-FR"/>
        </w:rPr>
        <w:t>’</w:t>
      </w:r>
      <w:r w:rsidRPr="00E41678">
        <w:rPr>
          <w:szCs w:val="22"/>
          <w:lang w:val="fr-FR"/>
        </w:rPr>
        <w:t>une demande de brevet tant que les exigences de divulgation ne sont pas remplies ou le retrait/la déchéance de la demande si le déposant manque ou se refuse à fournir les informations minimales visées à l</w:t>
      </w:r>
      <w:r w:rsidR="00EF441F">
        <w:rPr>
          <w:szCs w:val="22"/>
          <w:lang w:val="fr-FR"/>
        </w:rPr>
        <w:t>’</w:t>
      </w:r>
      <w:r w:rsidRPr="00E41678">
        <w:rPr>
          <w:szCs w:val="22"/>
          <w:lang w:val="fr-FR"/>
        </w:rPr>
        <w:t>article 3 dans un délai fixé au niveau national.  Il peut également s</w:t>
      </w:r>
      <w:r w:rsidR="00EF441F">
        <w:rPr>
          <w:szCs w:val="22"/>
          <w:lang w:val="fr-FR"/>
        </w:rPr>
        <w:t>’</w:t>
      </w:r>
      <w:r w:rsidRPr="00E41678">
        <w:rPr>
          <w:szCs w:val="22"/>
          <w:lang w:val="fr-FR"/>
        </w:rPr>
        <w:t>agir de sanctions applicables après la délivrance du brevet, telles que des amendes pour non</w:t>
      </w:r>
      <w:r w:rsidR="00EF441F">
        <w:rPr>
          <w:szCs w:val="22"/>
          <w:lang w:val="fr-FR"/>
        </w:rPr>
        <w:t>-</w:t>
      </w:r>
      <w:r w:rsidRPr="00E41678">
        <w:rPr>
          <w:szCs w:val="22"/>
          <w:lang w:val="fr-FR"/>
        </w:rPr>
        <w:t>communication délibérée de l</w:t>
      </w:r>
      <w:r w:rsidR="00EF441F">
        <w:rPr>
          <w:szCs w:val="22"/>
          <w:lang w:val="fr-FR"/>
        </w:rPr>
        <w:t>’</w:t>
      </w:r>
      <w:r w:rsidRPr="00E41678">
        <w:rPr>
          <w:szCs w:val="22"/>
          <w:lang w:val="fr-FR"/>
        </w:rPr>
        <w:t>information requise ou pour communication d</w:t>
      </w:r>
      <w:r w:rsidR="00EF441F">
        <w:rPr>
          <w:szCs w:val="22"/>
          <w:lang w:val="fr-FR"/>
        </w:rPr>
        <w:t>’</w:t>
      </w:r>
      <w:r w:rsidRPr="00E41678">
        <w:rPr>
          <w:szCs w:val="22"/>
          <w:lang w:val="fr-FR"/>
        </w:rPr>
        <w:t>informations incorrectes, ou encore de la publication de décisions judiciaires.</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2.</w:t>
      </w:r>
      <w:r w:rsidRPr="00E41678">
        <w:rPr>
          <w:szCs w:val="22"/>
          <w:lang w:val="fr-FR"/>
        </w:rPr>
        <w:tab/>
        <w:t>L</w:t>
      </w:r>
      <w:r w:rsidR="00EF441F">
        <w:rPr>
          <w:szCs w:val="22"/>
          <w:lang w:val="fr-FR"/>
        </w:rPr>
        <w:t>’</w:t>
      </w:r>
      <w:r w:rsidRPr="00E41678">
        <w:rPr>
          <w:szCs w:val="22"/>
          <w:lang w:val="fr-FR"/>
        </w:rPr>
        <w:t>alinéa 6.2 prévoit de donner à un déposant qui aurait involontairement manqué de fournir les informations minimales visées à l</w:t>
      </w:r>
      <w:r w:rsidR="00EF441F">
        <w:rPr>
          <w:szCs w:val="22"/>
          <w:lang w:val="fr-FR"/>
        </w:rPr>
        <w:t>’</w:t>
      </w:r>
      <w:r w:rsidRPr="00E41678">
        <w:rPr>
          <w:szCs w:val="22"/>
          <w:lang w:val="fr-FR"/>
        </w:rPr>
        <w:t>article 3 la possibilité de satisfaire à l</w:t>
      </w:r>
      <w:r w:rsidR="00EF441F">
        <w:rPr>
          <w:szCs w:val="22"/>
          <w:lang w:val="fr-FR"/>
        </w:rPr>
        <w:t>’</w:t>
      </w:r>
      <w:r w:rsidRPr="00E41678">
        <w:rPr>
          <w:szCs w:val="22"/>
          <w:lang w:val="fr-FR"/>
        </w:rPr>
        <w:t>exigence de divulgation.  Le délai imparti pour remédier à ce manquement serait fixé selon la législation nationale en matière de brevets.  Voir également l</w:t>
      </w:r>
      <w:r w:rsidR="00EF441F">
        <w:rPr>
          <w:szCs w:val="22"/>
          <w:lang w:val="fr-FR"/>
        </w:rPr>
        <w:t>’</w:t>
      </w:r>
      <w:r w:rsidRPr="00E41678">
        <w:rPr>
          <w:szCs w:val="22"/>
          <w:lang w:val="fr-FR"/>
        </w:rPr>
        <w:t>article 3, alinéa 4.</w:t>
      </w:r>
    </w:p>
    <w:p w:rsidR="005A151B" w:rsidRPr="00E41678" w:rsidRDefault="005A151B" w:rsidP="005A151B">
      <w:pPr>
        <w:rPr>
          <w:szCs w:val="22"/>
          <w:lang w:val="fr-FR"/>
        </w:rPr>
      </w:pPr>
    </w:p>
    <w:p w:rsidR="005A151B" w:rsidRPr="00E41678" w:rsidRDefault="005A151B" w:rsidP="005A151B">
      <w:pPr>
        <w:rPr>
          <w:szCs w:val="22"/>
          <w:lang w:val="fr-FR"/>
        </w:rPr>
      </w:pPr>
      <w:r w:rsidRPr="00E41678">
        <w:rPr>
          <w:szCs w:val="22"/>
          <w:lang w:val="fr-FR"/>
        </w:rPr>
        <w:t>3.</w:t>
      </w:r>
      <w:r w:rsidRPr="00E41678">
        <w:rPr>
          <w:szCs w:val="22"/>
          <w:lang w:val="fr-FR"/>
        </w:rPr>
        <w:tab/>
        <w:t>L</w:t>
      </w:r>
      <w:r w:rsidR="00EF441F">
        <w:rPr>
          <w:szCs w:val="22"/>
          <w:lang w:val="fr-FR"/>
        </w:rPr>
        <w:t>’</w:t>
      </w:r>
      <w:r w:rsidRPr="00E41678">
        <w:rPr>
          <w:szCs w:val="22"/>
          <w:lang w:val="fr-FR"/>
        </w:rPr>
        <w:t>alinéa 6.3 propose une limitation du non</w:t>
      </w:r>
      <w:r w:rsidR="00EF441F">
        <w:rPr>
          <w:szCs w:val="22"/>
          <w:lang w:val="fr-FR"/>
        </w:rPr>
        <w:t>-</w:t>
      </w:r>
      <w:r w:rsidRPr="00E41678">
        <w:rPr>
          <w:szCs w:val="22"/>
          <w:lang w:val="fr-FR"/>
        </w:rPr>
        <w:t>respect des obligations de divulgation énoncées à l</w:t>
      </w:r>
      <w:r w:rsidR="00EF441F">
        <w:rPr>
          <w:szCs w:val="22"/>
          <w:lang w:val="fr-FR"/>
        </w:rPr>
        <w:t>’</w:t>
      </w:r>
      <w:r w:rsidRPr="00E41678">
        <w:rPr>
          <w:szCs w:val="22"/>
          <w:lang w:val="fr-FR"/>
        </w:rPr>
        <w:t>article 3.  Cette disposition vise à garantir qu</w:t>
      </w:r>
      <w:r w:rsidR="00EF441F">
        <w:rPr>
          <w:szCs w:val="22"/>
          <w:lang w:val="fr-FR"/>
        </w:rPr>
        <w:t>’</w:t>
      </w:r>
      <w:r w:rsidRPr="00E41678">
        <w:rPr>
          <w:szCs w:val="22"/>
          <w:lang w:val="fr-FR"/>
        </w:rPr>
        <w:t xml:space="preserve">aucun brevet ne soit révoqué ou rendu inopposable au </w:t>
      </w:r>
      <w:r w:rsidRPr="00E41678">
        <w:rPr>
          <w:b/>
          <w:bCs/>
          <w:szCs w:val="22"/>
          <w:lang w:val="fr-FR"/>
        </w:rPr>
        <w:t>seul</w:t>
      </w:r>
      <w:r w:rsidRPr="00E41678">
        <w:rPr>
          <w:szCs w:val="22"/>
          <w:lang w:val="fr-FR"/>
        </w:rPr>
        <w:t xml:space="preserve"> motif qu</w:t>
      </w:r>
      <w:r w:rsidR="00EF441F">
        <w:rPr>
          <w:szCs w:val="22"/>
          <w:lang w:val="fr-FR"/>
        </w:rPr>
        <w:t>’</w:t>
      </w:r>
      <w:r w:rsidRPr="00E41678">
        <w:rPr>
          <w:szCs w:val="22"/>
          <w:lang w:val="fr-FR"/>
        </w:rPr>
        <w:t>un déposant n</w:t>
      </w:r>
      <w:r w:rsidR="00EF441F">
        <w:rPr>
          <w:szCs w:val="22"/>
          <w:lang w:val="fr-FR"/>
        </w:rPr>
        <w:t>’</w:t>
      </w:r>
      <w:r w:rsidRPr="00E41678">
        <w:rPr>
          <w:szCs w:val="22"/>
          <w:lang w:val="fr-FR"/>
        </w:rPr>
        <w:t>a pas fourni les informations requises au titre de l</w:t>
      </w:r>
      <w:r w:rsidR="00EF441F">
        <w:rPr>
          <w:szCs w:val="22"/>
          <w:lang w:val="fr-FR"/>
        </w:rPr>
        <w:t>’</w:t>
      </w:r>
      <w:r w:rsidRPr="00E41678">
        <w:rPr>
          <w:szCs w:val="22"/>
          <w:lang w:val="fr-FR"/>
        </w:rPr>
        <w:t>article 3 du présent instrument.  Cela est important pour offrir aux déposants de demandes de brevet la sécurité juridique dont ils ont besoin.  Cela facilite du reste le partage des avantages, dès lors que la révocation d</w:t>
      </w:r>
      <w:r w:rsidR="00EF441F">
        <w:rPr>
          <w:szCs w:val="22"/>
          <w:lang w:val="fr-FR"/>
        </w:rPr>
        <w:t>’</w:t>
      </w:r>
      <w:r w:rsidRPr="00E41678">
        <w:rPr>
          <w:szCs w:val="22"/>
          <w:lang w:val="fr-FR"/>
        </w:rPr>
        <w:t>un brevet au motif du non</w:t>
      </w:r>
      <w:r w:rsidR="00EF441F">
        <w:rPr>
          <w:szCs w:val="22"/>
          <w:lang w:val="fr-FR"/>
        </w:rPr>
        <w:t>-</w:t>
      </w:r>
      <w:r w:rsidRPr="00E41678">
        <w:rPr>
          <w:szCs w:val="22"/>
          <w:lang w:val="fr-FR"/>
        </w:rPr>
        <w:t>respect de l</w:t>
      </w:r>
      <w:r w:rsidR="00EF441F">
        <w:rPr>
          <w:szCs w:val="22"/>
          <w:lang w:val="fr-FR"/>
        </w:rPr>
        <w:t>’</w:t>
      </w:r>
      <w:r w:rsidRPr="00E41678">
        <w:rPr>
          <w:szCs w:val="22"/>
          <w:lang w:val="fr-FR"/>
        </w:rPr>
        <w:t xml:space="preserve">exigence de divulgation détruirait le fondement même du partage des avantages, </w:t>
      </w:r>
      <w:r w:rsidR="00EF441F">
        <w:rPr>
          <w:szCs w:val="22"/>
          <w:lang w:val="fr-FR"/>
        </w:rPr>
        <w:t>à savoir</w:t>
      </w:r>
      <w:r w:rsidRPr="00E41678">
        <w:rPr>
          <w:szCs w:val="22"/>
          <w:lang w:val="fr-FR"/>
        </w:rPr>
        <w:t xml:space="preserve"> le brevet.  En effet, l</w:t>
      </w:r>
      <w:r w:rsidR="00EF441F">
        <w:rPr>
          <w:szCs w:val="22"/>
          <w:lang w:val="fr-FR"/>
        </w:rPr>
        <w:t>’</w:t>
      </w:r>
      <w:r w:rsidRPr="00E41678">
        <w:rPr>
          <w:szCs w:val="22"/>
          <w:lang w:val="fr-FR"/>
        </w:rPr>
        <w:t>invention protégée par le brevet révoqué tomberait dans le domaine public et aucun avantage pécuniaire ne serait généré dans le cadre du système des brevets.  C</w:t>
      </w:r>
      <w:r w:rsidR="00EF441F">
        <w:rPr>
          <w:szCs w:val="22"/>
          <w:lang w:val="fr-FR"/>
        </w:rPr>
        <w:t>’</w:t>
      </w:r>
      <w:r w:rsidRPr="00E41678">
        <w:rPr>
          <w:szCs w:val="22"/>
          <w:lang w:val="fr-FR"/>
        </w:rPr>
        <w:t>est pourquoi révoquer des brevets ou les rendre inopposables irait à l</w:t>
      </w:r>
      <w:r w:rsidR="00EF441F">
        <w:rPr>
          <w:szCs w:val="22"/>
          <w:lang w:val="fr-FR"/>
        </w:rPr>
        <w:t>’</w:t>
      </w:r>
      <w:r w:rsidRPr="00E41678">
        <w:rPr>
          <w:szCs w:val="22"/>
          <w:lang w:val="fr-FR"/>
        </w:rPr>
        <w:t>encontre de l</w:t>
      </w:r>
      <w:r w:rsidR="00EF441F">
        <w:rPr>
          <w:szCs w:val="22"/>
          <w:lang w:val="fr-FR"/>
        </w:rPr>
        <w:t>’</w:t>
      </w:r>
      <w:r w:rsidRPr="00E41678">
        <w:rPr>
          <w:szCs w:val="22"/>
          <w:lang w:val="fr-FR"/>
        </w:rPr>
        <w:t>objectif premier de l</w:t>
      </w:r>
      <w:r w:rsidR="00EF441F">
        <w:rPr>
          <w:szCs w:val="22"/>
          <w:lang w:val="fr-FR"/>
        </w:rPr>
        <w:t>’</w:t>
      </w:r>
      <w:r w:rsidRPr="00E41678">
        <w:rPr>
          <w:szCs w:val="22"/>
          <w:lang w:val="fr-FR"/>
        </w:rPr>
        <w:t>instrument visant la protection efficace et équilibrée des ressources génétiques et des savoirs traditionnels qui y sont associés.</w:t>
      </w:r>
    </w:p>
    <w:p w:rsidR="005A151B" w:rsidRPr="00E41678" w:rsidRDefault="005A151B" w:rsidP="005A151B">
      <w:pPr>
        <w:rPr>
          <w:szCs w:val="22"/>
          <w:lang w:val="fr-FR"/>
        </w:rPr>
      </w:pPr>
    </w:p>
    <w:p w:rsidR="005A151B" w:rsidRPr="00E41678" w:rsidRDefault="005A151B" w:rsidP="005A151B">
      <w:pPr>
        <w:pStyle w:val="NormalWeb"/>
        <w:spacing w:before="0" w:beforeAutospacing="0" w:after="0" w:afterAutospacing="0"/>
        <w:rPr>
          <w:szCs w:val="22"/>
          <w:lang w:val="fr-FR"/>
        </w:rPr>
      </w:pPr>
      <w:r w:rsidRPr="00E41678">
        <w:rPr>
          <w:szCs w:val="22"/>
          <w:lang w:val="fr-FR"/>
        </w:rPr>
        <w:t>4.</w:t>
      </w:r>
      <w:r w:rsidRPr="00E41678">
        <w:rPr>
          <w:szCs w:val="22"/>
          <w:lang w:val="fr-FR"/>
        </w:rPr>
        <w:tab/>
        <w:t>L</w:t>
      </w:r>
      <w:r w:rsidR="00EF441F">
        <w:rPr>
          <w:szCs w:val="22"/>
          <w:lang w:val="fr-FR"/>
        </w:rPr>
        <w:t>’</w:t>
      </w:r>
      <w:r w:rsidRPr="00E41678">
        <w:rPr>
          <w:szCs w:val="22"/>
          <w:lang w:val="fr-FR"/>
        </w:rPr>
        <w:t>alinéa 6.4 reconnaît la marge de manœuvre politique déjà présente dans les régimes de brevet internationaux, régionaux et nationaux en matière de révocation d</w:t>
      </w:r>
      <w:r w:rsidR="00EF441F">
        <w:rPr>
          <w:szCs w:val="22"/>
          <w:lang w:val="fr-FR"/>
        </w:rPr>
        <w:t>’</w:t>
      </w:r>
      <w:r w:rsidRPr="00E41678">
        <w:rPr>
          <w:szCs w:val="22"/>
          <w:lang w:val="fr-FR"/>
        </w:rPr>
        <w:t>un brevet ou de réduction de son champ d</w:t>
      </w:r>
      <w:r w:rsidR="00EF441F">
        <w:rPr>
          <w:szCs w:val="22"/>
          <w:lang w:val="fr-FR"/>
        </w:rPr>
        <w:t>’</w:t>
      </w:r>
      <w:r w:rsidRPr="00E41678">
        <w:rPr>
          <w:szCs w:val="22"/>
          <w:lang w:val="fr-FR"/>
        </w:rPr>
        <w:t>application après sa délivrance dans des cas extrêmes tels que la communication d</w:t>
      </w:r>
      <w:r w:rsidR="00EF441F">
        <w:rPr>
          <w:szCs w:val="22"/>
          <w:lang w:val="fr-FR"/>
        </w:rPr>
        <w:t>’</w:t>
      </w:r>
      <w:r w:rsidRPr="00E41678">
        <w:rPr>
          <w:szCs w:val="22"/>
          <w:lang w:val="fr-FR"/>
        </w:rPr>
        <w:t>informations fausses ou frauduleuses, soit par l</w:t>
      </w:r>
      <w:r w:rsidR="00EF441F">
        <w:rPr>
          <w:szCs w:val="22"/>
          <w:lang w:val="fr-FR"/>
        </w:rPr>
        <w:t>’</w:t>
      </w:r>
      <w:r w:rsidRPr="00E41678">
        <w:rPr>
          <w:szCs w:val="22"/>
          <w:lang w:val="fr-FR"/>
        </w:rPr>
        <w:t>office des brevets soit au travers d</w:t>
      </w:r>
      <w:r w:rsidR="00EF441F">
        <w:rPr>
          <w:szCs w:val="22"/>
          <w:lang w:val="fr-FR"/>
        </w:rPr>
        <w:t>’</w:t>
      </w:r>
      <w:r w:rsidRPr="00E41678">
        <w:rPr>
          <w:szCs w:val="22"/>
          <w:lang w:val="fr-FR"/>
        </w:rPr>
        <w:t>une procédure judiciaire intentée par un tiers.  L</w:t>
      </w:r>
      <w:r w:rsidR="00EF441F">
        <w:rPr>
          <w:szCs w:val="22"/>
          <w:lang w:val="fr-FR"/>
        </w:rPr>
        <w:t>’</w:t>
      </w:r>
      <w:r w:rsidRPr="00E41678">
        <w:rPr>
          <w:szCs w:val="22"/>
          <w:lang w:val="fr-FR"/>
        </w:rPr>
        <w:t>alinéa 6.5 reconnaît les conséquences graves de la révocation d</w:t>
      </w:r>
      <w:r w:rsidR="00EF441F">
        <w:rPr>
          <w:szCs w:val="22"/>
          <w:lang w:val="fr-FR"/>
        </w:rPr>
        <w:t>’</w:t>
      </w:r>
      <w:r w:rsidRPr="00E41678">
        <w:rPr>
          <w:szCs w:val="22"/>
          <w:lang w:val="fr-FR"/>
        </w:rPr>
        <w:t>un brevet pour un fournisseur et un utilisateur, et impose la mise en place d</w:t>
      </w:r>
      <w:r w:rsidR="00EF441F">
        <w:rPr>
          <w:szCs w:val="22"/>
          <w:lang w:val="fr-FR"/>
        </w:rPr>
        <w:t>’</w:t>
      </w:r>
      <w:r w:rsidRPr="00E41678">
        <w:rPr>
          <w:szCs w:val="22"/>
          <w:lang w:val="fr-FR"/>
        </w:rPr>
        <w:t>un mode de règlement des litiges au niveau national permettant à toutes les parties de parvenir à une solution mutuellement convenue, telle que la négociation d</w:t>
      </w:r>
      <w:r w:rsidR="00EF441F">
        <w:rPr>
          <w:szCs w:val="22"/>
          <w:lang w:val="fr-FR"/>
        </w:rPr>
        <w:t>’</w:t>
      </w:r>
      <w:r w:rsidRPr="00E41678">
        <w:rPr>
          <w:szCs w:val="22"/>
          <w:lang w:val="fr-FR"/>
        </w:rPr>
        <w:t>un accord de redevance.</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rPr>
          <w:szCs w:val="22"/>
          <w:lang w:val="fr-FR"/>
        </w:rPr>
      </w:pPr>
    </w:p>
    <w:p w:rsidR="005A151B" w:rsidRPr="00E41678" w:rsidRDefault="005A151B" w:rsidP="005A151B">
      <w:pPr>
        <w:rPr>
          <w:szCs w:val="22"/>
          <w:u w:val="single"/>
          <w:lang w:val="fr-FR"/>
        </w:rPr>
      </w:pPr>
    </w:p>
    <w:p w:rsidR="005A151B" w:rsidRPr="00E41678" w:rsidRDefault="005A151B" w:rsidP="005A151B">
      <w:pPr>
        <w:jc w:val="center"/>
        <w:rPr>
          <w:b/>
          <w:szCs w:val="22"/>
          <w:lang w:val="fr-FR"/>
        </w:rPr>
      </w:pPr>
      <w:r w:rsidRPr="00E41678">
        <w:rPr>
          <w:szCs w:val="22"/>
          <w:lang w:val="fr-FR"/>
        </w:rPr>
        <w:br w:type="page"/>
      </w:r>
      <w:r w:rsidRPr="00E41678">
        <w:rPr>
          <w:b/>
          <w:szCs w:val="22"/>
          <w:lang w:val="fr-FR"/>
        </w:rPr>
        <w:lastRenderedPageBreak/>
        <w:t>ARTICLE 7</w:t>
      </w:r>
    </w:p>
    <w:p w:rsidR="005A151B" w:rsidRPr="00E41678" w:rsidRDefault="005A151B" w:rsidP="005A151B">
      <w:pPr>
        <w:keepLines/>
        <w:jc w:val="center"/>
        <w:rPr>
          <w:b/>
          <w:szCs w:val="22"/>
          <w:lang w:val="fr-FR"/>
        </w:rPr>
      </w:pPr>
      <w:r w:rsidRPr="00E41678">
        <w:rPr>
          <w:b/>
          <w:szCs w:val="22"/>
          <w:lang w:val="fr-FR"/>
        </w:rPr>
        <w:t>SYSTÈMES D</w:t>
      </w:r>
      <w:r w:rsidR="00EF441F">
        <w:rPr>
          <w:b/>
          <w:szCs w:val="22"/>
          <w:lang w:val="fr-FR"/>
        </w:rPr>
        <w:t>’</w:t>
      </w:r>
      <w:r w:rsidRPr="00E41678">
        <w:rPr>
          <w:b/>
          <w:szCs w:val="22"/>
          <w:lang w:val="fr-FR"/>
        </w:rPr>
        <w:t>INFORMATION</w:t>
      </w:r>
    </w:p>
    <w:p w:rsidR="005A151B" w:rsidRPr="00E41678" w:rsidRDefault="005A151B" w:rsidP="005A151B">
      <w:pPr>
        <w:keepLines/>
        <w:rPr>
          <w:szCs w:val="22"/>
          <w:lang w:val="fr-FR"/>
        </w:rPr>
      </w:pPr>
    </w:p>
    <w:p w:rsidR="005A151B" w:rsidRPr="00E41678" w:rsidRDefault="005A151B" w:rsidP="005A151B">
      <w:pPr>
        <w:keepLines/>
        <w:rPr>
          <w:szCs w:val="22"/>
          <w:lang w:val="fr-FR"/>
        </w:rPr>
      </w:pPr>
      <w:r w:rsidRPr="00E41678">
        <w:rPr>
          <w:szCs w:val="22"/>
          <w:lang w:val="fr-FR"/>
        </w:rPr>
        <w:t>7.1</w:t>
      </w:r>
      <w:r w:rsidRPr="00E41678">
        <w:rPr>
          <w:szCs w:val="22"/>
          <w:lang w:val="fr-FR"/>
        </w:rPr>
        <w:tab/>
        <w:t>Les parties contractantes peuvent établir des systèmes d</w:t>
      </w:r>
      <w:r w:rsidR="00EF441F">
        <w:rPr>
          <w:szCs w:val="22"/>
          <w:lang w:val="fr-FR"/>
        </w:rPr>
        <w:t>’</w:t>
      </w:r>
      <w:r w:rsidRPr="00E41678">
        <w:rPr>
          <w:szCs w:val="22"/>
          <w:lang w:val="fr-FR"/>
        </w:rPr>
        <w:t>information (tels que des bases de données) en matière de ressources génétiques et de savoirs traditionnels connexes, en consultation avec les parties prenantes concernées et en tenant compte des circonstances nationales.</w:t>
      </w:r>
    </w:p>
    <w:p w:rsidR="005A151B" w:rsidRPr="00E41678" w:rsidRDefault="005A151B" w:rsidP="005A151B">
      <w:pPr>
        <w:keepLines/>
        <w:rPr>
          <w:szCs w:val="22"/>
          <w:lang w:val="fr-FR"/>
        </w:rPr>
      </w:pPr>
    </w:p>
    <w:p w:rsidR="005A151B" w:rsidRPr="00E41678" w:rsidRDefault="005A151B" w:rsidP="005A151B">
      <w:pPr>
        <w:keepLines/>
        <w:rPr>
          <w:szCs w:val="22"/>
          <w:lang w:val="fr-FR"/>
        </w:rPr>
      </w:pPr>
      <w:r w:rsidRPr="00E41678">
        <w:rPr>
          <w:szCs w:val="22"/>
          <w:lang w:val="fr-FR"/>
        </w:rPr>
        <w:t>7.2</w:t>
      </w:r>
      <w:r w:rsidRPr="00E41678">
        <w:rPr>
          <w:szCs w:val="22"/>
          <w:lang w:val="fr-FR"/>
        </w:rPr>
        <w:tab/>
        <w:t>Les systèmes d</w:t>
      </w:r>
      <w:r w:rsidR="00EF441F">
        <w:rPr>
          <w:szCs w:val="22"/>
          <w:lang w:val="fr-FR"/>
        </w:rPr>
        <w:t>’</w:t>
      </w:r>
      <w:r w:rsidRPr="00E41678">
        <w:rPr>
          <w:szCs w:val="22"/>
          <w:lang w:val="fr-FR"/>
        </w:rPr>
        <w:t>information, dotés de sauvegardes appropriées, doivent être accessibles aux offices à des fins de recherche et d</w:t>
      </w:r>
      <w:r w:rsidR="00EF441F">
        <w:rPr>
          <w:szCs w:val="22"/>
          <w:lang w:val="fr-FR"/>
        </w:rPr>
        <w:t>’</w:t>
      </w:r>
      <w:r w:rsidRPr="00E41678">
        <w:rPr>
          <w:szCs w:val="22"/>
          <w:lang w:val="fr-FR"/>
        </w:rPr>
        <w:t>examen de demandes de brevet.</w:t>
      </w:r>
    </w:p>
    <w:p w:rsidR="005A151B" w:rsidRPr="00E41678" w:rsidRDefault="005A151B" w:rsidP="005A151B">
      <w:pPr>
        <w:keepLines/>
        <w:ind w:left="360"/>
        <w:rPr>
          <w:szCs w:val="22"/>
          <w:lang w:val="fr-FR"/>
        </w:rPr>
      </w:pPr>
    </w:p>
    <w:p w:rsidR="005A151B" w:rsidRPr="00E41678" w:rsidRDefault="005A151B" w:rsidP="005A151B">
      <w:pPr>
        <w:keepLines/>
        <w:rPr>
          <w:szCs w:val="22"/>
          <w:lang w:val="fr-FR"/>
        </w:rPr>
      </w:pPr>
      <w:r w:rsidRPr="00E41678">
        <w:rPr>
          <w:szCs w:val="22"/>
          <w:lang w:val="fr-FR"/>
        </w:rPr>
        <w:t>7.3.</w:t>
      </w:r>
      <w:r w:rsidRPr="00E41678">
        <w:rPr>
          <w:szCs w:val="22"/>
          <w:lang w:val="fr-FR"/>
        </w:rPr>
        <w:tab/>
        <w:t>S</w:t>
      </w:r>
      <w:r w:rsidR="00EF441F">
        <w:rPr>
          <w:szCs w:val="22"/>
          <w:lang w:val="fr-FR"/>
        </w:rPr>
        <w:t>’</w:t>
      </w:r>
      <w:r w:rsidRPr="00E41678">
        <w:rPr>
          <w:szCs w:val="22"/>
          <w:lang w:val="fr-FR"/>
        </w:rPr>
        <w:t>agissant de ces systèmes d</w:t>
      </w:r>
      <w:r w:rsidR="00EF441F">
        <w:rPr>
          <w:szCs w:val="22"/>
          <w:lang w:val="fr-FR"/>
        </w:rPr>
        <w:t>’</w:t>
      </w:r>
      <w:r w:rsidRPr="00E41678">
        <w:rPr>
          <w:szCs w:val="22"/>
          <w:lang w:val="fr-FR"/>
        </w:rPr>
        <w:t>information, l</w:t>
      </w:r>
      <w:r w:rsidR="00EF441F">
        <w:rPr>
          <w:szCs w:val="22"/>
          <w:lang w:val="fr-FR"/>
        </w:rPr>
        <w:t>’</w:t>
      </w:r>
      <w:r w:rsidRPr="00E41678">
        <w:rPr>
          <w:szCs w:val="22"/>
          <w:lang w:val="fr-FR"/>
        </w:rPr>
        <w:t>assemblée des parties contractantes peut créer un ou plusieurs groupes de travail en vue de</w:t>
      </w:r>
      <w:r w:rsidR="00EF441F">
        <w:rPr>
          <w:szCs w:val="22"/>
          <w:lang w:val="fr-FR"/>
        </w:rPr>
        <w:t> :</w:t>
      </w:r>
    </w:p>
    <w:p w:rsidR="005A151B" w:rsidRPr="00E41678" w:rsidRDefault="005A151B" w:rsidP="005A151B">
      <w:pPr>
        <w:keepLines/>
        <w:rPr>
          <w:szCs w:val="22"/>
          <w:lang w:val="fr-FR"/>
        </w:rPr>
      </w:pPr>
    </w:p>
    <w:p w:rsidR="005A151B" w:rsidRPr="00E41678" w:rsidRDefault="005A151B" w:rsidP="005A151B">
      <w:pPr>
        <w:pStyle w:val="ListParagraph"/>
        <w:keepLines/>
        <w:numPr>
          <w:ilvl w:val="0"/>
          <w:numId w:val="9"/>
        </w:numPr>
        <w:spacing w:after="0" w:line="240" w:lineRule="auto"/>
        <w:ind w:left="1134" w:hanging="567"/>
        <w:contextualSpacing/>
        <w:rPr>
          <w:lang w:val="fr-FR"/>
        </w:rPr>
      </w:pPr>
      <w:proofErr w:type="gramStart"/>
      <w:r w:rsidRPr="00E41678">
        <w:rPr>
          <w:lang w:val="fr-FR"/>
        </w:rPr>
        <w:t>élaborer</w:t>
      </w:r>
      <w:proofErr w:type="gramEnd"/>
      <w:r w:rsidRPr="00E41678">
        <w:rPr>
          <w:lang w:val="fr-FR"/>
        </w:rPr>
        <w:t xml:space="preserve"> des normes et structures minimales d</w:t>
      </w:r>
      <w:r w:rsidR="00EF441F">
        <w:rPr>
          <w:lang w:val="fr-FR"/>
        </w:rPr>
        <w:t>’</w:t>
      </w:r>
      <w:r w:rsidRPr="00E41678">
        <w:rPr>
          <w:lang w:val="fr-FR"/>
        </w:rPr>
        <w:t>interopérabilité du contenu des systèmes d</w:t>
      </w:r>
      <w:r w:rsidR="00EF441F">
        <w:rPr>
          <w:lang w:val="fr-FR"/>
        </w:rPr>
        <w:t>’</w:t>
      </w:r>
      <w:r w:rsidRPr="00E41678">
        <w:rPr>
          <w:lang w:val="fr-FR"/>
        </w:rPr>
        <w:t>information;</w:t>
      </w:r>
    </w:p>
    <w:p w:rsidR="005A151B" w:rsidRPr="00E41678" w:rsidRDefault="005A151B" w:rsidP="005A151B">
      <w:pPr>
        <w:pStyle w:val="ListParagraph"/>
        <w:keepLines/>
        <w:ind w:left="1134" w:hanging="567"/>
        <w:rPr>
          <w:lang w:val="fr-FR"/>
        </w:rPr>
      </w:pPr>
    </w:p>
    <w:p w:rsidR="005A151B" w:rsidRPr="00E41678" w:rsidRDefault="005A151B" w:rsidP="005A151B">
      <w:pPr>
        <w:pStyle w:val="ListParagraph"/>
        <w:keepLines/>
        <w:numPr>
          <w:ilvl w:val="0"/>
          <w:numId w:val="9"/>
        </w:numPr>
        <w:spacing w:after="0" w:line="240" w:lineRule="auto"/>
        <w:ind w:left="1134" w:hanging="567"/>
        <w:contextualSpacing/>
        <w:rPr>
          <w:lang w:val="fr-FR"/>
        </w:rPr>
      </w:pPr>
      <w:proofErr w:type="gramStart"/>
      <w:r w:rsidRPr="00E41678">
        <w:rPr>
          <w:lang w:val="fr-FR"/>
        </w:rPr>
        <w:t>élaborer</w:t>
      </w:r>
      <w:proofErr w:type="gramEnd"/>
      <w:r w:rsidRPr="00E41678">
        <w:rPr>
          <w:lang w:val="fr-FR"/>
        </w:rPr>
        <w:t xml:space="preserve"> des lignes directrices relatives aux sauvegardes;</w:t>
      </w:r>
    </w:p>
    <w:p w:rsidR="005A151B" w:rsidRPr="00E41678" w:rsidRDefault="005A151B" w:rsidP="005A151B">
      <w:pPr>
        <w:pStyle w:val="ListParagraph"/>
        <w:keepLines/>
        <w:ind w:left="1134" w:hanging="567"/>
        <w:rPr>
          <w:lang w:val="fr-FR"/>
        </w:rPr>
      </w:pPr>
    </w:p>
    <w:p w:rsidR="005A151B" w:rsidRPr="00E41678" w:rsidRDefault="005A151B" w:rsidP="005A151B">
      <w:pPr>
        <w:pStyle w:val="ListParagraph"/>
        <w:keepLines/>
        <w:numPr>
          <w:ilvl w:val="0"/>
          <w:numId w:val="9"/>
        </w:numPr>
        <w:spacing w:after="0" w:line="240" w:lineRule="auto"/>
        <w:ind w:left="1134" w:hanging="567"/>
        <w:contextualSpacing/>
        <w:rPr>
          <w:lang w:val="fr-FR"/>
        </w:rPr>
      </w:pPr>
      <w:proofErr w:type="gramStart"/>
      <w:r w:rsidRPr="00E41678">
        <w:rPr>
          <w:lang w:val="fr-FR"/>
        </w:rPr>
        <w:t>élaborer</w:t>
      </w:r>
      <w:proofErr w:type="gramEnd"/>
      <w:r w:rsidRPr="00E41678">
        <w:rPr>
          <w:lang w:val="fr-FR"/>
        </w:rPr>
        <w:t xml:space="preserve"> des principes et des modalités relatifs au partage des informations pertinentes concernant les ressources génétiques et les savoirs traditionnels connexes, notamment des périodiques, des bibliothèques numériques et des bases de données d</w:t>
      </w:r>
      <w:r w:rsidR="00EF441F">
        <w:rPr>
          <w:lang w:val="fr-FR"/>
        </w:rPr>
        <w:t>’</w:t>
      </w:r>
      <w:r w:rsidRPr="00E41678">
        <w:rPr>
          <w:lang w:val="fr-FR"/>
        </w:rPr>
        <w:t>informations relatives aux ressources génétiques et aux savoirs traditionnels connexes et à la manière dont les membres de l</w:t>
      </w:r>
      <w:r w:rsidR="00EF441F">
        <w:rPr>
          <w:lang w:val="fr-FR"/>
        </w:rPr>
        <w:t>’</w:t>
      </w:r>
      <w:r w:rsidRPr="00E41678">
        <w:rPr>
          <w:lang w:val="fr-FR"/>
        </w:rPr>
        <w:t>OMPI devraient coopérer en matière de partage de ces informations;</w:t>
      </w:r>
    </w:p>
    <w:p w:rsidR="005A151B" w:rsidRPr="00E41678" w:rsidRDefault="005A151B" w:rsidP="005A151B">
      <w:pPr>
        <w:pStyle w:val="ListParagraph"/>
        <w:keepLines/>
        <w:ind w:left="1134" w:hanging="567"/>
        <w:rPr>
          <w:lang w:val="fr-FR"/>
        </w:rPr>
      </w:pPr>
    </w:p>
    <w:p w:rsidR="005A151B" w:rsidRPr="00E41678" w:rsidRDefault="005A151B" w:rsidP="005A151B">
      <w:pPr>
        <w:pStyle w:val="ListParagraph"/>
        <w:keepLines/>
        <w:numPr>
          <w:ilvl w:val="0"/>
          <w:numId w:val="9"/>
        </w:numPr>
        <w:spacing w:after="0" w:line="240" w:lineRule="auto"/>
        <w:ind w:left="1134" w:hanging="567"/>
        <w:contextualSpacing/>
        <w:rPr>
          <w:lang w:val="fr-FR"/>
        </w:rPr>
      </w:pPr>
      <w:proofErr w:type="gramStart"/>
      <w:r w:rsidRPr="00E41678">
        <w:rPr>
          <w:lang w:val="fr-FR"/>
        </w:rPr>
        <w:t>formuler</w:t>
      </w:r>
      <w:proofErr w:type="gramEnd"/>
      <w:r w:rsidRPr="00E41678">
        <w:rPr>
          <w:lang w:val="fr-FR"/>
        </w:rPr>
        <w:t xml:space="preserve"> des recommandations concernant l</w:t>
      </w:r>
      <w:r w:rsidR="00EF441F">
        <w:rPr>
          <w:lang w:val="fr-FR"/>
        </w:rPr>
        <w:t>’</w:t>
      </w:r>
      <w:r w:rsidRPr="00E41678">
        <w:rPr>
          <w:lang w:val="fr-FR"/>
        </w:rPr>
        <w:t>éventuelle mise en place d</w:t>
      </w:r>
      <w:r w:rsidR="00EF441F">
        <w:rPr>
          <w:lang w:val="fr-FR"/>
        </w:rPr>
        <w:t>’</w:t>
      </w:r>
      <w:r w:rsidRPr="00E41678">
        <w:rPr>
          <w:lang w:val="fr-FR"/>
        </w:rPr>
        <w:t>un portail en ligne hébergé par le Bureau international de l</w:t>
      </w:r>
      <w:r w:rsidR="00EF441F">
        <w:rPr>
          <w:lang w:val="fr-FR"/>
        </w:rPr>
        <w:t>’</w:t>
      </w:r>
      <w:r w:rsidRPr="00E41678">
        <w:rPr>
          <w:lang w:val="fr-FR"/>
        </w:rPr>
        <w:t>OMPI, au travers duquel les offices puissent accéder directement aux données de ces systèmes d</w:t>
      </w:r>
      <w:r w:rsidR="00EF441F">
        <w:rPr>
          <w:lang w:val="fr-FR"/>
        </w:rPr>
        <w:t>’</w:t>
      </w:r>
      <w:r w:rsidRPr="00E41678">
        <w:rPr>
          <w:lang w:val="fr-FR"/>
        </w:rPr>
        <w:t>information nationaux et régionaux, sous réserve de sauvegardes appropriées;  et</w:t>
      </w:r>
    </w:p>
    <w:p w:rsidR="005A151B" w:rsidRPr="00E41678" w:rsidRDefault="005A151B" w:rsidP="005A151B">
      <w:pPr>
        <w:pStyle w:val="ListParagraph"/>
        <w:keepLines/>
        <w:ind w:left="1134" w:hanging="567"/>
        <w:rPr>
          <w:lang w:val="fr-FR"/>
        </w:rPr>
      </w:pPr>
    </w:p>
    <w:p w:rsidR="005A151B" w:rsidRPr="00E41678" w:rsidRDefault="005A151B" w:rsidP="005A151B">
      <w:pPr>
        <w:pStyle w:val="ListParagraph"/>
        <w:keepLines/>
        <w:numPr>
          <w:ilvl w:val="0"/>
          <w:numId w:val="9"/>
        </w:numPr>
        <w:spacing w:after="0" w:line="240" w:lineRule="auto"/>
        <w:ind w:left="1134" w:hanging="567"/>
        <w:contextualSpacing/>
        <w:rPr>
          <w:lang w:val="fr-FR"/>
        </w:rPr>
      </w:pPr>
      <w:proofErr w:type="gramStart"/>
      <w:r w:rsidRPr="00E41678">
        <w:rPr>
          <w:lang w:val="fr-FR"/>
        </w:rPr>
        <w:t>traiter</w:t>
      </w:r>
      <w:proofErr w:type="gramEnd"/>
      <w:r w:rsidRPr="00E41678">
        <w:rPr>
          <w:lang w:val="fr-FR"/>
        </w:rPr>
        <w:t xml:space="preserve"> toute autre question connexe.</w:t>
      </w:r>
    </w:p>
    <w:p w:rsidR="005A151B" w:rsidRPr="00E41678" w:rsidRDefault="005A151B" w:rsidP="005A151B">
      <w:pPr>
        <w:jc w:val="center"/>
        <w:rPr>
          <w:b/>
          <w:szCs w:val="22"/>
          <w:lang w:val="fr-FR"/>
        </w:rPr>
      </w:pPr>
      <w:r w:rsidRPr="00E41678">
        <w:rPr>
          <w:b/>
          <w:szCs w:val="22"/>
          <w:lang w:val="fr-FR"/>
        </w:rPr>
        <w:br w:type="page"/>
      </w:r>
      <w:r w:rsidRPr="00E41678">
        <w:rPr>
          <w:b/>
          <w:szCs w:val="22"/>
          <w:lang w:val="fr-FR"/>
        </w:rPr>
        <w:lastRenderedPageBreak/>
        <w:t>ARTICLE 8</w:t>
      </w:r>
    </w:p>
    <w:p w:rsidR="005A151B" w:rsidRPr="00E41678" w:rsidRDefault="005A151B" w:rsidP="005A151B">
      <w:pPr>
        <w:keepLines/>
        <w:jc w:val="center"/>
        <w:rPr>
          <w:b/>
          <w:szCs w:val="22"/>
          <w:lang w:val="fr-FR"/>
        </w:rPr>
      </w:pPr>
      <w:r w:rsidRPr="00E41678">
        <w:rPr>
          <w:b/>
          <w:szCs w:val="22"/>
          <w:lang w:val="fr-FR"/>
        </w:rPr>
        <w:t>RELATION AVEC D</w:t>
      </w:r>
      <w:r w:rsidR="00EF441F">
        <w:rPr>
          <w:b/>
          <w:szCs w:val="22"/>
          <w:lang w:val="fr-FR"/>
        </w:rPr>
        <w:t>’</w:t>
      </w:r>
      <w:r w:rsidRPr="00E41678">
        <w:rPr>
          <w:b/>
          <w:szCs w:val="22"/>
          <w:lang w:val="fr-FR"/>
        </w:rPr>
        <w:t>AUTRES ACCORDS INTERNATIONAUX</w:t>
      </w:r>
    </w:p>
    <w:p w:rsidR="005A151B" w:rsidRPr="00E41678" w:rsidRDefault="005A151B" w:rsidP="005A151B">
      <w:pPr>
        <w:keepLines/>
        <w:rPr>
          <w:b/>
          <w:szCs w:val="22"/>
          <w:lang w:val="fr-FR"/>
        </w:rPr>
      </w:pPr>
    </w:p>
    <w:p w:rsidR="005A151B" w:rsidRPr="00E41678" w:rsidRDefault="005A151B" w:rsidP="005A151B">
      <w:pPr>
        <w:keepLines/>
        <w:rPr>
          <w:szCs w:val="22"/>
          <w:lang w:val="fr-FR"/>
        </w:rPr>
      </w:pPr>
      <w:r w:rsidRPr="00E41678">
        <w:rPr>
          <w:szCs w:val="22"/>
          <w:lang w:val="fr-FR"/>
        </w:rPr>
        <w:t>Le présent instrument doit être mis en œuvre d</w:t>
      </w:r>
      <w:r w:rsidR="00EF441F">
        <w:rPr>
          <w:szCs w:val="22"/>
          <w:lang w:val="fr-FR"/>
        </w:rPr>
        <w:t>’</w:t>
      </w:r>
      <w:r w:rsidRPr="00E41678">
        <w:rPr>
          <w:szCs w:val="22"/>
          <w:lang w:val="fr-FR"/>
        </w:rPr>
        <w:t>une manière complémentaire par rapport aux autres accords internationaux pertinents à son égard</w:t>
      </w:r>
      <w:r w:rsidRPr="00E41678">
        <w:rPr>
          <w:rStyle w:val="FootnoteReference"/>
          <w:szCs w:val="22"/>
          <w:lang w:val="fr-FR"/>
        </w:rPr>
        <w:footnoteReference w:id="9"/>
      </w:r>
      <w:r w:rsidRPr="00E41678">
        <w:rPr>
          <w:szCs w:val="22"/>
          <w:lang w:val="fr-FR"/>
        </w:rPr>
        <w:t>.</w:t>
      </w: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 9</w:t>
      </w:r>
    </w:p>
    <w:p w:rsidR="005A151B" w:rsidRPr="00E41678" w:rsidRDefault="005A151B" w:rsidP="005A151B">
      <w:pPr>
        <w:keepLines/>
        <w:jc w:val="center"/>
        <w:rPr>
          <w:b/>
          <w:szCs w:val="22"/>
          <w:lang w:val="fr-FR"/>
        </w:rPr>
      </w:pPr>
      <w:r w:rsidRPr="00E41678">
        <w:rPr>
          <w:b/>
          <w:szCs w:val="22"/>
          <w:lang w:val="fr-FR"/>
        </w:rPr>
        <w:t>EXAMEN</w:t>
      </w:r>
    </w:p>
    <w:p w:rsidR="005A151B" w:rsidRPr="00E41678" w:rsidRDefault="005A151B" w:rsidP="005A151B">
      <w:pPr>
        <w:keepLines/>
        <w:jc w:val="center"/>
        <w:rPr>
          <w:b/>
          <w:szCs w:val="22"/>
          <w:lang w:val="fr-FR"/>
        </w:rPr>
      </w:pPr>
    </w:p>
    <w:p w:rsidR="005A151B" w:rsidRPr="00E41678" w:rsidRDefault="005A151B" w:rsidP="005A151B">
      <w:pPr>
        <w:keepLines/>
        <w:rPr>
          <w:rFonts w:eastAsia="Calibri"/>
          <w:szCs w:val="22"/>
          <w:lang w:val="fr-FR"/>
        </w:rPr>
      </w:pPr>
      <w:r w:rsidRPr="00E41678">
        <w:rPr>
          <w:szCs w:val="22"/>
          <w:lang w:val="fr-FR"/>
        </w:rPr>
        <w:t>Les parties contractantes s</w:t>
      </w:r>
      <w:r w:rsidR="00EF441F">
        <w:rPr>
          <w:szCs w:val="22"/>
          <w:lang w:val="fr-FR"/>
        </w:rPr>
        <w:t>’</w:t>
      </w:r>
      <w:r w:rsidRPr="00E41678">
        <w:rPr>
          <w:szCs w:val="22"/>
          <w:lang w:val="fr-FR"/>
        </w:rPr>
        <w:t>engagent à examiner la portée et le contenu du présent instrument, abordant ce faisant des questions telles que l</w:t>
      </w:r>
      <w:r w:rsidR="00EF441F">
        <w:rPr>
          <w:szCs w:val="22"/>
          <w:lang w:val="fr-FR"/>
        </w:rPr>
        <w:t>’</w:t>
      </w:r>
      <w:r w:rsidRPr="00E41678">
        <w:rPr>
          <w:szCs w:val="22"/>
          <w:lang w:val="fr-FR"/>
        </w:rPr>
        <w:t>éventuel élargissement de l</w:t>
      </w:r>
      <w:r w:rsidR="00EF441F">
        <w:rPr>
          <w:szCs w:val="22"/>
          <w:lang w:val="fr-FR"/>
        </w:rPr>
        <w:t>’</w:t>
      </w:r>
      <w:r w:rsidRPr="00E41678">
        <w:rPr>
          <w:szCs w:val="22"/>
          <w:lang w:val="fr-FR"/>
        </w:rPr>
        <w:t>exigence de divulgation visée à l</w:t>
      </w:r>
      <w:r w:rsidR="00EF441F">
        <w:rPr>
          <w:szCs w:val="22"/>
          <w:lang w:val="fr-FR"/>
        </w:rPr>
        <w:t>’</w:t>
      </w:r>
      <w:r w:rsidRPr="00E41678">
        <w:rPr>
          <w:szCs w:val="22"/>
          <w:lang w:val="fr-FR"/>
        </w:rPr>
        <w:t>article 3 à d</w:t>
      </w:r>
      <w:r w:rsidR="00EF441F">
        <w:rPr>
          <w:szCs w:val="22"/>
          <w:lang w:val="fr-FR"/>
        </w:rPr>
        <w:t>’</w:t>
      </w:r>
      <w:r w:rsidRPr="00E41678">
        <w:rPr>
          <w:szCs w:val="22"/>
          <w:lang w:val="fr-FR"/>
        </w:rPr>
        <w:t>autres domaines relevant de la propriété intellectuelle et aux dérivés, ainsi que d</w:t>
      </w:r>
      <w:r w:rsidR="00EF441F">
        <w:rPr>
          <w:szCs w:val="22"/>
          <w:lang w:val="fr-FR"/>
        </w:rPr>
        <w:t>’</w:t>
      </w:r>
      <w:r w:rsidRPr="00E41678">
        <w:rPr>
          <w:szCs w:val="22"/>
          <w:lang w:val="fr-FR"/>
        </w:rPr>
        <w:t xml:space="preserve">autres questions découlant de technologies nouvelles et émergentes pertinentes </w:t>
      </w:r>
      <w:r w:rsidR="00EF441F">
        <w:rPr>
          <w:szCs w:val="22"/>
          <w:lang w:val="fr-FR"/>
        </w:rPr>
        <w:t>à l’égard</w:t>
      </w:r>
      <w:r w:rsidRPr="00E41678">
        <w:rPr>
          <w:szCs w:val="22"/>
          <w:lang w:val="fr-FR"/>
        </w:rPr>
        <w:t xml:space="preserve"> de l</w:t>
      </w:r>
      <w:r w:rsidR="00EF441F">
        <w:rPr>
          <w:szCs w:val="22"/>
          <w:lang w:val="fr-FR"/>
        </w:rPr>
        <w:t>’</w:t>
      </w:r>
      <w:r w:rsidRPr="00E41678">
        <w:rPr>
          <w:szCs w:val="22"/>
          <w:lang w:val="fr-FR"/>
        </w:rPr>
        <w:t>application du présent instrument, au plus tard quatre ans après l</w:t>
      </w:r>
      <w:r w:rsidR="00EF441F">
        <w:rPr>
          <w:szCs w:val="22"/>
          <w:lang w:val="fr-FR"/>
        </w:rPr>
        <w:t>’</w:t>
      </w:r>
      <w:r w:rsidRPr="00E41678">
        <w:rPr>
          <w:szCs w:val="22"/>
          <w:lang w:val="fr-FR"/>
        </w:rPr>
        <w:t>entrée en vigueur de celui</w:t>
      </w:r>
      <w:r w:rsidR="00EF441F">
        <w:rPr>
          <w:szCs w:val="22"/>
          <w:lang w:val="fr-FR"/>
        </w:rPr>
        <w:t>-</w:t>
      </w:r>
      <w:r w:rsidRPr="00E41678">
        <w:rPr>
          <w:szCs w:val="22"/>
          <w:lang w:val="fr-FR"/>
        </w:rPr>
        <w:t>ci.</w:t>
      </w:r>
    </w:p>
    <w:p w:rsidR="005A151B" w:rsidRPr="00E41678" w:rsidRDefault="005A151B" w:rsidP="005A151B">
      <w:pPr>
        <w:keepLines/>
        <w:rPr>
          <w:rFonts w:eastAsia="Calibri"/>
          <w:szCs w:val="22"/>
          <w:lang w:val="fr-FR"/>
        </w:rPr>
      </w:pPr>
    </w:p>
    <w:p w:rsidR="005A151B" w:rsidRPr="00E41678" w:rsidRDefault="005A151B" w:rsidP="005A151B">
      <w:pPr>
        <w:keepLines/>
        <w:rPr>
          <w:rFonts w:eastAsia="Calibri"/>
          <w:szCs w:val="22"/>
          <w:u w:val="single"/>
          <w:lang w:val="fr-FR"/>
        </w:rPr>
      </w:pPr>
      <w:r w:rsidRPr="00E41678">
        <w:rPr>
          <w:rFonts w:eastAsia="Calibri"/>
          <w:szCs w:val="22"/>
          <w:lang w:val="fr-FR"/>
        </w:rPr>
        <w:br w:type="page"/>
      </w:r>
      <w:r w:rsidRPr="00E41678">
        <w:rPr>
          <w:szCs w:val="22"/>
          <w:u w:val="single"/>
          <w:lang w:val="fr-FR"/>
        </w:rPr>
        <w:lastRenderedPageBreak/>
        <w:t>Notes relatives à l</w:t>
      </w:r>
      <w:r w:rsidR="00EF441F">
        <w:rPr>
          <w:szCs w:val="22"/>
          <w:u w:val="single"/>
          <w:lang w:val="fr-FR"/>
        </w:rPr>
        <w:t>’</w:t>
      </w:r>
      <w:r w:rsidRPr="00E41678">
        <w:rPr>
          <w:szCs w:val="22"/>
          <w:u w:val="single"/>
          <w:lang w:val="fr-FR"/>
        </w:rPr>
        <w:t>article 9</w:t>
      </w:r>
    </w:p>
    <w:p w:rsidR="005A151B" w:rsidRPr="00E41678" w:rsidRDefault="005A151B" w:rsidP="005A151B">
      <w:pPr>
        <w:keepLines/>
        <w:rPr>
          <w:rFonts w:eastAsia="Calibri"/>
          <w:szCs w:val="22"/>
          <w:u w:val="single"/>
          <w:lang w:val="fr-FR"/>
        </w:rPr>
      </w:pPr>
    </w:p>
    <w:p w:rsidR="005A151B" w:rsidRPr="00E41678" w:rsidRDefault="005A151B" w:rsidP="005A151B">
      <w:pPr>
        <w:keepLines/>
        <w:rPr>
          <w:rFonts w:eastAsia="Calibri"/>
          <w:szCs w:val="22"/>
          <w:lang w:val="fr-FR"/>
        </w:rPr>
      </w:pPr>
      <w:r w:rsidRPr="00E41678">
        <w:rPr>
          <w:szCs w:val="22"/>
          <w:lang w:val="fr-FR"/>
        </w:rPr>
        <w:t>1.</w:t>
      </w:r>
      <w:r w:rsidRPr="00E41678">
        <w:rPr>
          <w:szCs w:val="22"/>
          <w:lang w:val="fr-FR"/>
        </w:rPr>
        <w:tab/>
        <w:t>Cet article est un compromis élaboré en réponse à l</w:t>
      </w:r>
      <w:r w:rsidR="00EF441F">
        <w:rPr>
          <w:szCs w:val="22"/>
          <w:lang w:val="fr-FR"/>
        </w:rPr>
        <w:t>’</w:t>
      </w:r>
      <w:r w:rsidRPr="00E41678">
        <w:rPr>
          <w:szCs w:val="22"/>
          <w:lang w:val="fr-FR"/>
        </w:rPr>
        <w:t>opinion de certains membres selon laquelle la portée de l</w:t>
      </w:r>
      <w:r w:rsidR="00EF441F">
        <w:rPr>
          <w:szCs w:val="22"/>
          <w:lang w:val="fr-FR"/>
        </w:rPr>
        <w:t>’</w:t>
      </w:r>
      <w:r w:rsidRPr="00E41678">
        <w:rPr>
          <w:szCs w:val="22"/>
          <w:lang w:val="fr-FR"/>
        </w:rPr>
        <w:t>instrument devrait inclure d</w:t>
      </w:r>
      <w:r w:rsidR="00EF441F">
        <w:rPr>
          <w:szCs w:val="22"/>
          <w:lang w:val="fr-FR"/>
        </w:rPr>
        <w:t>’</w:t>
      </w:r>
      <w:r w:rsidRPr="00E41678">
        <w:rPr>
          <w:szCs w:val="22"/>
          <w:lang w:val="fr-FR"/>
        </w:rPr>
        <w:t>autres droits et questions relatifs à la propriété intellectuelle.  Nonobstant cette opinion, les membres reconnaissent également que l</w:t>
      </w:r>
      <w:r w:rsidR="00EF441F">
        <w:rPr>
          <w:szCs w:val="22"/>
          <w:lang w:val="fr-FR"/>
        </w:rPr>
        <w:t>’</w:t>
      </w:r>
      <w:r w:rsidRPr="00E41678">
        <w:rPr>
          <w:szCs w:val="22"/>
          <w:lang w:val="fr-FR"/>
        </w:rPr>
        <w:t>utilisation commerciale principale des ressources génétiques au sein du système de la propriété intellectuelle s</w:t>
      </w:r>
      <w:r w:rsidR="00EF441F">
        <w:rPr>
          <w:szCs w:val="22"/>
          <w:lang w:val="fr-FR"/>
        </w:rPr>
        <w:t>’</w:t>
      </w:r>
      <w:r w:rsidRPr="00E41678">
        <w:rPr>
          <w:szCs w:val="22"/>
          <w:lang w:val="fr-FR"/>
        </w:rPr>
        <w:t>inscrit dans le cadre du système des brevets, et qu</w:t>
      </w:r>
      <w:r w:rsidR="00EF441F">
        <w:rPr>
          <w:szCs w:val="22"/>
          <w:lang w:val="fr-FR"/>
        </w:rPr>
        <w:t>’</w:t>
      </w:r>
      <w:r w:rsidRPr="00E41678">
        <w:rPr>
          <w:szCs w:val="22"/>
          <w:lang w:val="fr-FR"/>
        </w:rPr>
        <w:t>il est nécessaire de poursuivre les travaux en vue de déterminer l</w:t>
      </w:r>
      <w:r w:rsidR="00EF441F">
        <w:rPr>
          <w:szCs w:val="22"/>
          <w:lang w:val="fr-FR"/>
        </w:rPr>
        <w:t>’</w:t>
      </w:r>
      <w:r w:rsidRPr="00E41678">
        <w:rPr>
          <w:szCs w:val="22"/>
          <w:lang w:val="fr-FR"/>
        </w:rPr>
        <w:t>applicabilité à d</w:t>
      </w:r>
      <w:r w:rsidR="00EF441F">
        <w:rPr>
          <w:szCs w:val="22"/>
          <w:lang w:val="fr-FR"/>
        </w:rPr>
        <w:t>’</w:t>
      </w:r>
      <w:r w:rsidRPr="00E41678">
        <w:rPr>
          <w:szCs w:val="22"/>
          <w:lang w:val="fr-FR"/>
        </w:rPr>
        <w:t>autres droits de propriété intellectuelle.  De plus, cet article tente de réconcilier les différents points de vue concernant l</w:t>
      </w:r>
      <w:r w:rsidR="00EF441F">
        <w:rPr>
          <w:szCs w:val="22"/>
          <w:lang w:val="fr-FR"/>
        </w:rPr>
        <w:t>’</w:t>
      </w:r>
      <w:r w:rsidRPr="00E41678">
        <w:rPr>
          <w:szCs w:val="22"/>
          <w:lang w:val="fr-FR"/>
        </w:rPr>
        <w:t>inclusion des dérivés dans le champ d</w:t>
      </w:r>
      <w:r w:rsidR="00EF441F">
        <w:rPr>
          <w:szCs w:val="22"/>
          <w:lang w:val="fr-FR"/>
        </w:rPr>
        <w:t>’</w:t>
      </w:r>
      <w:r w:rsidRPr="00E41678">
        <w:rPr>
          <w:szCs w:val="22"/>
          <w:lang w:val="fr-FR"/>
        </w:rPr>
        <w:t>application de l</w:t>
      </w:r>
      <w:r w:rsidR="00EF441F">
        <w:rPr>
          <w:szCs w:val="22"/>
          <w:lang w:val="fr-FR"/>
        </w:rPr>
        <w:t>’</w:t>
      </w:r>
      <w:r w:rsidRPr="00E41678">
        <w:rPr>
          <w:szCs w:val="22"/>
          <w:lang w:val="fr-FR"/>
        </w:rPr>
        <w:t>instrument.  Cela semble prudent compte tenu des discussions en cours dans d</w:t>
      </w:r>
      <w:r w:rsidR="00EF441F">
        <w:rPr>
          <w:szCs w:val="22"/>
          <w:lang w:val="fr-FR"/>
        </w:rPr>
        <w:t>’</w:t>
      </w:r>
      <w:r w:rsidRPr="00E41678">
        <w:rPr>
          <w:szCs w:val="22"/>
          <w:lang w:val="fr-FR"/>
        </w:rPr>
        <w:t>autres enceintes internationales.</w:t>
      </w:r>
    </w:p>
    <w:p w:rsidR="005A151B" w:rsidRPr="00E41678" w:rsidRDefault="005A151B" w:rsidP="005A151B">
      <w:pPr>
        <w:keepLines/>
        <w:rPr>
          <w:rFonts w:eastAsia="Calibri"/>
          <w:szCs w:val="22"/>
          <w:lang w:val="fr-FR"/>
        </w:rPr>
      </w:pPr>
    </w:p>
    <w:p w:rsidR="005A151B" w:rsidRPr="00E41678" w:rsidRDefault="005A151B" w:rsidP="005A151B">
      <w:pPr>
        <w:keepLines/>
        <w:rPr>
          <w:rFonts w:eastAsia="Calibri"/>
          <w:szCs w:val="22"/>
          <w:lang w:val="fr-FR"/>
        </w:rPr>
      </w:pPr>
      <w:r w:rsidRPr="00E41678">
        <w:rPr>
          <w:szCs w:val="22"/>
          <w:lang w:val="fr-FR"/>
        </w:rPr>
        <w:t>2.</w:t>
      </w:r>
      <w:r w:rsidRPr="00E41678">
        <w:rPr>
          <w:szCs w:val="22"/>
          <w:lang w:val="fr-FR"/>
        </w:rPr>
        <w:tab/>
        <w:t>Cette approche permet de faire progresser l</w:t>
      </w:r>
      <w:r w:rsidR="00EF441F">
        <w:rPr>
          <w:szCs w:val="22"/>
          <w:lang w:val="fr-FR"/>
        </w:rPr>
        <w:t>’</w:t>
      </w:r>
      <w:r w:rsidRPr="00E41678">
        <w:rPr>
          <w:szCs w:val="22"/>
          <w:lang w:val="fr-FR"/>
        </w:rPr>
        <w:t>instrument en tant qu</w:t>
      </w:r>
      <w:r w:rsidR="00EF441F">
        <w:rPr>
          <w:szCs w:val="22"/>
          <w:lang w:val="fr-FR"/>
        </w:rPr>
        <w:t>’</w:t>
      </w:r>
      <w:r w:rsidRPr="00E41678">
        <w:rPr>
          <w:szCs w:val="22"/>
          <w:lang w:val="fr-FR"/>
        </w:rPr>
        <w:t>instrument fondateur doté d</w:t>
      </w:r>
      <w:r w:rsidR="00EF441F">
        <w:rPr>
          <w:szCs w:val="22"/>
          <w:lang w:val="fr-FR"/>
        </w:rPr>
        <w:t>’</w:t>
      </w:r>
      <w:r w:rsidRPr="00E41678">
        <w:rPr>
          <w:szCs w:val="22"/>
          <w:lang w:val="fr-FR"/>
        </w:rPr>
        <w:t>un mécanisme intégré en vue de traiter toutes questions supplémentaires dans un délai prédéterminé.</w:t>
      </w:r>
    </w:p>
    <w:p w:rsidR="005A151B" w:rsidRPr="00E41678" w:rsidRDefault="005A151B" w:rsidP="005A151B">
      <w:pPr>
        <w:keepLines/>
        <w:rPr>
          <w:rFonts w:eastAsia="Calibri"/>
          <w:szCs w:val="22"/>
          <w:lang w:val="fr-FR"/>
        </w:rPr>
      </w:pPr>
    </w:p>
    <w:p w:rsidR="005A151B" w:rsidRPr="00E41678" w:rsidRDefault="005A151B" w:rsidP="005A151B">
      <w:pPr>
        <w:keepLines/>
        <w:rPr>
          <w:rFonts w:eastAsia="Calibri"/>
          <w:szCs w:val="22"/>
          <w:lang w:val="fr-FR"/>
        </w:rPr>
      </w:pPr>
    </w:p>
    <w:p w:rsidR="005A151B" w:rsidRPr="00E41678" w:rsidRDefault="005A151B" w:rsidP="005A151B">
      <w:pPr>
        <w:keepLines/>
        <w:jc w:val="center"/>
        <w:rPr>
          <w:b/>
          <w:szCs w:val="22"/>
          <w:lang w:val="fr-FR"/>
        </w:rPr>
      </w:pP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 10</w:t>
      </w:r>
      <w:r w:rsidRPr="00E41678">
        <w:rPr>
          <w:rStyle w:val="FootnoteReference"/>
          <w:b/>
          <w:szCs w:val="22"/>
          <w:lang w:val="fr-FR"/>
        </w:rPr>
        <w:footnoteReference w:id="10"/>
      </w:r>
    </w:p>
    <w:p w:rsidR="005A151B" w:rsidRPr="00E41678" w:rsidRDefault="005A151B" w:rsidP="005A151B">
      <w:pPr>
        <w:keepLines/>
        <w:jc w:val="center"/>
        <w:rPr>
          <w:b/>
          <w:szCs w:val="22"/>
          <w:lang w:val="fr-FR"/>
        </w:rPr>
      </w:pPr>
      <w:r w:rsidRPr="00E41678">
        <w:rPr>
          <w:b/>
          <w:szCs w:val="22"/>
          <w:lang w:val="fr-FR"/>
        </w:rPr>
        <w:t>PRINCIPES GÉNÉRAUX DE MISE EN ŒUVRE</w:t>
      </w:r>
    </w:p>
    <w:p w:rsidR="005A151B" w:rsidRPr="00E41678" w:rsidRDefault="005A151B" w:rsidP="005A151B">
      <w:pPr>
        <w:keepLines/>
        <w:jc w:val="center"/>
        <w:rPr>
          <w:szCs w:val="22"/>
          <w:lang w:val="fr-FR"/>
        </w:rPr>
      </w:pPr>
    </w:p>
    <w:p w:rsidR="005A151B" w:rsidRPr="00E41678" w:rsidRDefault="005A151B" w:rsidP="005A151B">
      <w:pPr>
        <w:rPr>
          <w:lang w:val="fr-FR"/>
        </w:rPr>
      </w:pPr>
      <w:r w:rsidRPr="00E41678">
        <w:rPr>
          <w:lang w:val="fr-FR"/>
        </w:rPr>
        <w:t>10.1</w:t>
      </w:r>
      <w:r w:rsidRPr="00E41678">
        <w:rPr>
          <w:lang w:val="fr-FR"/>
        </w:rPr>
        <w:tab/>
        <w:t>Les parties contractantes s</w:t>
      </w:r>
      <w:r w:rsidR="00EF441F">
        <w:rPr>
          <w:lang w:val="fr-FR"/>
        </w:rPr>
        <w:t>’</w:t>
      </w:r>
      <w:r w:rsidRPr="00E41678">
        <w:rPr>
          <w:lang w:val="fr-FR"/>
        </w:rPr>
        <w:t>engagent à adopter les mesures nécessaires pour assurer l</w:t>
      </w:r>
      <w:r w:rsidR="00EF441F">
        <w:rPr>
          <w:lang w:val="fr-FR"/>
        </w:rPr>
        <w:t>’</w:t>
      </w:r>
      <w:r w:rsidRPr="00E41678">
        <w:rPr>
          <w:lang w:val="fr-FR"/>
        </w:rPr>
        <w:t>application du présent instrument.</w:t>
      </w:r>
    </w:p>
    <w:p w:rsidR="005A151B" w:rsidRPr="00E41678" w:rsidRDefault="005A151B" w:rsidP="005A151B">
      <w:pPr>
        <w:rPr>
          <w:lang w:val="fr-FR"/>
        </w:rPr>
      </w:pPr>
    </w:p>
    <w:p w:rsidR="005A151B" w:rsidRPr="00E41678" w:rsidRDefault="005A151B" w:rsidP="005A151B">
      <w:pPr>
        <w:rPr>
          <w:lang w:val="fr-FR"/>
        </w:rPr>
      </w:pPr>
      <w:r w:rsidRPr="00E41678">
        <w:rPr>
          <w:lang w:val="fr-FR"/>
        </w:rPr>
        <w:t>10.2</w:t>
      </w:r>
      <w:r w:rsidRPr="00E41678">
        <w:rPr>
          <w:lang w:val="fr-FR"/>
        </w:rPr>
        <w:tab/>
        <w:t>Rien ne doit empêcher les parties contractantes de déterminer la méthode appropriée pour mettre en œuvre les dispositions du présent instrument dans le cadre de leurs propres systèmes et pratiques juridiques.]</w:t>
      </w:r>
    </w:p>
    <w:p w:rsidR="005A151B" w:rsidRPr="00E41678" w:rsidRDefault="005A151B" w:rsidP="005A151B">
      <w:pPr>
        <w:keepLines/>
        <w:rPr>
          <w:szCs w:val="22"/>
          <w:lang w:val="fr-FR"/>
        </w:rPr>
      </w:pP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 11</w:t>
      </w:r>
    </w:p>
    <w:p w:rsidR="005A151B" w:rsidRPr="00E41678" w:rsidRDefault="005A151B" w:rsidP="005A151B">
      <w:pPr>
        <w:keepLines/>
        <w:jc w:val="center"/>
        <w:rPr>
          <w:b/>
          <w:szCs w:val="22"/>
          <w:lang w:val="fr-FR"/>
        </w:rPr>
      </w:pPr>
      <w:r w:rsidRPr="00E41678">
        <w:rPr>
          <w:b/>
          <w:szCs w:val="22"/>
          <w:lang w:val="fr-FR"/>
        </w:rPr>
        <w:t>ASSEMBLÉE</w:t>
      </w:r>
    </w:p>
    <w:p w:rsidR="005A151B" w:rsidRPr="00E41678" w:rsidRDefault="005A151B" w:rsidP="005A151B">
      <w:pPr>
        <w:keepLines/>
        <w:rPr>
          <w:szCs w:val="22"/>
          <w:lang w:val="fr-FR"/>
        </w:rPr>
      </w:pPr>
    </w:p>
    <w:p w:rsidR="005A151B" w:rsidRPr="00E41678" w:rsidRDefault="005A151B" w:rsidP="005A151B">
      <w:pPr>
        <w:keepLines/>
        <w:rPr>
          <w:szCs w:val="22"/>
          <w:lang w:val="fr-FR"/>
        </w:rPr>
      </w:pPr>
      <w:r w:rsidRPr="00E41678">
        <w:rPr>
          <w:szCs w:val="22"/>
          <w:lang w:val="fr-FR"/>
        </w:rPr>
        <w:t>11.1</w:t>
      </w:r>
      <w:r w:rsidRPr="00E41678">
        <w:rPr>
          <w:szCs w:val="22"/>
          <w:lang w:val="fr-FR"/>
        </w:rPr>
        <w:tab/>
        <w:t>Les parties contractantes ont une assemblée</w:t>
      </w:r>
      <w:r w:rsidR="00EF441F">
        <w:rPr>
          <w:szCs w:val="22"/>
          <w:lang w:val="fr-FR"/>
        </w:rPr>
        <w:t> :</w:t>
      </w:r>
    </w:p>
    <w:p w:rsidR="005A151B" w:rsidRPr="00E41678" w:rsidRDefault="005A151B" w:rsidP="005A151B">
      <w:pPr>
        <w:keepLines/>
        <w:rPr>
          <w:szCs w:val="22"/>
          <w:lang w:val="fr-FR"/>
        </w:rPr>
      </w:pPr>
    </w:p>
    <w:p w:rsidR="005A151B" w:rsidRPr="00E41678" w:rsidRDefault="005A151B" w:rsidP="005A151B">
      <w:pPr>
        <w:pStyle w:val="ListParagraph"/>
        <w:keepLines/>
        <w:numPr>
          <w:ilvl w:val="0"/>
          <w:numId w:val="39"/>
        </w:numPr>
        <w:spacing w:after="0" w:line="240" w:lineRule="auto"/>
        <w:ind w:left="1134" w:hanging="567"/>
        <w:contextualSpacing/>
        <w:rPr>
          <w:lang w:val="fr-FR"/>
        </w:rPr>
      </w:pPr>
      <w:r w:rsidRPr="00E41678">
        <w:rPr>
          <w:lang w:val="fr-FR"/>
        </w:rPr>
        <w:t>Chaque partie contractante est représentée à l</w:t>
      </w:r>
      <w:r w:rsidR="00EF441F">
        <w:rPr>
          <w:lang w:val="fr-FR"/>
        </w:rPr>
        <w:t>’</w:t>
      </w:r>
      <w:r w:rsidRPr="00E41678">
        <w:rPr>
          <w:lang w:val="fr-FR"/>
        </w:rPr>
        <w:t>assemblée par un délégué, qui peut être assisté de suppléants, de conseillers et d</w:t>
      </w:r>
      <w:r w:rsidR="00EF441F">
        <w:rPr>
          <w:lang w:val="fr-FR"/>
        </w:rPr>
        <w:t>’</w:t>
      </w:r>
      <w:r w:rsidRPr="00E41678">
        <w:rPr>
          <w:lang w:val="fr-FR"/>
        </w:rPr>
        <w:t>experts.</w:t>
      </w:r>
    </w:p>
    <w:p w:rsidR="005A151B" w:rsidRPr="00E41678" w:rsidRDefault="005A151B" w:rsidP="005A151B">
      <w:pPr>
        <w:pStyle w:val="ListParagraph"/>
        <w:keepLines/>
        <w:ind w:left="1134" w:hanging="567"/>
        <w:rPr>
          <w:lang w:val="fr-FR"/>
        </w:rPr>
      </w:pPr>
    </w:p>
    <w:p w:rsidR="005A151B" w:rsidRPr="00E41678" w:rsidRDefault="005A151B" w:rsidP="005A151B">
      <w:pPr>
        <w:pStyle w:val="ListParagraph"/>
        <w:keepLines/>
        <w:numPr>
          <w:ilvl w:val="0"/>
          <w:numId w:val="39"/>
        </w:numPr>
        <w:spacing w:after="0" w:line="240" w:lineRule="auto"/>
        <w:ind w:left="1134" w:hanging="567"/>
        <w:contextualSpacing/>
        <w:rPr>
          <w:lang w:val="fr-FR"/>
        </w:rPr>
      </w:pPr>
      <w:r w:rsidRPr="00E41678">
        <w:rPr>
          <w:lang w:val="fr-FR"/>
        </w:rPr>
        <w:t>Les dépenses de chaque délégation doivent être supportées par la partie contractante qui l</w:t>
      </w:r>
      <w:r w:rsidR="00EF441F">
        <w:rPr>
          <w:lang w:val="fr-FR"/>
        </w:rPr>
        <w:t>’</w:t>
      </w:r>
      <w:r w:rsidRPr="00E41678">
        <w:rPr>
          <w:lang w:val="fr-FR"/>
        </w:rPr>
        <w:t>a désignée.  L</w:t>
      </w:r>
      <w:r w:rsidR="00EF441F">
        <w:rPr>
          <w:lang w:val="fr-FR"/>
        </w:rPr>
        <w:t>’</w:t>
      </w:r>
      <w:r w:rsidRPr="00E41678">
        <w:rPr>
          <w:lang w:val="fr-FR"/>
        </w:rPr>
        <w:t>assemblée peut demander à l</w:t>
      </w:r>
      <w:r w:rsidR="00EF441F">
        <w:rPr>
          <w:lang w:val="fr-FR"/>
        </w:rPr>
        <w:t>’</w:t>
      </w:r>
      <w:r w:rsidRPr="00E41678">
        <w:rPr>
          <w:lang w:val="fr-FR"/>
        </w:rPr>
        <w:t>OMPI d</w:t>
      </w:r>
      <w:r w:rsidR="00EF441F">
        <w:rPr>
          <w:lang w:val="fr-FR"/>
        </w:rPr>
        <w:t>’</w:t>
      </w:r>
      <w:r w:rsidRPr="00E41678">
        <w:rPr>
          <w:lang w:val="fr-FR"/>
        </w:rPr>
        <w:t>accorder une assistante financière pour faciliter la participation de délégations des parties contractantes qui sont considérées comme des pays en développement conformément à la pratique établie de l</w:t>
      </w:r>
      <w:r w:rsidR="00EF441F">
        <w:rPr>
          <w:lang w:val="fr-FR"/>
        </w:rPr>
        <w:t>’</w:t>
      </w:r>
      <w:r w:rsidRPr="00E41678">
        <w:rPr>
          <w:lang w:val="fr-FR"/>
        </w:rPr>
        <w:t xml:space="preserve">Assemblée générale des </w:t>
      </w:r>
      <w:r w:rsidR="00EF441F">
        <w:rPr>
          <w:lang w:val="fr-FR"/>
        </w:rPr>
        <w:t>Nations Unies</w:t>
      </w:r>
      <w:r w:rsidRPr="00E41678">
        <w:rPr>
          <w:lang w:val="fr-FR"/>
        </w:rPr>
        <w:t xml:space="preserve"> ou qui sont des pays en transition vers une économie de marché.</w:t>
      </w:r>
    </w:p>
    <w:p w:rsidR="005A151B" w:rsidRPr="00E41678" w:rsidRDefault="005A151B" w:rsidP="005A151B">
      <w:pPr>
        <w:pStyle w:val="ListParagraph"/>
        <w:keepLines/>
        <w:ind w:left="1134" w:hanging="567"/>
        <w:rPr>
          <w:lang w:val="fr-FR"/>
        </w:rPr>
      </w:pPr>
    </w:p>
    <w:p w:rsidR="005A151B" w:rsidRPr="00E41678" w:rsidRDefault="005A151B" w:rsidP="005A151B">
      <w:pPr>
        <w:pStyle w:val="ListParagraph"/>
        <w:keepLines/>
        <w:numPr>
          <w:ilvl w:val="0"/>
          <w:numId w:val="39"/>
        </w:numPr>
        <w:spacing w:after="0" w:line="240" w:lineRule="auto"/>
        <w:ind w:left="1134" w:hanging="567"/>
        <w:contextualSpacing/>
        <w:rPr>
          <w:lang w:val="fr-FR"/>
        </w:rPr>
      </w:pPr>
      <w:r w:rsidRPr="00E41678">
        <w:rPr>
          <w:lang w:val="fr-FR"/>
        </w:rPr>
        <w:t>L</w:t>
      </w:r>
      <w:r w:rsidR="00EF441F">
        <w:rPr>
          <w:lang w:val="fr-FR"/>
        </w:rPr>
        <w:t>’</w:t>
      </w:r>
      <w:r w:rsidRPr="00E41678">
        <w:rPr>
          <w:lang w:val="fr-FR"/>
        </w:rPr>
        <w:t>assemblée traite des questions concernant le maintien et le développement du présent instrument, ainsi que son application et son fonctionnement.  L</w:t>
      </w:r>
      <w:r w:rsidR="00EF441F">
        <w:rPr>
          <w:lang w:val="fr-FR"/>
        </w:rPr>
        <w:t>’</w:t>
      </w:r>
      <w:r w:rsidRPr="00E41678">
        <w:rPr>
          <w:lang w:val="fr-FR"/>
        </w:rPr>
        <w:t>assemblée procède à l</w:t>
      </w:r>
      <w:r w:rsidR="00EF441F">
        <w:rPr>
          <w:lang w:val="fr-FR"/>
        </w:rPr>
        <w:t>’</w:t>
      </w:r>
      <w:r w:rsidRPr="00E41678">
        <w:rPr>
          <w:lang w:val="fr-FR"/>
        </w:rPr>
        <w:t>examen visé à l</w:t>
      </w:r>
      <w:r w:rsidR="00EF441F">
        <w:rPr>
          <w:lang w:val="fr-FR"/>
        </w:rPr>
        <w:t>’</w:t>
      </w:r>
      <w:r w:rsidRPr="00E41678">
        <w:rPr>
          <w:lang w:val="fr-FR"/>
        </w:rPr>
        <w:t>article 9 ci</w:t>
      </w:r>
      <w:r w:rsidR="00EF441F">
        <w:rPr>
          <w:lang w:val="fr-FR"/>
        </w:rPr>
        <w:t>-</w:t>
      </w:r>
      <w:r w:rsidRPr="00E41678">
        <w:rPr>
          <w:lang w:val="fr-FR"/>
        </w:rPr>
        <w:t>avant, à la suite duquel elle peut convenir de modifications, protocoles ou annexes au présent instrument.  L</w:t>
      </w:r>
      <w:r w:rsidR="00EF441F">
        <w:rPr>
          <w:lang w:val="fr-FR"/>
        </w:rPr>
        <w:t>’</w:t>
      </w:r>
      <w:r w:rsidRPr="00E41678">
        <w:rPr>
          <w:lang w:val="fr-FR"/>
        </w:rPr>
        <w:t>assemblée peut créer un ou plusieurs groupes de travail pour la conseiller sur les questions visées aux articles 7 et 9 ci</w:t>
      </w:r>
      <w:r w:rsidR="00EF441F">
        <w:rPr>
          <w:lang w:val="fr-FR"/>
        </w:rPr>
        <w:t>-</w:t>
      </w:r>
      <w:r w:rsidRPr="00E41678">
        <w:rPr>
          <w:lang w:val="fr-FR"/>
        </w:rPr>
        <w:t>avant, ainsi que sur toute autre question.</w:t>
      </w:r>
    </w:p>
    <w:p w:rsidR="005A151B" w:rsidRPr="00E41678" w:rsidRDefault="005A151B" w:rsidP="005A151B">
      <w:pPr>
        <w:pStyle w:val="ListParagraph"/>
        <w:keepLines/>
        <w:ind w:left="1134" w:hanging="567"/>
        <w:rPr>
          <w:lang w:val="fr-FR"/>
        </w:rPr>
      </w:pPr>
    </w:p>
    <w:p w:rsidR="005A151B" w:rsidRPr="00E41678" w:rsidRDefault="005A151B" w:rsidP="005A151B">
      <w:pPr>
        <w:pStyle w:val="NormalWeb"/>
        <w:numPr>
          <w:ilvl w:val="0"/>
          <w:numId w:val="39"/>
        </w:numPr>
        <w:spacing w:before="0" w:beforeAutospacing="0" w:after="0" w:afterAutospacing="0"/>
        <w:ind w:left="1134" w:hanging="567"/>
        <w:rPr>
          <w:szCs w:val="22"/>
          <w:lang w:val="fr-FR"/>
        </w:rPr>
      </w:pPr>
      <w:r w:rsidRPr="00E41678">
        <w:rPr>
          <w:szCs w:val="22"/>
          <w:lang w:val="fr-FR"/>
        </w:rPr>
        <w:t>L</w:t>
      </w:r>
      <w:r w:rsidR="00EF441F">
        <w:rPr>
          <w:szCs w:val="22"/>
          <w:lang w:val="fr-FR"/>
        </w:rPr>
        <w:t>’</w:t>
      </w:r>
      <w:r w:rsidRPr="00E41678">
        <w:rPr>
          <w:szCs w:val="22"/>
          <w:lang w:val="fr-FR"/>
        </w:rPr>
        <w:t>assemblée s</w:t>
      </w:r>
      <w:r w:rsidR="00EF441F">
        <w:rPr>
          <w:szCs w:val="22"/>
          <w:lang w:val="fr-FR"/>
        </w:rPr>
        <w:t>’</w:t>
      </w:r>
      <w:r w:rsidRPr="00E41678">
        <w:rPr>
          <w:szCs w:val="22"/>
          <w:lang w:val="fr-FR"/>
        </w:rPr>
        <w:t>acquitte du rôle qui lui est attribué aux termes de l</w:t>
      </w:r>
      <w:r w:rsidR="00EF441F">
        <w:rPr>
          <w:szCs w:val="22"/>
          <w:lang w:val="fr-FR"/>
        </w:rPr>
        <w:t>’</w:t>
      </w:r>
      <w:r w:rsidRPr="00E41678">
        <w:rPr>
          <w:szCs w:val="22"/>
          <w:lang w:val="fr-FR"/>
        </w:rPr>
        <w:t>article 13 concernant l</w:t>
      </w:r>
      <w:r w:rsidR="00EF441F">
        <w:rPr>
          <w:szCs w:val="22"/>
          <w:lang w:val="fr-FR"/>
        </w:rPr>
        <w:t>’</w:t>
      </w:r>
      <w:r w:rsidRPr="00E41678">
        <w:rPr>
          <w:szCs w:val="22"/>
          <w:lang w:val="fr-FR"/>
        </w:rPr>
        <w:t>adhésion de certaines organisations intergouvernementales au présent instrument.</w:t>
      </w:r>
    </w:p>
    <w:p w:rsidR="005A151B" w:rsidRPr="00E41678" w:rsidRDefault="005A151B" w:rsidP="005A151B">
      <w:pPr>
        <w:pStyle w:val="NormalWeb"/>
        <w:spacing w:before="0" w:beforeAutospacing="0" w:after="0" w:afterAutospacing="0"/>
        <w:ind w:left="1134" w:hanging="567"/>
        <w:rPr>
          <w:szCs w:val="22"/>
          <w:lang w:val="fr-FR"/>
        </w:rPr>
      </w:pPr>
    </w:p>
    <w:p w:rsidR="005A151B" w:rsidRPr="00E41678" w:rsidRDefault="005A151B" w:rsidP="005A151B">
      <w:pPr>
        <w:pStyle w:val="NormalWeb"/>
        <w:numPr>
          <w:ilvl w:val="0"/>
          <w:numId w:val="39"/>
        </w:numPr>
        <w:spacing w:before="0" w:beforeAutospacing="0" w:after="0" w:afterAutospacing="0"/>
        <w:ind w:left="1134" w:hanging="567"/>
        <w:rPr>
          <w:szCs w:val="22"/>
          <w:lang w:val="fr-FR"/>
        </w:rPr>
      </w:pPr>
      <w:r w:rsidRPr="00E41678">
        <w:rPr>
          <w:szCs w:val="22"/>
          <w:lang w:val="fr-FR"/>
        </w:rPr>
        <w:t>Chaque partie contractante qui est un État dispose d</w:t>
      </w:r>
      <w:r w:rsidR="00EF441F">
        <w:rPr>
          <w:szCs w:val="22"/>
          <w:lang w:val="fr-FR"/>
        </w:rPr>
        <w:t>’</w:t>
      </w:r>
      <w:r w:rsidRPr="00E41678">
        <w:rPr>
          <w:szCs w:val="22"/>
          <w:lang w:val="fr-FR"/>
        </w:rPr>
        <w:t>une voix et vote uniquement en son propre nom.  Toute partie contractante qui est une organisation intergouvernementale peut participer au vote, à la place de ses États membres, avec un nombre de voix égal au nombre de ses États membres qui sont parties au présent instrument.  Aucune organisation intergouvernementale ne participe au vote si l</w:t>
      </w:r>
      <w:r w:rsidR="00EF441F">
        <w:rPr>
          <w:szCs w:val="22"/>
          <w:lang w:val="fr-FR"/>
        </w:rPr>
        <w:t>’</w:t>
      </w:r>
      <w:r w:rsidRPr="00E41678">
        <w:rPr>
          <w:szCs w:val="22"/>
          <w:lang w:val="fr-FR"/>
        </w:rPr>
        <w:t>un de ses États membres exerce son droit de vote et inversement.</w:t>
      </w:r>
    </w:p>
    <w:p w:rsidR="005A151B" w:rsidRPr="00E41678" w:rsidRDefault="005A151B" w:rsidP="005A151B">
      <w:pPr>
        <w:pStyle w:val="NormalWeb"/>
        <w:spacing w:before="0" w:beforeAutospacing="0" w:after="0" w:afterAutospacing="0"/>
        <w:ind w:left="993"/>
        <w:rPr>
          <w:szCs w:val="22"/>
          <w:lang w:val="fr-FR"/>
        </w:rPr>
      </w:pPr>
    </w:p>
    <w:p w:rsidR="005A151B" w:rsidRPr="00E41678" w:rsidRDefault="005A151B" w:rsidP="005A151B">
      <w:pPr>
        <w:pStyle w:val="NormalWeb"/>
        <w:spacing w:before="0" w:beforeAutospacing="0" w:after="0" w:afterAutospacing="0"/>
        <w:rPr>
          <w:szCs w:val="22"/>
          <w:lang w:val="fr-FR"/>
        </w:rPr>
      </w:pPr>
      <w:r w:rsidRPr="00E41678">
        <w:rPr>
          <w:szCs w:val="22"/>
          <w:lang w:val="fr-FR"/>
        </w:rPr>
        <w:t>11.2</w:t>
      </w:r>
      <w:r w:rsidRPr="00E41678">
        <w:rPr>
          <w:szCs w:val="22"/>
          <w:lang w:val="fr-FR"/>
        </w:rPr>
        <w:tab/>
        <w:t>L</w:t>
      </w:r>
      <w:r w:rsidR="00EF441F">
        <w:rPr>
          <w:szCs w:val="22"/>
          <w:lang w:val="fr-FR"/>
        </w:rPr>
        <w:t>’</w:t>
      </w:r>
      <w:r w:rsidRPr="00E41678">
        <w:rPr>
          <w:szCs w:val="22"/>
          <w:lang w:val="fr-FR"/>
        </w:rPr>
        <w:t>assemblée se réunit sur convocation du Directeur général de l</w:t>
      </w:r>
      <w:r w:rsidR="00EF441F">
        <w:rPr>
          <w:szCs w:val="22"/>
          <w:lang w:val="fr-FR"/>
        </w:rPr>
        <w:t>’</w:t>
      </w:r>
      <w:r w:rsidRPr="00E41678">
        <w:rPr>
          <w:szCs w:val="22"/>
          <w:lang w:val="fr-FR"/>
        </w:rPr>
        <w:t>OMPI et, sauf cas exceptionnels, pendant la même période et au même lieu que l</w:t>
      </w:r>
      <w:r w:rsidR="00EF441F">
        <w:rPr>
          <w:szCs w:val="22"/>
          <w:lang w:val="fr-FR"/>
        </w:rPr>
        <w:t>’</w:t>
      </w:r>
      <w:r w:rsidRPr="00E41678">
        <w:rPr>
          <w:szCs w:val="22"/>
          <w:lang w:val="fr-FR"/>
        </w:rPr>
        <w:t>Assemblée générale de l</w:t>
      </w:r>
      <w:r w:rsidR="00EF441F">
        <w:rPr>
          <w:szCs w:val="22"/>
          <w:lang w:val="fr-FR"/>
        </w:rPr>
        <w:t>’</w:t>
      </w:r>
      <w:r w:rsidRPr="00E41678">
        <w:rPr>
          <w:szCs w:val="22"/>
          <w:lang w:val="fr-FR"/>
        </w:rPr>
        <w:t>OMPI.</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pStyle w:val="NormalWeb"/>
        <w:spacing w:before="0" w:beforeAutospacing="0" w:after="0" w:afterAutospacing="0"/>
        <w:rPr>
          <w:rStyle w:val="apple-converted-space"/>
          <w:szCs w:val="22"/>
          <w:lang w:val="fr-FR"/>
        </w:rPr>
      </w:pPr>
      <w:r w:rsidRPr="00E41678">
        <w:rPr>
          <w:szCs w:val="22"/>
          <w:lang w:val="fr-FR"/>
        </w:rPr>
        <w:t>11.3</w:t>
      </w:r>
      <w:r w:rsidRPr="00E41678">
        <w:rPr>
          <w:szCs w:val="22"/>
          <w:lang w:val="fr-FR"/>
        </w:rPr>
        <w:tab/>
        <w:t>L</w:t>
      </w:r>
      <w:r w:rsidR="00EF441F">
        <w:rPr>
          <w:szCs w:val="22"/>
          <w:lang w:val="fr-FR"/>
        </w:rPr>
        <w:t>’</w:t>
      </w:r>
      <w:r w:rsidRPr="00E41678">
        <w:rPr>
          <w:szCs w:val="22"/>
          <w:lang w:val="fr-FR"/>
        </w:rPr>
        <w:t>assemblée s</w:t>
      </w:r>
      <w:r w:rsidR="00EF441F">
        <w:rPr>
          <w:szCs w:val="22"/>
          <w:lang w:val="fr-FR"/>
        </w:rPr>
        <w:t>’</w:t>
      </w:r>
      <w:r w:rsidRPr="00E41678">
        <w:rPr>
          <w:szCs w:val="22"/>
          <w:lang w:val="fr-FR"/>
        </w:rPr>
        <w:t>efforce de prendre ses décisions par consensus et établit son propre règlement intérieur, notamment en ce qui concerne sa convocation en session extraordinaire, les règles relatives au quorum et, sous réserve des dispositions du présent instrument, la majorité requise pour différents types de décisions.]</w:t>
      </w:r>
    </w:p>
    <w:p w:rsidR="005A151B" w:rsidRPr="00E41678" w:rsidRDefault="005A151B" w:rsidP="005A151B">
      <w:pPr>
        <w:pStyle w:val="Heading2"/>
        <w:spacing w:before="0" w:after="0"/>
        <w:jc w:val="center"/>
        <w:rPr>
          <w:b/>
          <w:szCs w:val="22"/>
          <w:lang w:val="fr-FR"/>
        </w:rPr>
      </w:pPr>
      <w:r w:rsidRPr="00E41678">
        <w:rPr>
          <w:szCs w:val="22"/>
          <w:lang w:val="fr-FR"/>
        </w:rPr>
        <w:br w:type="page"/>
      </w:r>
      <w:r w:rsidRPr="00E41678">
        <w:rPr>
          <w:b/>
          <w:szCs w:val="22"/>
          <w:lang w:val="fr-FR"/>
        </w:rPr>
        <w:lastRenderedPageBreak/>
        <w:t>[Article 12</w:t>
      </w:r>
      <w:r w:rsidRPr="00E41678">
        <w:rPr>
          <w:b/>
          <w:szCs w:val="22"/>
          <w:lang w:val="fr-FR"/>
        </w:rPr>
        <w:br/>
        <w:t>Bureau international</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pStyle w:val="NormalWeb"/>
        <w:spacing w:before="0" w:beforeAutospacing="0" w:after="0" w:afterAutospacing="0"/>
        <w:rPr>
          <w:szCs w:val="22"/>
          <w:lang w:val="fr-FR"/>
        </w:rPr>
      </w:pPr>
      <w:r w:rsidRPr="00E41678">
        <w:rPr>
          <w:szCs w:val="22"/>
          <w:lang w:val="fr-FR"/>
        </w:rPr>
        <w:t>Le Secrétariat de l</w:t>
      </w:r>
      <w:r w:rsidR="00EF441F">
        <w:rPr>
          <w:szCs w:val="22"/>
          <w:lang w:val="fr-FR"/>
        </w:rPr>
        <w:t>’</w:t>
      </w:r>
      <w:r w:rsidRPr="00E41678">
        <w:rPr>
          <w:szCs w:val="22"/>
          <w:lang w:val="fr-FR"/>
        </w:rPr>
        <w:t>OMPI assure les tâches administratives liées au présent instrument.]</w:t>
      </w:r>
    </w:p>
    <w:p w:rsidR="005A151B" w:rsidRPr="00E41678" w:rsidRDefault="005A151B" w:rsidP="005A151B">
      <w:pPr>
        <w:keepLines/>
        <w:jc w:val="center"/>
        <w:rPr>
          <w:b/>
          <w:szCs w:val="22"/>
          <w:lang w:val="fr-FR"/>
        </w:rPr>
      </w:pP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 13</w:t>
      </w:r>
    </w:p>
    <w:p w:rsidR="005A151B" w:rsidRPr="00E41678" w:rsidRDefault="005A151B" w:rsidP="005A151B">
      <w:pPr>
        <w:keepLines/>
        <w:jc w:val="center"/>
        <w:rPr>
          <w:b/>
          <w:szCs w:val="22"/>
          <w:lang w:val="fr-FR"/>
        </w:rPr>
      </w:pPr>
      <w:r w:rsidRPr="00E41678">
        <w:rPr>
          <w:b/>
          <w:szCs w:val="22"/>
          <w:lang w:val="fr-FR"/>
        </w:rPr>
        <w:t>CONDITIONS À REMPLIR POUR DEVENIR PARTIE À L</w:t>
      </w:r>
      <w:r w:rsidR="00EF441F">
        <w:rPr>
          <w:b/>
          <w:szCs w:val="22"/>
          <w:lang w:val="fr-FR"/>
        </w:rPr>
        <w:t>’</w:t>
      </w:r>
      <w:r w:rsidRPr="00E41678">
        <w:rPr>
          <w:b/>
          <w:szCs w:val="22"/>
          <w:lang w:val="fr-FR"/>
        </w:rPr>
        <w:t>INSTRUMENT</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pStyle w:val="NormalWeb"/>
        <w:spacing w:before="0" w:beforeAutospacing="0" w:after="0" w:afterAutospacing="0"/>
        <w:rPr>
          <w:szCs w:val="22"/>
          <w:lang w:val="fr-FR"/>
        </w:rPr>
      </w:pPr>
      <w:r w:rsidRPr="00E41678">
        <w:rPr>
          <w:szCs w:val="22"/>
          <w:lang w:val="fr-FR"/>
        </w:rPr>
        <w:t>13.1</w:t>
      </w:r>
      <w:r w:rsidRPr="00E41678">
        <w:rPr>
          <w:szCs w:val="22"/>
          <w:lang w:val="fr-FR"/>
        </w:rPr>
        <w:tab/>
        <w:t>Tout État membre de l</w:t>
      </w:r>
      <w:r w:rsidR="00EF441F">
        <w:rPr>
          <w:szCs w:val="22"/>
          <w:lang w:val="fr-FR"/>
        </w:rPr>
        <w:t>’</w:t>
      </w:r>
      <w:r w:rsidRPr="00E41678">
        <w:rPr>
          <w:szCs w:val="22"/>
          <w:lang w:val="fr-FR"/>
        </w:rPr>
        <w:t>OMPI peut devenir partie au présent instrument.</w:t>
      </w:r>
    </w:p>
    <w:p w:rsidR="005A151B" w:rsidRPr="00E41678" w:rsidRDefault="005A151B" w:rsidP="005A151B">
      <w:pPr>
        <w:pStyle w:val="NormalWeb"/>
        <w:spacing w:before="0" w:beforeAutospacing="0" w:after="0" w:afterAutospacing="0"/>
        <w:rPr>
          <w:szCs w:val="22"/>
          <w:lang w:val="fr-FR"/>
        </w:rPr>
      </w:pPr>
    </w:p>
    <w:p w:rsidR="005A151B" w:rsidRPr="00E41678" w:rsidRDefault="005A151B" w:rsidP="005A151B">
      <w:pPr>
        <w:pStyle w:val="NormalWeb"/>
        <w:spacing w:before="0" w:beforeAutospacing="0" w:after="0" w:afterAutospacing="0"/>
        <w:rPr>
          <w:szCs w:val="22"/>
          <w:lang w:val="fr-FR"/>
        </w:rPr>
      </w:pPr>
      <w:r w:rsidRPr="00E41678">
        <w:rPr>
          <w:szCs w:val="22"/>
          <w:lang w:val="fr-FR"/>
        </w:rPr>
        <w:t>13.2</w:t>
      </w:r>
      <w:r w:rsidRPr="00E41678">
        <w:rPr>
          <w:szCs w:val="22"/>
          <w:lang w:val="fr-FR"/>
        </w:rPr>
        <w:tab/>
        <w:t>L</w:t>
      </w:r>
      <w:r w:rsidR="00EF441F">
        <w:rPr>
          <w:szCs w:val="22"/>
          <w:lang w:val="fr-FR"/>
        </w:rPr>
        <w:t>’</w:t>
      </w:r>
      <w:r w:rsidRPr="00E41678">
        <w:rPr>
          <w:szCs w:val="22"/>
          <w:lang w:val="fr-FR"/>
        </w:rPr>
        <w:t>assemblée peut décider d</w:t>
      </w:r>
      <w:r w:rsidR="00EF441F">
        <w:rPr>
          <w:szCs w:val="22"/>
          <w:lang w:val="fr-FR"/>
        </w:rPr>
        <w:t>’</w:t>
      </w:r>
      <w:r w:rsidRPr="00E41678">
        <w:rPr>
          <w:szCs w:val="22"/>
          <w:lang w:val="fr-FR"/>
        </w:rPr>
        <w:t>autoriser à devenir partie au présent instrument toute organisation intergouvernementale qui déclare qu</w:t>
      </w:r>
      <w:r w:rsidR="00EF441F">
        <w:rPr>
          <w:szCs w:val="22"/>
          <w:lang w:val="fr-FR"/>
        </w:rPr>
        <w:t>’</w:t>
      </w:r>
      <w:r w:rsidRPr="00E41678">
        <w:rPr>
          <w:szCs w:val="22"/>
          <w:lang w:val="fr-FR"/>
        </w:rPr>
        <w:t>elle a compétence, et dispose d</w:t>
      </w:r>
      <w:r w:rsidR="00EF441F">
        <w:rPr>
          <w:szCs w:val="22"/>
          <w:lang w:val="fr-FR"/>
        </w:rPr>
        <w:t>’</w:t>
      </w:r>
      <w:r w:rsidRPr="00E41678">
        <w:rPr>
          <w:szCs w:val="22"/>
          <w:lang w:val="fr-FR"/>
        </w:rPr>
        <w:t>une législation propre liant tous ses États membres en ce qui concerne les questions régies par le présent instrument, et qu</w:t>
      </w:r>
      <w:r w:rsidR="00EF441F">
        <w:rPr>
          <w:szCs w:val="22"/>
          <w:lang w:val="fr-FR"/>
        </w:rPr>
        <w:t>’</w:t>
      </w:r>
      <w:r w:rsidRPr="00E41678">
        <w:rPr>
          <w:szCs w:val="22"/>
          <w:lang w:val="fr-FR"/>
        </w:rPr>
        <w:t>elle a été dûment autorisée, conformément à ses procédures internes, à devenir partie au présent instrument.]</w:t>
      </w:r>
    </w:p>
    <w:p w:rsidR="005A151B" w:rsidRPr="00E41678" w:rsidRDefault="005A151B" w:rsidP="005A151B">
      <w:pPr>
        <w:keepLines/>
        <w:jc w:val="center"/>
        <w:rPr>
          <w:b/>
          <w:szCs w:val="22"/>
          <w:lang w:val="fr-FR"/>
        </w:rPr>
      </w:pP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 14</w:t>
      </w:r>
    </w:p>
    <w:p w:rsidR="005A151B" w:rsidRPr="00E41678" w:rsidRDefault="005A151B" w:rsidP="005A151B">
      <w:pPr>
        <w:keepLines/>
        <w:jc w:val="center"/>
        <w:rPr>
          <w:b/>
          <w:szCs w:val="22"/>
          <w:lang w:val="fr-FR"/>
        </w:rPr>
      </w:pPr>
      <w:r w:rsidRPr="00E41678">
        <w:rPr>
          <w:b/>
          <w:szCs w:val="22"/>
          <w:lang w:val="fr-FR"/>
        </w:rPr>
        <w:t>RÉVISIONS</w:t>
      </w:r>
    </w:p>
    <w:p w:rsidR="005A151B" w:rsidRPr="00E41678" w:rsidRDefault="005A151B" w:rsidP="005A151B">
      <w:pPr>
        <w:pStyle w:val="NormalWeb"/>
        <w:spacing w:before="0" w:beforeAutospacing="0" w:after="0" w:afterAutospacing="0"/>
        <w:rPr>
          <w:iCs/>
          <w:szCs w:val="22"/>
          <w:lang w:val="fr-FR"/>
        </w:rPr>
      </w:pPr>
    </w:p>
    <w:p w:rsidR="005A151B" w:rsidRPr="00E41678" w:rsidRDefault="005A151B" w:rsidP="005A151B">
      <w:pPr>
        <w:pStyle w:val="NormalWeb"/>
        <w:spacing w:before="0" w:beforeAutospacing="0" w:after="0" w:afterAutospacing="0"/>
        <w:rPr>
          <w:iCs/>
          <w:szCs w:val="22"/>
          <w:lang w:val="fr-FR"/>
        </w:rPr>
      </w:pPr>
      <w:r w:rsidRPr="00E41678">
        <w:rPr>
          <w:iCs/>
          <w:szCs w:val="22"/>
          <w:lang w:val="fr-FR"/>
        </w:rPr>
        <w:t>Le présent instrument ne peut être révisé que par une conférence diplomatique.  La convocation d</w:t>
      </w:r>
      <w:r w:rsidR="00EF441F">
        <w:rPr>
          <w:iCs/>
          <w:szCs w:val="22"/>
          <w:lang w:val="fr-FR"/>
        </w:rPr>
        <w:t>’</w:t>
      </w:r>
      <w:r w:rsidRPr="00E41678">
        <w:rPr>
          <w:iCs/>
          <w:szCs w:val="22"/>
          <w:lang w:val="fr-FR"/>
        </w:rPr>
        <w:t>une conférence diplomatique doit être décidée par l</w:t>
      </w:r>
      <w:r w:rsidR="00EF441F">
        <w:rPr>
          <w:iCs/>
          <w:szCs w:val="22"/>
          <w:lang w:val="fr-FR"/>
        </w:rPr>
        <w:t>’</w:t>
      </w:r>
      <w:r w:rsidRPr="00E41678">
        <w:rPr>
          <w:iCs/>
          <w:szCs w:val="22"/>
          <w:lang w:val="fr-FR"/>
        </w:rPr>
        <w:t>assemblée des parties contractantes du présent instrument.]</w:t>
      </w: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 15</w:t>
      </w:r>
    </w:p>
    <w:p w:rsidR="005A151B" w:rsidRPr="00E41678" w:rsidRDefault="005A151B" w:rsidP="005A151B">
      <w:pPr>
        <w:keepLines/>
        <w:jc w:val="center"/>
        <w:rPr>
          <w:b/>
          <w:szCs w:val="22"/>
          <w:lang w:val="fr-FR"/>
        </w:rPr>
      </w:pPr>
      <w:r w:rsidRPr="00E41678">
        <w:rPr>
          <w:b/>
          <w:szCs w:val="22"/>
          <w:lang w:val="fr-FR"/>
        </w:rPr>
        <w:t>SIGNATURE</w:t>
      </w:r>
    </w:p>
    <w:p w:rsidR="005A151B" w:rsidRPr="00E41678" w:rsidRDefault="005A151B" w:rsidP="005A151B">
      <w:pPr>
        <w:keepLines/>
        <w:rPr>
          <w:b/>
          <w:szCs w:val="22"/>
          <w:lang w:val="fr-FR"/>
        </w:rPr>
      </w:pPr>
    </w:p>
    <w:p w:rsidR="005A151B" w:rsidRPr="00E41678" w:rsidRDefault="005A151B" w:rsidP="005A151B">
      <w:pPr>
        <w:keepLines/>
        <w:rPr>
          <w:szCs w:val="22"/>
          <w:lang w:val="fr-FR"/>
        </w:rPr>
      </w:pPr>
      <w:r w:rsidRPr="00E41678">
        <w:rPr>
          <w:szCs w:val="22"/>
          <w:lang w:val="fr-FR"/>
        </w:rPr>
        <w:t>Le présent instrument sera ouvert à la signature à la conférence diplomatique de …</w:t>
      </w:r>
      <w:proofErr w:type="gramStart"/>
      <w:r w:rsidRPr="00E41678">
        <w:rPr>
          <w:szCs w:val="22"/>
          <w:lang w:val="fr-FR"/>
        </w:rPr>
        <w:t>…….</w:t>
      </w:r>
      <w:proofErr w:type="gramEnd"/>
      <w:r w:rsidRPr="00E41678">
        <w:rPr>
          <w:szCs w:val="22"/>
          <w:lang w:val="fr-FR"/>
        </w:rPr>
        <w:t>, puis au siège de l</w:t>
      </w:r>
      <w:r w:rsidR="00EF441F">
        <w:rPr>
          <w:szCs w:val="22"/>
          <w:lang w:val="fr-FR"/>
        </w:rPr>
        <w:t>’</w:t>
      </w:r>
      <w:r w:rsidRPr="00E41678">
        <w:rPr>
          <w:szCs w:val="22"/>
          <w:lang w:val="fr-FR"/>
        </w:rPr>
        <w:t>OMPI par toute partie remplissant les conditions requises pour devenir partie à l</w:t>
      </w:r>
      <w:r w:rsidR="00EF441F">
        <w:rPr>
          <w:szCs w:val="22"/>
          <w:lang w:val="fr-FR"/>
        </w:rPr>
        <w:t>’</w:t>
      </w:r>
      <w:r w:rsidRPr="00E41678">
        <w:rPr>
          <w:szCs w:val="22"/>
          <w:lang w:val="fr-FR"/>
        </w:rPr>
        <w:t>instrument pendant un an après son adoption.]</w:t>
      </w:r>
    </w:p>
    <w:p w:rsidR="005A151B" w:rsidRPr="00E41678" w:rsidRDefault="005A151B" w:rsidP="005A151B">
      <w:pPr>
        <w:rPr>
          <w:szCs w:val="22"/>
          <w:shd w:val="clear" w:color="auto" w:fill="FAFAFA"/>
          <w:lang w:val="fr-FR"/>
        </w:rPr>
      </w:pPr>
    </w:p>
    <w:p w:rsidR="005A151B" w:rsidRPr="00E41678" w:rsidRDefault="005A151B" w:rsidP="005A151B">
      <w:pPr>
        <w:rPr>
          <w:szCs w:val="22"/>
          <w:shd w:val="clear" w:color="auto" w:fill="FAFAFA"/>
          <w:lang w:val="fr-FR"/>
        </w:rPr>
      </w:pPr>
    </w:p>
    <w:p w:rsidR="005A151B" w:rsidRPr="00E41678" w:rsidRDefault="005A151B" w:rsidP="005A151B">
      <w:pPr>
        <w:rPr>
          <w:szCs w:val="22"/>
          <w:shd w:val="clear" w:color="auto" w:fill="FAFAFA"/>
          <w:lang w:val="fr-FR"/>
        </w:rPr>
      </w:pP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 16</w:t>
      </w:r>
    </w:p>
    <w:p w:rsidR="005A151B" w:rsidRPr="00E41678" w:rsidRDefault="005A151B" w:rsidP="005A151B">
      <w:pPr>
        <w:keepLines/>
        <w:jc w:val="center"/>
        <w:rPr>
          <w:b/>
          <w:szCs w:val="22"/>
          <w:lang w:val="fr-FR"/>
        </w:rPr>
      </w:pPr>
      <w:r w:rsidRPr="00E41678">
        <w:rPr>
          <w:b/>
          <w:szCs w:val="22"/>
          <w:lang w:val="fr-FR"/>
        </w:rPr>
        <w:t>ENTRÉE EN VIGUEUR</w:t>
      </w:r>
    </w:p>
    <w:p w:rsidR="005A151B" w:rsidRPr="00E41678" w:rsidRDefault="005A151B" w:rsidP="005A151B">
      <w:pPr>
        <w:keepLines/>
        <w:rPr>
          <w:b/>
          <w:szCs w:val="22"/>
          <w:lang w:val="fr-FR"/>
        </w:rPr>
      </w:pPr>
    </w:p>
    <w:p w:rsidR="005A151B" w:rsidRPr="00E41678" w:rsidRDefault="005A151B" w:rsidP="005A151B">
      <w:pPr>
        <w:keepLines/>
        <w:rPr>
          <w:szCs w:val="22"/>
          <w:lang w:val="fr-FR"/>
        </w:rPr>
      </w:pPr>
      <w:r w:rsidRPr="00E41678">
        <w:rPr>
          <w:szCs w:val="22"/>
          <w:lang w:val="fr-FR"/>
        </w:rPr>
        <w:t>Le présent instrument entrera en vigueur trois mois après que 20 parties remplissant les conditions visées à l</w:t>
      </w:r>
      <w:r w:rsidR="00EF441F">
        <w:rPr>
          <w:szCs w:val="22"/>
          <w:lang w:val="fr-FR"/>
        </w:rPr>
        <w:t>’</w:t>
      </w:r>
      <w:r w:rsidRPr="00E41678">
        <w:rPr>
          <w:szCs w:val="22"/>
          <w:lang w:val="fr-FR"/>
        </w:rPr>
        <w:t>article 13 auront déposé leur instrument de ratification ou d</w:t>
      </w:r>
      <w:r w:rsidR="00EF441F">
        <w:rPr>
          <w:szCs w:val="22"/>
          <w:lang w:val="fr-FR"/>
        </w:rPr>
        <w:t>’</w:t>
      </w:r>
      <w:r w:rsidRPr="00E41678">
        <w:rPr>
          <w:szCs w:val="22"/>
          <w:lang w:val="fr-FR"/>
        </w:rPr>
        <w:t>adhésion.]</w:t>
      </w:r>
    </w:p>
    <w:p w:rsidR="005A151B" w:rsidRPr="00E41678" w:rsidRDefault="005A151B" w:rsidP="005A151B">
      <w:pPr>
        <w:keepLines/>
        <w:rPr>
          <w:b/>
          <w:szCs w:val="22"/>
          <w:lang w:val="fr-FR"/>
        </w:rPr>
      </w:pPr>
    </w:p>
    <w:p w:rsidR="005A151B" w:rsidRPr="00E41678" w:rsidRDefault="005A151B" w:rsidP="005A151B">
      <w:pPr>
        <w:rPr>
          <w:szCs w:val="22"/>
          <w:shd w:val="clear" w:color="auto" w:fill="FAFAFA"/>
          <w:lang w:val="fr-FR"/>
        </w:rPr>
      </w:pP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 17</w:t>
      </w:r>
    </w:p>
    <w:p w:rsidR="005A151B" w:rsidRPr="00E41678" w:rsidRDefault="005A151B" w:rsidP="005A151B">
      <w:pPr>
        <w:keepLines/>
        <w:jc w:val="center"/>
        <w:rPr>
          <w:b/>
          <w:szCs w:val="22"/>
          <w:lang w:val="fr-FR"/>
        </w:rPr>
      </w:pPr>
      <w:r w:rsidRPr="00E41678">
        <w:rPr>
          <w:b/>
          <w:szCs w:val="22"/>
          <w:lang w:val="fr-FR"/>
        </w:rPr>
        <w:t>DÉNONCIATION</w:t>
      </w:r>
    </w:p>
    <w:p w:rsidR="005A151B" w:rsidRPr="00E41678" w:rsidRDefault="005A151B" w:rsidP="005A151B">
      <w:pPr>
        <w:keepLines/>
        <w:rPr>
          <w:b/>
          <w:szCs w:val="22"/>
          <w:lang w:val="fr-FR"/>
        </w:rPr>
      </w:pPr>
    </w:p>
    <w:p w:rsidR="005A151B" w:rsidRPr="00E41678" w:rsidRDefault="005A151B" w:rsidP="005A151B">
      <w:pPr>
        <w:keepLines/>
        <w:rPr>
          <w:szCs w:val="22"/>
          <w:lang w:val="fr-FR"/>
        </w:rPr>
      </w:pPr>
      <w:r w:rsidRPr="00E41678">
        <w:rPr>
          <w:szCs w:val="22"/>
          <w:lang w:val="fr-FR"/>
        </w:rPr>
        <w:t>Toute partie contractante peut dénoncer le présent instrument par une notification adressée au Directeur général de l</w:t>
      </w:r>
      <w:r w:rsidR="00EF441F">
        <w:rPr>
          <w:szCs w:val="22"/>
          <w:lang w:val="fr-FR"/>
        </w:rPr>
        <w:t>’</w:t>
      </w:r>
      <w:r w:rsidRPr="00E41678">
        <w:rPr>
          <w:szCs w:val="22"/>
          <w:lang w:val="fr-FR"/>
        </w:rPr>
        <w:t>OMPI.  La dénonciation prend effet un an après la date à laquelle le Directeur général de l</w:t>
      </w:r>
      <w:r w:rsidR="00EF441F">
        <w:rPr>
          <w:szCs w:val="22"/>
          <w:lang w:val="fr-FR"/>
        </w:rPr>
        <w:t>’</w:t>
      </w:r>
      <w:r w:rsidRPr="00E41678">
        <w:rPr>
          <w:szCs w:val="22"/>
          <w:lang w:val="fr-FR"/>
        </w:rPr>
        <w:t>OMPI a reçu la notification.]</w:t>
      </w:r>
    </w:p>
    <w:p w:rsidR="005A151B" w:rsidRPr="00E41678" w:rsidRDefault="005A151B" w:rsidP="005A151B">
      <w:pPr>
        <w:rPr>
          <w:szCs w:val="22"/>
          <w:shd w:val="clear" w:color="auto" w:fill="FAFAFA"/>
          <w:lang w:val="fr-FR"/>
        </w:rPr>
      </w:pPr>
    </w:p>
    <w:p w:rsidR="005A151B" w:rsidRPr="00E41678" w:rsidRDefault="005A151B" w:rsidP="005A151B">
      <w:pPr>
        <w:rPr>
          <w:szCs w:val="22"/>
          <w:lang w:val="fr-FR"/>
        </w:rPr>
      </w:pPr>
    </w:p>
    <w:p w:rsidR="005A151B" w:rsidRPr="00E41678" w:rsidRDefault="005A151B" w:rsidP="005A151B">
      <w:pPr>
        <w:keepLines/>
        <w:jc w:val="center"/>
        <w:rPr>
          <w:b/>
          <w:szCs w:val="22"/>
          <w:lang w:val="fr-FR"/>
        </w:rPr>
      </w:pPr>
      <w:r w:rsidRPr="00E41678">
        <w:rPr>
          <w:b/>
          <w:szCs w:val="22"/>
          <w:lang w:val="fr-FR"/>
        </w:rPr>
        <w:br w:type="page"/>
      </w:r>
      <w:r w:rsidRPr="00E41678">
        <w:rPr>
          <w:b/>
          <w:szCs w:val="22"/>
          <w:lang w:val="fr-FR"/>
        </w:rPr>
        <w:lastRenderedPageBreak/>
        <w:t>[ARTICLE 18</w:t>
      </w:r>
    </w:p>
    <w:p w:rsidR="005A151B" w:rsidRPr="00E41678" w:rsidRDefault="005A151B" w:rsidP="005A151B">
      <w:pPr>
        <w:keepLines/>
        <w:jc w:val="center"/>
        <w:rPr>
          <w:b/>
          <w:szCs w:val="22"/>
          <w:lang w:val="fr-FR"/>
        </w:rPr>
      </w:pPr>
      <w:r w:rsidRPr="00E41678">
        <w:rPr>
          <w:b/>
          <w:szCs w:val="22"/>
          <w:lang w:val="fr-FR"/>
        </w:rPr>
        <w:t>RÉSERVES</w:t>
      </w:r>
    </w:p>
    <w:p w:rsidR="005A151B" w:rsidRPr="00E41678" w:rsidRDefault="005A151B" w:rsidP="005A151B">
      <w:pPr>
        <w:keepLines/>
        <w:rPr>
          <w:b/>
          <w:szCs w:val="22"/>
          <w:lang w:val="fr-FR"/>
        </w:rPr>
      </w:pPr>
    </w:p>
    <w:p w:rsidR="005A151B" w:rsidRPr="00E41678" w:rsidRDefault="005A151B" w:rsidP="005A151B">
      <w:pPr>
        <w:keepLines/>
        <w:rPr>
          <w:szCs w:val="22"/>
          <w:lang w:val="fr-FR"/>
        </w:rPr>
      </w:pPr>
      <w:r w:rsidRPr="00E41678">
        <w:rPr>
          <w:szCs w:val="22"/>
          <w:lang w:val="fr-FR"/>
        </w:rPr>
        <w:t xml:space="preserve">Aucune réserve ne peut être faite </w:t>
      </w:r>
      <w:r w:rsidR="00EF441F">
        <w:rPr>
          <w:szCs w:val="22"/>
          <w:lang w:val="fr-FR"/>
        </w:rPr>
        <w:t>à l’égard</w:t>
      </w:r>
      <w:r w:rsidRPr="00E41678">
        <w:rPr>
          <w:szCs w:val="22"/>
          <w:lang w:val="fr-FR"/>
        </w:rPr>
        <w:t xml:space="preserve"> du présent instrument.]</w:t>
      </w:r>
    </w:p>
    <w:p w:rsidR="005A151B" w:rsidRPr="00E41678" w:rsidRDefault="005A151B" w:rsidP="005A151B">
      <w:pPr>
        <w:keepLines/>
        <w:rPr>
          <w:szCs w:val="22"/>
          <w:lang w:val="fr-FR"/>
        </w:rPr>
      </w:pP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 19</w:t>
      </w:r>
    </w:p>
    <w:p w:rsidR="005A151B" w:rsidRPr="00E41678" w:rsidRDefault="005A151B" w:rsidP="005A151B">
      <w:pPr>
        <w:keepLines/>
        <w:jc w:val="center"/>
        <w:rPr>
          <w:b/>
          <w:szCs w:val="22"/>
          <w:lang w:val="fr-FR"/>
        </w:rPr>
      </w:pPr>
      <w:r w:rsidRPr="00E41678">
        <w:rPr>
          <w:b/>
          <w:szCs w:val="22"/>
          <w:lang w:val="fr-FR"/>
        </w:rPr>
        <w:t>TEXTE FAISANT FOI</w:t>
      </w:r>
    </w:p>
    <w:p w:rsidR="005A151B" w:rsidRPr="00E41678" w:rsidRDefault="005A151B" w:rsidP="005A151B">
      <w:pPr>
        <w:keepLines/>
        <w:jc w:val="center"/>
        <w:rPr>
          <w:b/>
          <w:szCs w:val="22"/>
          <w:lang w:val="fr-FR"/>
        </w:rPr>
      </w:pPr>
    </w:p>
    <w:p w:rsidR="005A151B" w:rsidRPr="00E41678" w:rsidRDefault="005A151B" w:rsidP="005A151B">
      <w:pPr>
        <w:pStyle w:val="NormalWeb"/>
        <w:spacing w:before="0" w:beforeAutospacing="0" w:after="0" w:afterAutospacing="0"/>
        <w:rPr>
          <w:iCs/>
          <w:szCs w:val="22"/>
          <w:lang w:val="fr-FR"/>
        </w:rPr>
      </w:pPr>
      <w:r w:rsidRPr="00E41678">
        <w:rPr>
          <w:iCs/>
          <w:szCs w:val="22"/>
          <w:lang w:val="fr-FR"/>
        </w:rPr>
        <w:t>19.1</w:t>
      </w:r>
      <w:r w:rsidRPr="00E41678">
        <w:rPr>
          <w:iCs/>
          <w:szCs w:val="22"/>
          <w:lang w:val="fr-FR"/>
        </w:rPr>
        <w:tab/>
        <w:t>Le présent instrument est signé en un seul exemplaire original en langues française, anglaise, arabe, chinoise, russe et espagnole, tous ces textes faisant également foi.</w:t>
      </w:r>
    </w:p>
    <w:p w:rsidR="005A151B" w:rsidRPr="00E41678" w:rsidRDefault="005A151B" w:rsidP="005A151B">
      <w:pPr>
        <w:pStyle w:val="NormalWeb"/>
        <w:spacing w:before="0" w:beforeAutospacing="0" w:after="0" w:afterAutospacing="0"/>
        <w:rPr>
          <w:iCs/>
          <w:szCs w:val="22"/>
          <w:lang w:val="fr-FR"/>
        </w:rPr>
      </w:pPr>
    </w:p>
    <w:p w:rsidR="005A151B" w:rsidRPr="00E41678" w:rsidRDefault="005A151B" w:rsidP="005A151B">
      <w:pPr>
        <w:pStyle w:val="NormalWeb"/>
        <w:spacing w:before="0" w:beforeAutospacing="0" w:after="0" w:afterAutospacing="0"/>
        <w:rPr>
          <w:iCs/>
          <w:szCs w:val="22"/>
          <w:lang w:val="fr-FR"/>
        </w:rPr>
      </w:pPr>
      <w:r w:rsidRPr="00E41678">
        <w:rPr>
          <w:iCs/>
          <w:szCs w:val="22"/>
          <w:lang w:val="fr-FR"/>
        </w:rPr>
        <w:t>19.2</w:t>
      </w:r>
      <w:r w:rsidRPr="00E41678">
        <w:rPr>
          <w:iCs/>
          <w:szCs w:val="22"/>
          <w:lang w:val="fr-FR"/>
        </w:rPr>
        <w:tab/>
        <w:t>Un texte officiel dans une langue non visée à l</w:t>
      </w:r>
      <w:r w:rsidR="00EF441F">
        <w:rPr>
          <w:iCs/>
          <w:szCs w:val="22"/>
          <w:lang w:val="fr-FR"/>
        </w:rPr>
        <w:t>’</w:t>
      </w:r>
      <w:r w:rsidRPr="00E41678">
        <w:rPr>
          <w:iCs/>
          <w:szCs w:val="22"/>
          <w:lang w:val="fr-FR"/>
        </w:rPr>
        <w:t>alinéa 19.1 est établi par le Directeur général de l</w:t>
      </w:r>
      <w:r w:rsidR="00EF441F">
        <w:rPr>
          <w:iCs/>
          <w:szCs w:val="22"/>
          <w:lang w:val="fr-FR"/>
        </w:rPr>
        <w:t>’</w:t>
      </w:r>
      <w:r w:rsidRPr="00E41678">
        <w:rPr>
          <w:iCs/>
          <w:szCs w:val="22"/>
          <w:lang w:val="fr-FR"/>
        </w:rPr>
        <w:t>OMPI à la demande d</w:t>
      </w:r>
      <w:r w:rsidR="00EF441F">
        <w:rPr>
          <w:iCs/>
          <w:szCs w:val="22"/>
          <w:lang w:val="fr-FR"/>
        </w:rPr>
        <w:t>’</w:t>
      </w:r>
      <w:r w:rsidRPr="00E41678">
        <w:rPr>
          <w:iCs/>
          <w:szCs w:val="22"/>
          <w:lang w:val="fr-FR"/>
        </w:rPr>
        <w:t>une partie intéressée, après consultation de toutes les parties intéressées.  Aux fins du présent alinéa, on entend par “partie intéressée” tout État membre de l</w:t>
      </w:r>
      <w:r w:rsidR="00EF441F">
        <w:rPr>
          <w:iCs/>
          <w:szCs w:val="22"/>
          <w:lang w:val="fr-FR"/>
        </w:rPr>
        <w:t>’</w:t>
      </w:r>
      <w:r w:rsidRPr="00E41678">
        <w:rPr>
          <w:iCs/>
          <w:szCs w:val="22"/>
          <w:lang w:val="fr-FR"/>
        </w:rPr>
        <w:t>OMPI dont la langue officielle ou l</w:t>
      </w:r>
      <w:r w:rsidR="00EF441F">
        <w:rPr>
          <w:iCs/>
          <w:szCs w:val="22"/>
          <w:lang w:val="fr-FR"/>
        </w:rPr>
        <w:t>’</w:t>
      </w:r>
      <w:r w:rsidRPr="00E41678">
        <w:rPr>
          <w:iCs/>
          <w:szCs w:val="22"/>
          <w:lang w:val="fr-FR"/>
        </w:rPr>
        <w:t>une des langues officielles est en cause, ainsi que l</w:t>
      </w:r>
      <w:r w:rsidR="00EF441F">
        <w:rPr>
          <w:iCs/>
          <w:szCs w:val="22"/>
          <w:lang w:val="fr-FR"/>
        </w:rPr>
        <w:t>’</w:t>
      </w:r>
      <w:r w:rsidRPr="00E41678">
        <w:rPr>
          <w:iCs/>
          <w:szCs w:val="22"/>
          <w:lang w:val="fr-FR"/>
        </w:rPr>
        <w:t>Union européenne et toute autre organisation intergouvernementale pouvant devenir partie au présent instrument, si l</w:t>
      </w:r>
      <w:r w:rsidR="00EF441F">
        <w:rPr>
          <w:iCs/>
          <w:szCs w:val="22"/>
          <w:lang w:val="fr-FR"/>
        </w:rPr>
        <w:t>’</w:t>
      </w:r>
      <w:r w:rsidRPr="00E41678">
        <w:rPr>
          <w:iCs/>
          <w:szCs w:val="22"/>
          <w:lang w:val="fr-FR"/>
        </w:rPr>
        <w:t>une de ses langues officielles est en cause.]</w:t>
      </w:r>
    </w:p>
    <w:p w:rsidR="005A151B" w:rsidRPr="00E41678" w:rsidRDefault="005A151B" w:rsidP="005A151B">
      <w:pPr>
        <w:pStyle w:val="NormalWeb"/>
        <w:spacing w:before="0" w:beforeAutospacing="0" w:after="0" w:afterAutospacing="0"/>
        <w:rPr>
          <w:iCs/>
          <w:szCs w:val="22"/>
          <w:lang w:val="fr-FR"/>
        </w:rPr>
      </w:pPr>
    </w:p>
    <w:p w:rsidR="005A151B" w:rsidRPr="00E41678" w:rsidRDefault="005A151B" w:rsidP="005A151B">
      <w:pPr>
        <w:keepLines/>
        <w:jc w:val="center"/>
        <w:rPr>
          <w:b/>
          <w:szCs w:val="22"/>
          <w:lang w:val="fr-FR"/>
        </w:rPr>
      </w:pPr>
      <w:r w:rsidRPr="00E41678">
        <w:rPr>
          <w:szCs w:val="22"/>
          <w:lang w:val="fr-FR"/>
        </w:rPr>
        <w:br w:type="page"/>
      </w:r>
      <w:r w:rsidRPr="00E41678">
        <w:rPr>
          <w:b/>
          <w:szCs w:val="22"/>
          <w:lang w:val="fr-FR"/>
        </w:rPr>
        <w:lastRenderedPageBreak/>
        <w:t>[ARTICLE 20</w:t>
      </w:r>
    </w:p>
    <w:p w:rsidR="005A151B" w:rsidRPr="00E41678" w:rsidRDefault="005A151B" w:rsidP="005A151B">
      <w:pPr>
        <w:keepLines/>
        <w:jc w:val="center"/>
        <w:rPr>
          <w:b/>
          <w:szCs w:val="22"/>
          <w:lang w:val="fr-FR"/>
        </w:rPr>
      </w:pPr>
      <w:r w:rsidRPr="00E41678">
        <w:rPr>
          <w:b/>
          <w:szCs w:val="22"/>
          <w:lang w:val="fr-FR"/>
        </w:rPr>
        <w:t>DÉPOSITAIRE</w:t>
      </w:r>
    </w:p>
    <w:p w:rsidR="005A151B" w:rsidRPr="00E41678" w:rsidRDefault="005A151B" w:rsidP="005A151B">
      <w:pPr>
        <w:keepLines/>
        <w:jc w:val="center"/>
        <w:rPr>
          <w:b/>
          <w:szCs w:val="22"/>
          <w:lang w:val="fr-FR"/>
        </w:rPr>
      </w:pPr>
    </w:p>
    <w:p w:rsidR="005A151B" w:rsidRPr="00E41678" w:rsidRDefault="005A151B" w:rsidP="005A151B">
      <w:pPr>
        <w:keepLines/>
        <w:rPr>
          <w:szCs w:val="22"/>
          <w:lang w:val="fr-FR"/>
        </w:rPr>
      </w:pPr>
      <w:r w:rsidRPr="00E41678">
        <w:rPr>
          <w:szCs w:val="22"/>
          <w:lang w:val="fr-FR"/>
        </w:rPr>
        <w:t>Le Directeur général de l</w:t>
      </w:r>
      <w:r w:rsidR="00EF441F">
        <w:rPr>
          <w:szCs w:val="22"/>
          <w:lang w:val="fr-FR"/>
        </w:rPr>
        <w:t>’</w:t>
      </w:r>
      <w:r w:rsidRPr="00E41678">
        <w:rPr>
          <w:szCs w:val="22"/>
          <w:lang w:val="fr-FR"/>
        </w:rPr>
        <w:t>OMPI est le dépositaire du présent instrument.]</w:t>
      </w:r>
    </w:p>
    <w:p w:rsidR="005A151B" w:rsidRPr="00E41678" w:rsidRDefault="005A151B" w:rsidP="005A151B">
      <w:pPr>
        <w:keepLines/>
        <w:rPr>
          <w:szCs w:val="22"/>
          <w:lang w:val="fr-FR"/>
        </w:rPr>
      </w:pPr>
    </w:p>
    <w:p w:rsidR="005A151B" w:rsidRPr="00E41678" w:rsidRDefault="005A151B" w:rsidP="005A151B">
      <w:pPr>
        <w:keepLines/>
        <w:rPr>
          <w:szCs w:val="22"/>
          <w:lang w:val="fr-FR"/>
        </w:rPr>
      </w:pPr>
    </w:p>
    <w:p w:rsidR="005A151B" w:rsidRPr="00E41678" w:rsidRDefault="005A151B" w:rsidP="005A151B">
      <w:pPr>
        <w:keepLines/>
        <w:rPr>
          <w:szCs w:val="22"/>
          <w:lang w:val="fr-FR"/>
        </w:rPr>
      </w:pPr>
      <w:r w:rsidRPr="00E41678">
        <w:rPr>
          <w:szCs w:val="22"/>
          <w:lang w:val="fr-FR"/>
        </w:rPr>
        <w:t>Fait à …….</w:t>
      </w:r>
    </w:p>
    <w:p w:rsidR="005A151B" w:rsidRPr="00E41678" w:rsidRDefault="005A151B" w:rsidP="005A151B">
      <w:pPr>
        <w:keepLines/>
        <w:rPr>
          <w:szCs w:val="22"/>
          <w:lang w:val="fr-FR"/>
        </w:rPr>
      </w:pPr>
    </w:p>
    <w:p w:rsidR="005A151B" w:rsidRPr="00E41678" w:rsidRDefault="005A151B" w:rsidP="005A151B">
      <w:pPr>
        <w:keepLines/>
        <w:rPr>
          <w:szCs w:val="22"/>
          <w:lang w:val="fr-FR"/>
        </w:rPr>
      </w:pPr>
    </w:p>
    <w:p w:rsidR="005A151B" w:rsidRPr="00E41678" w:rsidRDefault="005A151B" w:rsidP="005A151B">
      <w:pPr>
        <w:keepLines/>
        <w:rPr>
          <w:szCs w:val="22"/>
          <w:lang w:val="fr-FR"/>
        </w:rPr>
      </w:pPr>
    </w:p>
    <w:p w:rsidR="009F285E" w:rsidRPr="00E41678" w:rsidRDefault="009F285E" w:rsidP="00EF441F">
      <w:pPr>
        <w:pStyle w:val="Endofdocument-Annex"/>
        <w:rPr>
          <w:lang w:val="fr-FR"/>
        </w:rPr>
      </w:pPr>
      <w:r w:rsidRPr="00E41678">
        <w:rPr>
          <w:lang w:val="fr-FR"/>
        </w:rPr>
        <w:t>[</w:t>
      </w:r>
      <w:r w:rsidR="005A151B" w:rsidRPr="00E41678">
        <w:rPr>
          <w:lang w:val="fr-FR"/>
        </w:rPr>
        <w:t>Fin de l</w:t>
      </w:r>
      <w:r w:rsidR="00EF441F">
        <w:rPr>
          <w:lang w:val="fr-FR"/>
        </w:rPr>
        <w:t>’</w:t>
      </w:r>
      <w:r w:rsidR="005A151B" w:rsidRPr="00E41678">
        <w:rPr>
          <w:lang w:val="fr-FR"/>
        </w:rPr>
        <w:t>annexe et du document</w:t>
      </w:r>
      <w:r w:rsidR="00213249" w:rsidRPr="00E41678">
        <w:rPr>
          <w:lang w:val="fr-FR"/>
        </w:rPr>
        <w:t>]</w:t>
      </w:r>
    </w:p>
    <w:p w:rsidR="009F285E" w:rsidRPr="00E41678" w:rsidRDefault="009F285E">
      <w:pPr>
        <w:rPr>
          <w:lang w:val="fr-FR"/>
        </w:rPr>
      </w:pPr>
    </w:p>
    <w:sectPr w:rsidR="009F285E" w:rsidRPr="00E41678" w:rsidSect="00A40606">
      <w:headerReference w:type="even" r:id="rId15"/>
      <w:footerReference w:type="even" r:id="rId16"/>
      <w:foot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C4" w:rsidRDefault="00F85DC4">
      <w:r>
        <w:separator/>
      </w:r>
    </w:p>
  </w:endnote>
  <w:endnote w:type="continuationSeparator" w:id="0">
    <w:p w:rsidR="00F85DC4" w:rsidRDefault="00F85DC4" w:rsidP="003B38C1">
      <w:r>
        <w:separator/>
      </w:r>
    </w:p>
    <w:p w:rsidR="00F85DC4" w:rsidRPr="003B38C1" w:rsidRDefault="00F85DC4" w:rsidP="003B38C1">
      <w:pPr>
        <w:spacing w:after="60"/>
        <w:rPr>
          <w:sz w:val="17"/>
        </w:rPr>
      </w:pPr>
      <w:r>
        <w:rPr>
          <w:sz w:val="17"/>
        </w:rPr>
        <w:t>[Endnote continued from previous page]</w:t>
      </w:r>
    </w:p>
  </w:endnote>
  <w:endnote w:type="continuationNotice" w:id="1">
    <w:p w:rsidR="00F85DC4" w:rsidRPr="003B38C1" w:rsidRDefault="00F85D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06" w:rsidRDefault="00A40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06" w:rsidRDefault="00A40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06" w:rsidRDefault="00A406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85DC4"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8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C4" w:rsidRDefault="00F85DC4">
      <w:r>
        <w:separator/>
      </w:r>
    </w:p>
  </w:footnote>
  <w:footnote w:type="continuationSeparator" w:id="0">
    <w:p w:rsidR="00F85DC4" w:rsidRDefault="00F85DC4" w:rsidP="008B60B2">
      <w:r>
        <w:separator/>
      </w:r>
    </w:p>
    <w:p w:rsidR="00F85DC4" w:rsidRPr="00ED77FB" w:rsidRDefault="00F85DC4" w:rsidP="008B60B2">
      <w:pPr>
        <w:spacing w:after="60"/>
        <w:rPr>
          <w:sz w:val="17"/>
          <w:szCs w:val="17"/>
        </w:rPr>
      </w:pPr>
      <w:r w:rsidRPr="00ED77FB">
        <w:rPr>
          <w:sz w:val="17"/>
          <w:szCs w:val="17"/>
        </w:rPr>
        <w:t>[Footnote continued from previous page]</w:t>
      </w:r>
    </w:p>
  </w:footnote>
  <w:footnote w:type="continuationNotice" w:id="1">
    <w:p w:rsidR="00F85DC4" w:rsidRPr="00ED77FB" w:rsidRDefault="00F85DC4" w:rsidP="008B60B2">
      <w:pPr>
        <w:spacing w:before="60"/>
        <w:jc w:val="right"/>
        <w:rPr>
          <w:sz w:val="17"/>
          <w:szCs w:val="17"/>
        </w:rPr>
      </w:pPr>
      <w:r w:rsidRPr="00ED77FB">
        <w:rPr>
          <w:sz w:val="17"/>
          <w:szCs w:val="17"/>
        </w:rPr>
        <w:t>[Footnote continued on next page]</w:t>
      </w:r>
    </w:p>
  </w:footnote>
  <w:footnote w:id="2">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Remarque du président</w:t>
      </w:r>
      <w:r w:rsidR="005C3FD3">
        <w:rPr>
          <w:szCs w:val="18"/>
          <w:lang w:val="fr-FR"/>
        </w:rPr>
        <w:t> :</w:t>
      </w:r>
      <w:r w:rsidRPr="00EF441F">
        <w:rPr>
          <w:szCs w:val="18"/>
          <w:lang w:val="fr-FR"/>
        </w:rPr>
        <w:t xml:space="preserve"> Les présentes observations liminaires ne font pas partie du projet d</w:t>
      </w:r>
      <w:r w:rsidR="005C3FD3">
        <w:rPr>
          <w:szCs w:val="18"/>
          <w:lang w:val="fr-FR"/>
        </w:rPr>
        <w:t>’</w:t>
      </w:r>
      <w:r w:rsidRPr="00EF441F">
        <w:rPr>
          <w:szCs w:val="18"/>
          <w:lang w:val="fr-FR"/>
        </w:rPr>
        <w:t xml:space="preserve">instrument.  </w:t>
      </w:r>
    </w:p>
  </w:footnote>
  <w:footnote w:id="3">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Ces négociations sont en cours conformément au mandat du comité pour 2018</w:t>
      </w:r>
      <w:r w:rsidR="005C3FD3">
        <w:rPr>
          <w:szCs w:val="18"/>
          <w:lang w:val="fr-FR"/>
        </w:rPr>
        <w:t>-</w:t>
      </w:r>
      <w:r w:rsidRPr="00EF441F">
        <w:rPr>
          <w:szCs w:val="18"/>
          <w:lang w:val="fr-FR"/>
        </w:rPr>
        <w:t>2019.</w:t>
      </w:r>
    </w:p>
  </w:footnote>
  <w:footnote w:id="4">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WIPO/GRTKF/IC/40/6 Document de synthèse concernant la propriété intellectuelle relative aux ressources génétiques.</w:t>
      </w:r>
    </w:p>
  </w:footnote>
  <w:footnote w:id="5">
    <w:p w:rsidR="005A151B" w:rsidRPr="00EF441F" w:rsidRDefault="005A151B" w:rsidP="005A151B">
      <w:pPr>
        <w:pStyle w:val="FootnoteText"/>
        <w:keepLines/>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Notamment les suivants</w:t>
      </w:r>
      <w:r w:rsidR="005C3FD3">
        <w:rPr>
          <w:szCs w:val="18"/>
          <w:lang w:val="fr-FR"/>
        </w:rPr>
        <w:t> :</w:t>
      </w:r>
      <w:r w:rsidRPr="00EF441F">
        <w:rPr>
          <w:szCs w:val="18"/>
          <w:lang w:val="fr-FR"/>
        </w:rPr>
        <w:t xml:space="preserve"> WIPO/GRTKF/IC/40/6 Document de synthèse concernant la propriété intellectuelle relative aux ressources génétiques;  WIPO/GRTKF/IC/38/10 Recommandation commune concernant les ressources génétiques et les savoirs traditionnels qui y sont associés;  WIPO/GRTKF/IC/38/11 Recommandation commune concernant l</w:t>
      </w:r>
      <w:r w:rsidR="005C3FD3">
        <w:rPr>
          <w:szCs w:val="18"/>
          <w:lang w:val="fr-FR"/>
        </w:rPr>
        <w:t>’</w:t>
      </w:r>
      <w:r w:rsidRPr="00EF441F">
        <w:rPr>
          <w:szCs w:val="18"/>
          <w:lang w:val="fr-FR"/>
        </w:rPr>
        <w:t>utilisation de bases de données pour la protection défensive des ressources génétiques et des savoirs traditionnels qui y sont associés;  WIPO/GRTKF/IC/11/10 Déclaration de la source des ressources génétiques et des savoirs traditionnels dans les demandes de brevet</w:t>
      </w:r>
      <w:r w:rsidR="005C3FD3">
        <w:rPr>
          <w:szCs w:val="18"/>
          <w:lang w:val="fr-FR"/>
        </w:rPr>
        <w:t> :</w:t>
      </w:r>
      <w:r w:rsidRPr="00EF441F">
        <w:rPr>
          <w:szCs w:val="18"/>
          <w:lang w:val="fr-FR"/>
        </w:rPr>
        <w:t xml:space="preserve"> propositions de la Suisse;  WIPO/GRTKF/IC/8/11 Proposition de l</w:t>
      </w:r>
      <w:r w:rsidR="005C3FD3">
        <w:rPr>
          <w:szCs w:val="18"/>
          <w:lang w:val="fr-FR"/>
        </w:rPr>
        <w:t>’</w:t>
      </w:r>
      <w:r w:rsidRPr="00EF441F">
        <w:rPr>
          <w:szCs w:val="18"/>
          <w:lang w:val="fr-FR"/>
        </w:rPr>
        <w:t>Union européenne</w:t>
      </w:r>
      <w:r w:rsidR="005C3FD3">
        <w:rPr>
          <w:szCs w:val="18"/>
          <w:lang w:val="fr-FR"/>
        </w:rPr>
        <w:t> :</w:t>
      </w:r>
      <w:r w:rsidRPr="00EF441F">
        <w:rPr>
          <w:szCs w:val="18"/>
          <w:lang w:val="fr-FR"/>
        </w:rPr>
        <w:t xml:space="preserve"> Divulgation de l</w:t>
      </w:r>
      <w:r w:rsidR="005C3FD3">
        <w:rPr>
          <w:szCs w:val="18"/>
          <w:lang w:val="fr-FR"/>
        </w:rPr>
        <w:t>’</w:t>
      </w:r>
      <w:r w:rsidRPr="00EF441F">
        <w:rPr>
          <w:szCs w:val="18"/>
          <w:lang w:val="fr-FR"/>
        </w:rPr>
        <w:t>origine ou de la source des ressources génétiques et des savoirs traditionnels connexes dans les demandes de brevet;  WIPO/GRTKF/IC/17/10 Proposition du Groupe des pays africains relative aux ressources génétiques et aux travaux futurs;  et WIPO/GRTKF/IC/38/15 Incidence économique des retards de traitement et de l</w:t>
      </w:r>
      <w:r w:rsidR="005C3FD3">
        <w:rPr>
          <w:szCs w:val="18"/>
          <w:lang w:val="fr-FR"/>
        </w:rPr>
        <w:t>’</w:t>
      </w:r>
      <w:r w:rsidRPr="00EF441F">
        <w:rPr>
          <w:szCs w:val="18"/>
          <w:lang w:val="fr-FR"/>
        </w:rPr>
        <w:t>incertitude concernant les droits de brevet</w:t>
      </w:r>
      <w:r w:rsidR="005C3FD3">
        <w:rPr>
          <w:szCs w:val="18"/>
          <w:lang w:val="fr-FR"/>
        </w:rPr>
        <w:t> :</w:t>
      </w:r>
      <w:r w:rsidRPr="00EF441F">
        <w:rPr>
          <w:szCs w:val="18"/>
          <w:lang w:val="fr-FR"/>
        </w:rPr>
        <w:t xml:space="preserve"> préoccupations des États</w:t>
      </w:r>
      <w:r w:rsidR="005C3FD3">
        <w:rPr>
          <w:szCs w:val="18"/>
          <w:lang w:val="fr-FR"/>
        </w:rPr>
        <w:t>-</w:t>
      </w:r>
      <w:r w:rsidRPr="00EF441F">
        <w:rPr>
          <w:szCs w:val="18"/>
          <w:lang w:val="fr-FR"/>
        </w:rPr>
        <w:t>Unis d</w:t>
      </w:r>
      <w:r w:rsidR="005C3FD3">
        <w:rPr>
          <w:szCs w:val="18"/>
          <w:lang w:val="fr-FR"/>
        </w:rPr>
        <w:t>’</w:t>
      </w:r>
      <w:r w:rsidRPr="00EF441F">
        <w:rPr>
          <w:szCs w:val="18"/>
          <w:lang w:val="fr-FR"/>
        </w:rPr>
        <w:t>Amérique face aux propositions relatives à de nouvelles exigences de divulgation.</w:t>
      </w:r>
    </w:p>
  </w:footnote>
  <w:footnote w:id="6">
    <w:p w:rsidR="005A151B" w:rsidRPr="00EF441F" w:rsidRDefault="005A151B" w:rsidP="005A151B">
      <w:pPr>
        <w:rPr>
          <w:sz w:val="18"/>
          <w:szCs w:val="18"/>
          <w:lang w:val="fr-FR"/>
        </w:rPr>
      </w:pPr>
      <w:r w:rsidRPr="00EF441F">
        <w:rPr>
          <w:rStyle w:val="FootnoteReference"/>
          <w:sz w:val="18"/>
          <w:szCs w:val="18"/>
          <w:lang w:val="fr-FR"/>
        </w:rPr>
        <w:footnoteRef/>
      </w:r>
      <w:r w:rsidRPr="00EF441F">
        <w:rPr>
          <w:sz w:val="18"/>
          <w:szCs w:val="18"/>
          <w:lang w:val="fr-FR"/>
        </w:rPr>
        <w:t xml:space="preserve"> </w:t>
      </w:r>
      <w:r w:rsidRPr="00EF441F">
        <w:rPr>
          <w:sz w:val="18"/>
          <w:szCs w:val="18"/>
          <w:lang w:val="fr-FR"/>
        </w:rPr>
        <w:tab/>
        <w:t>La définition des “ressources génétiques”, conformément à l</w:t>
      </w:r>
      <w:r w:rsidR="005C3FD3">
        <w:rPr>
          <w:sz w:val="18"/>
          <w:szCs w:val="18"/>
          <w:lang w:val="fr-FR"/>
        </w:rPr>
        <w:t>’</w:t>
      </w:r>
      <w:r w:rsidRPr="00EF441F">
        <w:rPr>
          <w:sz w:val="18"/>
          <w:szCs w:val="18"/>
          <w:lang w:val="fr-FR"/>
        </w:rPr>
        <w:t>interprétation du terme dans le contexte de la Convention sur la diversité biologique, n</w:t>
      </w:r>
      <w:r w:rsidR="005C3FD3">
        <w:rPr>
          <w:sz w:val="18"/>
          <w:szCs w:val="18"/>
          <w:lang w:val="fr-FR"/>
        </w:rPr>
        <w:t>’</w:t>
      </w:r>
      <w:r w:rsidRPr="00EF441F">
        <w:rPr>
          <w:sz w:val="18"/>
          <w:szCs w:val="18"/>
          <w:lang w:val="fr-FR"/>
        </w:rPr>
        <w:t>englobe pas les “ressources génétiques humaines”.</w:t>
      </w:r>
    </w:p>
  </w:footnote>
  <w:footnote w:id="7">
    <w:p w:rsidR="005A151B" w:rsidRPr="00CB53C3" w:rsidRDefault="005A151B" w:rsidP="005A151B">
      <w:pPr>
        <w:pStyle w:val="FootnoteText"/>
        <w:rPr>
          <w:szCs w:val="18"/>
        </w:rPr>
      </w:pPr>
      <w:r w:rsidRPr="00EF441F">
        <w:rPr>
          <w:rStyle w:val="FootnoteReference"/>
          <w:szCs w:val="18"/>
          <w:lang w:val="fr-FR"/>
        </w:rPr>
        <w:footnoteRef/>
      </w:r>
      <w:r w:rsidRPr="00CB53C3">
        <w:rPr>
          <w:szCs w:val="18"/>
        </w:rPr>
        <w:t xml:space="preserve"> </w:t>
      </w:r>
      <w:r w:rsidRPr="00CB53C3">
        <w:rPr>
          <w:szCs w:val="18"/>
        </w:rPr>
        <w:tab/>
        <w:t>Document WIPO/GRTKF/IC/8/11.</w:t>
      </w:r>
    </w:p>
  </w:footnote>
  <w:footnote w:id="8">
    <w:p w:rsidR="005A151B" w:rsidRPr="00CB53C3" w:rsidRDefault="005A151B" w:rsidP="005A151B">
      <w:pPr>
        <w:pStyle w:val="FootnoteText"/>
        <w:rPr>
          <w:szCs w:val="18"/>
        </w:rPr>
      </w:pPr>
      <w:r w:rsidRPr="00EF441F">
        <w:rPr>
          <w:rStyle w:val="FootnoteReference"/>
          <w:szCs w:val="18"/>
          <w:lang w:val="fr-FR"/>
        </w:rPr>
        <w:footnoteRef/>
      </w:r>
      <w:r w:rsidRPr="00CB53C3">
        <w:rPr>
          <w:szCs w:val="18"/>
        </w:rPr>
        <w:t xml:space="preserve"> </w:t>
      </w:r>
      <w:r w:rsidRPr="00CB53C3">
        <w:rPr>
          <w:szCs w:val="18"/>
        </w:rPr>
        <w:tab/>
        <w:t>Oxford Dictionary of English (</w:t>
      </w:r>
      <w:proofErr w:type="spellStart"/>
      <w:r w:rsidRPr="00CB53C3">
        <w:rPr>
          <w:szCs w:val="18"/>
        </w:rPr>
        <w:t>troisième</w:t>
      </w:r>
      <w:proofErr w:type="spellEnd"/>
      <w:r w:rsidRPr="00CB53C3">
        <w:rPr>
          <w:szCs w:val="18"/>
        </w:rPr>
        <w:t xml:space="preserve"> </w:t>
      </w:r>
      <w:proofErr w:type="spellStart"/>
      <w:r w:rsidRPr="00CB53C3">
        <w:rPr>
          <w:szCs w:val="18"/>
        </w:rPr>
        <w:t>édition</w:t>
      </w:r>
      <w:proofErr w:type="spellEnd"/>
      <w:r w:rsidRPr="00CB53C3">
        <w:rPr>
          <w:szCs w:val="18"/>
        </w:rPr>
        <w:t xml:space="preserve">), (2010), OUP Oxford.  </w:t>
      </w:r>
    </w:p>
  </w:footnote>
  <w:footnote w:id="9">
    <w:p w:rsidR="005A151B" w:rsidRPr="00EF441F" w:rsidRDefault="005A151B" w:rsidP="005A151B">
      <w:pPr>
        <w:rPr>
          <w:sz w:val="18"/>
          <w:szCs w:val="18"/>
          <w:lang w:val="fr-FR"/>
        </w:rPr>
      </w:pPr>
      <w:r w:rsidRPr="00EF441F">
        <w:rPr>
          <w:rStyle w:val="FootnoteReference"/>
          <w:sz w:val="18"/>
          <w:szCs w:val="18"/>
          <w:lang w:val="fr-FR"/>
        </w:rPr>
        <w:footnoteRef/>
      </w:r>
      <w:r w:rsidRPr="00EF441F">
        <w:rPr>
          <w:sz w:val="18"/>
          <w:szCs w:val="18"/>
          <w:lang w:val="fr-FR"/>
        </w:rPr>
        <w:t xml:space="preserve"> </w:t>
      </w:r>
      <w:r w:rsidRPr="00EF441F">
        <w:rPr>
          <w:sz w:val="18"/>
          <w:szCs w:val="18"/>
          <w:lang w:val="fr-FR"/>
        </w:rPr>
        <w:tab/>
        <w:t>Déclaration commune relative à l</w:t>
      </w:r>
      <w:r w:rsidR="005C3FD3">
        <w:rPr>
          <w:sz w:val="18"/>
          <w:szCs w:val="18"/>
          <w:lang w:val="fr-FR"/>
        </w:rPr>
        <w:t>’</w:t>
      </w:r>
      <w:r w:rsidRPr="00EF441F">
        <w:rPr>
          <w:sz w:val="18"/>
          <w:szCs w:val="18"/>
          <w:lang w:val="fr-FR"/>
        </w:rPr>
        <w:t>article 8</w:t>
      </w:r>
      <w:r w:rsidR="005C3FD3">
        <w:rPr>
          <w:sz w:val="18"/>
          <w:szCs w:val="18"/>
          <w:lang w:val="fr-FR"/>
        </w:rPr>
        <w:t> :</w:t>
      </w:r>
      <w:r w:rsidRPr="00EF441F">
        <w:rPr>
          <w:sz w:val="18"/>
          <w:szCs w:val="18"/>
          <w:lang w:val="fr-FR"/>
        </w:rPr>
        <w:t xml:space="preserve"> Les parties contractantes demandent à l</w:t>
      </w:r>
      <w:r w:rsidR="005C3FD3">
        <w:rPr>
          <w:sz w:val="18"/>
          <w:szCs w:val="18"/>
          <w:lang w:val="fr-FR"/>
        </w:rPr>
        <w:t>’</w:t>
      </w:r>
      <w:r w:rsidRPr="00EF441F">
        <w:rPr>
          <w:sz w:val="18"/>
          <w:szCs w:val="18"/>
          <w:lang w:val="fr-FR"/>
        </w:rPr>
        <w:t>assemblée de l</w:t>
      </w:r>
      <w:r w:rsidR="005C3FD3">
        <w:rPr>
          <w:sz w:val="18"/>
          <w:szCs w:val="18"/>
          <w:lang w:val="fr-FR"/>
        </w:rPr>
        <w:t>’</w:t>
      </w:r>
      <w:r w:rsidRPr="00EF441F">
        <w:rPr>
          <w:sz w:val="18"/>
          <w:szCs w:val="18"/>
          <w:lang w:val="fr-FR"/>
        </w:rPr>
        <w:t>Union internationale de coopération en matière de brevets d</w:t>
      </w:r>
      <w:r w:rsidR="005C3FD3">
        <w:rPr>
          <w:sz w:val="18"/>
          <w:szCs w:val="18"/>
          <w:lang w:val="fr-FR"/>
        </w:rPr>
        <w:t>’</w:t>
      </w:r>
      <w:r w:rsidRPr="00EF441F">
        <w:rPr>
          <w:sz w:val="18"/>
          <w:szCs w:val="18"/>
          <w:lang w:val="fr-FR"/>
        </w:rPr>
        <w:t>examiner la nécessité de modifier le règlement d</w:t>
      </w:r>
      <w:r w:rsidR="005C3FD3">
        <w:rPr>
          <w:sz w:val="18"/>
          <w:szCs w:val="18"/>
          <w:lang w:val="fr-FR"/>
        </w:rPr>
        <w:t>’</w:t>
      </w:r>
      <w:r w:rsidRPr="00EF441F">
        <w:rPr>
          <w:sz w:val="18"/>
          <w:szCs w:val="18"/>
          <w:lang w:val="fr-FR"/>
        </w:rPr>
        <w:t>exécution du Traité de coopération en matière de brevets (PCT) ou ses instructions administratives dans la perspective de donner aux déposants de demandes internationales selon le PCT désignant un État contractant du PCT qui, en vertu de sa législation nationale applicable, exige la divulgation des ressources génétiques et des savoirs traditionnels connexes, de satisfaire aux exigences quant à la forme relatives à cette obligation de divulgation soit au moment du dépôt de la demande internationale, avec effet pour tous les États contractants, soit ultérieurement, à l</w:t>
      </w:r>
      <w:r w:rsidR="005C3FD3">
        <w:rPr>
          <w:sz w:val="18"/>
          <w:szCs w:val="18"/>
          <w:lang w:val="fr-FR"/>
        </w:rPr>
        <w:t>’</w:t>
      </w:r>
      <w:r w:rsidRPr="00EF441F">
        <w:rPr>
          <w:sz w:val="18"/>
          <w:szCs w:val="18"/>
          <w:lang w:val="fr-FR"/>
        </w:rPr>
        <w:t>entrée dans la phase nationale auprès de l</w:t>
      </w:r>
      <w:r w:rsidR="005C3FD3">
        <w:rPr>
          <w:sz w:val="18"/>
          <w:szCs w:val="18"/>
          <w:lang w:val="fr-FR"/>
        </w:rPr>
        <w:t>’</w:t>
      </w:r>
      <w:r w:rsidRPr="00EF441F">
        <w:rPr>
          <w:sz w:val="18"/>
          <w:szCs w:val="18"/>
          <w:lang w:val="fr-FR"/>
        </w:rPr>
        <w:t>office d</w:t>
      </w:r>
      <w:r w:rsidR="005C3FD3">
        <w:rPr>
          <w:sz w:val="18"/>
          <w:szCs w:val="18"/>
          <w:lang w:val="fr-FR"/>
        </w:rPr>
        <w:t>’</w:t>
      </w:r>
      <w:r w:rsidRPr="00EF441F">
        <w:rPr>
          <w:sz w:val="18"/>
          <w:szCs w:val="18"/>
          <w:lang w:val="fr-FR"/>
        </w:rPr>
        <w:t>un des États contractants.</w:t>
      </w:r>
    </w:p>
  </w:footnote>
  <w:footnote w:id="10">
    <w:p w:rsidR="005A151B" w:rsidRPr="00EF441F" w:rsidRDefault="005A151B" w:rsidP="005A151B">
      <w:pPr>
        <w:pStyle w:val="FootnoteText"/>
        <w:rPr>
          <w:szCs w:val="18"/>
          <w:lang w:val="fr-FR"/>
        </w:rPr>
      </w:pPr>
      <w:r w:rsidRPr="00EF441F">
        <w:rPr>
          <w:rStyle w:val="FootnoteReference"/>
          <w:szCs w:val="18"/>
          <w:lang w:val="fr-FR"/>
        </w:rPr>
        <w:footnoteRef/>
      </w:r>
      <w:r w:rsidRPr="00EF441F">
        <w:rPr>
          <w:szCs w:val="18"/>
          <w:lang w:val="fr-FR"/>
        </w:rPr>
        <w:t xml:space="preserve"> </w:t>
      </w:r>
      <w:r w:rsidRPr="00EF441F">
        <w:rPr>
          <w:szCs w:val="18"/>
          <w:lang w:val="fr-FR"/>
        </w:rPr>
        <w:tab/>
        <w:t>Remarque du président</w:t>
      </w:r>
      <w:r w:rsidR="005C3FD3">
        <w:rPr>
          <w:szCs w:val="18"/>
          <w:lang w:val="fr-FR"/>
        </w:rPr>
        <w:t> :</w:t>
      </w:r>
      <w:r w:rsidRPr="00EF441F">
        <w:rPr>
          <w:szCs w:val="18"/>
          <w:lang w:val="fr-FR"/>
        </w:rPr>
        <w:t xml:space="preserve"> J</w:t>
      </w:r>
      <w:r w:rsidR="005C3FD3">
        <w:rPr>
          <w:szCs w:val="18"/>
          <w:lang w:val="fr-FR"/>
        </w:rPr>
        <w:t>’</w:t>
      </w:r>
      <w:r w:rsidRPr="00EF441F">
        <w:rPr>
          <w:szCs w:val="18"/>
          <w:lang w:val="fr-FR"/>
        </w:rPr>
        <w:t>ai adapté les clauses finales et administratives (articles 10 à 20) d</w:t>
      </w:r>
      <w:r w:rsidR="005C3FD3">
        <w:rPr>
          <w:szCs w:val="18"/>
          <w:lang w:val="fr-FR"/>
        </w:rPr>
        <w:t>’</w:t>
      </w:r>
      <w:r w:rsidRPr="00EF441F">
        <w:rPr>
          <w:szCs w:val="18"/>
          <w:lang w:val="fr-FR"/>
        </w:rPr>
        <w:t>autres traités existants administrés par l</w:t>
      </w:r>
      <w:r w:rsidR="005C3FD3">
        <w:rPr>
          <w:szCs w:val="18"/>
          <w:lang w:val="fr-FR"/>
        </w:rPr>
        <w:t>’</w:t>
      </w:r>
      <w:r w:rsidRPr="00EF441F">
        <w:rPr>
          <w:szCs w:val="18"/>
          <w:lang w:val="fr-FR"/>
        </w:rPr>
        <w:t>OMPI.  Je suis conscient de ce qu</w:t>
      </w:r>
      <w:r w:rsidR="005C3FD3">
        <w:rPr>
          <w:szCs w:val="18"/>
          <w:lang w:val="fr-FR"/>
        </w:rPr>
        <w:t>’</w:t>
      </w:r>
      <w:r w:rsidRPr="00EF441F">
        <w:rPr>
          <w:szCs w:val="18"/>
          <w:lang w:val="fr-FR"/>
        </w:rPr>
        <w:t>elles n</w:t>
      </w:r>
      <w:r w:rsidR="005C3FD3">
        <w:rPr>
          <w:szCs w:val="18"/>
          <w:lang w:val="fr-FR"/>
        </w:rPr>
        <w:t>’</w:t>
      </w:r>
      <w:r w:rsidRPr="00EF441F">
        <w:rPr>
          <w:szCs w:val="18"/>
          <w:lang w:val="fr-FR"/>
        </w:rPr>
        <w:t>ont pas encore fait l</w:t>
      </w:r>
      <w:r w:rsidR="005C3FD3">
        <w:rPr>
          <w:szCs w:val="18"/>
          <w:lang w:val="fr-FR"/>
        </w:rPr>
        <w:t>’</w:t>
      </w:r>
      <w:r w:rsidRPr="00EF441F">
        <w:rPr>
          <w:szCs w:val="18"/>
          <w:lang w:val="fr-FR"/>
        </w:rPr>
        <w:t>objet de discussions au sein du comité intergouvernemental et qu</w:t>
      </w:r>
      <w:r w:rsidR="005C3FD3">
        <w:rPr>
          <w:szCs w:val="18"/>
          <w:lang w:val="fr-FR"/>
        </w:rPr>
        <w:t>’</w:t>
      </w:r>
      <w:r w:rsidRPr="00EF441F">
        <w:rPr>
          <w:szCs w:val="18"/>
          <w:lang w:val="fr-FR"/>
        </w:rPr>
        <w:t>elles devraient encore être examinées officiellement par les États membres et le Secrétariat de l</w:t>
      </w:r>
      <w:r w:rsidR="005C3FD3">
        <w:rPr>
          <w:szCs w:val="18"/>
          <w:lang w:val="fr-FR"/>
        </w:rPr>
        <w:t>’</w:t>
      </w:r>
      <w:r w:rsidRPr="00EF441F">
        <w:rPr>
          <w:szCs w:val="18"/>
          <w:lang w:val="fr-FR"/>
        </w:rPr>
        <w:t>OMPI.  Dans cet esprit, chacun de ces articles apparaît entre crochets.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59718"/>
      <w:docPartObj>
        <w:docPartGallery w:val="Page Numbers (Top of Page)"/>
        <w:docPartUnique/>
      </w:docPartObj>
    </w:sdtPr>
    <w:sdtEndPr>
      <w:rPr>
        <w:rFonts w:ascii="Times New Roman" w:hAnsi="Times New Roman" w:cs="Times New Roman"/>
        <w:noProof/>
      </w:rPr>
    </w:sdtEndPr>
    <w:sdtContent>
      <w:p w:rsidR="00F85DC4" w:rsidRPr="00326029" w:rsidRDefault="00F85DC4" w:rsidP="009F1C4B">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sidR="00805B76">
          <w:rPr>
            <w:rFonts w:ascii="Times New Roman" w:hAnsi="Times New Roman" w:cs="Times New Roman"/>
            <w:noProof/>
          </w:rPr>
          <w:t>30</w:t>
        </w:r>
        <w:r w:rsidRPr="00326029">
          <w:rPr>
            <w:rFonts w:ascii="Times New Roman" w:hAnsi="Times New Roman" w:cs="Times New Roman"/>
            <w:noProof/>
          </w:rPr>
          <w:fldChar w:fldCharType="end"/>
        </w:r>
      </w:p>
    </w:sdtContent>
  </w:sdt>
  <w:p w:rsidR="00F85DC4" w:rsidRDefault="00F85DC4" w:rsidP="009F1C4B">
    <w:pPr>
      <w:jc w:val="right"/>
    </w:pPr>
  </w:p>
  <w:p w:rsidR="00F85DC4" w:rsidRDefault="00F85DC4" w:rsidP="009F1C4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002236"/>
      <w:docPartObj>
        <w:docPartGallery w:val="Page Numbers (Top of Page)"/>
        <w:docPartUnique/>
      </w:docPartObj>
    </w:sdtPr>
    <w:sdtEndPr>
      <w:rPr>
        <w:noProof/>
      </w:rPr>
    </w:sdtEndPr>
    <w:sdtContent>
      <w:p w:rsidR="00F85DC4" w:rsidRPr="00CB53C3" w:rsidRDefault="00F85DC4" w:rsidP="00EF0FAC">
        <w:pPr>
          <w:pStyle w:val="Header"/>
          <w:jc w:val="right"/>
          <w:rPr>
            <w:lang w:val="fr-CH"/>
          </w:rPr>
        </w:pPr>
        <w:r w:rsidRPr="00CB53C3">
          <w:rPr>
            <w:lang w:val="fr-CH"/>
          </w:rPr>
          <w:t>WIPO/GRTKF/IC/41/5</w:t>
        </w:r>
      </w:p>
      <w:p w:rsidR="00F85DC4" w:rsidRPr="00CB53C3" w:rsidRDefault="00F85DC4" w:rsidP="00EF0FAC">
        <w:pPr>
          <w:pStyle w:val="Header"/>
          <w:jc w:val="right"/>
          <w:rPr>
            <w:lang w:val="fr-CH"/>
          </w:rPr>
        </w:pPr>
        <w:r w:rsidRPr="00CB53C3">
          <w:rPr>
            <w:lang w:val="fr-CH"/>
          </w:rPr>
          <w:t>Annex</w:t>
        </w:r>
        <w:r w:rsidR="00EF441F" w:rsidRPr="00CB53C3">
          <w:rPr>
            <w:lang w:val="fr-CH"/>
          </w:rPr>
          <w:t>e</w:t>
        </w:r>
        <w:r w:rsidRPr="00CB53C3">
          <w:rPr>
            <w:lang w:val="fr-CH"/>
          </w:rPr>
          <w:t xml:space="preserve">, page </w:t>
        </w:r>
        <w:r w:rsidR="00A40606">
          <w:fldChar w:fldCharType="begin"/>
        </w:r>
        <w:r w:rsidR="00A40606" w:rsidRPr="00CB53C3">
          <w:rPr>
            <w:lang w:val="fr-CH"/>
          </w:rPr>
          <w:instrText>PAGE   \* MERGEFORMAT</w:instrText>
        </w:r>
        <w:r w:rsidR="00A40606">
          <w:fldChar w:fldCharType="separate"/>
        </w:r>
        <w:r w:rsidR="00C2070A" w:rsidRPr="00C2070A">
          <w:rPr>
            <w:noProof/>
            <w:lang w:val="fr-FR"/>
          </w:rPr>
          <w:t>19</w:t>
        </w:r>
        <w:r w:rsidR="00A40606">
          <w:fldChar w:fldCharType="end"/>
        </w:r>
      </w:p>
    </w:sdtContent>
  </w:sdt>
  <w:p w:rsidR="00F85DC4" w:rsidRPr="00CB53C3" w:rsidRDefault="00F85DC4"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606" w:rsidRDefault="00A406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DC4" w:rsidRDefault="00F85DC4" w:rsidP="000F2AD2">
    <w:pPr>
      <w:jc w:val="right"/>
    </w:pPr>
  </w:p>
  <w:p w:rsidR="00F85DC4" w:rsidRDefault="00F85DC4" w:rsidP="000F2AD2">
    <w:pPr>
      <w:jc w:val="right"/>
    </w:pPr>
    <w:proofErr w:type="gramStart"/>
    <w:r>
      <w:t>page</w:t>
    </w:r>
    <w:proofErr w:type="gramEnd"/>
    <w:r>
      <w:t xml:space="preserve"> </w:t>
    </w:r>
    <w:r>
      <w:fldChar w:fldCharType="begin"/>
    </w:r>
    <w:r>
      <w:instrText xml:space="preserve"> PAGE  \* MERGEFORMAT </w:instrText>
    </w:r>
    <w:r>
      <w:fldChar w:fldCharType="separate"/>
    </w:r>
    <w:r w:rsidR="00805B76">
      <w:rPr>
        <w:noProof/>
      </w:rPr>
      <w:t>30</w:t>
    </w:r>
    <w:r>
      <w:fldChar w:fldCharType="end"/>
    </w:r>
  </w:p>
  <w:p w:rsidR="00F85DC4" w:rsidRDefault="00F85DC4" w:rsidP="000F2AD2">
    <w:pPr>
      <w:jc w:val="right"/>
    </w:pPr>
  </w:p>
  <w:p w:rsidR="00F85DC4" w:rsidRDefault="00F85DC4"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048664"/>
      <w:docPartObj>
        <w:docPartGallery w:val="Page Numbers (Top of Page)"/>
        <w:docPartUnique/>
      </w:docPartObj>
    </w:sdtPr>
    <w:sdtEndPr>
      <w:rPr>
        <w:rFonts w:ascii="Times New Roman" w:hAnsi="Times New Roman" w:cs="Times New Roman"/>
        <w:noProof/>
        <w:szCs w:val="22"/>
      </w:rPr>
    </w:sdtEndPr>
    <w:sdtContent>
      <w:sdt>
        <w:sdtPr>
          <w:id w:val="1185947221"/>
          <w:docPartObj>
            <w:docPartGallery w:val="Page Numbers (Top of Page)"/>
            <w:docPartUnique/>
          </w:docPartObj>
        </w:sdtPr>
        <w:sdtEndPr>
          <w:rPr>
            <w:noProof/>
          </w:rPr>
        </w:sdtEndPr>
        <w:sdtContent>
          <w:p w:rsidR="00F85DC4" w:rsidRDefault="00F85DC4" w:rsidP="0062775E">
            <w:pPr>
              <w:pStyle w:val="Header"/>
              <w:jc w:val="right"/>
            </w:pPr>
            <w:r>
              <w:t>WIPO/GRTKF/IC/41/5</w:t>
            </w:r>
          </w:p>
          <w:p w:rsidR="009F3B08" w:rsidRDefault="00F85DC4" w:rsidP="0062775E">
            <w:pPr>
              <w:pStyle w:val="Header"/>
              <w:jc w:val="right"/>
              <w:rPr>
                <w:noProof/>
              </w:rPr>
            </w:pPr>
            <w:r>
              <w:t>A</w:t>
            </w:r>
            <w:r w:rsidR="00EF441F">
              <w:t>NNEXE</w:t>
            </w:r>
          </w:p>
          <w:p w:rsidR="00F85DC4" w:rsidRPr="0062775E" w:rsidRDefault="00C2070A" w:rsidP="0062775E">
            <w:pPr>
              <w:pStyle w:val="Header"/>
              <w:jc w:val="right"/>
              <w:rPr>
                <w:noProof/>
              </w:rPr>
            </w:pPr>
          </w:p>
        </w:sdtContent>
      </w:sdt>
    </w:sdtContent>
  </w:sdt>
  <w:p w:rsidR="00F85DC4" w:rsidRPr="00E3740E" w:rsidRDefault="00F85DC4" w:rsidP="009F1C4B">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477510"/>
    <w:multiLevelType w:val="hybridMultilevel"/>
    <w:tmpl w:val="44C6D684"/>
    <w:lvl w:ilvl="0" w:tplc="C73CDFD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04EEE"/>
    <w:multiLevelType w:val="multilevel"/>
    <w:tmpl w:val="D5EEA2D8"/>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C91332"/>
    <w:multiLevelType w:val="hybridMultilevel"/>
    <w:tmpl w:val="92AE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92D84"/>
    <w:multiLevelType w:val="hybridMultilevel"/>
    <w:tmpl w:val="B95228DA"/>
    <w:lvl w:ilvl="0" w:tplc="AFBE8EB8">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30651"/>
    <w:multiLevelType w:val="hybridMultilevel"/>
    <w:tmpl w:val="ADC261F8"/>
    <w:lvl w:ilvl="0" w:tplc="F0EE730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6777CA4"/>
    <w:multiLevelType w:val="hybridMultilevel"/>
    <w:tmpl w:val="DF6A8626"/>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C94535"/>
    <w:multiLevelType w:val="hybridMultilevel"/>
    <w:tmpl w:val="1D5EE9C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E7CF9"/>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1B2805BD"/>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EFA2505"/>
    <w:multiLevelType w:val="hybridMultilevel"/>
    <w:tmpl w:val="A630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41B68B2"/>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24550D69"/>
    <w:multiLevelType w:val="hybridMultilevel"/>
    <w:tmpl w:val="216203C0"/>
    <w:lvl w:ilvl="0" w:tplc="CBB6ACF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2A037C15"/>
    <w:multiLevelType w:val="multilevel"/>
    <w:tmpl w:val="B82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2E6F0B0B"/>
    <w:multiLevelType w:val="multilevel"/>
    <w:tmpl w:val="B82A9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7A40C3"/>
    <w:multiLevelType w:val="hybridMultilevel"/>
    <w:tmpl w:val="2C761E62"/>
    <w:lvl w:ilvl="0" w:tplc="7278F3CA">
      <w:start w:val="1"/>
      <w:numFmt w:val="lowerRoman"/>
      <w:lvlText w:val="%1."/>
      <w:lvlJc w:val="left"/>
      <w:pPr>
        <w:ind w:left="1280" w:hanging="720"/>
      </w:pPr>
      <w:rPr>
        <w:rFonts w:ascii="Times New Roman" w:eastAsia="Times New Roman" w:hAnsi="Times New Roman" w:cs="Times New Roman"/>
      </w:rPr>
    </w:lvl>
    <w:lvl w:ilvl="1" w:tplc="C4C41782">
      <w:start w:val="1"/>
      <w:numFmt w:val="lowerLetter"/>
      <w:lvlText w:val="(%2)"/>
      <w:lvlJc w:val="left"/>
      <w:pPr>
        <w:ind w:left="1640" w:hanging="360"/>
      </w:pPr>
      <w:rPr>
        <w:rFonts w:hint="default"/>
      </w:rPr>
    </w:lvl>
    <w:lvl w:ilvl="2" w:tplc="D93C7554">
      <w:start w:val="1"/>
      <w:numFmt w:val="decimal"/>
      <w:lvlText w:val="%3."/>
      <w:lvlJc w:val="left"/>
      <w:pPr>
        <w:ind w:left="2540" w:hanging="360"/>
      </w:pPr>
      <w:rPr>
        <w:rFonts w:hint="default"/>
      </w:rPr>
    </w:lvl>
    <w:lvl w:ilvl="3" w:tplc="DB8E72E0">
      <w:start w:val="1"/>
      <w:numFmt w:val="lowerLetter"/>
      <w:lvlText w:val="%4."/>
      <w:lvlJc w:val="left"/>
      <w:pPr>
        <w:ind w:left="3080" w:hanging="360"/>
      </w:pPr>
      <w:rPr>
        <w:rFonts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2" w15:restartNumberingAfterBreak="0">
    <w:nsid w:val="2EC33584"/>
    <w:multiLevelType w:val="hybridMultilevel"/>
    <w:tmpl w:val="08E8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746C6"/>
    <w:multiLevelType w:val="multilevel"/>
    <w:tmpl w:val="A22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D95984"/>
    <w:multiLevelType w:val="multilevel"/>
    <w:tmpl w:val="D50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8C04F7"/>
    <w:multiLevelType w:val="hybridMultilevel"/>
    <w:tmpl w:val="50D8F558"/>
    <w:lvl w:ilvl="0" w:tplc="E4146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22D78CC"/>
    <w:multiLevelType w:val="hybridMultilevel"/>
    <w:tmpl w:val="A0729E14"/>
    <w:lvl w:ilvl="0" w:tplc="FC481F3E">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2B97969"/>
    <w:multiLevelType w:val="hybridMultilevel"/>
    <w:tmpl w:val="0B22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7E0208"/>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1" w15:restartNumberingAfterBreak="0">
    <w:nsid w:val="4C870AB7"/>
    <w:multiLevelType w:val="hybridMultilevel"/>
    <w:tmpl w:val="A51E090A"/>
    <w:lvl w:ilvl="0" w:tplc="8BB8965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8C703F8"/>
    <w:multiLevelType w:val="hybridMultilevel"/>
    <w:tmpl w:val="E09C4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8"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8944B19"/>
    <w:multiLevelType w:val="hybridMultilevel"/>
    <w:tmpl w:val="8C8EAA74"/>
    <w:lvl w:ilvl="0" w:tplc="8EA839E4">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9523F3C"/>
    <w:multiLevelType w:val="hybridMultilevel"/>
    <w:tmpl w:val="A3FEBC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B05C7"/>
    <w:multiLevelType w:val="hybridMultilevel"/>
    <w:tmpl w:val="DDDAB800"/>
    <w:lvl w:ilvl="0" w:tplc="D994878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0056B"/>
    <w:multiLevelType w:val="hybridMultilevel"/>
    <w:tmpl w:val="244CFE18"/>
    <w:lvl w:ilvl="0" w:tplc="C4C41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BFB2474"/>
    <w:multiLevelType w:val="hybridMultilevel"/>
    <w:tmpl w:val="945E4A5C"/>
    <w:lvl w:ilvl="0" w:tplc="29B4263A">
      <w:start w:val="1"/>
      <w:numFmt w:val="lowerLetter"/>
      <w:lvlText w:val="%1)"/>
      <w:lvlJc w:val="left"/>
      <w:pPr>
        <w:ind w:left="1140" w:hanging="690"/>
      </w:pPr>
      <w:rPr>
        <w:rFonts w:ascii="Arial" w:hAnsi="Arial" w:cs="Arial"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9"/>
  </w:num>
  <w:num w:numId="3">
    <w:abstractNumId w:val="0"/>
  </w:num>
  <w:num w:numId="4">
    <w:abstractNumId w:val="32"/>
  </w:num>
  <w:num w:numId="5">
    <w:abstractNumId w:val="4"/>
  </w:num>
  <w:num w:numId="6">
    <w:abstractNumId w:val="15"/>
  </w:num>
  <w:num w:numId="7">
    <w:abstractNumId w:val="43"/>
  </w:num>
  <w:num w:numId="8">
    <w:abstractNumId w:val="19"/>
  </w:num>
  <w:num w:numId="9">
    <w:abstractNumId w:val="37"/>
  </w:num>
  <w:num w:numId="10">
    <w:abstractNumId w:val="13"/>
  </w:num>
  <w:num w:numId="11">
    <w:abstractNumId w:val="8"/>
  </w:num>
  <w:num w:numId="12">
    <w:abstractNumId w:val="45"/>
  </w:num>
  <w:num w:numId="13">
    <w:abstractNumId w:val="38"/>
  </w:num>
  <w:num w:numId="14">
    <w:abstractNumId w:val="21"/>
  </w:num>
  <w:num w:numId="15">
    <w:abstractNumId w:val="12"/>
  </w:num>
  <w:num w:numId="16">
    <w:abstractNumId w:val="16"/>
  </w:num>
  <w:num w:numId="17">
    <w:abstractNumId w:val="17"/>
  </w:num>
  <w:num w:numId="18">
    <w:abstractNumId w:val="25"/>
  </w:num>
  <w:num w:numId="19">
    <w:abstractNumId w:val="24"/>
  </w:num>
  <w:num w:numId="20">
    <w:abstractNumId w:val="41"/>
  </w:num>
  <w:num w:numId="21">
    <w:abstractNumId w:val="3"/>
  </w:num>
  <w:num w:numId="22">
    <w:abstractNumId w:val="2"/>
  </w:num>
  <w:num w:numId="23">
    <w:abstractNumId w:val="11"/>
  </w:num>
  <w:num w:numId="24">
    <w:abstractNumId w:val="30"/>
  </w:num>
  <w:num w:numId="25">
    <w:abstractNumId w:val="31"/>
  </w:num>
  <w:num w:numId="26">
    <w:abstractNumId w:val="28"/>
  </w:num>
  <w:num w:numId="27">
    <w:abstractNumId w:val="1"/>
  </w:num>
  <w:num w:numId="28">
    <w:abstractNumId w:val="14"/>
  </w:num>
  <w:num w:numId="29">
    <w:abstractNumId w:val="26"/>
  </w:num>
  <w:num w:numId="30">
    <w:abstractNumId w:val="39"/>
  </w:num>
  <w:num w:numId="31">
    <w:abstractNumId w:val="35"/>
  </w:num>
  <w:num w:numId="32">
    <w:abstractNumId w:val="22"/>
  </w:num>
  <w:num w:numId="33">
    <w:abstractNumId w:val="23"/>
  </w:num>
  <w:num w:numId="34">
    <w:abstractNumId w:val="18"/>
  </w:num>
  <w:num w:numId="35">
    <w:abstractNumId w:val="20"/>
  </w:num>
  <w:num w:numId="36">
    <w:abstractNumId w:val="5"/>
  </w:num>
  <w:num w:numId="37">
    <w:abstractNumId w:val="36"/>
  </w:num>
  <w:num w:numId="38">
    <w:abstractNumId w:val="6"/>
  </w:num>
  <w:num w:numId="39">
    <w:abstractNumId w:val="42"/>
  </w:num>
  <w:num w:numId="40">
    <w:abstractNumId w:val="7"/>
  </w:num>
  <w:num w:numId="41">
    <w:abstractNumId w:val="27"/>
  </w:num>
  <w:num w:numId="42">
    <w:abstractNumId w:val="34"/>
  </w:num>
  <w:num w:numId="43">
    <w:abstractNumId w:val="40"/>
  </w:num>
  <w:num w:numId="44">
    <w:abstractNumId w:val="10"/>
  </w:num>
  <w:num w:numId="45">
    <w:abstractNumId w:val="33"/>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60"/>
    <w:rsid w:val="00011B8D"/>
    <w:rsid w:val="00034160"/>
    <w:rsid w:val="00043CAA"/>
    <w:rsid w:val="00075432"/>
    <w:rsid w:val="00082001"/>
    <w:rsid w:val="00090EC5"/>
    <w:rsid w:val="0009570C"/>
    <w:rsid w:val="000968ED"/>
    <w:rsid w:val="000D1DD6"/>
    <w:rsid w:val="000F2AD2"/>
    <w:rsid w:val="000F5E56"/>
    <w:rsid w:val="00100EF7"/>
    <w:rsid w:val="001362EE"/>
    <w:rsid w:val="001647D5"/>
    <w:rsid w:val="001832A6"/>
    <w:rsid w:val="001D4C3D"/>
    <w:rsid w:val="0021217E"/>
    <w:rsid w:val="00213249"/>
    <w:rsid w:val="002634C4"/>
    <w:rsid w:val="002928D3"/>
    <w:rsid w:val="002B231F"/>
    <w:rsid w:val="002F1FE6"/>
    <w:rsid w:val="002F4E68"/>
    <w:rsid w:val="00312F7F"/>
    <w:rsid w:val="00361450"/>
    <w:rsid w:val="003673CF"/>
    <w:rsid w:val="00371185"/>
    <w:rsid w:val="003845C1"/>
    <w:rsid w:val="003A6F89"/>
    <w:rsid w:val="003B38C1"/>
    <w:rsid w:val="00423E3E"/>
    <w:rsid w:val="00427AF4"/>
    <w:rsid w:val="004647DA"/>
    <w:rsid w:val="00474062"/>
    <w:rsid w:val="00477D6B"/>
    <w:rsid w:val="0049737C"/>
    <w:rsid w:val="004E3D96"/>
    <w:rsid w:val="00500228"/>
    <w:rsid w:val="005019FF"/>
    <w:rsid w:val="005260B8"/>
    <w:rsid w:val="0053057A"/>
    <w:rsid w:val="00560A29"/>
    <w:rsid w:val="00561062"/>
    <w:rsid w:val="005A0D57"/>
    <w:rsid w:val="005A151B"/>
    <w:rsid w:val="005C3FD3"/>
    <w:rsid w:val="005C6649"/>
    <w:rsid w:val="00605827"/>
    <w:rsid w:val="0062775E"/>
    <w:rsid w:val="00646050"/>
    <w:rsid w:val="006713CA"/>
    <w:rsid w:val="00676C5C"/>
    <w:rsid w:val="0073461A"/>
    <w:rsid w:val="007410F4"/>
    <w:rsid w:val="007D1613"/>
    <w:rsid w:val="007E4C0E"/>
    <w:rsid w:val="00805B76"/>
    <w:rsid w:val="008139BF"/>
    <w:rsid w:val="008A134B"/>
    <w:rsid w:val="008B2CC1"/>
    <w:rsid w:val="008B527D"/>
    <w:rsid w:val="008B60B2"/>
    <w:rsid w:val="008E0271"/>
    <w:rsid w:val="0090731E"/>
    <w:rsid w:val="00916EE2"/>
    <w:rsid w:val="00966A22"/>
    <w:rsid w:val="0096722F"/>
    <w:rsid w:val="00980843"/>
    <w:rsid w:val="009C0788"/>
    <w:rsid w:val="009E2791"/>
    <w:rsid w:val="009E3F6F"/>
    <w:rsid w:val="009F1C4B"/>
    <w:rsid w:val="009F285E"/>
    <w:rsid w:val="009F3B08"/>
    <w:rsid w:val="009F499F"/>
    <w:rsid w:val="00A37342"/>
    <w:rsid w:val="00A40606"/>
    <w:rsid w:val="00A42DAF"/>
    <w:rsid w:val="00A45BD8"/>
    <w:rsid w:val="00A869B7"/>
    <w:rsid w:val="00AC205C"/>
    <w:rsid w:val="00AF0A6B"/>
    <w:rsid w:val="00AF1B86"/>
    <w:rsid w:val="00B05A69"/>
    <w:rsid w:val="00B254C0"/>
    <w:rsid w:val="00B479A7"/>
    <w:rsid w:val="00B87EFE"/>
    <w:rsid w:val="00B9734B"/>
    <w:rsid w:val="00BA30E2"/>
    <w:rsid w:val="00BD1E3E"/>
    <w:rsid w:val="00C11BFE"/>
    <w:rsid w:val="00C2070A"/>
    <w:rsid w:val="00C5068F"/>
    <w:rsid w:val="00C71150"/>
    <w:rsid w:val="00C86D74"/>
    <w:rsid w:val="00CA5E65"/>
    <w:rsid w:val="00CB53C3"/>
    <w:rsid w:val="00CC71EB"/>
    <w:rsid w:val="00CD04F1"/>
    <w:rsid w:val="00D07158"/>
    <w:rsid w:val="00D272F9"/>
    <w:rsid w:val="00D45252"/>
    <w:rsid w:val="00D66424"/>
    <w:rsid w:val="00D71B4D"/>
    <w:rsid w:val="00D93D55"/>
    <w:rsid w:val="00E15015"/>
    <w:rsid w:val="00E335FE"/>
    <w:rsid w:val="00E41678"/>
    <w:rsid w:val="00EA7D6E"/>
    <w:rsid w:val="00EB7D54"/>
    <w:rsid w:val="00EC4E49"/>
    <w:rsid w:val="00ED1F3D"/>
    <w:rsid w:val="00ED77FB"/>
    <w:rsid w:val="00EE45FA"/>
    <w:rsid w:val="00EF0FAC"/>
    <w:rsid w:val="00EF441F"/>
    <w:rsid w:val="00F51BA8"/>
    <w:rsid w:val="00F66152"/>
    <w:rsid w:val="00F85DC4"/>
    <w:rsid w:val="00FE45A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3A5CB5C"/>
  <w15:docId w15:val="{0A99A9B9-428D-41E6-A602-BB0C1CE4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F285E"/>
    <w:rPr>
      <w:rFonts w:ascii="Tahoma" w:hAnsi="Tahoma" w:cs="Tahoma"/>
      <w:sz w:val="16"/>
      <w:szCs w:val="16"/>
      <w:lang w:val="en-AU"/>
    </w:rPr>
  </w:style>
  <w:style w:type="character" w:customStyle="1" w:styleId="BalloonTextChar">
    <w:name w:val="Balloon Text Char"/>
    <w:basedOn w:val="DefaultParagraphFont"/>
    <w:link w:val="BalloonText"/>
    <w:rsid w:val="009F285E"/>
    <w:rPr>
      <w:rFonts w:ascii="Tahoma" w:eastAsia="SimSun" w:hAnsi="Tahoma" w:cs="Tahoma"/>
      <w:sz w:val="16"/>
      <w:szCs w:val="16"/>
      <w:lang w:val="en-AU" w:eastAsia="zh-CN"/>
    </w:rPr>
  </w:style>
  <w:style w:type="paragraph" w:customStyle="1" w:styleId="DecisionInvitingPara">
    <w:name w:val="Decision Inviting Para."/>
    <w:basedOn w:val="Normal"/>
    <w:rsid w:val="009F285E"/>
    <w:pPr>
      <w:ind w:left="5534"/>
    </w:pPr>
    <w:rPr>
      <w:i/>
      <w:lang w:val="en-AU"/>
    </w:rPr>
  </w:style>
  <w:style w:type="character" w:styleId="FootnoteReference">
    <w:name w:val="footnote reference"/>
    <w:rsid w:val="009F285E"/>
    <w:rPr>
      <w:vertAlign w:val="superscript"/>
    </w:rPr>
  </w:style>
  <w:style w:type="character" w:customStyle="1" w:styleId="FootnoteTextChar">
    <w:name w:val="Footnote Text Char"/>
    <w:link w:val="FootnoteText"/>
    <w:semiHidden/>
    <w:rsid w:val="009F285E"/>
    <w:rPr>
      <w:rFonts w:ascii="Arial" w:eastAsia="SimSun" w:hAnsi="Arial" w:cs="Arial"/>
      <w:sz w:val="18"/>
      <w:lang w:val="en-US" w:eastAsia="zh-CN"/>
    </w:rPr>
  </w:style>
  <w:style w:type="paragraph" w:styleId="ListParagraph">
    <w:name w:val="List Paragraph"/>
    <w:basedOn w:val="Normal"/>
    <w:uiPriority w:val="34"/>
    <w:qFormat/>
    <w:rsid w:val="009F285E"/>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9F285E"/>
  </w:style>
  <w:style w:type="character" w:customStyle="1" w:styleId="HeaderChar">
    <w:name w:val="Header Char"/>
    <w:link w:val="Header"/>
    <w:rsid w:val="009F285E"/>
    <w:rPr>
      <w:rFonts w:ascii="Arial" w:eastAsia="SimSun" w:hAnsi="Arial" w:cs="Arial"/>
      <w:sz w:val="22"/>
      <w:lang w:val="en-US" w:eastAsia="zh-CN"/>
    </w:rPr>
  </w:style>
  <w:style w:type="character" w:styleId="CommentReference">
    <w:name w:val="annotation reference"/>
    <w:basedOn w:val="DefaultParagraphFont"/>
    <w:rsid w:val="009F285E"/>
    <w:rPr>
      <w:sz w:val="16"/>
      <w:szCs w:val="16"/>
    </w:rPr>
  </w:style>
  <w:style w:type="paragraph" w:styleId="CommentSubject">
    <w:name w:val="annotation subject"/>
    <w:basedOn w:val="CommentText"/>
    <w:next w:val="CommentText"/>
    <w:link w:val="CommentSubjectChar"/>
    <w:rsid w:val="009F285E"/>
    <w:rPr>
      <w:b/>
      <w:bCs/>
      <w:sz w:val="20"/>
      <w:lang w:val="en-AU"/>
    </w:rPr>
  </w:style>
  <w:style w:type="character" w:customStyle="1" w:styleId="CommentTextChar">
    <w:name w:val="Comment Text Char"/>
    <w:basedOn w:val="DefaultParagraphFont"/>
    <w:link w:val="CommentText"/>
    <w:semiHidden/>
    <w:rsid w:val="009F285E"/>
    <w:rPr>
      <w:rFonts w:ascii="Arial" w:eastAsia="SimSun" w:hAnsi="Arial" w:cs="Arial"/>
      <w:sz w:val="18"/>
      <w:lang w:val="en-US" w:eastAsia="zh-CN"/>
    </w:rPr>
  </w:style>
  <w:style w:type="character" w:customStyle="1" w:styleId="CommentSubjectChar">
    <w:name w:val="Comment Subject Char"/>
    <w:basedOn w:val="CommentTextChar"/>
    <w:link w:val="CommentSubject"/>
    <w:rsid w:val="009F285E"/>
    <w:rPr>
      <w:rFonts w:ascii="Arial" w:eastAsia="SimSun" w:hAnsi="Arial" w:cs="Arial"/>
      <w:b/>
      <w:bCs/>
      <w:sz w:val="18"/>
      <w:lang w:val="en-AU" w:eastAsia="zh-CN"/>
    </w:rPr>
  </w:style>
  <w:style w:type="paragraph" w:styleId="Revision">
    <w:name w:val="Revision"/>
    <w:hidden/>
    <w:uiPriority w:val="99"/>
    <w:semiHidden/>
    <w:rsid w:val="009F285E"/>
    <w:rPr>
      <w:rFonts w:ascii="Arial" w:eastAsia="SimSun" w:hAnsi="Arial" w:cs="Arial"/>
      <w:sz w:val="22"/>
      <w:lang w:val="en-US" w:eastAsia="zh-CN"/>
    </w:rPr>
  </w:style>
  <w:style w:type="paragraph" w:styleId="NormalWeb">
    <w:name w:val="Normal (Web)"/>
    <w:basedOn w:val="Normal"/>
    <w:uiPriority w:val="99"/>
    <w:unhideWhenUsed/>
    <w:rsid w:val="009F285E"/>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9F285E"/>
  </w:style>
  <w:style w:type="character" w:styleId="Strong">
    <w:name w:val="Strong"/>
    <w:basedOn w:val="DefaultParagraphFont"/>
    <w:uiPriority w:val="22"/>
    <w:qFormat/>
    <w:rsid w:val="009F285E"/>
    <w:rPr>
      <w:b/>
      <w:bCs/>
    </w:rPr>
  </w:style>
  <w:style w:type="character" w:customStyle="1" w:styleId="ilfuvd">
    <w:name w:val="ilfuvd"/>
    <w:basedOn w:val="DefaultParagraphFont"/>
    <w:rsid w:val="009F285E"/>
  </w:style>
  <w:style w:type="character" w:customStyle="1" w:styleId="Heading2Char">
    <w:name w:val="Heading 2 Char"/>
    <w:basedOn w:val="DefaultParagraphFont"/>
    <w:link w:val="Heading2"/>
    <w:rsid w:val="009F285E"/>
    <w:rPr>
      <w:rFonts w:ascii="Arial" w:eastAsia="SimSun" w:hAnsi="Arial" w:cs="Arial"/>
      <w:bCs/>
      <w:iCs/>
      <w:caps/>
      <w:sz w:val="22"/>
      <w:szCs w:val="28"/>
      <w:lang w:val="en-US" w:eastAsia="zh-CN"/>
    </w:rPr>
  </w:style>
  <w:style w:type="character" w:styleId="Hyperlink">
    <w:name w:val="Hyperlink"/>
    <w:basedOn w:val="DefaultParagraphFont"/>
    <w:uiPriority w:val="99"/>
    <w:unhideWhenUsed/>
    <w:rsid w:val="009F285E"/>
    <w:rPr>
      <w:rFonts w:ascii="Verdana" w:hAnsi="Verdana" w:hint="default"/>
      <w:b w:val="0"/>
      <w:bCs w:val="0"/>
      <w:strike w:val="0"/>
      <w:dstrike w:val="0"/>
      <w:color w:val="0066CC"/>
      <w:sz w:val="18"/>
      <w:szCs w:val="18"/>
      <w:u w:val="none"/>
      <w:effect w:val="none"/>
    </w:rPr>
  </w:style>
  <w:style w:type="character" w:styleId="FollowedHyperlink">
    <w:name w:val="FollowedHyperlink"/>
    <w:basedOn w:val="DefaultParagraphFont"/>
    <w:semiHidden/>
    <w:unhideWhenUsed/>
    <w:rsid w:val="009F285E"/>
    <w:rPr>
      <w:color w:val="800080" w:themeColor="followedHyperlink"/>
      <w:u w:val="single"/>
    </w:rPr>
  </w:style>
  <w:style w:type="character" w:styleId="Emphasis">
    <w:name w:val="Emphasis"/>
    <w:basedOn w:val="DefaultParagraphFont"/>
    <w:uiPriority w:val="20"/>
    <w:qFormat/>
    <w:rsid w:val="009F285E"/>
    <w:rPr>
      <w:i/>
      <w:iCs/>
    </w:rPr>
  </w:style>
  <w:style w:type="character" w:customStyle="1" w:styleId="FooterChar">
    <w:name w:val="Footer Char"/>
    <w:basedOn w:val="DefaultParagraphFont"/>
    <w:link w:val="Footer"/>
    <w:semiHidden/>
    <w:rsid w:val="009F285E"/>
    <w:rPr>
      <w:rFonts w:ascii="Arial" w:eastAsia="SimSun" w:hAnsi="Arial" w:cs="Arial"/>
      <w:sz w:val="22"/>
      <w:lang w:val="en-US" w:eastAsia="zh-CN"/>
    </w:rPr>
  </w:style>
  <w:style w:type="paragraph" w:customStyle="1" w:styleId="Meetingplacedate">
    <w:name w:val="Meeting place &amp; date"/>
    <w:basedOn w:val="Normal"/>
    <w:next w:val="Normal"/>
    <w:rsid w:val="005A151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A151B"/>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133AE-97A2-4621-B678-8DC58EE6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6094</Words>
  <Characters>35985</Characters>
  <Application>Microsoft Office Word</Application>
  <DocSecurity>0</DocSecurity>
  <Lines>765</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BENGOA ROJAS Carla</dc:creator>
  <cp:keywords>FOR OFFICIAL USE ONLY</cp:keywords>
  <cp:lastModifiedBy>MORENO PALESTINI Maria del Pilar</cp:lastModifiedBy>
  <cp:revision>3</cp:revision>
  <cp:lastPrinted>2020-01-16T15:56:00Z</cp:lastPrinted>
  <dcterms:created xsi:type="dcterms:W3CDTF">2021-01-27T18:06:00Z</dcterms:created>
  <dcterms:modified xsi:type="dcterms:W3CDTF">2021-06-11T12:44:00Z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