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72D" w:rsidRPr="00E95EA5" w:rsidRDefault="0040540C" w:rsidP="00A511F6">
      <w:pPr>
        <w:pBdr>
          <w:bottom w:val="single" w:sz="4" w:space="10" w:color="auto"/>
        </w:pBdr>
        <w:spacing w:after="120"/>
        <w:jc w:val="right"/>
      </w:pPr>
      <w:r w:rsidRPr="00E95EA5">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17672D" w:rsidRPr="00E95EA5" w:rsidRDefault="0017672D" w:rsidP="0040540C">
      <w:pPr>
        <w:jc w:val="right"/>
        <w:rPr>
          <w:rFonts w:ascii="Arial Black" w:hAnsi="Arial Black"/>
          <w:caps/>
          <w:sz w:val="15"/>
        </w:rPr>
      </w:pPr>
      <w:bookmarkStart w:id="0" w:name="Code"/>
      <w:bookmarkEnd w:id="0"/>
    </w:p>
    <w:p w:rsidR="0017672D" w:rsidRPr="00E95EA5" w:rsidRDefault="00B1090C" w:rsidP="0040540C">
      <w:pPr>
        <w:jc w:val="right"/>
      </w:pPr>
      <w:r w:rsidRPr="00E95EA5">
        <w:rPr>
          <w:rFonts w:ascii="Arial Black" w:hAnsi="Arial Black"/>
          <w:caps/>
          <w:sz w:val="15"/>
        </w:rPr>
        <w:t>ORIGINAL</w:t>
      </w:r>
      <w:r w:rsidR="004620D4">
        <w:rPr>
          <w:rFonts w:ascii="Arial Black" w:hAnsi="Arial Black"/>
          <w:caps/>
          <w:sz w:val="15"/>
        </w:rPr>
        <w:t> :</w:t>
      </w:r>
      <w:r w:rsidR="002956DE" w:rsidRPr="00E95EA5">
        <w:rPr>
          <w:rFonts w:ascii="Arial Black" w:hAnsi="Arial Black"/>
          <w:caps/>
          <w:sz w:val="15"/>
        </w:rPr>
        <w:t xml:space="preserve"> </w:t>
      </w:r>
      <w:bookmarkStart w:id="1" w:name="Original"/>
      <w:r w:rsidR="004B7F01" w:rsidRPr="00E95EA5">
        <w:rPr>
          <w:rFonts w:ascii="Arial Black" w:hAnsi="Arial Black"/>
          <w:caps/>
          <w:sz w:val="15"/>
        </w:rPr>
        <w:t>anglais</w:t>
      </w:r>
    </w:p>
    <w:bookmarkEnd w:id="1"/>
    <w:p w:rsidR="0017672D" w:rsidRPr="00E95EA5" w:rsidRDefault="00B1090C" w:rsidP="00B1090C">
      <w:pPr>
        <w:spacing w:after="1200"/>
        <w:jc w:val="right"/>
      </w:pPr>
      <w:r w:rsidRPr="00E95EA5">
        <w:rPr>
          <w:rFonts w:ascii="Arial Black" w:hAnsi="Arial Black"/>
          <w:caps/>
          <w:sz w:val="15"/>
        </w:rPr>
        <w:t>DATE</w:t>
      </w:r>
      <w:r w:rsidR="004620D4">
        <w:rPr>
          <w:rFonts w:ascii="Arial Black" w:hAnsi="Arial Black"/>
          <w:caps/>
          <w:sz w:val="15"/>
        </w:rPr>
        <w:t> :</w:t>
      </w:r>
      <w:r w:rsidR="002956DE" w:rsidRPr="00E95EA5">
        <w:rPr>
          <w:rFonts w:ascii="Arial Black" w:hAnsi="Arial Black"/>
          <w:caps/>
          <w:sz w:val="15"/>
        </w:rPr>
        <w:t xml:space="preserve"> </w:t>
      </w:r>
      <w:bookmarkStart w:id="2" w:name="Date"/>
      <w:r w:rsidR="00421637" w:rsidRPr="00E95EA5">
        <w:rPr>
          <w:rFonts w:ascii="Arial Black" w:hAnsi="Arial Black"/>
          <w:caps/>
          <w:sz w:val="15"/>
        </w:rPr>
        <w:t>9 juin 20</w:t>
      </w:r>
      <w:r w:rsidR="004B7F01" w:rsidRPr="00E95EA5">
        <w:rPr>
          <w:rFonts w:ascii="Arial Black" w:hAnsi="Arial Black"/>
          <w:caps/>
          <w:sz w:val="15"/>
        </w:rPr>
        <w:t>23</w:t>
      </w:r>
    </w:p>
    <w:bookmarkEnd w:id="2"/>
    <w:p w:rsidR="0017672D" w:rsidRPr="00E95EA5" w:rsidRDefault="00A511F6" w:rsidP="00992AE4">
      <w:pPr>
        <w:spacing w:after="480"/>
        <w:outlineLvl w:val="0"/>
        <w:rPr>
          <w:b/>
          <w:sz w:val="28"/>
          <w:szCs w:val="28"/>
          <w:lang w:val="fr-FR"/>
        </w:rPr>
      </w:pPr>
      <w:r w:rsidRPr="00E95EA5">
        <w:rPr>
          <w:b/>
          <w:sz w:val="28"/>
          <w:szCs w:val="28"/>
          <w:lang w:val="fr-FR"/>
        </w:rPr>
        <w:t>Comité intergouvernemental de la propri</w:t>
      </w:r>
      <w:r w:rsidR="00F10A74">
        <w:rPr>
          <w:b/>
          <w:sz w:val="28"/>
          <w:szCs w:val="28"/>
          <w:lang w:val="fr-FR"/>
        </w:rPr>
        <w:t>été intellectuelle relative aux </w:t>
      </w:r>
      <w:r w:rsidRPr="00E95EA5">
        <w:rPr>
          <w:b/>
          <w:sz w:val="28"/>
          <w:szCs w:val="28"/>
          <w:lang w:val="fr-FR"/>
        </w:rPr>
        <w:t>ressources génétiques, aux savoirs traditionnels et au folklore</w:t>
      </w:r>
    </w:p>
    <w:p w:rsidR="0017672D" w:rsidRPr="00E95EA5" w:rsidRDefault="00A511F6" w:rsidP="00FE19E9">
      <w:pPr>
        <w:outlineLvl w:val="1"/>
        <w:rPr>
          <w:b/>
          <w:sz w:val="24"/>
          <w:szCs w:val="24"/>
        </w:rPr>
      </w:pPr>
      <w:r w:rsidRPr="00E95EA5">
        <w:rPr>
          <w:b/>
          <w:sz w:val="24"/>
          <w:szCs w:val="24"/>
        </w:rPr>
        <w:t>Quarante</w:t>
      </w:r>
      <w:r w:rsidR="003501C5">
        <w:rPr>
          <w:b/>
          <w:sz w:val="24"/>
          <w:szCs w:val="24"/>
        </w:rPr>
        <w:noBreakHyphen/>
      </w:r>
      <w:r w:rsidRPr="00E95EA5">
        <w:rPr>
          <w:b/>
          <w:sz w:val="24"/>
          <w:szCs w:val="24"/>
        </w:rPr>
        <w:t>sept</w:t>
      </w:r>
      <w:r w:rsidR="004620D4">
        <w:rPr>
          <w:b/>
          <w:sz w:val="24"/>
          <w:szCs w:val="24"/>
        </w:rPr>
        <w:t>ième session</w:t>
      </w:r>
    </w:p>
    <w:p w:rsidR="0017672D" w:rsidRPr="00E95EA5" w:rsidRDefault="00A511F6" w:rsidP="00F10A74">
      <w:pPr>
        <w:spacing w:after="720"/>
        <w:outlineLvl w:val="1"/>
        <w:rPr>
          <w:b/>
          <w:sz w:val="24"/>
          <w:szCs w:val="24"/>
        </w:rPr>
      </w:pPr>
      <w:r w:rsidRPr="00E95EA5">
        <w:rPr>
          <w:b/>
          <w:sz w:val="24"/>
          <w:szCs w:val="24"/>
        </w:rPr>
        <w:t xml:space="preserve">Genève, 5 – </w:t>
      </w:r>
      <w:r w:rsidR="00421637" w:rsidRPr="00E95EA5">
        <w:rPr>
          <w:b/>
          <w:sz w:val="24"/>
          <w:szCs w:val="24"/>
        </w:rPr>
        <w:t>9 juin 20</w:t>
      </w:r>
      <w:r w:rsidRPr="00E95EA5">
        <w:rPr>
          <w:b/>
          <w:sz w:val="24"/>
          <w:szCs w:val="24"/>
        </w:rPr>
        <w:t>23</w:t>
      </w:r>
    </w:p>
    <w:p w:rsidR="0017672D" w:rsidRPr="00E95EA5" w:rsidRDefault="004B7F01" w:rsidP="00B1090C">
      <w:pPr>
        <w:spacing w:after="360"/>
        <w:rPr>
          <w:caps/>
          <w:sz w:val="24"/>
        </w:rPr>
      </w:pPr>
      <w:bookmarkStart w:id="3" w:name="TitleOfDoc"/>
      <w:r w:rsidRPr="00E95EA5">
        <w:rPr>
          <w:caps/>
          <w:sz w:val="24"/>
        </w:rPr>
        <w:t>décisions de la quarante</w:t>
      </w:r>
      <w:r w:rsidR="003501C5">
        <w:rPr>
          <w:caps/>
          <w:sz w:val="24"/>
        </w:rPr>
        <w:noBreakHyphen/>
      </w:r>
      <w:r w:rsidRPr="00E95EA5">
        <w:rPr>
          <w:caps/>
          <w:sz w:val="24"/>
        </w:rPr>
        <w:t>sept</w:t>
      </w:r>
      <w:r w:rsidR="004620D4">
        <w:rPr>
          <w:caps/>
          <w:sz w:val="24"/>
        </w:rPr>
        <w:t>ième session</w:t>
      </w:r>
      <w:r w:rsidRPr="00E95EA5">
        <w:rPr>
          <w:caps/>
          <w:sz w:val="24"/>
        </w:rPr>
        <w:t xml:space="preserve"> du comité</w:t>
      </w:r>
    </w:p>
    <w:p w:rsidR="0017672D" w:rsidRPr="00E95EA5" w:rsidRDefault="003501C5" w:rsidP="00B1090C">
      <w:pPr>
        <w:spacing w:after="1040"/>
        <w:rPr>
          <w:i/>
        </w:rPr>
      </w:pPr>
      <w:bookmarkStart w:id="4" w:name="Prepared"/>
      <w:bookmarkEnd w:id="3"/>
      <w:bookmarkEnd w:id="4"/>
      <w:r>
        <w:rPr>
          <w:i/>
        </w:rPr>
        <w:t>adoptées par le Comité</w:t>
      </w:r>
    </w:p>
    <w:p w:rsidR="0017672D" w:rsidRPr="00E95EA5" w:rsidRDefault="004B7F01" w:rsidP="004B7F01">
      <w:pPr>
        <w:spacing w:after="120" w:line="260" w:lineRule="atLeast"/>
      </w:pPr>
      <w:r w:rsidRPr="00E95EA5">
        <w:br w:type="page"/>
      </w:r>
    </w:p>
    <w:p w:rsidR="0017672D" w:rsidRPr="00E95EA5" w:rsidRDefault="005D5BA6" w:rsidP="004B7F01">
      <w:pPr>
        <w:spacing w:after="120" w:line="260" w:lineRule="atLeast"/>
        <w:rPr>
          <w:caps/>
          <w:szCs w:val="22"/>
        </w:rPr>
      </w:pPr>
      <w:r w:rsidRPr="00E95EA5">
        <w:rPr>
          <w:caps/>
        </w:rPr>
        <w:lastRenderedPageBreak/>
        <w:t>Décision concernant le point 2 de l</w:t>
      </w:r>
      <w:r w:rsidR="004620D4">
        <w:rPr>
          <w:caps/>
        </w:rPr>
        <w:t>’</w:t>
      </w:r>
      <w:r w:rsidRPr="00E95EA5">
        <w:rPr>
          <w:caps/>
        </w:rPr>
        <w:t>ordre du jour</w:t>
      </w:r>
      <w:r w:rsidR="004620D4">
        <w:rPr>
          <w:caps/>
        </w:rPr>
        <w:t> :</w:t>
      </w:r>
    </w:p>
    <w:p w:rsidR="0017672D" w:rsidRPr="00E95EA5" w:rsidRDefault="005D5BA6" w:rsidP="004B7F01">
      <w:pPr>
        <w:spacing w:after="120" w:line="260" w:lineRule="atLeast"/>
        <w:rPr>
          <w:caps/>
          <w:szCs w:val="22"/>
        </w:rPr>
      </w:pPr>
      <w:r w:rsidRPr="00E95EA5">
        <w:rPr>
          <w:caps/>
        </w:rPr>
        <w:t>Adoption de l</w:t>
      </w:r>
      <w:r w:rsidR="004620D4">
        <w:rPr>
          <w:caps/>
        </w:rPr>
        <w:t>’</w:t>
      </w:r>
      <w:r w:rsidRPr="00E95EA5">
        <w:rPr>
          <w:caps/>
        </w:rPr>
        <w:t>ordre du jour</w:t>
      </w:r>
    </w:p>
    <w:p w:rsidR="0017672D" w:rsidRPr="00E95EA5" w:rsidRDefault="004B7F01" w:rsidP="005D5BA6">
      <w:pPr>
        <w:spacing w:after="480" w:line="260" w:lineRule="atLeast"/>
        <w:rPr>
          <w:szCs w:val="22"/>
        </w:rPr>
      </w:pPr>
      <w:r w:rsidRPr="00E95EA5">
        <w:t>Le président a soumis pour adoption le projet d</w:t>
      </w:r>
      <w:r w:rsidR="004620D4">
        <w:t>’</w:t>
      </w:r>
      <w:r w:rsidRPr="00E95EA5">
        <w:t>ordre du jour diffusé sous la cote</w:t>
      </w:r>
      <w:r w:rsidR="005D5BA6" w:rsidRPr="00E95EA5">
        <w:t> </w:t>
      </w:r>
      <w:r w:rsidRPr="00E95EA5">
        <w:t>WIPO/GRTKF/IC/47/1</w:t>
      </w:r>
      <w:r w:rsidR="00857B40" w:rsidRPr="00E95EA5">
        <w:t> </w:t>
      </w:r>
      <w:r w:rsidR="005D5BA6" w:rsidRPr="00E95EA5">
        <w:t>Prov.</w:t>
      </w:r>
      <w:r w:rsidRPr="00E95EA5">
        <w:t>3, qui a été adopté.</w:t>
      </w:r>
    </w:p>
    <w:p w:rsidR="0017672D" w:rsidRPr="00E95EA5" w:rsidRDefault="005D5BA6" w:rsidP="004B7F01">
      <w:pPr>
        <w:spacing w:after="120" w:line="260" w:lineRule="atLeast"/>
        <w:rPr>
          <w:caps/>
        </w:rPr>
      </w:pPr>
      <w:r w:rsidRPr="00E95EA5">
        <w:rPr>
          <w:caps/>
        </w:rPr>
        <w:t>Décision concernant le point 3 de l</w:t>
      </w:r>
      <w:r w:rsidR="004620D4">
        <w:rPr>
          <w:caps/>
        </w:rPr>
        <w:t>’</w:t>
      </w:r>
      <w:r w:rsidRPr="00E95EA5">
        <w:rPr>
          <w:caps/>
        </w:rPr>
        <w:t>ordre du jour</w:t>
      </w:r>
      <w:r w:rsidR="004620D4">
        <w:rPr>
          <w:caps/>
        </w:rPr>
        <w:t> :</w:t>
      </w:r>
      <w:bookmarkStart w:id="5" w:name="_GoBack"/>
      <w:bookmarkEnd w:id="5"/>
    </w:p>
    <w:p w:rsidR="0017672D" w:rsidRPr="00E95EA5" w:rsidRDefault="005D5BA6" w:rsidP="004B7F01">
      <w:pPr>
        <w:spacing w:after="120" w:line="260" w:lineRule="atLeast"/>
        <w:rPr>
          <w:caps/>
          <w:szCs w:val="22"/>
        </w:rPr>
      </w:pPr>
      <w:r w:rsidRPr="00E95EA5">
        <w:rPr>
          <w:caps/>
        </w:rPr>
        <w:t>Accréditation de certaines organisations</w:t>
      </w:r>
    </w:p>
    <w:p w:rsidR="0017672D" w:rsidRPr="00E95EA5" w:rsidRDefault="004B7F01" w:rsidP="004B7F01">
      <w:pPr>
        <w:spacing w:after="120" w:line="260" w:lineRule="atLeast"/>
        <w:rPr>
          <w:szCs w:val="22"/>
        </w:rPr>
      </w:pPr>
      <w:r w:rsidRPr="00E95EA5">
        <w:t>Le comité a approuvé à l</w:t>
      </w:r>
      <w:r w:rsidR="004620D4">
        <w:t>’</w:t>
      </w:r>
      <w:r w:rsidRPr="00E95EA5">
        <w:t>unanimité l</w:t>
      </w:r>
      <w:r w:rsidR="004620D4">
        <w:t>’</w:t>
      </w:r>
      <w:r w:rsidRPr="00E95EA5">
        <w:t>accréditation d</w:t>
      </w:r>
      <w:r w:rsidR="004620D4">
        <w:t>’</w:t>
      </w:r>
      <w:r w:rsidRPr="00E95EA5">
        <w:t>Action pour le respect et la protection de l</w:t>
      </w:r>
      <w:r w:rsidR="004620D4">
        <w:t>’</w:t>
      </w:r>
      <w:r w:rsidR="005D5BA6" w:rsidRPr="00E95EA5">
        <w:t>environnement </w:t>
      </w:r>
      <w:r w:rsidRPr="00E95EA5">
        <w:t>(ARPE);  d</w:t>
      </w:r>
      <w:r w:rsidR="004620D4">
        <w:t>’</w:t>
      </w:r>
      <w:r w:rsidRPr="00E95EA5">
        <w:t>Indigenous Knowledge and Wisdom Centre Ltd;  et de</w:t>
      </w:r>
      <w:r w:rsidR="005D5BA6" w:rsidRPr="00E95EA5">
        <w:t> </w:t>
      </w:r>
      <w:r w:rsidRPr="00E95EA5">
        <w:t>WhyWeCraft</w:t>
      </w:r>
      <w:r w:rsidR="005D5BA6" w:rsidRPr="00E95EA5">
        <w:t> </w:t>
      </w:r>
      <w:r w:rsidRPr="00E95EA5">
        <w:t>Association en tant qu</w:t>
      </w:r>
      <w:r w:rsidR="004620D4">
        <w:t>’</w:t>
      </w:r>
      <w:r w:rsidRPr="00E95EA5">
        <w:t>observateurs ad hoc.</w:t>
      </w:r>
    </w:p>
    <w:p w:rsidR="0017672D" w:rsidRPr="00E95EA5" w:rsidRDefault="004B7F01" w:rsidP="005D5BA6">
      <w:pPr>
        <w:spacing w:after="480" w:line="260" w:lineRule="atLeast"/>
        <w:rPr>
          <w:szCs w:val="22"/>
        </w:rPr>
      </w:pPr>
      <w:r w:rsidRPr="00E95EA5">
        <w:t xml:space="preserve">Le comité a pris note du </w:t>
      </w:r>
      <w:r w:rsidR="00B433E0" w:rsidRPr="00E95EA5">
        <w:t>document WI</w:t>
      </w:r>
      <w:r w:rsidRPr="00E95EA5">
        <w:t>PO/GRTKF/IC/47/20.</w:t>
      </w:r>
    </w:p>
    <w:p w:rsidR="0017672D" w:rsidRPr="00E95EA5" w:rsidRDefault="005D5BA6" w:rsidP="004B7F01">
      <w:pPr>
        <w:spacing w:after="120" w:line="260" w:lineRule="atLeast"/>
        <w:rPr>
          <w:caps/>
          <w:szCs w:val="22"/>
        </w:rPr>
      </w:pPr>
      <w:r w:rsidRPr="00E95EA5">
        <w:rPr>
          <w:caps/>
        </w:rPr>
        <w:t>Décision concernant le point 4 de l</w:t>
      </w:r>
      <w:r w:rsidR="004620D4">
        <w:rPr>
          <w:caps/>
        </w:rPr>
        <w:t>’</w:t>
      </w:r>
      <w:r w:rsidRPr="00E95EA5">
        <w:rPr>
          <w:caps/>
        </w:rPr>
        <w:t>ordre du jour</w:t>
      </w:r>
      <w:r w:rsidR="004620D4">
        <w:rPr>
          <w:caps/>
        </w:rPr>
        <w:t> :</w:t>
      </w:r>
    </w:p>
    <w:p w:rsidR="0017672D" w:rsidRPr="00E95EA5" w:rsidRDefault="005D5BA6" w:rsidP="004B7F01">
      <w:pPr>
        <w:spacing w:after="120" w:line="260" w:lineRule="atLeast"/>
        <w:rPr>
          <w:caps/>
          <w:szCs w:val="22"/>
        </w:rPr>
      </w:pPr>
      <w:r w:rsidRPr="00E95EA5">
        <w:rPr>
          <w:caps/>
        </w:rPr>
        <w:t>Participation des communautés autochtones et locales</w:t>
      </w:r>
    </w:p>
    <w:p w:rsidR="0017672D" w:rsidRPr="00E95EA5" w:rsidRDefault="004B7F01" w:rsidP="004B7F01">
      <w:pPr>
        <w:spacing w:after="120" w:line="260" w:lineRule="atLeast"/>
      </w:pPr>
      <w:r w:rsidRPr="00E95EA5">
        <w:t xml:space="preserve">Le comité a pris note des </w:t>
      </w:r>
      <w:r w:rsidR="00B433E0" w:rsidRPr="00E95EA5">
        <w:t>documents WI</w:t>
      </w:r>
      <w:r w:rsidRPr="00E95EA5">
        <w:t>PO/GRTKF/IC/47/3 et</w:t>
      </w:r>
      <w:r w:rsidR="005D5BA6" w:rsidRPr="00E95EA5">
        <w:t> </w:t>
      </w:r>
      <w:r w:rsidRPr="00E95EA5">
        <w:t>WIPO/GRTKF/IC/47/INF/4.</w:t>
      </w:r>
    </w:p>
    <w:p w:rsidR="0017672D" w:rsidRPr="00E95EA5" w:rsidRDefault="004B7F01" w:rsidP="004B7F01">
      <w:pPr>
        <w:spacing w:after="120" w:line="260" w:lineRule="atLeast"/>
      </w:pPr>
      <w:r w:rsidRPr="00E95EA5">
        <w:t>Le comité a vivement encouragé et invité les membres du comité et tous les organismes publics ou privés intéressés à contribuer au Fonds de contributions volontaires de l</w:t>
      </w:r>
      <w:r w:rsidR="004620D4">
        <w:t>’</w:t>
      </w:r>
      <w:r w:rsidRPr="00E95EA5">
        <w:t>OMPI pour les communautés autochtones et locales accréditées.</w:t>
      </w:r>
    </w:p>
    <w:p w:rsidR="0017672D" w:rsidRPr="00E95EA5" w:rsidRDefault="004B7F01" w:rsidP="004B7F01">
      <w:pPr>
        <w:spacing w:after="120" w:line="260" w:lineRule="atLeast"/>
      </w:pPr>
      <w:r w:rsidRPr="00E95EA5">
        <w:t>Le président a proposé les huit</w:t>
      </w:r>
      <w:r w:rsidR="00857B40" w:rsidRPr="00E95EA5">
        <w:t> </w:t>
      </w:r>
      <w:r w:rsidRPr="00E95EA5">
        <w:t>membres ci</w:t>
      </w:r>
      <w:r w:rsidR="003501C5">
        <w:noBreakHyphen/>
      </w:r>
      <w:r w:rsidRPr="00E95EA5">
        <w:t>après qui siégeront à titre personnel au Conseil consultatif, et le comité les a élus par acclamation</w:t>
      </w:r>
      <w:r w:rsidR="004620D4">
        <w:t> :</w:t>
      </w:r>
      <w:r w:rsidRPr="00E95EA5">
        <w:t xml:space="preserve"> M.</w:t>
      </w:r>
      <w:r w:rsidR="00857B40" w:rsidRPr="00E95EA5">
        <w:t> </w:t>
      </w:r>
      <w:r w:rsidRPr="00E95EA5">
        <w:t>Dietrix</w:t>
      </w:r>
      <w:r w:rsidR="005D5BA6" w:rsidRPr="00E95EA5">
        <w:t> </w:t>
      </w:r>
      <w:r w:rsidRPr="00E95EA5">
        <w:t>Jon</w:t>
      </w:r>
      <w:r w:rsidR="005D5BA6" w:rsidRPr="00E95EA5">
        <w:t> </w:t>
      </w:r>
      <w:r w:rsidRPr="00E95EA5">
        <w:t>Ulukoa</w:t>
      </w:r>
      <w:r w:rsidR="005D5BA6" w:rsidRPr="00E95EA5">
        <w:t> </w:t>
      </w:r>
      <w:r w:rsidRPr="00E95EA5">
        <w:t>Duhaylonsod, représentant et conseiller auprès de KA</w:t>
      </w:r>
      <w:r w:rsidR="004620D4">
        <w:t>’</w:t>
      </w:r>
      <w:r w:rsidRPr="00E95EA5">
        <w:t>UIKIOKAPŌ;  M.</w:t>
      </w:r>
      <w:r w:rsidR="00857B40" w:rsidRPr="00E95EA5">
        <w:t> </w:t>
      </w:r>
      <w:r w:rsidRPr="00E95EA5">
        <w:t>Pablo</w:t>
      </w:r>
      <w:r w:rsidR="005D5BA6" w:rsidRPr="00E95EA5">
        <w:t> </w:t>
      </w:r>
      <w:r w:rsidRPr="00E95EA5">
        <w:t>Latorre, premier secrétaire, Mission permanente du Chili;  Mme</w:t>
      </w:r>
      <w:r w:rsidR="00857B40" w:rsidRPr="00E95EA5">
        <w:t> </w:t>
      </w:r>
      <w:r w:rsidRPr="00E95EA5">
        <w:t>June</w:t>
      </w:r>
      <w:r w:rsidR="005D5BA6" w:rsidRPr="00E95EA5">
        <w:t> </w:t>
      </w:r>
      <w:r w:rsidRPr="00E95EA5">
        <w:t>Lorenzo, représentante de l</w:t>
      </w:r>
      <w:r w:rsidR="004620D4">
        <w:t>’</w:t>
      </w:r>
      <w:r w:rsidRPr="00E95EA5">
        <w:t>International Indian Treaty Council;  M. Allan</w:t>
      </w:r>
      <w:r w:rsidR="005D5BA6" w:rsidRPr="00E95EA5">
        <w:t> </w:t>
      </w:r>
      <w:r w:rsidRPr="00E95EA5">
        <w:t>Ndagije</w:t>
      </w:r>
      <w:r w:rsidR="005D5BA6" w:rsidRPr="00E95EA5">
        <w:t> </w:t>
      </w:r>
      <w:r w:rsidRPr="00E95EA5">
        <w:t>Mugarura, troisième</w:t>
      </w:r>
      <w:r w:rsidR="005D5BA6" w:rsidRPr="00E95EA5">
        <w:t> </w:t>
      </w:r>
      <w:r w:rsidRPr="00E95EA5">
        <w:t>secrétaire, Mission permanente de l</w:t>
      </w:r>
      <w:r w:rsidR="004620D4">
        <w:t>’</w:t>
      </w:r>
      <w:r w:rsidRPr="00E95EA5">
        <w:t>Ouganda;  M.</w:t>
      </w:r>
      <w:r w:rsidR="00857B40" w:rsidRPr="00E95EA5">
        <w:t> </w:t>
      </w:r>
      <w:r w:rsidRPr="00E95EA5">
        <w:t>Rodrigo</w:t>
      </w:r>
      <w:r w:rsidR="005D5BA6" w:rsidRPr="00E95EA5">
        <w:t> </w:t>
      </w:r>
      <w:r w:rsidRPr="00E95EA5">
        <w:t>Eduardo</w:t>
      </w:r>
      <w:r w:rsidR="005D5BA6" w:rsidRPr="00E95EA5">
        <w:t> Paillalef </w:t>
      </w:r>
      <w:r w:rsidRPr="00E95EA5">
        <w:t>Monnard, représentant de la Fundación Empresas Indígenas;  M. Thomas</w:t>
      </w:r>
      <w:r w:rsidR="005D5BA6" w:rsidRPr="00E95EA5">
        <w:t> </w:t>
      </w:r>
      <w:r w:rsidRPr="00E95EA5">
        <w:t>Reitinger, examinateur de brevets principal, Division des brevets, Office allemand des brevets et des marques, Ministère fédéral de la justice de l</w:t>
      </w:r>
      <w:r w:rsidR="004620D4">
        <w:t>’</w:t>
      </w:r>
      <w:r w:rsidRPr="00E95EA5">
        <w:t>Allemagne;  M.</w:t>
      </w:r>
      <w:r w:rsidR="00857B40" w:rsidRPr="00E95EA5">
        <w:t> </w:t>
      </w:r>
      <w:r w:rsidRPr="00E95EA5">
        <w:t>Uzair</w:t>
      </w:r>
      <w:r w:rsidR="005D5BA6" w:rsidRPr="00E95EA5">
        <w:t> </w:t>
      </w:r>
      <w:r w:rsidRPr="00E95EA5">
        <w:t>Zahid</w:t>
      </w:r>
      <w:r w:rsidR="005D5BA6" w:rsidRPr="00E95EA5">
        <w:t> </w:t>
      </w:r>
      <w:r w:rsidRPr="00E95EA5">
        <w:t xml:space="preserve">Shaikh, </w:t>
      </w:r>
      <w:r w:rsidR="005D5BA6" w:rsidRPr="00E95EA5">
        <w:t>p</w:t>
      </w:r>
      <w:r w:rsidRPr="00E95EA5">
        <w:t>remier secrétaire, Mission permanente du Pakistan à Genève;  Mme</w:t>
      </w:r>
      <w:r w:rsidR="00857B40" w:rsidRPr="00E95EA5">
        <w:t> </w:t>
      </w:r>
      <w:r w:rsidRPr="00E95EA5">
        <w:t>Lucie</w:t>
      </w:r>
      <w:r w:rsidR="005D5BA6" w:rsidRPr="00E95EA5">
        <w:t> </w:t>
      </w:r>
      <w:r w:rsidRPr="00E95EA5">
        <w:t>Zamykalová, chef de l</w:t>
      </w:r>
      <w:r w:rsidR="004620D4">
        <w:t>’</w:t>
      </w:r>
      <w:r w:rsidRPr="00E95EA5">
        <w:t>Unité des affaires internationales, Département des affaires internationales et juridiques, Office de la propriété industrielle de la République tchèque.</w:t>
      </w:r>
    </w:p>
    <w:p w:rsidR="0017672D" w:rsidRPr="00E95EA5" w:rsidRDefault="004B7F01" w:rsidP="005D5BA6">
      <w:pPr>
        <w:spacing w:after="480" w:line="260" w:lineRule="atLeast"/>
        <w:rPr>
          <w:szCs w:val="22"/>
        </w:rPr>
      </w:pPr>
      <w:r w:rsidRPr="00E95EA5">
        <w:t>Le président a désigné M. Yonah Seleti, vice</w:t>
      </w:r>
      <w:r w:rsidR="003501C5">
        <w:noBreakHyphen/>
      </w:r>
      <w:r w:rsidRPr="00E95EA5">
        <w:t>président du comité, pour présider le Conseil consultatif.</w:t>
      </w:r>
    </w:p>
    <w:p w:rsidR="0017672D" w:rsidRPr="00E95EA5" w:rsidRDefault="000176A6" w:rsidP="004B7F01">
      <w:pPr>
        <w:spacing w:after="120" w:line="260" w:lineRule="atLeast"/>
        <w:rPr>
          <w:caps/>
        </w:rPr>
      </w:pPr>
      <w:r w:rsidRPr="00E95EA5">
        <w:rPr>
          <w:caps/>
        </w:rPr>
        <w:t>Décision concernant le point</w:t>
      </w:r>
      <w:r w:rsidR="005D5BA6" w:rsidRPr="00E95EA5">
        <w:rPr>
          <w:caps/>
        </w:rPr>
        <w:t> </w:t>
      </w:r>
      <w:r w:rsidRPr="00E95EA5">
        <w:rPr>
          <w:caps/>
        </w:rPr>
        <w:t>5 de l</w:t>
      </w:r>
      <w:r w:rsidR="004620D4">
        <w:rPr>
          <w:caps/>
        </w:rPr>
        <w:t>’</w:t>
      </w:r>
      <w:r w:rsidRPr="00E95EA5">
        <w:rPr>
          <w:caps/>
        </w:rPr>
        <w:t>ordre du jour</w:t>
      </w:r>
      <w:r w:rsidR="004620D4">
        <w:rPr>
          <w:caps/>
        </w:rPr>
        <w:t> :</w:t>
      </w:r>
    </w:p>
    <w:p w:rsidR="0017672D" w:rsidRPr="00E95EA5" w:rsidRDefault="004B7F01" w:rsidP="004B7F01">
      <w:pPr>
        <w:spacing w:after="120" w:line="260" w:lineRule="atLeast"/>
        <w:rPr>
          <w:caps/>
          <w:szCs w:val="22"/>
        </w:rPr>
      </w:pPr>
      <w:r w:rsidRPr="00E95EA5">
        <w:rPr>
          <w:caps/>
        </w:rPr>
        <w:t>Savoirs traditionnels et expressions culturelles traditionnelles</w:t>
      </w:r>
    </w:p>
    <w:p w:rsidR="0017672D" w:rsidRPr="00E95EA5" w:rsidRDefault="004B7F01" w:rsidP="004B7F01">
      <w:pPr>
        <w:spacing w:after="120" w:line="260" w:lineRule="atLeast"/>
        <w:rPr>
          <w:szCs w:val="22"/>
        </w:rPr>
      </w:pPr>
      <w:r w:rsidRPr="00E95EA5">
        <w:t>Le comité a é</w:t>
      </w:r>
      <w:r w:rsidR="000176A6" w:rsidRPr="00E95EA5">
        <w:t xml:space="preserve">laboré, sur la base du </w:t>
      </w:r>
      <w:r w:rsidR="00B433E0" w:rsidRPr="00E95EA5">
        <w:t>document WI</w:t>
      </w:r>
      <w:r w:rsidRPr="00E95EA5">
        <w:t>PO/GRTKF/IC/47/4, un nouveau document intitulé “La protection des savoirs traditionnels</w:t>
      </w:r>
      <w:r w:rsidR="004620D4">
        <w:t> :</w:t>
      </w:r>
      <w:r w:rsidRPr="00E95EA5">
        <w:t xml:space="preserve"> projets d</w:t>
      </w:r>
      <w:r w:rsidR="004620D4">
        <w:t>’</w:t>
      </w:r>
      <w:r w:rsidRPr="00E95EA5">
        <w:t xml:space="preserve">articles – Version révisée des facilitateurs”, et sur la base du </w:t>
      </w:r>
      <w:r w:rsidR="00B433E0" w:rsidRPr="00E95EA5">
        <w:t>document WI</w:t>
      </w:r>
      <w:r w:rsidRPr="00E95EA5">
        <w:t>PO/GRTKF/IC/47/5, un nouveau document intitulé “La protection des expressions culturelles traditionnelles</w:t>
      </w:r>
      <w:r w:rsidR="004620D4">
        <w:t> :</w:t>
      </w:r>
      <w:r w:rsidRPr="00E95EA5">
        <w:t xml:space="preserve"> projets d</w:t>
      </w:r>
      <w:r w:rsidR="004620D4">
        <w:t>’</w:t>
      </w:r>
      <w:r w:rsidRPr="00E95EA5">
        <w:t>articles – Version révisée des facilitateurs”.  Il a décidé que, à la clôture de ce point de l</w:t>
      </w:r>
      <w:r w:rsidR="004620D4">
        <w:t>’</w:t>
      </w:r>
      <w:r w:rsidRPr="00E95EA5">
        <w:t>ordre du jour le</w:t>
      </w:r>
      <w:r w:rsidR="000176A6" w:rsidRPr="00E95EA5">
        <w:t> </w:t>
      </w:r>
      <w:r w:rsidR="00421637" w:rsidRPr="00E95EA5">
        <w:t>7 juin 20</w:t>
      </w:r>
      <w:r w:rsidRPr="00E95EA5">
        <w:t xml:space="preserve">23, les textes seraient examinés par le comité au titre du </w:t>
      </w:r>
      <w:r w:rsidR="00421637" w:rsidRPr="00E95EA5">
        <w:t>point 6</w:t>
      </w:r>
      <w:r w:rsidRPr="00E95EA5">
        <w:t xml:space="preserve"> de l</w:t>
      </w:r>
      <w:r w:rsidR="004620D4">
        <w:t>’</w:t>
      </w:r>
      <w:r w:rsidRPr="00E95EA5">
        <w:t>ordre du jour (Bilan des progrès accomplis et présentation d</w:t>
      </w:r>
      <w:r w:rsidR="004620D4">
        <w:t>’</w:t>
      </w:r>
      <w:r w:rsidRPr="00E95EA5">
        <w:t>une recommandation à l</w:t>
      </w:r>
      <w:r w:rsidR="004620D4">
        <w:t>’</w:t>
      </w:r>
      <w:r w:rsidRPr="00E95EA5">
        <w:t>Assemblée générale), conformément au mandat du comité pour l</w:t>
      </w:r>
      <w:r w:rsidR="004620D4">
        <w:t>’</w:t>
      </w:r>
      <w:r w:rsidRPr="00E95EA5">
        <w:t xml:space="preserve">exercice </w:t>
      </w:r>
      <w:r w:rsidR="00421637" w:rsidRPr="00E95EA5">
        <w:t>biennal 2022</w:t>
      </w:r>
      <w:r w:rsidR="003501C5">
        <w:noBreakHyphen/>
      </w:r>
      <w:r w:rsidRPr="00E95EA5">
        <w:t xml:space="preserve">2023 et au programme de travail </w:t>
      </w:r>
      <w:r w:rsidR="00421637" w:rsidRPr="00E95EA5">
        <w:t>pour 2023</w:t>
      </w:r>
      <w:r w:rsidRPr="00E95EA5">
        <w:t>.</w:t>
      </w:r>
    </w:p>
    <w:p w:rsidR="0017672D" w:rsidRPr="00E95EA5" w:rsidRDefault="004B7F01" w:rsidP="000176A6">
      <w:pPr>
        <w:spacing w:after="480" w:line="260" w:lineRule="atLeast"/>
        <w:rPr>
          <w:szCs w:val="22"/>
        </w:rPr>
      </w:pPr>
      <w:r w:rsidRPr="00E95EA5">
        <w:t xml:space="preserve">Le comité a pris note et débattu des </w:t>
      </w:r>
      <w:r w:rsidR="00B433E0" w:rsidRPr="00E95EA5">
        <w:t>documents WI</w:t>
      </w:r>
      <w:r w:rsidRPr="00E95EA5">
        <w:t xml:space="preserve">PO/GRTKF/IC/47/8, WIPO/GRTKF/IC/47/9, WIPO/GRTKF/IC/47/10, WIPO/GRTKF/IC/47/11, WIPO/GRTKF/IC/47/12, WIPO/GRTKF/IC/47/16, WIPO/GRTKF/IC/47/17, WIPO/GRTKF/IC/47/18, </w:t>
      </w:r>
      <w:r w:rsidRPr="00E95EA5">
        <w:lastRenderedPageBreak/>
        <w:t>WIPO/GRTKF/IC/47/19, WIPO/GRTKF/IC/47/21, WIPO/GRTKF/IC/47/INF/7, WIPO/GRTKF/IC/47/INF/8 et</w:t>
      </w:r>
      <w:r w:rsidR="000176A6" w:rsidRPr="00E95EA5">
        <w:t> </w:t>
      </w:r>
      <w:r w:rsidRPr="00E95EA5">
        <w:t>WIPO/GRTKF/IC/47/INF/9</w:t>
      </w:r>
      <w:r w:rsidR="00857B40" w:rsidRPr="00E95EA5">
        <w:t>.</w:t>
      </w:r>
    </w:p>
    <w:p w:rsidR="0017672D" w:rsidRPr="00E95EA5" w:rsidRDefault="000176A6" w:rsidP="004B7F01">
      <w:pPr>
        <w:spacing w:after="120" w:line="260" w:lineRule="atLeast"/>
        <w:rPr>
          <w:caps/>
        </w:rPr>
      </w:pPr>
      <w:r w:rsidRPr="00E95EA5">
        <w:rPr>
          <w:caps/>
        </w:rPr>
        <w:t>Décision concernant le point</w:t>
      </w:r>
      <w:r w:rsidR="005D5BA6" w:rsidRPr="00E95EA5">
        <w:rPr>
          <w:caps/>
        </w:rPr>
        <w:t> </w:t>
      </w:r>
      <w:r w:rsidRPr="00E95EA5">
        <w:rPr>
          <w:caps/>
        </w:rPr>
        <w:t>6 de l</w:t>
      </w:r>
      <w:r w:rsidR="004620D4">
        <w:rPr>
          <w:caps/>
        </w:rPr>
        <w:t>’</w:t>
      </w:r>
      <w:r w:rsidRPr="00E95EA5">
        <w:rPr>
          <w:caps/>
        </w:rPr>
        <w:t>ordre du jour</w:t>
      </w:r>
      <w:r w:rsidR="004620D4">
        <w:rPr>
          <w:caps/>
        </w:rPr>
        <w:t> :</w:t>
      </w:r>
    </w:p>
    <w:p w:rsidR="0017672D" w:rsidRPr="00E95EA5" w:rsidRDefault="000176A6" w:rsidP="004B7F01">
      <w:pPr>
        <w:spacing w:after="120" w:line="260" w:lineRule="atLeast"/>
        <w:rPr>
          <w:caps/>
        </w:rPr>
      </w:pPr>
      <w:r w:rsidRPr="00E95EA5">
        <w:rPr>
          <w:caps/>
        </w:rPr>
        <w:t>Bilan des progrès accomplis et présentation d</w:t>
      </w:r>
      <w:r w:rsidR="004620D4">
        <w:rPr>
          <w:caps/>
        </w:rPr>
        <w:t>’</w:t>
      </w:r>
      <w:r w:rsidRPr="00E95EA5">
        <w:rPr>
          <w:caps/>
        </w:rPr>
        <w:t>une recommandation à l</w:t>
      </w:r>
      <w:r w:rsidR="004620D4">
        <w:rPr>
          <w:caps/>
        </w:rPr>
        <w:t>’</w:t>
      </w:r>
      <w:r w:rsidRPr="00E95EA5">
        <w:rPr>
          <w:caps/>
        </w:rPr>
        <w:t>Assemblée générale</w:t>
      </w:r>
    </w:p>
    <w:p w:rsidR="0017672D" w:rsidRPr="00E95EA5" w:rsidRDefault="004B7F01" w:rsidP="004B7F01">
      <w:pPr>
        <w:spacing w:after="120" w:line="260" w:lineRule="atLeast"/>
      </w:pPr>
      <w:r w:rsidRPr="00E95EA5">
        <w:t>Le comité a fait le bilan des progrès accomplis durant l</w:t>
      </w:r>
      <w:r w:rsidR="004620D4">
        <w:t>’</w:t>
      </w:r>
      <w:r w:rsidRPr="00E95EA5">
        <w:t>exercice biennal 2022</w:t>
      </w:r>
      <w:r w:rsidR="003501C5">
        <w:noBreakHyphen/>
      </w:r>
      <w:r w:rsidRPr="00E95EA5">
        <w:t xml:space="preserve">2023 et a confirmé que les textes contenus dans les annexes des </w:t>
      </w:r>
      <w:r w:rsidR="00B433E0" w:rsidRPr="00E95EA5">
        <w:t>documents WI</w:t>
      </w:r>
      <w:r w:rsidRPr="00E95EA5">
        <w:t>PO/GRTKF/IC/47/14 et</w:t>
      </w:r>
      <w:r w:rsidR="000176A6" w:rsidRPr="00E95EA5">
        <w:t> </w:t>
      </w:r>
      <w:r w:rsidRPr="00E95EA5">
        <w:t>WIPO/GRTKF/IC/47/15 seraient transmis à l</w:t>
      </w:r>
      <w:r w:rsidR="004620D4">
        <w:t>’</w:t>
      </w:r>
      <w:r w:rsidRPr="00E95EA5">
        <w:t>Assemblée générale de l</w:t>
      </w:r>
      <w:r w:rsidR="004620D4">
        <w:t>’</w:t>
      </w:r>
      <w:r w:rsidRPr="00E95EA5">
        <w:t xml:space="preserve">OMPI </w:t>
      </w:r>
      <w:r w:rsidR="00421637" w:rsidRPr="00E95EA5">
        <w:t>de 2023</w:t>
      </w:r>
      <w:r w:rsidRPr="00E95EA5">
        <w:t>, conformément au mandat du comité pour l</w:t>
      </w:r>
      <w:r w:rsidR="004620D4">
        <w:t>’</w:t>
      </w:r>
      <w:r w:rsidRPr="00E95EA5">
        <w:t>exercice biennal 2022</w:t>
      </w:r>
      <w:r w:rsidR="003501C5">
        <w:noBreakHyphen/>
      </w:r>
      <w:r w:rsidRPr="00E95EA5">
        <w:t>2023 et au programme de travail pour 2023.</w:t>
      </w:r>
    </w:p>
    <w:p w:rsidR="00B433E0" w:rsidRPr="00E95EA5" w:rsidRDefault="004B7F01" w:rsidP="000176A6">
      <w:pPr>
        <w:spacing w:after="480" w:line="260" w:lineRule="atLeast"/>
      </w:pPr>
      <w:r w:rsidRPr="00E95EA5">
        <w:t>Le comité est convenu de recommander à l</w:t>
      </w:r>
      <w:r w:rsidR="004620D4">
        <w:t>’</w:t>
      </w:r>
      <w:r w:rsidRPr="00E95EA5">
        <w:t>Assemblée générale de l</w:t>
      </w:r>
      <w:r w:rsidR="004620D4">
        <w:t>’</w:t>
      </w:r>
      <w:r w:rsidRPr="00E95EA5">
        <w:t xml:space="preserve">OMPI, à sa session </w:t>
      </w:r>
      <w:r w:rsidR="00421637" w:rsidRPr="00E95EA5">
        <w:t>de 2023</w:t>
      </w:r>
      <w:r w:rsidRPr="00E95EA5">
        <w:t>, que le mandat de l</w:t>
      </w:r>
      <w:r w:rsidR="004620D4">
        <w:t>’</w:t>
      </w:r>
      <w:r w:rsidRPr="00E95EA5">
        <w:t>IGC soit renouvelé pour l</w:t>
      </w:r>
      <w:r w:rsidR="004620D4">
        <w:t>’</w:t>
      </w:r>
      <w:r w:rsidRPr="00E95EA5">
        <w:t xml:space="preserve">exercice </w:t>
      </w:r>
      <w:r w:rsidR="00421637" w:rsidRPr="00E95EA5">
        <w:t>biennal 2024</w:t>
      </w:r>
      <w:r w:rsidR="003501C5">
        <w:noBreakHyphen/>
      </w:r>
      <w:r w:rsidRPr="00E95EA5">
        <w:t>2025.  Le comité est en outre convenu de recommander à l</w:t>
      </w:r>
      <w:r w:rsidR="004620D4">
        <w:t>’</w:t>
      </w:r>
      <w:r w:rsidRPr="00E95EA5">
        <w:t xml:space="preserve">Assemblée générale </w:t>
      </w:r>
      <w:r w:rsidR="00421637" w:rsidRPr="00E95EA5">
        <w:t>de 2023</w:t>
      </w:r>
      <w:r w:rsidRPr="00E95EA5">
        <w:t xml:space="preserve"> que le mandat et le programme de travail </w:t>
      </w:r>
      <w:r w:rsidR="00421637" w:rsidRPr="00E95EA5">
        <w:t>pour 2024</w:t>
      </w:r>
      <w:r w:rsidR="003501C5">
        <w:noBreakHyphen/>
      </w:r>
      <w:r w:rsidRPr="00E95EA5">
        <w:t>2025 soient les suivants</w:t>
      </w:r>
      <w:r w:rsidR="004620D4">
        <w:t> :</w:t>
      </w:r>
    </w:p>
    <w:p w:rsidR="0017672D" w:rsidRPr="00E95EA5" w:rsidRDefault="003A1A6B" w:rsidP="0017672D">
      <w:pPr>
        <w:spacing w:after="161"/>
        <w:rPr>
          <w:szCs w:val="22"/>
        </w:rPr>
      </w:pPr>
      <w:r>
        <w:rPr>
          <w:szCs w:val="22"/>
        </w:rPr>
        <w:t>“</w:t>
      </w:r>
      <w:r w:rsidR="0017672D" w:rsidRPr="00E95EA5">
        <w:rPr>
          <w:szCs w:val="22"/>
        </w:rPr>
        <w:t>Ayant à l</w:t>
      </w:r>
      <w:r w:rsidR="004620D4">
        <w:rPr>
          <w:szCs w:val="22"/>
        </w:rPr>
        <w:t>’</w:t>
      </w:r>
      <w:r w:rsidR="0017672D" w:rsidRPr="00E95EA5">
        <w:rPr>
          <w:szCs w:val="22"/>
        </w:rPr>
        <w:t>esprit les recommandations du Plan d</w:t>
      </w:r>
      <w:r w:rsidR="004620D4">
        <w:rPr>
          <w:szCs w:val="22"/>
        </w:rPr>
        <w:t>’</w:t>
      </w:r>
      <w:r w:rsidR="0017672D" w:rsidRPr="00E95EA5">
        <w:rPr>
          <w:szCs w:val="22"/>
        </w:rPr>
        <w:t>action pour le développement, réaffirmant l</w:t>
      </w:r>
      <w:r w:rsidR="004620D4">
        <w:rPr>
          <w:szCs w:val="22"/>
        </w:rPr>
        <w:t>’</w:t>
      </w:r>
      <w:r w:rsidR="0017672D" w:rsidRPr="00E95EA5">
        <w:rPr>
          <w:szCs w:val="22"/>
        </w:rPr>
        <w:t>importance du Comité intergouvernemental de la propriété intellectuelle relative aux ressources génétiques, aux savoirs traditionnels et au folklore de l</w:t>
      </w:r>
      <w:r w:rsidR="004620D4">
        <w:rPr>
          <w:szCs w:val="22"/>
        </w:rPr>
        <w:t>’</w:t>
      </w:r>
      <w:r w:rsidR="0017672D" w:rsidRPr="00E95EA5">
        <w:rPr>
          <w:szCs w:val="22"/>
        </w:rPr>
        <w:t>OMPI (ci</w:t>
      </w:r>
      <w:r w:rsidR="003501C5">
        <w:rPr>
          <w:szCs w:val="22"/>
        </w:rPr>
        <w:noBreakHyphen/>
      </w:r>
      <w:r w:rsidR="0017672D" w:rsidRPr="00E95EA5">
        <w:rPr>
          <w:szCs w:val="22"/>
        </w:rPr>
        <w:t>après dénommé “comité”) et prenant acte de la nature diverse de ces questions et des progrès réalisés, l</w:t>
      </w:r>
      <w:r w:rsidR="004620D4">
        <w:rPr>
          <w:szCs w:val="22"/>
        </w:rPr>
        <w:t>’</w:t>
      </w:r>
      <w:r w:rsidR="0017672D" w:rsidRPr="00E95EA5">
        <w:rPr>
          <w:szCs w:val="22"/>
        </w:rPr>
        <w:t>Assemblée générale de l</w:t>
      </w:r>
      <w:r w:rsidR="004620D4">
        <w:rPr>
          <w:szCs w:val="22"/>
        </w:rPr>
        <w:t>’</w:t>
      </w:r>
      <w:r w:rsidR="0017672D" w:rsidRPr="00E95EA5">
        <w:rPr>
          <w:szCs w:val="22"/>
        </w:rPr>
        <w:t>OMPI décide de renouveler le mandat du comité, sans préjuger des travaux menés dans d</w:t>
      </w:r>
      <w:r w:rsidR="004620D4">
        <w:rPr>
          <w:szCs w:val="22"/>
        </w:rPr>
        <w:t>’</w:t>
      </w:r>
      <w:r w:rsidR="0017672D" w:rsidRPr="00E95EA5">
        <w:rPr>
          <w:szCs w:val="22"/>
        </w:rPr>
        <w:t>autres instances, selon les modalités suivantes</w:t>
      </w:r>
      <w:r w:rsidR="004620D4">
        <w:rPr>
          <w:szCs w:val="22"/>
        </w:rPr>
        <w:t> :</w:t>
      </w:r>
    </w:p>
    <w:p w:rsidR="0017672D" w:rsidRPr="00E95EA5" w:rsidRDefault="003A1A6B" w:rsidP="009A5DD4">
      <w:pPr>
        <w:numPr>
          <w:ilvl w:val="0"/>
          <w:numId w:val="7"/>
        </w:numPr>
        <w:spacing w:before="240" w:after="240"/>
        <w:ind w:left="1134" w:hanging="567"/>
        <w:rPr>
          <w:szCs w:val="22"/>
        </w:rPr>
      </w:pPr>
      <w:r>
        <w:rPr>
          <w:szCs w:val="22"/>
        </w:rPr>
        <w:t>a</w:t>
      </w:r>
      <w:r w:rsidR="0017672D" w:rsidRPr="00E95EA5">
        <w:rPr>
          <w:szCs w:val="22"/>
        </w:rPr>
        <w:t xml:space="preserve">u cours du prochain exercice </w:t>
      </w:r>
      <w:r w:rsidR="00B433E0" w:rsidRPr="00E95EA5">
        <w:rPr>
          <w:szCs w:val="22"/>
        </w:rPr>
        <w:t>biennal 2024</w:t>
      </w:r>
      <w:r w:rsidR="003501C5">
        <w:rPr>
          <w:szCs w:val="22"/>
        </w:rPr>
        <w:noBreakHyphen/>
      </w:r>
      <w:r w:rsidR="0017672D" w:rsidRPr="00E95EA5">
        <w:rPr>
          <w:szCs w:val="22"/>
        </w:rPr>
        <w:t>2025, le comité</w:t>
      </w:r>
      <w:r w:rsidR="009A5DD4">
        <w:rPr>
          <w:szCs w:val="22"/>
        </w:rPr>
        <w:t>, dans le cadre d</w:t>
      </w:r>
      <w:r w:rsidR="004620D4">
        <w:rPr>
          <w:szCs w:val="22"/>
        </w:rPr>
        <w:t>’</w:t>
      </w:r>
      <w:r w:rsidR="009A5DD4">
        <w:rPr>
          <w:szCs w:val="22"/>
        </w:rPr>
        <w:t xml:space="preserve">un </w:t>
      </w:r>
      <w:r w:rsidR="009A5DD4" w:rsidRPr="009A5DD4">
        <w:rPr>
          <w:szCs w:val="22"/>
        </w:rPr>
        <w:t>processus mené par les États membres</w:t>
      </w:r>
      <w:r w:rsidR="009A5DD4">
        <w:rPr>
          <w:szCs w:val="22"/>
        </w:rPr>
        <w:t>, poursuiv</w:t>
      </w:r>
      <w:r w:rsidR="0017672D" w:rsidRPr="00E95EA5">
        <w:rPr>
          <w:szCs w:val="22"/>
        </w:rPr>
        <w:t xml:space="preserve">ra ses travaux </w:t>
      </w:r>
      <w:r w:rsidR="009A5DD4">
        <w:rPr>
          <w:szCs w:val="22"/>
        </w:rPr>
        <w:t xml:space="preserve">concernant la protection des </w:t>
      </w:r>
      <w:r w:rsidR="009A5DD4" w:rsidRPr="00E95EA5">
        <w:rPr>
          <w:szCs w:val="22"/>
        </w:rPr>
        <w:t>re</w:t>
      </w:r>
      <w:r w:rsidR="009A5DD4">
        <w:rPr>
          <w:szCs w:val="22"/>
        </w:rPr>
        <w:t xml:space="preserve">ssources génétiques, des </w:t>
      </w:r>
      <w:r w:rsidR="009A5DD4" w:rsidRPr="00E95EA5">
        <w:rPr>
          <w:szCs w:val="22"/>
        </w:rPr>
        <w:t xml:space="preserve">savoirs traditionnels </w:t>
      </w:r>
      <w:r w:rsidR="009A5DD4">
        <w:rPr>
          <w:szCs w:val="22"/>
        </w:rPr>
        <w:t xml:space="preserve">et des </w:t>
      </w:r>
      <w:r w:rsidR="009A5DD4" w:rsidRPr="00E95EA5">
        <w:rPr>
          <w:szCs w:val="22"/>
        </w:rPr>
        <w:t>expressi</w:t>
      </w:r>
      <w:r w:rsidR="009A5DD4">
        <w:rPr>
          <w:szCs w:val="22"/>
        </w:rPr>
        <w:t>ons culturelles traditionnelles</w:t>
      </w:r>
      <w:r w:rsidR="009A5DD4" w:rsidRPr="00E95EA5">
        <w:rPr>
          <w:szCs w:val="22"/>
        </w:rPr>
        <w:t xml:space="preserve"> </w:t>
      </w:r>
      <w:r w:rsidR="0017672D" w:rsidRPr="00E95EA5">
        <w:rPr>
          <w:szCs w:val="22"/>
        </w:rPr>
        <w:t>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w:t>
      </w:r>
      <w:r>
        <w:rPr>
          <w:szCs w:val="22"/>
        </w:rPr>
        <w:t>ons culturelles traditionnelles;</w:t>
      </w:r>
    </w:p>
    <w:p w:rsidR="0017672D" w:rsidRPr="00E95EA5" w:rsidRDefault="003A1A6B" w:rsidP="003A1A6B">
      <w:pPr>
        <w:numPr>
          <w:ilvl w:val="0"/>
          <w:numId w:val="7"/>
        </w:numPr>
        <w:spacing w:before="240" w:after="240"/>
        <w:ind w:left="1134" w:hanging="567"/>
        <w:rPr>
          <w:szCs w:val="22"/>
        </w:rPr>
      </w:pPr>
      <w:r>
        <w:rPr>
          <w:szCs w:val="22"/>
        </w:rPr>
        <w:t>n</w:t>
      </w:r>
      <w:r w:rsidR="0017672D" w:rsidRPr="00E95EA5">
        <w:rPr>
          <w:szCs w:val="22"/>
        </w:rPr>
        <w:t>otant qu</w:t>
      </w:r>
      <w:r w:rsidR="004620D4">
        <w:rPr>
          <w:szCs w:val="22"/>
        </w:rPr>
        <w:t>’</w:t>
      </w:r>
      <w:r w:rsidR="0017672D" w:rsidRPr="00E95EA5">
        <w:rPr>
          <w:szCs w:val="22"/>
        </w:rPr>
        <w:t xml:space="preserve">une conférence diplomatique sera convoquée au plus tard </w:t>
      </w:r>
      <w:r w:rsidR="00B433E0" w:rsidRPr="00E95EA5">
        <w:rPr>
          <w:szCs w:val="22"/>
        </w:rPr>
        <w:t>en 2024</w:t>
      </w:r>
      <w:r w:rsidR="0017672D" w:rsidRPr="00E95EA5">
        <w:rPr>
          <w:szCs w:val="22"/>
        </w:rPr>
        <w:t xml:space="preserve"> pour conclure un instrument juridique international sur la propriété intellectuelle relative aux ressources génétiques et aux savoirs traditionnels associés aux ressources génétiques, le comité continuera, au cours du prochain exercice budgétaire</w:t>
      </w:r>
      <w:r>
        <w:rPr>
          <w:szCs w:val="22"/>
        </w:rPr>
        <w:t> </w:t>
      </w:r>
      <w:r w:rsidR="0017672D" w:rsidRPr="00E95EA5">
        <w:rPr>
          <w:szCs w:val="22"/>
        </w:rPr>
        <w:t>2024</w:t>
      </w:r>
      <w:r w:rsidR="003501C5">
        <w:rPr>
          <w:szCs w:val="22"/>
        </w:rPr>
        <w:noBreakHyphen/>
      </w:r>
      <w:r w:rsidR="0017672D" w:rsidRPr="00E95EA5">
        <w:rPr>
          <w:szCs w:val="22"/>
        </w:rPr>
        <w:t>2025, d</w:t>
      </w:r>
      <w:r w:rsidR="004620D4">
        <w:rPr>
          <w:szCs w:val="22"/>
        </w:rPr>
        <w:t>’</w:t>
      </w:r>
      <w:r w:rsidR="0017672D" w:rsidRPr="00E95EA5">
        <w:rPr>
          <w:szCs w:val="22"/>
        </w:rPr>
        <w:t>examiner les questions de propriété intellectuelle relatives aux ressources génétiques</w:t>
      </w:r>
      <w:r w:rsidR="009A5DD4">
        <w:rPr>
          <w:szCs w:val="22"/>
        </w:rPr>
        <w:t xml:space="preserve"> qui relèvent du mandat du comité</w:t>
      </w:r>
      <w:r>
        <w:rPr>
          <w:szCs w:val="22"/>
        </w:rPr>
        <w:t>;</w:t>
      </w:r>
    </w:p>
    <w:p w:rsidR="0017672D" w:rsidRPr="00E95EA5" w:rsidRDefault="003A1A6B" w:rsidP="003A1A6B">
      <w:pPr>
        <w:numPr>
          <w:ilvl w:val="0"/>
          <w:numId w:val="7"/>
        </w:numPr>
        <w:spacing w:before="240" w:after="240"/>
        <w:ind w:left="1134" w:hanging="567"/>
        <w:rPr>
          <w:szCs w:val="22"/>
        </w:rPr>
      </w:pPr>
      <w:r>
        <w:rPr>
          <w:szCs w:val="22"/>
        </w:rPr>
        <w:t>a</w:t>
      </w:r>
      <w:r w:rsidR="0017672D" w:rsidRPr="00E95EA5">
        <w:rPr>
          <w:szCs w:val="22"/>
        </w:rPr>
        <w:t>u cours de l</w:t>
      </w:r>
      <w:r w:rsidR="004620D4">
        <w:rPr>
          <w:szCs w:val="22"/>
        </w:rPr>
        <w:t>’</w:t>
      </w:r>
      <w:r w:rsidR="0017672D" w:rsidRPr="00E95EA5">
        <w:rPr>
          <w:szCs w:val="22"/>
        </w:rPr>
        <w:t xml:space="preserve">exercice </w:t>
      </w:r>
      <w:r w:rsidR="00B433E0" w:rsidRPr="00E95EA5">
        <w:rPr>
          <w:szCs w:val="22"/>
        </w:rPr>
        <w:t>biennal 2024</w:t>
      </w:r>
      <w:r w:rsidR="003501C5">
        <w:rPr>
          <w:szCs w:val="22"/>
        </w:rPr>
        <w:noBreakHyphen/>
      </w:r>
      <w:r w:rsidR="0017672D" w:rsidRPr="00E95EA5">
        <w:rPr>
          <w:szCs w:val="22"/>
        </w:rPr>
        <w:t>2025, le comité s</w:t>
      </w:r>
      <w:r w:rsidR="004620D4">
        <w:rPr>
          <w:szCs w:val="22"/>
        </w:rPr>
        <w:t>’</w:t>
      </w:r>
      <w:r w:rsidR="0017672D" w:rsidRPr="00E95EA5">
        <w:rPr>
          <w:szCs w:val="22"/>
        </w:rPr>
        <w:t>appuiera sur les activités qu</w:t>
      </w:r>
      <w:r w:rsidR="004620D4">
        <w:rPr>
          <w:szCs w:val="22"/>
        </w:rPr>
        <w:t>’</w:t>
      </w:r>
      <w:r w:rsidR="0017672D" w:rsidRPr="00E95EA5">
        <w:rPr>
          <w:szCs w:val="22"/>
        </w:rPr>
        <w:t>il a déjà réalisées, notamment les négociations sur la base d</w:t>
      </w:r>
      <w:r w:rsidR="004620D4">
        <w:rPr>
          <w:szCs w:val="22"/>
        </w:rPr>
        <w:t>’</w:t>
      </w:r>
      <w:r w:rsidR="0017672D" w:rsidRPr="00E95EA5">
        <w:rPr>
          <w:szCs w:val="22"/>
        </w:rPr>
        <w:t>un texte, en s</w:t>
      </w:r>
      <w:r w:rsidR="004620D4">
        <w:rPr>
          <w:szCs w:val="22"/>
        </w:rPr>
        <w:t>’</w:t>
      </w:r>
      <w:r w:rsidR="0017672D" w:rsidRPr="00E95EA5">
        <w:rPr>
          <w:szCs w:val="22"/>
        </w:rPr>
        <w:t>efforçant principalement de réduire les divergences actuelles et de parvenir à une communauté de vues sur les questions essentielles</w:t>
      </w:r>
      <w:r w:rsidR="0017672D" w:rsidRPr="00E95EA5">
        <w:rPr>
          <w:rStyle w:val="FootnoteReference"/>
          <w:szCs w:val="22"/>
          <w:lang w:val="en-US"/>
        </w:rPr>
        <w:footnoteReference w:id="2"/>
      </w:r>
      <w:r w:rsidRPr="003A1A6B">
        <w:rPr>
          <w:szCs w:val="22"/>
        </w:rPr>
        <w:t>;</w:t>
      </w:r>
    </w:p>
    <w:p w:rsidR="00B433E0" w:rsidRPr="00E95EA5" w:rsidRDefault="003A1A6B" w:rsidP="003A1A6B">
      <w:pPr>
        <w:numPr>
          <w:ilvl w:val="0"/>
          <w:numId w:val="7"/>
        </w:numPr>
        <w:spacing w:before="240" w:after="240"/>
        <w:ind w:left="1134" w:hanging="567"/>
        <w:rPr>
          <w:szCs w:val="22"/>
        </w:rPr>
      </w:pPr>
      <w:r>
        <w:rPr>
          <w:szCs w:val="22"/>
        </w:rPr>
        <w:t>l</w:t>
      </w:r>
      <w:r w:rsidR="0017672D" w:rsidRPr="00E95EA5">
        <w:rPr>
          <w:szCs w:val="22"/>
        </w:rPr>
        <w:t>e comité suivra, comme indiqué dans le tableau ci</w:t>
      </w:r>
      <w:r w:rsidR="003501C5">
        <w:rPr>
          <w:szCs w:val="22"/>
        </w:rPr>
        <w:noBreakHyphen/>
      </w:r>
      <w:r w:rsidR="0017672D" w:rsidRPr="00E95EA5">
        <w:rPr>
          <w:szCs w:val="22"/>
        </w:rPr>
        <w:t>après, un programme de travail fondé sur des méthodes de travail ouvertes et inclusives pour l</w:t>
      </w:r>
      <w:r w:rsidR="004620D4">
        <w:rPr>
          <w:szCs w:val="22"/>
        </w:rPr>
        <w:t>’</w:t>
      </w:r>
      <w:r w:rsidR="0017672D" w:rsidRPr="00E95EA5">
        <w:rPr>
          <w:szCs w:val="22"/>
        </w:rPr>
        <w:t xml:space="preserve">exercice </w:t>
      </w:r>
      <w:r w:rsidR="00B433E0" w:rsidRPr="00E95EA5">
        <w:rPr>
          <w:szCs w:val="22"/>
        </w:rPr>
        <w:t>biennal 2024</w:t>
      </w:r>
      <w:r w:rsidR="003501C5">
        <w:rPr>
          <w:szCs w:val="22"/>
        </w:rPr>
        <w:noBreakHyphen/>
      </w:r>
      <w:r w:rsidR="0017672D" w:rsidRPr="00E95EA5">
        <w:rPr>
          <w:szCs w:val="22"/>
        </w:rPr>
        <w:t xml:space="preserve">2025, </w:t>
      </w:r>
      <w:r w:rsidR="004620D4">
        <w:rPr>
          <w:szCs w:val="22"/>
        </w:rPr>
        <w:t>y compris</w:t>
      </w:r>
      <w:r w:rsidR="0017672D" w:rsidRPr="00E95EA5">
        <w:rPr>
          <w:szCs w:val="22"/>
        </w:rPr>
        <w:t xml:space="preserve"> une approche fondée sur des données factuelles, comme indiqué au </w:t>
      </w:r>
      <w:r w:rsidR="00B433E0" w:rsidRPr="00E95EA5">
        <w:rPr>
          <w:szCs w:val="22"/>
        </w:rPr>
        <w:t>paragraphe f)</w:t>
      </w:r>
      <w:r w:rsidR="0017672D" w:rsidRPr="00E95EA5">
        <w:rPr>
          <w:szCs w:val="22"/>
        </w:rPr>
        <w:t>.</w:t>
      </w:r>
      <w:r w:rsidR="0017672D" w:rsidRPr="00E95EA5">
        <w:t xml:space="preserve">  </w:t>
      </w:r>
      <w:r w:rsidR="0017672D" w:rsidRPr="00E95EA5">
        <w:rPr>
          <w:szCs w:val="22"/>
        </w:rPr>
        <w:t xml:space="preserve">Ce programme de travail prévoira </w:t>
      </w:r>
      <w:r w:rsidR="0017672D" w:rsidRPr="00E95EA5">
        <w:rPr>
          <w:szCs w:val="22"/>
        </w:rPr>
        <w:lastRenderedPageBreak/>
        <w:t>quatre</w:t>
      </w:r>
      <w:r w:rsidR="002C23DE" w:rsidRPr="00E95EA5">
        <w:rPr>
          <w:szCs w:val="22"/>
        </w:rPr>
        <w:t> </w:t>
      </w:r>
      <w:r w:rsidR="0017672D" w:rsidRPr="00E95EA5">
        <w:rPr>
          <w:szCs w:val="22"/>
        </w:rPr>
        <w:t>sessions du comité au cours de l</w:t>
      </w:r>
      <w:r w:rsidR="004620D4">
        <w:rPr>
          <w:szCs w:val="22"/>
        </w:rPr>
        <w:t>’</w:t>
      </w:r>
      <w:r w:rsidR="0017672D" w:rsidRPr="00E95EA5">
        <w:rPr>
          <w:szCs w:val="22"/>
        </w:rPr>
        <w:t>exercice</w:t>
      </w:r>
      <w:r>
        <w:rPr>
          <w:szCs w:val="22"/>
        </w:rPr>
        <w:t> </w:t>
      </w:r>
      <w:r w:rsidR="0017672D" w:rsidRPr="00E95EA5">
        <w:rPr>
          <w:szCs w:val="22"/>
        </w:rPr>
        <w:t>2024</w:t>
      </w:r>
      <w:r w:rsidR="003501C5">
        <w:rPr>
          <w:szCs w:val="22"/>
        </w:rPr>
        <w:noBreakHyphen/>
      </w:r>
      <w:r w:rsidR="0017672D" w:rsidRPr="00E95EA5">
        <w:rPr>
          <w:szCs w:val="22"/>
        </w:rPr>
        <w:t xml:space="preserve">2025, </w:t>
      </w:r>
      <w:r w:rsidR="004620D4">
        <w:rPr>
          <w:szCs w:val="22"/>
        </w:rPr>
        <w:t>y compris</w:t>
      </w:r>
      <w:r w:rsidR="0017672D" w:rsidRPr="00E95EA5">
        <w:rPr>
          <w:szCs w:val="22"/>
        </w:rPr>
        <w:t xml:space="preserve"> des sessions thématiques, des dé</w:t>
      </w:r>
      <w:r>
        <w:rPr>
          <w:szCs w:val="22"/>
        </w:rPr>
        <w:t>bats transversaux et des bilans;</w:t>
      </w:r>
    </w:p>
    <w:p w:rsidR="0017672D" w:rsidRPr="00E95EA5" w:rsidRDefault="003A1A6B" w:rsidP="003A1A6B">
      <w:pPr>
        <w:numPr>
          <w:ilvl w:val="0"/>
          <w:numId w:val="7"/>
        </w:numPr>
        <w:spacing w:before="240" w:after="240"/>
        <w:ind w:left="1134" w:hanging="567"/>
      </w:pPr>
      <w:r>
        <w:rPr>
          <w:szCs w:val="22"/>
        </w:rPr>
        <w:t>l</w:t>
      </w:r>
      <w:r w:rsidR="0017672D" w:rsidRPr="00E95EA5">
        <w:rPr>
          <w:szCs w:val="22"/>
        </w:rPr>
        <w:t>e comité peut créer un ou plusieurs groupes spéciaux d</w:t>
      </w:r>
      <w:r w:rsidR="004620D4">
        <w:rPr>
          <w:szCs w:val="22"/>
        </w:rPr>
        <w:t>’</w:t>
      </w:r>
      <w:r w:rsidR="0017672D" w:rsidRPr="00E95EA5">
        <w:rPr>
          <w:szCs w:val="22"/>
        </w:rPr>
        <w:t xml:space="preserve">experts chargés </w:t>
      </w:r>
      <w:r w:rsidR="009A5DD4">
        <w:rPr>
          <w:szCs w:val="22"/>
        </w:rPr>
        <w:t>d</w:t>
      </w:r>
      <w:r w:rsidR="004620D4">
        <w:rPr>
          <w:szCs w:val="22"/>
        </w:rPr>
        <w:t>’</w:t>
      </w:r>
      <w:r w:rsidR="009A5DD4">
        <w:rPr>
          <w:szCs w:val="22"/>
        </w:rPr>
        <w:t xml:space="preserve">examiner </w:t>
      </w:r>
      <w:r w:rsidR="0017672D" w:rsidRPr="00E95EA5">
        <w:rPr>
          <w:szCs w:val="22"/>
        </w:rPr>
        <w:t>des questions juridiques, politiques ou techniques particulières</w:t>
      </w:r>
      <w:r w:rsidR="0017672D" w:rsidRPr="00E95EA5">
        <w:rPr>
          <w:rStyle w:val="FootnoteReference"/>
          <w:szCs w:val="22"/>
          <w:lang w:val="en-US"/>
        </w:rPr>
        <w:footnoteReference w:id="3"/>
      </w:r>
      <w:r w:rsidR="009A5DD4">
        <w:rPr>
          <w:szCs w:val="22"/>
        </w:rPr>
        <w:t xml:space="preserve">.  Les résultats de ces </w:t>
      </w:r>
      <w:r w:rsidR="009A5DD4" w:rsidRPr="00E95EA5">
        <w:rPr>
          <w:szCs w:val="22"/>
        </w:rPr>
        <w:t>groupes spéciaux d</w:t>
      </w:r>
      <w:r w:rsidR="004620D4">
        <w:rPr>
          <w:szCs w:val="22"/>
        </w:rPr>
        <w:t>’</w:t>
      </w:r>
      <w:r w:rsidR="009A5DD4" w:rsidRPr="00E95EA5">
        <w:rPr>
          <w:szCs w:val="22"/>
        </w:rPr>
        <w:t>experts</w:t>
      </w:r>
      <w:r w:rsidR="009A5DD4">
        <w:rPr>
          <w:szCs w:val="22"/>
        </w:rPr>
        <w:t xml:space="preserve"> seront soumis à l</w:t>
      </w:r>
      <w:r w:rsidR="004620D4">
        <w:rPr>
          <w:szCs w:val="22"/>
        </w:rPr>
        <w:t>’</w:t>
      </w:r>
      <w:r w:rsidR="009A5DD4">
        <w:rPr>
          <w:szCs w:val="22"/>
        </w:rPr>
        <w:t>examen du comité</w:t>
      </w:r>
      <w:r w:rsidRPr="003A1A6B">
        <w:t>;</w:t>
      </w:r>
    </w:p>
    <w:p w:rsidR="0017672D" w:rsidRPr="00E95EA5" w:rsidRDefault="003A1A6B" w:rsidP="003A1A6B">
      <w:pPr>
        <w:numPr>
          <w:ilvl w:val="0"/>
          <w:numId w:val="7"/>
        </w:numPr>
        <w:spacing w:before="240" w:after="240"/>
        <w:ind w:left="1134" w:hanging="567"/>
        <w:rPr>
          <w:szCs w:val="22"/>
        </w:rPr>
      </w:pPr>
      <w:r>
        <w:rPr>
          <w:szCs w:val="22"/>
        </w:rPr>
        <w:t>l</w:t>
      </w:r>
      <w:r w:rsidR="00615A93" w:rsidRPr="00E95EA5">
        <w:rPr>
          <w:szCs w:val="22"/>
        </w:rPr>
        <w:t>e comité s</w:t>
      </w:r>
      <w:r w:rsidR="004620D4">
        <w:rPr>
          <w:szCs w:val="22"/>
        </w:rPr>
        <w:t>’</w:t>
      </w:r>
      <w:r w:rsidR="00615A93" w:rsidRPr="00E95EA5">
        <w:rPr>
          <w:szCs w:val="22"/>
        </w:rPr>
        <w:t>appuiera sur tous les documents de travail de l</w:t>
      </w:r>
      <w:r w:rsidR="004620D4">
        <w:rPr>
          <w:szCs w:val="22"/>
        </w:rPr>
        <w:t>’</w:t>
      </w:r>
      <w:r w:rsidR="00615A93" w:rsidRPr="00E95EA5">
        <w:rPr>
          <w:szCs w:val="22"/>
        </w:rPr>
        <w:t xml:space="preserve">OMPI, notamment les </w:t>
      </w:r>
      <w:r w:rsidR="004620D4" w:rsidRPr="00E95EA5">
        <w:rPr>
          <w:szCs w:val="22"/>
        </w:rPr>
        <w:t>documents</w:t>
      </w:r>
      <w:r w:rsidR="004620D4">
        <w:rPr>
          <w:szCs w:val="22"/>
        </w:rPr>
        <w:t xml:space="preserve"> </w:t>
      </w:r>
      <w:r w:rsidR="004620D4" w:rsidRPr="00E95EA5">
        <w:rPr>
          <w:szCs w:val="22"/>
        </w:rPr>
        <w:t>WI</w:t>
      </w:r>
      <w:r w:rsidR="00615A93" w:rsidRPr="00E95EA5">
        <w:rPr>
          <w:szCs w:val="22"/>
        </w:rPr>
        <w:t>PO/GRTKF/IC/47/14 (La protection des savoirs traditionnels</w:t>
      </w:r>
      <w:r w:rsidR="004620D4">
        <w:rPr>
          <w:szCs w:val="22"/>
        </w:rPr>
        <w:t> :</w:t>
      </w:r>
      <w:r w:rsidR="00615A93" w:rsidRPr="00E95EA5">
        <w:rPr>
          <w:szCs w:val="22"/>
        </w:rPr>
        <w:t xml:space="preserve"> projet d</w:t>
      </w:r>
      <w:r w:rsidR="004620D4">
        <w:rPr>
          <w:szCs w:val="22"/>
        </w:rPr>
        <w:t>’</w:t>
      </w:r>
      <w:r w:rsidR="00615A93" w:rsidRPr="00E95EA5">
        <w:rPr>
          <w:szCs w:val="22"/>
        </w:rPr>
        <w:t>articles) et</w:t>
      </w:r>
      <w:r>
        <w:rPr>
          <w:szCs w:val="22"/>
        </w:rPr>
        <w:t> </w:t>
      </w:r>
      <w:r w:rsidR="00615A93" w:rsidRPr="00E95EA5">
        <w:rPr>
          <w:szCs w:val="22"/>
        </w:rPr>
        <w:t>WIPO/GRTKF/IC/47/15 (La protection des expressions culturelles traditionnelles</w:t>
      </w:r>
      <w:r w:rsidR="004620D4">
        <w:rPr>
          <w:szCs w:val="22"/>
        </w:rPr>
        <w:t> :</w:t>
      </w:r>
      <w:r w:rsidR="00615A93" w:rsidRPr="00E95EA5">
        <w:rPr>
          <w:szCs w:val="22"/>
        </w:rPr>
        <w:t xml:space="preserve"> projets d</w:t>
      </w:r>
      <w:r w:rsidR="004620D4">
        <w:rPr>
          <w:szCs w:val="22"/>
        </w:rPr>
        <w:t>’</w:t>
      </w:r>
      <w:r w:rsidR="00615A93" w:rsidRPr="00E95EA5">
        <w:rPr>
          <w:szCs w:val="22"/>
        </w:rPr>
        <w:t>articles), ainsi que sur toute autre contribution des États membres, en réalisant ou en actualisant des études couvrant notamment des exemples d</w:t>
      </w:r>
      <w:r w:rsidR="004620D4">
        <w:rPr>
          <w:szCs w:val="22"/>
        </w:rPr>
        <w:t>’</w:t>
      </w:r>
      <w:r w:rsidR="00615A93" w:rsidRPr="00E95EA5">
        <w:rPr>
          <w:szCs w:val="22"/>
        </w:rPr>
        <w:t>expériences nationales, de lois nationales, d</w:t>
      </w:r>
      <w:r w:rsidR="004620D4">
        <w:rPr>
          <w:szCs w:val="22"/>
        </w:rPr>
        <w:t>’</w:t>
      </w:r>
      <w:r w:rsidR="00615A93" w:rsidRPr="00E95EA5">
        <w:rPr>
          <w:szCs w:val="22"/>
        </w:rPr>
        <w:t>évaluations des incidences, de bases de données, d</w:t>
      </w:r>
      <w:r w:rsidR="004620D4">
        <w:rPr>
          <w:szCs w:val="22"/>
        </w:rPr>
        <w:t>’</w:t>
      </w:r>
      <w:r w:rsidR="00615A93" w:rsidRPr="00E95EA5">
        <w:rPr>
          <w:szCs w:val="22"/>
        </w:rPr>
        <w:t>objets pouvant bénéficier d</w:t>
      </w:r>
      <w:r w:rsidR="004620D4">
        <w:rPr>
          <w:szCs w:val="22"/>
        </w:rPr>
        <w:t>’</w:t>
      </w:r>
      <w:r w:rsidR="00615A93" w:rsidRPr="00E95EA5">
        <w:rPr>
          <w:szCs w:val="22"/>
        </w:rPr>
        <w:t>une protection et d</w:t>
      </w:r>
      <w:r w:rsidR="004620D4">
        <w:rPr>
          <w:szCs w:val="22"/>
        </w:rPr>
        <w:t>’</w:t>
      </w:r>
      <w:r w:rsidR="00615A93" w:rsidRPr="00E95EA5">
        <w:rPr>
          <w:szCs w:val="22"/>
        </w:rPr>
        <w:t>objets qu</w:t>
      </w:r>
      <w:r w:rsidR="004620D4">
        <w:rPr>
          <w:szCs w:val="22"/>
        </w:rPr>
        <w:t>’</w:t>
      </w:r>
      <w:r w:rsidR="00615A93" w:rsidRPr="00E95EA5">
        <w:rPr>
          <w:szCs w:val="22"/>
        </w:rPr>
        <w:t>il n</w:t>
      </w:r>
      <w:r w:rsidR="004620D4">
        <w:rPr>
          <w:szCs w:val="22"/>
        </w:rPr>
        <w:t>’</w:t>
      </w:r>
      <w:r w:rsidR="00615A93" w:rsidRPr="00E95EA5">
        <w:rPr>
          <w:szCs w:val="22"/>
        </w:rPr>
        <w:t>est pas prévu de protéger;</w:t>
      </w:r>
      <w:r w:rsidR="00615A93" w:rsidRPr="00E95EA5">
        <w:t xml:space="preserve"> </w:t>
      </w:r>
      <w:r w:rsidR="002C23DE" w:rsidRPr="00E95EA5">
        <w:rPr>
          <w:szCs w:val="22"/>
        </w:rPr>
        <w:t xml:space="preserve"> </w:t>
      </w:r>
      <w:r w:rsidR="00615A93" w:rsidRPr="00E95EA5">
        <w:rPr>
          <w:szCs w:val="22"/>
        </w:rPr>
        <w:t>ainsi que sur les résultats du ou des groupes d</w:t>
      </w:r>
      <w:r w:rsidR="004620D4">
        <w:rPr>
          <w:szCs w:val="22"/>
        </w:rPr>
        <w:t>’</w:t>
      </w:r>
      <w:r w:rsidR="00615A93" w:rsidRPr="00E95EA5">
        <w:rPr>
          <w:szCs w:val="22"/>
        </w:rPr>
        <w:t>experts créés par le comité et des activités connexes organisées au titre du programme de renforcement des capacités et d</w:t>
      </w:r>
      <w:r w:rsidR="004620D4">
        <w:rPr>
          <w:szCs w:val="22"/>
        </w:rPr>
        <w:t>’</w:t>
      </w:r>
      <w:r w:rsidR="00615A93" w:rsidRPr="00E95EA5">
        <w:rPr>
          <w:szCs w:val="22"/>
        </w:rPr>
        <w:t>assistance technique du Secrétariat (Division des savoirs traditionne</w:t>
      </w:r>
      <w:r w:rsidR="00FB2303" w:rsidRPr="00E95EA5">
        <w:rPr>
          <w:szCs w:val="22"/>
        </w:rPr>
        <w:t>ls)</w:t>
      </w:r>
      <w:r w:rsidR="00FB2303">
        <w:rPr>
          <w:szCs w:val="22"/>
        </w:rPr>
        <w:t xml:space="preserve">.  </w:t>
      </w:r>
      <w:r w:rsidR="00FB2303" w:rsidRPr="00E95EA5">
        <w:rPr>
          <w:szCs w:val="22"/>
        </w:rPr>
        <w:t>Le</w:t>
      </w:r>
      <w:r w:rsidR="00615A93" w:rsidRPr="00E95EA5">
        <w:rPr>
          <w:szCs w:val="22"/>
        </w:rPr>
        <w:t xml:space="preserv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mettre en ligne des informations sur les régimes </w:t>
      </w:r>
      <w:r w:rsidR="00615A93" w:rsidRPr="00E95EA5">
        <w:rPr>
          <w:i/>
        </w:rPr>
        <w:t>sui</w:t>
      </w:r>
      <w:r w:rsidR="002C23DE" w:rsidRPr="00E95EA5">
        <w:rPr>
          <w:i/>
          <w:szCs w:val="22"/>
        </w:rPr>
        <w:t> </w:t>
      </w:r>
      <w:r w:rsidR="00615A93" w:rsidRPr="00E95EA5">
        <w:rPr>
          <w:i/>
        </w:rPr>
        <w:t>generis</w:t>
      </w:r>
      <w:r w:rsidR="00615A93" w:rsidRPr="00E95EA5">
        <w:rPr>
          <w:szCs w:val="22"/>
        </w:rPr>
        <w:t xml:space="preserve"> nationaux et régionaux de protection des savoirs traditionnels et des expressions culturelles traditionnelles par la propriété intellectuel</w:t>
      </w:r>
      <w:r w:rsidR="00FB2303" w:rsidRPr="00E95EA5">
        <w:rPr>
          <w:szCs w:val="22"/>
        </w:rPr>
        <w:t>le</w:t>
      </w:r>
      <w:r w:rsidR="00FB2303">
        <w:rPr>
          <w:szCs w:val="22"/>
        </w:rPr>
        <w:t xml:space="preserve">.  </w:t>
      </w:r>
      <w:r w:rsidR="00FB2303" w:rsidRPr="00E95EA5">
        <w:rPr>
          <w:szCs w:val="22"/>
        </w:rPr>
        <w:t>Le</w:t>
      </w:r>
      <w:r w:rsidR="00615A93" w:rsidRPr="00E95EA5">
        <w:rPr>
          <w:szCs w:val="22"/>
        </w:rPr>
        <w:t>s études ou activités supplémentaires ne doivent pas retarder l</w:t>
      </w:r>
      <w:r w:rsidR="004620D4">
        <w:rPr>
          <w:szCs w:val="22"/>
        </w:rPr>
        <w:t>’</w:t>
      </w:r>
      <w:r w:rsidR="00615A93" w:rsidRPr="00E95EA5">
        <w:rPr>
          <w:szCs w:val="22"/>
        </w:rPr>
        <w:t>avancement des travaux ou établir des conditions préalables aux négociations</w:t>
      </w:r>
      <w:r>
        <w:rPr>
          <w:szCs w:val="22"/>
        </w:rPr>
        <w:t>;</w:t>
      </w:r>
    </w:p>
    <w:p w:rsidR="0017672D" w:rsidRPr="00E95EA5" w:rsidRDefault="00615A93" w:rsidP="003A1A6B">
      <w:pPr>
        <w:spacing w:before="240" w:after="240"/>
        <w:ind w:left="1134" w:hanging="567"/>
        <w:rPr>
          <w:szCs w:val="22"/>
        </w:rPr>
      </w:pPr>
      <w:r w:rsidRPr="00E95EA5">
        <w:rPr>
          <w:szCs w:val="22"/>
        </w:rPr>
        <w:t>g)</w:t>
      </w:r>
      <w:r w:rsidRPr="00E95EA5">
        <w:rPr>
          <w:szCs w:val="22"/>
        </w:rPr>
        <w:tab/>
      </w:r>
      <w:r w:rsidR="003A1A6B">
        <w:rPr>
          <w:szCs w:val="22"/>
        </w:rPr>
        <w:t>e</w:t>
      </w:r>
      <w:r w:rsidR="00B433E0" w:rsidRPr="00E95EA5">
        <w:rPr>
          <w:szCs w:val="22"/>
        </w:rPr>
        <w:t>n 202</w:t>
      </w:r>
      <w:r w:rsidR="009A5DD4">
        <w:rPr>
          <w:szCs w:val="22"/>
        </w:rPr>
        <w:t>5</w:t>
      </w:r>
      <w:r w:rsidRPr="00E95EA5">
        <w:rPr>
          <w:szCs w:val="22"/>
        </w:rPr>
        <w:t>, le comité est prié de présenter à l</w:t>
      </w:r>
      <w:r w:rsidR="004620D4">
        <w:rPr>
          <w:szCs w:val="22"/>
        </w:rPr>
        <w:t>’</w:t>
      </w:r>
      <w:r w:rsidRPr="00E95EA5">
        <w:rPr>
          <w:szCs w:val="22"/>
        </w:rPr>
        <w:t>Assemblée générale les résultats des travaux qu</w:t>
      </w:r>
      <w:r w:rsidR="004620D4">
        <w:rPr>
          <w:szCs w:val="22"/>
        </w:rPr>
        <w:t>’</w:t>
      </w:r>
      <w:r w:rsidRPr="00E95EA5">
        <w:rPr>
          <w:szCs w:val="22"/>
        </w:rPr>
        <w:t>il aura menés conformément à l</w:t>
      </w:r>
      <w:r w:rsidR="004620D4">
        <w:rPr>
          <w:szCs w:val="22"/>
        </w:rPr>
        <w:t>’</w:t>
      </w:r>
      <w:r w:rsidRPr="00E95EA5">
        <w:rPr>
          <w:szCs w:val="22"/>
        </w:rPr>
        <w:t>objectif indiqué au</w:t>
      </w:r>
      <w:r w:rsidR="009A5DD4">
        <w:rPr>
          <w:szCs w:val="22"/>
        </w:rPr>
        <w:t>x</w:t>
      </w:r>
      <w:r w:rsidRPr="00E95EA5">
        <w:rPr>
          <w:szCs w:val="22"/>
        </w:rPr>
        <w:t xml:space="preserve"> </w:t>
      </w:r>
      <w:r w:rsidR="00B433E0" w:rsidRPr="00E95EA5">
        <w:rPr>
          <w:szCs w:val="22"/>
        </w:rPr>
        <w:t>paragraphe</w:t>
      </w:r>
      <w:r w:rsidR="009A5DD4">
        <w:rPr>
          <w:szCs w:val="22"/>
        </w:rPr>
        <w:t>s</w:t>
      </w:r>
      <w:r w:rsidR="00B433E0" w:rsidRPr="00E95EA5">
        <w:rPr>
          <w:szCs w:val="22"/>
        </w:rPr>
        <w:t> a)</w:t>
      </w:r>
      <w:r w:rsidR="009A5DD4">
        <w:rPr>
          <w:szCs w:val="22"/>
        </w:rPr>
        <w:t xml:space="preserve"> et b)</w:t>
      </w:r>
      <w:r w:rsidRPr="00E95EA5">
        <w:rPr>
          <w:szCs w:val="22"/>
        </w:rPr>
        <w:t>.</w:t>
      </w:r>
      <w:r w:rsidR="0017672D" w:rsidRPr="00E95EA5">
        <w:t xml:space="preserve">  </w:t>
      </w:r>
      <w:r w:rsidRPr="00E95EA5">
        <w:rPr>
          <w:szCs w:val="22"/>
        </w:rPr>
        <w:t>L</w:t>
      </w:r>
      <w:r w:rsidR="004620D4">
        <w:rPr>
          <w:szCs w:val="22"/>
        </w:rPr>
        <w:t>’</w:t>
      </w:r>
      <w:r w:rsidRPr="00E95EA5">
        <w:rPr>
          <w:szCs w:val="22"/>
        </w:rPr>
        <w:t xml:space="preserve">Assemblée générale fera le point, </w:t>
      </w:r>
      <w:r w:rsidR="00B433E0" w:rsidRPr="00E95EA5">
        <w:rPr>
          <w:szCs w:val="22"/>
        </w:rPr>
        <w:t>en 2025</w:t>
      </w:r>
      <w:r w:rsidRPr="00E95EA5">
        <w:rPr>
          <w:szCs w:val="22"/>
        </w:rPr>
        <w:t>, sur l</w:t>
      </w:r>
      <w:r w:rsidR="004620D4">
        <w:rPr>
          <w:szCs w:val="22"/>
        </w:rPr>
        <w:t>’</w:t>
      </w:r>
      <w:r w:rsidRPr="00E95EA5">
        <w:rPr>
          <w:szCs w:val="22"/>
        </w:rPr>
        <w:t xml:space="preserve">avancement des travaux </w:t>
      </w:r>
      <w:r w:rsidR="009A5DD4">
        <w:rPr>
          <w:szCs w:val="22"/>
        </w:rPr>
        <w:t>relatifs aux ressources génétiques compte tenu de la conférence diplomatique et de la quarante</w:t>
      </w:r>
      <w:r w:rsidR="003501C5">
        <w:rPr>
          <w:szCs w:val="22"/>
        </w:rPr>
        <w:noBreakHyphen/>
      </w:r>
      <w:r w:rsidR="009A5DD4">
        <w:rPr>
          <w:szCs w:val="22"/>
        </w:rPr>
        <w:t>huit</w:t>
      </w:r>
      <w:r w:rsidR="004620D4">
        <w:rPr>
          <w:szCs w:val="22"/>
        </w:rPr>
        <w:t>ième session</w:t>
      </w:r>
      <w:r w:rsidR="009A5DD4">
        <w:rPr>
          <w:szCs w:val="22"/>
        </w:rPr>
        <w:t xml:space="preserve"> de l</w:t>
      </w:r>
      <w:r w:rsidR="004620D4">
        <w:rPr>
          <w:szCs w:val="22"/>
        </w:rPr>
        <w:t>’</w:t>
      </w:r>
      <w:r w:rsidR="009A5DD4">
        <w:rPr>
          <w:szCs w:val="22"/>
        </w:rPr>
        <w:t>IGC</w:t>
      </w:r>
      <w:r w:rsidR="007206CB">
        <w:rPr>
          <w:szCs w:val="22"/>
        </w:rPr>
        <w:t>,</w:t>
      </w:r>
      <w:r w:rsidR="009A5DD4">
        <w:rPr>
          <w:szCs w:val="22"/>
        </w:rPr>
        <w:t xml:space="preserve"> </w:t>
      </w:r>
      <w:r w:rsidRPr="00E95EA5">
        <w:rPr>
          <w:szCs w:val="22"/>
        </w:rPr>
        <w:t>et</w:t>
      </w:r>
      <w:r w:rsidR="009A5DD4">
        <w:rPr>
          <w:szCs w:val="22"/>
        </w:rPr>
        <w:t xml:space="preserve"> </w:t>
      </w:r>
      <w:r w:rsidR="009A5DD4" w:rsidRPr="00E95EA5">
        <w:rPr>
          <w:szCs w:val="22"/>
        </w:rPr>
        <w:t>sur l</w:t>
      </w:r>
      <w:r w:rsidR="004620D4">
        <w:rPr>
          <w:szCs w:val="22"/>
        </w:rPr>
        <w:t>’</w:t>
      </w:r>
      <w:r w:rsidR="009A5DD4" w:rsidRPr="00E95EA5">
        <w:rPr>
          <w:szCs w:val="22"/>
        </w:rPr>
        <w:t xml:space="preserve">avancement des travaux </w:t>
      </w:r>
      <w:r w:rsidR="009A5DD4">
        <w:rPr>
          <w:szCs w:val="22"/>
        </w:rPr>
        <w:t>relatifs aux</w:t>
      </w:r>
      <w:r w:rsidR="009A5DD4" w:rsidRPr="009A5DD4">
        <w:rPr>
          <w:szCs w:val="22"/>
        </w:rPr>
        <w:t xml:space="preserve"> </w:t>
      </w:r>
      <w:r w:rsidR="009A5DD4" w:rsidRPr="00E95EA5">
        <w:rPr>
          <w:szCs w:val="22"/>
        </w:rPr>
        <w:t xml:space="preserve">savoirs traditionnels et </w:t>
      </w:r>
      <w:r w:rsidR="009A5DD4">
        <w:rPr>
          <w:szCs w:val="22"/>
        </w:rPr>
        <w:t>aux</w:t>
      </w:r>
      <w:r w:rsidR="009A5DD4" w:rsidRPr="009A5DD4">
        <w:rPr>
          <w:szCs w:val="22"/>
        </w:rPr>
        <w:t xml:space="preserve"> </w:t>
      </w:r>
      <w:r w:rsidR="009A5DD4" w:rsidRPr="00E95EA5">
        <w:rPr>
          <w:szCs w:val="22"/>
        </w:rPr>
        <w:t>expressions culturelles traditionnelles</w:t>
      </w:r>
      <w:r w:rsidRPr="00E95EA5">
        <w:rPr>
          <w:szCs w:val="22"/>
        </w:rPr>
        <w:t xml:space="preserve"> </w:t>
      </w:r>
      <w:r w:rsidR="009A5DD4">
        <w:rPr>
          <w:szCs w:val="22"/>
        </w:rPr>
        <w:t xml:space="preserve">et, </w:t>
      </w:r>
      <w:r w:rsidRPr="00E95EA5">
        <w:rPr>
          <w:szCs w:val="22"/>
        </w:rPr>
        <w:t xml:space="preserve">selon le niveau de maturité des textes </w:t>
      </w:r>
      <w:r w:rsidR="009A5DD4">
        <w:rPr>
          <w:szCs w:val="22"/>
        </w:rPr>
        <w:t xml:space="preserve">relatifs aux </w:t>
      </w:r>
      <w:r w:rsidR="009A5DD4" w:rsidRPr="00E95EA5">
        <w:rPr>
          <w:szCs w:val="22"/>
        </w:rPr>
        <w:t xml:space="preserve">savoirs traditionnels et </w:t>
      </w:r>
      <w:r w:rsidR="009A5DD4">
        <w:rPr>
          <w:szCs w:val="22"/>
        </w:rPr>
        <w:t>aux</w:t>
      </w:r>
      <w:r w:rsidR="009A5DD4" w:rsidRPr="009A5DD4">
        <w:rPr>
          <w:szCs w:val="22"/>
        </w:rPr>
        <w:t xml:space="preserve"> </w:t>
      </w:r>
      <w:r w:rsidR="009A5DD4" w:rsidRPr="00E95EA5">
        <w:rPr>
          <w:szCs w:val="22"/>
        </w:rPr>
        <w:t xml:space="preserve">expressions culturelles traditionnelles </w:t>
      </w:r>
      <w:r w:rsidRPr="00E95EA5">
        <w:rPr>
          <w:szCs w:val="22"/>
        </w:rPr>
        <w:t>et le degré de consensus sur les objectifs, la portée et la nature du ou des instruments, se prononcera sur la question de savoir s</w:t>
      </w:r>
      <w:r w:rsidR="004620D4">
        <w:rPr>
          <w:szCs w:val="22"/>
        </w:rPr>
        <w:t>’</w:t>
      </w:r>
      <w:r w:rsidRPr="00E95EA5">
        <w:rPr>
          <w:szCs w:val="22"/>
        </w:rPr>
        <w:t>il convient de convoquer une conférence diplomatique ou</w:t>
      </w:r>
      <w:r w:rsidR="003A1A6B">
        <w:rPr>
          <w:szCs w:val="22"/>
        </w:rPr>
        <w:t xml:space="preserve"> de poursuivre les négociations;</w:t>
      </w:r>
    </w:p>
    <w:p w:rsidR="007206CB" w:rsidRDefault="00615A93" w:rsidP="003A1A6B">
      <w:pPr>
        <w:spacing w:before="240" w:after="240"/>
        <w:ind w:left="1134" w:hanging="567"/>
        <w:rPr>
          <w:szCs w:val="22"/>
        </w:rPr>
      </w:pPr>
      <w:r w:rsidRPr="00E95EA5">
        <w:rPr>
          <w:szCs w:val="22"/>
        </w:rPr>
        <w:t>h)</w:t>
      </w:r>
      <w:r w:rsidR="003A1A6B">
        <w:rPr>
          <w:szCs w:val="22"/>
        </w:rPr>
        <w:tab/>
        <w:t>l</w:t>
      </w:r>
      <w:r w:rsidR="004620D4">
        <w:rPr>
          <w:szCs w:val="22"/>
        </w:rPr>
        <w:t>’</w:t>
      </w:r>
      <w:r w:rsidRPr="00E95EA5">
        <w:rPr>
          <w:szCs w:val="22"/>
        </w:rPr>
        <w:t>Assemblée générale prie le Secrétariat de continuer d</w:t>
      </w:r>
      <w:r w:rsidR="004620D4">
        <w:rPr>
          <w:szCs w:val="22"/>
        </w:rPr>
        <w:t>’</w:t>
      </w:r>
      <w:r w:rsidRPr="00E95EA5">
        <w:rPr>
          <w:szCs w:val="22"/>
        </w:rPr>
        <w:t>apporter son assistance au comité en mettant à la disposition des États membres, aussi efficacement que possible, les compétences et les ressources financières nécessaires pour permettre la participation d</w:t>
      </w:r>
      <w:r w:rsidR="004620D4">
        <w:rPr>
          <w:szCs w:val="22"/>
        </w:rPr>
        <w:t>’</w:t>
      </w:r>
      <w:r w:rsidRPr="00E95EA5">
        <w:rPr>
          <w:szCs w:val="22"/>
        </w:rPr>
        <w:t>experts de pays en développement et de</w:t>
      </w:r>
      <w:r w:rsidR="003A1A6B">
        <w:rPr>
          <w:szCs w:val="22"/>
        </w:rPr>
        <w:t> </w:t>
      </w:r>
      <w:r w:rsidRPr="00E95EA5">
        <w:rPr>
          <w:szCs w:val="22"/>
        </w:rPr>
        <w:t>PMA</w:t>
      </w:r>
      <w:r w:rsidR="00EA28EB" w:rsidRPr="00E95EA5">
        <w:rPr>
          <w:szCs w:val="22"/>
        </w:rPr>
        <w:t>,</w:t>
      </w:r>
      <w:r w:rsidRPr="00E95EA5">
        <w:rPr>
          <w:szCs w:val="22"/>
        </w:rPr>
        <w:t xml:space="preserve"> selon la formule établie pour l</w:t>
      </w:r>
      <w:r w:rsidR="004620D4">
        <w:rPr>
          <w:szCs w:val="22"/>
        </w:rPr>
        <w:t>’</w:t>
      </w:r>
      <w:r w:rsidR="003A1A6B" w:rsidRPr="00E95EA5">
        <w:rPr>
          <w:szCs w:val="22"/>
        </w:rPr>
        <w:t>IGC</w:t>
      </w:r>
      <w:r w:rsidR="007206CB">
        <w:rPr>
          <w:szCs w:val="22"/>
        </w:rPr>
        <w:t>.</w:t>
      </w:r>
    </w:p>
    <w:p w:rsidR="003A1A6B" w:rsidRDefault="007206CB" w:rsidP="003A1A6B">
      <w:pPr>
        <w:spacing w:before="240" w:after="240"/>
        <w:ind w:left="1134" w:hanging="567"/>
        <w:rPr>
          <w:szCs w:val="22"/>
        </w:rPr>
      </w:pPr>
      <w:r>
        <w:rPr>
          <w:szCs w:val="22"/>
        </w:rPr>
        <w:t>i)</w:t>
      </w:r>
      <w:r>
        <w:rPr>
          <w:szCs w:val="22"/>
        </w:rPr>
        <w:tab/>
      </w:r>
      <w:r w:rsidR="003A1A6B" w:rsidRPr="00E95EA5">
        <w:rPr>
          <w:szCs w:val="22"/>
        </w:rPr>
        <w:t>Le</w:t>
      </w:r>
      <w:r w:rsidR="00615A93" w:rsidRPr="00E95EA5">
        <w:rPr>
          <w:szCs w:val="22"/>
        </w:rPr>
        <w:t xml:space="preserve"> Secrétariat est également prié de faciliter la participation effective des peuples autochtones et des communautés locales aux travaux normatifs de l</w:t>
      </w:r>
      <w:r w:rsidR="004620D4">
        <w:rPr>
          <w:szCs w:val="22"/>
        </w:rPr>
        <w:t>’</w:t>
      </w:r>
      <w:r w:rsidR="00615A93" w:rsidRPr="00E95EA5">
        <w:rPr>
          <w:szCs w:val="22"/>
        </w:rPr>
        <w:t>OMPI relatifs aux ressources génétiques, aux savoirs traditionnels et aux expressions culturelles traditionnelles.</w:t>
      </w:r>
    </w:p>
    <w:p w:rsidR="003A1A6B" w:rsidRDefault="003A1A6B">
      <w:pPr>
        <w:rPr>
          <w:szCs w:val="22"/>
        </w:rPr>
      </w:pPr>
      <w:r>
        <w:rPr>
          <w:szCs w:val="22"/>
        </w:rPr>
        <w:br w:type="page"/>
      </w:r>
    </w:p>
    <w:p w:rsidR="0017672D" w:rsidRPr="003A1A6B" w:rsidRDefault="003A1A6B" w:rsidP="003A1A6B">
      <w:pPr>
        <w:pStyle w:val="Heading1"/>
      </w:pPr>
      <w:r w:rsidRPr="003A1A6B">
        <w:lastRenderedPageBreak/>
        <w:t>Programme de travail</w:t>
      </w:r>
      <w:r w:rsidR="00B433E0" w:rsidRPr="003A1A6B">
        <w:t xml:space="preserve"> –</w:t>
      </w:r>
      <w:r w:rsidR="007206CB">
        <w:t>quatre</w:t>
      </w:r>
      <w:r>
        <w:t> </w:t>
      </w:r>
      <w:r w:rsidRPr="003A1A6B">
        <w:t>sessions</w:t>
      </w:r>
    </w:p>
    <w:tbl>
      <w:tblPr>
        <w:tblW w:w="9391" w:type="dxa"/>
        <w:tblInd w:w="-36" w:type="dxa"/>
        <w:tblCellMar>
          <w:top w:w="28" w:type="dxa"/>
          <w:bottom w:w="28" w:type="dxa"/>
          <w:right w:w="82" w:type="dxa"/>
        </w:tblCellMar>
        <w:tblLook w:val="04A0" w:firstRow="1" w:lastRow="0" w:firstColumn="1" w:lastColumn="0" w:noHBand="0" w:noVBand="1"/>
        <w:tblCaption w:val="IGC Work Program 6 sessions for 2022-2023"/>
      </w:tblPr>
      <w:tblGrid>
        <w:gridCol w:w="3003"/>
        <w:gridCol w:w="6388"/>
      </w:tblGrid>
      <w:tr w:rsidR="00E95EA5" w:rsidRPr="00E95EA5" w:rsidTr="00F10A74">
        <w:trPr>
          <w:trHeight w:val="391"/>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615A93" w:rsidP="00615A93">
            <w:pPr>
              <w:spacing w:line="259" w:lineRule="auto"/>
              <w:rPr>
                <w:szCs w:val="22"/>
              </w:rPr>
            </w:pPr>
            <w:r w:rsidRPr="00E95EA5">
              <w:rPr>
                <w:b/>
                <w:szCs w:val="22"/>
              </w:rPr>
              <w:t>Dates indicatives</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615A93" w:rsidP="00615A93">
            <w:pPr>
              <w:spacing w:line="259" w:lineRule="auto"/>
              <w:rPr>
                <w:szCs w:val="22"/>
              </w:rPr>
            </w:pPr>
            <w:r w:rsidRPr="00E95EA5">
              <w:rPr>
                <w:b/>
                <w:szCs w:val="22"/>
              </w:rPr>
              <w:t>Activités</w:t>
            </w:r>
          </w:p>
        </w:tc>
      </w:tr>
      <w:tr w:rsidR="007206CB" w:rsidRPr="00E95EA5" w:rsidTr="00F10A74">
        <w:trPr>
          <w:trHeight w:val="1692"/>
        </w:trPr>
        <w:tc>
          <w:tcPr>
            <w:tcW w:w="3003" w:type="dxa"/>
            <w:vMerge w:val="restart"/>
            <w:tcBorders>
              <w:top w:val="single" w:sz="4" w:space="0" w:color="000000"/>
              <w:left w:val="single" w:sz="4" w:space="0" w:color="000000"/>
              <w:right w:val="single" w:sz="4" w:space="0" w:color="000000"/>
            </w:tcBorders>
            <w:shd w:val="clear" w:color="auto" w:fill="auto"/>
          </w:tcPr>
          <w:p w:rsidR="007206CB" w:rsidRDefault="007206CB" w:rsidP="00615A93">
            <w:pPr>
              <w:spacing w:line="259" w:lineRule="auto"/>
              <w:rPr>
                <w:szCs w:val="22"/>
              </w:rPr>
            </w:pPr>
            <w:r>
              <w:rPr>
                <w:szCs w:val="22"/>
              </w:rPr>
              <w:t>Octobre</w:t>
            </w:r>
            <w:r w:rsidR="003501C5">
              <w:rPr>
                <w:szCs w:val="22"/>
              </w:rPr>
              <w:noBreakHyphen/>
            </w:r>
            <w:r>
              <w:rPr>
                <w:szCs w:val="22"/>
              </w:rPr>
              <w:t>novembre</w:t>
            </w:r>
            <w:r w:rsidRPr="00E95EA5">
              <w:rPr>
                <w:szCs w:val="22"/>
              </w:rPr>
              <w:t> 2024</w:t>
            </w:r>
          </w:p>
          <w:p w:rsidR="007206CB" w:rsidRDefault="007206CB" w:rsidP="00615A93">
            <w:pPr>
              <w:spacing w:line="259" w:lineRule="auto"/>
              <w:rPr>
                <w:szCs w:val="22"/>
              </w:rPr>
            </w:pPr>
          </w:p>
          <w:p w:rsidR="007206CB" w:rsidRPr="00E95EA5" w:rsidRDefault="007206CB" w:rsidP="007206CB">
            <w:pPr>
              <w:spacing w:after="120" w:line="259" w:lineRule="auto"/>
              <w:rPr>
                <w:szCs w:val="22"/>
              </w:rPr>
            </w:pPr>
            <w:r>
              <w:rPr>
                <w:szCs w:val="22"/>
              </w:rPr>
              <w:t>(Les q</w:t>
            </w:r>
            <w:r w:rsidRPr="00E95EA5">
              <w:rPr>
                <w:szCs w:val="22"/>
              </w:rPr>
              <w:t>uarante</w:t>
            </w:r>
            <w:r w:rsidR="003501C5">
              <w:rPr>
                <w:szCs w:val="22"/>
              </w:rPr>
              <w:noBreakHyphen/>
            </w:r>
            <w:r w:rsidRPr="00E95EA5">
              <w:rPr>
                <w:szCs w:val="22"/>
              </w:rPr>
              <w:t>huit</w:t>
            </w:r>
            <w:r>
              <w:rPr>
                <w:szCs w:val="22"/>
              </w:rPr>
              <w:t>ième et q</w:t>
            </w:r>
            <w:r w:rsidRPr="00E95EA5">
              <w:rPr>
                <w:szCs w:val="22"/>
              </w:rPr>
              <w:t>uarante</w:t>
            </w:r>
            <w:r w:rsidR="003501C5">
              <w:rPr>
                <w:szCs w:val="22"/>
              </w:rPr>
              <w:noBreakHyphen/>
            </w:r>
            <w:r w:rsidRPr="00E95EA5">
              <w:rPr>
                <w:szCs w:val="22"/>
              </w:rPr>
              <w:t>neuv</w:t>
            </w:r>
            <w:r w:rsidR="004620D4">
              <w:rPr>
                <w:szCs w:val="22"/>
              </w:rPr>
              <w:t>ième session</w:t>
            </w:r>
            <w:r>
              <w:rPr>
                <w:szCs w:val="22"/>
              </w:rPr>
              <w:t>s</w:t>
            </w:r>
            <w:r w:rsidRPr="00E95EA5">
              <w:rPr>
                <w:szCs w:val="22"/>
              </w:rPr>
              <w:t xml:space="preserve"> de l</w:t>
            </w:r>
            <w:r w:rsidR="004620D4">
              <w:rPr>
                <w:szCs w:val="22"/>
              </w:rPr>
              <w:t>’</w:t>
            </w:r>
            <w:r w:rsidRPr="00E95EA5">
              <w:rPr>
                <w:szCs w:val="22"/>
              </w:rPr>
              <w:t>IGC</w:t>
            </w:r>
            <w:r>
              <w:rPr>
                <w:szCs w:val="22"/>
              </w:rPr>
              <w:t xml:space="preserve"> auront lieu </w:t>
            </w:r>
            <w:r w:rsidRPr="007206CB">
              <w:rPr>
                <w:szCs w:val="22"/>
              </w:rPr>
              <w:t xml:space="preserve">immédiatement </w:t>
            </w:r>
            <w:r>
              <w:rPr>
                <w:szCs w:val="22"/>
              </w:rPr>
              <w:t>l</w:t>
            </w:r>
            <w:r w:rsidR="004620D4">
              <w:rPr>
                <w:szCs w:val="22"/>
              </w:rPr>
              <w:t>’</w:t>
            </w:r>
            <w:r>
              <w:rPr>
                <w:szCs w:val="22"/>
              </w:rPr>
              <w:t xml:space="preserve">une </w:t>
            </w:r>
            <w:r w:rsidRPr="007206CB">
              <w:rPr>
                <w:szCs w:val="22"/>
              </w:rPr>
              <w:t>après</w:t>
            </w:r>
            <w:r>
              <w:rPr>
                <w:szCs w:val="22"/>
              </w:rPr>
              <w:t xml:space="preserve"> l</w:t>
            </w:r>
            <w:r w:rsidR="004620D4">
              <w:rPr>
                <w:szCs w:val="22"/>
              </w:rPr>
              <w:t>’</w:t>
            </w:r>
            <w:r>
              <w:rPr>
                <w:szCs w:val="22"/>
              </w:rPr>
              <w:t>autre)</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206CB" w:rsidRDefault="007206CB" w:rsidP="003A1A6B">
            <w:pPr>
              <w:spacing w:after="120" w:line="259" w:lineRule="auto"/>
              <w:rPr>
                <w:szCs w:val="22"/>
              </w:rPr>
            </w:pPr>
            <w:r w:rsidRPr="00E95EA5">
              <w:rPr>
                <w:szCs w:val="22"/>
              </w:rPr>
              <w:t>Quarante</w:t>
            </w:r>
            <w:r w:rsidR="003501C5">
              <w:rPr>
                <w:szCs w:val="22"/>
              </w:rPr>
              <w:noBreakHyphen/>
            </w:r>
            <w:r w:rsidRPr="00E95EA5">
              <w:rPr>
                <w:szCs w:val="22"/>
              </w:rPr>
              <w:t>huit</w:t>
            </w:r>
            <w:r w:rsidR="004620D4">
              <w:rPr>
                <w:szCs w:val="22"/>
              </w:rPr>
              <w:t>ième session</w:t>
            </w:r>
            <w:r w:rsidRPr="00E95EA5">
              <w:rPr>
                <w:szCs w:val="22"/>
              </w:rPr>
              <w:t xml:space="preserve"> de l</w:t>
            </w:r>
            <w:r w:rsidR="004620D4">
              <w:rPr>
                <w:szCs w:val="22"/>
              </w:rPr>
              <w:t>’</w:t>
            </w:r>
            <w:r w:rsidRPr="00E95EA5">
              <w:rPr>
                <w:szCs w:val="22"/>
              </w:rPr>
              <w:t>IGC</w:t>
            </w:r>
          </w:p>
          <w:p w:rsidR="007206CB" w:rsidRPr="00E95EA5" w:rsidRDefault="007206CB" w:rsidP="007206CB">
            <w:pPr>
              <w:spacing w:after="120" w:line="259" w:lineRule="auto"/>
              <w:rPr>
                <w:szCs w:val="22"/>
              </w:rPr>
            </w:pPr>
            <w:r>
              <w:rPr>
                <w:szCs w:val="22"/>
              </w:rPr>
              <w:t>Faire le point</w:t>
            </w:r>
            <w:r w:rsidRPr="00E95EA5">
              <w:rPr>
                <w:szCs w:val="22"/>
              </w:rPr>
              <w:t xml:space="preserve"> sur l</w:t>
            </w:r>
            <w:r w:rsidR="004620D4">
              <w:rPr>
                <w:szCs w:val="22"/>
              </w:rPr>
              <w:t>’</w:t>
            </w:r>
            <w:r w:rsidRPr="00E95EA5">
              <w:rPr>
                <w:szCs w:val="22"/>
              </w:rPr>
              <w:t xml:space="preserve">avancement des travaux </w:t>
            </w:r>
            <w:r>
              <w:rPr>
                <w:szCs w:val="22"/>
              </w:rPr>
              <w:t>relatifs aux ressources génétiques</w:t>
            </w:r>
            <w:r w:rsidRPr="00E95EA5">
              <w:rPr>
                <w:szCs w:val="22"/>
              </w:rPr>
              <w:t xml:space="preserve"> </w:t>
            </w:r>
            <w:r>
              <w:rPr>
                <w:szCs w:val="22"/>
              </w:rPr>
              <w:t xml:space="preserve">et aux </w:t>
            </w:r>
            <w:r w:rsidRPr="00E95EA5">
              <w:rPr>
                <w:szCs w:val="22"/>
              </w:rPr>
              <w:t>savoirs traditionnels</w:t>
            </w:r>
            <w:r>
              <w:rPr>
                <w:szCs w:val="22"/>
              </w:rPr>
              <w:t xml:space="preserve"> associés aux ressources génétiques et examiner toute</w:t>
            </w:r>
            <w:r w:rsidRPr="00E95EA5">
              <w:rPr>
                <w:szCs w:val="22"/>
              </w:rPr>
              <w:t xml:space="preserve"> question </w:t>
            </w:r>
            <w:r>
              <w:rPr>
                <w:szCs w:val="22"/>
              </w:rPr>
              <w:t>émanant de la conférence diplomatique</w:t>
            </w:r>
            <w:r w:rsidRPr="00E95EA5">
              <w:rPr>
                <w:szCs w:val="22"/>
              </w:rPr>
              <w:t>.</w:t>
            </w:r>
          </w:p>
          <w:p w:rsidR="007206CB" w:rsidRPr="00E95EA5" w:rsidRDefault="007206CB" w:rsidP="00F10A74">
            <w:pPr>
              <w:spacing w:line="259" w:lineRule="auto"/>
              <w:ind w:right="42"/>
              <w:rPr>
                <w:szCs w:val="22"/>
              </w:rPr>
            </w:pPr>
            <w:r w:rsidRPr="00E95EA5">
              <w:rPr>
                <w:szCs w:val="22"/>
              </w:rPr>
              <w:t>Durée</w:t>
            </w:r>
            <w:r w:rsidR="004620D4">
              <w:rPr>
                <w:szCs w:val="22"/>
              </w:rPr>
              <w:t> :</w:t>
            </w:r>
            <w:r w:rsidRPr="00E95EA5">
              <w:rPr>
                <w:szCs w:val="22"/>
              </w:rPr>
              <w:t xml:space="preserve"> </w:t>
            </w:r>
            <w:r>
              <w:rPr>
                <w:szCs w:val="22"/>
              </w:rPr>
              <w:t>une</w:t>
            </w:r>
            <w:r w:rsidRPr="00E95EA5">
              <w:rPr>
                <w:szCs w:val="22"/>
              </w:rPr>
              <w:t> </w:t>
            </w:r>
            <w:r>
              <w:rPr>
                <w:szCs w:val="22"/>
              </w:rPr>
              <w:t>journée (cette session d</w:t>
            </w:r>
            <w:r w:rsidR="004620D4">
              <w:rPr>
                <w:szCs w:val="22"/>
              </w:rPr>
              <w:t>’</w:t>
            </w:r>
            <w:r>
              <w:rPr>
                <w:szCs w:val="22"/>
              </w:rPr>
              <w:t xml:space="preserve">une journée </w:t>
            </w:r>
            <w:r w:rsidRPr="007206CB">
              <w:rPr>
                <w:szCs w:val="22"/>
              </w:rPr>
              <w:t xml:space="preserve">sur les </w:t>
            </w:r>
            <w:r>
              <w:rPr>
                <w:szCs w:val="22"/>
              </w:rPr>
              <w:t>ressources génétiques</w:t>
            </w:r>
            <w:r w:rsidRPr="00E95EA5">
              <w:rPr>
                <w:szCs w:val="22"/>
              </w:rPr>
              <w:t xml:space="preserve"> </w:t>
            </w:r>
            <w:r w:rsidRPr="007206CB">
              <w:rPr>
                <w:szCs w:val="22"/>
              </w:rPr>
              <w:t>ne crée aucun précédent pour les futures sessions du comité</w:t>
            </w:r>
            <w:r>
              <w:rPr>
                <w:szCs w:val="22"/>
              </w:rPr>
              <w:t>).</w:t>
            </w:r>
          </w:p>
        </w:tc>
      </w:tr>
      <w:tr w:rsidR="007206CB" w:rsidRPr="00E95EA5" w:rsidTr="00F10A74">
        <w:trPr>
          <w:trHeight w:val="1798"/>
        </w:trPr>
        <w:tc>
          <w:tcPr>
            <w:tcW w:w="3003" w:type="dxa"/>
            <w:vMerge/>
            <w:tcBorders>
              <w:left w:val="single" w:sz="4" w:space="0" w:color="000000"/>
              <w:bottom w:val="single" w:sz="4" w:space="0" w:color="000000"/>
              <w:right w:val="single" w:sz="4" w:space="0" w:color="000000"/>
            </w:tcBorders>
            <w:shd w:val="clear" w:color="auto" w:fill="auto"/>
          </w:tcPr>
          <w:p w:rsidR="007206CB" w:rsidRPr="00E95EA5" w:rsidRDefault="007206CB" w:rsidP="00EA28EB">
            <w:pPr>
              <w:spacing w:line="259" w:lineRule="auto"/>
              <w:rPr>
                <w:szCs w:val="22"/>
              </w:rPr>
            </w:pP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206CB" w:rsidRPr="00E95EA5" w:rsidRDefault="007206CB" w:rsidP="00F03F8E">
            <w:pPr>
              <w:spacing w:after="120" w:line="259" w:lineRule="auto"/>
              <w:rPr>
                <w:szCs w:val="22"/>
              </w:rPr>
            </w:pPr>
            <w:r w:rsidRPr="00E95EA5">
              <w:rPr>
                <w:szCs w:val="22"/>
              </w:rPr>
              <w:t>Quarante</w:t>
            </w:r>
            <w:r w:rsidR="003501C5">
              <w:rPr>
                <w:szCs w:val="22"/>
              </w:rPr>
              <w:noBreakHyphen/>
            </w:r>
            <w:r w:rsidRPr="00E95EA5">
              <w:rPr>
                <w:szCs w:val="22"/>
              </w:rPr>
              <w:t>neuv</w:t>
            </w:r>
            <w:r w:rsidR="004620D4">
              <w:rPr>
                <w:szCs w:val="22"/>
              </w:rPr>
              <w:t>ième session</w:t>
            </w:r>
            <w:r w:rsidRPr="00E95EA5">
              <w:rPr>
                <w:szCs w:val="22"/>
              </w:rPr>
              <w:t xml:space="preserve"> de l</w:t>
            </w:r>
            <w:r w:rsidR="004620D4">
              <w:rPr>
                <w:szCs w:val="22"/>
              </w:rPr>
              <w:t>’</w:t>
            </w:r>
            <w:r>
              <w:rPr>
                <w:szCs w:val="22"/>
              </w:rPr>
              <w:t>IGC</w:t>
            </w:r>
          </w:p>
          <w:p w:rsidR="007206CB" w:rsidRPr="00E95EA5" w:rsidRDefault="007206CB" w:rsidP="00F03F8E">
            <w:pPr>
              <w:spacing w:after="120" w:line="259" w:lineRule="auto"/>
              <w:rPr>
                <w:szCs w:val="22"/>
              </w:rPr>
            </w:pPr>
            <w:r w:rsidRPr="00E95EA5">
              <w:rPr>
                <w:szCs w:val="22"/>
              </w:rPr>
              <w:t>Mener des négociations sur les savoirs traditionnels ou les expressions culturelles traditionnelles en mettant l</w:t>
            </w:r>
            <w:r w:rsidR="004620D4">
              <w:rPr>
                <w:szCs w:val="22"/>
              </w:rPr>
              <w:t>’</w:t>
            </w:r>
            <w:r w:rsidRPr="00E95EA5">
              <w:rPr>
                <w:szCs w:val="22"/>
              </w:rPr>
              <w:t>accent sur les questions non résolues et</w:t>
            </w:r>
            <w:r>
              <w:rPr>
                <w:szCs w:val="22"/>
              </w:rPr>
              <w:t xml:space="preserve"> transversales et</w:t>
            </w:r>
            <w:r w:rsidRPr="00E95EA5">
              <w:rPr>
                <w:szCs w:val="22"/>
              </w:rPr>
              <w:t xml:space="preserve"> en examinant des options relatives à un ou plusieurs projets d</w:t>
            </w:r>
            <w:r w:rsidR="004620D4">
              <w:rPr>
                <w:szCs w:val="22"/>
              </w:rPr>
              <w:t>’</w:t>
            </w:r>
            <w:r w:rsidRPr="00E95EA5">
              <w:rPr>
                <w:szCs w:val="22"/>
              </w:rPr>
              <w:t>instruments juridiques</w:t>
            </w:r>
            <w:r>
              <w:rPr>
                <w:szCs w:val="22"/>
              </w:rPr>
              <w:t>.</w:t>
            </w:r>
          </w:p>
          <w:p w:rsidR="007206CB" w:rsidRPr="00E95EA5" w:rsidRDefault="007206CB" w:rsidP="00EA28EB">
            <w:pPr>
              <w:spacing w:line="259" w:lineRule="auto"/>
              <w:rPr>
                <w:szCs w:val="22"/>
              </w:rPr>
            </w:pPr>
            <w:r w:rsidRPr="00E95EA5">
              <w:rPr>
                <w:szCs w:val="22"/>
              </w:rPr>
              <w:t>Durée</w:t>
            </w:r>
            <w:r w:rsidR="004620D4">
              <w:rPr>
                <w:szCs w:val="22"/>
              </w:rPr>
              <w:t> :</w:t>
            </w:r>
            <w:r w:rsidRPr="00E95EA5">
              <w:rPr>
                <w:szCs w:val="22"/>
              </w:rPr>
              <w:t xml:space="preserve"> cinq jours</w:t>
            </w:r>
            <w:r>
              <w:rPr>
                <w:szCs w:val="22"/>
              </w:rPr>
              <w:t>.</w:t>
            </w:r>
          </w:p>
        </w:tc>
      </w:tr>
      <w:tr w:rsidR="00E95EA5" w:rsidRPr="00E95EA5" w:rsidTr="00F10A74">
        <w:trPr>
          <w:trHeight w:val="1755"/>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EA28EB">
            <w:pPr>
              <w:spacing w:line="259" w:lineRule="auto"/>
              <w:rPr>
                <w:szCs w:val="22"/>
              </w:rPr>
            </w:pPr>
            <w:r w:rsidRPr="00E95EA5">
              <w:rPr>
                <w:szCs w:val="22"/>
              </w:rPr>
              <w:t>Mars</w:t>
            </w:r>
            <w:r w:rsidR="003A1A6B">
              <w:rPr>
                <w:szCs w:val="22"/>
              </w:rPr>
              <w:t> </w:t>
            </w:r>
            <w:r w:rsidRPr="00E95EA5">
              <w:rPr>
                <w:szCs w:val="22"/>
              </w:rPr>
              <w:t>2025</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F03F8E">
            <w:pPr>
              <w:spacing w:after="120" w:line="259" w:lineRule="auto"/>
              <w:rPr>
                <w:szCs w:val="22"/>
              </w:rPr>
            </w:pPr>
            <w:r w:rsidRPr="00E95EA5">
              <w:rPr>
                <w:szCs w:val="22"/>
              </w:rPr>
              <w:t>Cinquant</w:t>
            </w:r>
            <w:r w:rsidR="004620D4">
              <w:rPr>
                <w:szCs w:val="22"/>
              </w:rPr>
              <w:t>ième session</w:t>
            </w:r>
            <w:r w:rsidRPr="00E95EA5">
              <w:rPr>
                <w:szCs w:val="22"/>
              </w:rPr>
              <w:t xml:space="preserve"> de l</w:t>
            </w:r>
            <w:r w:rsidR="004620D4">
              <w:rPr>
                <w:szCs w:val="22"/>
              </w:rPr>
              <w:t>’</w:t>
            </w:r>
            <w:r w:rsidR="007206CB">
              <w:rPr>
                <w:szCs w:val="22"/>
              </w:rPr>
              <w:t>IGC</w:t>
            </w:r>
          </w:p>
          <w:p w:rsidR="0017672D" w:rsidRPr="00E95EA5" w:rsidRDefault="00EA28EB" w:rsidP="00F03F8E">
            <w:pPr>
              <w:spacing w:after="120" w:line="259" w:lineRule="auto"/>
              <w:rPr>
                <w:szCs w:val="22"/>
              </w:rPr>
            </w:pPr>
            <w:r w:rsidRPr="00E95EA5">
              <w:rPr>
                <w:szCs w:val="22"/>
              </w:rPr>
              <w:t>Mener des négociations sur les savoirs traditionnels ou les expressions culturelles traditionnelles en mettant l</w:t>
            </w:r>
            <w:r w:rsidR="004620D4">
              <w:rPr>
                <w:szCs w:val="22"/>
              </w:rPr>
              <w:t>’</w:t>
            </w:r>
            <w:r w:rsidRPr="00E95EA5">
              <w:rPr>
                <w:szCs w:val="22"/>
              </w:rPr>
              <w:t>accent sur les questions non résolues et les questions transversales et en examinant des options relatives à un projet d</w:t>
            </w:r>
            <w:r w:rsidR="004620D4">
              <w:rPr>
                <w:szCs w:val="22"/>
              </w:rPr>
              <w:t>’</w:t>
            </w:r>
            <w:r w:rsidRPr="00E95EA5">
              <w:rPr>
                <w:szCs w:val="22"/>
              </w:rPr>
              <w:t>instrument(s) juridique(s).</w:t>
            </w:r>
          </w:p>
          <w:p w:rsidR="0017672D" w:rsidRPr="00E95EA5" w:rsidRDefault="00EA28EB" w:rsidP="00EA28EB">
            <w:pPr>
              <w:spacing w:line="259" w:lineRule="auto"/>
              <w:ind w:right="214"/>
              <w:rPr>
                <w:szCs w:val="22"/>
              </w:rPr>
            </w:pPr>
            <w:r w:rsidRPr="00E95EA5">
              <w:rPr>
                <w:szCs w:val="22"/>
              </w:rPr>
              <w:t>Durée</w:t>
            </w:r>
            <w:r w:rsidR="004620D4">
              <w:rPr>
                <w:szCs w:val="22"/>
              </w:rPr>
              <w:t> :</w:t>
            </w:r>
            <w:r w:rsidRPr="00E95EA5">
              <w:rPr>
                <w:szCs w:val="22"/>
              </w:rPr>
              <w:t xml:space="preserve"> cinq</w:t>
            </w:r>
            <w:r w:rsidR="002C23DE" w:rsidRPr="00E95EA5">
              <w:rPr>
                <w:szCs w:val="22"/>
              </w:rPr>
              <w:t> </w:t>
            </w:r>
            <w:r w:rsidRPr="00E95EA5">
              <w:rPr>
                <w:szCs w:val="22"/>
              </w:rPr>
              <w:t>jours</w:t>
            </w:r>
            <w:r w:rsidR="00F03F8E">
              <w:rPr>
                <w:szCs w:val="22"/>
              </w:rPr>
              <w:t>.</w:t>
            </w:r>
          </w:p>
        </w:tc>
      </w:tr>
      <w:tr w:rsidR="00E95EA5" w:rsidRPr="00E95EA5" w:rsidTr="00F10A74">
        <w:trPr>
          <w:trHeight w:val="1692"/>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EA28EB">
            <w:pPr>
              <w:spacing w:line="259" w:lineRule="auto"/>
              <w:rPr>
                <w:szCs w:val="22"/>
              </w:rPr>
            </w:pPr>
            <w:r w:rsidRPr="00E95EA5">
              <w:rPr>
                <w:szCs w:val="22"/>
              </w:rPr>
              <w:t>Juin 2025</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F03F8E">
            <w:pPr>
              <w:spacing w:after="120" w:line="259" w:lineRule="auto"/>
              <w:rPr>
                <w:szCs w:val="22"/>
              </w:rPr>
            </w:pPr>
            <w:r w:rsidRPr="00E95EA5">
              <w:rPr>
                <w:szCs w:val="22"/>
              </w:rPr>
              <w:t>Cinquante</w:t>
            </w:r>
            <w:r w:rsidR="004620D4">
              <w:rPr>
                <w:szCs w:val="22"/>
              </w:rPr>
              <w:t> et unième session</w:t>
            </w:r>
            <w:r w:rsidRPr="00E95EA5">
              <w:rPr>
                <w:szCs w:val="22"/>
              </w:rPr>
              <w:t xml:space="preserve"> de l</w:t>
            </w:r>
            <w:r w:rsidR="004620D4">
              <w:rPr>
                <w:szCs w:val="22"/>
              </w:rPr>
              <w:t>’</w:t>
            </w:r>
            <w:r w:rsidR="00627312">
              <w:rPr>
                <w:szCs w:val="22"/>
              </w:rPr>
              <w:t>IGC</w:t>
            </w:r>
          </w:p>
          <w:p w:rsidR="0017672D" w:rsidRPr="00E95EA5" w:rsidRDefault="00EA28EB" w:rsidP="00F03F8E">
            <w:pPr>
              <w:spacing w:after="120" w:line="259" w:lineRule="auto"/>
              <w:rPr>
                <w:szCs w:val="22"/>
              </w:rPr>
            </w:pPr>
            <w:r w:rsidRPr="00E95EA5">
              <w:rPr>
                <w:szCs w:val="22"/>
              </w:rPr>
              <w:t>Mener des négociations sur les savoirs traditionnels ou les expressions culturelles traditionnelles en mettant l</w:t>
            </w:r>
            <w:r w:rsidR="004620D4">
              <w:rPr>
                <w:szCs w:val="22"/>
              </w:rPr>
              <w:t>’</w:t>
            </w:r>
            <w:r w:rsidRPr="00E95EA5">
              <w:rPr>
                <w:szCs w:val="22"/>
              </w:rPr>
              <w:t>accent sur les questions non résolues et les questions transversales et en examinant des options relatives à un projet d</w:t>
            </w:r>
            <w:r w:rsidR="004620D4">
              <w:rPr>
                <w:szCs w:val="22"/>
              </w:rPr>
              <w:t>’</w:t>
            </w:r>
            <w:r w:rsidRPr="00E95EA5">
              <w:rPr>
                <w:szCs w:val="22"/>
              </w:rPr>
              <w:t>instrument(s) juridique(s).</w:t>
            </w:r>
          </w:p>
          <w:p w:rsidR="0017672D" w:rsidRPr="00E95EA5" w:rsidRDefault="00EA28EB" w:rsidP="00F03F8E">
            <w:pPr>
              <w:spacing w:after="120" w:line="259" w:lineRule="auto"/>
              <w:rPr>
                <w:szCs w:val="22"/>
              </w:rPr>
            </w:pPr>
            <w:r w:rsidRPr="00E95EA5">
              <w:rPr>
                <w:szCs w:val="22"/>
              </w:rPr>
              <w:t>Dresser un bilan concernant les ressources génétiques, les savoirs traditionnels et les expressions culturelles traditionnelles et formuler une recommandation</w:t>
            </w:r>
            <w:r w:rsidR="00F03F8E">
              <w:rPr>
                <w:szCs w:val="22"/>
              </w:rPr>
              <w:t>.</w:t>
            </w:r>
          </w:p>
          <w:p w:rsidR="0017672D" w:rsidRPr="00E95EA5" w:rsidRDefault="00EA28EB" w:rsidP="00EA28EB">
            <w:pPr>
              <w:spacing w:line="259" w:lineRule="auto"/>
              <w:rPr>
                <w:szCs w:val="22"/>
              </w:rPr>
            </w:pPr>
            <w:r w:rsidRPr="00E95EA5">
              <w:rPr>
                <w:szCs w:val="22"/>
              </w:rPr>
              <w:t>Durée</w:t>
            </w:r>
            <w:r w:rsidR="004620D4">
              <w:rPr>
                <w:szCs w:val="22"/>
              </w:rPr>
              <w:t> :</w:t>
            </w:r>
            <w:r w:rsidRPr="00E95EA5">
              <w:rPr>
                <w:szCs w:val="22"/>
              </w:rPr>
              <w:t xml:space="preserve"> cinq</w:t>
            </w:r>
            <w:r w:rsidR="002C23DE" w:rsidRPr="00E95EA5">
              <w:rPr>
                <w:szCs w:val="22"/>
              </w:rPr>
              <w:t> </w:t>
            </w:r>
            <w:r w:rsidRPr="00E95EA5">
              <w:rPr>
                <w:szCs w:val="22"/>
              </w:rPr>
              <w:t>jours</w:t>
            </w:r>
            <w:r w:rsidR="00F03F8E">
              <w:rPr>
                <w:szCs w:val="22"/>
              </w:rPr>
              <w:t>.</w:t>
            </w:r>
          </w:p>
        </w:tc>
      </w:tr>
      <w:tr w:rsidR="00E95EA5" w:rsidRPr="00E95EA5" w:rsidTr="00F10A74">
        <w:trPr>
          <w:trHeight w:val="621"/>
        </w:trPr>
        <w:tc>
          <w:tcPr>
            <w:tcW w:w="3003"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EA28EB">
            <w:pPr>
              <w:spacing w:line="259" w:lineRule="auto"/>
              <w:rPr>
                <w:szCs w:val="22"/>
              </w:rPr>
            </w:pPr>
            <w:r w:rsidRPr="00E95EA5">
              <w:rPr>
                <w:szCs w:val="22"/>
              </w:rPr>
              <w:t>Juillet</w:t>
            </w:r>
            <w:r w:rsidR="00E95EA5" w:rsidRPr="00E95EA5">
              <w:rPr>
                <w:szCs w:val="22"/>
              </w:rPr>
              <w:t> </w:t>
            </w:r>
            <w:r w:rsidRPr="00E95EA5">
              <w:rPr>
                <w:szCs w:val="22"/>
              </w:rPr>
              <w:t>2025</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17672D" w:rsidRPr="00E95EA5" w:rsidRDefault="00EA28EB" w:rsidP="00EA28EB">
            <w:pPr>
              <w:spacing w:line="259" w:lineRule="auto"/>
              <w:rPr>
                <w:szCs w:val="22"/>
              </w:rPr>
            </w:pPr>
            <w:r w:rsidRPr="00E95EA5">
              <w:rPr>
                <w:szCs w:val="22"/>
              </w:rPr>
              <w:t>L</w:t>
            </w:r>
            <w:r w:rsidR="004620D4">
              <w:rPr>
                <w:szCs w:val="22"/>
              </w:rPr>
              <w:t>’</w:t>
            </w:r>
            <w:r w:rsidRPr="00E95EA5">
              <w:rPr>
                <w:szCs w:val="22"/>
              </w:rPr>
              <w:t>Assemblée générale de l</w:t>
            </w:r>
            <w:r w:rsidR="004620D4">
              <w:rPr>
                <w:szCs w:val="22"/>
              </w:rPr>
              <w:t>’</w:t>
            </w:r>
            <w:r w:rsidRPr="00E95EA5">
              <w:rPr>
                <w:szCs w:val="22"/>
              </w:rPr>
              <w:t>OMPI fera le point sur l</w:t>
            </w:r>
            <w:r w:rsidR="004620D4">
              <w:rPr>
                <w:szCs w:val="22"/>
              </w:rPr>
              <w:t>’</w:t>
            </w:r>
            <w:r w:rsidRPr="00E95EA5">
              <w:rPr>
                <w:szCs w:val="22"/>
              </w:rPr>
              <w:t>avancement des travaux, examinera le ou les textes et prendra la ou les décisions qui s</w:t>
            </w:r>
            <w:r w:rsidR="004620D4">
              <w:rPr>
                <w:szCs w:val="22"/>
              </w:rPr>
              <w:t>’</w:t>
            </w:r>
            <w:r w:rsidRPr="00E95EA5">
              <w:rPr>
                <w:szCs w:val="22"/>
              </w:rPr>
              <w:t>imposent.</w:t>
            </w:r>
          </w:p>
        </w:tc>
      </w:tr>
    </w:tbl>
    <w:p w:rsidR="0017672D" w:rsidRPr="00E95EA5" w:rsidRDefault="0017672D" w:rsidP="000176A6">
      <w:pPr>
        <w:spacing w:after="480" w:line="260" w:lineRule="atLeast"/>
        <w:rPr>
          <w:rFonts w:eastAsia="Times New Roman"/>
          <w:bCs/>
          <w:szCs w:val="22"/>
        </w:rPr>
      </w:pPr>
    </w:p>
    <w:p w:rsidR="0017672D" w:rsidRPr="00E95EA5" w:rsidRDefault="000176A6" w:rsidP="004B7F01">
      <w:pPr>
        <w:spacing w:after="120" w:line="260" w:lineRule="atLeast"/>
        <w:rPr>
          <w:rFonts w:eastAsia="Times New Roman"/>
          <w:caps/>
          <w:szCs w:val="22"/>
        </w:rPr>
      </w:pPr>
      <w:r w:rsidRPr="00E95EA5">
        <w:rPr>
          <w:caps/>
        </w:rPr>
        <w:t>Décision concernant le point</w:t>
      </w:r>
      <w:r w:rsidR="005D5BA6" w:rsidRPr="00E95EA5">
        <w:rPr>
          <w:caps/>
        </w:rPr>
        <w:t> </w:t>
      </w:r>
      <w:r w:rsidRPr="00E95EA5">
        <w:rPr>
          <w:caps/>
        </w:rPr>
        <w:t>7 de l</w:t>
      </w:r>
      <w:r w:rsidR="004620D4">
        <w:rPr>
          <w:caps/>
        </w:rPr>
        <w:t>’</w:t>
      </w:r>
      <w:r w:rsidRPr="00E95EA5">
        <w:rPr>
          <w:caps/>
        </w:rPr>
        <w:t>ordre du jour</w:t>
      </w:r>
      <w:r w:rsidR="004620D4">
        <w:rPr>
          <w:caps/>
        </w:rPr>
        <w:t> :</w:t>
      </w:r>
    </w:p>
    <w:p w:rsidR="0017672D" w:rsidRPr="00E95EA5" w:rsidRDefault="000176A6" w:rsidP="004B7F01">
      <w:pPr>
        <w:spacing w:after="120" w:line="260" w:lineRule="atLeast"/>
        <w:rPr>
          <w:rFonts w:eastAsia="Times New Roman" w:cs="Tahoma"/>
          <w:caps/>
          <w:szCs w:val="22"/>
        </w:rPr>
      </w:pPr>
      <w:r w:rsidRPr="00E95EA5">
        <w:rPr>
          <w:caps/>
        </w:rPr>
        <w:t>Questions diverses</w:t>
      </w:r>
    </w:p>
    <w:p w:rsidR="0017672D" w:rsidRPr="00E95EA5" w:rsidRDefault="004B7F01" w:rsidP="000176A6">
      <w:pPr>
        <w:spacing w:after="480" w:line="260" w:lineRule="atLeast"/>
        <w:rPr>
          <w:rFonts w:eastAsia="Times New Roman" w:cs="Tahoma"/>
          <w:szCs w:val="22"/>
        </w:rPr>
      </w:pPr>
      <w:r w:rsidRPr="00E95EA5">
        <w:t>Ce point de l</w:t>
      </w:r>
      <w:r w:rsidR="004620D4">
        <w:t>’</w:t>
      </w:r>
      <w:r w:rsidRPr="00E95EA5">
        <w:t>ordre du jour n</w:t>
      </w:r>
      <w:r w:rsidR="004620D4">
        <w:t>’</w:t>
      </w:r>
      <w:r w:rsidRPr="00E95EA5">
        <w:t>a fait l</w:t>
      </w:r>
      <w:r w:rsidR="004620D4">
        <w:t>’</w:t>
      </w:r>
      <w:r w:rsidRPr="00E95EA5">
        <w:t>objet d</w:t>
      </w:r>
      <w:r w:rsidR="004620D4">
        <w:t>’</w:t>
      </w:r>
      <w:r w:rsidRPr="00E95EA5">
        <w:t>aucune discussion.</w:t>
      </w:r>
    </w:p>
    <w:p w:rsidR="0017672D" w:rsidRPr="00E95EA5" w:rsidRDefault="000176A6" w:rsidP="004B7F01">
      <w:pPr>
        <w:spacing w:after="120" w:line="260" w:lineRule="atLeast"/>
        <w:rPr>
          <w:caps/>
          <w:szCs w:val="22"/>
        </w:rPr>
      </w:pPr>
      <w:r w:rsidRPr="00E95EA5">
        <w:rPr>
          <w:caps/>
        </w:rPr>
        <w:lastRenderedPageBreak/>
        <w:t>Décision concernant le point</w:t>
      </w:r>
      <w:r w:rsidR="005D5BA6" w:rsidRPr="00E95EA5">
        <w:rPr>
          <w:caps/>
        </w:rPr>
        <w:t> </w:t>
      </w:r>
      <w:r w:rsidRPr="00E95EA5">
        <w:rPr>
          <w:caps/>
        </w:rPr>
        <w:t>8 de l</w:t>
      </w:r>
      <w:r w:rsidR="004620D4">
        <w:rPr>
          <w:caps/>
        </w:rPr>
        <w:t>’</w:t>
      </w:r>
      <w:r w:rsidRPr="00E95EA5">
        <w:rPr>
          <w:caps/>
        </w:rPr>
        <w:t>ordre du jour</w:t>
      </w:r>
      <w:r w:rsidR="004620D4">
        <w:rPr>
          <w:caps/>
        </w:rPr>
        <w:t> :</w:t>
      </w:r>
    </w:p>
    <w:p w:rsidR="0017672D" w:rsidRPr="00E95EA5" w:rsidRDefault="000176A6" w:rsidP="004B7F01">
      <w:pPr>
        <w:spacing w:after="120" w:line="260" w:lineRule="atLeast"/>
        <w:rPr>
          <w:caps/>
          <w:szCs w:val="22"/>
        </w:rPr>
      </w:pPr>
      <w:r w:rsidRPr="00E95EA5">
        <w:rPr>
          <w:caps/>
        </w:rPr>
        <w:t>Clôture de la session</w:t>
      </w:r>
    </w:p>
    <w:p w:rsidR="0017672D" w:rsidRPr="00E95EA5" w:rsidRDefault="004B7F01" w:rsidP="004B7F01">
      <w:pPr>
        <w:spacing w:after="120" w:line="260" w:lineRule="atLeast"/>
      </w:pPr>
      <w:r w:rsidRPr="00E95EA5">
        <w:t xml:space="preserve">Le comité a adopté ses décisions relatives aux </w:t>
      </w:r>
      <w:r w:rsidR="00421637" w:rsidRPr="00E95EA5">
        <w:t>points 2</w:t>
      </w:r>
      <w:r w:rsidR="000176A6" w:rsidRPr="00E95EA5">
        <w:t>, 3, 4, 5 et </w:t>
      </w:r>
      <w:r w:rsidRPr="00E95EA5">
        <w:t>6 de l</w:t>
      </w:r>
      <w:r w:rsidR="004620D4">
        <w:t>’</w:t>
      </w:r>
      <w:r w:rsidR="000176A6" w:rsidRPr="00E95EA5">
        <w:t>ordre du jour le </w:t>
      </w:r>
      <w:r w:rsidR="00421637" w:rsidRPr="00E95EA5">
        <w:t>9 juin 20</w:t>
      </w:r>
      <w:r w:rsidRPr="00E95EA5">
        <w:t>23.</w:t>
      </w:r>
    </w:p>
    <w:p w:rsidR="0017672D" w:rsidRPr="00E95EA5" w:rsidRDefault="004B7F01" w:rsidP="000176A6">
      <w:pPr>
        <w:pStyle w:val="Endofdocument-Annex"/>
        <w:spacing w:before="720"/>
        <w:rPr>
          <w:iCs/>
          <w:szCs w:val="22"/>
        </w:rPr>
      </w:pPr>
      <w:r w:rsidRPr="00E95EA5">
        <w:t>[Fin du document]</w:t>
      </w:r>
    </w:p>
    <w:sectPr w:rsidR="0017672D" w:rsidRPr="00E95EA5" w:rsidSect="004B7F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F01" w:rsidRDefault="004B7F01">
      <w:r>
        <w:separator/>
      </w:r>
    </w:p>
  </w:endnote>
  <w:endnote w:type="continuationSeparator" w:id="0">
    <w:p w:rsidR="004B7F01" w:rsidRPr="009D30E6" w:rsidRDefault="004B7F01" w:rsidP="00D45252">
      <w:pPr>
        <w:rPr>
          <w:sz w:val="17"/>
          <w:szCs w:val="17"/>
        </w:rPr>
      </w:pPr>
      <w:r w:rsidRPr="009D30E6">
        <w:rPr>
          <w:sz w:val="17"/>
          <w:szCs w:val="17"/>
        </w:rPr>
        <w:separator/>
      </w:r>
    </w:p>
    <w:p w:rsidR="004B7F01" w:rsidRPr="009D30E6" w:rsidRDefault="004B7F01" w:rsidP="00D45252">
      <w:pPr>
        <w:spacing w:after="60"/>
        <w:rPr>
          <w:sz w:val="17"/>
          <w:szCs w:val="17"/>
        </w:rPr>
      </w:pPr>
      <w:r w:rsidRPr="009D30E6">
        <w:rPr>
          <w:sz w:val="17"/>
          <w:szCs w:val="17"/>
        </w:rPr>
        <w:t>[Suite de la note de la page précédente]</w:t>
      </w:r>
    </w:p>
  </w:endnote>
  <w:endnote w:type="continuationNotice" w:id="1">
    <w:p w:rsidR="004B7F01" w:rsidRPr="009D30E6" w:rsidRDefault="004B7F0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C5" w:rsidRDefault="0035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C5" w:rsidRDefault="00350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C5" w:rsidRDefault="0035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F01" w:rsidRDefault="004B7F01">
      <w:r>
        <w:separator/>
      </w:r>
    </w:p>
  </w:footnote>
  <w:footnote w:type="continuationSeparator" w:id="0">
    <w:p w:rsidR="004B7F01" w:rsidRDefault="004B7F01" w:rsidP="007461F1">
      <w:r>
        <w:separator/>
      </w:r>
    </w:p>
    <w:p w:rsidR="004B7F01" w:rsidRPr="009D30E6" w:rsidRDefault="004B7F01" w:rsidP="007461F1">
      <w:pPr>
        <w:spacing w:after="60"/>
        <w:rPr>
          <w:sz w:val="17"/>
          <w:szCs w:val="17"/>
        </w:rPr>
      </w:pPr>
      <w:r w:rsidRPr="009D30E6">
        <w:rPr>
          <w:sz w:val="17"/>
          <w:szCs w:val="17"/>
        </w:rPr>
        <w:t>[Suite de la note de la page précédente]</w:t>
      </w:r>
    </w:p>
  </w:footnote>
  <w:footnote w:type="continuationNotice" w:id="1">
    <w:p w:rsidR="004B7F01" w:rsidRPr="009D30E6" w:rsidRDefault="004B7F01" w:rsidP="007461F1">
      <w:pPr>
        <w:spacing w:before="60"/>
        <w:jc w:val="right"/>
        <w:rPr>
          <w:sz w:val="17"/>
          <w:szCs w:val="17"/>
        </w:rPr>
      </w:pPr>
      <w:r w:rsidRPr="009D30E6">
        <w:rPr>
          <w:sz w:val="17"/>
          <w:szCs w:val="17"/>
        </w:rPr>
        <w:t>[Suite de la note page suivante]</w:t>
      </w:r>
    </w:p>
  </w:footnote>
  <w:footnote w:id="2">
    <w:p w:rsidR="0017672D" w:rsidRPr="0017672D" w:rsidRDefault="0017672D" w:rsidP="0017672D">
      <w:pPr>
        <w:pStyle w:val="FootnoteText"/>
      </w:pPr>
      <w:r>
        <w:rPr>
          <w:rStyle w:val="FootnoteReference"/>
        </w:rPr>
        <w:footnoteRef/>
      </w:r>
      <w:r w:rsidRPr="0017672D">
        <w:t xml:space="preserve"> </w:t>
      </w:r>
      <w:r w:rsidR="003A1A6B">
        <w:tab/>
      </w:r>
      <w:r w:rsidRPr="003A1A6B">
        <w:t>Les questions essentielles comprennent notamment, selon le cas, les définitions, les bénéficiaires, l</w:t>
      </w:r>
      <w:r w:rsidR="00D70321">
        <w:t>’</w:t>
      </w:r>
      <w:r w:rsidRPr="003A1A6B">
        <w:t>objet de la protection, les objectifs, l</w:t>
      </w:r>
      <w:r w:rsidR="00D70321">
        <w:t>’</w:t>
      </w:r>
      <w:r w:rsidRPr="003A1A6B">
        <w:t>étendue de la protection et la question de savoir quels savoirs traditionnels/expressions culturelles traditionnelles peuvent bénéficier d</w:t>
      </w:r>
      <w:r w:rsidR="00D70321">
        <w:t>’</w:t>
      </w:r>
      <w:r w:rsidRPr="003A1A6B">
        <w:t xml:space="preserve">une protection au niveau international, </w:t>
      </w:r>
      <w:r w:rsidR="00D70321">
        <w:t>y compris</w:t>
      </w:r>
      <w:r w:rsidRPr="003A1A6B">
        <w:t xml:space="preserve"> la prise en considération des exceptions et limitations et des rapports avec le domaine public.</w:t>
      </w:r>
    </w:p>
  </w:footnote>
  <w:footnote w:id="3">
    <w:p w:rsidR="0017672D" w:rsidRPr="0017672D" w:rsidRDefault="0017672D" w:rsidP="0017672D">
      <w:pPr>
        <w:pStyle w:val="FootnoteText"/>
      </w:pPr>
      <w:r>
        <w:rPr>
          <w:rStyle w:val="FootnoteReference"/>
        </w:rPr>
        <w:footnoteRef/>
      </w:r>
      <w:r w:rsidRPr="0017672D">
        <w:t xml:space="preserve"> </w:t>
      </w:r>
      <w:r w:rsidR="003A1A6B">
        <w:tab/>
      </w:r>
      <w:r w:rsidRPr="003A1A6B">
        <w:t>Le ou les groupes d</w:t>
      </w:r>
      <w:r w:rsidR="00D70321">
        <w:t>’</w:t>
      </w:r>
      <w:r w:rsidRPr="003A1A6B">
        <w:t>experts auront une composition régionale équilibrée, respecteront la représentation équilibrée des sexes et emploieront une méthode de travail efficace.</w:t>
      </w:r>
      <w:r w:rsidR="00627312">
        <w:t xml:space="preserve">  </w:t>
      </w:r>
      <w:r w:rsidR="00627312" w:rsidRPr="00627312">
        <w:t>Les représentants accrédités des peuples autochtones et des communautés locales seront invités à participer, conformément à la pratique antérieure du comité</w:t>
      </w:r>
      <w:r w:rsidR="00F10A7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C5" w:rsidRDefault="00350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5D5BA6" w:rsidP="005D5BA6">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3501C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1C5" w:rsidRDefault="00350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6B840C36"/>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4B7F01"/>
    <w:rsid w:val="00011B7D"/>
    <w:rsid w:val="000176A6"/>
    <w:rsid w:val="00075432"/>
    <w:rsid w:val="0009458A"/>
    <w:rsid w:val="000F5E56"/>
    <w:rsid w:val="001362EE"/>
    <w:rsid w:val="0017672D"/>
    <w:rsid w:val="001832A6"/>
    <w:rsid w:val="00195C6E"/>
    <w:rsid w:val="001B266A"/>
    <w:rsid w:val="001B488E"/>
    <w:rsid w:val="001C6508"/>
    <w:rsid w:val="001D3D56"/>
    <w:rsid w:val="00236442"/>
    <w:rsid w:val="00240654"/>
    <w:rsid w:val="00251DEA"/>
    <w:rsid w:val="002634C4"/>
    <w:rsid w:val="002956DE"/>
    <w:rsid w:val="002C23DE"/>
    <w:rsid w:val="002E2D8A"/>
    <w:rsid w:val="002E4D1A"/>
    <w:rsid w:val="002F16BC"/>
    <w:rsid w:val="002F4E68"/>
    <w:rsid w:val="00322C0B"/>
    <w:rsid w:val="003501C5"/>
    <w:rsid w:val="003513B2"/>
    <w:rsid w:val="00381798"/>
    <w:rsid w:val="003845C1"/>
    <w:rsid w:val="003A1A6B"/>
    <w:rsid w:val="003A67A3"/>
    <w:rsid w:val="004008A2"/>
    <w:rsid w:val="004025DF"/>
    <w:rsid w:val="0040540C"/>
    <w:rsid w:val="00421637"/>
    <w:rsid w:val="00423E3E"/>
    <w:rsid w:val="00427AF4"/>
    <w:rsid w:val="004620D4"/>
    <w:rsid w:val="004647DA"/>
    <w:rsid w:val="00477D6B"/>
    <w:rsid w:val="004B7F01"/>
    <w:rsid w:val="004D6471"/>
    <w:rsid w:val="0051455D"/>
    <w:rsid w:val="00525B63"/>
    <w:rsid w:val="00525E59"/>
    <w:rsid w:val="00541348"/>
    <w:rsid w:val="005421DD"/>
    <w:rsid w:val="00554FA5"/>
    <w:rsid w:val="00567A4C"/>
    <w:rsid w:val="00574036"/>
    <w:rsid w:val="00595F07"/>
    <w:rsid w:val="005B2E29"/>
    <w:rsid w:val="005D5BA6"/>
    <w:rsid w:val="005E6516"/>
    <w:rsid w:val="00605827"/>
    <w:rsid w:val="00615A93"/>
    <w:rsid w:val="00616671"/>
    <w:rsid w:val="00623BA8"/>
    <w:rsid w:val="00627312"/>
    <w:rsid w:val="006B0DB5"/>
    <w:rsid w:val="006B1113"/>
    <w:rsid w:val="006C6831"/>
    <w:rsid w:val="007206CB"/>
    <w:rsid w:val="007461F1"/>
    <w:rsid w:val="00797CC4"/>
    <w:rsid w:val="007C0674"/>
    <w:rsid w:val="007D6961"/>
    <w:rsid w:val="007F07CB"/>
    <w:rsid w:val="00810CEF"/>
    <w:rsid w:val="0081208D"/>
    <w:rsid w:val="008370DF"/>
    <w:rsid w:val="00857B40"/>
    <w:rsid w:val="00861E63"/>
    <w:rsid w:val="008B2CC1"/>
    <w:rsid w:val="008E7930"/>
    <w:rsid w:val="008F5F9D"/>
    <w:rsid w:val="0090731E"/>
    <w:rsid w:val="00966A22"/>
    <w:rsid w:val="00974CD6"/>
    <w:rsid w:val="00992AE4"/>
    <w:rsid w:val="009A5DD4"/>
    <w:rsid w:val="009D30E6"/>
    <w:rsid w:val="009E3F6F"/>
    <w:rsid w:val="009F499F"/>
    <w:rsid w:val="00A052DC"/>
    <w:rsid w:val="00A11D74"/>
    <w:rsid w:val="00A511F6"/>
    <w:rsid w:val="00AC0AE4"/>
    <w:rsid w:val="00AD61DB"/>
    <w:rsid w:val="00B1090C"/>
    <w:rsid w:val="00B35AF5"/>
    <w:rsid w:val="00B433E0"/>
    <w:rsid w:val="00B45C15"/>
    <w:rsid w:val="00BE0BE0"/>
    <w:rsid w:val="00C664C8"/>
    <w:rsid w:val="00CF0460"/>
    <w:rsid w:val="00D43E0F"/>
    <w:rsid w:val="00D45252"/>
    <w:rsid w:val="00D70321"/>
    <w:rsid w:val="00D71B4D"/>
    <w:rsid w:val="00D75C1E"/>
    <w:rsid w:val="00D93D55"/>
    <w:rsid w:val="00DB1C48"/>
    <w:rsid w:val="00DD4917"/>
    <w:rsid w:val="00DD6A16"/>
    <w:rsid w:val="00E0091A"/>
    <w:rsid w:val="00E203AA"/>
    <w:rsid w:val="00E5217A"/>
    <w:rsid w:val="00E527A5"/>
    <w:rsid w:val="00E76456"/>
    <w:rsid w:val="00E95EA5"/>
    <w:rsid w:val="00EA125C"/>
    <w:rsid w:val="00EA28EB"/>
    <w:rsid w:val="00EE71CB"/>
    <w:rsid w:val="00F03F8E"/>
    <w:rsid w:val="00F10A74"/>
    <w:rsid w:val="00F16975"/>
    <w:rsid w:val="00F66152"/>
    <w:rsid w:val="00FB2303"/>
    <w:rsid w:val="00FB2346"/>
    <w:rsid w:val="00FE19E9"/>
    <w:rsid w:val="00FE7B8E"/>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6BA543"/>
  <w15:docId w15:val="{94BE9C49-C121-485A-883F-661B1B14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3A1A6B"/>
    <w:pPr>
      <w:keepNext/>
      <w:tabs>
        <w:tab w:val="right" w:pos="9355"/>
      </w:tabs>
      <w:spacing w:before="240" w:after="24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5D5BA6"/>
    <w:rPr>
      <w:color w:val="0000FF" w:themeColor="hyperlink"/>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nhideWhenUsed/>
    <w:qFormat/>
    <w:rsid w:val="0017672D"/>
    <w:rPr>
      <w:vertAlign w:val="superscript"/>
    </w:rPr>
  </w:style>
  <w:style w:type="paragraph" w:customStyle="1" w:styleId="footnotedescription">
    <w:name w:val="footnote description"/>
    <w:next w:val="Normal"/>
    <w:link w:val="footnotedescriptionChar"/>
    <w:hidden/>
    <w:rsid w:val="0017672D"/>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17672D"/>
    <w:rPr>
      <w:rFonts w:ascii="Arial" w:eastAsia="Arial" w:hAnsi="Arial" w:cs="Arial"/>
      <w:color w:val="000000"/>
      <w:szCs w:val="22"/>
      <w:lang w:val="en-AU" w:eastAsia="en-AU"/>
    </w:rPr>
  </w:style>
  <w:style w:type="character" w:customStyle="1" w:styleId="footnotemark">
    <w:name w:val="footnote mark"/>
    <w:hidden/>
    <w:rsid w:val="0017672D"/>
    <w:rPr>
      <w:rFonts w:ascii="Arial" w:eastAsia="Arial" w:hAnsi="Arial" w:cs="Arial"/>
      <w:color w:val="000000"/>
      <w:sz w:val="20"/>
      <w:vertAlign w:val="superscript"/>
    </w:rPr>
  </w:style>
  <w:style w:type="character" w:customStyle="1" w:styleId="FootnoteTextChar">
    <w:name w:val="Footnote Text Char"/>
    <w:link w:val="FootnoteText"/>
    <w:rsid w:val="0017672D"/>
    <w:rPr>
      <w:rFonts w:ascii="Arial" w:eastAsia="SimSun" w:hAnsi="Arial" w:cs="Arial"/>
      <w:sz w:val="18"/>
      <w:lang w:eastAsia="zh-CN"/>
    </w:rPr>
  </w:style>
  <w:style w:type="character" w:customStyle="1" w:styleId="Heading1Char">
    <w:name w:val="Heading 1 Char"/>
    <w:link w:val="Heading1"/>
    <w:uiPriority w:val="9"/>
    <w:rsid w:val="003A1A6B"/>
    <w:rPr>
      <w:rFonts w:ascii="Arial" w:eastAsia="SimSun" w:hAnsi="Arial" w:cs="Arial"/>
      <w:b/>
      <w:bCs/>
      <w:caps/>
      <w:kern w:val="32"/>
      <w:sz w:val="22"/>
      <w:szCs w:val="32"/>
      <w:lang w:eastAsia="zh-CN"/>
    </w:rPr>
  </w:style>
  <w:style w:type="paragraph" w:styleId="BalloonText">
    <w:name w:val="Balloon Text"/>
    <w:basedOn w:val="Normal"/>
    <w:link w:val="BalloonTextChar"/>
    <w:semiHidden/>
    <w:unhideWhenUsed/>
    <w:rsid w:val="00E95EA5"/>
    <w:rPr>
      <w:rFonts w:ascii="Segoe UI" w:hAnsi="Segoe UI" w:cs="Segoe UI"/>
      <w:sz w:val="18"/>
      <w:szCs w:val="18"/>
    </w:rPr>
  </w:style>
  <w:style w:type="character" w:customStyle="1" w:styleId="BalloonTextChar">
    <w:name w:val="Balloon Text Char"/>
    <w:basedOn w:val="DefaultParagraphFont"/>
    <w:link w:val="BalloonText"/>
    <w:semiHidden/>
    <w:rsid w:val="00E95EA5"/>
    <w:rPr>
      <w:rFonts w:ascii="Segoe UI" w:eastAsia="SimSun" w:hAnsi="Segoe UI" w:cs="Segoe UI"/>
      <w:sz w:val="18"/>
      <w:szCs w:val="18"/>
      <w:lang w:eastAsia="zh-CN"/>
    </w:rPr>
  </w:style>
  <w:style w:type="paragraph" w:customStyle="1" w:styleId="TableParagraph">
    <w:name w:val="Table Paragraph"/>
    <w:basedOn w:val="Normal"/>
    <w:uiPriority w:val="1"/>
    <w:qFormat/>
    <w:rsid w:val="007206CB"/>
    <w:pPr>
      <w:widowControl w:val="0"/>
      <w:autoSpaceDE w:val="0"/>
      <w:autoSpaceDN w:val="0"/>
      <w:ind w:left="108"/>
    </w:pPr>
    <w:rPr>
      <w:rFonts w:ascii="Arial MT" w:eastAsia="Arial MT" w:hAnsi="Arial MT" w:cs="Arial MT"/>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92C8-1F72-4869-A42F-B18FF6F9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(F).dotm</Template>
  <TotalTime>5</TotalTime>
  <Pages>6</Pages>
  <Words>1728</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AUBERT Annaelle</dc:creator>
  <cp:keywords>FOR OFFICIAL USE ONLY</cp:keywords>
  <cp:lastModifiedBy>AUBERT Annaelle</cp:lastModifiedBy>
  <cp:revision>10</cp:revision>
  <cp:lastPrinted>2011-05-19T12:37:00Z</cp:lastPrinted>
  <dcterms:created xsi:type="dcterms:W3CDTF">2023-06-09T14:47:00Z</dcterms:created>
  <dcterms:modified xsi:type="dcterms:W3CDTF">2023-06-12T07:22:00Z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2023-06-09T14:56:39Z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4a8c653c-5639-4fcd-9e11-350ff0c1aa03</vt:lpwstr>
  </property>
  <property fmtid="{D5CDD505-2E9C-101B-9397-08002B2CF9AE}" pid="14" name="MSIP_Label_20773ee6-353b-4fb9-a59d-0b94c8c67bea_ContentBits">
    <vt:lpwstr>0</vt:lpwstr>
  </property>
</Properties>
</file>