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D40928">
            <w:bookmarkStart w:id="0" w:name="_GoBack"/>
            <w:bookmarkEnd w:id="0"/>
          </w:p>
        </w:tc>
        <w:tc>
          <w:tcPr>
            <w:tcW w:w="4337" w:type="dxa"/>
            <w:tcBorders>
              <w:bottom w:val="single" w:sz="4" w:space="0" w:color="auto"/>
            </w:tcBorders>
            <w:tcMar>
              <w:left w:w="0" w:type="dxa"/>
              <w:right w:w="0" w:type="dxa"/>
            </w:tcMar>
          </w:tcPr>
          <w:p w:rsidR="00EC4E49" w:rsidRPr="008B2CC1" w:rsidRDefault="003B1731" w:rsidP="00D40928">
            <w:r>
              <w:rPr>
                <w:noProof/>
                <w:lang w:eastAsia="en-US"/>
              </w:rPr>
              <w:drawing>
                <wp:inline distT="0" distB="0" distL="0" distR="0" wp14:anchorId="0344B965" wp14:editId="7E88FD4D">
                  <wp:extent cx="1677670" cy="1256030"/>
                  <wp:effectExtent l="0" t="0" r="0" b="127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D289F" w:rsidP="00ED289F">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633306">
            <w:pPr>
              <w:jc w:val="right"/>
              <w:rPr>
                <w:rFonts w:ascii="Arial Black" w:hAnsi="Arial Black"/>
                <w:caps/>
                <w:sz w:val="15"/>
              </w:rPr>
            </w:pPr>
            <w:bookmarkStart w:id="1" w:name="Code"/>
            <w:bookmarkEnd w:id="1"/>
            <w:r>
              <w:rPr>
                <w:rFonts w:ascii="Arial Black" w:hAnsi="Arial Black"/>
                <w:caps/>
                <w:sz w:val="15"/>
              </w:rPr>
              <w:t>WIPO/GRTKF/IC/</w:t>
            </w:r>
            <w:r w:rsidR="00444CC6">
              <w:rPr>
                <w:rFonts w:ascii="Arial Black" w:hAnsi="Arial Black"/>
                <w:caps/>
                <w:sz w:val="15"/>
              </w:rPr>
              <w:t>2</w:t>
            </w:r>
            <w:r w:rsidR="00A63943">
              <w:rPr>
                <w:rFonts w:ascii="Arial Black" w:hAnsi="Arial Black"/>
                <w:caps/>
                <w:sz w:val="15"/>
              </w:rPr>
              <w:t>9</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ED289F" w:rsidP="00ED289F">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Pr>
                <w:rFonts w:ascii="Arial Black" w:hAnsi="Arial Black"/>
                <w:caps/>
                <w:sz w:val="15"/>
                <w:lang w:val="ru-RU"/>
              </w:rPr>
              <w:t>английский</w:t>
            </w:r>
            <w:bookmarkStart w:id="2" w:name="Original"/>
            <w:bookmarkEnd w:id="2"/>
          </w:p>
        </w:tc>
      </w:tr>
      <w:tr w:rsidR="008B2CC1" w:rsidRPr="001832A6">
        <w:trPr>
          <w:trHeight w:hRule="exact" w:val="198"/>
        </w:trPr>
        <w:tc>
          <w:tcPr>
            <w:tcW w:w="9356" w:type="dxa"/>
            <w:gridSpan w:val="3"/>
            <w:tcMar>
              <w:left w:w="0" w:type="dxa"/>
              <w:right w:w="0" w:type="dxa"/>
            </w:tcMar>
            <w:vAlign w:val="bottom"/>
          </w:tcPr>
          <w:p w:rsidR="008B2CC1" w:rsidRPr="00ED289F" w:rsidRDefault="00ED289F" w:rsidP="00ED289F">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Pr>
                <w:rFonts w:ascii="Arial Black" w:hAnsi="Arial Black"/>
                <w:caps/>
                <w:sz w:val="15"/>
                <w:lang w:val="ru-RU"/>
              </w:rPr>
              <w:t>30 ноября</w:t>
            </w:r>
            <w:r w:rsidR="00A63943">
              <w:rPr>
                <w:rFonts w:ascii="Arial Black" w:hAnsi="Arial Black"/>
                <w:caps/>
                <w:sz w:val="15"/>
              </w:rPr>
              <w:t xml:space="preserve"> 2015</w:t>
            </w:r>
            <w:r>
              <w:rPr>
                <w:rFonts w:ascii="Arial Black" w:hAnsi="Arial Black"/>
                <w:caps/>
                <w:sz w:val="15"/>
                <w:lang w:val="ru-RU"/>
              </w:rPr>
              <w:t xml:space="preserve"> г.</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9A216F" w:rsidRDefault="00ED289F" w:rsidP="00D40928">
      <w:pPr>
        <w:rPr>
          <w:b/>
          <w:sz w:val="28"/>
          <w:szCs w:val="28"/>
          <w:lang w:val="ru-RU"/>
        </w:rPr>
      </w:pPr>
      <w:r w:rsidRPr="009A216F">
        <w:rPr>
          <w:b/>
          <w:sz w:val="28"/>
          <w:szCs w:val="28"/>
          <w:lang w:val="ru-RU"/>
        </w:rPr>
        <w:t xml:space="preserve">Межправительственный комитет по интеллектуальной собственности, генетическим ресурсам, традиционным знаниям и фольклору </w:t>
      </w:r>
    </w:p>
    <w:p w:rsidR="00A85B8E" w:rsidRPr="009A216F" w:rsidRDefault="00A85B8E" w:rsidP="00D40928">
      <w:pPr>
        <w:rPr>
          <w:lang w:val="ru-RU"/>
        </w:rPr>
      </w:pPr>
    </w:p>
    <w:p w:rsidR="003845C1" w:rsidRPr="009A216F" w:rsidRDefault="003845C1" w:rsidP="00D40928">
      <w:pPr>
        <w:rPr>
          <w:lang w:val="ru-RU"/>
        </w:rPr>
      </w:pPr>
    </w:p>
    <w:p w:rsidR="00ED289F" w:rsidRPr="00866437" w:rsidRDefault="00ED289F" w:rsidP="00ED289F">
      <w:pPr>
        <w:rPr>
          <w:b/>
          <w:sz w:val="24"/>
          <w:szCs w:val="24"/>
          <w:lang w:val="ru-RU"/>
        </w:rPr>
      </w:pPr>
      <w:r>
        <w:rPr>
          <w:b/>
          <w:sz w:val="24"/>
          <w:szCs w:val="24"/>
          <w:lang w:val="ru-RU"/>
        </w:rPr>
        <w:t>Двадцать девятая сессия</w:t>
      </w:r>
    </w:p>
    <w:p w:rsidR="00ED289F" w:rsidRPr="00866437" w:rsidRDefault="00ED289F" w:rsidP="00ED289F">
      <w:pPr>
        <w:rPr>
          <w:lang w:val="ru-RU"/>
        </w:rPr>
      </w:pPr>
      <w:r>
        <w:rPr>
          <w:b/>
          <w:sz w:val="24"/>
          <w:szCs w:val="24"/>
          <w:lang w:val="ru-RU"/>
        </w:rPr>
        <w:t xml:space="preserve">Женева, 15-19 февраля </w:t>
      </w:r>
      <w:r w:rsidRPr="00866437">
        <w:rPr>
          <w:b/>
          <w:sz w:val="24"/>
          <w:szCs w:val="24"/>
          <w:lang w:val="ru-RU"/>
        </w:rPr>
        <w:t>2016</w:t>
      </w:r>
      <w:r>
        <w:rPr>
          <w:b/>
          <w:sz w:val="24"/>
          <w:szCs w:val="24"/>
          <w:lang w:val="ru-RU"/>
        </w:rPr>
        <w:t xml:space="preserve"> г.</w:t>
      </w:r>
    </w:p>
    <w:p w:rsidR="008B2CC1" w:rsidRPr="009A216F" w:rsidRDefault="008B2CC1" w:rsidP="00D40928">
      <w:pPr>
        <w:rPr>
          <w:lang w:val="ru-RU"/>
        </w:rPr>
      </w:pPr>
    </w:p>
    <w:p w:rsidR="008B2CC1" w:rsidRPr="009A216F" w:rsidRDefault="008B2CC1" w:rsidP="00D40928">
      <w:pPr>
        <w:rPr>
          <w:lang w:val="ru-RU"/>
        </w:rPr>
      </w:pPr>
    </w:p>
    <w:p w:rsidR="00ED289F" w:rsidRDefault="00ED289F" w:rsidP="00D40928">
      <w:pPr>
        <w:rPr>
          <w:caps/>
          <w:sz w:val="24"/>
          <w:lang w:val="ru-RU"/>
        </w:rPr>
      </w:pPr>
      <w:bookmarkStart w:id="4" w:name="TitleOfDoc"/>
      <w:bookmarkEnd w:id="4"/>
      <w:r w:rsidRPr="00ED289F">
        <w:rPr>
          <w:caps/>
          <w:sz w:val="24"/>
          <w:lang w:val="ru-RU"/>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r>
        <w:rPr>
          <w:caps/>
          <w:sz w:val="24"/>
          <w:lang w:val="ru-RU"/>
        </w:rPr>
        <w:t xml:space="preserve">   </w:t>
      </w:r>
    </w:p>
    <w:p w:rsidR="00ED289F" w:rsidRDefault="00ED289F" w:rsidP="00D40928">
      <w:pPr>
        <w:rPr>
          <w:caps/>
          <w:sz w:val="24"/>
          <w:lang w:val="ru-RU"/>
        </w:rPr>
      </w:pPr>
    </w:p>
    <w:p w:rsidR="008B2CC1" w:rsidRPr="009A216F" w:rsidRDefault="008B2CC1" w:rsidP="00D40928">
      <w:pPr>
        <w:rPr>
          <w:lang w:val="ru-RU"/>
        </w:rPr>
      </w:pPr>
    </w:p>
    <w:p w:rsidR="008B2CC1" w:rsidRPr="00931A24" w:rsidRDefault="00ED289F" w:rsidP="00ED289F">
      <w:pPr>
        <w:rPr>
          <w:i/>
        </w:rPr>
      </w:pPr>
      <w:bookmarkStart w:id="5" w:name="Prepared"/>
      <w:bookmarkEnd w:id="5"/>
      <w:proofErr w:type="spellStart"/>
      <w:r w:rsidRPr="00ED289F">
        <w:rPr>
          <w:i/>
          <w:iCs/>
          <w:color w:val="000000"/>
          <w:szCs w:val="22"/>
        </w:rPr>
        <w:t>Документ</w:t>
      </w:r>
      <w:proofErr w:type="spellEnd"/>
      <w:r w:rsidRPr="00ED289F">
        <w:rPr>
          <w:i/>
          <w:iCs/>
          <w:color w:val="000000"/>
          <w:szCs w:val="22"/>
        </w:rPr>
        <w:t xml:space="preserve"> </w:t>
      </w:r>
      <w:proofErr w:type="spellStart"/>
      <w:r w:rsidRPr="00ED289F">
        <w:rPr>
          <w:i/>
          <w:iCs/>
          <w:color w:val="000000"/>
          <w:szCs w:val="22"/>
        </w:rPr>
        <w:t>подготовлен</w:t>
      </w:r>
      <w:proofErr w:type="spellEnd"/>
      <w:r w:rsidRPr="00ED289F">
        <w:rPr>
          <w:i/>
          <w:iCs/>
          <w:color w:val="000000"/>
          <w:szCs w:val="22"/>
        </w:rPr>
        <w:t xml:space="preserve"> </w:t>
      </w:r>
      <w:proofErr w:type="spellStart"/>
      <w:r w:rsidRPr="00ED289F">
        <w:rPr>
          <w:i/>
          <w:iCs/>
          <w:color w:val="000000"/>
          <w:szCs w:val="22"/>
        </w:rPr>
        <w:t>Секретариатом</w:t>
      </w:r>
      <w:proofErr w:type="spellEnd"/>
      <w:r w:rsidRPr="00ED289F">
        <w:rPr>
          <w:i/>
          <w:iCs/>
          <w:color w:val="000000"/>
          <w:szCs w:val="22"/>
        </w:rPr>
        <w:t xml:space="preserve"> </w:t>
      </w:r>
    </w:p>
    <w:p w:rsidR="00BA59E4" w:rsidRDefault="00BA59E4" w:rsidP="00D40928">
      <w:pPr>
        <w:rPr>
          <w:i/>
        </w:rPr>
      </w:pPr>
    </w:p>
    <w:p w:rsidR="00BA59E4" w:rsidRPr="00ED289F" w:rsidRDefault="00BA59E4" w:rsidP="00D40928">
      <w:pPr>
        <w:rPr>
          <w:i/>
        </w:rPr>
      </w:pPr>
    </w:p>
    <w:p w:rsidR="00637B69" w:rsidRDefault="00637B69" w:rsidP="00D40928">
      <w:pPr>
        <w:rPr>
          <w:i/>
        </w:rPr>
      </w:pPr>
    </w:p>
    <w:p w:rsidR="00637B69" w:rsidRDefault="00637B69" w:rsidP="00D40928">
      <w:pPr>
        <w:rPr>
          <w:i/>
        </w:rPr>
      </w:pPr>
    </w:p>
    <w:p w:rsidR="00637B69" w:rsidRDefault="00637B69" w:rsidP="00637B69">
      <w:pPr>
        <w:rPr>
          <w:i/>
        </w:rPr>
      </w:pPr>
    </w:p>
    <w:p w:rsidR="00931A24" w:rsidRPr="00637B69" w:rsidRDefault="00ED289F" w:rsidP="00637B69">
      <w:pPr>
        <w:pStyle w:val="Heading1"/>
        <w:keepNext w:val="0"/>
        <w:spacing w:before="0" w:after="0" w:line="260" w:lineRule="atLeast"/>
        <w:rPr>
          <w:szCs w:val="22"/>
          <w:lang w:val="en-GB"/>
        </w:rPr>
      </w:pPr>
      <w:r>
        <w:rPr>
          <w:szCs w:val="22"/>
          <w:lang w:val="ru-RU"/>
        </w:rPr>
        <w:t>ВВЕДЕНИЕ</w:t>
      </w:r>
    </w:p>
    <w:p w:rsidR="00931A24" w:rsidRPr="00F05DC0" w:rsidRDefault="00931A24" w:rsidP="00931A24">
      <w:pPr>
        <w:autoSpaceDE w:val="0"/>
        <w:autoSpaceDN w:val="0"/>
        <w:adjustRightInd w:val="0"/>
        <w:spacing w:line="260" w:lineRule="atLeast"/>
        <w:rPr>
          <w:szCs w:val="22"/>
          <w:lang w:val="en-GB"/>
        </w:rPr>
      </w:pPr>
    </w:p>
    <w:p w:rsidR="00ED289F" w:rsidRPr="00FB73A3" w:rsidRDefault="00ED289F" w:rsidP="00ED289F">
      <w:pPr>
        <w:pStyle w:val="Default"/>
        <w:rPr>
          <w:rFonts w:asciiTheme="minorHAnsi" w:hAnsiTheme="minorHAnsi"/>
          <w:sz w:val="22"/>
          <w:szCs w:val="22"/>
          <w:lang w:val="ru-RU"/>
        </w:rPr>
      </w:pPr>
      <w:r w:rsidRPr="00ED289F">
        <w:rPr>
          <w:szCs w:val="22"/>
          <w:lang w:val="ru-RU"/>
        </w:rPr>
        <w:t>1.</w:t>
      </w:r>
      <w:r w:rsidRPr="00ED289F">
        <w:rPr>
          <w:szCs w:val="22"/>
          <w:lang w:val="ru-RU"/>
        </w:rPr>
        <w:tab/>
      </w:r>
      <w:r w:rsidRPr="00FB73A3">
        <w:rPr>
          <w:rFonts w:ascii="Arial" w:hAnsi="Arial" w:cs="Arial"/>
          <w:sz w:val="22"/>
          <w:szCs w:val="22"/>
          <w:lang w:val="ru-RU"/>
        </w:rPr>
        <w:t>На своих шестнадцатой и семнадцатой сессиях, состоявшихся соответственно 3-7 мая 2010 г. и 6-10 декабря 2010 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w:t>
      </w:r>
      <w:r w:rsidRPr="00FB73A3">
        <w:rPr>
          <w:rStyle w:val="FootnoteReference"/>
          <w:rFonts w:ascii="Arial" w:hAnsi="Arial" w:cs="Arial"/>
          <w:sz w:val="22"/>
          <w:szCs w:val="22"/>
        </w:rPr>
        <w:footnoteReference w:id="2"/>
      </w:r>
      <w:r w:rsidRPr="00FB73A3">
        <w:rPr>
          <w:rFonts w:ascii="Arial" w:hAnsi="Arial" w:cs="Arial"/>
          <w:sz w:val="22"/>
          <w:szCs w:val="22"/>
          <w:lang w:val="ru-RU"/>
        </w:rPr>
        <w:t>, и представить их МКГР</w:t>
      </w:r>
      <w:r w:rsidRPr="00FB73A3">
        <w:rPr>
          <w:sz w:val="22"/>
          <w:szCs w:val="22"/>
          <w:lang w:val="ru-RU"/>
        </w:rPr>
        <w:t xml:space="preserve">. </w:t>
      </w:r>
      <w:r w:rsidR="00D771DD" w:rsidRPr="00FB73A3">
        <w:rPr>
          <w:sz w:val="22"/>
          <w:szCs w:val="22"/>
          <w:lang w:val="ru-RU"/>
        </w:rPr>
        <w:t xml:space="preserve"> </w:t>
      </w:r>
    </w:p>
    <w:p w:rsidR="00931A24" w:rsidRPr="00ED289F" w:rsidRDefault="00931A24" w:rsidP="00ED289F">
      <w:pPr>
        <w:pStyle w:val="Default"/>
        <w:rPr>
          <w:rFonts w:ascii="Arial" w:eastAsia="SimSun" w:hAnsi="Arial" w:cs="Arial"/>
          <w:lang w:val="ru-RU" w:eastAsia="zh-CN" w:bidi="ar-SA"/>
        </w:rPr>
      </w:pPr>
    </w:p>
    <w:p w:rsidR="00FB73A3" w:rsidRPr="00FB73A3" w:rsidRDefault="00D771DD" w:rsidP="00FB73A3">
      <w:pPr>
        <w:pStyle w:val="Default"/>
        <w:rPr>
          <w:rFonts w:ascii="Arial" w:hAnsi="Arial" w:cs="Arial"/>
          <w:sz w:val="22"/>
          <w:szCs w:val="22"/>
          <w:lang w:val="ru-RU"/>
        </w:rPr>
      </w:pPr>
      <w:r w:rsidRPr="00FB73A3">
        <w:rPr>
          <w:szCs w:val="22"/>
          <w:lang w:val="ru-RU"/>
        </w:rPr>
        <w:t>2.</w:t>
      </w:r>
      <w:r w:rsidRPr="00FB73A3">
        <w:rPr>
          <w:szCs w:val="22"/>
          <w:lang w:val="ru-RU"/>
        </w:rPr>
        <w:tab/>
      </w:r>
      <w:r w:rsidR="00FB73A3" w:rsidRPr="00FB73A3">
        <w:rPr>
          <w:rFonts w:ascii="Arial" w:hAnsi="Arial" w:cs="Arial"/>
          <w:sz w:val="22"/>
          <w:szCs w:val="22"/>
          <w:lang w:val="ru-RU"/>
        </w:rPr>
        <w:t xml:space="preserve">На своей девятнадцатой сессии, состоявшейся 18-22 июля 2011 г., МКГР «просил Секретариат обновить глоссарии, содержащиеся в документах </w:t>
      </w:r>
      <w:r w:rsidR="00FB73A3" w:rsidRPr="00FB73A3">
        <w:rPr>
          <w:rFonts w:ascii="Arial" w:hAnsi="Arial" w:cs="Arial"/>
          <w:sz w:val="22"/>
          <w:szCs w:val="22"/>
        </w:rPr>
        <w:t>WIPO</w:t>
      </w:r>
      <w:r w:rsidR="00FB73A3" w:rsidRPr="00FB73A3">
        <w:rPr>
          <w:rFonts w:ascii="Arial" w:hAnsi="Arial" w:cs="Arial"/>
          <w:sz w:val="22"/>
          <w:szCs w:val="22"/>
          <w:lang w:val="ru-RU"/>
        </w:rPr>
        <w:t>/</w:t>
      </w:r>
      <w:r w:rsidR="00FB73A3" w:rsidRPr="00FB73A3">
        <w:rPr>
          <w:rFonts w:ascii="Arial" w:hAnsi="Arial" w:cs="Arial"/>
          <w:sz w:val="22"/>
          <w:szCs w:val="22"/>
        </w:rPr>
        <w:t>GRTKF</w:t>
      </w:r>
      <w:r w:rsidR="00FB73A3" w:rsidRPr="00FB73A3">
        <w:rPr>
          <w:rFonts w:ascii="Arial" w:hAnsi="Arial" w:cs="Arial"/>
          <w:sz w:val="22"/>
          <w:szCs w:val="22"/>
          <w:lang w:val="ru-RU"/>
        </w:rPr>
        <w:t>/</w:t>
      </w:r>
      <w:r w:rsidR="00FB73A3" w:rsidRPr="00FB73A3">
        <w:rPr>
          <w:rFonts w:ascii="Arial" w:hAnsi="Arial" w:cs="Arial"/>
          <w:sz w:val="22"/>
          <w:szCs w:val="22"/>
        </w:rPr>
        <w:t>IC</w:t>
      </w:r>
      <w:r w:rsidR="00FB73A3" w:rsidRPr="00FB73A3">
        <w:rPr>
          <w:rFonts w:ascii="Arial" w:hAnsi="Arial" w:cs="Arial"/>
          <w:sz w:val="22"/>
          <w:szCs w:val="22"/>
          <w:lang w:val="ru-RU"/>
        </w:rPr>
        <w:t>/19/</w:t>
      </w:r>
      <w:r w:rsidR="00FB73A3" w:rsidRPr="00FB73A3">
        <w:rPr>
          <w:rFonts w:ascii="Arial" w:hAnsi="Arial" w:cs="Arial"/>
          <w:sz w:val="22"/>
          <w:szCs w:val="22"/>
        </w:rPr>
        <w:t>INF</w:t>
      </w:r>
      <w:r w:rsidR="00FB73A3" w:rsidRPr="00FB73A3">
        <w:rPr>
          <w:rFonts w:ascii="Arial" w:hAnsi="Arial" w:cs="Arial"/>
          <w:sz w:val="22"/>
          <w:szCs w:val="22"/>
          <w:lang w:val="ru-RU"/>
        </w:rPr>
        <w:t xml:space="preserve">/7 («Глоссарий основных терминов, относящихся к интеллектуальной собственности и традиционным выражениям культуры»), </w:t>
      </w:r>
      <w:r w:rsidR="00FB73A3" w:rsidRPr="00FB73A3">
        <w:rPr>
          <w:rFonts w:ascii="Arial" w:hAnsi="Arial" w:cs="Arial"/>
          <w:sz w:val="22"/>
          <w:szCs w:val="22"/>
        </w:rPr>
        <w:t>WIPO</w:t>
      </w:r>
      <w:r w:rsidR="00FB73A3" w:rsidRPr="00FB73A3">
        <w:rPr>
          <w:rFonts w:ascii="Arial" w:hAnsi="Arial" w:cs="Arial"/>
          <w:sz w:val="22"/>
          <w:szCs w:val="22"/>
          <w:lang w:val="ru-RU"/>
        </w:rPr>
        <w:t>/</w:t>
      </w:r>
      <w:r w:rsidR="00FB73A3" w:rsidRPr="00FB73A3">
        <w:rPr>
          <w:rFonts w:ascii="Arial" w:hAnsi="Arial" w:cs="Arial"/>
          <w:sz w:val="22"/>
          <w:szCs w:val="22"/>
        </w:rPr>
        <w:t>GRTKF</w:t>
      </w:r>
      <w:r w:rsidR="00FB73A3" w:rsidRPr="00FB73A3">
        <w:rPr>
          <w:rFonts w:ascii="Arial" w:hAnsi="Arial" w:cs="Arial"/>
          <w:sz w:val="22"/>
          <w:szCs w:val="22"/>
          <w:lang w:val="ru-RU"/>
        </w:rPr>
        <w:t>/</w:t>
      </w:r>
      <w:r w:rsidR="00FB73A3" w:rsidRPr="00FB73A3">
        <w:rPr>
          <w:rFonts w:ascii="Arial" w:hAnsi="Arial" w:cs="Arial"/>
          <w:sz w:val="22"/>
          <w:szCs w:val="22"/>
        </w:rPr>
        <w:t>IC</w:t>
      </w:r>
      <w:r w:rsidR="00FB73A3" w:rsidRPr="00FB73A3">
        <w:rPr>
          <w:rFonts w:ascii="Arial" w:hAnsi="Arial" w:cs="Arial"/>
          <w:sz w:val="22"/>
          <w:szCs w:val="22"/>
          <w:lang w:val="ru-RU"/>
        </w:rPr>
        <w:t>/19/</w:t>
      </w:r>
      <w:r w:rsidR="00FB73A3" w:rsidRPr="00FB73A3">
        <w:rPr>
          <w:rFonts w:ascii="Arial" w:hAnsi="Arial" w:cs="Arial"/>
          <w:sz w:val="22"/>
          <w:szCs w:val="22"/>
        </w:rPr>
        <w:t>INF</w:t>
      </w:r>
      <w:r w:rsidR="00FB73A3" w:rsidRPr="00FB73A3">
        <w:rPr>
          <w:rFonts w:ascii="Arial" w:hAnsi="Arial" w:cs="Arial"/>
          <w:sz w:val="22"/>
          <w:szCs w:val="22"/>
          <w:lang w:val="ru-RU"/>
        </w:rPr>
        <w:t xml:space="preserve">/8 («Глоссарий основных терминов, относящихся к интеллектуальной собственности и традиционным знаниям») и </w:t>
      </w:r>
      <w:r w:rsidR="00FB73A3" w:rsidRPr="00FB73A3">
        <w:rPr>
          <w:rFonts w:ascii="Arial" w:hAnsi="Arial" w:cs="Arial"/>
          <w:sz w:val="22"/>
          <w:szCs w:val="22"/>
        </w:rPr>
        <w:t>WIPO</w:t>
      </w:r>
      <w:r w:rsidR="00FB73A3" w:rsidRPr="00FB73A3">
        <w:rPr>
          <w:rFonts w:ascii="Arial" w:hAnsi="Arial" w:cs="Arial"/>
          <w:sz w:val="22"/>
          <w:szCs w:val="22"/>
          <w:lang w:val="ru-RU"/>
        </w:rPr>
        <w:t>/</w:t>
      </w:r>
      <w:r w:rsidR="00FB73A3" w:rsidRPr="00FB73A3">
        <w:rPr>
          <w:rFonts w:ascii="Arial" w:hAnsi="Arial" w:cs="Arial"/>
          <w:sz w:val="22"/>
          <w:szCs w:val="22"/>
        </w:rPr>
        <w:t>GRTKF</w:t>
      </w:r>
      <w:r w:rsidR="00FB73A3" w:rsidRPr="00FB73A3">
        <w:rPr>
          <w:rFonts w:ascii="Arial" w:hAnsi="Arial" w:cs="Arial"/>
          <w:sz w:val="22"/>
          <w:szCs w:val="22"/>
          <w:lang w:val="ru-RU"/>
        </w:rPr>
        <w:t>/</w:t>
      </w:r>
      <w:r w:rsidR="00FB73A3" w:rsidRPr="00FB73A3">
        <w:rPr>
          <w:rFonts w:ascii="Arial" w:hAnsi="Arial" w:cs="Arial"/>
          <w:sz w:val="22"/>
          <w:szCs w:val="22"/>
        </w:rPr>
        <w:t>IC</w:t>
      </w:r>
      <w:r w:rsidR="00FB73A3" w:rsidRPr="00FB73A3">
        <w:rPr>
          <w:rFonts w:ascii="Arial" w:hAnsi="Arial" w:cs="Arial"/>
          <w:sz w:val="22"/>
          <w:szCs w:val="22"/>
          <w:lang w:val="ru-RU"/>
        </w:rPr>
        <w:t>/19/</w:t>
      </w:r>
      <w:r w:rsidR="00FB73A3" w:rsidRPr="00FB73A3">
        <w:rPr>
          <w:rFonts w:ascii="Arial" w:hAnsi="Arial" w:cs="Arial"/>
          <w:sz w:val="22"/>
          <w:szCs w:val="22"/>
        </w:rPr>
        <w:t>INF</w:t>
      </w:r>
      <w:r w:rsidR="00FB73A3" w:rsidRPr="00FB73A3">
        <w:rPr>
          <w:rFonts w:ascii="Arial" w:hAnsi="Arial" w:cs="Arial"/>
          <w:sz w:val="22"/>
          <w:szCs w:val="22"/>
          <w:lang w:val="ru-RU"/>
        </w:rPr>
        <w:t xml:space="preserve">/9 («Глоссарий основных терминов, относящихся к интеллектуальной собственности и генетическим ресурсам»), свести их в один документ и </w:t>
      </w:r>
      <w:r w:rsidR="00FB73A3" w:rsidRPr="00FB73A3">
        <w:rPr>
          <w:rFonts w:ascii="Arial" w:hAnsi="Arial" w:cs="Arial"/>
          <w:sz w:val="22"/>
          <w:szCs w:val="22"/>
          <w:lang w:val="ru-RU"/>
        </w:rPr>
        <w:lastRenderedPageBreak/>
        <w:t>опубликовать этот глоссарий в качестве информационного документа к следующей сессии МКГР</w:t>
      </w:r>
      <w:r w:rsidR="00FB73A3">
        <w:rPr>
          <w:rFonts w:ascii="Arial" w:hAnsi="Arial" w:cs="Arial"/>
          <w:sz w:val="22"/>
          <w:szCs w:val="22"/>
          <w:lang w:val="ru-RU"/>
        </w:rPr>
        <w:t>»</w:t>
      </w:r>
      <w:r w:rsidR="00FB73A3" w:rsidRPr="00F05DC0">
        <w:rPr>
          <w:rStyle w:val="FootnoteReference"/>
          <w:szCs w:val="22"/>
        </w:rPr>
        <w:footnoteReference w:id="3"/>
      </w:r>
      <w:r w:rsidR="00FB73A3">
        <w:rPr>
          <w:rFonts w:ascii="Arial" w:hAnsi="Arial" w:cs="Arial"/>
          <w:sz w:val="22"/>
          <w:szCs w:val="22"/>
          <w:lang w:val="ru-RU"/>
        </w:rPr>
        <w:t>.</w:t>
      </w:r>
    </w:p>
    <w:p w:rsidR="00FB73A3" w:rsidRDefault="00FB73A3" w:rsidP="00FB73A3">
      <w:pPr>
        <w:pStyle w:val="Default"/>
        <w:rPr>
          <w:rFonts w:ascii="Arial" w:hAnsi="Arial" w:cs="Arial"/>
          <w:sz w:val="22"/>
          <w:szCs w:val="22"/>
          <w:lang w:val="ru-RU"/>
        </w:rPr>
      </w:pPr>
    </w:p>
    <w:p w:rsidR="00FB73A3" w:rsidRDefault="005B1D12" w:rsidP="00FB73A3">
      <w:pPr>
        <w:rPr>
          <w:szCs w:val="22"/>
          <w:lang w:val="ru-RU" w:eastAsia="en-US"/>
        </w:rPr>
      </w:pPr>
      <w:r w:rsidRPr="00FB73A3">
        <w:rPr>
          <w:szCs w:val="22"/>
          <w:lang w:val="ru-RU" w:eastAsia="en-US"/>
        </w:rPr>
        <w:t>3</w:t>
      </w:r>
      <w:r w:rsidR="00931A24" w:rsidRPr="00FB73A3">
        <w:rPr>
          <w:szCs w:val="22"/>
          <w:lang w:val="ru-RU" w:eastAsia="en-US"/>
        </w:rPr>
        <w:t>.</w:t>
      </w:r>
      <w:r w:rsidR="00931A24" w:rsidRPr="00FB73A3">
        <w:rPr>
          <w:szCs w:val="22"/>
          <w:lang w:val="ru-RU" w:eastAsia="en-US"/>
        </w:rPr>
        <w:tab/>
      </w:r>
      <w:r w:rsidR="00FB73A3" w:rsidRPr="00FB73A3">
        <w:rPr>
          <w:szCs w:val="22"/>
          <w:lang w:val="ru-RU" w:eastAsia="en-US"/>
        </w:rPr>
        <w:t>Во исполнение этого решения и с учетом того, что некоторые термины, содержащиеся в глоссариях, относятся ко всем трем темам, Секретариат объединил эти три глоссария в один документ и обновил некоторые из приведенных в нем определений, опираясь при этом на документы и прочие материалы, появившиеся после публикации предыдущих, отдельных вариантов глоссариев</w:t>
      </w:r>
      <w:r w:rsidR="00FB73A3">
        <w:rPr>
          <w:szCs w:val="22"/>
          <w:lang w:val="ru-RU" w:eastAsia="en-US"/>
        </w:rPr>
        <w:t>.</w:t>
      </w:r>
      <w:r w:rsidR="00FB73A3" w:rsidRPr="00FB73A3">
        <w:rPr>
          <w:lang w:val="ru-RU"/>
        </w:rPr>
        <w:t xml:space="preserve"> </w:t>
      </w:r>
      <w:r w:rsidR="00FB73A3" w:rsidRPr="00FB73A3">
        <w:rPr>
          <w:szCs w:val="22"/>
          <w:lang w:val="ru-RU" w:eastAsia="en-US"/>
        </w:rPr>
        <w:t>В этой связи были добавлены и определены новые термины, тогда как другие термины были изъяты ради краткости изложения.</w:t>
      </w:r>
      <w:r w:rsidR="00FB73A3">
        <w:rPr>
          <w:szCs w:val="22"/>
          <w:lang w:val="ru-RU" w:eastAsia="en-US"/>
        </w:rPr>
        <w:t xml:space="preserve"> </w:t>
      </w:r>
      <w:r w:rsidR="00FB73A3" w:rsidRPr="00FB73A3">
        <w:rPr>
          <w:szCs w:val="22"/>
          <w:lang w:val="ru-RU" w:eastAsia="en-US"/>
        </w:rPr>
        <w:t>Некоторые определения были переформулированы</w:t>
      </w:r>
      <w:r w:rsidR="00FB73A3">
        <w:rPr>
          <w:szCs w:val="22"/>
          <w:lang w:val="ru-RU" w:eastAsia="en-US"/>
        </w:rPr>
        <w:t xml:space="preserve"> </w:t>
      </w:r>
    </w:p>
    <w:p w:rsidR="00FB73A3" w:rsidRDefault="00FB73A3" w:rsidP="00931A24">
      <w:pPr>
        <w:rPr>
          <w:szCs w:val="22"/>
          <w:lang w:val="ru-RU" w:eastAsia="en-US"/>
        </w:rPr>
      </w:pPr>
    </w:p>
    <w:p w:rsidR="00FB73A3" w:rsidRPr="00FB73A3" w:rsidRDefault="00396645" w:rsidP="002247F0">
      <w:pPr>
        <w:contextualSpacing/>
        <w:rPr>
          <w:szCs w:val="22"/>
          <w:lang w:val="ru-RU"/>
        </w:rPr>
      </w:pPr>
      <w:r w:rsidRPr="00FB73A3">
        <w:rPr>
          <w:szCs w:val="22"/>
          <w:lang w:val="ru-RU"/>
        </w:rPr>
        <w:t>4.</w:t>
      </w:r>
      <w:r w:rsidRPr="00FB73A3">
        <w:rPr>
          <w:szCs w:val="22"/>
          <w:lang w:val="ru-RU"/>
        </w:rPr>
        <w:tab/>
      </w:r>
      <w:r w:rsidR="00FB73A3" w:rsidRPr="00FB73A3">
        <w:rPr>
          <w:szCs w:val="22"/>
          <w:lang w:val="ru-RU"/>
        </w:rPr>
        <w:t xml:space="preserve">Обновленный сводный глоссарий был представлен в качестве информационного документа к двадцатой, двадцать первой и двадцать второй сессиям МКГР, состоявшимся, соответственно, 14-22 февраля 2012 г., 16-20 апреля 2012 г. и 9-13 июля 2012 г., в качестве, соответственно, документов </w:t>
      </w:r>
      <w:r w:rsidR="00FB73A3" w:rsidRPr="00FB73A3">
        <w:rPr>
          <w:szCs w:val="22"/>
        </w:rPr>
        <w:t>WIPO</w:t>
      </w:r>
      <w:r w:rsidR="00FB73A3" w:rsidRPr="00FB73A3">
        <w:rPr>
          <w:szCs w:val="22"/>
          <w:lang w:val="ru-RU"/>
        </w:rPr>
        <w:t>/</w:t>
      </w:r>
      <w:r w:rsidR="00FB73A3" w:rsidRPr="00FB73A3">
        <w:rPr>
          <w:szCs w:val="22"/>
        </w:rPr>
        <w:t>GRTKF</w:t>
      </w:r>
      <w:r w:rsidR="00FB73A3" w:rsidRPr="00FB73A3">
        <w:rPr>
          <w:szCs w:val="22"/>
          <w:lang w:val="ru-RU"/>
        </w:rPr>
        <w:t>/</w:t>
      </w:r>
      <w:r w:rsidR="00FB73A3" w:rsidRPr="00FB73A3">
        <w:rPr>
          <w:szCs w:val="22"/>
        </w:rPr>
        <w:t>IC</w:t>
      </w:r>
      <w:r w:rsidR="00FB73A3" w:rsidRPr="00FB73A3">
        <w:rPr>
          <w:szCs w:val="22"/>
          <w:lang w:val="ru-RU"/>
        </w:rPr>
        <w:t>/20/</w:t>
      </w:r>
      <w:r w:rsidR="00FB73A3" w:rsidRPr="00FB73A3">
        <w:rPr>
          <w:szCs w:val="22"/>
        </w:rPr>
        <w:t>INF</w:t>
      </w:r>
      <w:r w:rsidR="00FB73A3" w:rsidRPr="00FB73A3">
        <w:rPr>
          <w:szCs w:val="22"/>
          <w:lang w:val="ru-RU"/>
        </w:rPr>
        <w:t xml:space="preserve">/13, </w:t>
      </w:r>
      <w:r w:rsidR="00FB73A3" w:rsidRPr="00FB73A3">
        <w:rPr>
          <w:szCs w:val="22"/>
        </w:rPr>
        <w:t>WIPO</w:t>
      </w:r>
      <w:r w:rsidR="00FB73A3" w:rsidRPr="00FB73A3">
        <w:rPr>
          <w:szCs w:val="22"/>
          <w:lang w:val="ru-RU"/>
        </w:rPr>
        <w:t>/</w:t>
      </w:r>
      <w:r w:rsidR="00FB73A3" w:rsidRPr="00FB73A3">
        <w:rPr>
          <w:szCs w:val="22"/>
        </w:rPr>
        <w:t>GRTKF</w:t>
      </w:r>
      <w:r w:rsidR="00FB73A3" w:rsidRPr="00FB73A3">
        <w:rPr>
          <w:szCs w:val="22"/>
          <w:lang w:val="ru-RU"/>
        </w:rPr>
        <w:t>/</w:t>
      </w:r>
      <w:r w:rsidR="00FB73A3" w:rsidRPr="00FB73A3">
        <w:rPr>
          <w:szCs w:val="22"/>
        </w:rPr>
        <w:t>IC</w:t>
      </w:r>
      <w:r w:rsidR="00FB73A3" w:rsidRPr="00FB73A3">
        <w:rPr>
          <w:szCs w:val="22"/>
          <w:lang w:val="ru-RU"/>
        </w:rPr>
        <w:t>/21/</w:t>
      </w:r>
      <w:r w:rsidR="00FB73A3" w:rsidRPr="00FB73A3">
        <w:rPr>
          <w:szCs w:val="22"/>
        </w:rPr>
        <w:t>INF</w:t>
      </w:r>
      <w:r w:rsidR="00FB73A3" w:rsidRPr="00FB73A3">
        <w:rPr>
          <w:szCs w:val="22"/>
          <w:lang w:val="ru-RU"/>
        </w:rPr>
        <w:t xml:space="preserve">/8 и </w:t>
      </w:r>
      <w:r w:rsidR="00FB73A3" w:rsidRPr="00FB73A3">
        <w:rPr>
          <w:szCs w:val="22"/>
        </w:rPr>
        <w:t>WIPO</w:t>
      </w:r>
      <w:r w:rsidR="00FB73A3" w:rsidRPr="00FB73A3">
        <w:rPr>
          <w:szCs w:val="22"/>
          <w:lang w:val="ru-RU"/>
        </w:rPr>
        <w:t>/</w:t>
      </w:r>
      <w:r w:rsidR="00FB73A3" w:rsidRPr="00FB73A3">
        <w:rPr>
          <w:szCs w:val="22"/>
        </w:rPr>
        <w:t>GRTKF</w:t>
      </w:r>
      <w:r w:rsidR="00FB73A3" w:rsidRPr="00FB73A3">
        <w:rPr>
          <w:szCs w:val="22"/>
          <w:lang w:val="ru-RU"/>
        </w:rPr>
        <w:t>/</w:t>
      </w:r>
      <w:r w:rsidR="00FB73A3" w:rsidRPr="00FB73A3">
        <w:rPr>
          <w:szCs w:val="22"/>
        </w:rPr>
        <w:t>IC</w:t>
      </w:r>
      <w:r w:rsidR="00FB73A3" w:rsidRPr="00FB73A3">
        <w:rPr>
          <w:szCs w:val="22"/>
          <w:lang w:val="ru-RU"/>
        </w:rPr>
        <w:t>/22/</w:t>
      </w:r>
      <w:r w:rsidR="00FB73A3" w:rsidRPr="00FB73A3">
        <w:rPr>
          <w:szCs w:val="22"/>
        </w:rPr>
        <w:t>INF</w:t>
      </w:r>
      <w:r w:rsidR="00FB73A3" w:rsidRPr="00FB73A3">
        <w:rPr>
          <w:szCs w:val="22"/>
          <w:lang w:val="ru-RU"/>
        </w:rPr>
        <w:t>/8.</w:t>
      </w:r>
      <w:r w:rsidR="00FB73A3">
        <w:rPr>
          <w:szCs w:val="22"/>
          <w:lang w:val="ru-RU"/>
        </w:rPr>
        <w:t xml:space="preserve"> </w:t>
      </w:r>
      <w:r w:rsidR="00FB73A3" w:rsidRPr="00FB73A3">
        <w:rPr>
          <w:szCs w:val="22"/>
          <w:lang w:val="ru-RU"/>
        </w:rPr>
        <w:t xml:space="preserve">Пересмотренный вариант глоссария был представлен в качестве информационных документов на двадцать третьей, двадцать четвертой, </w:t>
      </w:r>
      <w:r w:rsidR="00FB73A3">
        <w:rPr>
          <w:szCs w:val="22"/>
          <w:lang w:val="ru-RU"/>
        </w:rPr>
        <w:t>двадцать пятой, двадцать шестой,</w:t>
      </w:r>
      <w:r w:rsidR="00FB73A3" w:rsidRPr="00FB73A3">
        <w:rPr>
          <w:szCs w:val="22"/>
          <w:lang w:val="ru-RU"/>
        </w:rPr>
        <w:t xml:space="preserve"> двадцать седьмой </w:t>
      </w:r>
      <w:r w:rsidR="00FB73A3">
        <w:rPr>
          <w:szCs w:val="22"/>
          <w:lang w:val="ru-RU"/>
        </w:rPr>
        <w:t xml:space="preserve">и двадцать восьмой </w:t>
      </w:r>
      <w:r w:rsidR="00FB73A3" w:rsidRPr="00FB73A3">
        <w:rPr>
          <w:szCs w:val="22"/>
          <w:lang w:val="ru-RU"/>
        </w:rPr>
        <w:t>сессиях МКГР. В пересмотренном варианте глоссария более не содержится никаких ссылок на тексты, обсуждаемые в рамках МКГР, что позволяет избежать утраты глоссарием своей актуальности после проведения очередной сессии МКГР. Тот же вариант глоссария содержится в приложении к настоящему документу</w:t>
      </w:r>
    </w:p>
    <w:p w:rsidR="00931A24" w:rsidRPr="00F05DC0" w:rsidRDefault="00931A24" w:rsidP="00931A24">
      <w:pPr>
        <w:rPr>
          <w:szCs w:val="22"/>
          <w:lang w:eastAsia="en-US"/>
        </w:rPr>
      </w:pPr>
    </w:p>
    <w:p w:rsidR="00FB73A3" w:rsidRPr="00FB73A3" w:rsidRDefault="00396645" w:rsidP="00FB73A3">
      <w:pPr>
        <w:rPr>
          <w:szCs w:val="22"/>
          <w:lang w:val="ru-RU" w:eastAsia="en-US"/>
        </w:rPr>
      </w:pPr>
      <w:r w:rsidRPr="00FB73A3">
        <w:rPr>
          <w:szCs w:val="22"/>
          <w:lang w:val="ru-RU" w:eastAsia="en-US"/>
        </w:rPr>
        <w:t>5</w:t>
      </w:r>
      <w:r w:rsidR="00931A24" w:rsidRPr="00FB73A3">
        <w:rPr>
          <w:szCs w:val="22"/>
          <w:lang w:val="ru-RU" w:eastAsia="en-US"/>
        </w:rPr>
        <w:t>.</w:t>
      </w:r>
      <w:r w:rsidR="00931A24" w:rsidRPr="00FB73A3">
        <w:rPr>
          <w:szCs w:val="22"/>
          <w:lang w:val="ru-RU" w:eastAsia="en-US"/>
        </w:rPr>
        <w:tab/>
      </w:r>
      <w:r w:rsidR="00FB73A3">
        <w:rPr>
          <w:szCs w:val="22"/>
          <w:lang w:val="ru-RU" w:eastAsia="en-US"/>
        </w:rPr>
        <w:t xml:space="preserve">В </w:t>
      </w:r>
      <w:r w:rsidR="00FB73A3" w:rsidRPr="00FB73A3">
        <w:rPr>
          <w:szCs w:val="22"/>
          <w:lang w:val="ru-RU" w:eastAsia="en-US"/>
        </w:rPr>
        <w:t>глоссарии использованы, по мере возможности, предыдущие глоссарии МКГР, действующие документы Организации Объединенных Наций и другие международные документы.</w:t>
      </w:r>
      <w:r w:rsidR="00FB73A3">
        <w:rPr>
          <w:szCs w:val="22"/>
          <w:lang w:val="ru-RU" w:eastAsia="en-US"/>
        </w:rPr>
        <w:t xml:space="preserve"> </w:t>
      </w:r>
      <w:r w:rsidR="00FB73A3" w:rsidRPr="00FB73A3">
        <w:rPr>
          <w:szCs w:val="22"/>
          <w:lang w:val="ru-RU" w:eastAsia="en-US"/>
        </w:rPr>
        <w:t>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w:t>
      </w:r>
      <w:r w:rsidR="00FB73A3">
        <w:rPr>
          <w:szCs w:val="22"/>
          <w:lang w:val="ru-RU" w:eastAsia="en-US"/>
        </w:rPr>
        <w:t xml:space="preserve"> </w:t>
      </w:r>
      <w:r w:rsidR="00FB73A3" w:rsidRPr="00FB73A3">
        <w:rPr>
          <w:szCs w:val="22"/>
          <w:lang w:val="ru-RU" w:eastAsia="en-US"/>
        </w:rPr>
        <w:t>Кроме того, определения основаны на рабочих документах МКГР, других документах ВОИС и документах других программ ВОИС.</w:t>
      </w:r>
      <w:r w:rsidR="00FB73A3">
        <w:rPr>
          <w:szCs w:val="22"/>
          <w:lang w:val="ru-RU" w:eastAsia="en-US"/>
        </w:rPr>
        <w:t xml:space="preserve"> </w:t>
      </w:r>
      <w:r w:rsidR="00FB73A3" w:rsidRPr="00FB73A3">
        <w:rPr>
          <w:szCs w:val="22"/>
          <w:lang w:val="ru-RU" w:eastAsia="en-US"/>
        </w:rPr>
        <w:t>Тем не менее предлагаемые определения не являются исчерпывающими.</w:t>
      </w:r>
      <w:r w:rsidR="00FB73A3">
        <w:rPr>
          <w:szCs w:val="22"/>
          <w:lang w:val="ru-RU" w:eastAsia="en-US"/>
        </w:rPr>
        <w:t xml:space="preserve"> </w:t>
      </w:r>
      <w:r w:rsidR="00FB73A3" w:rsidRPr="00FB73A3">
        <w:rPr>
          <w:szCs w:val="22"/>
          <w:lang w:val="ru-RU" w:eastAsia="en-US"/>
        </w:rPr>
        <w:t>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w:t>
      </w:r>
      <w:r w:rsidR="002B5701">
        <w:rPr>
          <w:szCs w:val="22"/>
          <w:lang w:val="ru-RU" w:eastAsia="en-US"/>
        </w:rPr>
        <w:t>.</w:t>
      </w:r>
    </w:p>
    <w:p w:rsidR="00FB73A3" w:rsidRDefault="00FB73A3" w:rsidP="00931A24">
      <w:pPr>
        <w:rPr>
          <w:szCs w:val="22"/>
          <w:lang w:val="ru-RU" w:eastAsia="en-US"/>
        </w:rPr>
      </w:pPr>
    </w:p>
    <w:p w:rsidR="002B5701" w:rsidRPr="002B5701" w:rsidRDefault="00931A24" w:rsidP="002B5701">
      <w:pPr>
        <w:rPr>
          <w:szCs w:val="22"/>
          <w:lang w:val="ru-RU"/>
        </w:rPr>
      </w:pPr>
      <w:r w:rsidRPr="009A216F">
        <w:rPr>
          <w:szCs w:val="22"/>
          <w:lang w:val="ru-RU"/>
        </w:rPr>
        <w:t xml:space="preserve"> </w:t>
      </w:r>
      <w:r w:rsidR="00396645" w:rsidRPr="002B5701">
        <w:rPr>
          <w:szCs w:val="22"/>
          <w:lang w:val="ru-RU"/>
        </w:rPr>
        <w:t>6</w:t>
      </w:r>
      <w:r w:rsidRPr="002B5701">
        <w:rPr>
          <w:szCs w:val="22"/>
          <w:lang w:val="ru-RU"/>
        </w:rPr>
        <w:t>.</w:t>
      </w:r>
      <w:r w:rsidRPr="002B5701">
        <w:rPr>
          <w:szCs w:val="22"/>
          <w:lang w:val="ru-RU"/>
        </w:rPr>
        <w:tab/>
      </w:r>
      <w:r w:rsidR="002B5701" w:rsidRPr="002B5701">
        <w:rPr>
          <w:szCs w:val="22"/>
          <w:lang w:val="ru-RU"/>
        </w:rPr>
        <w:t xml:space="preserve">Выбор основных терминов базируется на терминологии, наиболее </w:t>
      </w:r>
      <w:r w:rsidR="002B5701">
        <w:rPr>
          <w:szCs w:val="22"/>
          <w:lang w:val="ru-RU"/>
        </w:rPr>
        <w:t>часто употребляемой в проектах документов МКГР</w:t>
      </w:r>
      <w:r w:rsidR="002B5701" w:rsidRPr="002B5701">
        <w:rPr>
          <w:szCs w:val="22"/>
          <w:lang w:val="ru-RU"/>
        </w:rPr>
        <w:t xml:space="preserve"> и других документах по тому же вопросу.</w:t>
      </w:r>
      <w:r w:rsidR="002B5701">
        <w:rPr>
          <w:szCs w:val="22"/>
          <w:lang w:val="ru-RU"/>
        </w:rPr>
        <w:t xml:space="preserve"> </w:t>
      </w:r>
      <w:r w:rsidR="002B5701" w:rsidRPr="002B5701">
        <w:rPr>
          <w:szCs w:val="22"/>
          <w:lang w:val="ru-RU"/>
        </w:rPr>
        <w:t>Выбранные термины и предлагаемые определения, содержащиеся в приложении, предлагаются безотносительно к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w:t>
      </w:r>
      <w:r w:rsidR="002B5701">
        <w:rPr>
          <w:szCs w:val="22"/>
          <w:lang w:val="ru-RU"/>
        </w:rPr>
        <w:t xml:space="preserve"> </w:t>
      </w:r>
      <w:r w:rsidR="002B5701" w:rsidRPr="002B5701">
        <w:rPr>
          <w:szCs w:val="22"/>
          <w:lang w:val="ru-RU"/>
        </w:rPr>
        <w:t>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w:t>
      </w:r>
      <w:r w:rsidR="002B5701">
        <w:rPr>
          <w:szCs w:val="22"/>
          <w:lang w:val="ru-RU"/>
        </w:rPr>
        <w:t xml:space="preserve"> </w:t>
      </w:r>
      <w:r w:rsidR="002B5701" w:rsidRPr="002B5701">
        <w:rPr>
          <w:szCs w:val="22"/>
          <w:lang w:val="ru-RU"/>
        </w:rPr>
        <w:t>Настоящий документ носит информационный характер, и МКГР не предлагается подтверждать или принимать выбранные термины или их предлагаемые определения</w:t>
      </w:r>
    </w:p>
    <w:p w:rsidR="002B5701" w:rsidRDefault="002B5701" w:rsidP="00F85B40">
      <w:pPr>
        <w:rPr>
          <w:szCs w:val="22"/>
          <w:lang w:val="ru-RU"/>
        </w:rPr>
      </w:pPr>
    </w:p>
    <w:p w:rsidR="00F85B40" w:rsidRDefault="00931A24" w:rsidP="00F85B40">
      <w:pPr>
        <w:rPr>
          <w:szCs w:val="22"/>
        </w:rPr>
      </w:pPr>
      <w:r w:rsidRPr="009A216F">
        <w:rPr>
          <w:szCs w:val="22"/>
          <w:lang w:val="ru-RU"/>
        </w:rPr>
        <w:t xml:space="preserve"> </w:t>
      </w:r>
    </w:p>
    <w:p w:rsidR="009A216F" w:rsidRPr="009A216F" w:rsidRDefault="009A216F" w:rsidP="00F85B40">
      <w:pPr>
        <w:rPr>
          <w:szCs w:val="22"/>
        </w:rPr>
      </w:pPr>
    </w:p>
    <w:p w:rsidR="00931A24" w:rsidRPr="002B5701" w:rsidRDefault="00396645" w:rsidP="00931A24">
      <w:pPr>
        <w:pStyle w:val="DecisionInvitingPara"/>
        <w:ind w:left="5533"/>
        <w:rPr>
          <w:rFonts w:cs="Arial"/>
          <w:sz w:val="22"/>
          <w:szCs w:val="22"/>
          <w:lang w:val="ru-RU"/>
        </w:rPr>
      </w:pPr>
      <w:r w:rsidRPr="002B5701">
        <w:rPr>
          <w:rFonts w:cs="Arial"/>
          <w:sz w:val="22"/>
          <w:szCs w:val="22"/>
          <w:lang w:val="ru-RU"/>
        </w:rPr>
        <w:t>7</w:t>
      </w:r>
      <w:r w:rsidR="00931A24" w:rsidRPr="002B5701">
        <w:rPr>
          <w:rFonts w:cs="Arial"/>
          <w:sz w:val="22"/>
          <w:szCs w:val="22"/>
          <w:lang w:val="ru-RU"/>
        </w:rPr>
        <w:t>.</w:t>
      </w:r>
      <w:r w:rsidR="00931A24" w:rsidRPr="002B5701">
        <w:rPr>
          <w:rFonts w:cs="Arial"/>
          <w:sz w:val="22"/>
          <w:szCs w:val="22"/>
          <w:lang w:val="ru-RU"/>
        </w:rPr>
        <w:tab/>
      </w:r>
      <w:r w:rsidR="002B5701" w:rsidRPr="002B5701">
        <w:rPr>
          <w:rFonts w:cs="Arial"/>
          <w:sz w:val="22"/>
          <w:szCs w:val="22"/>
          <w:lang w:val="ru-RU"/>
        </w:rPr>
        <w:t>МКГР предлагается принять к сведению настоящий документ и приложение к нему</w:t>
      </w:r>
      <w:r w:rsidR="00931A24" w:rsidRPr="002B5701">
        <w:rPr>
          <w:rFonts w:cs="Arial"/>
          <w:sz w:val="22"/>
          <w:szCs w:val="22"/>
          <w:lang w:val="ru-RU"/>
        </w:rPr>
        <w:t>.</w:t>
      </w:r>
    </w:p>
    <w:p w:rsidR="00931A24" w:rsidRPr="002B5701" w:rsidRDefault="00931A24" w:rsidP="00931A24">
      <w:pPr>
        <w:spacing w:after="120" w:line="260" w:lineRule="atLeast"/>
        <w:rPr>
          <w:i/>
          <w:szCs w:val="22"/>
          <w:lang w:val="ru-RU"/>
        </w:rPr>
      </w:pPr>
    </w:p>
    <w:p w:rsidR="00931A24" w:rsidRPr="00F05DC0" w:rsidRDefault="00931A24" w:rsidP="00931A24">
      <w:pPr>
        <w:pStyle w:val="Endofdocument"/>
        <w:spacing w:after="0"/>
        <w:ind w:left="5533"/>
        <w:rPr>
          <w:sz w:val="22"/>
          <w:szCs w:val="22"/>
        </w:rPr>
      </w:pPr>
      <w:r w:rsidRPr="00F05DC0">
        <w:rPr>
          <w:sz w:val="22"/>
          <w:szCs w:val="22"/>
        </w:rPr>
        <w:t>[</w:t>
      </w:r>
      <w:r w:rsidR="002B5701">
        <w:rPr>
          <w:sz w:val="22"/>
          <w:szCs w:val="22"/>
          <w:lang w:val="ru-RU"/>
        </w:rPr>
        <w:t>Приложение</w:t>
      </w:r>
      <w:r w:rsidR="002B5701" w:rsidRPr="009A216F">
        <w:rPr>
          <w:sz w:val="22"/>
          <w:szCs w:val="22"/>
        </w:rPr>
        <w:t xml:space="preserve"> </w:t>
      </w:r>
      <w:r w:rsidR="002B5701">
        <w:rPr>
          <w:sz w:val="22"/>
          <w:szCs w:val="22"/>
          <w:lang w:val="ru-RU"/>
        </w:rPr>
        <w:t>следует</w:t>
      </w:r>
      <w:r w:rsidRPr="00F05DC0">
        <w:rPr>
          <w:sz w:val="22"/>
          <w:szCs w:val="22"/>
        </w:rPr>
        <w:t>]</w:t>
      </w:r>
    </w:p>
    <w:p w:rsidR="00A94A92" w:rsidRDefault="00A94A92" w:rsidP="00931A24">
      <w:pPr>
        <w:pStyle w:val="Endofdocument"/>
        <w:spacing w:after="0"/>
        <w:ind w:left="0"/>
        <w:sectPr w:rsidR="00A94A92" w:rsidSect="00DF030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9A216F" w:rsidRPr="00BF46CC" w:rsidRDefault="009A216F" w:rsidP="009A216F">
      <w:pPr>
        <w:spacing w:line="260" w:lineRule="atLeast"/>
        <w:rPr>
          <w:szCs w:val="22"/>
          <w:lang w:val="ru-RU"/>
        </w:rPr>
      </w:pPr>
      <w:r w:rsidRPr="00BF46CC">
        <w:rPr>
          <w:szCs w:val="22"/>
          <w:lang w:val="ru-RU"/>
        </w:rPr>
        <w:lastRenderedPageBreak/>
        <w:t xml:space="preserve">ГЛОССАРИЙ ОСНОВНЫХ ТЕРМИНОВ, ОТНОСЯЩИХСЯ К ИНТЕЛЛЕКТУАЛЬНОЙ СОБСТВЕННОСТИ И ГЕНЕТИЧЕСКИМ РЕСУРСАМ, ТРАДИЦИОННЫМ ЗНАНИЯМ И ТРАДИЦИОННЫМ ВЫРАЖЕНИЯМ КУЛЬТУРЫ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napToGrid w:val="0"/>
          <w:szCs w:val="22"/>
          <w:lang w:val="ru-RU"/>
        </w:rPr>
        <w:t>Доступ и совместное пользование выгодами</w:t>
      </w:r>
      <w:r w:rsidRPr="00BF46CC">
        <w:rPr>
          <w:b/>
          <w:szCs w:val="22"/>
          <w:lang w:val="ru-RU"/>
        </w:rPr>
        <w:t xml:space="preserve"> </w:t>
      </w:r>
    </w:p>
    <w:p w:rsidR="009A216F" w:rsidRPr="00BF46CC" w:rsidRDefault="009A216F" w:rsidP="009A216F">
      <w:pPr>
        <w:pStyle w:val="CommentText"/>
        <w:spacing w:line="260" w:lineRule="atLeast"/>
        <w:rPr>
          <w:snapToGrid w:val="0"/>
          <w:sz w:val="22"/>
          <w:szCs w:val="22"/>
          <w:lang w:val="ru-RU"/>
        </w:rPr>
      </w:pPr>
    </w:p>
    <w:p w:rsidR="009A216F" w:rsidRPr="00BF46CC" w:rsidRDefault="009A216F" w:rsidP="009A216F">
      <w:pPr>
        <w:pStyle w:val="CommentText"/>
        <w:spacing w:line="260" w:lineRule="atLeast"/>
        <w:rPr>
          <w:snapToGrid w:val="0"/>
          <w:sz w:val="22"/>
          <w:szCs w:val="22"/>
          <w:lang w:val="ru-RU"/>
        </w:rPr>
      </w:pPr>
      <w:r w:rsidRPr="00BF46CC">
        <w:rPr>
          <w:i/>
          <w:snapToGrid w:val="0"/>
          <w:sz w:val="22"/>
          <w:szCs w:val="22"/>
          <w:lang w:val="ru-RU"/>
        </w:rPr>
        <w:t>Конвенция о биологическом разнообразии</w:t>
      </w:r>
      <w:r w:rsidRPr="00BF46CC">
        <w:rPr>
          <w:snapToGrid w:val="0"/>
          <w:sz w:val="22"/>
          <w:szCs w:val="22"/>
          <w:lang w:val="ru-RU"/>
        </w:rPr>
        <w:t xml:space="preserve">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(статья 1)</w:t>
      </w:r>
      <w:r>
        <w:rPr>
          <w:snapToGrid w:val="0"/>
          <w:sz w:val="22"/>
          <w:szCs w:val="22"/>
          <w:lang w:val="ru-RU"/>
        </w:rPr>
        <w:t xml:space="preserve">.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spacing w:line="260" w:lineRule="atLeast"/>
        <w:rPr>
          <w:szCs w:val="22"/>
          <w:lang w:val="ru-RU"/>
        </w:rPr>
      </w:pPr>
      <w:r w:rsidRPr="00BF46CC">
        <w:rPr>
          <w:i/>
          <w:szCs w:val="22"/>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rsidRPr="00BF46CC">
        <w:rPr>
          <w:i/>
          <w:szCs w:val="22"/>
          <w:lang w:val="ru-RU"/>
        </w:rPr>
        <w:t>»</w:t>
      </w:r>
      <w:r>
        <w:rPr>
          <w:szCs w:val="22"/>
          <w:lang w:val="ru-RU"/>
        </w:rPr>
        <w:t xml:space="preserve">.  </w:t>
      </w:r>
      <w:r w:rsidRPr="00BF46CC">
        <w:rPr>
          <w:szCs w:val="22"/>
          <w:lang w:val="ru-RU"/>
        </w:rPr>
        <w:t>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sidRPr="00BF46CC">
        <w:rPr>
          <w:i/>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napToGrid w:val="0"/>
          <w:szCs w:val="22"/>
          <w:lang w:val="ru-RU"/>
        </w:rPr>
        <w:t xml:space="preserve">В отношении растительных генетических ресурсов для производства продовольствия и сельского хозяйства </w:t>
      </w:r>
      <w:r w:rsidRPr="00BF46CC">
        <w:rPr>
          <w:i/>
          <w:snapToGrid w:val="0"/>
          <w:szCs w:val="22"/>
          <w:lang w:val="ru-RU"/>
        </w:rPr>
        <w:t>Международный договор о растительных генетических ресурсах для производства продовольствия и ведения сельского хозяйства</w:t>
      </w:r>
      <w:r w:rsidRPr="00BF46CC">
        <w:rPr>
          <w:snapToGrid w:val="0"/>
          <w:szCs w:val="22"/>
          <w:lang w:val="ru-RU"/>
        </w:rP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bidi="th-TH"/>
        </w:rPr>
        <w:t xml:space="preserve">В статье 1 </w:t>
      </w:r>
      <w:r w:rsidRPr="00BF46CC">
        <w:rPr>
          <w:i/>
          <w:szCs w:val="22"/>
          <w:lang w:val="ru-RU" w:bidi="th-TH"/>
        </w:rPr>
        <w:t>решения № 391 Андского сообщества о режиме доступа к генетическим ресурсам</w:t>
      </w:r>
      <w:r w:rsidRPr="00BF46CC">
        <w:rPr>
          <w:szCs w:val="22"/>
          <w:lang w:val="ru-RU" w:bidi="th-TH"/>
        </w:rPr>
        <w:t xml:space="preserve"> (1996 г.)</w:t>
      </w:r>
      <w:r w:rsidRPr="00BF46CC">
        <w:rPr>
          <w:i/>
          <w:szCs w:val="22"/>
          <w:lang w:val="ru-RU" w:bidi="th-TH"/>
        </w:rPr>
        <w:t xml:space="preserve"> </w:t>
      </w:r>
      <w:r w:rsidRPr="00BF46CC">
        <w:rPr>
          <w:szCs w:val="22"/>
          <w:lang w:val="ru-RU" w:bidi="th-TH"/>
        </w:rPr>
        <w:t xml:space="preserve">термин «доступ» определяется как «получение и использование генетических ресурсов, сохраняемых </w:t>
      </w:r>
      <w:r w:rsidRPr="00BF46CC">
        <w:rPr>
          <w:iCs/>
          <w:szCs w:val="22"/>
          <w:lang w:bidi="th-TH"/>
        </w:rPr>
        <w:t>in</w:t>
      </w:r>
      <w:r w:rsidRPr="00BF46CC">
        <w:rPr>
          <w:iCs/>
          <w:szCs w:val="22"/>
          <w:lang w:val="ru-RU" w:bidi="th-TH"/>
        </w:rPr>
        <w:t xml:space="preserve"> </w:t>
      </w:r>
      <w:r w:rsidRPr="00BF46CC">
        <w:rPr>
          <w:iCs/>
          <w:szCs w:val="22"/>
          <w:lang w:bidi="th-TH"/>
        </w:rPr>
        <w:t>situ</w:t>
      </w:r>
      <w:r w:rsidRPr="00BF46CC">
        <w:rPr>
          <w:iCs/>
          <w:szCs w:val="22"/>
          <w:lang w:val="ru-RU" w:bidi="th-TH"/>
        </w:rPr>
        <w:t xml:space="preserve"> и </w:t>
      </w:r>
      <w:r w:rsidRPr="00BF46CC">
        <w:rPr>
          <w:iCs/>
          <w:szCs w:val="22"/>
          <w:lang w:bidi="th-TH"/>
        </w:rPr>
        <w:t>ex</w:t>
      </w:r>
      <w:r w:rsidRPr="00BF46CC">
        <w:rPr>
          <w:iCs/>
          <w:szCs w:val="22"/>
          <w:lang w:val="ru-RU" w:bidi="th-TH"/>
        </w:rPr>
        <w:t xml:space="preserve"> </w:t>
      </w:r>
      <w:r w:rsidRPr="00BF46CC">
        <w:rPr>
          <w:iCs/>
          <w:szCs w:val="22"/>
          <w:lang w:bidi="th-TH"/>
        </w:rPr>
        <w:t>situ</w:t>
      </w:r>
      <w:r w:rsidRPr="00BF46CC">
        <w:rPr>
          <w:iCs/>
          <w:szCs w:val="22"/>
          <w:lang w:val="ru-RU" w:bidi="th-TH"/>
        </w:rPr>
        <w:t>,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rPr>
          <w:szCs w:val="22"/>
          <w:lang w:val="ru-RU"/>
        </w:rPr>
      </w:pPr>
      <w:r w:rsidRPr="00BF46CC">
        <w:rPr>
          <w:szCs w:val="22"/>
          <w:lang w:val="ru-RU" w:eastAsia="ru-RU"/>
        </w:rPr>
        <w:t>Выгоды могут включать денежные и неденежные выгоды, в том числе, но не исключительно, те, что приведены в приложении</w:t>
      </w:r>
      <w:r w:rsidRPr="00BF46CC">
        <w:rPr>
          <w:szCs w:val="22"/>
          <w:lang w:val="ru-RU"/>
        </w:rPr>
        <w:t xml:space="preserve"> к </w:t>
      </w:r>
      <w:r w:rsidRPr="00BF46CC">
        <w:rPr>
          <w:i/>
          <w:szCs w:val="22"/>
          <w:lang w:val="ru-RU"/>
        </w:rPr>
        <w:t>Нагойскому протоколу</w:t>
      </w:r>
      <w:r w:rsidRPr="00BF46CC">
        <w:rPr>
          <w:rStyle w:val="FootnoteReference"/>
          <w:szCs w:val="22"/>
        </w:rPr>
        <w:footnoteReference w:id="4"/>
      </w:r>
      <w:r>
        <w:rPr>
          <w:szCs w:val="22"/>
          <w:lang w:val="ru-RU"/>
        </w:rPr>
        <w:t xml:space="preserve">.  </w:t>
      </w:r>
      <w:r w:rsidRPr="00BF46CC">
        <w:rPr>
          <w:rStyle w:val="A3"/>
          <w:szCs w:val="22"/>
          <w:lang w:val="ru-RU"/>
        </w:rPr>
        <w:t>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BF46CC">
        <w:rPr>
          <w:rStyle w:val="FootnoteReference"/>
          <w:szCs w:val="22"/>
        </w:rPr>
        <w:footnoteReference w:id="5"/>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Адаптация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переделки</w:t>
      </w:r>
      <w:bookmarkStart w:id="6" w:name="_Ref289433821"/>
      <w:r w:rsidRPr="00BF46CC">
        <w:rPr>
          <w:rStyle w:val="FootnoteReference"/>
          <w:szCs w:val="22"/>
        </w:rPr>
        <w:footnoteReference w:id="6"/>
      </w:r>
      <w:bookmarkEnd w:id="6"/>
      <w:r>
        <w:rPr>
          <w:szCs w:val="22"/>
          <w:lang w:val="ru-RU"/>
        </w:rPr>
        <w:t xml:space="preserve">.  </w:t>
      </w:r>
      <w:r w:rsidRPr="00BF46CC">
        <w:rPr>
          <w:szCs w:val="22"/>
          <w:lang w:val="ru-RU"/>
        </w:rPr>
        <w:t xml:space="preserve">Статья 12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предусматривает, что </w:t>
      </w:r>
      <w:r w:rsidRPr="00BF46CC">
        <w:rPr>
          <w:color w:val="333333"/>
          <w:szCs w:val="22"/>
          <w:lang w:val="ru-RU"/>
        </w:rPr>
        <w:t>авторы литературных и художественных произведений пользуются исключительным правом разрешать адаптации, аранжировки и другие переделки своих произведений</w:t>
      </w:r>
      <w:r>
        <w:rPr>
          <w:color w:val="333333"/>
          <w:szCs w:val="22"/>
          <w:lang w:val="ru-RU"/>
        </w:rPr>
        <w:t xml:space="preserve">.  </w:t>
      </w:r>
      <w:r w:rsidRPr="00BF46CC">
        <w:rPr>
          <w:szCs w:val="22"/>
          <w:lang w:val="ru-RU"/>
        </w:rPr>
        <w:t>Согласно юридическому словарю Блэка</w:t>
      </w:r>
      <w:r w:rsidRPr="00BF46CC">
        <w:rPr>
          <w:rStyle w:val="FootnoteReference"/>
          <w:szCs w:val="22"/>
        </w:rPr>
        <w:footnoteReference w:id="7"/>
      </w:r>
      <w:r w:rsidRPr="00BF46CC">
        <w:rPr>
          <w:szCs w:val="22"/>
          <w:lang w:val="ru-RU"/>
        </w:rPr>
        <w:t>,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w:t>
      </w:r>
      <w:r>
        <w:rPr>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Одобрение и участие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Общепринятого определения этого термина не существует</w:t>
      </w:r>
      <w:r>
        <w:rPr>
          <w:szCs w:val="22"/>
          <w:lang w:val="ru-RU"/>
        </w:rPr>
        <w:t xml:space="preserve">.  </w:t>
      </w:r>
      <w:r w:rsidRPr="00BF46CC">
        <w:rPr>
          <w:szCs w:val="22"/>
          <w:lang w:val="ru-RU"/>
        </w:rPr>
        <w:t>В одном из контекстов было высказано предложение, что, несмотря на использование в статье 8(</w:t>
      </w:r>
      <w:r w:rsidRPr="00BF46CC">
        <w:rPr>
          <w:szCs w:val="22"/>
        </w:rPr>
        <w:t>j</w:t>
      </w:r>
      <w:r w:rsidRPr="00BF46CC">
        <w:rPr>
          <w:szCs w:val="22"/>
          <w:lang w:val="ru-RU"/>
        </w:rPr>
        <w:t xml:space="preserve">) </w:t>
      </w:r>
      <w:r w:rsidRPr="00BF46CC">
        <w:rPr>
          <w:i/>
          <w:szCs w:val="22"/>
          <w:lang w:val="ru-RU"/>
        </w:rPr>
        <w:t>Конвенции о биологическом разнообразии</w:t>
      </w:r>
      <w:r w:rsidRPr="00BF46CC">
        <w:rPr>
          <w:szCs w:val="22"/>
          <w:lang w:val="ru-RU"/>
        </w:rPr>
        <w:t xml:space="preserve"> (1992 г.) выражения «с одобрения и при участии», в различных решениях, касающихся статьи 8(</w:t>
      </w:r>
      <w:r w:rsidRPr="00BF46CC">
        <w:rPr>
          <w:szCs w:val="22"/>
        </w:rPr>
        <w:t>j</w:t>
      </w:r>
      <w:r w:rsidRPr="00BF46CC">
        <w:rPr>
          <w:szCs w:val="22"/>
          <w:lang w:val="ru-RU"/>
        </w:rPr>
        <w:t>), этот термин истолковывается в значении «предварительное обоснованное согласие»</w:t>
      </w:r>
      <w:r w:rsidRPr="00BF46CC">
        <w:rPr>
          <w:rStyle w:val="FootnoteReference"/>
          <w:szCs w:val="22"/>
        </w:rPr>
        <w:footnoteReference w:id="8"/>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Соответствующие традиционные знания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В пункте 2 (а) статьи 1 документа «Вклад стран-единомышленниц в цели и принципы охраны генетических ресурсов и предварительный проект статей п</w:t>
      </w:r>
      <w:r>
        <w:rPr>
          <w:szCs w:val="22"/>
          <w:lang w:val="ru-RU"/>
        </w:rPr>
        <w:t>о охране генетических ресурсов»</w:t>
      </w:r>
      <w:r w:rsidRPr="00BF46CC">
        <w:rPr>
          <w:szCs w:val="22"/>
          <w:lang w:val="ru-RU"/>
        </w:rPr>
        <w:t xml:space="preserve">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/19/11) приводится следующее определение «соответствующих традиционных знаний»: «знания, которые носят динамичный и развивающийся характер, возникают в традиционном контексте, коллективно сохраняются и передаются из поколения в поколение, в том числе, но не исключительно, ноу-хау, навыки, инновации, практика и познания, распространяющиеся на генетические ресурсы»</w:t>
      </w:r>
      <w:r>
        <w:rPr>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Бенефициары охраны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Общепринятого определения этого термина не существует</w:t>
      </w:r>
      <w:r>
        <w:rPr>
          <w:szCs w:val="22"/>
          <w:lang w:val="ru-RU"/>
        </w:rPr>
        <w:t xml:space="preserve">.  </w:t>
      </w:r>
      <w:r w:rsidRPr="00BF46CC">
        <w:rPr>
          <w:szCs w:val="22"/>
          <w:lang w:val="ru-RU"/>
        </w:rPr>
        <w:t>Тем не менее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w:t>
      </w:r>
      <w:r>
        <w:rPr>
          <w:szCs w:val="22"/>
          <w:lang w:val="ru-RU"/>
        </w:rPr>
        <w:t xml:space="preserve">.  </w:t>
      </w:r>
      <w:r w:rsidRPr="00BF46CC">
        <w:rPr>
          <w:szCs w:val="22"/>
          <w:lang w:val="ru-RU"/>
        </w:rPr>
        <w:t>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BF46CC">
        <w:rPr>
          <w:rStyle w:val="FootnoteReference"/>
          <w:szCs w:val="22"/>
        </w:rPr>
        <w:footnoteReference w:id="9"/>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 xml:space="preserve">Некоторые национальные и региональные законы об охране традиционных знаний и традиционных выражений культуры наделяют правами непосредственно </w:t>
      </w:r>
      <w:r w:rsidRPr="00BF46CC">
        <w:rPr>
          <w:szCs w:val="22"/>
          <w:lang w:val="ru-RU"/>
        </w:rPr>
        <w:lastRenderedPageBreak/>
        <w:t>соответствующие народности и общины</w:t>
      </w:r>
      <w:r>
        <w:rPr>
          <w:szCs w:val="22"/>
          <w:lang w:val="ru-RU"/>
        </w:rPr>
        <w:t xml:space="preserve">.  </w:t>
      </w:r>
      <w:r w:rsidRPr="00BF46CC">
        <w:rPr>
          <w:szCs w:val="22"/>
          <w:lang w:val="ru-RU"/>
        </w:rPr>
        <w:t>Во многих случаях правами наделяется правительственный орган, причем часто предусматривается, что поступления от 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Биологическое разнообразие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bidi="th-TH"/>
        </w:rPr>
      </w:pPr>
      <w:r w:rsidRPr="00BF46CC">
        <w:rPr>
          <w:szCs w:val="22"/>
          <w:lang w:val="ru-RU"/>
        </w:rPr>
        <w:t xml:space="preserve">В статье 2 </w:t>
      </w:r>
      <w:r w:rsidRPr="00BF46CC">
        <w:rPr>
          <w:i/>
          <w:szCs w:val="22"/>
          <w:lang w:val="ru-RU"/>
        </w:rPr>
        <w:t>Конвенции о биологическом разнообразии</w:t>
      </w:r>
      <w:r w:rsidRPr="00BF46CC">
        <w:rPr>
          <w:szCs w:val="22"/>
          <w:lang w:val="ru-RU"/>
        </w:rPr>
        <w:t xml:space="preserve"> (1992 г.) термин «биологическое разнообразие», часто сокращаемый как «биоразнообразие», определяется как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w:t>
      </w:r>
      <w:r>
        <w:rPr>
          <w:szCs w:val="22"/>
          <w:lang w:val="ru-RU"/>
        </w:rPr>
        <w:t xml:space="preserve">.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Биологический материал</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bidi="th-TH"/>
        </w:rPr>
      </w:pPr>
      <w:r w:rsidRPr="00BF46CC">
        <w:rPr>
          <w:szCs w:val="22"/>
          <w:lang w:val="ru-RU"/>
        </w:rPr>
        <w:t xml:space="preserve">Этот термин определяется в </w:t>
      </w:r>
      <w:r w:rsidRPr="00BF46CC">
        <w:rPr>
          <w:i/>
          <w:szCs w:val="22"/>
          <w:lang w:val="ru-RU"/>
        </w:rPr>
        <w:t>Директиве Европейского союза о правовой охране биотехнологических изобретений</w:t>
      </w:r>
      <w:r w:rsidRPr="00BF46CC">
        <w:rPr>
          <w:szCs w:val="22"/>
          <w:lang w:val="ru-RU"/>
        </w:rPr>
        <w:t xml:space="preserve"> как «материал, содержащий генетическую информацию и способный на самопроизводство или воспроизводство в биологической системе»</w:t>
      </w:r>
      <w:r w:rsidRPr="00BF46CC">
        <w:rPr>
          <w:rStyle w:val="FootnoteReference"/>
          <w:szCs w:val="22"/>
        </w:rPr>
        <w:footnoteReference w:id="10"/>
      </w:r>
      <w:r>
        <w:rPr>
          <w:szCs w:val="22"/>
          <w:lang w:val="ru-RU"/>
        </w:rPr>
        <w:t xml:space="preserve">.  </w:t>
      </w:r>
      <w:r w:rsidRPr="00BF46CC">
        <w:rPr>
          <w:szCs w:val="22"/>
          <w:lang w:val="ru-RU"/>
        </w:rPr>
        <w:t>В соответствии с Кодексом Федеральных правил США это термин включает «материал, способный к прямой или непрямой ауторепликации»</w:t>
      </w:r>
      <w:r w:rsidRPr="00BF46CC">
        <w:rPr>
          <w:rStyle w:val="FootnoteReference"/>
          <w:szCs w:val="22"/>
        </w:rPr>
        <w:footnoteReference w:id="11"/>
      </w:r>
      <w:r>
        <w:rPr>
          <w:szCs w:val="22"/>
          <w:lang w:val="ru-RU"/>
        </w:rPr>
        <w:t xml:space="preserve">.  </w:t>
      </w:r>
      <w:r w:rsidRPr="00BF46CC">
        <w:rPr>
          <w:snapToGrid w:val="0"/>
          <w:szCs w:val="22"/>
          <w:lang w:val="ru-RU"/>
        </w:rPr>
        <w:t xml:space="preserve">В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 xml:space="preserve">г.) </w:t>
      </w:r>
      <w:r w:rsidRPr="00BF46CC">
        <w:rPr>
          <w:snapToGrid w:val="0"/>
          <w:szCs w:val="22"/>
          <w:lang w:val="ru-RU"/>
        </w:rPr>
        <w:t>используются термины “биологические ресурсы», «генетический материал» и «генетические ресурсы»</w:t>
      </w:r>
      <w:r>
        <w:rPr>
          <w:snapToGrid w:val="0"/>
          <w:szCs w:val="22"/>
          <w:lang w:val="ru-RU"/>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Биологические ресурсы</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Как определяется в статье  2 </w:t>
      </w:r>
      <w:r w:rsidRPr="00BF46CC">
        <w:rPr>
          <w:i/>
          <w:szCs w:val="22"/>
          <w:lang w:val="ru-RU"/>
        </w:rPr>
        <w:t>Конвенции о биологическом разнообразии</w:t>
      </w:r>
      <w:r w:rsidRPr="00BF46CC">
        <w:rPr>
          <w:szCs w:val="22"/>
          <w:lang w:val="ru-RU"/>
        </w:rP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r>
        <w:rPr>
          <w:szCs w:val="22"/>
          <w:lang w:val="ru-RU"/>
        </w:rPr>
        <w:t xml:space="preserve">.  </w:t>
      </w:r>
      <w:r w:rsidRPr="00BF46CC">
        <w:rPr>
          <w:szCs w:val="22"/>
          <w:lang w:val="ru-RU"/>
        </w:rPr>
        <w:t>Поэтому генетические ресурсы составляют одну категорию биологических ресурсов.</w:t>
      </w:r>
    </w:p>
    <w:p w:rsidR="009A216F" w:rsidRPr="00BF46CC" w:rsidRDefault="009A216F" w:rsidP="009A216F">
      <w:pPr>
        <w:spacing w:line="260" w:lineRule="atLeast"/>
        <w:ind w:left="1021"/>
        <w:rPr>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В статье 1 </w:t>
      </w:r>
      <w:r w:rsidRPr="00BF46CC">
        <w:rPr>
          <w:i/>
          <w:szCs w:val="22"/>
          <w:lang w:val="ru-RU" w:bidi="th-TH"/>
        </w:rPr>
        <w:t>решения № 391 Андского сообщества о режиме доступа к генетическим ресурсам</w:t>
      </w:r>
      <w:r w:rsidRPr="00BF46CC">
        <w:rPr>
          <w:snapToGrid w:val="0"/>
          <w:szCs w:val="22"/>
          <w:lang w:val="ru-RU"/>
        </w:rPr>
        <w:t xml:space="preserve"> (</w:t>
      </w:r>
      <w:r w:rsidRPr="00BF46CC">
        <w:rPr>
          <w:szCs w:val="22"/>
          <w:lang w:val="ru-RU" w:bidi="th-TH"/>
        </w:rPr>
        <w:t>1996 г</w:t>
      </w:r>
      <w:r w:rsidRPr="00BF46CC">
        <w:rPr>
          <w:i/>
          <w:szCs w:val="22"/>
          <w:lang w:val="ru-RU" w:bidi="th-TH"/>
        </w:rPr>
        <w:t>.</w:t>
      </w:r>
      <w:r w:rsidRPr="00BF46CC">
        <w:rPr>
          <w:szCs w:val="22"/>
          <w:lang w:val="ru-RU" w:bidi="th-TH"/>
        </w:rPr>
        <w:t>)</w:t>
      </w:r>
      <w:r w:rsidRPr="00BF46CC">
        <w:rPr>
          <w:i/>
          <w:szCs w:val="22"/>
          <w:lang w:val="ru-RU" w:bidi="th-TH"/>
        </w:rPr>
        <w:t xml:space="preserve"> </w:t>
      </w:r>
      <w:r w:rsidRPr="00BF46CC">
        <w:rPr>
          <w:snapToGrid w:val="0"/>
          <w:szCs w:val="22"/>
          <w:lang w:val="ru-RU"/>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Биотехнологические изобретения</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rPr>
      </w:pPr>
      <w:r w:rsidRPr="00BF46CC">
        <w:rPr>
          <w:snapToGrid w:val="0"/>
          <w:szCs w:val="22"/>
          <w:lang w:val="ru-RU"/>
        </w:rPr>
        <w:t xml:space="preserve">Этот термин определяется в директиве </w:t>
      </w:r>
      <w:r w:rsidRPr="00BF46CC">
        <w:rPr>
          <w:i/>
          <w:snapToGrid w:val="0"/>
          <w:szCs w:val="22"/>
          <w:lang w:val="ru-RU"/>
        </w:rPr>
        <w:t>Европейского союза по правовой охране биотехнологических изобретений</w:t>
      </w:r>
      <w:r w:rsidRPr="00BF46CC">
        <w:rPr>
          <w:snapToGrid w:val="0"/>
          <w:szCs w:val="22"/>
          <w:lang w:val="ru-RU"/>
        </w:rPr>
        <w:t xml:space="preserve"> как «изобретения, которые касаются продукта, состоящего из или содержащего биологический материал или процесс, с помощью </w:t>
      </w:r>
      <w:r w:rsidRPr="00BF46CC">
        <w:rPr>
          <w:snapToGrid w:val="0"/>
          <w:szCs w:val="22"/>
          <w:lang w:val="ru-RU"/>
        </w:rPr>
        <w:lastRenderedPageBreak/>
        <w:t>которого биологический материал производится, перерабатывается или используется»</w:t>
      </w:r>
      <w:r w:rsidRPr="00BF46CC">
        <w:rPr>
          <w:rStyle w:val="FootnoteReference"/>
          <w:szCs w:val="22"/>
        </w:rPr>
        <w:footnoteReference w:id="12"/>
      </w:r>
      <w:r>
        <w:rPr>
          <w:snapToGrid w:val="0"/>
          <w:szCs w:val="22"/>
          <w:lang w:val="ru-RU"/>
        </w:rPr>
        <w:t xml:space="preserve">.  </w:t>
      </w:r>
      <w:r w:rsidRPr="00BF46CC">
        <w:rPr>
          <w:szCs w:val="22"/>
          <w:lang w:val="ru-RU"/>
        </w:rPr>
        <w:t>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BF46CC">
        <w:rPr>
          <w:rStyle w:val="FootnoteReference"/>
          <w:szCs w:val="22"/>
        </w:rPr>
        <w:footnoteReference w:id="13"/>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rStyle w:val="Strong"/>
          <w:szCs w:val="22"/>
          <w:lang w:val="ru-RU"/>
        </w:rPr>
        <w:t>Биотехнология</w:t>
      </w:r>
      <w:r w:rsidRPr="00BF46CC">
        <w:rPr>
          <w:rStyle w:val="FollowedHyperlink"/>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Emphasis"/>
          <w:i w:val="0"/>
          <w:szCs w:val="22"/>
          <w:lang w:val="ru-RU"/>
        </w:rPr>
      </w:pPr>
      <w:r w:rsidRPr="00BF46CC">
        <w:rPr>
          <w:szCs w:val="22"/>
          <w:lang w:val="ru-RU"/>
        </w:rPr>
        <w:t xml:space="preserve">В статье  2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этот термин определяется как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w:t>
      </w:r>
      <w:r>
        <w:rPr>
          <w:szCs w:val="22"/>
          <w:lang w:val="ru-RU"/>
        </w:rPr>
        <w:t xml:space="preserve">.  </w:t>
      </w:r>
      <w:r w:rsidRPr="00BF46CC">
        <w:rPr>
          <w:szCs w:val="22"/>
          <w:lang w:val="ru-RU"/>
        </w:rPr>
        <w:t xml:space="preserve">В </w:t>
      </w:r>
      <w:r w:rsidRPr="00BF46CC">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w:t>
      </w:r>
      <w:r w:rsidRPr="00BF46CC">
        <w:rPr>
          <w:szCs w:val="22"/>
        </w:rPr>
        <w:t> </w:t>
      </w:r>
      <w:r w:rsidRPr="00BF46CC">
        <w:rPr>
          <w:szCs w:val="22"/>
          <w:lang w:val="ru-RU"/>
        </w:rPr>
        <w:t>г.) используется такое же определение, как в статье 2</w:t>
      </w:r>
      <w:r>
        <w:rPr>
          <w:rStyle w:val="Emphasis"/>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autoSpaceDE w:val="0"/>
        <w:autoSpaceDN w:val="0"/>
        <w:adjustRightInd w:val="0"/>
        <w:spacing w:line="260" w:lineRule="atLeast"/>
        <w:rPr>
          <w:snapToGrid w:val="0"/>
          <w:szCs w:val="22"/>
          <w:lang w:val="ru-RU"/>
        </w:rPr>
      </w:pPr>
      <w:r w:rsidRPr="00BF46CC">
        <w:rPr>
          <w:szCs w:val="22"/>
          <w:lang w:val="ru-RU"/>
        </w:rP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w:t>
      </w:r>
      <w:r>
        <w:rPr>
          <w:szCs w:val="22"/>
          <w:lang w:val="ru-RU"/>
        </w:rPr>
        <w:t xml:space="preserve">.  </w:t>
      </w:r>
      <w:r w:rsidRPr="00BF46CC">
        <w:rPr>
          <w:szCs w:val="22"/>
          <w:lang w:val="ru-RU"/>
        </w:rPr>
        <w:t>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BF46CC">
        <w:rPr>
          <w:rStyle w:val="FootnoteReference"/>
          <w:szCs w:val="22"/>
          <w:lang w:eastAsia="en-US" w:bidi="th-TH"/>
        </w:rPr>
        <w:footnoteReference w:id="14"/>
      </w:r>
      <w:r w:rsidRPr="00BF46CC">
        <w:rPr>
          <w:szCs w:val="22"/>
          <w:lang w:val="ru-RU"/>
        </w:rPr>
        <w:t>.</w:t>
      </w:r>
    </w:p>
    <w:p w:rsidR="009A216F" w:rsidRPr="00BF46CC" w:rsidRDefault="009A216F" w:rsidP="009A216F">
      <w:pPr>
        <w:autoSpaceDE w:val="0"/>
        <w:autoSpaceDN w:val="0"/>
        <w:adjustRightInd w:val="0"/>
        <w:spacing w:line="260" w:lineRule="atLeast"/>
        <w:rPr>
          <w:snapToGrid w:val="0"/>
          <w:szCs w:val="22"/>
          <w:lang w:val="ru-RU"/>
        </w:rPr>
      </w:pPr>
    </w:p>
    <w:p w:rsidR="009A216F" w:rsidRPr="00BF46CC" w:rsidRDefault="009A216F" w:rsidP="009A216F">
      <w:pPr>
        <w:autoSpaceDE w:val="0"/>
        <w:autoSpaceDN w:val="0"/>
        <w:adjustRightInd w:val="0"/>
        <w:spacing w:line="260" w:lineRule="atLeast"/>
        <w:rPr>
          <w:snapToGrid w:val="0"/>
          <w:szCs w:val="22"/>
          <w:lang w:val="ru-RU"/>
        </w:rPr>
      </w:pPr>
      <w:r w:rsidRPr="00BF46CC">
        <w:rPr>
          <w:snapToGrid w:val="0"/>
          <w:szCs w:val="22"/>
          <w:lang w:val="ru-RU"/>
        </w:rPr>
        <w:t xml:space="preserve">Термин «современная биотехнология» также определяется в статье 3 </w:t>
      </w:r>
      <w:r w:rsidRPr="00BF46CC">
        <w:rPr>
          <w:i/>
          <w:snapToGrid w:val="0"/>
          <w:szCs w:val="22"/>
          <w:lang w:val="ru-RU"/>
        </w:rPr>
        <w:t>Картахенского протокола о биобезопасности к Конвенции о биологическом разнообразии</w:t>
      </w:r>
      <w:r w:rsidRPr="00BF46CC">
        <w:rPr>
          <w:snapToGrid w:val="0"/>
          <w:szCs w:val="22"/>
          <w:lang w:val="ru-RU"/>
        </w:rPr>
        <w:t>, который был принят в 2000</w:t>
      </w:r>
      <w:r w:rsidRPr="00BF46CC">
        <w:rPr>
          <w:snapToGrid w:val="0"/>
          <w:szCs w:val="22"/>
        </w:rPr>
        <w:t> </w:t>
      </w:r>
      <w:r w:rsidRPr="00BF46CC">
        <w:rPr>
          <w:snapToGrid w:val="0"/>
          <w:szCs w:val="22"/>
          <w:lang w:val="ru-RU"/>
        </w:rPr>
        <w:t xml:space="preserve">г., как «применение: </w:t>
      </w:r>
      <w:r w:rsidRPr="00BF46CC">
        <w:rPr>
          <w:snapToGrid w:val="0"/>
          <w:szCs w:val="22"/>
        </w:rPr>
        <w:t>a</w:t>
      </w:r>
      <w:r w:rsidRPr="00BF46CC">
        <w:rPr>
          <w:snapToGrid w:val="0"/>
          <w:szCs w:val="22"/>
          <w:lang w:val="ru-RU"/>
        </w:rPr>
        <w:t>)</w:t>
      </w:r>
      <w:r w:rsidRPr="00BF46CC">
        <w:rPr>
          <w:snapToGrid w:val="0"/>
          <w:szCs w:val="22"/>
        </w:rPr>
        <w:t>  </w:t>
      </w:r>
      <w:r w:rsidRPr="00BF46CC">
        <w:rPr>
          <w:snapToGrid w:val="0"/>
          <w:szCs w:val="22"/>
          <w:lang w:val="ru-RU"/>
        </w:rPr>
        <w:t xml:space="preserve">методов </w:t>
      </w:r>
      <w:r w:rsidRPr="00BF46CC">
        <w:rPr>
          <w:snapToGrid w:val="0"/>
          <w:szCs w:val="22"/>
        </w:rPr>
        <w:t>in</w:t>
      </w:r>
      <w:r w:rsidRPr="00BF46CC">
        <w:rPr>
          <w:snapToGrid w:val="0"/>
          <w:szCs w:val="22"/>
          <w:lang w:val="ru-RU"/>
        </w:rPr>
        <w:t xml:space="preserve"> </w:t>
      </w:r>
      <w:r w:rsidRPr="00BF46CC">
        <w:rPr>
          <w:snapToGrid w:val="0"/>
          <w:szCs w:val="22"/>
        </w:rPr>
        <w:t>vitro</w:t>
      </w:r>
      <w:r w:rsidRPr="00BF46CC">
        <w:rPr>
          <w:snapToGrid w:val="0"/>
          <w:szCs w:val="22"/>
          <w:lang w:val="ru-RU"/>
        </w:rPr>
        <w:t xml:space="preserve">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w:t>
      </w:r>
      <w:r w:rsidRPr="00BF46CC">
        <w:rPr>
          <w:snapToGrid w:val="0"/>
          <w:szCs w:val="22"/>
        </w:rPr>
        <w:t>b</w:t>
      </w:r>
      <w:r w:rsidRPr="00BF46CC">
        <w:rPr>
          <w:snapToGrid w:val="0"/>
          <w:szCs w:val="22"/>
          <w:lang w:val="ru-RU"/>
        </w:rPr>
        <w:t>)</w:t>
      </w:r>
      <w:r w:rsidRPr="00BF46CC">
        <w:rPr>
          <w:snapToGrid w:val="0"/>
          <w:szCs w:val="22"/>
        </w:rPr>
        <w:t> </w:t>
      </w:r>
      <w:r w:rsidRPr="00BF46CC">
        <w:rPr>
          <w:snapToGrid w:val="0"/>
          <w:szCs w:val="22"/>
          <w:lang w:val="ru-RU"/>
        </w:rPr>
        <w:t>методов, основанных на слиянии клеток организмов с разным таксономическим статусом, который позволяет преодолеть естественные физиологические репродуктивные или рекомбинационные барьеры и которые не являются методами, традиционными для выведения и селекции»</w:t>
      </w:r>
      <w:r w:rsidRPr="00BF46CC">
        <w:rPr>
          <w:i/>
          <w:snapToGrid w:val="0"/>
          <w:szCs w:val="22"/>
          <w:lang w:val="ru-RU"/>
        </w:rPr>
        <w:t>.</w:t>
      </w:r>
    </w:p>
    <w:p w:rsidR="009A216F" w:rsidRPr="00BF46CC" w:rsidRDefault="009A216F" w:rsidP="009A216F">
      <w:pPr>
        <w:autoSpaceDE w:val="0"/>
        <w:autoSpaceDN w:val="0"/>
        <w:adjustRightInd w:val="0"/>
        <w:spacing w:line="260" w:lineRule="atLeast"/>
        <w:rPr>
          <w:snapToGrid w:val="0"/>
          <w:szCs w:val="22"/>
          <w:lang w:val="ru-RU"/>
        </w:rPr>
      </w:pPr>
    </w:p>
    <w:p w:rsidR="009A216F" w:rsidRPr="00BF46CC" w:rsidRDefault="009A216F" w:rsidP="009A216F">
      <w:pPr>
        <w:tabs>
          <w:tab w:val="left" w:pos="1000"/>
        </w:tabs>
        <w:spacing w:line="260" w:lineRule="atLeast"/>
        <w:rPr>
          <w:iCs/>
          <w:szCs w:val="22"/>
          <w:lang w:val="ru-RU"/>
        </w:rPr>
      </w:pPr>
      <w:r w:rsidRPr="00BF46CC">
        <w:rPr>
          <w:snapToGrid w:val="0"/>
          <w:szCs w:val="22"/>
          <w:lang w:val="ru-RU"/>
        </w:rPr>
        <w:t>Организация экономического сотрудничества и развития (ОЭСР) использует намеренно широкое определение, охватывающее всю современную биотехнологию, а также многие традиционные или пограничные виды деятельности</w:t>
      </w:r>
      <w:r>
        <w:rPr>
          <w:snapToGrid w:val="0"/>
          <w:szCs w:val="22"/>
          <w:lang w:val="ru-RU"/>
        </w:rPr>
        <w:t xml:space="preserve">.  </w:t>
      </w:r>
      <w:r w:rsidRPr="00BF46CC">
        <w:rPr>
          <w:snapToGrid w:val="0"/>
          <w:szCs w:val="22"/>
          <w:lang w:val="ru-RU"/>
        </w:rPr>
        <w:t>К биотехнологии относится «применение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 перечнем биотехнологических методов, включающих, среди прочего, термины «генная инженерия», «ферментация с использованием биореактора», «генная терапия», «биоинформатика» и «нанобиотехнология»</w:t>
      </w:r>
      <w:r w:rsidRPr="00BF46CC">
        <w:rPr>
          <w:rStyle w:val="FootnoteReference"/>
          <w:szCs w:val="22"/>
        </w:rPr>
        <w:footnoteReference w:id="15"/>
      </w:r>
      <w:r w:rsidRPr="00BF46CC">
        <w:rPr>
          <w:snapToGrid w:val="0"/>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p>
    <w:p w:rsidR="009A216F" w:rsidRPr="00BF46CC" w:rsidRDefault="009A216F" w:rsidP="009A216F">
      <w:pPr>
        <w:spacing w:line="260" w:lineRule="atLeast"/>
        <w:rPr>
          <w:rStyle w:val="Strong"/>
          <w:szCs w:val="22"/>
          <w:lang w:val="ru-RU"/>
        </w:rPr>
      </w:pPr>
    </w:p>
    <w:p w:rsidR="009A216F" w:rsidRPr="00BF46CC" w:rsidRDefault="009A216F" w:rsidP="009A216F">
      <w:pPr>
        <w:tabs>
          <w:tab w:val="num" w:pos="1440"/>
        </w:tabs>
        <w:spacing w:line="260" w:lineRule="atLeast"/>
        <w:rPr>
          <w:bCs/>
          <w:szCs w:val="22"/>
          <w:lang w:val="ru-RU"/>
        </w:rPr>
      </w:pPr>
      <w:r w:rsidRPr="00BF46CC">
        <w:rPr>
          <w:i/>
          <w:szCs w:val="22"/>
          <w:lang w:val="ru-RU"/>
        </w:rPr>
        <w:lastRenderedPageBreak/>
        <w:t>Боннские руководящие принципы</w:t>
      </w:r>
      <w:r w:rsidRPr="00BF46CC">
        <w:rPr>
          <w:rStyle w:val="Strong"/>
          <w:i/>
          <w:szCs w:val="22"/>
          <w:lang w:val="ru-RU"/>
        </w:rPr>
        <w:t xml:space="preserve"> по обеспечению доступа к генетическим ресурсам и совместного использования на справедливой и равной основе выгод от их применения</w:t>
      </w:r>
      <w:r w:rsidRPr="00BF46CC">
        <w:rPr>
          <w:b/>
          <w:szCs w:val="22"/>
          <w:lang w:val="ru-RU"/>
        </w:rPr>
        <w:t xml:space="preserve"> </w:t>
      </w:r>
      <w:r w:rsidRPr="00BF46CC">
        <w:rPr>
          <w:szCs w:val="22"/>
          <w:lang w:val="ru-RU"/>
        </w:rPr>
        <w:t xml:space="preserve">были приняты в 2002 </w:t>
      </w:r>
      <w:r>
        <w:rPr>
          <w:szCs w:val="22"/>
          <w:lang w:val="ru-RU"/>
        </w:rPr>
        <w:t xml:space="preserve">г. </w:t>
      </w:r>
      <w:r w:rsidRPr="00BF46CC">
        <w:rPr>
          <w:szCs w:val="22"/>
          <w:lang w:val="ru-RU"/>
        </w:rPr>
        <w:t xml:space="preserve">Конференцией Сторон </w:t>
      </w:r>
      <w:r w:rsidRPr="00BF46CC">
        <w:rPr>
          <w:i/>
          <w:szCs w:val="22"/>
          <w:lang w:val="ru-RU"/>
        </w:rPr>
        <w:t>Конвенции о биологическом разнообразии</w:t>
      </w:r>
      <w:r w:rsidRPr="00BF46CC">
        <w:rPr>
          <w:szCs w:val="22"/>
          <w:lang w:val="ru-RU"/>
        </w:rPr>
        <w:t xml:space="preserve"> для руководства в реализации соответствующих положений статей 8(</w:t>
      </w:r>
      <w:r w:rsidRPr="00BF46CC">
        <w:rPr>
          <w:szCs w:val="22"/>
        </w:rPr>
        <w:t>j</w:t>
      </w:r>
      <w:r w:rsidRPr="00BF46CC">
        <w:rPr>
          <w:szCs w:val="22"/>
          <w:lang w:val="ru-RU"/>
        </w:rPr>
        <w:t>), 10(</w:t>
      </w:r>
      <w:r w:rsidRPr="00BF46CC">
        <w:rPr>
          <w:szCs w:val="22"/>
        </w:rPr>
        <w:t>c</w:t>
      </w:r>
      <w:r w:rsidRPr="00BF46CC">
        <w:rPr>
          <w:szCs w:val="22"/>
          <w:lang w:val="ru-RU"/>
        </w:rPr>
        <w:t>), 15, 16 и 19 Конвенции, касающихся доступа к генетическим ресурсам и совместного использования выгод</w:t>
      </w:r>
      <w:r>
        <w:rPr>
          <w:szCs w:val="22"/>
          <w:lang w:val="ru-RU"/>
        </w:rPr>
        <w:t xml:space="preserve">.  </w:t>
      </w:r>
      <w:r w:rsidRPr="00BF46CC">
        <w:rPr>
          <w:szCs w:val="22"/>
          <w:lang w:val="ru-RU"/>
        </w:rPr>
        <w:t>Руководящие принципы носят добровольный характер и адресованы широкому кругу заинтересованных сторон</w:t>
      </w:r>
      <w:r w:rsidRPr="00BF46CC">
        <w:rPr>
          <w:rStyle w:val="FootnoteReference"/>
          <w:szCs w:val="22"/>
        </w:rPr>
        <w:footnoteReference w:id="16"/>
      </w:r>
      <w:r>
        <w:rPr>
          <w:szCs w:val="22"/>
          <w:lang w:val="ru-RU"/>
        </w:rPr>
        <w:t xml:space="preserve">.  </w:t>
      </w:r>
      <w:r w:rsidRPr="00BF46CC">
        <w:rPr>
          <w:szCs w:val="22"/>
          <w:lang w:val="ru-RU"/>
        </w:rPr>
        <w:t>Они охватывают процедурные и регламентирующие аспекты, в частности, предварительное обоснованное  согласие, и определяют денежные и неденежные формы выгод</w:t>
      </w:r>
      <w:r w:rsidRPr="00BF46CC">
        <w:rPr>
          <w:rStyle w:val="FootnoteReference"/>
          <w:szCs w:val="22"/>
        </w:rPr>
        <w:footnoteReference w:id="17"/>
      </w:r>
      <w:r w:rsidRPr="00BF46CC">
        <w:rPr>
          <w:szCs w:val="22"/>
          <w:lang w:val="ru-RU"/>
        </w:rPr>
        <w:t>.</w:t>
      </w:r>
    </w:p>
    <w:p w:rsidR="009A216F" w:rsidRPr="00BF46CC" w:rsidRDefault="009A216F" w:rsidP="009A216F">
      <w:pPr>
        <w:spacing w:line="260" w:lineRule="atLeast"/>
        <w:rPr>
          <w:rStyle w:val="Strong"/>
          <w:b w:val="0"/>
          <w:szCs w:val="22"/>
          <w:lang w:val="ru-RU"/>
        </w:rPr>
      </w:pPr>
    </w:p>
    <w:p w:rsidR="009A216F" w:rsidRPr="00BF46CC" w:rsidRDefault="009A216F" w:rsidP="009A216F">
      <w:pPr>
        <w:spacing w:line="260" w:lineRule="atLeast"/>
        <w:rPr>
          <w:b/>
          <w:szCs w:val="22"/>
          <w:lang w:val="ru-RU"/>
        </w:rPr>
      </w:pPr>
      <w:r w:rsidRPr="00BF46CC">
        <w:rPr>
          <w:b/>
          <w:szCs w:val="22"/>
          <w:lang w:val="ru-RU"/>
        </w:rPr>
        <w:t>Механизм посредничества</w:t>
      </w:r>
    </w:p>
    <w:p w:rsidR="009A216F" w:rsidRPr="00BF46CC" w:rsidRDefault="009A216F" w:rsidP="009A216F">
      <w:pPr>
        <w:spacing w:line="260" w:lineRule="atLeast"/>
        <w:rPr>
          <w:b/>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соответствии с используемым Программой ООН по окружающей среде (ЮНЕП) глоссарием, механизм посредничества – это механизм, который используется для содействия и упрощения обмена информацией или проведения операций среди многочисленных Сторон</w:t>
      </w:r>
      <w:r w:rsidRPr="00F63577">
        <w:rPr>
          <w:sz w:val="22"/>
          <w:szCs w:val="22"/>
          <w:vertAlign w:val="superscript"/>
          <w:lang w:val="ru-RU"/>
        </w:rPr>
        <w:footnoteReference w:id="18"/>
      </w:r>
      <w:r>
        <w:rPr>
          <w:sz w:val="22"/>
          <w:szCs w:val="22"/>
          <w:lang w:val="ru-RU"/>
        </w:rPr>
        <w:t xml:space="preserve">.  </w:t>
      </w:r>
      <w:r w:rsidRPr="00BF46CC">
        <w:rPr>
          <w:sz w:val="22"/>
          <w:szCs w:val="22"/>
          <w:lang w:val="ru-RU"/>
        </w:rPr>
        <w:t>Механизм посредничества Конвенции о биологическом разнообразии (1992 г.) был создан в соответствии с пунктом 3 статьи 18 Конвенции</w:t>
      </w:r>
      <w:r>
        <w:rPr>
          <w:sz w:val="22"/>
          <w:szCs w:val="22"/>
          <w:lang w:val="ru-RU"/>
        </w:rPr>
        <w:t xml:space="preserve">.  </w:t>
      </w:r>
      <w:r w:rsidRPr="00BF46CC">
        <w:rPr>
          <w:sz w:val="22"/>
          <w:szCs w:val="22"/>
          <w:lang w:val="ru-RU"/>
        </w:rPr>
        <w:t>Его цель заключается в существенном содействии реализации Конвенции путем поощрения и облегчения научно-технического сотрудничества среди Сторон, других правительств и заинтересованных субъектов</w:t>
      </w:r>
      <w:r w:rsidRPr="00BF46CC">
        <w:rPr>
          <w:sz w:val="22"/>
          <w:szCs w:val="22"/>
          <w:vertAlign w:val="superscript"/>
        </w:rPr>
        <w:footnoteReference w:id="19"/>
      </w:r>
      <w:r w:rsidRPr="00BF46CC">
        <w:rPr>
          <w:sz w:val="22"/>
          <w:szCs w:val="22"/>
          <w:lang w:val="ru-RU"/>
        </w:rPr>
        <w:t>.</w:t>
      </w:r>
    </w:p>
    <w:p w:rsidR="009A216F" w:rsidRPr="00BF46CC" w:rsidRDefault="009A216F" w:rsidP="009A216F">
      <w:pPr>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Кодифицированные традиционные знания</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BF46CC">
        <w:rPr>
          <w:sz w:val="22"/>
          <w:szCs w:val="22"/>
          <w:vertAlign w:val="superscript"/>
        </w:rPr>
        <w:footnoteReference w:id="20"/>
      </w:r>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w:t>
      </w:r>
      <w:r w:rsidRPr="00BF46CC">
        <w:rPr>
          <w:i/>
          <w:sz w:val="22"/>
          <w:szCs w:val="22"/>
          <w:lang w:val="ru-RU"/>
        </w:rPr>
        <w:t>кодифицированными</w:t>
      </w:r>
      <w:r w:rsidRPr="00BF46CC">
        <w:rPr>
          <w:sz w:val="22"/>
          <w:szCs w:val="22"/>
          <w:lang w:val="ru-RU"/>
        </w:rPr>
        <w:t xml:space="preserve">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аюрведа, получившая раскрытие в древних санскритских текстах</w:t>
      </w:r>
      <w:r w:rsidRPr="00BF46CC">
        <w:rPr>
          <w:sz w:val="22"/>
          <w:szCs w:val="22"/>
          <w:vertAlign w:val="superscript"/>
        </w:rPr>
        <w:footnoteReference w:id="21"/>
      </w:r>
      <w:r w:rsidRPr="00BF46CC">
        <w:rPr>
          <w:sz w:val="22"/>
          <w:szCs w:val="22"/>
          <w:vertAlign w:val="superscript"/>
          <w:lang w:val="ru-RU"/>
        </w:rPr>
        <w:t>,</w:t>
      </w:r>
      <w:r w:rsidRPr="00BF46CC">
        <w:rPr>
          <w:sz w:val="22"/>
          <w:szCs w:val="22"/>
          <w:lang w:val="ru-RU"/>
        </w:rPr>
        <w:t xml:space="preserve"> или традиционная китайская медицина (ТКМ), получившая раскрытие в древнекитайских медицинских текстах</w:t>
      </w:r>
      <w:r w:rsidRPr="00BF46CC">
        <w:rPr>
          <w:sz w:val="22"/>
          <w:szCs w:val="22"/>
          <w:vertAlign w:val="superscript"/>
        </w:rPr>
        <w:footnoteReference w:id="22"/>
      </w:r>
      <w:r w:rsidRPr="00BF46CC">
        <w:rPr>
          <w:sz w:val="22"/>
          <w:szCs w:val="22"/>
          <w:lang w:val="ru-RU"/>
        </w:rPr>
        <w:t>;  и (b)  </w:t>
      </w:r>
      <w:r w:rsidRPr="00BF46CC">
        <w:rPr>
          <w:i/>
          <w:sz w:val="22"/>
          <w:szCs w:val="22"/>
          <w:lang w:val="ru-RU"/>
        </w:rPr>
        <w:t>некодифицированными</w:t>
      </w:r>
      <w:r w:rsidRPr="00BF46CC">
        <w:rPr>
          <w:sz w:val="22"/>
          <w:szCs w:val="22"/>
          <w:lang w:val="ru-RU"/>
        </w:rPr>
        <w:t xml:space="preserve">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w:t>
      </w:r>
      <w:r>
        <w:rPr>
          <w:sz w:val="22"/>
          <w:szCs w:val="22"/>
          <w:lang w:val="ru-RU"/>
        </w:rPr>
        <w:t xml:space="preserve">.  </w:t>
      </w:r>
      <w:r w:rsidRPr="00BF46CC">
        <w:rPr>
          <w:sz w:val="22"/>
          <w:szCs w:val="22"/>
          <w:lang w:val="ru-RU"/>
        </w:rPr>
        <w:t xml:space="preserve">Так, например, в Южной Азии кодифицированные системы знаний включают медицинскую систему аюрведы, кодифицированную в 54 авторитетных </w:t>
      </w:r>
      <w:r w:rsidRPr="00BF46CC">
        <w:rPr>
          <w:sz w:val="22"/>
          <w:szCs w:val="22"/>
          <w:lang w:val="ru-RU"/>
        </w:rPr>
        <w:lastRenderedPageBreak/>
        <w:t>книгах аюрведы, систему сиддхов, кодифицированную в 29 авторитетных книгах, и традицию унани тибб, кодифицированную в 13 авторитетных книгах</w:t>
      </w:r>
      <w:r w:rsidRPr="00BF46CC">
        <w:rPr>
          <w:sz w:val="22"/>
          <w:szCs w:val="22"/>
          <w:vertAlign w:val="superscript"/>
        </w:rPr>
        <w:footnoteReference w:id="23"/>
      </w:r>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Проводится еще одно разграничение, а именно между (</w:t>
      </w:r>
      <w:proofErr w:type="spellStart"/>
      <w:r w:rsidRPr="00BF46CC">
        <w:rPr>
          <w:sz w:val="22"/>
          <w:szCs w:val="22"/>
        </w:rPr>
        <w:t>i</w:t>
      </w:r>
      <w:proofErr w:type="spellEnd"/>
      <w:r w:rsidRPr="00BF46CC">
        <w:rPr>
          <w:sz w:val="22"/>
          <w:szCs w:val="22"/>
          <w:lang w:val="ru-RU"/>
        </w:rPr>
        <w:t>) традиционными знаниями, которые кодифицированы, т.е</w:t>
      </w:r>
      <w:r>
        <w:rPr>
          <w:sz w:val="22"/>
          <w:szCs w:val="22"/>
          <w:lang w:val="ru-RU"/>
        </w:rPr>
        <w:t xml:space="preserve">. </w:t>
      </w:r>
      <w:r w:rsidRPr="00BF46CC">
        <w:rPr>
          <w:sz w:val="22"/>
          <w:szCs w:val="22"/>
          <w:lang w:val="ru-RU"/>
        </w:rPr>
        <w:t>имеют воплощение в письменной форме, и которые относятся к сфере общественного достояния, и (</w:t>
      </w:r>
      <w:r w:rsidRPr="00BF46CC">
        <w:rPr>
          <w:sz w:val="22"/>
          <w:szCs w:val="22"/>
        </w:rPr>
        <w:t>ii</w:t>
      </w:r>
      <w:r w:rsidRPr="00BF46CC">
        <w:rPr>
          <w:sz w:val="22"/>
          <w:szCs w:val="22"/>
          <w:lang w:val="ru-RU"/>
        </w:rPr>
        <w:t>) традиционными знаниями, которые не кодифицированы и являются частью устной традиции коренных общин</w:t>
      </w:r>
      <w:r w:rsidRPr="00BF46CC">
        <w:rPr>
          <w:sz w:val="22"/>
          <w:szCs w:val="22"/>
          <w:vertAlign w:val="superscript"/>
        </w:rPr>
        <w:footnoteReference w:id="24"/>
      </w:r>
      <w:r>
        <w:rPr>
          <w:sz w:val="22"/>
          <w:szCs w:val="22"/>
          <w:lang w:val="ru-RU"/>
        </w:rPr>
        <w:t xml:space="preserve">.  </w:t>
      </w: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r w:rsidRPr="00BF46CC">
        <w:rPr>
          <w:sz w:val="22"/>
          <w:szCs w:val="22"/>
          <w:lang w:val="ru-RU"/>
        </w:rPr>
        <w:t>/9) приводится дополнительное обсуждение кодифицированных традиционных знаний и некодифицированных традиционных знаний.</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Консультации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Согласно юридическому словарю Блэка, консультацией является акт обращения к какому-либо лицу за советом или с целью узнать мнение этого лица</w:t>
      </w:r>
      <w:r>
        <w:rPr>
          <w:sz w:val="22"/>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одном из источников указывается, что консультация означает процесс обмена мнениями и информацией</w:t>
      </w:r>
      <w:r>
        <w:rPr>
          <w:sz w:val="22"/>
          <w:szCs w:val="22"/>
          <w:lang w:val="ru-RU"/>
        </w:rPr>
        <w:t xml:space="preserve">.  </w:t>
      </w:r>
      <w:r w:rsidRPr="00BF46CC">
        <w:rPr>
          <w:sz w:val="22"/>
          <w:szCs w:val="22"/>
          <w:lang w:val="ru-RU"/>
        </w:rPr>
        <w:t>Этот процесс не является односторонним, а предполагает совместное использование знаний и мнений</w:t>
      </w:r>
      <w:r>
        <w:rPr>
          <w:sz w:val="22"/>
          <w:szCs w:val="22"/>
          <w:lang w:val="ru-RU"/>
        </w:rPr>
        <w:t xml:space="preserve">.  </w:t>
      </w:r>
      <w:r w:rsidRPr="00BF46CC">
        <w:rPr>
          <w:sz w:val="22"/>
          <w:szCs w:val="22"/>
          <w:lang w:val="ru-RU"/>
        </w:rPr>
        <w:t>«Консультация» означает сотрудничество, ознакомление с мнением другой стороны и деятельность в соответствии с этим</w:t>
      </w:r>
      <w:r>
        <w:rPr>
          <w:sz w:val="22"/>
          <w:szCs w:val="22"/>
          <w:lang w:val="ru-RU"/>
        </w:rPr>
        <w:t xml:space="preserve">.  </w:t>
      </w:r>
      <w:r w:rsidRPr="00BF46CC">
        <w:rPr>
          <w:sz w:val="22"/>
          <w:szCs w:val="22"/>
          <w:lang w:val="ru-RU"/>
        </w:rPr>
        <w:t>Согласно другим источникам, применительно к коренным общинам процессы консультации и получения согласия носят взаимосвязанный характер</w:t>
      </w:r>
      <w:r>
        <w:rPr>
          <w:sz w:val="22"/>
          <w:szCs w:val="22"/>
          <w:lang w:val="ru-RU"/>
        </w:rPr>
        <w:t xml:space="preserve">.  </w:t>
      </w:r>
      <w:r w:rsidRPr="00BF46CC">
        <w:rPr>
          <w:sz w:val="22"/>
          <w:szCs w:val="22"/>
          <w:lang w:val="ru-RU"/>
        </w:rPr>
        <w:t>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7" w:name="_Ref292464692"/>
      <w:r w:rsidRPr="00BF46CC">
        <w:rPr>
          <w:rStyle w:val="FootnoteReference"/>
          <w:sz w:val="22"/>
          <w:szCs w:val="22"/>
          <w:lang w:val="en"/>
        </w:rPr>
        <w:footnoteReference w:id="25"/>
      </w:r>
      <w:bookmarkEnd w:id="7"/>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NormalWeb"/>
        <w:rPr>
          <w:rFonts w:ascii="Arial" w:hAnsi="Arial" w:cs="Arial"/>
          <w:snapToGrid w:val="0"/>
          <w:sz w:val="22"/>
          <w:szCs w:val="22"/>
          <w:lang w:val="ru-RU" w:eastAsia="de-DE" w:bidi="ar-SA"/>
        </w:rPr>
      </w:pPr>
      <w:r w:rsidRPr="00BF46CC">
        <w:rPr>
          <w:rFonts w:ascii="Arial" w:hAnsi="Arial" w:cs="Arial"/>
          <w:i/>
          <w:snapToGrid w:val="0"/>
          <w:sz w:val="22"/>
          <w:szCs w:val="22"/>
          <w:lang w:val="ru-RU"/>
        </w:rPr>
        <w:t xml:space="preserve">Конвенция </w:t>
      </w:r>
      <w:r w:rsidRPr="00BF46CC">
        <w:rPr>
          <w:rFonts w:ascii="Arial" w:hAnsi="Arial" w:cs="Arial"/>
          <w:i/>
          <w:sz w:val="22"/>
          <w:szCs w:val="22"/>
          <w:lang w:val="ru-RU"/>
        </w:rPr>
        <w:t>№ 169</w:t>
      </w:r>
      <w:r w:rsidRPr="00BF46CC">
        <w:rPr>
          <w:rFonts w:ascii="Arial" w:hAnsi="Arial" w:cs="Arial"/>
          <w:sz w:val="22"/>
          <w:szCs w:val="22"/>
          <w:lang w:val="ru-RU"/>
        </w:rPr>
        <w:t xml:space="preserve"> </w:t>
      </w:r>
      <w:r w:rsidRPr="00BF46CC">
        <w:rPr>
          <w:rFonts w:ascii="Arial" w:hAnsi="Arial" w:cs="Arial"/>
          <w:i/>
          <w:snapToGrid w:val="0"/>
          <w:sz w:val="22"/>
          <w:szCs w:val="22"/>
          <w:lang w:val="ru-RU"/>
        </w:rPr>
        <w:t>Международной организации труда (</w:t>
      </w:r>
      <w:r w:rsidRPr="00BF46CC">
        <w:rPr>
          <w:rFonts w:ascii="Arial" w:hAnsi="Arial" w:cs="Arial"/>
          <w:i/>
          <w:sz w:val="22"/>
          <w:szCs w:val="22"/>
          <w:lang w:val="ru-RU"/>
        </w:rPr>
        <w:t>МОТ) о коренных народах и народах, ведущих племенной образ жизни</w:t>
      </w:r>
      <w:r w:rsidRPr="00BF46CC">
        <w:rPr>
          <w:rFonts w:ascii="Arial" w:hAnsi="Arial" w:cs="Arial"/>
          <w:sz w:val="22"/>
          <w:szCs w:val="22"/>
          <w:lang w:val="ru-RU"/>
        </w:rPr>
        <w:t xml:space="preserve"> (1989 г.), гласит, что </w:t>
      </w:r>
      <w:r w:rsidRPr="00BF46CC">
        <w:rPr>
          <w:rFonts w:ascii="Arial" w:hAnsi="Arial" w:cs="Arial"/>
          <w:color w:val="333333"/>
          <w:sz w:val="22"/>
          <w:szCs w:val="22"/>
          <w:lang w:val="ru-RU"/>
        </w:rPr>
        <w:t xml:space="preserve">консультации проводятся </w:t>
      </w:r>
      <w:r w:rsidRPr="00BF46CC">
        <w:rPr>
          <w:rFonts w:ascii="Arial" w:hAnsi="Arial" w:cs="Arial"/>
          <w:snapToGrid w:val="0"/>
          <w:sz w:val="22"/>
          <w:szCs w:val="22"/>
          <w:lang w:val="ru-RU" w:eastAsia="de-DE" w:bidi="ar-SA"/>
        </w:rPr>
        <w:t>«добросовестно и в форме, соответствующей обстоятельствам, с целью достижения договоренности или согласия в отношении предлагаемых мер» (пункт 2 статьи 6)</w:t>
      </w:r>
      <w:r>
        <w:rPr>
          <w:rFonts w:ascii="Arial" w:hAnsi="Arial" w:cs="Arial"/>
          <w:snapToGrid w:val="0"/>
          <w:sz w:val="22"/>
          <w:szCs w:val="22"/>
          <w:lang w:val="ru-RU" w:eastAsia="de-DE" w:bidi="ar-SA"/>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Конвенция о биологическом разнообразии  </w:t>
      </w:r>
    </w:p>
    <w:p w:rsidR="009A216F" w:rsidRPr="00BF46CC" w:rsidRDefault="009A216F" w:rsidP="009A216F">
      <w:pPr>
        <w:spacing w:line="260" w:lineRule="atLeast"/>
        <w:rPr>
          <w:szCs w:val="22"/>
          <w:lang w:val="ru-RU"/>
        </w:rPr>
      </w:pPr>
    </w:p>
    <w:p w:rsidR="009A216F" w:rsidRPr="00BF46CC" w:rsidRDefault="009A216F" w:rsidP="009A216F">
      <w:pPr>
        <w:pStyle w:val="FootnoteText"/>
        <w:spacing w:line="260" w:lineRule="atLeast"/>
        <w:rPr>
          <w:sz w:val="22"/>
          <w:szCs w:val="22"/>
          <w:lang w:val="ru-RU"/>
        </w:rPr>
      </w:pPr>
      <w:r w:rsidRPr="00BF46CC">
        <w:rPr>
          <w:i/>
          <w:sz w:val="22"/>
          <w:szCs w:val="22"/>
          <w:lang w:val="ru-RU"/>
        </w:rPr>
        <w:t xml:space="preserve">Конвенция о биологическом разнообразии </w:t>
      </w:r>
      <w:r w:rsidRPr="00BF46CC">
        <w:rPr>
          <w:sz w:val="22"/>
          <w:szCs w:val="22"/>
          <w:lang w:val="ru-RU"/>
        </w:rPr>
        <w:t>(КБР) – м</w:t>
      </w:r>
      <w:r w:rsidRPr="00BF46CC">
        <w:rPr>
          <w:snapToGrid w:val="0"/>
          <w:sz w:val="22"/>
          <w:szCs w:val="22"/>
          <w:lang w:val="ru-RU"/>
        </w:rPr>
        <w:t>еждународная конвенция, принятая в июне 1992</w:t>
      </w:r>
      <w:r w:rsidRPr="00BF46CC">
        <w:rPr>
          <w:snapToGrid w:val="0"/>
          <w:sz w:val="22"/>
          <w:szCs w:val="22"/>
        </w:rPr>
        <w:t> </w:t>
      </w:r>
      <w:r>
        <w:rPr>
          <w:snapToGrid w:val="0"/>
          <w:sz w:val="22"/>
          <w:szCs w:val="22"/>
          <w:lang w:val="ru-RU"/>
        </w:rPr>
        <w:t xml:space="preserve">г. </w:t>
      </w:r>
      <w:r w:rsidRPr="00BF46CC">
        <w:rPr>
          <w:snapToGrid w:val="0"/>
          <w:sz w:val="22"/>
          <w:szCs w:val="22"/>
          <w:lang w:val="ru-RU"/>
        </w:rPr>
        <w:t>в ходе Конференции ООН по окружающей среде и развитию, состоявшейся в Рио-де-Жанейро, Бразилия</w:t>
      </w:r>
      <w:r>
        <w:rPr>
          <w:snapToGrid w:val="0"/>
          <w:sz w:val="22"/>
          <w:szCs w:val="22"/>
          <w:lang w:val="ru-RU"/>
        </w:rPr>
        <w:t xml:space="preserve">.  </w:t>
      </w:r>
      <w:r w:rsidRPr="00BF46CC">
        <w:rPr>
          <w:snapToGrid w:val="0"/>
          <w:sz w:val="22"/>
          <w:szCs w:val="22"/>
          <w:lang w:val="ru-RU"/>
        </w:rPr>
        <w:t>В</w:t>
      </w:r>
      <w:r w:rsidRPr="00BF46CC">
        <w:rPr>
          <w:snapToGrid w:val="0"/>
          <w:sz w:val="22"/>
          <w:szCs w:val="22"/>
        </w:rPr>
        <w:t> </w:t>
      </w:r>
      <w:r w:rsidRPr="00BF46CC">
        <w:rPr>
          <w:snapToGrid w:val="0"/>
          <w:sz w:val="22"/>
          <w:szCs w:val="22"/>
          <w:lang w:val="ru-RU"/>
        </w:rPr>
        <w:t>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w:t>
      </w:r>
      <w:r>
        <w:rPr>
          <w:snapToGrid w:val="0"/>
          <w:sz w:val="22"/>
          <w:szCs w:val="22"/>
          <w:lang w:val="ru-RU"/>
        </w:rPr>
        <w:t xml:space="preserve">.  </w:t>
      </w:r>
      <w:r w:rsidRPr="00BF46CC">
        <w:rPr>
          <w:snapToGrid w:val="0"/>
          <w:sz w:val="22"/>
          <w:szCs w:val="22"/>
          <w:lang w:val="ru-RU"/>
        </w:rPr>
        <w:t xml:space="preserve">Она вступила в силу </w:t>
      </w:r>
      <w:r w:rsidRPr="00BF46CC">
        <w:rPr>
          <w:sz w:val="22"/>
          <w:szCs w:val="22"/>
          <w:lang w:val="ru-RU"/>
        </w:rPr>
        <w:t>29</w:t>
      </w:r>
      <w:r w:rsidRPr="00BF46CC">
        <w:rPr>
          <w:sz w:val="22"/>
          <w:szCs w:val="22"/>
        </w:rPr>
        <w:t> </w:t>
      </w:r>
      <w:r w:rsidRPr="00BF46CC">
        <w:rPr>
          <w:sz w:val="22"/>
          <w:szCs w:val="22"/>
          <w:lang w:val="ru-RU"/>
        </w:rPr>
        <w:t>декабря 1993</w:t>
      </w:r>
      <w:r w:rsidRPr="00BF46CC">
        <w:rPr>
          <w:sz w:val="22"/>
          <w:szCs w:val="22"/>
        </w:rPr>
        <w:t> </w:t>
      </w:r>
      <w:r>
        <w:rPr>
          <w:sz w:val="22"/>
          <w:szCs w:val="22"/>
          <w:lang w:val="ru-RU"/>
        </w:rPr>
        <w:t xml:space="preserve">г.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Cs/>
          <w:snapToGrid w:val="0"/>
          <w:szCs w:val="22"/>
          <w:lang w:val="ru-RU"/>
        </w:rPr>
      </w:pPr>
      <w:r w:rsidRPr="00BF46CC">
        <w:rPr>
          <w:b/>
          <w:snapToGrid w:val="0"/>
          <w:szCs w:val="22"/>
          <w:lang w:val="ru-RU"/>
        </w:rPr>
        <w:t>Страна происхождения генетических ресурсов</w:t>
      </w:r>
      <w:r w:rsidRPr="00BF46CC">
        <w:rPr>
          <w:bCs/>
          <w:snapToGrid w:val="0"/>
          <w:szCs w:val="22"/>
          <w:lang w:val="ru-RU"/>
        </w:rPr>
        <w:t xml:space="preserve"> </w:t>
      </w:r>
    </w:p>
    <w:p w:rsidR="009A216F" w:rsidRPr="00BF46CC" w:rsidRDefault="009A216F" w:rsidP="009A216F">
      <w:pPr>
        <w:spacing w:line="260" w:lineRule="atLeast"/>
        <w:rPr>
          <w:bCs/>
          <w:snapToGrid w:val="0"/>
          <w:szCs w:val="22"/>
          <w:lang w:val="ru-RU"/>
        </w:rPr>
      </w:pPr>
    </w:p>
    <w:p w:rsidR="009A216F" w:rsidRPr="00BF46CC" w:rsidRDefault="009A216F" w:rsidP="009A216F">
      <w:pPr>
        <w:spacing w:line="260" w:lineRule="atLeast"/>
        <w:rPr>
          <w:szCs w:val="22"/>
          <w:lang w:val="ru-RU" w:bidi="th-TH"/>
        </w:rPr>
      </w:pPr>
      <w:r w:rsidRPr="00BF46CC">
        <w:rPr>
          <w:bCs/>
          <w:snapToGrid w:val="0"/>
          <w:szCs w:val="22"/>
          <w:lang w:val="ru-RU"/>
        </w:rPr>
        <w:t xml:space="preserve">В соответствии со статьей 2 </w:t>
      </w:r>
      <w:r w:rsidRPr="00BF46CC">
        <w:rPr>
          <w:i/>
          <w:szCs w:val="22"/>
          <w:lang w:val="ru-RU"/>
        </w:rPr>
        <w:t xml:space="preserve">Конвенции о биологическом разнообразии </w:t>
      </w:r>
      <w:r w:rsidRPr="00BF46CC">
        <w:rPr>
          <w:szCs w:val="22"/>
          <w:lang w:val="ru-RU"/>
        </w:rPr>
        <w:t>(1992 г.)</w:t>
      </w:r>
      <w:r w:rsidRPr="00BF46CC">
        <w:rPr>
          <w:bCs/>
          <w:snapToGrid w:val="0"/>
          <w:szCs w:val="22"/>
          <w:lang w:val="ru-RU"/>
        </w:rPr>
        <w:t xml:space="preserve"> «страна происхождения генетических ресурсов» означает «страну, которая обладает этими генетическими ресурсами в условиях </w:t>
      </w:r>
      <w:r w:rsidRPr="00BF46CC">
        <w:rPr>
          <w:bCs/>
          <w:iCs/>
          <w:snapToGrid w:val="0"/>
          <w:szCs w:val="22"/>
        </w:rPr>
        <w:t>in</w:t>
      </w:r>
      <w:r w:rsidRPr="00BF46CC">
        <w:rPr>
          <w:bCs/>
          <w:iCs/>
          <w:snapToGrid w:val="0"/>
          <w:szCs w:val="22"/>
          <w:lang w:val="ru-RU"/>
        </w:rPr>
        <w:t>-</w:t>
      </w:r>
      <w:r w:rsidRPr="00BF46CC">
        <w:rPr>
          <w:bCs/>
          <w:iCs/>
          <w:snapToGrid w:val="0"/>
          <w:szCs w:val="22"/>
        </w:rPr>
        <w:t>situ</w:t>
      </w:r>
      <w:r w:rsidRPr="00BF46CC">
        <w:rPr>
          <w:bCs/>
          <w:iCs/>
          <w:snapToGrid w:val="0"/>
          <w:szCs w:val="22"/>
          <w:lang w:val="ru-RU"/>
        </w:rPr>
        <w:t>»</w:t>
      </w:r>
      <w:r>
        <w:rPr>
          <w:bCs/>
          <w:iCs/>
          <w:snapToGrid w:val="0"/>
          <w:szCs w:val="22"/>
          <w:lang w:val="ru-RU"/>
        </w:rPr>
        <w:t xml:space="preserve">.  </w:t>
      </w:r>
      <w:r w:rsidRPr="00BF46CC">
        <w:rPr>
          <w:bCs/>
          <w:snapToGrid w:val="0"/>
          <w:szCs w:val="22"/>
          <w:lang w:val="ru-RU"/>
        </w:rPr>
        <w:t xml:space="preserve">Другие определения включают генетические ресурсы в условиях </w:t>
      </w:r>
      <w:r w:rsidRPr="00BF46CC">
        <w:rPr>
          <w:bCs/>
          <w:snapToGrid w:val="0"/>
          <w:szCs w:val="22"/>
        </w:rPr>
        <w:t>ex</w:t>
      </w:r>
      <w:r w:rsidRPr="00BF46CC">
        <w:rPr>
          <w:bCs/>
          <w:snapToGrid w:val="0"/>
          <w:szCs w:val="22"/>
          <w:lang w:val="ru-RU"/>
        </w:rPr>
        <w:t>-</w:t>
      </w:r>
      <w:r w:rsidRPr="00BF46CC">
        <w:rPr>
          <w:bCs/>
          <w:snapToGrid w:val="0"/>
          <w:szCs w:val="22"/>
        </w:rPr>
        <w:t>situ</w:t>
      </w:r>
      <w:r>
        <w:rPr>
          <w:bCs/>
          <w:snapToGrid w:val="0"/>
          <w:szCs w:val="22"/>
          <w:lang w:val="ru-RU"/>
        </w:rPr>
        <w:t xml:space="preserve">.  </w:t>
      </w:r>
      <w:r w:rsidRPr="00BF46CC">
        <w:rPr>
          <w:bCs/>
          <w:snapToGrid w:val="0"/>
          <w:szCs w:val="22"/>
          <w:lang w:val="ru-RU"/>
        </w:rPr>
        <w:t xml:space="preserve">Например, страна происхождения определяется в статье 1 </w:t>
      </w:r>
      <w:r w:rsidRPr="00BF46CC">
        <w:rPr>
          <w:i/>
          <w:szCs w:val="22"/>
          <w:lang w:val="ru-RU" w:bidi="th-TH"/>
        </w:rPr>
        <w:t>решения № 391 Андского сообщества о режиме доступа к генетическим ресурсам</w:t>
      </w:r>
      <w:r w:rsidRPr="00BF46CC">
        <w:rPr>
          <w:snapToGrid w:val="0"/>
          <w:szCs w:val="22"/>
          <w:lang w:val="ru-RU"/>
        </w:rPr>
        <w:t xml:space="preserve"> (</w:t>
      </w:r>
      <w:r w:rsidRPr="00BF46CC">
        <w:rPr>
          <w:szCs w:val="22"/>
          <w:lang w:val="ru-RU" w:bidi="th-TH"/>
        </w:rPr>
        <w:t xml:space="preserve">1996 г.) </w:t>
      </w:r>
      <w:r w:rsidRPr="00BF46CC">
        <w:rPr>
          <w:bCs/>
          <w:snapToGrid w:val="0"/>
          <w:szCs w:val="22"/>
          <w:lang w:val="ru-RU"/>
        </w:rPr>
        <w:t xml:space="preserve">как «страна, которая обладает генетическими ресурсами в условиях </w:t>
      </w:r>
      <w:r w:rsidRPr="00BF46CC">
        <w:rPr>
          <w:iCs/>
          <w:szCs w:val="22"/>
          <w:lang w:bidi="th-TH"/>
        </w:rPr>
        <w:t>in</w:t>
      </w:r>
      <w:r w:rsidRPr="00BF46CC">
        <w:rPr>
          <w:iCs/>
          <w:szCs w:val="22"/>
          <w:lang w:val="ru-RU" w:bidi="th-TH"/>
        </w:rPr>
        <w:t>-</w:t>
      </w:r>
      <w:r w:rsidRPr="00BF46CC">
        <w:rPr>
          <w:iCs/>
          <w:szCs w:val="22"/>
          <w:lang w:bidi="th-TH"/>
        </w:rPr>
        <w:t>situ</w:t>
      </w:r>
      <w:r w:rsidRPr="00BF46CC">
        <w:rPr>
          <w:iCs/>
          <w:szCs w:val="22"/>
          <w:lang w:val="ru-RU" w:bidi="th-TH"/>
        </w:rPr>
        <w:t xml:space="preserve">, включая те, которые, находясь в условиях </w:t>
      </w:r>
      <w:r w:rsidRPr="00BF46CC">
        <w:rPr>
          <w:iCs/>
          <w:szCs w:val="22"/>
          <w:lang w:bidi="th-TH"/>
        </w:rPr>
        <w:t>in</w:t>
      </w:r>
      <w:r w:rsidRPr="00BF46CC">
        <w:rPr>
          <w:iCs/>
          <w:szCs w:val="22"/>
          <w:lang w:val="ru-RU" w:bidi="th-TH"/>
        </w:rPr>
        <w:t>-</w:t>
      </w:r>
      <w:r w:rsidRPr="00BF46CC">
        <w:rPr>
          <w:iCs/>
          <w:szCs w:val="22"/>
          <w:lang w:bidi="th-TH"/>
        </w:rPr>
        <w:t>situ</w:t>
      </w:r>
      <w:r w:rsidRPr="00BF46CC">
        <w:rPr>
          <w:iCs/>
          <w:szCs w:val="22"/>
          <w:lang w:val="ru-RU" w:bidi="th-TH"/>
        </w:rPr>
        <w:t xml:space="preserve">, в настоящее время находятся в условиях </w:t>
      </w:r>
      <w:r w:rsidRPr="00BF46CC">
        <w:rPr>
          <w:iCs/>
          <w:szCs w:val="22"/>
          <w:lang w:bidi="th-TH"/>
        </w:rPr>
        <w:t>ex</w:t>
      </w:r>
      <w:r w:rsidRPr="00BF46CC">
        <w:rPr>
          <w:iCs/>
          <w:szCs w:val="22"/>
          <w:lang w:val="ru-RU" w:bidi="th-TH"/>
        </w:rPr>
        <w:t>-</w:t>
      </w:r>
      <w:r w:rsidRPr="00BF46CC">
        <w:rPr>
          <w:iCs/>
          <w:szCs w:val="22"/>
          <w:lang w:bidi="th-TH"/>
        </w:rPr>
        <w:t>situ</w:t>
      </w:r>
      <w:r w:rsidRPr="00BF46CC">
        <w:rPr>
          <w:iCs/>
          <w:szCs w:val="22"/>
          <w:lang w:val="ru-RU" w:bidi="th-TH"/>
        </w:rPr>
        <w:t>»</w:t>
      </w:r>
      <w:r>
        <w:rPr>
          <w:szCs w:val="22"/>
          <w:lang w:val="ru-RU" w:bidi="th-TH"/>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Страна, предоставляющая генетические ресурсы</w:t>
      </w:r>
    </w:p>
    <w:p w:rsidR="009A216F" w:rsidRPr="00BF46CC" w:rsidRDefault="009A216F" w:rsidP="009A216F">
      <w:pPr>
        <w:spacing w:line="260" w:lineRule="atLeast"/>
        <w:ind w:left="1021"/>
        <w:rPr>
          <w:szCs w:val="22"/>
          <w:lang w:val="ru-RU"/>
        </w:rPr>
      </w:pPr>
    </w:p>
    <w:p w:rsidR="009A216F" w:rsidRPr="00BF46CC" w:rsidRDefault="009A216F" w:rsidP="009A216F">
      <w:pPr>
        <w:spacing w:line="260" w:lineRule="atLeast"/>
        <w:rPr>
          <w:bCs/>
          <w:szCs w:val="22"/>
          <w:lang w:val="ru-RU"/>
        </w:rPr>
      </w:pPr>
      <w:r w:rsidRPr="00BF46CC">
        <w:rPr>
          <w:bCs/>
          <w:szCs w:val="22"/>
          <w:lang w:val="ru-RU"/>
        </w:rPr>
        <w:t xml:space="preserve">В соответствии со статьей 2 </w:t>
      </w:r>
      <w:r w:rsidRPr="00BF46CC">
        <w:rPr>
          <w:i/>
          <w:szCs w:val="22"/>
          <w:lang w:val="ru-RU"/>
        </w:rPr>
        <w:t xml:space="preserve">Конвенции о биологическом разнообразии </w:t>
      </w:r>
      <w:r w:rsidRPr="00BF46CC">
        <w:rPr>
          <w:szCs w:val="22"/>
          <w:lang w:val="ru-RU"/>
        </w:rPr>
        <w:t xml:space="preserve">(1992 г.) </w:t>
      </w:r>
      <w:r w:rsidRPr="00BF46CC">
        <w:rPr>
          <w:bCs/>
          <w:szCs w:val="22"/>
          <w:lang w:val="ru-RU"/>
        </w:rPr>
        <w:t xml:space="preserve">«страна, предоставляющая генетические ресурсы» означает «страну, предоставляющую генетические ресурсы, собранные из источников </w:t>
      </w:r>
      <w:r w:rsidRPr="00BF46CC">
        <w:rPr>
          <w:bCs/>
          <w:iCs/>
          <w:szCs w:val="22"/>
        </w:rPr>
        <w:t>in</w:t>
      </w:r>
      <w:r w:rsidRPr="00BF46CC">
        <w:rPr>
          <w:bCs/>
          <w:iCs/>
          <w:szCs w:val="22"/>
          <w:lang w:val="ru-RU"/>
        </w:rPr>
        <w:t>-</w:t>
      </w:r>
      <w:r w:rsidRPr="00BF46CC">
        <w:rPr>
          <w:bCs/>
          <w:iCs/>
          <w:szCs w:val="22"/>
        </w:rPr>
        <w:t>situ</w:t>
      </w:r>
      <w:r w:rsidRPr="00BF46CC">
        <w:rPr>
          <w:bCs/>
          <w:iCs/>
          <w:szCs w:val="22"/>
          <w:lang w:val="ru-RU"/>
        </w:rPr>
        <w:t xml:space="preserve">, включая популяции как диких, так и одомашненных видов, либо полученные из источников </w:t>
      </w:r>
      <w:r w:rsidRPr="00BF46CC">
        <w:rPr>
          <w:bCs/>
          <w:iCs/>
          <w:szCs w:val="22"/>
        </w:rPr>
        <w:t>ex</w:t>
      </w:r>
      <w:r w:rsidRPr="00BF46CC">
        <w:rPr>
          <w:bCs/>
          <w:iCs/>
          <w:szCs w:val="22"/>
          <w:lang w:val="ru-RU"/>
        </w:rPr>
        <w:noBreakHyphen/>
      </w:r>
      <w:r w:rsidRPr="00BF46CC">
        <w:rPr>
          <w:bCs/>
          <w:iCs/>
          <w:szCs w:val="22"/>
        </w:rPr>
        <w:t>situ</w:t>
      </w:r>
      <w:r w:rsidRPr="00BF46CC">
        <w:rPr>
          <w:bCs/>
          <w:iCs/>
          <w:szCs w:val="22"/>
          <w:lang w:val="ru-RU"/>
        </w:rPr>
        <w:t>, независимо от того, происходят они из этой страны или нет»</w:t>
      </w:r>
      <w:r w:rsidRPr="00BF46CC">
        <w:rPr>
          <w:bCs/>
          <w:szCs w:val="22"/>
          <w:lang w:val="ru-RU"/>
        </w:rPr>
        <w:t>.</w:t>
      </w:r>
    </w:p>
    <w:p w:rsidR="009A216F" w:rsidRPr="00BF46CC" w:rsidRDefault="009A216F" w:rsidP="009A216F">
      <w:pPr>
        <w:spacing w:line="260" w:lineRule="atLeast"/>
        <w:rPr>
          <w:bCs/>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Культурная община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8" w:name="_Ref289689074"/>
      <w:r w:rsidRPr="00BF46CC">
        <w:rPr>
          <w:rStyle w:val="FootnoteReference"/>
          <w:sz w:val="22"/>
          <w:szCs w:val="22"/>
          <w:lang w:val="en-GB"/>
        </w:rPr>
        <w:footnoteReference w:id="26"/>
      </w:r>
      <w:bookmarkEnd w:id="8"/>
      <w:r>
        <w:rPr>
          <w:sz w:val="22"/>
          <w:szCs w:val="22"/>
          <w:lang w:val="ru-RU"/>
        </w:rPr>
        <w:t xml:space="preserve">.  </w:t>
      </w:r>
    </w:p>
    <w:p w:rsidR="009A216F" w:rsidRPr="00BF46CC" w:rsidRDefault="009A216F" w:rsidP="009A216F">
      <w:pPr>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Культурное разнообразие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 xml:space="preserve">В соответствии с </w:t>
      </w:r>
      <w:r w:rsidRPr="00BF46CC">
        <w:rPr>
          <w:bCs/>
          <w:i/>
          <w:szCs w:val="22"/>
          <w:lang w:val="ru-RU" w:eastAsia="ru-RU"/>
        </w:rPr>
        <w:t>Конвенцией об охране и поощрении разнообразия форм культурного самовыражения</w:t>
      </w:r>
      <w:r w:rsidRPr="00BF46CC">
        <w:rPr>
          <w:bCs/>
          <w:szCs w:val="22"/>
          <w:lang w:val="ru-RU" w:eastAsia="ru-RU"/>
        </w:rPr>
        <w:t xml:space="preserve"> (2005</w:t>
      </w:r>
      <w:r w:rsidRPr="00BF46CC">
        <w:rPr>
          <w:bCs/>
          <w:szCs w:val="22"/>
          <w:lang w:eastAsia="ru-RU"/>
        </w:rPr>
        <w:t> </w:t>
      </w:r>
      <w:r w:rsidRPr="00BF46CC">
        <w:rPr>
          <w:bCs/>
          <w:szCs w:val="22"/>
          <w:lang w:val="ru-RU" w:eastAsia="ru-RU"/>
        </w:rPr>
        <w:t>г.)</w:t>
      </w:r>
      <w:r w:rsidRPr="00BF46CC">
        <w:rPr>
          <w:szCs w:val="22"/>
          <w:lang w:val="ru-RU" w:eastAsia="ru-RU"/>
        </w:rPr>
        <w:t xml:space="preserve">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w:t>
      </w:r>
      <w:r>
        <w:rPr>
          <w:szCs w:val="22"/>
          <w:lang w:val="ru-RU" w:eastAsia="ru-RU"/>
        </w:rPr>
        <w:t xml:space="preserve">.  </w:t>
      </w:r>
      <w:r w:rsidRPr="00BF46CC">
        <w:rPr>
          <w:szCs w:val="22"/>
          <w:lang w:val="ru-RU" w:eastAsia="ru-RU"/>
        </w:rPr>
        <w:t>Эти формы самовыражения передаются внутри групп и обществ и между ними</w:t>
      </w:r>
      <w:r w:rsidRPr="00BF46CC">
        <w:rPr>
          <w:rStyle w:val="FootnoteReference"/>
          <w:szCs w:val="22"/>
        </w:rPr>
        <w:footnoteReference w:id="27"/>
      </w:r>
      <w:r w:rsidRPr="00BF46CC">
        <w:rPr>
          <w:szCs w:val="22"/>
          <w:lang w:val="ru-RU" w:eastAsia="ru-RU"/>
        </w:rPr>
        <w:t>.</w:t>
      </w:r>
    </w:p>
    <w:p w:rsidR="009A216F" w:rsidRPr="00BF46CC" w:rsidRDefault="009A216F" w:rsidP="009A216F">
      <w:pPr>
        <w:rPr>
          <w:b/>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Выражения культуры</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 xml:space="preserve">В </w:t>
      </w:r>
      <w:r w:rsidRPr="00BF46CC">
        <w:rPr>
          <w:bCs/>
          <w:i/>
          <w:szCs w:val="22"/>
          <w:lang w:val="ru-RU" w:eastAsia="ru-RU"/>
        </w:rPr>
        <w:t>Конвенции об охране и поощрении разнообразия форм культурного самовыражения</w:t>
      </w:r>
      <w:r w:rsidRPr="00BF46CC">
        <w:rPr>
          <w:bCs/>
          <w:szCs w:val="22"/>
          <w:lang w:val="ru-RU" w:eastAsia="ru-RU"/>
        </w:rPr>
        <w:t xml:space="preserve"> (2005</w:t>
      </w:r>
      <w:r w:rsidRPr="00BF46CC">
        <w:rPr>
          <w:bCs/>
          <w:szCs w:val="22"/>
          <w:lang w:eastAsia="ru-RU"/>
        </w:rPr>
        <w:t> </w:t>
      </w:r>
      <w:r w:rsidRPr="00BF46CC">
        <w:rPr>
          <w:bCs/>
          <w:szCs w:val="22"/>
          <w:lang w:val="ru-RU" w:eastAsia="ru-RU"/>
        </w:rPr>
        <w:t>г.)</w:t>
      </w:r>
      <w:r w:rsidRPr="00BF46CC">
        <w:rPr>
          <w:szCs w:val="22"/>
          <w:lang w:val="ru-RU" w:eastAsia="ru-RU"/>
        </w:rPr>
        <w:t xml:space="preserve">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BF46CC">
        <w:rPr>
          <w:rStyle w:val="FootnoteReference"/>
          <w:szCs w:val="22"/>
        </w:rPr>
        <w:footnoteReference w:id="28"/>
      </w:r>
      <w:r w:rsidRPr="00BF46CC">
        <w:rPr>
          <w:szCs w:val="22"/>
          <w:lang w:val="ru-RU"/>
        </w:rPr>
        <w:t>.</w:t>
      </w:r>
    </w:p>
    <w:p w:rsidR="009A216F" w:rsidRPr="00BF46CC" w:rsidRDefault="009A216F" w:rsidP="009A216F">
      <w:pPr>
        <w:rPr>
          <w:szCs w:val="22"/>
          <w:lang w:val="ru-RU"/>
        </w:rPr>
      </w:pPr>
    </w:p>
    <w:p w:rsidR="009A216F" w:rsidRPr="00BF46CC" w:rsidRDefault="009A216F" w:rsidP="009A216F">
      <w:pPr>
        <w:pStyle w:val="FootnoteText"/>
        <w:spacing w:line="260" w:lineRule="atLeast"/>
        <w:rPr>
          <w:b/>
          <w:snapToGrid w:val="0"/>
          <w:sz w:val="22"/>
          <w:szCs w:val="22"/>
          <w:lang w:val="ru-RU"/>
        </w:rPr>
      </w:pPr>
      <w:r w:rsidRPr="00BF46CC">
        <w:rPr>
          <w:b/>
          <w:snapToGrid w:val="0"/>
          <w:sz w:val="22"/>
          <w:szCs w:val="22"/>
          <w:lang w:val="ru-RU"/>
        </w:rPr>
        <w:t xml:space="preserve">Культурное наследие </w:t>
      </w:r>
    </w:p>
    <w:p w:rsidR="009A216F" w:rsidRPr="00BF46CC" w:rsidRDefault="009A216F" w:rsidP="009A216F">
      <w:pPr>
        <w:pStyle w:val="FootnoteText"/>
        <w:spacing w:line="260" w:lineRule="atLeast"/>
        <w:rPr>
          <w:b/>
          <w:snapToGrid w:val="0"/>
          <w:sz w:val="22"/>
          <w:szCs w:val="22"/>
          <w:lang w:val="ru-RU"/>
        </w:rPr>
      </w:pPr>
    </w:p>
    <w:p w:rsidR="009A216F" w:rsidRPr="00BF46CC" w:rsidRDefault="009A216F" w:rsidP="009A216F">
      <w:pPr>
        <w:pStyle w:val="FootnoteText"/>
        <w:spacing w:line="260" w:lineRule="atLeast"/>
        <w:rPr>
          <w:sz w:val="22"/>
          <w:szCs w:val="22"/>
          <w:lang w:val="ru-RU"/>
        </w:rPr>
      </w:pPr>
      <w:r w:rsidRPr="00BF46CC">
        <w:rPr>
          <w:snapToGrid w:val="0"/>
          <w:sz w:val="22"/>
          <w:szCs w:val="22"/>
          <w:lang w:val="ru-RU"/>
        </w:rPr>
        <w:t xml:space="preserve">Для целей </w:t>
      </w:r>
      <w:r w:rsidRPr="00BF46CC">
        <w:rPr>
          <w:i/>
          <w:snapToGrid w:val="0"/>
          <w:sz w:val="22"/>
          <w:szCs w:val="22"/>
          <w:lang w:val="ru-RU"/>
        </w:rPr>
        <w:t>Конвенции об охране всемирного культурного и природного наследия</w:t>
      </w:r>
      <w:r w:rsidRPr="00BF46CC">
        <w:rPr>
          <w:snapToGrid w:val="0"/>
          <w:sz w:val="22"/>
          <w:szCs w:val="22"/>
          <w:lang w:val="ru-RU"/>
        </w:rPr>
        <w:t xml:space="preserve"> (1972</w:t>
      </w:r>
      <w:r w:rsidRPr="00BF46CC">
        <w:rPr>
          <w:snapToGrid w:val="0"/>
          <w:sz w:val="22"/>
          <w:szCs w:val="22"/>
        </w:rPr>
        <w:t> </w:t>
      </w:r>
      <w:r w:rsidRPr="00BF46CC">
        <w:rPr>
          <w:snapToGrid w:val="0"/>
          <w:sz w:val="22"/>
          <w:szCs w:val="22"/>
          <w:lang w:val="ru-RU"/>
        </w:rPr>
        <w:t>г.)</w:t>
      </w:r>
      <w:r w:rsidRPr="00BF46CC">
        <w:rPr>
          <w:sz w:val="22"/>
          <w:szCs w:val="22"/>
          <w:lang w:val="ru-RU" w:eastAsia="ru-RU"/>
        </w:rPr>
        <w:t xml:space="preserve"> Организации Объединенных Наций по вопросам образования, науки и культуры </w:t>
      </w:r>
      <w:r w:rsidRPr="00BF46CC">
        <w:rPr>
          <w:sz w:val="22"/>
          <w:szCs w:val="22"/>
          <w:lang w:val="ru-RU" w:eastAsia="ru-RU"/>
        </w:rPr>
        <w:lastRenderedPageBreak/>
        <w:t>(ЮНЕСКО) культурным наследием считаются следующие объекты, перечисленные в статье</w:t>
      </w:r>
      <w:r w:rsidRPr="00BF46CC">
        <w:rPr>
          <w:sz w:val="22"/>
          <w:szCs w:val="22"/>
          <w:lang w:eastAsia="ru-RU"/>
        </w:rPr>
        <w:t> </w:t>
      </w:r>
      <w:r w:rsidRPr="00BF46CC">
        <w:rPr>
          <w:sz w:val="22"/>
          <w:szCs w:val="22"/>
          <w:lang w:val="ru-RU" w:eastAsia="ru-RU"/>
        </w:rPr>
        <w:t>1:</w:t>
      </w:r>
      <w:r w:rsidRPr="00BF46CC">
        <w:rPr>
          <w:snapToGrid w:val="0"/>
          <w:sz w:val="22"/>
          <w:szCs w:val="22"/>
          <w:lang w:val="ru-RU"/>
        </w:rPr>
        <w:t xml:space="preserve"> </w:t>
      </w:r>
    </w:p>
    <w:p w:rsidR="009A216F" w:rsidRPr="00BF46CC" w:rsidRDefault="009A216F" w:rsidP="009A216F">
      <w:pPr>
        <w:autoSpaceDE w:val="0"/>
        <w:autoSpaceDN w:val="0"/>
        <w:adjustRightInd w:val="0"/>
        <w:ind w:left="567"/>
        <w:rPr>
          <w:i/>
          <w:szCs w:val="22"/>
          <w:lang w:val="ru-RU"/>
        </w:rPr>
      </w:pPr>
      <w:r w:rsidRPr="00BF46CC">
        <w:rPr>
          <w:i/>
          <w:szCs w:val="22"/>
          <w:lang w:val="ru-RU"/>
        </w:rPr>
        <w:t>(</w:t>
      </w:r>
      <w:r w:rsidRPr="00BF46CC">
        <w:rPr>
          <w:i/>
          <w:szCs w:val="22"/>
        </w:rPr>
        <w:t>a</w:t>
      </w:r>
      <w:r w:rsidRPr="00BF46CC">
        <w:rPr>
          <w:i/>
          <w:szCs w:val="22"/>
          <w:lang w:val="ru-RU"/>
        </w:rPr>
        <w:t xml:space="preserve">)  </w:t>
      </w:r>
      <w:r w:rsidRPr="00BF46CC">
        <w:rPr>
          <w:i/>
          <w:szCs w:val="22"/>
          <w:lang w:val="ru-RU" w:eastAsia="ru-RU"/>
        </w:rPr>
        <w:t xml:space="preserve">памятники: произведения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 </w:t>
      </w:r>
    </w:p>
    <w:p w:rsidR="009A216F" w:rsidRPr="00BF46CC" w:rsidRDefault="009A216F" w:rsidP="009A216F">
      <w:pPr>
        <w:pStyle w:val="FootnoteText"/>
        <w:spacing w:line="260" w:lineRule="atLeast"/>
        <w:ind w:left="567"/>
        <w:rPr>
          <w:i/>
          <w:sz w:val="22"/>
          <w:szCs w:val="22"/>
          <w:lang w:val="ru-RU"/>
        </w:rPr>
      </w:pPr>
      <w:r w:rsidRPr="00BF46CC">
        <w:rPr>
          <w:i/>
          <w:sz w:val="22"/>
          <w:szCs w:val="22"/>
          <w:lang w:val="ru-RU"/>
        </w:rPr>
        <w:t>(</w:t>
      </w:r>
      <w:r w:rsidRPr="00BF46CC">
        <w:rPr>
          <w:i/>
          <w:sz w:val="22"/>
          <w:szCs w:val="22"/>
        </w:rPr>
        <w:t>b</w:t>
      </w:r>
      <w:r w:rsidRPr="00BF46CC">
        <w:rPr>
          <w:i/>
          <w:sz w:val="22"/>
          <w:szCs w:val="22"/>
          <w:lang w:val="ru-RU"/>
        </w:rPr>
        <w:t xml:space="preserve">)  </w:t>
      </w:r>
      <w:r w:rsidRPr="00BF46CC">
        <w:rPr>
          <w:i/>
          <w:sz w:val="22"/>
          <w:szCs w:val="22"/>
          <w:lang w:val="ru-RU" w:eastAsia="ru-RU"/>
        </w:rPr>
        <w:t xml:space="preserve">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9A216F" w:rsidRPr="00BF46CC" w:rsidRDefault="009A216F" w:rsidP="009A216F">
      <w:pPr>
        <w:autoSpaceDE w:val="0"/>
        <w:autoSpaceDN w:val="0"/>
        <w:adjustRightInd w:val="0"/>
        <w:ind w:left="567"/>
        <w:rPr>
          <w:i/>
          <w:szCs w:val="22"/>
          <w:lang w:val="ru-RU"/>
        </w:rPr>
      </w:pPr>
      <w:r w:rsidRPr="00BF46CC">
        <w:rPr>
          <w:i/>
          <w:szCs w:val="22"/>
          <w:lang w:val="ru-RU"/>
        </w:rPr>
        <w:t>(</w:t>
      </w:r>
      <w:r w:rsidRPr="00BF46CC">
        <w:rPr>
          <w:i/>
          <w:szCs w:val="22"/>
        </w:rPr>
        <w:t>c</w:t>
      </w:r>
      <w:r w:rsidRPr="00BF46CC">
        <w:rPr>
          <w:i/>
          <w:szCs w:val="22"/>
          <w:lang w:val="ru-RU"/>
        </w:rPr>
        <w:t xml:space="preserve">) </w:t>
      </w:r>
      <w:r w:rsidRPr="00BF46CC">
        <w:rPr>
          <w:i/>
          <w:szCs w:val="22"/>
          <w:lang w:val="ru-RU" w:eastAsia="ru-RU"/>
        </w:rPr>
        <w:t>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w:t>
      </w:r>
    </w:p>
    <w:p w:rsidR="009A216F" w:rsidRPr="00BF46CC" w:rsidRDefault="009A216F" w:rsidP="009A216F">
      <w:pPr>
        <w:rPr>
          <w:b/>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Культурная самобытность</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«Культурная самобытность» указывает на наличие соответствия между общиной – национальной, этнической, языковой и т.д</w:t>
      </w:r>
      <w:r>
        <w:rPr>
          <w:sz w:val="22"/>
          <w:szCs w:val="22"/>
          <w:lang w:val="ru-RU"/>
        </w:rPr>
        <w:t xml:space="preserve">.  </w:t>
      </w:r>
      <w:r w:rsidRPr="00BF46CC">
        <w:rPr>
          <w:sz w:val="22"/>
          <w:szCs w:val="22"/>
          <w:lang w:val="ru-RU"/>
        </w:rPr>
        <w:t>– и ее культурной жизнью, а также на право каждой общины на собственную культуру</w:t>
      </w:r>
      <w:r w:rsidRPr="00BF46CC">
        <w:rPr>
          <w:rStyle w:val="FootnoteReference"/>
          <w:sz w:val="22"/>
          <w:szCs w:val="22"/>
        </w:rPr>
        <w:footnoteReference w:id="29"/>
      </w:r>
      <w:r>
        <w:rPr>
          <w:sz w:val="22"/>
          <w:szCs w:val="22"/>
          <w:lang w:val="ru-RU"/>
        </w:rPr>
        <w:t xml:space="preserve">.  </w:t>
      </w:r>
      <w:r w:rsidRPr="00BF46CC">
        <w:rPr>
          <w:i/>
          <w:snapToGrid w:val="0"/>
          <w:sz w:val="22"/>
          <w:szCs w:val="22"/>
          <w:lang w:val="ru-RU"/>
        </w:rPr>
        <w:t xml:space="preserve">Конвенция </w:t>
      </w:r>
      <w:r w:rsidRPr="00BF46CC">
        <w:rPr>
          <w:i/>
          <w:sz w:val="22"/>
          <w:szCs w:val="22"/>
          <w:lang w:val="ru-RU"/>
        </w:rPr>
        <w:t>№ 169</w:t>
      </w:r>
      <w:r w:rsidRPr="00BF46CC">
        <w:rPr>
          <w:sz w:val="22"/>
          <w:szCs w:val="22"/>
          <w:lang w:val="ru-RU"/>
        </w:rPr>
        <w:t xml:space="preserve"> </w:t>
      </w:r>
      <w:r w:rsidRPr="00BF46CC">
        <w:rPr>
          <w:i/>
          <w:snapToGrid w:val="0"/>
          <w:sz w:val="22"/>
          <w:szCs w:val="22"/>
          <w:lang w:val="ru-RU"/>
        </w:rPr>
        <w:t>Международной организации труда (</w:t>
      </w:r>
      <w:r w:rsidRPr="00BF46CC">
        <w:rPr>
          <w:i/>
          <w:sz w:val="22"/>
          <w:szCs w:val="22"/>
          <w:lang w:val="ru-RU"/>
        </w:rPr>
        <w:t>МОТ) о коренных народах и народах, ведущих племенной образ жизни в независимых странах</w:t>
      </w:r>
      <w:r w:rsidRPr="00BF46CC">
        <w:rPr>
          <w:sz w:val="22"/>
          <w:szCs w:val="22"/>
          <w:lang w:val="ru-RU"/>
        </w:rPr>
        <w:t xml:space="preserve"> (1989 г.), гласит, что правительства должны оказывать содействие полному осуществлению социальных, экономических и культурных прав этих народов при уважении их социальной и культурной самобытности, их обычаев и традиций и их институтов</w:t>
      </w:r>
      <w:r w:rsidRPr="00BF46CC">
        <w:rPr>
          <w:sz w:val="22"/>
          <w:szCs w:val="22"/>
          <w:vertAlign w:val="superscript"/>
          <w:lang w:val="ru-RU"/>
        </w:rPr>
        <w:footnoteReference w:id="30"/>
      </w:r>
      <w:r w:rsidRPr="00BF46CC">
        <w:rPr>
          <w:sz w:val="22"/>
          <w:szCs w:val="22"/>
          <w:lang w:val="ru-RU"/>
        </w:rPr>
        <w:t>.</w:t>
      </w:r>
    </w:p>
    <w:p w:rsidR="009A216F" w:rsidRPr="00BF46CC" w:rsidRDefault="009A216F" w:rsidP="009A216F">
      <w:pPr>
        <w:autoSpaceDE w:val="0"/>
        <w:autoSpaceDN w:val="0"/>
        <w:adjustRightInd w:val="0"/>
        <w:rPr>
          <w:b/>
          <w:snapToGrid w:val="0"/>
          <w:szCs w:val="22"/>
          <w:lang w:val="ru-RU"/>
        </w:rPr>
      </w:pPr>
    </w:p>
    <w:p w:rsidR="009A216F" w:rsidRPr="00BF46CC" w:rsidRDefault="009A216F" w:rsidP="009A216F">
      <w:pPr>
        <w:pStyle w:val="FootnoteText"/>
        <w:spacing w:line="260" w:lineRule="atLeast"/>
        <w:rPr>
          <w:b/>
          <w:snapToGrid w:val="0"/>
          <w:sz w:val="22"/>
          <w:szCs w:val="22"/>
          <w:lang w:val="ru-RU"/>
        </w:rPr>
      </w:pPr>
      <w:r w:rsidRPr="00BF46CC">
        <w:rPr>
          <w:b/>
          <w:snapToGrid w:val="0"/>
          <w:sz w:val="22"/>
          <w:szCs w:val="22"/>
          <w:lang w:val="ru-RU"/>
        </w:rPr>
        <w:t>Культурные ценности</w:t>
      </w:r>
    </w:p>
    <w:p w:rsidR="009A216F" w:rsidRPr="00BF46CC" w:rsidRDefault="009A216F" w:rsidP="009A216F">
      <w:pPr>
        <w:pStyle w:val="FootnoteText"/>
        <w:spacing w:line="260" w:lineRule="atLeast"/>
        <w:rPr>
          <w:b/>
          <w:snapToGrid w:val="0"/>
          <w:sz w:val="22"/>
          <w:szCs w:val="22"/>
          <w:lang w:val="ru-RU"/>
        </w:rPr>
      </w:pPr>
    </w:p>
    <w:p w:rsidR="009A216F" w:rsidRPr="00BF46CC" w:rsidRDefault="009A216F" w:rsidP="009A216F">
      <w:pPr>
        <w:pStyle w:val="NormalWeb"/>
        <w:rPr>
          <w:rFonts w:ascii="Arial" w:hAnsi="Arial" w:cs="Arial"/>
          <w:sz w:val="22"/>
          <w:szCs w:val="22"/>
          <w:lang w:val="ru-RU"/>
        </w:rPr>
      </w:pPr>
      <w:r w:rsidRPr="00BF46CC">
        <w:rPr>
          <w:rFonts w:ascii="Arial" w:hAnsi="Arial" w:cs="Arial"/>
          <w:snapToGrid w:val="0"/>
          <w:sz w:val="22"/>
          <w:szCs w:val="22"/>
          <w:lang w:val="ru-RU"/>
        </w:rPr>
        <w:t xml:space="preserve">В </w:t>
      </w:r>
      <w:r w:rsidRPr="00BF46CC">
        <w:rPr>
          <w:rFonts w:ascii="Arial" w:hAnsi="Arial" w:cs="Arial"/>
          <w:i/>
          <w:snapToGrid w:val="0"/>
          <w:sz w:val="22"/>
          <w:szCs w:val="22"/>
          <w:lang w:val="ru-RU"/>
        </w:rPr>
        <w:t>Конвенции о мерах</w:t>
      </w:r>
      <w:r w:rsidRPr="00BF46CC">
        <w:rPr>
          <w:rFonts w:ascii="Arial" w:hAnsi="Arial" w:cs="Arial"/>
          <w:color w:val="2C2C2C"/>
          <w:sz w:val="22"/>
          <w:szCs w:val="22"/>
          <w:lang w:val="ru-RU"/>
        </w:rPr>
        <w:t xml:space="preserve">, </w:t>
      </w:r>
      <w:r w:rsidRPr="00BF46CC">
        <w:rPr>
          <w:rFonts w:ascii="Arial" w:hAnsi="Arial" w:cs="Arial"/>
          <w:i/>
          <w:sz w:val="22"/>
          <w:szCs w:val="22"/>
          <w:lang w:val="ru-RU"/>
        </w:rPr>
        <w:t>направленных на запрещение и предупреждение незаконного ввоза, вывоза и передачи права собственности на культурные ценности</w:t>
      </w:r>
      <w:r w:rsidRPr="00BF46CC">
        <w:rPr>
          <w:rFonts w:ascii="Arial" w:hAnsi="Arial" w:cs="Arial"/>
          <w:i/>
          <w:snapToGrid w:val="0"/>
          <w:sz w:val="22"/>
          <w:szCs w:val="22"/>
          <w:lang w:val="ru-RU"/>
        </w:rPr>
        <w:t xml:space="preserve"> </w:t>
      </w:r>
      <w:r w:rsidRPr="00BF46CC">
        <w:rPr>
          <w:rFonts w:ascii="Arial" w:hAnsi="Arial" w:cs="Arial"/>
          <w:snapToGrid w:val="0"/>
          <w:sz w:val="22"/>
          <w:szCs w:val="22"/>
          <w:lang w:val="ru-RU"/>
        </w:rPr>
        <w:t>(1970</w:t>
      </w:r>
      <w:r w:rsidRPr="00BF46CC">
        <w:rPr>
          <w:rFonts w:ascii="Arial" w:hAnsi="Arial" w:cs="Arial"/>
          <w:snapToGrid w:val="0"/>
          <w:sz w:val="22"/>
          <w:szCs w:val="22"/>
        </w:rPr>
        <w:t> </w:t>
      </w:r>
      <w:r w:rsidRPr="00BF46CC">
        <w:rPr>
          <w:rFonts w:ascii="Arial" w:hAnsi="Arial" w:cs="Arial"/>
          <w:snapToGrid w:val="0"/>
          <w:sz w:val="22"/>
          <w:szCs w:val="22"/>
          <w:lang w:val="ru-RU"/>
        </w:rPr>
        <w:t>г.)</w:t>
      </w:r>
      <w:r w:rsidRPr="00BF46CC">
        <w:rPr>
          <w:rFonts w:ascii="Arial" w:hAnsi="Arial" w:cs="Arial"/>
          <w:sz w:val="22"/>
          <w:szCs w:val="22"/>
          <w:lang w:val="ru-RU" w:eastAsia="ru-RU"/>
        </w:rPr>
        <w:t xml:space="preserve"> Организации Объединенных Наций по вопросам образования, науки и культуры (ЮНЕСКО) культурными ценностями </w:t>
      </w:r>
      <w:r w:rsidRPr="00BF46CC">
        <w:rPr>
          <w:rFonts w:ascii="Arial" w:hAnsi="Arial" w:cs="Arial"/>
          <w:bCs/>
          <w:color w:val="2C2C2C"/>
          <w:sz w:val="22"/>
          <w:szCs w:val="22"/>
          <w:lang w:val="ru-RU"/>
        </w:rPr>
        <w:t xml:space="preserve">считаются ценности религиозного или светского </w:t>
      </w:r>
      <w:r w:rsidRPr="00BF46CC">
        <w:rPr>
          <w:rFonts w:ascii="Arial" w:hAnsi="Arial" w:cs="Arial"/>
          <w:bCs/>
          <w:sz w:val="22"/>
          <w:szCs w:val="22"/>
          <w:lang w:val="ru-RU"/>
        </w:rPr>
        <w:t xml:space="preserve">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 ниже категориям: </w:t>
      </w:r>
      <w:r w:rsidRPr="00BF46CC">
        <w:rPr>
          <w:rFonts w:ascii="Arial" w:hAnsi="Arial" w:cs="Arial"/>
          <w:sz w:val="22"/>
          <w:szCs w:val="22"/>
        </w:rPr>
        <w:t>a</w:t>
      </w:r>
      <w:r w:rsidRPr="00BF46CC">
        <w:rPr>
          <w:rFonts w:ascii="Arial" w:hAnsi="Arial" w:cs="Arial"/>
          <w:sz w:val="22"/>
          <w:szCs w:val="22"/>
          <w:lang w:val="ru-RU"/>
        </w:rPr>
        <w:t xml:space="preserve">)  редкие коллекции и образцы флоры и фауны, минералогии, анатомии и предметы, представляющие интерес для палеонтологии; </w:t>
      </w:r>
      <w:r w:rsidRPr="00BF46CC">
        <w:rPr>
          <w:rFonts w:ascii="Arial" w:hAnsi="Arial" w:cs="Arial"/>
          <w:sz w:val="22"/>
          <w:szCs w:val="22"/>
        </w:rPr>
        <w:t>b</w:t>
      </w:r>
      <w:r w:rsidRPr="00BF46CC">
        <w:rPr>
          <w:rFonts w:ascii="Arial" w:hAnsi="Arial" w:cs="Arial"/>
          <w:sz w:val="22"/>
          <w:szCs w:val="22"/>
          <w:lang w:val="ru-RU"/>
        </w:rPr>
        <w:t xml:space="preserve">)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w:t>
      </w:r>
      <w:r w:rsidRPr="00BF46CC">
        <w:rPr>
          <w:rFonts w:ascii="Arial" w:hAnsi="Arial" w:cs="Arial"/>
          <w:sz w:val="22"/>
          <w:szCs w:val="22"/>
        </w:rPr>
        <w:t>c</w:t>
      </w:r>
      <w:r w:rsidRPr="00BF46CC">
        <w:rPr>
          <w:rFonts w:ascii="Arial" w:hAnsi="Arial" w:cs="Arial"/>
          <w:sz w:val="22"/>
          <w:szCs w:val="22"/>
          <w:lang w:val="ru-RU"/>
        </w:rPr>
        <w:t xml:space="preserve">)  археологические находки (включая обычные и тайные) и археологические открытия; </w:t>
      </w:r>
      <w:r w:rsidRPr="00BF46CC">
        <w:rPr>
          <w:rFonts w:ascii="Arial" w:hAnsi="Arial" w:cs="Arial"/>
          <w:sz w:val="22"/>
          <w:szCs w:val="22"/>
        </w:rPr>
        <w:t>d</w:t>
      </w:r>
      <w:r w:rsidRPr="00BF46CC">
        <w:rPr>
          <w:rFonts w:ascii="Arial" w:hAnsi="Arial" w:cs="Arial"/>
          <w:sz w:val="22"/>
          <w:szCs w:val="22"/>
          <w:lang w:val="ru-RU"/>
        </w:rPr>
        <w:t xml:space="preserve">)  составные части расчлененных художественных и исторических памятников и археологических мест; </w:t>
      </w:r>
      <w:r w:rsidRPr="00BF46CC">
        <w:rPr>
          <w:rFonts w:ascii="Arial" w:hAnsi="Arial" w:cs="Arial"/>
          <w:sz w:val="22"/>
          <w:szCs w:val="22"/>
        </w:rPr>
        <w:t>e</w:t>
      </w:r>
      <w:r>
        <w:rPr>
          <w:rFonts w:ascii="Arial" w:hAnsi="Arial" w:cs="Arial"/>
          <w:sz w:val="22"/>
          <w:szCs w:val="22"/>
          <w:lang w:val="ru-RU"/>
        </w:rPr>
        <w:t>)  </w:t>
      </w:r>
      <w:r w:rsidRPr="00BF46CC">
        <w:rPr>
          <w:rFonts w:ascii="Arial" w:hAnsi="Arial" w:cs="Arial"/>
          <w:sz w:val="22"/>
          <w:szCs w:val="22"/>
          <w:lang w:val="ru-RU"/>
        </w:rPr>
        <w:t xml:space="preserve">старинные предметы более чем 100-летней давности, такие как надписи, чеканные монеты и печати;  </w:t>
      </w:r>
      <w:r w:rsidRPr="00BF46CC">
        <w:rPr>
          <w:rFonts w:ascii="Arial" w:hAnsi="Arial" w:cs="Arial"/>
          <w:sz w:val="22"/>
          <w:szCs w:val="22"/>
        </w:rPr>
        <w:t>f</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этнологические материалы; </w:t>
      </w:r>
      <w:r w:rsidRPr="00BF46CC">
        <w:rPr>
          <w:rFonts w:ascii="Arial" w:hAnsi="Arial" w:cs="Arial"/>
          <w:sz w:val="22"/>
          <w:szCs w:val="22"/>
        </w:rPr>
        <w:t>g</w:t>
      </w:r>
      <w:r w:rsidRPr="00BF46CC">
        <w:rPr>
          <w:rFonts w:ascii="Arial" w:hAnsi="Arial" w:cs="Arial"/>
          <w:sz w:val="22"/>
          <w:szCs w:val="22"/>
          <w:lang w:val="ru-RU"/>
        </w:rPr>
        <w:t xml:space="preserve">)  художественные ценности, такие как:  </w:t>
      </w:r>
      <w:proofErr w:type="spellStart"/>
      <w:r w:rsidRPr="00BF46CC">
        <w:rPr>
          <w:rFonts w:ascii="Arial" w:hAnsi="Arial" w:cs="Arial"/>
          <w:sz w:val="22"/>
          <w:szCs w:val="22"/>
        </w:rPr>
        <w:t>i</w:t>
      </w:r>
      <w:proofErr w:type="spellEnd"/>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w:t>
      </w:r>
      <w:r w:rsidRPr="00BF46CC">
        <w:rPr>
          <w:rFonts w:ascii="Arial" w:hAnsi="Arial" w:cs="Arial"/>
          <w:sz w:val="22"/>
          <w:szCs w:val="22"/>
        </w:rPr>
        <w:t>ii</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оригинальные произведения скульптурного искусства из любых материалов;  </w:t>
      </w:r>
      <w:r w:rsidRPr="00BF46CC">
        <w:rPr>
          <w:rFonts w:ascii="Arial" w:hAnsi="Arial" w:cs="Arial"/>
          <w:sz w:val="22"/>
          <w:szCs w:val="22"/>
        </w:rPr>
        <w:t>iii</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оригинальные гравюры, эстампы и литографии;  </w:t>
      </w:r>
      <w:r w:rsidRPr="00BF46CC">
        <w:rPr>
          <w:rFonts w:ascii="Arial" w:hAnsi="Arial" w:cs="Arial"/>
          <w:sz w:val="22"/>
          <w:szCs w:val="22"/>
        </w:rPr>
        <w:t>iv</w:t>
      </w:r>
      <w:r w:rsidRPr="00BF46CC">
        <w:rPr>
          <w:rFonts w:ascii="Arial" w:hAnsi="Arial" w:cs="Arial"/>
          <w:sz w:val="22"/>
          <w:szCs w:val="22"/>
          <w:lang w:val="ru-RU"/>
        </w:rPr>
        <w:t xml:space="preserve">)  оригинальные художественные подборки и монтажи из любых материалов; </w:t>
      </w:r>
      <w:r w:rsidRPr="00BF46CC">
        <w:rPr>
          <w:rFonts w:ascii="Arial" w:hAnsi="Arial" w:cs="Arial"/>
          <w:sz w:val="22"/>
          <w:szCs w:val="22"/>
        </w:rPr>
        <w:t>h</w:t>
      </w:r>
      <w:r w:rsidRPr="00BF46CC">
        <w:rPr>
          <w:rFonts w:ascii="Arial" w:hAnsi="Arial" w:cs="Arial"/>
          <w:sz w:val="22"/>
          <w:szCs w:val="22"/>
          <w:lang w:val="ru-RU"/>
        </w:rPr>
        <w:t xml:space="preserve">)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w:t>
      </w:r>
      <w:r w:rsidRPr="00BF46CC">
        <w:rPr>
          <w:rFonts w:ascii="Arial" w:hAnsi="Arial" w:cs="Arial"/>
          <w:sz w:val="22"/>
          <w:szCs w:val="22"/>
          <w:lang w:val="ru-RU"/>
        </w:rPr>
        <w:lastRenderedPageBreak/>
        <w:t xml:space="preserve">коллекциях;  </w:t>
      </w:r>
      <w:proofErr w:type="spellStart"/>
      <w:r w:rsidRPr="00BF46CC">
        <w:rPr>
          <w:rFonts w:ascii="Arial" w:hAnsi="Arial" w:cs="Arial"/>
          <w:sz w:val="22"/>
          <w:szCs w:val="22"/>
        </w:rPr>
        <w:t>i</w:t>
      </w:r>
      <w:proofErr w:type="spellEnd"/>
      <w:r w:rsidRPr="00BF46CC">
        <w:rPr>
          <w:rFonts w:ascii="Arial" w:hAnsi="Arial" w:cs="Arial"/>
          <w:sz w:val="22"/>
          <w:szCs w:val="22"/>
          <w:lang w:val="ru-RU"/>
        </w:rPr>
        <w:t xml:space="preserve">)  почтовые марки, налоговые и аналогичные марки, отдельно или в коллекциях;  </w:t>
      </w:r>
      <w:r w:rsidRPr="00BF46CC">
        <w:rPr>
          <w:rFonts w:ascii="Arial" w:hAnsi="Arial" w:cs="Arial"/>
          <w:sz w:val="22"/>
          <w:szCs w:val="22"/>
        </w:rPr>
        <w:t>j</w:t>
      </w:r>
      <w:r w:rsidRPr="00BF46CC">
        <w:rPr>
          <w:rFonts w:ascii="Arial" w:hAnsi="Arial" w:cs="Arial"/>
          <w:sz w:val="22"/>
          <w:szCs w:val="22"/>
          <w:lang w:val="ru-RU"/>
        </w:rPr>
        <w:t xml:space="preserve">)  архивы, включая фоно-, фото- и киноархивы; </w:t>
      </w:r>
      <w:r w:rsidRPr="00BF46CC">
        <w:rPr>
          <w:rFonts w:ascii="Arial" w:hAnsi="Arial" w:cs="Arial"/>
          <w:sz w:val="22"/>
          <w:szCs w:val="22"/>
        </w:rPr>
        <w:t>k</w:t>
      </w:r>
      <w:r>
        <w:rPr>
          <w:rFonts w:ascii="Arial" w:hAnsi="Arial" w:cs="Arial"/>
          <w:sz w:val="22"/>
          <w:szCs w:val="22"/>
          <w:lang w:val="ru-RU"/>
        </w:rPr>
        <w:t xml:space="preserve">)  мебель более чем </w:t>
      </w:r>
      <w:r>
        <w:rPr>
          <w:rFonts w:ascii="Arial" w:hAnsi="Arial" w:cs="Arial"/>
          <w:sz w:val="22"/>
          <w:szCs w:val="22"/>
          <w:lang w:val="ru-RU"/>
        </w:rPr>
        <w:br/>
        <w:t>100-</w:t>
      </w:r>
      <w:r w:rsidRPr="00BF46CC">
        <w:rPr>
          <w:rFonts w:ascii="Arial" w:hAnsi="Arial" w:cs="Arial"/>
          <w:sz w:val="22"/>
          <w:szCs w:val="22"/>
          <w:lang w:val="ru-RU"/>
        </w:rPr>
        <w:t>летней давности и старинные музыкальные инструменты.</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Хранитель</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shd w:val="clear" w:color="auto" w:fill="FFFFFF"/>
        <w:textAlignment w:val="top"/>
        <w:rPr>
          <w:szCs w:val="22"/>
          <w:lang w:val="ru-RU"/>
        </w:rPr>
      </w:pPr>
      <w:r w:rsidRPr="00BF46CC">
        <w:rPr>
          <w:szCs w:val="22"/>
          <w:lang w:val="ru-RU"/>
        </w:rPr>
        <w:t>Юридический словарь Блэка дает следующее определение хранителя:</w:t>
      </w:r>
      <w:r>
        <w:rPr>
          <w:szCs w:val="22"/>
          <w:lang w:val="ru-RU"/>
        </w:rPr>
        <w:t xml:space="preserve"> </w:t>
      </w:r>
      <w:r w:rsidRPr="00BF46CC">
        <w:rPr>
          <w:szCs w:val="22"/>
          <w:lang w:val="ru-RU"/>
        </w:rPr>
        <w:t xml:space="preserve"> «лицо или учреждение, которое состоит на попечении или хранении (ребенка, собственности, документов или других ценностей)»</w:t>
      </w:r>
      <w:r>
        <w:rPr>
          <w:szCs w:val="22"/>
          <w:lang w:val="ru-RU"/>
        </w:rPr>
        <w:t xml:space="preserve">.  </w:t>
      </w:r>
      <w:r w:rsidRPr="00BF46CC">
        <w:rPr>
          <w:rStyle w:val="hps"/>
          <w:color w:val="333333"/>
          <w:szCs w:val="22"/>
          <w:lang w:val="ru-RU"/>
        </w:rPr>
        <w:t>Согласно тому же</w:t>
      </w:r>
      <w:r w:rsidRPr="00BF46CC">
        <w:rPr>
          <w:color w:val="333333"/>
          <w:szCs w:val="22"/>
          <w:lang w:val="ru-RU"/>
        </w:rPr>
        <w:t xml:space="preserve"> </w:t>
      </w:r>
      <w:r w:rsidRPr="00BF46CC">
        <w:rPr>
          <w:rStyle w:val="hpsatn"/>
          <w:color w:val="333333"/>
          <w:szCs w:val="22"/>
          <w:lang w:val="ru-RU"/>
        </w:rPr>
        <w:t>источнику «попечительство»</w:t>
      </w:r>
      <w:r w:rsidRPr="00BF46CC">
        <w:rPr>
          <w:color w:val="333333"/>
          <w:szCs w:val="22"/>
          <w:lang w:val="ru-RU"/>
        </w:rPr>
        <w:t xml:space="preserve"> относится к </w:t>
      </w:r>
      <w:r w:rsidRPr="00BF46CC">
        <w:rPr>
          <w:rStyle w:val="hps"/>
          <w:color w:val="333333"/>
          <w:szCs w:val="22"/>
          <w:lang w:val="ru-RU"/>
        </w:rPr>
        <w:t>уходу и</w:t>
      </w:r>
      <w:r w:rsidRPr="00BF46CC">
        <w:rPr>
          <w:color w:val="333333"/>
          <w:szCs w:val="22"/>
          <w:lang w:val="ru-RU"/>
        </w:rPr>
        <w:t xml:space="preserve"> </w:t>
      </w:r>
      <w:r w:rsidRPr="00BF46CC">
        <w:rPr>
          <w:rStyle w:val="hps"/>
          <w:color w:val="333333"/>
          <w:szCs w:val="22"/>
          <w:lang w:val="ru-RU"/>
        </w:rPr>
        <w:t>контролю</w:t>
      </w:r>
      <w:r w:rsidRPr="00BF46CC">
        <w:rPr>
          <w:color w:val="333333"/>
          <w:szCs w:val="22"/>
          <w:lang w:val="ru-RU"/>
        </w:rPr>
        <w:t xml:space="preserve"> за </w:t>
      </w:r>
      <w:r w:rsidRPr="00BF46CC">
        <w:rPr>
          <w:rStyle w:val="hps"/>
          <w:color w:val="333333"/>
          <w:szCs w:val="22"/>
          <w:lang w:val="ru-RU"/>
        </w:rPr>
        <w:t>вещью или человеком</w:t>
      </w:r>
      <w:r w:rsidRPr="00BF46CC">
        <w:rPr>
          <w:color w:val="333333"/>
          <w:szCs w:val="22"/>
          <w:lang w:val="ru-RU"/>
        </w:rPr>
        <w:t xml:space="preserve"> </w:t>
      </w:r>
      <w:r w:rsidRPr="00BF46CC">
        <w:rPr>
          <w:rStyle w:val="hps"/>
          <w:color w:val="333333"/>
          <w:szCs w:val="22"/>
          <w:lang w:val="ru-RU"/>
        </w:rPr>
        <w:t>для проверки</w:t>
      </w:r>
      <w:r w:rsidRPr="00BF46CC">
        <w:rPr>
          <w:color w:val="333333"/>
          <w:szCs w:val="22"/>
          <w:lang w:val="ru-RU"/>
        </w:rPr>
        <w:t xml:space="preserve">, сохранения </w:t>
      </w:r>
      <w:r w:rsidRPr="00BF46CC">
        <w:rPr>
          <w:rStyle w:val="hps"/>
          <w:color w:val="333333"/>
          <w:szCs w:val="22"/>
          <w:lang w:val="ru-RU"/>
        </w:rPr>
        <w:t>или безопасности</w:t>
      </w:r>
      <w:r>
        <w:rPr>
          <w:rStyle w:val="hps"/>
          <w:color w:val="333333"/>
          <w:szCs w:val="22"/>
          <w:lang w:val="ru-RU"/>
        </w:rPr>
        <w:t xml:space="preserve">.  </w:t>
      </w:r>
      <w:r w:rsidRPr="00BF46CC">
        <w:rPr>
          <w:szCs w:val="22"/>
          <w:lang w:val="ru-RU"/>
        </w:rPr>
        <w:t>«Хранитель» определяется в Оксфордском словаре англи</w:t>
      </w:r>
      <w:r>
        <w:rPr>
          <w:szCs w:val="22"/>
          <w:lang w:val="ru-RU"/>
        </w:rPr>
        <w:t>йского языка как «некто, имеющий</w:t>
      </w:r>
      <w:r w:rsidRPr="00BF46CC">
        <w:rPr>
          <w:szCs w:val="22"/>
          <w:lang w:val="ru-RU"/>
        </w:rPr>
        <w:t xml:space="preserve"> на хранении вещь или человека; </w:t>
      </w:r>
      <w:r>
        <w:rPr>
          <w:szCs w:val="22"/>
          <w:lang w:val="ru-RU"/>
        </w:rPr>
        <w:t xml:space="preserve"> </w:t>
      </w:r>
      <w:r w:rsidRPr="00BF46CC">
        <w:rPr>
          <w:szCs w:val="22"/>
          <w:lang w:val="ru-RU"/>
        </w:rPr>
        <w:t>опекун, страж»</w:t>
      </w:r>
      <w:r>
        <w:rPr>
          <w:szCs w:val="22"/>
          <w:lang w:val="ru-RU"/>
        </w:rPr>
        <w:t xml:space="preserve">.  </w:t>
      </w:r>
      <w:r w:rsidRPr="00BF46CC">
        <w:rPr>
          <w:szCs w:val="22"/>
          <w:lang w:val="ru-RU"/>
        </w:rPr>
        <w:t>Словарь «</w:t>
      </w:r>
      <w:r w:rsidRPr="00BF46CC">
        <w:rPr>
          <w:szCs w:val="22"/>
        </w:rPr>
        <w:t>Merriam</w:t>
      </w:r>
      <w:r w:rsidRPr="00BF46CC">
        <w:rPr>
          <w:szCs w:val="22"/>
          <w:lang w:val="ru-RU"/>
        </w:rPr>
        <w:t>-</w:t>
      </w:r>
      <w:r w:rsidRPr="00BF46CC">
        <w:rPr>
          <w:szCs w:val="22"/>
        </w:rPr>
        <w:t>Webster</w:t>
      </w:r>
      <w:r w:rsidRPr="00BF46CC">
        <w:rPr>
          <w:szCs w:val="22"/>
          <w:lang w:val="ru-RU"/>
        </w:rPr>
        <w:t xml:space="preserve">» содержит такое определение: </w:t>
      </w:r>
      <w:r>
        <w:rPr>
          <w:szCs w:val="22"/>
          <w:lang w:val="ru-RU"/>
        </w:rPr>
        <w:t xml:space="preserve"> </w:t>
      </w:r>
      <w:r w:rsidRPr="00BF46CC">
        <w:rPr>
          <w:szCs w:val="22"/>
          <w:lang w:val="ru-RU"/>
        </w:rPr>
        <w:t>«некто, кто оберегает и осуществляет охрану или хранение»</w:t>
      </w:r>
      <w:r>
        <w:rPr>
          <w:szCs w:val="22"/>
          <w:lang w:val="ru-RU"/>
        </w:rPr>
        <w:t xml:space="preserve">.  </w:t>
      </w:r>
      <w:r w:rsidRPr="00BF46CC">
        <w:rPr>
          <w:szCs w:val="22"/>
          <w:lang w:val="ru-RU"/>
        </w:rPr>
        <w:t>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w:t>
      </w:r>
      <w:r>
        <w:rPr>
          <w:szCs w:val="22"/>
          <w:lang w:val="ru-RU"/>
        </w:rPr>
        <w:t xml:space="preserve">.  </w:t>
      </w:r>
      <w:r w:rsidRPr="00BF46CC">
        <w:rPr>
          <w:szCs w:val="22"/>
          <w:lang w:val="ru-RU"/>
        </w:rPr>
        <w:t>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Обычный контекст</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BF46CC">
        <w:rPr>
          <w:rStyle w:val="FootnoteReference"/>
          <w:sz w:val="22"/>
          <w:szCs w:val="22"/>
        </w:rPr>
        <w:footnoteReference w:id="31"/>
      </w:r>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Обычное право и процедуры</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rPr>
          <w:szCs w:val="22"/>
          <w:lang w:val="ru-RU"/>
        </w:rPr>
      </w:pPr>
      <w:r w:rsidRPr="00BF46CC">
        <w:rPr>
          <w:szCs w:val="22"/>
          <w:lang w:val="ru-RU"/>
        </w:rPr>
        <w:t>Юридический словарь Блэка дает следующее определение обычного права:</w:t>
      </w:r>
      <w:r>
        <w:rPr>
          <w:szCs w:val="22"/>
          <w:lang w:val="ru-RU"/>
        </w:rPr>
        <w:t xml:space="preserve"> </w:t>
      </w:r>
      <w:r w:rsidRPr="00BF46CC">
        <w:rPr>
          <w:szCs w:val="22"/>
          <w:lang w:val="ru-RU"/>
        </w:rPr>
        <w:t xml:space="preserve">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w:t>
      </w:r>
      <w:r>
        <w:rPr>
          <w:szCs w:val="22"/>
          <w:lang w:val="ru-RU"/>
        </w:rPr>
        <w:t xml:space="preserve">.  </w:t>
      </w:r>
      <w:r w:rsidRPr="00BF46CC">
        <w:rPr>
          <w:szCs w:val="22"/>
          <w:lang w:val="ru-RU"/>
        </w:rPr>
        <w:t>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w:t>
      </w:r>
      <w:r>
        <w:rPr>
          <w:szCs w:val="22"/>
          <w:lang w:val="ru-RU"/>
        </w:rPr>
        <w:t>оводства всеми аспектами жизни»</w:t>
      </w:r>
      <w:r w:rsidRPr="00BF46CC">
        <w:rPr>
          <w:szCs w:val="22"/>
          <w:vertAlign w:val="superscript"/>
        </w:rPr>
        <w:footnoteReference w:id="32"/>
      </w:r>
      <w:r>
        <w:rPr>
          <w:szCs w:val="22"/>
          <w:lang w:val="ru-RU"/>
        </w:rPr>
        <w:t>.</w:t>
      </w:r>
      <w:r w:rsidRPr="00BF46CC">
        <w:rPr>
          <w:szCs w:val="22"/>
          <w:lang w:val="ru-RU"/>
        </w:rPr>
        <w:t xml:space="preserve"> Формы, в которых воплощены нормы обычного права, отличаются друг от друга</w:t>
      </w:r>
      <w:r>
        <w:rPr>
          <w:szCs w:val="22"/>
          <w:lang w:val="ru-RU"/>
        </w:rPr>
        <w:t xml:space="preserve">.  </w:t>
      </w:r>
      <w:r w:rsidRPr="00BF46CC">
        <w:rPr>
          <w:szCs w:val="22"/>
          <w:lang w:val="ru-RU"/>
        </w:rPr>
        <w:t>Например, законы могут быть кодифицированными, письменными или устными, четко выраженными или исполняемыми на основе традиционной практики</w:t>
      </w:r>
      <w:r>
        <w:rPr>
          <w:szCs w:val="22"/>
          <w:lang w:val="ru-RU"/>
        </w:rPr>
        <w:t xml:space="preserve">.  </w:t>
      </w:r>
      <w:r w:rsidRPr="00BF46CC">
        <w:rPr>
          <w:szCs w:val="22"/>
          <w:lang w:val="ru-RU"/>
        </w:rPr>
        <w:t>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w:t>
      </w:r>
      <w:r>
        <w:rPr>
          <w:szCs w:val="22"/>
          <w:lang w:val="ru-RU"/>
        </w:rPr>
        <w:t xml:space="preserve">.  </w:t>
      </w:r>
      <w:r w:rsidRPr="00BF46CC">
        <w:rPr>
          <w:szCs w:val="22"/>
          <w:lang w:val="ru-RU"/>
        </w:rPr>
        <w:t>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w:t>
      </w:r>
      <w:r>
        <w:rPr>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lastRenderedPageBreak/>
        <w:t>Нормы обычного права касаются многих аспектов жизни общин</w:t>
      </w:r>
      <w:r>
        <w:rPr>
          <w:sz w:val="22"/>
          <w:szCs w:val="22"/>
          <w:lang w:val="ru-RU"/>
        </w:rPr>
        <w:t xml:space="preserve">.  </w:t>
      </w:r>
      <w:r w:rsidRPr="00BF46CC">
        <w:rPr>
          <w:sz w:val="22"/>
          <w:szCs w:val="22"/>
          <w:lang w:val="ru-RU"/>
        </w:rPr>
        <w:t>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и систем знаний, а также многих других вопросов</w:t>
      </w:r>
      <w:r w:rsidRPr="00BF46CC">
        <w:rPr>
          <w:rStyle w:val="FootnoteReference"/>
          <w:sz w:val="22"/>
          <w:szCs w:val="22"/>
          <w:lang w:val="en"/>
        </w:rPr>
        <w:footnoteReference w:id="33"/>
      </w:r>
      <w:r>
        <w:rPr>
          <w:sz w:val="22"/>
          <w:szCs w:val="22"/>
          <w:lang w:val="ru-RU"/>
        </w:rPr>
        <w:t xml:space="preserve">.  </w:t>
      </w:r>
      <w:r w:rsidRPr="00BF46CC">
        <w:rPr>
          <w:sz w:val="22"/>
          <w:szCs w:val="22"/>
          <w:lang w:val="ru-RU"/>
        </w:rPr>
        <w:t>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w:t>
      </w:r>
      <w:r>
        <w:rPr>
          <w:sz w:val="22"/>
          <w:szCs w:val="22"/>
          <w:lang w:val="ru-RU"/>
        </w:rPr>
        <w:t xml:space="preserve">.  </w:t>
      </w:r>
      <w:r w:rsidRPr="00BF46CC">
        <w:rPr>
          <w:sz w:val="22"/>
          <w:szCs w:val="22"/>
          <w:lang w:val="ru-RU"/>
        </w:rPr>
        <w:t>Большинство правил, составляющих нормы обычного права, письменно не зафиксированы и не являются едиными для различных этнических групп</w:t>
      </w:r>
      <w:r>
        <w:rPr>
          <w:sz w:val="22"/>
          <w:szCs w:val="22"/>
          <w:lang w:val="ru-RU"/>
        </w:rPr>
        <w:t xml:space="preserve">.  </w:t>
      </w:r>
      <w:r w:rsidRPr="00BF46CC">
        <w:rPr>
          <w:sz w:val="22"/>
          <w:szCs w:val="22"/>
          <w:lang w:val="ru-RU"/>
        </w:rPr>
        <w:t>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w:t>
      </w:r>
      <w:r>
        <w:rPr>
          <w:sz w:val="22"/>
          <w:szCs w:val="22"/>
          <w:lang w:val="ru-RU"/>
        </w:rPr>
        <w:t xml:space="preserve">.  </w:t>
      </w:r>
      <w:r w:rsidRPr="00BF46CC">
        <w:rPr>
          <w:sz w:val="22"/>
          <w:szCs w:val="22"/>
          <w:lang w:val="ru-RU"/>
        </w:rPr>
        <w:t>Обычное право не статично, а динамично, его правила время от времени меняются, отражая изменения в социальных и экономических условиях</w:t>
      </w:r>
      <w:r w:rsidRPr="00BF46CC">
        <w:rPr>
          <w:rStyle w:val="FootnoteReference"/>
          <w:sz w:val="22"/>
          <w:szCs w:val="22"/>
        </w:rPr>
        <w:footnoteReference w:id="34"/>
      </w:r>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w:t>
      </w:r>
      <w:r>
        <w:rPr>
          <w:sz w:val="22"/>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Обычная практика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Обычная практика может быть определена как деятельность и виды использования, которые регулируют и направляют различные аспекты жизни общины</w:t>
      </w:r>
      <w:r>
        <w:rPr>
          <w:sz w:val="22"/>
          <w:szCs w:val="22"/>
          <w:lang w:val="ru-RU"/>
        </w:rPr>
        <w:t xml:space="preserve">.  </w:t>
      </w:r>
      <w:r w:rsidRPr="00BF46CC">
        <w:rPr>
          <w:sz w:val="22"/>
          <w:szCs w:val="22"/>
          <w:lang w:val="ru-RU"/>
        </w:rPr>
        <w:t>Обычная практика укоренена в общине и проявляется в ее жизнедеятельности</w:t>
      </w:r>
      <w:r>
        <w:rPr>
          <w:sz w:val="22"/>
          <w:szCs w:val="22"/>
          <w:lang w:val="ru-RU"/>
        </w:rPr>
        <w:t xml:space="preserve">.  </w:t>
      </w:r>
      <w:r w:rsidRPr="00BF46CC">
        <w:rPr>
          <w:sz w:val="22"/>
          <w:szCs w:val="22"/>
          <w:lang w:val="ru-RU"/>
        </w:rPr>
        <w:t>Ее нельзя воспринимать как отдельный кодифицированный «закон» как таковой</w:t>
      </w:r>
      <w:r w:rsidRPr="00BF46CC">
        <w:rPr>
          <w:rStyle w:val="FootnoteReference"/>
          <w:sz w:val="22"/>
          <w:szCs w:val="22"/>
        </w:rPr>
        <w:footnoteReference w:id="35"/>
      </w:r>
      <w:r w:rsidRPr="00BF46CC">
        <w:rPr>
          <w:sz w:val="22"/>
          <w:szCs w:val="22"/>
          <w:lang w:val="ru-RU"/>
        </w:rPr>
        <w:t>.</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spacing w:line="260" w:lineRule="atLeast"/>
        <w:rPr>
          <w:b/>
          <w:bCs/>
          <w:szCs w:val="22"/>
          <w:lang w:val="ru-RU"/>
        </w:rPr>
      </w:pPr>
      <w:r w:rsidRPr="00BF46CC">
        <w:rPr>
          <w:b/>
          <w:bCs/>
          <w:szCs w:val="22"/>
          <w:lang w:val="ru-RU"/>
        </w:rPr>
        <w:t xml:space="preserve">База данных по соглашениям о биоразнообразии, связанным с доступом и совместным пользованием выгодами </w:t>
      </w:r>
    </w:p>
    <w:p w:rsidR="009A216F" w:rsidRPr="00BF46CC" w:rsidRDefault="009A216F" w:rsidP="009A216F">
      <w:pPr>
        <w:spacing w:line="260" w:lineRule="atLeast"/>
        <w:rPr>
          <w:b/>
          <w:bCs/>
          <w:szCs w:val="22"/>
          <w:lang w:val="ru-RU"/>
        </w:rPr>
      </w:pPr>
    </w:p>
    <w:p w:rsidR="009A216F" w:rsidRPr="00BF46CC" w:rsidRDefault="009A216F" w:rsidP="009A216F">
      <w:pPr>
        <w:pStyle w:val="BodyText"/>
        <w:spacing w:after="0" w:line="260" w:lineRule="atLeast"/>
        <w:rPr>
          <w:szCs w:val="22"/>
          <w:lang w:val="ru-RU"/>
        </w:rPr>
      </w:pPr>
      <w:r w:rsidRPr="00BF46CC">
        <w:rPr>
          <w:szCs w:val="22"/>
          <w:lang w:val="ru-RU"/>
        </w:rP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 форм передачи в различных сферах политики в области генетических ресурсов»</w:t>
      </w:r>
      <w:r w:rsidRPr="00BF46CC">
        <w:rPr>
          <w:rStyle w:val="FootnoteReference"/>
          <w:bCs/>
          <w:szCs w:val="22"/>
        </w:rPr>
        <w:footnoteReference w:id="36"/>
      </w:r>
      <w:r>
        <w:rPr>
          <w:szCs w:val="22"/>
          <w:lang w:val="ru-RU"/>
        </w:rPr>
        <w:t xml:space="preserve">.  </w:t>
      </w:r>
      <w:r w:rsidRPr="00BF46CC">
        <w:rPr>
          <w:szCs w:val="22"/>
          <w:lang w:val="ru-RU"/>
        </w:rPr>
        <w:t>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 совместному пользованию выгодами</w:t>
      </w:r>
      <w:r w:rsidRPr="00BF46CC">
        <w:rPr>
          <w:rStyle w:val="FootnoteReference"/>
          <w:szCs w:val="22"/>
        </w:rPr>
        <w:footnoteReference w:id="37"/>
      </w:r>
      <w:r w:rsidRPr="00BF46CC">
        <w:rPr>
          <w:szCs w:val="22"/>
          <w:lang w:val="ru-RU"/>
        </w:rPr>
        <w:t>.</w:t>
      </w:r>
    </w:p>
    <w:p w:rsidR="009A216F" w:rsidRPr="00BF46CC" w:rsidRDefault="009A216F" w:rsidP="009A216F">
      <w:pPr>
        <w:pStyle w:val="BodyText"/>
        <w:spacing w:after="0"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Дериват </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rPr>
          <w:szCs w:val="22"/>
          <w:lang w:val="ru-RU" w:eastAsia="ru-RU"/>
        </w:rPr>
      </w:pPr>
      <w:r w:rsidRPr="00BF46CC">
        <w:rPr>
          <w:szCs w:val="22"/>
          <w:lang w:val="ru-RU"/>
        </w:rPr>
        <w:t xml:space="preserve">В пункте (е) статьи 2 </w:t>
      </w:r>
      <w:r w:rsidRPr="00BF46CC">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 приведено следующее определение:</w:t>
      </w:r>
      <w:r>
        <w:rPr>
          <w:szCs w:val="22"/>
          <w:lang w:val="ru-RU"/>
        </w:rPr>
        <w:t xml:space="preserve"> </w:t>
      </w:r>
      <w:r w:rsidRPr="00BF46CC">
        <w:rPr>
          <w:szCs w:val="22"/>
          <w:lang w:val="ru-RU"/>
        </w:rPr>
        <w:t xml:space="preserve"> </w:t>
      </w:r>
      <w:r w:rsidRPr="00BF46CC">
        <w:rPr>
          <w:szCs w:val="22"/>
          <w:lang w:val="ru-RU" w:eastAsia="ru-RU"/>
        </w:rPr>
        <w:t>«дериват»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w:t>
      </w:r>
    </w:p>
    <w:p w:rsidR="009A216F" w:rsidRPr="00BF46CC" w:rsidRDefault="009A216F" w:rsidP="009A216F">
      <w:pPr>
        <w:spacing w:line="260" w:lineRule="atLeast"/>
        <w:rPr>
          <w:szCs w:val="22"/>
          <w:lang w:val="ru-RU"/>
        </w:rPr>
      </w:pPr>
      <w:r w:rsidRPr="00BF46CC">
        <w:rPr>
          <w:szCs w:val="22"/>
          <w:lang w:val="ru-RU" w:eastAsia="ru-RU"/>
        </w:rPr>
        <w:t>функциональных единиц наследственности»</w:t>
      </w:r>
      <w:r>
        <w:rPr>
          <w:szCs w:val="22"/>
          <w:lang w:val="ru-RU" w:eastAsia="ru-RU"/>
        </w:rPr>
        <w:t xml:space="preserve">.  </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В пункте 2 (</w:t>
      </w:r>
      <w:r w:rsidRPr="00BF46CC">
        <w:rPr>
          <w:szCs w:val="22"/>
        </w:rPr>
        <w:t>b</w:t>
      </w:r>
      <w:r w:rsidRPr="00BF46CC">
        <w:rPr>
          <w:szCs w:val="22"/>
          <w:lang w:val="ru-RU"/>
        </w:rPr>
        <w:t>) статьи 1 документа «Вклад стран-единомышленниц в цели и принципы охраны генетических ресурсов и предварительный проект статей по охране генетических ресурсов»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 xml:space="preserve">/19/11) приведено следующее определение термина </w:t>
      </w:r>
      <w:r w:rsidRPr="00BF46CC">
        <w:rPr>
          <w:szCs w:val="22"/>
          <w:lang w:val="ru-RU" w:eastAsia="ru-RU"/>
        </w:rPr>
        <w:t>«дериват»:</w:t>
      </w:r>
      <w:r>
        <w:rPr>
          <w:szCs w:val="22"/>
          <w:lang w:val="ru-RU" w:eastAsia="ru-RU"/>
        </w:rPr>
        <w:t xml:space="preserve"> </w:t>
      </w:r>
      <w:r w:rsidRPr="00BF46CC">
        <w:rPr>
          <w:szCs w:val="22"/>
          <w:lang w:val="ru-RU" w:eastAsia="ru-RU"/>
        </w:rPr>
        <w:t xml:space="preserve">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 функциональных единиц наследственности»</w:t>
      </w:r>
      <w:r>
        <w:rPr>
          <w:szCs w:val="22"/>
          <w:lang w:val="ru-RU" w:eastAsia="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Производные произведения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области авторского права т</w:t>
      </w:r>
      <w:r>
        <w:rPr>
          <w:sz w:val="22"/>
          <w:szCs w:val="22"/>
          <w:lang w:val="ru-RU"/>
        </w:rPr>
        <w:t>ермин «производные произведения</w:t>
      </w:r>
      <w:r w:rsidRPr="00BF46CC">
        <w:rPr>
          <w:sz w:val="22"/>
          <w:szCs w:val="22"/>
          <w:lang w:val="ru-RU"/>
        </w:rPr>
        <w:t xml:space="preserve">»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охраняются наравне с такими произведениями без ущерба правам авторам ранее существовавших произведений</w:t>
      </w:r>
      <w:r w:rsidRPr="00BF46CC">
        <w:rPr>
          <w:rStyle w:val="FootnoteReference"/>
          <w:sz w:val="22"/>
          <w:szCs w:val="22"/>
        </w:rPr>
        <w:footnoteReference w:id="38"/>
      </w:r>
      <w:r>
        <w:rPr>
          <w:sz w:val="22"/>
          <w:szCs w:val="22"/>
          <w:lang w:val="ru-RU"/>
        </w:rPr>
        <w:t xml:space="preserve">.  </w:t>
      </w:r>
      <w:r w:rsidRPr="00BF46CC">
        <w:rPr>
          <w:sz w:val="22"/>
          <w:szCs w:val="22"/>
          <w:lang w:val="ru-RU"/>
        </w:rPr>
        <w:t xml:space="preserve">Этот термин иногда используется в более широком значении и охватывает компиляции/сборники произведений, охраняемых в соответствии с пунктом 5 статьи 2 Конвенции, (а также пунктом 2 статьи 10 </w:t>
      </w:r>
      <w:r w:rsidRPr="00BF46CC">
        <w:rPr>
          <w:i/>
          <w:sz w:val="22"/>
          <w:szCs w:val="22"/>
          <w:lang w:val="ru-RU"/>
        </w:rPr>
        <w:t>Соглашения</w:t>
      </w:r>
      <w:r w:rsidRPr="00BF46CC">
        <w:rPr>
          <w:sz w:val="22"/>
          <w:szCs w:val="22"/>
          <w:lang w:val="ru-RU"/>
        </w:rPr>
        <w:t xml:space="preserve"> </w:t>
      </w:r>
      <w:r w:rsidRPr="00BF46CC">
        <w:rPr>
          <w:i/>
          <w:sz w:val="22"/>
          <w:szCs w:val="22"/>
          <w:lang w:val="ru-RU"/>
        </w:rPr>
        <w:t>Всемирной торговой организации (ВТО)</w:t>
      </w:r>
      <w:r w:rsidRPr="00BF46CC">
        <w:rPr>
          <w:sz w:val="22"/>
          <w:szCs w:val="22"/>
          <w:lang w:val="ru-RU"/>
        </w:rPr>
        <w:t xml:space="preserve"> </w:t>
      </w:r>
      <w:r w:rsidRPr="00BF46CC">
        <w:rPr>
          <w:i/>
          <w:sz w:val="22"/>
          <w:szCs w:val="22"/>
          <w:lang w:val="ru-RU"/>
        </w:rPr>
        <w:t>по торговым аспектам прав интеллектуальной собственности</w:t>
      </w:r>
      <w:r w:rsidRPr="00BF46CC">
        <w:rPr>
          <w:sz w:val="22"/>
          <w:szCs w:val="22"/>
          <w:lang w:val="ru-RU"/>
        </w:rPr>
        <w:t xml:space="preserve"> (1994</w:t>
      </w:r>
      <w:r w:rsidRPr="00BF46CC">
        <w:rPr>
          <w:sz w:val="22"/>
          <w:szCs w:val="22"/>
        </w:rPr>
        <w:t> </w:t>
      </w:r>
      <w:r w:rsidRPr="00BF46CC">
        <w:rPr>
          <w:sz w:val="22"/>
          <w:szCs w:val="22"/>
          <w:lang w:val="ru-RU"/>
        </w:rPr>
        <w:t xml:space="preserve">г.) (Соглашения ТРИПС) и статьей 5 </w:t>
      </w:r>
      <w:r w:rsidRPr="00BF46CC">
        <w:rPr>
          <w:i/>
          <w:sz w:val="22"/>
          <w:szCs w:val="22"/>
          <w:lang w:val="ru-RU"/>
        </w:rPr>
        <w:t>Договора ВОИС по авторскому праву</w:t>
      </w:r>
      <w:r w:rsidRPr="00BF46CC">
        <w:rPr>
          <w:sz w:val="22"/>
          <w:szCs w:val="22"/>
          <w:lang w:val="ru-RU"/>
        </w:rPr>
        <w:t xml:space="preserve"> (1996 г.) (ДАП))</w:t>
      </w:r>
      <w:r w:rsidRPr="00BF46CC">
        <w:rPr>
          <w:rStyle w:val="FootnoteReference"/>
          <w:sz w:val="22"/>
          <w:szCs w:val="22"/>
        </w:rPr>
        <w:footnoteReference w:id="39"/>
      </w:r>
      <w:r>
        <w:rPr>
          <w:sz w:val="22"/>
          <w:szCs w:val="22"/>
          <w:lang w:val="ru-RU"/>
        </w:rPr>
        <w:t xml:space="preserve">.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этом смысле термин «производное произведение» включает компиляции данных или иных материалов в машиночитаемой или иной форме, представляющие собой по подбору и расположению материалов результат интеллектуального творчества</w:t>
      </w:r>
      <w:r w:rsidRPr="00BF46CC">
        <w:rPr>
          <w:rStyle w:val="FootnoteReference"/>
          <w:sz w:val="22"/>
          <w:szCs w:val="22"/>
        </w:rPr>
        <w:footnoteReference w:id="40"/>
      </w:r>
      <w:r>
        <w:rPr>
          <w:sz w:val="22"/>
          <w:szCs w:val="22"/>
          <w:lang w:val="ru-RU"/>
        </w:rPr>
        <w:t xml:space="preserve">.  </w:t>
      </w:r>
      <w:r w:rsidRPr="00BF46CC">
        <w:rPr>
          <w:sz w:val="22"/>
          <w:szCs w:val="22"/>
          <w:lang w:val="ru-RU"/>
        </w:rPr>
        <w:t>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9" w:name="_Ref289432997"/>
      <w:bookmarkStart w:id="10" w:name="_Ref292464396"/>
      <w:r w:rsidRPr="00BF46CC">
        <w:rPr>
          <w:rStyle w:val="FootnoteReference"/>
          <w:sz w:val="22"/>
          <w:szCs w:val="22"/>
        </w:rPr>
        <w:footnoteReference w:id="41"/>
      </w:r>
      <w:bookmarkEnd w:id="9"/>
      <w:bookmarkEnd w:id="10"/>
      <w:r w:rsidRPr="00BF46CC">
        <w:rPr>
          <w:sz w:val="22"/>
          <w:szCs w:val="22"/>
          <w:lang w:val="ru-RU"/>
        </w:rPr>
        <w:t>.</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Личное неимущественное право автора может ограничивать право третьих лиц на создание производного произведения</w:t>
      </w:r>
      <w:r>
        <w:rPr>
          <w:sz w:val="22"/>
          <w:szCs w:val="22"/>
          <w:lang w:val="ru-RU"/>
        </w:rPr>
        <w:t xml:space="preserve">.  </w:t>
      </w:r>
      <w:r w:rsidRPr="00BF46CC">
        <w:rPr>
          <w:sz w:val="22"/>
          <w:szCs w:val="22"/>
          <w:lang w:val="ru-RU"/>
        </w:rPr>
        <w:t>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bCs/>
          <w:sz w:val="22"/>
          <w:szCs w:val="22"/>
          <w:lang w:val="ru-RU"/>
        </w:rPr>
        <w:lastRenderedPageBreak/>
        <w:t>В некоторых юрисдикциях определение производных произведений было переработано применительно к традиционным выражениям культуры</w:t>
      </w:r>
      <w:r>
        <w:rPr>
          <w:bCs/>
          <w:sz w:val="22"/>
          <w:szCs w:val="22"/>
          <w:lang w:val="ru-RU"/>
        </w:rPr>
        <w:t xml:space="preserve">.  </w:t>
      </w:r>
      <w:r w:rsidRPr="00BF46CC">
        <w:rPr>
          <w:bCs/>
          <w:sz w:val="22"/>
          <w:szCs w:val="22"/>
          <w:lang w:val="ru-RU"/>
        </w:rPr>
        <w:t xml:space="preserve">В соответствии с </w:t>
      </w:r>
      <w:r w:rsidRPr="00BF46CC">
        <w:rPr>
          <w:bCs/>
          <w:i/>
          <w:sz w:val="22"/>
          <w:szCs w:val="22"/>
          <w:lang w:val="ru-RU"/>
        </w:rPr>
        <w:t xml:space="preserve">Тихоокеанским региональным </w:t>
      </w:r>
      <w:r w:rsidRPr="00BF46CC">
        <w:rPr>
          <w:i/>
          <w:sz w:val="22"/>
          <w:szCs w:val="22"/>
          <w:lang w:val="ru-RU"/>
        </w:rPr>
        <w:t>типовым законом об охране традиционных знаний и проявлений культуры</w:t>
      </w:r>
      <w:r w:rsidRPr="00BF46CC">
        <w:rPr>
          <w:bCs/>
          <w:sz w:val="22"/>
          <w:szCs w:val="22"/>
          <w:lang w:val="ru-RU"/>
        </w:rPr>
        <w:t xml:space="preserve"> </w:t>
      </w:r>
      <w:r w:rsidRPr="00BF46CC">
        <w:rPr>
          <w:sz w:val="22"/>
          <w:szCs w:val="22"/>
          <w:lang w:val="ru-RU"/>
        </w:rPr>
        <w:t>(2002 г.)</w:t>
      </w:r>
      <w:r w:rsidRPr="00BF46CC">
        <w:rPr>
          <w:i/>
          <w:sz w:val="22"/>
          <w:szCs w:val="22"/>
          <w:lang w:val="ru-RU"/>
        </w:rPr>
        <w:t xml:space="preserve"> </w:t>
      </w:r>
      <w:r w:rsidRPr="00BF46CC">
        <w:rPr>
          <w:bCs/>
          <w:sz w:val="22"/>
          <w:szCs w:val="22"/>
          <w:lang w:val="ru-RU"/>
        </w:rPr>
        <w:t xml:space="preserve">этот термин обозначает любой </w:t>
      </w:r>
      <w:r w:rsidRPr="00BF46CC">
        <w:rPr>
          <w:sz w:val="22"/>
          <w:szCs w:val="22"/>
          <w:lang w:val="ru-RU"/>
        </w:rPr>
        <w:t>результат интеллектуального творчества или инноваций, созданный на основе или за счет традиционных знаний или выражений культуры</w:t>
      </w:r>
      <w:bookmarkStart w:id="11" w:name="_Ref289689306"/>
      <w:r w:rsidRPr="00BF46CC">
        <w:rPr>
          <w:rStyle w:val="FootnoteReference"/>
          <w:sz w:val="22"/>
          <w:szCs w:val="22"/>
        </w:rPr>
        <w:footnoteReference w:id="42"/>
      </w:r>
      <w:bookmarkEnd w:id="11"/>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Посягательство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соответствии со статьей 6</w:t>
      </w:r>
      <w:proofErr w:type="spellStart"/>
      <w:r w:rsidRPr="00BF46CC">
        <w:rPr>
          <w:i/>
          <w:iCs/>
          <w:sz w:val="22"/>
          <w:szCs w:val="22"/>
        </w:rPr>
        <w:t>bis</w:t>
      </w:r>
      <w:proofErr w:type="spellEnd"/>
      <w:r w:rsidRPr="00BF46CC">
        <w:rPr>
          <w:sz w:val="22"/>
          <w:szCs w:val="22"/>
          <w:lang w:val="ru-RU"/>
        </w:rPr>
        <w:t xml:space="preserve">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термин «посягательство» обозначает ущерб чести или репутации автора</w:t>
      </w:r>
      <w:r>
        <w:rPr>
          <w:sz w:val="22"/>
          <w:szCs w:val="22"/>
          <w:lang w:val="ru-RU"/>
        </w:rPr>
        <w:t xml:space="preserve">.  </w:t>
      </w:r>
      <w:r w:rsidRPr="00BF46CC">
        <w:rPr>
          <w:sz w:val="22"/>
          <w:szCs w:val="22"/>
          <w:lang w:val="ru-RU"/>
        </w:rPr>
        <w:t>Этот термин относится к действиям, которые не являются фактическим изменением собственно произведения или вмешательством в него</w:t>
      </w:r>
      <w:r>
        <w:rPr>
          <w:sz w:val="22"/>
          <w:szCs w:val="22"/>
          <w:lang w:val="ru-RU"/>
        </w:rPr>
        <w:t xml:space="preserve">.  </w:t>
      </w:r>
      <w:r w:rsidRPr="00BF46CC">
        <w:rPr>
          <w:sz w:val="22"/>
          <w:szCs w:val="22"/>
          <w:lang w:val="ru-RU"/>
        </w:rPr>
        <w:t>Он обозначает действие «в отношении» произведения</w:t>
      </w:r>
      <w:r>
        <w:rPr>
          <w:sz w:val="22"/>
          <w:szCs w:val="22"/>
          <w:lang w:val="ru-RU"/>
        </w:rPr>
        <w:t xml:space="preserve">.  </w:t>
      </w:r>
      <w:r w:rsidRPr="00BF46CC">
        <w:rPr>
          <w:sz w:val="22"/>
          <w:szCs w:val="22"/>
          <w:lang w:val="ru-RU"/>
        </w:rPr>
        <w:t>Термин «посягательство» был добавлен в Конвенцию на Брюссельской конференции по пересмотру с целью охватить такое использование произведения, которое наносит ущерб автору</w:t>
      </w:r>
      <w:r>
        <w:rPr>
          <w:sz w:val="22"/>
          <w:szCs w:val="22"/>
          <w:lang w:val="ru-RU"/>
        </w:rPr>
        <w:t xml:space="preserve">.  </w:t>
      </w:r>
      <w:r w:rsidRPr="00BF46CC">
        <w:rPr>
          <w:sz w:val="22"/>
          <w:szCs w:val="22"/>
          <w:lang w:val="ru-RU"/>
        </w:rPr>
        <w:t>Он относится к ситуациям, когда произведение сообщается таким образом, что это наносит вред автору</w:t>
      </w:r>
      <w:r w:rsidRPr="00BF46CC">
        <w:rPr>
          <w:rStyle w:val="FootnoteReference"/>
          <w:sz w:val="22"/>
          <w:szCs w:val="22"/>
        </w:rPr>
        <w:footnoteReference w:id="43"/>
      </w:r>
      <w:r>
        <w:rPr>
          <w:sz w:val="22"/>
          <w:szCs w:val="22"/>
          <w:lang w:val="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Раскрытые традиционные знания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 «Раскрытые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w:t>
      </w:r>
      <w:r>
        <w:rPr>
          <w:sz w:val="22"/>
          <w:szCs w:val="22"/>
          <w:lang w:val="ru-RU"/>
        </w:rPr>
        <w:t xml:space="preserve">.  </w:t>
      </w:r>
      <w:r w:rsidRPr="00BF46CC">
        <w:rPr>
          <w:sz w:val="22"/>
          <w:szCs w:val="22"/>
          <w:lang w:val="ru-RU"/>
        </w:rPr>
        <w:t>Такие [традиционные знания] могут быть  доступными для широкой публики, доступ к ним возможен посредством материальных документов, Интернета и прочих видов телекоммуникаций и записи</w:t>
      </w:r>
      <w:r>
        <w:rPr>
          <w:sz w:val="22"/>
          <w:szCs w:val="22"/>
          <w:lang w:val="ru-RU"/>
        </w:rPr>
        <w:t xml:space="preserve">.  </w:t>
      </w:r>
      <w:r w:rsidRPr="00BF46CC">
        <w:rPr>
          <w:sz w:val="22"/>
          <w:szCs w:val="22"/>
          <w:lang w:val="ru-RU"/>
        </w:rPr>
        <w:t>[Традиционные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BF46CC">
        <w:rPr>
          <w:sz w:val="22"/>
          <w:szCs w:val="22"/>
          <w:vertAlign w:val="superscript"/>
        </w:rPr>
        <w:footnoteReference w:id="44"/>
      </w:r>
      <w:r w:rsidRPr="00BF46CC">
        <w:rPr>
          <w:sz w:val="22"/>
          <w:szCs w:val="22"/>
          <w:lang w:val="ru-RU"/>
        </w:rPr>
        <w:t>.</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r w:rsidRPr="00BF46CC">
        <w:rPr>
          <w:sz w:val="22"/>
          <w:szCs w:val="22"/>
          <w:lang w:val="ru-RU"/>
        </w:rPr>
        <w:t>/9) приводится дополнительное обсуждение раскрытых традиционных знаний и нераскрытых традиционных знаний</w:t>
      </w:r>
      <w:r>
        <w:rPr>
          <w:sz w:val="22"/>
          <w:szCs w:val="22"/>
          <w:lang w:val="ru-RU"/>
        </w:rPr>
        <w:t xml:space="preserve">.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Раскрытие</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Согласно юридическому словарю Блэка, «раскрытие» означает выявление фактов или акт или процесс обнародования того, что было неизвестно ранее</w:t>
      </w:r>
      <w:r>
        <w:rPr>
          <w:sz w:val="22"/>
          <w:szCs w:val="22"/>
          <w:lang w:val="ru-RU"/>
        </w:rPr>
        <w:t xml:space="preserve">.  </w:t>
      </w:r>
      <w:r w:rsidRPr="00BF46CC">
        <w:rPr>
          <w:sz w:val="22"/>
          <w:szCs w:val="22"/>
          <w:lang w:val="ru-RU"/>
        </w:rPr>
        <w:t>В сфере авторского права термин «раскрытие» может означать обеспечение того, чтобы широкая публика впервые получила доступ к произведению</w:t>
      </w:r>
      <w:r>
        <w:rPr>
          <w:sz w:val="22"/>
          <w:szCs w:val="22"/>
          <w:lang w:val="ru-RU"/>
        </w:rPr>
        <w:t xml:space="preserve">.  </w:t>
      </w:r>
      <w:r w:rsidRPr="00BF46CC">
        <w:rPr>
          <w:sz w:val="22"/>
          <w:szCs w:val="22"/>
          <w:lang w:val="ru-RU"/>
        </w:rPr>
        <w:t>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BF46CC">
        <w:rPr>
          <w:sz w:val="22"/>
          <w:szCs w:val="22"/>
          <w:vertAlign w:val="superscript"/>
          <w:lang w:val="ru-RU"/>
        </w:rPr>
        <w:footnoteReference w:id="45"/>
      </w:r>
      <w:r>
        <w:rPr>
          <w:sz w:val="22"/>
          <w:szCs w:val="22"/>
          <w:lang w:val="ru-RU"/>
        </w:rPr>
        <w:t xml:space="preserve">.  </w:t>
      </w:r>
      <w:r w:rsidRPr="00BF46CC">
        <w:rPr>
          <w:sz w:val="22"/>
          <w:szCs w:val="22"/>
          <w:lang w:val="ru-RU"/>
        </w:rPr>
        <w:t>В соответствии с нормами международного авторского права признание такого права не является обязательным</w:t>
      </w:r>
      <w:r>
        <w:rPr>
          <w:sz w:val="22"/>
          <w:szCs w:val="22"/>
          <w:lang w:val="ru-RU"/>
        </w:rPr>
        <w:t xml:space="preserve">.  </w:t>
      </w:r>
      <w:r w:rsidRPr="00BF46CC">
        <w:rPr>
          <w:sz w:val="22"/>
          <w:szCs w:val="22"/>
          <w:lang w:val="ru-RU"/>
        </w:rPr>
        <w:t>В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 г.) говорится об использовании публично раскрытых произведений в контексте </w:t>
      </w:r>
      <w:r w:rsidRPr="00BF46CC">
        <w:rPr>
          <w:sz w:val="22"/>
          <w:szCs w:val="22"/>
          <w:lang w:val="ru-RU"/>
        </w:rPr>
        <w:lastRenderedPageBreak/>
        <w:t>исключений, при этом автор имеет право раскрыть общественности свое произведение</w:t>
      </w:r>
      <w:r w:rsidRPr="00BF46CC">
        <w:rPr>
          <w:sz w:val="22"/>
          <w:szCs w:val="22"/>
          <w:vertAlign w:val="superscript"/>
          <w:lang w:val="ru-RU"/>
        </w:rPr>
        <w:footnoteReference w:id="46"/>
      </w:r>
      <w:r>
        <w:rPr>
          <w:sz w:val="22"/>
          <w:szCs w:val="22"/>
          <w:lang w:val="ru-RU"/>
        </w:rPr>
        <w:t xml:space="preserve">.  </w:t>
      </w:r>
      <w:r w:rsidRPr="00BF46CC">
        <w:rPr>
          <w:sz w:val="22"/>
          <w:szCs w:val="22"/>
          <w:lang w:val="ru-RU"/>
        </w:rPr>
        <w:t>В</w:t>
      </w:r>
      <w:r w:rsidRPr="00BF46CC">
        <w:rPr>
          <w:sz w:val="22"/>
          <w:szCs w:val="22"/>
        </w:rPr>
        <w:t> </w:t>
      </w:r>
      <w:r w:rsidRPr="00BF46CC">
        <w:rPr>
          <w:sz w:val="22"/>
          <w:szCs w:val="22"/>
          <w:lang w:val="ru-RU"/>
        </w:rPr>
        <w:t>соответствии с определенными национальными законами «право на раскрытие» является личным неимущественным правом.</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Требования о раскрытии</w:t>
      </w:r>
    </w:p>
    <w:p w:rsidR="009A216F" w:rsidRPr="00BF46CC" w:rsidRDefault="009A216F" w:rsidP="009A216F">
      <w:pPr>
        <w:spacing w:line="260" w:lineRule="atLeast"/>
        <w:rPr>
          <w:b/>
          <w:szCs w:val="22"/>
          <w:lang w:val="ru-RU"/>
        </w:rPr>
      </w:pPr>
    </w:p>
    <w:p w:rsidR="009A216F" w:rsidRPr="00BF46CC" w:rsidRDefault="009A216F" w:rsidP="009A216F">
      <w:pPr>
        <w:rPr>
          <w:szCs w:val="22"/>
          <w:lang w:val="ru-RU"/>
        </w:rPr>
      </w:pPr>
      <w:r w:rsidRPr="00BF46CC">
        <w:rPr>
          <w:szCs w:val="22"/>
          <w:lang w:val="ru-RU"/>
        </w:rPr>
        <w:t>Раскрытие является частью логического обоснования патентного законодательства</w:t>
      </w:r>
      <w:r w:rsidRPr="00BF46CC">
        <w:rPr>
          <w:szCs w:val="22"/>
          <w:vertAlign w:val="superscript"/>
        </w:rPr>
        <w:footnoteReference w:id="47"/>
      </w:r>
      <w:r>
        <w:rPr>
          <w:szCs w:val="22"/>
          <w:lang w:val="ru-RU"/>
        </w:rPr>
        <w:t xml:space="preserve">.  </w:t>
      </w:r>
      <w:r w:rsidRPr="00BF46CC">
        <w:rPr>
          <w:szCs w:val="22"/>
          <w:lang w:val="ru-RU"/>
        </w:rPr>
        <w:t>В</w:t>
      </w:r>
      <w:r w:rsidRPr="00BF46CC">
        <w:rPr>
          <w:szCs w:val="22"/>
        </w:rPr>
        <w:t> </w:t>
      </w:r>
      <w:r w:rsidRPr="00BF46CC">
        <w:rPr>
          <w:szCs w:val="22"/>
          <w:lang w:val="ru-RU"/>
        </w:rPr>
        <w:t xml:space="preserve">соответствии со статьей 5 </w:t>
      </w:r>
      <w:r w:rsidRPr="00BF46CC">
        <w:rPr>
          <w:i/>
          <w:szCs w:val="22"/>
          <w:lang w:val="ru-RU"/>
        </w:rPr>
        <w:t>Договора о патентной кооперации</w:t>
      </w:r>
      <w:r w:rsidRPr="00BF46CC">
        <w:rPr>
          <w:szCs w:val="22"/>
          <w:lang w:val="ru-RU"/>
        </w:rPr>
        <w:t xml:space="preserve"> (</w:t>
      </w:r>
      <w:r w:rsidRPr="00BF46CC">
        <w:rPr>
          <w:szCs w:val="22"/>
        </w:rPr>
        <w:t>PCT</w:t>
      </w:r>
      <w:r w:rsidRPr="00BF46CC">
        <w:rPr>
          <w:szCs w:val="22"/>
          <w:lang w:val="ru-RU"/>
        </w:rPr>
        <w:t>) патентное законодательство налагает на патентных заявителей общее обязательство «</w:t>
      </w:r>
      <w:r w:rsidRPr="00BF46CC">
        <w:rPr>
          <w:i/>
          <w:szCs w:val="22"/>
          <w:lang w:val="ru-RU"/>
        </w:rPr>
        <w:t>раскрывать изобретения достаточно ясно и полно, чтобы изобретение могло быть осуществлено специалистом в данной области»</w:t>
      </w:r>
      <w:r>
        <w:rPr>
          <w:i/>
          <w:szCs w:val="22"/>
          <w:lang w:val="ru-RU"/>
        </w:rPr>
        <w:t xml:space="preserve">.  </w:t>
      </w:r>
      <w:r>
        <w:rPr>
          <w:szCs w:val="22"/>
          <w:lang w:val="ru-RU"/>
        </w:rPr>
        <w:t>Однако</w:t>
      </w:r>
      <w:r w:rsidRPr="00BF46CC">
        <w:rPr>
          <w:szCs w:val="22"/>
          <w:lang w:val="ru-RU"/>
        </w:rPr>
        <w:t xml:space="preserve">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 содержится в патенте или заявке на патент</w:t>
      </w:r>
      <w:r w:rsidRPr="00BF46CC">
        <w:rPr>
          <w:szCs w:val="22"/>
          <w:vertAlign w:val="superscript"/>
        </w:rPr>
        <w:footnoteReference w:id="48"/>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отношении методов раскрытия, относящихся к генетическим ресурсам и традиционным знаниям, были рассмотрены три широкие функции:</w:t>
      </w:r>
    </w:p>
    <w:p w:rsidR="009A216F" w:rsidRPr="00BF46CC" w:rsidRDefault="009A216F" w:rsidP="009A216F">
      <w:pPr>
        <w:spacing w:line="260" w:lineRule="atLeast"/>
        <w:rPr>
          <w:szCs w:val="22"/>
          <w:lang w:val="ru-RU"/>
        </w:rPr>
      </w:pPr>
    </w:p>
    <w:p w:rsidR="009A216F" w:rsidRPr="00BF46CC" w:rsidRDefault="009A216F" w:rsidP="009A216F">
      <w:pPr>
        <w:spacing w:after="120" w:line="260" w:lineRule="exact"/>
        <w:ind w:left="567"/>
        <w:rPr>
          <w:szCs w:val="22"/>
          <w:lang w:val="ru-RU"/>
        </w:rPr>
      </w:pPr>
      <w:r w:rsidRPr="00BF46CC">
        <w:rPr>
          <w:szCs w:val="22"/>
          <w:lang w:val="ru-RU"/>
        </w:rPr>
        <w:t>-</w:t>
      </w:r>
      <w:r w:rsidRPr="00BF46CC">
        <w:rPr>
          <w:szCs w:val="22"/>
          <w:lang w:val="ru-RU"/>
        </w:rPr>
        <w:tab/>
        <w:t xml:space="preserve">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 </w:t>
      </w:r>
    </w:p>
    <w:p w:rsidR="009A216F" w:rsidRPr="00BF46CC" w:rsidRDefault="009A216F" w:rsidP="009A216F">
      <w:pPr>
        <w:spacing w:after="120" w:line="260" w:lineRule="exact"/>
        <w:ind w:left="567"/>
        <w:rPr>
          <w:szCs w:val="22"/>
          <w:lang w:val="ru-RU"/>
        </w:rPr>
      </w:pPr>
      <w:r w:rsidRPr="00BF46CC">
        <w:rPr>
          <w:szCs w:val="22"/>
          <w:lang w:val="ru-RU"/>
        </w:rPr>
        <w:t>-</w:t>
      </w:r>
      <w:r w:rsidRPr="00BF46CC">
        <w:rPr>
          <w:szCs w:val="22"/>
          <w:lang w:val="ru-RU"/>
        </w:rPr>
        <w:tab/>
        <w:t xml:space="preserve">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  и </w:t>
      </w:r>
    </w:p>
    <w:p w:rsidR="009A216F" w:rsidRPr="00BF46CC" w:rsidRDefault="009A216F" w:rsidP="009A216F">
      <w:pPr>
        <w:spacing w:after="120" w:line="260" w:lineRule="atLeast"/>
        <w:ind w:left="567"/>
        <w:rPr>
          <w:szCs w:val="22"/>
          <w:lang w:val="ru-RU"/>
        </w:rPr>
      </w:pPr>
      <w:r w:rsidRPr="00BF46CC">
        <w:rPr>
          <w:szCs w:val="22"/>
          <w:lang w:val="ru-RU"/>
        </w:rPr>
        <w:t>-</w:t>
      </w:r>
      <w:r w:rsidRPr="00BF46CC">
        <w:rPr>
          <w:szCs w:val="22"/>
          <w:lang w:val="ru-RU"/>
        </w:rPr>
        <w:tab/>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 доказывание того, что подача заявки на патент была осуществлена в соответствии с предварительным обоснованным согласием</w:t>
      </w:r>
      <w:r w:rsidRPr="00BF46CC">
        <w:rPr>
          <w:szCs w:val="22"/>
          <w:vertAlign w:val="superscript"/>
        </w:rPr>
        <w:footnoteReference w:id="49"/>
      </w:r>
      <w:r w:rsidRPr="00BF46CC">
        <w:rPr>
          <w:szCs w:val="22"/>
          <w:lang w:val="ru-RU"/>
        </w:rPr>
        <w:t>.</w:t>
      </w:r>
    </w:p>
    <w:p w:rsidR="009A216F" w:rsidRPr="00BF46CC" w:rsidRDefault="009A216F" w:rsidP="009A216F">
      <w:pPr>
        <w:spacing w:line="260" w:lineRule="atLeast"/>
        <w:rPr>
          <w:szCs w:val="22"/>
          <w:highlight w:val="yellow"/>
          <w:lang w:val="ru-RU"/>
        </w:rPr>
      </w:pPr>
      <w:r w:rsidRPr="00BF46CC">
        <w:rPr>
          <w:szCs w:val="22"/>
          <w:lang w:val="ru-RU"/>
        </w:rPr>
        <w:t xml:space="preserve">По предложению Конференции Сторон </w:t>
      </w:r>
      <w:r w:rsidRPr="00BF46CC">
        <w:rPr>
          <w:i/>
          <w:szCs w:val="22"/>
          <w:lang w:val="ru-RU"/>
        </w:rPr>
        <w:t>Конвенции о биологическом разнообразии</w:t>
      </w:r>
      <w:r w:rsidRPr="00BF46CC">
        <w:rPr>
          <w:szCs w:val="22"/>
          <w:lang w:val="ru-RU"/>
        </w:rPr>
        <w:t xml:space="preserve"> (1992 г.) МКГР подготовил техническое исследование по этому вопросу, а также исследование вопросов в отношении взаимосвязи между доступом к генетическим ресурсам и </w:t>
      </w:r>
      <w:r w:rsidRPr="00BF46CC">
        <w:rPr>
          <w:szCs w:val="22"/>
          <w:lang w:val="ru-RU"/>
        </w:rPr>
        <w:lastRenderedPageBreak/>
        <w:t>требованиями о раскрытии в заявках на получение прав интеллектуальной собственности, которые были предоставлены Конвенции</w:t>
      </w:r>
      <w:r w:rsidRPr="00BF46CC">
        <w:rPr>
          <w:szCs w:val="22"/>
          <w:vertAlign w:val="superscript"/>
        </w:rPr>
        <w:footnoteReference w:id="50"/>
      </w:r>
      <w:r w:rsidRPr="00BF46CC">
        <w:rPr>
          <w:szCs w:val="22"/>
          <w:lang w:val="ru-RU"/>
        </w:rPr>
        <w:t>.</w:t>
      </w:r>
    </w:p>
    <w:p w:rsidR="009A216F" w:rsidRPr="00BF46CC" w:rsidRDefault="009A216F" w:rsidP="009A216F">
      <w:pPr>
        <w:spacing w:line="260" w:lineRule="atLeast"/>
        <w:rPr>
          <w:szCs w:val="22"/>
          <w:highlight w:val="yellow"/>
          <w:lang w:val="ru-RU"/>
        </w:rPr>
      </w:pPr>
    </w:p>
    <w:p w:rsidR="009A216F" w:rsidRPr="00BF46CC" w:rsidRDefault="009A216F" w:rsidP="009A216F">
      <w:pPr>
        <w:rPr>
          <w:szCs w:val="22"/>
          <w:lang w:val="ru-RU"/>
        </w:rPr>
      </w:pPr>
      <w:r w:rsidRPr="00BF46CC">
        <w:rPr>
          <w:szCs w:val="22"/>
          <w:lang w:val="ru-RU"/>
        </w:rPr>
        <w:t>МКГР поступил ряд предложений</w:t>
      </w:r>
      <w:r>
        <w:rPr>
          <w:szCs w:val="22"/>
          <w:lang w:val="ru-RU"/>
        </w:rPr>
        <w:t xml:space="preserve">.  </w:t>
      </w:r>
      <w:r w:rsidRPr="00BF46CC">
        <w:rPr>
          <w:szCs w:val="22"/>
          <w:lang w:val="ru-RU"/>
        </w:rPr>
        <w:t xml:space="preserve">Предложение Швейцарии направлено на введение требования о раскрытии в </w:t>
      </w:r>
      <w:r w:rsidRPr="00BF46CC">
        <w:rPr>
          <w:i/>
          <w:szCs w:val="22"/>
          <w:lang w:val="ru-RU"/>
        </w:rPr>
        <w:t>Договор о патентной кооперации</w:t>
      </w:r>
      <w:r w:rsidRPr="00BF46CC">
        <w:rPr>
          <w:szCs w:val="22"/>
          <w:lang w:val="ru-RU"/>
        </w:rPr>
        <w:t xml:space="preserve"> (</w:t>
      </w:r>
      <w:r w:rsidRPr="00BF46CC">
        <w:rPr>
          <w:szCs w:val="22"/>
        </w:rPr>
        <w:t>PCT</w:t>
      </w:r>
      <w:r w:rsidRPr="00BF46CC">
        <w:rPr>
          <w:szCs w:val="22"/>
          <w:lang w:val="uk-UA"/>
        </w:rPr>
        <w:t>)</w:t>
      </w:r>
      <w:r w:rsidRPr="00BF46CC">
        <w:rPr>
          <w:szCs w:val="22"/>
          <w:lang w:val="ru-RU"/>
        </w:rPr>
        <w:t>, которое будет применяться к международным и национальным заявкам и требовать от патентных заявителей раскрытия источника генетических ресурсов и/или традиционных знаний</w:t>
      </w:r>
      <w:r w:rsidRPr="00BF46CC">
        <w:rPr>
          <w:szCs w:val="22"/>
          <w:vertAlign w:val="superscript"/>
        </w:rPr>
        <w:footnoteReference w:id="51"/>
      </w:r>
      <w:r>
        <w:rPr>
          <w:szCs w:val="22"/>
          <w:lang w:val="ru-RU"/>
        </w:rPr>
        <w:t xml:space="preserve">.  </w:t>
      </w:r>
      <w:r w:rsidRPr="00BF46CC">
        <w:rPr>
          <w:szCs w:val="22"/>
          <w:lang w:val="ru-RU"/>
        </w:rPr>
        <w:t>Предложение Европейского союза и его государств-членов включает обязательство по выполнении обязательного требования раскрывать страну происхождения или источник генетических ресурсов для международных, региональных и национальных заявок на патенты</w:t>
      </w:r>
      <w:r w:rsidRPr="00BF46CC">
        <w:rPr>
          <w:szCs w:val="22"/>
          <w:vertAlign w:val="superscript"/>
        </w:rPr>
        <w:footnoteReference w:id="52"/>
      </w:r>
      <w:r>
        <w:rPr>
          <w:szCs w:val="22"/>
          <w:lang w:val="ru-RU"/>
        </w:rPr>
        <w:t xml:space="preserve">.  </w:t>
      </w:r>
      <w:r w:rsidRPr="00BF46CC">
        <w:rPr>
          <w:szCs w:val="22"/>
          <w:lang w:val="ru-RU"/>
        </w:rPr>
        <w:t>Предложение,</w:t>
      </w:r>
      <w:r w:rsidRPr="00BF46CC">
        <w:rPr>
          <w:szCs w:val="22"/>
          <w:lang w:val="uk-UA"/>
        </w:rPr>
        <w:t xml:space="preserve"> представленное Африканской группой, основано на предложениях Швейцарии и Европейского союза и включает также</w:t>
      </w:r>
      <w:r w:rsidRPr="00BF46CC">
        <w:rPr>
          <w:szCs w:val="22"/>
          <w:lang w:val="ru-RU"/>
        </w:rPr>
        <w:t xml:space="preserve"> </w:t>
      </w:r>
      <w:r w:rsidRPr="00BF46CC">
        <w:rPr>
          <w:szCs w:val="22"/>
          <w:lang w:val="uk-UA"/>
        </w:rPr>
        <w:t xml:space="preserve">введение </w:t>
      </w:r>
      <w:r w:rsidRPr="00BF46CC">
        <w:rPr>
          <w:szCs w:val="22"/>
          <w:lang w:val="ru-RU"/>
        </w:rPr>
        <w:t xml:space="preserve">международно признанного сертификата </w:t>
      </w:r>
      <w:r w:rsidRPr="00BF46CC">
        <w:rPr>
          <w:szCs w:val="22"/>
          <w:lang w:val="uk-UA"/>
        </w:rPr>
        <w:t xml:space="preserve">о </w:t>
      </w:r>
      <w:r w:rsidRPr="00BF46CC">
        <w:rPr>
          <w:szCs w:val="22"/>
          <w:lang w:val="ru-RU"/>
        </w:rPr>
        <w:t>соответствии требованиям,</w:t>
      </w:r>
      <w:r w:rsidRPr="00BF46CC">
        <w:rPr>
          <w:szCs w:val="22"/>
          <w:lang w:val="uk-UA"/>
        </w:rPr>
        <w:t xml:space="preserve"> предусмотренного </w:t>
      </w:r>
      <w:r w:rsidRPr="00BF46CC">
        <w:rPr>
          <w:i/>
          <w:szCs w:val="22"/>
          <w:lang w:val="ru-RU"/>
        </w:rPr>
        <w:t>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w:t>
      </w:r>
      <w:r w:rsidRPr="00BF46CC">
        <w:rPr>
          <w:rStyle w:val="FootnoteReference"/>
          <w:szCs w:val="22"/>
        </w:rPr>
        <w:footnoteReference w:id="53"/>
      </w:r>
      <w:r>
        <w:rPr>
          <w:szCs w:val="22"/>
          <w:lang w:val="ru-RU"/>
        </w:rPr>
        <w:t xml:space="preserve">.  </w:t>
      </w:r>
      <w:r w:rsidRPr="00BF46CC">
        <w:rPr>
          <w:szCs w:val="22"/>
          <w:lang w:val="ru-RU"/>
        </w:rPr>
        <w:t>Предложение стран-единомышленниц касается обязательного требования о раскрытии в заявке на получение права интеллектуальной собственности информации о задействованных генетических ресурсах, их дериватов и связанных с ними традиционных знаниях</w:t>
      </w:r>
      <w:r>
        <w:rPr>
          <w:szCs w:val="22"/>
          <w:lang w:val="ru-RU"/>
        </w:rPr>
        <w:t xml:space="preserve">.  </w:t>
      </w:r>
      <w:r w:rsidRPr="00BF46CC">
        <w:rPr>
          <w:szCs w:val="22"/>
          <w:lang w:val="ru-RU"/>
        </w:rPr>
        <w:t>Такая информация должна включать страну происхождения и источник, доказательство получения предварительного обоснованного согласия, доказательство совместного пользования выгодами на основании взаимосогласованных условий, а также письменную или устную информацию, которая позволит осуществить поиск и экспертизу заявки на получение права интеллектуальной собственности</w:t>
      </w:r>
      <w:r w:rsidRPr="00BF46CC">
        <w:rPr>
          <w:rStyle w:val="FootnoteReference"/>
          <w:szCs w:val="22"/>
          <w:lang w:val="ru-RU"/>
        </w:rPr>
        <w:footnoteReference w:id="54"/>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Были предложены альтернативные механизмы в отношении требований о раскрытии</w:t>
      </w:r>
      <w:r w:rsidRPr="00BF46CC">
        <w:rPr>
          <w:szCs w:val="22"/>
          <w:vertAlign w:val="superscript"/>
        </w:rPr>
        <w:footnoteReference w:id="55"/>
      </w:r>
      <w:r>
        <w:rPr>
          <w:szCs w:val="22"/>
          <w:lang w:val="ru-RU"/>
        </w:rPr>
        <w:t xml:space="preserve">.  </w:t>
      </w:r>
      <w:r w:rsidRPr="00BF46CC">
        <w:rPr>
          <w:szCs w:val="22"/>
          <w:lang w:val="ru-RU"/>
        </w:rPr>
        <w:t>Еще одна международная инициатива в отношении требования о раскрытии – предлагаемая статья 29</w:t>
      </w:r>
      <w:proofErr w:type="spellStart"/>
      <w:r w:rsidRPr="00BF46CC">
        <w:rPr>
          <w:i/>
          <w:szCs w:val="22"/>
        </w:rPr>
        <w:t>bis</w:t>
      </w:r>
      <w:proofErr w:type="spellEnd"/>
      <w:r w:rsidRPr="00BF46CC">
        <w:rPr>
          <w:szCs w:val="22"/>
          <w:lang w:val="ru-RU"/>
        </w:rPr>
        <w:t xml:space="preserve"> </w:t>
      </w:r>
      <w:r w:rsidRPr="00BF46CC">
        <w:rPr>
          <w:i/>
          <w:szCs w:val="22"/>
          <w:lang w:val="ru-RU"/>
        </w:rPr>
        <w:t>Соглашения Всемирной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г.) (Соглашения ТРИПС), предложенная для обсуждения рядом стран</w:t>
      </w:r>
      <w:r w:rsidRPr="00BF46CC">
        <w:rPr>
          <w:szCs w:val="22"/>
          <w:vertAlign w:val="superscript"/>
        </w:rPr>
        <w:footnoteReference w:id="56"/>
      </w:r>
      <w:r w:rsidRPr="00BF46CC">
        <w:rPr>
          <w:szCs w:val="22"/>
          <w:lang w:val="ru-RU"/>
        </w:rPr>
        <w:t>.</w:t>
      </w:r>
    </w:p>
    <w:p w:rsidR="009A216F" w:rsidRPr="00BF46CC" w:rsidRDefault="009A216F" w:rsidP="009A216F">
      <w:pPr>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Документирование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w:t>
      </w:r>
      <w:r>
        <w:rPr>
          <w:sz w:val="22"/>
          <w:szCs w:val="22"/>
          <w:lang w:val="ru-RU"/>
        </w:rPr>
        <w:t xml:space="preserve">.  </w:t>
      </w:r>
      <w:r w:rsidRPr="00BF46CC">
        <w:rPr>
          <w:sz w:val="22"/>
          <w:szCs w:val="22"/>
          <w:lang w:val="ru-RU"/>
        </w:rPr>
        <w:t xml:space="preserve">Документирование традиционных знаний может включать их запись, регистрацию, фотографирование или воспроизведение на пленке </w:t>
      </w:r>
      <w:r>
        <w:rPr>
          <w:szCs w:val="18"/>
          <w:lang w:val="ru-RU"/>
        </w:rPr>
        <w:t xml:space="preserve">– </w:t>
      </w:r>
      <w:r w:rsidRPr="00BF46CC">
        <w:rPr>
          <w:sz w:val="22"/>
          <w:szCs w:val="22"/>
          <w:lang w:val="ru-RU"/>
        </w:rPr>
        <w:t>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w:t>
      </w:r>
      <w:r>
        <w:rPr>
          <w:sz w:val="22"/>
          <w:szCs w:val="22"/>
          <w:lang w:val="ru-RU"/>
        </w:rPr>
        <w:t xml:space="preserve">.  </w:t>
      </w:r>
      <w:r w:rsidRPr="00BF46CC">
        <w:rPr>
          <w:sz w:val="22"/>
          <w:szCs w:val="22"/>
          <w:lang w:val="ru-RU"/>
        </w:rPr>
        <w:t>Документирование отличается от традиционных способов сохранения  и передачи знаний и традиционных выражений культуры в рамках общины</w:t>
      </w:r>
      <w:r w:rsidRPr="00BF46CC">
        <w:rPr>
          <w:rStyle w:val="FootnoteReference"/>
          <w:sz w:val="22"/>
          <w:szCs w:val="22"/>
        </w:rPr>
        <w:footnoteReference w:id="57"/>
      </w:r>
      <w:r>
        <w:rPr>
          <w:sz w:val="22"/>
          <w:szCs w:val="22"/>
          <w:lang w:val="ru-RU"/>
        </w:rPr>
        <w:t xml:space="preserve">.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BF46CC">
        <w:rPr>
          <w:sz w:val="22"/>
          <w:szCs w:val="22"/>
          <w:vertAlign w:val="superscript"/>
        </w:rPr>
        <w:footnoteReference w:id="58"/>
      </w:r>
      <w:r>
        <w:rPr>
          <w:sz w:val="22"/>
          <w:szCs w:val="22"/>
          <w:lang w:val="ru-RU"/>
        </w:rPr>
        <w:t xml:space="preserve">.  </w:t>
      </w: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r w:rsidRPr="00BF46CC">
        <w:rPr>
          <w:sz w:val="22"/>
          <w:szCs w:val="22"/>
          <w:lang w:val="ru-RU"/>
        </w:rPr>
        <w:t>/9) приводится дополнительное обсуждение документированных традиционных знаний и недокументированных традиционных знаний</w:t>
      </w:r>
      <w:r>
        <w:rPr>
          <w:sz w:val="22"/>
          <w:szCs w:val="22"/>
          <w:lang w:val="ru-RU"/>
        </w:rPr>
        <w:t xml:space="preserve">.  </w:t>
      </w:r>
    </w:p>
    <w:p w:rsidR="009A216F" w:rsidRPr="00BF46CC" w:rsidRDefault="009A216F" w:rsidP="009A216F">
      <w:pPr>
        <w:rPr>
          <w:b/>
          <w:szCs w:val="22"/>
          <w:lang w:val="ru-RU"/>
        </w:rPr>
      </w:pPr>
    </w:p>
    <w:p w:rsidR="009A216F" w:rsidRDefault="009A216F" w:rsidP="009A216F">
      <w:pPr>
        <w:rPr>
          <w:b/>
          <w:szCs w:val="22"/>
          <w:lang w:val="ru-RU"/>
        </w:rPr>
      </w:pPr>
      <w:r>
        <w:rPr>
          <w:b/>
          <w:szCs w:val="22"/>
          <w:lang w:val="ru-RU"/>
        </w:rPr>
        <w:br w:type="page"/>
      </w: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Справедливое вознаграждение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w:t>
      </w:r>
      <w:r>
        <w:rPr>
          <w:sz w:val="22"/>
          <w:szCs w:val="22"/>
          <w:lang w:val="ru-RU"/>
        </w:rPr>
        <w:t xml:space="preserve">.  </w:t>
      </w:r>
      <w:r w:rsidRPr="00BF46CC">
        <w:rPr>
          <w:sz w:val="22"/>
          <w:szCs w:val="22"/>
          <w:lang w:val="ru-RU"/>
        </w:rPr>
        <w:t>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BF46CC">
        <w:rPr>
          <w:rStyle w:val="FootnoteReference"/>
          <w:sz w:val="22"/>
          <w:szCs w:val="22"/>
          <w:lang w:val="en"/>
        </w:rPr>
        <w:footnoteReference w:id="59"/>
      </w:r>
      <w:r>
        <w:rPr>
          <w:sz w:val="22"/>
          <w:szCs w:val="22"/>
          <w:lang w:val="ru-RU"/>
        </w:rPr>
        <w:t xml:space="preserve">.  </w:t>
      </w:r>
      <w:r w:rsidRPr="00BF46CC">
        <w:rPr>
          <w:i/>
          <w:sz w:val="22"/>
          <w:szCs w:val="22"/>
          <w:lang w:val="ru-RU"/>
        </w:rPr>
        <w:t>Договор ВОИС по исполнениям и фонограммам</w:t>
      </w:r>
      <w:r w:rsidRPr="00BF46CC">
        <w:rPr>
          <w:sz w:val="22"/>
          <w:szCs w:val="22"/>
          <w:lang w:val="ru-RU"/>
        </w:rPr>
        <w:t xml:space="preserve"> (1996</w:t>
      </w:r>
      <w:r w:rsidRPr="00BF46CC">
        <w:rPr>
          <w:sz w:val="22"/>
          <w:szCs w:val="22"/>
        </w:rPr>
        <w:t> </w:t>
      </w:r>
      <w:r w:rsidRPr="00BF46CC">
        <w:rPr>
          <w:sz w:val="22"/>
          <w:szCs w:val="22"/>
          <w:lang w:val="ru-RU"/>
        </w:rPr>
        <w:t>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 вещания или любого сообщения для всеобщего сведения</w:t>
      </w:r>
      <w:r>
        <w:rPr>
          <w:sz w:val="22"/>
          <w:szCs w:val="22"/>
          <w:lang w:val="ru-RU"/>
        </w:rPr>
        <w:t>.  Тем не менее</w:t>
      </w:r>
      <w:r w:rsidRPr="00BF46CC">
        <w:rPr>
          <w:sz w:val="22"/>
          <w:szCs w:val="22"/>
          <w:lang w:val="ru-RU"/>
        </w:rPr>
        <w:t xml:space="preserve">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w:t>
      </w:r>
      <w:r>
        <w:rPr>
          <w:sz w:val="22"/>
          <w:szCs w:val="22"/>
          <w:lang w:val="ru-RU"/>
        </w:rPr>
        <w:t xml:space="preserve">.  </w:t>
      </w:r>
    </w:p>
    <w:p w:rsidR="009A216F" w:rsidRPr="00BF46CC" w:rsidRDefault="009A216F" w:rsidP="009A216F">
      <w:pPr>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Исключения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Термин «исключения» устанавливает ограничения на использование произведения, охраняемого авторским правом</w:t>
      </w:r>
      <w:r>
        <w:rPr>
          <w:sz w:val="22"/>
          <w:szCs w:val="22"/>
          <w:lang w:val="ru-RU"/>
        </w:rPr>
        <w:t xml:space="preserve">.  </w:t>
      </w:r>
      <w:r w:rsidRPr="00BF46CC">
        <w:rPr>
          <w:sz w:val="22"/>
          <w:szCs w:val="22"/>
          <w:lang w:val="ru-RU"/>
        </w:rPr>
        <w:t>Исключения в первую очередь касаются действий по отношению к охраняемым элементам</w:t>
      </w:r>
      <w:r>
        <w:rPr>
          <w:sz w:val="22"/>
          <w:szCs w:val="22"/>
          <w:lang w:val="ru-RU"/>
        </w:rPr>
        <w:t xml:space="preserve">.  </w:t>
      </w:r>
      <w:r w:rsidRPr="00BF46CC">
        <w:rPr>
          <w:sz w:val="22"/>
          <w:szCs w:val="22"/>
          <w:lang w:val="ru-RU"/>
        </w:rPr>
        <w:t>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BF46CC">
        <w:rPr>
          <w:rStyle w:val="FootnoteReference"/>
          <w:sz w:val="22"/>
          <w:szCs w:val="22"/>
        </w:rPr>
        <w:footnoteReference w:id="60"/>
      </w:r>
      <w:r>
        <w:rPr>
          <w:sz w:val="22"/>
          <w:szCs w:val="22"/>
          <w:lang w:val="ru-RU"/>
        </w:rPr>
        <w:t xml:space="preserve">.  </w:t>
      </w:r>
      <w:r w:rsidRPr="00BF46CC">
        <w:rPr>
          <w:sz w:val="22"/>
          <w:szCs w:val="22"/>
          <w:lang w:val="ru-RU"/>
        </w:rPr>
        <w:t xml:space="preserve">В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предусмотрено применение трехступенчатой проверки для определения возможности разрешения исключений:  (</w:t>
      </w:r>
      <w:proofErr w:type="spellStart"/>
      <w:r w:rsidRPr="00BF46CC">
        <w:rPr>
          <w:sz w:val="22"/>
          <w:szCs w:val="22"/>
        </w:rPr>
        <w:t>i</w:t>
      </w:r>
      <w:proofErr w:type="spellEnd"/>
      <w:r w:rsidRPr="00BF46CC">
        <w:rPr>
          <w:sz w:val="22"/>
          <w:szCs w:val="22"/>
          <w:lang w:val="ru-RU"/>
        </w:rPr>
        <w:t>)  исключение может распространяться лишь на определенные особые случаи; (</w:t>
      </w:r>
      <w:r w:rsidRPr="00BF46CC">
        <w:rPr>
          <w:sz w:val="22"/>
          <w:szCs w:val="22"/>
        </w:rPr>
        <w:t>ii</w:t>
      </w:r>
      <w:r w:rsidRPr="00BF46CC">
        <w:rPr>
          <w:sz w:val="22"/>
          <w:szCs w:val="22"/>
          <w:lang w:val="ru-RU"/>
        </w:rPr>
        <w:t>)  исключение не должно противоречить нормальному использованию произведения и (</w:t>
      </w:r>
      <w:r w:rsidRPr="00BF46CC">
        <w:rPr>
          <w:sz w:val="22"/>
          <w:szCs w:val="22"/>
        </w:rPr>
        <w:t>iii</w:t>
      </w:r>
      <w:r w:rsidRPr="00BF46CC">
        <w:rPr>
          <w:sz w:val="22"/>
          <w:szCs w:val="22"/>
          <w:lang w:val="ru-RU"/>
        </w:rPr>
        <w:t>)  оно не должно ущемлять необоснованным образом законные интересы владельцев прав</w:t>
      </w:r>
      <w:r w:rsidRPr="00BF46CC">
        <w:rPr>
          <w:rStyle w:val="FootnoteReference"/>
          <w:sz w:val="22"/>
          <w:szCs w:val="22"/>
        </w:rPr>
        <w:footnoteReference w:id="61"/>
      </w:r>
      <w:r>
        <w:rPr>
          <w:sz w:val="22"/>
          <w:szCs w:val="22"/>
          <w:lang w:val="ru-RU"/>
        </w:rPr>
        <w:t xml:space="preserve">.  </w:t>
      </w:r>
    </w:p>
    <w:p w:rsidR="009A216F" w:rsidRPr="00BF46CC" w:rsidRDefault="009A216F" w:rsidP="009A216F">
      <w:pPr>
        <w:autoSpaceDE w:val="0"/>
        <w:autoSpaceDN w:val="0"/>
        <w:adjustRightInd w:val="0"/>
        <w:rPr>
          <w:szCs w:val="22"/>
          <w:lang w:val="ru-RU"/>
        </w:rPr>
      </w:pPr>
    </w:p>
    <w:p w:rsidR="009A216F" w:rsidRPr="00BF46CC" w:rsidRDefault="009A216F"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Выражение действием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«Выражения действием» означает выражения посредством тела человека</w:t>
      </w:r>
      <w:r w:rsidRPr="00BF46CC">
        <w:rPr>
          <w:rStyle w:val="FootnoteReference"/>
          <w:sz w:val="22"/>
          <w:szCs w:val="22"/>
        </w:rPr>
        <w:footnoteReference w:id="62"/>
      </w:r>
      <w:r>
        <w:rPr>
          <w:sz w:val="22"/>
          <w:szCs w:val="22"/>
          <w:lang w:val="ru-RU"/>
        </w:rPr>
        <w:t xml:space="preserve">.  </w:t>
      </w:r>
      <w:r w:rsidRPr="00BF46CC">
        <w:rPr>
          <w:sz w:val="22"/>
          <w:szCs w:val="22"/>
          <w:lang w:val="ru-RU"/>
        </w:rPr>
        <w:t>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BF46CC">
        <w:rPr>
          <w:rStyle w:val="FootnoteReference"/>
          <w:sz w:val="22"/>
          <w:szCs w:val="22"/>
        </w:rPr>
        <w:footnoteReference w:id="63"/>
      </w:r>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Default="009A216F" w:rsidP="009A216F">
      <w:pPr>
        <w:rPr>
          <w:b/>
          <w:szCs w:val="22"/>
          <w:lang w:val="ru-RU"/>
        </w:rPr>
      </w:pPr>
      <w:r>
        <w:rPr>
          <w:b/>
          <w:szCs w:val="22"/>
          <w:lang w:val="ru-RU"/>
        </w:rPr>
        <w:br w:type="page"/>
      </w: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Выражения фольклора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В </w:t>
      </w:r>
      <w:r w:rsidRPr="00BF46CC">
        <w:rPr>
          <w:i/>
          <w:sz w:val="22"/>
          <w:szCs w:val="22"/>
          <w:lang w:val="ru-RU"/>
        </w:rPr>
        <w:t>Типовых положениях ВОИС-ЮНЕСКО</w:t>
      </w:r>
      <w:r w:rsidRPr="00BF46CC">
        <w:rPr>
          <w:sz w:val="22"/>
          <w:szCs w:val="22"/>
          <w:lang w:val="ru-RU"/>
        </w:rPr>
        <w:t xml:space="preserve"> (1982</w:t>
      </w:r>
      <w:r w:rsidRPr="00BF46CC">
        <w:rPr>
          <w:sz w:val="22"/>
          <w:szCs w:val="22"/>
        </w:rPr>
        <w:t> </w:t>
      </w:r>
      <w:r w:rsidRPr="00BF46CC">
        <w:rPr>
          <w:sz w:val="22"/>
          <w:szCs w:val="22"/>
          <w:lang w:val="ru-RU"/>
        </w:rPr>
        <w:t xml:space="preserve">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 xml:space="preserve">устные выражения, в частности народные сказания, народная поэзия и загадки; </w:t>
      </w: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 xml:space="preserve">музыкальные выражения, в частности народные песни и инструментальная музыка; </w:t>
      </w:r>
    </w:p>
    <w:p w:rsidR="009A216F" w:rsidRPr="00BF46CC" w:rsidRDefault="009A216F" w:rsidP="009A216F">
      <w:pPr>
        <w:numPr>
          <w:ilvl w:val="0"/>
          <w:numId w:val="6"/>
        </w:numPr>
        <w:tabs>
          <w:tab w:val="clear" w:pos="1741"/>
        </w:tabs>
        <w:autoSpaceDE w:val="0"/>
        <w:autoSpaceDN w:val="0"/>
        <w:adjustRightInd w:val="0"/>
        <w:spacing w:after="120" w:line="260" w:lineRule="exact"/>
        <w:ind w:left="0" w:firstLine="0"/>
        <w:rPr>
          <w:szCs w:val="22"/>
          <w:lang w:val="ru-RU"/>
        </w:rPr>
      </w:pPr>
      <w:r w:rsidRPr="00BF46CC">
        <w:rPr>
          <w:szCs w:val="22"/>
          <w:lang w:val="ru-RU"/>
        </w:rPr>
        <w:t xml:space="preserve">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 </w:t>
      </w: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выражения в материальной форме</w:t>
      </w:r>
      <w:r w:rsidRPr="00BF46CC">
        <w:rPr>
          <w:rStyle w:val="FootnoteReference"/>
          <w:szCs w:val="22"/>
        </w:rPr>
        <w:footnoteReference w:id="64"/>
      </w:r>
      <w:r w:rsidRPr="00BF46CC">
        <w:rPr>
          <w:szCs w:val="22"/>
          <w:lang w:val="ru-RU"/>
        </w:rPr>
        <w:t>.</w:t>
      </w:r>
    </w:p>
    <w:p w:rsidR="009A216F" w:rsidRPr="00BF46CC" w:rsidRDefault="009A216F" w:rsidP="009A216F">
      <w:pPr>
        <w:pStyle w:val="CommentText"/>
        <w:spacing w:line="260" w:lineRule="atLeast"/>
        <w:rPr>
          <w:sz w:val="22"/>
          <w:szCs w:val="22"/>
          <w:lang w:val="ru-RU"/>
        </w:rPr>
      </w:pPr>
      <w:r w:rsidRPr="00BF46CC">
        <w:rPr>
          <w:sz w:val="22"/>
          <w:szCs w:val="22"/>
          <w:lang w:val="ru-RU"/>
        </w:rPr>
        <w:t>В контексте МКГР термины «традиционные выражения культуры» и «выражения фольклора» являются синонимичными и взаимозаменяемыми</w:t>
      </w:r>
      <w:r>
        <w:rPr>
          <w:sz w:val="22"/>
          <w:szCs w:val="22"/>
          <w:lang w:val="ru-RU"/>
        </w:rPr>
        <w:t xml:space="preserve">.  </w:t>
      </w:r>
    </w:p>
    <w:p w:rsidR="009A216F" w:rsidRPr="00BF46CC" w:rsidRDefault="009A216F" w:rsidP="009A216F">
      <w:pPr>
        <w:spacing w:line="260" w:lineRule="atLeast"/>
        <w:rPr>
          <w:bCs/>
          <w:szCs w:val="22"/>
          <w:lang w:val="ru-RU"/>
        </w:rPr>
      </w:pPr>
    </w:p>
    <w:p w:rsidR="009A216F" w:rsidRPr="00BF46CC" w:rsidRDefault="009A216F" w:rsidP="009A216F">
      <w:pPr>
        <w:spacing w:line="260" w:lineRule="atLeast"/>
        <w:rPr>
          <w:b/>
          <w:szCs w:val="22"/>
          <w:lang w:val="ru-RU"/>
        </w:rPr>
      </w:pPr>
      <w:r w:rsidRPr="00BF46CC">
        <w:rPr>
          <w:b/>
          <w:szCs w:val="22"/>
        </w:rPr>
        <w:t>Ex</w:t>
      </w:r>
      <w:r w:rsidRPr="00BF46CC">
        <w:rPr>
          <w:b/>
          <w:szCs w:val="22"/>
          <w:lang w:val="ru-RU"/>
        </w:rPr>
        <w:t>-</w:t>
      </w:r>
      <w:r w:rsidRPr="00BF46CC">
        <w:rPr>
          <w:b/>
          <w:szCs w:val="22"/>
        </w:rPr>
        <w:t>situ</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Cs/>
          <w:szCs w:val="22"/>
          <w:lang w:val="ru-RU"/>
        </w:rPr>
      </w:pPr>
      <w:r w:rsidRPr="00BF46CC">
        <w:rPr>
          <w:bCs/>
          <w:szCs w:val="22"/>
          <w:lang w:val="ru-RU"/>
        </w:rPr>
        <w:t xml:space="preserve">В отношении определения «сохранение </w:t>
      </w:r>
      <w:r w:rsidRPr="00BF46CC">
        <w:rPr>
          <w:bCs/>
          <w:szCs w:val="22"/>
        </w:rPr>
        <w:t>ex</w:t>
      </w:r>
      <w:r w:rsidRPr="00BF46CC">
        <w:rPr>
          <w:bCs/>
          <w:szCs w:val="22"/>
          <w:lang w:val="ru-RU"/>
        </w:rPr>
        <w:t xml:space="preserve"> </w:t>
      </w:r>
      <w:r w:rsidRPr="00BF46CC">
        <w:rPr>
          <w:bCs/>
          <w:szCs w:val="22"/>
        </w:rPr>
        <w:t>situ</w:t>
      </w:r>
      <w:r w:rsidRPr="00BF46CC">
        <w:rPr>
          <w:bCs/>
          <w:szCs w:val="22"/>
          <w:lang w:val="ru-RU"/>
        </w:rPr>
        <w:t>» в статье 2</w:t>
      </w:r>
      <w:r w:rsidRPr="00BF46CC">
        <w:rPr>
          <w:i/>
          <w:szCs w:val="22"/>
          <w:lang w:val="ru-RU"/>
        </w:rPr>
        <w:t xml:space="preserve"> 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w:t>
      </w:r>
      <w:r w:rsidRPr="00BF46CC">
        <w:rPr>
          <w:bCs/>
          <w:szCs w:val="22"/>
          <w:lang w:val="ru-RU"/>
        </w:rPr>
        <w:t xml:space="preserve"> «</w:t>
      </w:r>
      <w:r w:rsidRPr="00BF46CC">
        <w:rPr>
          <w:bCs/>
          <w:szCs w:val="22"/>
        </w:rPr>
        <w:t>ex</w:t>
      </w:r>
      <w:r w:rsidRPr="00BF46CC">
        <w:rPr>
          <w:bCs/>
          <w:szCs w:val="22"/>
          <w:lang w:val="ru-RU"/>
        </w:rPr>
        <w:t xml:space="preserve"> </w:t>
      </w:r>
      <w:r w:rsidRPr="00BF46CC">
        <w:rPr>
          <w:bCs/>
          <w:szCs w:val="22"/>
        </w:rPr>
        <w:t>situ</w:t>
      </w:r>
      <w:r w:rsidRPr="00BF46CC">
        <w:rPr>
          <w:bCs/>
          <w:szCs w:val="22"/>
          <w:lang w:val="ru-RU"/>
        </w:rPr>
        <w:t>» может пониматься как «компоненты биологического разнообразия вне их естественных мест обитания».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Добросовестная практика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Выражение «добросовестная практика» используется в определенных положениях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в отношении исключений из авторско-правовой охраны (см</w:t>
      </w:r>
      <w:r>
        <w:rPr>
          <w:szCs w:val="22"/>
          <w:lang w:val="ru-RU"/>
        </w:rPr>
        <w:t xml:space="preserve">. </w:t>
      </w:r>
      <w:r w:rsidRPr="00BF46CC">
        <w:rPr>
          <w:szCs w:val="22"/>
          <w:lang w:val="ru-RU"/>
        </w:rPr>
        <w:t>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w:t>
      </w:r>
      <w:r>
        <w:rPr>
          <w:szCs w:val="22"/>
          <w:lang w:val="ru-RU"/>
        </w:rPr>
        <w:t xml:space="preserve">.  </w:t>
      </w:r>
      <w:r w:rsidRPr="00BF46CC">
        <w:rPr>
          <w:szCs w:val="22"/>
          <w:lang w:val="ru-RU"/>
        </w:rPr>
        <w:t>Для определения того, какая практика может считаться «добросовестной», следует принять во внимание критерии трехступенчатой проверки</w:t>
      </w:r>
      <w:r w:rsidRPr="00BF46CC">
        <w:rPr>
          <w:rStyle w:val="FootnoteReference"/>
          <w:szCs w:val="22"/>
        </w:rPr>
        <w:footnoteReference w:id="65"/>
      </w:r>
      <w:r w:rsidRPr="00BF46CC">
        <w:rPr>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autoSpaceDE w:val="0"/>
        <w:autoSpaceDN w:val="0"/>
        <w:adjustRightInd w:val="0"/>
        <w:rPr>
          <w:szCs w:val="22"/>
          <w:lang w:val="ru-RU"/>
        </w:rPr>
      </w:pPr>
    </w:p>
    <w:p w:rsidR="009A216F" w:rsidRPr="00BF46CC" w:rsidRDefault="009A216F" w:rsidP="009A216F">
      <w:pPr>
        <w:spacing w:line="260" w:lineRule="atLeast"/>
        <w:rPr>
          <w:b/>
          <w:szCs w:val="22"/>
          <w:lang w:val="ru-RU"/>
        </w:rPr>
      </w:pPr>
      <w:r w:rsidRPr="00BF46CC">
        <w:rPr>
          <w:b/>
          <w:szCs w:val="22"/>
          <w:lang w:val="ru-RU"/>
        </w:rPr>
        <w:t>Права фермеров</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 xml:space="preserve">В статье 9.1 </w:t>
      </w:r>
      <w:r w:rsidRPr="00BF46CC">
        <w:rPr>
          <w:i/>
          <w:szCs w:val="22"/>
          <w:lang w:val="ru-RU"/>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BF46CC">
        <w:rPr>
          <w:szCs w:val="22"/>
          <w:lang w:val="ru-RU"/>
        </w:rPr>
        <w:t xml:space="preserve"> 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 центров происхождения и разнообразия культур»</w:t>
      </w:r>
      <w:r>
        <w:rPr>
          <w:i/>
          <w:szCs w:val="22"/>
          <w:lang w:val="ru-RU"/>
        </w:rPr>
        <w:t xml:space="preserve">.  </w:t>
      </w:r>
      <w:r>
        <w:rPr>
          <w:szCs w:val="22"/>
          <w:lang w:val="ru-RU"/>
        </w:rPr>
        <w:t>Статья </w:t>
      </w:r>
      <w:r w:rsidRPr="00BF46CC">
        <w:rPr>
          <w:szCs w:val="22"/>
          <w:lang w:val="ru-RU"/>
        </w:rPr>
        <w:t>9.2 определяет «права фермеров» следующим образом:</w:t>
      </w:r>
      <w:r>
        <w:rPr>
          <w:szCs w:val="22"/>
          <w:lang w:val="ru-RU"/>
        </w:rPr>
        <w:t xml:space="preserve"> </w:t>
      </w:r>
      <w:r w:rsidRPr="00BF46CC">
        <w:rPr>
          <w:szCs w:val="22"/>
          <w:lang w:val="ru-RU"/>
        </w:rPr>
        <w:t xml:space="preserve"> «(</w:t>
      </w:r>
      <w:r w:rsidRPr="00BF46CC">
        <w:rPr>
          <w:szCs w:val="22"/>
        </w:rPr>
        <w:t>a</w:t>
      </w:r>
      <w:r w:rsidRPr="00BF46CC">
        <w:rPr>
          <w:szCs w:val="22"/>
          <w:lang w:val="ru-RU"/>
        </w:rPr>
        <w:t xml:space="preserve">) охрана </w:t>
      </w:r>
      <w:r w:rsidRPr="00BF46CC">
        <w:rPr>
          <w:szCs w:val="22"/>
          <w:lang w:val="ru-RU"/>
        </w:rPr>
        <w:lastRenderedPageBreak/>
        <w:t>традиционных знаний, касающихся генетических ресурсов растений для производства продовольствия и ведения сельского хозяйства;  (</w:t>
      </w:r>
      <w:r w:rsidRPr="00BF46CC">
        <w:rPr>
          <w:szCs w:val="22"/>
        </w:rPr>
        <w:t>b</w:t>
      </w:r>
      <w:r w:rsidRPr="00BF46CC">
        <w:rPr>
          <w:szCs w:val="22"/>
          <w:lang w:val="ru-RU"/>
        </w:rPr>
        <w:t>)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w:t>
      </w:r>
      <w:r w:rsidRPr="00BF46CC">
        <w:rPr>
          <w:szCs w:val="22"/>
        </w:rPr>
        <w:t>c</w:t>
      </w:r>
      <w:r w:rsidRPr="00BF46CC">
        <w:rPr>
          <w:szCs w:val="22"/>
          <w:lang w:val="ru-RU"/>
        </w:rPr>
        <w:t>)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w:t>
      </w:r>
      <w:r>
        <w:rPr>
          <w:szCs w:val="22"/>
          <w:lang w:val="ru-RU"/>
        </w:rPr>
        <w:t xml:space="preserve">.  </w:t>
      </w:r>
      <w:r w:rsidRPr="00BF46CC">
        <w:rPr>
          <w:szCs w:val="22"/>
          <w:lang w:val="ru-RU"/>
        </w:rPr>
        <w:t xml:space="preserve">В статье 2 </w:t>
      </w:r>
      <w:r w:rsidRPr="00BF46CC">
        <w:rPr>
          <w:i/>
          <w:szCs w:val="22"/>
          <w:lang w:val="ru-RU"/>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rsidRPr="00BF46CC">
        <w:rPr>
          <w:szCs w:val="22"/>
          <w:lang w:val="ru-RU"/>
        </w:rP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w:t>
      </w:r>
      <w:r>
        <w:rPr>
          <w:szCs w:val="22"/>
          <w:lang w:val="ru-RU"/>
        </w:rPr>
        <w:t xml:space="preserve">.  </w:t>
      </w:r>
      <w:r w:rsidRPr="00BF46CC">
        <w:rPr>
          <w:szCs w:val="22"/>
          <w:lang w:val="ru-RU"/>
        </w:rPr>
        <w:t>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w:t>
      </w:r>
      <w:r>
        <w:rPr>
          <w:szCs w:val="22"/>
          <w:lang w:val="ru-RU"/>
        </w:rPr>
        <w:t xml:space="preserve">.  </w:t>
      </w:r>
    </w:p>
    <w:p w:rsidR="009A216F" w:rsidRPr="00BF46CC" w:rsidRDefault="009A216F" w:rsidP="009A216F">
      <w:pPr>
        <w:spacing w:line="260" w:lineRule="atLeast"/>
        <w:rPr>
          <w:bCs/>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Фиксация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Согласно юридическому словарю Блэка, фиксацией является процесс или результат записи авторского произведения в осязаемой форме</w:t>
      </w:r>
      <w:r>
        <w:rPr>
          <w:szCs w:val="22"/>
          <w:lang w:val="ru-RU"/>
        </w:rPr>
        <w:t xml:space="preserve">.  </w:t>
      </w:r>
      <w:r w:rsidRPr="00BF46CC">
        <w:rPr>
          <w:szCs w:val="22"/>
          <w:lang w:val="ru-RU"/>
        </w:rPr>
        <w:t>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BF46CC">
        <w:rPr>
          <w:rStyle w:val="FootnoteReference"/>
          <w:szCs w:val="22"/>
          <w:lang w:val="en"/>
        </w:rPr>
        <w:footnoteReference w:id="66"/>
      </w:r>
      <w:r>
        <w:rPr>
          <w:szCs w:val="22"/>
          <w:lang w:val="ru-RU"/>
        </w:rPr>
        <w:t xml:space="preserve">.  </w:t>
      </w:r>
      <w:r w:rsidRPr="00BF46CC">
        <w:rPr>
          <w:szCs w:val="22"/>
          <w:lang w:val="ru-RU"/>
        </w:rPr>
        <w:t>Фиксация в материальной форме не всегда является необходимым условием охраноспособности, однако</w:t>
      </w:r>
      <w:r w:rsidRPr="00BF46CC">
        <w:rPr>
          <w:i/>
          <w:szCs w:val="22"/>
          <w:lang w:val="ru-RU"/>
        </w:rPr>
        <w:t xml:space="preserve"> Бернская Конвенция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предусматривает, что национальным законодательством в области авторского права фиксация может быть предписана в качестве такого условия</w:t>
      </w:r>
      <w:r w:rsidRPr="00BF46CC">
        <w:rPr>
          <w:rStyle w:val="FootnoteReference"/>
          <w:szCs w:val="22"/>
          <w:lang w:val="en"/>
        </w:rPr>
        <w:footnoteReference w:id="67"/>
      </w:r>
      <w:r>
        <w:rPr>
          <w:szCs w:val="22"/>
          <w:lang w:val="ru-RU"/>
        </w:rPr>
        <w:t xml:space="preserve">.  </w:t>
      </w:r>
      <w:r w:rsidRPr="00BF46CC">
        <w:rPr>
          <w:szCs w:val="22"/>
          <w:lang w:val="ru-RU"/>
        </w:rPr>
        <w:t>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такая стратегия использовалась для охраны древнего наскального искусства</w:t>
      </w:r>
      <w:bookmarkStart w:id="12" w:name="_Ref289444051"/>
      <w:r w:rsidRPr="00BF46CC">
        <w:rPr>
          <w:rStyle w:val="FootnoteReference"/>
          <w:szCs w:val="22"/>
        </w:rPr>
        <w:footnoteReference w:id="68"/>
      </w:r>
      <w:bookmarkEnd w:id="12"/>
      <w:r>
        <w:rPr>
          <w:szCs w:val="22"/>
          <w:lang w:val="ru-RU"/>
        </w:rPr>
        <w:t xml:space="preserve">.  </w:t>
      </w:r>
      <w:r w:rsidRPr="00BF46CC">
        <w:rPr>
          <w:szCs w:val="22"/>
          <w:lang w:val="ru-RU"/>
        </w:rPr>
        <w:t>Высказывалось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BF46CC">
        <w:rPr>
          <w:rStyle w:val="FootnoteReference"/>
          <w:szCs w:val="22"/>
        </w:rPr>
        <w:footnoteReference w:id="69"/>
      </w:r>
      <w:r>
        <w:rPr>
          <w:szCs w:val="22"/>
          <w:lang w:val="ru-RU"/>
        </w:rPr>
        <w:t xml:space="preserve">.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Фольклор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В соответствии с определением, содержащимся в </w:t>
      </w:r>
      <w:r w:rsidRPr="00BF46CC">
        <w:rPr>
          <w:i/>
          <w:snapToGrid w:val="0"/>
          <w:szCs w:val="22"/>
          <w:lang w:val="ru-RU"/>
        </w:rPr>
        <w:t>Рекомендации о сохранении традиционной культуры и фольклора</w:t>
      </w:r>
      <w:r w:rsidRPr="00BF46CC">
        <w:rPr>
          <w:snapToGrid w:val="0"/>
          <w:szCs w:val="22"/>
          <w:lang w:val="ru-RU"/>
        </w:rPr>
        <w:t xml:space="preserve"> (1989</w:t>
      </w:r>
      <w:r w:rsidRPr="00BF46CC">
        <w:rPr>
          <w:snapToGrid w:val="0"/>
          <w:szCs w:val="22"/>
        </w:rPr>
        <w:t> </w:t>
      </w:r>
      <w:r w:rsidRPr="00BF46CC">
        <w:rPr>
          <w:snapToGrid w:val="0"/>
          <w:szCs w:val="22"/>
          <w:lang w:val="ru-RU"/>
        </w:rPr>
        <w:t xml:space="preserve">г.) </w:t>
      </w:r>
      <w:r w:rsidRPr="00BF46CC">
        <w:rPr>
          <w:szCs w:val="22"/>
          <w:lang w:val="ru-RU" w:eastAsia="ru-RU"/>
        </w:rPr>
        <w:t xml:space="preserve">Организации Объединенных Наций по вопросам образования, науки и культуры (ЮНЕСКО), «фольклор (или традиционная и народная культура) – </w:t>
      </w:r>
      <w:r w:rsidRPr="00BF46CC">
        <w:rPr>
          <w:szCs w:val="22"/>
          <w:lang w:val="ru-RU"/>
        </w:rPr>
        <w:t>есть совокупность  основанных на традициях культурного с</w:t>
      </w:r>
      <w:r>
        <w:rPr>
          <w:szCs w:val="22"/>
          <w:lang w:val="ru-RU"/>
        </w:rPr>
        <w:t xml:space="preserve">ообщества творений, выраженных группой или индивидуумами и </w:t>
      </w:r>
      <w:r w:rsidRPr="00BF46CC">
        <w:rPr>
          <w:szCs w:val="22"/>
          <w:lang w:val="ru-RU"/>
        </w:rPr>
        <w:t>признанных в качестве отражения чаяний сообщества, его культурной и социальной самобытности; фольклорные образцы и ценности переда</w:t>
      </w:r>
      <w:r>
        <w:rPr>
          <w:szCs w:val="22"/>
          <w:lang w:val="ru-RU"/>
        </w:rPr>
        <w:t xml:space="preserve">ются устно, путем имитации или другими </w:t>
      </w:r>
      <w:r w:rsidRPr="00BF46CC">
        <w:rPr>
          <w:szCs w:val="22"/>
          <w:lang w:val="ru-RU"/>
        </w:rPr>
        <w:lastRenderedPageBreak/>
        <w:t>способами</w:t>
      </w:r>
      <w:r>
        <w:rPr>
          <w:szCs w:val="22"/>
          <w:lang w:val="ru-RU"/>
        </w:rPr>
        <w:t xml:space="preserve">.  Его формы </w:t>
      </w:r>
      <w:r w:rsidRPr="00BF46CC">
        <w:rPr>
          <w:szCs w:val="22"/>
          <w:lang w:val="ru-RU"/>
        </w:rPr>
        <w:t>включают, в частности, язык, литературу, музыку, танцы, игры, мифологию, обряды, обычаи, ремесла, архитектуру и другие виды художественного творчества».</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szCs w:val="22"/>
          <w:lang w:val="ru-RU"/>
        </w:rPr>
      </w:pPr>
      <w:r w:rsidRPr="00BF46CC">
        <w:rPr>
          <w:snapToGrid w:val="0"/>
          <w:szCs w:val="22"/>
          <w:lang w:val="ru-RU"/>
        </w:rP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w:t>
      </w:r>
      <w:r w:rsidRPr="00BF46CC">
        <w:rPr>
          <w:snapToGrid w:val="0"/>
          <w:szCs w:val="22"/>
        </w:rPr>
        <w:t> </w:t>
      </w:r>
      <w:r w:rsidRPr="00BF46CC">
        <w:rPr>
          <w:snapToGrid w:val="0"/>
          <w:szCs w:val="22"/>
          <w:lang w:val="ru-RU"/>
        </w:rPr>
        <w:t>г., Боливии в 1968</w:t>
      </w:r>
      <w:r w:rsidRPr="00BF46CC">
        <w:rPr>
          <w:snapToGrid w:val="0"/>
          <w:szCs w:val="22"/>
        </w:rPr>
        <w:t> </w:t>
      </w:r>
      <w:r>
        <w:rPr>
          <w:snapToGrid w:val="0"/>
          <w:szCs w:val="22"/>
          <w:lang w:val="ru-RU"/>
        </w:rPr>
        <w:t xml:space="preserve">г. </w:t>
      </w:r>
      <w:r w:rsidRPr="00BF46CC">
        <w:rPr>
          <w:snapToGrid w:val="0"/>
          <w:szCs w:val="22"/>
          <w:lang w:val="ru-RU"/>
        </w:rPr>
        <w:t>(лишь в отношении музыкального фольклора), Чили в 1970</w:t>
      </w:r>
      <w:r w:rsidRPr="00BF46CC">
        <w:rPr>
          <w:snapToGrid w:val="0"/>
          <w:szCs w:val="22"/>
        </w:rPr>
        <w:t> </w:t>
      </w:r>
      <w:r w:rsidRPr="00BF46CC">
        <w:rPr>
          <w:snapToGrid w:val="0"/>
          <w:szCs w:val="22"/>
          <w:lang w:val="ru-RU"/>
        </w:rPr>
        <w:t>г., Марокко в 1970</w:t>
      </w:r>
      <w:r w:rsidRPr="00BF46CC">
        <w:rPr>
          <w:snapToGrid w:val="0"/>
          <w:szCs w:val="22"/>
        </w:rPr>
        <w:t> </w:t>
      </w:r>
      <w:r w:rsidRPr="00BF46CC">
        <w:rPr>
          <w:snapToGrid w:val="0"/>
          <w:szCs w:val="22"/>
          <w:lang w:val="ru-RU"/>
        </w:rPr>
        <w:t>г., Алжира в 1973</w:t>
      </w:r>
      <w:r w:rsidRPr="00BF46CC">
        <w:rPr>
          <w:snapToGrid w:val="0"/>
          <w:szCs w:val="22"/>
        </w:rPr>
        <w:t> </w:t>
      </w:r>
      <w:r w:rsidRPr="00BF46CC">
        <w:rPr>
          <w:snapToGrid w:val="0"/>
          <w:szCs w:val="22"/>
          <w:lang w:val="ru-RU"/>
        </w:rPr>
        <w:t>г., Сенегала в 1973</w:t>
      </w:r>
      <w:r w:rsidRPr="00BF46CC">
        <w:rPr>
          <w:snapToGrid w:val="0"/>
          <w:szCs w:val="22"/>
        </w:rPr>
        <w:t> </w:t>
      </w:r>
      <w:r w:rsidRPr="00BF46CC">
        <w:rPr>
          <w:snapToGrid w:val="0"/>
          <w:szCs w:val="22"/>
          <w:lang w:val="ru-RU"/>
        </w:rPr>
        <w:t>г., Кении в 1975</w:t>
      </w:r>
      <w:r w:rsidRPr="00BF46CC">
        <w:rPr>
          <w:snapToGrid w:val="0"/>
          <w:szCs w:val="22"/>
        </w:rPr>
        <w:t> </w:t>
      </w:r>
      <w:r w:rsidRPr="00BF46CC">
        <w:rPr>
          <w:snapToGrid w:val="0"/>
          <w:szCs w:val="22"/>
          <w:lang w:val="ru-RU"/>
        </w:rPr>
        <w:t>г., Мали в 1977</w:t>
      </w:r>
      <w:r w:rsidRPr="00BF46CC">
        <w:rPr>
          <w:snapToGrid w:val="0"/>
          <w:szCs w:val="22"/>
        </w:rPr>
        <w:t> </w:t>
      </w:r>
      <w:r w:rsidRPr="00BF46CC">
        <w:rPr>
          <w:snapToGrid w:val="0"/>
          <w:szCs w:val="22"/>
          <w:lang w:val="ru-RU"/>
        </w:rPr>
        <w:t>г., Бурунди в 1978</w:t>
      </w:r>
      <w:r w:rsidRPr="00BF46CC">
        <w:rPr>
          <w:snapToGrid w:val="0"/>
          <w:szCs w:val="22"/>
        </w:rPr>
        <w:t> </w:t>
      </w:r>
      <w:r w:rsidRPr="00BF46CC">
        <w:rPr>
          <w:snapToGrid w:val="0"/>
          <w:szCs w:val="22"/>
          <w:lang w:val="ru-RU"/>
        </w:rPr>
        <w:t>г., Кот-д</w:t>
      </w:r>
      <w:r w:rsidRPr="00BF46CC">
        <w:rPr>
          <w:bCs/>
          <w:szCs w:val="22"/>
          <w:lang w:val="ru-RU"/>
        </w:rPr>
        <w:t>’</w:t>
      </w:r>
      <w:r w:rsidRPr="00BF46CC">
        <w:rPr>
          <w:snapToGrid w:val="0"/>
          <w:szCs w:val="22"/>
          <w:lang w:val="ru-RU"/>
        </w:rPr>
        <w:t>Ивуаре в 1978</w:t>
      </w:r>
      <w:r w:rsidRPr="00BF46CC">
        <w:rPr>
          <w:snapToGrid w:val="0"/>
          <w:szCs w:val="22"/>
        </w:rPr>
        <w:t> </w:t>
      </w:r>
      <w:r w:rsidRPr="00BF46CC">
        <w:rPr>
          <w:snapToGrid w:val="0"/>
          <w:szCs w:val="22"/>
          <w:lang w:val="ru-RU"/>
        </w:rPr>
        <w:t>г., Гвинее в 1980</w:t>
      </w:r>
      <w:r w:rsidRPr="00BF46CC">
        <w:rPr>
          <w:snapToGrid w:val="0"/>
          <w:szCs w:val="22"/>
        </w:rPr>
        <w:t> </w:t>
      </w:r>
      <w:r w:rsidRPr="00BF46CC">
        <w:rPr>
          <w:snapToGrid w:val="0"/>
          <w:szCs w:val="22"/>
          <w:lang w:val="ru-RU"/>
        </w:rPr>
        <w:t>г., а также в Типовом законе Туниса об авторском праве для развивающихся стран в 1976</w:t>
      </w:r>
      <w:r w:rsidRPr="00BF46CC">
        <w:rPr>
          <w:snapToGrid w:val="0"/>
          <w:szCs w:val="22"/>
        </w:rPr>
        <w:t> </w:t>
      </w:r>
      <w:r w:rsidRPr="00BF46CC">
        <w:rPr>
          <w:snapToGrid w:val="0"/>
          <w:szCs w:val="22"/>
          <w:lang w:val="ru-RU"/>
        </w:rPr>
        <w:t>г.) и международном договоре (разработанный в Банги в 1977</w:t>
      </w:r>
      <w:r w:rsidRPr="00BF46CC">
        <w:rPr>
          <w:snapToGrid w:val="0"/>
          <w:szCs w:val="22"/>
        </w:rPr>
        <w:t> </w:t>
      </w:r>
      <w:r>
        <w:rPr>
          <w:snapToGrid w:val="0"/>
          <w:szCs w:val="22"/>
          <w:lang w:val="ru-RU"/>
        </w:rPr>
        <w:t xml:space="preserve">г. </w:t>
      </w:r>
      <w:r w:rsidRPr="00BF46CC">
        <w:rPr>
          <w:snapToGrid w:val="0"/>
          <w:szCs w:val="22"/>
          <w:lang w:val="ru-RU"/>
        </w:rPr>
        <w:t>текст Конвенции об Африканской региональной организации интеллектуальной собственности, далее «Конвенция АРОИС»)</w:t>
      </w:r>
      <w:r>
        <w:rPr>
          <w:snapToGrid w:val="0"/>
          <w:szCs w:val="22"/>
          <w:lang w:val="ru-RU"/>
        </w:rPr>
        <w:t xml:space="preserve">.  </w:t>
      </w:r>
      <w:r w:rsidRPr="00BF46CC">
        <w:rPr>
          <w:snapToGrid w:val="0"/>
          <w:szCs w:val="22"/>
          <w:lang w:val="ru-RU"/>
        </w:rPr>
        <w:t xml:space="preserve">Во всех этих текстах произведения фольклора рассматриваются как часть культурного наследия нации («традиционного наследия», «культурного наследия»; </w:t>
      </w:r>
      <w:r>
        <w:rPr>
          <w:snapToGrid w:val="0"/>
          <w:szCs w:val="22"/>
          <w:lang w:val="ru-RU"/>
        </w:rPr>
        <w:br/>
      </w:r>
      <w:r w:rsidRPr="00BF46CC">
        <w:rPr>
          <w:snapToGrid w:val="0"/>
          <w:szCs w:val="22"/>
          <w:lang w:val="ru-RU"/>
        </w:rPr>
        <w:t>в Чили – «общественного достояния культуры», использование которого требует платы)</w:t>
      </w:r>
      <w:r>
        <w:rPr>
          <w:snapToGrid w:val="0"/>
          <w:szCs w:val="22"/>
          <w:lang w:val="ru-RU"/>
        </w:rPr>
        <w:t xml:space="preserve">.  </w:t>
      </w:r>
      <w:r w:rsidRPr="00BF46CC">
        <w:rPr>
          <w:snapToGrid w:val="0"/>
          <w:szCs w:val="22"/>
          <w:lang w:val="ru-RU"/>
        </w:rPr>
        <w:t>Тем не менее, можно по-разному понимать значение термина «фольклор», в котором он употребляется в этих текстах</w:t>
      </w:r>
      <w:r>
        <w:rPr>
          <w:snapToGrid w:val="0"/>
          <w:szCs w:val="22"/>
          <w:lang w:val="ru-RU"/>
        </w:rPr>
        <w:t xml:space="preserve">.  </w:t>
      </w:r>
      <w:r w:rsidRPr="00BF46CC">
        <w:rPr>
          <w:snapToGrid w:val="0"/>
          <w:szCs w:val="22"/>
          <w:lang w:val="ru-RU"/>
        </w:rPr>
        <w:t xml:space="preserve">Важным авторско-правовым элементом, общим для приведенных в этих текстах определений в соответствии с указанными законами (кроме </w:t>
      </w:r>
      <w:r w:rsidRPr="00BF46CC">
        <w:rPr>
          <w:i/>
          <w:snapToGrid w:val="0"/>
          <w:szCs w:val="22"/>
          <w:lang w:val="ru-RU"/>
        </w:rPr>
        <w:t>Типового закона Туниса</w:t>
      </w:r>
      <w:r w:rsidRPr="00BF46CC">
        <w:rPr>
          <w:snapToGrid w:val="0"/>
          <w:szCs w:val="22"/>
          <w:lang w:val="ru-RU"/>
        </w:rPr>
        <w:t>,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w:t>
      </w:r>
      <w:r>
        <w:rPr>
          <w:snapToGrid w:val="0"/>
          <w:szCs w:val="22"/>
          <w:lang w:val="ru-RU"/>
        </w:rPr>
        <w:t xml:space="preserve">.  </w:t>
      </w:r>
      <w:r w:rsidRPr="00BF46CC">
        <w:rPr>
          <w:snapToGrid w:val="0"/>
          <w:szCs w:val="22"/>
          <w:lang w:val="ru-RU"/>
        </w:rPr>
        <w:t xml:space="preserve">В </w:t>
      </w:r>
      <w:r w:rsidRPr="00BF46CC">
        <w:rPr>
          <w:i/>
          <w:snapToGrid w:val="0"/>
          <w:szCs w:val="22"/>
          <w:lang w:val="ru-RU"/>
        </w:rPr>
        <w:t>Конвенции АРОИС</w:t>
      </w:r>
      <w:r w:rsidRPr="00BF46CC">
        <w:rPr>
          <w:snapToGrid w:val="0"/>
          <w:szCs w:val="22"/>
          <w:lang w:val="ru-RU"/>
        </w:rPr>
        <w:t xml:space="preserve"> упоминаются творения «общин», а не авторов, что разграничивает творения фольклора от произведений, охраняемых традиционным авторским правом</w:t>
      </w:r>
      <w:r>
        <w:rPr>
          <w:snapToGrid w:val="0"/>
          <w:szCs w:val="22"/>
          <w:lang w:val="ru-RU"/>
        </w:rPr>
        <w:t xml:space="preserve">.  </w:t>
      </w:r>
      <w:r w:rsidRPr="00BF46CC">
        <w:rPr>
          <w:snapToGrid w:val="0"/>
          <w:szCs w:val="22"/>
          <w:lang w:val="ru-RU"/>
        </w:rPr>
        <w:t xml:space="preserve">В </w:t>
      </w:r>
      <w:r w:rsidRPr="00BF46CC">
        <w:rPr>
          <w:i/>
          <w:snapToGrid w:val="0"/>
          <w:szCs w:val="22"/>
          <w:lang w:val="ru-RU"/>
        </w:rPr>
        <w:t>Типовом законе Туниса</w:t>
      </w:r>
      <w:r w:rsidRPr="00BF46CC">
        <w:rPr>
          <w:snapToGrid w:val="0"/>
          <w:szCs w:val="22"/>
          <w:lang w:val="ru-RU"/>
        </w:rP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w:t>
      </w:r>
      <w:r>
        <w:rPr>
          <w:snapToGrid w:val="0"/>
          <w:szCs w:val="22"/>
          <w:lang w:val="ru-RU"/>
        </w:rPr>
        <w:t xml:space="preserve">.  </w:t>
      </w:r>
      <w:r w:rsidRPr="00BF46CC">
        <w:rPr>
          <w:snapToGrid w:val="0"/>
          <w:szCs w:val="22"/>
          <w:lang w:val="ru-RU"/>
        </w:rPr>
        <w:t>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w:t>
      </w:r>
      <w:r>
        <w:rPr>
          <w:snapToGrid w:val="0"/>
          <w:szCs w:val="22"/>
          <w:lang w:val="ru-RU"/>
        </w:rPr>
        <w:t xml:space="preserve">.  </w:t>
      </w:r>
      <w:r w:rsidRPr="00BF46CC">
        <w:rPr>
          <w:snapToGrid w:val="0"/>
          <w:szCs w:val="22"/>
          <w:lang w:val="ru-RU"/>
        </w:rPr>
        <w:t>В Законе Сенегала присутствует четкое понимание понятия фольклора, куда относятся как литературные, так и художественные произведения</w:t>
      </w:r>
      <w:r>
        <w:rPr>
          <w:snapToGrid w:val="0"/>
          <w:szCs w:val="22"/>
          <w:lang w:val="ru-RU"/>
        </w:rPr>
        <w:t xml:space="preserve">.  </w:t>
      </w:r>
      <w:r w:rsidRPr="00BF46CC">
        <w:rPr>
          <w:snapToGrid w:val="0"/>
          <w:szCs w:val="22"/>
          <w:lang w:val="ru-RU"/>
        </w:rPr>
        <w:t xml:space="preserve">В </w:t>
      </w:r>
      <w:r w:rsidRPr="00BF46CC">
        <w:rPr>
          <w:i/>
          <w:snapToGrid w:val="0"/>
          <w:szCs w:val="22"/>
          <w:lang w:val="ru-RU"/>
        </w:rPr>
        <w:t>Конвенции АРОИС</w:t>
      </w:r>
      <w:r w:rsidRPr="00BF46CC">
        <w:rPr>
          <w:snapToGrid w:val="0"/>
          <w:szCs w:val="22"/>
          <w:lang w:val="ru-RU"/>
        </w:rPr>
        <w:t xml:space="preserve"> и </w:t>
      </w:r>
      <w:r w:rsidRPr="00BF46CC">
        <w:rPr>
          <w:i/>
          <w:snapToGrid w:val="0"/>
          <w:szCs w:val="22"/>
          <w:lang w:val="ru-RU"/>
        </w:rPr>
        <w:t>Типовом законе Туниса</w:t>
      </w:r>
      <w:r w:rsidRPr="00BF46CC">
        <w:rPr>
          <w:snapToGrid w:val="0"/>
          <w:szCs w:val="22"/>
          <w:lang w:val="ru-RU"/>
        </w:rPr>
        <w:t xml:space="preserve"> предусмотрено, что фольклор включает и научные работы</w:t>
      </w:r>
      <w:r>
        <w:rPr>
          <w:snapToGrid w:val="0"/>
          <w:szCs w:val="22"/>
          <w:lang w:val="ru-RU"/>
        </w:rPr>
        <w:t xml:space="preserve">.  </w:t>
      </w:r>
      <w:r w:rsidRPr="00BF46CC">
        <w:rPr>
          <w:snapToGrid w:val="0"/>
          <w:szCs w:val="22"/>
          <w:lang w:val="ru-RU"/>
        </w:rPr>
        <w:t>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BF46CC">
        <w:rPr>
          <w:rStyle w:val="FootnoteReference"/>
          <w:szCs w:val="22"/>
        </w:rPr>
        <w:footnoteReference w:id="70"/>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Формальность</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Юридический словарь Блэка определяет формальность как мелкое практическое действие, которое, несмотря на его кажущуюся незначительность, обычно необходимо предпринять для достижения определенного правового результата</w:t>
      </w:r>
      <w:r>
        <w:rPr>
          <w:snapToGrid w:val="0"/>
          <w:szCs w:val="22"/>
          <w:lang w:val="ru-RU"/>
        </w:rPr>
        <w:t xml:space="preserve">.  </w:t>
      </w:r>
      <w:r w:rsidRPr="00BF46CC">
        <w:rPr>
          <w:snapToGrid w:val="0"/>
          <w:szCs w:val="22"/>
          <w:lang w:val="ru-RU"/>
        </w:rPr>
        <w:t>В контексте 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BF46CC">
        <w:rPr>
          <w:rStyle w:val="FootnoteReference"/>
          <w:szCs w:val="22"/>
          <w:lang w:val="en"/>
        </w:rPr>
        <w:footnoteReference w:id="71"/>
      </w:r>
      <w:r>
        <w:rPr>
          <w:snapToGrid w:val="0"/>
          <w:szCs w:val="22"/>
          <w:lang w:val="ru-RU"/>
        </w:rPr>
        <w:t xml:space="preserve">.  </w:t>
      </w:r>
      <w:r w:rsidRPr="00BF46CC">
        <w:rPr>
          <w:szCs w:val="22"/>
          <w:lang w:val="ru-RU"/>
        </w:rPr>
        <w:t>В соответствии с</w:t>
      </w:r>
      <w:r w:rsidRPr="00BF46CC">
        <w:rPr>
          <w:i/>
          <w:szCs w:val="22"/>
          <w:lang w:val="ru-RU"/>
        </w:rPr>
        <w:t xml:space="preserve"> Бернской Конвенцией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w:t>
      </w:r>
      <w:r w:rsidRPr="00BF46CC">
        <w:rPr>
          <w:i/>
          <w:szCs w:val="22"/>
          <w:lang w:val="ru-RU"/>
        </w:rPr>
        <w:t xml:space="preserve">Соглашением Всемирной торговой организации (ВТО) по </w:t>
      </w:r>
      <w:r w:rsidRPr="00BF46CC">
        <w:rPr>
          <w:i/>
          <w:szCs w:val="22"/>
          <w:lang w:val="ru-RU"/>
        </w:rPr>
        <w:lastRenderedPageBreak/>
        <w:t>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 xml:space="preserve">г.) (Соглашением ТРИПС), </w:t>
      </w:r>
      <w:r w:rsidRPr="00BF46CC">
        <w:rPr>
          <w:i/>
          <w:szCs w:val="22"/>
          <w:lang w:val="ru-RU"/>
        </w:rPr>
        <w:t>Договором ВОИС по авторскому праву</w:t>
      </w:r>
      <w:r w:rsidRPr="00BF46CC">
        <w:rPr>
          <w:szCs w:val="22"/>
          <w:lang w:val="ru-RU"/>
        </w:rPr>
        <w:t xml:space="preserve"> и </w:t>
      </w:r>
      <w:r w:rsidRPr="00BF46CC">
        <w:rPr>
          <w:i/>
          <w:szCs w:val="22"/>
          <w:lang w:val="ru-RU"/>
        </w:rPr>
        <w:t>Договором ВОИС по исполнениям и фонограммам</w:t>
      </w:r>
      <w:r w:rsidRPr="00BF46CC">
        <w:rPr>
          <w:szCs w:val="22"/>
          <w:lang w:val="ru-RU"/>
        </w:rPr>
        <w:t xml:space="preserve"> пользование правами и их осуществление не связаны с выполнением каких бы то ни было формальностей</w:t>
      </w:r>
      <w:r w:rsidRPr="00BF46CC">
        <w:rPr>
          <w:snapToGrid w:val="0"/>
          <w:szCs w:val="22"/>
          <w:vertAlign w:val="superscript"/>
        </w:rPr>
        <w:footnoteReference w:id="72"/>
      </w:r>
      <w:r>
        <w:rPr>
          <w:snapToGrid w:val="0"/>
          <w:szCs w:val="22"/>
          <w:lang w:val="ru-RU"/>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Генетический материал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 г.) термин «генетический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w:t>
      </w:r>
      <w:r>
        <w:rPr>
          <w:szCs w:val="22"/>
          <w:lang w:val="ru-RU"/>
        </w:rPr>
        <w:t xml:space="preserve">.  </w:t>
      </w:r>
      <w:r w:rsidRPr="00BF46CC">
        <w:rPr>
          <w:szCs w:val="22"/>
          <w:lang w:val="ru-RU"/>
        </w:rPr>
        <w:t>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BF46CC">
        <w:rPr>
          <w:rStyle w:val="FootnoteReference"/>
          <w:szCs w:val="22"/>
        </w:rPr>
        <w:footnoteReference w:id="73"/>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Генетические ресурсы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 г.) термин «генетические ресурсы» означает «генетический материал, представляющий фактическую или потенциальную ценность»</w:t>
      </w:r>
      <w:r>
        <w:rPr>
          <w:szCs w:val="22"/>
          <w:lang w:val="ru-RU"/>
        </w:rPr>
        <w:t xml:space="preserve">.  </w:t>
      </w:r>
    </w:p>
    <w:p w:rsidR="009A216F" w:rsidRPr="00BF46CC" w:rsidRDefault="009A216F" w:rsidP="009A216F">
      <w:pPr>
        <w:spacing w:line="260" w:lineRule="atLeast"/>
        <w:rPr>
          <w:rStyle w:val="Emphasis"/>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В статье 1</w:t>
      </w:r>
      <w:r w:rsidRPr="00BF46CC">
        <w:rPr>
          <w:szCs w:val="22"/>
          <w:lang w:val="ru-RU" w:bidi="th-TH"/>
        </w:rPr>
        <w:t xml:space="preserve"> </w:t>
      </w:r>
      <w:r w:rsidRPr="00BF46CC">
        <w:rPr>
          <w:i/>
          <w:szCs w:val="22"/>
          <w:lang w:val="ru-RU" w:bidi="th-TH"/>
        </w:rPr>
        <w:t>решения № 391 Андского сообщества о режиме доступа к генетическим ресурсам</w:t>
      </w:r>
      <w:r w:rsidRPr="00BF46CC">
        <w:rPr>
          <w:szCs w:val="22"/>
          <w:lang w:val="ru-RU" w:bidi="th-TH"/>
        </w:rPr>
        <w:t xml:space="preserve"> (1996</w:t>
      </w:r>
      <w:r w:rsidRPr="00BF46CC">
        <w:rPr>
          <w:szCs w:val="22"/>
          <w:lang w:bidi="th-TH"/>
        </w:rPr>
        <w:t> </w:t>
      </w:r>
      <w:r w:rsidRPr="00BF46CC">
        <w:rPr>
          <w:szCs w:val="22"/>
          <w:lang w:val="ru-RU" w:bidi="th-TH"/>
        </w:rPr>
        <w:t>г.)</w:t>
      </w:r>
      <w:r w:rsidRPr="00BF46CC">
        <w:rPr>
          <w:i/>
          <w:szCs w:val="22"/>
          <w:lang w:val="ru-RU" w:bidi="th-TH"/>
        </w:rPr>
        <w:t xml:space="preserve"> </w:t>
      </w:r>
      <w:r w:rsidRPr="00BF46CC">
        <w:rPr>
          <w:snapToGrid w:val="0"/>
          <w:szCs w:val="22"/>
          <w:lang w:val="ru-RU"/>
        </w:rPr>
        <w:t>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Глоссарии Продовольственной и сельскохозяйственной организации (ФАО) по рыболовству этот термин определяется как «зародышевая плазма растений, животных или других организмов, содержащая полезные символы, имеющие действительное или потенциальное значение</w:t>
      </w:r>
      <w:r>
        <w:rPr>
          <w:szCs w:val="22"/>
          <w:lang w:val="ru-RU"/>
        </w:rPr>
        <w:t xml:space="preserve">.  </w:t>
      </w:r>
      <w:r w:rsidRPr="00BF46CC">
        <w:rPr>
          <w:szCs w:val="22"/>
          <w:lang w:val="ru-RU"/>
        </w:rPr>
        <w:t>В одомашненных видах это сумма всех генетических комбинаций, полученных в процессе эволюции».</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В других правовых документах при ссылке на генетические ресурсы используются различные термины: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rStyle w:val="Emphasis"/>
          <w:i w:val="0"/>
          <w:szCs w:val="22"/>
          <w:lang w:val="ru-RU"/>
        </w:rPr>
      </w:pPr>
      <w:r w:rsidRPr="00BF46CC">
        <w:rPr>
          <w:rStyle w:val="Emphasis"/>
          <w:szCs w:val="22"/>
          <w:lang w:val="ru-RU"/>
        </w:rPr>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 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rStyle w:val="Emphasis"/>
          <w:i w:val="0"/>
          <w:szCs w:val="22"/>
          <w:lang w:val="ru-RU"/>
        </w:rPr>
      </w:pPr>
      <w:r w:rsidRPr="00BF46CC">
        <w:rPr>
          <w:rStyle w:val="Emphasis"/>
          <w:szCs w:val="22"/>
          <w:lang w:val="ru-RU"/>
        </w:rPr>
        <w:t>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w:t>
      </w:r>
      <w:r>
        <w:rPr>
          <w:rStyle w:val="Emphasis"/>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szCs w:val="22"/>
          <w:lang w:val="ru-RU"/>
        </w:rPr>
      </w:pPr>
      <w:r w:rsidRPr="00BF46CC">
        <w:rPr>
          <w:rStyle w:val="Emphasis"/>
          <w:szCs w:val="22"/>
          <w:lang w:val="ru-RU"/>
        </w:rPr>
        <w:lastRenderedPageBreak/>
        <w:t>В пункте 1 (а) статьи</w:t>
      </w:r>
      <w:r w:rsidRPr="00BF46CC">
        <w:rPr>
          <w:szCs w:val="22"/>
          <w:lang w:val="ru-RU"/>
        </w:rPr>
        <w:t xml:space="preserve"> 2 </w:t>
      </w:r>
      <w:r w:rsidRPr="00BF46CC">
        <w:rPr>
          <w:i/>
          <w:szCs w:val="22"/>
          <w:lang w:val="ru-RU"/>
        </w:rPr>
        <w:t>Международного проекта ФАО по растительным и генетическим ресурсам</w:t>
      </w:r>
      <w:r w:rsidRPr="00BF46CC">
        <w:rPr>
          <w:szCs w:val="22"/>
          <w:lang w:val="ru-RU"/>
        </w:rPr>
        <w:t xml:space="preserve"> (1983 г.) этот термин определяется как «репродуктивный или вегетативный посадочный материал следующих категорий растений:  </w:t>
      </w:r>
      <w:proofErr w:type="spellStart"/>
      <w:r w:rsidRPr="00BF46CC">
        <w:rPr>
          <w:szCs w:val="22"/>
        </w:rPr>
        <w:t>i</w:t>
      </w:r>
      <w:proofErr w:type="spellEnd"/>
      <w:r w:rsidRPr="00BF46CC">
        <w:rPr>
          <w:szCs w:val="22"/>
          <w:lang w:val="ru-RU"/>
        </w:rPr>
        <w:t xml:space="preserve">) используемые культивируемые виды (сорта) и вновь разработанные виды;  </w:t>
      </w:r>
      <w:r w:rsidRPr="00BF46CC">
        <w:rPr>
          <w:szCs w:val="22"/>
        </w:rPr>
        <w:t>ii</w:t>
      </w:r>
      <w:r w:rsidRPr="00BF46CC">
        <w:rPr>
          <w:szCs w:val="22"/>
          <w:lang w:val="ru-RU"/>
        </w:rPr>
        <w:t xml:space="preserve">)  устаревшие сорта;  </w:t>
      </w:r>
      <w:r w:rsidRPr="00BF46CC">
        <w:rPr>
          <w:szCs w:val="22"/>
        </w:rPr>
        <w:t>iii</w:t>
      </w:r>
      <w:r w:rsidRPr="00BF46CC">
        <w:rPr>
          <w:szCs w:val="22"/>
          <w:lang w:val="ru-RU"/>
        </w:rPr>
        <w:t xml:space="preserve">)  примитивные сорта (местные сорта);  </w:t>
      </w:r>
      <w:r w:rsidRPr="00BF46CC">
        <w:rPr>
          <w:szCs w:val="22"/>
        </w:rPr>
        <w:t>iv</w:t>
      </w:r>
      <w:r w:rsidRPr="00BF46CC">
        <w:rPr>
          <w:szCs w:val="22"/>
          <w:lang w:val="ru-RU"/>
        </w:rPr>
        <w:t xml:space="preserve">)  дикие и сорняковые виды, имеющие близкое родство с культивированными видами;  и  </w:t>
      </w:r>
      <w:r w:rsidRPr="00BF46CC">
        <w:rPr>
          <w:szCs w:val="22"/>
        </w:rPr>
        <w:t>v</w:t>
      </w:r>
      <w:r w:rsidRPr="00BF46CC">
        <w:rPr>
          <w:szCs w:val="22"/>
          <w:lang w:val="ru-RU"/>
        </w:rPr>
        <w:t>)  специальные генетические фонды (включая элитные фонды и действующие линии селекционеров и мутанты)»</w:t>
      </w:r>
      <w:r>
        <w:rPr>
          <w:szCs w:val="22"/>
          <w:lang w:val="ru-RU"/>
        </w:rPr>
        <w:t xml:space="preserve">.  </w:t>
      </w:r>
      <w:r w:rsidRPr="00BF46CC">
        <w:rPr>
          <w:szCs w:val="22"/>
          <w:lang w:val="ru-RU"/>
        </w:rPr>
        <w:t>Международный проект не содержит ссылок на «функциональные единицы наследственности»</w:t>
      </w:r>
      <w:r>
        <w:rPr>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szCs w:val="22"/>
          <w:lang w:val="ru-RU"/>
        </w:rPr>
      </w:pPr>
      <w:r w:rsidRPr="00BF46CC">
        <w:rPr>
          <w:rStyle w:val="Emphasis"/>
          <w:szCs w:val="22"/>
          <w:lang w:val="ru-RU"/>
        </w:rPr>
        <w:t>В других юридических документах в области интеллектуальной собственности этот термин не используется, а имеются ссылки на «биологический материал»</w:t>
      </w:r>
      <w:r>
        <w:rPr>
          <w:rStyle w:val="Emphasis"/>
          <w:szCs w:val="22"/>
          <w:lang w:val="ru-RU"/>
        </w:rPr>
        <w:t xml:space="preserve">.  </w:t>
      </w:r>
      <w:r w:rsidRPr="00BF46CC">
        <w:rPr>
          <w:rStyle w:val="Emphasis"/>
          <w:szCs w:val="22"/>
          <w:lang w:val="ru-RU"/>
        </w:rPr>
        <w:t>В Директиве Европейского союза о правовой охране биотехнологических изобретений (1998 г.) он определяется как «материал, содержащий генетическую информацию и способный на самовоспроизводство или воспроизводство в биологической системе».</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napToGrid w:val="0"/>
          <w:szCs w:val="22"/>
          <w:lang w:val="ru-RU"/>
        </w:rPr>
      </w:pPr>
      <w:r w:rsidRPr="00BF46CC">
        <w:rPr>
          <w:szCs w:val="22"/>
          <w:lang w:val="ru-RU"/>
        </w:rPr>
        <w:t xml:space="preserve">В соответствии с </w:t>
      </w:r>
      <w:r w:rsidRPr="00BF46CC">
        <w:rPr>
          <w:i/>
          <w:szCs w:val="22"/>
          <w:lang w:val="ru-RU"/>
        </w:rPr>
        <w:t>Кодексом Федеральных правил США</w:t>
      </w:r>
      <w:r w:rsidRPr="00BF46CC">
        <w:rPr>
          <w:szCs w:val="22"/>
          <w:lang w:val="ru-RU"/>
        </w:rPr>
        <w:t xml:space="preserve"> биологический материал включает «материал, способный на прямое или непрямое самовоспроизведение»</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r>
        <w:rPr>
          <w:szCs w:val="22"/>
          <w:lang w:val="ru-RU"/>
        </w:rPr>
        <w:t xml:space="preserve">.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Наследие (коренных народов)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rPr>
      </w:pPr>
      <w:r w:rsidRPr="00BF46CC">
        <w:rPr>
          <w:szCs w:val="22"/>
          <w:lang w:val="ru-RU"/>
        </w:rP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sidRPr="00BF46CC">
        <w:rPr>
          <w:i/>
          <w:szCs w:val="22"/>
          <w:lang w:val="ru-RU"/>
        </w:rPr>
        <w:t xml:space="preserve">Проекте принципов и руководящих указаний по охране наследия коренных народов </w:t>
      </w:r>
      <w:r w:rsidRPr="00BF46CC">
        <w:rPr>
          <w:szCs w:val="22"/>
          <w:lang w:val="ru-RU"/>
        </w:rPr>
        <w:t>(2000</w:t>
      </w:r>
      <w:r w:rsidRPr="00BF46CC">
        <w:rPr>
          <w:szCs w:val="22"/>
        </w:rPr>
        <w:t> </w:t>
      </w:r>
      <w:r w:rsidRPr="00BF46CC">
        <w:rPr>
          <w:szCs w:val="22"/>
          <w:lang w:val="ru-RU"/>
        </w:rPr>
        <w:t>г.), разработанном Председателем-докладчиком Подкомиссии по поощрению и защите прав человека г</w:t>
      </w:r>
      <w:r w:rsidRPr="00BF46CC">
        <w:rPr>
          <w:szCs w:val="22"/>
          <w:lang w:val="ru-RU"/>
        </w:rPr>
        <w:noBreakHyphen/>
        <w:t>жой Эрикой-Ирэн Даэс</w:t>
      </w:r>
      <w:r>
        <w:rPr>
          <w:szCs w:val="22"/>
          <w:lang w:val="ru-RU"/>
        </w:rPr>
        <w:t xml:space="preserve">.  </w:t>
      </w:r>
      <w:r w:rsidRPr="00BF46CC">
        <w:rPr>
          <w:szCs w:val="22"/>
          <w:lang w:val="ru-RU"/>
        </w:rPr>
        <w:t>В пунктах 12, 13 и 14 Руководящих указаний содержатся определения.</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Пункт 12 гласит: «[н]аследие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w:t>
      </w:r>
      <w:r>
        <w:rPr>
          <w:szCs w:val="22"/>
          <w:lang w:val="ru-RU"/>
        </w:rPr>
        <w:t xml:space="preserve">.  </w:t>
      </w:r>
      <w:r w:rsidRPr="00BF46CC">
        <w:rPr>
          <w:szCs w:val="22"/>
          <w:lang w:val="ru-RU"/>
        </w:rPr>
        <w:t>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w:t>
      </w:r>
      <w:r>
        <w:rPr>
          <w:szCs w:val="22"/>
          <w:lang w:val="ru-RU"/>
        </w:rPr>
        <w:t xml:space="preserve">.  </w:t>
      </w:r>
      <w:r w:rsidRPr="00BF46CC">
        <w:rPr>
          <w:szCs w:val="22"/>
          <w:lang w:val="ru-RU"/>
        </w:rPr>
        <w:t>Пункт 13 гласит: «[н]аследие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медикаменты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w:t>
      </w:r>
      <w:r>
        <w:rPr>
          <w:szCs w:val="22"/>
          <w:lang w:val="ru-RU"/>
        </w:rPr>
        <w:t xml:space="preserve">.  </w:t>
      </w:r>
      <w:r w:rsidRPr="00BF46CC">
        <w:rPr>
          <w:szCs w:val="22"/>
          <w:lang w:val="ru-RU"/>
        </w:rPr>
        <w:t>Пункт 14 гласит: «[к]аждый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w:t>
      </w:r>
      <w:r>
        <w:rPr>
          <w:szCs w:val="22"/>
          <w:lang w:val="ru-RU"/>
        </w:rPr>
        <w:t xml:space="preserve">.  </w:t>
      </w:r>
      <w:r w:rsidRPr="00BF46CC">
        <w:rPr>
          <w:szCs w:val="22"/>
          <w:lang w:val="ru-RU"/>
        </w:rPr>
        <w:t xml:space="preserve">Владельцы наследия должны определяться в соответствии с </w:t>
      </w:r>
      <w:r w:rsidRPr="00BF46CC">
        <w:rPr>
          <w:szCs w:val="22"/>
          <w:lang w:val="ru-RU"/>
        </w:rPr>
        <w:lastRenderedPageBreak/>
        <w:t>обычаями, законами и практикой самих коренных народов»</w:t>
      </w:r>
      <w:r>
        <w:rPr>
          <w:szCs w:val="22"/>
          <w:lang w:val="ru-RU"/>
        </w:rPr>
        <w:t xml:space="preserve">.  </w:t>
      </w:r>
      <w:r w:rsidRPr="00BF46CC">
        <w:rPr>
          <w:szCs w:val="22"/>
          <w:lang w:val="ru-RU"/>
        </w:rPr>
        <w:t>В целях настоящих Руководящих указаний «культурное наследие коренных народов» означает все объекты, 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w:t>
      </w:r>
      <w:r>
        <w:rPr>
          <w:szCs w:val="22"/>
          <w:lang w:val="ru-RU"/>
        </w:rPr>
        <w:t xml:space="preserve">.  </w:t>
      </w:r>
      <w:r w:rsidRPr="00BF46CC">
        <w:rPr>
          <w:szCs w:val="22"/>
          <w:lang w:val="ru-RU"/>
        </w:rPr>
        <w:t>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w:t>
      </w:r>
      <w:r>
        <w:rPr>
          <w:szCs w:val="22"/>
          <w:lang w:val="ru-RU"/>
        </w:rPr>
        <w:t xml:space="preserve">.  </w:t>
      </w:r>
      <w:r w:rsidRPr="00BF46CC">
        <w:rPr>
          <w:szCs w:val="22"/>
          <w:lang w:val="ru-RU"/>
        </w:rPr>
        <w:t xml:space="preserve">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w:t>
      </w:r>
      <w:r w:rsidRPr="00BF46CC">
        <w:rPr>
          <w:iCs/>
          <w:szCs w:val="22"/>
          <w:lang w:val="ru-RU"/>
        </w:rPr>
        <w:t>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w:t>
      </w:r>
      <w:r>
        <w:rPr>
          <w:iCs/>
          <w:szCs w:val="22"/>
          <w:lang w:val="ru-RU"/>
        </w:rPr>
        <w:t xml:space="preserve">.  </w:t>
      </w:r>
      <w:r w:rsidRPr="00BF46CC">
        <w:rPr>
          <w:iCs/>
          <w:szCs w:val="22"/>
          <w:lang w:val="ru-RU"/>
        </w:rPr>
        <w:t>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BF46CC">
        <w:rPr>
          <w:rStyle w:val="FootnoteReference"/>
          <w:szCs w:val="22"/>
        </w:rPr>
        <w:footnoteReference w:id="74"/>
      </w:r>
      <w:r w:rsidRPr="00BF46CC">
        <w:rPr>
          <w:iCs/>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Коренные и местные общины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«коренные и местные общины» является предметом широкого обсуждения и исследования</w:t>
      </w:r>
      <w:r>
        <w:rPr>
          <w:szCs w:val="22"/>
          <w:lang w:val="ru-RU"/>
        </w:rPr>
        <w:t xml:space="preserve">.  </w:t>
      </w:r>
      <w:r w:rsidRPr="00BF46CC">
        <w:rPr>
          <w:szCs w:val="22"/>
          <w:lang w:val="ru-RU"/>
        </w:rPr>
        <w:t>Универсального, стандартного определения термина «коренные и местные общины» не существует</w:t>
      </w:r>
      <w:r>
        <w:rPr>
          <w:szCs w:val="22"/>
          <w:lang w:val="ru-RU"/>
        </w:rPr>
        <w:t xml:space="preserve">.  </w:t>
      </w:r>
      <w:r w:rsidRPr="00BF46CC">
        <w:rPr>
          <w:szCs w:val="22"/>
          <w:lang w:val="ru-RU"/>
        </w:rPr>
        <w:t xml:space="preserve">Этот термин используется в </w:t>
      </w:r>
      <w:r w:rsidRPr="00BF46CC">
        <w:rPr>
          <w:i/>
          <w:szCs w:val="22"/>
          <w:lang w:val="ru-RU"/>
        </w:rPr>
        <w:t>Конвенции о биологическом разнообразии</w:t>
      </w:r>
      <w:r w:rsidRPr="00BF46CC">
        <w:rPr>
          <w:szCs w:val="22"/>
          <w:lang w:val="ru-RU"/>
        </w:rPr>
        <w:t xml:space="preserve"> (1992 г.)</w:t>
      </w:r>
      <w:r>
        <w:rPr>
          <w:szCs w:val="22"/>
          <w:lang w:val="ru-RU"/>
        </w:rPr>
        <w:t xml:space="preserve">.  </w:t>
      </w:r>
      <w:r w:rsidRPr="00BF46CC">
        <w:rPr>
          <w:szCs w:val="22"/>
          <w:lang w:val="ru-RU"/>
        </w:rPr>
        <w:t>Например, статья 8(</w:t>
      </w:r>
      <w:r w:rsidRPr="00BF46CC">
        <w:rPr>
          <w:szCs w:val="22"/>
        </w:rPr>
        <w:t>j</w:t>
      </w:r>
      <w:r w:rsidRPr="00BF46CC">
        <w:rPr>
          <w:szCs w:val="22"/>
          <w:lang w:val="ru-RU"/>
        </w:rPr>
        <w:t>) определяет, что «Каждая Договаривающаяся Сторона, насколько это возможно и целесообразно:  (</w:t>
      </w:r>
      <w:r w:rsidRPr="00BF46CC">
        <w:rPr>
          <w:szCs w:val="22"/>
        </w:rPr>
        <w:t>j</w:t>
      </w:r>
      <w:r w:rsidRPr="00BF46CC">
        <w:rPr>
          <w:szCs w:val="22"/>
          <w:lang w:val="ru-RU"/>
        </w:rPr>
        <w:t>)  в</w:t>
      </w:r>
      <w:r w:rsidRPr="00BF46CC">
        <w:rPr>
          <w:szCs w:val="22"/>
        </w:rPr>
        <w:t> </w:t>
      </w:r>
      <w:r w:rsidRPr="00BF46CC">
        <w:rPr>
          <w:szCs w:val="22"/>
          <w:lang w:val="ru-RU"/>
        </w:rPr>
        <w:t>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w:t>
      </w:r>
      <w:r>
        <w:rPr>
          <w:szCs w:val="22"/>
          <w:lang w:val="ru-RU"/>
        </w:rPr>
        <w:t xml:space="preserve">.  </w:t>
      </w:r>
      <w:r w:rsidRPr="00BF46CC">
        <w:rPr>
          <w:szCs w:val="22"/>
          <w:lang w:val="ru-RU"/>
        </w:rPr>
        <w:t xml:space="preserve">Тот же самый  термин используется в </w:t>
      </w:r>
      <w:r w:rsidRPr="00BF46CC">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w:t>
      </w:r>
      <w:r w:rsidRPr="00BF46CC">
        <w:rPr>
          <w:i/>
          <w:szCs w:val="22"/>
          <w:lang w:val="ru-RU"/>
        </w:rPr>
        <w:t>Конвенции о биологическом разнообразии</w:t>
      </w:r>
      <w:r w:rsidRPr="00BF46CC">
        <w:rPr>
          <w:szCs w:val="22"/>
          <w:lang w:val="ru-RU"/>
        </w:rP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BF46CC">
        <w:rPr>
          <w:rStyle w:val="FootnoteReference"/>
          <w:szCs w:val="22"/>
        </w:rPr>
        <w:footnoteReference w:id="75"/>
      </w:r>
      <w:r>
        <w:rPr>
          <w:szCs w:val="22"/>
          <w:lang w:val="ru-RU"/>
        </w:rPr>
        <w:t xml:space="preserve">.  </w:t>
      </w:r>
      <w:r w:rsidRPr="00BF46CC">
        <w:rPr>
          <w:szCs w:val="22"/>
          <w:lang w:val="ru-RU"/>
        </w:rPr>
        <w:t xml:space="preserve">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 этой зависимости разработало или приобрело </w:t>
      </w:r>
      <w:r w:rsidRPr="00BF46CC">
        <w:rPr>
          <w:szCs w:val="22"/>
          <w:lang w:val="ru-RU"/>
        </w:rPr>
        <w:lastRenderedPageBreak/>
        <w:t>традиционные знания, включая фермеров, рыболовов, скотоводов, обитателей лесов и др.»</w:t>
      </w:r>
      <w:r w:rsidRPr="00BF46CC">
        <w:rPr>
          <w:rStyle w:val="FootnoteReference"/>
          <w:szCs w:val="22"/>
          <w:lang w:val="en"/>
        </w:rPr>
        <w:footnoteReference w:id="76"/>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«местные общины» используется в документах «Вклад стран-единомышленниц в проект статей по охране традиционных выражений культуры»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/19/9) и «Вклад стран-единомышленниц в проект статей по охране традиционных знаний»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/19/1)</w:t>
      </w:r>
      <w:r>
        <w:rPr>
          <w:szCs w:val="22"/>
          <w:lang w:val="ru-RU"/>
        </w:rPr>
        <w:t xml:space="preserve">.  </w:t>
      </w:r>
      <w:r w:rsidRPr="00BF46CC">
        <w:rPr>
          <w:szCs w:val="22"/>
          <w:lang w:val="ru-RU"/>
        </w:rPr>
        <w:t>Пункт 2 статьи 2 обоих документов гласит: «[в] целях настоящей статьи термин «местные общины» включает любую классификацию социальной и культурной самобытности государства-члена, которая определена внутренним законодательством».</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Этот термин также используется в </w:t>
      </w:r>
      <w:r w:rsidRPr="00BF46CC">
        <w:rPr>
          <w:i/>
          <w:szCs w:val="22"/>
          <w:lang w:val="ru-RU"/>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Pr>
          <w:szCs w:val="22"/>
          <w:lang w:val="ru-RU"/>
        </w:rPr>
        <w:t xml:space="preserve">.  </w:t>
      </w:r>
      <w:r w:rsidRPr="00BF46CC">
        <w:rPr>
          <w:szCs w:val="22"/>
          <w:lang w:val="ru-RU"/>
        </w:rPr>
        <w:t>Пункт 1 статьи 5 определяет, что «Каждая Договаривающаяся Сторона … в частности, в надлежащих случаях:  … (</w:t>
      </w:r>
      <w:r w:rsidRPr="00BF46CC">
        <w:rPr>
          <w:szCs w:val="22"/>
        </w:rPr>
        <w:t>d</w:t>
      </w:r>
      <w:r w:rsidRPr="00BF46CC">
        <w:rPr>
          <w:szCs w:val="22"/>
          <w:lang w:val="ru-RU"/>
        </w:rPr>
        <w:t xml:space="preserve">) содействует сохранению </w:t>
      </w:r>
      <w:r w:rsidRPr="00BF46CC">
        <w:rPr>
          <w:szCs w:val="22"/>
        </w:rPr>
        <w:t>in</w:t>
      </w:r>
      <w:r w:rsidRPr="00BF46CC">
        <w:rPr>
          <w:szCs w:val="22"/>
          <w:lang w:val="ru-RU"/>
        </w:rPr>
        <w:t>-</w:t>
      </w:r>
      <w:r w:rsidRPr="00BF46CC">
        <w:rPr>
          <w:szCs w:val="22"/>
        </w:rPr>
        <w:t>situ</w:t>
      </w:r>
      <w:r w:rsidRPr="00BF46CC">
        <w:rPr>
          <w:szCs w:val="22"/>
          <w:lang w:val="ru-RU"/>
        </w:rPr>
        <w:t xml:space="preserve">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w:t>
      </w:r>
      <w:r>
        <w:rPr>
          <w:szCs w:val="22"/>
          <w:lang w:val="ru-RU"/>
        </w:rPr>
        <w:t xml:space="preserve">.  </w:t>
      </w:r>
      <w:r w:rsidRPr="00BF46CC">
        <w:rPr>
          <w:szCs w:val="22"/>
          <w:lang w:val="ru-RU"/>
        </w:rPr>
        <w:t>Термин «местные и коренные общины» используется в пункте 1 статьи 9:</w:t>
      </w:r>
      <w:r>
        <w:rPr>
          <w:szCs w:val="22"/>
          <w:lang w:val="ru-RU"/>
        </w:rPr>
        <w:t xml:space="preserve">  «Договаривающиеся С</w:t>
      </w:r>
      <w:r w:rsidRPr="00BF46CC">
        <w:rPr>
          <w:szCs w:val="22"/>
          <w:lang w:val="ru-RU"/>
        </w:rPr>
        <w:t>тороны признают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w:t>
      </w:r>
      <w:r>
        <w:rPr>
          <w:szCs w:val="22"/>
          <w:lang w:val="ru-RU"/>
        </w:rPr>
        <w:t xml:space="preserve">.  Термин «местные </w:t>
      </w:r>
      <w:r w:rsidRPr="00BF46CC">
        <w:rPr>
          <w:szCs w:val="22"/>
          <w:lang w:val="ru-RU"/>
        </w:rPr>
        <w:t>общины» используется в пункте 1 статьи 5:  «Каждая Договаривающаяся Сторона, в частности, в надлежащих случаях:  (</w:t>
      </w:r>
      <w:r w:rsidRPr="00BF46CC">
        <w:rPr>
          <w:szCs w:val="22"/>
        </w:rPr>
        <w:t>c</w:t>
      </w:r>
      <w:r w:rsidRPr="00BF46CC">
        <w:rPr>
          <w:szCs w:val="22"/>
          <w:lang w:val="ru-RU"/>
        </w:rPr>
        <w:t>)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w:t>
      </w:r>
      <w:r>
        <w:rPr>
          <w:szCs w:val="22"/>
          <w:lang w:val="ru-RU"/>
        </w:rPr>
        <w:t xml:space="preserve"> и ведения сельского хозяйства…</w:t>
      </w:r>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других юридических документах используются другие термины: </w:t>
      </w:r>
      <w:r>
        <w:rPr>
          <w:szCs w:val="22"/>
          <w:lang w:val="ru-RU"/>
        </w:rPr>
        <w:t xml:space="preserve"> </w:t>
      </w:r>
      <w:r w:rsidRPr="00BF46CC">
        <w:rPr>
          <w:szCs w:val="22"/>
          <w:lang w:val="ru-RU"/>
        </w:rPr>
        <w:t xml:space="preserve">термин «местная или традиционная община» используется в </w:t>
      </w:r>
      <w:r w:rsidRPr="00BF46CC">
        <w:rPr>
          <w:i/>
          <w:szCs w:val="22"/>
          <w:lang w:val="ru-RU"/>
        </w:rPr>
        <w:t>Свакопмундском протоколе об охране традиционных знаний и выражений фольклора</w:t>
      </w:r>
      <w:r w:rsidRPr="00BF46CC">
        <w:rPr>
          <w:szCs w:val="22"/>
          <w:lang w:val="ru-RU"/>
        </w:rPr>
        <w:t xml:space="preserve"> (2010</w:t>
      </w:r>
      <w:r w:rsidRPr="00BF46CC">
        <w:rPr>
          <w:szCs w:val="22"/>
        </w:rPr>
        <w:t> </w:t>
      </w:r>
      <w:r w:rsidRPr="00BF46CC">
        <w:rPr>
          <w:szCs w:val="22"/>
          <w:lang w:val="ru-RU"/>
        </w:rPr>
        <w:t>г.) Африканской региональной организации интеллектуальной собственности (АРОИС)</w:t>
      </w:r>
      <w:r>
        <w:rPr>
          <w:szCs w:val="22"/>
          <w:lang w:val="ru-RU"/>
        </w:rPr>
        <w:t xml:space="preserve">.  </w:t>
      </w:r>
      <w:r w:rsidRPr="00BF46CC">
        <w:rPr>
          <w:szCs w:val="22"/>
          <w:lang w:val="ru-RU"/>
        </w:rPr>
        <w:t>Пу</w:t>
      </w:r>
      <w:r>
        <w:rPr>
          <w:szCs w:val="22"/>
          <w:lang w:val="ru-RU"/>
        </w:rPr>
        <w:t xml:space="preserve">нкт 1 статьи 2 определяет, что </w:t>
      </w:r>
      <w:r w:rsidRPr="00BF46CC">
        <w:rPr>
          <w:szCs w:val="22"/>
          <w:lang w:val="ru-RU"/>
        </w:rPr>
        <w:t>«</w:t>
      </w:r>
      <w:r w:rsidRPr="00BF46CC">
        <w:rPr>
          <w:i/>
          <w:szCs w:val="22"/>
          <w:lang w:val="ru-RU"/>
        </w:rPr>
        <w:t>община</w:t>
      </w:r>
      <w:r w:rsidRPr="00BF46CC">
        <w:rPr>
          <w:szCs w:val="22"/>
          <w:lang w:val="ru-RU"/>
        </w:rPr>
        <w:t xml:space="preserve">», </w:t>
      </w:r>
      <w:r w:rsidRPr="00BF46CC">
        <w:rPr>
          <w:i/>
          <w:szCs w:val="22"/>
          <w:lang w:val="ru-RU"/>
        </w:rPr>
        <w:t>если это позволяет контекст, включает в себя местную или традиционную общину</w:t>
      </w:r>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bidi="th-TH"/>
        </w:rPr>
        <w:t xml:space="preserve">В статье 1 </w:t>
      </w:r>
      <w:r w:rsidRPr="00BF46CC">
        <w:rPr>
          <w:i/>
          <w:szCs w:val="22"/>
          <w:lang w:val="ru-RU" w:bidi="th-TH"/>
        </w:rPr>
        <w:t>решения № 391</w:t>
      </w:r>
      <w:r w:rsidRPr="00BF46CC">
        <w:rPr>
          <w:szCs w:val="22"/>
          <w:lang w:val="ru-RU" w:bidi="th-TH"/>
        </w:rPr>
        <w:t xml:space="preserve"> </w:t>
      </w:r>
      <w:r w:rsidRPr="00BF46CC">
        <w:rPr>
          <w:i/>
          <w:szCs w:val="22"/>
          <w:lang w:val="ru-RU" w:bidi="th-TH"/>
        </w:rPr>
        <w:t>Андского сообщества о режиме доступа к генетическим ресурсам</w:t>
      </w:r>
      <w:r w:rsidRPr="00BF46CC">
        <w:rPr>
          <w:szCs w:val="22"/>
          <w:lang w:val="ru-RU" w:bidi="th-TH"/>
        </w:rPr>
        <w:t xml:space="preserve"> (1996 г.) термин «коренное, афро-американское или местное сообщество» определяется как «группа людей, чьи социальные, культурные и эконо</w:t>
      </w:r>
      <w:r>
        <w:rPr>
          <w:szCs w:val="22"/>
          <w:lang w:val="ru-RU" w:bidi="th-TH"/>
        </w:rPr>
        <w:t xml:space="preserve">мические условия отличают ее от </w:t>
      </w:r>
      <w:r w:rsidRPr="00BF46CC">
        <w:rPr>
          <w:szCs w:val="22"/>
          <w:lang w:val="ru-RU" w:bidi="th-TH"/>
        </w:rPr>
        <w:t>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 собственные социальные, экономические, культурные и политические институты, либо их часть»</w:t>
      </w:r>
      <w:r w:rsidRPr="00BF46CC">
        <w:rPr>
          <w:i/>
          <w:szCs w:val="22"/>
          <w:lang w:val="ru-RU" w:bidi="th-TH"/>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статье 7.</w:t>
      </w:r>
      <w:r w:rsidRPr="00BF46CC">
        <w:rPr>
          <w:szCs w:val="22"/>
        </w:rPr>
        <w:t>III</w:t>
      </w:r>
      <w:r w:rsidRPr="00BF46CC">
        <w:rPr>
          <w:szCs w:val="22"/>
          <w:lang w:val="ru-RU"/>
        </w:rPr>
        <w:t xml:space="preserve"> Временного законодательного акта Бразилии, № 2,186-16 от 23 августа 2001 </w:t>
      </w:r>
      <w:r>
        <w:rPr>
          <w:szCs w:val="22"/>
          <w:lang w:val="ru-RU"/>
        </w:rPr>
        <w:t xml:space="preserve">г. </w:t>
      </w:r>
      <w:r w:rsidRPr="00BF46CC">
        <w:rPr>
          <w:szCs w:val="22"/>
          <w:lang w:val="ru-RU"/>
        </w:rPr>
        <w:t>«местная община» определяется как «</w:t>
      </w:r>
      <w:r w:rsidRPr="00BF46CC">
        <w:rPr>
          <w:szCs w:val="22"/>
          <w:lang w:val="ru-RU" w:bidi="th-TH"/>
        </w:rPr>
        <w:t>группа людей, включая потомков членов общин Киломбу,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w:t>
      </w:r>
      <w:r>
        <w:rPr>
          <w:szCs w:val="22"/>
          <w:lang w:val="ru-RU" w:bidi="th-TH"/>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Исконные знания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Исконными знаниями являются знания, носителями и пользователями которых являются «коренные» общины, народы и нации</w:t>
      </w:r>
      <w:r>
        <w:rPr>
          <w:szCs w:val="22"/>
          <w:lang w:val="ru-RU"/>
        </w:rPr>
        <w:t xml:space="preserve">.  </w:t>
      </w:r>
      <w:r w:rsidRPr="00BF46CC">
        <w:rPr>
          <w:szCs w:val="22"/>
          <w:lang w:val="ru-RU"/>
        </w:rPr>
        <w:t>В такой трактовке «исконные знания» означают традиционные знания коренных народов</w:t>
      </w:r>
      <w:r>
        <w:rPr>
          <w:szCs w:val="22"/>
          <w:lang w:val="ru-RU"/>
        </w:rPr>
        <w:t xml:space="preserve">.  </w:t>
      </w:r>
      <w:r w:rsidRPr="00BF46CC">
        <w:rPr>
          <w:szCs w:val="22"/>
          <w:lang w:val="ru-RU"/>
        </w:rPr>
        <w:t>Таким образом, исконные знания входят в категорию традиционных знаний, при этом традиционные знания не обязательно являются исконными</w:t>
      </w:r>
      <w:r>
        <w:rPr>
          <w:szCs w:val="22"/>
          <w:lang w:val="ru-RU"/>
        </w:rPr>
        <w:t xml:space="preserve">.  </w:t>
      </w:r>
      <w:r w:rsidRPr="00BF46CC">
        <w:rPr>
          <w:szCs w:val="22"/>
          <w:lang w:val="ru-RU"/>
        </w:rPr>
        <w:t>Однако этот термин также используется для обозначения знаний, которые сами по себе являются «исконными»</w:t>
      </w:r>
      <w:r>
        <w:rPr>
          <w:szCs w:val="22"/>
          <w:lang w:val="ru-RU"/>
        </w:rPr>
        <w:t xml:space="preserve">.  </w:t>
      </w:r>
      <w:r w:rsidRPr="00BF46CC">
        <w:rPr>
          <w:szCs w:val="22"/>
          <w:lang w:val="ru-RU"/>
        </w:rPr>
        <w:t>В такой трактовке термины «традиционные знания» и «исконные знания» могут выступать как взаимозаменяемые</w:t>
      </w:r>
      <w:r w:rsidRPr="00BF46CC">
        <w:rPr>
          <w:szCs w:val="22"/>
          <w:vertAlign w:val="superscript"/>
        </w:rPr>
        <w:footnoteReference w:id="77"/>
      </w:r>
      <w:r>
        <w:rPr>
          <w:szCs w:val="22"/>
          <w:lang w:val="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Коренные народы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Термин «коренные народы» является предметом широкого обсуждения и исследования</w:t>
      </w:r>
      <w:r>
        <w:rPr>
          <w:szCs w:val="22"/>
          <w:lang w:val="ru-RU"/>
        </w:rPr>
        <w:t xml:space="preserve">.  </w:t>
      </w:r>
      <w:r w:rsidRPr="00BF46CC">
        <w:rPr>
          <w:szCs w:val="22"/>
          <w:lang w:val="ru-RU"/>
        </w:rPr>
        <w:t>Универсального, стандартного определения этого термина не существует.</w:t>
      </w:r>
    </w:p>
    <w:p w:rsidR="009A216F" w:rsidRPr="00BF46CC" w:rsidRDefault="009A216F" w:rsidP="009A216F">
      <w:pPr>
        <w:rPr>
          <w:szCs w:val="22"/>
          <w:lang w:val="ru-RU"/>
        </w:rPr>
      </w:pPr>
    </w:p>
    <w:p w:rsidR="009A216F" w:rsidRPr="00BF46CC" w:rsidRDefault="009A216F" w:rsidP="009A216F">
      <w:pPr>
        <w:rPr>
          <w:szCs w:val="22"/>
          <w:lang w:val="ru-RU"/>
        </w:rPr>
      </w:pPr>
      <w:r w:rsidRPr="00BF46CC">
        <w:rPr>
          <w:i/>
          <w:szCs w:val="22"/>
          <w:lang w:val="ru-RU"/>
        </w:rPr>
        <w:t>Декларация Организации Объединенных Наций о правах коренных народов</w:t>
      </w:r>
      <w:r w:rsidRPr="00BF46CC">
        <w:rPr>
          <w:szCs w:val="22"/>
          <w:lang w:val="ru-RU"/>
        </w:rPr>
        <w:t xml:space="preserve"> 2007 </w:t>
      </w:r>
      <w:r>
        <w:rPr>
          <w:szCs w:val="22"/>
          <w:lang w:val="ru-RU"/>
        </w:rPr>
        <w:t xml:space="preserve">г. </w:t>
      </w:r>
      <w:r w:rsidRPr="00BF46CC">
        <w:rPr>
          <w:szCs w:val="22"/>
          <w:lang w:val="ru-RU"/>
        </w:rPr>
        <w:t>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w:t>
      </w:r>
      <w:r>
        <w:rPr>
          <w:szCs w:val="22"/>
          <w:lang w:val="ru-RU"/>
        </w:rPr>
        <w:t xml:space="preserve">.  </w:t>
      </w:r>
      <w:r w:rsidRPr="00BF46CC">
        <w:rPr>
          <w:szCs w:val="22"/>
          <w:lang w:val="ru-RU"/>
        </w:rPr>
        <w:t>Однако в ней отсутствует определение «коренных народов».</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Описание понятия «коренные» в Исследовании проблемы дискриминации в отношении коренного населения, подготовленном специальным докладчиком г-ном Хосе Мартинесом Кобо, рассматривается многими коренными народами и их представитель</w:t>
      </w:r>
      <w:r>
        <w:rPr>
          <w:szCs w:val="22"/>
          <w:lang w:val="ru-RU"/>
        </w:rPr>
        <w:t xml:space="preserve">скими организациями в качестве </w:t>
      </w:r>
      <w:r w:rsidRPr="00BF46CC">
        <w:rPr>
          <w:szCs w:val="22"/>
          <w:lang w:val="ru-RU"/>
        </w:rPr>
        <w:t>приемлемого рабочего определения</w:t>
      </w:r>
      <w:r>
        <w:rPr>
          <w:szCs w:val="22"/>
          <w:lang w:val="ru-RU"/>
        </w:rPr>
        <w:t xml:space="preserve">.  </w:t>
      </w:r>
      <w:r w:rsidRPr="00BF46CC">
        <w:rPr>
          <w:szCs w:val="22"/>
          <w:lang w:val="ru-RU"/>
        </w:rPr>
        <w:t>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w:t>
      </w:r>
      <w:r>
        <w:rPr>
          <w:szCs w:val="22"/>
          <w:lang w:val="ru-RU"/>
        </w:rPr>
        <w:t xml:space="preserve">.  </w:t>
      </w:r>
      <w:r w:rsidRPr="00BF46CC">
        <w:rPr>
          <w:szCs w:val="22"/>
          <w:lang w:val="ru-RU"/>
        </w:rPr>
        <w:t>Они составляют в настоящее время не доминирующие секторы общества и полны решимости сохранять,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9A216F" w:rsidRPr="00BF46CC" w:rsidRDefault="009A216F" w:rsidP="009A216F">
      <w:pPr>
        <w:rPr>
          <w:iCs/>
          <w:szCs w:val="22"/>
          <w:lang w:val="ru-RU"/>
        </w:rPr>
      </w:pPr>
    </w:p>
    <w:p w:rsidR="009A216F" w:rsidRPr="00BF46CC" w:rsidRDefault="009A216F" w:rsidP="009A216F">
      <w:pPr>
        <w:rPr>
          <w:iCs/>
          <w:szCs w:val="22"/>
          <w:lang w:val="ru-RU"/>
        </w:rPr>
      </w:pPr>
      <w:r w:rsidRPr="00BF46CC">
        <w:rPr>
          <w:iCs/>
          <w:szCs w:val="22"/>
          <w:lang w:val="ru-RU"/>
        </w:rPr>
        <w:t xml:space="preserve">Статья 1 </w:t>
      </w:r>
      <w:r w:rsidRPr="00BF46CC">
        <w:rPr>
          <w:snapToGrid w:val="0"/>
          <w:szCs w:val="22"/>
          <w:lang w:val="ru-RU"/>
        </w:rPr>
        <w:t>Конвенции МОТ</w:t>
      </w:r>
      <w:r w:rsidRPr="00BF46CC">
        <w:rPr>
          <w:szCs w:val="22"/>
          <w:lang w:val="ru-RU"/>
        </w:rPr>
        <w:t xml:space="preserve"> о коренных народах и народах, ведущих племенной образ жизни в независимых странах, гласит, что Конвенция распространяется: </w:t>
      </w:r>
    </w:p>
    <w:p w:rsidR="009A216F" w:rsidRPr="00BF46CC" w:rsidRDefault="009A216F" w:rsidP="009A216F">
      <w:pPr>
        <w:shd w:val="clear" w:color="auto" w:fill="FFFFFF"/>
        <w:spacing w:before="100" w:beforeAutospacing="1" w:after="100" w:afterAutospacing="1"/>
        <w:ind w:left="567"/>
        <w:rPr>
          <w:szCs w:val="22"/>
          <w:lang w:val="ru-RU"/>
        </w:rPr>
      </w:pPr>
      <w:r w:rsidRPr="00BF46CC">
        <w:rPr>
          <w:szCs w:val="22"/>
          <w:lang w:val="ru-RU"/>
        </w:rPr>
        <w:t>«(</w:t>
      </w:r>
      <w:r w:rsidRPr="00BF46CC">
        <w:rPr>
          <w:szCs w:val="22"/>
          <w:lang w:val="en-GB"/>
        </w:rPr>
        <w:t>a</w:t>
      </w:r>
      <w:r w:rsidRPr="00BF46CC">
        <w:rPr>
          <w:szCs w:val="22"/>
          <w:lang w:val="ru-RU"/>
        </w:rPr>
        <w:t xml:space="preserve">)  </w:t>
      </w:r>
      <w:r w:rsidRPr="00BF46CC">
        <w:rPr>
          <w:szCs w:val="22"/>
          <w:lang w:val="ru-RU" w:eastAsia="ru-RU"/>
        </w:rPr>
        <w:t>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частично их собственными обычаями или традициями, или специальным законодательством;</w:t>
      </w:r>
    </w:p>
    <w:p w:rsidR="009A216F" w:rsidRPr="00BF46CC" w:rsidRDefault="009A216F" w:rsidP="009A216F">
      <w:pPr>
        <w:shd w:val="clear" w:color="auto" w:fill="FFFFFF"/>
        <w:spacing w:before="100" w:beforeAutospacing="1" w:after="100" w:afterAutospacing="1"/>
        <w:ind w:left="567"/>
        <w:rPr>
          <w:iCs/>
          <w:szCs w:val="22"/>
          <w:lang w:val="ru-RU"/>
        </w:rPr>
      </w:pPr>
      <w:r w:rsidRPr="00BF46CC">
        <w:rPr>
          <w:szCs w:val="22"/>
          <w:lang w:val="ru-RU"/>
        </w:rPr>
        <w:t>(</w:t>
      </w:r>
      <w:r w:rsidRPr="00BF46CC">
        <w:rPr>
          <w:szCs w:val="22"/>
        </w:rPr>
        <w:t>b</w:t>
      </w:r>
      <w:r w:rsidRPr="00BF46CC">
        <w:rPr>
          <w:szCs w:val="22"/>
          <w:lang w:val="ru-RU"/>
        </w:rPr>
        <w:t xml:space="preserve">)  </w:t>
      </w:r>
      <w:r w:rsidRPr="00BF46CC">
        <w:rPr>
          <w:szCs w:val="22"/>
          <w:lang w:val="ru-RU" w:eastAsia="ru-RU"/>
        </w:rPr>
        <w:t>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w:t>
      </w:r>
      <w:r w:rsidRPr="00BF46CC">
        <w:rPr>
          <w:color w:val="333333"/>
          <w:szCs w:val="22"/>
          <w:lang w:val="ru-RU" w:eastAsia="ru-RU"/>
        </w:rPr>
        <w:t xml:space="preserve"> </w:t>
      </w:r>
      <w:r w:rsidRPr="00BF46CC">
        <w:rPr>
          <w:szCs w:val="22"/>
          <w:lang w:val="ru-RU" w:eastAsia="ru-RU"/>
        </w:rPr>
        <w:t xml:space="preserve">колонизации или в период установления существующих государственных границ, и которые, независимо от их правового положения, </w:t>
      </w:r>
      <w:r w:rsidRPr="00BF46CC">
        <w:rPr>
          <w:szCs w:val="22"/>
          <w:lang w:val="ru-RU" w:eastAsia="ru-RU"/>
        </w:rPr>
        <w:lastRenderedPageBreak/>
        <w:t>сохраняют некоторые или все свои социальные, экономические, культурные и политические институты»</w:t>
      </w:r>
      <w:r w:rsidRPr="00BF46CC">
        <w:rPr>
          <w:rStyle w:val="FootnoteReference"/>
          <w:szCs w:val="22"/>
        </w:rPr>
        <w:footnoteReference w:id="78"/>
      </w:r>
      <w:r>
        <w:rPr>
          <w:szCs w:val="22"/>
          <w:lang w:val="ru-RU" w:eastAsia="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w:t>
      </w:r>
      <w:r>
        <w:rPr>
          <w:szCs w:val="22"/>
          <w:lang w:val="ru-RU"/>
        </w:rPr>
        <w:t xml:space="preserve">.  </w:t>
      </w:r>
      <w:r w:rsidRPr="00BF46CC">
        <w:rPr>
          <w:szCs w:val="22"/>
          <w:lang w:val="ru-RU"/>
        </w:rPr>
        <w:t>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 национальным государством руководства, и которые в этих условиях сохранили, по меньшей мере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w:t>
      </w:r>
      <w:r>
        <w:rPr>
          <w:szCs w:val="22"/>
          <w:lang w:val="ru-RU"/>
        </w:rPr>
        <w:t xml:space="preserve">.  </w:t>
      </w:r>
      <w:r w:rsidRPr="00BF46CC">
        <w:rPr>
          <w:szCs w:val="22"/>
          <w:lang w:val="ru-RU"/>
        </w:rPr>
        <w:t>Термин также включает народы, которые относят себя к коренным народам, и те, которых другие группы признают таковыми»</w:t>
      </w:r>
      <w:r w:rsidRPr="00BF46CC">
        <w:rPr>
          <w:rStyle w:val="FootnoteReference"/>
          <w:szCs w:val="22"/>
        </w:rPr>
        <w:footnoteReference w:id="79"/>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9A216F" w:rsidRPr="00BF46CC" w:rsidRDefault="009A216F" w:rsidP="009A216F">
      <w:pPr>
        <w:rPr>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самоидентификация в качестве членов особой коренной культурной группы и признание остальными их принадлежности к этой группе;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 w:val="left" w:pos="600"/>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наличие собственного языка, который нередко отличается от официального языка данной страны или региона</w:t>
      </w:r>
      <w:r w:rsidRPr="00BF46CC">
        <w:rPr>
          <w:rStyle w:val="FootnoteReference"/>
          <w:rFonts w:ascii="Arial" w:eastAsia="SimSun" w:hAnsi="Arial" w:cs="Arial"/>
          <w:color w:val="auto"/>
          <w:sz w:val="22"/>
          <w:szCs w:val="22"/>
        </w:rPr>
        <w:footnoteReference w:id="80"/>
      </w:r>
      <w:r>
        <w:rPr>
          <w:rFonts w:ascii="Arial" w:hAnsi="Arial" w:cs="Arial"/>
          <w:color w:val="auto"/>
          <w:sz w:val="22"/>
          <w:szCs w:val="22"/>
          <w:lang w:val="ru-RU"/>
        </w:rPr>
        <w:t xml:space="preserve">.  </w:t>
      </w:r>
    </w:p>
    <w:p w:rsidR="009A216F" w:rsidRPr="00BF46CC" w:rsidRDefault="009A216F" w:rsidP="009A216F">
      <w:pPr>
        <w:pStyle w:val="Pa4"/>
        <w:ind w:left="567"/>
        <w:rPr>
          <w:rFonts w:ascii="Arial" w:hAnsi="Arial" w:cs="Arial"/>
          <w:bCs/>
          <w:sz w:val="22"/>
          <w:szCs w:val="22"/>
          <w:lang w:val="ru-RU"/>
        </w:rPr>
      </w:pPr>
    </w:p>
    <w:p w:rsidR="009A216F" w:rsidRPr="00BF46CC" w:rsidRDefault="009A216F" w:rsidP="009A216F">
      <w:pPr>
        <w:rPr>
          <w:iCs/>
          <w:szCs w:val="22"/>
          <w:lang w:val="ru-RU"/>
        </w:rPr>
      </w:pPr>
      <w:r w:rsidRPr="00BF46CC">
        <w:rPr>
          <w:szCs w:val="22"/>
          <w:lang w:val="ru-RU"/>
        </w:rPr>
        <w:t>Политика МФСР в отношении работы с коренными народами, разработанная Международным фондом сельскохозяйственного развития (МФСР), гласит, что «в соответствии с международной практикой</w:t>
      </w:r>
      <w:r w:rsidRPr="00BF46CC">
        <w:rPr>
          <w:rStyle w:val="FootnoteReference"/>
          <w:iCs/>
          <w:szCs w:val="22"/>
          <w:lang w:val="en-GB"/>
        </w:rPr>
        <w:footnoteReference w:id="81"/>
      </w:r>
      <w:r w:rsidRPr="00BF46CC">
        <w:rPr>
          <w:iCs/>
          <w:szCs w:val="22"/>
          <w:lang w:val="ru-RU"/>
        </w:rPr>
        <w:t xml:space="preserve"> и в целях настоящей политики, МФСР будет </w:t>
      </w:r>
      <w:r w:rsidRPr="00BF46CC">
        <w:rPr>
          <w:iCs/>
          <w:szCs w:val="22"/>
          <w:lang w:val="ru-RU"/>
        </w:rPr>
        <w:lastRenderedPageBreak/>
        <w:t xml:space="preserve">использовать рабочее определение коренных народов, основанное на следующих критериях: </w:t>
      </w:r>
    </w:p>
    <w:p w:rsidR="009A216F" w:rsidRPr="00BF46CC" w:rsidRDefault="009A216F" w:rsidP="009A216F">
      <w:pPr>
        <w:rPr>
          <w:iCs/>
          <w:szCs w:val="22"/>
          <w:lang w:val="ru-RU"/>
        </w:rPr>
      </w:pPr>
    </w:p>
    <w:p w:rsidR="009A216F" w:rsidRPr="00BF46CC" w:rsidRDefault="009A216F" w:rsidP="009A216F">
      <w:pPr>
        <w:numPr>
          <w:ilvl w:val="0"/>
          <w:numId w:val="35"/>
        </w:numPr>
        <w:ind w:left="567" w:firstLine="0"/>
        <w:rPr>
          <w:iCs/>
          <w:szCs w:val="22"/>
          <w:lang w:val="ru-RU"/>
        </w:rPr>
      </w:pPr>
      <w:r w:rsidRPr="00BF46CC">
        <w:rPr>
          <w:iCs/>
          <w:szCs w:val="22"/>
          <w:lang w:val="ru-RU"/>
        </w:rPr>
        <w:t xml:space="preserve">более раннее по времени заселение и использование определенной территории;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самоидентификация, а также признание другими группами или государственными органами в качестве отдельной общности людей; и </w:t>
      </w:r>
    </w:p>
    <w:p w:rsidR="009A216F" w:rsidRPr="00BF46CC" w:rsidRDefault="009A216F" w:rsidP="009A216F">
      <w:pPr>
        <w:numPr>
          <w:ilvl w:val="0"/>
          <w:numId w:val="35"/>
        </w:numPr>
        <w:ind w:left="567" w:firstLine="0"/>
        <w:rPr>
          <w:iCs/>
          <w:szCs w:val="22"/>
          <w:lang w:val="ru-RU"/>
        </w:rPr>
      </w:pPr>
      <w:r w:rsidRPr="00BF46CC">
        <w:rPr>
          <w:iCs/>
          <w:szCs w:val="22"/>
          <w:lang w:val="ru-RU"/>
        </w:rPr>
        <w:t>опыт существования в условиях порабощения, маргинализации, лишения собственности, изоляции или дискриминации»</w:t>
      </w:r>
      <w:r w:rsidRPr="00BF46CC">
        <w:rPr>
          <w:rStyle w:val="FootnoteReference"/>
          <w:iCs/>
          <w:szCs w:val="22"/>
          <w:lang w:val="en-GB"/>
        </w:rPr>
        <w:footnoteReference w:id="82"/>
      </w:r>
      <w:r w:rsidRPr="00BF46CC">
        <w:rPr>
          <w:iCs/>
          <w:szCs w:val="22"/>
          <w:lang w:val="ru-RU"/>
        </w:rPr>
        <w:t>.</w:t>
      </w:r>
    </w:p>
    <w:p w:rsidR="009A216F" w:rsidRPr="00BF46CC" w:rsidRDefault="009A216F" w:rsidP="009A216F">
      <w:pPr>
        <w:rPr>
          <w:iCs/>
          <w:szCs w:val="22"/>
          <w:lang w:val="ru-RU"/>
        </w:rPr>
      </w:pPr>
    </w:p>
    <w:p w:rsidR="009A216F" w:rsidRPr="00BF46CC" w:rsidRDefault="009A216F" w:rsidP="009A216F">
      <w:pPr>
        <w:rPr>
          <w:iCs/>
          <w:szCs w:val="22"/>
          <w:lang w:val="ru-RU"/>
        </w:rPr>
      </w:pPr>
      <w:r w:rsidRPr="00BF46CC">
        <w:rPr>
          <w:iCs/>
          <w:szCs w:val="22"/>
          <w:lang w:val="ru-RU"/>
        </w:rPr>
        <w:t>В разработанной Программой ООН по окружающей среде (ЮНЕП) Политике в отношении работы с коренными народами</w:t>
      </w:r>
      <w:r w:rsidRPr="00BF46CC">
        <w:rPr>
          <w:rStyle w:val="FootnoteReference"/>
          <w:iCs/>
          <w:szCs w:val="22"/>
          <w:lang w:val="en-GB"/>
        </w:rPr>
        <w:footnoteReference w:id="83"/>
      </w:r>
      <w:r w:rsidRPr="00BF46CC">
        <w:rPr>
          <w:iCs/>
          <w:szCs w:val="22"/>
          <w:lang w:val="ru-RU"/>
        </w:rPr>
        <w:t xml:space="preserve"> говорится о том, что: «…(</w:t>
      </w:r>
      <w:r w:rsidRPr="00BF46CC">
        <w:rPr>
          <w:iCs/>
          <w:szCs w:val="22"/>
          <w:lang w:val="en-GB"/>
        </w:rPr>
        <w:t>a</w:t>
      </w:r>
      <w:r w:rsidRPr="00BF46CC">
        <w:rPr>
          <w:iCs/>
          <w:szCs w:val="22"/>
          <w:lang w:val="ru-RU"/>
        </w:rPr>
        <w:t>)  коренные народы, как правило, проживают на</w:t>
      </w:r>
      <w:r w:rsidRPr="00BF46CC">
        <w:rPr>
          <w:szCs w:val="22"/>
          <w:lang w:val="ru-RU"/>
        </w:rPr>
        <w:t xml:space="preserve"> исконной территории с четкими географическими характеристиками</w:t>
      </w:r>
      <w:r w:rsidRPr="00BF46CC">
        <w:rPr>
          <w:iCs/>
          <w:szCs w:val="22"/>
          <w:lang w:val="ru-RU"/>
        </w:rPr>
        <w:t xml:space="preserve"> (или сохраняют зависимость от нее); (</w:t>
      </w:r>
      <w:r w:rsidRPr="00BF46CC">
        <w:rPr>
          <w:iCs/>
          <w:szCs w:val="22"/>
          <w:lang w:val="en-GB"/>
        </w:rPr>
        <w:t>b</w:t>
      </w:r>
      <w:r w:rsidRPr="00BF46CC">
        <w:rPr>
          <w:iCs/>
          <w:szCs w:val="22"/>
          <w:lang w:val="ru-RU"/>
        </w:rPr>
        <w:t>)  </w:t>
      </w:r>
      <w:r w:rsidRPr="00BF46CC">
        <w:rPr>
          <w:szCs w:val="22"/>
          <w:lang w:val="ru-RU"/>
        </w:rPr>
        <w:t>на своей территории</w:t>
      </w:r>
      <w:r w:rsidRPr="00BF46CC">
        <w:rPr>
          <w:iCs/>
          <w:szCs w:val="22"/>
          <w:lang w:val="ru-RU"/>
        </w:rPr>
        <w:t xml:space="preserve"> обычно сохраняют особые </w:t>
      </w:r>
      <w:r w:rsidRPr="00BF46CC">
        <w:rPr>
          <w:szCs w:val="22"/>
          <w:lang w:val="ru-RU"/>
        </w:rPr>
        <w:t xml:space="preserve">культурные, экономические или политические институты; </w:t>
      </w:r>
      <w:r w:rsidRPr="00BF46CC">
        <w:rPr>
          <w:iCs/>
          <w:szCs w:val="22"/>
          <w:lang w:val="ru-RU"/>
        </w:rPr>
        <w:t xml:space="preserve"> (</w:t>
      </w:r>
      <w:r w:rsidRPr="00BF46CC">
        <w:rPr>
          <w:iCs/>
          <w:szCs w:val="22"/>
          <w:lang w:val="en-GB"/>
        </w:rPr>
        <w:t>c</w:t>
      </w:r>
      <w:r w:rsidRPr="00BF46CC">
        <w:rPr>
          <w:iCs/>
          <w:szCs w:val="22"/>
          <w:lang w:val="ru-RU"/>
        </w:rPr>
        <w:t>)  обычно стремятся к сохранению культурных, географических и институциональных особенностей, а не к полной ассимиляции в национальном обществе; и (</w:t>
      </w:r>
      <w:r w:rsidRPr="00BF46CC">
        <w:rPr>
          <w:iCs/>
          <w:szCs w:val="22"/>
          <w:lang w:val="en-GB"/>
        </w:rPr>
        <w:t>d</w:t>
      </w:r>
      <w:r w:rsidRPr="00BF46CC">
        <w:rPr>
          <w:iCs/>
          <w:szCs w:val="22"/>
          <w:lang w:val="ru-RU"/>
        </w:rPr>
        <w:t>)  относят себя к коренным народам или народам, ведущим племенной образ жизни»</w:t>
      </w:r>
      <w:r>
        <w:rPr>
          <w:iCs/>
          <w:szCs w:val="22"/>
          <w:lang w:val="ru-RU"/>
        </w:rPr>
        <w:t xml:space="preserve">.  </w:t>
      </w:r>
    </w:p>
    <w:p w:rsidR="009A216F" w:rsidRPr="00BF46CC" w:rsidRDefault="009A216F" w:rsidP="009A216F">
      <w:pPr>
        <w:rPr>
          <w:iCs/>
          <w:szCs w:val="22"/>
          <w:lang w:val="ru-RU"/>
        </w:rPr>
      </w:pPr>
    </w:p>
    <w:p w:rsidR="009A216F" w:rsidRPr="00BF46CC" w:rsidRDefault="009A216F" w:rsidP="009A216F">
      <w:pPr>
        <w:rPr>
          <w:iCs/>
          <w:szCs w:val="22"/>
          <w:lang w:val="ru-RU"/>
        </w:rPr>
      </w:pPr>
      <w:r w:rsidRPr="00BF46CC">
        <w:rPr>
          <w:iCs/>
          <w:szCs w:val="22"/>
          <w:lang w:val="ru-RU"/>
        </w:rPr>
        <w:t>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w:t>
      </w:r>
      <w:r>
        <w:rPr>
          <w:iCs/>
          <w:szCs w:val="22"/>
          <w:lang w:val="ru-RU"/>
        </w:rPr>
        <w:t xml:space="preserve">.  </w:t>
      </w:r>
      <w:r w:rsidRPr="00BF46CC">
        <w:rPr>
          <w:iCs/>
          <w:szCs w:val="22"/>
          <w:lang w:val="ru-RU"/>
        </w:rPr>
        <w:t>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w:t>
      </w:r>
      <w:r>
        <w:rPr>
          <w:iCs/>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w:t>
      </w:r>
      <w:r>
        <w:rPr>
          <w:szCs w:val="22"/>
          <w:lang w:val="ru-RU"/>
        </w:rPr>
        <w:t xml:space="preserve">г. </w:t>
      </w:r>
      <w:r w:rsidRPr="00BF46CC">
        <w:rPr>
          <w:szCs w:val="22"/>
          <w:lang w:val="ru-RU"/>
        </w:rPr>
        <w:t>«кор</w:t>
      </w:r>
      <w:r>
        <w:rPr>
          <w:szCs w:val="22"/>
          <w:lang w:val="ru-RU"/>
        </w:rPr>
        <w:t xml:space="preserve">енные народы» определяются как </w:t>
      </w:r>
      <w:r w:rsidRPr="00BF46CC">
        <w:rPr>
          <w:szCs w:val="22"/>
          <w:lang w:val="ru-RU"/>
        </w:rPr>
        <w:t>«аборигены,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w:t>
      </w:r>
      <w:r>
        <w:rPr>
          <w:szCs w:val="22"/>
          <w:lang w:val="ru-RU"/>
        </w:rPr>
        <w:t xml:space="preserve">.  </w:t>
      </w:r>
      <w:r w:rsidRPr="00BF46CC">
        <w:rPr>
          <w:szCs w:val="22"/>
          <w:lang w:val="ru-RU"/>
        </w:rPr>
        <w:t>К ним относятся народы в добровольной изоляции или те, с которыми не установлены контакты, а также сельские и коренные общины</w:t>
      </w:r>
      <w:r>
        <w:rPr>
          <w:szCs w:val="22"/>
          <w:lang w:val="ru-RU"/>
        </w:rPr>
        <w:t xml:space="preserve">.  </w:t>
      </w:r>
      <w:r w:rsidRPr="00BF46CC">
        <w:rPr>
          <w:szCs w:val="22"/>
          <w:lang w:val="ru-RU"/>
        </w:rPr>
        <w:t>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Еще одним термином является термин «аборигенные»</w:t>
      </w:r>
      <w:r>
        <w:rPr>
          <w:szCs w:val="22"/>
          <w:lang w:val="ru-RU"/>
        </w:rPr>
        <w:t xml:space="preserve">.  </w:t>
      </w:r>
      <w:r w:rsidRPr="00BF46CC">
        <w:rPr>
          <w:szCs w:val="22"/>
          <w:lang w:val="ru-RU"/>
        </w:rPr>
        <w:t xml:space="preserve">Оксфордский словарь определяет термин «аборигенные» как (1) «[…] </w:t>
      </w:r>
      <w:r w:rsidRPr="00BF46CC">
        <w:rPr>
          <w:i/>
          <w:szCs w:val="22"/>
          <w:lang w:val="ru-RU"/>
        </w:rPr>
        <w:t>люди,</w:t>
      </w:r>
      <w:r w:rsidRPr="00BF46CC">
        <w:rPr>
          <w:szCs w:val="22"/>
          <w:lang w:val="ru-RU"/>
        </w:rPr>
        <w:t xml:space="preserve"> </w:t>
      </w:r>
      <w:r w:rsidRPr="00BF46CC">
        <w:rPr>
          <w:i/>
          <w:szCs w:val="22"/>
          <w:lang w:val="ru-RU"/>
        </w:rPr>
        <w:t>растения и животные:  обитающие или существующие на земле с древнейших времен;  строго исконные, коренные»;  (2) «[…] населявшие страну или занимавшие ее до прихода европейских колонистов и тех, кого они привели с собой»;  и (3) «[…] имеющие отношение к аборигенам Австралии или их языкам, либо характерные для них</w:t>
      </w:r>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статье 35 Конституции Канады отмечается, что «[...] </w:t>
      </w:r>
      <w:r w:rsidRPr="00BF46CC">
        <w:rPr>
          <w:i/>
          <w:szCs w:val="22"/>
          <w:lang w:val="ru-RU"/>
        </w:rPr>
        <w:t>Коренные народы Канады включают индейцев, инуитов и метисов Канады</w:t>
      </w:r>
      <w:r w:rsidRPr="00BF46CC">
        <w:rPr>
          <w:szCs w:val="22"/>
          <w:lang w:val="ru-RU"/>
        </w:rPr>
        <w:t>»</w:t>
      </w:r>
      <w:r>
        <w:rPr>
          <w:szCs w:val="22"/>
          <w:lang w:val="ru-RU"/>
        </w:rPr>
        <w:t xml:space="preserve">.  </w:t>
      </w:r>
      <w:r w:rsidRPr="00BF46CC">
        <w:rPr>
          <w:szCs w:val="22"/>
          <w:lang w:val="ru-RU"/>
        </w:rPr>
        <w:t xml:space="preserve">В 1996 </w:t>
      </w:r>
      <w:r>
        <w:rPr>
          <w:szCs w:val="22"/>
          <w:lang w:val="ru-RU"/>
        </w:rPr>
        <w:t xml:space="preserve">г. </w:t>
      </w:r>
      <w:r w:rsidRPr="00BF46CC">
        <w:rPr>
          <w:szCs w:val="22"/>
          <w:lang w:val="ru-RU"/>
        </w:rPr>
        <w:t xml:space="preserve">Канадская Королевская комиссия по коренным народам самостоятельно определила свою целевую группу </w:t>
      </w:r>
      <w:r w:rsidRPr="00BF46CC">
        <w:rPr>
          <w:szCs w:val="22"/>
          <w:lang w:val="ru-RU"/>
        </w:rPr>
        <w:lastRenderedPageBreak/>
        <w:t>следующим образом:  «</w:t>
      </w:r>
      <w:r w:rsidRPr="00BF46CC">
        <w:rPr>
          <w:i/>
          <w:szCs w:val="22"/>
          <w:lang w:val="ru-RU"/>
        </w:rPr>
        <w:t>… органические политические и культурные образования, которые исторически восходят к коренным народам Северной Америки …»</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w:t>
      </w:r>
      <w:r>
        <w:rPr>
          <w:szCs w:val="22"/>
          <w:lang w:val="ru-RU"/>
        </w:rPr>
        <w:t xml:space="preserve">.  </w:t>
      </w:r>
      <w:r w:rsidRPr="00BF46CC">
        <w:rPr>
          <w:szCs w:val="22"/>
          <w:lang w:val="ru-RU"/>
        </w:rPr>
        <w:t>В настоящее время они составляют недоминирующие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BF46CC">
        <w:rPr>
          <w:rStyle w:val="FootnoteReference"/>
          <w:szCs w:val="22"/>
        </w:rPr>
        <w:footnoteReference w:id="84"/>
      </w:r>
      <w:r w:rsidRPr="00BF46CC">
        <w:rPr>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Нарушение прав</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Согласно юридическому словарю Блэка нарушением прав является действие, препятствующее реализации одного из исключительных прав владельца права интеллектуальной собственности</w:t>
      </w:r>
      <w:r>
        <w:rPr>
          <w:szCs w:val="22"/>
          <w:lang w:val="ru-RU"/>
        </w:rPr>
        <w:t xml:space="preserve">.  </w:t>
      </w:r>
      <w:r w:rsidRPr="00BF46CC">
        <w:rPr>
          <w:szCs w:val="22"/>
          <w:lang w:val="ru-RU"/>
        </w:rPr>
        <w:t>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в случаях, когда требуется получение такого разрешения</w:t>
      </w:r>
      <w:r>
        <w:rPr>
          <w:szCs w:val="22"/>
          <w:lang w:val="ru-RU"/>
        </w:rPr>
        <w:t xml:space="preserve">.  </w:t>
      </w:r>
      <w:r w:rsidRPr="00BF46CC">
        <w:rPr>
          <w:szCs w:val="22"/>
          <w:lang w:val="ru-RU"/>
        </w:rPr>
        <w:t>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BF46CC">
        <w:rPr>
          <w:rStyle w:val="FootnoteReference"/>
          <w:szCs w:val="22"/>
          <w:lang w:val="en"/>
        </w:rPr>
        <w:footnoteReference w:id="85"/>
      </w:r>
      <w:r w:rsidRPr="00BF46CC">
        <w:rPr>
          <w:szCs w:val="22"/>
          <w:lang w:val="ru-RU"/>
        </w:rPr>
        <w:t>.</w:t>
      </w:r>
    </w:p>
    <w:p w:rsidR="009A216F" w:rsidRPr="00BF46CC" w:rsidRDefault="009A216F" w:rsidP="009A216F">
      <w:pPr>
        <w:rPr>
          <w:szCs w:val="22"/>
          <w:lang w:val="ru-RU"/>
        </w:rPr>
      </w:pPr>
    </w:p>
    <w:p w:rsidR="009A216F" w:rsidRPr="00BF46CC" w:rsidRDefault="009A216F" w:rsidP="009A216F">
      <w:pPr>
        <w:spacing w:line="260" w:lineRule="atLeast"/>
        <w:rPr>
          <w:b/>
          <w:snapToGrid w:val="0"/>
          <w:szCs w:val="22"/>
          <w:lang w:val="ru-RU"/>
        </w:rPr>
      </w:pPr>
      <w:r w:rsidRPr="00BF46CC">
        <w:rPr>
          <w:b/>
          <w:snapToGrid w:val="0"/>
          <w:szCs w:val="22"/>
        </w:rPr>
        <w:t>In</w:t>
      </w:r>
      <w:r w:rsidRPr="00BF46CC">
        <w:rPr>
          <w:b/>
          <w:snapToGrid w:val="0"/>
          <w:szCs w:val="22"/>
          <w:lang w:val="ru-RU"/>
        </w:rPr>
        <w:t>-</w:t>
      </w:r>
      <w:r w:rsidRPr="00BF46CC">
        <w:rPr>
          <w:b/>
          <w:snapToGrid w:val="0"/>
          <w:szCs w:val="22"/>
        </w:rPr>
        <w:t>situ</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bCs/>
          <w:snapToGrid w:val="0"/>
          <w:szCs w:val="22"/>
          <w:lang w:val="ru-RU"/>
        </w:rPr>
      </w:pPr>
      <w:r w:rsidRPr="00BF46CC">
        <w:rPr>
          <w:bCs/>
          <w:snapToGrid w:val="0"/>
          <w:szCs w:val="22"/>
          <w:lang w:val="ru-RU"/>
        </w:rPr>
        <w:t xml:space="preserve">Согласно статье 2 </w:t>
      </w:r>
      <w:r w:rsidRPr="00BF46CC">
        <w:rPr>
          <w:bCs/>
          <w:i/>
          <w:snapToGrid w:val="0"/>
          <w:szCs w:val="22"/>
          <w:lang w:val="ru-RU"/>
        </w:rPr>
        <w:t>Конвенции о биологическом разнообразии</w:t>
      </w:r>
      <w:r w:rsidRPr="00BF46CC">
        <w:rPr>
          <w:bCs/>
          <w:snapToGrid w:val="0"/>
          <w:szCs w:val="22"/>
          <w:lang w:val="ru-RU"/>
        </w:rPr>
        <w:t xml:space="preserve"> (1992</w:t>
      </w:r>
      <w:r w:rsidRPr="00BF46CC">
        <w:rPr>
          <w:bCs/>
          <w:snapToGrid w:val="0"/>
          <w:szCs w:val="22"/>
        </w:rPr>
        <w:t> </w:t>
      </w:r>
      <w:r w:rsidRPr="00BF46CC">
        <w:rPr>
          <w:bCs/>
          <w:snapToGrid w:val="0"/>
          <w:szCs w:val="22"/>
          <w:lang w:val="ru-RU"/>
        </w:rPr>
        <w:t xml:space="preserve">г.), «условия </w:t>
      </w:r>
      <w:r w:rsidRPr="00BF46CC">
        <w:rPr>
          <w:bCs/>
          <w:snapToGrid w:val="0"/>
          <w:szCs w:val="22"/>
        </w:rPr>
        <w:t>in</w:t>
      </w:r>
      <w:r w:rsidRPr="00BF46CC">
        <w:rPr>
          <w:bCs/>
          <w:snapToGrid w:val="0"/>
          <w:szCs w:val="22"/>
          <w:lang w:val="ru-RU"/>
        </w:rPr>
        <w:t>-</w:t>
      </w:r>
      <w:r w:rsidRPr="00BF46CC">
        <w:rPr>
          <w:bCs/>
          <w:snapToGrid w:val="0"/>
          <w:szCs w:val="22"/>
        </w:rPr>
        <w:t>situ</w:t>
      </w:r>
      <w:r w:rsidRPr="00BF46CC">
        <w:rPr>
          <w:bCs/>
          <w:snapToGrid w:val="0"/>
          <w:szCs w:val="22"/>
          <w:lang w:val="ru-RU"/>
        </w:rPr>
        <w:t>»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r w:rsidRPr="00BF46CC">
        <w:rPr>
          <w:bCs/>
          <w:i/>
          <w:snapToGrid w:val="0"/>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Нематериальное культурное наследие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Согласно юридическому словарю Блэка «нематериальный» означает «не имеющий физической формы»</w:t>
      </w:r>
      <w:r>
        <w:rPr>
          <w:szCs w:val="22"/>
          <w:lang w:val="ru-RU"/>
        </w:rPr>
        <w:t xml:space="preserve">.  </w:t>
      </w:r>
      <w:r w:rsidRPr="00BF46CC">
        <w:rPr>
          <w:szCs w:val="22"/>
          <w:lang w:val="ru-RU"/>
        </w:rPr>
        <w:t>В противоположность ему слово «материальный» определяется как «имеющий или обладающий физической формой; вещественный; могущий быть осязаемым и видимым; различимый»</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«Нематериальное культурное наследие» определено в </w:t>
      </w:r>
      <w:r w:rsidRPr="00BF46CC">
        <w:rPr>
          <w:i/>
          <w:szCs w:val="22"/>
          <w:lang w:val="ru-RU"/>
        </w:rPr>
        <w:t>Конвенции</w:t>
      </w:r>
      <w:r w:rsidRPr="00BF46CC">
        <w:rPr>
          <w:i/>
          <w:szCs w:val="22"/>
          <w:lang w:val="ru-RU" w:eastAsia="ru-RU"/>
        </w:rPr>
        <w:t xml:space="preserve"> об охране нематериального культурного наследия</w:t>
      </w:r>
      <w:r w:rsidRPr="00BF46CC">
        <w:rPr>
          <w:szCs w:val="22"/>
          <w:lang w:val="ru-RU" w:eastAsia="ru-RU"/>
        </w:rPr>
        <w:t xml:space="preserve"> (2003</w:t>
      </w:r>
      <w:r w:rsidRPr="00BF46CC">
        <w:rPr>
          <w:szCs w:val="22"/>
          <w:lang w:eastAsia="ru-RU"/>
        </w:rPr>
        <w:t> </w:t>
      </w:r>
      <w:r w:rsidRPr="00BF46CC">
        <w:rPr>
          <w:szCs w:val="22"/>
          <w:lang w:val="ru-RU" w:eastAsia="ru-RU"/>
        </w:rPr>
        <w:t>г.) Организации Объединенных Наций по вопросам образования, науки и культуры (ЮНЕСКО)</w:t>
      </w:r>
      <w:r w:rsidRPr="00BF46CC">
        <w:rPr>
          <w:szCs w:val="22"/>
          <w:lang w:val="ru-RU"/>
        </w:rPr>
        <w:t xml:space="preserve">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w:t>
      </w:r>
      <w:r>
        <w:rPr>
          <w:szCs w:val="22"/>
          <w:lang w:val="ru-RU"/>
        </w:rPr>
        <w:t xml:space="preserve">.  </w:t>
      </w:r>
      <w:r w:rsidRPr="00BF46CC">
        <w:rPr>
          <w:szCs w:val="22"/>
          <w:lang w:val="ru-RU"/>
        </w:rPr>
        <w:t xml:space="preserve">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w:t>
      </w:r>
      <w:r w:rsidRPr="00BF46CC">
        <w:rPr>
          <w:szCs w:val="22"/>
          <w:lang w:val="ru-RU"/>
        </w:rPr>
        <w:lastRenderedPageBreak/>
        <w:t>самобытности и преемственности, содействуя тем самым уважению культурного разнообразия и творчеству человека</w:t>
      </w:r>
      <w:r>
        <w:rPr>
          <w:szCs w:val="22"/>
          <w:lang w:val="ru-RU"/>
        </w:rPr>
        <w:t xml:space="preserve">.  </w:t>
      </w:r>
      <w:r w:rsidRPr="00BF46CC">
        <w:rPr>
          <w:szCs w:val="22"/>
          <w:lang w:val="ru-RU"/>
        </w:rPr>
        <w:t>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Конвенция гласит также, что «нематериальное культурное наследие» проявляется, в частности, в следующих областях:</w:t>
      </w:r>
      <w:r>
        <w:rPr>
          <w:szCs w:val="22"/>
          <w:lang w:val="ru-RU"/>
        </w:rPr>
        <w:t xml:space="preserve"> </w:t>
      </w:r>
      <w:r w:rsidRPr="00BF46CC">
        <w:rPr>
          <w:szCs w:val="22"/>
          <w:lang w:val="ru-RU"/>
        </w:rPr>
        <w:t xml:space="preserve"> (а) устные традиции и формы выражения, включая язык в качестве носителя нематериального культурного наследия;</w:t>
      </w:r>
      <w:r>
        <w:rPr>
          <w:szCs w:val="22"/>
          <w:lang w:val="ru-RU"/>
        </w:rPr>
        <w:t xml:space="preserve"> </w:t>
      </w:r>
      <w:r w:rsidRPr="00BF46CC">
        <w:rPr>
          <w:szCs w:val="22"/>
          <w:lang w:val="ru-RU"/>
        </w:rPr>
        <w:t xml:space="preserve"> (</w:t>
      </w:r>
      <w:r w:rsidRPr="00BF46CC">
        <w:rPr>
          <w:szCs w:val="22"/>
        </w:rPr>
        <w:t>b</w:t>
      </w:r>
      <w:r w:rsidRPr="00BF46CC">
        <w:rPr>
          <w:szCs w:val="22"/>
          <w:lang w:val="ru-RU"/>
        </w:rPr>
        <w:t>) исполнительские искусства;</w:t>
      </w:r>
      <w:r>
        <w:rPr>
          <w:szCs w:val="22"/>
          <w:lang w:val="ru-RU"/>
        </w:rPr>
        <w:t xml:space="preserve"> </w:t>
      </w:r>
      <w:r w:rsidRPr="00BF46CC">
        <w:rPr>
          <w:szCs w:val="22"/>
          <w:lang w:val="ru-RU"/>
        </w:rPr>
        <w:t xml:space="preserve"> (с) обычаи, обряды, празднества;</w:t>
      </w:r>
      <w:r>
        <w:rPr>
          <w:szCs w:val="22"/>
          <w:lang w:val="ru-RU"/>
        </w:rPr>
        <w:t xml:space="preserve"> </w:t>
      </w:r>
      <w:r w:rsidRPr="00BF46CC">
        <w:rPr>
          <w:szCs w:val="22"/>
          <w:lang w:val="ru-RU"/>
        </w:rPr>
        <w:t xml:space="preserve"> (</w:t>
      </w:r>
      <w:r w:rsidRPr="00BF46CC">
        <w:rPr>
          <w:szCs w:val="22"/>
        </w:rPr>
        <w:t>d</w:t>
      </w:r>
      <w:r w:rsidRPr="00BF46CC">
        <w:rPr>
          <w:szCs w:val="22"/>
          <w:lang w:val="ru-RU"/>
        </w:rPr>
        <w:t xml:space="preserve">) знания и обычаи, относящиеся к природе и вселенной; </w:t>
      </w:r>
      <w:r>
        <w:rPr>
          <w:szCs w:val="22"/>
          <w:lang w:val="ru-RU"/>
        </w:rPr>
        <w:t xml:space="preserve"> </w:t>
      </w:r>
      <w:r w:rsidRPr="00BF46CC">
        <w:rPr>
          <w:szCs w:val="22"/>
          <w:lang w:val="ru-RU"/>
        </w:rPr>
        <w:t>(е) традиционные ремесла.</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Целостность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Право на целостность – это право на предотвращение несанкционированных переделок и изменений произведения</w:t>
      </w:r>
      <w:r w:rsidRPr="00BF46CC">
        <w:rPr>
          <w:rStyle w:val="FootnoteReference"/>
          <w:szCs w:val="22"/>
          <w:lang w:val="en-GB"/>
        </w:rPr>
        <w:footnoteReference w:id="86"/>
      </w:r>
      <w:r>
        <w:rPr>
          <w:szCs w:val="22"/>
          <w:lang w:val="ru-RU"/>
        </w:rPr>
        <w:t>.</w:t>
      </w:r>
      <w:r w:rsidRPr="00BF46CC">
        <w:rPr>
          <w:szCs w:val="22"/>
          <w:lang w:val="ru-RU"/>
        </w:rPr>
        <w:t xml:space="preserve">  После пересмотра в 1949</w:t>
      </w:r>
      <w:r w:rsidRPr="00BF46CC">
        <w:rPr>
          <w:szCs w:val="22"/>
        </w:rPr>
        <w:t> </w:t>
      </w:r>
      <w:r>
        <w:rPr>
          <w:szCs w:val="22"/>
          <w:lang w:val="ru-RU"/>
        </w:rPr>
        <w:t xml:space="preserve">г. </w:t>
      </w:r>
      <w:r w:rsidRPr="00BF46CC">
        <w:rPr>
          <w:szCs w:val="22"/>
          <w:lang w:val="ru-RU"/>
        </w:rPr>
        <w:t xml:space="preserve">на конференции в Брюсселе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в текст статьи 6</w:t>
      </w:r>
      <w:proofErr w:type="spellStart"/>
      <w:r w:rsidRPr="00BF46CC">
        <w:rPr>
          <w:i/>
          <w:szCs w:val="22"/>
          <w:lang w:val="en-GB"/>
        </w:rPr>
        <w:t>bis</w:t>
      </w:r>
      <w:proofErr w:type="spellEnd"/>
      <w:r w:rsidRPr="00BF46CC">
        <w:rPr>
          <w:i/>
          <w:szCs w:val="22"/>
          <w:lang w:val="ru-RU"/>
        </w:rPr>
        <w:t xml:space="preserve"> </w:t>
      </w:r>
      <w:r w:rsidRPr="00BF46CC">
        <w:rPr>
          <w:szCs w:val="22"/>
          <w:lang w:val="ru-RU"/>
        </w:rPr>
        <w:t>была добавлена формулировка о запрете прочих посягательств на указанное произведение, которые нанесут ущерб чести или репутации автора</w:t>
      </w:r>
      <w:r>
        <w:rPr>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Руководящие принципы в области интеллектуальной собственности по доступу и совместному пользованию выгодами</w:t>
      </w:r>
      <w:r w:rsidRPr="00BF46CC">
        <w:rPr>
          <w:rStyle w:val="FootnoteReference"/>
          <w:b/>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pStyle w:val="NormalArial"/>
        <w:ind w:left="0"/>
        <w:rPr>
          <w:rFonts w:cs="Arial"/>
          <w:sz w:val="22"/>
          <w:szCs w:val="22"/>
          <w:lang w:val="ru-RU"/>
        </w:rPr>
      </w:pPr>
      <w:r w:rsidRPr="00BF46CC">
        <w:rPr>
          <w:rFonts w:cs="Arial"/>
          <w:sz w:val="22"/>
          <w:szCs w:val="22"/>
          <w:lang w:val="ru-RU"/>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w:t>
      </w:r>
      <w:r>
        <w:rPr>
          <w:rFonts w:cs="Arial"/>
          <w:sz w:val="22"/>
          <w:szCs w:val="22"/>
          <w:lang w:val="ru-RU"/>
        </w:rPr>
        <w:t xml:space="preserve">.  </w:t>
      </w:r>
      <w:r w:rsidRPr="00BF46CC">
        <w:rPr>
          <w:rFonts w:cs="Arial"/>
          <w:sz w:val="22"/>
          <w:szCs w:val="22"/>
          <w:lang w:val="ru-RU"/>
        </w:rPr>
        <w:t>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BF46CC">
        <w:rPr>
          <w:rStyle w:val="FootnoteReference"/>
          <w:rFonts w:eastAsia="SimSun" w:cs="Arial"/>
          <w:sz w:val="22"/>
          <w:szCs w:val="22"/>
        </w:rPr>
        <w:footnoteReference w:id="87"/>
      </w:r>
      <w:r w:rsidRPr="00BF46CC">
        <w:rPr>
          <w:rFonts w:cs="Arial"/>
          <w:sz w:val="22"/>
          <w:szCs w:val="22"/>
          <w:lang w:val="ru-RU"/>
        </w:rPr>
        <w:t>.</w:t>
      </w:r>
    </w:p>
    <w:p w:rsidR="009A216F" w:rsidRPr="00BF46CC" w:rsidRDefault="009A216F" w:rsidP="009A216F">
      <w:pPr>
        <w:pStyle w:val="NormalArial"/>
        <w:ind w:left="0"/>
        <w:rPr>
          <w:rFonts w:cs="Arial"/>
          <w:sz w:val="22"/>
          <w:szCs w:val="22"/>
          <w:lang w:val="ru-RU"/>
        </w:rPr>
      </w:pPr>
    </w:p>
    <w:p w:rsidR="009A216F" w:rsidRPr="00BF46CC" w:rsidRDefault="009A216F" w:rsidP="009A216F">
      <w:pPr>
        <w:pStyle w:val="NormalArial"/>
        <w:ind w:left="0"/>
        <w:rPr>
          <w:rFonts w:cs="Arial"/>
          <w:sz w:val="22"/>
          <w:szCs w:val="22"/>
          <w:lang w:val="ru-RU"/>
        </w:rPr>
      </w:pPr>
      <w:r w:rsidRPr="00BF46CC">
        <w:rPr>
          <w:rFonts w:cs="Arial"/>
          <w:sz w:val="22"/>
          <w:szCs w:val="22"/>
          <w:lang w:val="ru-RU"/>
        </w:rPr>
        <w:t>Первый проект</w:t>
      </w:r>
      <w:r w:rsidRPr="00BF46CC">
        <w:rPr>
          <w:rStyle w:val="FootnoteReference"/>
          <w:rFonts w:eastAsia="SimSun" w:cs="Arial"/>
          <w:sz w:val="22"/>
          <w:szCs w:val="22"/>
        </w:rPr>
        <w:footnoteReference w:id="88"/>
      </w:r>
      <w:r w:rsidRPr="00BF46CC">
        <w:rPr>
          <w:rFonts w:cs="Arial"/>
          <w:sz w:val="22"/>
          <w:szCs w:val="22"/>
          <w:lang w:val="ru-RU"/>
        </w:rPr>
        <w:t xml:space="preserve"> был подготовлен с учетом оперативных принципов, определенных МКГР для разработки таких руководящих принципов</w:t>
      </w:r>
      <w:r w:rsidRPr="00BF46CC">
        <w:rPr>
          <w:rStyle w:val="FootnoteReference"/>
          <w:rFonts w:eastAsia="SimSun" w:cs="Arial"/>
          <w:sz w:val="22"/>
          <w:szCs w:val="22"/>
        </w:rPr>
        <w:footnoteReference w:id="89"/>
      </w:r>
      <w:r>
        <w:rPr>
          <w:rFonts w:cs="Arial"/>
          <w:sz w:val="22"/>
          <w:szCs w:val="22"/>
          <w:lang w:val="ru-RU"/>
        </w:rPr>
        <w:t xml:space="preserve">.  </w:t>
      </w:r>
      <w:r w:rsidRPr="00BF46CC">
        <w:rPr>
          <w:rFonts w:cs="Arial"/>
          <w:sz w:val="22"/>
          <w:szCs w:val="22"/>
          <w:lang w:val="ru-RU"/>
        </w:rPr>
        <w:t>Этот проект был позже обновлен с учетом целей семнадцатой сессии МКГР</w:t>
      </w:r>
      <w:r w:rsidRPr="00BF46CC">
        <w:rPr>
          <w:rStyle w:val="FootnoteReference"/>
          <w:rFonts w:eastAsia="SimSun" w:cs="Arial"/>
          <w:sz w:val="22"/>
          <w:szCs w:val="22"/>
        </w:rPr>
        <w:footnoteReference w:id="90"/>
      </w:r>
      <w:r w:rsidRPr="00BF46CC">
        <w:rPr>
          <w:rFonts w:cs="Arial"/>
          <w:sz w:val="22"/>
          <w:szCs w:val="22"/>
          <w:lang w:val="ru-RU"/>
        </w:rPr>
        <w:t>.</w:t>
      </w:r>
    </w:p>
    <w:p w:rsidR="009A216F" w:rsidRPr="00BF46CC" w:rsidRDefault="009A216F" w:rsidP="009A216F">
      <w:pPr>
        <w:pStyle w:val="NormalArial"/>
        <w:ind w:left="0"/>
        <w:rPr>
          <w:rFonts w:cs="Arial"/>
          <w:bCs/>
          <w:sz w:val="22"/>
          <w:szCs w:val="22"/>
          <w:lang w:val="ru-RU"/>
        </w:rPr>
      </w:pPr>
    </w:p>
    <w:p w:rsidR="009A216F" w:rsidRPr="00BF46CC" w:rsidRDefault="009A216F" w:rsidP="009A216F">
      <w:pPr>
        <w:spacing w:line="260" w:lineRule="atLeast"/>
        <w:rPr>
          <w:szCs w:val="22"/>
          <w:lang w:val="ru-RU"/>
        </w:rPr>
      </w:pPr>
      <w:r w:rsidRPr="00BF46CC">
        <w:rPr>
          <w:bCs/>
          <w:szCs w:val="22"/>
          <w:lang w:val="ru-RU"/>
        </w:rPr>
        <w:t>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w:t>
      </w:r>
      <w:r>
        <w:rPr>
          <w:bCs/>
          <w:szCs w:val="22"/>
          <w:lang w:val="ru-RU"/>
        </w:rPr>
        <w:t xml:space="preserve">.  </w:t>
      </w:r>
      <w:r w:rsidRPr="00BF46CC">
        <w:rPr>
          <w:bCs/>
          <w:szCs w:val="22"/>
          <w:lang w:val="ru-RU"/>
        </w:rPr>
        <w:t>Они иллюстрируют практические вопросы ИС, с которыми могут столкнуться провайдеры и получатели при обсуждении соглашения, контракта или лицензии</w:t>
      </w:r>
      <w:r>
        <w:rPr>
          <w:bCs/>
          <w:szCs w:val="22"/>
          <w:lang w:val="ru-RU"/>
        </w:rPr>
        <w:t xml:space="preserve">.  </w:t>
      </w:r>
      <w:r w:rsidRPr="00BF46CC">
        <w:rPr>
          <w:bCs/>
          <w:szCs w:val="22"/>
          <w:lang w:val="ru-RU"/>
        </w:rPr>
        <w:t>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w:t>
      </w:r>
      <w:r>
        <w:rPr>
          <w:bCs/>
          <w:szCs w:val="22"/>
          <w:lang w:val="ru-RU"/>
        </w:rPr>
        <w:t xml:space="preserve">.  </w:t>
      </w:r>
      <w:r w:rsidRPr="00BF46CC">
        <w:rPr>
          <w:bCs/>
          <w:szCs w:val="22"/>
          <w:lang w:val="ru-RU"/>
        </w:rPr>
        <w:t xml:space="preserve">Поэтому руководящие принципы могут оказать поддержку провайдерам и получателям в </w:t>
      </w:r>
      <w:r w:rsidRPr="00BF46CC">
        <w:rPr>
          <w:bCs/>
          <w:szCs w:val="22"/>
          <w:lang w:val="ru-RU"/>
        </w:rPr>
        <w:lastRenderedPageBreak/>
        <w:t>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9A216F" w:rsidRPr="00BF46CC" w:rsidRDefault="009A216F" w:rsidP="009A216F">
      <w:pPr>
        <w:pStyle w:val="Para1"/>
        <w:numPr>
          <w:ilvl w:val="0"/>
          <w:numId w:val="0"/>
        </w:numPr>
        <w:tabs>
          <w:tab w:val="left" w:pos="567"/>
        </w:tabs>
        <w:spacing w:before="0" w:after="0" w:line="260" w:lineRule="atLeast"/>
        <w:rPr>
          <w:rFonts w:ascii="Arial" w:hAnsi="Arial" w:cs="Arial"/>
          <w:szCs w:val="22"/>
          <w:lang w:val="ru-RU"/>
        </w:rPr>
      </w:pPr>
    </w:p>
    <w:p w:rsidR="009A216F" w:rsidRPr="00BF46CC" w:rsidRDefault="009A216F" w:rsidP="009A216F">
      <w:pPr>
        <w:spacing w:line="260" w:lineRule="atLeast"/>
        <w:rPr>
          <w:szCs w:val="22"/>
          <w:lang w:val="ru-RU"/>
        </w:rPr>
      </w:pPr>
      <w:r w:rsidRPr="00BF46CC">
        <w:rPr>
          <w:szCs w:val="22"/>
          <w:lang w:val="ru-RU"/>
        </w:rPr>
        <w:t>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устанавливать условия и положения для доступа и совместного пользования выгодами</w:t>
      </w:r>
      <w:r>
        <w:rPr>
          <w:szCs w:val="22"/>
          <w:lang w:val="ru-RU"/>
        </w:rPr>
        <w:t xml:space="preserve">.  </w:t>
      </w:r>
      <w:r w:rsidRPr="00BF46CC">
        <w:rPr>
          <w:szCs w:val="22"/>
          <w:lang w:val="ru-RU"/>
        </w:rPr>
        <w:t>Руководящие принципы должны быть только добровольными и иллюстративными</w:t>
      </w:r>
      <w:r>
        <w:rPr>
          <w:szCs w:val="22"/>
          <w:lang w:val="ru-RU"/>
        </w:rPr>
        <w:t xml:space="preserve">.  </w:t>
      </w:r>
      <w:r w:rsidRPr="00BF46CC">
        <w:rPr>
          <w:szCs w:val="22"/>
          <w:lang w:val="ru-RU"/>
        </w:rPr>
        <w:t>Они не предназначены для замены соответствующего международного, регионального и национального законодательства</w:t>
      </w:r>
      <w:r w:rsidRPr="00BF46CC">
        <w:rPr>
          <w:szCs w:val="22"/>
          <w:vertAlign w:val="superscript"/>
          <w:lang w:val="en-GB"/>
        </w:rPr>
        <w:footnoteReference w:id="91"/>
      </w:r>
      <w:r w:rsidRPr="00BF46CC">
        <w:rPr>
          <w:szCs w:val="22"/>
          <w:lang w:val="ru-RU"/>
        </w:rPr>
        <w:t>.</w:t>
      </w:r>
    </w:p>
    <w:p w:rsidR="009A216F" w:rsidRPr="00BF46CC" w:rsidRDefault="009A216F" w:rsidP="009A216F">
      <w:pPr>
        <w:pStyle w:val="Para1"/>
        <w:numPr>
          <w:ilvl w:val="0"/>
          <w:numId w:val="0"/>
        </w:numPr>
        <w:tabs>
          <w:tab w:val="left" w:pos="567"/>
        </w:tabs>
        <w:spacing w:before="0" w:after="0" w:line="260" w:lineRule="atLeast"/>
        <w:jc w:val="left"/>
        <w:rPr>
          <w:rFonts w:ascii="Arial" w:hAnsi="Arial" w:cs="Arial"/>
          <w:szCs w:val="22"/>
          <w:lang w:val="ru-RU" w:eastAsia="zh-CN"/>
        </w:rPr>
      </w:pPr>
    </w:p>
    <w:p w:rsidR="009A216F" w:rsidRPr="00BF46CC" w:rsidRDefault="009A216F" w:rsidP="009A216F">
      <w:pPr>
        <w:spacing w:line="260" w:lineRule="atLeast"/>
        <w:rPr>
          <w:szCs w:val="22"/>
          <w:lang w:val="ru-RU"/>
        </w:rPr>
      </w:pPr>
      <w:r w:rsidRPr="00BF46CC">
        <w:rPr>
          <w:szCs w:val="22"/>
          <w:lang w:val="ru-RU"/>
        </w:rP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BF46CC">
        <w:rPr>
          <w:rStyle w:val="FootnoteReference"/>
          <w:szCs w:val="22"/>
        </w:rPr>
        <w:footnoteReference w:id="92"/>
      </w:r>
      <w:r>
        <w:rPr>
          <w:szCs w:val="22"/>
          <w:lang w:val="ru-RU"/>
        </w:rPr>
        <w:t xml:space="preserve">.  </w:t>
      </w:r>
      <w:r w:rsidRPr="00BF46CC">
        <w:rPr>
          <w:szCs w:val="22"/>
          <w:lang w:val="ru-RU"/>
        </w:rPr>
        <w:t>Руководящие принципы также распространяются на традиционные знания, связанные с генетическими ресурсами</w:t>
      </w:r>
      <w:r w:rsidRPr="00BF46CC">
        <w:rPr>
          <w:rStyle w:val="FootnoteReference"/>
          <w:szCs w:val="22"/>
        </w:rPr>
        <w:footnoteReference w:id="93"/>
      </w:r>
      <w:r w:rsidRPr="00BF46CC">
        <w:rPr>
          <w:szCs w:val="22"/>
          <w:lang w:val="ru-RU"/>
        </w:rPr>
        <w:t>.</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Международная патентная классификация (МПК)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w:t>
      </w:r>
      <w:r>
        <w:rPr>
          <w:szCs w:val="22"/>
          <w:lang w:val="ru-RU"/>
        </w:rPr>
        <w:t xml:space="preserve">.  </w:t>
      </w:r>
      <w:r w:rsidRPr="00BF46CC">
        <w:rPr>
          <w:szCs w:val="22"/>
          <w:lang w:val="ru-RU"/>
        </w:rPr>
        <w:t>Классификация является неза</w:t>
      </w:r>
      <w:r>
        <w:rPr>
          <w:szCs w:val="22"/>
          <w:lang w:val="ru-RU"/>
        </w:rPr>
        <w:t xml:space="preserve">висимым от языка инструментом, </w:t>
      </w:r>
      <w:r w:rsidRPr="00BF46CC">
        <w:rPr>
          <w:szCs w:val="22"/>
          <w:lang w:val="ru-RU"/>
        </w:rPr>
        <w:t>незаменимым при проведении поиска патентных документов на определение известного уровня техники в конкретной технической области»</w:t>
      </w:r>
      <w:r w:rsidRPr="00BF46CC">
        <w:rPr>
          <w:rStyle w:val="FootnoteReference"/>
          <w:szCs w:val="22"/>
        </w:rPr>
        <w:footnoteReference w:id="94"/>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МПК была учреждена </w:t>
      </w:r>
      <w:r w:rsidRPr="00BF46CC">
        <w:rPr>
          <w:i/>
          <w:szCs w:val="22"/>
          <w:lang w:val="ru-RU"/>
        </w:rPr>
        <w:t>Страсбургским соглашением о Международной патентной классификации</w:t>
      </w:r>
      <w:r w:rsidRPr="00BF46CC">
        <w:rPr>
          <w:szCs w:val="22"/>
          <w:lang w:val="ru-RU"/>
        </w:rPr>
        <w:t xml:space="preserve"> (1971 г.)  Статья 2(1)(</w:t>
      </w:r>
      <w:r w:rsidRPr="00BF46CC">
        <w:rPr>
          <w:szCs w:val="22"/>
        </w:rPr>
        <w:t>a</w:t>
      </w:r>
      <w:r w:rsidRPr="00BF46CC">
        <w:rPr>
          <w:szCs w:val="22"/>
          <w:lang w:val="ru-RU"/>
        </w:rPr>
        <w:t>) предусматривает, что «Классификация включает:  (</w:t>
      </w:r>
      <w:proofErr w:type="spellStart"/>
      <w:r w:rsidRPr="00BF46CC">
        <w:rPr>
          <w:szCs w:val="22"/>
          <w:lang w:val="en"/>
        </w:rPr>
        <w:t>i</w:t>
      </w:r>
      <w:proofErr w:type="spellEnd"/>
      <w:r w:rsidRPr="00BF46CC">
        <w:rPr>
          <w:szCs w:val="22"/>
          <w:lang w:val="ru-RU"/>
        </w:rPr>
        <w:t>)  текст, разработанный согласно положениям Европейской конвенции по Международной классификации патентов на изобретения от 19 декабря 1954 </w:t>
      </w:r>
      <w:r>
        <w:rPr>
          <w:szCs w:val="22"/>
          <w:lang w:val="ru-RU"/>
        </w:rPr>
        <w:t xml:space="preserve">г. </w:t>
      </w:r>
      <w:r w:rsidRPr="00BF46CC">
        <w:rPr>
          <w:szCs w:val="22"/>
          <w:lang w:val="ru-RU"/>
        </w:rPr>
        <w:t>(называемой ниже «Европейская конвенция»), который вступил в силу и был опубликован Генеральным секретарем Европейского Совета 1 сентября 1968 г.;</w:t>
      </w:r>
      <w:r>
        <w:rPr>
          <w:szCs w:val="22"/>
          <w:lang w:val="ru-RU"/>
        </w:rPr>
        <w:t xml:space="preserve"> </w:t>
      </w:r>
      <w:r w:rsidRPr="00BF46CC">
        <w:rPr>
          <w:szCs w:val="22"/>
          <w:lang w:val="ru-RU"/>
        </w:rPr>
        <w:t xml:space="preserve"> (</w:t>
      </w:r>
      <w:r w:rsidRPr="00BF46CC">
        <w:rPr>
          <w:szCs w:val="22"/>
          <w:lang w:val="en"/>
        </w:rPr>
        <w:t>ii</w:t>
      </w:r>
      <w:r w:rsidRPr="00BF46CC">
        <w:rPr>
          <w:szCs w:val="22"/>
          <w:lang w:val="ru-RU"/>
        </w:rPr>
        <w:t>)  изменения, которые вступили в силу согласно статье 2(2) Европейской конвенции до вступления в силу настоящего Соглашения;  (</w:t>
      </w:r>
      <w:r w:rsidRPr="00BF46CC">
        <w:rPr>
          <w:szCs w:val="22"/>
          <w:lang w:val="en"/>
        </w:rPr>
        <w:t>iii</w:t>
      </w:r>
      <w:r w:rsidRPr="00BF46CC">
        <w:rPr>
          <w:szCs w:val="22"/>
          <w:lang w:val="ru-RU"/>
        </w:rPr>
        <w:t>)  изменения, внесенные впоследствии в соответствии со статьей 5, которые вступают в силу согласно положениям статьи 6».</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Изобретательский уровень</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bCs/>
          <w:szCs w:val="22"/>
          <w:lang w:val="ru-RU"/>
        </w:rPr>
      </w:pPr>
      <w:r w:rsidRPr="00BF46CC">
        <w:rPr>
          <w:bCs/>
          <w:szCs w:val="22"/>
          <w:lang w:val="ru-RU"/>
        </w:rP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BF46CC">
        <w:rPr>
          <w:rStyle w:val="FootnoteReference"/>
          <w:szCs w:val="22"/>
        </w:rPr>
        <w:footnoteReference w:id="95"/>
      </w:r>
      <w:r>
        <w:rPr>
          <w:bCs/>
          <w:szCs w:val="22"/>
          <w:lang w:val="ru-RU"/>
        </w:rPr>
        <w:t xml:space="preserve">.  </w:t>
      </w:r>
    </w:p>
    <w:p w:rsidR="009A216F" w:rsidRPr="00BF46CC" w:rsidRDefault="009A216F" w:rsidP="009A216F">
      <w:pPr>
        <w:autoSpaceDE w:val="0"/>
        <w:autoSpaceDN w:val="0"/>
        <w:adjustRightInd w:val="0"/>
        <w:spacing w:line="260" w:lineRule="atLeast"/>
        <w:rPr>
          <w:bCs/>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bCs/>
          <w:szCs w:val="22"/>
          <w:lang w:val="ru-RU"/>
        </w:rPr>
        <w:t xml:space="preserve">В соответствии со статьей 33 </w:t>
      </w:r>
      <w:r w:rsidRPr="00BF46CC">
        <w:rPr>
          <w:bCs/>
          <w:szCs w:val="22"/>
        </w:rPr>
        <w:t>PCT</w:t>
      </w:r>
      <w:r w:rsidRPr="00BF46CC">
        <w:rPr>
          <w:bCs/>
          <w:szCs w:val="22"/>
          <w:lang w:val="ru-RU"/>
        </w:rPr>
        <w:t xml:space="preserve">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r w:rsidRPr="00BF46CC">
        <w:rPr>
          <w:szCs w:val="22"/>
          <w:lang w:val="ru-RU"/>
        </w:rPr>
        <w:t>.</w:t>
      </w:r>
    </w:p>
    <w:p w:rsidR="009A216F" w:rsidRPr="00BF46CC" w:rsidRDefault="009A216F" w:rsidP="009A216F">
      <w:pPr>
        <w:autoSpaceDE w:val="0"/>
        <w:autoSpaceDN w:val="0"/>
        <w:adjustRightInd w:val="0"/>
        <w:spacing w:line="260" w:lineRule="atLeast"/>
        <w:rPr>
          <w:bCs/>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bCs/>
          <w:szCs w:val="22"/>
          <w:lang w:val="ru-RU"/>
        </w:rPr>
        <w:t xml:space="preserve">В статье 56 </w:t>
      </w:r>
      <w:r w:rsidRPr="00BF46CC">
        <w:rPr>
          <w:bCs/>
          <w:i/>
          <w:szCs w:val="22"/>
          <w:lang w:val="ru-RU"/>
        </w:rPr>
        <w:t>Европейской патентной конвенции</w:t>
      </w:r>
      <w:r w:rsidRPr="00BF46CC">
        <w:rPr>
          <w:bCs/>
          <w:szCs w:val="22"/>
          <w:lang w:val="ru-RU"/>
        </w:rPr>
        <w:t xml:space="preserve"> и Разделе </w:t>
      </w:r>
      <w:r w:rsidRPr="00BF46CC">
        <w:rPr>
          <w:color w:val="000000"/>
          <w:szCs w:val="22"/>
          <w:lang w:val="ru-RU" w:bidi="th-TH"/>
        </w:rPr>
        <w:t xml:space="preserve">35 </w:t>
      </w:r>
      <w:r w:rsidRPr="00BF46CC">
        <w:rPr>
          <w:color w:val="000000"/>
          <w:szCs w:val="22"/>
          <w:lang w:bidi="th-TH"/>
        </w:rPr>
        <w:t>U</w:t>
      </w:r>
      <w:r w:rsidRPr="00BF46CC">
        <w:rPr>
          <w:color w:val="000000"/>
          <w:szCs w:val="22"/>
          <w:lang w:val="ru-RU" w:bidi="th-TH"/>
        </w:rPr>
        <w:t>.</w:t>
      </w:r>
      <w:r w:rsidRPr="00BF46CC">
        <w:rPr>
          <w:color w:val="000000"/>
          <w:szCs w:val="22"/>
          <w:lang w:bidi="th-TH"/>
        </w:rPr>
        <w:t>S</w:t>
      </w:r>
      <w:r w:rsidRPr="00BF46CC">
        <w:rPr>
          <w:color w:val="000000"/>
          <w:szCs w:val="22"/>
          <w:lang w:val="ru-RU" w:bidi="th-TH"/>
        </w:rPr>
        <w:t>.</w:t>
      </w:r>
      <w:r w:rsidRPr="00BF46CC">
        <w:rPr>
          <w:color w:val="000000"/>
          <w:szCs w:val="22"/>
          <w:lang w:bidi="th-TH"/>
        </w:rPr>
        <w:t>C</w:t>
      </w:r>
      <w:r>
        <w:rPr>
          <w:color w:val="000000"/>
          <w:szCs w:val="22"/>
          <w:lang w:val="ru-RU" w:bidi="th-TH"/>
        </w:rPr>
        <w:t xml:space="preserve">. </w:t>
      </w:r>
      <w:r w:rsidRPr="00BF46CC">
        <w:rPr>
          <w:color w:val="000000"/>
          <w:szCs w:val="22"/>
          <w:lang w:val="ru-RU" w:bidi="th-TH"/>
        </w:rPr>
        <w:t>103 содержатся аналогичные определения</w:t>
      </w:r>
      <w:r>
        <w:rPr>
          <w:color w:val="000000"/>
          <w:szCs w:val="22"/>
          <w:lang w:val="ru-RU" w:bidi="th-TH"/>
        </w:rPr>
        <w:t xml:space="preserve">.  </w:t>
      </w:r>
      <w:r w:rsidRPr="00BF46CC">
        <w:rPr>
          <w:color w:val="000000"/>
          <w:szCs w:val="22"/>
          <w:lang w:val="ru-RU" w:bidi="th-TH"/>
        </w:rPr>
        <w:t xml:space="preserve">В Разделе 35 </w:t>
      </w:r>
      <w:r w:rsidRPr="00BF46CC">
        <w:rPr>
          <w:color w:val="000000"/>
          <w:szCs w:val="22"/>
          <w:lang w:bidi="th-TH"/>
        </w:rPr>
        <w:t>U</w:t>
      </w:r>
      <w:r w:rsidRPr="00BF46CC">
        <w:rPr>
          <w:color w:val="000000"/>
          <w:szCs w:val="22"/>
          <w:lang w:val="ru-RU" w:bidi="th-TH"/>
        </w:rPr>
        <w:t>.</w:t>
      </w:r>
      <w:r w:rsidRPr="00BF46CC">
        <w:rPr>
          <w:color w:val="000000"/>
          <w:szCs w:val="22"/>
          <w:lang w:bidi="th-TH"/>
        </w:rPr>
        <w:t>S</w:t>
      </w:r>
      <w:r w:rsidRPr="00BF46CC">
        <w:rPr>
          <w:color w:val="000000"/>
          <w:szCs w:val="22"/>
          <w:lang w:val="ru-RU" w:bidi="th-TH"/>
        </w:rPr>
        <w:t>.</w:t>
      </w:r>
      <w:r w:rsidRPr="00BF46CC">
        <w:rPr>
          <w:color w:val="000000"/>
          <w:szCs w:val="22"/>
          <w:lang w:bidi="th-TH"/>
        </w:rPr>
        <w:t>C</w:t>
      </w:r>
      <w:r>
        <w:rPr>
          <w:color w:val="000000"/>
          <w:szCs w:val="22"/>
          <w:lang w:val="ru-RU" w:bidi="th-TH"/>
        </w:rPr>
        <w:t xml:space="preserve">. </w:t>
      </w:r>
      <w:r w:rsidRPr="00BF46CC">
        <w:rPr>
          <w:color w:val="000000"/>
          <w:szCs w:val="22"/>
          <w:lang w:val="ru-RU" w:bidi="th-TH"/>
        </w:rPr>
        <w:t>103 используется эквивалентный термин «неочевидный объект»</w:t>
      </w:r>
      <w:r>
        <w:rPr>
          <w:color w:val="000000"/>
          <w:szCs w:val="22"/>
          <w:lang w:val="ru-RU" w:bidi="th-TH"/>
        </w:rPr>
        <w:t xml:space="preserve">.  </w:t>
      </w:r>
    </w:p>
    <w:p w:rsidR="009A216F" w:rsidRPr="00BF46CC" w:rsidRDefault="009A216F" w:rsidP="009A216F">
      <w:pPr>
        <w:autoSpaceDE w:val="0"/>
        <w:autoSpaceDN w:val="0"/>
        <w:adjustRightInd w:val="0"/>
        <w:spacing w:line="260" w:lineRule="atLeast"/>
        <w:rPr>
          <w:bCs/>
          <w:szCs w:val="22"/>
          <w:lang w:val="ru-RU" w:eastAsia="en-US" w:bidi="th-TH"/>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Лицензионные соглашения </w:t>
      </w:r>
    </w:p>
    <w:p w:rsidR="009A216F" w:rsidRPr="00BF46CC" w:rsidRDefault="009A216F" w:rsidP="009A216F">
      <w:pPr>
        <w:spacing w:line="260" w:lineRule="atLeast"/>
        <w:rPr>
          <w:b/>
          <w:snapToGrid w:val="0"/>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napToGrid w:val="0"/>
          <w:szCs w:val="22"/>
          <w:lang w:val="ru-RU"/>
        </w:rPr>
        <w:t>Лицензионные соглашения</w:t>
      </w:r>
      <w:r w:rsidRPr="00BF46CC">
        <w:rPr>
          <w:iCs/>
          <w:szCs w:val="22"/>
          <w:lang w:val="ru-RU"/>
        </w:rPr>
        <w:t xml:space="preserve">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BF46CC">
        <w:rPr>
          <w:rStyle w:val="FootnoteReference"/>
          <w:szCs w:val="22"/>
        </w:rPr>
        <w:footnoteReference w:id="96"/>
      </w:r>
      <w:r w:rsidRPr="00BF46CC">
        <w:rPr>
          <w:iCs/>
          <w:szCs w:val="22"/>
          <w:lang w:val="ru-RU"/>
        </w:rPr>
        <w:t>.</w:t>
      </w:r>
    </w:p>
    <w:p w:rsidR="009A216F" w:rsidRPr="00BF46CC" w:rsidRDefault="009A216F" w:rsidP="009A216F">
      <w:pPr>
        <w:rPr>
          <w:b/>
          <w:szCs w:val="22"/>
          <w:lang w:val="ru-RU"/>
        </w:rPr>
      </w:pPr>
    </w:p>
    <w:p w:rsidR="009A216F" w:rsidRDefault="009A216F" w:rsidP="009A216F">
      <w:pPr>
        <w:rPr>
          <w:b/>
          <w:szCs w:val="22"/>
          <w:lang w:val="ru-RU"/>
        </w:rPr>
      </w:pPr>
      <w:r>
        <w:rPr>
          <w:b/>
          <w:szCs w:val="22"/>
          <w:lang w:val="ru-RU"/>
        </w:rPr>
        <w:br w:type="page"/>
      </w:r>
    </w:p>
    <w:p w:rsidR="009A216F" w:rsidRPr="00BF46CC" w:rsidRDefault="009A216F" w:rsidP="009A216F">
      <w:pPr>
        <w:spacing w:line="260" w:lineRule="atLeast"/>
        <w:rPr>
          <w:b/>
          <w:szCs w:val="22"/>
          <w:lang w:val="ru-RU"/>
        </w:rPr>
      </w:pPr>
      <w:r w:rsidRPr="00BF46CC">
        <w:rPr>
          <w:b/>
          <w:szCs w:val="22"/>
          <w:lang w:val="ru-RU"/>
        </w:rPr>
        <w:t xml:space="preserve">Ограничения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Согласно юридическому словарю Блэка, «ограничение» означает акт установления ограничений, ограниченность, ограничительную меру</w:t>
      </w:r>
      <w:r>
        <w:rPr>
          <w:szCs w:val="22"/>
          <w:lang w:val="ru-RU"/>
        </w:rPr>
        <w:t xml:space="preserve">.  </w:t>
      </w:r>
      <w:r w:rsidRPr="00BF46CC">
        <w:rPr>
          <w:szCs w:val="22"/>
          <w:lang w:val="ru-RU"/>
        </w:rPr>
        <w:t>Слово «ограничения», используемое наряду со словом «исключения», означает «границы» или «пределы»</w:t>
      </w:r>
      <w:r w:rsidRPr="00BF46CC">
        <w:rPr>
          <w:rStyle w:val="FootnoteReference"/>
          <w:szCs w:val="22"/>
        </w:rPr>
        <w:footnoteReference w:id="97"/>
      </w:r>
      <w:r>
        <w:rPr>
          <w:szCs w:val="22"/>
          <w:lang w:val="ru-RU"/>
        </w:rPr>
        <w:t>.</w:t>
      </w:r>
      <w:r w:rsidRPr="00BF46CC">
        <w:rPr>
          <w:szCs w:val="22"/>
          <w:lang w:val="ru-RU"/>
        </w:rPr>
        <w:t xml:space="preserve">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BF46CC">
        <w:rPr>
          <w:rStyle w:val="FootnoteReference"/>
          <w:szCs w:val="22"/>
          <w:lang w:val="en"/>
        </w:rPr>
        <w:footnoteReference w:id="98"/>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содержатся условия, в соответствии с которыми права авторов могут быть ограничены, в связи с чем может быть разрешено свободное использование произведений</w:t>
      </w:r>
      <w:r w:rsidRPr="00BF46CC">
        <w:rPr>
          <w:rStyle w:val="FootnoteReference"/>
          <w:szCs w:val="22"/>
          <w:lang w:val="en"/>
        </w:rPr>
        <w:footnoteReference w:id="99"/>
      </w:r>
      <w:r>
        <w:rPr>
          <w:szCs w:val="22"/>
          <w:lang w:val="ru-RU"/>
        </w:rPr>
        <w:t xml:space="preserve">.  </w:t>
      </w:r>
      <w:r w:rsidRPr="00BF46CC">
        <w:rPr>
          <w:szCs w:val="22"/>
          <w:lang w:val="ru-RU"/>
        </w:rPr>
        <w:t>Для определения условий, в соответствии с которыми может быть введено ограничение, разработана трехступенчатая проверка</w:t>
      </w:r>
      <w:r w:rsidRPr="00BF46CC">
        <w:rPr>
          <w:rStyle w:val="FootnoteReference"/>
          <w:szCs w:val="22"/>
        </w:rPr>
        <w:footnoteReference w:id="100"/>
      </w:r>
      <w:r>
        <w:rPr>
          <w:szCs w:val="22"/>
          <w:lang w:val="ru-RU"/>
        </w:rPr>
        <w:t xml:space="preserve">.  </w:t>
      </w:r>
      <w:r w:rsidRPr="00BF46CC">
        <w:rPr>
          <w:szCs w:val="22"/>
          <w:lang w:val="ru-RU"/>
        </w:rPr>
        <w:t xml:space="preserve">Эта проверка также предусмотрена в статье 13 </w:t>
      </w:r>
      <w:r w:rsidRPr="00BF46CC">
        <w:rPr>
          <w:i/>
          <w:szCs w:val="22"/>
          <w:lang w:val="ru-RU"/>
        </w:rPr>
        <w:t>Соглашения Всемирной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 xml:space="preserve">г.) (Соглашение ТРИПС), статье 10 </w:t>
      </w:r>
      <w:r w:rsidRPr="00BF46CC">
        <w:rPr>
          <w:i/>
          <w:szCs w:val="22"/>
          <w:lang w:val="ru-RU"/>
        </w:rPr>
        <w:t>Договора ВОИС по авторскому праву</w:t>
      </w:r>
      <w:r w:rsidRPr="00BF46CC">
        <w:rPr>
          <w:szCs w:val="22"/>
          <w:lang w:val="ru-RU"/>
        </w:rPr>
        <w:t xml:space="preserve"> (ДАП) в качестве проверки для исключений и ограничений всех имущественных прав в рамках авторского права</w:t>
      </w:r>
      <w:r>
        <w:rPr>
          <w:szCs w:val="22"/>
          <w:lang w:val="ru-RU"/>
        </w:rPr>
        <w:t xml:space="preserve">.  </w:t>
      </w:r>
      <w:r w:rsidRPr="00BF46CC">
        <w:rPr>
          <w:szCs w:val="22"/>
          <w:lang w:val="ru-RU"/>
        </w:rPr>
        <w:t xml:space="preserve">В статье 16 </w:t>
      </w:r>
      <w:r w:rsidRPr="00BF46CC">
        <w:rPr>
          <w:i/>
          <w:szCs w:val="22"/>
          <w:lang w:val="ru-RU"/>
        </w:rPr>
        <w:t>Договора ВОИС по исполнениям и фонограммам</w:t>
      </w:r>
      <w:r w:rsidRPr="00BF46CC">
        <w:rPr>
          <w:szCs w:val="22"/>
          <w:lang w:val="ru-RU"/>
        </w:rPr>
        <w:t xml:space="preserve"> (ДИФ) эта проверка распространяется на права исполнителей и производителей фонограмм, которые охватывает данный договор</w:t>
      </w:r>
      <w:r w:rsidRPr="00BF46CC">
        <w:rPr>
          <w:rStyle w:val="FootnoteReference"/>
          <w:szCs w:val="22"/>
          <w:lang w:val="en"/>
        </w:rPr>
        <w:footnoteReference w:id="101"/>
      </w:r>
      <w:r>
        <w:rPr>
          <w:szCs w:val="22"/>
          <w:lang w:val="ru-RU"/>
        </w:rPr>
        <w:t xml:space="preserve">.  </w:t>
      </w:r>
    </w:p>
    <w:p w:rsidR="009A216F" w:rsidRPr="00BF46CC" w:rsidRDefault="009A216F" w:rsidP="009A216F">
      <w:pPr>
        <w:autoSpaceDE w:val="0"/>
        <w:autoSpaceDN w:val="0"/>
        <w:adjustRightInd w:val="0"/>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Соглашения о передаче материала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w:t>
      </w:r>
      <w:r w:rsidRPr="00BF46CC">
        <w:rPr>
          <w:szCs w:val="22"/>
          <w:lang w:val="en"/>
        </w:rPr>
        <w:t> in situ</w:t>
      </w:r>
      <w:r w:rsidRPr="00BF46CC">
        <w:rPr>
          <w:rStyle w:val="FootnoteReference"/>
          <w:szCs w:val="22"/>
        </w:rPr>
        <w:footnoteReference w:id="102"/>
      </w:r>
      <w:r>
        <w:rPr>
          <w:szCs w:val="22"/>
          <w:lang w:val="ru-RU"/>
        </w:rPr>
        <w:t xml:space="preserve">.  </w:t>
      </w:r>
      <w:r w:rsidRPr="00BF46CC">
        <w:rPr>
          <w:szCs w:val="22"/>
          <w:lang w:val="ru-RU"/>
        </w:rPr>
        <w:t>ВОИС разработала базу данных соглашений в области биоразнообразия, имеющих 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BF46CC">
        <w:rPr>
          <w:rStyle w:val="FootnoteReference"/>
          <w:szCs w:val="22"/>
        </w:rPr>
        <w:footnoteReference w:id="103"/>
      </w:r>
      <w:r>
        <w:rPr>
          <w:szCs w:val="22"/>
          <w:lang w:val="ru-RU"/>
        </w:rPr>
        <w:t xml:space="preserve">.  </w:t>
      </w:r>
      <w:r w:rsidRPr="00BF46CC">
        <w:rPr>
          <w:szCs w:val="22"/>
          <w:lang w:val="ru-RU"/>
        </w:rPr>
        <w:t>Продовольственная и сельскохозяйственная организация (ФАО) разработала и приняла в 2006</w:t>
      </w:r>
      <w:r w:rsidRPr="00BF46CC">
        <w:rPr>
          <w:szCs w:val="22"/>
        </w:rPr>
        <w:t> </w:t>
      </w:r>
      <w:r>
        <w:rPr>
          <w:szCs w:val="22"/>
          <w:lang w:val="ru-RU"/>
        </w:rPr>
        <w:t xml:space="preserve">г. </w:t>
      </w:r>
      <w:r w:rsidRPr="00BF46CC">
        <w:rPr>
          <w:szCs w:val="22"/>
          <w:lang w:val="ru-RU"/>
        </w:rPr>
        <w:t xml:space="preserve">Стандартное соглашение о передаче материала (ССПМ), необходимое для реализации </w:t>
      </w:r>
      <w:r w:rsidRPr="00BF46CC">
        <w:rPr>
          <w:snapToGrid w:val="0"/>
          <w:szCs w:val="22"/>
          <w:lang w:val="ru-RU"/>
        </w:rPr>
        <w:t>Международного договора о растительных генетических ресурсах для производства продовольствия и ведения сельского хозяйства (2001 г.)</w:t>
      </w:r>
      <w:r w:rsidRPr="00BF46CC">
        <w:rPr>
          <w:rStyle w:val="FootnoteReference"/>
          <w:bCs/>
          <w:szCs w:val="22"/>
        </w:rPr>
        <w:footnoteReference w:id="104"/>
      </w:r>
      <w:r>
        <w:rPr>
          <w:snapToGrid w:val="0"/>
          <w:szCs w:val="22"/>
          <w:lang w:val="ru-RU"/>
        </w:rPr>
        <w:t xml:space="preserve">.  </w:t>
      </w:r>
      <w:r w:rsidRPr="00BF46CC">
        <w:rPr>
          <w:szCs w:val="22"/>
          <w:lang w:val="ru-RU"/>
        </w:rPr>
        <w:t>В приложении</w:t>
      </w:r>
      <w:r w:rsidRPr="00BF46CC">
        <w:rPr>
          <w:szCs w:val="22"/>
        </w:rPr>
        <w:t> I</w:t>
      </w:r>
      <w:r w:rsidRPr="00BF46CC">
        <w:rPr>
          <w:szCs w:val="22"/>
          <w:lang w:val="ru-RU"/>
        </w:rPr>
        <w:t xml:space="preserve"> к </w:t>
      </w:r>
      <w:r w:rsidRPr="00BF46CC">
        <w:rPr>
          <w:i/>
          <w:szCs w:val="22"/>
          <w:lang w:val="ru-RU"/>
        </w:rPr>
        <w:t xml:space="preserve">Боннским руководящим принципам </w:t>
      </w:r>
      <w:r w:rsidRPr="00BF46CC">
        <w:rPr>
          <w:rStyle w:val="Strong"/>
          <w:i/>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BF46CC">
        <w:rPr>
          <w:szCs w:val="22"/>
          <w:lang w:val="ru-RU"/>
        </w:rPr>
        <w:t xml:space="preserve"> содержатся элементы для включения в соглашения о передаче материалов</w:t>
      </w:r>
      <w:r>
        <w:rPr>
          <w:szCs w:val="22"/>
          <w:lang w:val="ru-RU"/>
        </w:rPr>
        <w:t xml:space="preserve">.  </w:t>
      </w:r>
    </w:p>
    <w:p w:rsidR="009A216F" w:rsidRPr="00BF46CC" w:rsidRDefault="009A216F" w:rsidP="009A216F">
      <w:pPr>
        <w:rPr>
          <w:b/>
          <w:szCs w:val="22"/>
          <w:lang w:val="ru-RU"/>
        </w:rPr>
      </w:pPr>
    </w:p>
    <w:p w:rsidR="009A216F" w:rsidRDefault="009A216F" w:rsidP="009A216F">
      <w:pPr>
        <w:rPr>
          <w:b/>
          <w:szCs w:val="22"/>
          <w:lang w:val="ru-RU"/>
        </w:rPr>
      </w:pPr>
      <w:r>
        <w:rPr>
          <w:b/>
          <w:szCs w:val="22"/>
          <w:lang w:val="ru-RU"/>
        </w:rPr>
        <w:br w:type="page"/>
      </w:r>
    </w:p>
    <w:p w:rsidR="009A216F" w:rsidRPr="00BF46CC" w:rsidRDefault="009A216F" w:rsidP="009A216F">
      <w:pPr>
        <w:spacing w:line="260" w:lineRule="atLeast"/>
        <w:rPr>
          <w:b/>
          <w:szCs w:val="22"/>
          <w:lang w:val="ru-RU"/>
        </w:rPr>
      </w:pPr>
      <w:r w:rsidRPr="00BF46CC">
        <w:rPr>
          <w:b/>
          <w:szCs w:val="22"/>
          <w:lang w:val="ru-RU"/>
        </w:rPr>
        <w:t xml:space="preserve">Минимум документации </w:t>
      </w:r>
      <w:r w:rsidRPr="00BF46CC">
        <w:rPr>
          <w:b/>
          <w:szCs w:val="22"/>
        </w:rPr>
        <w:t>PCT</w:t>
      </w:r>
      <w:r w:rsidRPr="00BF46CC">
        <w:rPr>
          <w:b/>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w:t>
      </w:r>
      <w:r>
        <w:rPr>
          <w:szCs w:val="22"/>
          <w:lang w:val="ru-RU"/>
        </w:rPr>
        <w:t xml:space="preserve">.  </w:t>
      </w:r>
      <w:r w:rsidRPr="00BF46CC">
        <w:rPr>
          <w:szCs w:val="22"/>
          <w:lang w:val="ru-RU"/>
        </w:rPr>
        <w:t>Это также относится к органам международной предварительной экспертизы для целей проведения экспертизы</w:t>
      </w:r>
      <w:r>
        <w:rPr>
          <w:szCs w:val="22"/>
          <w:lang w:val="ru-RU"/>
        </w:rPr>
        <w:t xml:space="preserve">.  </w:t>
      </w:r>
      <w:r w:rsidRPr="00BF46CC">
        <w:rPr>
          <w:szCs w:val="22"/>
          <w:lang w:val="ru-RU"/>
        </w:rPr>
        <w:t>Документация включает некоторые опубликованные патентные документы и непатентную литературу, содержащуюся в списке, опубликованном Международным бюро</w:t>
      </w:r>
      <w:r>
        <w:rPr>
          <w:szCs w:val="22"/>
          <w:lang w:val="ru-RU"/>
        </w:rPr>
        <w:t xml:space="preserve">.  </w:t>
      </w:r>
      <w:r w:rsidRPr="00BF46CC">
        <w:rPr>
          <w:szCs w:val="22"/>
          <w:lang w:val="ru-RU"/>
        </w:rPr>
        <w:t>Минимум документации перечислен в правиле 34 Инструкции к РСТ»</w:t>
      </w:r>
      <w:r w:rsidRPr="00BF46CC">
        <w:rPr>
          <w:rStyle w:val="FootnoteReference"/>
          <w:szCs w:val="22"/>
          <w:lang w:eastAsia="en-US" w:bidi="th-TH"/>
        </w:rPr>
        <w:footnoteReference w:id="105"/>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непатентной литературы»</w:t>
      </w:r>
      <w:r w:rsidRPr="00BF46CC">
        <w:rPr>
          <w:rStyle w:val="FootnoteReference"/>
          <w:szCs w:val="22"/>
        </w:rPr>
        <w:footnoteReference w:id="106"/>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 xml:space="preserve">В феврале 2003 </w:t>
      </w:r>
      <w:r>
        <w:rPr>
          <w:szCs w:val="22"/>
          <w:lang w:val="ru-RU"/>
        </w:rPr>
        <w:t xml:space="preserve">г. </w:t>
      </w:r>
      <w:r w:rsidRPr="00BF46CC">
        <w:rPr>
          <w:szCs w:val="22"/>
          <w:lang w:val="ru-RU"/>
        </w:rPr>
        <w:t xml:space="preserve">на седьмой сессии Заседания Международных органов в рамках </w:t>
      </w:r>
      <w:r w:rsidRPr="00BF46CC">
        <w:rPr>
          <w:szCs w:val="22"/>
        </w:rPr>
        <w:t>PCT</w:t>
      </w:r>
      <w:r w:rsidRPr="00BF46CC">
        <w:rPr>
          <w:szCs w:val="22"/>
          <w:lang w:val="ru-RU"/>
        </w:rPr>
        <w:t xml:space="preserve"> было достигнуто соглашение в принципе о том, что документация по традиционным знаниям должна быть включена в часть минимума документации РСТ, относящуюся к непатентной литературе</w:t>
      </w:r>
      <w:r w:rsidRPr="00BF46CC">
        <w:rPr>
          <w:rStyle w:val="FootnoteReference"/>
          <w:szCs w:val="22"/>
        </w:rPr>
        <w:footnoteReference w:id="107"/>
      </w:r>
      <w:r>
        <w:rPr>
          <w:szCs w:val="22"/>
          <w:lang w:val="ru-RU"/>
        </w:rPr>
        <w:t xml:space="preserve">.  </w:t>
      </w:r>
      <w:r w:rsidRPr="00BF46CC">
        <w:rPr>
          <w:szCs w:val="22"/>
          <w:lang w:val="ru-RU"/>
        </w:rPr>
        <w:t>Например, в документе «Минимум документации PCT</w:t>
      </w:r>
      <w:r w:rsidRPr="00BF46CC">
        <w:rPr>
          <w:rStyle w:val="FootnoteReference"/>
          <w:b/>
          <w:szCs w:val="22"/>
          <w:lang w:val="ru-RU"/>
        </w:rPr>
        <w:t xml:space="preserve"> </w:t>
      </w:r>
      <w:r w:rsidRPr="00BF46CC">
        <w:rPr>
          <w:szCs w:val="22"/>
          <w:lang w:val="ru-RU"/>
        </w:rPr>
        <w:t>– Список периодических изданий:  периодические издания, используемые для поиска и экспертизы» Индийский журнал традиционных знаний и Корейский журнал традиционных знаний определены как непатентная литература</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Меньшинство</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Согласно юридическому словарю Блэка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iCs/>
          <w:szCs w:val="22"/>
          <w:lang w:val="ru-RU"/>
        </w:rPr>
        <w:t>Меньшинством является группа, в численном отношении уступающая большинству населения государства и находящаяся в недоминирующем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BF46CC">
        <w:rPr>
          <w:rStyle w:val="FootnoteReference"/>
          <w:szCs w:val="22"/>
          <w:lang w:val="en"/>
        </w:rPr>
        <w:footnoteReference w:id="108"/>
      </w:r>
      <w:r>
        <w:rPr>
          <w:iCs/>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shd w:val="clear" w:color="auto" w:fill="FFFFFF"/>
        <w:spacing w:before="100" w:beforeAutospacing="1" w:after="100" w:afterAutospacing="1"/>
        <w:rPr>
          <w:szCs w:val="22"/>
          <w:lang w:val="ru-RU"/>
        </w:rPr>
      </w:pPr>
      <w:r w:rsidRPr="00BF46CC">
        <w:rPr>
          <w:szCs w:val="22"/>
          <w:lang w:val="ru-RU"/>
        </w:rPr>
        <w:t xml:space="preserve">В соответствии с </w:t>
      </w:r>
      <w:r w:rsidRPr="00BF46CC">
        <w:rPr>
          <w:i/>
          <w:szCs w:val="22"/>
          <w:lang w:val="ru-RU"/>
        </w:rPr>
        <w:t>Декларацией о правах лиц, принадлежащих к национальным или этническим, религиозным и языковым меньшинствам</w:t>
      </w:r>
      <w:r w:rsidRPr="00BF46CC">
        <w:rPr>
          <w:szCs w:val="22"/>
          <w:lang w:val="ru-RU"/>
        </w:rPr>
        <w:t xml:space="preserve"> (1992</w:t>
      </w:r>
      <w:r w:rsidRPr="00BF46CC">
        <w:rPr>
          <w:szCs w:val="22"/>
        </w:rPr>
        <w:t> </w:t>
      </w:r>
      <w:r w:rsidRPr="00BF46CC">
        <w:rPr>
          <w:szCs w:val="22"/>
          <w:lang w:val="ru-RU"/>
        </w:rPr>
        <w:t xml:space="preserve">г.), лица, принадлежащие к меньшинствам, имеют право пользоваться достояниями своей культуры без </w:t>
      </w:r>
      <w:r w:rsidRPr="00BF46CC">
        <w:rPr>
          <w:szCs w:val="22"/>
          <w:lang w:val="ru-RU"/>
        </w:rPr>
        <w:lastRenderedPageBreak/>
        <w:t>вмешательства или дискриминации в какой бы то ни было форме</w:t>
      </w:r>
      <w:r w:rsidRPr="00BF46CC">
        <w:rPr>
          <w:rStyle w:val="FootnoteReference"/>
          <w:szCs w:val="22"/>
        </w:rPr>
        <w:footnoteReference w:id="109"/>
      </w:r>
      <w:r>
        <w:rPr>
          <w:szCs w:val="22"/>
          <w:lang w:val="ru-RU"/>
        </w:rPr>
        <w:t xml:space="preserve">.  </w:t>
      </w:r>
      <w:r w:rsidRPr="00BF46CC">
        <w:rPr>
          <w:szCs w:val="22"/>
          <w:lang w:val="ru-RU"/>
        </w:rPr>
        <w:t>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BF46CC">
        <w:rPr>
          <w:rStyle w:val="FootnoteReference"/>
          <w:szCs w:val="22"/>
        </w:rPr>
        <w:footnoteReference w:id="110"/>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 xml:space="preserve">В соответствии с </w:t>
      </w:r>
      <w:r w:rsidRPr="00BF46CC">
        <w:rPr>
          <w:i/>
          <w:szCs w:val="22"/>
          <w:lang w:val="ru-RU"/>
        </w:rPr>
        <w:t>Международным пактом о гражданских и политических правах</w:t>
      </w:r>
      <w:r w:rsidRPr="00BF46CC">
        <w:rPr>
          <w:szCs w:val="22"/>
          <w:lang w:val="ru-RU"/>
        </w:rPr>
        <w:t xml:space="preserve"> (1966</w:t>
      </w:r>
      <w:r w:rsidRPr="00BF46CC">
        <w:rPr>
          <w:szCs w:val="22"/>
        </w:rPr>
        <w:t> </w:t>
      </w:r>
      <w:r w:rsidRPr="00BF46CC">
        <w:rPr>
          <w:szCs w:val="22"/>
          <w:lang w:val="ru-RU"/>
        </w:rPr>
        <w:t>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BF46CC">
        <w:rPr>
          <w:rStyle w:val="FootnoteReference"/>
          <w:szCs w:val="22"/>
        </w:rPr>
        <w:footnoteReference w:id="111"/>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Незаконное присвоение</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В области интеллектуальной собственности юридический словарь Блэка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w:t>
      </w:r>
      <w:r>
        <w:rPr>
          <w:szCs w:val="22"/>
          <w:lang w:val="ru-RU"/>
        </w:rPr>
        <w:t xml:space="preserve">.  </w:t>
      </w:r>
      <w:r w:rsidRPr="00BF46CC">
        <w:rPr>
          <w:szCs w:val="22"/>
          <w:lang w:val="ru-RU"/>
        </w:rPr>
        <w:t>[…] Элементами незаконного присвоения являются следующие:  (1) истец, должно быть, вложил время, деньги или усилия для сбора информации, (2) ответчик, должно быть, получил информацию без каких-либо аналогичных вложений, и (3) истец, должно быть, понес конкурентный ущерб ввиду подобных действий ответчика».</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Деликт в связи с незаконным присвоением является частью законодательства о недобросовестной конкуренции в системе прецедентного права</w:t>
      </w:r>
      <w:r>
        <w:rPr>
          <w:szCs w:val="22"/>
          <w:lang w:val="ru-RU"/>
        </w:rPr>
        <w:t xml:space="preserve">.  </w:t>
      </w:r>
      <w:r w:rsidRPr="00BF46CC">
        <w:rPr>
          <w:szCs w:val="22"/>
          <w:lang w:val="ru-RU"/>
        </w:rPr>
        <w:t>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w:t>
      </w:r>
      <w:r>
        <w:rPr>
          <w:szCs w:val="22"/>
          <w:lang w:val="ru-RU"/>
        </w:rPr>
        <w:t xml:space="preserve">.  </w:t>
      </w:r>
      <w:r w:rsidRPr="00BF46CC">
        <w:rPr>
          <w:szCs w:val="22"/>
          <w:lang w:val="ru-RU"/>
        </w:rPr>
        <w:t>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Так, статья 3 проекта закона «</w:t>
      </w:r>
      <w:r w:rsidRPr="00BF46CC">
        <w:rPr>
          <w:i/>
          <w:szCs w:val="22"/>
          <w:lang w:val="ru-RU"/>
        </w:rPr>
        <w:t>Правовая структура охраны традиционных знаний в Шри-Ланке»</w:t>
      </w:r>
      <w:r w:rsidRPr="00BF46CC">
        <w:rPr>
          <w:szCs w:val="22"/>
          <w:lang w:val="ru-RU"/>
        </w:rPr>
        <w:t xml:space="preserve"> (2009 г.) определяет «незаконное присвоение» как «(</w:t>
      </w:r>
      <w:proofErr w:type="spellStart"/>
      <w:r w:rsidRPr="00BF46CC">
        <w:rPr>
          <w:szCs w:val="22"/>
        </w:rPr>
        <w:t>i</w:t>
      </w:r>
      <w:proofErr w:type="spellEnd"/>
      <w:r w:rsidRPr="00BF46CC">
        <w:rPr>
          <w:szCs w:val="22"/>
          <w:lang w:val="ru-RU"/>
        </w:rPr>
        <w:t xml:space="preserve">) </w:t>
      </w:r>
      <w:r w:rsidRPr="00BF46CC">
        <w:rPr>
          <w:iCs/>
          <w:szCs w:val="22"/>
          <w:lang w:val="ru-RU"/>
        </w:rPr>
        <w:t>приобретение, присвоение</w:t>
      </w:r>
      <w:r w:rsidRPr="00BF46CC">
        <w:rPr>
          <w:szCs w:val="22"/>
          <w:lang w:val="ru-RU"/>
        </w:rPr>
        <w:t xml:space="preserve"> </w:t>
      </w:r>
      <w:r w:rsidRPr="00BF46CC">
        <w:rPr>
          <w:iCs/>
          <w:szCs w:val="22"/>
          <w:lang w:val="ru-RU"/>
        </w:rPr>
        <w:t>или использование традиционных знаний в нарушение положений этого Закона</w:t>
      </w:r>
      <w:r w:rsidRPr="00BF46CC">
        <w:rPr>
          <w:szCs w:val="22"/>
          <w:lang w:val="ru-RU"/>
        </w:rPr>
        <w:t>, (</w:t>
      </w:r>
      <w:r w:rsidRPr="00BF46CC">
        <w:rPr>
          <w:szCs w:val="22"/>
        </w:rPr>
        <w:t>ii</w:t>
      </w:r>
      <w:r>
        <w:rPr>
          <w:szCs w:val="22"/>
          <w:lang w:val="ru-RU"/>
        </w:rPr>
        <w:t>) </w:t>
      </w:r>
      <w:r w:rsidRPr="00BF46CC">
        <w:rPr>
          <w:iCs/>
          <w:szCs w:val="22"/>
          <w:lang w:val="ru-RU"/>
        </w:rPr>
        <w:t>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w:t>
      </w:r>
      <w:r w:rsidRPr="00BF46CC">
        <w:rPr>
          <w:szCs w:val="22"/>
          <w:lang w:val="ru-RU"/>
        </w:rPr>
        <w:t xml:space="preserve"> </w:t>
      </w:r>
      <w:r w:rsidRPr="00BF46CC">
        <w:rPr>
          <w:iCs/>
          <w:szCs w:val="22"/>
          <w:lang w:val="ru-RU"/>
        </w:rPr>
        <w:t>неизвестно по причине небрежности</w:t>
      </w:r>
      <w:r w:rsidRPr="00BF46CC">
        <w:rPr>
          <w:szCs w:val="22"/>
          <w:lang w:val="ru-RU"/>
        </w:rPr>
        <w:t xml:space="preserve">, </w:t>
      </w:r>
      <w:r w:rsidRPr="00BF46CC">
        <w:rPr>
          <w:iCs/>
          <w:szCs w:val="22"/>
          <w:lang w:val="ru-RU"/>
        </w:rPr>
        <w:t>что традиционные знания были приобретены, присвоены или использованы любыми несправедливыми средствами,</w:t>
      </w:r>
      <w:r w:rsidRPr="00BF46CC">
        <w:rPr>
          <w:szCs w:val="22"/>
          <w:lang w:val="ru-RU"/>
        </w:rPr>
        <w:t xml:space="preserve"> и (</w:t>
      </w:r>
      <w:r w:rsidRPr="00BF46CC">
        <w:rPr>
          <w:szCs w:val="22"/>
        </w:rPr>
        <w:t>iii</w:t>
      </w:r>
      <w:r w:rsidRPr="00BF46CC">
        <w:rPr>
          <w:szCs w:val="22"/>
          <w:lang w:val="ru-RU"/>
        </w:rPr>
        <w:t xml:space="preserve">) </w:t>
      </w:r>
      <w:r w:rsidRPr="00BF46CC">
        <w:rPr>
          <w:iCs/>
          <w:szCs w:val="22"/>
          <w:lang w:val="ru-RU"/>
        </w:rPr>
        <w:t>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BF46CC">
        <w:rPr>
          <w:rStyle w:val="FootnoteReference"/>
          <w:szCs w:val="22"/>
        </w:rPr>
        <w:footnoteReference w:id="112"/>
      </w:r>
      <w:r>
        <w:rPr>
          <w:iCs/>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Default="009A216F" w:rsidP="009A216F">
      <w:pPr>
        <w:rPr>
          <w:b/>
          <w:szCs w:val="22"/>
          <w:lang w:val="ru-RU"/>
        </w:rPr>
      </w:pPr>
      <w:r>
        <w:rPr>
          <w:b/>
          <w:szCs w:val="22"/>
          <w:lang w:val="ru-RU"/>
        </w:rPr>
        <w:br w:type="page"/>
      </w:r>
    </w:p>
    <w:p w:rsidR="009A216F" w:rsidRPr="00BF46CC" w:rsidRDefault="009A216F" w:rsidP="009A216F">
      <w:pPr>
        <w:autoSpaceDE w:val="0"/>
        <w:autoSpaceDN w:val="0"/>
        <w:adjustRightInd w:val="0"/>
        <w:spacing w:line="260" w:lineRule="atLeast"/>
        <w:rPr>
          <w:szCs w:val="22"/>
          <w:lang w:val="ru-RU"/>
        </w:rPr>
      </w:pPr>
      <w:r w:rsidRPr="00BF46CC">
        <w:rPr>
          <w:b/>
          <w:szCs w:val="22"/>
          <w:lang w:val="ru-RU"/>
        </w:rPr>
        <w:t>Неправомерное использование</w:t>
      </w:r>
      <w:r w:rsidRPr="00BF46CC">
        <w:rPr>
          <w:rStyle w:val="FootnoteReference"/>
          <w:szCs w:val="22"/>
        </w:rPr>
        <w:footnoteReference w:id="113"/>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rPr>
          <w:szCs w:val="22"/>
          <w:lang w:val="ru-RU"/>
        </w:rPr>
      </w:pPr>
      <w:r w:rsidRPr="00BF46CC">
        <w:rPr>
          <w:szCs w:val="22"/>
          <w:lang w:val="ru-RU"/>
        </w:rPr>
        <w:t>В области патентов юридический словарь Блэка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w:t>
      </w:r>
      <w:r>
        <w:rPr>
          <w:szCs w:val="22"/>
          <w:lang w:val="ru-RU"/>
        </w:rPr>
        <w:t xml:space="preserve">.  </w:t>
      </w:r>
      <w:r w:rsidRPr="00BF46CC">
        <w:rPr>
          <w:szCs w:val="22"/>
          <w:lang w:val="ru-RU"/>
        </w:rPr>
        <w:t>Словари определяют неправомерное использование как неправильное, неверное или ненадлежащее использование, либо неправильное применение</w:t>
      </w:r>
      <w:r>
        <w:rPr>
          <w:szCs w:val="22"/>
          <w:lang w:val="ru-RU"/>
        </w:rPr>
        <w:t xml:space="preserve">.  </w:t>
      </w:r>
      <w:r w:rsidRPr="00BF46CC">
        <w:rPr>
          <w:szCs w:val="22"/>
          <w:lang w:val="ru-RU"/>
        </w:rPr>
        <w:t>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Изменение </w:t>
      </w:r>
    </w:p>
    <w:p w:rsidR="009A216F" w:rsidRPr="00BF46CC" w:rsidRDefault="009A216F" w:rsidP="009A216F">
      <w:pPr>
        <w:pStyle w:val="NormalWeb"/>
        <w:shd w:val="clear" w:color="auto" w:fill="FFFFFF"/>
        <w:rPr>
          <w:rFonts w:ascii="Arial" w:hAnsi="Arial" w:cs="Arial"/>
          <w:sz w:val="22"/>
          <w:szCs w:val="22"/>
          <w:lang w:val="ru-RU"/>
        </w:rPr>
      </w:pPr>
      <w:r w:rsidRPr="00BF46CC">
        <w:rPr>
          <w:rFonts w:ascii="Arial" w:hAnsi="Arial" w:cs="Arial"/>
          <w:sz w:val="22"/>
          <w:szCs w:val="22"/>
          <w:lang w:val="ru-RU"/>
        </w:rPr>
        <w:t>Изменением является перемена в чем-либо (юридический словарь Блэка)</w:t>
      </w:r>
      <w:r>
        <w:rPr>
          <w:rFonts w:ascii="Arial" w:hAnsi="Arial" w:cs="Arial"/>
          <w:sz w:val="22"/>
          <w:szCs w:val="22"/>
          <w:lang w:val="ru-RU"/>
        </w:rPr>
        <w:t xml:space="preserve">.  </w:t>
      </w:r>
      <w:r w:rsidRPr="00BF46CC">
        <w:rPr>
          <w:rFonts w:ascii="Arial" w:hAnsi="Arial" w:cs="Arial"/>
          <w:sz w:val="22"/>
          <w:szCs w:val="22"/>
          <w:lang w:val="ru-RU"/>
        </w:rPr>
        <w:t>Этот термин является синонимом переделки</w:t>
      </w:r>
      <w:r>
        <w:rPr>
          <w:rFonts w:ascii="Arial" w:hAnsi="Arial" w:cs="Arial"/>
          <w:sz w:val="22"/>
          <w:szCs w:val="22"/>
          <w:lang w:val="ru-RU"/>
        </w:rPr>
        <w:t xml:space="preserve">.  </w:t>
      </w:r>
      <w:r w:rsidRPr="00BF46CC">
        <w:rPr>
          <w:rFonts w:ascii="Arial" w:hAnsi="Arial" w:cs="Arial"/>
          <w:sz w:val="22"/>
          <w:szCs w:val="22"/>
          <w:lang w:val="ru-RU"/>
        </w:rPr>
        <w:t>В статье 6</w:t>
      </w:r>
      <w:proofErr w:type="spellStart"/>
      <w:r w:rsidRPr="00BF46CC">
        <w:rPr>
          <w:rFonts w:ascii="Arial" w:hAnsi="Arial" w:cs="Arial"/>
          <w:i/>
          <w:sz w:val="22"/>
          <w:szCs w:val="22"/>
          <w:lang w:val="en"/>
        </w:rPr>
        <w:t>bis</w:t>
      </w:r>
      <w:proofErr w:type="spellEnd"/>
      <w:r w:rsidRPr="00BF46CC">
        <w:rPr>
          <w:rFonts w:ascii="Arial" w:hAnsi="Arial" w:cs="Arial"/>
          <w:sz w:val="22"/>
          <w:szCs w:val="22"/>
          <w:lang w:val="ru-RU"/>
        </w:rPr>
        <w:t xml:space="preserve">  </w:t>
      </w:r>
      <w:r w:rsidRPr="00BF46CC">
        <w:rPr>
          <w:rFonts w:ascii="Arial" w:hAnsi="Arial" w:cs="Arial"/>
          <w:i/>
          <w:sz w:val="22"/>
          <w:szCs w:val="22"/>
          <w:lang w:val="ru-RU"/>
        </w:rPr>
        <w:t>Бернской Конвенции об охране литературных и художественных произведений</w:t>
      </w:r>
      <w:r w:rsidRPr="00BF46CC">
        <w:rPr>
          <w:rFonts w:ascii="Arial" w:hAnsi="Arial" w:cs="Arial"/>
          <w:sz w:val="22"/>
          <w:szCs w:val="22"/>
          <w:lang w:val="ru-RU"/>
        </w:rPr>
        <w:t xml:space="preserve"> (1971</w:t>
      </w:r>
      <w:r w:rsidRPr="00BF46CC">
        <w:rPr>
          <w:rFonts w:ascii="Arial" w:hAnsi="Arial" w:cs="Arial"/>
          <w:sz w:val="22"/>
          <w:szCs w:val="22"/>
        </w:rPr>
        <w:t> </w:t>
      </w:r>
      <w:r w:rsidRPr="00BF46CC">
        <w:rPr>
          <w:rFonts w:ascii="Arial" w:hAnsi="Arial" w:cs="Arial"/>
          <w:sz w:val="22"/>
          <w:szCs w:val="22"/>
          <w:lang w:val="ru-RU"/>
        </w:rPr>
        <w:t xml:space="preserve">г.) предусмотрено, помимо прочего, право автора противодействовать </w:t>
      </w:r>
      <w:r w:rsidRPr="00BF46CC">
        <w:rPr>
          <w:rFonts w:ascii="Arial" w:hAnsi="Arial" w:cs="Arial"/>
          <w:color w:val="333333"/>
          <w:sz w:val="22"/>
          <w:szCs w:val="22"/>
          <w:lang w:val="ru-RU"/>
        </w:rPr>
        <w:t>всякому извращению, искажению или иному изменению произведения, способному нанести ущерб чести или репутации автора</w:t>
      </w:r>
      <w:r>
        <w:rPr>
          <w:rFonts w:ascii="Arial" w:hAnsi="Arial" w:cs="Arial"/>
          <w:color w:val="333333"/>
          <w:sz w:val="22"/>
          <w:szCs w:val="22"/>
          <w:lang w:val="ru-RU"/>
        </w:rPr>
        <w:t xml:space="preserve">.  </w:t>
      </w: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Музыкальное выражение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Музыкальными выражениями являются выражения посредством звуков музыки</w:t>
      </w:r>
      <w:r w:rsidRPr="00BF46CC">
        <w:rPr>
          <w:rStyle w:val="FootnoteReference"/>
          <w:szCs w:val="22"/>
        </w:rPr>
        <w:footnoteReference w:id="114"/>
      </w:r>
      <w:r>
        <w:rPr>
          <w:szCs w:val="22"/>
          <w:lang w:val="ru-RU"/>
        </w:rPr>
        <w:t>.</w:t>
      </w:r>
      <w:r w:rsidRPr="00BF46CC">
        <w:rPr>
          <w:szCs w:val="22"/>
          <w:lang w:val="ru-RU"/>
        </w:rPr>
        <w:t xml:space="preserve"> </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Искажение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w:t>
      </w:r>
      <w:r>
        <w:rPr>
          <w:szCs w:val="22"/>
          <w:lang w:val="ru-RU"/>
        </w:rPr>
        <w:t xml:space="preserve"> </w:t>
      </w:r>
      <w:r w:rsidRPr="00BF46CC">
        <w:rPr>
          <w:szCs w:val="22"/>
          <w:lang w:val="ru-RU"/>
        </w:rPr>
        <w:t xml:space="preserve"> изменение или уничтожение части содержания или значения</w:t>
      </w:r>
      <w:r>
        <w:rPr>
          <w:szCs w:val="22"/>
          <w:lang w:val="ru-RU"/>
        </w:rPr>
        <w:t xml:space="preserve">.  </w:t>
      </w:r>
      <w:r w:rsidRPr="00BF46CC">
        <w:rPr>
          <w:szCs w:val="22"/>
          <w:lang w:val="ru-RU"/>
        </w:rPr>
        <w:t>В соответствии со статьей 6</w:t>
      </w:r>
      <w:proofErr w:type="spellStart"/>
      <w:r w:rsidRPr="00BF46CC">
        <w:rPr>
          <w:i/>
          <w:szCs w:val="22"/>
          <w:lang w:val="en"/>
        </w:rPr>
        <w:t>bis</w:t>
      </w:r>
      <w:proofErr w:type="spellEnd"/>
      <w:r w:rsidRPr="00BF46CC">
        <w:rPr>
          <w:szCs w:val="22"/>
          <w:lang w:val="ru-RU"/>
        </w:rPr>
        <w:t xml:space="preserve">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охрана от искажения является одним из атрибутов личных неимущественных прав автора</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Взаимное уважение</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 xml:space="preserve">В преамбуле </w:t>
      </w:r>
      <w:r w:rsidRPr="00BF46CC">
        <w:rPr>
          <w:i/>
          <w:szCs w:val="22"/>
          <w:lang w:val="ru-RU"/>
        </w:rPr>
        <w:t>Декларации ООН о правах коренных народов</w:t>
      </w:r>
      <w:r w:rsidRPr="00BF46CC">
        <w:rPr>
          <w:szCs w:val="22"/>
          <w:lang w:val="ru-RU"/>
        </w:rPr>
        <w:t xml:space="preserve"> (2007</w:t>
      </w:r>
      <w:r w:rsidRPr="00BF46CC">
        <w:rPr>
          <w:szCs w:val="22"/>
        </w:rPr>
        <w:t> </w:t>
      </w:r>
      <w:r w:rsidRPr="00BF46CC">
        <w:rPr>
          <w:szCs w:val="22"/>
          <w:lang w:val="ru-RU"/>
        </w:rPr>
        <w:t>г.) взаимное уважение рассматривается как залог достижений, к которым следует стремиться в духе сотрудничества</w:t>
      </w:r>
      <w:r>
        <w:rPr>
          <w:szCs w:val="22"/>
          <w:lang w:val="ru-RU"/>
        </w:rPr>
        <w:t xml:space="preserve">.  </w:t>
      </w:r>
      <w:r w:rsidRPr="00BF46CC">
        <w:rPr>
          <w:szCs w:val="22"/>
          <w:lang w:val="ru-RU"/>
        </w:rPr>
        <w:t>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9A216F" w:rsidRPr="00BF46CC" w:rsidRDefault="009A216F" w:rsidP="009A216F">
      <w:pPr>
        <w:autoSpaceDE w:val="0"/>
        <w:autoSpaceDN w:val="0"/>
        <w:adjustRightInd w:val="0"/>
        <w:spacing w:line="260" w:lineRule="atLeast"/>
        <w:rPr>
          <w:szCs w:val="22"/>
          <w:lang w:val="ru-RU"/>
        </w:rPr>
      </w:pPr>
    </w:p>
    <w:p w:rsidR="009A216F" w:rsidRDefault="009A216F" w:rsidP="009A216F">
      <w:pPr>
        <w:rPr>
          <w:b/>
          <w:bCs/>
          <w:iCs/>
          <w:szCs w:val="22"/>
          <w:lang w:val="ru-RU"/>
        </w:rPr>
      </w:pPr>
      <w:r>
        <w:rPr>
          <w:b/>
          <w:bCs/>
          <w:iCs/>
          <w:szCs w:val="22"/>
          <w:lang w:val="ru-RU"/>
        </w:rPr>
        <w:br w:type="page"/>
      </w:r>
    </w:p>
    <w:p w:rsidR="009A216F" w:rsidRPr="00BF46CC" w:rsidRDefault="009A216F" w:rsidP="009A216F">
      <w:pPr>
        <w:pStyle w:val="BodyText"/>
        <w:tabs>
          <w:tab w:val="left" w:pos="567"/>
        </w:tabs>
        <w:spacing w:after="0" w:line="260" w:lineRule="atLeast"/>
        <w:rPr>
          <w:b/>
          <w:bCs/>
          <w:iCs/>
          <w:szCs w:val="22"/>
          <w:lang w:val="ru-RU"/>
        </w:rPr>
      </w:pPr>
      <w:r w:rsidRPr="00BF46CC">
        <w:rPr>
          <w:b/>
          <w:bCs/>
          <w:iCs/>
          <w:szCs w:val="22"/>
          <w:lang w:val="ru-RU"/>
        </w:rPr>
        <w:t xml:space="preserve">Взаимосогласованные условия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pStyle w:val="Header"/>
        <w:spacing w:line="260" w:lineRule="atLeast"/>
        <w:rPr>
          <w:szCs w:val="22"/>
          <w:lang w:val="ru-RU"/>
        </w:rPr>
      </w:pPr>
      <w:r w:rsidRPr="00BF46CC">
        <w:rPr>
          <w:szCs w:val="22"/>
          <w:lang w:val="ru-RU"/>
        </w:rPr>
        <w:t xml:space="preserve">Кроме признания права национальных правительств определять условия доступа к генетическим ресурсам, пункт 4 статьи 15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w:t>
      </w:r>
      <w:r>
        <w:rPr>
          <w:szCs w:val="22"/>
          <w:lang w:val="ru-RU"/>
        </w:rPr>
        <w:t xml:space="preserve">.  </w:t>
      </w:r>
      <w:r w:rsidRPr="00BF46CC">
        <w:rPr>
          <w:szCs w:val="22"/>
          <w:lang w:val="ru-RU"/>
        </w:rPr>
        <w:t>Исполнительный секретарь КБР отмечает, что «контракты являются наиболее общей формой регистрации «взаимно согласованных условий»</w:t>
      </w:r>
      <w:r w:rsidRPr="00BF46CC">
        <w:rPr>
          <w:rStyle w:val="FootnoteReference"/>
          <w:szCs w:val="22"/>
          <w:lang w:val="en-GB"/>
        </w:rPr>
        <w:footnoteReference w:id="115"/>
      </w:r>
      <w:r>
        <w:rPr>
          <w:szCs w:val="22"/>
          <w:lang w:val="ru-RU"/>
        </w:rPr>
        <w:t xml:space="preserve">.  </w:t>
      </w:r>
      <w:r w:rsidRPr="00BF46CC">
        <w:rPr>
          <w:szCs w:val="22"/>
          <w:lang w:val="ru-RU"/>
        </w:rPr>
        <w:t>В статьях 41</w:t>
      </w:r>
      <w:r>
        <w:rPr>
          <w:szCs w:val="22"/>
          <w:lang w:val="ru-RU"/>
        </w:rPr>
        <w:t>-</w:t>
      </w:r>
      <w:r w:rsidRPr="00BF46CC">
        <w:rPr>
          <w:szCs w:val="22"/>
          <w:lang w:val="ru-RU"/>
        </w:rPr>
        <w:t xml:space="preserve">44 Боннских руководящих принципов </w:t>
      </w:r>
      <w:r w:rsidRPr="00BF46CC">
        <w:rPr>
          <w:rStyle w:val="Strong"/>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BF46CC">
        <w:rPr>
          <w:szCs w:val="22"/>
          <w:lang w:val="ru-RU"/>
        </w:rPr>
        <w:t xml:space="preserve"> изложены некоторые основные требования в отношении взаимно согласованных условий.</w:t>
      </w:r>
    </w:p>
    <w:p w:rsidR="009A216F" w:rsidRPr="00BF46CC" w:rsidRDefault="009A216F" w:rsidP="009A216F">
      <w:pPr>
        <w:rPr>
          <w:b/>
          <w:bCs/>
          <w:iCs/>
          <w:szCs w:val="22"/>
          <w:lang w:val="ru-RU"/>
        </w:rPr>
      </w:pPr>
    </w:p>
    <w:p w:rsidR="009A216F" w:rsidRPr="00BF46CC" w:rsidRDefault="009A216F" w:rsidP="009A216F">
      <w:pPr>
        <w:pStyle w:val="Header"/>
        <w:spacing w:line="260" w:lineRule="atLeast"/>
        <w:rPr>
          <w:szCs w:val="22"/>
          <w:lang w:val="ru-RU"/>
        </w:rPr>
      </w:pPr>
      <w:r w:rsidRPr="00BF46CC">
        <w:rPr>
          <w:szCs w:val="22"/>
          <w:lang w:val="ru-RU"/>
        </w:rPr>
        <w:t xml:space="preserve">Статья 18 </w:t>
      </w:r>
      <w:r w:rsidRPr="00BF46CC">
        <w:rPr>
          <w:i/>
          <w:szCs w:val="22"/>
          <w:lang w:val="ru-RU"/>
        </w:rPr>
        <w:t xml:space="preserve">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w:t>
      </w:r>
      <w:r w:rsidRPr="00BF46CC">
        <w:rPr>
          <w:szCs w:val="22"/>
          <w:lang w:val="ru-RU"/>
        </w:rPr>
        <w:t>(2010 г.) специально касается соблюдения взаимосогласованных условий, предусматривая, что «1</w:t>
      </w:r>
      <w:r>
        <w:rPr>
          <w:szCs w:val="22"/>
          <w:lang w:val="ru-RU"/>
        </w:rPr>
        <w:t xml:space="preserve">.  </w:t>
      </w:r>
      <w:r w:rsidRPr="00BF46CC">
        <w:rPr>
          <w:szCs w:val="22"/>
          <w:lang w:val="ru-RU"/>
        </w:rPr>
        <w:t>При вып</w:t>
      </w:r>
      <w:r>
        <w:rPr>
          <w:szCs w:val="22"/>
          <w:lang w:val="ru-RU"/>
        </w:rPr>
        <w:t xml:space="preserve">олнении положений, указанных в </w:t>
      </w:r>
      <w:r w:rsidRPr="00BF46CC">
        <w:rPr>
          <w:szCs w:val="22"/>
          <w:lang w:val="ru-RU"/>
        </w:rPr>
        <w:t>подпункте (</w:t>
      </w:r>
      <w:proofErr w:type="spellStart"/>
      <w:r w:rsidRPr="00BF46CC">
        <w:rPr>
          <w:szCs w:val="22"/>
        </w:rPr>
        <w:t>i</w:t>
      </w:r>
      <w:proofErr w:type="spellEnd"/>
      <w:r w:rsidRPr="00BF46CC">
        <w:rPr>
          <w:szCs w:val="22"/>
          <w:lang w:val="ru-RU"/>
        </w:rPr>
        <w:t>) пункта 3 (</w:t>
      </w:r>
      <w:r w:rsidRPr="00BF46CC">
        <w:rPr>
          <w:szCs w:val="22"/>
        </w:rPr>
        <w:t>g</w:t>
      </w:r>
      <w:r w:rsidRPr="00BF46CC">
        <w:rPr>
          <w:szCs w:val="22"/>
          <w:lang w:val="ru-RU"/>
        </w:rPr>
        <w:t>)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w:t>
      </w:r>
      <w:r w:rsidRPr="00BF46CC">
        <w:rPr>
          <w:szCs w:val="22"/>
        </w:rPr>
        <w:t>a</w:t>
      </w:r>
      <w:r>
        <w:rPr>
          <w:szCs w:val="22"/>
          <w:lang w:val="ru-RU"/>
        </w:rPr>
        <w:t>) </w:t>
      </w:r>
      <w:r w:rsidRPr="00BF46CC">
        <w:rPr>
          <w:szCs w:val="22"/>
          <w:lang w:val="ru-RU"/>
        </w:rPr>
        <w:t>юрисдикцию, в которую они передадут любой процесс урегулирования споров;  (</w:t>
      </w:r>
      <w:r w:rsidRPr="00BF46CC">
        <w:rPr>
          <w:szCs w:val="22"/>
        </w:rPr>
        <w:t>b</w:t>
      </w:r>
      <w:r>
        <w:rPr>
          <w:szCs w:val="22"/>
          <w:lang w:val="ru-RU"/>
        </w:rPr>
        <w:t>) </w:t>
      </w:r>
      <w:r w:rsidRPr="00BF46CC">
        <w:rPr>
          <w:szCs w:val="22"/>
          <w:lang w:val="ru-RU"/>
        </w:rPr>
        <w:t>применимый закон;  и/или (</w:t>
      </w:r>
      <w:r w:rsidRPr="00BF46CC">
        <w:rPr>
          <w:szCs w:val="22"/>
        </w:rPr>
        <w:t>c</w:t>
      </w:r>
      <w:r w:rsidRPr="00BF46CC">
        <w:rPr>
          <w:szCs w:val="22"/>
          <w:lang w:val="ru-RU"/>
        </w:rPr>
        <w:t>) варианты альтернативного урегулирования споров, такие как посредничество или арбитраж</w:t>
      </w:r>
      <w:r>
        <w:rPr>
          <w:szCs w:val="22"/>
          <w:lang w:val="ru-RU"/>
        </w:rPr>
        <w:t xml:space="preserve">.  </w:t>
      </w:r>
      <w:r w:rsidRPr="00BF46CC">
        <w:rPr>
          <w:szCs w:val="22"/>
          <w:lang w:val="ru-RU"/>
        </w:rPr>
        <w:t>2</w:t>
      </w:r>
      <w:r>
        <w:rPr>
          <w:szCs w:val="22"/>
          <w:lang w:val="ru-RU"/>
        </w:rPr>
        <w:t xml:space="preserve">.  </w:t>
      </w:r>
      <w:r w:rsidRPr="00BF46CC">
        <w:rPr>
          <w:szCs w:val="22"/>
          <w:lang w:val="ru-RU"/>
        </w:rPr>
        <w:t>Каждая Сторона обеспечивает возможность обращения за помощью в рамках своих правовых систем в соответствии с применимыми юрисдикционными требованиями в случаях возникновения споров, проистекающих из взаимосогласованных условий</w:t>
      </w:r>
      <w:r>
        <w:rPr>
          <w:szCs w:val="22"/>
          <w:lang w:val="ru-RU"/>
        </w:rPr>
        <w:t xml:space="preserve">.  </w:t>
      </w:r>
      <w:r w:rsidRPr="00BF46CC">
        <w:rPr>
          <w:szCs w:val="22"/>
          <w:lang w:val="ru-RU"/>
        </w:rPr>
        <w:t>3</w:t>
      </w:r>
      <w:r>
        <w:rPr>
          <w:szCs w:val="22"/>
          <w:lang w:val="ru-RU"/>
        </w:rPr>
        <w:t xml:space="preserve">.  </w:t>
      </w:r>
      <w:r w:rsidRPr="00BF46CC">
        <w:rPr>
          <w:szCs w:val="22"/>
          <w:lang w:val="ru-RU"/>
        </w:rPr>
        <w:t>Каждая Сторона принимает в соответствующих случаях эффективные меры для:  (</w:t>
      </w:r>
      <w:r w:rsidRPr="00BF46CC">
        <w:rPr>
          <w:szCs w:val="22"/>
        </w:rPr>
        <w:t>a</w:t>
      </w:r>
      <w:r w:rsidRPr="00BF46CC">
        <w:rPr>
          <w:szCs w:val="22"/>
          <w:lang w:val="ru-RU"/>
        </w:rPr>
        <w:t>)  обеспечения доступа к правосудию;  и (</w:t>
      </w:r>
      <w:r w:rsidRPr="00BF46CC">
        <w:rPr>
          <w:szCs w:val="22"/>
        </w:rPr>
        <w:t>b</w:t>
      </w:r>
      <w:r w:rsidRPr="00BF46CC">
        <w:rPr>
          <w:szCs w:val="22"/>
          <w:lang w:val="ru-RU"/>
        </w:rPr>
        <w:t>)  использования механизмов для обеспечения взаимного признания и выполнения решений, вынесенных иностранным судом, и арбитражных решений</w:t>
      </w:r>
      <w:r>
        <w:rPr>
          <w:szCs w:val="22"/>
          <w:lang w:val="ru-RU"/>
        </w:rPr>
        <w:t xml:space="preserve">.  </w:t>
      </w:r>
      <w:r w:rsidRPr="00BF46CC">
        <w:rPr>
          <w:szCs w:val="22"/>
          <w:lang w:val="ru-RU"/>
        </w:rPr>
        <w:t>4</w:t>
      </w:r>
      <w:r>
        <w:rPr>
          <w:szCs w:val="22"/>
          <w:lang w:val="ru-RU"/>
        </w:rPr>
        <w:t xml:space="preserve">.  </w:t>
      </w:r>
      <w:r w:rsidRPr="00BF46CC">
        <w:rPr>
          <w:szCs w:val="22"/>
          <w:lang w:val="ru-RU"/>
        </w:rPr>
        <w:t>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w:t>
      </w:r>
      <w:r>
        <w:rPr>
          <w:szCs w:val="22"/>
          <w:lang w:val="ru-RU"/>
        </w:rPr>
        <w:t xml:space="preserve">.  </w:t>
      </w:r>
    </w:p>
    <w:p w:rsidR="009A216F" w:rsidRPr="00BF46CC" w:rsidRDefault="009A216F" w:rsidP="009A216F">
      <w:pPr>
        <w:pStyle w:val="Header"/>
        <w:spacing w:line="260" w:lineRule="atLeast"/>
        <w:rPr>
          <w:szCs w:val="22"/>
          <w:lang w:val="ru-RU"/>
        </w:rPr>
      </w:pPr>
    </w:p>
    <w:p w:rsidR="009A216F" w:rsidRPr="00BF46CC" w:rsidRDefault="009A216F" w:rsidP="009A216F">
      <w:pPr>
        <w:pStyle w:val="BodyText"/>
        <w:tabs>
          <w:tab w:val="left" w:pos="567"/>
        </w:tabs>
        <w:spacing w:after="0" w:line="260" w:lineRule="atLeast"/>
        <w:rPr>
          <w:b/>
          <w:szCs w:val="22"/>
          <w:lang w:val="ru-RU"/>
        </w:rPr>
      </w:pPr>
      <w:r w:rsidRPr="00BF46CC">
        <w:rPr>
          <w:b/>
          <w:szCs w:val="22"/>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w:t>
      </w:r>
      <w:r w:rsidRPr="00BF46CC">
        <w:rPr>
          <w:b/>
          <w:szCs w:val="22"/>
        </w:rPr>
        <w:t> </w:t>
      </w:r>
      <w:r w:rsidRPr="00BF46CC">
        <w:rPr>
          <w:b/>
          <w:szCs w:val="22"/>
          <w:lang w:val="ru-RU"/>
        </w:rPr>
        <w:t xml:space="preserve">г.) </w:t>
      </w:r>
    </w:p>
    <w:p w:rsidR="009A216F" w:rsidRPr="00BF46CC" w:rsidRDefault="009A216F" w:rsidP="009A216F">
      <w:pPr>
        <w:pStyle w:val="BodyText"/>
        <w:tabs>
          <w:tab w:val="left" w:pos="567"/>
        </w:tabs>
        <w:spacing w:after="0" w:line="260" w:lineRule="atLeast"/>
        <w:rPr>
          <w:b/>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zCs w:val="22"/>
          <w:lang w:val="ru-RU"/>
        </w:rPr>
        <w:t xml:space="preserve">Протокол был принят в октябре 2010 </w:t>
      </w:r>
      <w:r>
        <w:rPr>
          <w:szCs w:val="22"/>
          <w:lang w:val="ru-RU"/>
        </w:rPr>
        <w:t xml:space="preserve">г. </w:t>
      </w:r>
      <w:r w:rsidRPr="00BF46CC">
        <w:rPr>
          <w:szCs w:val="22"/>
          <w:lang w:val="ru-RU"/>
        </w:rPr>
        <w:t>в ходе десятого совещания Конференции Сторон (</w:t>
      </w:r>
      <w:r w:rsidRPr="00BF46CC">
        <w:rPr>
          <w:szCs w:val="22"/>
        </w:rPr>
        <w:t>COP</w:t>
      </w:r>
      <w:r w:rsidRPr="00BF46CC">
        <w:rPr>
          <w:szCs w:val="22"/>
          <w:lang w:val="ru-RU"/>
        </w:rPr>
        <w:t xml:space="preserve"> 10), проходившего в городе Нагоя, Япония</w:t>
      </w:r>
      <w:r>
        <w:rPr>
          <w:szCs w:val="22"/>
          <w:lang w:val="ru-RU"/>
        </w:rPr>
        <w:t xml:space="preserve">.  </w:t>
      </w:r>
      <w:r w:rsidRPr="00BF46CC">
        <w:rPr>
          <w:szCs w:val="22"/>
          <w:lang w:val="ru-RU"/>
        </w:rPr>
        <w:t>В соответствии со статьей 1 целью Протокола является «</w:t>
      </w:r>
      <w:r w:rsidRPr="00BF46CC">
        <w:rPr>
          <w:i/>
          <w:szCs w:val="22"/>
          <w:lang w:val="ru-RU"/>
        </w:rPr>
        <w:t>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rPr>
          <w:szCs w:val="22"/>
          <w:lang w:val="ru-RU"/>
        </w:rPr>
        <w:t xml:space="preserve">.  </w:t>
      </w:r>
      <w:r w:rsidRPr="00BF46CC">
        <w:rPr>
          <w:szCs w:val="22"/>
          <w:lang w:val="ru-RU"/>
        </w:rPr>
        <w:t xml:space="preserve">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w:t>
      </w:r>
      <w:r>
        <w:rPr>
          <w:szCs w:val="22"/>
          <w:lang w:val="ru-RU"/>
        </w:rPr>
        <w:t xml:space="preserve">г. </w:t>
      </w:r>
      <w:r w:rsidRPr="00BF46CC">
        <w:rPr>
          <w:szCs w:val="22"/>
          <w:lang w:val="ru-RU"/>
        </w:rPr>
        <w:t>по 1 февраля 2012 </w:t>
      </w:r>
      <w:r>
        <w:rPr>
          <w:szCs w:val="22"/>
          <w:lang w:val="ru-RU"/>
        </w:rPr>
        <w:t xml:space="preserve">г. </w:t>
      </w:r>
    </w:p>
    <w:p w:rsidR="009A216F" w:rsidRPr="00BF46CC" w:rsidRDefault="009A216F" w:rsidP="009A216F">
      <w:pPr>
        <w:pStyle w:val="BodyText"/>
        <w:tabs>
          <w:tab w:val="left" w:pos="567"/>
        </w:tabs>
        <w:spacing w:after="0" w:line="260" w:lineRule="atLeast"/>
        <w:rPr>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zCs w:val="22"/>
          <w:lang w:val="ru-RU"/>
        </w:rP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
    <w:p w:rsidR="009A216F" w:rsidRPr="00BF46CC" w:rsidRDefault="009A216F" w:rsidP="009A216F">
      <w:pPr>
        <w:rPr>
          <w:b/>
          <w:szCs w:val="22"/>
          <w:lang w:val="ru-RU"/>
        </w:rPr>
      </w:pPr>
    </w:p>
    <w:p w:rsidR="009A216F" w:rsidRPr="00BF46CC" w:rsidRDefault="009A216F" w:rsidP="009A216F">
      <w:pPr>
        <w:pStyle w:val="BodyText"/>
        <w:tabs>
          <w:tab w:val="left" w:pos="567"/>
        </w:tabs>
        <w:spacing w:after="0" w:line="260" w:lineRule="atLeast"/>
        <w:rPr>
          <w:b/>
          <w:szCs w:val="22"/>
          <w:lang w:val="ru-RU"/>
        </w:rPr>
      </w:pPr>
      <w:r w:rsidRPr="00BF46CC">
        <w:rPr>
          <w:b/>
          <w:szCs w:val="22"/>
          <w:lang w:val="ru-RU"/>
        </w:rPr>
        <w:t>Нация</w:t>
      </w:r>
    </w:p>
    <w:p w:rsidR="009A216F" w:rsidRPr="00BF46CC" w:rsidRDefault="009A216F" w:rsidP="009A216F">
      <w:pPr>
        <w:pStyle w:val="BodyText"/>
        <w:tabs>
          <w:tab w:val="left" w:pos="567"/>
        </w:tabs>
        <w:spacing w:after="0" w:line="260" w:lineRule="atLeast"/>
        <w:rPr>
          <w:b/>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zCs w:val="22"/>
          <w:lang w:val="ru-RU"/>
        </w:rPr>
        <w:t>В юридическом словаре Блэка термин «нация» определяется как большая группа людей, имеющих общее происхождение, язык, традиции и обычно составляющих политическую единицу</w:t>
      </w:r>
      <w:r>
        <w:rPr>
          <w:szCs w:val="22"/>
          <w:lang w:val="ru-RU"/>
        </w:rPr>
        <w:t xml:space="preserve">.  </w:t>
      </w:r>
      <w:r w:rsidRPr="00BF46CC">
        <w:rPr>
          <w:szCs w:val="22"/>
          <w:lang w:val="ru-RU"/>
        </w:rPr>
        <w:t>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13" w:name="_Ref289681765"/>
      <w:r w:rsidRPr="00BF46CC">
        <w:rPr>
          <w:rStyle w:val="FootnoteReference"/>
          <w:szCs w:val="22"/>
          <w:lang w:val="en"/>
        </w:rPr>
        <w:footnoteReference w:id="116"/>
      </w:r>
      <w:bookmarkEnd w:id="13"/>
      <w:r>
        <w:rPr>
          <w:szCs w:val="22"/>
          <w:lang w:val="ru-RU"/>
        </w:rPr>
        <w:t>.</w:t>
      </w:r>
      <w:r w:rsidRPr="00BF46CC">
        <w:rPr>
          <w:szCs w:val="22"/>
          <w:lang w:val="ru-RU"/>
        </w:rPr>
        <w:t xml:space="preserve">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BF46CC">
        <w:rPr>
          <w:rStyle w:val="FootnoteReference"/>
          <w:szCs w:val="22"/>
          <w:lang w:val="en"/>
        </w:rPr>
        <w:footnoteReference w:id="117"/>
      </w:r>
      <w:r>
        <w:rPr>
          <w:szCs w:val="22"/>
          <w:lang w:val="ru-RU"/>
        </w:rPr>
        <w:t xml:space="preserve">.  </w:t>
      </w:r>
      <w:r w:rsidRPr="00BF46CC">
        <w:rPr>
          <w:szCs w:val="22"/>
          <w:lang w:val="ru-RU"/>
        </w:rPr>
        <w:t>Термин «культурные общины» призван выступать в качестве достаточно широкого понятия, которое включает граждан всей страны, «нацию», в случаях, когда традиционные выражения культуры рассматриваются как принадлежащие всему народу определенной страны</w:t>
      </w:r>
      <w:r>
        <w:rPr>
          <w:szCs w:val="22"/>
          <w:lang w:val="ru-RU"/>
        </w:rPr>
        <w:t xml:space="preserve">.  </w:t>
      </w:r>
      <w:r w:rsidRPr="00BF46CC">
        <w:rPr>
          <w:szCs w:val="22"/>
          <w:lang w:val="ru-RU"/>
        </w:rPr>
        <w:t>Это сочетается с практикой в других областях политики и служит дополнением к ней</w:t>
      </w:r>
      <w:r w:rsidRPr="00BF46CC">
        <w:rPr>
          <w:rStyle w:val="FootnoteReference"/>
          <w:szCs w:val="22"/>
        </w:rPr>
        <w:footnoteReference w:id="118"/>
      </w:r>
      <w:r>
        <w:rPr>
          <w:szCs w:val="22"/>
          <w:lang w:val="ru-RU"/>
        </w:rPr>
        <w:t xml:space="preserve">.  </w:t>
      </w:r>
    </w:p>
    <w:p w:rsidR="009A216F" w:rsidRPr="00BF46CC" w:rsidRDefault="009A216F" w:rsidP="009A216F">
      <w:pPr>
        <w:pStyle w:val="Header"/>
        <w:spacing w:line="260" w:lineRule="atLeast"/>
        <w:rPr>
          <w:rStyle w:val="Strong"/>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Новизна </w:t>
      </w:r>
    </w:p>
    <w:p w:rsidR="009A216F" w:rsidRPr="00BF46CC" w:rsidRDefault="009A216F" w:rsidP="009A216F">
      <w:pPr>
        <w:spacing w:line="260" w:lineRule="atLeast"/>
        <w:rPr>
          <w:rStyle w:val="Strong"/>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Новизна является одним из критериев патентоспособности при проведении любой экспертизы по существу</w:t>
      </w:r>
      <w:r>
        <w:rPr>
          <w:szCs w:val="22"/>
          <w:lang w:val="ru-RU"/>
        </w:rPr>
        <w:t xml:space="preserve">.  </w:t>
      </w:r>
      <w:r w:rsidRPr="00BF46CC">
        <w:rPr>
          <w:szCs w:val="22"/>
          <w:lang w:val="ru-RU"/>
        </w:rPr>
        <w:t xml:space="preserve">Изобретение считается новым, если оно не является частью </w:t>
      </w:r>
      <w:r>
        <w:rPr>
          <w:szCs w:val="22"/>
          <w:lang w:val="ru-RU"/>
        </w:rPr>
        <w:t>предшествующего</w:t>
      </w:r>
      <w:r w:rsidRPr="00BF46CC">
        <w:rPr>
          <w:szCs w:val="22"/>
          <w:lang w:val="ru-RU"/>
        </w:rPr>
        <w:t xml:space="preserve"> уровня техники</w:t>
      </w:r>
      <w:r w:rsidRPr="00BF46CC">
        <w:rPr>
          <w:rStyle w:val="FootnoteReference"/>
          <w:szCs w:val="22"/>
        </w:rPr>
        <w:footnoteReference w:id="119"/>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i/>
          <w:iCs/>
          <w:szCs w:val="22"/>
          <w:lang w:val="ru-RU"/>
        </w:rPr>
      </w:pPr>
      <w:r w:rsidRPr="00BF46CC">
        <w:rPr>
          <w:szCs w:val="22"/>
          <w:lang w:val="ru-RU"/>
        </w:rPr>
        <w:t xml:space="preserve">В соответствии со статьей 33 </w:t>
      </w:r>
      <w:r w:rsidRPr="00BF46CC">
        <w:rPr>
          <w:i/>
          <w:szCs w:val="22"/>
          <w:lang w:val="ru-RU"/>
        </w:rPr>
        <w:t>Договора о патентной кооперации</w:t>
      </w:r>
      <w:r w:rsidRPr="00BF46CC">
        <w:rPr>
          <w:szCs w:val="22"/>
          <w:lang w:val="ru-RU"/>
        </w:rPr>
        <w:t xml:space="preserve"> (PCT) новизна определяется следующим образом:  «[д]ля целей международной предварительной экспертизы заявленное изобретение считается новым, если его не порочит </w:t>
      </w:r>
      <w:r>
        <w:rPr>
          <w:szCs w:val="22"/>
          <w:lang w:val="ru-RU"/>
        </w:rPr>
        <w:t>предшествующий</w:t>
      </w:r>
      <w:r w:rsidRPr="00BF46CC">
        <w:rPr>
          <w:szCs w:val="22"/>
          <w:lang w:val="ru-RU"/>
        </w:rPr>
        <w:t xml:space="preserve"> уровень техники, как он определен в Инструкции»</w:t>
      </w:r>
      <w:r>
        <w:rPr>
          <w:szCs w:val="22"/>
          <w:lang w:val="ru-RU"/>
        </w:rPr>
        <w:t xml:space="preserve">.  </w:t>
      </w:r>
      <w:r w:rsidRPr="00BF46CC">
        <w:rPr>
          <w:szCs w:val="22"/>
          <w:lang w:val="ru-RU"/>
        </w:rPr>
        <w:t>Правило 64.1(a) Инструкции к PCT определяет «предшествующий уровень техники» как «все то, что стало 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w:t>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 xml:space="preserve">В статье 54 </w:t>
      </w:r>
      <w:r w:rsidRPr="00BF46CC">
        <w:rPr>
          <w:i/>
          <w:szCs w:val="22"/>
          <w:lang w:val="ru-RU"/>
        </w:rPr>
        <w:t>Европейской патентной конвенции</w:t>
      </w:r>
      <w:r w:rsidRPr="00BF46CC">
        <w:rPr>
          <w:szCs w:val="22"/>
          <w:lang w:val="ru-RU"/>
        </w:rPr>
        <w:t xml:space="preserve"> (ЕПК) содержится следующее определение новизны:  «[и]зобретение считается новым, если оно не относится к уровню техники</w:t>
      </w:r>
      <w:r>
        <w:rPr>
          <w:szCs w:val="22"/>
          <w:lang w:val="ru-RU"/>
        </w:rPr>
        <w:t xml:space="preserve">.  </w:t>
      </w:r>
      <w:r w:rsidRPr="00BF46CC">
        <w:rPr>
          <w:szCs w:val="22"/>
          <w:lang w:val="ru-RU"/>
        </w:rPr>
        <w:t>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rPr>
          <w:szCs w:val="22"/>
          <w:lang w:val="ru-RU"/>
        </w:rPr>
      </w:pPr>
      <w:r w:rsidRPr="00BF46CC">
        <w:rPr>
          <w:szCs w:val="22"/>
          <w:lang w:val="ru-RU"/>
        </w:rPr>
        <w:lastRenderedPageBreak/>
        <w:t>Раздел 35 Свода законов США102 [Условия патентоспособности; новизна и потеря права на патент] содержит следующее определение понятия новизны:  «[л]ицо имеет право на получение патента, если – изобретение не было известно или использовалось другими в этой стране, или запатентовано или описано в печатной публикации в этой или другой стране, до того, как изобретение …».</w:t>
      </w:r>
    </w:p>
    <w:p w:rsidR="009A216F" w:rsidRPr="00BF46CC" w:rsidRDefault="009A216F" w:rsidP="009A216F">
      <w:pPr>
        <w:rPr>
          <w:b/>
          <w:bCs/>
          <w:szCs w:val="22"/>
          <w:lang w:val="ru-RU"/>
        </w:rPr>
      </w:pPr>
    </w:p>
    <w:p w:rsidR="009A216F" w:rsidRDefault="009A216F" w:rsidP="009A216F">
      <w:pPr>
        <w:rPr>
          <w:b/>
          <w:bCs/>
          <w:szCs w:val="22"/>
          <w:lang w:val="ru-RU"/>
        </w:rPr>
      </w:pPr>
      <w:r>
        <w:rPr>
          <w:b/>
          <w:bCs/>
          <w:szCs w:val="22"/>
          <w:lang w:val="ru-RU"/>
        </w:rPr>
        <w:br w:type="page"/>
      </w:r>
    </w:p>
    <w:p w:rsidR="009A216F" w:rsidRPr="00BF46CC" w:rsidRDefault="009A216F" w:rsidP="009A216F">
      <w:pPr>
        <w:spacing w:line="260" w:lineRule="atLeast"/>
        <w:rPr>
          <w:b/>
          <w:szCs w:val="22"/>
          <w:lang w:val="ru-RU"/>
        </w:rPr>
      </w:pPr>
      <w:r w:rsidRPr="00BF46CC">
        <w:rPr>
          <w:b/>
          <w:bCs/>
          <w:szCs w:val="22"/>
          <w:lang w:val="ru-RU"/>
        </w:rPr>
        <w:t xml:space="preserve">Оскорбительный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Блэка).</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Патент</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Патент определяется как «документ, описывающий изобретение, которое может быть изготовлено, использовано и продано с разрешения владельца патента</w:t>
      </w:r>
      <w:r>
        <w:rPr>
          <w:szCs w:val="22"/>
          <w:lang w:val="ru-RU"/>
        </w:rPr>
        <w:t xml:space="preserve">.  </w:t>
      </w:r>
      <w:r w:rsidRPr="00BF46CC">
        <w:rPr>
          <w:szCs w:val="22"/>
          <w:lang w:val="ru-RU"/>
        </w:rPr>
        <w:t>Изобретение представляет собой решение конкретной технической задачи</w:t>
      </w:r>
      <w:r>
        <w:rPr>
          <w:szCs w:val="22"/>
          <w:lang w:val="ru-RU"/>
        </w:rPr>
        <w:t xml:space="preserve">.  </w:t>
      </w:r>
      <w:r w:rsidRPr="00BF46CC">
        <w:rPr>
          <w:szCs w:val="22"/>
          <w:lang w:val="ru-RU"/>
        </w:rPr>
        <w:t>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w:t>
      </w:r>
      <w:r>
        <w:rPr>
          <w:szCs w:val="22"/>
          <w:lang w:val="ru-RU"/>
        </w:rPr>
        <w:t xml:space="preserve">.  </w:t>
      </w:r>
      <w:r w:rsidRPr="00BF46CC">
        <w:rPr>
          <w:szCs w:val="22"/>
          <w:lang w:val="ru-RU"/>
        </w:rPr>
        <w:t xml:space="preserve">Охрана, предоставляемая патентом, ограничена во </w:t>
      </w:r>
      <w:r>
        <w:rPr>
          <w:szCs w:val="22"/>
          <w:lang w:val="ru-RU"/>
        </w:rPr>
        <w:t>времени (как правило, 15-</w:t>
      </w:r>
      <w:r w:rsidRPr="00BF46CC">
        <w:rPr>
          <w:szCs w:val="22"/>
          <w:lang w:val="ru-RU"/>
        </w:rPr>
        <w:t>20 лет после даты подачи заявки или выдачи патента)</w:t>
      </w:r>
      <w:r>
        <w:rPr>
          <w:szCs w:val="22"/>
          <w:lang w:val="ru-RU"/>
        </w:rPr>
        <w:t xml:space="preserve">.  </w:t>
      </w:r>
      <w:r w:rsidRPr="00BF46CC">
        <w:rPr>
          <w:szCs w:val="22"/>
          <w:lang w:val="ru-RU"/>
        </w:rPr>
        <w:t>Она также ограничена территориально соответствующей страной или странами</w:t>
      </w:r>
      <w:r>
        <w:rPr>
          <w:szCs w:val="22"/>
          <w:lang w:val="ru-RU"/>
        </w:rPr>
        <w:t xml:space="preserve">.  </w:t>
      </w:r>
      <w:r w:rsidRPr="00BF46CC">
        <w:rPr>
          <w:szCs w:val="22"/>
          <w:lang w:val="ru-RU"/>
        </w:rPr>
        <w:t xml:space="preserve">Патент </w:t>
      </w:r>
      <w:r>
        <w:rPr>
          <w:szCs w:val="22"/>
          <w:lang w:val="ru-RU"/>
        </w:rPr>
        <w:t>–</w:t>
      </w:r>
      <w:r w:rsidRPr="00BF46CC">
        <w:rPr>
          <w:szCs w:val="22"/>
          <w:lang w:val="ru-RU"/>
        </w:rPr>
        <w:t xml:space="preserve"> это соглашение между изобретателем и страной</w:t>
      </w:r>
      <w:r>
        <w:rPr>
          <w:szCs w:val="22"/>
          <w:lang w:val="ru-RU"/>
        </w:rPr>
        <w:t xml:space="preserve">.  </w:t>
      </w:r>
      <w:r w:rsidRPr="00BF46CC">
        <w:rPr>
          <w:szCs w:val="22"/>
          <w:lang w:val="ru-RU"/>
        </w:rPr>
        <w:t>Такое соглашение позволяет владельцу не допустить других лиц к изготовлению, использованию или продаже заявленного изобретения»</w:t>
      </w:r>
      <w:r w:rsidRPr="00BF46CC">
        <w:rPr>
          <w:szCs w:val="22"/>
          <w:vertAlign w:val="superscript"/>
        </w:rPr>
        <w:footnoteReference w:id="120"/>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 xml:space="preserve">Пункт 1 статьи 27 </w:t>
      </w:r>
      <w:r w:rsidRPr="00BF46CC">
        <w:rPr>
          <w:i/>
          <w:szCs w:val="22"/>
          <w:lang w:val="ru-RU"/>
        </w:rPr>
        <w:t xml:space="preserve">Соглашения по торговым аспектам прав интеллектуальной собственности </w:t>
      </w:r>
      <w:r w:rsidRPr="00BF46CC">
        <w:rPr>
          <w:szCs w:val="22"/>
          <w:lang w:val="ru-RU"/>
        </w:rPr>
        <w:t xml:space="preserve">(Соглашение ТРИПС) Всемирной торговой организации (ВТО) гласит, что «[…] </w:t>
      </w:r>
      <w:r w:rsidRPr="00BF46CC">
        <w:rPr>
          <w:color w:val="000000"/>
          <w:szCs w:val="22"/>
          <w:lang w:val="ru-RU"/>
        </w:rPr>
        <w:t>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Pr>
          <w:szCs w:val="22"/>
          <w:lang w:val="ru-RU"/>
        </w:rPr>
        <w:t xml:space="preserve">  </w:t>
      </w:r>
      <w:r w:rsidRPr="00BF46CC">
        <w:rPr>
          <w:szCs w:val="22"/>
          <w:lang w:val="ru-RU"/>
        </w:rPr>
        <w:t xml:space="preserve">[…] </w:t>
      </w:r>
      <w:r w:rsidRPr="00BF46CC">
        <w:rPr>
          <w:color w:val="000000"/>
          <w:szCs w:val="22"/>
          <w:lang w:val="ru-RU"/>
        </w:rPr>
        <w:t xml:space="preserve"> патенты выдаются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Сохранение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w:t>
      </w:r>
      <w:r>
        <w:rPr>
          <w:szCs w:val="22"/>
          <w:lang w:val="ru-RU"/>
        </w:rPr>
        <w:t xml:space="preserve">.  </w:t>
      </w:r>
      <w:r w:rsidRPr="00BF46CC">
        <w:rPr>
          <w:szCs w:val="22"/>
          <w:lang w:val="ru-RU"/>
        </w:rPr>
        <w:t xml:space="preserve">Сохранение </w:t>
      </w:r>
      <w:r w:rsidRPr="00BF46CC">
        <w:rPr>
          <w:rStyle w:val="hps"/>
          <w:color w:val="000000"/>
          <w:szCs w:val="22"/>
          <w:lang w:val="ru-RU"/>
        </w:rPr>
        <w:t>может</w:t>
      </w:r>
      <w:r w:rsidRPr="00BF46CC">
        <w:rPr>
          <w:color w:val="000000"/>
          <w:szCs w:val="22"/>
          <w:lang w:val="ru-RU"/>
        </w:rPr>
        <w:t xml:space="preserve"> быть направлено на </w:t>
      </w:r>
      <w:r w:rsidRPr="00BF46CC">
        <w:rPr>
          <w:rStyle w:val="hps"/>
          <w:color w:val="000000"/>
          <w:szCs w:val="22"/>
          <w:lang w:val="ru-RU"/>
        </w:rPr>
        <w:t>оказание помощи</w:t>
      </w:r>
      <w:r w:rsidRPr="00BF46CC">
        <w:rPr>
          <w:color w:val="000000"/>
          <w:szCs w:val="22"/>
          <w:lang w:val="ru-RU"/>
        </w:rPr>
        <w:t xml:space="preserve"> в </w:t>
      </w:r>
      <w:r w:rsidRPr="00BF46CC">
        <w:rPr>
          <w:rStyle w:val="hps"/>
          <w:color w:val="000000"/>
          <w:szCs w:val="22"/>
          <w:lang w:val="ru-RU"/>
        </w:rPr>
        <w:t>выживании</w:t>
      </w:r>
      <w:r w:rsidRPr="00BF46CC">
        <w:rPr>
          <w:color w:val="000000"/>
          <w:szCs w:val="22"/>
          <w:lang w:val="ru-RU"/>
        </w:rPr>
        <w:t xml:space="preserve"> </w:t>
      </w:r>
      <w:r w:rsidRPr="00BF46CC">
        <w:rPr>
          <w:rStyle w:val="hps"/>
          <w:color w:val="000000"/>
          <w:szCs w:val="22"/>
          <w:lang w:val="ru-RU"/>
        </w:rPr>
        <w:t>традиционных знаний или выражений культуры для</w:t>
      </w:r>
      <w:r w:rsidRPr="00BF46CC">
        <w:rPr>
          <w:color w:val="000000"/>
          <w:szCs w:val="22"/>
          <w:lang w:val="ru-RU"/>
        </w:rPr>
        <w:t xml:space="preserve"> </w:t>
      </w:r>
      <w:r w:rsidRPr="00BF46CC">
        <w:rPr>
          <w:rStyle w:val="hps"/>
          <w:color w:val="000000"/>
          <w:szCs w:val="22"/>
          <w:lang w:val="ru-RU"/>
        </w:rPr>
        <w:t>будущих поколений</w:t>
      </w:r>
      <w:r w:rsidRPr="00BF46CC">
        <w:rPr>
          <w:color w:val="000000"/>
          <w:szCs w:val="22"/>
          <w:lang w:val="ru-RU"/>
        </w:rPr>
        <w:t xml:space="preserve"> исконной общины </w:t>
      </w:r>
      <w:r w:rsidRPr="00BF46CC">
        <w:rPr>
          <w:rStyle w:val="hps"/>
          <w:color w:val="000000"/>
          <w:szCs w:val="22"/>
          <w:lang w:val="ru-RU"/>
        </w:rPr>
        <w:t>и</w:t>
      </w:r>
      <w:r w:rsidRPr="00BF46CC">
        <w:rPr>
          <w:color w:val="000000"/>
          <w:szCs w:val="22"/>
          <w:lang w:val="ru-RU"/>
        </w:rPr>
        <w:t xml:space="preserve"> </w:t>
      </w:r>
      <w:r w:rsidRPr="00BF46CC">
        <w:rPr>
          <w:rStyle w:val="hps"/>
          <w:color w:val="000000"/>
          <w:szCs w:val="22"/>
          <w:lang w:val="ru-RU"/>
        </w:rPr>
        <w:t>обеспечение их преемственности</w:t>
      </w:r>
      <w:r w:rsidRPr="00BF46CC">
        <w:rPr>
          <w:color w:val="000000"/>
          <w:szCs w:val="22"/>
          <w:lang w:val="ru-RU"/>
        </w:rPr>
        <w:t xml:space="preserve"> </w:t>
      </w:r>
      <w:r w:rsidRPr="00BF46CC">
        <w:rPr>
          <w:rStyle w:val="hps"/>
          <w:color w:val="000000"/>
          <w:szCs w:val="22"/>
          <w:lang w:val="ru-RU"/>
        </w:rPr>
        <w:t>в</w:t>
      </w:r>
      <w:r w:rsidRPr="00BF46CC">
        <w:rPr>
          <w:color w:val="000000"/>
          <w:szCs w:val="22"/>
          <w:lang w:val="ru-RU"/>
        </w:rPr>
        <w:t xml:space="preserve"> рамках </w:t>
      </w:r>
      <w:r w:rsidRPr="00BF46CC">
        <w:rPr>
          <w:rStyle w:val="hps"/>
          <w:color w:val="000000"/>
          <w:szCs w:val="22"/>
          <w:lang w:val="ru-RU"/>
        </w:rPr>
        <w:t>традиционной</w:t>
      </w:r>
      <w:r w:rsidRPr="00BF46CC">
        <w:rPr>
          <w:color w:val="000000"/>
          <w:szCs w:val="22"/>
          <w:lang w:val="ru-RU"/>
        </w:rPr>
        <w:t xml:space="preserve"> </w:t>
      </w:r>
      <w:r w:rsidRPr="00BF46CC">
        <w:rPr>
          <w:rStyle w:val="hps"/>
          <w:color w:val="000000"/>
          <w:szCs w:val="22"/>
          <w:lang w:val="ru-RU"/>
        </w:rPr>
        <w:t>или</w:t>
      </w:r>
      <w:r w:rsidRPr="00BF46CC">
        <w:rPr>
          <w:color w:val="000000"/>
          <w:szCs w:val="22"/>
          <w:lang w:val="ru-RU"/>
        </w:rPr>
        <w:t xml:space="preserve"> установленной обычаями системы, либо на </w:t>
      </w:r>
      <w:r w:rsidRPr="00BF46CC">
        <w:rPr>
          <w:rStyle w:val="hps"/>
          <w:color w:val="000000"/>
          <w:szCs w:val="22"/>
          <w:lang w:val="ru-RU"/>
        </w:rPr>
        <w:t>предоставление доступа к ним широкой общественности</w:t>
      </w:r>
      <w:r w:rsidRPr="00BF46CC">
        <w:rPr>
          <w:color w:val="000000"/>
          <w:szCs w:val="22"/>
          <w:lang w:val="ru-RU"/>
        </w:rPr>
        <w:t xml:space="preserve"> </w:t>
      </w:r>
      <w:r w:rsidRPr="00BF46CC">
        <w:rPr>
          <w:rStyle w:val="hps"/>
          <w:color w:val="000000"/>
          <w:szCs w:val="22"/>
          <w:lang w:val="ru-RU"/>
        </w:rPr>
        <w:t>(в том числе</w:t>
      </w:r>
      <w:r w:rsidRPr="00BF46CC">
        <w:rPr>
          <w:color w:val="000000"/>
          <w:szCs w:val="22"/>
          <w:lang w:val="ru-RU"/>
        </w:rPr>
        <w:t xml:space="preserve"> </w:t>
      </w:r>
      <w:r w:rsidRPr="00BF46CC">
        <w:rPr>
          <w:rStyle w:val="hps"/>
          <w:color w:val="000000"/>
          <w:szCs w:val="22"/>
          <w:lang w:val="ru-RU"/>
        </w:rPr>
        <w:t>ученых и исследователей</w:t>
      </w:r>
      <w:r w:rsidRPr="00BF46CC">
        <w:rPr>
          <w:color w:val="000000"/>
          <w:szCs w:val="22"/>
          <w:lang w:val="ru-RU"/>
        </w:rPr>
        <w:t xml:space="preserve">) </w:t>
      </w:r>
      <w:r w:rsidRPr="00BF46CC">
        <w:rPr>
          <w:rStyle w:val="hps"/>
          <w:color w:val="000000"/>
          <w:szCs w:val="22"/>
          <w:lang w:val="ru-RU"/>
        </w:rPr>
        <w:t>в знак признания</w:t>
      </w:r>
      <w:r w:rsidRPr="00BF46CC">
        <w:rPr>
          <w:color w:val="000000"/>
          <w:szCs w:val="22"/>
          <w:lang w:val="ru-RU"/>
        </w:rPr>
        <w:t xml:space="preserve"> их</w:t>
      </w:r>
      <w:r w:rsidRPr="00BF46CC">
        <w:rPr>
          <w:rStyle w:val="hps"/>
          <w:color w:val="000000"/>
          <w:szCs w:val="22"/>
          <w:lang w:val="ru-RU"/>
        </w:rPr>
        <w:t xml:space="preserve"> значения как коллективного культурного</w:t>
      </w:r>
      <w:r w:rsidRPr="00BF46CC">
        <w:rPr>
          <w:color w:val="000000"/>
          <w:szCs w:val="22"/>
          <w:lang w:val="ru-RU"/>
        </w:rPr>
        <w:t xml:space="preserve"> </w:t>
      </w:r>
      <w:r w:rsidRPr="00BF46CC">
        <w:rPr>
          <w:rStyle w:val="hps"/>
          <w:color w:val="000000"/>
          <w:szCs w:val="22"/>
          <w:lang w:val="ru-RU"/>
        </w:rPr>
        <w:t>наследия человечества</w:t>
      </w:r>
      <w:r w:rsidRPr="00BF46CC">
        <w:rPr>
          <w:szCs w:val="22"/>
          <w:vertAlign w:val="superscript"/>
        </w:rPr>
        <w:footnoteReference w:id="121"/>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w:t>
      </w:r>
      <w:r>
        <w:rPr>
          <w:szCs w:val="22"/>
          <w:lang w:val="ru-RU"/>
        </w:rPr>
        <w:t xml:space="preserve">.  </w:t>
      </w:r>
      <w:r w:rsidRPr="00BF46CC">
        <w:rPr>
          <w:szCs w:val="22"/>
          <w:lang w:val="ru-RU"/>
        </w:rPr>
        <w:t xml:space="preserve">Другие международные правовые системы, такие как </w:t>
      </w:r>
      <w:r w:rsidRPr="00BF46CC">
        <w:rPr>
          <w:i/>
          <w:szCs w:val="22"/>
          <w:lang w:val="ru-RU"/>
        </w:rPr>
        <w:t>Конвенция о биологическом разнообразии</w:t>
      </w:r>
      <w:r w:rsidRPr="00BF46CC">
        <w:rPr>
          <w:szCs w:val="22"/>
          <w:lang w:val="ru-RU"/>
        </w:rPr>
        <w:t xml:space="preserve"> (1992</w:t>
      </w:r>
      <w:r w:rsidRPr="00BF46CC">
        <w:rPr>
          <w:szCs w:val="22"/>
        </w:rPr>
        <w:t> </w:t>
      </w:r>
      <w:r w:rsidRPr="00BF46CC">
        <w:rPr>
          <w:szCs w:val="22"/>
          <w:lang w:val="ru-RU"/>
        </w:rPr>
        <w:t xml:space="preserve">г.) и </w:t>
      </w:r>
      <w:r w:rsidRPr="00BF46CC">
        <w:rPr>
          <w:szCs w:val="22"/>
          <w:lang w:val="ru-RU" w:eastAsia="ru-RU"/>
        </w:rPr>
        <w:t xml:space="preserve">Организация Объединенных Наций по вопросам образования, науки и </w:t>
      </w:r>
      <w:r w:rsidRPr="00BF46CC">
        <w:rPr>
          <w:szCs w:val="22"/>
          <w:lang w:val="ru-RU" w:eastAsia="ru-RU"/>
        </w:rPr>
        <w:lastRenderedPageBreak/>
        <w:t>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BF46CC">
        <w:rPr>
          <w:rStyle w:val="FootnoteReference"/>
          <w:szCs w:val="22"/>
        </w:rPr>
        <w:footnoteReference w:id="122"/>
      </w:r>
      <w:r>
        <w:rPr>
          <w:szCs w:val="22"/>
          <w:lang w:val="ru-RU" w:eastAsia="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Предварительное обоснованное согласие </w:t>
      </w:r>
    </w:p>
    <w:p w:rsidR="009A216F" w:rsidRPr="00BF46CC" w:rsidRDefault="009A216F" w:rsidP="009A216F">
      <w:pPr>
        <w:spacing w:line="260" w:lineRule="atLeast"/>
        <w:rPr>
          <w:b/>
          <w:snapToGrid w:val="0"/>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 xml:space="preserve">В нескольких международных документах, касающихся, в частности окружающей среды, например, в пункте 4 статьи 6 </w:t>
      </w:r>
      <w:r w:rsidRPr="00BF46CC">
        <w:rPr>
          <w:i/>
          <w:szCs w:val="22"/>
          <w:lang w:val="ru-RU"/>
        </w:rPr>
        <w:t>Базельской конвенции о контроле за трансграничной перевозкой опасных отходов и их удалением</w:t>
      </w:r>
      <w:r w:rsidRPr="00BF46CC">
        <w:rPr>
          <w:szCs w:val="22"/>
          <w:lang w:val="ru-RU"/>
        </w:rPr>
        <w:t xml:space="preserve"> (</w:t>
      </w:r>
      <w:r w:rsidRPr="00BF46CC">
        <w:rPr>
          <w:bCs/>
          <w:szCs w:val="22"/>
          <w:lang w:val="ru-RU" w:bidi="th-TH"/>
        </w:rPr>
        <w:t xml:space="preserve">1989 г.) и в </w:t>
      </w:r>
      <w:r w:rsidRPr="00BF46CC">
        <w:rPr>
          <w:bCs/>
          <w:i/>
          <w:szCs w:val="22"/>
          <w:lang w:val="ru-RU" w:bidi="th-TH"/>
        </w:rPr>
        <w:t>Конвенции о биологическом разнообразии</w:t>
      </w:r>
      <w:r w:rsidRPr="00BF46CC">
        <w:rPr>
          <w:bCs/>
          <w:szCs w:val="22"/>
          <w:lang w:val="ru-RU" w:bidi="th-TH"/>
        </w:rPr>
        <w:t xml:space="preserve"> (1992 г.), упоминается или подразумевается право или принцип «предварительного обоснованного согласия» </w:t>
      </w:r>
      <w:r w:rsidRPr="00BF46CC">
        <w:rPr>
          <w:szCs w:val="22"/>
          <w:lang w:val="ru-RU"/>
        </w:rPr>
        <w:t xml:space="preserve">(ПОС) </w:t>
      </w:r>
      <w:r w:rsidRPr="00BF46CC">
        <w:rPr>
          <w:bCs/>
          <w:szCs w:val="22"/>
          <w:lang w:val="ru-RU" w:bidi="th-TH"/>
        </w:rPr>
        <w:t>или иногда «свободного, предварительного обоснованного согласия»</w:t>
      </w:r>
      <w:r w:rsidRPr="00BF46CC">
        <w:rPr>
          <w:szCs w:val="22"/>
          <w:lang w:val="ru-RU"/>
        </w:rPr>
        <w:t xml:space="preserve"> (СПОС).</w:t>
      </w:r>
    </w:p>
    <w:p w:rsidR="009A216F" w:rsidRPr="00BF46CC" w:rsidRDefault="009A216F" w:rsidP="009A216F">
      <w:pPr>
        <w:spacing w:line="260" w:lineRule="atLeast"/>
        <w:rPr>
          <w:szCs w:val="22"/>
          <w:lang w:val="ru-RU" w:eastAsia="en-US"/>
        </w:rPr>
      </w:pPr>
    </w:p>
    <w:p w:rsidR="009A216F" w:rsidRPr="00BF46CC" w:rsidRDefault="009A216F" w:rsidP="009A216F">
      <w:pPr>
        <w:rPr>
          <w:bCs/>
          <w:szCs w:val="22"/>
          <w:lang w:val="ru-RU"/>
        </w:rPr>
      </w:pPr>
      <w:r w:rsidRPr="00BF46CC">
        <w:rPr>
          <w:szCs w:val="22"/>
          <w:lang w:val="ru-RU"/>
        </w:rPr>
        <w:t xml:space="preserve">В отношении доступа к генетическим ресурсам, в пункте 5 статьи 15 </w:t>
      </w:r>
      <w:r w:rsidRPr="00BF46CC">
        <w:rPr>
          <w:bCs/>
          <w:i/>
          <w:szCs w:val="22"/>
          <w:lang w:val="ru-RU" w:bidi="th-TH"/>
        </w:rPr>
        <w:t xml:space="preserve">Конвенции о биологическом разнообразии </w:t>
      </w:r>
      <w:r w:rsidRPr="00BF46CC">
        <w:rPr>
          <w:bCs/>
          <w:szCs w:val="22"/>
          <w:lang w:val="ru-RU" w:bidi="th-TH"/>
        </w:rPr>
        <w:t>(1992 г.)</w:t>
      </w:r>
      <w:r w:rsidRPr="00BF46CC">
        <w:rPr>
          <w:szCs w:val="22"/>
          <w:lang w:val="ru-RU"/>
        </w:rPr>
        <w:t xml:space="preserve">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r w:rsidRPr="00BF46CC">
        <w:rPr>
          <w:bCs/>
          <w:szCs w:val="22"/>
          <w:lang w:val="ru-RU"/>
        </w:rPr>
        <w:t>.</w:t>
      </w:r>
    </w:p>
    <w:p w:rsidR="009A216F" w:rsidRPr="00BF46CC" w:rsidRDefault="009A216F" w:rsidP="009A216F">
      <w:pPr>
        <w:spacing w:line="260" w:lineRule="atLeast"/>
        <w:rPr>
          <w:bCs/>
          <w:szCs w:val="22"/>
          <w:lang w:val="ru-RU"/>
        </w:rPr>
      </w:pPr>
    </w:p>
    <w:p w:rsidR="009A216F" w:rsidRPr="00BF46CC" w:rsidRDefault="009A216F" w:rsidP="009A216F">
      <w:pPr>
        <w:rPr>
          <w:bCs/>
          <w:szCs w:val="22"/>
          <w:lang w:val="ru-RU"/>
        </w:rPr>
      </w:pPr>
      <w:r w:rsidRPr="00BF46CC">
        <w:rPr>
          <w:bCs/>
          <w:szCs w:val="22"/>
          <w:lang w:val="ru-RU"/>
        </w:rPr>
        <w:t xml:space="preserve">В пункте 1 статьи 16 </w:t>
      </w:r>
      <w:r w:rsidRPr="00BF46CC">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bCs/>
          <w:szCs w:val="22"/>
          <w:lang w:val="ru-RU"/>
        </w:rPr>
        <w:t xml:space="preserve">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9A216F" w:rsidRPr="00BF46CC" w:rsidRDefault="009A216F" w:rsidP="009A216F">
      <w:pPr>
        <w:spacing w:line="260" w:lineRule="atLeast"/>
        <w:rPr>
          <w:b/>
          <w:szCs w:val="22"/>
          <w:lang w:val="ru-RU"/>
        </w:rPr>
      </w:pPr>
    </w:p>
    <w:p w:rsidR="009A216F" w:rsidRPr="00BF46CC" w:rsidRDefault="009A216F" w:rsidP="009A216F">
      <w:pPr>
        <w:rPr>
          <w:szCs w:val="22"/>
          <w:lang w:val="ru-RU"/>
        </w:rPr>
      </w:pPr>
      <w:r w:rsidRPr="00BF46CC">
        <w:rPr>
          <w:szCs w:val="22"/>
          <w:lang w:val="ru-RU"/>
        </w:rPr>
        <w:t>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w:t>
      </w:r>
      <w:r>
        <w:rPr>
          <w:szCs w:val="22"/>
          <w:lang w:val="ru-RU"/>
        </w:rPr>
        <w:t xml:space="preserve">.  </w:t>
      </w:r>
      <w:r w:rsidRPr="00BF46CC">
        <w:rPr>
          <w:szCs w:val="22"/>
          <w:lang w:val="ru-RU"/>
        </w:rPr>
        <w:t xml:space="preserve">Например, в статье 5 </w:t>
      </w:r>
      <w:r w:rsidRPr="00BF46CC">
        <w:rPr>
          <w:i/>
          <w:szCs w:val="22"/>
          <w:lang w:val="ru-RU"/>
        </w:rPr>
        <w:t xml:space="preserve">Всеобщей декларации </w:t>
      </w:r>
      <w:r>
        <w:rPr>
          <w:i/>
          <w:szCs w:val="22"/>
          <w:lang w:val="ru-RU"/>
        </w:rPr>
        <w:t xml:space="preserve">1997 г. </w:t>
      </w:r>
      <w:r w:rsidRPr="00BF46CC">
        <w:rPr>
          <w:i/>
          <w:szCs w:val="22"/>
          <w:lang w:val="ru-RU"/>
        </w:rPr>
        <w:t xml:space="preserve">о геноме человека и правах человека </w:t>
      </w:r>
      <w:r w:rsidRPr="00BF46CC">
        <w:rPr>
          <w:szCs w:val="22"/>
          <w:lang w:val="ru-RU"/>
        </w:rPr>
        <w:t>предусматривается, что 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w:t>
      </w:r>
      <w:r>
        <w:rPr>
          <w:szCs w:val="22"/>
          <w:lang w:val="ru-RU"/>
        </w:rPr>
        <w:t xml:space="preserve">.  </w:t>
      </w:r>
      <w:r w:rsidRPr="00BF46CC">
        <w:rPr>
          <w:szCs w:val="22"/>
          <w:lang w:val="ru-RU"/>
        </w:rPr>
        <w:t xml:space="preserve">В статье 6 </w:t>
      </w:r>
      <w:r w:rsidRPr="00BF46CC">
        <w:rPr>
          <w:i/>
          <w:szCs w:val="22"/>
          <w:lang w:val="ru-RU"/>
        </w:rPr>
        <w:t>Всеобщей декларации о биоэтике и правах человека</w:t>
      </w:r>
      <w:r w:rsidRPr="00BF46CC">
        <w:rPr>
          <w:szCs w:val="22"/>
          <w:lang w:val="ru-RU"/>
        </w:rPr>
        <w:t xml:space="preserve"> (2005</w:t>
      </w:r>
      <w:r w:rsidRPr="00BF46CC">
        <w:rPr>
          <w:szCs w:val="22"/>
        </w:rPr>
        <w:t> </w:t>
      </w:r>
      <w:r w:rsidRPr="00BF46CC">
        <w:rPr>
          <w:szCs w:val="22"/>
          <w:lang w:val="ru-RU"/>
        </w:rPr>
        <w:t xml:space="preserve">г.) </w:t>
      </w:r>
      <w:r w:rsidRPr="00BF46CC">
        <w:rPr>
          <w:szCs w:val="22"/>
          <w:lang w:val="ru-RU" w:eastAsia="ru-RU"/>
        </w:rPr>
        <w:t>Организации Объединенных Наций по вопросам образования, науки и культуры (ЮНЕСКО)</w:t>
      </w:r>
      <w:r w:rsidRPr="00BF46CC">
        <w:rPr>
          <w:i/>
          <w:szCs w:val="22"/>
          <w:lang w:val="ru-RU"/>
        </w:rPr>
        <w:t xml:space="preserve"> </w:t>
      </w:r>
      <w:r w:rsidRPr="00BF46CC">
        <w:rPr>
          <w:szCs w:val="22"/>
          <w:lang w:val="ru-RU"/>
        </w:rPr>
        <w:t>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BF46CC">
        <w:rPr>
          <w:rStyle w:val="FootnoteReference"/>
          <w:szCs w:val="22"/>
          <w:lang w:val="en"/>
        </w:rPr>
        <w:footnoteReference w:id="123"/>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w:t>
      </w:r>
      <w:r w:rsidRPr="00BF46CC">
        <w:rPr>
          <w:szCs w:val="22"/>
          <w:lang w:val="ru-RU"/>
        </w:rPr>
        <w:lastRenderedPageBreak/>
        <w:t>необходимого коренным народам для полного анализа предложений, и уважение того факта, что на достижение консенсуса требуется время</w:t>
      </w:r>
      <w:r>
        <w:rPr>
          <w:szCs w:val="22"/>
          <w:lang w:val="ru-RU"/>
        </w:rPr>
        <w:t xml:space="preserve">.  </w:t>
      </w:r>
      <w:r w:rsidRPr="00BF46CC">
        <w:rPr>
          <w:szCs w:val="22"/>
          <w:lang w:val="ru-RU"/>
        </w:rPr>
        <w:t>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w:t>
      </w:r>
      <w:r>
        <w:rPr>
          <w:szCs w:val="22"/>
          <w:lang w:val="ru-RU"/>
        </w:rPr>
        <w:t xml:space="preserve">.  </w:t>
      </w:r>
      <w:r w:rsidRPr="00BF46CC">
        <w:rPr>
          <w:szCs w:val="22"/>
          <w:lang w:val="ru-RU"/>
        </w:rPr>
        <w:t>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«Согласие» представляет собой процесс, посредством которого выдается разрешение на основе взаимного доверия</w:t>
      </w:r>
      <w:r>
        <w:rPr>
          <w:szCs w:val="22"/>
          <w:lang w:val="ru-RU"/>
        </w:rPr>
        <w:t xml:space="preserve">.  </w:t>
      </w:r>
      <w:r w:rsidRPr="00BF46CC">
        <w:rPr>
          <w:szCs w:val="22"/>
          <w:lang w:val="ru-RU"/>
        </w:rPr>
        <w:t>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w:t>
      </w:r>
      <w:r>
        <w:rPr>
          <w:szCs w:val="22"/>
          <w:lang w:val="ru-RU"/>
        </w:rPr>
        <w:t xml:space="preserve">.  </w:t>
      </w:r>
      <w:r w:rsidRPr="00BF46CC">
        <w:rPr>
          <w:szCs w:val="22"/>
          <w:lang w:val="ru-RU"/>
        </w:rPr>
        <w:t>Этот процесс должен быть прозрачным, а формулировки – полностью понятными для коренных народов</w:t>
      </w:r>
      <w:r w:rsidRPr="00BF46CC">
        <w:rPr>
          <w:rStyle w:val="FootnoteReference"/>
          <w:szCs w:val="22"/>
          <w:lang w:val="en"/>
        </w:rPr>
        <w:footnoteReference w:id="124"/>
      </w:r>
      <w:r w:rsidRPr="00BF46CC">
        <w:rPr>
          <w:szCs w:val="22"/>
          <w:lang w:val="ru-RU"/>
        </w:rPr>
        <w:t>.</w:t>
      </w:r>
    </w:p>
    <w:p w:rsidR="009A216F" w:rsidRPr="00BF46CC" w:rsidRDefault="009A216F" w:rsidP="009A216F">
      <w:pPr>
        <w:rPr>
          <w:b/>
          <w:szCs w:val="22"/>
          <w:lang w:val="ru-RU"/>
        </w:rPr>
      </w:pPr>
    </w:p>
    <w:p w:rsidR="009A216F" w:rsidRPr="00BF46CC" w:rsidRDefault="009A216F" w:rsidP="009A216F">
      <w:pPr>
        <w:pStyle w:val="Heading1"/>
        <w:keepNext w:val="0"/>
        <w:spacing w:line="260" w:lineRule="atLeast"/>
        <w:rPr>
          <w:bCs w:val="0"/>
          <w:caps w:val="0"/>
          <w:szCs w:val="22"/>
          <w:lang w:val="ru-RU"/>
        </w:rPr>
      </w:pPr>
      <w:r w:rsidRPr="00BF46CC">
        <w:rPr>
          <w:bCs w:val="0"/>
          <w:caps w:val="0"/>
          <w:szCs w:val="22"/>
          <w:lang w:val="ru-RU"/>
        </w:rPr>
        <w:t>Предшествующий уровень техники</w:t>
      </w:r>
    </w:p>
    <w:p w:rsidR="009A216F" w:rsidRPr="00BF46CC" w:rsidRDefault="009A216F" w:rsidP="009A216F">
      <w:pPr>
        <w:rPr>
          <w:szCs w:val="22"/>
          <w:lang w:val="ru-RU" w:eastAsia="en-US"/>
        </w:rPr>
      </w:pPr>
    </w:p>
    <w:p w:rsidR="009A216F" w:rsidRPr="00BF46CC" w:rsidRDefault="009A216F" w:rsidP="009A216F">
      <w:pPr>
        <w:spacing w:line="260" w:lineRule="atLeast"/>
        <w:rPr>
          <w:szCs w:val="22"/>
          <w:lang w:val="ru-RU"/>
        </w:rPr>
      </w:pPr>
      <w:r w:rsidRPr="00BF46CC">
        <w:rPr>
          <w:color w:val="000000"/>
          <w:szCs w:val="22"/>
          <w:lang w:val="ru-RU"/>
        </w:rP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w:t>
      </w:r>
      <w:r>
        <w:rPr>
          <w:color w:val="000000"/>
          <w:szCs w:val="22"/>
          <w:lang w:val="ru-RU"/>
        </w:rPr>
        <w:t xml:space="preserve">.  </w:t>
      </w:r>
      <w:r w:rsidRPr="00BF46CC">
        <w:rPr>
          <w:color w:val="000000"/>
          <w:szCs w:val="22"/>
          <w:lang w:val="ru-RU"/>
        </w:rPr>
        <w:t>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BF46CC">
        <w:rPr>
          <w:rStyle w:val="FootnoteReference"/>
          <w:szCs w:val="22"/>
        </w:rPr>
        <w:footnoteReference w:id="125"/>
      </w:r>
      <w:r>
        <w:rPr>
          <w:color w:val="000000"/>
          <w:szCs w:val="22"/>
          <w:lang w:val="ru-RU"/>
        </w:rPr>
        <w:t>.</w:t>
      </w:r>
      <w:r w:rsidRPr="00BF46CC">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color w:val="000000"/>
          <w:szCs w:val="22"/>
          <w:lang w:val="ru-RU"/>
        </w:rPr>
        <w:t xml:space="preserve">Для целей </w:t>
      </w:r>
      <w:r w:rsidRPr="00BF46CC">
        <w:rPr>
          <w:color w:val="000000"/>
          <w:szCs w:val="22"/>
        </w:rPr>
        <w:t>PCT</w:t>
      </w:r>
      <w:r w:rsidRPr="00BF46CC">
        <w:rPr>
          <w:color w:val="000000"/>
          <w:szCs w:val="22"/>
          <w:lang w:val="ru-RU"/>
        </w:rPr>
        <w:t xml:space="preserve"> определение предшествующего уровня техники в правиле 33.1 Инструкции к </w:t>
      </w:r>
      <w:r w:rsidRPr="00BF46CC">
        <w:rPr>
          <w:color w:val="000000"/>
          <w:szCs w:val="22"/>
        </w:rPr>
        <w:t>PCT</w:t>
      </w:r>
      <w:r w:rsidRPr="00BF46CC">
        <w:rPr>
          <w:color w:val="000000"/>
          <w:szCs w:val="22"/>
          <w:lang w:val="ru-RU"/>
        </w:rPr>
        <w:t xml:space="preserve">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изобретение новым и соответствует ли оно изобретательскому уровню (т.е</w:t>
      </w:r>
      <w:r>
        <w:rPr>
          <w:color w:val="000000"/>
          <w:szCs w:val="22"/>
          <w:lang w:val="ru-RU"/>
        </w:rPr>
        <w:t xml:space="preserve">. </w:t>
      </w:r>
      <w:r w:rsidRPr="00BF46CC">
        <w:rPr>
          <w:color w:val="000000"/>
          <w:szCs w:val="22"/>
          <w:lang w:val="ru-RU"/>
        </w:rPr>
        <w:t>является ли изобретение очевидным или нет) при условии, что раскрытие стало доступным до даты международной подачи».</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szCs w:val="22"/>
          <w:lang w:val="ru-RU"/>
        </w:rPr>
      </w:pPr>
      <w:r w:rsidRPr="00BF46CC">
        <w:rPr>
          <w:color w:val="000000"/>
          <w:szCs w:val="22"/>
          <w:lang w:val="ru-RU" w:bidi="th-TH"/>
        </w:rPr>
        <w:t xml:space="preserve">В случае с Европой, в пункте 2 статьи 54 </w:t>
      </w:r>
      <w:r w:rsidRPr="00BF46CC">
        <w:rPr>
          <w:i/>
          <w:color w:val="000000"/>
          <w:szCs w:val="22"/>
          <w:lang w:val="ru-RU" w:bidi="th-TH"/>
        </w:rPr>
        <w:t>Европейской патентной конвенции</w:t>
      </w:r>
      <w:r w:rsidRPr="00BF46CC">
        <w:rPr>
          <w:color w:val="000000"/>
          <w:szCs w:val="22"/>
          <w:lang w:val="ru-RU" w:bidi="th-TH"/>
        </w:rP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r>
        <w:rPr>
          <w:color w:val="000000"/>
          <w:szCs w:val="22"/>
          <w:lang w:val="ru-RU" w:bidi="th-TH"/>
        </w:rPr>
        <w:t xml:space="preserve">.  </w:t>
      </w:r>
      <w:r w:rsidRPr="00BF46CC">
        <w:rPr>
          <w:color w:val="000000"/>
          <w:szCs w:val="22"/>
          <w:lang w:val="ru-RU" w:bidi="th-TH"/>
        </w:rPr>
        <w:t xml:space="preserve">В отношении этого положения ЕПК, в </w:t>
      </w:r>
      <w:r w:rsidRPr="00BF46CC">
        <w:rPr>
          <w:i/>
          <w:color w:val="000000"/>
          <w:szCs w:val="22"/>
          <w:lang w:val="ru-RU" w:bidi="th-TH"/>
        </w:rPr>
        <w:t>Руководящих принципах по проведению экспертизы в Европейском патентном ведомстве</w:t>
      </w:r>
      <w:r w:rsidRPr="00BF46CC">
        <w:rPr>
          <w:color w:val="000000"/>
          <w:szCs w:val="22"/>
          <w:lang w:val="ru-RU" w:bidi="th-TH"/>
        </w:rPr>
        <w:t xml:space="preserve"> (ЕПВ) предусматривается, что «следует принять во внимание широту этого определения</w:t>
      </w:r>
      <w:r>
        <w:rPr>
          <w:color w:val="000000"/>
          <w:szCs w:val="22"/>
          <w:lang w:val="ru-RU" w:bidi="th-TH"/>
        </w:rPr>
        <w:t xml:space="preserve">.  </w:t>
      </w:r>
      <w:r w:rsidRPr="00BF46CC">
        <w:rPr>
          <w:color w:val="000000"/>
          <w:szCs w:val="22"/>
          <w:lang w:val="ru-RU" w:bidi="th-TH"/>
        </w:rPr>
        <w:t>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w:t>
      </w:r>
      <w:r>
        <w:rPr>
          <w:color w:val="000000"/>
          <w:szCs w:val="22"/>
          <w:lang w:val="ru-RU" w:bidi="th-TH"/>
        </w:rPr>
        <w:t xml:space="preserve">.  </w:t>
      </w:r>
      <w:r w:rsidRPr="00BF46CC">
        <w:rPr>
          <w:color w:val="000000"/>
          <w:szCs w:val="22"/>
          <w:lang w:val="ru-RU" w:bidi="th-TH"/>
        </w:rPr>
        <w:t>Однако существуют некоторые конкретные исключения (см</w:t>
      </w:r>
      <w:r>
        <w:rPr>
          <w:color w:val="000000"/>
          <w:szCs w:val="22"/>
          <w:lang w:val="ru-RU" w:bidi="th-TH"/>
        </w:rPr>
        <w:t xml:space="preserve">. </w:t>
      </w:r>
      <w:r w:rsidRPr="00BF46CC">
        <w:rPr>
          <w:iCs/>
          <w:szCs w:val="22"/>
        </w:rPr>
        <w:t>IV</w:t>
      </w:r>
      <w:r w:rsidRPr="00BF46CC">
        <w:rPr>
          <w:iCs/>
          <w:szCs w:val="22"/>
          <w:lang w:val="ru-RU"/>
        </w:rPr>
        <w:t>,</w:t>
      </w:r>
      <w:r w:rsidRPr="00BF46CC">
        <w:rPr>
          <w:iCs/>
          <w:szCs w:val="22"/>
        </w:rPr>
        <w:t> </w:t>
      </w:r>
      <w:r w:rsidRPr="00BF46CC">
        <w:rPr>
          <w:iCs/>
          <w:szCs w:val="22"/>
          <w:lang w:val="ru-RU"/>
        </w:rPr>
        <w:t>8)»</w:t>
      </w:r>
      <w:r w:rsidRPr="00BF46CC">
        <w:rPr>
          <w:rStyle w:val="FootnoteReference"/>
          <w:szCs w:val="22"/>
        </w:rPr>
        <w:footnoteReference w:id="126"/>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bidi="th-TH"/>
        </w:rPr>
        <w:lastRenderedPageBreak/>
        <w:t xml:space="preserve">В разделе </w:t>
      </w:r>
      <w:r w:rsidRPr="00BF46CC">
        <w:rPr>
          <w:color w:val="000000"/>
          <w:szCs w:val="22"/>
          <w:lang w:val="ru-RU" w:bidi="th-TH"/>
        </w:rPr>
        <w:t>35 Кодекса законов США 102 предшествующий уровень техники косвенно определяется посредством концепции новизны, как все, что «известно или используется другими в этой стране, или запатентовано и описано в печатной публикации в этой или другой стране до того, как изобретение…»</w:t>
      </w:r>
      <w:r w:rsidRPr="00BF46CC">
        <w:rPr>
          <w:szCs w:val="22"/>
          <w:lang w:val="ru-RU"/>
        </w:rPr>
        <w:t>.</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iCs/>
          <w:szCs w:val="22"/>
          <w:lang w:val="ru-RU"/>
        </w:rPr>
      </w:pPr>
      <w:r w:rsidRPr="00BF46CC">
        <w:rPr>
          <w:szCs w:val="22"/>
          <w:lang w:val="ru-RU"/>
        </w:rPr>
        <w:t xml:space="preserve">В разделе </w:t>
      </w:r>
      <w:r w:rsidRPr="00BF46CC">
        <w:rPr>
          <w:szCs w:val="22"/>
          <w:lang w:val="ru-RU" w:bidi="th-TH"/>
        </w:rPr>
        <w:t>29 Японского патентного закона «</w:t>
      </w:r>
      <w:r>
        <w:rPr>
          <w:szCs w:val="22"/>
          <w:lang w:val="ru-RU" w:bidi="th-TH"/>
        </w:rPr>
        <w:t>предшествующий</w:t>
      </w:r>
      <w:r w:rsidRPr="00BF46CC">
        <w:rPr>
          <w:szCs w:val="22"/>
          <w:lang w:val="ru-RU" w:bidi="th-TH"/>
        </w:rPr>
        <w:t xml:space="preserve"> уровень техники» определяется как «</w:t>
      </w:r>
      <w:r w:rsidRPr="00BF46CC">
        <w:rPr>
          <w:iCs/>
          <w:szCs w:val="22"/>
          <w:lang w:val="ru-RU" w:bidi="th-TH"/>
        </w:rPr>
        <w:t>(</w:t>
      </w:r>
      <w:proofErr w:type="spellStart"/>
      <w:r w:rsidRPr="00BF46CC">
        <w:rPr>
          <w:iCs/>
          <w:szCs w:val="22"/>
          <w:lang w:bidi="th-TH"/>
        </w:rPr>
        <w:t>i</w:t>
      </w:r>
      <w:proofErr w:type="spellEnd"/>
      <w:r w:rsidRPr="00BF46CC">
        <w:rPr>
          <w:iCs/>
          <w:szCs w:val="22"/>
          <w:lang w:val="ru-RU" w:bidi="th-TH"/>
        </w:rPr>
        <w:t>)</w:t>
      </w:r>
      <w:r w:rsidRPr="00BF46CC">
        <w:rPr>
          <w:iCs/>
          <w:szCs w:val="22"/>
          <w:lang w:bidi="th-TH"/>
        </w:rPr>
        <w:t>  </w:t>
      </w:r>
      <w:r w:rsidRPr="00BF46CC">
        <w:rPr>
          <w:iCs/>
          <w:szCs w:val="22"/>
          <w:lang w:val="ru-RU" w:bidi="th-TH"/>
        </w:rPr>
        <w:t>изобретения, которые были публично известны в Японии или в другой стране до подачи заявки на патент:  (</w:t>
      </w:r>
      <w:r w:rsidRPr="00BF46CC">
        <w:rPr>
          <w:iCs/>
          <w:szCs w:val="22"/>
          <w:lang w:bidi="th-TH"/>
        </w:rPr>
        <w:t>ii</w:t>
      </w:r>
      <w:r w:rsidRPr="00BF46CC">
        <w:rPr>
          <w:iCs/>
          <w:szCs w:val="22"/>
          <w:lang w:val="ru-RU" w:bidi="th-TH"/>
        </w:rPr>
        <w:t>)</w:t>
      </w:r>
      <w:r w:rsidRPr="00BF46CC">
        <w:rPr>
          <w:iCs/>
          <w:szCs w:val="22"/>
          <w:lang w:bidi="th-TH"/>
        </w:rPr>
        <w:t>  </w:t>
      </w:r>
      <w:r w:rsidRPr="00BF46CC">
        <w:rPr>
          <w:iCs/>
          <w:szCs w:val="22"/>
          <w:lang w:val="ru-RU" w:bidi="th-TH"/>
        </w:rPr>
        <w:t>изобретения, которые публично использовались в Японии или другой стране, до подачи заявки на патент;  и  (</w:t>
      </w:r>
      <w:r w:rsidRPr="00BF46CC">
        <w:rPr>
          <w:iCs/>
          <w:szCs w:val="22"/>
          <w:lang w:bidi="th-TH"/>
        </w:rPr>
        <w:t>iii</w:t>
      </w:r>
      <w:r w:rsidRPr="00BF46CC">
        <w:rPr>
          <w:iCs/>
          <w:szCs w:val="22"/>
          <w:lang w:val="ru-RU" w:bidi="th-TH"/>
        </w:rPr>
        <w:t>)</w:t>
      </w:r>
      <w:r w:rsidRPr="00BF46CC">
        <w:rPr>
          <w:iCs/>
          <w:szCs w:val="22"/>
          <w:lang w:bidi="th-TH"/>
        </w:rPr>
        <w:t>  </w:t>
      </w:r>
      <w:r w:rsidRPr="00BF46CC">
        <w:rPr>
          <w:iCs/>
          <w:szCs w:val="22"/>
          <w:lang w:val="ru-RU" w:bidi="th-TH"/>
        </w:rPr>
        <w:t>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BF46CC">
        <w:rPr>
          <w:iCs/>
          <w:szCs w:val="22"/>
          <w:lang w:val="ru-RU"/>
        </w:rPr>
        <w:t>.</w:t>
      </w:r>
    </w:p>
    <w:p w:rsidR="009A216F" w:rsidRPr="00BF46CC" w:rsidRDefault="009A216F" w:rsidP="009A216F">
      <w:pPr>
        <w:autoSpaceDE w:val="0"/>
        <w:autoSpaceDN w:val="0"/>
        <w:adjustRightInd w:val="0"/>
        <w:spacing w:line="260" w:lineRule="atLeast"/>
        <w:rPr>
          <w:i/>
          <w:iCs/>
          <w:szCs w:val="22"/>
          <w:lang w:val="ru-RU" w:eastAsia="en-US" w:bidi="th-TH"/>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Охрана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BF46CC">
        <w:rPr>
          <w:szCs w:val="22"/>
          <w:vertAlign w:val="superscript"/>
        </w:rPr>
        <w:footnoteReference w:id="127"/>
      </w:r>
      <w:r>
        <w:rPr>
          <w:szCs w:val="22"/>
          <w:lang w:val="ru-RU"/>
        </w:rPr>
        <w:t xml:space="preserve">.  </w:t>
      </w:r>
      <w:r w:rsidRPr="00BF46CC">
        <w:rPr>
          <w:szCs w:val="22"/>
          <w:lang w:val="ru-RU"/>
        </w:rPr>
        <w:t>Разработаны и применяются две формы охраны</w:t>
      </w:r>
      <w:r>
        <w:rPr>
          <w:szCs w:val="22"/>
          <w:lang w:val="ru-RU"/>
        </w:rPr>
        <w:t xml:space="preserve">.  </w:t>
      </w:r>
    </w:p>
    <w:p w:rsidR="009A216F" w:rsidRPr="00BF46CC" w:rsidRDefault="009A216F" w:rsidP="009A216F">
      <w:pPr>
        <w:rPr>
          <w:i/>
          <w:szCs w:val="22"/>
          <w:u w:val="single"/>
          <w:lang w:val="ru-RU"/>
        </w:rPr>
      </w:pPr>
    </w:p>
    <w:p w:rsidR="009A216F" w:rsidRPr="00BF46CC" w:rsidRDefault="009A216F" w:rsidP="009A216F">
      <w:pPr>
        <w:autoSpaceDE w:val="0"/>
        <w:autoSpaceDN w:val="0"/>
        <w:adjustRightInd w:val="0"/>
        <w:spacing w:line="260" w:lineRule="atLeast"/>
        <w:rPr>
          <w:i/>
          <w:szCs w:val="22"/>
          <w:u w:val="single"/>
          <w:lang w:val="ru-RU"/>
        </w:rPr>
      </w:pPr>
      <w:r w:rsidRPr="00BF46CC">
        <w:rPr>
          <w:i/>
          <w:szCs w:val="22"/>
          <w:u w:val="single"/>
          <w:lang w:val="ru-RU"/>
        </w:rPr>
        <w:t xml:space="preserve">Позитивная охрана </w:t>
      </w:r>
    </w:p>
    <w:p w:rsidR="009A216F" w:rsidRPr="00BF46CC" w:rsidRDefault="009A216F" w:rsidP="009A216F">
      <w:pPr>
        <w:autoSpaceDE w:val="0"/>
        <w:autoSpaceDN w:val="0"/>
        <w:adjustRightInd w:val="0"/>
        <w:spacing w:line="260" w:lineRule="atLeast"/>
        <w:rPr>
          <w:i/>
          <w:szCs w:val="22"/>
          <w:u w:val="single"/>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активного использования  традиционных знаний и традиционных выражений культуры исконной общиной самой</w:t>
      </w:r>
      <w:r>
        <w:rPr>
          <w:szCs w:val="22"/>
          <w:lang w:val="ru-RU"/>
        </w:rPr>
        <w:t xml:space="preserve">.  </w:t>
      </w:r>
      <w:r w:rsidRPr="00BF46CC">
        <w:rPr>
          <w:szCs w:val="22"/>
          <w:lang w:val="ru-RU"/>
        </w:rPr>
        <w:t>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интеллектуальной собственности</w:t>
      </w:r>
      <w:r w:rsidRPr="00BF46CC">
        <w:rPr>
          <w:szCs w:val="22"/>
          <w:vertAlign w:val="superscript"/>
        </w:rPr>
        <w:footnoteReference w:id="128"/>
      </w:r>
      <w:r>
        <w:rPr>
          <w:szCs w:val="22"/>
          <w:lang w:val="ru-RU"/>
        </w:rPr>
        <w:t xml:space="preserve">.  </w:t>
      </w:r>
      <w:r w:rsidRPr="00BF46CC">
        <w:rPr>
          <w:szCs w:val="22"/>
          <w:lang w:val="ru-RU"/>
        </w:rPr>
        <w:t>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 их для получения коммерческой выгоды в отсутствие справедливого совместного пользования соответствующими преимуществами, однако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BF46CC">
        <w:rPr>
          <w:rStyle w:val="FootnoteReference"/>
          <w:szCs w:val="22"/>
        </w:rPr>
        <w:footnoteReference w:id="129"/>
      </w:r>
      <w:r w:rsidRPr="00BF46CC">
        <w:rPr>
          <w:szCs w:val="22"/>
          <w:lang w:val="ru-RU"/>
        </w:rPr>
        <w:t>.</w:t>
      </w:r>
    </w:p>
    <w:p w:rsidR="009A216F" w:rsidRPr="00BF46CC" w:rsidRDefault="009A216F" w:rsidP="009A216F">
      <w:pPr>
        <w:rPr>
          <w:szCs w:val="22"/>
          <w:lang w:val="ru-RU"/>
        </w:rPr>
      </w:pPr>
    </w:p>
    <w:p w:rsidR="009A216F" w:rsidRPr="00BF46CC" w:rsidRDefault="009A216F" w:rsidP="009A216F">
      <w:pPr>
        <w:autoSpaceDE w:val="0"/>
        <w:autoSpaceDN w:val="0"/>
        <w:adjustRightInd w:val="0"/>
        <w:spacing w:line="260" w:lineRule="atLeast"/>
        <w:rPr>
          <w:i/>
          <w:szCs w:val="22"/>
          <w:u w:val="single"/>
          <w:lang w:val="ru-RU"/>
        </w:rPr>
      </w:pPr>
      <w:r w:rsidRPr="00BF46CC">
        <w:rPr>
          <w:i/>
          <w:szCs w:val="22"/>
          <w:u w:val="single"/>
          <w:lang w:val="ru-RU"/>
        </w:rPr>
        <w:t>Защитная охрана</w:t>
      </w:r>
    </w:p>
    <w:p w:rsidR="009A216F" w:rsidRPr="00BF46CC" w:rsidRDefault="009A216F" w:rsidP="009A216F">
      <w:pPr>
        <w:autoSpaceDE w:val="0"/>
        <w:autoSpaceDN w:val="0"/>
        <w:adjustRightInd w:val="0"/>
        <w:spacing w:line="260" w:lineRule="atLeast"/>
        <w:rPr>
          <w:i/>
          <w:szCs w:val="22"/>
          <w:u w:val="single"/>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bidi="th-TH"/>
        </w:rPr>
        <w:t xml:space="preserve">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w:t>
      </w:r>
      <w:r w:rsidRPr="00BF46CC">
        <w:rPr>
          <w:szCs w:val="22"/>
          <w:lang w:val="ru-RU"/>
        </w:rPr>
        <w:t>интеллектуальной собственности</w:t>
      </w:r>
      <w:r w:rsidRPr="00BF46CC">
        <w:rPr>
          <w:szCs w:val="22"/>
          <w:lang w:val="ru-RU" w:bidi="th-TH"/>
        </w:rPr>
        <w:t xml:space="preserve"> в отношении </w:t>
      </w:r>
      <w:r w:rsidRPr="00BF46CC">
        <w:rPr>
          <w:szCs w:val="22"/>
          <w:lang w:val="ru-RU"/>
        </w:rPr>
        <w:t xml:space="preserve">традиционных выражений культуры, объектов традиционных знаний и </w:t>
      </w:r>
      <w:r w:rsidRPr="00BF46CC">
        <w:rPr>
          <w:szCs w:val="22"/>
          <w:lang w:val="ru-RU" w:bidi="th-TH"/>
        </w:rPr>
        <w:t>взаимосвязанных генетических ресурсов</w:t>
      </w:r>
      <w:r w:rsidRPr="00BF46CC">
        <w:rPr>
          <w:szCs w:val="22"/>
          <w:vertAlign w:val="superscript"/>
        </w:rPr>
        <w:footnoteReference w:id="130"/>
      </w:r>
      <w:r>
        <w:rPr>
          <w:szCs w:val="22"/>
          <w:lang w:val="ru-RU" w:bidi="th-TH"/>
        </w:rPr>
        <w:t xml:space="preserve">.  </w:t>
      </w:r>
      <w:r w:rsidRPr="00BF46CC">
        <w:rPr>
          <w:szCs w:val="22"/>
          <w:lang w:val="ru-RU"/>
        </w:rPr>
        <w:t>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lastRenderedPageBreak/>
        <w:t xml:space="preserve">Процедуры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Процедуры представляют собой правовых соглашения, кодексы поведения, руководящие принципы или указания на то, как люди должны вести себя в определенных обстоятельствах</w:t>
      </w:r>
      <w:r>
        <w:rPr>
          <w:szCs w:val="22"/>
          <w:lang w:val="ru-RU"/>
        </w:rPr>
        <w:t xml:space="preserve">.  </w:t>
      </w:r>
      <w:r w:rsidRPr="00BF46CC">
        <w:rPr>
          <w:szCs w:val="22"/>
          <w:lang w:val="ru-RU"/>
        </w:rPr>
        <w:t>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w:t>
      </w:r>
      <w:r>
        <w:rPr>
          <w:szCs w:val="22"/>
          <w:lang w:val="ru-RU"/>
        </w:rPr>
        <w:t xml:space="preserve">.  </w:t>
      </w:r>
      <w:r w:rsidRPr="00BF46CC">
        <w:rPr>
          <w:szCs w:val="22"/>
          <w:lang w:val="ru-RU"/>
        </w:rPr>
        <w:t>Как правило, процедуры носят гибкий характер и со временем могут меняться</w:t>
      </w:r>
      <w:r>
        <w:rPr>
          <w:szCs w:val="22"/>
          <w:lang w:val="ru-RU"/>
        </w:rPr>
        <w:t xml:space="preserve">.  </w:t>
      </w:r>
      <w:r w:rsidRPr="00BF46CC">
        <w:rPr>
          <w:szCs w:val="22"/>
          <w:lang w:val="ru-RU"/>
        </w:rPr>
        <w:t>Они могут использоваться как средство для достижения определенных целей, которых не удалось достичь обращением к другим областям права</w:t>
      </w:r>
      <w:r>
        <w:rPr>
          <w:szCs w:val="22"/>
          <w:lang w:val="ru-RU"/>
        </w:rPr>
        <w:t xml:space="preserve">.  </w:t>
      </w:r>
      <w:r w:rsidRPr="00BF46CC">
        <w:rPr>
          <w:szCs w:val="22"/>
          <w:lang w:val="ru-RU"/>
        </w:rPr>
        <w:t>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BF46CC">
        <w:rPr>
          <w:rStyle w:val="FootnoteReference"/>
          <w:szCs w:val="22"/>
          <w:lang w:val="en"/>
        </w:rPr>
        <w:footnoteReference w:id="131"/>
      </w:r>
      <w:r w:rsidRPr="00BF46CC">
        <w:rPr>
          <w:szCs w:val="22"/>
          <w:lang w:val="ru-RU"/>
        </w:rPr>
        <w:t>.</w:t>
      </w:r>
    </w:p>
    <w:p w:rsidR="009A216F" w:rsidRPr="00BF46CC" w:rsidRDefault="009A216F" w:rsidP="009A216F">
      <w:pPr>
        <w:pStyle w:val="BodyText"/>
        <w:tabs>
          <w:tab w:val="left" w:pos="567"/>
        </w:tabs>
        <w:spacing w:after="0" w:line="260" w:lineRule="atLeast"/>
        <w:rPr>
          <w:bCs/>
          <w:iCs/>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bCs/>
          <w:iCs/>
          <w:szCs w:val="22"/>
          <w:lang w:val="ru-RU"/>
        </w:rPr>
        <w:t xml:space="preserve">Поставщики и получатели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bCs/>
          <w:iCs/>
          <w:szCs w:val="22"/>
          <w:lang w:val="ru-RU"/>
        </w:rPr>
        <w:t>Поставщики и получатели генетических ресурсов</w:t>
      </w:r>
      <w:r w:rsidRPr="00BF46CC">
        <w:rPr>
          <w:szCs w:val="22"/>
          <w:lang w:val="ru-RU"/>
        </w:rPr>
        <w:t xml:space="preserve">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  хранители генетических ресурсов и носители традиционных знаний (например, ассоциации хилеров, коренные народы или местные 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BF46CC">
        <w:rPr>
          <w:rStyle w:val="FootnoteReference"/>
          <w:szCs w:val="22"/>
          <w:lang w:val="en"/>
        </w:rPr>
        <w:footnoteReference w:id="132"/>
      </w:r>
      <w:r w:rsidRPr="00BF46CC">
        <w:rPr>
          <w:szCs w:val="22"/>
          <w:lang w:val="ru-RU"/>
        </w:rPr>
        <w:t>.</w:t>
      </w:r>
    </w:p>
    <w:p w:rsidR="009A216F" w:rsidRPr="00BF46CC" w:rsidRDefault="009A216F" w:rsidP="009A216F">
      <w:pPr>
        <w:pStyle w:val="BodyText"/>
        <w:tabs>
          <w:tab w:val="left" w:pos="567"/>
        </w:tabs>
        <w:spacing w:after="0" w:line="260" w:lineRule="atLeast"/>
        <w:rPr>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szCs w:val="22"/>
          <w:lang w:val="ru-RU" w:eastAsia="en-US"/>
        </w:rPr>
        <w:t xml:space="preserve">Общественное достояние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spacing w:line="260" w:lineRule="atLeast"/>
        <w:rPr>
          <w:szCs w:val="22"/>
          <w:lang w:val="ru-RU"/>
        </w:rPr>
      </w:pPr>
      <w:r w:rsidRPr="00BF46CC">
        <w:rPr>
          <w:szCs w:val="22"/>
          <w:lang w:val="ru-RU"/>
        </w:rP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BF46CC">
        <w:rPr>
          <w:rStyle w:val="FootnoteReference"/>
          <w:szCs w:val="22"/>
          <w:lang w:val="en"/>
        </w:rPr>
        <w:footnoteReference w:id="133"/>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Юридический словарь Блэка дает следующее определение общественного достояния:  «</w:t>
      </w:r>
      <w:r w:rsidRPr="00BF46CC">
        <w:rPr>
          <w:iCs/>
          <w:szCs w:val="22"/>
          <w:lang w:val="ru-RU"/>
        </w:rPr>
        <w:t>[совокупность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w:t>
      </w:r>
      <w:r>
        <w:rPr>
          <w:iCs/>
          <w:szCs w:val="22"/>
          <w:lang w:val="ru-RU"/>
        </w:rPr>
        <w:t xml:space="preserve">.  </w:t>
      </w:r>
      <w:r w:rsidRPr="00BF46CC">
        <w:rPr>
          <w:iCs/>
          <w:szCs w:val="22"/>
          <w:lang w:val="ru-RU"/>
        </w:rPr>
        <w:t xml:space="preserve">После утраты или истечения </w:t>
      </w:r>
      <w:r>
        <w:rPr>
          <w:iCs/>
          <w:szCs w:val="22"/>
          <w:lang w:val="ru-RU"/>
        </w:rPr>
        <w:t>срока действия авторского права</w:t>
      </w:r>
      <w:r w:rsidRPr="00BF46CC">
        <w:rPr>
          <w:iCs/>
          <w:szCs w:val="22"/>
          <w:lang w:val="ru-RU"/>
        </w:rPr>
        <w:t xml:space="preserve"> права на товарный знак, патент или коммерческую тайну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w:t>
      </w:r>
      <w:r w:rsidRPr="00BF46CC">
        <w:rPr>
          <w:szCs w:val="22"/>
          <w:vertAlign w:val="superscript"/>
        </w:rPr>
        <w:footnoteReference w:id="134"/>
      </w:r>
      <w:r>
        <w:rPr>
          <w:iCs/>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iCs/>
          <w:szCs w:val="22"/>
          <w:lang w:val="ru-RU"/>
        </w:rPr>
        <w:t xml:space="preserve">Общественное достояние в области авторского права и смежных прав определяется как «область применения таких работ и объектов смежных прав, которые могут использоваться и эксплуатироваться любым человеком без разрешения и 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w:t>
      </w:r>
      <w:r w:rsidRPr="00BF46CC">
        <w:rPr>
          <w:iCs/>
          <w:szCs w:val="22"/>
          <w:lang w:val="ru-RU"/>
        </w:rPr>
        <w:lastRenderedPageBreak/>
        <w:t>вследствие отсутствия международного договора, обеспечивающего их охрану в данной стране»</w:t>
      </w:r>
      <w:r w:rsidRPr="00BF46CC">
        <w:rPr>
          <w:rStyle w:val="FootnoteReference"/>
          <w:szCs w:val="22"/>
        </w:rPr>
        <w:footnoteReference w:id="135"/>
      </w:r>
      <w:r w:rsidRPr="00BF46CC">
        <w:rPr>
          <w:iCs/>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w:t>
      </w:r>
      <w:r>
        <w:rPr>
          <w:szCs w:val="22"/>
          <w:lang w:val="ru-RU"/>
        </w:rPr>
        <w:t xml:space="preserve">.  </w:t>
      </w:r>
      <w:r w:rsidRPr="00BF46CC">
        <w:rPr>
          <w:szCs w:val="22"/>
          <w:lang w:val="ru-RU"/>
        </w:rPr>
        <w:t>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BF46CC">
        <w:rPr>
          <w:rStyle w:val="FootnoteReference"/>
          <w:szCs w:val="22"/>
        </w:rPr>
        <w:footnoteReference w:id="136"/>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Роль, структура и границы «общественного достояния» остаются предметом активных обсуждений на различных форумах, включая ВОИС и МКГР</w:t>
      </w:r>
      <w:r>
        <w:rPr>
          <w:szCs w:val="22"/>
          <w:lang w:val="ru-RU"/>
        </w:rPr>
        <w:t xml:space="preserve">.  </w:t>
      </w:r>
      <w:r w:rsidRPr="00BF46CC">
        <w:rPr>
          <w:szCs w:val="22"/>
          <w:lang w:val="ru-RU"/>
        </w:rPr>
        <w:t>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t>
      </w:r>
      <w:r w:rsidRPr="00BF46CC">
        <w:rPr>
          <w:szCs w:val="22"/>
        </w:rPr>
        <w:t>WIPO</w:t>
      </w:r>
      <w:r w:rsidRPr="00BF46CC">
        <w:rPr>
          <w:szCs w:val="22"/>
          <w:lang w:val="ru-RU"/>
        </w:rPr>
        <w:t>/</w:t>
      </w:r>
      <w:r w:rsidRPr="00BF46CC">
        <w:rPr>
          <w:szCs w:val="22"/>
        </w:rPr>
        <w:t>GRTK</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/8)</w:t>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keepNext/>
        <w:spacing w:line="260" w:lineRule="atLeast"/>
        <w:rPr>
          <w:b/>
          <w:szCs w:val="22"/>
          <w:lang w:val="ru-RU"/>
        </w:rPr>
      </w:pPr>
      <w:r w:rsidRPr="00BF46CC">
        <w:rPr>
          <w:b/>
          <w:szCs w:val="22"/>
          <w:lang w:val="ru-RU"/>
        </w:rPr>
        <w:t>Общедоступность</w:t>
      </w:r>
    </w:p>
    <w:p w:rsidR="009A216F" w:rsidRPr="00BF46CC" w:rsidRDefault="009A216F" w:rsidP="009A216F">
      <w:pPr>
        <w:keepNext/>
        <w:spacing w:line="260" w:lineRule="atLeast"/>
        <w:rPr>
          <w:b/>
          <w:szCs w:val="22"/>
          <w:lang w:val="ru-RU"/>
        </w:rPr>
      </w:pPr>
    </w:p>
    <w:p w:rsidR="009A216F" w:rsidRPr="00BF46CC" w:rsidRDefault="009A216F" w:rsidP="009A216F">
      <w:pPr>
        <w:keepNext/>
        <w:spacing w:line="260" w:lineRule="atLeast"/>
        <w:rPr>
          <w:szCs w:val="22"/>
          <w:lang w:val="ru-RU"/>
        </w:rPr>
      </w:pPr>
      <w:r w:rsidRPr="00BF46CC">
        <w:rPr>
          <w:szCs w:val="22"/>
          <w:lang w:val="ru-RU"/>
        </w:rPr>
        <w:t>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w:t>
      </w:r>
      <w:r>
        <w:rPr>
          <w:szCs w:val="22"/>
          <w:lang w:val="ru-RU"/>
        </w:rPr>
        <w:t xml:space="preserve">.  </w:t>
      </w:r>
      <w:r w:rsidRPr="00BF46CC">
        <w:rPr>
          <w:szCs w:val="22"/>
          <w:lang w:val="ru-RU"/>
        </w:rPr>
        <w:t>Согласно общему пониманию общедоступности, она не означает бесплатной доступности</w:t>
      </w:r>
      <w:r>
        <w:rPr>
          <w:szCs w:val="22"/>
          <w:lang w:val="ru-RU"/>
        </w:rPr>
        <w:t xml:space="preserve">.  </w:t>
      </w:r>
      <w:r w:rsidRPr="00BF46CC">
        <w:rPr>
          <w:szCs w:val="22"/>
          <w:lang w:val="ru-RU"/>
        </w:rPr>
        <w:t>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w:t>
      </w:r>
      <w:r>
        <w:rPr>
          <w:szCs w:val="22"/>
          <w:lang w:val="ru-RU"/>
        </w:rPr>
        <w:t xml:space="preserve">.  </w:t>
      </w:r>
      <w:r w:rsidRPr="00BF46CC">
        <w:rPr>
          <w:szCs w:val="22"/>
          <w:lang w:val="ru-RU"/>
        </w:rPr>
        <w:t>[Традиционные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w:t>
      </w:r>
      <w:r>
        <w:rPr>
          <w:szCs w:val="22"/>
          <w:lang w:val="ru-RU"/>
        </w:rPr>
        <w:t xml:space="preserve">.  </w:t>
      </w:r>
      <w:r w:rsidRPr="00BF46CC">
        <w:rPr>
          <w:szCs w:val="22"/>
          <w:lang w:val="ru-RU"/>
        </w:rPr>
        <w:t>Однако нельзя себе представить, что [традиционные знания], связанные с генетическими ресурсами, которые стали общедоступными, никому не принадлежат</w:t>
      </w:r>
      <w:r>
        <w:rPr>
          <w:szCs w:val="22"/>
          <w:lang w:val="ru-RU"/>
        </w:rPr>
        <w:t xml:space="preserve">.  </w:t>
      </w:r>
      <w:r w:rsidRPr="00BF46CC">
        <w:rPr>
          <w:szCs w:val="22"/>
          <w:lang w:val="ru-RU"/>
        </w:rPr>
        <w:t>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числе если изменение в использовании явно обусловлено полученным ранее предварительным информированным согласием</w:t>
      </w:r>
      <w:r>
        <w:rPr>
          <w:szCs w:val="22"/>
          <w:lang w:val="ru-RU"/>
        </w:rPr>
        <w:t xml:space="preserve">.  </w:t>
      </w:r>
      <w:r w:rsidRPr="00BF46CC">
        <w:rPr>
          <w:szCs w:val="22"/>
          <w:lang w:val="ru-RU"/>
        </w:rPr>
        <w:t>В случае невозможности определения владельца бенефициары все же могут быть указаны, например государством»</w:t>
      </w:r>
      <w:r w:rsidRPr="00BF46CC">
        <w:rPr>
          <w:szCs w:val="22"/>
          <w:vertAlign w:val="superscript"/>
        </w:rPr>
        <w:footnoteReference w:id="137"/>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w:t>
      </w:r>
      <w:r w:rsidRPr="00BF46CC">
        <w:rPr>
          <w:szCs w:val="22"/>
          <w:lang w:val="ru-RU"/>
        </w:rPr>
        <w:lastRenderedPageBreak/>
        <w:t>собственности со специальной ссылкой на охрану традиционных знаний и традиционных выражений культуры/выражений фольклора» (</w:t>
      </w:r>
      <w:r w:rsidRPr="00BF46CC">
        <w:rPr>
          <w:szCs w:val="22"/>
        </w:rPr>
        <w:t>WIPO</w:t>
      </w:r>
      <w:r w:rsidRPr="00BF46CC">
        <w:rPr>
          <w:szCs w:val="22"/>
          <w:lang w:val="ru-RU"/>
        </w:rPr>
        <w:t>/</w:t>
      </w:r>
      <w:r w:rsidRPr="00BF46CC">
        <w:rPr>
          <w:szCs w:val="22"/>
        </w:rPr>
        <w:t>GRTK</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/8).</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Реестры традиционных знаний</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Реестры можно анализировать с самых разных точек зрения</w:t>
      </w:r>
      <w:r>
        <w:rPr>
          <w:szCs w:val="22"/>
          <w:lang w:val="ru-RU"/>
        </w:rPr>
        <w:t xml:space="preserve">.  </w:t>
      </w:r>
      <w:r w:rsidRPr="00BF46CC">
        <w:rPr>
          <w:szCs w:val="22"/>
          <w:lang w:val="ru-RU"/>
        </w:rPr>
        <w:t>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BF46CC">
        <w:rPr>
          <w:rStyle w:val="FootnoteReference"/>
          <w:szCs w:val="22"/>
        </w:rPr>
        <w:footnoteReference w:id="138"/>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w:t>
      </w:r>
      <w:r>
        <w:rPr>
          <w:szCs w:val="22"/>
          <w:lang w:val="ru-RU"/>
        </w:rPr>
        <w:t xml:space="preserve">.  </w:t>
      </w:r>
      <w:r w:rsidRPr="00BF46CC">
        <w:rPr>
          <w:szCs w:val="22"/>
          <w:lang w:val="ru-RU"/>
        </w:rPr>
        <w:t>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w:t>
      </w:r>
      <w:r>
        <w:rPr>
          <w:szCs w:val="22"/>
          <w:lang w:val="ru-RU"/>
        </w:rPr>
        <w:t xml:space="preserve">.  </w:t>
      </w:r>
      <w:r w:rsidRPr="00BF46CC">
        <w:rPr>
          <w:szCs w:val="22"/>
          <w:lang w:val="ru-RU"/>
        </w:rPr>
        <w:t>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w:t>
      </w:r>
      <w:r>
        <w:rPr>
          <w:szCs w:val="22"/>
          <w:lang w:val="ru-RU"/>
        </w:rPr>
        <w:t xml:space="preserve">.  </w:t>
      </w:r>
      <w:r w:rsidRPr="00BF46CC">
        <w:rPr>
          <w:szCs w:val="22"/>
          <w:lang w:val="ru-RU"/>
        </w:rPr>
        <w:t>Третья функция, которую могут выполнять эти реестры, состоит в содействии совместному пользованию выгодами как пользователями, так и поставщиками</w:t>
      </w:r>
      <w:r w:rsidRPr="00BF46CC">
        <w:rPr>
          <w:rStyle w:val="FootnoteReference"/>
          <w:szCs w:val="22"/>
        </w:rPr>
        <w:footnoteReference w:id="139"/>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Правоустанавливающие реестры являются частью правового режима, преследующего цель предоставления прав на традиционные знания</w:t>
      </w:r>
      <w:r>
        <w:rPr>
          <w:szCs w:val="22"/>
          <w:lang w:val="ru-RU"/>
        </w:rPr>
        <w:t xml:space="preserve">.  </w:t>
      </w:r>
      <w:r w:rsidRPr="00BF46CC">
        <w:rPr>
          <w:szCs w:val="22"/>
          <w:lang w:val="ru-RU"/>
        </w:rPr>
        <w:t>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w:t>
      </w:r>
      <w:r>
        <w:rPr>
          <w:szCs w:val="22"/>
          <w:lang w:val="ru-RU"/>
        </w:rPr>
        <w:t xml:space="preserve">.  </w:t>
      </w:r>
      <w:r w:rsidRPr="00BF46CC">
        <w:rPr>
          <w:szCs w:val="22"/>
          <w:lang w:val="ru-RU"/>
        </w:rPr>
        <w:t>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действительной регистрации традиционных знаний и ее официального признания и одобрения</w:t>
      </w:r>
      <w:r>
        <w:rPr>
          <w:szCs w:val="22"/>
          <w:lang w:val="ru-RU"/>
        </w:rPr>
        <w:t xml:space="preserve">.  </w:t>
      </w:r>
      <w:r w:rsidRPr="00BF46CC">
        <w:rPr>
          <w:szCs w:val="22"/>
          <w:lang w:val="ru-RU"/>
        </w:rPr>
        <w:t>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sidRPr="00BF46CC">
        <w:rPr>
          <w:rStyle w:val="FootnoteReference"/>
          <w:szCs w:val="22"/>
        </w:rPr>
        <w:footnoteReference w:id="140"/>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Примером национального законодательства может служить статья 16 </w:t>
      </w:r>
      <w:r w:rsidRPr="00BF46CC">
        <w:rPr>
          <w:i/>
          <w:szCs w:val="22"/>
          <w:lang w:val="ru-RU"/>
        </w:rPr>
        <w:t>Закона Перу №</w:t>
      </w:r>
      <w:r>
        <w:rPr>
          <w:i/>
          <w:szCs w:val="22"/>
          <w:lang w:val="ru-RU"/>
        </w:rPr>
        <w:t> </w:t>
      </w:r>
      <w:r w:rsidRPr="00BF46CC">
        <w:rPr>
          <w:i/>
          <w:szCs w:val="22"/>
          <w:lang w:val="ru-RU"/>
        </w:rPr>
        <w:t>27811 «О введение режима охраны коллективных знаний коренных народов, основанных на биологических ресурсах», которая гласит следующее</w:t>
      </w:r>
      <w:r w:rsidRPr="00BF46CC">
        <w:rPr>
          <w:szCs w:val="22"/>
          <w:lang w:val="ru-RU"/>
        </w:rPr>
        <w:t>:   «[ц]ели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w:t>
      </w:r>
      <w:r w:rsidRPr="00BF46CC">
        <w:rPr>
          <w:szCs w:val="22"/>
        </w:rPr>
        <w:t>b</w:t>
      </w:r>
      <w:r w:rsidRPr="00BF46CC">
        <w:rPr>
          <w:szCs w:val="22"/>
          <w:lang w:val="ru-RU"/>
        </w:rPr>
        <w:t>)</w:t>
      </w:r>
      <w:r w:rsidRPr="00BF46CC">
        <w:rPr>
          <w:szCs w:val="22"/>
        </w:rPr>
        <w:t> </w:t>
      </w:r>
      <w:r w:rsidRPr="00BF46CC">
        <w:rPr>
          <w:szCs w:val="22"/>
          <w:lang w:val="ru-RU"/>
        </w:rPr>
        <w:t xml:space="preserve">предоставлении </w:t>
      </w:r>
      <w:r w:rsidRPr="00BF46CC">
        <w:rPr>
          <w:szCs w:val="22"/>
        </w:rPr>
        <w:t>INDECOPI</w:t>
      </w:r>
      <w:r w:rsidRPr="00BF46CC">
        <w:rPr>
          <w:szCs w:val="22"/>
          <w:lang w:val="ru-RU"/>
        </w:rPr>
        <w:t xml:space="preserve"> такой информации, которая позволяет ему отстаивать интересы коренных народов, кас</w:t>
      </w:r>
      <w:r>
        <w:rPr>
          <w:szCs w:val="22"/>
          <w:lang w:val="ru-RU"/>
        </w:rPr>
        <w:t>ающиеся их коллективных знаний»</w:t>
      </w:r>
      <w:r w:rsidRPr="00BF46CC">
        <w:rPr>
          <w:szCs w:val="22"/>
          <w:vertAlign w:val="superscript"/>
        </w:rPr>
        <w:footnoteReference w:id="141"/>
      </w:r>
      <w:r>
        <w:rPr>
          <w:szCs w:val="22"/>
          <w:lang w:val="ru-RU"/>
        </w:rPr>
        <w:t>.</w:t>
      </w:r>
      <w:r w:rsidRPr="00BF46CC">
        <w:rPr>
          <w:szCs w:val="22"/>
          <w:lang w:val="ru-RU"/>
        </w:rPr>
        <w:t xml:space="preserve">  Кроме того, в статье</w:t>
      </w:r>
      <w:r w:rsidRPr="00BF46CC">
        <w:rPr>
          <w:szCs w:val="22"/>
        </w:rPr>
        <w:t> </w:t>
      </w:r>
      <w:r w:rsidRPr="00BF46CC">
        <w:rPr>
          <w:szCs w:val="22"/>
          <w:lang w:val="ru-RU"/>
        </w:rPr>
        <w:t xml:space="preserve">15 предусматривается, что «[з]аписи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w:t>
      </w:r>
      <w:r w:rsidRPr="00BF46CC">
        <w:rPr>
          <w:szCs w:val="22"/>
          <w:lang w:val="ru-RU"/>
        </w:rPr>
        <w:lastRenderedPageBreak/>
        <w:t>(</w:t>
      </w:r>
      <w:r w:rsidRPr="00BF46CC">
        <w:rPr>
          <w:szCs w:val="22"/>
        </w:rPr>
        <w:t>b</w:t>
      </w:r>
      <w:r w:rsidRPr="00BF46CC">
        <w:rPr>
          <w:szCs w:val="22"/>
          <w:lang w:val="ru-RU"/>
        </w:rPr>
        <w:t>) конфиденциальный национальный реестр коллективных знаний коренных народов; (</w:t>
      </w:r>
      <w:r w:rsidRPr="00BF46CC">
        <w:rPr>
          <w:szCs w:val="22"/>
        </w:rPr>
        <w:t>c</w:t>
      </w:r>
      <w:r w:rsidRPr="00BF46CC">
        <w:rPr>
          <w:szCs w:val="22"/>
          <w:lang w:val="ru-RU"/>
        </w:rPr>
        <w:t>) местные реестры коллективных знаний коренных народов».</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Репутация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Согласно определению юридического словаря Блэка термин «репутация» означает уважение, которое испытывают по отношению к кому-либо другие лица</w:t>
      </w:r>
      <w:r>
        <w:rPr>
          <w:szCs w:val="22"/>
          <w:lang w:val="ru-RU"/>
        </w:rPr>
        <w:t xml:space="preserve">.  </w:t>
      </w:r>
      <w:r w:rsidRPr="00BF46CC">
        <w:rPr>
          <w:szCs w:val="22"/>
          <w:lang w:val="ru-RU"/>
        </w:rPr>
        <w:t>Понятие репутации фигурирует в контексте охраны личных неимущественных прав автора</w:t>
      </w:r>
      <w:r w:rsidRPr="00BF46CC">
        <w:rPr>
          <w:rStyle w:val="FootnoteReference"/>
          <w:szCs w:val="22"/>
          <w:lang w:val="en"/>
        </w:rPr>
        <w:footnoteReference w:id="142"/>
      </w:r>
      <w:r>
        <w:rPr>
          <w:szCs w:val="22"/>
          <w:lang w:val="ru-RU"/>
        </w:rPr>
        <w:t>.</w:t>
      </w:r>
      <w:r w:rsidRPr="00BF46CC">
        <w:rPr>
          <w:szCs w:val="22"/>
          <w:lang w:val="ru-RU"/>
        </w:rPr>
        <w:t xml:space="preserve"> На Брюссельской конференции по пересмотру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w:t>
      </w:r>
      <w:r>
        <w:rPr>
          <w:szCs w:val="22"/>
          <w:lang w:val="ru-RU"/>
        </w:rPr>
        <w:t xml:space="preserve">.  </w:t>
      </w:r>
      <w:r w:rsidRPr="00BF46CC">
        <w:rPr>
          <w:szCs w:val="22"/>
          <w:lang w:val="ru-RU"/>
        </w:rPr>
        <w:t>В случае нанесения ущерба существует различие между ущербом для репутации и ущербом, нанесенным неимущественным или нематериальным интересам автора</w:t>
      </w:r>
      <w:r>
        <w:rPr>
          <w:szCs w:val="22"/>
          <w:lang w:val="ru-RU"/>
        </w:rPr>
        <w:t xml:space="preserve">.  </w:t>
      </w:r>
      <w:r w:rsidRPr="00BF46CC">
        <w:rPr>
          <w:szCs w:val="22"/>
          <w:lang w:val="ru-RU"/>
        </w:rPr>
        <w:t xml:space="preserve">Одного лишь неприятия автором поступка в отношении его произведению недостаточно; </w:t>
      </w:r>
      <w:r>
        <w:rPr>
          <w:szCs w:val="22"/>
          <w:lang w:val="ru-RU"/>
        </w:rPr>
        <w:t xml:space="preserve"> </w:t>
      </w:r>
      <w:r w:rsidRPr="00BF46CC">
        <w:rPr>
          <w:szCs w:val="22"/>
          <w:lang w:val="ru-RU"/>
        </w:rPr>
        <w:t>осуществленное действие должно также негативно отразиться на оценке автора в глазах общественности</w:t>
      </w:r>
      <w:r w:rsidRPr="00BF46CC">
        <w:rPr>
          <w:rStyle w:val="FootnoteReference"/>
          <w:szCs w:val="22"/>
          <w:lang w:val="en"/>
        </w:rPr>
        <w:footnoteReference w:id="143"/>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keepNext/>
        <w:spacing w:line="260" w:lineRule="atLeast"/>
        <w:rPr>
          <w:b/>
          <w:szCs w:val="22"/>
          <w:lang w:val="ru-RU"/>
        </w:rPr>
      </w:pPr>
      <w:r w:rsidRPr="00BF46CC">
        <w:rPr>
          <w:b/>
          <w:szCs w:val="22"/>
          <w:lang w:val="ru-RU"/>
        </w:rPr>
        <w:t xml:space="preserve">Священный </w:t>
      </w:r>
    </w:p>
    <w:p w:rsidR="009A216F" w:rsidRPr="00BF46CC" w:rsidRDefault="009A216F" w:rsidP="009A216F">
      <w:pPr>
        <w:keepNext/>
        <w:spacing w:line="260" w:lineRule="atLeast"/>
        <w:rPr>
          <w:b/>
          <w:szCs w:val="22"/>
          <w:lang w:val="ru-RU"/>
        </w:rPr>
      </w:pPr>
    </w:p>
    <w:p w:rsidR="009A216F" w:rsidRPr="00BF46CC" w:rsidRDefault="009A216F" w:rsidP="009A216F">
      <w:pPr>
        <w:keepNext/>
        <w:spacing w:line="260" w:lineRule="atLeast"/>
        <w:rPr>
          <w:szCs w:val="22"/>
          <w:lang w:val="ru-RU"/>
        </w:rPr>
      </w:pPr>
      <w:r w:rsidRPr="00BF46CC">
        <w:rPr>
          <w:szCs w:val="22"/>
          <w:lang w:val="ru-RU"/>
        </w:rP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w:t>
      </w:r>
      <w:r>
        <w:rPr>
          <w:szCs w:val="22"/>
          <w:lang w:val="ru-RU"/>
        </w:rPr>
        <w:t xml:space="preserve">.  </w:t>
      </w:r>
      <w:r w:rsidRPr="00BF46CC">
        <w:rPr>
          <w:szCs w:val="22"/>
          <w:lang w:val="ru-RU"/>
        </w:rPr>
        <w:t xml:space="preserve">Этот термин используется для противопоставления </w:t>
      </w:r>
      <w:r>
        <w:rPr>
          <w:szCs w:val="22"/>
          <w:lang w:val="ru-RU"/>
        </w:rPr>
        <w:t>оскверненному</w:t>
      </w:r>
      <w:r w:rsidRPr="00BF46CC">
        <w:rPr>
          <w:szCs w:val="22"/>
          <w:lang w:val="ru-RU"/>
        </w:rPr>
        <w:t xml:space="preserve"> или</w:t>
      </w:r>
      <w:r>
        <w:rPr>
          <w:szCs w:val="22"/>
          <w:lang w:val="ru-RU"/>
        </w:rPr>
        <w:t xml:space="preserve"> мирскому</w:t>
      </w:r>
      <w:r w:rsidRPr="00BF46CC">
        <w:rPr>
          <w:szCs w:val="22"/>
          <w:lang w:val="ru-RU"/>
        </w:rPr>
        <w:t>, крайние проявления которого представляют собой формы коммерческой эксплуатации традиционных знаний»</w:t>
      </w:r>
      <w:r w:rsidRPr="00BF46CC">
        <w:rPr>
          <w:rStyle w:val="FootnoteReference"/>
          <w:szCs w:val="22"/>
        </w:rPr>
        <w:footnoteReference w:id="144"/>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w:t>
      </w:r>
      <w:r>
        <w:rPr>
          <w:szCs w:val="22"/>
          <w:lang w:val="ru-RU"/>
        </w:rPr>
        <w:t xml:space="preserve">.  </w:t>
      </w:r>
      <w:r w:rsidRPr="00BF46CC">
        <w:rPr>
          <w:szCs w:val="22"/>
          <w:lang w:val="ru-RU"/>
        </w:rPr>
        <w:t>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w:t>
      </w:r>
      <w:r>
        <w:rPr>
          <w:szCs w:val="22"/>
          <w:lang w:val="ru-RU"/>
        </w:rPr>
        <w:t xml:space="preserve">.  </w:t>
      </w:r>
      <w:r w:rsidRPr="00BF46CC">
        <w:rPr>
          <w:szCs w:val="22"/>
          <w:lang w:val="ru-RU"/>
        </w:rPr>
        <w:t>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использование в различных целях самими религиозными, основанными на верованиях или духовными общинами либо сторонними лицами</w:t>
      </w:r>
      <w:r>
        <w:rPr>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w:t>
      </w:r>
      <w:r w:rsidRPr="00BF46CC">
        <w:rPr>
          <w:i/>
          <w:szCs w:val="22"/>
          <w:lang w:val="ru-RU"/>
        </w:rPr>
        <w:t>Отчете ВОИС о миссиях по установлению фактов, касающихся интеллектуальной собственности и традиционных знаний</w:t>
      </w:r>
      <w:r w:rsidRPr="00BF46CC">
        <w:rPr>
          <w:szCs w:val="22"/>
          <w:lang w:val="ru-RU"/>
        </w:rPr>
        <w:t>,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w:t>
      </w:r>
      <w:r>
        <w:rPr>
          <w:szCs w:val="22"/>
          <w:lang w:val="ru-RU"/>
        </w:rPr>
        <w:t xml:space="preserve">.  </w:t>
      </w:r>
      <w:r w:rsidRPr="00BF46CC">
        <w:rPr>
          <w:szCs w:val="22"/>
          <w:lang w:val="ru-RU"/>
        </w:rPr>
        <w:t>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w:t>
      </w:r>
      <w:r>
        <w:rPr>
          <w:szCs w:val="22"/>
          <w:lang w:val="ru-RU"/>
        </w:rPr>
        <w:t xml:space="preserve">.  </w:t>
      </w:r>
      <w:r w:rsidRPr="00BF46CC">
        <w:rPr>
          <w:szCs w:val="22"/>
          <w:lang w:val="ru-RU"/>
        </w:rPr>
        <w:t xml:space="preserve">В рамках определенных систем традиционных знаний существует убеждение, что последствия действий на </w:t>
      </w:r>
      <w:r w:rsidRPr="00BF46CC">
        <w:rPr>
          <w:szCs w:val="22"/>
          <w:lang w:val="ru-RU"/>
        </w:rPr>
        <w:lastRenderedPageBreak/>
        <w:t>материальном уровне объясняются или управляются на основании нематериальных верований и культурных кодов</w:t>
      </w:r>
      <w:r w:rsidRPr="00BF46CC">
        <w:rPr>
          <w:rStyle w:val="FootnoteReference"/>
          <w:szCs w:val="22"/>
        </w:rPr>
        <w:footnoteReference w:id="145"/>
      </w:r>
      <w:r>
        <w:rPr>
          <w:szCs w:val="22"/>
          <w:lang w:val="ru-RU"/>
        </w:rPr>
        <w:t xml:space="preserve">.  </w:t>
      </w:r>
      <w:r w:rsidRPr="00BF46CC">
        <w:rPr>
          <w:szCs w:val="22"/>
          <w:lang w:val="ru-RU"/>
        </w:rPr>
        <w:t>В Перу некоторые «знания передавались из поколения в поколения посредством некоей священной неписаной «книги»</w:t>
      </w:r>
      <w:r w:rsidRPr="00BF46CC">
        <w:rPr>
          <w:rStyle w:val="FootnoteReference"/>
          <w:szCs w:val="22"/>
        </w:rPr>
        <w:footnoteReference w:id="146"/>
      </w:r>
      <w:r>
        <w:rPr>
          <w:szCs w:val="22"/>
          <w:lang w:val="ru-RU"/>
        </w:rPr>
        <w:t xml:space="preserve">.  </w:t>
      </w:r>
      <w:r w:rsidRPr="00BF46CC">
        <w:rPr>
          <w:szCs w:val="22"/>
          <w:lang w:val="ru-RU"/>
        </w:rPr>
        <w:t>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w:t>
      </w:r>
      <w:r>
        <w:rPr>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контексте интеллектуальной собственности и особенно деятельности МКГР можно сделать следующие замечания: </w:t>
      </w:r>
    </w:p>
    <w:p w:rsidR="009A216F" w:rsidRPr="00BF46CC" w:rsidRDefault="009A216F" w:rsidP="009A216F">
      <w:pPr>
        <w:spacing w:line="260" w:lineRule="atLeast"/>
        <w:rPr>
          <w:szCs w:val="22"/>
          <w:lang w:val="ru-RU"/>
        </w:rPr>
      </w:pPr>
    </w:p>
    <w:p w:rsidR="009A216F" w:rsidRPr="00BF46CC" w:rsidRDefault="009A216F" w:rsidP="009A216F">
      <w:pPr>
        <w:numPr>
          <w:ilvl w:val="0"/>
          <w:numId w:val="36"/>
        </w:numPr>
        <w:tabs>
          <w:tab w:val="clear" w:pos="2061"/>
        </w:tabs>
        <w:spacing w:after="120" w:line="260" w:lineRule="exact"/>
        <w:ind w:left="567" w:firstLine="0"/>
        <w:rPr>
          <w:szCs w:val="22"/>
          <w:lang w:val="ru-RU"/>
        </w:rPr>
      </w:pPr>
      <w:r w:rsidRPr="00BF46CC">
        <w:rPr>
          <w:szCs w:val="22"/>
          <w:lang w:val="ru-RU"/>
        </w:rP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BF46CC">
        <w:rPr>
          <w:rStyle w:val="FootnoteReference"/>
          <w:szCs w:val="22"/>
        </w:rPr>
        <w:footnoteReference w:id="147"/>
      </w:r>
      <w:r>
        <w:rPr>
          <w:szCs w:val="22"/>
          <w:lang w:val="ru-RU"/>
        </w:rPr>
        <w:t xml:space="preserve">.  </w:t>
      </w:r>
      <w:r w:rsidRPr="00BF46CC">
        <w:rPr>
          <w:szCs w:val="22"/>
          <w:lang w:val="ru-RU"/>
        </w:rPr>
        <w:t>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BF46CC">
        <w:rPr>
          <w:rStyle w:val="FootnoteReference"/>
          <w:szCs w:val="22"/>
        </w:rPr>
        <w:footnoteReference w:id="148"/>
      </w:r>
      <w:r w:rsidRPr="00BF46CC">
        <w:rPr>
          <w:szCs w:val="22"/>
          <w:lang w:val="ru-RU"/>
        </w:rPr>
        <w:t>;</w:t>
      </w:r>
    </w:p>
    <w:p w:rsidR="009A216F" w:rsidRPr="00BF46CC" w:rsidRDefault="009A216F" w:rsidP="009A216F">
      <w:pPr>
        <w:numPr>
          <w:ilvl w:val="0"/>
          <w:numId w:val="36"/>
        </w:numPr>
        <w:tabs>
          <w:tab w:val="clear" w:pos="2061"/>
        </w:tabs>
        <w:spacing w:after="120" w:line="260" w:lineRule="exact"/>
        <w:ind w:left="567" w:firstLine="0"/>
        <w:rPr>
          <w:szCs w:val="22"/>
          <w:u w:val="single"/>
          <w:lang w:val="ru-RU"/>
        </w:rPr>
      </w:pPr>
      <w:r w:rsidRPr="00BF46CC">
        <w:rPr>
          <w:szCs w:val="22"/>
          <w:lang w:val="ru-RU"/>
        </w:rP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w:t>
      </w:r>
      <w:r>
        <w:rPr>
          <w:szCs w:val="22"/>
          <w:lang w:val="ru-RU"/>
        </w:rPr>
        <w:t xml:space="preserve">.  </w:t>
      </w:r>
      <w:r w:rsidRPr="00BF46CC">
        <w:rPr>
          <w:szCs w:val="22"/>
          <w:lang w:val="ru-RU"/>
        </w:rPr>
        <w:t>Как указано выше и в документе «Охрана традиционных знаний:</w:t>
      </w:r>
      <w:r>
        <w:rPr>
          <w:szCs w:val="22"/>
          <w:lang w:val="ru-RU"/>
        </w:rPr>
        <w:t xml:space="preserve"> </w:t>
      </w:r>
      <w:r w:rsidRPr="00BF46CC">
        <w:rPr>
          <w:szCs w:val="22"/>
          <w:lang w:val="ru-RU"/>
        </w:rPr>
        <w:t xml:space="preserve"> Проект анализа пробелов: пересмотренный вариант»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/13/5(</w:t>
      </w:r>
      <w:r w:rsidRPr="00BF46CC">
        <w:rPr>
          <w:szCs w:val="22"/>
        </w:rPr>
        <w:t>b</w:t>
      </w:r>
      <w:r w:rsidRPr="00BF46CC">
        <w:rPr>
          <w:szCs w:val="22"/>
          <w:lang w:val="ru-RU"/>
        </w:rPr>
        <w:t xml:space="preserve">) </w:t>
      </w:r>
      <w:r w:rsidRPr="00BF46CC">
        <w:rPr>
          <w:szCs w:val="22"/>
        </w:rPr>
        <w:t>Rev</w:t>
      </w:r>
      <w:r w:rsidRPr="00BF46CC">
        <w:rPr>
          <w:szCs w:val="22"/>
          <w:lang w:val="ru-RU"/>
        </w:rPr>
        <w:t>.),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w:t>
      </w:r>
      <w:r>
        <w:rPr>
          <w:szCs w:val="22"/>
          <w:lang w:val="ru-RU"/>
        </w:rPr>
        <w:t xml:space="preserve">.  </w:t>
      </w:r>
      <w:r w:rsidRPr="00BF46CC">
        <w:rPr>
          <w:szCs w:val="22"/>
          <w:lang w:val="ru-RU"/>
        </w:rPr>
        <w:t>Однако в отношении знаний, представляющих для общины духовную и культурную (не коммерческую) ценность, могут действовать особые механизмы</w:t>
      </w:r>
      <w:r w:rsidRPr="00BF46CC">
        <w:rPr>
          <w:rStyle w:val="FootnoteReference"/>
          <w:szCs w:val="22"/>
        </w:rPr>
        <w:footnoteReference w:id="149"/>
      </w:r>
      <w:r>
        <w:rPr>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Охрана</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rPr>
          <w:i/>
          <w:szCs w:val="22"/>
          <w:lang w:val="ru-RU"/>
        </w:rPr>
      </w:pPr>
      <w:r w:rsidRPr="00BF46CC">
        <w:rPr>
          <w:szCs w:val="22"/>
          <w:lang w:val="ru-RU"/>
        </w:rPr>
        <w:t xml:space="preserve">В </w:t>
      </w:r>
      <w:r w:rsidRPr="00BF46CC">
        <w:rPr>
          <w:i/>
          <w:szCs w:val="22"/>
          <w:lang w:val="ru-RU"/>
        </w:rPr>
        <w:t>Конвенции об охране нематериального культурного наследия</w:t>
      </w:r>
      <w:r w:rsidRPr="00BF46CC">
        <w:rPr>
          <w:szCs w:val="22"/>
          <w:lang w:val="ru-RU"/>
        </w:rPr>
        <w:t xml:space="preserve"> (2003</w:t>
      </w:r>
      <w:r w:rsidRPr="00BF46CC">
        <w:rPr>
          <w:szCs w:val="22"/>
        </w:rPr>
        <w:t> </w:t>
      </w:r>
      <w:r w:rsidRPr="00BF46CC">
        <w:rPr>
          <w:szCs w:val="22"/>
          <w:lang w:val="ru-RU"/>
        </w:rPr>
        <w:t xml:space="preserve">г.) </w:t>
      </w:r>
      <w:r w:rsidRPr="00BF46CC">
        <w:rPr>
          <w:szCs w:val="22"/>
          <w:lang w:val="ru-RU" w:eastAsia="ru-RU"/>
        </w:rPr>
        <w:t>Организации Объединенных Наций по вопросам образования, науки и культуры (ЮНЕСКО) «охрана» определяется как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w:t>
      </w:r>
      <w:r>
        <w:rPr>
          <w:szCs w:val="22"/>
          <w:lang w:val="ru-RU" w:eastAsia="ru-RU"/>
        </w:rPr>
        <w:t xml:space="preserve">.  </w:t>
      </w:r>
      <w:r w:rsidRPr="00BF46CC">
        <w:rPr>
          <w:szCs w:val="22"/>
          <w:lang w:val="ru-RU" w:eastAsia="ru-RU"/>
        </w:rPr>
        <w:t>Охрана относится к принятию мер предосторожности с целью защиты определенной культурной практики и идей, которые считаются ценными</w:t>
      </w:r>
      <w:r w:rsidRPr="00BF46CC">
        <w:rPr>
          <w:rStyle w:val="FootnoteReference"/>
          <w:szCs w:val="22"/>
          <w:lang w:val="en-GB"/>
        </w:rPr>
        <w:footnoteReference w:id="150"/>
      </w:r>
      <w:r w:rsidRPr="00BF46CC">
        <w:rPr>
          <w:szCs w:val="22"/>
          <w:lang w:val="ru-RU" w:eastAsia="ru-RU"/>
        </w:rPr>
        <w:t>.</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Сохранение в тайне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«Тайным» является то, что сохраняется не известным для других или разделяется лишь с тем, кого это касается (определение юридического словаря Блэка)</w:t>
      </w:r>
      <w:r>
        <w:rPr>
          <w:szCs w:val="22"/>
          <w:lang w:val="ru-RU"/>
        </w:rPr>
        <w:t xml:space="preserve">.  </w:t>
      </w:r>
      <w:r w:rsidRPr="00BF46CC">
        <w:rPr>
          <w:szCs w:val="22"/>
          <w:lang w:val="ru-RU"/>
        </w:rPr>
        <w:t>«Священные/тайные»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BF46CC">
        <w:rPr>
          <w:rStyle w:val="FootnoteReference"/>
          <w:szCs w:val="22"/>
        </w:rPr>
        <w:footnoteReference w:id="151"/>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rStyle w:val="Emphasis"/>
          <w:b/>
          <w:i w:val="0"/>
          <w:szCs w:val="22"/>
          <w:lang w:val="ru-RU"/>
        </w:rPr>
      </w:pPr>
      <w:r w:rsidRPr="00BF46CC">
        <w:rPr>
          <w:rStyle w:val="Emphasis"/>
          <w:b/>
          <w:szCs w:val="22"/>
          <w:lang w:val="ru-RU"/>
        </w:rPr>
        <w:t>Источник генетических ресурсов</w:t>
      </w:r>
      <w:r w:rsidRPr="00BF46CC">
        <w:rPr>
          <w:rStyle w:val="Emphasis"/>
          <w:szCs w:val="22"/>
          <w:lang w:val="ru-RU"/>
        </w:rPr>
        <w:t xml:space="preserve">  </w:t>
      </w:r>
    </w:p>
    <w:p w:rsidR="009A216F" w:rsidRPr="00BF46CC" w:rsidRDefault="009A216F" w:rsidP="009A216F">
      <w:pPr>
        <w:spacing w:line="260" w:lineRule="atLeast"/>
        <w:rPr>
          <w:rStyle w:val="Emphasis"/>
          <w:i w:val="0"/>
          <w:szCs w:val="22"/>
          <w:lang w:val="ru-RU"/>
        </w:rPr>
      </w:pPr>
    </w:p>
    <w:p w:rsidR="009A216F" w:rsidRPr="00720A09" w:rsidRDefault="009A216F" w:rsidP="009A216F">
      <w:pPr>
        <w:spacing w:line="260" w:lineRule="atLeast"/>
        <w:rPr>
          <w:iCs/>
          <w:szCs w:val="22"/>
          <w:lang w:val="ru-RU"/>
        </w:rPr>
      </w:pPr>
      <w:r w:rsidRPr="00BF46CC">
        <w:rPr>
          <w:szCs w:val="22"/>
          <w:lang w:val="ru-RU"/>
        </w:rPr>
        <w:t>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w:t>
      </w:r>
      <w:r>
        <w:rPr>
          <w:szCs w:val="22"/>
          <w:lang w:val="ru-RU"/>
        </w:rPr>
        <w:t xml:space="preserve">.  </w:t>
      </w:r>
      <w:r w:rsidRPr="00BF46CC">
        <w:rPr>
          <w:szCs w:val="22"/>
          <w:lang w:val="ru-RU"/>
        </w:rPr>
        <w:t>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w:t>
      </w:r>
      <w:r>
        <w:rPr>
          <w:szCs w:val="22"/>
          <w:lang w:val="ru-RU"/>
        </w:rPr>
        <w:t xml:space="preserve">.  </w:t>
      </w:r>
      <w:r w:rsidRPr="00BF46CC">
        <w:rPr>
          <w:szCs w:val="22"/>
          <w:lang w:val="ru-RU"/>
        </w:rPr>
        <w:t xml:space="preserve">В первую очередь при декларации источника следует указать субъекта, компетентного:  </w:t>
      </w:r>
      <w:r w:rsidRPr="00BF46CC">
        <w:rPr>
          <w:iCs/>
          <w:szCs w:val="22"/>
          <w:lang w:val="ru-RU"/>
        </w:rPr>
        <w:t>(1</w:t>
      </w:r>
      <w:r>
        <w:rPr>
          <w:iCs/>
          <w:szCs w:val="22"/>
          <w:lang w:val="ru-RU"/>
        </w:rPr>
        <w:t>)</w:t>
      </w:r>
      <w:r w:rsidRPr="00BF46CC">
        <w:rPr>
          <w:iCs/>
          <w:szCs w:val="22"/>
          <w:lang w:val="ru-RU"/>
        </w:rPr>
        <w:t>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w:t>
      </w:r>
      <w:r>
        <w:rPr>
          <w:iCs/>
          <w:szCs w:val="22"/>
          <w:lang w:val="ru-RU"/>
        </w:rPr>
        <w:t xml:space="preserve">.  </w:t>
      </w:r>
      <w:r w:rsidRPr="00BF46CC">
        <w:rPr>
          <w:iCs/>
          <w:szCs w:val="22"/>
          <w:lang w:val="ru-RU"/>
        </w:rPr>
        <w:t>В</w:t>
      </w:r>
      <w:r w:rsidRPr="00BF46CC">
        <w:rPr>
          <w:iCs/>
          <w:szCs w:val="22"/>
        </w:rPr>
        <w:t> </w:t>
      </w:r>
      <w:r w:rsidRPr="00BF46CC">
        <w:rPr>
          <w:iCs/>
          <w:szCs w:val="22"/>
          <w:lang w:val="ru-RU"/>
        </w:rPr>
        <w:t>зависимости от конкретных генетических ресурсов или традиционных знаний, можно сделать различие между:</w:t>
      </w:r>
      <w:r>
        <w:rPr>
          <w:iCs/>
          <w:szCs w:val="22"/>
          <w:lang w:val="ru-RU"/>
        </w:rPr>
        <w:t xml:space="preserve"> </w:t>
      </w:r>
      <w:r w:rsidRPr="00BF46CC">
        <w:rPr>
          <w:iCs/>
          <w:szCs w:val="22"/>
          <w:lang w:val="ru-RU"/>
        </w:rPr>
        <w:t xml:space="preserve"> первичными источниками, включая, в частности</w:t>
      </w:r>
      <w:r>
        <w:rPr>
          <w:iCs/>
          <w:szCs w:val="22"/>
          <w:lang w:val="ru-RU"/>
        </w:rPr>
        <w:t>,</w:t>
      </w:r>
      <w:r w:rsidRPr="00BF46CC">
        <w:rPr>
          <w:iCs/>
          <w:szCs w:val="22"/>
          <w:lang w:val="ru-RU"/>
        </w:rPr>
        <w:t xml:space="preserve"> Договаривающиеся стороны, предоставляющие генетические ресурсы</w:t>
      </w:r>
      <w:r w:rsidRPr="00BF46CC">
        <w:rPr>
          <w:rStyle w:val="FootnoteReference"/>
          <w:iCs/>
          <w:szCs w:val="22"/>
        </w:rPr>
        <w:footnoteReference w:id="152"/>
      </w:r>
      <w:r w:rsidRPr="00BF46CC">
        <w:rPr>
          <w:iCs/>
          <w:szCs w:val="22"/>
          <w:lang w:val="ru-RU"/>
        </w:rPr>
        <w:t>, многостороннюю систему Международного договора Продовольственной и сельскохозяйственной организации (ФАО)</w:t>
      </w:r>
      <w:r w:rsidRPr="00BF46CC">
        <w:rPr>
          <w:rStyle w:val="FootnoteReference"/>
          <w:iCs/>
          <w:szCs w:val="22"/>
        </w:rPr>
        <w:footnoteReference w:id="153"/>
      </w:r>
      <w:r w:rsidRPr="00BF46CC">
        <w:rPr>
          <w:iCs/>
          <w:szCs w:val="22"/>
          <w:lang w:val="ru-RU"/>
        </w:rPr>
        <w:t>, коренные и местные общины</w:t>
      </w:r>
      <w:r w:rsidRPr="00BF46CC">
        <w:rPr>
          <w:rStyle w:val="FootnoteReference"/>
          <w:iCs/>
          <w:szCs w:val="22"/>
        </w:rPr>
        <w:footnoteReference w:id="154"/>
      </w:r>
      <w:r w:rsidRPr="00BF46CC">
        <w:rPr>
          <w:iCs/>
          <w:szCs w:val="22"/>
          <w:lang w:val="ru-RU"/>
        </w:rPr>
        <w:t>;</w:t>
      </w:r>
      <w:r>
        <w:rPr>
          <w:iCs/>
          <w:szCs w:val="22"/>
          <w:lang w:val="ru-RU"/>
        </w:rPr>
        <w:t xml:space="preserve"> </w:t>
      </w:r>
      <w:r w:rsidRPr="00BF46CC">
        <w:rPr>
          <w:iCs/>
          <w:szCs w:val="22"/>
          <w:lang w:val="ru-RU"/>
        </w:rPr>
        <w:t xml:space="preserve"> и вторичные источники, включая, в частности, коллекции </w:t>
      </w:r>
      <w:r w:rsidRPr="00BF46CC">
        <w:rPr>
          <w:iCs/>
          <w:szCs w:val="22"/>
        </w:rPr>
        <w:t>ex</w:t>
      </w:r>
      <w:r w:rsidRPr="00BF46CC">
        <w:rPr>
          <w:iCs/>
          <w:szCs w:val="22"/>
          <w:lang w:val="ru-RU"/>
        </w:rPr>
        <w:t xml:space="preserve"> </w:t>
      </w:r>
      <w:r w:rsidRPr="00BF46CC">
        <w:rPr>
          <w:iCs/>
          <w:szCs w:val="22"/>
        </w:rPr>
        <w:t>situ</w:t>
      </w:r>
      <w:r w:rsidRPr="00BF46CC">
        <w:rPr>
          <w:iCs/>
          <w:szCs w:val="22"/>
          <w:lang w:val="ru-RU"/>
        </w:rPr>
        <w:t xml:space="preserve"> и научную литературу»</w:t>
      </w:r>
      <w:r w:rsidRPr="00BF46CC">
        <w:rPr>
          <w:rStyle w:val="FootnoteReference"/>
          <w:iCs/>
          <w:szCs w:val="22"/>
        </w:rPr>
        <w:footnoteReference w:id="155"/>
      </w:r>
      <w:r w:rsidRPr="00BF46CC">
        <w:rPr>
          <w:iCs/>
          <w:szCs w:val="22"/>
          <w:lang w:val="ru-RU"/>
        </w:rPr>
        <w:t>.</w:t>
      </w:r>
    </w:p>
    <w:p w:rsidR="009A216F" w:rsidRPr="00BF46CC" w:rsidRDefault="009A216F" w:rsidP="009A216F">
      <w:pPr>
        <w:spacing w:line="260" w:lineRule="atLeast"/>
        <w:rPr>
          <w:b/>
          <w:i/>
          <w:szCs w:val="22"/>
          <w:lang w:val="ru-RU"/>
        </w:rPr>
      </w:pPr>
    </w:p>
    <w:p w:rsidR="009A216F" w:rsidRPr="00BF46CC" w:rsidRDefault="009A216F" w:rsidP="009A216F">
      <w:pPr>
        <w:spacing w:line="260" w:lineRule="atLeast"/>
        <w:rPr>
          <w:b/>
          <w:i/>
          <w:szCs w:val="22"/>
          <w:lang w:val="ru-RU"/>
        </w:rPr>
      </w:pPr>
      <w:r w:rsidRPr="00BF46CC">
        <w:rPr>
          <w:b/>
          <w:i/>
          <w:szCs w:val="22"/>
        </w:rPr>
        <w:t>Sui</w:t>
      </w:r>
      <w:r w:rsidRPr="00BF46CC">
        <w:rPr>
          <w:b/>
          <w:i/>
          <w:szCs w:val="22"/>
          <w:lang w:val="ru-RU"/>
        </w:rPr>
        <w:t xml:space="preserve"> </w:t>
      </w:r>
      <w:r w:rsidRPr="00BF46CC">
        <w:rPr>
          <w:b/>
          <w:i/>
          <w:szCs w:val="22"/>
        </w:rPr>
        <w:t>Generis</w:t>
      </w:r>
    </w:p>
    <w:p w:rsidR="009A216F" w:rsidRPr="00BF46CC" w:rsidRDefault="009A216F" w:rsidP="009A216F">
      <w:pPr>
        <w:spacing w:line="260" w:lineRule="atLeast"/>
        <w:rPr>
          <w:b/>
          <w:i/>
          <w:szCs w:val="22"/>
          <w:lang w:val="ru-RU"/>
        </w:rPr>
      </w:pPr>
    </w:p>
    <w:p w:rsidR="009A216F" w:rsidRPr="00BF46CC" w:rsidRDefault="009A216F" w:rsidP="009A216F">
      <w:pPr>
        <w:rPr>
          <w:szCs w:val="22"/>
          <w:lang w:val="ru-RU"/>
        </w:rPr>
      </w:pPr>
      <w:r w:rsidRPr="00BF46CC">
        <w:rPr>
          <w:szCs w:val="22"/>
          <w:lang w:val="ru-RU"/>
        </w:rPr>
        <w:t>В юридическом словаре Блэка термин «</w:t>
      </w:r>
      <w:r w:rsidRPr="00BF46CC">
        <w:rPr>
          <w:iCs/>
          <w:szCs w:val="22"/>
        </w:rPr>
        <w:t>sui</w:t>
      </w:r>
      <w:r w:rsidRPr="00BF46CC">
        <w:rPr>
          <w:iCs/>
          <w:szCs w:val="22"/>
          <w:lang w:val="ru-RU"/>
        </w:rPr>
        <w:t xml:space="preserve"> </w:t>
      </w:r>
      <w:r w:rsidRPr="00BF46CC">
        <w:rPr>
          <w:iCs/>
          <w:szCs w:val="22"/>
        </w:rPr>
        <w:t>generis</w:t>
      </w:r>
      <w:r w:rsidRPr="00BF46CC">
        <w:rPr>
          <w:szCs w:val="22"/>
          <w:lang w:val="ru-RU"/>
        </w:rPr>
        <w:t xml:space="preserve">» определяется следующим образом: </w:t>
      </w:r>
      <w:r w:rsidRPr="00BF46CC">
        <w:rPr>
          <w:i/>
          <w:szCs w:val="22"/>
          <w:lang w:val="ru-RU"/>
        </w:rPr>
        <w:t>«[в переводе с латинского – «в своем роде»]</w:t>
      </w:r>
      <w:r>
        <w:rPr>
          <w:i/>
          <w:szCs w:val="22"/>
          <w:lang w:val="ru-RU"/>
        </w:rPr>
        <w:t xml:space="preserve">.  </w:t>
      </w:r>
      <w:r w:rsidRPr="00BF46CC">
        <w:rPr>
          <w:szCs w:val="22"/>
          <w:lang w:val="ru-RU"/>
        </w:rPr>
        <w:t>В своем роде или классе;  уникальный или своеобразный</w:t>
      </w:r>
      <w:r>
        <w:rPr>
          <w:szCs w:val="22"/>
          <w:lang w:val="ru-RU"/>
        </w:rPr>
        <w:t xml:space="preserve">.  </w:t>
      </w:r>
      <w:r w:rsidRPr="00BF46CC">
        <w:rPr>
          <w:szCs w:val="22"/>
          <w:lang w:val="ru-RU"/>
        </w:rPr>
        <w:t>Этот термин используется в праве интеллектуальной собственности для 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w:t>
      </w:r>
      <w:r>
        <w:rPr>
          <w:szCs w:val="22"/>
          <w:lang w:val="ru-RU"/>
        </w:rPr>
        <w:t xml:space="preserve">.  </w:t>
      </w:r>
      <w:r w:rsidRPr="00BF46CC">
        <w:rPr>
          <w:szCs w:val="22"/>
          <w:lang w:val="ru-RU"/>
        </w:rPr>
        <w:t xml:space="preserve">Например, база данных может не охраняться авторским правом, если ее содержание не является оригинальным, однако она может охраняться статутным правом </w:t>
      </w:r>
      <w:r w:rsidRPr="00BF46CC">
        <w:rPr>
          <w:szCs w:val="22"/>
        </w:rPr>
        <w:t>sui</w:t>
      </w:r>
      <w:r w:rsidRPr="00BF46CC">
        <w:rPr>
          <w:szCs w:val="22"/>
          <w:lang w:val="ru-RU"/>
        </w:rPr>
        <w:t xml:space="preserve"> </w:t>
      </w:r>
      <w:r w:rsidRPr="00BF46CC">
        <w:rPr>
          <w:szCs w:val="22"/>
        </w:rPr>
        <w:t>generis</w:t>
      </w:r>
      <w:r w:rsidRPr="00BF46CC">
        <w:rPr>
          <w:szCs w:val="22"/>
          <w:lang w:val="ru-RU"/>
        </w:rPr>
        <w:t>, предназначенным для этой цели»</w:t>
      </w:r>
      <w:r>
        <w:rPr>
          <w:i/>
          <w:szCs w:val="22"/>
          <w:lang w:val="ru-RU"/>
        </w:rPr>
        <w:t xml:space="preserve">.  </w:t>
      </w:r>
      <w:r w:rsidRPr="00BF46CC">
        <w:rPr>
          <w:szCs w:val="22"/>
          <w:lang w:val="ru-RU"/>
        </w:rPr>
        <w:t xml:space="preserve">Система </w:t>
      </w:r>
      <w:r w:rsidRPr="00BF46CC">
        <w:rPr>
          <w:i/>
          <w:iCs/>
          <w:szCs w:val="22"/>
        </w:rPr>
        <w:t>sui</w:t>
      </w:r>
      <w:r w:rsidRPr="00BF46CC">
        <w:rPr>
          <w:i/>
          <w:iCs/>
          <w:szCs w:val="22"/>
          <w:lang w:val="ru-RU"/>
        </w:rPr>
        <w:t xml:space="preserve"> </w:t>
      </w:r>
      <w:r w:rsidRPr="00BF46CC">
        <w:rPr>
          <w:i/>
          <w:iCs/>
          <w:szCs w:val="22"/>
        </w:rPr>
        <w:t>generis</w:t>
      </w:r>
      <w:r w:rsidRPr="00BF46CC">
        <w:rPr>
          <w:szCs w:val="22"/>
          <w:lang w:val="ru-RU"/>
        </w:rPr>
        <w:t xml:space="preserve"> – это система, специально предназначенная для удовлетворения нужд и обеспечения интересов в какой-либо конкретной области</w:t>
      </w:r>
      <w:r>
        <w:rPr>
          <w:szCs w:val="22"/>
          <w:lang w:val="ru-RU"/>
        </w:rPr>
        <w:t xml:space="preserve">.  </w:t>
      </w:r>
      <w:r w:rsidRPr="00BF46CC">
        <w:rPr>
          <w:szCs w:val="22"/>
          <w:lang w:val="ru-RU"/>
        </w:rPr>
        <w:t xml:space="preserve">Уже существует несколько примеров прав интеллектуальной собственности </w:t>
      </w:r>
      <w:r w:rsidRPr="00BF46CC">
        <w:rPr>
          <w:i/>
          <w:iCs/>
          <w:szCs w:val="22"/>
        </w:rPr>
        <w:t>sui</w:t>
      </w:r>
      <w:r w:rsidRPr="00BF46CC">
        <w:rPr>
          <w:i/>
          <w:iCs/>
          <w:szCs w:val="22"/>
          <w:lang w:val="ru-RU"/>
        </w:rPr>
        <w:t xml:space="preserve"> </w:t>
      </w:r>
      <w:r w:rsidRPr="00BF46CC">
        <w:rPr>
          <w:i/>
          <w:iCs/>
          <w:szCs w:val="22"/>
        </w:rPr>
        <w:t>generis</w:t>
      </w:r>
      <w:r w:rsidRPr="00BF46CC">
        <w:rPr>
          <w:i/>
          <w:iCs/>
          <w:szCs w:val="22"/>
          <w:lang w:val="ru-RU"/>
        </w:rPr>
        <w:t xml:space="preserve">, </w:t>
      </w:r>
      <w:r w:rsidRPr="00BF46CC">
        <w:rPr>
          <w:iCs/>
          <w:szCs w:val="22"/>
          <w:lang w:val="ru-RU"/>
        </w:rPr>
        <w:t>таких</w:t>
      </w:r>
      <w:r w:rsidRPr="00BF46CC">
        <w:rPr>
          <w:szCs w:val="22"/>
          <w:lang w:val="ru-RU"/>
        </w:rPr>
        <w:t xml:space="preserve">, как права растениеводов-селекционеров – отраженные в </w:t>
      </w:r>
      <w:r w:rsidRPr="00BF46CC">
        <w:rPr>
          <w:i/>
          <w:szCs w:val="22"/>
          <w:lang w:val="ru-RU"/>
        </w:rPr>
        <w:t xml:space="preserve">Международной конвенции по охране новых сортов растений </w:t>
      </w:r>
      <w:r w:rsidRPr="00BF46CC">
        <w:rPr>
          <w:szCs w:val="22"/>
          <w:lang w:val="ru-RU"/>
        </w:rPr>
        <w:t xml:space="preserve">(1991 г.) («Конвенция УПОВ») – и охраняемые права интеллектуальной собственности на интегральные микросхемы – отраженные в </w:t>
      </w:r>
      <w:r w:rsidRPr="00BF46CC">
        <w:rPr>
          <w:i/>
          <w:szCs w:val="22"/>
          <w:lang w:val="ru-RU"/>
        </w:rPr>
        <w:t>Договоре об интеллектуальной собственности в отношении интегральных микросхем</w:t>
      </w:r>
      <w:r w:rsidRPr="00BF46CC">
        <w:rPr>
          <w:szCs w:val="22"/>
          <w:lang w:val="ru-RU"/>
        </w:rPr>
        <w:t xml:space="preserve"> (1989 г.) («Вашингтонский договор»)</w:t>
      </w:r>
      <w:r>
        <w:rPr>
          <w:szCs w:val="22"/>
          <w:lang w:val="ru-RU"/>
        </w:rPr>
        <w:t xml:space="preserve">.  </w:t>
      </w:r>
      <w:r w:rsidRPr="00BF46CC">
        <w:rPr>
          <w:i/>
          <w:szCs w:val="22"/>
          <w:lang w:val="ru-RU"/>
        </w:rPr>
        <w:t>Закон Панамы № 20 от 26 июня 2000</w:t>
      </w:r>
      <w:r w:rsidRPr="00BF46CC">
        <w:rPr>
          <w:i/>
          <w:szCs w:val="22"/>
        </w:rPr>
        <w:t> </w:t>
      </w:r>
      <w:r>
        <w:rPr>
          <w:i/>
          <w:szCs w:val="22"/>
          <w:lang w:val="ru-RU"/>
        </w:rPr>
        <w:t xml:space="preserve">г. </w:t>
      </w:r>
      <w:r w:rsidRPr="00BF46CC">
        <w:rPr>
          <w:i/>
          <w:szCs w:val="22"/>
          <w:lang w:val="ru-RU"/>
        </w:rPr>
        <w:t>«О введении специального режима охраны 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rsidRPr="00BF46CC">
        <w:rPr>
          <w:szCs w:val="22"/>
          <w:lang w:val="ru-RU"/>
        </w:rPr>
        <w:t xml:space="preserve">, представляет собой режим </w:t>
      </w:r>
      <w:r w:rsidRPr="00BF46CC">
        <w:rPr>
          <w:i/>
          <w:szCs w:val="22"/>
          <w:lang w:val="en"/>
        </w:rPr>
        <w:t>sui</w:t>
      </w:r>
      <w:r w:rsidRPr="00BF46CC">
        <w:rPr>
          <w:i/>
          <w:szCs w:val="22"/>
          <w:lang w:val="ru-RU"/>
        </w:rPr>
        <w:t xml:space="preserve"> </w:t>
      </w:r>
      <w:r w:rsidRPr="00BF46CC">
        <w:rPr>
          <w:i/>
          <w:szCs w:val="22"/>
          <w:lang w:val="en"/>
        </w:rPr>
        <w:t>generis</w:t>
      </w:r>
      <w:r>
        <w:rPr>
          <w:i/>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Свакопмундский протокол об охране традиционных знаний и выражений фольклора</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В августе 2010</w:t>
      </w:r>
      <w:r w:rsidRPr="00BF46CC">
        <w:rPr>
          <w:szCs w:val="22"/>
        </w:rPr>
        <w:t> </w:t>
      </w:r>
      <w:r>
        <w:rPr>
          <w:szCs w:val="22"/>
          <w:lang w:val="ru-RU"/>
        </w:rPr>
        <w:t xml:space="preserve">г. </w:t>
      </w:r>
      <w:r w:rsidRPr="00BF46CC">
        <w:rPr>
          <w:szCs w:val="22"/>
          <w:lang w:val="ru-RU"/>
        </w:rPr>
        <w:t>на Дипломатической конференции, состоявшейся в Свакопмунде (Намибия), государства</w:t>
      </w:r>
      <w:r>
        <w:rPr>
          <w:szCs w:val="22"/>
          <w:lang w:val="ru-RU"/>
        </w:rPr>
        <w:t xml:space="preserve"> – </w:t>
      </w:r>
      <w:r w:rsidRPr="00BF46CC">
        <w:rPr>
          <w:szCs w:val="22"/>
          <w:lang w:val="ru-RU"/>
        </w:rPr>
        <w:t>члены Африканской региональной организации интеллектуальной собственности (АРОИС) приняли протокол</w:t>
      </w:r>
      <w:r>
        <w:rPr>
          <w:szCs w:val="22"/>
          <w:lang w:val="ru-RU"/>
        </w:rPr>
        <w:t>.  Согласно пункту 1 статьи </w:t>
      </w:r>
      <w:r w:rsidRPr="00BF46CC">
        <w:rPr>
          <w:szCs w:val="22"/>
          <w:lang w:val="ru-RU"/>
        </w:rPr>
        <w:t xml:space="preserve">1 цель этого Протокола состоит в следующем:  </w:t>
      </w:r>
      <w:r w:rsidRPr="00BF46CC">
        <w:rPr>
          <w:i/>
          <w:szCs w:val="22"/>
          <w:lang w:val="ru-RU"/>
        </w:rPr>
        <w:t>«(</w:t>
      </w:r>
      <w:r w:rsidRPr="00BF46CC">
        <w:rPr>
          <w:i/>
          <w:szCs w:val="22"/>
        </w:rPr>
        <w:t>a</w:t>
      </w:r>
      <w:r w:rsidRPr="00BF46CC">
        <w:rPr>
          <w:i/>
          <w:szCs w:val="22"/>
          <w:lang w:val="ru-RU"/>
        </w:rPr>
        <w:t>) охрана носителей традиционных знаний от любых нарушений их прав, признанных в настоящем Протоколе;  и (</w:t>
      </w:r>
      <w:r w:rsidRPr="00BF46CC">
        <w:rPr>
          <w:i/>
          <w:szCs w:val="22"/>
        </w:rPr>
        <w:t>b</w:t>
      </w:r>
      <w:r w:rsidRPr="00BF46CC">
        <w:rPr>
          <w:i/>
          <w:szCs w:val="22"/>
          <w:lang w:val="ru-RU"/>
        </w:rPr>
        <w:t>) охрана выражений фольклора от незаконного присвоения, неправомерного использования и незаконной эксплуатации вне их традиционного контекста»</w:t>
      </w:r>
      <w:r>
        <w:rPr>
          <w:szCs w:val="22"/>
          <w:lang w:val="ru-RU"/>
        </w:rPr>
        <w:t xml:space="preserve">.  </w:t>
      </w:r>
      <w:r w:rsidRPr="00BF46CC">
        <w:rPr>
          <w:szCs w:val="22"/>
          <w:lang w:val="ru-RU"/>
        </w:rPr>
        <w:t>Протокол вступит в силу после того, как шесть государств</w:t>
      </w:r>
      <w:r>
        <w:rPr>
          <w:szCs w:val="22"/>
          <w:lang w:val="ru-RU"/>
        </w:rPr>
        <w:t xml:space="preserve"> – </w:t>
      </w:r>
      <w:r w:rsidRPr="00BF46CC">
        <w:rPr>
          <w:szCs w:val="22"/>
          <w:lang w:val="ru-RU"/>
        </w:rPr>
        <w:t>членов АРОИС сдадут на хранение документы о ратификации или присоединении</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Выражения в материальной форме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 xml:space="preserve">Выражение «в материальной форме» означает такое выражение, которое является осязаемым и увиденным; доступное для осязания; </w:t>
      </w:r>
      <w:r>
        <w:rPr>
          <w:szCs w:val="22"/>
          <w:lang w:val="ru-RU"/>
        </w:rPr>
        <w:t xml:space="preserve"> </w:t>
      </w:r>
      <w:r w:rsidRPr="00BF46CC">
        <w:rPr>
          <w:szCs w:val="22"/>
          <w:lang w:val="ru-RU"/>
        </w:rPr>
        <w:t>такое, которым можно владеть или которое можно реализовать</w:t>
      </w:r>
      <w:r>
        <w:rPr>
          <w:szCs w:val="22"/>
          <w:lang w:val="ru-RU"/>
        </w:rPr>
        <w:t xml:space="preserve">.  </w:t>
      </w:r>
      <w:r w:rsidRPr="00BF46CC">
        <w:rPr>
          <w:szCs w:val="22"/>
          <w:lang w:val="ru-RU"/>
        </w:rPr>
        <w:t>Оно противоположно «нематериальному», т.е</w:t>
      </w:r>
      <w:r>
        <w:rPr>
          <w:szCs w:val="22"/>
          <w:lang w:val="ru-RU"/>
        </w:rPr>
        <w:t xml:space="preserve">. </w:t>
      </w:r>
      <w:r w:rsidRPr="00BF46CC">
        <w:rPr>
          <w:szCs w:val="22"/>
          <w:lang w:val="ru-RU"/>
        </w:rPr>
        <w:t>такому, которое не воплощено в физическую форму, не является осязаемым или ощутимым (согласно определению юридического словаря Блэка)</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Выражения в материальной форме – это выражения, воплощенные в материальном объекте</w:t>
      </w:r>
      <w:r w:rsidRPr="00BF46CC">
        <w:rPr>
          <w:rStyle w:val="FootnoteReference"/>
          <w:szCs w:val="22"/>
        </w:rPr>
        <w:footnoteReference w:id="156"/>
      </w:r>
      <w:r>
        <w:rPr>
          <w:szCs w:val="22"/>
          <w:lang w:val="ru-RU"/>
        </w:rPr>
        <w:t>.</w:t>
      </w:r>
      <w:r w:rsidRPr="00BF46CC">
        <w:rPr>
          <w:szCs w:val="22"/>
          <w:lang w:val="ru-RU"/>
        </w:rPr>
        <w:t xml:space="preserve"> Они не обязательно сводятся к материальной форме, но должны быть воплощены в постоянном материале, например, в камне, дереве, текстиле, золоте и проч</w:t>
      </w:r>
      <w:r>
        <w:rPr>
          <w:szCs w:val="22"/>
          <w:lang w:val="ru-RU"/>
        </w:rPr>
        <w:t xml:space="preserve">.  </w:t>
      </w:r>
      <w:r w:rsidRPr="00BF46CC">
        <w:rPr>
          <w:szCs w:val="22"/>
          <w:lang w:val="ru-RU"/>
        </w:rPr>
        <w:t>Выражения в материальной форме считаются охраняемыми выражениями фольклора</w:t>
      </w:r>
      <w:r>
        <w:rPr>
          <w:szCs w:val="22"/>
          <w:lang w:val="ru-RU"/>
        </w:rPr>
        <w:t xml:space="preserve">.  </w:t>
      </w:r>
      <w:r w:rsidRPr="00BF46CC">
        <w:rPr>
          <w:szCs w:val="22"/>
          <w:lang w:val="ru-RU"/>
        </w:rPr>
        <w:t xml:space="preserve">Примерами элементов, составляющих выражения в материальной форме, являются: </w:t>
      </w:r>
    </w:p>
    <w:p w:rsidR="009A216F" w:rsidRPr="00BF46CC" w:rsidRDefault="009A216F" w:rsidP="009A216F">
      <w:pPr>
        <w:rPr>
          <w:szCs w:val="22"/>
          <w:lang w:val="ru-RU"/>
        </w:rPr>
      </w:pPr>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lang w:val="ru-RU"/>
        </w:rPr>
      </w:pPr>
      <w:r w:rsidRPr="00BF46CC">
        <w:rPr>
          <w:iCs/>
          <w:szCs w:val="22"/>
          <w:lang w:val="ru-RU"/>
        </w:rP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r w:rsidRPr="00BF46CC">
        <w:rPr>
          <w:i/>
          <w:iCs/>
          <w:szCs w:val="22"/>
          <w:lang w:val="ru-RU"/>
        </w:rPr>
        <w:t xml:space="preserve"> </w:t>
      </w:r>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rPr>
      </w:pPr>
      <w:r w:rsidRPr="00BF46CC">
        <w:rPr>
          <w:szCs w:val="22"/>
          <w:lang w:val="ru-RU"/>
        </w:rPr>
        <w:t xml:space="preserve">музыкальные инструменты; </w:t>
      </w:r>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rPr>
      </w:pPr>
      <w:r w:rsidRPr="00BF46CC">
        <w:rPr>
          <w:szCs w:val="22"/>
          <w:lang w:val="ru-RU"/>
        </w:rPr>
        <w:t>архитектурные формы</w:t>
      </w:r>
      <w:r w:rsidRPr="00BF46CC">
        <w:rPr>
          <w:rStyle w:val="FootnoteReference"/>
          <w:szCs w:val="22"/>
        </w:rPr>
        <w:footnoteReference w:id="157"/>
      </w:r>
      <w:r w:rsidRPr="00BF46CC">
        <w:rPr>
          <w:szCs w:val="22"/>
          <w:lang w:val="ru-RU"/>
        </w:rPr>
        <w:t>.</w:t>
      </w:r>
    </w:p>
    <w:p w:rsidR="009A216F" w:rsidRPr="00BF46CC" w:rsidRDefault="009A216F" w:rsidP="009A216F">
      <w:pPr>
        <w:rPr>
          <w:b/>
          <w:szCs w:val="22"/>
        </w:rPr>
      </w:pPr>
    </w:p>
    <w:p w:rsidR="009A216F" w:rsidRPr="00BF46CC" w:rsidRDefault="009A216F" w:rsidP="009A216F">
      <w:pPr>
        <w:rPr>
          <w:b/>
          <w:szCs w:val="22"/>
          <w:lang w:val="ru-RU"/>
        </w:rPr>
      </w:pPr>
      <w:r w:rsidRPr="00BF46CC">
        <w:rPr>
          <w:b/>
          <w:szCs w:val="22"/>
          <w:lang w:val="ru-RU"/>
        </w:rPr>
        <w:t>Традиционный контекст</w:t>
      </w:r>
    </w:p>
    <w:p w:rsidR="009A216F" w:rsidRPr="00BF46CC" w:rsidRDefault="009A216F" w:rsidP="009A216F">
      <w:pPr>
        <w:rPr>
          <w:b/>
          <w:szCs w:val="22"/>
        </w:rPr>
      </w:pPr>
    </w:p>
    <w:p w:rsidR="009A216F" w:rsidRPr="00BF46CC" w:rsidRDefault="009A216F" w:rsidP="009A216F">
      <w:pPr>
        <w:rPr>
          <w:szCs w:val="22"/>
          <w:lang w:val="ru-RU"/>
        </w:rPr>
      </w:pPr>
      <w:r w:rsidRPr="00BF46CC">
        <w:rPr>
          <w:szCs w:val="22"/>
          <w:lang w:val="ru-RU"/>
        </w:rP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w:t>
      </w:r>
      <w:r>
        <w:rPr>
          <w:szCs w:val="22"/>
          <w:lang w:val="ru-RU"/>
        </w:rPr>
        <w:t xml:space="preserve">.  </w:t>
      </w:r>
      <w:r w:rsidRPr="00BF46CC">
        <w:rPr>
          <w:szCs w:val="22"/>
          <w:lang w:val="ru-RU"/>
        </w:rPr>
        <w:t>Иными словами, прилагательное «традиционный» определяет метод создания традиционных знаний или выражений культуры, а не сами знания</w:t>
      </w:r>
      <w:r w:rsidRPr="00BF46CC">
        <w:rPr>
          <w:rStyle w:val="FootnoteReference"/>
          <w:szCs w:val="22"/>
        </w:rPr>
        <w:footnoteReference w:id="158"/>
      </w:r>
      <w:r>
        <w:rPr>
          <w:szCs w:val="22"/>
          <w:lang w:val="ru-RU"/>
        </w:rPr>
        <w:t>.</w:t>
      </w:r>
      <w:r w:rsidRPr="00BF46CC">
        <w:rPr>
          <w:szCs w:val="22"/>
          <w:lang w:val="ru-RU"/>
        </w:rPr>
        <w:t xml:space="preserve">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практике традиционными способами</w:t>
      </w:r>
      <w:r w:rsidRPr="00BF46CC">
        <w:rPr>
          <w:rStyle w:val="FootnoteReference"/>
          <w:szCs w:val="22"/>
        </w:rPr>
        <w:footnoteReference w:id="159"/>
      </w:r>
      <w:r>
        <w:rPr>
          <w:szCs w:val="22"/>
          <w:lang w:val="ru-RU"/>
        </w:rPr>
        <w:t xml:space="preserve">.  </w:t>
      </w:r>
      <w:r w:rsidRPr="00BF46CC">
        <w:rPr>
          <w:szCs w:val="22"/>
          <w:lang w:val="ru-RU"/>
        </w:rPr>
        <w:t>«Традиционный контекст» обозначает применение традиционных знаний или традиционных выражений культуры в их собственных рамках, определенных их художественным содержанием на основе непрерывного использования общиной</w:t>
      </w:r>
      <w:r>
        <w:rPr>
          <w:szCs w:val="22"/>
          <w:lang w:val="ru-RU"/>
        </w:rPr>
        <w:t xml:space="preserve">.  </w:t>
      </w:r>
      <w:r w:rsidRPr="00BF46CC">
        <w:rPr>
          <w:szCs w:val="22"/>
          <w:lang w:val="ru-RU"/>
        </w:rPr>
        <w:t xml:space="preserve">Примером этого может служить использование </w:t>
      </w:r>
      <w:r w:rsidRPr="00BF46CC">
        <w:rPr>
          <w:szCs w:val="22"/>
          <w:lang w:val="ru-RU"/>
        </w:rPr>
        <w:lastRenderedPageBreak/>
        <w:t>ритуального танца в его традиционном контексте, т.е</w:t>
      </w:r>
      <w:r>
        <w:rPr>
          <w:szCs w:val="22"/>
          <w:lang w:val="ru-RU"/>
        </w:rPr>
        <w:t xml:space="preserve">. </w:t>
      </w:r>
      <w:r w:rsidRPr="00BF46CC">
        <w:rPr>
          <w:szCs w:val="22"/>
          <w:lang w:val="ru-RU"/>
        </w:rPr>
        <w:t>исполнение указанного танца фактически в рамках ритуала</w:t>
      </w:r>
      <w:r w:rsidRPr="00BF46CC">
        <w:rPr>
          <w:rStyle w:val="FootnoteReference"/>
          <w:szCs w:val="22"/>
        </w:rPr>
        <w:footnoteReference w:id="160"/>
      </w:r>
      <w:r w:rsidRPr="00BF46CC">
        <w:rPr>
          <w:szCs w:val="22"/>
          <w:lang w:val="ru-RU"/>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Как указано в документе «Элементы системы </w:t>
      </w:r>
      <w:r w:rsidRPr="00BF46CC">
        <w:rPr>
          <w:i/>
          <w:szCs w:val="22"/>
        </w:rPr>
        <w:t>sui</w:t>
      </w:r>
      <w:r w:rsidRPr="00BF46CC">
        <w:rPr>
          <w:i/>
          <w:szCs w:val="22"/>
          <w:lang w:val="ru-RU"/>
        </w:rPr>
        <w:t xml:space="preserve"> </w:t>
      </w:r>
      <w:r w:rsidRPr="00BF46CC">
        <w:rPr>
          <w:i/>
          <w:szCs w:val="22"/>
        </w:rPr>
        <w:t>generis</w:t>
      </w:r>
      <w:r w:rsidRPr="00BF46CC">
        <w:rPr>
          <w:szCs w:val="22"/>
          <w:lang w:val="ru-RU"/>
        </w:rPr>
        <w:t xml:space="preserve"> по охране традиционных знаний»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/4/8), традиционные знания являются «традиционными» по той причине, что в способах их создания отражены традиции общин</w:t>
      </w:r>
      <w:r>
        <w:rPr>
          <w:szCs w:val="22"/>
          <w:lang w:val="ru-RU"/>
        </w:rPr>
        <w:t xml:space="preserve">.  </w:t>
      </w:r>
      <w:r w:rsidRPr="00BF46CC">
        <w:rPr>
          <w:szCs w:val="22"/>
          <w:lang w:val="ru-RU"/>
        </w:rPr>
        <w:t>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BF46CC">
        <w:rPr>
          <w:rStyle w:val="FootnoteReference"/>
          <w:szCs w:val="22"/>
        </w:rPr>
        <w:footnoteReference w:id="161"/>
      </w:r>
      <w:r w:rsidRPr="00BF46CC">
        <w:rPr>
          <w:szCs w:val="22"/>
          <w:lang w:val="ru-RU"/>
        </w:rPr>
        <w:t>.</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Традиционные выражения культуры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w:t>
      </w:r>
      <w:r>
        <w:rPr>
          <w:szCs w:val="22"/>
          <w:lang w:val="ru-RU"/>
        </w:rPr>
        <w:t xml:space="preserve">.  </w:t>
      </w:r>
      <w:r w:rsidRPr="00BF46CC">
        <w:rPr>
          <w:szCs w:val="22"/>
          <w:lang w:val="ru-RU"/>
        </w:rPr>
        <w:t>Примеры этих форм являются традиционная музыка, исполнения, повествования, наименования и символы, изображения и архитектурные формы</w:t>
      </w:r>
      <w:r>
        <w:rPr>
          <w:szCs w:val="22"/>
          <w:lang w:val="ru-RU"/>
        </w:rPr>
        <w:t xml:space="preserve">.  </w:t>
      </w:r>
      <w:r w:rsidRPr="00BF46CC">
        <w:rPr>
          <w:szCs w:val="22"/>
          <w:lang w:val="ru-RU"/>
        </w:rPr>
        <w:t>Термины «традиционные выражения культуры» и «выражения фольклора» являются взаимозаменяемыми синонимами и могут именоваться просто как «традиционные выражения культуры», часто в форме сокращения «ТВК»</w:t>
      </w:r>
      <w:r>
        <w:rPr>
          <w:szCs w:val="22"/>
          <w:lang w:val="ru-RU"/>
        </w:rPr>
        <w:t xml:space="preserve">.  </w:t>
      </w:r>
      <w:r w:rsidRPr="00BF46CC">
        <w:rPr>
          <w:szCs w:val="22"/>
          <w:lang w:val="ru-RU"/>
        </w:rPr>
        <w:t>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Традиционные культуры</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Согласно определению юридического словаря Блэка, это традиции, которые относятся к обычаям прошлого и методам использования в прошлом, оказывающим влияние на деятельность и практику в настоящем</w:t>
      </w:r>
      <w:r>
        <w:rPr>
          <w:szCs w:val="22"/>
          <w:lang w:val="ru-RU"/>
        </w:rPr>
        <w:t xml:space="preserve">.  </w:t>
      </w:r>
      <w:r w:rsidRPr="00BF46CC">
        <w:rPr>
          <w:szCs w:val="22"/>
          <w:lang w:val="ru-RU"/>
        </w:rPr>
        <w:t>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BF46CC">
        <w:rPr>
          <w:rStyle w:val="FootnoteReference"/>
          <w:szCs w:val="22"/>
          <w:lang w:val="en"/>
        </w:rPr>
        <w:footnoteReference w:id="162"/>
      </w:r>
      <w:r>
        <w:rPr>
          <w:szCs w:val="22"/>
          <w:lang w:val="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Традиционные природоохранные знания/традиционные экологические знания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Институт культуры дене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w:t>
      </w:r>
      <w:r>
        <w:rPr>
          <w:szCs w:val="22"/>
          <w:lang w:val="ru-RU"/>
        </w:rPr>
        <w:t xml:space="preserve">.  </w:t>
      </w:r>
      <w:r w:rsidRPr="00BF46CC">
        <w:rPr>
          <w:szCs w:val="22"/>
          <w:lang w:val="ru-RU"/>
        </w:rPr>
        <w:t>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w:t>
      </w:r>
      <w:r>
        <w:rPr>
          <w:szCs w:val="22"/>
          <w:lang w:val="ru-RU"/>
        </w:rPr>
        <w:t xml:space="preserve">.  </w:t>
      </w:r>
      <w:r w:rsidRPr="00BF46CC">
        <w:rPr>
          <w:szCs w:val="22"/>
          <w:lang w:val="ru-RU"/>
        </w:rPr>
        <w:t>Экологические аспекты тесно связаны с социальными и духовными аспектами системы знаний</w:t>
      </w:r>
      <w:r>
        <w:rPr>
          <w:szCs w:val="22"/>
          <w:lang w:val="ru-RU"/>
        </w:rPr>
        <w:t xml:space="preserve">.  </w:t>
      </w:r>
      <w:r w:rsidRPr="00BF46CC">
        <w:rPr>
          <w:szCs w:val="22"/>
          <w:lang w:val="ru-RU"/>
        </w:rPr>
        <w:t>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т.д.)</w:t>
      </w:r>
      <w:r>
        <w:rPr>
          <w:szCs w:val="22"/>
          <w:lang w:val="ru-RU"/>
        </w:rPr>
        <w:t xml:space="preserve">.  </w:t>
      </w:r>
      <w:r w:rsidRPr="00BF46CC">
        <w:rPr>
          <w:szCs w:val="22"/>
          <w:lang w:val="ru-RU"/>
        </w:rPr>
        <w:t>ТЭЗ, которые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BF46CC">
        <w:rPr>
          <w:szCs w:val="22"/>
          <w:vertAlign w:val="superscript"/>
        </w:rPr>
        <w:footnoteReference w:id="163"/>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w:t>
      </w:r>
      <w:r>
        <w:rPr>
          <w:szCs w:val="22"/>
          <w:lang w:val="ru-RU"/>
        </w:rPr>
        <w:t xml:space="preserve">.  </w:t>
      </w:r>
      <w:r w:rsidRPr="00BF46CC">
        <w:rPr>
          <w:szCs w:val="22"/>
          <w:lang w:val="ru-RU"/>
        </w:rPr>
        <w:t>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BF46CC">
        <w:rPr>
          <w:szCs w:val="22"/>
          <w:vertAlign w:val="superscript"/>
        </w:rPr>
        <w:footnoteReference w:id="164"/>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Традиционные знания</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Признанного на международном уровне определения традиционных знаний (ТЗ) в настоящее время не существует</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w:t>
      </w:r>
      <w:r>
        <w:rPr>
          <w:szCs w:val="22"/>
          <w:lang w:val="ru-RU"/>
        </w:rPr>
        <w:t xml:space="preserve">.  </w:t>
      </w:r>
      <w:r w:rsidRPr="00BF46CC">
        <w:rPr>
          <w:szCs w:val="22"/>
          <w:lang w:val="ru-RU"/>
        </w:rPr>
        <w:t>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w:t>
      </w:r>
      <w:r>
        <w:rPr>
          <w:szCs w:val="22"/>
          <w:lang w:val="ru-RU"/>
        </w:rPr>
        <w:t xml:space="preserve">.  </w:t>
      </w:r>
      <w:r w:rsidRPr="00BF46CC">
        <w:rPr>
          <w:szCs w:val="22"/>
          <w:lang w:val="ru-RU"/>
        </w:rPr>
        <w:t>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знания о соответствующих лекарственных средствах и медикаментах, знания, связанные с биоразнообразием, и т.д.»</w:t>
      </w:r>
      <w:r w:rsidRPr="00BF46CC">
        <w:rPr>
          <w:szCs w:val="22"/>
          <w:vertAlign w:val="superscript"/>
        </w:rPr>
        <w:footnoteReference w:id="165"/>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Цифровая библиотека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Цифровая библиотека традиционных знаний (ЦБТЗ) является совместным проектом Совета научных и промышленных исследований (</w:t>
      </w:r>
      <w:r w:rsidRPr="00BF46CC">
        <w:rPr>
          <w:szCs w:val="22"/>
        </w:rPr>
        <w:t>CSIR</w:t>
      </w:r>
      <w:r w:rsidRPr="00BF46CC">
        <w:rPr>
          <w:szCs w:val="22"/>
          <w:lang w:val="ru-RU"/>
        </w:rPr>
        <w:t xml:space="preserve">) Министерства науки и техники и Департамента </w:t>
      </w:r>
      <w:r w:rsidRPr="00BF46CC">
        <w:rPr>
          <w:szCs w:val="22"/>
        </w:rPr>
        <w:t>AYUSH</w:t>
      </w:r>
      <w:r w:rsidRPr="00BF46CC">
        <w:rPr>
          <w:szCs w:val="22"/>
          <w:lang w:val="ru-RU"/>
        </w:rPr>
        <w:t xml:space="preserve"> Министерства здравоохранения и охраны семьи Индии, который реализуется </w:t>
      </w:r>
      <w:r w:rsidRPr="00BF46CC">
        <w:rPr>
          <w:szCs w:val="22"/>
        </w:rPr>
        <w:t>CSIR</w:t>
      </w:r>
      <w:r>
        <w:rPr>
          <w:szCs w:val="22"/>
          <w:lang w:val="ru-RU"/>
        </w:rPr>
        <w:t xml:space="preserve">.  </w:t>
      </w:r>
      <w:r w:rsidRPr="00BF46CC">
        <w:rPr>
          <w:szCs w:val="22"/>
          <w:lang w:val="ru-RU"/>
        </w:rPr>
        <w:t>В создании ЦБТЗ по индийским системам медицины принимала участие междисциплинарная группа в составе экспертов по традиционной медицине (аюрведа, унани, сиддха и йога), патентные эксперты, эксперты по ИТ, ученые и технические специалисты</w:t>
      </w:r>
      <w:r>
        <w:rPr>
          <w:szCs w:val="22"/>
          <w:lang w:val="ru-RU"/>
        </w:rPr>
        <w:t xml:space="preserve">.  </w:t>
      </w:r>
      <w:r w:rsidRPr="00BF46CC">
        <w:rPr>
          <w:szCs w:val="22"/>
          <w:lang w:val="ru-RU"/>
        </w:rPr>
        <w:t>Проект ЦБТЗ предусматривает документирование традиционных знаний, относящихся к общественному достоянию и существующих в форме литературы по аюрведе, унани, сиддхе и йоге, в цифровом формате на пяти международных языках, которыми являются английский, немецкий, французский, японский и испанский</w:t>
      </w:r>
      <w:r>
        <w:rPr>
          <w:szCs w:val="22"/>
          <w:lang w:val="ru-RU"/>
        </w:rPr>
        <w:t xml:space="preserve">.  </w:t>
      </w:r>
      <w:r w:rsidRPr="00BF46CC">
        <w:rPr>
          <w:szCs w:val="22"/>
          <w:lang w:val="ru-RU"/>
        </w:rPr>
        <w:t xml:space="preserve">В ЦБТЗ содержится информация о традиционных знаниях, существующих в стране, на языках и в формате, понятных для патентных экспертов </w:t>
      </w:r>
      <w:r w:rsidRPr="00BF46CC">
        <w:rPr>
          <w:szCs w:val="22"/>
          <w:lang w:val="ru-RU"/>
        </w:rPr>
        <w:lastRenderedPageBreak/>
        <w:t>международных патентных ведомств (МПВ), что необходимо для предотвращения выдачи незаконных патентов</w:t>
      </w:r>
      <w:r w:rsidRPr="00BF46CC">
        <w:rPr>
          <w:szCs w:val="22"/>
          <w:vertAlign w:val="superscript"/>
        </w:rPr>
        <w:footnoteReference w:id="166"/>
      </w:r>
      <w:r w:rsidRPr="00BF46CC">
        <w:rPr>
          <w:szCs w:val="22"/>
          <w:lang w:val="ru-RU"/>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ЦБТЗ преследует двоякую цель</w:t>
      </w:r>
      <w:r>
        <w:rPr>
          <w:szCs w:val="22"/>
          <w:lang w:val="ru-RU"/>
        </w:rPr>
        <w:t xml:space="preserve">.  </w:t>
      </w:r>
      <w:r w:rsidRPr="00BF46CC">
        <w:rPr>
          <w:szCs w:val="22"/>
          <w:lang w:val="ru-RU"/>
        </w:rPr>
        <w:t>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w:t>
      </w:r>
      <w:r>
        <w:rPr>
          <w:szCs w:val="22"/>
          <w:lang w:val="ru-RU"/>
        </w:rPr>
        <w:t xml:space="preserve">.  </w:t>
      </w:r>
      <w:r w:rsidRPr="00BF46CC">
        <w:rPr>
          <w:szCs w:val="22"/>
          <w:lang w:val="ru-RU"/>
        </w:rPr>
        <w:t>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w:t>
      </w:r>
      <w:r>
        <w:rPr>
          <w:szCs w:val="22"/>
          <w:lang w:val="ru-RU"/>
        </w:rPr>
        <w:t xml:space="preserve">.  </w:t>
      </w:r>
      <w:r w:rsidRPr="00BF46CC">
        <w:rPr>
          <w:szCs w:val="22"/>
          <w:lang w:val="ru-RU"/>
        </w:rPr>
        <w:t>ЦБТЗ предназначена служить «мостиком» на глобальном уровне  между древними слоками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w:t>
      </w:r>
      <w:r>
        <w:rPr>
          <w:szCs w:val="22"/>
          <w:lang w:val="ru-RU"/>
        </w:rPr>
        <w:t xml:space="preserve">.  </w:t>
      </w:r>
      <w:r w:rsidRPr="00BF46CC">
        <w:rPr>
          <w:szCs w:val="22"/>
          <w:lang w:val="ru-RU"/>
        </w:rPr>
        <w:t>Предполагается, что это дает возможность свести к минимуму нехватку знаний об известном уровне техники</w:t>
      </w:r>
      <w:r>
        <w:rPr>
          <w:szCs w:val="22"/>
          <w:lang w:val="ru-RU"/>
        </w:rPr>
        <w:t xml:space="preserve">.  </w:t>
      </w:r>
      <w:r w:rsidRPr="00BF46CC">
        <w:rPr>
          <w:szCs w:val="22"/>
          <w:lang w:val="ru-RU"/>
        </w:rPr>
        <w:t>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BF46CC">
        <w:rPr>
          <w:rStyle w:val="FootnoteReference"/>
          <w:szCs w:val="22"/>
        </w:rPr>
        <w:footnoteReference w:id="167"/>
      </w:r>
      <w:r w:rsidRPr="00BF46CC">
        <w:rPr>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Носитель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В юридическом словаре Блэка термин «носитель» определяется как «лицо, которое является юридическим владельцем оборотного документа и которое имеет право получить по нему платеж»</w:t>
      </w:r>
      <w:r>
        <w:rPr>
          <w:szCs w:val="22"/>
          <w:lang w:val="ru-RU"/>
        </w:rPr>
        <w:t xml:space="preserve">.  </w:t>
      </w:r>
      <w:r w:rsidRPr="00BF46CC">
        <w:rPr>
          <w:szCs w:val="22"/>
          <w:lang w:val="ru-RU"/>
        </w:rPr>
        <w:t>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w:t>
      </w:r>
      <w:r>
        <w:rPr>
          <w:szCs w:val="22"/>
          <w:lang w:val="ru-RU"/>
        </w:rPr>
        <w:t xml:space="preserve">.  </w:t>
      </w:r>
      <w:r w:rsidRPr="00BF46CC">
        <w:rPr>
          <w:szCs w:val="22"/>
          <w:lang w:val="ru-RU"/>
        </w:rPr>
        <w:t>Коренные общины, народы и нации являются носителями традиционных знаний, однако не все носители традиционных знаний являются «коренными»</w:t>
      </w:r>
      <w:r w:rsidRPr="00BF46CC">
        <w:rPr>
          <w:szCs w:val="22"/>
          <w:vertAlign w:val="superscript"/>
        </w:rPr>
        <w:footnoteReference w:id="168"/>
      </w:r>
      <w:r>
        <w:rPr>
          <w:szCs w:val="22"/>
          <w:lang w:val="ru-RU"/>
        </w:rPr>
        <w:t xml:space="preserve">.  </w:t>
      </w:r>
      <w:r w:rsidRPr="00BF46CC">
        <w:rPr>
          <w:szCs w:val="22"/>
          <w:lang w:val="ru-RU"/>
        </w:rPr>
        <w:t>В этом контексте «традиционные знания» означают как традиционные знания в узком смысле</w:t>
      </w:r>
      <w:r w:rsidRPr="00BF46CC">
        <w:rPr>
          <w:i/>
          <w:szCs w:val="22"/>
          <w:lang w:val="ru-RU"/>
        </w:rPr>
        <w:t>,</w:t>
      </w:r>
      <w:r w:rsidRPr="00BF46CC">
        <w:rPr>
          <w:szCs w:val="22"/>
          <w:lang w:val="ru-RU"/>
        </w:rPr>
        <w:t xml:space="preserve"> так и традиционные выражения культуры</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Как указано в документе, озаглавленном «Список и краткое техническое пояснение различных форм, в которых можно найти традиционные знания»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/9), «[традиционные знания], как правило, создаются коллективно и/или рассматриваются как принадлежащие коллективно коренной или местной общине или группам лиц в составе такой общины</w:t>
      </w:r>
      <w:r>
        <w:rPr>
          <w:szCs w:val="22"/>
          <w:lang w:val="ru-RU"/>
        </w:rPr>
        <w:t xml:space="preserve">.  </w:t>
      </w:r>
      <w:r w:rsidRPr="00BF46CC">
        <w:rPr>
          <w:szCs w:val="22"/>
          <w:lang w:val="ru-RU"/>
        </w:rPr>
        <w:t>[…]  Несмотря на это, отдельный член общины, например целитель или фермер, может являться носителем определенных знаний»</w:t>
      </w:r>
      <w:r w:rsidRPr="00BF46CC">
        <w:rPr>
          <w:szCs w:val="22"/>
          <w:vertAlign w:val="superscript"/>
        </w:rPr>
        <w:footnoteReference w:id="169"/>
      </w:r>
      <w:r w:rsidRPr="00BF46CC">
        <w:rPr>
          <w:szCs w:val="22"/>
          <w:lang w:val="ru-RU"/>
        </w:rPr>
        <w:t>.</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Классификация ресурсов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w:t>
      </w:r>
      <w:r w:rsidRPr="00BF46CC">
        <w:rPr>
          <w:szCs w:val="22"/>
        </w:rPr>
        <w:t> </w:t>
      </w:r>
      <w:r w:rsidRPr="00BF46CC">
        <w:rPr>
          <w:szCs w:val="22"/>
          <w:lang w:val="ru-RU"/>
        </w:rPr>
        <w:t>тыс</w:t>
      </w:r>
      <w:r>
        <w:rPr>
          <w:szCs w:val="22"/>
          <w:lang w:val="ru-RU"/>
        </w:rPr>
        <w:t xml:space="preserve">.  </w:t>
      </w:r>
      <w:r w:rsidRPr="00BF46CC">
        <w:rPr>
          <w:szCs w:val="22"/>
          <w:lang w:val="ru-RU"/>
        </w:rPr>
        <w:t>подгрупп традиционных знаний в отличие от одной группы в Международной патентной классификации (МПК)</w:t>
      </w:r>
      <w:r w:rsidRPr="00BF46CC">
        <w:rPr>
          <w:rStyle w:val="FootnoteReference"/>
          <w:szCs w:val="22"/>
        </w:rPr>
        <w:footnoteReference w:id="170"/>
      </w:r>
      <w:r>
        <w:rPr>
          <w:szCs w:val="22"/>
          <w:lang w:val="ru-RU"/>
        </w:rPr>
        <w:t>.</w:t>
      </w:r>
      <w:r w:rsidRPr="00BF46CC">
        <w:rPr>
          <w:szCs w:val="22"/>
          <w:lang w:val="ru-RU"/>
        </w:rPr>
        <w:t xml:space="preserve">  КРТЗ была разработана для индийских систем медицины (аюрведа, унани, сиддха и йога)</w:t>
      </w:r>
      <w:r>
        <w:rPr>
          <w:szCs w:val="22"/>
          <w:lang w:val="ru-RU"/>
        </w:rPr>
        <w:t xml:space="preserve">.  </w:t>
      </w:r>
      <w:r w:rsidRPr="00BF46CC">
        <w:rPr>
          <w:szCs w:val="22"/>
          <w:lang w:val="ru-RU"/>
        </w:rPr>
        <w:t>КРТЗ получила международное признание, и она привязана к МПК</w:t>
      </w:r>
      <w:r>
        <w:rPr>
          <w:szCs w:val="22"/>
          <w:lang w:val="ru-RU"/>
        </w:rPr>
        <w:t xml:space="preserve">.  </w:t>
      </w:r>
      <w:r w:rsidRPr="00BF46CC">
        <w:rPr>
          <w:szCs w:val="22"/>
          <w:lang w:val="ru-RU"/>
        </w:rPr>
        <w:t xml:space="preserve">По всей вероятности, она будет способствовать повышению уровня </w:t>
      </w:r>
      <w:r w:rsidRPr="00BF46CC">
        <w:rPr>
          <w:szCs w:val="22"/>
          <w:lang w:val="ru-RU"/>
        </w:rPr>
        <w:lastRenderedPageBreak/>
        <w:t>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w:t>
      </w:r>
      <w:r>
        <w:rPr>
          <w:szCs w:val="22"/>
          <w:lang w:val="ru-RU"/>
        </w:rPr>
        <w:t xml:space="preserve">.  </w:t>
      </w:r>
      <w:r w:rsidRPr="00BF46CC">
        <w:rPr>
          <w:szCs w:val="22"/>
          <w:lang w:val="ru-RU"/>
        </w:rPr>
        <w:t>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BF46CC">
        <w:rPr>
          <w:szCs w:val="22"/>
          <w:vertAlign w:val="superscript"/>
        </w:rPr>
        <w:footnoteReference w:id="171"/>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Традиционная медицина</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BF46CC">
        <w:rPr>
          <w:szCs w:val="22"/>
          <w:vertAlign w:val="superscript"/>
        </w:rPr>
        <w:footnoteReference w:id="172"/>
      </w:r>
      <w:r>
        <w:rPr>
          <w:szCs w:val="22"/>
          <w:lang w:val="ru-RU"/>
        </w:rPr>
        <w:t xml:space="preserve">.  </w:t>
      </w:r>
      <w:r w:rsidRPr="00BF46CC">
        <w:rPr>
          <w:szCs w:val="22"/>
          <w:lang w:val="ru-RU"/>
        </w:rPr>
        <w:t>ВОЗ также определяет «традиционную медицину» как «включающую различные практические методы, подходы, знания и верования в области врачевания, включая растительные, животные и/или основанные на минералах лекарственные средства, духовную терапию, мануальные приемы и упражнения, применяемые раздельно или в сочетании для поддержания здоровья, а также для лечения, диагностики или профилактики заболеваний»</w:t>
      </w:r>
      <w:r w:rsidRPr="00BF46CC">
        <w:rPr>
          <w:szCs w:val="22"/>
          <w:vertAlign w:val="superscript"/>
        </w:rPr>
        <w:footnoteReference w:id="173"/>
      </w:r>
      <w:r w:rsidRPr="00BF46CC">
        <w:rPr>
          <w:szCs w:val="22"/>
          <w:lang w:val="ru-RU"/>
        </w:rPr>
        <w:t>.</w:t>
      </w:r>
    </w:p>
    <w:p w:rsidR="009A216F" w:rsidRPr="00BF46CC" w:rsidRDefault="009A216F" w:rsidP="009A216F">
      <w:pPr>
        <w:rPr>
          <w:b/>
          <w:szCs w:val="22"/>
          <w:lang w:val="ru-RU"/>
        </w:rPr>
      </w:pPr>
    </w:p>
    <w:p w:rsidR="009A216F" w:rsidRPr="00BF46CC" w:rsidRDefault="009A216F" w:rsidP="009A216F">
      <w:pPr>
        <w:keepNext/>
        <w:rPr>
          <w:b/>
          <w:szCs w:val="22"/>
          <w:lang w:val="ru-RU"/>
        </w:rPr>
      </w:pPr>
      <w:r w:rsidRPr="00BF46CC">
        <w:rPr>
          <w:b/>
          <w:szCs w:val="22"/>
          <w:lang w:val="ru-RU"/>
        </w:rPr>
        <w:t xml:space="preserve">Произведения и инновации, основанные на традициях </w:t>
      </w:r>
    </w:p>
    <w:p w:rsidR="009A216F" w:rsidRPr="00BF46CC" w:rsidRDefault="009A216F" w:rsidP="009A216F">
      <w:pPr>
        <w:keepNext/>
        <w:rPr>
          <w:b/>
          <w:szCs w:val="22"/>
          <w:lang w:val="ru-RU"/>
        </w:rPr>
      </w:pPr>
    </w:p>
    <w:p w:rsidR="009A216F" w:rsidRPr="00BF46CC" w:rsidRDefault="009A216F" w:rsidP="009A216F">
      <w:pPr>
        <w:keepNext/>
        <w:rPr>
          <w:szCs w:val="22"/>
          <w:lang w:val="ru-RU"/>
        </w:rPr>
      </w:pPr>
      <w:r w:rsidRPr="00BF46CC">
        <w:rPr>
          <w:szCs w:val="22"/>
          <w:lang w:val="ru-RU"/>
        </w:rPr>
        <w:t>Традиции представляют собой культурную практику и идеи, которые расцениваются как относящиеся к прошлому и которым отведен определенный статус</w:t>
      </w:r>
      <w:r w:rsidRPr="00BF46CC">
        <w:rPr>
          <w:rStyle w:val="FootnoteReference"/>
          <w:szCs w:val="22"/>
          <w:lang w:val="en-GB"/>
        </w:rPr>
        <w:footnoteReference w:id="174"/>
      </w:r>
      <w:r>
        <w:rPr>
          <w:szCs w:val="22"/>
          <w:lang w:val="ru-RU"/>
        </w:rPr>
        <w:t xml:space="preserve">.  </w:t>
      </w:r>
      <w:r w:rsidRPr="00BF46CC">
        <w:rPr>
          <w:szCs w:val="22"/>
          <w:lang w:val="ru-RU"/>
        </w:rPr>
        <w:t xml:space="preserve">Термин «произведения и инновации, основанные на традициях» означает инновации и произведения, основанные на традиционных знаниях </w:t>
      </w:r>
      <w:r w:rsidRPr="00BF46CC">
        <w:rPr>
          <w:i/>
          <w:szCs w:val="22"/>
          <w:lang w:val="ru-RU"/>
        </w:rPr>
        <w:t>как таковых</w:t>
      </w:r>
      <w:r w:rsidRPr="00BF46CC">
        <w:rPr>
          <w:szCs w:val="22"/>
          <w:lang w:val="ru-RU"/>
        </w:rPr>
        <w:t>, но развитые и модернизированные вне традиционного контекста</w:t>
      </w:r>
      <w:r w:rsidRPr="00BF46CC">
        <w:rPr>
          <w:szCs w:val="22"/>
          <w:vertAlign w:val="superscript"/>
        </w:rPr>
        <w:footnoteReference w:id="175"/>
      </w:r>
      <w:r>
        <w:rPr>
          <w:szCs w:val="22"/>
          <w:lang w:val="ru-RU"/>
        </w:rPr>
        <w:t xml:space="preserve">.  </w:t>
      </w:r>
      <w:r w:rsidRPr="00BF46CC">
        <w:rPr>
          <w:szCs w:val="22"/>
          <w:lang w:val="ru-RU"/>
        </w:rPr>
        <w:t xml:space="preserve">Традиционные знания </w:t>
      </w:r>
      <w:r w:rsidRPr="00BF46CC">
        <w:rPr>
          <w:i/>
          <w:szCs w:val="22"/>
          <w:lang w:val="ru-RU"/>
        </w:rPr>
        <w:t>как таковые</w:t>
      </w:r>
      <w:r w:rsidRPr="00BF46CC">
        <w:rPr>
          <w:szCs w:val="22"/>
          <w:lang w:val="ru-RU"/>
        </w:rPr>
        <w:t xml:space="preserve">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sidRPr="00BF46CC">
        <w:rPr>
          <w:rStyle w:val="FootnoteReference"/>
          <w:szCs w:val="22"/>
        </w:rPr>
        <w:footnoteReference w:id="176"/>
      </w:r>
      <w:r>
        <w:rPr>
          <w:szCs w:val="22"/>
          <w:lang w:val="ru-RU"/>
        </w:rPr>
        <w:t xml:space="preserve">.  </w:t>
      </w:r>
      <w:r w:rsidRPr="00BF46CC">
        <w:rPr>
          <w:szCs w:val="22"/>
          <w:lang w:val="ru-RU"/>
        </w:rPr>
        <w:t>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BF46CC">
        <w:rPr>
          <w:rStyle w:val="FootnoteReference"/>
          <w:szCs w:val="22"/>
        </w:rPr>
        <w:footnoteReference w:id="177"/>
      </w:r>
      <w:r>
        <w:rPr>
          <w:szCs w:val="22"/>
          <w:lang w:val="ru-RU"/>
        </w:rPr>
        <w:t xml:space="preserve">.  </w:t>
      </w:r>
      <w:r w:rsidRPr="00BF46CC">
        <w:rPr>
          <w:szCs w:val="22"/>
          <w:lang w:val="ru-RU"/>
        </w:rPr>
        <w:t>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/9)</w:t>
      </w:r>
      <w:r w:rsidRPr="00BF46CC">
        <w:rPr>
          <w:rStyle w:val="FootnoteReference"/>
          <w:szCs w:val="22"/>
          <w:lang w:val="en"/>
        </w:rPr>
        <w:footnoteReference w:id="178"/>
      </w:r>
      <w:r w:rsidRPr="00BF46CC">
        <w:rPr>
          <w:szCs w:val="22"/>
          <w:lang w:val="ru-RU"/>
        </w:rPr>
        <w:t>.</w:t>
      </w:r>
    </w:p>
    <w:p w:rsidR="009A216F" w:rsidRPr="00BF46CC" w:rsidRDefault="009A216F" w:rsidP="009A216F">
      <w:pPr>
        <w:rPr>
          <w:b/>
          <w:szCs w:val="22"/>
          <w:highlight w:val="green"/>
          <w:lang w:val="ru-RU"/>
        </w:rPr>
      </w:pPr>
    </w:p>
    <w:p w:rsidR="009A216F" w:rsidRPr="00BF46CC" w:rsidRDefault="009A216F" w:rsidP="009A216F">
      <w:pPr>
        <w:rPr>
          <w:b/>
          <w:szCs w:val="22"/>
          <w:lang w:val="ru-RU"/>
        </w:rPr>
      </w:pPr>
      <w:r w:rsidRPr="00BF46CC">
        <w:rPr>
          <w:b/>
          <w:snapToGrid w:val="0"/>
          <w:szCs w:val="22"/>
          <w:lang w:val="ru-RU"/>
        </w:rPr>
        <w:t>Конвенция ЮНЕСКО о мерах</w:t>
      </w:r>
      <w:r w:rsidRPr="00BF46CC">
        <w:rPr>
          <w:b/>
          <w:color w:val="2C2C2C"/>
          <w:szCs w:val="22"/>
          <w:lang w:val="ru-RU"/>
        </w:rPr>
        <w:t>, направленных на запрещение и предупреждение</w:t>
      </w:r>
      <w:r w:rsidRPr="00BF46CC">
        <w:rPr>
          <w:b/>
          <w:color w:val="2C2C2C"/>
          <w:szCs w:val="22"/>
          <w:lang w:val="ru-RU"/>
        </w:rPr>
        <w:br/>
        <w:t>незаконного ввоза, вывоза и передачи права собственности на культурные ценности</w:t>
      </w:r>
      <w:r w:rsidRPr="00BF46CC">
        <w:rPr>
          <w:b/>
          <w:szCs w:val="22"/>
          <w:lang w:val="ru-RU" w:eastAsia="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szCs w:val="22"/>
          <w:lang w:val="ru-RU"/>
        </w:rPr>
        <w:lastRenderedPageBreak/>
        <w:t>В 1970</w:t>
      </w:r>
      <w:r w:rsidRPr="00BF46CC">
        <w:rPr>
          <w:szCs w:val="22"/>
        </w:rPr>
        <w:t> </w:t>
      </w:r>
      <w:r>
        <w:rPr>
          <w:szCs w:val="22"/>
          <w:lang w:val="ru-RU"/>
        </w:rPr>
        <w:t xml:space="preserve">г. </w:t>
      </w:r>
      <w:r w:rsidRPr="00BF46CC">
        <w:rPr>
          <w:szCs w:val="22"/>
          <w:lang w:val="ru-RU" w:eastAsia="ru-RU"/>
        </w:rPr>
        <w:t xml:space="preserve">Организация Объединенных Наций по вопросам образования, науки и культуры (ЮНЕСКО) приняла Конвенцию для охраны культурных ценностей, </w:t>
      </w:r>
      <w:r w:rsidRPr="00BF46CC">
        <w:rPr>
          <w:color w:val="2C2C2C"/>
          <w:szCs w:val="22"/>
          <w:lang w:val="ru-RU"/>
        </w:rPr>
        <w:t>находящихся на территории государства, от опасностей кражи, тайных раскопок и незаконного вывоза</w:t>
      </w:r>
      <w:r>
        <w:rPr>
          <w:color w:val="2C2C2C"/>
          <w:szCs w:val="22"/>
          <w:lang w:val="ru-RU"/>
        </w:rPr>
        <w:t xml:space="preserve">.  </w:t>
      </w:r>
      <w:r w:rsidRPr="00BF46CC">
        <w:rPr>
          <w:szCs w:val="22"/>
          <w:lang w:val="ru-RU" w:eastAsia="ru-RU"/>
        </w:rPr>
        <w:t>Конвенция вступила в силу в 1972</w:t>
      </w:r>
      <w:r w:rsidRPr="00BF46CC">
        <w:rPr>
          <w:szCs w:val="22"/>
          <w:lang w:eastAsia="ru-RU"/>
        </w:rPr>
        <w:t> </w:t>
      </w:r>
      <w:r>
        <w:rPr>
          <w:szCs w:val="22"/>
          <w:lang w:val="ru-RU" w:eastAsia="ru-RU"/>
        </w:rPr>
        <w:t xml:space="preserve">г.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Конвенция обязывает своих государств-участников осуществлять меры по трем основным направлениям: </w:t>
      </w:r>
    </w:p>
    <w:p w:rsidR="009A216F" w:rsidRPr="00BF46CC" w:rsidRDefault="009A216F" w:rsidP="009A216F">
      <w:pPr>
        <w:rPr>
          <w:szCs w:val="22"/>
          <w:lang w:val="ru-RU"/>
        </w:rPr>
      </w:pPr>
    </w:p>
    <w:p w:rsidR="009A216F" w:rsidRPr="00BF46CC" w:rsidRDefault="009A216F" w:rsidP="009A216F">
      <w:pPr>
        <w:ind w:left="851"/>
        <w:rPr>
          <w:szCs w:val="22"/>
          <w:lang w:val="ru-RU"/>
        </w:rPr>
      </w:pPr>
      <w:r w:rsidRPr="00BF46CC">
        <w:rPr>
          <w:szCs w:val="22"/>
          <w:lang w:val="ru-RU"/>
        </w:rPr>
        <w:t xml:space="preserve">1- </w:t>
      </w:r>
      <w:r>
        <w:rPr>
          <w:szCs w:val="22"/>
          <w:lang w:val="ru-RU"/>
        </w:rPr>
        <w:t xml:space="preserve"> </w:t>
      </w:r>
      <w:r w:rsidRPr="00BF46CC">
        <w:rPr>
          <w:szCs w:val="22"/>
          <w:lang w:val="ru-RU"/>
        </w:rPr>
        <w:t>Превентивные меры:</w:t>
      </w:r>
      <w:r>
        <w:rPr>
          <w:szCs w:val="22"/>
          <w:lang w:val="ru-RU"/>
        </w:rPr>
        <w:t xml:space="preserve"> </w:t>
      </w:r>
      <w:r w:rsidRPr="00BF46CC">
        <w:rPr>
          <w:szCs w:val="22"/>
          <w:lang w:val="ru-RU"/>
        </w:rPr>
        <w:t xml:space="preserve"> создание реестров ценностей, учреждение свидетельств на вывоз, осуществление контроля за торговлей, введение уголовных и административных санкций, проведение образовательных кампаний и т.д</w:t>
      </w:r>
      <w:r>
        <w:rPr>
          <w:szCs w:val="22"/>
          <w:lang w:val="ru-RU"/>
        </w:rPr>
        <w:t xml:space="preserve">.  </w:t>
      </w:r>
    </w:p>
    <w:p w:rsidR="009A216F" w:rsidRPr="00BF46CC" w:rsidRDefault="009A216F" w:rsidP="009A216F">
      <w:pPr>
        <w:ind w:left="851"/>
        <w:rPr>
          <w:szCs w:val="22"/>
          <w:lang w:val="ru-RU"/>
        </w:rPr>
      </w:pPr>
    </w:p>
    <w:p w:rsidR="009A216F" w:rsidRPr="00BF46CC" w:rsidRDefault="009A216F" w:rsidP="009A216F">
      <w:pPr>
        <w:ind w:left="851"/>
        <w:rPr>
          <w:szCs w:val="22"/>
          <w:lang w:val="ru-RU"/>
        </w:rPr>
      </w:pPr>
      <w:r w:rsidRPr="00BF46CC">
        <w:rPr>
          <w:szCs w:val="22"/>
          <w:lang w:val="ru-RU"/>
        </w:rPr>
        <w:t>2-</w:t>
      </w:r>
      <w:r>
        <w:rPr>
          <w:szCs w:val="22"/>
          <w:lang w:val="ru-RU"/>
        </w:rPr>
        <w:t xml:space="preserve"> </w:t>
      </w:r>
      <w:r w:rsidRPr="00BF46CC">
        <w:rPr>
          <w:szCs w:val="22"/>
          <w:lang w:val="ru-RU"/>
        </w:rPr>
        <w:t xml:space="preserve"> Положения о возвращении: в соответствии с пунктом (</w:t>
      </w:r>
      <w:r w:rsidRPr="00BF46CC">
        <w:rPr>
          <w:szCs w:val="22"/>
        </w:rPr>
        <w:t>b</w:t>
      </w:r>
      <w:r w:rsidRPr="00BF46CC">
        <w:rPr>
          <w:szCs w:val="22"/>
          <w:lang w:val="ru-RU"/>
        </w:rPr>
        <w:t>) (</w:t>
      </w:r>
      <w:r w:rsidRPr="00BF46CC">
        <w:rPr>
          <w:szCs w:val="22"/>
        </w:rPr>
        <w:t>ii</w:t>
      </w:r>
      <w:r w:rsidRPr="00BF46CC">
        <w:rPr>
          <w:szCs w:val="22"/>
          <w:lang w:val="ru-RU"/>
        </w:rPr>
        <w:t>)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 на эту ценность</w:t>
      </w:r>
      <w:r>
        <w:rPr>
          <w:szCs w:val="22"/>
          <w:lang w:val="ru-RU"/>
        </w:rPr>
        <w:t>.  В с</w:t>
      </w:r>
      <w:r w:rsidRPr="00BF46CC">
        <w:rPr>
          <w:szCs w:val="22"/>
          <w:lang w:val="ru-RU"/>
        </w:rPr>
        <w:t>татье 13 Конвенции также содержатся положения, касающиеся возвращения ценностей и сотрудничества, которые носят более косвенный характер и обусловлены внутренним законодательством</w:t>
      </w:r>
      <w:r>
        <w:rPr>
          <w:szCs w:val="22"/>
          <w:lang w:val="ru-RU"/>
        </w:rPr>
        <w:t xml:space="preserve">.  </w:t>
      </w:r>
    </w:p>
    <w:p w:rsidR="009A216F" w:rsidRPr="00BF46CC" w:rsidRDefault="009A216F" w:rsidP="009A216F">
      <w:pPr>
        <w:ind w:left="851"/>
        <w:rPr>
          <w:szCs w:val="22"/>
          <w:lang w:val="ru-RU"/>
        </w:rPr>
      </w:pPr>
    </w:p>
    <w:p w:rsidR="009A216F" w:rsidRPr="00BF46CC" w:rsidRDefault="009A216F" w:rsidP="009A216F">
      <w:pPr>
        <w:ind w:left="851"/>
        <w:rPr>
          <w:szCs w:val="22"/>
          <w:lang w:val="ru-RU"/>
        </w:rPr>
      </w:pPr>
      <w:r w:rsidRPr="00BF46CC">
        <w:rPr>
          <w:szCs w:val="22"/>
          <w:lang w:val="ru-RU"/>
        </w:rPr>
        <w:t xml:space="preserve">3- </w:t>
      </w:r>
      <w:r>
        <w:rPr>
          <w:szCs w:val="22"/>
          <w:lang w:val="ru-RU"/>
        </w:rPr>
        <w:t xml:space="preserve"> </w:t>
      </w:r>
      <w:r w:rsidRPr="00BF46CC">
        <w:rPr>
          <w:szCs w:val="22"/>
          <w:lang w:val="ru-RU"/>
        </w:rPr>
        <w:t>Система международного сотрудничества:</w:t>
      </w:r>
      <w:r>
        <w:rPr>
          <w:szCs w:val="22"/>
          <w:lang w:val="ru-RU"/>
        </w:rPr>
        <w:t xml:space="preserve"> </w:t>
      </w:r>
      <w:r w:rsidRPr="00BF46CC">
        <w:rPr>
          <w:szCs w:val="22"/>
          <w:lang w:val="ru-RU"/>
        </w:rPr>
        <w:t xml:space="preserve"> идея укрепления сотрудничества среди государств-участников и между ними пронизывает собой всю Конвенцию</w:t>
      </w:r>
      <w:r>
        <w:rPr>
          <w:szCs w:val="22"/>
          <w:lang w:val="ru-RU"/>
        </w:rPr>
        <w:t xml:space="preserve">.  </w:t>
      </w:r>
      <w:r w:rsidRPr="00BF46CC">
        <w:rPr>
          <w:szCs w:val="22"/>
          <w:lang w:val="ru-RU"/>
        </w:rPr>
        <w:t>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контроля за ввозом и вывозом.</w:t>
      </w:r>
    </w:p>
    <w:p w:rsidR="009A216F" w:rsidRPr="00BF46CC" w:rsidRDefault="009A216F" w:rsidP="009A216F">
      <w:pPr>
        <w:rPr>
          <w:szCs w:val="22"/>
          <w:highlight w:val="green"/>
          <w:lang w:val="ru-RU"/>
        </w:rPr>
      </w:pPr>
    </w:p>
    <w:p w:rsidR="009A216F" w:rsidRPr="00BF46CC" w:rsidRDefault="009A216F" w:rsidP="009A216F">
      <w:pPr>
        <w:rPr>
          <w:b/>
          <w:szCs w:val="22"/>
          <w:lang w:val="ru-RU"/>
        </w:rPr>
      </w:pPr>
      <w:r w:rsidRPr="00BF46CC">
        <w:rPr>
          <w:b/>
          <w:szCs w:val="22"/>
          <w:lang w:val="ru-RU"/>
        </w:rPr>
        <w:t xml:space="preserve">Конвенция ЮНЕСКО об охране и поощрении разнообразия форм культурного самовыражения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eastAsia="ru-RU"/>
        </w:rPr>
        <w:t>В 2005</w:t>
      </w:r>
      <w:r w:rsidRPr="00BF46CC">
        <w:rPr>
          <w:szCs w:val="22"/>
          <w:lang w:eastAsia="ru-RU"/>
        </w:rPr>
        <w:t> </w:t>
      </w:r>
      <w:r>
        <w:rPr>
          <w:szCs w:val="22"/>
          <w:lang w:val="ru-RU" w:eastAsia="ru-RU"/>
        </w:rPr>
        <w:t xml:space="preserve">г. </w:t>
      </w:r>
      <w:r w:rsidRPr="00BF46CC">
        <w:rPr>
          <w:szCs w:val="22"/>
          <w:lang w:val="ru-RU" w:eastAsia="ru-RU"/>
        </w:rPr>
        <w:t xml:space="preserve">Организация Объединенных Наций по вопросам образования, науки и культуры (ЮНЕСКО) приняла </w:t>
      </w:r>
      <w:r w:rsidRPr="00BF46CC">
        <w:rPr>
          <w:i/>
          <w:szCs w:val="22"/>
          <w:lang w:val="ru-RU"/>
        </w:rPr>
        <w:t>Конвенцию ЮНЕСКО об охране и поощрении разнообразия форм культурного самовыражения</w:t>
      </w:r>
      <w:r w:rsidRPr="00BF46CC">
        <w:rPr>
          <w:szCs w:val="22"/>
          <w:lang w:val="ru-RU"/>
        </w:rPr>
        <w:t>, которая вступила в силу 18 марта 2007</w:t>
      </w:r>
      <w:r w:rsidRPr="00BF46CC">
        <w:rPr>
          <w:szCs w:val="22"/>
        </w:rPr>
        <w:t> </w:t>
      </w:r>
      <w:r>
        <w:rPr>
          <w:szCs w:val="22"/>
          <w:lang w:val="ru-RU"/>
        </w:rPr>
        <w:t xml:space="preserve">г. </w:t>
      </w:r>
    </w:p>
    <w:p w:rsidR="009A216F" w:rsidRPr="00BF46CC" w:rsidRDefault="009A216F" w:rsidP="009A216F">
      <w:pPr>
        <w:rPr>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Цели Конвенции изложены в статье 1:</w:t>
      </w:r>
      <w:r>
        <w:rPr>
          <w:szCs w:val="22"/>
          <w:lang w:val="ru-RU"/>
        </w:rPr>
        <w:t xml:space="preserve"> </w:t>
      </w:r>
      <w:r w:rsidRPr="00BF46CC">
        <w:rPr>
          <w:szCs w:val="22"/>
          <w:lang w:val="ru-RU"/>
        </w:rPr>
        <w:t xml:space="preserve"> (</w:t>
      </w:r>
      <w:r w:rsidRPr="00BF46CC">
        <w:rPr>
          <w:szCs w:val="22"/>
        </w:rPr>
        <w:t>a</w:t>
      </w:r>
      <w:r>
        <w:rPr>
          <w:szCs w:val="22"/>
          <w:lang w:val="ru-RU"/>
        </w:rPr>
        <w:t>)  </w:t>
      </w:r>
      <w:r w:rsidRPr="00BF46CC">
        <w:rPr>
          <w:szCs w:val="22"/>
          <w:lang w:val="ru-RU"/>
        </w:rPr>
        <w:t xml:space="preserve">охрана и поощрение разнообразия форм культурного самовыражения; </w:t>
      </w:r>
      <w:r>
        <w:rPr>
          <w:szCs w:val="22"/>
          <w:lang w:val="ru-RU"/>
        </w:rPr>
        <w:t xml:space="preserve"> </w:t>
      </w:r>
      <w:r w:rsidRPr="00BF46CC">
        <w:rPr>
          <w:szCs w:val="22"/>
          <w:lang w:val="ru-RU"/>
        </w:rPr>
        <w:t>(</w:t>
      </w:r>
      <w:r w:rsidRPr="00BF46CC">
        <w:rPr>
          <w:szCs w:val="22"/>
        </w:rPr>
        <w:t>b</w:t>
      </w:r>
      <w:r>
        <w:rPr>
          <w:szCs w:val="22"/>
          <w:lang w:val="ru-RU"/>
        </w:rPr>
        <w:t>)  </w:t>
      </w:r>
      <w:r w:rsidRPr="00BF46CC">
        <w:rPr>
          <w:szCs w:val="22"/>
          <w:lang w:val="ru-RU"/>
        </w:rPr>
        <w:t xml:space="preserve">создание условий для расцвета и свободного взаимодействия различных культур на взаимовыгодной основе; </w:t>
      </w:r>
      <w:r>
        <w:rPr>
          <w:szCs w:val="22"/>
          <w:lang w:val="ru-RU"/>
        </w:rPr>
        <w:t xml:space="preserve"> </w:t>
      </w:r>
      <w:r w:rsidRPr="00BF46CC">
        <w:rPr>
          <w:szCs w:val="22"/>
          <w:lang w:val="ru-RU"/>
        </w:rPr>
        <w:t>(</w:t>
      </w:r>
      <w:r w:rsidRPr="00BF46CC">
        <w:rPr>
          <w:szCs w:val="22"/>
        </w:rPr>
        <w:t>c</w:t>
      </w:r>
      <w:r w:rsidRPr="00BF46CC">
        <w:rPr>
          <w:szCs w:val="22"/>
          <w:lang w:val="ru-RU"/>
        </w:rPr>
        <w:t xml:space="preserve">)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 </w:t>
      </w:r>
      <w:r>
        <w:rPr>
          <w:szCs w:val="22"/>
          <w:lang w:val="ru-RU"/>
        </w:rPr>
        <w:t xml:space="preserve"> </w:t>
      </w:r>
      <w:r w:rsidRPr="00BF46CC">
        <w:rPr>
          <w:szCs w:val="22"/>
          <w:lang w:val="ru-RU"/>
        </w:rPr>
        <w:t>(</w:t>
      </w:r>
      <w:r w:rsidRPr="00BF46CC">
        <w:rPr>
          <w:szCs w:val="22"/>
        </w:rPr>
        <w:t>d</w:t>
      </w:r>
      <w:r w:rsidRPr="00BF46CC">
        <w:rPr>
          <w:szCs w:val="22"/>
          <w:lang w:val="ru-RU"/>
        </w:rPr>
        <w:t>)  поощрение межкультурного взаимодействия в целях развития взаимопроникновения культур в духе наведения мостов между народами;</w:t>
      </w:r>
      <w:r>
        <w:rPr>
          <w:szCs w:val="22"/>
          <w:lang w:val="ru-RU"/>
        </w:rPr>
        <w:t xml:space="preserve"> </w:t>
      </w:r>
      <w:r w:rsidRPr="00BF46CC">
        <w:rPr>
          <w:szCs w:val="22"/>
          <w:lang w:val="ru-RU"/>
        </w:rPr>
        <w:t xml:space="preserve"> (</w:t>
      </w:r>
      <w:r w:rsidRPr="00BF46CC">
        <w:rPr>
          <w:szCs w:val="22"/>
        </w:rPr>
        <w:t>e</w:t>
      </w:r>
      <w:r w:rsidRPr="00BF46CC">
        <w:rPr>
          <w:szCs w:val="22"/>
          <w:lang w:val="ru-RU"/>
        </w:rPr>
        <w:t xml:space="preserv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w:t>
      </w:r>
      <w:r>
        <w:rPr>
          <w:szCs w:val="22"/>
          <w:lang w:val="ru-RU"/>
        </w:rPr>
        <w:t xml:space="preserve"> </w:t>
      </w:r>
      <w:r w:rsidRPr="00BF46CC">
        <w:rPr>
          <w:szCs w:val="22"/>
          <w:lang w:val="ru-RU"/>
        </w:rPr>
        <w:t>(</w:t>
      </w:r>
      <w:r w:rsidRPr="00BF46CC">
        <w:rPr>
          <w:szCs w:val="22"/>
        </w:rPr>
        <w:t>f</w:t>
      </w:r>
      <w:r w:rsidRPr="00BF46CC">
        <w:rPr>
          <w:szCs w:val="22"/>
          <w:lang w:val="ru-RU"/>
        </w:rPr>
        <w:t>)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w:t>
      </w:r>
      <w:r>
        <w:rPr>
          <w:szCs w:val="22"/>
          <w:lang w:val="ru-RU"/>
        </w:rPr>
        <w:t xml:space="preserve"> </w:t>
      </w:r>
      <w:r w:rsidRPr="00BF46CC">
        <w:rPr>
          <w:szCs w:val="22"/>
          <w:lang w:val="ru-RU"/>
        </w:rPr>
        <w:t xml:space="preserve"> (</w:t>
      </w:r>
      <w:r w:rsidRPr="00BF46CC">
        <w:rPr>
          <w:szCs w:val="22"/>
        </w:rPr>
        <w:t>g</w:t>
      </w:r>
      <w:r w:rsidRPr="00BF46CC">
        <w:rPr>
          <w:szCs w:val="22"/>
          <w:lang w:val="ru-RU"/>
        </w:rPr>
        <w:t xml:space="preserve">)  признание особого характера культурной деятельности и культурных товаров и услуг как носителей самобытности, ценностей и смысла; </w:t>
      </w:r>
      <w:r>
        <w:rPr>
          <w:szCs w:val="22"/>
          <w:lang w:val="ru-RU"/>
        </w:rPr>
        <w:t xml:space="preserve"> </w:t>
      </w:r>
      <w:r w:rsidRPr="00BF46CC">
        <w:rPr>
          <w:szCs w:val="22"/>
          <w:lang w:val="ru-RU"/>
        </w:rPr>
        <w:t>(</w:t>
      </w:r>
      <w:r w:rsidRPr="00BF46CC">
        <w:rPr>
          <w:szCs w:val="22"/>
        </w:rPr>
        <w:t>h</w:t>
      </w:r>
      <w:r w:rsidRPr="00BF46CC">
        <w:rPr>
          <w:szCs w:val="22"/>
          <w:lang w:val="ru-RU"/>
        </w:rPr>
        <w:t>)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w:t>
      </w:r>
      <w:proofErr w:type="spellStart"/>
      <w:r w:rsidRPr="00BF46CC">
        <w:rPr>
          <w:szCs w:val="22"/>
        </w:rPr>
        <w:t>i</w:t>
      </w:r>
      <w:proofErr w:type="spellEnd"/>
      <w:r w:rsidRPr="00BF46CC">
        <w:rPr>
          <w:szCs w:val="22"/>
          <w:lang w:val="ru-RU"/>
        </w:rPr>
        <w:t xml:space="preserve">)  укрепление международного </w:t>
      </w:r>
      <w:r w:rsidRPr="00BF46CC">
        <w:rPr>
          <w:szCs w:val="22"/>
          <w:lang w:val="ru-RU"/>
        </w:rPr>
        <w:lastRenderedPageBreak/>
        <w:t>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Конвенция ЮНЕСКО об охране нематериального культурного наследия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Конвенция была принята </w:t>
      </w:r>
      <w:r w:rsidRPr="00BF46CC">
        <w:rPr>
          <w:szCs w:val="22"/>
          <w:lang w:val="ru-RU" w:eastAsia="ru-RU"/>
        </w:rPr>
        <w:t>Организацией Объединенных Наций по вопросам образования, науки и культуры (ЮНЕСКО) в 2003</w:t>
      </w:r>
      <w:r w:rsidRPr="00BF46CC">
        <w:rPr>
          <w:szCs w:val="22"/>
          <w:lang w:eastAsia="ru-RU"/>
        </w:rPr>
        <w:t> </w:t>
      </w:r>
      <w:r>
        <w:rPr>
          <w:szCs w:val="22"/>
          <w:lang w:val="ru-RU" w:eastAsia="ru-RU"/>
        </w:rPr>
        <w:t xml:space="preserve">г. </w:t>
      </w:r>
      <w:r w:rsidRPr="00BF46CC">
        <w:rPr>
          <w:szCs w:val="22"/>
          <w:lang w:val="ru-RU" w:eastAsia="ru-RU"/>
        </w:rPr>
        <w:t>и вступила в силу 20 апреля 2006</w:t>
      </w:r>
      <w:r w:rsidRPr="00BF46CC">
        <w:rPr>
          <w:szCs w:val="22"/>
          <w:lang w:eastAsia="ru-RU"/>
        </w:rPr>
        <w:t> </w:t>
      </w:r>
      <w:r>
        <w:rPr>
          <w:szCs w:val="22"/>
          <w:lang w:val="ru-RU" w:eastAsia="ru-RU"/>
        </w:rPr>
        <w:t xml:space="preserve">г.  </w:t>
      </w:r>
      <w:r w:rsidRPr="00BF46CC">
        <w:rPr>
          <w:szCs w:val="22"/>
          <w:lang w:val="ru-RU" w:eastAsia="ru-RU"/>
        </w:rPr>
        <w:t>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 помощи и сотрудничестве на международном уровне</w:t>
      </w:r>
      <w:r>
        <w:rPr>
          <w:szCs w:val="22"/>
          <w:lang w:val="ru-RU" w:eastAsia="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Недобросовестная конкуренция</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юридическом словаре Блэка термин </w:t>
      </w:r>
      <w:r>
        <w:rPr>
          <w:szCs w:val="22"/>
          <w:lang w:val="ru-RU"/>
        </w:rPr>
        <w:t xml:space="preserve">«недобросовестная конкуренция» </w:t>
      </w:r>
      <w:r w:rsidRPr="00BF46CC">
        <w:rPr>
          <w:szCs w:val="22"/>
          <w:lang w:val="ru-RU"/>
        </w:rPr>
        <w:t>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Согласно пункту 2 статьи</w:t>
      </w:r>
      <w:r w:rsidRPr="00BF46CC">
        <w:rPr>
          <w:szCs w:val="22"/>
        </w:rPr>
        <w:t> </w:t>
      </w:r>
      <w:r w:rsidRPr="00BF46CC">
        <w:rPr>
          <w:szCs w:val="22"/>
          <w:lang w:val="ru-RU"/>
        </w:rPr>
        <w:t>10</w:t>
      </w:r>
      <w:proofErr w:type="spellStart"/>
      <w:r w:rsidRPr="00BF46CC">
        <w:rPr>
          <w:i/>
          <w:szCs w:val="22"/>
        </w:rPr>
        <w:t>bis</w:t>
      </w:r>
      <w:proofErr w:type="spellEnd"/>
      <w:r w:rsidRPr="00BF46CC">
        <w:rPr>
          <w:szCs w:val="22"/>
          <w:lang w:val="ru-RU"/>
        </w:rPr>
        <w:t xml:space="preserve"> </w:t>
      </w:r>
      <w:r w:rsidRPr="00BF46CC">
        <w:rPr>
          <w:i/>
          <w:szCs w:val="22"/>
          <w:lang w:val="ru-RU"/>
        </w:rPr>
        <w:t xml:space="preserve">Парижской конвенции по охране промышленной собственности </w:t>
      </w:r>
      <w:r>
        <w:rPr>
          <w:szCs w:val="22"/>
          <w:lang w:val="ru-RU"/>
        </w:rPr>
        <w:t xml:space="preserve">(1883 г.) </w:t>
      </w:r>
      <w:r w:rsidRPr="00BF46CC">
        <w:rPr>
          <w:szCs w:val="22"/>
          <w:lang w:val="ru-RU"/>
        </w:rPr>
        <w:t>«[а]ктом недобросовестной конкуренции считается всякий акт конкуренции, противоречащий честным обычаям в промышленных и торговых делах»</w:t>
      </w:r>
      <w:r>
        <w:rPr>
          <w:szCs w:val="22"/>
          <w:lang w:val="ru-RU"/>
        </w:rPr>
        <w:t xml:space="preserve">.  </w:t>
      </w:r>
      <w:r w:rsidRPr="00BF46CC">
        <w:rPr>
          <w:szCs w:val="22"/>
          <w:lang w:val="ru-RU"/>
        </w:rPr>
        <w:t>Далее в пункте</w:t>
      </w:r>
      <w:r w:rsidRPr="00BF46CC">
        <w:rPr>
          <w:szCs w:val="22"/>
        </w:rPr>
        <w:t> </w:t>
      </w:r>
      <w:r w:rsidRPr="00BF46CC">
        <w:rPr>
          <w:szCs w:val="22"/>
          <w:lang w:val="ru-RU"/>
        </w:rPr>
        <w:t>3 статьи</w:t>
      </w:r>
      <w:r w:rsidRPr="00BF46CC">
        <w:rPr>
          <w:szCs w:val="22"/>
        </w:rPr>
        <w:t> </w:t>
      </w:r>
      <w:r w:rsidRPr="00BF46CC">
        <w:rPr>
          <w:szCs w:val="22"/>
          <w:lang w:val="ru-RU"/>
        </w:rPr>
        <w:t>10</w:t>
      </w:r>
      <w:proofErr w:type="spellStart"/>
      <w:r w:rsidRPr="00E43677">
        <w:rPr>
          <w:i/>
          <w:szCs w:val="22"/>
        </w:rPr>
        <w:t>bis</w:t>
      </w:r>
      <w:proofErr w:type="spellEnd"/>
      <w:r w:rsidRPr="00BF46CC">
        <w:rPr>
          <w:szCs w:val="22"/>
          <w:lang w:val="ru-RU"/>
        </w:rPr>
        <w:t xml:space="preserve"> говорится, что «[</w:t>
      </w:r>
      <w:r>
        <w:rPr>
          <w:szCs w:val="22"/>
          <w:lang w:val="ru-RU"/>
        </w:rPr>
        <w:t>в] частности, подлежат запрету:</w:t>
      </w:r>
      <w:r w:rsidRPr="00BF46CC">
        <w:rPr>
          <w:szCs w:val="22"/>
          <w:lang w:val="ru-RU"/>
        </w:rPr>
        <w:t xml:space="preserve">  (</w:t>
      </w:r>
      <w:proofErr w:type="spellStart"/>
      <w:r w:rsidRPr="00BF46CC">
        <w:rPr>
          <w:szCs w:val="22"/>
        </w:rPr>
        <w:t>i</w:t>
      </w:r>
      <w:proofErr w:type="spellEnd"/>
      <w:r w:rsidRPr="00BF46CC">
        <w:rPr>
          <w:szCs w:val="22"/>
          <w:lang w:val="ru-RU"/>
        </w:rPr>
        <w:t>)</w:t>
      </w:r>
      <w:r w:rsidRPr="00BF46CC">
        <w:rPr>
          <w:szCs w:val="22"/>
        </w:rPr>
        <w:t> </w:t>
      </w:r>
      <w:r w:rsidRPr="00BF46CC">
        <w:rPr>
          <w:szCs w:val="22"/>
          <w:lang w:val="ru-RU"/>
        </w:rPr>
        <w:t>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w:t>
      </w:r>
      <w:r w:rsidRPr="00BF46CC">
        <w:rPr>
          <w:szCs w:val="22"/>
        </w:rPr>
        <w:t>ii</w:t>
      </w:r>
      <w:r w:rsidRPr="00BF46CC">
        <w:rPr>
          <w:szCs w:val="22"/>
          <w:lang w:val="ru-RU"/>
        </w:rPr>
        <w:t>) </w:t>
      </w:r>
      <w:r w:rsidRPr="00BF46CC">
        <w:rPr>
          <w:szCs w:val="22"/>
        </w:rPr>
        <w:t> </w:t>
      </w:r>
      <w:r w:rsidRPr="00BF46CC">
        <w:rPr>
          <w:szCs w:val="22"/>
          <w:lang w:val="ru-RU"/>
        </w:rPr>
        <w:t>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  (</w:t>
      </w:r>
      <w:r w:rsidRPr="00BF46CC">
        <w:rPr>
          <w:szCs w:val="22"/>
        </w:rPr>
        <w:t>iii</w:t>
      </w:r>
      <w:r w:rsidRPr="00BF46CC">
        <w:rPr>
          <w:szCs w:val="22"/>
          <w:lang w:val="ru-RU"/>
        </w:rPr>
        <w:t>)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Декларация Организации Объединенных Наций о правах коренных народов</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В 2007 </w:t>
      </w:r>
      <w:r>
        <w:rPr>
          <w:szCs w:val="22"/>
          <w:lang w:val="ru-RU"/>
        </w:rPr>
        <w:t xml:space="preserve">г. </w:t>
      </w:r>
      <w:r w:rsidRPr="00BF46CC">
        <w:rPr>
          <w:szCs w:val="22"/>
          <w:lang w:val="ru-RU"/>
        </w:rPr>
        <w:t xml:space="preserve">Генеральная Ассамблея Организации Объединенных Наций приняла </w:t>
      </w:r>
      <w:r w:rsidRPr="00BF46CC">
        <w:rPr>
          <w:i/>
          <w:szCs w:val="22"/>
          <w:lang w:val="ru-RU"/>
        </w:rPr>
        <w:t>Декларацию Организации Объединенных Наций о правах коренных народов</w:t>
      </w:r>
      <w:r>
        <w:rPr>
          <w:szCs w:val="22"/>
          <w:lang w:val="ru-RU"/>
        </w:rPr>
        <w:t xml:space="preserve">.  </w:t>
      </w:r>
      <w:r w:rsidRPr="00BF46CC">
        <w:rPr>
          <w:szCs w:val="22"/>
          <w:lang w:val="ru-RU"/>
        </w:rPr>
        <w:t>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отношении традиционных знаний, традиционных выражений культуры и генетических ресурсов в пункте 1 статьи</w:t>
      </w:r>
      <w:r w:rsidRPr="00BF46CC">
        <w:rPr>
          <w:szCs w:val="22"/>
        </w:rPr>
        <w:t> </w:t>
      </w:r>
      <w:r w:rsidRPr="00BF46CC">
        <w:rPr>
          <w:szCs w:val="22"/>
          <w:lang w:val="ru-RU"/>
        </w:rPr>
        <w:t>31 предусматривается следующее:</w:t>
      </w:r>
      <w:r w:rsidRPr="00BF46CC">
        <w:rPr>
          <w:bCs/>
          <w:szCs w:val="22"/>
          <w:lang w:val="ru-RU"/>
        </w:rPr>
        <w:t xml:space="preserve">  «</w:t>
      </w:r>
      <w:r w:rsidRPr="00BF46CC">
        <w:rPr>
          <w:bCs/>
          <w:iCs/>
          <w:szCs w:val="22"/>
          <w:lang w:val="ru-RU"/>
        </w:rPr>
        <w:t>[к</w:t>
      </w:r>
      <w:r w:rsidRPr="00BF46CC">
        <w:rPr>
          <w:bCs/>
          <w:szCs w:val="22"/>
          <w:lang w:val="ru-RU"/>
        </w:rPr>
        <w:t>]оренные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w:t>
      </w:r>
      <w:r>
        <w:rPr>
          <w:bCs/>
          <w:szCs w:val="22"/>
          <w:lang w:val="ru-RU"/>
        </w:rPr>
        <w:t xml:space="preserve">.  </w:t>
      </w:r>
      <w:r w:rsidRPr="00BF46CC">
        <w:rPr>
          <w:bCs/>
          <w:szCs w:val="22"/>
          <w:lang w:val="ru-RU"/>
        </w:rPr>
        <w:t>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w:t>
      </w:r>
      <w:r>
        <w:rPr>
          <w:bCs/>
          <w:szCs w:val="22"/>
          <w:lang w:val="ru-RU"/>
        </w:rPr>
        <w:t xml:space="preserve">.  </w:t>
      </w:r>
      <w:r w:rsidRPr="00BF46CC">
        <w:rPr>
          <w:bCs/>
          <w:szCs w:val="22"/>
          <w:lang w:val="ru-RU"/>
        </w:rPr>
        <w:t>Далее в пункте 2 статьи</w:t>
      </w:r>
      <w:r w:rsidRPr="00BF46CC">
        <w:rPr>
          <w:bCs/>
          <w:szCs w:val="22"/>
        </w:rPr>
        <w:t> </w:t>
      </w:r>
      <w:r w:rsidRPr="00BF46CC">
        <w:rPr>
          <w:bCs/>
          <w:szCs w:val="22"/>
          <w:lang w:val="ru-RU"/>
        </w:rPr>
        <w:t xml:space="preserve">31 говорится, что </w:t>
      </w:r>
      <w:r w:rsidRPr="00BF46CC">
        <w:rPr>
          <w:szCs w:val="22"/>
          <w:lang w:val="ru-RU"/>
        </w:rPr>
        <w:t xml:space="preserve">“[с]овместно с коренными народами государства принимают </w:t>
      </w:r>
      <w:r w:rsidRPr="00BF46CC">
        <w:rPr>
          <w:szCs w:val="22"/>
          <w:lang w:val="ru-RU"/>
        </w:rPr>
        <w:lastRenderedPageBreak/>
        <w:t>действенные меры в целях признания и защиты осуществления этих прав»</w:t>
      </w:r>
      <w:r>
        <w:rPr>
          <w:szCs w:val="22"/>
          <w:lang w:val="ru-RU"/>
        </w:rPr>
        <w:t xml:space="preserve">.  </w:t>
      </w:r>
      <w:r w:rsidRPr="00BF46CC">
        <w:rPr>
          <w:szCs w:val="22"/>
          <w:lang w:val="ru-RU"/>
        </w:rPr>
        <w:t>В отношении традиционной медицины в статье</w:t>
      </w:r>
      <w:r w:rsidRPr="00BF46CC">
        <w:rPr>
          <w:szCs w:val="22"/>
        </w:rPr>
        <w:t> </w:t>
      </w:r>
      <w:r w:rsidRPr="00BF46CC">
        <w:rPr>
          <w:szCs w:val="22"/>
          <w:lang w:val="ru-RU"/>
        </w:rPr>
        <w:t>24 предусматривается следующее: «</w:t>
      </w:r>
      <w:r w:rsidRPr="00BF46CC">
        <w:rPr>
          <w:iCs/>
          <w:szCs w:val="22"/>
          <w:lang w:val="ru-RU"/>
        </w:rPr>
        <w:t>[к]оренные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Использование традиционных выражений культуры/традиционных знаний</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Традиционные знания и выражения культуры могут использоваться в различных целях</w:t>
      </w:r>
      <w:r>
        <w:rPr>
          <w:szCs w:val="22"/>
          <w:lang w:val="ru-RU"/>
        </w:rPr>
        <w:t xml:space="preserve">.  </w:t>
      </w:r>
      <w:r w:rsidRPr="00BF46CC">
        <w:rPr>
          <w:szCs w:val="22"/>
          <w:lang w:val="ru-RU"/>
        </w:rPr>
        <w:t>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 xml:space="preserve">Коммерческое использование </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В юридическом словаре Блэка термин «коммерческое использование» определяется как «[и]спользование, которое связано с осуществлением или развитием деятельности, приносящей доход</w:t>
      </w:r>
      <w:r>
        <w:rPr>
          <w:szCs w:val="22"/>
          <w:lang w:val="ru-RU"/>
        </w:rPr>
        <w:t xml:space="preserve">.  </w:t>
      </w:r>
      <w:r w:rsidRPr="00BF46CC">
        <w:rPr>
          <w:szCs w:val="22"/>
          <w:lang w:val="ru-RU"/>
        </w:rPr>
        <w:t xml:space="preserve">«Некоммерческое использование» определяется как «[и]спользование ради личного удовольствия или в предпринимательских целях, не связанных с получением дохода или выгоды, или иного вознаграждения» </w:t>
      </w:r>
    </w:p>
    <w:p w:rsidR="009A216F" w:rsidRPr="00BF46CC" w:rsidRDefault="009A216F" w:rsidP="009A216F">
      <w:pPr>
        <w:rPr>
          <w:i/>
          <w:szCs w:val="22"/>
          <w:u w:val="single"/>
          <w:lang w:val="ru-RU"/>
        </w:rPr>
      </w:pPr>
    </w:p>
    <w:p w:rsidR="009A216F" w:rsidRPr="00BF46CC" w:rsidRDefault="009A216F" w:rsidP="009A216F">
      <w:pPr>
        <w:keepNext/>
        <w:rPr>
          <w:i/>
          <w:szCs w:val="22"/>
          <w:u w:val="single"/>
          <w:lang w:val="ru-RU"/>
        </w:rPr>
      </w:pPr>
      <w:r w:rsidRPr="00BF46CC">
        <w:rPr>
          <w:i/>
          <w:szCs w:val="22"/>
          <w:u w:val="single"/>
          <w:lang w:val="ru-RU"/>
        </w:rPr>
        <w:t>Обычное использование</w:t>
      </w:r>
    </w:p>
    <w:p w:rsidR="009A216F" w:rsidRPr="00BF46CC" w:rsidRDefault="009A216F" w:rsidP="009A216F">
      <w:pPr>
        <w:keepNext/>
        <w:rPr>
          <w:i/>
          <w:szCs w:val="22"/>
          <w:u w:val="single"/>
          <w:lang w:val="ru-RU"/>
        </w:rPr>
      </w:pPr>
    </w:p>
    <w:p w:rsidR="009A216F" w:rsidRPr="00BF46CC" w:rsidRDefault="009A216F" w:rsidP="009A216F">
      <w:pPr>
        <w:keepNext/>
        <w:rPr>
          <w:szCs w:val="22"/>
          <w:lang w:val="ru-RU"/>
        </w:rPr>
      </w:pPr>
      <w:r w:rsidRPr="00BF46CC">
        <w:rPr>
          <w:bCs/>
          <w:i/>
          <w:szCs w:val="22"/>
          <w:lang w:val="ru-RU"/>
        </w:rPr>
        <w:t xml:space="preserve">В Тихоокеанском региональном </w:t>
      </w:r>
      <w:r w:rsidRPr="00BF46CC">
        <w:rPr>
          <w:i/>
          <w:szCs w:val="22"/>
          <w:lang w:val="ru-RU"/>
        </w:rPr>
        <w:t>типовом законе от 2002 года об охране традиционных знаний и проявлений культуры</w:t>
      </w:r>
      <w:r w:rsidRPr="00BF46CC">
        <w:rPr>
          <w:bCs/>
          <w:szCs w:val="22"/>
          <w:lang w:val="ru-RU"/>
        </w:rPr>
        <w:t xml:space="preserve"> </w:t>
      </w:r>
      <w:r w:rsidRPr="00BF46CC">
        <w:rPr>
          <w:szCs w:val="22"/>
          <w:lang w:val="ru-RU"/>
        </w:rPr>
        <w:t>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«непрерывное обычное использование» характеризует устойчивость и живой характер использования традиционных знаний и/или традиционных выражений культуры коренными общинами в соответствии с их обычным правом и практикой.</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Добросовестное использование</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Применительно к авторскому праву в юридическом словаре Блэка термин «добросовестное использование» определяется как «[р]азумное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w:t>
      </w:r>
      <w:r>
        <w:rPr>
          <w:szCs w:val="22"/>
          <w:lang w:val="ru-RU"/>
        </w:rPr>
        <w:t xml:space="preserve">.  </w:t>
      </w:r>
      <w:r w:rsidRPr="00BF46CC">
        <w:rPr>
          <w:szCs w:val="22"/>
          <w:lang w:val="ru-RU"/>
        </w:rPr>
        <w:t>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 xml:space="preserve">Домашнее использование и использование для охраны здоровья </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В юридическом словаре Блэка термин «домашний» определяется как «[о]тносящийся к дому или семье;  бытовой»</w:t>
      </w:r>
      <w:r>
        <w:rPr>
          <w:szCs w:val="22"/>
          <w:lang w:val="ru-RU"/>
        </w:rPr>
        <w:t xml:space="preserve">.  </w:t>
      </w:r>
      <w:r w:rsidRPr="00BF46CC">
        <w:rPr>
          <w:szCs w:val="22"/>
          <w:lang w:val="ru-RU"/>
        </w:rPr>
        <w:t>В пункте</w:t>
      </w:r>
      <w:r w:rsidRPr="00BF46CC">
        <w:rPr>
          <w:szCs w:val="22"/>
        </w:rPr>
        <w:t> </w:t>
      </w:r>
      <w:r w:rsidRPr="00BF46CC">
        <w:rPr>
          <w:szCs w:val="22"/>
          <w:lang w:val="ru-RU"/>
        </w:rPr>
        <w:t>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w:t>
      </w:r>
      <w:r>
        <w:rPr>
          <w:szCs w:val="22"/>
          <w:lang w:val="ru-RU"/>
        </w:rPr>
        <w:t xml:space="preserve">.  </w:t>
      </w:r>
      <w:r w:rsidRPr="00BF46CC">
        <w:rPr>
          <w:szCs w:val="22"/>
          <w:lang w:val="ru-RU"/>
        </w:rPr>
        <w:t>Далее в пункте</w:t>
      </w:r>
      <w:r w:rsidRPr="00BF46CC">
        <w:rPr>
          <w:szCs w:val="22"/>
        </w:rPr>
        <w:t> </w:t>
      </w:r>
      <w:r w:rsidRPr="00BF46CC">
        <w:rPr>
          <w:szCs w:val="22"/>
          <w:lang w:val="ru-RU"/>
        </w:rPr>
        <w:t xml:space="preserve">5(с) отмечается следующее:  «[к]аждое государство-член имеет право определять, что именно представляет собой национальная чрезвычайная ситуация и другие </w:t>
      </w:r>
      <w:r w:rsidRPr="00BF46CC">
        <w:rPr>
          <w:szCs w:val="22"/>
          <w:lang w:val="ru-RU"/>
        </w:rPr>
        <w:lastRenderedPageBreak/>
        <w:t>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w:t>
      </w:r>
      <w:r>
        <w:rPr>
          <w:szCs w:val="22"/>
          <w:lang w:val="ru-RU"/>
        </w:rPr>
        <w:t xml:space="preserve">.  </w:t>
      </w:r>
    </w:p>
    <w:p w:rsidR="009A216F" w:rsidRPr="00BF46CC" w:rsidRDefault="009A216F" w:rsidP="009A216F">
      <w:pPr>
        <w:rPr>
          <w:i/>
          <w:szCs w:val="22"/>
          <w:u w:val="single"/>
          <w:lang w:val="ru-RU"/>
        </w:rPr>
      </w:pPr>
    </w:p>
    <w:p w:rsidR="009A216F" w:rsidRPr="00BF46CC" w:rsidRDefault="009A216F" w:rsidP="009A216F">
      <w:pPr>
        <w:rPr>
          <w:i/>
          <w:szCs w:val="22"/>
          <w:u w:val="single"/>
          <w:lang w:val="ru-RU"/>
        </w:rPr>
      </w:pPr>
      <w:r w:rsidRPr="00BF46CC">
        <w:rPr>
          <w:i/>
          <w:szCs w:val="22"/>
          <w:u w:val="single"/>
          <w:lang w:val="ru-RU"/>
        </w:rPr>
        <w:t>Использование в исследовательских и образовательных целях</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Применительно к патентам в юридическом словаре Блэка термин «средство защиты, основанные на принципе использования в экспериментальных целях» определяется как «[с]редство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целях</w:t>
      </w:r>
      <w:r>
        <w:rPr>
          <w:szCs w:val="22"/>
          <w:lang w:val="ru-RU"/>
        </w:rPr>
        <w:t xml:space="preserve">.  </w:t>
      </w:r>
      <w:r w:rsidRPr="00BF46CC">
        <w:rPr>
          <w:szCs w:val="22"/>
          <w:lang w:val="ru-RU"/>
        </w:rPr>
        <w:t>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9A216F" w:rsidRPr="00BF46CC" w:rsidRDefault="009A216F" w:rsidP="009A216F">
      <w:pPr>
        <w:rPr>
          <w:szCs w:val="22"/>
          <w:lang w:val="ru-RU"/>
        </w:rPr>
      </w:pPr>
      <w:r w:rsidRPr="00BF46CC">
        <w:rPr>
          <w:szCs w:val="22"/>
          <w:lang w:val="ru-RU"/>
        </w:rPr>
        <w:t>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w:t>
      </w:r>
      <w:r>
        <w:rPr>
          <w:szCs w:val="22"/>
          <w:lang w:val="ru-RU"/>
        </w:rPr>
        <w:t xml:space="preserve">.  </w:t>
      </w:r>
      <w:r w:rsidRPr="00BF46CC">
        <w:rPr>
          <w:szCs w:val="22"/>
          <w:lang w:val="ru-RU"/>
        </w:rPr>
        <w:t xml:space="preserve">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 </w:t>
      </w:r>
    </w:p>
    <w:p w:rsidR="009A216F" w:rsidRPr="00BF46CC" w:rsidRDefault="009A216F" w:rsidP="009A216F">
      <w:pPr>
        <w:rPr>
          <w:szCs w:val="22"/>
          <w:lang w:val="ru-RU"/>
        </w:rPr>
      </w:pPr>
    </w:p>
    <w:p w:rsidR="009A216F" w:rsidRPr="00BF46CC" w:rsidRDefault="009A216F" w:rsidP="009A216F">
      <w:pPr>
        <w:keepNext/>
        <w:ind w:firstLine="567"/>
        <w:rPr>
          <w:szCs w:val="22"/>
          <w:lang w:val="ru-RU"/>
        </w:rPr>
      </w:pPr>
      <w:r w:rsidRPr="00BF46CC">
        <w:rPr>
          <w:szCs w:val="22"/>
        </w:rPr>
        <w:t>a</w:t>
      </w:r>
      <w:r w:rsidRPr="00BF46CC">
        <w:rPr>
          <w:szCs w:val="22"/>
          <w:lang w:val="ru-RU"/>
        </w:rPr>
        <w:t xml:space="preserve">) </w:t>
      </w:r>
      <w:r w:rsidRPr="00BF46CC">
        <w:rPr>
          <w:szCs w:val="22"/>
          <w:lang w:val="ru-RU"/>
        </w:rPr>
        <w:tab/>
      </w:r>
      <w:proofErr w:type="gramStart"/>
      <w:r w:rsidRPr="00BF46CC">
        <w:rPr>
          <w:szCs w:val="22"/>
          <w:lang w:val="ru-RU"/>
        </w:rPr>
        <w:t>действия</w:t>
      </w:r>
      <w:proofErr w:type="gramEnd"/>
      <w:r w:rsidRPr="00BF46CC">
        <w:rPr>
          <w:szCs w:val="22"/>
          <w:lang w:val="ru-RU"/>
        </w:rPr>
        <w:t>, совершаемые в личных и некоммерческих целях;</w:t>
      </w:r>
    </w:p>
    <w:p w:rsidR="009A216F" w:rsidRPr="00BF46CC" w:rsidRDefault="009A216F" w:rsidP="009A216F">
      <w:pPr>
        <w:keepNext/>
        <w:rPr>
          <w:szCs w:val="22"/>
          <w:lang w:val="ru-RU"/>
        </w:rPr>
      </w:pPr>
    </w:p>
    <w:p w:rsidR="009A216F" w:rsidRPr="00BF46CC" w:rsidRDefault="009A216F" w:rsidP="009A216F">
      <w:pPr>
        <w:keepNext/>
        <w:ind w:left="1134" w:hanging="567"/>
        <w:rPr>
          <w:szCs w:val="22"/>
          <w:lang w:val="ru-RU"/>
        </w:rPr>
      </w:pPr>
      <w:r w:rsidRPr="00BF46CC">
        <w:rPr>
          <w:szCs w:val="22"/>
        </w:rPr>
        <w:t>b</w:t>
      </w:r>
      <w:r w:rsidRPr="00BF46CC">
        <w:rPr>
          <w:szCs w:val="22"/>
          <w:lang w:val="ru-RU"/>
        </w:rPr>
        <w:t>)</w:t>
      </w:r>
      <w:r w:rsidRPr="00BF46CC">
        <w:rPr>
          <w:szCs w:val="22"/>
          <w:lang w:val="ru-RU"/>
        </w:rPr>
        <w:tab/>
      </w:r>
      <w:proofErr w:type="gramStart"/>
      <w:r w:rsidRPr="00BF46CC">
        <w:rPr>
          <w:szCs w:val="22"/>
          <w:lang w:val="ru-RU"/>
        </w:rPr>
        <w:t>действия</w:t>
      </w:r>
      <w:proofErr w:type="gramEnd"/>
      <w:r w:rsidRPr="00BF46CC">
        <w:rPr>
          <w:szCs w:val="22"/>
          <w:lang w:val="ru-RU"/>
        </w:rPr>
        <w:t>, совершаемые исключительно в экспериментальных или исследовательских целях.</w:t>
      </w:r>
    </w:p>
    <w:p w:rsidR="009A216F" w:rsidRPr="00BF46CC" w:rsidRDefault="009A216F" w:rsidP="009A216F">
      <w:pPr>
        <w:rPr>
          <w:szCs w:val="22"/>
          <w:lang w:val="ru-RU"/>
        </w:rPr>
      </w:pPr>
    </w:p>
    <w:p w:rsidR="009A216F" w:rsidRPr="00BF46CC" w:rsidRDefault="009A216F" w:rsidP="009A216F">
      <w:pPr>
        <w:rPr>
          <w:szCs w:val="22"/>
          <w:lang w:val="ru-RU"/>
        </w:rPr>
      </w:pPr>
      <w:r w:rsidRPr="00BF46CC">
        <w:rPr>
          <w:b/>
          <w:szCs w:val="22"/>
          <w:lang w:val="ru-RU"/>
        </w:rPr>
        <w:t xml:space="preserve">Применение </w:t>
      </w:r>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r w:rsidRPr="00BF46CC">
        <w:rPr>
          <w:szCs w:val="22"/>
          <w:lang w:val="ru-RU"/>
        </w:rPr>
        <w:t>В статье 2(</w:t>
      </w:r>
      <w:r w:rsidRPr="00BF46CC">
        <w:rPr>
          <w:szCs w:val="22"/>
        </w:rPr>
        <w:t>c</w:t>
      </w:r>
      <w:r w:rsidRPr="00BF46CC">
        <w:rPr>
          <w:szCs w:val="22"/>
          <w:lang w:val="ru-RU"/>
        </w:rPr>
        <w:t xml:space="preserve">) </w:t>
      </w:r>
      <w:r w:rsidRPr="00BF46CC">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w:t>
      </w:r>
      <w:r w:rsidRPr="00BF46CC">
        <w:rPr>
          <w:szCs w:val="22"/>
        </w:rPr>
        <w:t> </w:t>
      </w:r>
      <w:r w:rsidRPr="00BF46CC">
        <w:rPr>
          <w:szCs w:val="22"/>
          <w:lang w:val="ru-RU"/>
        </w:rPr>
        <w:t>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статье 1(2)(</w:t>
      </w:r>
      <w:r w:rsidRPr="00BF46CC">
        <w:rPr>
          <w:szCs w:val="22"/>
        </w:rPr>
        <w:t>e</w:t>
      </w:r>
      <w:r w:rsidRPr="00BF46CC">
        <w:rPr>
          <w:szCs w:val="22"/>
          <w:lang w:val="ru-RU"/>
        </w:rPr>
        <w:t>) документа «Вклад стран-единомышленниц в цели и принципы охраны генетических ресурсов и предварительный проект статей по охране генетичес</w:t>
      </w:r>
      <w:r>
        <w:rPr>
          <w:szCs w:val="22"/>
          <w:lang w:val="ru-RU"/>
        </w:rPr>
        <w:t>ких ресурсов»</w:t>
      </w:r>
      <w:r w:rsidRPr="00BF46CC">
        <w:rPr>
          <w:szCs w:val="22"/>
          <w:lang w:val="ru-RU"/>
        </w:rPr>
        <w:t xml:space="preserve">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 xml:space="preserve">/19/11) приводится следующее определение понятия «применения генетических ресурсов»: </w:t>
      </w:r>
      <w:r>
        <w:rPr>
          <w:szCs w:val="22"/>
          <w:lang w:val="ru-RU"/>
        </w:rPr>
        <w:t xml:space="preserve"> </w:t>
      </w:r>
      <w:r w:rsidRPr="00BF46CC">
        <w:rPr>
          <w:szCs w:val="22"/>
          <w:lang w:val="ru-RU"/>
        </w:rPr>
        <w:t>«проведение исследований и разработок генетического и/или биотехнологического состава генетических ресурсов, их дериватов и связанных с ними традиционных знаний, в том числе путем применения биотехнологии».</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Инструментарий ВОИС применительно к документации в области традиционных знаний</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Программы документирования могут затрагивать вопросы интеллектуальной собственности применительно к носителям традиционных знаний</w:t>
      </w:r>
      <w:r>
        <w:rPr>
          <w:szCs w:val="22"/>
          <w:lang w:val="ru-RU"/>
        </w:rPr>
        <w:t xml:space="preserve">.  </w:t>
      </w:r>
      <w:r w:rsidRPr="00BF46CC">
        <w:rPr>
          <w:szCs w:val="22"/>
          <w:lang w:val="ru-RU"/>
        </w:rPr>
        <w:t>В процессе документирования крайне важно всесторонне учитывать его последствия для прав интеллектуальной собственности</w:t>
      </w:r>
      <w:r>
        <w:rPr>
          <w:szCs w:val="22"/>
          <w:lang w:val="ru-RU"/>
        </w:rPr>
        <w:t xml:space="preserve">.  </w:t>
      </w:r>
      <w:r w:rsidRPr="00BF46CC">
        <w:rPr>
          <w:szCs w:val="22"/>
          <w:lang w:val="ru-RU"/>
        </w:rPr>
        <w:t>Дискуссионный проект инструментария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Pr>
          <w:szCs w:val="22"/>
          <w:lang w:val="ru-RU"/>
        </w:rPr>
        <w:t xml:space="preserve">.  </w:t>
      </w:r>
      <w:r w:rsidRPr="00BF46CC">
        <w:rPr>
          <w:szCs w:val="22"/>
          <w:lang w:val="ru-RU"/>
        </w:rPr>
        <w:t xml:space="preserve">Дискуссионный проект инструментария ВОИС применительно к документации в области традиционных </w:t>
      </w:r>
      <w:r w:rsidRPr="00BF46CC">
        <w:rPr>
          <w:szCs w:val="22"/>
          <w:lang w:val="ru-RU"/>
        </w:rPr>
        <w:lastRenderedPageBreak/>
        <w:t>знаний построен исходя из трех этапов процесса документирования – а именно этапа до начала документирования, этапа собственно документирования и этапа после документирования, – с тем, чтобы с большей ясностью проиллюстрировать различные вопросы, которые возникают в области интеллектуальной собственности на каждом из этапов документирования</w:t>
      </w:r>
      <w:r w:rsidRPr="00BF46CC">
        <w:rPr>
          <w:szCs w:val="22"/>
          <w:vertAlign w:val="superscript"/>
        </w:rPr>
        <w:footnoteReference w:id="179"/>
      </w:r>
      <w:r w:rsidRPr="00BF46CC">
        <w:rPr>
          <w:szCs w:val="22"/>
          <w:lang w:val="ru-RU"/>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Этот дискуссионный проект инструментария ВОИС применительно к документации в области традиционных знаний специально предназначен для использования коренными народами и местными общинами</w:t>
      </w:r>
      <w:r>
        <w:rPr>
          <w:szCs w:val="22"/>
          <w:lang w:val="ru-RU"/>
        </w:rPr>
        <w:t xml:space="preserve">.  </w:t>
      </w:r>
      <w:r w:rsidRPr="00BF46CC">
        <w:rPr>
          <w:szCs w:val="22"/>
          <w:lang w:val="ru-RU"/>
        </w:rPr>
        <w:t>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w:t>
      </w:r>
      <w:r>
        <w:rPr>
          <w:szCs w:val="22"/>
          <w:lang w:val="ru-RU"/>
        </w:rPr>
        <w:t xml:space="preserve">.  </w:t>
      </w:r>
      <w:r w:rsidRPr="00BF46CC">
        <w:rPr>
          <w:szCs w:val="22"/>
          <w:lang w:val="ru-RU"/>
        </w:rPr>
        <w:t>Дискуссионный проект инструментария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w:t>
      </w:r>
      <w:r>
        <w:rPr>
          <w:szCs w:val="22"/>
          <w:lang w:val="ru-RU"/>
        </w:rPr>
        <w:t xml:space="preserve">.  </w:t>
      </w:r>
    </w:p>
    <w:p w:rsidR="009A216F" w:rsidRPr="00BF46CC" w:rsidRDefault="009A216F" w:rsidP="009A216F">
      <w:pPr>
        <w:rPr>
          <w:snapToGrid w:val="0"/>
          <w:szCs w:val="22"/>
          <w:lang w:val="ru-RU"/>
        </w:rPr>
      </w:pPr>
    </w:p>
    <w:p w:rsidR="009A216F" w:rsidRPr="00BF46CC" w:rsidRDefault="009A216F" w:rsidP="009A216F">
      <w:pPr>
        <w:rPr>
          <w:b/>
          <w:szCs w:val="22"/>
          <w:lang w:val="ru-RU"/>
        </w:rPr>
      </w:pPr>
      <w:r>
        <w:rPr>
          <w:rFonts w:eastAsia="Calibri"/>
          <w:b/>
          <w:szCs w:val="22"/>
          <w:lang w:val="ru-RU"/>
        </w:rPr>
        <w:t xml:space="preserve">Типовые положения ВОИС-ЮНЕСКО для национальных законодательств об охране </w:t>
      </w:r>
      <w:r w:rsidRPr="00BF46CC">
        <w:rPr>
          <w:b/>
          <w:szCs w:val="22"/>
          <w:lang w:val="ru-RU"/>
        </w:rPr>
        <w:t>выражений</w:t>
      </w:r>
      <w:r>
        <w:rPr>
          <w:rFonts w:eastAsia="Calibri"/>
          <w:b/>
          <w:szCs w:val="22"/>
          <w:lang w:val="ru-RU"/>
        </w:rPr>
        <w:t xml:space="preserve"> фольклора от незаконного использования и других наносящих ущерб </w:t>
      </w:r>
      <w:r w:rsidRPr="00BF46CC">
        <w:rPr>
          <w:rFonts w:eastAsia="Calibri"/>
          <w:b/>
          <w:szCs w:val="22"/>
          <w:lang w:val="ru-RU"/>
        </w:rPr>
        <w:t>действий</w:t>
      </w:r>
    </w:p>
    <w:p w:rsidR="009A216F" w:rsidRPr="00BF46CC" w:rsidRDefault="009A216F" w:rsidP="009A216F">
      <w:pPr>
        <w:rPr>
          <w:b/>
          <w:szCs w:val="22"/>
          <w:lang w:val="ru-RU"/>
        </w:rPr>
      </w:pPr>
    </w:p>
    <w:p w:rsidR="009A216F" w:rsidRPr="00BF46CC" w:rsidRDefault="009A216F" w:rsidP="009A216F">
      <w:pPr>
        <w:rPr>
          <w:snapToGrid w:val="0"/>
          <w:szCs w:val="22"/>
          <w:lang w:val="ru-RU"/>
        </w:rPr>
      </w:pPr>
      <w:r w:rsidRPr="00BF46CC">
        <w:rPr>
          <w:snapToGrid w:val="0"/>
          <w:szCs w:val="22"/>
          <w:lang w:val="ru-RU"/>
        </w:rPr>
        <w:t>На совещании, организованном в 1982 </w:t>
      </w:r>
      <w:r>
        <w:rPr>
          <w:snapToGrid w:val="0"/>
          <w:szCs w:val="22"/>
          <w:lang w:val="ru-RU"/>
        </w:rPr>
        <w:t xml:space="preserve">г. </w:t>
      </w:r>
      <w:r w:rsidRPr="00BF46CC">
        <w:rPr>
          <w:snapToGrid w:val="0"/>
          <w:szCs w:val="22"/>
          <w:lang w:val="ru-RU"/>
        </w:rPr>
        <w:t xml:space="preserve">при содействии </w:t>
      </w:r>
      <w:r w:rsidRPr="00BF46CC">
        <w:rPr>
          <w:szCs w:val="22"/>
          <w:lang w:val="ru-RU" w:eastAsia="ru-RU"/>
        </w:rPr>
        <w:t>Организации Объединенных Наций по вопросам образования, науки и культуры (ЮНЕСКО)</w:t>
      </w:r>
      <w:r w:rsidRPr="00BF46CC">
        <w:rPr>
          <w:snapToGrid w:val="0"/>
          <w:szCs w:val="22"/>
          <w:lang w:val="ru-RU"/>
        </w:rPr>
        <w:t xml:space="preserve"> и ВОИС, Комитет правительственных экспертов принял </w:t>
      </w:r>
      <w:r w:rsidRPr="00BF46CC">
        <w:rPr>
          <w:i/>
          <w:snapToGrid w:val="0"/>
          <w:szCs w:val="22"/>
          <w:lang w:val="ru-RU"/>
        </w:rPr>
        <w:t>Типовые положения</w:t>
      </w:r>
      <w:r>
        <w:rPr>
          <w:snapToGrid w:val="0"/>
          <w:szCs w:val="22"/>
          <w:lang w:val="ru-RU"/>
        </w:rPr>
        <w:t xml:space="preserve">.  </w:t>
      </w:r>
      <w:r w:rsidRPr="00BF46CC">
        <w:rPr>
          <w:snapToGrid w:val="0"/>
          <w:szCs w:val="22"/>
          <w:lang w:val="ru-RU"/>
        </w:rPr>
        <w:t>Эти положения предполагают модель</w:t>
      </w:r>
      <w:r w:rsidRPr="00BF46CC">
        <w:rPr>
          <w:i/>
          <w:snapToGrid w:val="0"/>
          <w:szCs w:val="22"/>
          <w:lang w:val="ru-RU"/>
        </w:rPr>
        <w:t xml:space="preserve"> </w:t>
      </w:r>
      <w:r w:rsidRPr="00BF46CC">
        <w:rPr>
          <w:i/>
          <w:snapToGrid w:val="0"/>
          <w:szCs w:val="22"/>
        </w:rPr>
        <w:t>sui</w:t>
      </w:r>
      <w:r w:rsidRPr="00BF46CC">
        <w:rPr>
          <w:i/>
          <w:snapToGrid w:val="0"/>
          <w:szCs w:val="22"/>
          <w:lang w:val="ru-RU"/>
        </w:rPr>
        <w:t xml:space="preserve"> </w:t>
      </w:r>
      <w:r w:rsidRPr="00BF46CC">
        <w:rPr>
          <w:i/>
          <w:snapToGrid w:val="0"/>
          <w:szCs w:val="22"/>
        </w:rPr>
        <w:t>generis</w:t>
      </w:r>
      <w:r w:rsidRPr="00BF46CC">
        <w:rPr>
          <w:snapToGrid w:val="0"/>
          <w:szCs w:val="22"/>
          <w:lang w:val="ru-RU"/>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w:t>
      </w:r>
    </w:p>
    <w:p w:rsidR="009A216F" w:rsidRPr="00BF46CC" w:rsidRDefault="009A216F" w:rsidP="009A216F">
      <w:pPr>
        <w:rPr>
          <w:snapToGrid w:val="0"/>
          <w:szCs w:val="22"/>
          <w:lang w:val="ru-RU"/>
        </w:rPr>
      </w:pPr>
    </w:p>
    <w:p w:rsidR="009A216F" w:rsidRPr="00BF46CC" w:rsidRDefault="009A216F" w:rsidP="009A216F">
      <w:pPr>
        <w:rPr>
          <w:snapToGrid w:val="0"/>
          <w:szCs w:val="22"/>
          <w:lang w:val="ru-RU"/>
        </w:rPr>
      </w:pPr>
      <w:r w:rsidRPr="00BF46CC">
        <w:rPr>
          <w:i/>
          <w:snapToGrid w:val="0"/>
          <w:szCs w:val="22"/>
          <w:lang w:val="ru-RU"/>
        </w:rPr>
        <w:t>Типовые положения</w:t>
      </w:r>
      <w:r w:rsidRPr="00BF46CC">
        <w:rPr>
          <w:snapToGrid w:val="0"/>
          <w:szCs w:val="22"/>
          <w:lang w:val="ru-RU"/>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w:t>
      </w:r>
      <w:r>
        <w:rPr>
          <w:snapToGrid w:val="0"/>
          <w:szCs w:val="22"/>
          <w:lang w:val="ru-RU"/>
        </w:rPr>
        <w:t xml:space="preserve">.  </w:t>
      </w:r>
      <w:r w:rsidRPr="00BF46CC">
        <w:rPr>
          <w:snapToGrid w:val="0"/>
          <w:szCs w:val="22"/>
          <w:lang w:val="ru-RU"/>
        </w:rPr>
        <w:t>В них учитывается тот факт, что выражения фольклора составляют живой организм человеческой культуры, и нельзя допустить, чтобы он задохнулся в слишком тесных рамках охраны</w:t>
      </w:r>
      <w:r>
        <w:rPr>
          <w:snapToGrid w:val="0"/>
          <w:szCs w:val="22"/>
          <w:lang w:val="ru-RU"/>
        </w:rPr>
        <w:t xml:space="preserve">.  </w:t>
      </w:r>
    </w:p>
    <w:p w:rsidR="009A216F" w:rsidRPr="00BF46CC" w:rsidRDefault="009A216F" w:rsidP="009A216F">
      <w:pPr>
        <w:rPr>
          <w:snapToGrid w:val="0"/>
          <w:szCs w:val="22"/>
          <w:lang w:val="ru-RU"/>
        </w:rPr>
      </w:pPr>
    </w:p>
    <w:p w:rsidR="009A216F" w:rsidRPr="00BF46CC" w:rsidRDefault="009A216F" w:rsidP="009A216F">
      <w:pPr>
        <w:rPr>
          <w:szCs w:val="22"/>
          <w:lang w:val="ru-RU"/>
        </w:rPr>
      </w:pPr>
      <w:r w:rsidRPr="00BF46CC">
        <w:rPr>
          <w:snapToGrid w:val="0"/>
          <w:szCs w:val="22"/>
          <w:lang w:val="ru-RU"/>
        </w:rPr>
        <w:t xml:space="preserve">В соответствии с </w:t>
      </w:r>
      <w:r w:rsidRPr="00BF46CC">
        <w:rPr>
          <w:i/>
          <w:snapToGrid w:val="0"/>
          <w:szCs w:val="22"/>
          <w:lang w:val="ru-RU"/>
        </w:rPr>
        <w:t>Типовыми положениями</w:t>
      </w:r>
      <w:r w:rsidRPr="00BF46CC">
        <w:rPr>
          <w:snapToGrid w:val="0"/>
          <w:szCs w:val="22"/>
          <w:lang w:val="ru-RU"/>
        </w:rPr>
        <w:t xml:space="preserve"> традиционные выражения культуры/выражения фольклора охраняются от «незаконного использования и других наносящих ущерб действий»</w:t>
      </w:r>
      <w:r>
        <w:rPr>
          <w:snapToGrid w:val="0"/>
          <w:szCs w:val="22"/>
          <w:lang w:val="ru-RU"/>
        </w:rPr>
        <w:t xml:space="preserve">.  </w:t>
      </w:r>
      <w:r w:rsidRPr="00BF46CC">
        <w:rPr>
          <w:snapToGrid w:val="0"/>
          <w:szCs w:val="22"/>
          <w:lang w:val="ru-RU"/>
        </w:rPr>
        <w:t>В 2000 и 2001</w:t>
      </w:r>
      <w:r w:rsidRPr="00BF46CC">
        <w:rPr>
          <w:snapToGrid w:val="0"/>
          <w:szCs w:val="22"/>
        </w:rPr>
        <w:t> </w:t>
      </w:r>
      <w:r w:rsidRPr="00BF46CC">
        <w:rPr>
          <w:snapToGrid w:val="0"/>
          <w:szCs w:val="22"/>
          <w:lang w:val="ru-RU"/>
        </w:rPr>
        <w:t>г</w:t>
      </w:r>
      <w:r>
        <w:rPr>
          <w:snapToGrid w:val="0"/>
          <w:szCs w:val="22"/>
          <w:lang w:val="ru-RU"/>
        </w:rPr>
        <w:t xml:space="preserve">г. </w:t>
      </w:r>
      <w:r w:rsidRPr="00BF46CC">
        <w:rPr>
          <w:snapToGrid w:val="0"/>
          <w:szCs w:val="22"/>
          <w:lang w:val="ru-RU"/>
        </w:rPr>
        <w:t>ВОИС провела обследование опыта государств в области использования и реализации Типовых положений</w:t>
      </w:r>
      <w:r>
        <w:rPr>
          <w:snapToGrid w:val="0"/>
          <w:szCs w:val="22"/>
          <w:lang w:val="ru-RU"/>
        </w:rPr>
        <w:t xml:space="preserve">.  </w:t>
      </w:r>
      <w:r w:rsidRPr="00BF46CC">
        <w:rPr>
          <w:snapToGrid w:val="0"/>
          <w:szCs w:val="22"/>
          <w:lang w:val="ru-RU"/>
        </w:rPr>
        <w:t xml:space="preserve">Отчет опубликован в качестве документа ВОИС </w:t>
      </w:r>
      <w:r w:rsidRPr="00BF46CC">
        <w:rPr>
          <w:snapToGrid w:val="0"/>
          <w:szCs w:val="22"/>
        </w:rPr>
        <w:t>WIPO</w:t>
      </w:r>
      <w:r w:rsidRPr="00BF46CC">
        <w:rPr>
          <w:snapToGrid w:val="0"/>
          <w:szCs w:val="22"/>
          <w:lang w:val="ru-RU"/>
        </w:rPr>
        <w:t>/</w:t>
      </w:r>
      <w:r w:rsidRPr="00BF46CC">
        <w:rPr>
          <w:snapToGrid w:val="0"/>
          <w:szCs w:val="22"/>
        </w:rPr>
        <w:t>GRTKF</w:t>
      </w:r>
      <w:r w:rsidRPr="00BF46CC">
        <w:rPr>
          <w:snapToGrid w:val="0"/>
          <w:szCs w:val="22"/>
          <w:lang w:val="ru-RU"/>
        </w:rPr>
        <w:t>/</w:t>
      </w:r>
      <w:r w:rsidRPr="00BF46CC">
        <w:rPr>
          <w:snapToGrid w:val="0"/>
          <w:szCs w:val="22"/>
        </w:rPr>
        <w:t>IC</w:t>
      </w:r>
      <w:r w:rsidRPr="00BF46CC">
        <w:rPr>
          <w:snapToGrid w:val="0"/>
          <w:szCs w:val="22"/>
          <w:lang w:val="ru-RU"/>
        </w:rPr>
        <w:t>/3/10</w:t>
      </w:r>
      <w:r>
        <w:rPr>
          <w:snapToGrid w:val="0"/>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
    <w:p w:rsidR="009A216F" w:rsidRPr="00BF46CC" w:rsidRDefault="009A216F" w:rsidP="009A216F">
      <w:pPr>
        <w:spacing w:line="260" w:lineRule="atLeast"/>
        <w:jc w:val="right"/>
        <w:rPr>
          <w:szCs w:val="22"/>
          <w:lang w:val="ru-RU"/>
        </w:rPr>
      </w:pPr>
      <w:r w:rsidRPr="00BF46CC">
        <w:rPr>
          <w:szCs w:val="22"/>
          <w:lang w:val="ru-RU"/>
        </w:rPr>
        <w:t>[Конец приложения и документа]</w:t>
      </w:r>
    </w:p>
    <w:p w:rsidR="00966074" w:rsidRPr="009A216F" w:rsidRDefault="00966074" w:rsidP="00D40928">
      <w:pPr>
        <w:rPr>
          <w:lang w:val="ru-RU"/>
        </w:rPr>
      </w:pPr>
    </w:p>
    <w:sectPr w:rsidR="00966074" w:rsidRPr="009A216F" w:rsidSect="00743012">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731" w:rsidRDefault="003B1731">
      <w:r>
        <w:separator/>
      </w:r>
    </w:p>
  </w:endnote>
  <w:endnote w:type="continuationSeparator" w:id="0">
    <w:p w:rsidR="003B1731" w:rsidRDefault="003B1731" w:rsidP="003B38C1">
      <w:r>
        <w:separator/>
      </w:r>
    </w:p>
    <w:p w:rsidR="003B1731" w:rsidRPr="003B38C1" w:rsidRDefault="003B1731" w:rsidP="003B38C1">
      <w:pPr>
        <w:spacing w:after="60"/>
        <w:rPr>
          <w:sz w:val="17"/>
        </w:rPr>
      </w:pPr>
      <w:r>
        <w:rPr>
          <w:sz w:val="17"/>
        </w:rPr>
        <w:t>[Endnote continued from previous page]</w:t>
      </w:r>
    </w:p>
  </w:endnote>
  <w:endnote w:type="continuationNotice" w:id="1">
    <w:p w:rsidR="003B1731" w:rsidRPr="003B38C1" w:rsidRDefault="003B17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WBYDDI+MinionCyr-Regular">
    <w:altName w:val="Times New Roman"/>
    <w:panose1 w:val="00000000000000000000"/>
    <w:charset w:val="CC"/>
    <w:family w:val="roman"/>
    <w:notTrueType/>
    <w:pitch w:val="default"/>
    <w:sig w:usb0="00000201" w:usb1="00000000" w:usb2="00000000" w:usb3="00000000" w:csb0="00000004"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731" w:rsidRDefault="003B1731">
      <w:r>
        <w:separator/>
      </w:r>
    </w:p>
  </w:footnote>
  <w:footnote w:type="continuationSeparator" w:id="0">
    <w:p w:rsidR="003B1731" w:rsidRDefault="003B1731" w:rsidP="008B60B2">
      <w:r>
        <w:separator/>
      </w:r>
    </w:p>
    <w:p w:rsidR="003B1731" w:rsidRPr="00ED77FB" w:rsidRDefault="003B1731" w:rsidP="008B60B2">
      <w:pPr>
        <w:spacing w:after="60"/>
        <w:rPr>
          <w:sz w:val="17"/>
          <w:szCs w:val="17"/>
        </w:rPr>
      </w:pPr>
      <w:r w:rsidRPr="00ED77FB">
        <w:rPr>
          <w:sz w:val="17"/>
          <w:szCs w:val="17"/>
        </w:rPr>
        <w:t>[Footnote continued from previous page]</w:t>
      </w:r>
    </w:p>
  </w:footnote>
  <w:footnote w:type="continuationNotice" w:id="1">
    <w:p w:rsidR="003B1731" w:rsidRPr="00ED77FB" w:rsidRDefault="003B1731" w:rsidP="008B60B2">
      <w:pPr>
        <w:spacing w:before="60"/>
        <w:jc w:val="right"/>
        <w:rPr>
          <w:sz w:val="17"/>
          <w:szCs w:val="17"/>
        </w:rPr>
      </w:pPr>
      <w:r w:rsidRPr="00ED77FB">
        <w:rPr>
          <w:sz w:val="17"/>
          <w:szCs w:val="17"/>
        </w:rPr>
        <w:t>[Footnote continued on next page]</w:t>
      </w:r>
    </w:p>
  </w:footnote>
  <w:footnote w:id="2">
    <w:p w:rsidR="003B1731" w:rsidRPr="00FB73A3" w:rsidRDefault="003B1731" w:rsidP="00ED289F">
      <w:pPr>
        <w:pStyle w:val="FootnoteText"/>
        <w:ind w:left="540" w:hanging="540"/>
        <w:rPr>
          <w:rStyle w:val="FooterChar"/>
          <w:sz w:val="18"/>
          <w:szCs w:val="18"/>
          <w:lang w:val="ru-RU"/>
        </w:rPr>
      </w:pPr>
      <w:r w:rsidRPr="00420EF9">
        <w:rPr>
          <w:rStyle w:val="FootnoteReference"/>
          <w:szCs w:val="18"/>
        </w:rPr>
        <w:footnoteRef/>
      </w:r>
      <w:r w:rsidRPr="00FB73A3">
        <w:rPr>
          <w:szCs w:val="18"/>
          <w:lang w:val="ru-RU"/>
        </w:rPr>
        <w:t xml:space="preserve"> </w:t>
      </w:r>
      <w:r w:rsidRPr="00FB73A3">
        <w:rPr>
          <w:szCs w:val="18"/>
          <w:lang w:val="ru-RU"/>
        </w:rPr>
        <w:tab/>
      </w:r>
      <w:r>
        <w:rPr>
          <w:szCs w:val="18"/>
          <w:lang w:val="ru-RU"/>
        </w:rPr>
        <w:t>Отчет о шестнадцатой сессии Комитета</w:t>
      </w:r>
      <w:r w:rsidRPr="00FB73A3">
        <w:rPr>
          <w:rStyle w:val="FooterChar"/>
          <w:sz w:val="18"/>
          <w:szCs w:val="18"/>
          <w:lang w:val="ru-RU"/>
        </w:rPr>
        <w:t xml:space="preserve"> (</w:t>
      </w:r>
      <w:r w:rsidRPr="00420EF9">
        <w:rPr>
          <w:rStyle w:val="FooterChar"/>
          <w:sz w:val="18"/>
          <w:szCs w:val="18"/>
        </w:rPr>
        <w:t>WIPO</w:t>
      </w:r>
      <w:r w:rsidRPr="00FB73A3">
        <w:rPr>
          <w:rStyle w:val="FooterChar"/>
          <w:sz w:val="18"/>
          <w:szCs w:val="18"/>
          <w:lang w:val="ru-RU"/>
        </w:rPr>
        <w:t>/</w:t>
      </w:r>
      <w:r w:rsidRPr="00420EF9">
        <w:rPr>
          <w:rStyle w:val="FooterChar"/>
          <w:sz w:val="18"/>
          <w:szCs w:val="18"/>
        </w:rPr>
        <w:t>GRTKF</w:t>
      </w:r>
      <w:r w:rsidRPr="00FB73A3">
        <w:rPr>
          <w:rStyle w:val="FooterChar"/>
          <w:sz w:val="18"/>
          <w:szCs w:val="18"/>
          <w:lang w:val="ru-RU"/>
        </w:rPr>
        <w:t>/</w:t>
      </w:r>
      <w:r w:rsidRPr="00420EF9">
        <w:rPr>
          <w:rStyle w:val="FooterChar"/>
          <w:sz w:val="18"/>
          <w:szCs w:val="18"/>
        </w:rPr>
        <w:t>IC</w:t>
      </w:r>
      <w:r w:rsidRPr="00FB73A3">
        <w:rPr>
          <w:rStyle w:val="FooterChar"/>
          <w:sz w:val="18"/>
          <w:szCs w:val="18"/>
          <w:lang w:val="ru-RU"/>
        </w:rPr>
        <w:t xml:space="preserve">/16/8) </w:t>
      </w:r>
      <w:r>
        <w:rPr>
          <w:rStyle w:val="FooterChar"/>
          <w:sz w:val="18"/>
          <w:szCs w:val="18"/>
          <w:lang w:val="ru-RU"/>
        </w:rPr>
        <w:t>и отчет о семнадцатой сессии Комитета</w:t>
      </w:r>
      <w:r w:rsidRPr="00FB73A3">
        <w:rPr>
          <w:rStyle w:val="FooterChar"/>
          <w:sz w:val="18"/>
          <w:lang w:val="ru-RU"/>
        </w:rPr>
        <w:t xml:space="preserve"> (</w:t>
      </w:r>
      <w:r w:rsidRPr="00D41EAD">
        <w:rPr>
          <w:rStyle w:val="FooterChar"/>
          <w:sz w:val="18"/>
        </w:rPr>
        <w:t>WIPO</w:t>
      </w:r>
      <w:r w:rsidRPr="00FB73A3">
        <w:rPr>
          <w:rStyle w:val="FooterChar"/>
          <w:sz w:val="18"/>
          <w:lang w:val="ru-RU"/>
        </w:rPr>
        <w:t>/</w:t>
      </w:r>
      <w:r w:rsidRPr="00D41EAD">
        <w:rPr>
          <w:rStyle w:val="FooterChar"/>
          <w:sz w:val="18"/>
        </w:rPr>
        <w:t>GRTKF</w:t>
      </w:r>
      <w:r w:rsidRPr="00FB73A3">
        <w:rPr>
          <w:rStyle w:val="FooterChar"/>
          <w:sz w:val="18"/>
          <w:lang w:val="ru-RU"/>
        </w:rPr>
        <w:t>/</w:t>
      </w:r>
      <w:r w:rsidRPr="00D41EAD">
        <w:rPr>
          <w:rStyle w:val="FooterChar"/>
          <w:sz w:val="18"/>
        </w:rPr>
        <w:t>IC</w:t>
      </w:r>
      <w:r w:rsidRPr="00FB73A3">
        <w:rPr>
          <w:rStyle w:val="FooterChar"/>
          <w:sz w:val="18"/>
          <w:lang w:val="ru-RU"/>
        </w:rPr>
        <w:t xml:space="preserve">/17/12). </w:t>
      </w:r>
    </w:p>
  </w:footnote>
  <w:footnote w:id="3">
    <w:p w:rsidR="003B1731" w:rsidRPr="00FB73A3" w:rsidRDefault="003B1731" w:rsidP="00FB73A3">
      <w:pPr>
        <w:pStyle w:val="FootnoteText"/>
        <w:rPr>
          <w:szCs w:val="18"/>
          <w:lang w:val="ru-RU"/>
        </w:rPr>
      </w:pPr>
      <w:r w:rsidRPr="00420EF9">
        <w:rPr>
          <w:rStyle w:val="FootnoteReference"/>
          <w:szCs w:val="18"/>
        </w:rPr>
        <w:footnoteRef/>
      </w:r>
      <w:r w:rsidRPr="00FB73A3">
        <w:rPr>
          <w:szCs w:val="18"/>
          <w:lang w:val="ru-RU"/>
        </w:rPr>
        <w:t xml:space="preserve"> </w:t>
      </w:r>
      <w:r w:rsidRPr="00FB73A3">
        <w:rPr>
          <w:szCs w:val="18"/>
          <w:lang w:val="ru-RU"/>
        </w:rPr>
        <w:tab/>
      </w:r>
      <w:r>
        <w:rPr>
          <w:szCs w:val="18"/>
          <w:lang w:val="ru-RU"/>
        </w:rPr>
        <w:t>Отчет о девятнадцатой сессии Комитета</w:t>
      </w:r>
      <w:r w:rsidRPr="00FB73A3">
        <w:rPr>
          <w:szCs w:val="18"/>
          <w:lang w:val="ru-RU"/>
        </w:rPr>
        <w:t xml:space="preserve"> (</w:t>
      </w:r>
      <w:r>
        <w:rPr>
          <w:szCs w:val="18"/>
        </w:rPr>
        <w:t>WIPO</w:t>
      </w:r>
      <w:r w:rsidRPr="00FB73A3">
        <w:rPr>
          <w:szCs w:val="18"/>
          <w:lang w:val="ru-RU"/>
        </w:rPr>
        <w:t>/</w:t>
      </w:r>
      <w:r>
        <w:rPr>
          <w:szCs w:val="18"/>
        </w:rPr>
        <w:t>GRTKF</w:t>
      </w:r>
      <w:r w:rsidRPr="00FB73A3">
        <w:rPr>
          <w:szCs w:val="18"/>
          <w:lang w:val="ru-RU"/>
        </w:rPr>
        <w:t>/</w:t>
      </w:r>
      <w:r>
        <w:rPr>
          <w:szCs w:val="18"/>
        </w:rPr>
        <w:t>IC</w:t>
      </w:r>
      <w:r w:rsidRPr="00FB73A3">
        <w:rPr>
          <w:szCs w:val="18"/>
          <w:lang w:val="ru-RU"/>
        </w:rPr>
        <w:t>/19/12).</w:t>
      </w:r>
    </w:p>
  </w:footnote>
  <w:footnote w:id="4">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szCs w:val="18"/>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5">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rStyle w:val="Strong"/>
          <w:szCs w:val="18"/>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w:t>
      </w:r>
      <w:r w:rsidRPr="00BF46CC">
        <w:rPr>
          <w:szCs w:val="18"/>
          <w:lang w:val="ru-RU"/>
        </w:rPr>
        <w:t xml:space="preserve"> 23.</w:t>
      </w:r>
    </w:p>
  </w:footnote>
  <w:footnote w:id="6">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szCs w:val="18"/>
          <w:lang w:val="ru-RU"/>
        </w:rPr>
        <w:t>264</w:t>
      </w:r>
      <w:r>
        <w:rPr>
          <w:szCs w:val="18"/>
          <w:lang w:val="ru-RU"/>
        </w:rPr>
        <w:t xml:space="preserve">.  </w:t>
      </w:r>
    </w:p>
  </w:footnote>
  <w:footnote w:id="7">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данном документе используется 8-е издание под ред</w:t>
      </w:r>
      <w:r>
        <w:rPr>
          <w:szCs w:val="18"/>
          <w:lang w:val="ru-RU"/>
        </w:rPr>
        <w:t xml:space="preserve">. </w:t>
      </w:r>
      <w:r w:rsidRPr="00BF46CC">
        <w:rPr>
          <w:szCs w:val="18"/>
          <w:lang w:val="ru-RU"/>
        </w:rPr>
        <w:t>Брайана А</w:t>
      </w:r>
      <w:r>
        <w:rPr>
          <w:szCs w:val="18"/>
          <w:lang w:val="ru-RU"/>
        </w:rPr>
        <w:t xml:space="preserve">. </w:t>
      </w:r>
      <w:r w:rsidRPr="00BF46CC">
        <w:rPr>
          <w:szCs w:val="18"/>
          <w:lang w:val="ru-RU"/>
        </w:rPr>
        <w:t>Гарнера</w:t>
      </w:r>
      <w:r>
        <w:rPr>
          <w:szCs w:val="18"/>
          <w:lang w:val="ru-RU"/>
        </w:rPr>
        <w:t xml:space="preserve">.  </w:t>
      </w:r>
    </w:p>
  </w:footnote>
  <w:footnote w:id="8">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w:t>
      </w:r>
      <w:r w:rsidRPr="00BF46CC">
        <w:rPr>
          <w:rStyle w:val="FootnoteTextChar"/>
          <w:szCs w:val="18"/>
          <w:lang w:val="ru-RU"/>
        </w:rPr>
        <w:t xml:space="preserve"> </w:t>
      </w:r>
      <w:r w:rsidRPr="00BF46CC">
        <w:rPr>
          <w:rStyle w:val="FootnoteTextChar"/>
          <w:szCs w:val="18"/>
        </w:rPr>
        <w:t>UNEP</w:t>
      </w:r>
      <w:r w:rsidRPr="00BF46CC">
        <w:rPr>
          <w:rStyle w:val="FootnoteTextChar"/>
          <w:szCs w:val="18"/>
          <w:lang w:val="ru-RU"/>
        </w:rPr>
        <w:t>/</w:t>
      </w:r>
      <w:r w:rsidRPr="00BF46CC">
        <w:rPr>
          <w:rStyle w:val="FootnoteTextChar"/>
          <w:szCs w:val="18"/>
        </w:rPr>
        <w:t>CBD</w:t>
      </w:r>
      <w:r w:rsidRPr="00BF46CC">
        <w:rPr>
          <w:rStyle w:val="FootnoteTextChar"/>
          <w:szCs w:val="18"/>
          <w:lang w:val="ru-RU"/>
        </w:rPr>
        <w:t>/</w:t>
      </w:r>
      <w:r w:rsidRPr="00BF46CC">
        <w:rPr>
          <w:rStyle w:val="FootnoteTextChar"/>
          <w:szCs w:val="18"/>
        </w:rPr>
        <w:t>COP</w:t>
      </w:r>
      <w:r w:rsidRPr="00BF46CC">
        <w:rPr>
          <w:rStyle w:val="FootnoteTextChar"/>
          <w:szCs w:val="18"/>
          <w:lang w:val="ru-RU"/>
        </w:rPr>
        <w:t>/10/</w:t>
      </w:r>
      <w:r w:rsidRPr="00BF46CC">
        <w:rPr>
          <w:rStyle w:val="FootnoteTextChar"/>
          <w:szCs w:val="18"/>
        </w:rPr>
        <w:t>INF</w:t>
      </w:r>
      <w:r w:rsidRPr="00BF46CC">
        <w:rPr>
          <w:rStyle w:val="FootnoteTextChar"/>
          <w:szCs w:val="18"/>
          <w:lang w:val="ru-RU"/>
        </w:rPr>
        <w:t>/37</w:t>
      </w:r>
      <w:smartTag w:uri="urn:schemas-microsoft-com:office:smarttags" w:element="PersonName">
        <w:r w:rsidRPr="00BF46CC">
          <w:rPr>
            <w:rStyle w:val="FootnoteTextChar"/>
            <w:szCs w:val="18"/>
            <w:lang w:val="ru-RU"/>
          </w:rPr>
          <w:t>,</w:t>
        </w:r>
      </w:smartTag>
      <w:r w:rsidRPr="00BF46CC">
        <w:rPr>
          <w:rStyle w:val="FootnoteTextChar"/>
          <w:szCs w:val="18"/>
          <w:lang w:val="ru-RU"/>
        </w:rPr>
        <w:t xml:space="preserve"> 14 октября 2010</w:t>
      </w:r>
      <w:r w:rsidRPr="00BF46CC">
        <w:rPr>
          <w:rStyle w:val="FootnoteTextChar"/>
          <w:szCs w:val="18"/>
        </w:rPr>
        <w:t> </w:t>
      </w:r>
      <w:r>
        <w:rPr>
          <w:rStyle w:val="FootnoteTextChar"/>
          <w:szCs w:val="18"/>
          <w:lang w:val="ru-RU"/>
        </w:rPr>
        <w:t xml:space="preserve">г. </w:t>
      </w:r>
    </w:p>
  </w:footnote>
  <w:footnote w:id="9">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w:t>
      </w:r>
    </w:p>
  </w:footnote>
  <w:footnote w:id="10">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2.1(</w:t>
      </w:r>
      <w:r w:rsidRPr="00BF46CC">
        <w:rPr>
          <w:szCs w:val="18"/>
        </w:rPr>
        <w:t>a</w:t>
      </w:r>
      <w:r w:rsidRPr="00BF46CC">
        <w:rPr>
          <w:szCs w:val="18"/>
          <w:lang w:val="ru-RU"/>
        </w:rPr>
        <w:t>) Директивы 98/44/</w:t>
      </w:r>
      <w:r w:rsidRPr="00BF46CC">
        <w:rPr>
          <w:szCs w:val="18"/>
        </w:rPr>
        <w:t>EC</w:t>
      </w:r>
      <w:r w:rsidRPr="00BF46CC">
        <w:rPr>
          <w:szCs w:val="18"/>
          <w:lang w:val="ru-RU"/>
        </w:rPr>
        <w:t xml:space="preserve"> Европейского парламента и Совета Европы от 6 июля 1998</w:t>
      </w:r>
      <w:r w:rsidRPr="00BF46CC">
        <w:rPr>
          <w:szCs w:val="18"/>
        </w:rPr>
        <w:t> </w:t>
      </w:r>
      <w:r>
        <w:rPr>
          <w:szCs w:val="18"/>
          <w:lang w:val="ru-RU"/>
        </w:rPr>
        <w:t xml:space="preserve">г. </w:t>
      </w:r>
      <w:r w:rsidRPr="00BF46CC">
        <w:rPr>
          <w:szCs w:val="18"/>
          <w:lang w:val="ru-RU"/>
        </w:rPr>
        <w:t xml:space="preserve">о правовой охране биотехнологических изобретений </w:t>
      </w:r>
    </w:p>
  </w:footnote>
  <w:footnote w:id="11">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Раздел 1.801 главы 37 Кодекса Федеральных правил (</w:t>
      </w:r>
      <w:r w:rsidRPr="00BF46CC">
        <w:rPr>
          <w:szCs w:val="18"/>
        </w:rPr>
        <w:t>CFR</w:t>
      </w:r>
      <w:r w:rsidRPr="00BF46CC">
        <w:rPr>
          <w:szCs w:val="18"/>
          <w:lang w:val="ru-RU"/>
        </w:rPr>
        <w:t>)</w:t>
      </w:r>
      <w:r w:rsidRPr="00BF46CC">
        <w:rPr>
          <w:snapToGrid w:val="0"/>
          <w:szCs w:val="18"/>
          <w:lang w:val="ru-RU"/>
        </w:rPr>
        <w:t xml:space="preserve"> и Руководство по процедуре патентной экспертизы ВПТЗ США </w:t>
      </w:r>
      <w:r w:rsidRPr="00BF46CC">
        <w:rPr>
          <w:szCs w:val="18"/>
          <w:lang w:val="ru-RU"/>
        </w:rPr>
        <w:t>(</w:t>
      </w:r>
      <w:r w:rsidRPr="00BF46CC">
        <w:rPr>
          <w:szCs w:val="18"/>
        </w:rPr>
        <w:t>MPEP</w:t>
      </w:r>
      <w:r w:rsidRPr="00BF46CC">
        <w:rPr>
          <w:szCs w:val="18"/>
          <w:lang w:val="ru-RU"/>
        </w:rPr>
        <w:t>):  2403.01.</w:t>
      </w:r>
    </w:p>
  </w:footnote>
  <w:footnote w:id="12">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3.1 Директивы 98/44/</w:t>
      </w:r>
      <w:r w:rsidRPr="00BF46CC">
        <w:rPr>
          <w:szCs w:val="18"/>
        </w:rPr>
        <w:t>EC</w:t>
      </w:r>
      <w:r w:rsidRPr="00BF46CC">
        <w:rPr>
          <w:szCs w:val="18"/>
          <w:lang w:val="ru-RU"/>
        </w:rPr>
        <w:t xml:space="preserve"> Европейского парламента и Совета Европы от 6 июля 1998 </w:t>
      </w:r>
      <w:r>
        <w:rPr>
          <w:szCs w:val="18"/>
          <w:lang w:val="ru-RU"/>
        </w:rPr>
        <w:t xml:space="preserve">г. </w:t>
      </w:r>
      <w:r w:rsidRPr="00BF46CC">
        <w:rPr>
          <w:szCs w:val="18"/>
          <w:lang w:val="ru-RU"/>
        </w:rPr>
        <w:t>о правовой охране биотехнологических изобретений</w:t>
      </w:r>
    </w:p>
  </w:footnote>
  <w:footnote w:id="13">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 пункт 16.</w:t>
      </w:r>
    </w:p>
  </w:footnote>
  <w:footnote w:id="14">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Заявление ФАО о биотехнологии, доступное на: </w:t>
      </w:r>
      <w:r w:rsidR="00F55B60">
        <w:fldChar w:fldCharType="begin"/>
      </w:r>
      <w:r w:rsidR="00F55B60" w:rsidRPr="00F55B60">
        <w:rPr>
          <w:lang w:val="ru-RU"/>
        </w:rPr>
        <w:instrText xml:space="preserve"> </w:instrText>
      </w:r>
      <w:r w:rsidR="00F55B60">
        <w:instrText>HYPERLINK</w:instrText>
      </w:r>
      <w:r w:rsidR="00F55B60" w:rsidRPr="00F55B60">
        <w:rPr>
          <w:lang w:val="ru-RU"/>
        </w:rPr>
        <w:instrText xml:space="preserve"> "</w:instrText>
      </w:r>
      <w:r w:rsidR="00F55B60">
        <w:instrText>http</w:instrText>
      </w:r>
      <w:r w:rsidR="00F55B60" w:rsidRPr="00F55B60">
        <w:rPr>
          <w:lang w:val="ru-RU"/>
        </w:rPr>
        <w:instrText>://</w:instrText>
      </w:r>
      <w:r w:rsidR="00F55B60">
        <w:instrText>www</w:instrText>
      </w:r>
      <w:r w:rsidR="00F55B60" w:rsidRPr="00F55B60">
        <w:rPr>
          <w:lang w:val="ru-RU"/>
        </w:rPr>
        <w:instrText>.</w:instrText>
      </w:r>
      <w:r w:rsidR="00F55B60">
        <w:instrText>fao</w:instrText>
      </w:r>
      <w:r w:rsidR="00F55B60" w:rsidRPr="00F55B60">
        <w:rPr>
          <w:lang w:val="ru-RU"/>
        </w:rPr>
        <w:instrText>.</w:instrText>
      </w:r>
      <w:r w:rsidR="00F55B60">
        <w:instrText>org</w:instrText>
      </w:r>
      <w:r w:rsidR="00F55B60" w:rsidRPr="00F55B60">
        <w:rPr>
          <w:lang w:val="ru-RU"/>
        </w:rPr>
        <w:instrText>/</w:instrText>
      </w:r>
      <w:r w:rsidR="00F55B60">
        <w:instrText>biotech</w:instrText>
      </w:r>
      <w:r w:rsidR="00F55B60" w:rsidRPr="00F55B60">
        <w:rPr>
          <w:lang w:val="ru-RU"/>
        </w:rPr>
        <w:instrText>/</w:instrText>
      </w:r>
      <w:r w:rsidR="00F55B60">
        <w:instrText>stat</w:instrText>
      </w:r>
      <w:r w:rsidR="00F55B60" w:rsidRPr="00F55B60">
        <w:rPr>
          <w:lang w:val="ru-RU"/>
        </w:rPr>
        <w:instrText>.</w:instrText>
      </w:r>
      <w:r w:rsidR="00F55B60">
        <w:instrText>asp</w:instrText>
      </w:r>
      <w:r w:rsidR="00F55B60" w:rsidRPr="00F55B60">
        <w:rPr>
          <w:lang w:val="ru-RU"/>
        </w:rPr>
        <w:instrText xml:space="preserve">" </w:instrText>
      </w:r>
      <w:r w:rsidR="00F55B60">
        <w:fldChar w:fldCharType="separate"/>
      </w:r>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proofErr w:type="spellStart"/>
      <w:r w:rsidRPr="00BF46CC">
        <w:rPr>
          <w:rStyle w:val="Hyperlink"/>
          <w:szCs w:val="18"/>
        </w:rPr>
        <w:t>fao</w:t>
      </w:r>
      <w:proofErr w:type="spellEnd"/>
      <w:r w:rsidRPr="00BF46CC">
        <w:rPr>
          <w:rStyle w:val="Hyperlink"/>
          <w:szCs w:val="18"/>
          <w:lang w:val="ru-RU"/>
        </w:rPr>
        <w:t>.</w:t>
      </w:r>
      <w:r w:rsidRPr="00BF46CC">
        <w:rPr>
          <w:rStyle w:val="Hyperlink"/>
          <w:szCs w:val="18"/>
        </w:rPr>
        <w:t>org</w:t>
      </w:r>
      <w:r w:rsidRPr="00BF46CC">
        <w:rPr>
          <w:rStyle w:val="Hyperlink"/>
          <w:szCs w:val="18"/>
          <w:lang w:val="ru-RU"/>
        </w:rPr>
        <w:t>/</w:t>
      </w:r>
      <w:r w:rsidRPr="00BF46CC">
        <w:rPr>
          <w:rStyle w:val="Hyperlink"/>
          <w:szCs w:val="18"/>
        </w:rPr>
        <w:t>biotech</w:t>
      </w:r>
      <w:r w:rsidRPr="00BF46CC">
        <w:rPr>
          <w:rStyle w:val="Hyperlink"/>
          <w:szCs w:val="18"/>
          <w:lang w:val="ru-RU"/>
        </w:rPr>
        <w:t>/</w:t>
      </w:r>
      <w:r w:rsidRPr="00BF46CC">
        <w:rPr>
          <w:rStyle w:val="Hyperlink"/>
          <w:szCs w:val="18"/>
        </w:rPr>
        <w:t>stat</w:t>
      </w:r>
      <w:r w:rsidRPr="00BF46CC">
        <w:rPr>
          <w:rStyle w:val="Hyperlink"/>
          <w:szCs w:val="18"/>
          <w:lang w:val="ru-RU"/>
        </w:rPr>
        <w:t>.</w:t>
      </w:r>
      <w:r w:rsidRPr="00BF46CC">
        <w:rPr>
          <w:rStyle w:val="Hyperlink"/>
          <w:szCs w:val="18"/>
        </w:rPr>
        <w:t>asp</w:t>
      </w:r>
      <w:r w:rsidR="00F55B60">
        <w:rPr>
          <w:rStyle w:val="Hyperlink"/>
          <w:szCs w:val="18"/>
        </w:rPr>
        <w:fldChar w:fldCharType="end"/>
      </w:r>
      <w:r>
        <w:rPr>
          <w:szCs w:val="18"/>
          <w:lang w:val="ru-RU"/>
        </w:rPr>
        <w:t xml:space="preserve">.  </w:t>
      </w:r>
    </w:p>
  </w:footnote>
  <w:footnote w:id="15">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опр</w:t>
      </w:r>
      <w:r>
        <w:rPr>
          <w:szCs w:val="18"/>
          <w:lang w:val="ru-RU"/>
        </w:rPr>
        <w:t xml:space="preserve">еделение и полный перечень на:  </w:t>
      </w:r>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proofErr w:type="spellStart"/>
      <w:r w:rsidRPr="00BF46CC">
        <w:rPr>
          <w:rStyle w:val="Hyperlink"/>
          <w:szCs w:val="18"/>
        </w:rPr>
        <w:t>oecd</w:t>
      </w:r>
      <w:proofErr w:type="spellEnd"/>
      <w:r w:rsidRPr="00BF46CC">
        <w:rPr>
          <w:rStyle w:val="Hyperlink"/>
          <w:szCs w:val="18"/>
          <w:lang w:val="ru-RU"/>
        </w:rPr>
        <w:t>.</w:t>
      </w:r>
      <w:r w:rsidRPr="00BF46CC">
        <w:rPr>
          <w:rStyle w:val="Hyperlink"/>
          <w:szCs w:val="18"/>
        </w:rPr>
        <w:t>org</w:t>
      </w:r>
      <w:r w:rsidRPr="00BF46CC">
        <w:rPr>
          <w:rStyle w:val="Hyperlink"/>
          <w:szCs w:val="18"/>
          <w:lang w:val="ru-RU"/>
        </w:rPr>
        <w:t>/</w:t>
      </w:r>
      <w:proofErr w:type="spellStart"/>
      <w:r w:rsidRPr="00BF46CC">
        <w:rPr>
          <w:rStyle w:val="Hyperlink"/>
          <w:szCs w:val="18"/>
        </w:rPr>
        <w:t>sti</w:t>
      </w:r>
      <w:proofErr w:type="spellEnd"/>
      <w:r w:rsidRPr="00BF46CC">
        <w:rPr>
          <w:rStyle w:val="Hyperlink"/>
          <w:szCs w:val="18"/>
          <w:lang w:val="ru-RU"/>
        </w:rPr>
        <w:t>/</w:t>
      </w:r>
      <w:proofErr w:type="spellStart"/>
      <w:r w:rsidRPr="00BF46CC">
        <w:rPr>
          <w:rStyle w:val="Hyperlink"/>
          <w:szCs w:val="18"/>
        </w:rPr>
        <w:t>biotechnologypolicies</w:t>
      </w:r>
      <w:proofErr w:type="spellEnd"/>
      <w:r w:rsidRPr="00BF46CC">
        <w:rPr>
          <w:rStyle w:val="Hyperlink"/>
          <w:szCs w:val="18"/>
          <w:lang w:val="ru-RU"/>
        </w:rPr>
        <w:t>/</w:t>
      </w:r>
      <w:proofErr w:type="spellStart"/>
      <w:r w:rsidRPr="00BF46CC">
        <w:rPr>
          <w:rStyle w:val="Hyperlink"/>
          <w:szCs w:val="18"/>
        </w:rPr>
        <w:t>statisticaldefinitionofbiotchnology</w:t>
      </w:r>
      <w:proofErr w:type="spellEnd"/>
      <w:r w:rsidRPr="00BF46CC">
        <w:rPr>
          <w:rStyle w:val="Hyperlink"/>
          <w:szCs w:val="18"/>
          <w:lang w:val="ru-RU"/>
        </w:rPr>
        <w:t>.</w:t>
      </w:r>
      <w:proofErr w:type="spellStart"/>
      <w:r w:rsidRPr="00BF46CC">
        <w:rPr>
          <w:rStyle w:val="Hyperlink"/>
          <w:szCs w:val="18"/>
        </w:rPr>
        <w:t>htm</w:t>
      </w:r>
      <w:proofErr w:type="spellEnd"/>
      <w:r w:rsidRPr="00BF46CC">
        <w:rPr>
          <w:rStyle w:val="Hyperlink"/>
          <w:szCs w:val="18"/>
          <w:lang w:val="ru-RU"/>
        </w:rPr>
        <w:t>.</w:t>
      </w:r>
    </w:p>
  </w:footnote>
  <w:footnote w:id="16">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1, 7(</w:t>
      </w:r>
      <w:r w:rsidRPr="00BF46CC">
        <w:rPr>
          <w:szCs w:val="18"/>
        </w:rPr>
        <w:t>a</w:t>
      </w:r>
      <w:r w:rsidRPr="00BF46CC">
        <w:rPr>
          <w:szCs w:val="18"/>
          <w:lang w:val="ru-RU"/>
        </w:rPr>
        <w:t>) и 17</w:t>
      </w:r>
      <w:r>
        <w:rPr>
          <w:szCs w:val="18"/>
          <w:lang w:val="ru-RU"/>
        </w:rPr>
        <w:t>-</w:t>
      </w:r>
      <w:r w:rsidRPr="00BF46CC">
        <w:rPr>
          <w:szCs w:val="18"/>
          <w:lang w:val="ru-RU"/>
        </w:rPr>
        <w:t>21.</w:t>
      </w:r>
    </w:p>
  </w:footnote>
  <w:footnote w:id="17">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24</w:t>
      </w:r>
      <w:r>
        <w:rPr>
          <w:szCs w:val="18"/>
          <w:lang w:val="ru-RU"/>
        </w:rPr>
        <w:t>-50 и п</w:t>
      </w:r>
      <w:r w:rsidRPr="00BF46CC">
        <w:rPr>
          <w:szCs w:val="18"/>
          <w:lang w:val="ru-RU"/>
        </w:rPr>
        <w:t xml:space="preserve">риложение </w:t>
      </w:r>
      <w:r w:rsidRPr="00BF46CC">
        <w:rPr>
          <w:szCs w:val="18"/>
        </w:rPr>
        <w:t>II</w:t>
      </w:r>
      <w:r w:rsidRPr="00BF46CC">
        <w:rPr>
          <w:szCs w:val="18"/>
          <w:lang w:val="ru-RU"/>
        </w:rPr>
        <w:t>.</w:t>
      </w:r>
    </w:p>
  </w:footnote>
  <w:footnote w:id="18">
    <w:p w:rsidR="003B1731" w:rsidRPr="00BF46CC" w:rsidRDefault="003B1731" w:rsidP="009A216F">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hyperlink r:id="rId1" w:history="1">
        <w:r w:rsidRPr="00EB5EDC">
          <w:rPr>
            <w:rStyle w:val="Hyperlink"/>
            <w:szCs w:val="18"/>
          </w:rPr>
          <w:t>http://www.unep.org/delc/portals/119/Glossary_terms%20_for_Negotiators_MEAs.pdf</w:t>
        </w:r>
      </w:hyperlink>
      <w:r>
        <w:rPr>
          <w:szCs w:val="18"/>
        </w:rPr>
        <w:t xml:space="preserve">.  </w:t>
      </w:r>
    </w:p>
  </w:footnote>
  <w:footnote w:id="19">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Дополнит</w:t>
      </w:r>
      <w:r>
        <w:rPr>
          <w:szCs w:val="18"/>
          <w:lang w:val="ru-RU"/>
        </w:rPr>
        <w:t xml:space="preserve">ельная информация доступна на: </w:t>
      </w:r>
      <w:r w:rsidRPr="00BF46CC">
        <w:rPr>
          <w:szCs w:val="18"/>
          <w:lang w:val="ru-RU"/>
        </w:rPr>
        <w:t xml:space="preserve"> </w:t>
      </w:r>
      <w:hyperlink r:id="rId2"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cbd</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chm</w:t>
        </w:r>
        <w:r w:rsidRPr="00EB5EDC">
          <w:rPr>
            <w:rStyle w:val="Hyperlink"/>
            <w:szCs w:val="18"/>
            <w:lang w:val="ru-RU"/>
          </w:rPr>
          <w:t>/</w:t>
        </w:r>
      </w:hyperlink>
      <w:r>
        <w:rPr>
          <w:szCs w:val="18"/>
          <w:lang w:val="ru-RU"/>
        </w:rPr>
        <w:t xml:space="preserve">.  </w:t>
      </w:r>
    </w:p>
  </w:footnote>
  <w:footnote w:id="20">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w:t>
      </w:r>
      <w:r>
        <w:rPr>
          <w:szCs w:val="18"/>
          <w:lang w:val="ru-RU"/>
        </w:rPr>
        <w:t xml:space="preserve">ункт </w:t>
      </w:r>
      <w:r w:rsidRPr="00BF46CC">
        <w:rPr>
          <w:szCs w:val="18"/>
          <w:lang w:val="ru-RU"/>
        </w:rPr>
        <w:t>16 Приложения.</w:t>
      </w:r>
    </w:p>
  </w:footnote>
  <w:footnote w:id="21">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Аюрведа </w:t>
      </w:r>
      <w:r w:rsidRPr="00BF46CC">
        <w:rPr>
          <w:szCs w:val="18"/>
          <w:lang w:val="ru-RU"/>
        </w:rPr>
        <w:t xml:space="preserve">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w:t>
      </w:r>
      <w:r>
        <w:rPr>
          <w:szCs w:val="18"/>
          <w:lang w:val="ru-RU"/>
        </w:rPr>
        <w:br/>
      </w:r>
      <w:r w:rsidRPr="00BF46CC">
        <w:rPr>
          <w:szCs w:val="18"/>
          <w:lang w:val="ru-RU"/>
        </w:rPr>
        <w:t>(1500-1800 г</w:t>
      </w:r>
      <w:r>
        <w:rPr>
          <w:szCs w:val="18"/>
          <w:lang w:val="ru-RU"/>
        </w:rPr>
        <w:t xml:space="preserve">г. </w:t>
      </w:r>
      <w:r w:rsidRPr="00BF46CC">
        <w:rPr>
          <w:szCs w:val="18"/>
          <w:lang w:val="ru-RU"/>
        </w:rPr>
        <w:t>до н.э.)</w:t>
      </w:r>
      <w:r>
        <w:rPr>
          <w:szCs w:val="18"/>
          <w:lang w:val="ru-RU"/>
        </w:rPr>
        <w:t xml:space="preserve">.  </w:t>
      </w:r>
      <w:r w:rsidRPr="00BF46CC">
        <w:rPr>
          <w:szCs w:val="18"/>
          <w:lang w:val="ru-RU"/>
        </w:rPr>
        <w:t xml:space="preserve">Наибольшее число упоминаний о ней встречается в </w:t>
      </w:r>
      <w:r w:rsidRPr="00BF46CC">
        <w:rPr>
          <w:i/>
          <w:iCs/>
          <w:szCs w:val="18"/>
          <w:lang w:val="ru-RU"/>
        </w:rPr>
        <w:t>Ригведе</w:t>
      </w:r>
      <w:r w:rsidRPr="00BF46CC">
        <w:rPr>
          <w:szCs w:val="18"/>
          <w:lang w:val="ru-RU"/>
        </w:rPr>
        <w:t xml:space="preserve"> и </w:t>
      </w:r>
      <w:r w:rsidRPr="00BF46CC">
        <w:rPr>
          <w:i/>
          <w:iCs/>
          <w:szCs w:val="18"/>
          <w:lang w:val="ru-RU"/>
        </w:rPr>
        <w:t>Атхарваведе.</w:t>
      </w:r>
    </w:p>
  </w:footnote>
  <w:footnote w:id="22">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Система традиционной китайской медицины была изначально кодифицирована и письменно раскрыта в </w:t>
      </w:r>
      <w:r w:rsidRPr="00BF46CC">
        <w:rPr>
          <w:i/>
          <w:iCs/>
          <w:szCs w:val="18"/>
          <w:lang w:val="ru-RU"/>
        </w:rPr>
        <w:t>Трактате Желтого императора</w:t>
      </w:r>
      <w:r w:rsidRPr="00BF46CC">
        <w:rPr>
          <w:szCs w:val="18"/>
          <w:lang w:val="ru-RU"/>
        </w:rPr>
        <w:t xml:space="preserve"> – первом фундаментальном, классическом труде, в </w:t>
      </w:r>
      <w:r w:rsidRPr="00BF46CC">
        <w:rPr>
          <w:szCs w:val="18"/>
          <w:lang w:val="ru-RU"/>
        </w:rPr>
        <w:t>котором закладываются основы ТКМ</w:t>
      </w:r>
      <w:r>
        <w:rPr>
          <w:szCs w:val="18"/>
          <w:lang w:val="ru-RU"/>
        </w:rPr>
        <w:t xml:space="preserve">.  </w:t>
      </w:r>
      <w:r w:rsidRPr="00BF46CC">
        <w:rPr>
          <w:szCs w:val="18"/>
          <w:lang w:val="ru-RU"/>
        </w:rPr>
        <w:t>Работа по составлению текстов трактата продолжалась несколько столетий, с 3 по 1 вв</w:t>
      </w:r>
      <w:r>
        <w:rPr>
          <w:szCs w:val="18"/>
          <w:lang w:val="ru-RU"/>
        </w:rPr>
        <w:t xml:space="preserve">. </w:t>
      </w:r>
      <w:r w:rsidRPr="00BF46CC">
        <w:rPr>
          <w:szCs w:val="18"/>
          <w:lang w:val="ru-RU"/>
        </w:rPr>
        <w:t>до н.э</w:t>
      </w:r>
      <w:r>
        <w:rPr>
          <w:szCs w:val="18"/>
          <w:lang w:val="ru-RU"/>
        </w:rPr>
        <w:t xml:space="preserve">.  </w:t>
      </w:r>
    </w:p>
  </w:footnote>
  <w:footnote w:id="23">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Книги </w:t>
      </w:r>
      <w:r w:rsidRPr="00BF46CC">
        <w:rPr>
          <w:szCs w:val="18"/>
          <w:lang w:val="ru-RU"/>
        </w:rPr>
        <w:t xml:space="preserve">таких традиций, как аюрведа, система сиддхов и унани тибб, упоминаются в качестве авторитетных источников в Первом разделе Закона Индии 1940 </w:t>
      </w:r>
      <w:r>
        <w:rPr>
          <w:szCs w:val="18"/>
          <w:lang w:val="ru-RU"/>
        </w:rPr>
        <w:t xml:space="preserve">г. </w:t>
      </w:r>
      <w:r w:rsidRPr="00BF46CC">
        <w:rPr>
          <w:szCs w:val="18"/>
          <w:lang w:val="ru-RU"/>
        </w:rPr>
        <w:t>о лекарственных и косметических средствах № 23 (в ред</w:t>
      </w:r>
      <w:r>
        <w:rPr>
          <w:szCs w:val="18"/>
          <w:lang w:val="ru-RU"/>
        </w:rPr>
        <w:t xml:space="preserve">. </w:t>
      </w:r>
      <w:r w:rsidRPr="00BF46CC">
        <w:rPr>
          <w:szCs w:val="18"/>
          <w:lang w:val="ru-RU"/>
        </w:rPr>
        <w:t xml:space="preserve">Закона о лекарственных и косметических средствах 1986 </w:t>
      </w:r>
      <w:r>
        <w:rPr>
          <w:szCs w:val="18"/>
          <w:lang w:val="ru-RU"/>
        </w:rPr>
        <w:t xml:space="preserve">г. </w:t>
      </w:r>
      <w:r w:rsidRPr="00BF46CC">
        <w:rPr>
          <w:szCs w:val="18"/>
          <w:lang w:val="ru-RU"/>
        </w:rPr>
        <w:t>№</w:t>
      </w:r>
      <w:r>
        <w:rPr>
          <w:szCs w:val="18"/>
          <w:lang w:val="ru-RU"/>
        </w:rPr>
        <w:t> </w:t>
      </w:r>
      <w:r w:rsidRPr="00BF46CC">
        <w:rPr>
          <w:szCs w:val="18"/>
          <w:lang w:val="ru-RU"/>
        </w:rPr>
        <w:t>71)</w:t>
      </w:r>
      <w:r>
        <w:rPr>
          <w:szCs w:val="18"/>
          <w:lang w:val="ru-RU"/>
        </w:rPr>
        <w:t xml:space="preserve">.  </w:t>
      </w:r>
      <w:r w:rsidRPr="00BF46CC">
        <w:rPr>
          <w:szCs w:val="18"/>
          <w:lang w:val="ru-RU"/>
        </w:rPr>
        <w:t>См</w:t>
      </w:r>
      <w:r>
        <w:rPr>
          <w:szCs w:val="18"/>
          <w:lang w:val="ru-RU"/>
        </w:rPr>
        <w:t xml:space="preserve">. </w:t>
      </w:r>
      <w:r w:rsidRPr="00BF46CC">
        <w:rPr>
          <w:szCs w:val="18"/>
          <w:lang w:val="ru-RU"/>
        </w:rPr>
        <w:t>перечень существующих онлайновых баз данных, содержащих информацию по документации в области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/3/6), п</w:t>
      </w:r>
      <w:r>
        <w:rPr>
          <w:szCs w:val="18"/>
          <w:lang w:val="ru-RU"/>
        </w:rPr>
        <w:t xml:space="preserve">ункт </w:t>
      </w:r>
      <w:r w:rsidRPr="00BF46CC">
        <w:rPr>
          <w:szCs w:val="18"/>
          <w:lang w:val="ru-RU"/>
        </w:rPr>
        <w:t>8</w:t>
      </w:r>
      <w:r>
        <w:rPr>
          <w:szCs w:val="18"/>
          <w:lang w:val="ru-RU"/>
        </w:rPr>
        <w:t xml:space="preserve">.  </w:t>
      </w:r>
      <w:r w:rsidRPr="00BF46CC">
        <w:rPr>
          <w:szCs w:val="18"/>
          <w:lang w:val="ru-RU"/>
        </w:rPr>
        <w:t>См</w:t>
      </w:r>
      <w:r>
        <w:rPr>
          <w:szCs w:val="18"/>
          <w:lang w:val="ru-RU"/>
        </w:rPr>
        <w:t xml:space="preserve">. </w:t>
      </w:r>
      <w:r w:rsidRPr="00BF46CC">
        <w:rPr>
          <w:szCs w:val="18"/>
          <w:lang w:val="ru-RU"/>
        </w:rPr>
        <w:t xml:space="preserve">также </w:t>
      </w:r>
      <w:r w:rsidRPr="00BF46CC">
        <w:rPr>
          <w:szCs w:val="18"/>
        </w:rPr>
        <w:t>Karin</w:t>
      </w:r>
      <w:r w:rsidRPr="00BF46CC">
        <w:rPr>
          <w:szCs w:val="18"/>
          <w:lang w:val="ru-RU"/>
        </w:rPr>
        <w:t xml:space="preserve"> </w:t>
      </w:r>
      <w:r w:rsidRPr="00BF46CC">
        <w:rPr>
          <w:szCs w:val="18"/>
        </w:rPr>
        <w:t>Timmermans</w:t>
      </w:r>
      <w:r w:rsidRPr="00BF46CC">
        <w:rPr>
          <w:szCs w:val="18"/>
          <w:lang w:val="ru-RU"/>
        </w:rPr>
        <w:t xml:space="preserve"> и </w:t>
      </w:r>
      <w:proofErr w:type="spellStart"/>
      <w:r w:rsidRPr="00BF46CC">
        <w:rPr>
          <w:szCs w:val="18"/>
        </w:rPr>
        <w:t>Togi</w:t>
      </w:r>
      <w:proofErr w:type="spellEnd"/>
      <w:r w:rsidRPr="00BF46CC">
        <w:rPr>
          <w:szCs w:val="18"/>
          <w:lang w:val="ru-RU"/>
        </w:rPr>
        <w:t xml:space="preserve"> </w:t>
      </w:r>
      <w:proofErr w:type="spellStart"/>
      <w:r w:rsidRPr="00BF46CC">
        <w:rPr>
          <w:szCs w:val="18"/>
        </w:rPr>
        <w:t>Hutadjulu</w:t>
      </w:r>
      <w:proofErr w:type="spellEnd"/>
      <w:r w:rsidRPr="00BF46CC">
        <w:rPr>
          <w:szCs w:val="18"/>
          <w:lang w:val="ru-RU"/>
        </w:rPr>
        <w:t>, Соглашение ТРИПС и фармацевтические препараты:  Отчет семинара АСЕАН по вопросам Соглашения ТРИПС и его влияния на фармацевтическую продукцию, стр</w:t>
      </w:r>
      <w:r>
        <w:rPr>
          <w:szCs w:val="18"/>
          <w:lang w:val="ru-RU"/>
        </w:rPr>
        <w:t xml:space="preserve">. </w:t>
      </w:r>
      <w:r w:rsidRPr="00BF46CC">
        <w:rPr>
          <w:szCs w:val="18"/>
          <w:lang w:val="ru-RU"/>
        </w:rPr>
        <w:t>45.</w:t>
      </w:r>
    </w:p>
  </w:footnote>
  <w:footnote w:id="24">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Выступление делегации Канады</w:t>
      </w:r>
      <w:r>
        <w:rPr>
          <w:szCs w:val="18"/>
          <w:lang w:val="ru-RU"/>
        </w:rPr>
        <w:t xml:space="preserve">.  </w:t>
      </w:r>
      <w:r w:rsidRPr="00BF46CC">
        <w:rPr>
          <w:szCs w:val="18"/>
          <w:lang w:val="ru-RU"/>
        </w:rPr>
        <w:t>См</w:t>
      </w:r>
      <w:r>
        <w:rPr>
          <w:szCs w:val="18"/>
          <w:lang w:val="ru-RU"/>
        </w:rPr>
        <w:t xml:space="preserve">. </w:t>
      </w:r>
      <w:r w:rsidRPr="00BF46CC">
        <w:rPr>
          <w:szCs w:val="18"/>
          <w:lang w:val="ru-RU"/>
        </w:rPr>
        <w:t>Отчет второй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/2/16), пункт 131.</w:t>
      </w:r>
    </w:p>
  </w:footnote>
  <w:footnote w:id="25">
    <w:p w:rsidR="003B1731" w:rsidRPr="00BF46CC" w:rsidRDefault="003B1731" w:rsidP="009A216F">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Терри Янке</w:t>
      </w:r>
      <w:r w:rsidRPr="00BF46CC">
        <w:rPr>
          <w:rStyle w:val="FootnoteReference"/>
          <w:szCs w:val="18"/>
          <w:lang w:val="de-CH"/>
        </w:rPr>
        <w:t xml:space="preserve">, </w:t>
      </w:r>
      <w:r w:rsidRPr="00BF46CC">
        <w:rPr>
          <w:i/>
          <w:szCs w:val="18"/>
          <w:lang w:val="ru-RU"/>
        </w:rPr>
        <w:t>Пути и правила – руководство кинематографиста по взаимодействию с коренными народами, их культурой и концепциями</w:t>
      </w:r>
      <w:r w:rsidRPr="00BF46CC">
        <w:rPr>
          <w:szCs w:val="18"/>
          <w:lang w:val="ru-RU"/>
        </w:rPr>
        <w:t>, стр</w:t>
      </w:r>
      <w:r>
        <w:rPr>
          <w:szCs w:val="18"/>
          <w:lang w:val="ru-RU"/>
        </w:rPr>
        <w:t xml:space="preserve">. </w:t>
      </w:r>
      <w:r w:rsidRPr="00BF46CC">
        <w:rPr>
          <w:szCs w:val="18"/>
          <w:lang w:val="ru-RU"/>
        </w:rPr>
        <w:t>51</w:t>
      </w:r>
      <w:r>
        <w:rPr>
          <w:szCs w:val="18"/>
          <w:lang w:val="ru-RU"/>
        </w:rPr>
        <w:t xml:space="preserve">.  </w:t>
      </w:r>
    </w:p>
  </w:footnote>
  <w:footnote w:id="26">
    <w:p w:rsidR="003B1731" w:rsidRPr="00BF46CC" w:rsidRDefault="003B1731" w:rsidP="009A216F">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Проект</w:t>
      </w:r>
      <w:r w:rsidRPr="00BF46CC">
        <w:rPr>
          <w:szCs w:val="18"/>
          <w:lang w:val="de-CH"/>
        </w:rPr>
        <w:t xml:space="preserve"> </w:t>
      </w:r>
      <w:r w:rsidRPr="00BF46CC">
        <w:rPr>
          <w:szCs w:val="18"/>
          <w:lang w:val="ru-RU"/>
        </w:rPr>
        <w:t>глоссария</w:t>
      </w:r>
      <w:r w:rsidRPr="00BF46CC">
        <w:rPr>
          <w:szCs w:val="18"/>
          <w:lang w:val="de-CH"/>
        </w:rPr>
        <w:t xml:space="preserve">, </w:t>
      </w:r>
      <w:r w:rsidRPr="00BF46CC">
        <w:rPr>
          <w:szCs w:val="18"/>
          <w:lang w:val="ru-RU"/>
        </w:rPr>
        <w:t>предложенный</w:t>
      </w:r>
      <w:r w:rsidRPr="00BF46CC">
        <w:rPr>
          <w:szCs w:val="18"/>
          <w:lang w:val="de-CH"/>
        </w:rPr>
        <w:t xml:space="preserve"> </w:t>
      </w:r>
      <w:r w:rsidRPr="00BF46CC">
        <w:rPr>
          <w:szCs w:val="18"/>
          <w:lang w:val="ru-RU"/>
        </w:rPr>
        <w:t>на совещании группы</w:t>
      </w:r>
      <w:r w:rsidRPr="00BF46CC">
        <w:rPr>
          <w:szCs w:val="18"/>
          <w:lang w:val="de-CH"/>
        </w:rPr>
        <w:t xml:space="preserve"> </w:t>
      </w:r>
      <w:r w:rsidRPr="00BF46CC">
        <w:rPr>
          <w:szCs w:val="18"/>
          <w:lang w:val="ru-RU"/>
        </w:rPr>
        <w:t>экспертов</w:t>
      </w:r>
      <w:r w:rsidRPr="00BF46CC">
        <w:rPr>
          <w:szCs w:val="18"/>
          <w:lang w:val="de-CH"/>
        </w:rPr>
        <w:t xml:space="preserve"> </w:t>
      </w:r>
      <w:r w:rsidRPr="00BF46CC">
        <w:rPr>
          <w:szCs w:val="18"/>
          <w:lang w:val="ru-RU"/>
        </w:rPr>
        <w:t>из</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созванном</w:t>
      </w:r>
      <w:r w:rsidRPr="00BF46CC">
        <w:rPr>
          <w:szCs w:val="18"/>
          <w:lang w:val="de-CH"/>
        </w:rPr>
        <w:t xml:space="preserve"> </w:t>
      </w:r>
      <w:r w:rsidRPr="00BF46CC">
        <w:rPr>
          <w:szCs w:val="18"/>
          <w:lang w:val="ru-RU"/>
        </w:rPr>
        <w:t>бюро</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комиссии</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de-CH"/>
        </w:rPr>
        <w:t xml:space="preserve">, TER/CH/2002/WD/4, </w:t>
      </w:r>
      <w:r w:rsidRPr="00BF46CC">
        <w:rPr>
          <w:rStyle w:val="FootnoteReference"/>
          <w:szCs w:val="18"/>
          <w:lang w:val="de-CH"/>
        </w:rPr>
        <w:t>2002</w:t>
      </w:r>
      <w:r>
        <w:rPr>
          <w:szCs w:val="18"/>
          <w:lang w:val="de-CH"/>
        </w:rPr>
        <w:t xml:space="preserve">.  </w:t>
      </w:r>
    </w:p>
  </w:footnote>
  <w:footnote w:id="27">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4 Конвенции ЮНЕСКО об охране и поощрении разнообразия форм культурного самовыражения, 2005 </w:t>
      </w:r>
      <w:r>
        <w:rPr>
          <w:szCs w:val="18"/>
          <w:lang w:val="ru-RU"/>
        </w:rPr>
        <w:t xml:space="preserve">г. </w:t>
      </w:r>
    </w:p>
  </w:footnote>
  <w:footnote w:id="28">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Пункт 3 статьи 4 Конвенции ЮНЕСКО об охране и поощрении разнообразия форм культурного самовыражения, 2005 г.</w:t>
      </w:r>
    </w:p>
  </w:footnote>
  <w:footnote w:id="29">
    <w:p w:rsidR="003B1731" w:rsidRPr="008179D4"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BF46CC">
        <w:rPr>
          <w:rStyle w:val="FootnoteTextChar"/>
          <w:szCs w:val="18"/>
          <w:lang w:val="ru-RU"/>
        </w:rPr>
        <w:t xml:space="preserve">Тезаурус ЮНЕСКО, имеется на </w:t>
      </w:r>
      <w:r w:rsidR="00F55B60">
        <w:fldChar w:fldCharType="begin"/>
      </w:r>
      <w:r w:rsidR="00F55B60" w:rsidRPr="00F55B60">
        <w:rPr>
          <w:lang w:val="ru-RU"/>
        </w:rPr>
        <w:instrText xml:space="preserve"> </w:instrText>
      </w:r>
      <w:r w:rsidR="00F55B60">
        <w:instrText>HYPERLINK</w:instrText>
      </w:r>
      <w:r w:rsidR="00F55B60" w:rsidRPr="00F55B60">
        <w:rPr>
          <w:lang w:val="ru-RU"/>
        </w:rPr>
        <w:instrText xml:space="preserve"> "</w:instrText>
      </w:r>
      <w:r w:rsidR="00F55B60">
        <w:instrText>http</w:instrText>
      </w:r>
      <w:r w:rsidR="00F55B60" w:rsidRPr="00F55B60">
        <w:rPr>
          <w:lang w:val="ru-RU"/>
        </w:rPr>
        <w:instrText>://</w:instrText>
      </w:r>
      <w:r w:rsidR="00F55B60">
        <w:instrText>www</w:instrText>
      </w:r>
      <w:r w:rsidR="00F55B60" w:rsidRPr="00F55B60">
        <w:rPr>
          <w:lang w:val="ru-RU"/>
        </w:rPr>
        <w:instrText>.</w:instrText>
      </w:r>
      <w:r w:rsidR="00F55B60">
        <w:instrText>vocabularyserver</w:instrText>
      </w:r>
      <w:r w:rsidR="00F55B60" w:rsidRPr="00F55B60">
        <w:rPr>
          <w:lang w:val="ru-RU"/>
        </w:rPr>
        <w:instrText>.</w:instrText>
      </w:r>
      <w:r w:rsidR="00F55B60">
        <w:instrText>com</w:instrText>
      </w:r>
      <w:r w:rsidR="00F55B60" w:rsidRPr="00F55B60">
        <w:rPr>
          <w:lang w:val="ru-RU"/>
        </w:rPr>
        <w:instrText>/</w:instrText>
      </w:r>
      <w:r w:rsidR="00F55B60">
        <w:instrText>unesco</w:instrText>
      </w:r>
      <w:r w:rsidR="00F55B60" w:rsidRPr="00F55B60">
        <w:rPr>
          <w:lang w:val="ru-RU"/>
        </w:rPr>
        <w:instrText>/</w:instrText>
      </w:r>
      <w:r w:rsidR="00F55B60">
        <w:instrText>en</w:instrText>
      </w:r>
      <w:r w:rsidR="00F55B60" w:rsidRPr="00F55B60">
        <w:rPr>
          <w:lang w:val="ru-RU"/>
        </w:rPr>
        <w:instrText>/</w:instrText>
      </w:r>
      <w:r w:rsidR="00F55B60">
        <w:instrText>index</w:instrText>
      </w:r>
      <w:r w:rsidR="00F55B60" w:rsidRPr="00F55B60">
        <w:rPr>
          <w:lang w:val="ru-RU"/>
        </w:rPr>
        <w:instrText>.</w:instrText>
      </w:r>
      <w:r w:rsidR="00F55B60">
        <w:instrText>php</w:instrText>
      </w:r>
      <w:r w:rsidR="00F55B60" w:rsidRPr="00F55B60">
        <w:rPr>
          <w:lang w:val="ru-RU"/>
        </w:rPr>
        <w:instrText>?</w:instrText>
      </w:r>
      <w:r w:rsidR="00F55B60">
        <w:instrText>setLang</w:instrText>
      </w:r>
      <w:r w:rsidR="00F55B60" w:rsidRPr="00F55B60">
        <w:rPr>
          <w:lang w:val="ru-RU"/>
        </w:rPr>
        <w:instrText>=</w:instrText>
      </w:r>
      <w:r w:rsidR="00F55B60">
        <w:instrText>en</w:instrText>
      </w:r>
      <w:r w:rsidR="00F55B60" w:rsidRPr="00F55B60">
        <w:rPr>
          <w:lang w:val="ru-RU"/>
        </w:rPr>
        <w:instrText>&amp;?</w:instrText>
      </w:r>
      <w:r w:rsidR="00F55B60">
        <w:instrText>tema</w:instrText>
      </w:r>
      <w:r w:rsidR="00F55B60" w:rsidRPr="00F55B60">
        <w:rPr>
          <w:lang w:val="ru-RU"/>
        </w:rPr>
        <w:instrText xml:space="preserve">=2822" </w:instrText>
      </w:r>
      <w:r w:rsidR="00F55B60">
        <w:fldChar w:fldCharType="separate"/>
      </w:r>
      <w:r w:rsidRPr="00EB5EDC">
        <w:rPr>
          <w:rStyle w:val="Hyperlink"/>
          <w:szCs w:val="18"/>
          <w:lang w:val="fr-FR"/>
        </w:rPr>
        <w:t>http</w:t>
      </w:r>
      <w:r w:rsidRPr="00EB5EDC">
        <w:rPr>
          <w:rStyle w:val="Hyperlink"/>
          <w:szCs w:val="18"/>
          <w:lang w:val="ru-RU"/>
        </w:rPr>
        <w:t>://</w:t>
      </w:r>
      <w:r w:rsidRPr="00EB5EDC">
        <w:rPr>
          <w:rStyle w:val="Hyperlink"/>
          <w:szCs w:val="18"/>
          <w:lang w:val="fr-FR"/>
        </w:rPr>
        <w:t>www</w:t>
      </w:r>
      <w:r w:rsidRPr="00EB5EDC">
        <w:rPr>
          <w:rStyle w:val="Hyperlink"/>
          <w:szCs w:val="18"/>
          <w:lang w:val="ru-RU"/>
        </w:rPr>
        <w:t>.</w:t>
      </w:r>
      <w:proofErr w:type="spellStart"/>
      <w:r w:rsidRPr="00EB5EDC">
        <w:rPr>
          <w:rStyle w:val="Hyperlink"/>
          <w:szCs w:val="18"/>
          <w:lang w:val="fr-FR"/>
        </w:rPr>
        <w:t>vocabularyserver</w:t>
      </w:r>
      <w:proofErr w:type="spellEnd"/>
      <w:r w:rsidRPr="00EB5EDC">
        <w:rPr>
          <w:rStyle w:val="Hyperlink"/>
          <w:szCs w:val="18"/>
          <w:lang w:val="ru-RU"/>
        </w:rPr>
        <w:t>.</w:t>
      </w:r>
      <w:proofErr w:type="spellStart"/>
      <w:r w:rsidRPr="00EB5EDC">
        <w:rPr>
          <w:rStyle w:val="Hyperlink"/>
          <w:szCs w:val="18"/>
          <w:lang w:val="fr-FR"/>
        </w:rPr>
        <w:t>com</w:t>
      </w:r>
      <w:proofErr w:type="spellEnd"/>
      <w:r w:rsidRPr="00EB5EDC">
        <w:rPr>
          <w:rStyle w:val="Hyperlink"/>
          <w:szCs w:val="18"/>
          <w:lang w:val="ru-RU"/>
        </w:rPr>
        <w:t>/</w:t>
      </w:r>
      <w:proofErr w:type="spellStart"/>
      <w:r w:rsidRPr="00EB5EDC">
        <w:rPr>
          <w:rStyle w:val="Hyperlink"/>
          <w:szCs w:val="18"/>
          <w:lang w:val="fr-FR"/>
        </w:rPr>
        <w:t>unesco</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index</w:t>
      </w:r>
      <w:r w:rsidRPr="00EB5EDC">
        <w:rPr>
          <w:rStyle w:val="Hyperlink"/>
          <w:szCs w:val="18"/>
          <w:lang w:val="ru-RU"/>
        </w:rPr>
        <w:t>.</w:t>
      </w:r>
      <w:proofErr w:type="spellStart"/>
      <w:r w:rsidRPr="00EB5EDC">
        <w:rPr>
          <w:rStyle w:val="Hyperlink"/>
          <w:szCs w:val="18"/>
        </w:rPr>
        <w:t>php</w:t>
      </w:r>
      <w:proofErr w:type="spellEnd"/>
      <w:r w:rsidRPr="00EB5EDC">
        <w:rPr>
          <w:rStyle w:val="Hyperlink"/>
          <w:szCs w:val="18"/>
          <w:lang w:val="ru-RU"/>
        </w:rPr>
        <w:t>?</w:t>
      </w:r>
      <w:proofErr w:type="spellStart"/>
      <w:r w:rsidRPr="00EB5EDC">
        <w:rPr>
          <w:rStyle w:val="Hyperlink"/>
          <w:szCs w:val="18"/>
        </w:rPr>
        <w:t>setLang</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&amp;?</w:t>
      </w:r>
      <w:proofErr w:type="spellStart"/>
      <w:r w:rsidRPr="00EB5EDC">
        <w:rPr>
          <w:rStyle w:val="Hyperlink"/>
          <w:szCs w:val="18"/>
          <w:lang w:val="fr-FR"/>
        </w:rPr>
        <w:t>tema</w:t>
      </w:r>
      <w:proofErr w:type="spellEnd"/>
      <w:r w:rsidRPr="00EB5EDC">
        <w:rPr>
          <w:rStyle w:val="Hyperlink"/>
          <w:szCs w:val="18"/>
          <w:lang w:val="ru-RU"/>
        </w:rPr>
        <w:t>=2822</w:t>
      </w:r>
      <w:r w:rsidR="00F55B60">
        <w:rPr>
          <w:rStyle w:val="Hyperlink"/>
          <w:szCs w:val="18"/>
          <w:lang w:val="ru-RU"/>
        </w:rPr>
        <w:fldChar w:fldCharType="end"/>
      </w:r>
      <w:r w:rsidRPr="00BF46CC">
        <w:rPr>
          <w:szCs w:val="18"/>
          <w:lang w:val="ru-RU"/>
        </w:rPr>
        <w:t>.</w:t>
      </w:r>
    </w:p>
  </w:footnote>
  <w:footnote w:id="30">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Конвенция МОТ о коренных народах и народах, ведущих племенной образ жизни в независимых странах 1989</w:t>
      </w:r>
      <w:r w:rsidRPr="00BF46CC">
        <w:rPr>
          <w:szCs w:val="18"/>
          <w:lang w:val="fr-FR"/>
        </w:rPr>
        <w:t> </w:t>
      </w:r>
      <w:r>
        <w:rPr>
          <w:szCs w:val="18"/>
          <w:lang w:val="ru-RU"/>
        </w:rPr>
        <w:t xml:space="preserve">г. </w:t>
      </w:r>
      <w:r w:rsidRPr="00BF46CC">
        <w:rPr>
          <w:szCs w:val="18"/>
          <w:lang w:val="ru-RU"/>
        </w:rPr>
        <w:t>(№</w:t>
      </w:r>
      <w:r>
        <w:rPr>
          <w:szCs w:val="18"/>
          <w:lang w:val="ru-RU"/>
        </w:rPr>
        <w:t> </w:t>
      </w:r>
      <w:r w:rsidRPr="00BF46CC">
        <w:rPr>
          <w:szCs w:val="18"/>
          <w:lang w:val="ru-RU"/>
        </w:rPr>
        <w:t xml:space="preserve">169), пункт 2 </w:t>
      </w:r>
      <w:r w:rsidRPr="00BF46CC">
        <w:rPr>
          <w:szCs w:val="18"/>
          <w:lang w:val="fr-FR"/>
        </w:rPr>
        <w:t>b</w:t>
      </w:r>
      <w:r w:rsidRPr="00BF46CC">
        <w:rPr>
          <w:szCs w:val="18"/>
          <w:lang w:val="ru-RU"/>
        </w:rPr>
        <w:t>) статьи 2.</w:t>
      </w:r>
    </w:p>
  </w:footnote>
  <w:footnote w:id="31">
    <w:p w:rsidR="003B1731" w:rsidRPr="00BF46CC" w:rsidRDefault="003B1731" w:rsidP="009A216F">
      <w:pPr>
        <w:autoSpaceDE w:val="0"/>
        <w:autoSpaceDN w:val="0"/>
        <w:adjustRightInd w:val="0"/>
        <w:ind w:left="567" w:hanging="567"/>
        <w:rPr>
          <w:rStyle w:val="FootnoteReference"/>
          <w:sz w:val="18"/>
          <w:szCs w:val="18"/>
          <w:lang w:val="ru-RU"/>
        </w:rPr>
      </w:pPr>
      <w:r w:rsidRPr="00BF46CC">
        <w:rPr>
          <w:rStyle w:val="FootnoteReference"/>
          <w:sz w:val="18"/>
          <w:szCs w:val="18"/>
        </w:rPr>
        <w:footnoteRef/>
      </w:r>
      <w:r w:rsidRPr="00BF46CC">
        <w:rPr>
          <w:rStyle w:val="FootnoteReference"/>
          <w:sz w:val="18"/>
          <w:szCs w:val="18"/>
          <w:lang w:val="ru-RU"/>
        </w:rPr>
        <w:t xml:space="preserve"> </w:t>
      </w:r>
      <w:r w:rsidRPr="00BF46CC">
        <w:rPr>
          <w:sz w:val="18"/>
          <w:szCs w:val="18"/>
          <w:lang w:val="ru-RU"/>
        </w:rPr>
        <w:tab/>
      </w:r>
      <w:r>
        <w:rPr>
          <w:rFonts w:eastAsia="Calibri"/>
          <w:sz w:val="18"/>
          <w:szCs w:val="18"/>
          <w:lang w:val="ru-RU"/>
        </w:rPr>
        <w:t xml:space="preserve">Типовые положения для национальных законодательств об охране </w:t>
      </w:r>
      <w:r w:rsidRPr="00BF46CC">
        <w:rPr>
          <w:sz w:val="18"/>
          <w:szCs w:val="18"/>
          <w:lang w:val="ru-RU"/>
        </w:rPr>
        <w:t>выражений</w:t>
      </w:r>
      <w:r>
        <w:rPr>
          <w:rFonts w:eastAsia="Calibri"/>
          <w:sz w:val="18"/>
          <w:szCs w:val="18"/>
          <w:lang w:val="ru-RU"/>
        </w:rPr>
        <w:t xml:space="preserve"> фольклора от незаконного </w:t>
      </w:r>
      <w:r w:rsidRPr="00BF46CC">
        <w:rPr>
          <w:rFonts w:eastAsia="Calibri"/>
          <w:sz w:val="18"/>
          <w:szCs w:val="18"/>
          <w:lang w:val="ru-RU"/>
        </w:rPr>
        <w:t>ис</w:t>
      </w:r>
      <w:r>
        <w:rPr>
          <w:rFonts w:eastAsia="Calibri"/>
          <w:sz w:val="18"/>
          <w:szCs w:val="18"/>
          <w:lang w:val="ru-RU"/>
        </w:rPr>
        <w:t xml:space="preserve">пользования и других наносящих ущерб </w:t>
      </w:r>
      <w:r w:rsidRPr="00BF46CC">
        <w:rPr>
          <w:rFonts w:eastAsia="Calibri"/>
          <w:sz w:val="18"/>
          <w:szCs w:val="18"/>
          <w:lang w:val="ru-RU"/>
        </w:rPr>
        <w:t>действий</w:t>
      </w:r>
      <w:r w:rsidRPr="00BF46CC">
        <w:rPr>
          <w:sz w:val="18"/>
          <w:szCs w:val="18"/>
          <w:lang w:val="ru-RU"/>
        </w:rPr>
        <w:t>, 1982</w:t>
      </w:r>
      <w:r w:rsidRPr="00BF46CC">
        <w:rPr>
          <w:sz w:val="18"/>
          <w:szCs w:val="18"/>
          <w:lang w:val="fr-FR"/>
        </w:rPr>
        <w:t> </w:t>
      </w:r>
      <w:r w:rsidRPr="00BF46CC">
        <w:rPr>
          <w:sz w:val="18"/>
          <w:szCs w:val="18"/>
          <w:lang w:val="ru-RU"/>
        </w:rPr>
        <w:t xml:space="preserve">г., </w:t>
      </w:r>
      <w:r w:rsidRPr="00BF46CC">
        <w:rPr>
          <w:rStyle w:val="FootnoteTextChar"/>
          <w:sz w:val="18"/>
          <w:szCs w:val="18"/>
          <w:lang w:val="ru-RU"/>
        </w:rPr>
        <w:t xml:space="preserve">пункт 42 </w:t>
      </w:r>
      <w:r w:rsidRPr="00BF46CC">
        <w:rPr>
          <w:sz w:val="18"/>
          <w:szCs w:val="18"/>
          <w:lang w:val="ru-RU"/>
        </w:rPr>
        <w:t>части</w:t>
      </w:r>
      <w:r w:rsidRPr="00BF46CC">
        <w:rPr>
          <w:rStyle w:val="FootnoteTextChar"/>
          <w:sz w:val="18"/>
          <w:szCs w:val="18"/>
          <w:lang w:val="ru-RU"/>
        </w:rPr>
        <w:t xml:space="preserve"> </w:t>
      </w:r>
      <w:r w:rsidRPr="00BF46CC">
        <w:rPr>
          <w:rStyle w:val="FootnoteTextChar"/>
          <w:sz w:val="18"/>
          <w:szCs w:val="18"/>
          <w:lang w:val="fr-FR"/>
        </w:rPr>
        <w:t>III</w:t>
      </w:r>
      <w:r>
        <w:rPr>
          <w:rStyle w:val="FootnoteTextChar"/>
          <w:sz w:val="18"/>
          <w:szCs w:val="18"/>
          <w:lang w:val="ru-RU"/>
        </w:rPr>
        <w:t xml:space="preserve">.  </w:t>
      </w:r>
    </w:p>
  </w:footnote>
  <w:footnote w:id="32">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3">
    <w:p w:rsidR="003B1731" w:rsidRPr="00BF46CC" w:rsidRDefault="003B1731" w:rsidP="009A216F">
      <w:pPr>
        <w:pStyle w:val="FootnoteText"/>
        <w:ind w:left="567" w:hanging="567"/>
        <w:rPr>
          <w:rStyle w:val="FootnoteReference"/>
          <w:szCs w:val="18"/>
        </w:rPr>
      </w:pPr>
      <w:r w:rsidRPr="00BF46CC">
        <w:rPr>
          <w:rStyle w:val="FootnoteReference"/>
          <w:szCs w:val="18"/>
          <w:lang w:val="en"/>
        </w:rPr>
        <w:footnoteRef/>
      </w:r>
      <w:r w:rsidRPr="00BF46CC">
        <w:rPr>
          <w:szCs w:val="18"/>
          <w:lang w:val="ru-RU"/>
        </w:rPr>
        <w:tab/>
        <w:t>Проект документа по вопросам, касающимся обычного права и интеллектуальной собственности –</w:t>
      </w:r>
      <w:r>
        <w:rPr>
          <w:szCs w:val="18"/>
          <w:lang w:val="ru-RU"/>
        </w:rPr>
        <w:t xml:space="preserve"> дискуссионный материал версия – </w:t>
      </w:r>
      <w:r w:rsidRPr="00BF46CC">
        <w:rPr>
          <w:szCs w:val="18"/>
          <w:lang w:val="ru-RU"/>
        </w:rPr>
        <w:t>3.0 (декабрь 2006 г.)</w:t>
      </w:r>
      <w:r>
        <w:rPr>
          <w:szCs w:val="18"/>
          <w:lang w:val="ru-RU"/>
        </w:rPr>
        <w:t xml:space="preserve">.  </w:t>
      </w:r>
      <w:r w:rsidR="00F55B60">
        <w:fldChar w:fldCharType="begin"/>
      </w:r>
      <w:r w:rsidR="00F55B60" w:rsidRPr="00F55B60">
        <w:rPr>
          <w:lang w:val="ru-RU"/>
        </w:rPr>
        <w:instrText xml:space="preserve"> </w:instrText>
      </w:r>
      <w:r w:rsidR="00F55B60">
        <w:instrText>HYPERLINK</w:instrText>
      </w:r>
      <w:r w:rsidR="00F55B60" w:rsidRPr="00F55B60">
        <w:rPr>
          <w:lang w:val="ru-RU"/>
        </w:rPr>
        <w:instrText xml:space="preserve"> "</w:instrText>
      </w:r>
      <w:r w:rsidR="00F55B60">
        <w:instrText>http</w:instrText>
      </w:r>
      <w:r w:rsidR="00F55B60" w:rsidRPr="00F55B60">
        <w:rPr>
          <w:lang w:val="ru-RU"/>
        </w:rPr>
        <w:instrText>://</w:instrText>
      </w:r>
      <w:r w:rsidR="00F55B60">
        <w:instrText>www</w:instrText>
      </w:r>
      <w:r w:rsidR="00F55B60" w:rsidRPr="00F55B60">
        <w:rPr>
          <w:lang w:val="ru-RU"/>
        </w:rPr>
        <w:instrText>.</w:instrText>
      </w:r>
      <w:r w:rsidR="00F55B60">
        <w:instrText>wipo</w:instrText>
      </w:r>
      <w:r w:rsidR="00F55B60" w:rsidRPr="00F55B60">
        <w:rPr>
          <w:lang w:val="ru-RU"/>
        </w:rPr>
        <w:instrText>.</w:instrText>
      </w:r>
      <w:r w:rsidR="00F55B60">
        <w:instrText>int</w:instrText>
      </w:r>
      <w:r w:rsidR="00F55B60" w:rsidRPr="00F55B60">
        <w:rPr>
          <w:lang w:val="ru-RU"/>
        </w:rPr>
        <w:instrText>/</w:instrText>
      </w:r>
      <w:r w:rsidR="00F55B60">
        <w:instrText>tk</w:instrText>
      </w:r>
      <w:r w:rsidR="00F55B60" w:rsidRPr="00F55B60">
        <w:rPr>
          <w:lang w:val="ru-RU"/>
        </w:rPr>
        <w:instrText>/</w:instrText>
      </w:r>
      <w:r w:rsidR="00F55B60">
        <w:instrText>en</w:instrText>
      </w:r>
      <w:r w:rsidR="00F55B60" w:rsidRPr="00F55B60">
        <w:rPr>
          <w:lang w:val="ru-RU"/>
        </w:rPr>
        <w:instrText>/</w:instrText>
      </w:r>
      <w:r w:rsidR="00F55B60">
        <w:instrText>consultations</w:instrText>
      </w:r>
      <w:r w:rsidR="00F55B60" w:rsidRPr="00F55B60">
        <w:rPr>
          <w:lang w:val="ru-RU"/>
        </w:rPr>
        <w:instrText>/</w:instrText>
      </w:r>
      <w:r w:rsidR="00F55B60">
        <w:instrText>customary</w:instrText>
      </w:r>
      <w:r w:rsidR="00F55B60" w:rsidRPr="00F55B60">
        <w:rPr>
          <w:lang w:val="ru-RU"/>
        </w:rPr>
        <w:instrText>_</w:instrText>
      </w:r>
      <w:r w:rsidR="00F55B60">
        <w:instrText>law</w:instrText>
      </w:r>
      <w:r w:rsidR="00F55B60" w:rsidRPr="00F55B60">
        <w:rPr>
          <w:lang w:val="ru-RU"/>
        </w:rPr>
        <w:instrText>/</w:instrText>
      </w:r>
      <w:r w:rsidR="00F55B60">
        <w:instrText>index</w:instrText>
      </w:r>
      <w:r w:rsidR="00F55B60" w:rsidRPr="00F55B60">
        <w:rPr>
          <w:lang w:val="ru-RU"/>
        </w:rPr>
        <w:instrText>.</w:instrText>
      </w:r>
      <w:r w:rsidR="00F55B60">
        <w:instrText>html</w:instrText>
      </w:r>
      <w:r w:rsidR="00F55B60" w:rsidRPr="00F55B60">
        <w:rPr>
          <w:lang w:val="ru-RU"/>
        </w:rPr>
        <w:instrText xml:space="preserve">" </w:instrText>
      </w:r>
      <w:r w:rsidR="00F55B60">
        <w:fldChar w:fldCharType="separate"/>
      </w:r>
      <w:r w:rsidRPr="00EB5EDC">
        <w:rPr>
          <w:rStyle w:val="Hyperlink"/>
          <w:szCs w:val="18"/>
        </w:rPr>
        <w:t>www.wipo.int/tk/en/consultations/customary_law/index.html</w:t>
      </w:r>
      <w:r w:rsidR="00F55B60">
        <w:rPr>
          <w:rStyle w:val="Hyperlink"/>
          <w:szCs w:val="18"/>
        </w:rPr>
        <w:fldChar w:fldCharType="end"/>
      </w:r>
      <w:r>
        <w:rPr>
          <w:szCs w:val="18"/>
        </w:rPr>
        <w:t xml:space="preserve">.  </w:t>
      </w:r>
    </w:p>
  </w:footnote>
  <w:footnote w:id="34">
    <w:p w:rsidR="003B1731" w:rsidRPr="00C85AC0" w:rsidRDefault="003B1731" w:rsidP="009A216F">
      <w:pPr>
        <w:pStyle w:val="FootnoteText"/>
        <w:ind w:left="567" w:hanging="567"/>
        <w:rPr>
          <w:rStyle w:val="FootnoteReference"/>
          <w:szCs w:val="18"/>
        </w:rPr>
      </w:pPr>
      <w:r w:rsidRPr="00BF46CC">
        <w:rPr>
          <w:rStyle w:val="FootnoteReference"/>
          <w:szCs w:val="18"/>
        </w:rPr>
        <w:footnoteRef/>
      </w:r>
      <w:r w:rsidRPr="00C85AC0">
        <w:rPr>
          <w:szCs w:val="18"/>
        </w:rPr>
        <w:tab/>
      </w:r>
      <w:r w:rsidRPr="00BF46CC">
        <w:rPr>
          <w:szCs w:val="18"/>
          <w:lang w:val="ru-RU"/>
        </w:rPr>
        <w:t>Пол</w:t>
      </w:r>
      <w:r w:rsidRPr="00C85AC0">
        <w:rPr>
          <w:szCs w:val="18"/>
        </w:rPr>
        <w:t xml:space="preserve"> </w:t>
      </w:r>
      <w:r w:rsidRPr="00BF46CC">
        <w:rPr>
          <w:szCs w:val="18"/>
          <w:lang w:val="ru-RU"/>
        </w:rPr>
        <w:t>Курук</w:t>
      </w:r>
      <w:r w:rsidRPr="00C85AC0">
        <w:rPr>
          <w:szCs w:val="18"/>
        </w:rPr>
        <w:t>, «</w:t>
      </w:r>
      <w:r w:rsidRPr="00BF46CC">
        <w:rPr>
          <w:szCs w:val="18"/>
          <w:lang w:val="ru-RU"/>
        </w:rPr>
        <w:t>Африканские</w:t>
      </w:r>
      <w:r w:rsidRPr="00C85AC0">
        <w:rPr>
          <w:szCs w:val="18"/>
        </w:rPr>
        <w:t xml:space="preserve"> </w:t>
      </w:r>
      <w:r w:rsidRPr="00BF46CC">
        <w:rPr>
          <w:szCs w:val="18"/>
          <w:lang w:val="ru-RU"/>
        </w:rPr>
        <w:t>нормы</w:t>
      </w:r>
      <w:r w:rsidRPr="00C85AC0">
        <w:rPr>
          <w:szCs w:val="18"/>
        </w:rPr>
        <w:t xml:space="preserve"> </w:t>
      </w:r>
      <w:r w:rsidRPr="00BF46CC">
        <w:rPr>
          <w:szCs w:val="18"/>
          <w:lang w:val="ru-RU"/>
        </w:rPr>
        <w:t>обычного</w:t>
      </w:r>
      <w:r w:rsidRPr="00C85AC0">
        <w:rPr>
          <w:szCs w:val="18"/>
        </w:rPr>
        <w:t xml:space="preserve"> </w:t>
      </w:r>
      <w:r w:rsidRPr="00BF46CC">
        <w:rPr>
          <w:szCs w:val="18"/>
          <w:lang w:val="ru-RU"/>
        </w:rPr>
        <w:t>права</w:t>
      </w:r>
      <w:r w:rsidRPr="00C85AC0">
        <w:rPr>
          <w:szCs w:val="18"/>
        </w:rPr>
        <w:t xml:space="preserve"> </w:t>
      </w:r>
      <w:r w:rsidRPr="00BF46CC">
        <w:rPr>
          <w:szCs w:val="18"/>
          <w:lang w:val="ru-RU"/>
        </w:rPr>
        <w:t>и</w:t>
      </w:r>
      <w:r w:rsidRPr="00C85AC0">
        <w:rPr>
          <w:szCs w:val="18"/>
        </w:rPr>
        <w:t xml:space="preserve"> </w:t>
      </w:r>
      <w:r w:rsidRPr="00BF46CC">
        <w:rPr>
          <w:szCs w:val="18"/>
          <w:lang w:val="ru-RU"/>
        </w:rPr>
        <w:t>охрана</w:t>
      </w:r>
      <w:r w:rsidRPr="00C85AC0">
        <w:rPr>
          <w:szCs w:val="18"/>
        </w:rPr>
        <w:t xml:space="preserve"> </w:t>
      </w:r>
      <w:r w:rsidRPr="00BF46CC">
        <w:rPr>
          <w:szCs w:val="18"/>
          <w:lang w:val="ru-RU"/>
        </w:rPr>
        <w:t>фольклора</w:t>
      </w:r>
      <w:r w:rsidRPr="00C85AC0">
        <w:rPr>
          <w:szCs w:val="18"/>
        </w:rPr>
        <w:t xml:space="preserve">», </w:t>
      </w:r>
      <w:r w:rsidRPr="00BF46CC">
        <w:rPr>
          <w:szCs w:val="18"/>
        </w:rPr>
        <w:t>Copyright</w:t>
      </w:r>
      <w:r w:rsidRPr="00C85AC0">
        <w:rPr>
          <w:szCs w:val="18"/>
        </w:rPr>
        <w:t xml:space="preserve"> </w:t>
      </w:r>
      <w:r w:rsidRPr="00BF46CC">
        <w:rPr>
          <w:szCs w:val="18"/>
        </w:rPr>
        <w:t>Bulletin</w:t>
      </w:r>
      <w:r w:rsidRPr="00C85AC0">
        <w:rPr>
          <w:szCs w:val="18"/>
        </w:rPr>
        <w:t xml:space="preserve">, </w:t>
      </w:r>
      <w:r w:rsidRPr="00BF46CC">
        <w:rPr>
          <w:szCs w:val="18"/>
        </w:rPr>
        <w:t>XXXVI</w:t>
      </w:r>
      <w:r w:rsidRPr="00C85AC0">
        <w:rPr>
          <w:szCs w:val="18"/>
        </w:rPr>
        <w:t xml:space="preserve">, </w:t>
      </w:r>
      <w:r w:rsidRPr="00BF46CC">
        <w:rPr>
          <w:szCs w:val="18"/>
        </w:rPr>
        <w:t>No</w:t>
      </w:r>
      <w:r w:rsidRPr="00C85AC0">
        <w:rPr>
          <w:szCs w:val="18"/>
        </w:rPr>
        <w:t xml:space="preserve">.2, 2002, </w:t>
      </w:r>
      <w:r w:rsidRPr="00BF46CC">
        <w:rPr>
          <w:szCs w:val="18"/>
        </w:rPr>
        <w:t>p</w:t>
      </w:r>
      <w:r w:rsidRPr="00C85AC0">
        <w:rPr>
          <w:szCs w:val="18"/>
        </w:rPr>
        <w:t xml:space="preserve">. 6, quoting, in part, Paris, 15 June 1982, Gazette </w:t>
      </w:r>
      <w:r>
        <w:rPr>
          <w:szCs w:val="18"/>
        </w:rPr>
        <w:t xml:space="preserve">du </w:t>
      </w:r>
      <w:proofErr w:type="spellStart"/>
      <w:r>
        <w:rPr>
          <w:szCs w:val="18"/>
        </w:rPr>
        <w:t>Palais</w:t>
      </w:r>
      <w:proofErr w:type="spellEnd"/>
      <w:r>
        <w:rPr>
          <w:szCs w:val="18"/>
        </w:rPr>
        <w:t xml:space="preserve">, 1982.2, Summary, p. </w:t>
      </w:r>
      <w:r w:rsidRPr="00BF46CC">
        <w:rPr>
          <w:szCs w:val="18"/>
        </w:rPr>
        <w:t xml:space="preserve">378, or Paris, </w:t>
      </w:r>
      <w:r w:rsidRPr="00C85AC0">
        <w:rPr>
          <w:szCs w:val="18"/>
        </w:rPr>
        <w:br/>
      </w:r>
      <w:r w:rsidRPr="00BF46CC">
        <w:rPr>
          <w:szCs w:val="18"/>
        </w:rPr>
        <w:t xml:space="preserve">25 April 1978, Gazette du </w:t>
      </w:r>
      <w:proofErr w:type="spellStart"/>
      <w:r w:rsidRPr="00BF46CC">
        <w:rPr>
          <w:szCs w:val="18"/>
        </w:rPr>
        <w:t>Palais</w:t>
      </w:r>
      <w:proofErr w:type="spellEnd"/>
      <w:r w:rsidRPr="00BF46CC">
        <w:rPr>
          <w:szCs w:val="18"/>
        </w:rPr>
        <w:t>, 1978.2, p</w:t>
      </w:r>
      <w:r>
        <w:rPr>
          <w:szCs w:val="18"/>
        </w:rPr>
        <w:t xml:space="preserve">. </w:t>
      </w:r>
      <w:r w:rsidRPr="00BF46CC">
        <w:rPr>
          <w:szCs w:val="18"/>
        </w:rPr>
        <w:t>448.</w:t>
      </w:r>
    </w:p>
  </w:footnote>
  <w:footnote w:id="35">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ВОИС, Обычное право и система интеллектуальной собственности применительно к охране традиционных выражений культуры и традиционных знаний </w:t>
      </w:r>
      <w:r>
        <w:rPr>
          <w:szCs w:val="18"/>
          <w:lang w:val="ru-RU"/>
        </w:rPr>
        <w:t xml:space="preserve">– </w:t>
      </w:r>
      <w:r w:rsidRPr="00BF46CC">
        <w:rPr>
          <w:szCs w:val="18"/>
          <w:lang w:val="ru-RU"/>
        </w:rPr>
        <w:t xml:space="preserve">дискуссионный материал </w:t>
      </w:r>
      <w:r>
        <w:rPr>
          <w:szCs w:val="18"/>
          <w:lang w:val="ru-RU"/>
        </w:rPr>
        <w:t xml:space="preserve">– </w:t>
      </w:r>
      <w:r w:rsidRPr="00BF46CC">
        <w:rPr>
          <w:szCs w:val="18"/>
          <w:lang w:val="ru-RU"/>
        </w:rPr>
        <w:t>версия 3.0 (декабрь 2006 </w:t>
      </w:r>
      <w:r w:rsidRPr="00BF46CC">
        <w:rPr>
          <w:szCs w:val="18"/>
          <w:lang w:val="ru-RU"/>
        </w:rPr>
        <w:t xml:space="preserve">г.), доступен в онлайновом режиме по адресу: </w:t>
      </w:r>
      <w:r w:rsidR="00F55B60">
        <w:fldChar w:fldCharType="begin"/>
      </w:r>
      <w:r w:rsidR="00F55B60">
        <w:instrText xml:space="preserve"> HYPERLINK "http://www.wipo.int/export/sites/www/tk/en/consultations/customary_law/issues-revised.pdf" </w:instrText>
      </w:r>
      <w:r w:rsidR="00F55B60">
        <w:fldChar w:fldCharType="separate"/>
      </w:r>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export</w:t>
      </w:r>
      <w:r w:rsidRPr="00EB5EDC">
        <w:rPr>
          <w:rStyle w:val="Hyperlink"/>
          <w:szCs w:val="18"/>
          <w:lang w:val="ru-RU"/>
        </w:rPr>
        <w:t>/</w:t>
      </w:r>
      <w:r w:rsidRPr="00EB5EDC">
        <w:rPr>
          <w:rStyle w:val="Hyperlink"/>
          <w:szCs w:val="18"/>
        </w:rPr>
        <w:t>sites</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consultations</w:t>
      </w:r>
      <w:r w:rsidRPr="00EB5EDC">
        <w:rPr>
          <w:rStyle w:val="Hyperlink"/>
          <w:szCs w:val="18"/>
          <w:lang w:val="ru-RU"/>
        </w:rPr>
        <w:t>/</w:t>
      </w:r>
      <w:r w:rsidRPr="00EB5EDC">
        <w:rPr>
          <w:rStyle w:val="Hyperlink"/>
          <w:szCs w:val="18"/>
        </w:rPr>
        <w:t>customary</w:t>
      </w:r>
      <w:r w:rsidRPr="00EB5EDC">
        <w:rPr>
          <w:rStyle w:val="Hyperlink"/>
          <w:szCs w:val="18"/>
          <w:lang w:val="ru-RU"/>
        </w:rPr>
        <w:t>_</w:t>
      </w:r>
      <w:r w:rsidRPr="00EB5EDC">
        <w:rPr>
          <w:rStyle w:val="Hyperlink"/>
          <w:szCs w:val="18"/>
        </w:rPr>
        <w:t>law</w:t>
      </w:r>
      <w:r w:rsidRPr="00EB5EDC">
        <w:rPr>
          <w:rStyle w:val="Hyperlink"/>
          <w:szCs w:val="18"/>
          <w:lang w:val="ru-RU"/>
        </w:rPr>
        <w:t>/</w:t>
      </w:r>
      <w:r w:rsidRPr="00EB5EDC">
        <w:rPr>
          <w:rStyle w:val="Hyperlink"/>
          <w:szCs w:val="18"/>
        </w:rPr>
        <w:t>issues</w:t>
      </w:r>
      <w:r w:rsidRPr="00EB5EDC">
        <w:rPr>
          <w:rStyle w:val="Hyperlink"/>
          <w:szCs w:val="18"/>
          <w:lang w:val="ru-RU"/>
        </w:rPr>
        <w:t>-</w:t>
      </w:r>
      <w:r w:rsidRPr="00EB5EDC">
        <w:rPr>
          <w:rStyle w:val="Hyperlink"/>
          <w:szCs w:val="18"/>
        </w:rPr>
        <w:t>revised</w:t>
      </w:r>
      <w:r w:rsidRPr="00EB5EDC">
        <w:rPr>
          <w:rStyle w:val="Hyperlink"/>
          <w:szCs w:val="18"/>
          <w:lang w:val="ru-RU"/>
        </w:rPr>
        <w:t>.</w:t>
      </w:r>
      <w:r w:rsidRPr="00EB5EDC">
        <w:rPr>
          <w:rStyle w:val="Hyperlink"/>
          <w:szCs w:val="18"/>
        </w:rPr>
        <w:t>pdf</w:t>
      </w:r>
      <w:r w:rsidR="00F55B60">
        <w:rPr>
          <w:rStyle w:val="Hyperlink"/>
          <w:szCs w:val="18"/>
        </w:rPr>
        <w:fldChar w:fldCharType="end"/>
      </w:r>
      <w:r>
        <w:rPr>
          <w:szCs w:val="18"/>
          <w:lang w:val="ru-RU"/>
        </w:rPr>
        <w:t>.</w:t>
      </w:r>
    </w:p>
  </w:footnote>
  <w:footnote w:id="36">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стр</w:t>
      </w:r>
      <w:r>
        <w:rPr>
          <w:szCs w:val="18"/>
          <w:lang w:val="ru-RU"/>
        </w:rPr>
        <w:t xml:space="preserve">. </w:t>
      </w:r>
      <w:r w:rsidRPr="00BF46CC">
        <w:rPr>
          <w:szCs w:val="18"/>
          <w:lang w:val="ru-RU"/>
        </w:rPr>
        <w:t xml:space="preserve">4 пункт 2;  онлайновая база данных доступна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r w:rsidRPr="00BF46CC">
        <w:rPr>
          <w:szCs w:val="18"/>
        </w:rPr>
        <w:t>databases</w:t>
      </w:r>
      <w:r w:rsidRPr="00BF46CC">
        <w:rPr>
          <w:szCs w:val="18"/>
          <w:lang w:val="ru-RU"/>
        </w:rPr>
        <w:t>/</w:t>
      </w:r>
      <w:r w:rsidRPr="00BF46CC">
        <w:rPr>
          <w:szCs w:val="18"/>
        </w:rPr>
        <w:t>contracts</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 xml:space="preserve">.  </w:t>
      </w:r>
    </w:p>
  </w:footnote>
  <w:footnote w:id="37">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/11.</w:t>
      </w:r>
    </w:p>
  </w:footnote>
  <w:footnote w:id="38">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3 статьи 2 Бернской Конвенции</w:t>
      </w:r>
      <w:r>
        <w:rPr>
          <w:szCs w:val="18"/>
          <w:lang w:val="ru-RU"/>
        </w:rPr>
        <w:t xml:space="preserve">.  </w:t>
      </w:r>
      <w:r w:rsidRPr="00BF46CC">
        <w:rPr>
          <w:szCs w:val="18"/>
          <w:lang w:val="ru-RU"/>
        </w:rPr>
        <w:t>«Переводы,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9">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40">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5 статьи 2 Бернской Конвенции, пункт 2 </w:t>
      </w:r>
      <w:r w:rsidRPr="00BF46CC">
        <w:rPr>
          <w:szCs w:val="18"/>
          <w:lang w:val="ru-RU"/>
        </w:rPr>
        <w:t>статьи 10 Соглашения ТРИПС, статья 6 Договора по авторскому праву.</w:t>
      </w:r>
    </w:p>
  </w:footnote>
  <w:footnote w:id="41">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BF46CC">
        <w:rPr>
          <w:szCs w:val="18"/>
          <w:lang w:val="ru-RU"/>
        </w:rPr>
        <w:t xml:space="preserve">, </w:t>
      </w:r>
      <w:r w:rsidRPr="00BF46CC">
        <w:rPr>
          <w:rStyle w:val="FootnoteReference"/>
          <w:szCs w:val="18"/>
        </w:rPr>
        <w:t>Oxford</w:t>
      </w:r>
      <w:smartTag w:uri="urn:schemas-microsoft-com:office:smarttags" w:element="PersonName">
        <w:r w:rsidRPr="00BF46CC">
          <w:rPr>
            <w:szCs w:val="18"/>
            <w:lang w:val="ru-RU"/>
          </w:rPr>
          <w:t>,</w:t>
        </w:r>
      </w:smartTag>
      <w:r w:rsidRPr="00BF46CC">
        <w:rPr>
          <w:rStyle w:val="FootnoteReference"/>
          <w:szCs w:val="18"/>
          <w:lang w:val="ru-RU"/>
        </w:rPr>
        <w:t xml:space="preserve"> </w:t>
      </w:r>
      <w:r w:rsidRPr="00BF46CC">
        <w:rPr>
          <w:rStyle w:val="FootnoteReference"/>
          <w:szCs w:val="18"/>
        </w:rPr>
        <w:t>Vol</w:t>
      </w:r>
      <w:r>
        <w:rPr>
          <w:rStyle w:val="FootnoteReference"/>
          <w:szCs w:val="18"/>
          <w:lang w:val="ru-RU"/>
        </w:rPr>
        <w:t xml:space="preserve">. </w:t>
      </w:r>
      <w:r w:rsidRPr="00BF46CC">
        <w:rPr>
          <w:rStyle w:val="FootnoteReference"/>
          <w:szCs w:val="18"/>
        </w:rPr>
        <w:t>I</w:t>
      </w:r>
      <w:r w:rsidRPr="00BF46CC">
        <w:rPr>
          <w:rStyle w:val="FootnoteReference"/>
          <w:szCs w:val="18"/>
          <w:lang w:val="ru-RU"/>
        </w:rPr>
        <w:t>.</w:t>
      </w:r>
      <w:smartTag w:uri="urn:schemas-microsoft-com:office:smarttags" w:element="PersonName">
        <w:r w:rsidRPr="00BF46CC">
          <w:rPr>
            <w:szCs w:val="18"/>
            <w:lang w:val="ru-RU"/>
          </w:rPr>
          <w:t>,</w:t>
        </w:r>
      </w:smartTag>
      <w:r w:rsidRPr="00BF46CC">
        <w:rPr>
          <w:rStyle w:val="FootnoteReference"/>
          <w:szCs w:val="18"/>
          <w:lang w:val="ru-RU"/>
        </w:rPr>
        <w:t xml:space="preserve"> </w:t>
      </w:r>
      <w:r w:rsidRPr="00BF46CC">
        <w:rPr>
          <w:rStyle w:val="FootnoteReference"/>
          <w:szCs w:val="18"/>
        </w:rPr>
        <w:t>p</w:t>
      </w:r>
      <w:r>
        <w:rPr>
          <w:rStyle w:val="FootnoteReference"/>
          <w:szCs w:val="18"/>
          <w:lang w:val="ru-RU"/>
        </w:rPr>
        <w:t xml:space="preserve">. </w:t>
      </w:r>
      <w:r w:rsidRPr="00BF46CC">
        <w:rPr>
          <w:rStyle w:val="FootnoteReference"/>
          <w:szCs w:val="18"/>
          <w:lang w:val="ru-RU"/>
        </w:rPr>
        <w:t>485</w:t>
      </w:r>
      <w:r>
        <w:rPr>
          <w:szCs w:val="18"/>
          <w:lang w:val="ru-RU"/>
        </w:rPr>
        <w:t xml:space="preserve">.  </w:t>
      </w:r>
    </w:p>
  </w:footnote>
  <w:footnote w:id="42">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 xml:space="preserve">типовой закон от 2002 </w:t>
      </w:r>
      <w:r>
        <w:rPr>
          <w:szCs w:val="18"/>
          <w:lang w:val="ru-RU"/>
        </w:rPr>
        <w:t xml:space="preserve">г. </w:t>
      </w:r>
      <w:r w:rsidRPr="00BF46CC">
        <w:rPr>
          <w:szCs w:val="18"/>
          <w:lang w:val="ru-RU"/>
        </w:rPr>
        <w:t xml:space="preserve">об охране традиционных знаний и проявлений культуры, часть </w:t>
      </w:r>
      <w:r w:rsidRPr="00BF46CC">
        <w:rPr>
          <w:rStyle w:val="FootnoteReference"/>
          <w:szCs w:val="18"/>
        </w:rPr>
        <w:t>I</w:t>
      </w:r>
      <w:r>
        <w:rPr>
          <w:rStyle w:val="FootnoteReference"/>
          <w:szCs w:val="18"/>
          <w:lang w:val="ru-RU"/>
        </w:rPr>
        <w:t xml:space="preserve">. </w:t>
      </w:r>
      <w:r w:rsidRPr="00BF46CC">
        <w:rPr>
          <w:rStyle w:val="FootnoteReference"/>
          <w:szCs w:val="18"/>
          <w:lang w:val="ru-RU"/>
        </w:rPr>
        <w:t>4</w:t>
      </w:r>
      <w:r>
        <w:rPr>
          <w:szCs w:val="18"/>
          <w:lang w:val="ru-RU"/>
        </w:rPr>
        <w:t xml:space="preserve">.  </w:t>
      </w:r>
    </w:p>
  </w:footnote>
  <w:footnote w:id="43">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BF46CC">
        <w:rPr>
          <w:szCs w:val="18"/>
          <w:lang w:val="ru-RU"/>
        </w:rPr>
        <w:t xml:space="preserve">, </w:t>
      </w:r>
      <w:r w:rsidRPr="00BF46CC">
        <w:rPr>
          <w:rStyle w:val="FootnoteReference"/>
          <w:szCs w:val="18"/>
        </w:rPr>
        <w:t>Oxford</w:t>
      </w:r>
      <w:smartTag w:uri="urn:schemas-microsoft-com:office:smarttags" w:element="PersonName">
        <w:r w:rsidRPr="00BF46CC">
          <w:rPr>
            <w:szCs w:val="18"/>
            <w:lang w:val="ru-RU"/>
          </w:rPr>
          <w:t>,</w:t>
        </w:r>
      </w:smartTag>
      <w:r w:rsidRPr="00BF46CC">
        <w:rPr>
          <w:rStyle w:val="FootnoteReference"/>
          <w:szCs w:val="18"/>
          <w:lang w:val="ru-RU"/>
        </w:rPr>
        <w:t xml:space="preserve"> </w:t>
      </w:r>
      <w:r w:rsidRPr="00BF46CC">
        <w:rPr>
          <w:rStyle w:val="FootnoteReference"/>
          <w:szCs w:val="18"/>
        </w:rPr>
        <w:t>Vol</w:t>
      </w:r>
      <w:r>
        <w:rPr>
          <w:rStyle w:val="FootnoteReference"/>
          <w:szCs w:val="18"/>
          <w:lang w:val="ru-RU"/>
        </w:rPr>
        <w:t xml:space="preserve">. </w:t>
      </w:r>
      <w:r w:rsidRPr="00BF46CC">
        <w:rPr>
          <w:rStyle w:val="FootnoteReference"/>
          <w:szCs w:val="18"/>
        </w:rPr>
        <w:t>I</w:t>
      </w:r>
      <w:r w:rsidRPr="00BF46CC">
        <w:rPr>
          <w:rStyle w:val="FootnoteReference"/>
          <w:szCs w:val="18"/>
          <w:lang w:val="ru-RU"/>
        </w:rPr>
        <w:t>.</w:t>
      </w:r>
      <w:r w:rsidRPr="00BF46CC">
        <w:rPr>
          <w:szCs w:val="18"/>
          <w:lang w:val="ru-RU"/>
        </w:rPr>
        <w:t xml:space="preserve">, </w:t>
      </w:r>
      <w:r w:rsidRPr="00BF46CC">
        <w:rPr>
          <w:szCs w:val="18"/>
        </w:rPr>
        <w:t>p</w:t>
      </w:r>
      <w:r w:rsidRPr="00BF46CC">
        <w:rPr>
          <w:szCs w:val="18"/>
          <w:lang w:val="ru-RU"/>
        </w:rPr>
        <w:t>.</w:t>
      </w:r>
      <w:r w:rsidRPr="00BF46CC">
        <w:rPr>
          <w:rStyle w:val="FootnoteReference"/>
          <w:szCs w:val="18"/>
          <w:lang w:val="ru-RU"/>
        </w:rPr>
        <w:t>603</w:t>
      </w:r>
      <w:r w:rsidRPr="00BF46CC">
        <w:rPr>
          <w:szCs w:val="18"/>
          <w:lang w:val="ru-RU"/>
        </w:rPr>
        <w:t>.</w:t>
      </w:r>
    </w:p>
  </w:footnote>
  <w:footnote w:id="44">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w:t>
      </w:r>
      <w:smartTag w:uri="urn:schemas-microsoft-com:office:smarttags" w:element="PersonName">
        <w:r w:rsidRPr="00BF46CC">
          <w:rPr>
            <w:szCs w:val="18"/>
            <w:lang w:val="ru-RU"/>
          </w:rPr>
          <w:t>,</w:t>
        </w:r>
      </w:smartTag>
      <w:r w:rsidRPr="00BF46CC">
        <w:rPr>
          <w:szCs w:val="18"/>
          <w:lang w:val="ru-RU"/>
        </w:rPr>
        <w:t xml:space="preserve"> пункт 4 Приложения</w:t>
      </w:r>
      <w:r>
        <w:rPr>
          <w:szCs w:val="18"/>
          <w:lang w:val="ru-RU"/>
        </w:rPr>
        <w:t xml:space="preserve">.  </w:t>
      </w:r>
    </w:p>
  </w:footnote>
  <w:footnote w:id="45">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r>
        <w:rPr>
          <w:rStyle w:val="FootnoteReference"/>
          <w:szCs w:val="18"/>
          <w:lang w:val="ru-RU"/>
        </w:rPr>
        <w:t>с</w:t>
      </w:r>
      <w:r w:rsidRPr="00BF46CC">
        <w:rPr>
          <w:szCs w:val="18"/>
          <w:lang w:val="ru-RU"/>
        </w:rPr>
        <w:t>тр</w:t>
      </w:r>
      <w:r>
        <w:rPr>
          <w:szCs w:val="18"/>
          <w:lang w:val="ru-RU"/>
        </w:rPr>
        <w:t xml:space="preserve">. </w:t>
      </w:r>
      <w:r w:rsidRPr="00BF46CC">
        <w:rPr>
          <w:rStyle w:val="FootnoteReference"/>
          <w:szCs w:val="18"/>
          <w:lang w:val="ru-RU"/>
        </w:rPr>
        <w:t>282</w:t>
      </w:r>
      <w:r w:rsidRPr="00BF46CC">
        <w:rPr>
          <w:szCs w:val="18"/>
          <w:lang w:val="ru-RU"/>
        </w:rPr>
        <w:t>.</w:t>
      </w:r>
    </w:p>
  </w:footnote>
  <w:footnote w:id="46">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BF46CC">
        <w:rPr>
          <w:szCs w:val="18"/>
          <w:lang w:val="ru-RU"/>
        </w:rPr>
        <w:t xml:space="preserve">Статьи </w:t>
      </w:r>
      <w:r w:rsidRPr="00BF46CC">
        <w:rPr>
          <w:rStyle w:val="FootnoteReference"/>
          <w:szCs w:val="18"/>
          <w:lang w:val="ru-RU"/>
        </w:rPr>
        <w:t>10</w:t>
      </w:r>
      <w:proofErr w:type="spellStart"/>
      <w:r w:rsidRPr="00BF46CC">
        <w:rPr>
          <w:rStyle w:val="FootnoteReference"/>
          <w:i/>
          <w:szCs w:val="18"/>
        </w:rPr>
        <w:t>bis</w:t>
      </w:r>
      <w:proofErr w:type="spellEnd"/>
      <w:r w:rsidRPr="00BF46CC">
        <w:rPr>
          <w:rStyle w:val="FootnoteReference"/>
          <w:szCs w:val="18"/>
          <w:lang w:val="ru-RU"/>
        </w:rPr>
        <w:t xml:space="preserve"> и 11</w:t>
      </w:r>
      <w:r>
        <w:rPr>
          <w:rStyle w:val="FootnoteReference"/>
          <w:szCs w:val="18"/>
          <w:lang w:val="ru-RU"/>
        </w:rPr>
        <w:t xml:space="preserve">.  </w:t>
      </w:r>
      <w:r w:rsidRPr="00BF46CC">
        <w:rPr>
          <w:rStyle w:val="FootnoteReference"/>
          <w:szCs w:val="18"/>
          <w:lang w:val="ru-RU"/>
        </w:rPr>
        <w:t>См</w:t>
      </w:r>
      <w:r>
        <w:rPr>
          <w:rStyle w:val="FootnoteReference"/>
          <w:szCs w:val="18"/>
          <w:lang w:val="ru-RU"/>
        </w:rPr>
        <w:t xml:space="preserve">. </w:t>
      </w:r>
      <w:r w:rsidRPr="00BF46CC">
        <w:rPr>
          <w:rStyle w:val="FootnoteReference"/>
          <w:szCs w:val="18"/>
          <w:lang w:val="ru-RU"/>
        </w:rPr>
        <w:t xml:space="preserve">также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BF46CC">
        <w:rPr>
          <w:szCs w:val="18"/>
          <w:lang w:val="ru-RU"/>
        </w:rPr>
        <w:t xml:space="preserve">, </w:t>
      </w:r>
      <w:r w:rsidRPr="00BF46CC">
        <w:rPr>
          <w:rStyle w:val="FootnoteReference"/>
          <w:szCs w:val="18"/>
        </w:rPr>
        <w:t>Oxford</w:t>
      </w:r>
      <w:smartTag w:uri="urn:schemas-microsoft-com:office:smarttags" w:element="PersonName">
        <w:r w:rsidRPr="00BF46CC">
          <w:rPr>
            <w:szCs w:val="18"/>
            <w:lang w:val="ru-RU"/>
          </w:rPr>
          <w:t>,</w:t>
        </w:r>
      </w:smartTag>
      <w:r w:rsidRPr="00BF46CC">
        <w:rPr>
          <w:rStyle w:val="FootnoteReference"/>
          <w:szCs w:val="18"/>
          <w:lang w:val="ru-RU"/>
        </w:rPr>
        <w:t xml:space="preserve"> </w:t>
      </w:r>
      <w:r w:rsidRPr="00BF46CC">
        <w:rPr>
          <w:rStyle w:val="FootnoteReference"/>
          <w:szCs w:val="18"/>
        </w:rPr>
        <w:t>Vol</w:t>
      </w:r>
      <w:r>
        <w:rPr>
          <w:rStyle w:val="FootnoteReference"/>
          <w:szCs w:val="18"/>
          <w:lang w:val="ru-RU"/>
        </w:rPr>
        <w:t xml:space="preserve">. </w:t>
      </w:r>
      <w:r w:rsidRPr="00BF46CC">
        <w:rPr>
          <w:rStyle w:val="FootnoteReference"/>
          <w:szCs w:val="18"/>
        </w:rPr>
        <w:t>I</w:t>
      </w:r>
      <w:r w:rsidRPr="00BF46CC">
        <w:rPr>
          <w:rStyle w:val="FootnoteReference"/>
          <w:szCs w:val="18"/>
          <w:lang w:val="ru-RU"/>
        </w:rPr>
        <w:t>.</w:t>
      </w:r>
      <w:r w:rsidRPr="00BF46CC">
        <w:rPr>
          <w:szCs w:val="18"/>
          <w:lang w:val="ru-RU"/>
        </w:rPr>
        <w:t xml:space="preserve">, </w:t>
      </w:r>
      <w:r w:rsidRPr="00BF46CC">
        <w:rPr>
          <w:szCs w:val="18"/>
        </w:rPr>
        <w:t>p</w:t>
      </w:r>
      <w:r>
        <w:rPr>
          <w:rStyle w:val="FootnoteReference"/>
          <w:szCs w:val="18"/>
          <w:lang w:val="ru-RU"/>
        </w:rPr>
        <w:t xml:space="preserve">. </w:t>
      </w:r>
      <w:r w:rsidRPr="00BF46CC">
        <w:rPr>
          <w:rStyle w:val="FootnoteReference"/>
          <w:szCs w:val="18"/>
          <w:lang w:val="ru-RU"/>
        </w:rPr>
        <w:t>614</w:t>
      </w:r>
      <w:r w:rsidRPr="00BF46CC">
        <w:rPr>
          <w:szCs w:val="18"/>
          <w:lang w:val="ru-RU"/>
        </w:rPr>
        <w:t>.</w:t>
      </w:r>
    </w:p>
  </w:footnote>
  <w:footnote w:id="47">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GA</w:t>
      </w:r>
      <w:r w:rsidRPr="00BF46CC">
        <w:rPr>
          <w:szCs w:val="18"/>
          <w:lang w:val="ru-RU"/>
        </w:rPr>
        <w:t>/32/8, стр</w:t>
      </w:r>
      <w:r>
        <w:rPr>
          <w:szCs w:val="18"/>
          <w:lang w:val="ru-RU"/>
        </w:rPr>
        <w:t>. 32 п</w:t>
      </w:r>
      <w:r w:rsidRPr="00BF46CC">
        <w:rPr>
          <w:szCs w:val="18"/>
          <w:lang w:val="ru-RU"/>
        </w:rPr>
        <w:t>риложения.</w:t>
      </w:r>
    </w:p>
  </w:footnote>
  <w:footnote w:id="48">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отношении дополнительной информации 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/16/6, стр</w:t>
      </w:r>
      <w:r>
        <w:rPr>
          <w:szCs w:val="18"/>
          <w:lang w:val="ru-RU"/>
        </w:rPr>
        <w:t>. 7-</w:t>
      </w:r>
      <w:r w:rsidRPr="00BF46CC">
        <w:rPr>
          <w:szCs w:val="18"/>
          <w:lang w:val="ru-RU"/>
        </w:rPr>
        <w:t xml:space="preserve">11 Приложения </w:t>
      </w:r>
      <w:r w:rsidRPr="00BF46CC">
        <w:rPr>
          <w:szCs w:val="18"/>
        </w:rPr>
        <w:t>I</w:t>
      </w:r>
      <w:r w:rsidRPr="00BF46CC">
        <w:rPr>
          <w:szCs w:val="18"/>
          <w:lang w:val="ru-RU"/>
        </w:rPr>
        <w:t xml:space="preserve"> и базу данных Отдела ТЗ по национальным и региональным законодательным мерам в патентном законодательстве, доступную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r w:rsidRPr="00BF46CC">
        <w:rPr>
          <w:szCs w:val="18"/>
        </w:rPr>
        <w:t>laws</w:t>
      </w:r>
      <w:r w:rsidRPr="00BF46CC">
        <w:rPr>
          <w:szCs w:val="18"/>
          <w:lang w:val="ru-RU"/>
        </w:rPr>
        <w:t>/</w:t>
      </w:r>
      <w:r w:rsidRPr="00BF46CC">
        <w:rPr>
          <w:szCs w:val="18"/>
        </w:rPr>
        <w:t>genetic</w:t>
      </w:r>
      <w:r w:rsidRPr="00BF46CC">
        <w:rPr>
          <w:szCs w:val="18"/>
          <w:lang w:val="ru-RU"/>
        </w:rPr>
        <w:t>.</w:t>
      </w:r>
      <w:r w:rsidRPr="00BF46CC">
        <w:rPr>
          <w:szCs w:val="18"/>
        </w:rPr>
        <w:t>html</w:t>
      </w:r>
      <w:r w:rsidRPr="00BF46CC">
        <w:rPr>
          <w:szCs w:val="18"/>
          <w:lang w:val="ru-RU"/>
        </w:rPr>
        <w:t>.</w:t>
      </w:r>
    </w:p>
  </w:footnote>
  <w:footnote w:id="49">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Техническое исследование ВОИС относительно требований по раскрытию информации, относящейся к генетическим ре</w:t>
      </w:r>
      <w:r>
        <w:rPr>
          <w:szCs w:val="18"/>
          <w:lang w:val="ru-RU"/>
        </w:rPr>
        <w:t>сурсам и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стр</w:t>
      </w:r>
      <w:r>
        <w:rPr>
          <w:szCs w:val="18"/>
          <w:lang w:val="ru-RU"/>
        </w:rPr>
        <w:t xml:space="preserve">. </w:t>
      </w:r>
      <w:r w:rsidRPr="00BF46CC">
        <w:rPr>
          <w:szCs w:val="18"/>
          <w:lang w:val="ru-RU"/>
        </w:rPr>
        <w:t>65.</w:t>
      </w:r>
    </w:p>
  </w:footnote>
  <w:footnote w:id="50">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Техническое исследование ВОИС относительно требований по раскрытию информации, относящейся к генетическим ресурсам и</w:t>
      </w:r>
      <w:r>
        <w:rPr>
          <w:szCs w:val="18"/>
          <w:lang w:val="ru-RU"/>
        </w:rPr>
        <w:t xml:space="preserve">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xml:space="preserve">);  </w:t>
      </w:r>
      <w:r w:rsidRPr="00BF46CC">
        <w:rPr>
          <w:szCs w:val="18"/>
        </w:rPr>
        <w:t>WIPO</w:t>
      </w:r>
      <w:r w:rsidRPr="00BF46CC">
        <w:rPr>
          <w:szCs w:val="18"/>
          <w:lang w:val="ru-RU"/>
        </w:rPr>
        <w:t>/</w:t>
      </w:r>
      <w:r w:rsidRPr="00BF46CC">
        <w:rPr>
          <w:szCs w:val="18"/>
        </w:rPr>
        <w:t>GA</w:t>
      </w:r>
      <w:r w:rsidRPr="00BF46CC">
        <w:rPr>
          <w:szCs w:val="18"/>
          <w:lang w:val="ru-RU"/>
        </w:rPr>
        <w:t>/32/8 («Исследование вопроса в отношении взаимосвязи между доступом к генетическим ресурсам и требованиям раскрытия в заявках на получение прав интеллектуальной собственности»), 2005 г.</w:t>
      </w:r>
    </w:p>
  </w:footnote>
  <w:footnote w:id="51">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/11/10 (Предложение Швейцарии) и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Pr>
          <w:szCs w:val="18"/>
          <w:lang w:val="ru-RU"/>
        </w:rPr>
        <w:t>/16/6, п</w:t>
      </w:r>
      <w:r w:rsidRPr="00BF46CC">
        <w:rPr>
          <w:szCs w:val="18"/>
          <w:lang w:val="ru-RU"/>
        </w:rPr>
        <w:t>риложение, стр</w:t>
      </w:r>
      <w:r>
        <w:rPr>
          <w:szCs w:val="18"/>
          <w:lang w:val="ru-RU"/>
        </w:rPr>
        <w:t xml:space="preserve">. </w:t>
      </w:r>
      <w:r w:rsidRPr="00BF46CC">
        <w:rPr>
          <w:szCs w:val="18"/>
          <w:lang w:val="ru-RU"/>
        </w:rPr>
        <w:t>13.</w:t>
      </w:r>
    </w:p>
  </w:footnote>
  <w:footnote w:id="52">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/8/11 (Предложение ЕС) и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Pr>
          <w:szCs w:val="18"/>
          <w:lang w:val="ru-RU"/>
        </w:rPr>
        <w:t>/16/6, п</w:t>
      </w:r>
      <w:r w:rsidRPr="00BF46CC">
        <w:rPr>
          <w:szCs w:val="18"/>
          <w:lang w:val="ru-RU"/>
        </w:rPr>
        <w:t>риложение, стр.14.</w:t>
      </w:r>
    </w:p>
  </w:footnote>
  <w:footnote w:id="53">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/17/10, стр</w:t>
      </w:r>
      <w:r>
        <w:rPr>
          <w:szCs w:val="18"/>
          <w:lang w:val="ru-RU"/>
        </w:rPr>
        <w:t>. 2 п</w:t>
      </w:r>
      <w:r w:rsidRPr="00BF46CC">
        <w:rPr>
          <w:szCs w:val="18"/>
          <w:lang w:val="ru-RU"/>
        </w:rPr>
        <w:t xml:space="preserve">риложения </w:t>
      </w:r>
    </w:p>
  </w:footnote>
  <w:footnote w:id="54">
    <w:p w:rsidR="003B1731" w:rsidRPr="00572020" w:rsidRDefault="003B1731" w:rsidP="009A216F">
      <w:pPr>
        <w:pStyle w:val="FootnoteText"/>
        <w:ind w:left="567" w:hanging="567"/>
        <w:rPr>
          <w:szCs w:val="18"/>
          <w:lang w:val="ru-RU"/>
        </w:rPr>
      </w:pPr>
      <w:r w:rsidRPr="00572020">
        <w:rPr>
          <w:szCs w:val="18"/>
          <w:vertAlign w:val="superscript"/>
          <w:lang w:val="ru-RU"/>
        </w:rPr>
        <w:footnoteRef/>
      </w:r>
      <w:r>
        <w:rPr>
          <w:szCs w:val="18"/>
          <w:lang w:val="ru-RU"/>
        </w:rPr>
        <w:t xml:space="preserve"> </w:t>
      </w:r>
      <w:r>
        <w:rPr>
          <w:szCs w:val="18"/>
          <w:lang w:val="ru-RU"/>
        </w:rPr>
        <w:tab/>
      </w:r>
      <w:r w:rsidRPr="00572020">
        <w:rPr>
          <w:szCs w:val="18"/>
          <w:lang w:val="ru-RU"/>
        </w:rPr>
        <w:t>Документ WIPO/GRTKF/IC/19/11, статья 3.</w:t>
      </w:r>
    </w:p>
  </w:footnote>
  <w:footnote w:id="55">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/9/13 (альтернативное предложение).</w:t>
      </w:r>
    </w:p>
  </w:footnote>
  <w:footnote w:id="56">
    <w:p w:rsidR="003B1731" w:rsidRPr="00BF46CC" w:rsidRDefault="003B1731" w:rsidP="009A216F">
      <w:pPr>
        <w:pStyle w:val="FootnoteText"/>
        <w:ind w:left="567" w:hanging="567"/>
        <w:rPr>
          <w:i/>
          <w:iCs/>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Документ</w:t>
      </w:r>
      <w:r w:rsidRPr="00BF46CC">
        <w:rPr>
          <w:i/>
          <w:iCs/>
          <w:szCs w:val="18"/>
          <w:lang w:val="ru-RU"/>
        </w:rPr>
        <w:t xml:space="preserve"> </w:t>
      </w:r>
      <w:r w:rsidRPr="00BF46CC">
        <w:rPr>
          <w:rStyle w:val="Emphasis"/>
          <w:szCs w:val="18"/>
        </w:rPr>
        <w:t>TN</w:t>
      </w:r>
      <w:r w:rsidRPr="00BF46CC">
        <w:rPr>
          <w:i/>
          <w:iCs/>
          <w:szCs w:val="18"/>
          <w:lang w:val="ru-RU"/>
        </w:rPr>
        <w:t>/</w:t>
      </w:r>
      <w:r w:rsidRPr="00BF46CC">
        <w:rPr>
          <w:szCs w:val="18"/>
        </w:rPr>
        <w:t>C</w:t>
      </w:r>
      <w:r w:rsidRPr="00BF46CC">
        <w:rPr>
          <w:szCs w:val="18"/>
          <w:lang w:val="ru-RU"/>
        </w:rPr>
        <w:t>/</w:t>
      </w:r>
      <w:r w:rsidRPr="00BF46CC">
        <w:rPr>
          <w:szCs w:val="18"/>
        </w:rPr>
        <w:t>W</w:t>
      </w:r>
      <w:r w:rsidRPr="00BF46CC">
        <w:rPr>
          <w:szCs w:val="18"/>
          <w:lang w:val="ru-RU"/>
        </w:rPr>
        <w:t>/</w:t>
      </w:r>
      <w:r w:rsidRPr="00BF46CC">
        <w:rPr>
          <w:rStyle w:val="Emphasis"/>
          <w:szCs w:val="18"/>
          <w:lang w:val="ru-RU"/>
        </w:rPr>
        <w:t>52.</w:t>
      </w:r>
    </w:p>
  </w:footnote>
  <w:footnote w:id="57">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Резюме и введение в инструментарий по управлению механизмами влияния интеллектуальной собственности при документировании традиционных знаний и генетических ресурсов,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w:t>
      </w:r>
      <w:r>
        <w:rPr>
          <w:szCs w:val="18"/>
          <w:lang w:val="ru-RU"/>
        </w:rPr>
        <w:t xml:space="preserve">.  </w:t>
      </w:r>
    </w:p>
  </w:footnote>
  <w:footnote w:id="58">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 стр</w:t>
      </w:r>
      <w:r>
        <w:rPr>
          <w:szCs w:val="18"/>
          <w:lang w:val="ru-RU"/>
        </w:rPr>
        <w:t>. 4 п</w:t>
      </w:r>
      <w:r w:rsidRPr="00BF46CC">
        <w:rPr>
          <w:szCs w:val="18"/>
          <w:lang w:val="ru-RU"/>
        </w:rPr>
        <w:t>риложения</w:t>
      </w:r>
      <w:r>
        <w:rPr>
          <w:szCs w:val="18"/>
          <w:lang w:val="ru-RU"/>
        </w:rPr>
        <w:t xml:space="preserve">.  </w:t>
      </w:r>
    </w:p>
  </w:footnote>
  <w:footnote w:id="59">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Pr>
          <w:szCs w:val="18"/>
          <w:lang w:val="ru-RU"/>
        </w:rPr>
        <w:t xml:space="preserve">.  </w:t>
      </w:r>
    </w:p>
  </w:footnote>
  <w:footnote w:id="60">
    <w:p w:rsidR="003B1731" w:rsidRPr="00BF46CC" w:rsidRDefault="003B1731" w:rsidP="009A216F">
      <w:pPr>
        <w:pStyle w:val="FootnoteText"/>
        <w:ind w:left="567" w:hanging="567"/>
        <w:rPr>
          <w:rStyle w:val="FootnoteReference"/>
          <w:b/>
          <w:bCs/>
          <w:szCs w:val="18"/>
          <w:lang w:val="ru-RU"/>
        </w:rPr>
      </w:pPr>
      <w:r w:rsidRPr="00BF46CC">
        <w:rPr>
          <w:rStyle w:val="FootnoteReference"/>
          <w:bCs/>
          <w:szCs w:val="18"/>
        </w:rPr>
        <w:footnoteRef/>
      </w:r>
      <w:r w:rsidRPr="00BF46CC">
        <w:rPr>
          <w:rStyle w:val="FootnoteReference"/>
          <w:bCs/>
          <w:szCs w:val="18"/>
          <w:lang w:val="ru-RU"/>
        </w:rPr>
        <w:t xml:space="preserve"> </w:t>
      </w:r>
      <w:r w:rsidRPr="00BF46CC">
        <w:rPr>
          <w:bCs/>
          <w:szCs w:val="18"/>
          <w:lang w:val="ru-RU"/>
        </w:rPr>
        <w:tab/>
      </w:r>
      <w:r w:rsidRPr="00BF46CC">
        <w:rPr>
          <w:bCs/>
          <w:szCs w:val="18"/>
          <w:lang w:val="ru-RU"/>
        </w:rPr>
        <w:t xml:space="preserve">Исследование «Исключения и ограничения в авторском праве и смежных правах», подготовлено Пьером Сиринелли, </w:t>
      </w:r>
      <w:r w:rsidRPr="00BF46CC">
        <w:rPr>
          <w:rStyle w:val="FootnoteReference"/>
          <w:bCs/>
          <w:szCs w:val="18"/>
        </w:rPr>
        <w:t>WCT</w:t>
      </w:r>
      <w:r w:rsidRPr="00BF46CC">
        <w:rPr>
          <w:rStyle w:val="FootnoteReference"/>
          <w:bCs/>
          <w:szCs w:val="18"/>
          <w:lang w:val="ru-RU"/>
        </w:rPr>
        <w:t>-</w:t>
      </w:r>
      <w:r w:rsidRPr="00BF46CC">
        <w:rPr>
          <w:rStyle w:val="FootnoteReference"/>
          <w:bCs/>
          <w:szCs w:val="18"/>
        </w:rPr>
        <w:t>WPPT</w:t>
      </w:r>
      <w:r w:rsidRPr="00BF46CC">
        <w:rPr>
          <w:rStyle w:val="FootnoteReference"/>
          <w:bCs/>
          <w:szCs w:val="18"/>
          <w:lang w:val="ru-RU"/>
        </w:rPr>
        <w:t>/</w:t>
      </w:r>
      <w:r w:rsidRPr="00BF46CC">
        <w:rPr>
          <w:rStyle w:val="FootnoteReference"/>
          <w:bCs/>
          <w:szCs w:val="18"/>
        </w:rPr>
        <w:t>IMP</w:t>
      </w:r>
      <w:r w:rsidRPr="00BF46CC">
        <w:rPr>
          <w:rStyle w:val="FootnoteReference"/>
          <w:bCs/>
          <w:szCs w:val="18"/>
          <w:lang w:val="ru-RU"/>
        </w:rPr>
        <w:t xml:space="preserve">/1, </w:t>
      </w:r>
      <w:r w:rsidRPr="00BF46CC">
        <w:rPr>
          <w:bCs/>
          <w:szCs w:val="18"/>
          <w:lang w:val="ru-RU"/>
        </w:rPr>
        <w:t>1999 г.</w:t>
      </w:r>
      <w:smartTag w:uri="urn:schemas-microsoft-com:office:smarttags" w:element="PersonName">
        <w:r w:rsidRPr="00BF46CC">
          <w:rPr>
            <w:bCs/>
            <w:szCs w:val="18"/>
            <w:lang w:val="ru-RU"/>
          </w:rPr>
          <w:t>,</w:t>
        </w:r>
      </w:smartTag>
      <w:r w:rsidRPr="00BF46CC">
        <w:rPr>
          <w:bCs/>
          <w:szCs w:val="18"/>
          <w:lang w:val="ru-RU"/>
        </w:rPr>
        <w:t xml:space="preserve"> </w:t>
      </w:r>
      <w:r w:rsidRPr="00BF46CC">
        <w:rPr>
          <w:rStyle w:val="FootnoteReference"/>
          <w:bCs/>
          <w:szCs w:val="18"/>
          <w:lang w:val="ru-RU"/>
        </w:rPr>
        <w:t>с</w:t>
      </w:r>
      <w:r w:rsidRPr="00BF46CC">
        <w:rPr>
          <w:bCs/>
          <w:szCs w:val="18"/>
          <w:lang w:val="ru-RU"/>
        </w:rPr>
        <w:t>тр.</w:t>
      </w:r>
      <w:r>
        <w:rPr>
          <w:bCs/>
          <w:szCs w:val="18"/>
          <w:lang w:val="ru-RU"/>
        </w:rPr>
        <w:t> </w:t>
      </w:r>
      <w:r w:rsidRPr="00BF46CC">
        <w:rPr>
          <w:rStyle w:val="FootnoteReference"/>
          <w:bCs/>
          <w:szCs w:val="18"/>
          <w:lang w:val="ru-RU"/>
        </w:rPr>
        <w:t>2</w:t>
      </w:r>
      <w:r>
        <w:rPr>
          <w:bCs/>
          <w:szCs w:val="18"/>
          <w:lang w:val="ru-RU"/>
        </w:rPr>
        <w:t xml:space="preserve">.  </w:t>
      </w:r>
    </w:p>
  </w:footnote>
  <w:footnote w:id="61">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r>
        <w:rPr>
          <w:szCs w:val="18"/>
          <w:lang w:val="ru-RU"/>
        </w:rPr>
        <w:t xml:space="preserve">.  </w:t>
      </w:r>
    </w:p>
  </w:footnote>
  <w:footnote w:id="62">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w:t>
      </w:r>
      <w:r w:rsidRPr="00BF46CC">
        <w:rPr>
          <w:rFonts w:eastAsia="Calibri"/>
          <w:szCs w:val="18"/>
          <w:lang w:val="ru-RU"/>
        </w:rPr>
        <w:t>для национал</w:t>
      </w:r>
      <w:r>
        <w:rPr>
          <w:rFonts w:eastAsia="Calibri"/>
          <w:szCs w:val="18"/>
          <w:lang w:val="ru-RU"/>
        </w:rPr>
        <w:t>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w:t>
      </w:r>
      <w:r>
        <w:rPr>
          <w:rFonts w:eastAsia="Calibri"/>
          <w:szCs w:val="18"/>
          <w:lang w:val="ru-RU"/>
        </w:rPr>
        <w:t xml:space="preserve"> и других наносящих ущерб </w:t>
      </w:r>
      <w:r w:rsidRPr="00BF46CC">
        <w:rPr>
          <w:rFonts w:eastAsia="Calibri"/>
          <w:szCs w:val="18"/>
          <w:lang w:val="ru-RU"/>
        </w:rPr>
        <w:t>действий</w:t>
      </w:r>
      <w:r w:rsidRPr="00BF46CC">
        <w:rPr>
          <w:rStyle w:val="FootnoteReference"/>
          <w:szCs w:val="18"/>
          <w:lang w:val="ru-RU"/>
        </w:rPr>
        <w:t>, 198</w:t>
      </w:r>
      <w:r w:rsidRPr="00BF46CC">
        <w:rPr>
          <w:szCs w:val="18"/>
          <w:lang w:val="ru-RU"/>
        </w:rPr>
        <w:t>2  г., пункт 37.</w:t>
      </w:r>
    </w:p>
  </w:footnote>
  <w:footnote w:id="63">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w:t>
      </w:r>
      <w:r>
        <w:rPr>
          <w:rFonts w:eastAsia="Calibri"/>
          <w:szCs w:val="18"/>
          <w:lang w:val="ru-RU"/>
        </w:rPr>
        <w:t xml:space="preserve">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BF46CC">
        <w:rPr>
          <w:rStyle w:val="FootnoteReference"/>
          <w:szCs w:val="18"/>
          <w:lang w:val="ru-RU"/>
        </w:rPr>
        <w:t xml:space="preserve">, </w:t>
      </w:r>
      <w:r w:rsidRPr="00BF46CC">
        <w:rPr>
          <w:szCs w:val="18"/>
          <w:lang w:val="ru-RU"/>
        </w:rPr>
        <w:t>пункт 37.</w:t>
      </w:r>
    </w:p>
  </w:footnote>
  <w:footnote w:id="64">
    <w:p w:rsidR="003B1731" w:rsidRPr="00630B51"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w:t>
      </w:r>
      <w:r w:rsidRPr="00BF46CC">
        <w:rPr>
          <w:rFonts w:eastAsia="Calibri"/>
          <w:szCs w:val="18"/>
          <w:lang w:val="ru-RU"/>
        </w:rPr>
        <w:t xml:space="preserve">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 и других наносящих ущерб действий,</w:t>
      </w:r>
      <w:r w:rsidRPr="00BF46CC">
        <w:rPr>
          <w:rStyle w:val="FootnoteReference"/>
          <w:szCs w:val="18"/>
          <w:lang w:val="ru-RU"/>
        </w:rPr>
        <w:t xml:space="preserve">, </w:t>
      </w:r>
      <w:r w:rsidRPr="00BF46CC">
        <w:rPr>
          <w:szCs w:val="18"/>
          <w:lang w:val="ru-RU"/>
        </w:rPr>
        <w:t>раздел 2</w:t>
      </w:r>
      <w:r>
        <w:rPr>
          <w:szCs w:val="18"/>
          <w:lang w:val="ru-RU"/>
        </w:rPr>
        <w:t xml:space="preserve">.  </w:t>
      </w:r>
    </w:p>
  </w:footnote>
  <w:footnote w:id="65">
    <w:p w:rsidR="003B1731" w:rsidRPr="00630B51"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w:t>
      </w:r>
      <w:r>
        <w:rPr>
          <w:szCs w:val="18"/>
          <w:lang w:val="ru-RU"/>
        </w:rPr>
        <w:t xml:space="preserve">. </w:t>
      </w:r>
      <w:r w:rsidRPr="00BF46CC">
        <w:rPr>
          <w:szCs w:val="18"/>
          <w:lang w:val="ru-RU"/>
        </w:rPr>
        <w:t>289</w:t>
      </w:r>
      <w:r>
        <w:rPr>
          <w:szCs w:val="18"/>
          <w:lang w:val="ru-RU"/>
        </w:rPr>
        <w:t xml:space="preserve">.  </w:t>
      </w:r>
    </w:p>
  </w:footnote>
  <w:footnote w:id="66">
    <w:p w:rsidR="003B1731" w:rsidRPr="0059477E" w:rsidRDefault="003B1731" w:rsidP="009A216F">
      <w:pPr>
        <w:pStyle w:val="FootnoteText"/>
        <w:ind w:left="567" w:hanging="567"/>
        <w:rPr>
          <w:rStyle w:val="FootnoteReference"/>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sidRPr="0059477E">
        <w:rPr>
          <w:szCs w:val="18"/>
          <w:lang w:val="ru-RU"/>
        </w:rPr>
        <w:t>»</w:t>
      </w:r>
      <w:r w:rsidRPr="0059477E">
        <w:rPr>
          <w:rStyle w:val="FootnoteReference"/>
          <w:szCs w:val="18"/>
          <w:lang w:val="nl-NL"/>
        </w:rPr>
        <w:t xml:space="preserve">, </w:t>
      </w:r>
      <w:r w:rsidRPr="0059477E">
        <w:rPr>
          <w:rStyle w:val="FootnoteReference"/>
          <w:szCs w:val="18"/>
          <w:lang w:val="ru-RU"/>
        </w:rPr>
        <w:t>с</w:t>
      </w:r>
      <w:r w:rsidRPr="0059477E">
        <w:rPr>
          <w:szCs w:val="18"/>
          <w:lang w:val="ru-RU"/>
        </w:rPr>
        <w:t xml:space="preserve">тр. </w:t>
      </w:r>
      <w:r w:rsidRPr="0059477E">
        <w:rPr>
          <w:rStyle w:val="FootnoteReference"/>
          <w:szCs w:val="18"/>
          <w:lang w:val="nl-NL"/>
        </w:rPr>
        <w:t>290</w:t>
      </w:r>
      <w:r w:rsidRPr="0059477E">
        <w:rPr>
          <w:szCs w:val="18"/>
          <w:lang w:val="nl-NL"/>
        </w:rPr>
        <w:t>.</w:t>
      </w:r>
    </w:p>
  </w:footnote>
  <w:footnote w:id="67">
    <w:p w:rsidR="003B1731" w:rsidRPr="0059477E"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2 статьи </w:t>
      </w:r>
      <w:r w:rsidRPr="0059477E">
        <w:rPr>
          <w:szCs w:val="18"/>
          <w:lang w:val="ru-RU"/>
        </w:rPr>
        <w:t>2</w:t>
      </w:r>
      <w:r w:rsidRPr="0059477E">
        <w:rPr>
          <w:rStyle w:val="FootnoteReference"/>
          <w:szCs w:val="18"/>
          <w:lang w:val="ru-RU"/>
        </w:rPr>
        <w:t xml:space="preserve">.  </w:t>
      </w:r>
    </w:p>
  </w:footnote>
  <w:footnote w:id="68">
    <w:p w:rsidR="003B1731" w:rsidRPr="0059477E"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Терри Янке, «Несанкционированное воспроизведение наскального искусства»:</w:t>
      </w:r>
      <w:r>
        <w:rPr>
          <w:szCs w:val="18"/>
          <w:lang w:val="ru-RU"/>
        </w:rPr>
        <w:t xml:space="preserve"> </w:t>
      </w:r>
      <w:r w:rsidRPr="00BF46CC">
        <w:rPr>
          <w:szCs w:val="18"/>
          <w:lang w:val="ru-RU"/>
        </w:rPr>
        <w:t xml:space="preserve"> тематические исследования в области интеллектуальной собственности и традиционных выражений культуры, ВОИС, 2003 </w:t>
      </w:r>
      <w:r w:rsidRPr="0059477E">
        <w:rPr>
          <w:szCs w:val="18"/>
          <w:lang w:val="ru-RU"/>
        </w:rPr>
        <w:t>г.</w:t>
      </w:r>
    </w:p>
  </w:footnote>
  <w:footnote w:id="69">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 пункт 50.</w:t>
      </w:r>
    </w:p>
  </w:footnote>
  <w:footnote w:id="70">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59477E">
        <w:rPr>
          <w:szCs w:val="18"/>
          <w:lang w:val="ru-RU"/>
        </w:rPr>
        <w:t>,</w:t>
      </w:r>
      <w:r w:rsidRPr="00BF46CC">
        <w:rPr>
          <w:szCs w:val="18"/>
          <w:lang w:val="ru-RU"/>
        </w:rPr>
        <w:t xml:space="preserve"> 1982 г.</w:t>
      </w:r>
      <w:r w:rsidRPr="00BF46CC">
        <w:rPr>
          <w:i/>
          <w:szCs w:val="18"/>
          <w:lang w:val="ru-RU"/>
        </w:rPr>
        <w:t>,</w:t>
      </w:r>
      <w:r>
        <w:rPr>
          <w:szCs w:val="18"/>
          <w:lang w:val="ru-RU"/>
        </w:rPr>
        <w:t xml:space="preserve"> ч</w:t>
      </w:r>
      <w:r w:rsidRPr="00BF46CC">
        <w:rPr>
          <w:szCs w:val="18"/>
          <w:lang w:val="ru-RU"/>
        </w:rPr>
        <w:t>асть</w:t>
      </w:r>
      <w:r w:rsidRPr="00BF46CC">
        <w:rPr>
          <w:rStyle w:val="FootnoteReference"/>
          <w:szCs w:val="18"/>
          <w:lang w:val="ru-RU"/>
        </w:rPr>
        <w:t xml:space="preserve"> </w:t>
      </w:r>
      <w:r w:rsidRPr="00BF46CC">
        <w:rPr>
          <w:rStyle w:val="FootnoteReference"/>
          <w:szCs w:val="18"/>
        </w:rPr>
        <w:t>I</w:t>
      </w:r>
      <w:r w:rsidRPr="00BF46CC">
        <w:rPr>
          <w:rStyle w:val="FootnoteReference"/>
          <w:szCs w:val="18"/>
          <w:lang w:val="ru-RU"/>
        </w:rPr>
        <w:t>, пункты 5</w:t>
      </w:r>
      <w:r w:rsidRPr="00BF46CC">
        <w:rPr>
          <w:szCs w:val="18"/>
          <w:lang w:val="ru-RU"/>
        </w:rPr>
        <w:t>-7.</w:t>
      </w:r>
    </w:p>
  </w:footnote>
  <w:footnote w:id="71">
    <w:p w:rsidR="003B1731" w:rsidRPr="003E2BD5"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w:t>
      </w:r>
      <w:r>
        <w:rPr>
          <w:szCs w:val="18"/>
          <w:lang w:val="ru-RU"/>
        </w:rPr>
        <w:t xml:space="preserve">торского права и смежных прав, </w:t>
      </w:r>
      <w:r w:rsidRPr="00BF46CC">
        <w:rPr>
          <w:szCs w:val="18"/>
          <w:lang w:val="ru-RU"/>
        </w:rPr>
        <w:t>административное управление которыми осуществляет ВОИС, и Глоссарий терминов по авторскому праву и смежным правам»</w:t>
      </w:r>
      <w:r w:rsidRPr="00BF46CC">
        <w:rPr>
          <w:rStyle w:val="FootnoteReference"/>
          <w:szCs w:val="18"/>
          <w:lang w:val="nl-NL"/>
        </w:rPr>
        <w:t xml:space="preserve">, </w:t>
      </w:r>
      <w:r w:rsidRPr="00BF46CC">
        <w:rPr>
          <w:szCs w:val="18"/>
          <w:lang w:val="ru-RU"/>
        </w:rPr>
        <w:t>стр.</w:t>
      </w:r>
      <w:r w:rsidRPr="00BF46CC">
        <w:rPr>
          <w:rStyle w:val="FootnoteReference"/>
          <w:szCs w:val="18"/>
          <w:lang w:val="ru-RU"/>
        </w:rPr>
        <w:t>.</w:t>
      </w:r>
      <w:r w:rsidRPr="003E2BD5">
        <w:rPr>
          <w:rStyle w:val="FootnoteReference"/>
          <w:szCs w:val="18"/>
          <w:lang w:val="ru-RU"/>
        </w:rPr>
        <w:t>290</w:t>
      </w:r>
      <w:r w:rsidRPr="003E2BD5">
        <w:rPr>
          <w:szCs w:val="18"/>
          <w:lang w:val="ru-RU"/>
        </w:rPr>
        <w:t>.</w:t>
      </w:r>
    </w:p>
  </w:footnote>
  <w:footnote w:id="72">
    <w:p w:rsidR="003B1731" w:rsidRPr="003E2BD5"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2 статьи 5 Бернской Конвенции, пункт 1 </w:t>
      </w:r>
      <w:r w:rsidRPr="00BF46CC">
        <w:rPr>
          <w:szCs w:val="18"/>
          <w:lang w:val="ru-RU"/>
        </w:rPr>
        <w:t>статьи 9 Соглашения ТРИПС, пункт 10 статьи 25 Договора ВОИС по авторскому праву и статья 20 Договора ВОИС по исполнениям и фонограммам</w:t>
      </w:r>
      <w:r>
        <w:rPr>
          <w:szCs w:val="18"/>
          <w:lang w:val="ru-RU"/>
        </w:rPr>
        <w:t xml:space="preserve">.  </w:t>
      </w:r>
      <w:r w:rsidRPr="00BF46CC">
        <w:rPr>
          <w:szCs w:val="18"/>
          <w:lang w:val="ru-RU"/>
        </w:rPr>
        <w:t>См</w:t>
      </w:r>
      <w:r>
        <w:rPr>
          <w:szCs w:val="18"/>
          <w:lang w:val="ru-RU"/>
        </w:rPr>
        <w:t xml:space="preserve">. </w:t>
      </w:r>
      <w:r w:rsidRPr="00BF46CC">
        <w:rPr>
          <w:szCs w:val="18"/>
          <w:lang w:val="ru-RU"/>
        </w:rPr>
        <w:t>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w:t>
      </w:r>
      <w:r w:rsidRPr="00BF46CC">
        <w:rPr>
          <w:rStyle w:val="FootnoteReference"/>
          <w:szCs w:val="18"/>
          <w:lang w:val="nl-NL"/>
        </w:rPr>
        <w:t xml:space="preserve">, </w:t>
      </w:r>
      <w:r w:rsidRPr="00BF46CC">
        <w:rPr>
          <w:szCs w:val="18"/>
          <w:lang w:val="ru-RU"/>
        </w:rPr>
        <w:t>стр</w:t>
      </w:r>
      <w:r>
        <w:rPr>
          <w:rStyle w:val="FootnoteReference"/>
          <w:szCs w:val="18"/>
          <w:lang w:val="ru-RU"/>
        </w:rPr>
        <w:t xml:space="preserve">. </w:t>
      </w:r>
      <w:r w:rsidRPr="003E2BD5">
        <w:rPr>
          <w:rStyle w:val="FootnoteReference"/>
          <w:szCs w:val="18"/>
          <w:lang w:val="ru-RU"/>
        </w:rPr>
        <w:t>291</w:t>
      </w:r>
      <w:r w:rsidRPr="003E2BD5">
        <w:rPr>
          <w:szCs w:val="18"/>
          <w:lang w:val="ru-RU"/>
        </w:rPr>
        <w:t>.</w:t>
      </w:r>
    </w:p>
  </w:footnote>
  <w:footnote w:id="73">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Документ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/9/</w:t>
      </w:r>
      <w:r w:rsidRPr="00BF46CC">
        <w:rPr>
          <w:szCs w:val="18"/>
        </w:rPr>
        <w:t>INF</w:t>
      </w:r>
      <w:r w:rsidRPr="00BF46CC">
        <w:rPr>
          <w:szCs w:val="18"/>
          <w:lang w:val="ru-RU"/>
        </w:rPr>
        <w:t>/1 (Концепция генетических ресурсов в Конвенции о биологическом разнообразии и ее взаимосвязь с функциональным международным режимом доступа и совместного пользования выгодами), стр</w:t>
      </w:r>
      <w:r>
        <w:rPr>
          <w:szCs w:val="18"/>
          <w:lang w:val="ru-RU"/>
        </w:rPr>
        <w:t xml:space="preserve">. </w:t>
      </w:r>
      <w:r w:rsidRPr="00BF46CC">
        <w:rPr>
          <w:szCs w:val="18"/>
          <w:lang w:val="ru-RU"/>
        </w:rPr>
        <w:t>8.</w:t>
      </w:r>
    </w:p>
  </w:footnote>
  <w:footnote w:id="74">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«Нормотворчество: приоритетные направления будущей нормотворческой деятельности</w:t>
      </w:r>
      <w:r>
        <w:rPr>
          <w:szCs w:val="18"/>
          <w:lang w:val="ru-RU"/>
        </w:rPr>
        <w:t xml:space="preserve">.  </w:t>
      </w:r>
      <w:r w:rsidRPr="00BF46CC">
        <w:rPr>
          <w:szCs w:val="18"/>
          <w:lang w:val="ru-RU"/>
        </w:rPr>
        <w:t xml:space="preserve">Обзор проекта принципов и руководящих указаний по охране наследия коренных народов», </w:t>
      </w:r>
      <w:r w:rsidRPr="00BF46CC">
        <w:rPr>
          <w:szCs w:val="18"/>
          <w:lang w:val="ru-RU"/>
        </w:rPr>
        <w:t xml:space="preserve">рабочий документ, представленный Йозо Йокота и Советом Саами, </w:t>
      </w:r>
      <w:r w:rsidRPr="00BF46CC">
        <w:rPr>
          <w:szCs w:val="18"/>
        </w:rPr>
        <w:t>E</w:t>
      </w:r>
      <w:r w:rsidRPr="00BF46CC">
        <w:rPr>
          <w:szCs w:val="18"/>
          <w:lang w:val="ru-RU"/>
        </w:rPr>
        <w:t>/</w:t>
      </w:r>
      <w:r w:rsidRPr="00BF46CC">
        <w:rPr>
          <w:szCs w:val="18"/>
        </w:rPr>
        <w:t>CN</w:t>
      </w:r>
      <w:r w:rsidRPr="00BF46CC">
        <w:rPr>
          <w:szCs w:val="18"/>
          <w:lang w:val="ru-RU"/>
        </w:rPr>
        <w:t>.4/</w:t>
      </w:r>
      <w:r w:rsidRPr="00BF46CC">
        <w:rPr>
          <w:szCs w:val="18"/>
        </w:rPr>
        <w:t>Sub</w:t>
      </w:r>
      <w:r w:rsidRPr="00BF46CC">
        <w:rPr>
          <w:szCs w:val="18"/>
          <w:lang w:val="ru-RU"/>
        </w:rPr>
        <w:t>.2/</w:t>
      </w:r>
      <w:r w:rsidRPr="00BF46CC">
        <w:rPr>
          <w:szCs w:val="18"/>
        </w:rPr>
        <w:t>AC</w:t>
      </w:r>
      <w:r w:rsidRPr="00BF46CC">
        <w:rPr>
          <w:szCs w:val="18"/>
          <w:lang w:val="ru-RU"/>
        </w:rPr>
        <w:t>.4/2006/5</w:t>
      </w:r>
      <w:smartTag w:uri="urn:schemas-microsoft-com:office:smarttags" w:element="PersonName">
        <w:r w:rsidRPr="00BF46CC">
          <w:rPr>
            <w:szCs w:val="18"/>
            <w:lang w:val="ru-RU"/>
          </w:rPr>
          <w:t>,</w:t>
        </w:r>
      </w:smartTag>
      <w:r w:rsidRPr="00BF46CC">
        <w:rPr>
          <w:szCs w:val="18"/>
          <w:lang w:val="ru-RU"/>
        </w:rPr>
        <w:t xml:space="preserve"> 16 июня 2006 г.</w:t>
      </w:r>
    </w:p>
  </w:footnote>
  <w:footnote w:id="75">
    <w:p w:rsidR="003B1731" w:rsidRPr="00BF46CC" w:rsidRDefault="003B1731" w:rsidP="009A216F">
      <w:pPr>
        <w:pStyle w:val="FootnoteText"/>
        <w:ind w:left="567" w:hanging="567"/>
        <w:rPr>
          <w:szCs w:val="18"/>
        </w:rPr>
      </w:pPr>
      <w:r w:rsidRPr="00BF46CC">
        <w:rPr>
          <w:rStyle w:val="FootnoteReference"/>
          <w:szCs w:val="18"/>
        </w:rPr>
        <w:footnoteRef/>
      </w:r>
      <w:r>
        <w:rPr>
          <w:szCs w:val="18"/>
          <w:lang w:val="ru-RU"/>
        </w:rPr>
        <w:t xml:space="preserve"> </w:t>
      </w:r>
      <w:r>
        <w:rPr>
          <w:szCs w:val="18"/>
          <w:lang w:val="ru-RU"/>
        </w:rPr>
        <w:tab/>
      </w:r>
      <w:r>
        <w:rPr>
          <w:szCs w:val="18"/>
          <w:lang w:val="ru-RU"/>
        </w:rPr>
        <w:t xml:space="preserve">Понятие «местные общины», </w:t>
      </w:r>
      <w:r w:rsidRPr="00BF46CC">
        <w:rPr>
          <w:szCs w:val="18"/>
          <w:lang w:val="ru-RU"/>
        </w:rPr>
        <w:t>Справочная публикация, подготовленная Секретариатом Постоянного форума по вопросам коренных народов для Семинара экспертов по разукрупнению данных (</w:t>
      </w:r>
      <w:r w:rsidRPr="00BF46CC">
        <w:rPr>
          <w:szCs w:val="18"/>
        </w:rPr>
        <w:t>PFII</w:t>
      </w:r>
      <w:r w:rsidRPr="00BF46CC">
        <w:rPr>
          <w:szCs w:val="18"/>
          <w:lang w:val="ru-RU"/>
        </w:rPr>
        <w:t>/2004/</w:t>
      </w:r>
      <w:r w:rsidRPr="00BF46CC">
        <w:rPr>
          <w:szCs w:val="18"/>
        </w:rPr>
        <w:t>WS</w:t>
      </w:r>
      <w:r w:rsidRPr="00BF46CC">
        <w:rPr>
          <w:szCs w:val="18"/>
          <w:lang w:val="ru-RU"/>
        </w:rPr>
        <w:t>.1/3/</w:t>
      </w:r>
      <w:r w:rsidRPr="00BF46CC">
        <w:rPr>
          <w:szCs w:val="18"/>
        </w:rPr>
        <w:t>Add</w:t>
      </w:r>
      <w:r w:rsidRPr="00BF46CC">
        <w:rPr>
          <w:szCs w:val="18"/>
          <w:lang w:val="ru-RU"/>
        </w:rPr>
        <w:t>.1)</w:t>
      </w:r>
      <w:r>
        <w:rPr>
          <w:szCs w:val="18"/>
          <w:lang w:val="ru-RU"/>
        </w:rPr>
        <w:t xml:space="preserve">.  </w:t>
      </w:r>
      <w:r w:rsidRPr="00BF46CC">
        <w:rPr>
          <w:szCs w:val="18"/>
          <w:lang w:val="ru-RU"/>
        </w:rPr>
        <w:t>См</w:t>
      </w:r>
      <w:r>
        <w:rPr>
          <w:szCs w:val="18"/>
        </w:rPr>
        <w:t xml:space="preserve">. </w:t>
      </w:r>
      <w:r w:rsidRPr="00BF46CC">
        <w:rPr>
          <w:szCs w:val="18"/>
          <w:lang w:val="ru-RU"/>
        </w:rPr>
        <w:t>также</w:t>
      </w:r>
      <w:r w:rsidRPr="00BF46CC">
        <w:rPr>
          <w:szCs w:val="18"/>
        </w:rPr>
        <w:t xml:space="preserve"> UNEP/CBD/WS-CB/LAC/1/INF/5.  </w:t>
      </w:r>
    </w:p>
  </w:footnote>
  <w:footnote w:id="76">
    <w:p w:rsidR="003B1731" w:rsidRPr="003E2BD5" w:rsidRDefault="003B1731" w:rsidP="009A216F">
      <w:pPr>
        <w:pStyle w:val="FootnoteText"/>
        <w:ind w:left="567" w:hanging="567"/>
        <w:rPr>
          <w:szCs w:val="18"/>
        </w:rPr>
      </w:pPr>
      <w:r w:rsidRPr="00BF46CC">
        <w:rPr>
          <w:rStyle w:val="FootnoteReference"/>
          <w:szCs w:val="18"/>
        </w:rPr>
        <w:footnoteRef/>
      </w:r>
      <w:r>
        <w:rPr>
          <w:szCs w:val="18"/>
        </w:rPr>
        <w:t xml:space="preserve"> </w:t>
      </w:r>
      <w:r>
        <w:rPr>
          <w:szCs w:val="18"/>
        </w:rPr>
        <w:tab/>
      </w:r>
      <w:r w:rsidRPr="00BF46CC">
        <w:rPr>
          <w:szCs w:val="18"/>
          <w:lang w:val="ru-RU"/>
        </w:rPr>
        <w:t>См</w:t>
      </w:r>
      <w:r>
        <w:rPr>
          <w:szCs w:val="18"/>
        </w:rPr>
        <w:t xml:space="preserve">. </w:t>
      </w:r>
      <w:r w:rsidRPr="00BF46CC">
        <w:rPr>
          <w:szCs w:val="18"/>
          <w:lang w:val="ru-RU"/>
        </w:rPr>
        <w:t>КБР</w:t>
      </w:r>
      <w:r w:rsidRPr="00BF46CC">
        <w:rPr>
          <w:szCs w:val="18"/>
        </w:rPr>
        <w:t xml:space="preserve">, Development of Elements of Sui Generis Systems for the Protection of Traditional Knowledge, Innovations and Practices, UNEP/CBD/WG8J/4/INF/18, </w:t>
      </w:r>
      <w:r w:rsidRPr="00BF46CC">
        <w:rPr>
          <w:szCs w:val="18"/>
          <w:lang w:val="ru-RU"/>
        </w:rPr>
        <w:t>р</w:t>
      </w:r>
      <w:r>
        <w:rPr>
          <w:szCs w:val="18"/>
        </w:rPr>
        <w:t xml:space="preserve">. </w:t>
      </w:r>
      <w:r w:rsidRPr="003E2BD5">
        <w:rPr>
          <w:szCs w:val="18"/>
        </w:rPr>
        <w:t>5.</w:t>
      </w:r>
    </w:p>
  </w:footnote>
  <w:footnote w:id="77">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23</w:t>
      </w:r>
      <w:r>
        <w:rPr>
          <w:szCs w:val="18"/>
          <w:lang w:val="ru-RU"/>
        </w:rPr>
        <w:t xml:space="preserve">.  </w:t>
      </w:r>
      <w:r w:rsidRPr="00BF46CC">
        <w:rPr>
          <w:szCs w:val="18"/>
          <w:lang w:val="ru-RU"/>
        </w:rPr>
        <w:t>См</w:t>
      </w:r>
      <w:r>
        <w:rPr>
          <w:szCs w:val="18"/>
          <w:lang w:val="ru-RU"/>
        </w:rPr>
        <w:t xml:space="preserve">. </w:t>
      </w:r>
      <w:r w:rsidRPr="00BF46CC">
        <w:rPr>
          <w:szCs w:val="18"/>
          <w:lang w:val="ru-RU"/>
        </w:rPr>
        <w:t>также 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Pr>
          <w:szCs w:val="18"/>
          <w:lang w:val="ru-RU"/>
        </w:rPr>
        <w:t>/9), пункт 41 п</w:t>
      </w:r>
      <w:r w:rsidRPr="00BF46CC">
        <w:rPr>
          <w:szCs w:val="18"/>
          <w:lang w:val="ru-RU"/>
        </w:rPr>
        <w:t>риложения.</w:t>
      </w:r>
    </w:p>
  </w:footnote>
  <w:footnote w:id="78">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Статья 1 Конвенции МОТ №169 о коренных народах и народах, ведущих племенной образ жизни в независимых странах</w:t>
      </w:r>
      <w:r>
        <w:rPr>
          <w:szCs w:val="18"/>
          <w:lang w:val="ru-RU"/>
        </w:rPr>
        <w:t xml:space="preserve">.  </w:t>
      </w:r>
    </w:p>
  </w:footnote>
  <w:footnote w:id="79">
    <w:p w:rsidR="003B1731" w:rsidRPr="003E2BD5" w:rsidRDefault="003B1731" w:rsidP="009A216F">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hyperlink r:id="rId3" w:history="1">
        <w:r w:rsidRPr="001E78E5">
          <w:rPr>
            <w:rStyle w:val="Hyperlink"/>
            <w:szCs w:val="18"/>
          </w:rPr>
          <w:t>http://www.unep.org/delc/portals/119/Glossary_terms%20_for_Negotiators_MEAs.pdf</w:t>
        </w:r>
      </w:hyperlink>
      <w:r w:rsidRPr="003E2BD5">
        <w:rPr>
          <w:szCs w:val="18"/>
        </w:rPr>
        <w:t>.</w:t>
      </w:r>
    </w:p>
  </w:footnote>
  <w:footnote w:id="80">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szCs w:val="18"/>
          <w:lang w:val="ru-RU"/>
        </w:rPr>
        <w:t>См</w:t>
      </w:r>
      <w:r>
        <w:rPr>
          <w:szCs w:val="18"/>
          <w:lang w:val="ru-RU"/>
        </w:rPr>
        <w:t xml:space="preserve">. </w:t>
      </w:r>
      <w:r w:rsidRPr="00BF46CC">
        <w:rPr>
          <w:szCs w:val="18"/>
          <w:lang w:val="ru-RU"/>
        </w:rPr>
        <w:t xml:space="preserve">Операционная политика 4.10 «Коренные народы», Всемирный банк, 2005 г.; </w:t>
      </w:r>
      <w:r>
        <w:rPr>
          <w:szCs w:val="18"/>
          <w:lang w:val="ru-RU"/>
        </w:rPr>
        <w:t xml:space="preserve"> </w:t>
      </w:r>
      <w:r w:rsidRPr="00BF46CC">
        <w:rPr>
          <w:szCs w:val="18"/>
          <w:lang w:val="ru-RU"/>
        </w:rPr>
        <w:t xml:space="preserve">Джон Хенриксен: </w:t>
      </w:r>
      <w:r>
        <w:rPr>
          <w:szCs w:val="18"/>
          <w:lang w:val="ru-RU"/>
        </w:rPr>
        <w:t xml:space="preserve"> </w:t>
      </w:r>
      <w:r w:rsidRPr="00BF46CC">
        <w:rPr>
          <w:szCs w:val="18"/>
          <w:lang w:val="ru-RU"/>
        </w:rPr>
        <w:t>Основные принципы реализации Конвенции МОТ №</w:t>
      </w:r>
      <w:r>
        <w:rPr>
          <w:szCs w:val="18"/>
          <w:lang w:val="ru-RU"/>
        </w:rPr>
        <w:t> </w:t>
      </w:r>
      <w:r w:rsidRPr="00BF46CC">
        <w:rPr>
          <w:szCs w:val="18"/>
          <w:lang w:val="ru-RU"/>
        </w:rPr>
        <w:t>169, 2008 </w:t>
      </w:r>
      <w:r>
        <w:rPr>
          <w:szCs w:val="18"/>
          <w:lang w:val="ru-RU"/>
        </w:rPr>
        <w:t xml:space="preserve">г. </w:t>
      </w:r>
    </w:p>
  </w:footnote>
  <w:footnote w:id="81">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[Данная сноска является частью определения] </w:t>
      </w:r>
      <w:r w:rsidRPr="00BF46CC">
        <w:rPr>
          <w:snapToGrid w:val="0"/>
          <w:szCs w:val="18"/>
          <w:lang w:val="ru-RU"/>
        </w:rPr>
        <w:t>Конвенция Международной организации труда</w:t>
      </w:r>
      <w:r w:rsidRPr="00BF46CC">
        <w:rPr>
          <w:szCs w:val="18"/>
          <w:lang w:val="ru-RU"/>
        </w:rPr>
        <w:t xml:space="preserve"> о коренных народах и народах, ведущих племенной образ жизни в независимых странах, 1989 </w:t>
      </w:r>
      <w:r>
        <w:rPr>
          <w:szCs w:val="18"/>
          <w:lang w:val="ru-RU"/>
        </w:rPr>
        <w:t xml:space="preserve">г. </w:t>
      </w:r>
      <w:r w:rsidRPr="00BF46CC">
        <w:rPr>
          <w:szCs w:val="18"/>
          <w:lang w:val="ru-RU"/>
        </w:rPr>
        <w:t>(№</w:t>
      </w:r>
      <w:r>
        <w:rPr>
          <w:szCs w:val="18"/>
          <w:lang w:val="ru-RU"/>
        </w:rPr>
        <w:t> </w:t>
      </w:r>
      <w:r w:rsidRPr="00BF46CC">
        <w:rPr>
          <w:szCs w:val="18"/>
          <w:lang w:val="ru-RU"/>
        </w:rPr>
        <w:t xml:space="preserve">169), Декларация ООН о правах коренных народов 2007 г., </w:t>
      </w:r>
      <w:r w:rsidRPr="00BF46CC">
        <w:rPr>
          <w:szCs w:val="18"/>
          <w:lang w:val="ru-RU"/>
        </w:rPr>
        <w:t>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Межучрежденческая группа поддержки по вопросам коренных народов и План действий ООН для второго Международного десятилетия коренных народов мира (см</w:t>
      </w:r>
      <w:r>
        <w:rPr>
          <w:szCs w:val="18"/>
          <w:lang w:val="ru-RU"/>
        </w:rPr>
        <w:t>. п</w:t>
      </w:r>
      <w:r w:rsidRPr="003E2BD5">
        <w:rPr>
          <w:szCs w:val="18"/>
          <w:lang w:val="ru-RU"/>
        </w:rPr>
        <w:t>риложение</w:t>
      </w:r>
      <w:r w:rsidRPr="003E2BD5">
        <w:rPr>
          <w:rStyle w:val="FootnoteReference"/>
          <w:szCs w:val="18"/>
          <w:lang w:val="ru-RU"/>
        </w:rPr>
        <w:t xml:space="preserve"> </w:t>
      </w:r>
      <w:r w:rsidRPr="003E2BD5">
        <w:rPr>
          <w:rStyle w:val="FootnoteReference"/>
          <w:szCs w:val="18"/>
        </w:rPr>
        <w:t>I</w:t>
      </w:r>
      <w:r w:rsidRPr="00BF46CC">
        <w:rPr>
          <w:szCs w:val="18"/>
          <w:lang w:val="ru-RU"/>
        </w:rPr>
        <w:t>)</w:t>
      </w:r>
      <w:r>
        <w:rPr>
          <w:szCs w:val="18"/>
          <w:lang w:val="ru-RU"/>
        </w:rPr>
        <w:t xml:space="preserve">.  </w:t>
      </w:r>
      <w:r w:rsidRPr="00BF46CC">
        <w:rPr>
          <w:szCs w:val="18"/>
          <w:lang w:val="ru-RU"/>
        </w:rPr>
        <w:t xml:space="preserve">Те же критерии используются ФАО в ее политике в отношении коренных народов и народов, ведущих племенной образ жизни </w:t>
      </w:r>
      <w:r w:rsidRPr="00BF46CC">
        <w:rPr>
          <w:rStyle w:val="FootnoteReference"/>
          <w:szCs w:val="18"/>
          <w:lang w:val="ru-RU"/>
        </w:rPr>
        <w:t xml:space="preserve"> </w:t>
      </w:r>
      <w:r w:rsidRPr="00BF46CC">
        <w:rPr>
          <w:iCs/>
          <w:szCs w:val="18"/>
          <w:lang w:val="ru-RU"/>
        </w:rPr>
        <w:t>(имеется на:</w:t>
      </w:r>
      <w:r>
        <w:rPr>
          <w:iCs/>
          <w:szCs w:val="18"/>
          <w:lang w:val="ru-RU"/>
        </w:rPr>
        <w:t xml:space="preserve"> </w:t>
      </w:r>
      <w:hyperlink r:id="rId4" w:tooltip="http://www.fao.org/docrep/013/i1857e/i1857e00.pdf" w:history="1">
        <w:r w:rsidRPr="001E78E5">
          <w:rPr>
            <w:iCs/>
            <w:color w:val="0000FF"/>
            <w:szCs w:val="18"/>
            <w:u w:val="single"/>
            <w:lang w:val="en-GB"/>
          </w:rPr>
          <w:t>http</w:t>
        </w:r>
        <w:r w:rsidRPr="001E78E5">
          <w:rPr>
            <w:iCs/>
            <w:color w:val="0000FF"/>
            <w:szCs w:val="18"/>
            <w:u w:val="single"/>
            <w:lang w:val="ru-RU"/>
          </w:rPr>
          <w:t>://</w:t>
        </w:r>
        <w:r w:rsidRPr="001E78E5">
          <w:rPr>
            <w:iCs/>
            <w:color w:val="0000FF"/>
            <w:szCs w:val="18"/>
            <w:u w:val="single"/>
            <w:lang w:val="en-GB"/>
          </w:rPr>
          <w:t>www</w:t>
        </w:r>
        <w:r w:rsidRPr="001E78E5">
          <w:rPr>
            <w:iCs/>
            <w:color w:val="0000FF"/>
            <w:szCs w:val="18"/>
            <w:u w:val="single"/>
            <w:lang w:val="ru-RU"/>
          </w:rPr>
          <w:t>.</w:t>
        </w:r>
        <w:proofErr w:type="spellStart"/>
        <w:r w:rsidRPr="001E78E5">
          <w:rPr>
            <w:iCs/>
            <w:color w:val="0000FF"/>
            <w:szCs w:val="18"/>
            <w:u w:val="single"/>
            <w:lang w:val="en-GB"/>
          </w:rPr>
          <w:t>fao</w:t>
        </w:r>
        <w:proofErr w:type="spellEnd"/>
        <w:r w:rsidRPr="001E78E5">
          <w:rPr>
            <w:iCs/>
            <w:color w:val="0000FF"/>
            <w:szCs w:val="18"/>
            <w:u w:val="single"/>
            <w:lang w:val="ru-RU"/>
          </w:rPr>
          <w:t>.</w:t>
        </w:r>
        <w:r w:rsidRPr="001E78E5">
          <w:rPr>
            <w:iCs/>
            <w:color w:val="0000FF"/>
            <w:szCs w:val="18"/>
            <w:u w:val="single"/>
            <w:lang w:val="en-GB"/>
          </w:rPr>
          <w:t>org</w:t>
        </w:r>
        <w:r w:rsidRPr="001E78E5">
          <w:rPr>
            <w:iCs/>
            <w:color w:val="0000FF"/>
            <w:szCs w:val="18"/>
            <w:u w:val="single"/>
            <w:lang w:val="ru-RU"/>
          </w:rPr>
          <w:t>/</w:t>
        </w:r>
        <w:proofErr w:type="spellStart"/>
        <w:r w:rsidRPr="001E78E5">
          <w:rPr>
            <w:iCs/>
            <w:color w:val="0000FF"/>
            <w:szCs w:val="18"/>
            <w:u w:val="single"/>
            <w:lang w:val="en-GB"/>
          </w:rPr>
          <w:t>docrep</w:t>
        </w:r>
        <w:proofErr w:type="spellEnd"/>
        <w:r w:rsidRPr="001E78E5">
          <w:rPr>
            <w:iCs/>
            <w:color w:val="0000FF"/>
            <w:szCs w:val="18"/>
            <w:u w:val="single"/>
            <w:lang w:val="ru-RU"/>
          </w:rPr>
          <w:t>/013/</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00.</w:t>
        </w:r>
        <w:r w:rsidRPr="001E78E5">
          <w:rPr>
            <w:iCs/>
            <w:color w:val="0000FF"/>
            <w:szCs w:val="18"/>
            <w:u w:val="single"/>
            <w:lang w:val="en-GB"/>
          </w:rPr>
          <w:t>pdf</w:t>
        </w:r>
      </w:hyperlink>
      <w:r w:rsidRPr="00BF46CC">
        <w:rPr>
          <w:iCs/>
          <w:szCs w:val="18"/>
          <w:lang w:val="ru-RU"/>
        </w:rPr>
        <w:t>.</w:t>
      </w:r>
    </w:p>
  </w:footnote>
  <w:footnote w:id="82">
    <w:p w:rsidR="003B1731" w:rsidRPr="009A081D"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Имеется на: </w:t>
      </w:r>
      <w:r w:rsidRPr="00BF46CC">
        <w:rPr>
          <w:iCs/>
          <w:szCs w:val="18"/>
          <w:lang w:val="en-GB"/>
        </w:rPr>
        <w:t>http</w:t>
      </w:r>
      <w:r w:rsidRPr="00BF46CC">
        <w:rPr>
          <w:iCs/>
          <w:szCs w:val="18"/>
          <w:lang w:val="ru-RU"/>
        </w:rPr>
        <w:t>://</w:t>
      </w:r>
      <w:r w:rsidRPr="00BF46CC">
        <w:rPr>
          <w:iCs/>
          <w:szCs w:val="18"/>
          <w:lang w:val="en-GB"/>
        </w:rPr>
        <w:t>www</w:t>
      </w:r>
      <w:r w:rsidRPr="00BF46CC">
        <w:rPr>
          <w:iCs/>
          <w:szCs w:val="18"/>
          <w:lang w:val="ru-RU"/>
        </w:rPr>
        <w:t>.</w:t>
      </w:r>
      <w:proofErr w:type="spellStart"/>
      <w:r w:rsidRPr="00BF46CC">
        <w:rPr>
          <w:iCs/>
          <w:szCs w:val="18"/>
          <w:lang w:val="en-GB"/>
        </w:rPr>
        <w:t>ifad</w:t>
      </w:r>
      <w:proofErr w:type="spellEnd"/>
      <w:r w:rsidRPr="00BF46CC">
        <w:rPr>
          <w:iCs/>
          <w:szCs w:val="18"/>
          <w:lang w:val="ru-RU"/>
        </w:rPr>
        <w:t>.</w:t>
      </w:r>
      <w:r w:rsidRPr="00BF46CC">
        <w:rPr>
          <w:iCs/>
          <w:szCs w:val="18"/>
          <w:lang w:val="en-GB"/>
        </w:rPr>
        <w:t>org</w:t>
      </w:r>
      <w:r w:rsidRPr="00BF46CC">
        <w:rPr>
          <w:iCs/>
          <w:szCs w:val="18"/>
          <w:lang w:val="ru-RU"/>
        </w:rPr>
        <w:t>/</w:t>
      </w:r>
      <w:proofErr w:type="spellStart"/>
      <w:r w:rsidRPr="00BF46CC">
        <w:rPr>
          <w:iCs/>
          <w:szCs w:val="18"/>
          <w:lang w:val="en-GB"/>
        </w:rPr>
        <w:t>english</w:t>
      </w:r>
      <w:proofErr w:type="spellEnd"/>
      <w:r w:rsidRPr="00BF46CC">
        <w:rPr>
          <w:iCs/>
          <w:szCs w:val="18"/>
          <w:lang w:val="ru-RU"/>
        </w:rPr>
        <w:t>/</w:t>
      </w:r>
      <w:r w:rsidRPr="00BF46CC">
        <w:rPr>
          <w:iCs/>
          <w:szCs w:val="18"/>
          <w:lang w:val="en-GB"/>
        </w:rPr>
        <w:t>indigenous</w:t>
      </w:r>
      <w:r w:rsidRPr="00BF46CC">
        <w:rPr>
          <w:iCs/>
          <w:szCs w:val="18"/>
          <w:lang w:val="ru-RU"/>
        </w:rPr>
        <w:t>/</w:t>
      </w:r>
      <w:r w:rsidRPr="00BF46CC">
        <w:rPr>
          <w:iCs/>
          <w:szCs w:val="18"/>
          <w:lang w:val="en-GB"/>
        </w:rPr>
        <w:t>documents</w:t>
      </w:r>
      <w:r w:rsidRPr="00BF46CC">
        <w:rPr>
          <w:iCs/>
          <w:szCs w:val="18"/>
          <w:lang w:val="ru-RU"/>
        </w:rPr>
        <w:t>/</w:t>
      </w:r>
      <w:proofErr w:type="spellStart"/>
      <w:r w:rsidRPr="00BF46CC">
        <w:rPr>
          <w:iCs/>
          <w:szCs w:val="18"/>
          <w:lang w:val="en-GB"/>
        </w:rPr>
        <w:t>ip</w:t>
      </w:r>
      <w:proofErr w:type="spellEnd"/>
      <w:r w:rsidRPr="00BF46CC">
        <w:rPr>
          <w:iCs/>
          <w:szCs w:val="18"/>
          <w:lang w:val="ru-RU"/>
        </w:rPr>
        <w:t>_</w:t>
      </w:r>
      <w:r w:rsidRPr="00BF46CC">
        <w:rPr>
          <w:iCs/>
          <w:szCs w:val="18"/>
          <w:lang w:val="en-GB"/>
        </w:rPr>
        <w:t>policy</w:t>
      </w:r>
      <w:r w:rsidRPr="00BF46CC">
        <w:rPr>
          <w:iCs/>
          <w:szCs w:val="18"/>
          <w:lang w:val="ru-RU"/>
        </w:rPr>
        <w:t>_</w:t>
      </w:r>
      <w:r w:rsidRPr="00BF46CC">
        <w:rPr>
          <w:iCs/>
          <w:szCs w:val="18"/>
          <w:lang w:val="en-GB"/>
        </w:rPr>
        <w:t>e</w:t>
      </w:r>
      <w:r w:rsidRPr="00BF46CC">
        <w:rPr>
          <w:iCs/>
          <w:szCs w:val="18"/>
          <w:lang w:val="ru-RU"/>
        </w:rPr>
        <w:t>.</w:t>
      </w:r>
      <w:r w:rsidRPr="00BF46CC">
        <w:rPr>
          <w:iCs/>
          <w:szCs w:val="18"/>
          <w:lang w:val="en-GB"/>
        </w:rPr>
        <w:t>pdf</w:t>
      </w:r>
      <w:r>
        <w:rPr>
          <w:iCs/>
          <w:szCs w:val="18"/>
          <w:lang w:val="ru-RU"/>
        </w:rPr>
        <w:t>.</w:t>
      </w:r>
    </w:p>
  </w:footnote>
  <w:footnote w:id="83">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Имеется на: </w:t>
      </w:r>
      <w:r>
        <w:rPr>
          <w:szCs w:val="18"/>
          <w:lang w:val="ru-RU"/>
        </w:rPr>
        <w:t xml:space="preserve"> </w:t>
      </w:r>
      <w:r w:rsidR="00F55B60">
        <w:fldChar w:fldCharType="begin"/>
      </w:r>
      <w:r w:rsidR="00F55B60" w:rsidRPr="00F55B60">
        <w:rPr>
          <w:lang w:val="ru-RU"/>
        </w:rPr>
        <w:instrText xml:space="preserve"> </w:instrText>
      </w:r>
      <w:r w:rsidR="00F55B60">
        <w:instrText>HYPERLINK</w:instrText>
      </w:r>
      <w:r w:rsidR="00F55B60" w:rsidRPr="00F55B60">
        <w:rPr>
          <w:lang w:val="ru-RU"/>
        </w:rPr>
        <w:instrText xml:space="preserve"> "</w:instrText>
      </w:r>
      <w:r w:rsidR="00F55B60">
        <w:instrText>http</w:instrText>
      </w:r>
      <w:r w:rsidR="00F55B60" w:rsidRPr="00F55B60">
        <w:rPr>
          <w:lang w:val="ru-RU"/>
        </w:rPr>
        <w:instrText>://</w:instrText>
      </w:r>
      <w:r w:rsidR="00F55B60">
        <w:instrText>www</w:instrText>
      </w:r>
      <w:r w:rsidR="00F55B60" w:rsidRPr="00F55B60">
        <w:rPr>
          <w:lang w:val="ru-RU"/>
        </w:rPr>
        <w:instrText>.</w:instrText>
      </w:r>
      <w:r w:rsidR="00F55B60">
        <w:instrText>hreoc</w:instrText>
      </w:r>
      <w:r w:rsidR="00F55B60" w:rsidRPr="00F55B60">
        <w:rPr>
          <w:lang w:val="ru-RU"/>
        </w:rPr>
        <w:instrText>.</w:instrText>
      </w:r>
      <w:r w:rsidR="00F55B60">
        <w:instrText>gov</w:instrText>
      </w:r>
      <w:r w:rsidR="00F55B60" w:rsidRPr="00F55B60">
        <w:rPr>
          <w:lang w:val="ru-RU"/>
        </w:rPr>
        <w:instrText>.</w:instrText>
      </w:r>
      <w:r w:rsidR="00F55B60">
        <w:instrText>au</w:instrText>
      </w:r>
      <w:r w:rsidR="00F55B60" w:rsidRPr="00F55B60">
        <w:rPr>
          <w:lang w:val="ru-RU"/>
        </w:rPr>
        <w:instrText>/</w:instrText>
      </w:r>
      <w:r w:rsidR="00F55B60">
        <w:instrText>social</w:instrText>
      </w:r>
      <w:r w:rsidR="00F55B60" w:rsidRPr="00F55B60">
        <w:rPr>
          <w:lang w:val="ru-RU"/>
        </w:rPr>
        <w:instrText>_</w:instrText>
      </w:r>
      <w:r w:rsidR="00F55B60">
        <w:instrText>justice</w:instrText>
      </w:r>
      <w:r w:rsidR="00F55B60" w:rsidRPr="00F55B60">
        <w:rPr>
          <w:lang w:val="ru-RU"/>
        </w:rPr>
        <w:instrText>/</w:instrText>
      </w:r>
      <w:r w:rsidR="00F55B60">
        <w:instrText>conference</w:instrText>
      </w:r>
      <w:r w:rsidR="00F55B60" w:rsidRPr="00F55B60">
        <w:rPr>
          <w:lang w:val="ru-RU"/>
        </w:rPr>
        <w:instrText>/</w:instrText>
      </w:r>
      <w:r w:rsidR="00F55B60">
        <w:instrText>engaging</w:instrText>
      </w:r>
      <w:r w:rsidR="00F55B60" w:rsidRPr="00F55B60">
        <w:rPr>
          <w:lang w:val="ru-RU"/>
        </w:rPr>
        <w:instrText>_</w:instrText>
      </w:r>
      <w:r w:rsidR="00F55B60">
        <w:instrText>communities</w:instrText>
      </w:r>
      <w:r w:rsidR="00F55B60" w:rsidRPr="00F55B60">
        <w:rPr>
          <w:lang w:val="ru-RU"/>
        </w:rPr>
        <w:instrText>/</w:instrText>
      </w:r>
      <w:r w:rsidR="00F55B60">
        <w:instrText>unpan</w:instrText>
      </w:r>
      <w:r w:rsidR="00F55B60" w:rsidRPr="00F55B60">
        <w:rPr>
          <w:lang w:val="ru-RU"/>
        </w:rPr>
        <w:instrText>021101.</w:instrText>
      </w:r>
      <w:r w:rsidR="00F55B60">
        <w:instrText>pdf</w:instrText>
      </w:r>
      <w:r w:rsidR="00F55B60" w:rsidRPr="00F55B60">
        <w:rPr>
          <w:lang w:val="ru-RU"/>
        </w:rPr>
        <w:instrText xml:space="preserve">" </w:instrText>
      </w:r>
      <w:r w:rsidR="00F55B60">
        <w:fldChar w:fldCharType="separate"/>
      </w:r>
      <w:r w:rsidRPr="00EB5EDC">
        <w:rPr>
          <w:rStyle w:val="Hyperlink"/>
          <w:iCs/>
          <w:szCs w:val="18"/>
          <w:lang w:val="en-GB"/>
        </w:rPr>
        <w:t>http</w:t>
      </w:r>
      <w:r w:rsidRPr="00EB5EDC">
        <w:rPr>
          <w:rStyle w:val="Hyperlink"/>
          <w:iCs/>
          <w:szCs w:val="18"/>
          <w:lang w:val="ru-RU"/>
        </w:rPr>
        <w:t>://</w:t>
      </w:r>
      <w:r w:rsidRPr="00EB5EDC">
        <w:rPr>
          <w:rStyle w:val="Hyperlink"/>
          <w:iCs/>
          <w:szCs w:val="18"/>
          <w:lang w:val="en-GB"/>
        </w:rPr>
        <w:t>www</w:t>
      </w:r>
      <w:r w:rsidRPr="00EB5EDC">
        <w:rPr>
          <w:rStyle w:val="Hyperlink"/>
          <w:iCs/>
          <w:szCs w:val="18"/>
          <w:lang w:val="ru-RU"/>
        </w:rPr>
        <w:t>.</w:t>
      </w:r>
      <w:proofErr w:type="spellStart"/>
      <w:r w:rsidRPr="00EB5EDC">
        <w:rPr>
          <w:rStyle w:val="Hyperlink"/>
          <w:iCs/>
          <w:szCs w:val="18"/>
          <w:lang w:val="en-GB"/>
        </w:rPr>
        <w:t>hreoc</w:t>
      </w:r>
      <w:proofErr w:type="spellEnd"/>
      <w:r w:rsidRPr="00EB5EDC">
        <w:rPr>
          <w:rStyle w:val="Hyperlink"/>
          <w:iCs/>
          <w:szCs w:val="18"/>
          <w:lang w:val="ru-RU"/>
        </w:rPr>
        <w:t>.</w:t>
      </w:r>
      <w:proofErr w:type="spellStart"/>
      <w:r w:rsidRPr="00EB5EDC">
        <w:rPr>
          <w:rStyle w:val="Hyperlink"/>
          <w:iCs/>
          <w:szCs w:val="18"/>
          <w:lang w:val="en-GB"/>
        </w:rPr>
        <w:t>gov</w:t>
      </w:r>
      <w:proofErr w:type="spellEnd"/>
      <w:r w:rsidRPr="00EB5EDC">
        <w:rPr>
          <w:rStyle w:val="Hyperlink"/>
          <w:iCs/>
          <w:szCs w:val="18"/>
          <w:lang w:val="ru-RU"/>
        </w:rPr>
        <w:t>.</w:t>
      </w:r>
      <w:r w:rsidRPr="00EB5EDC">
        <w:rPr>
          <w:rStyle w:val="Hyperlink"/>
          <w:iCs/>
          <w:szCs w:val="18"/>
          <w:lang w:val="en-GB"/>
        </w:rPr>
        <w:t>au</w:t>
      </w:r>
      <w:r w:rsidRPr="00EB5EDC">
        <w:rPr>
          <w:rStyle w:val="Hyperlink"/>
          <w:iCs/>
          <w:szCs w:val="18"/>
          <w:lang w:val="ru-RU"/>
        </w:rPr>
        <w:t>/</w:t>
      </w:r>
      <w:r w:rsidRPr="00EB5EDC">
        <w:rPr>
          <w:rStyle w:val="Hyperlink"/>
          <w:iCs/>
          <w:szCs w:val="18"/>
          <w:lang w:val="en-GB"/>
        </w:rPr>
        <w:t>social</w:t>
      </w:r>
      <w:r w:rsidRPr="00EB5EDC">
        <w:rPr>
          <w:rStyle w:val="Hyperlink"/>
          <w:iCs/>
          <w:szCs w:val="18"/>
          <w:lang w:val="ru-RU"/>
        </w:rPr>
        <w:t>_</w:t>
      </w:r>
      <w:r w:rsidRPr="00EB5EDC">
        <w:rPr>
          <w:rStyle w:val="Hyperlink"/>
          <w:iCs/>
          <w:szCs w:val="18"/>
          <w:lang w:val="en-GB"/>
        </w:rPr>
        <w:t>justice</w:t>
      </w:r>
      <w:r w:rsidRPr="00EB5EDC">
        <w:rPr>
          <w:rStyle w:val="Hyperlink"/>
          <w:iCs/>
          <w:szCs w:val="18"/>
          <w:lang w:val="ru-RU"/>
        </w:rPr>
        <w:t>/</w:t>
      </w:r>
      <w:r w:rsidRPr="00EB5EDC">
        <w:rPr>
          <w:rStyle w:val="Hyperlink"/>
          <w:iCs/>
          <w:szCs w:val="18"/>
          <w:lang w:val="en-GB"/>
        </w:rPr>
        <w:t>conference</w:t>
      </w:r>
      <w:r w:rsidRPr="00EB5EDC">
        <w:rPr>
          <w:rStyle w:val="Hyperlink"/>
          <w:iCs/>
          <w:szCs w:val="18"/>
          <w:lang w:val="ru-RU"/>
        </w:rPr>
        <w:t>/</w:t>
      </w:r>
      <w:r w:rsidRPr="00EB5EDC">
        <w:rPr>
          <w:rStyle w:val="Hyperlink"/>
          <w:iCs/>
          <w:szCs w:val="18"/>
          <w:lang w:val="en-GB"/>
        </w:rPr>
        <w:t>engaging</w:t>
      </w:r>
      <w:r w:rsidRPr="00EB5EDC">
        <w:rPr>
          <w:rStyle w:val="Hyperlink"/>
          <w:iCs/>
          <w:szCs w:val="18"/>
          <w:lang w:val="ru-RU"/>
        </w:rPr>
        <w:t>_</w:t>
      </w:r>
      <w:r w:rsidRPr="00EB5EDC">
        <w:rPr>
          <w:rStyle w:val="Hyperlink"/>
          <w:iCs/>
          <w:szCs w:val="18"/>
          <w:lang w:val="en-GB"/>
        </w:rPr>
        <w:t>communities</w:t>
      </w:r>
      <w:r w:rsidRPr="00EB5EDC">
        <w:rPr>
          <w:rStyle w:val="Hyperlink"/>
          <w:iCs/>
          <w:szCs w:val="18"/>
          <w:lang w:val="ru-RU"/>
        </w:rPr>
        <w:t>/</w:t>
      </w:r>
      <w:proofErr w:type="spellStart"/>
      <w:r w:rsidRPr="00EB5EDC">
        <w:rPr>
          <w:rStyle w:val="Hyperlink"/>
          <w:iCs/>
          <w:szCs w:val="18"/>
          <w:lang w:val="en-GB"/>
        </w:rPr>
        <w:t>unpan</w:t>
      </w:r>
      <w:proofErr w:type="spellEnd"/>
      <w:r w:rsidRPr="00EB5EDC">
        <w:rPr>
          <w:rStyle w:val="Hyperlink"/>
          <w:iCs/>
          <w:szCs w:val="18"/>
          <w:lang w:val="ru-RU"/>
        </w:rPr>
        <w:t>021101.</w:t>
      </w:r>
      <w:r w:rsidRPr="00EB5EDC">
        <w:rPr>
          <w:rStyle w:val="Hyperlink"/>
          <w:iCs/>
          <w:szCs w:val="18"/>
          <w:lang w:val="en-GB"/>
        </w:rPr>
        <w:t>pdf</w:t>
      </w:r>
      <w:r w:rsidR="00F55B60">
        <w:rPr>
          <w:rStyle w:val="Hyperlink"/>
          <w:iCs/>
          <w:szCs w:val="18"/>
          <w:lang w:val="en-GB"/>
        </w:rPr>
        <w:fldChar w:fldCharType="end"/>
      </w:r>
      <w:r w:rsidRPr="00BF46CC">
        <w:rPr>
          <w:iCs/>
          <w:szCs w:val="18"/>
          <w:lang w:val="ru-RU"/>
        </w:rPr>
        <w:t>.</w:t>
      </w:r>
    </w:p>
  </w:footnote>
  <w:footnote w:id="84">
    <w:p w:rsidR="003B1731" w:rsidRPr="00BF46CC" w:rsidRDefault="003B1731" w:rsidP="009A216F">
      <w:pPr>
        <w:pStyle w:val="FootnoteText"/>
        <w:ind w:left="567" w:hanging="567"/>
        <w:rPr>
          <w:szCs w:val="18"/>
          <w:lang w:val="it-IT"/>
        </w:rPr>
      </w:pPr>
      <w:r w:rsidRPr="00BF46CC">
        <w:rPr>
          <w:rStyle w:val="FootnoteReference"/>
          <w:szCs w:val="18"/>
        </w:rPr>
        <w:footnoteRef/>
      </w:r>
      <w:r w:rsidRPr="00BF46CC">
        <w:rPr>
          <w:szCs w:val="18"/>
          <w:lang w:val="ru-RU"/>
        </w:rPr>
        <w:t xml:space="preserve"> </w:t>
      </w:r>
      <w:r w:rsidRPr="00BF46CC">
        <w:rPr>
          <w:szCs w:val="18"/>
          <w:lang w:val="ru-RU"/>
        </w:rPr>
        <w:tab/>
        <w:t xml:space="preserve">Подкомиссия ООН по предупреждению дискриминации и защите меньшинств и ее исследование проблемы дискриминации коренного населения, документ ООН </w:t>
      </w:r>
      <w:r w:rsidRPr="00BF46CC">
        <w:rPr>
          <w:szCs w:val="18"/>
          <w:lang w:val="it-IT"/>
        </w:rPr>
        <w:t xml:space="preserve">E/CN.4/Sub.2/1986/7/Add.4., </w:t>
      </w:r>
      <w:r w:rsidRPr="00BF46CC">
        <w:rPr>
          <w:szCs w:val="18"/>
          <w:lang w:val="ru-RU"/>
        </w:rPr>
        <w:t>пункт</w:t>
      </w:r>
      <w:r w:rsidRPr="00BF46CC">
        <w:rPr>
          <w:szCs w:val="18"/>
          <w:lang w:val="it-IT"/>
        </w:rPr>
        <w:t xml:space="preserve"> 379 (1986</w:t>
      </w:r>
      <w:r w:rsidRPr="00BF46CC">
        <w:rPr>
          <w:szCs w:val="18"/>
          <w:lang w:val="ru-RU"/>
        </w:rPr>
        <w:t> г.</w:t>
      </w:r>
      <w:r w:rsidRPr="00BF46CC">
        <w:rPr>
          <w:szCs w:val="18"/>
          <w:lang w:val="it-IT"/>
        </w:rPr>
        <w:t>).</w:t>
      </w:r>
    </w:p>
  </w:footnote>
  <w:footnote w:id="85">
    <w:p w:rsidR="003B1731" w:rsidRPr="00BF46CC" w:rsidRDefault="003B1731" w:rsidP="009A216F">
      <w:pPr>
        <w:pStyle w:val="FootnoteText"/>
        <w:ind w:left="567" w:hanging="567"/>
        <w:rPr>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стр</w:t>
      </w:r>
      <w:r>
        <w:rPr>
          <w:szCs w:val="18"/>
          <w:lang w:val="ru-RU"/>
        </w:rPr>
        <w:t xml:space="preserve">. </w:t>
      </w:r>
      <w:r w:rsidRPr="00BF46CC">
        <w:rPr>
          <w:rStyle w:val="FootnoteReference"/>
          <w:szCs w:val="18"/>
          <w:lang w:val="nl-NL"/>
        </w:rPr>
        <w:t>293</w:t>
      </w:r>
      <w:r w:rsidRPr="00BF46CC">
        <w:rPr>
          <w:szCs w:val="18"/>
          <w:lang w:val="nl-NL"/>
        </w:rPr>
        <w:t>.</w:t>
      </w:r>
    </w:p>
  </w:footnote>
  <w:footnote w:id="86">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BF46CC">
        <w:rPr>
          <w:szCs w:val="18"/>
          <w:lang w:val="ru-RU"/>
        </w:rPr>
        <w:t xml:space="preserve">, </w:t>
      </w:r>
      <w:r w:rsidRPr="00BF46CC">
        <w:rPr>
          <w:rStyle w:val="FootnoteReference"/>
          <w:szCs w:val="18"/>
        </w:rPr>
        <w:t>Oxford</w:t>
      </w:r>
      <w:smartTag w:uri="urn:schemas-microsoft-com:office:smarttags" w:element="PersonName">
        <w:r w:rsidRPr="00BF46CC">
          <w:rPr>
            <w:szCs w:val="18"/>
            <w:lang w:val="ru-RU"/>
          </w:rPr>
          <w:t>,</w:t>
        </w:r>
      </w:smartTag>
      <w:r w:rsidRPr="00BF46CC">
        <w:rPr>
          <w:rStyle w:val="FootnoteReference"/>
          <w:szCs w:val="18"/>
          <w:lang w:val="ru-RU"/>
        </w:rPr>
        <w:t xml:space="preserve"> </w:t>
      </w:r>
      <w:r w:rsidRPr="00BF46CC">
        <w:rPr>
          <w:rStyle w:val="FootnoteReference"/>
          <w:szCs w:val="18"/>
        </w:rPr>
        <w:t>Vol</w:t>
      </w:r>
      <w:r>
        <w:rPr>
          <w:rStyle w:val="FootnoteReference"/>
          <w:szCs w:val="18"/>
          <w:lang w:val="ru-RU"/>
        </w:rPr>
        <w:t xml:space="preserve">. </w:t>
      </w:r>
      <w:r w:rsidRPr="00BF46CC">
        <w:rPr>
          <w:rStyle w:val="FootnoteReference"/>
          <w:szCs w:val="18"/>
        </w:rPr>
        <w:t>I</w:t>
      </w:r>
      <w:r w:rsidRPr="00BF46CC">
        <w:rPr>
          <w:rStyle w:val="FootnoteReference"/>
          <w:szCs w:val="18"/>
          <w:lang w:val="ru-RU"/>
        </w:rPr>
        <w:t>.</w:t>
      </w:r>
      <w:r w:rsidRPr="00BF46CC">
        <w:rPr>
          <w:szCs w:val="18"/>
          <w:lang w:val="ru-RU"/>
        </w:rPr>
        <w:t>, стр</w:t>
      </w:r>
      <w:r>
        <w:rPr>
          <w:szCs w:val="18"/>
          <w:lang w:val="ru-RU"/>
        </w:rPr>
        <w:t xml:space="preserve">. </w:t>
      </w:r>
      <w:r w:rsidRPr="00BF46CC">
        <w:rPr>
          <w:szCs w:val="18"/>
          <w:lang w:val="ru-RU"/>
        </w:rPr>
        <w:t>602</w:t>
      </w:r>
      <w:r>
        <w:rPr>
          <w:szCs w:val="18"/>
          <w:lang w:val="ru-RU"/>
        </w:rPr>
        <w:t>.</w:t>
      </w:r>
    </w:p>
  </w:footnote>
  <w:footnote w:id="87">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пункт 133</w:t>
      </w:r>
      <w:r>
        <w:rPr>
          <w:szCs w:val="18"/>
          <w:lang w:val="ru-RU"/>
        </w:rPr>
        <w:t xml:space="preserve">.  </w:t>
      </w:r>
    </w:p>
  </w:footnote>
  <w:footnote w:id="88">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szCs w:val="18"/>
          <w:lang w:val="ru-RU"/>
        </w:rPr>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/7/9 (Генетические ресурсы:  Проект руководящих принципов в отношении доступа и справедливого совместного пользования выгодами).</w:t>
      </w:r>
    </w:p>
  </w:footnote>
  <w:footnote w:id="89">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оперативные принципы в документе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/2/3, раздел </w:t>
      </w:r>
      <w:r w:rsidRPr="00BF46CC">
        <w:rPr>
          <w:szCs w:val="18"/>
        </w:rPr>
        <w:t>V</w:t>
      </w:r>
      <w:r w:rsidRPr="00BF46CC">
        <w:rPr>
          <w:szCs w:val="18"/>
          <w:lang w:val="ru-RU"/>
        </w:rPr>
        <w:t>.</w:t>
      </w:r>
      <w:r w:rsidRPr="00BF46CC">
        <w:rPr>
          <w:szCs w:val="18"/>
        </w:rPr>
        <w:t>B</w:t>
      </w:r>
      <w:r w:rsidRPr="00BF46CC">
        <w:rPr>
          <w:szCs w:val="18"/>
          <w:lang w:val="ru-RU"/>
        </w:rPr>
        <w:t>, стр</w:t>
      </w:r>
      <w:r>
        <w:rPr>
          <w:szCs w:val="18"/>
          <w:lang w:val="ru-RU"/>
        </w:rPr>
        <w:t xml:space="preserve">. </w:t>
      </w:r>
      <w:r w:rsidRPr="00BF46CC">
        <w:rPr>
          <w:szCs w:val="18"/>
          <w:lang w:val="ru-RU"/>
        </w:rPr>
        <w:t>50.</w:t>
      </w:r>
    </w:p>
  </w:footnote>
  <w:footnote w:id="90">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szCs w:val="18"/>
          <w:lang w:val="ru-RU"/>
        </w:rPr>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 (Генетические ресурсы:  Проект руководящих принципов в области интеллектуальной собственности в отношении доступа и справедливого совместного пользования выгодами:  обновленный вариант).</w:t>
      </w:r>
    </w:p>
  </w:footnote>
  <w:footnote w:id="91">
    <w:p w:rsidR="003B1731" w:rsidRPr="00BF46CC" w:rsidRDefault="003B1731" w:rsidP="009A216F">
      <w:pPr>
        <w:pStyle w:val="FootnoteText"/>
        <w:ind w:left="567" w:hanging="567"/>
        <w:rPr>
          <w:szCs w:val="18"/>
          <w:lang w:val="ru-RU"/>
        </w:rPr>
      </w:pPr>
      <w:r w:rsidRPr="00EB5EDC">
        <w:rPr>
          <w:szCs w:val="18"/>
          <w:vertAlign w:val="superscript"/>
          <w:lang w:val="en-GB"/>
        </w:rPr>
        <w:footnoteRef/>
      </w:r>
      <w:r w:rsidRPr="00BF46CC">
        <w:rPr>
          <w:szCs w:val="18"/>
          <w:lang w:val="ru-RU"/>
        </w:rPr>
        <w:tab/>
        <w:t>Там же.</w:t>
      </w:r>
    </w:p>
  </w:footnote>
  <w:footnote w:id="92">
    <w:p w:rsidR="003B1731" w:rsidRPr="00BF46CC" w:rsidRDefault="003B1731" w:rsidP="009A216F">
      <w:pPr>
        <w:pStyle w:val="FootnoteText"/>
        <w:ind w:left="567" w:hanging="567"/>
        <w:rPr>
          <w:szCs w:val="18"/>
          <w:lang w:val="ru-RU"/>
        </w:rPr>
      </w:pPr>
      <w:r w:rsidRPr="00EB5EDC">
        <w:rPr>
          <w:rStyle w:val="FootnoteReference"/>
          <w:szCs w:val="18"/>
        </w:rPr>
        <w:footnoteRef/>
      </w:r>
      <w:r w:rsidRPr="00BF46CC">
        <w:rPr>
          <w:szCs w:val="18"/>
          <w:lang w:val="ru-RU"/>
        </w:rPr>
        <w:tab/>
        <w:t>Там же, стр</w:t>
      </w:r>
      <w:r>
        <w:rPr>
          <w:szCs w:val="18"/>
          <w:lang w:val="ru-RU"/>
        </w:rPr>
        <w:t>. 4 п</w:t>
      </w:r>
      <w:r w:rsidRPr="00BF46CC">
        <w:rPr>
          <w:szCs w:val="18"/>
          <w:lang w:val="ru-RU"/>
        </w:rPr>
        <w:t>риложения.</w:t>
      </w:r>
    </w:p>
  </w:footnote>
  <w:footnote w:id="93">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4">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w:t>
      </w:r>
      <w:r w:rsidRPr="00BF46CC">
        <w:rPr>
          <w:szCs w:val="18"/>
          <w:lang w:val="ru-RU"/>
        </w:rPr>
        <w:t xml:space="preserve">ВОИС на портале </w:t>
      </w:r>
      <w:r w:rsidRPr="00BF46CC">
        <w:rPr>
          <w:szCs w:val="18"/>
        </w:rPr>
        <w:t>PATENTSCOPE</w:t>
      </w:r>
      <w:r w:rsidRPr="00BF46CC">
        <w:rPr>
          <w:szCs w:val="18"/>
          <w:lang w:val="ru-RU"/>
        </w:rPr>
        <w:t>.</w:t>
      </w:r>
    </w:p>
  </w:footnote>
  <w:footnote w:id="95">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xml:space="preserve">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20.</w:t>
      </w:r>
    </w:p>
  </w:footnote>
  <w:footnote w:id="96">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7">
    <w:p w:rsidR="003B1731" w:rsidRPr="00BF46CC" w:rsidRDefault="003B1731" w:rsidP="009A216F">
      <w:pPr>
        <w:pStyle w:val="FootnoteText"/>
        <w:ind w:left="567" w:hanging="567"/>
        <w:rPr>
          <w:rStyle w:val="FootnoteReference"/>
          <w:b/>
          <w:bCs/>
          <w:szCs w:val="18"/>
          <w:lang w:val="ru-RU"/>
        </w:rPr>
      </w:pPr>
      <w:r w:rsidRPr="00BF46CC">
        <w:rPr>
          <w:rStyle w:val="FootnoteReference"/>
          <w:b/>
          <w:bCs/>
          <w:szCs w:val="18"/>
        </w:rPr>
        <w:footnoteRef/>
      </w:r>
      <w:r w:rsidRPr="00BF46CC">
        <w:rPr>
          <w:bCs/>
          <w:szCs w:val="18"/>
          <w:lang w:val="ru-RU"/>
        </w:rPr>
        <w:t xml:space="preserve"> </w:t>
      </w:r>
      <w:r w:rsidRPr="00BF46CC">
        <w:rPr>
          <w:bCs/>
          <w:szCs w:val="18"/>
          <w:lang w:val="ru-RU"/>
        </w:rPr>
        <w:tab/>
        <w:t xml:space="preserve">Исследование </w:t>
      </w:r>
      <w:r w:rsidRPr="00BF46CC">
        <w:rPr>
          <w:bCs/>
          <w:szCs w:val="18"/>
          <w:lang w:val="ru-RU"/>
        </w:rPr>
        <w:t>«Исключения и ограничения в авторском праве и смежных правах», подготовлено Пьером Сиринелли</w:t>
      </w:r>
      <w:r w:rsidRPr="00BF46CC">
        <w:rPr>
          <w:bCs/>
          <w:szCs w:val="18"/>
          <w:vertAlign w:val="superscript"/>
          <w:lang w:val="ru-RU"/>
        </w:rPr>
        <w:t>,</w:t>
      </w:r>
      <w:r w:rsidRPr="00610796">
        <w:rPr>
          <w:bCs/>
          <w:szCs w:val="18"/>
          <w:lang w:val="ru-RU"/>
        </w:rPr>
        <w:t xml:space="preserve">  </w:t>
      </w:r>
      <w:r w:rsidRPr="00BF46CC">
        <w:rPr>
          <w:rStyle w:val="FootnoteReference"/>
          <w:bCs/>
          <w:szCs w:val="18"/>
        </w:rPr>
        <w:t>WCT</w:t>
      </w:r>
      <w:r w:rsidRPr="00BF46CC">
        <w:rPr>
          <w:rStyle w:val="FootnoteReference"/>
          <w:bCs/>
          <w:szCs w:val="18"/>
          <w:lang w:val="ru-RU"/>
        </w:rPr>
        <w:t>-</w:t>
      </w:r>
      <w:r w:rsidRPr="00BF46CC">
        <w:rPr>
          <w:rStyle w:val="FootnoteReference"/>
          <w:bCs/>
          <w:szCs w:val="18"/>
        </w:rPr>
        <w:t>WPPT</w:t>
      </w:r>
      <w:r w:rsidRPr="00BF46CC">
        <w:rPr>
          <w:rStyle w:val="FootnoteReference"/>
          <w:bCs/>
          <w:szCs w:val="18"/>
          <w:lang w:val="ru-RU"/>
        </w:rPr>
        <w:t>/</w:t>
      </w:r>
      <w:r w:rsidRPr="00BF46CC">
        <w:rPr>
          <w:rStyle w:val="FootnoteReference"/>
          <w:bCs/>
          <w:szCs w:val="18"/>
        </w:rPr>
        <w:t>IMP</w:t>
      </w:r>
      <w:r w:rsidRPr="00BF46CC">
        <w:rPr>
          <w:rStyle w:val="FootnoteReference"/>
          <w:bCs/>
          <w:szCs w:val="18"/>
          <w:lang w:val="ru-RU"/>
        </w:rPr>
        <w:t xml:space="preserve">/1, </w:t>
      </w:r>
      <w:r w:rsidRPr="00BF46CC">
        <w:rPr>
          <w:bCs/>
          <w:szCs w:val="18"/>
          <w:lang w:val="ru-RU"/>
        </w:rPr>
        <w:t>1999 г.</w:t>
      </w:r>
      <w:smartTag w:uri="urn:schemas-microsoft-com:office:smarttags" w:element="PersonName">
        <w:r w:rsidRPr="00BF46CC">
          <w:rPr>
            <w:bCs/>
            <w:szCs w:val="18"/>
            <w:lang w:val="ru-RU"/>
          </w:rPr>
          <w:t>,</w:t>
        </w:r>
      </w:smartTag>
      <w:r w:rsidRPr="00BF46CC">
        <w:rPr>
          <w:bCs/>
          <w:szCs w:val="18"/>
          <w:lang w:val="ru-RU"/>
        </w:rPr>
        <w:t xml:space="preserve"> </w:t>
      </w:r>
      <w:r w:rsidRPr="00BF46CC">
        <w:rPr>
          <w:rStyle w:val="FootnoteReference"/>
          <w:bCs/>
          <w:szCs w:val="18"/>
          <w:lang w:val="ru-RU"/>
        </w:rPr>
        <w:t>с</w:t>
      </w:r>
      <w:r w:rsidRPr="00BF46CC">
        <w:rPr>
          <w:bCs/>
          <w:szCs w:val="18"/>
          <w:lang w:val="ru-RU"/>
        </w:rPr>
        <w:t>тр</w:t>
      </w:r>
      <w:r>
        <w:rPr>
          <w:bCs/>
          <w:szCs w:val="18"/>
          <w:lang w:val="ru-RU"/>
        </w:rPr>
        <w:t xml:space="preserve">. </w:t>
      </w:r>
      <w:r w:rsidRPr="00BF46CC">
        <w:rPr>
          <w:rStyle w:val="FootnoteReference"/>
          <w:bCs/>
          <w:szCs w:val="18"/>
          <w:lang w:val="ru-RU"/>
        </w:rPr>
        <w:t>2</w:t>
      </w:r>
      <w:r>
        <w:rPr>
          <w:bCs/>
          <w:szCs w:val="18"/>
          <w:lang w:val="ru-RU"/>
        </w:rPr>
        <w:t xml:space="preserve">.  </w:t>
      </w:r>
    </w:p>
  </w:footnote>
  <w:footnote w:id="98">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BF46CC">
        <w:rPr>
          <w:szCs w:val="18"/>
          <w:lang w:val="ru-RU"/>
        </w:rPr>
        <w:t xml:space="preserve">Раздел веб-сайта ВОИС, посвященный авторскому праву и смежным правам: </w:t>
      </w:r>
      <w:r>
        <w:rPr>
          <w:szCs w:val="18"/>
          <w:lang w:val="ru-RU"/>
        </w:rPr>
        <w:t xml:space="preserve"> </w:t>
      </w:r>
      <w:r w:rsidR="00F55B60">
        <w:fldChar w:fldCharType="begin"/>
      </w:r>
      <w:r w:rsidR="00F55B60" w:rsidRPr="00F55B60">
        <w:rPr>
          <w:lang w:val="ru-RU"/>
        </w:rPr>
        <w:instrText xml:space="preserve"> </w:instrText>
      </w:r>
      <w:r w:rsidR="00F55B60">
        <w:instrText>HYPERLINK</w:instrText>
      </w:r>
      <w:r w:rsidR="00F55B60" w:rsidRPr="00F55B60">
        <w:rPr>
          <w:lang w:val="ru-RU"/>
        </w:rPr>
        <w:instrText xml:space="preserve"> "</w:instrText>
      </w:r>
      <w:r w:rsidR="00F55B60">
        <w:instrText>http</w:instrText>
      </w:r>
      <w:r w:rsidR="00F55B60" w:rsidRPr="00F55B60">
        <w:rPr>
          <w:lang w:val="ru-RU"/>
        </w:rPr>
        <w:instrText>://</w:instrText>
      </w:r>
      <w:r w:rsidR="00F55B60">
        <w:instrText>www</w:instrText>
      </w:r>
      <w:r w:rsidR="00F55B60" w:rsidRPr="00F55B60">
        <w:rPr>
          <w:lang w:val="ru-RU"/>
        </w:rPr>
        <w:instrText>.</w:instrText>
      </w:r>
      <w:r w:rsidR="00F55B60">
        <w:instrText>wipo</w:instrText>
      </w:r>
      <w:r w:rsidR="00F55B60" w:rsidRPr="00F55B60">
        <w:rPr>
          <w:lang w:val="ru-RU"/>
        </w:rPr>
        <w:instrText>.</w:instrText>
      </w:r>
      <w:r w:rsidR="00F55B60">
        <w:instrText>int</w:instrText>
      </w:r>
      <w:r w:rsidR="00F55B60" w:rsidRPr="00F55B60">
        <w:rPr>
          <w:lang w:val="ru-RU"/>
        </w:rPr>
        <w:instrText>/</w:instrText>
      </w:r>
      <w:r w:rsidR="00F55B60">
        <w:instrText>copyright</w:instrText>
      </w:r>
      <w:r w:rsidR="00F55B60" w:rsidRPr="00F55B60">
        <w:rPr>
          <w:lang w:val="ru-RU"/>
        </w:rPr>
        <w:instrText>/</w:instrText>
      </w:r>
      <w:r w:rsidR="00F55B60">
        <w:instrText>en</w:instrText>
      </w:r>
      <w:r w:rsidR="00F55B60" w:rsidRPr="00F55B60">
        <w:rPr>
          <w:lang w:val="ru-RU"/>
        </w:rPr>
        <w:instrText>/</w:instrText>
      </w:r>
      <w:r w:rsidR="00F55B60">
        <w:instrText>limitations</w:instrText>
      </w:r>
      <w:r w:rsidR="00F55B60" w:rsidRPr="00F55B60">
        <w:rPr>
          <w:lang w:val="ru-RU"/>
        </w:rPr>
        <w:instrText>/</w:instrText>
      </w:r>
      <w:r w:rsidR="00F55B60">
        <w:instrText>index</w:instrText>
      </w:r>
      <w:r w:rsidR="00F55B60" w:rsidRPr="00F55B60">
        <w:rPr>
          <w:lang w:val="ru-RU"/>
        </w:rPr>
        <w:instrText>.</w:instrText>
      </w:r>
      <w:r w:rsidR="00F55B60">
        <w:instrText>html</w:instrText>
      </w:r>
      <w:r w:rsidR="00F55B60" w:rsidRPr="00F55B60">
        <w:rPr>
          <w:lang w:val="ru-RU"/>
        </w:rPr>
        <w:instrText xml:space="preserve">" </w:instrText>
      </w:r>
      <w:r w:rsidR="00F55B60">
        <w:fldChar w:fldCharType="separate"/>
      </w:r>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copyright</w:t>
      </w:r>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limitations</w:t>
      </w:r>
      <w:r w:rsidRPr="00EB5EDC">
        <w:rPr>
          <w:rStyle w:val="Hyperlink"/>
          <w:szCs w:val="18"/>
          <w:lang w:val="ru-RU"/>
        </w:rPr>
        <w:t>/</w:t>
      </w:r>
      <w:r w:rsidRPr="00EB5EDC">
        <w:rPr>
          <w:rStyle w:val="Hyperlink"/>
          <w:szCs w:val="18"/>
        </w:rPr>
        <w:t>index</w:t>
      </w:r>
      <w:r w:rsidRPr="00EB5EDC">
        <w:rPr>
          <w:rStyle w:val="Hyperlink"/>
          <w:szCs w:val="18"/>
          <w:lang w:val="ru-RU"/>
        </w:rPr>
        <w:t>.</w:t>
      </w:r>
      <w:r w:rsidRPr="00EB5EDC">
        <w:rPr>
          <w:rStyle w:val="Hyperlink"/>
          <w:szCs w:val="18"/>
        </w:rPr>
        <w:t>html</w:t>
      </w:r>
      <w:r w:rsidR="00F55B60">
        <w:rPr>
          <w:rStyle w:val="Hyperlink"/>
          <w:szCs w:val="18"/>
        </w:rPr>
        <w:fldChar w:fldCharType="end"/>
      </w:r>
      <w:r w:rsidRPr="00BF46CC">
        <w:rPr>
          <w:szCs w:val="18"/>
          <w:lang w:val="ru-RU"/>
        </w:rPr>
        <w:t>.</w:t>
      </w:r>
    </w:p>
  </w:footnote>
  <w:footnote w:id="99">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10.</w:t>
      </w:r>
    </w:p>
  </w:footnote>
  <w:footnote w:id="100">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p>
  </w:footnote>
  <w:footnote w:id="101">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rStyle w:val="FootnoteReference"/>
          <w:szCs w:val="18"/>
          <w:lang w:val="ru-RU"/>
        </w:rPr>
        <w:t>313</w:t>
      </w:r>
      <w:r w:rsidRPr="00BF46CC">
        <w:rPr>
          <w:szCs w:val="18"/>
          <w:lang w:val="ru-RU"/>
        </w:rPr>
        <w:t>.</w:t>
      </w:r>
    </w:p>
  </w:footnote>
  <w:footnote w:id="102">
    <w:p w:rsidR="003B1731" w:rsidRPr="00BF46CC" w:rsidRDefault="003B1731" w:rsidP="009A216F">
      <w:pPr>
        <w:pStyle w:val="FootnoteText"/>
        <w:ind w:left="567" w:hanging="567"/>
        <w:rPr>
          <w:szCs w:val="18"/>
          <w:lang w:val="ru-RU"/>
        </w:rPr>
      </w:pPr>
      <w:r w:rsidRPr="00BF46CC">
        <w:rPr>
          <w:rStyle w:val="FootnoteReference"/>
          <w:szCs w:val="18"/>
        </w:rPr>
        <w:footnoteRef/>
      </w:r>
      <w:r>
        <w:rPr>
          <w:szCs w:val="18"/>
          <w:lang w:val="ru-RU"/>
        </w:rPr>
        <w:t xml:space="preserve"> </w:t>
      </w:r>
      <w:r>
        <w:rPr>
          <w:szCs w:val="18"/>
          <w:lang w:val="ru-RU"/>
        </w:rPr>
        <w:tab/>
        <w:t xml:space="preserve">См. </w:t>
      </w:r>
      <w:r w:rsidRPr="00BF46CC">
        <w:rPr>
          <w:szCs w:val="18"/>
          <w:lang w:val="ru-RU"/>
        </w:rPr>
        <w:t xml:space="preserve">документ </w:t>
      </w:r>
      <w:r w:rsidRPr="00BF46CC">
        <w:rPr>
          <w:szCs w:val="18"/>
          <w:lang w:val="fr-FR"/>
        </w:rPr>
        <w:t>WIPO</w:t>
      </w:r>
      <w:r w:rsidRPr="00BF46CC">
        <w:rPr>
          <w:szCs w:val="18"/>
          <w:lang w:val="ru-RU"/>
        </w:rPr>
        <w:t>/</w:t>
      </w:r>
      <w:r w:rsidRPr="00BF46CC">
        <w:rPr>
          <w:szCs w:val="18"/>
          <w:lang w:val="fr-FR"/>
        </w:rPr>
        <w:t>GRTKF</w:t>
      </w:r>
      <w:r w:rsidRPr="00BF46CC">
        <w:rPr>
          <w:szCs w:val="18"/>
          <w:lang w:val="ru-RU"/>
        </w:rPr>
        <w:t>/</w:t>
      </w:r>
      <w:r w:rsidRPr="00BF46CC">
        <w:rPr>
          <w:szCs w:val="18"/>
          <w:lang w:val="fr-FR"/>
        </w:rPr>
        <w:t>IC</w:t>
      </w:r>
      <w:r w:rsidRPr="00BF46CC">
        <w:rPr>
          <w:szCs w:val="18"/>
          <w:lang w:val="ru-RU"/>
        </w:rPr>
        <w:t>/17/</w:t>
      </w:r>
      <w:r w:rsidRPr="00BF46CC">
        <w:rPr>
          <w:szCs w:val="18"/>
          <w:lang w:val="fr-FR"/>
        </w:rPr>
        <w:t>INF</w:t>
      </w:r>
      <w:r w:rsidRPr="00BF46CC">
        <w:rPr>
          <w:szCs w:val="18"/>
          <w:lang w:val="ru-RU"/>
        </w:rPr>
        <w:t>/12</w:t>
      </w:r>
      <w:r>
        <w:rPr>
          <w:szCs w:val="18"/>
          <w:lang w:val="ru-RU"/>
        </w:rPr>
        <w:t>.</w:t>
      </w:r>
    </w:p>
  </w:footnote>
  <w:footnote w:id="103">
    <w:p w:rsidR="003B1731" w:rsidRPr="00BF46CC" w:rsidRDefault="003B1731" w:rsidP="009A216F">
      <w:pPr>
        <w:ind w:left="567" w:hanging="567"/>
        <w:rPr>
          <w:color w:val="000000"/>
          <w:sz w:val="18"/>
          <w:szCs w:val="18"/>
          <w:lang w:val="ru-RU"/>
        </w:rPr>
      </w:pPr>
      <w:r w:rsidRPr="00BF46CC">
        <w:rPr>
          <w:rStyle w:val="FootnoteReference"/>
          <w:sz w:val="18"/>
          <w:szCs w:val="18"/>
        </w:rPr>
        <w:footnoteRef/>
      </w:r>
      <w:r w:rsidRPr="00BF46CC">
        <w:rPr>
          <w:sz w:val="18"/>
          <w:szCs w:val="18"/>
          <w:lang w:val="ru-RU"/>
        </w:rPr>
        <w:t xml:space="preserve"> </w:t>
      </w:r>
      <w:r w:rsidRPr="00BF46CC">
        <w:rPr>
          <w:sz w:val="18"/>
          <w:szCs w:val="18"/>
          <w:lang w:val="ru-RU"/>
        </w:rPr>
        <w:tab/>
      </w:r>
      <w:r w:rsidRPr="00BF46CC">
        <w:rPr>
          <w:sz w:val="18"/>
          <w:szCs w:val="18"/>
          <w:lang w:val="ru-RU"/>
        </w:rPr>
        <w:t xml:space="preserve">Доступно на:  </w:t>
      </w:r>
      <w:r w:rsidR="00F55B60">
        <w:fldChar w:fldCharType="begin"/>
      </w:r>
      <w:r w:rsidR="00F55B60" w:rsidRPr="00F55B60">
        <w:rPr>
          <w:lang w:val="ru-RU"/>
        </w:rPr>
        <w:instrText xml:space="preserve"> </w:instrText>
      </w:r>
      <w:r w:rsidR="00F55B60">
        <w:instrText>HYPERLINK</w:instrText>
      </w:r>
      <w:r w:rsidR="00F55B60" w:rsidRPr="00F55B60">
        <w:rPr>
          <w:lang w:val="ru-RU"/>
        </w:rPr>
        <w:instrText xml:space="preserve"> "</w:instrText>
      </w:r>
      <w:r w:rsidR="00F55B60">
        <w:instrText>http</w:instrText>
      </w:r>
      <w:r w:rsidR="00F55B60" w:rsidRPr="00F55B60">
        <w:rPr>
          <w:lang w:val="ru-RU"/>
        </w:rPr>
        <w:instrText>://</w:instrText>
      </w:r>
      <w:r w:rsidR="00F55B60">
        <w:instrText>www</w:instrText>
      </w:r>
      <w:r w:rsidR="00F55B60" w:rsidRPr="00F55B60">
        <w:rPr>
          <w:lang w:val="ru-RU"/>
        </w:rPr>
        <w:instrText>.</w:instrText>
      </w:r>
      <w:r w:rsidR="00F55B60">
        <w:instrText>wipo</w:instrText>
      </w:r>
      <w:r w:rsidR="00F55B60" w:rsidRPr="00F55B60">
        <w:rPr>
          <w:lang w:val="ru-RU"/>
        </w:rPr>
        <w:instrText>.</w:instrText>
      </w:r>
      <w:r w:rsidR="00F55B60">
        <w:instrText>int</w:instrText>
      </w:r>
      <w:r w:rsidR="00F55B60" w:rsidRPr="00F55B60">
        <w:rPr>
          <w:lang w:val="ru-RU"/>
        </w:rPr>
        <w:instrText>/</w:instrText>
      </w:r>
      <w:r w:rsidR="00F55B60">
        <w:instrText>tk</w:instrText>
      </w:r>
      <w:r w:rsidR="00F55B60" w:rsidRPr="00F55B60">
        <w:rPr>
          <w:lang w:val="ru-RU"/>
        </w:rPr>
        <w:instrText>/</w:instrText>
      </w:r>
      <w:r w:rsidR="00F55B60">
        <w:instrText>en</w:instrText>
      </w:r>
      <w:r w:rsidR="00F55B60" w:rsidRPr="00F55B60">
        <w:rPr>
          <w:lang w:val="ru-RU"/>
        </w:rPr>
        <w:instrText>/</w:instrText>
      </w:r>
      <w:r w:rsidR="00F55B60">
        <w:instrText>databases</w:instrText>
      </w:r>
      <w:r w:rsidR="00F55B60" w:rsidRPr="00F55B60">
        <w:rPr>
          <w:lang w:val="ru-RU"/>
        </w:rPr>
        <w:instrText>/</w:instrText>
      </w:r>
      <w:r w:rsidR="00F55B60">
        <w:instrText>contracts</w:instrText>
      </w:r>
      <w:r w:rsidR="00F55B60" w:rsidRPr="00F55B60">
        <w:rPr>
          <w:lang w:val="ru-RU"/>
        </w:rPr>
        <w:instrText>/</w:instrText>
      </w:r>
      <w:r w:rsidR="00F55B60">
        <w:instrText>index</w:instrText>
      </w:r>
      <w:r w:rsidR="00F55B60" w:rsidRPr="00F55B60">
        <w:rPr>
          <w:lang w:val="ru-RU"/>
        </w:rPr>
        <w:instrText>.</w:instrText>
      </w:r>
      <w:r w:rsidR="00F55B60">
        <w:instrText>html</w:instrText>
      </w:r>
      <w:r w:rsidR="00F55B60" w:rsidRPr="00F55B60">
        <w:rPr>
          <w:lang w:val="ru-RU"/>
        </w:rPr>
        <w:instrText xml:space="preserve">" </w:instrText>
      </w:r>
      <w:r w:rsidR="00F55B60">
        <w:fldChar w:fldCharType="separate"/>
      </w:r>
      <w:r w:rsidRPr="00EB5EDC">
        <w:rPr>
          <w:rStyle w:val="Hyperlink"/>
          <w:sz w:val="18"/>
          <w:szCs w:val="18"/>
        </w:rPr>
        <w:t>http</w:t>
      </w:r>
      <w:r w:rsidRPr="00EB5EDC">
        <w:rPr>
          <w:rStyle w:val="Hyperlink"/>
          <w:sz w:val="18"/>
          <w:szCs w:val="18"/>
          <w:lang w:val="ru-RU"/>
        </w:rPr>
        <w:t>://</w:t>
      </w:r>
      <w:r w:rsidRPr="00EB5EDC">
        <w:rPr>
          <w:rStyle w:val="Hyperlink"/>
          <w:sz w:val="18"/>
          <w:szCs w:val="18"/>
        </w:rPr>
        <w:t>www</w:t>
      </w:r>
      <w:r w:rsidRPr="00EB5EDC">
        <w:rPr>
          <w:rStyle w:val="Hyperlink"/>
          <w:sz w:val="18"/>
          <w:szCs w:val="18"/>
          <w:lang w:val="ru-RU"/>
        </w:rPr>
        <w:t>.</w:t>
      </w:r>
      <w:proofErr w:type="spellStart"/>
      <w:r w:rsidRPr="00EB5EDC">
        <w:rPr>
          <w:rStyle w:val="Hyperlink"/>
          <w:sz w:val="18"/>
          <w:szCs w:val="18"/>
        </w:rPr>
        <w:t>wipo</w:t>
      </w:r>
      <w:proofErr w:type="spellEnd"/>
      <w:r w:rsidRPr="00EB5EDC">
        <w:rPr>
          <w:rStyle w:val="Hyperlink"/>
          <w:sz w:val="18"/>
          <w:szCs w:val="18"/>
          <w:lang w:val="ru-RU"/>
        </w:rPr>
        <w:t>.</w:t>
      </w:r>
      <w:proofErr w:type="spellStart"/>
      <w:r w:rsidRPr="00EB5EDC">
        <w:rPr>
          <w:rStyle w:val="Hyperlink"/>
          <w:sz w:val="18"/>
          <w:szCs w:val="18"/>
        </w:rPr>
        <w:t>int</w:t>
      </w:r>
      <w:proofErr w:type="spellEnd"/>
      <w:r w:rsidRPr="00EB5EDC">
        <w:rPr>
          <w:rStyle w:val="Hyperlink"/>
          <w:sz w:val="18"/>
          <w:szCs w:val="18"/>
          <w:lang w:val="ru-RU"/>
        </w:rPr>
        <w:t>/</w:t>
      </w:r>
      <w:proofErr w:type="spellStart"/>
      <w:r w:rsidRPr="00EB5EDC">
        <w:rPr>
          <w:rStyle w:val="Hyperlink"/>
          <w:sz w:val="18"/>
          <w:szCs w:val="18"/>
        </w:rPr>
        <w:t>tk</w:t>
      </w:r>
      <w:proofErr w:type="spellEnd"/>
      <w:r w:rsidRPr="00EB5EDC">
        <w:rPr>
          <w:rStyle w:val="Hyperlink"/>
          <w:sz w:val="18"/>
          <w:szCs w:val="18"/>
          <w:lang w:val="ru-RU"/>
        </w:rPr>
        <w:t>/</w:t>
      </w:r>
      <w:proofErr w:type="spellStart"/>
      <w:r w:rsidRPr="00EB5EDC">
        <w:rPr>
          <w:rStyle w:val="Hyperlink"/>
          <w:sz w:val="18"/>
          <w:szCs w:val="18"/>
        </w:rPr>
        <w:t>en</w:t>
      </w:r>
      <w:proofErr w:type="spellEnd"/>
      <w:r w:rsidRPr="00EB5EDC">
        <w:rPr>
          <w:rStyle w:val="Hyperlink"/>
          <w:sz w:val="18"/>
          <w:szCs w:val="18"/>
          <w:lang w:val="ru-RU"/>
        </w:rPr>
        <w:t>/</w:t>
      </w:r>
      <w:r w:rsidRPr="00EB5EDC">
        <w:rPr>
          <w:rStyle w:val="Hyperlink"/>
          <w:sz w:val="18"/>
          <w:szCs w:val="18"/>
        </w:rPr>
        <w:t>databases</w:t>
      </w:r>
      <w:r w:rsidRPr="00EB5EDC">
        <w:rPr>
          <w:rStyle w:val="Hyperlink"/>
          <w:sz w:val="18"/>
          <w:szCs w:val="18"/>
          <w:lang w:val="ru-RU"/>
        </w:rPr>
        <w:t>/</w:t>
      </w:r>
      <w:r w:rsidRPr="00EB5EDC">
        <w:rPr>
          <w:rStyle w:val="Hyperlink"/>
          <w:sz w:val="18"/>
          <w:szCs w:val="18"/>
        </w:rPr>
        <w:t>contracts</w:t>
      </w:r>
      <w:r w:rsidRPr="00EB5EDC">
        <w:rPr>
          <w:rStyle w:val="Hyperlink"/>
          <w:sz w:val="18"/>
          <w:szCs w:val="18"/>
          <w:lang w:val="ru-RU"/>
        </w:rPr>
        <w:t>/</w:t>
      </w:r>
      <w:r w:rsidRPr="00EB5EDC">
        <w:rPr>
          <w:rStyle w:val="Hyperlink"/>
          <w:sz w:val="18"/>
          <w:szCs w:val="18"/>
        </w:rPr>
        <w:t>index</w:t>
      </w:r>
      <w:r w:rsidRPr="00EB5EDC">
        <w:rPr>
          <w:rStyle w:val="Hyperlink"/>
          <w:sz w:val="18"/>
          <w:szCs w:val="18"/>
          <w:lang w:val="ru-RU"/>
        </w:rPr>
        <w:t>.</w:t>
      </w:r>
      <w:r w:rsidRPr="00EB5EDC">
        <w:rPr>
          <w:rStyle w:val="Hyperlink"/>
          <w:sz w:val="18"/>
          <w:szCs w:val="18"/>
        </w:rPr>
        <w:t>html</w:t>
      </w:r>
      <w:r w:rsidR="00F55B60">
        <w:rPr>
          <w:rStyle w:val="Hyperlink"/>
          <w:sz w:val="18"/>
          <w:szCs w:val="18"/>
        </w:rPr>
        <w:fldChar w:fldCharType="end"/>
      </w:r>
      <w:r>
        <w:rPr>
          <w:sz w:val="18"/>
          <w:szCs w:val="18"/>
          <w:lang w:val="ru-RU"/>
        </w:rPr>
        <w:t>.</w:t>
      </w:r>
      <w:r w:rsidRPr="00BF46CC">
        <w:rPr>
          <w:sz w:val="18"/>
          <w:szCs w:val="18"/>
          <w:lang w:val="ru-RU"/>
        </w:rPr>
        <w:t xml:space="preserve"> </w:t>
      </w:r>
    </w:p>
  </w:footnote>
  <w:footnote w:id="104">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Доступно на:  </w:t>
      </w:r>
      <w:r w:rsidR="00F55B60">
        <w:fldChar w:fldCharType="begin"/>
      </w:r>
      <w:r w:rsidR="00F55B60" w:rsidRPr="00F55B60">
        <w:rPr>
          <w:lang w:val="ru-RU"/>
        </w:rPr>
        <w:instrText xml:space="preserve"> </w:instrText>
      </w:r>
      <w:r w:rsidR="00F55B60">
        <w:instrText>HYPERLINK</w:instrText>
      </w:r>
      <w:r w:rsidR="00F55B60" w:rsidRPr="00F55B60">
        <w:rPr>
          <w:lang w:val="ru-RU"/>
        </w:rPr>
        <w:instrText xml:space="preserve"> "</w:instrText>
      </w:r>
      <w:r w:rsidR="00F55B60">
        <w:instrText>ftp</w:instrText>
      </w:r>
      <w:r w:rsidR="00F55B60" w:rsidRPr="00F55B60">
        <w:rPr>
          <w:lang w:val="ru-RU"/>
        </w:rPr>
        <w:instrText>://</w:instrText>
      </w:r>
      <w:r w:rsidR="00F55B60">
        <w:instrText>ftp</w:instrText>
      </w:r>
      <w:r w:rsidR="00F55B60" w:rsidRPr="00F55B60">
        <w:rPr>
          <w:lang w:val="ru-RU"/>
        </w:rPr>
        <w:instrText>.</w:instrText>
      </w:r>
      <w:r w:rsidR="00F55B60">
        <w:instrText>fao</w:instrText>
      </w:r>
      <w:r w:rsidR="00F55B60" w:rsidRPr="00F55B60">
        <w:rPr>
          <w:lang w:val="ru-RU"/>
        </w:rPr>
        <w:instrText>.</w:instrText>
      </w:r>
      <w:r w:rsidR="00F55B60">
        <w:instrText>org</w:instrText>
      </w:r>
      <w:r w:rsidR="00F55B60" w:rsidRPr="00F55B60">
        <w:rPr>
          <w:lang w:val="ru-RU"/>
        </w:rPr>
        <w:instrText>/</w:instrText>
      </w:r>
      <w:r w:rsidR="00F55B60">
        <w:instrText>ag</w:instrText>
      </w:r>
      <w:r w:rsidR="00F55B60" w:rsidRPr="00F55B60">
        <w:rPr>
          <w:lang w:val="ru-RU"/>
        </w:rPr>
        <w:instrText>/</w:instrText>
      </w:r>
      <w:r w:rsidR="00F55B60">
        <w:instrText>cgrfa</w:instrText>
      </w:r>
      <w:r w:rsidR="00F55B60" w:rsidRPr="00F55B60">
        <w:rPr>
          <w:lang w:val="ru-RU"/>
        </w:rPr>
        <w:instrText>/</w:instrText>
      </w:r>
      <w:r w:rsidR="00F55B60">
        <w:instrText>gb</w:instrText>
      </w:r>
      <w:r w:rsidR="00F55B60" w:rsidRPr="00F55B60">
        <w:rPr>
          <w:lang w:val="ru-RU"/>
        </w:rPr>
        <w:instrText>1/</w:instrText>
      </w:r>
      <w:r w:rsidR="00F55B60">
        <w:instrText>SMTAe</w:instrText>
      </w:r>
      <w:r w:rsidR="00F55B60" w:rsidRPr="00F55B60">
        <w:rPr>
          <w:lang w:val="ru-RU"/>
        </w:rPr>
        <w:instrText>.</w:instrText>
      </w:r>
      <w:r w:rsidR="00F55B60">
        <w:instrText>pdf</w:instrText>
      </w:r>
      <w:r w:rsidR="00F55B60" w:rsidRPr="00F55B60">
        <w:rPr>
          <w:lang w:val="ru-RU"/>
        </w:rPr>
        <w:instrText xml:space="preserve">" </w:instrText>
      </w:r>
      <w:r w:rsidR="00F55B60">
        <w:fldChar w:fldCharType="separate"/>
      </w:r>
      <w:r w:rsidRPr="00EB5EDC">
        <w:rPr>
          <w:rStyle w:val="Hyperlink"/>
          <w:bCs/>
          <w:szCs w:val="18"/>
        </w:rPr>
        <w:t>ftp</w:t>
      </w:r>
      <w:r w:rsidRPr="00EB5EDC">
        <w:rPr>
          <w:rStyle w:val="Hyperlink"/>
          <w:bCs/>
          <w:szCs w:val="18"/>
          <w:lang w:val="ru-RU"/>
        </w:rPr>
        <w:t>://</w:t>
      </w:r>
      <w:r w:rsidRPr="00EB5EDC">
        <w:rPr>
          <w:rStyle w:val="Hyperlink"/>
          <w:bCs/>
          <w:szCs w:val="18"/>
        </w:rPr>
        <w:t>ftp</w:t>
      </w:r>
      <w:r w:rsidRPr="00EB5EDC">
        <w:rPr>
          <w:rStyle w:val="Hyperlink"/>
          <w:bCs/>
          <w:szCs w:val="18"/>
          <w:lang w:val="ru-RU"/>
        </w:rPr>
        <w:t>.</w:t>
      </w:r>
      <w:proofErr w:type="spellStart"/>
      <w:r w:rsidRPr="00EB5EDC">
        <w:rPr>
          <w:rStyle w:val="Hyperlink"/>
          <w:bCs/>
          <w:szCs w:val="18"/>
        </w:rPr>
        <w:t>fao</w:t>
      </w:r>
      <w:proofErr w:type="spellEnd"/>
      <w:r w:rsidRPr="00EB5EDC">
        <w:rPr>
          <w:rStyle w:val="Hyperlink"/>
          <w:bCs/>
          <w:szCs w:val="18"/>
          <w:lang w:val="ru-RU"/>
        </w:rPr>
        <w:t>.</w:t>
      </w:r>
      <w:r w:rsidRPr="00EB5EDC">
        <w:rPr>
          <w:rStyle w:val="Hyperlink"/>
          <w:bCs/>
          <w:szCs w:val="18"/>
        </w:rPr>
        <w:t>org</w:t>
      </w:r>
      <w:r w:rsidRPr="00EB5EDC">
        <w:rPr>
          <w:rStyle w:val="Hyperlink"/>
          <w:bCs/>
          <w:szCs w:val="18"/>
          <w:lang w:val="ru-RU"/>
        </w:rPr>
        <w:t>/</w:t>
      </w:r>
      <w:r w:rsidRPr="00EB5EDC">
        <w:rPr>
          <w:rStyle w:val="Hyperlink"/>
          <w:bCs/>
          <w:szCs w:val="18"/>
        </w:rPr>
        <w:t>ag</w:t>
      </w:r>
      <w:r w:rsidRPr="00EB5EDC">
        <w:rPr>
          <w:rStyle w:val="Hyperlink"/>
          <w:bCs/>
          <w:szCs w:val="18"/>
          <w:lang w:val="ru-RU"/>
        </w:rPr>
        <w:t>/</w:t>
      </w:r>
      <w:proofErr w:type="spellStart"/>
      <w:r w:rsidRPr="00EB5EDC">
        <w:rPr>
          <w:rStyle w:val="Hyperlink"/>
          <w:bCs/>
          <w:szCs w:val="18"/>
        </w:rPr>
        <w:t>cgrfa</w:t>
      </w:r>
      <w:proofErr w:type="spellEnd"/>
      <w:r w:rsidRPr="00EB5EDC">
        <w:rPr>
          <w:rStyle w:val="Hyperlink"/>
          <w:bCs/>
          <w:szCs w:val="18"/>
          <w:lang w:val="ru-RU"/>
        </w:rPr>
        <w:t>/</w:t>
      </w:r>
      <w:proofErr w:type="spellStart"/>
      <w:r w:rsidRPr="00EB5EDC">
        <w:rPr>
          <w:rStyle w:val="Hyperlink"/>
          <w:bCs/>
          <w:szCs w:val="18"/>
        </w:rPr>
        <w:t>gb</w:t>
      </w:r>
      <w:proofErr w:type="spellEnd"/>
      <w:r w:rsidRPr="00EB5EDC">
        <w:rPr>
          <w:rStyle w:val="Hyperlink"/>
          <w:bCs/>
          <w:szCs w:val="18"/>
          <w:lang w:val="ru-RU"/>
        </w:rPr>
        <w:t>1/</w:t>
      </w:r>
      <w:proofErr w:type="spellStart"/>
      <w:r w:rsidRPr="00EB5EDC">
        <w:rPr>
          <w:rStyle w:val="Hyperlink"/>
          <w:bCs/>
          <w:szCs w:val="18"/>
        </w:rPr>
        <w:t>SMTAe</w:t>
      </w:r>
      <w:proofErr w:type="spellEnd"/>
      <w:r w:rsidRPr="00EB5EDC">
        <w:rPr>
          <w:rStyle w:val="Hyperlink"/>
          <w:bCs/>
          <w:szCs w:val="18"/>
          <w:lang w:val="ru-RU"/>
        </w:rPr>
        <w:t>.</w:t>
      </w:r>
      <w:r w:rsidRPr="00EB5EDC">
        <w:rPr>
          <w:rStyle w:val="Hyperlink"/>
          <w:bCs/>
          <w:szCs w:val="18"/>
        </w:rPr>
        <w:t>pdf</w:t>
      </w:r>
      <w:r w:rsidR="00F55B60">
        <w:rPr>
          <w:rStyle w:val="Hyperlink"/>
          <w:bCs/>
          <w:szCs w:val="18"/>
        </w:rPr>
        <w:fldChar w:fldCharType="end"/>
      </w:r>
      <w:r>
        <w:rPr>
          <w:bCs/>
          <w:szCs w:val="18"/>
          <w:lang w:val="ru-RU"/>
        </w:rPr>
        <w:t>.</w:t>
      </w:r>
      <w:r w:rsidRPr="00BF46CC">
        <w:rPr>
          <w:bCs/>
          <w:szCs w:val="18"/>
          <w:lang w:val="ru-RU"/>
        </w:rPr>
        <w:t xml:space="preserve"> </w:t>
      </w:r>
    </w:p>
  </w:footnote>
  <w:footnote w:id="105">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Доступно на:  </w:t>
      </w:r>
      <w:r w:rsidR="00F55B60">
        <w:fldChar w:fldCharType="begin"/>
      </w:r>
      <w:r w:rsidR="00F55B60" w:rsidRPr="00F55B60">
        <w:rPr>
          <w:lang w:val="ru-RU"/>
        </w:rPr>
        <w:instrText xml:space="preserve"> </w:instrText>
      </w:r>
      <w:r w:rsidR="00F55B60">
        <w:instrText>HYPERLINK</w:instrText>
      </w:r>
      <w:r w:rsidR="00F55B60" w:rsidRPr="00F55B60">
        <w:rPr>
          <w:lang w:val="ru-RU"/>
        </w:rPr>
        <w:instrText xml:space="preserve"> "</w:instrText>
      </w:r>
      <w:r w:rsidR="00F55B60">
        <w:instrText>http</w:instrText>
      </w:r>
      <w:r w:rsidR="00F55B60" w:rsidRPr="00F55B60">
        <w:rPr>
          <w:lang w:val="ru-RU"/>
        </w:rPr>
        <w:instrText>://</w:instrText>
      </w:r>
      <w:r w:rsidR="00F55B60">
        <w:instrText>www</w:instrText>
      </w:r>
      <w:r w:rsidR="00F55B60" w:rsidRPr="00F55B60">
        <w:rPr>
          <w:lang w:val="ru-RU"/>
        </w:rPr>
        <w:instrText>.</w:instrText>
      </w:r>
      <w:r w:rsidR="00F55B60">
        <w:instrText>wipo</w:instrText>
      </w:r>
      <w:r w:rsidR="00F55B60" w:rsidRPr="00F55B60">
        <w:rPr>
          <w:lang w:val="ru-RU"/>
        </w:rPr>
        <w:instrText>.</w:instrText>
      </w:r>
      <w:r w:rsidR="00F55B60">
        <w:instrText>int</w:instrText>
      </w:r>
      <w:r w:rsidR="00F55B60" w:rsidRPr="00F55B60">
        <w:rPr>
          <w:lang w:val="ru-RU"/>
        </w:rPr>
        <w:instrText>/</w:instrText>
      </w:r>
      <w:r w:rsidR="00F55B60">
        <w:instrText>pct</w:instrText>
      </w:r>
      <w:r w:rsidR="00F55B60" w:rsidRPr="00F55B60">
        <w:rPr>
          <w:lang w:val="ru-RU"/>
        </w:rPr>
        <w:instrText>/</w:instrText>
      </w:r>
      <w:r w:rsidR="00F55B60">
        <w:instrText>en</w:instrText>
      </w:r>
      <w:r w:rsidR="00F55B60" w:rsidRPr="00F55B60">
        <w:rPr>
          <w:lang w:val="ru-RU"/>
        </w:rPr>
        <w:instrText>/</w:instrText>
      </w:r>
      <w:r w:rsidR="00F55B60">
        <w:instrText>texts</w:instrText>
      </w:r>
      <w:r w:rsidR="00F55B60" w:rsidRPr="00F55B60">
        <w:rPr>
          <w:lang w:val="ru-RU"/>
        </w:rPr>
        <w:instrText>/</w:instrText>
      </w:r>
      <w:r w:rsidR="00F55B60">
        <w:instrText>glossary</w:instrText>
      </w:r>
      <w:r w:rsidR="00F55B60" w:rsidRPr="00F55B60">
        <w:rPr>
          <w:lang w:val="ru-RU"/>
        </w:rPr>
        <w:instrText>.</w:instrText>
      </w:r>
      <w:r w:rsidR="00F55B60">
        <w:instrText>html</w:instrText>
      </w:r>
      <w:r w:rsidR="00F55B60" w:rsidRPr="00F55B60">
        <w:rPr>
          <w:lang w:val="ru-RU"/>
        </w:rPr>
        <w:instrText>" \</w:instrText>
      </w:r>
      <w:r w:rsidR="00F55B60">
        <w:instrText>l</w:instrText>
      </w:r>
      <w:r w:rsidR="00F55B60" w:rsidRPr="00F55B60">
        <w:rPr>
          <w:lang w:val="ru-RU"/>
        </w:rPr>
        <w:instrText xml:space="preserve"> "</w:instrText>
      </w:r>
      <w:r w:rsidR="00F55B60">
        <w:instrText>M</w:instrText>
      </w:r>
      <w:r w:rsidR="00F55B60" w:rsidRPr="00F55B60">
        <w:rPr>
          <w:lang w:val="ru-RU"/>
        </w:rPr>
        <w:instrText xml:space="preserve">" </w:instrText>
      </w:r>
      <w:r w:rsidR="00F55B60">
        <w:fldChar w:fldCharType="separate"/>
      </w:r>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proofErr w:type="spellStart"/>
      <w:r w:rsidRPr="00EB5EDC">
        <w:rPr>
          <w:rStyle w:val="Hyperlink"/>
          <w:szCs w:val="18"/>
        </w:rPr>
        <w:t>pct</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texts</w:t>
      </w:r>
      <w:r w:rsidRPr="00EB5EDC">
        <w:rPr>
          <w:rStyle w:val="Hyperlink"/>
          <w:szCs w:val="18"/>
          <w:lang w:val="ru-RU"/>
        </w:rPr>
        <w:t>/</w:t>
      </w:r>
      <w:r w:rsidRPr="00EB5EDC">
        <w:rPr>
          <w:rStyle w:val="Hyperlink"/>
          <w:szCs w:val="18"/>
        </w:rPr>
        <w:t>glossary</w:t>
      </w:r>
      <w:r w:rsidRPr="00EB5EDC">
        <w:rPr>
          <w:rStyle w:val="Hyperlink"/>
          <w:szCs w:val="18"/>
          <w:lang w:val="ru-RU"/>
        </w:rPr>
        <w:t>.</w:t>
      </w:r>
      <w:r w:rsidRPr="00EB5EDC">
        <w:rPr>
          <w:rStyle w:val="Hyperlink"/>
          <w:szCs w:val="18"/>
        </w:rPr>
        <w:t>html</w:t>
      </w:r>
      <w:r w:rsidRPr="00EB5EDC">
        <w:rPr>
          <w:rStyle w:val="Hyperlink"/>
          <w:szCs w:val="18"/>
          <w:lang w:val="ru-RU"/>
        </w:rPr>
        <w:t>#</w:t>
      </w:r>
      <w:r w:rsidRPr="00EB5EDC">
        <w:rPr>
          <w:rStyle w:val="Hyperlink"/>
          <w:szCs w:val="18"/>
        </w:rPr>
        <w:t>M</w:t>
      </w:r>
      <w:r w:rsidR="00F55B60">
        <w:rPr>
          <w:rStyle w:val="Hyperlink"/>
          <w:szCs w:val="18"/>
        </w:rPr>
        <w:fldChar w:fldCharType="end"/>
      </w:r>
      <w:r>
        <w:rPr>
          <w:szCs w:val="18"/>
          <w:lang w:val="ru-RU"/>
        </w:rPr>
        <w:t>.</w:t>
      </w:r>
      <w:r w:rsidRPr="00BF46CC">
        <w:rPr>
          <w:szCs w:val="18"/>
          <w:lang w:val="ru-RU"/>
        </w:rPr>
        <w:t xml:space="preserve"> </w:t>
      </w:r>
    </w:p>
  </w:footnote>
  <w:footnote w:id="106">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Пункт </w:t>
      </w:r>
      <w:r w:rsidRPr="00BF46CC">
        <w:rPr>
          <w:szCs w:val="18"/>
        </w:rPr>
        <w:t>IX</w:t>
      </w:r>
      <w:r w:rsidRPr="00BF46CC">
        <w:rPr>
          <w:szCs w:val="18"/>
          <w:lang w:val="ru-RU"/>
        </w:rPr>
        <w:t xml:space="preserve">-2.1 Руководящих принципов для проведения международного поиска по процедуре </w:t>
      </w:r>
      <w:r w:rsidRPr="00BF46CC">
        <w:rPr>
          <w:szCs w:val="18"/>
        </w:rPr>
        <w:t>PCT</w:t>
      </w:r>
      <w:r w:rsidRPr="00BF46CC">
        <w:rPr>
          <w:szCs w:val="18"/>
          <w:lang w:val="ru-RU"/>
        </w:rPr>
        <w:t xml:space="preserve"> (действует с 18 сентября 1998 г.)</w:t>
      </w:r>
      <w:r>
        <w:rPr>
          <w:szCs w:val="18"/>
          <w:lang w:val="ru-RU"/>
        </w:rPr>
        <w:t xml:space="preserve">.  </w:t>
      </w:r>
    </w:p>
  </w:footnote>
  <w:footnote w:id="107">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Минимум документации </w:t>
      </w:r>
      <w:r w:rsidRPr="00BF46CC">
        <w:rPr>
          <w:szCs w:val="18"/>
          <w:lang w:val="fr-FR"/>
        </w:rPr>
        <w:t>PCT</w:t>
      </w:r>
      <w:r w:rsidRPr="00BF46CC">
        <w:rPr>
          <w:szCs w:val="18"/>
          <w:lang w:val="ru-RU"/>
        </w:rPr>
        <w:t xml:space="preserve">, документ </w:t>
      </w:r>
      <w:r w:rsidRPr="00BF46CC">
        <w:rPr>
          <w:szCs w:val="18"/>
          <w:lang w:val="it-IT"/>
        </w:rPr>
        <w:t>PCT/MIA/9/4</w:t>
      </w:r>
      <w:r w:rsidRPr="00BF46CC">
        <w:rPr>
          <w:szCs w:val="18"/>
          <w:lang w:val="ru-RU"/>
        </w:rPr>
        <w:t>.</w:t>
      </w:r>
    </w:p>
  </w:footnote>
  <w:footnote w:id="108">
    <w:p w:rsidR="003B1731" w:rsidRPr="00BF46CC" w:rsidRDefault="003B1731" w:rsidP="009A216F">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 xml:space="preserve">Франческо </w:t>
      </w:r>
      <w:r w:rsidRPr="00BF46CC">
        <w:rPr>
          <w:szCs w:val="18"/>
          <w:lang w:val="ru-RU"/>
        </w:rPr>
        <w:t>Капортори, бывший Специальный докладчик ООН, 1979 г., на которого ссылается Дитер Кугельманн в работе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фон Богданди и Р</w:t>
      </w:r>
      <w:r>
        <w:rPr>
          <w:szCs w:val="18"/>
          <w:lang w:val="ru-RU"/>
        </w:rPr>
        <w:t xml:space="preserve">. </w:t>
      </w:r>
      <w:r w:rsidRPr="00BF46CC">
        <w:rPr>
          <w:szCs w:val="18"/>
          <w:lang w:val="ru-RU"/>
        </w:rPr>
        <w:t xml:space="preserve">Вольффрум, Юридический ежегодник ООН, </w:t>
      </w:r>
      <w:r w:rsidRPr="00BF46CC">
        <w:rPr>
          <w:rStyle w:val="FootnoteReference"/>
          <w:szCs w:val="18"/>
          <w:lang w:val="it-IT"/>
        </w:rPr>
        <w:t>Vol</w:t>
      </w:r>
      <w:r>
        <w:rPr>
          <w:rStyle w:val="FootnoteReference"/>
          <w:szCs w:val="18"/>
          <w:lang w:val="it-IT"/>
        </w:rPr>
        <w:t>.</w:t>
      </w:r>
      <w:r>
        <w:rPr>
          <w:rStyle w:val="FootnoteReference"/>
          <w:szCs w:val="18"/>
          <w:lang w:val="ru-RU"/>
        </w:rPr>
        <w:t> </w:t>
      </w:r>
      <w:r w:rsidRPr="00BF46CC">
        <w:rPr>
          <w:rStyle w:val="FootnoteReference"/>
          <w:szCs w:val="18"/>
          <w:lang w:val="it-IT"/>
        </w:rPr>
        <w:t>11, 2007</w:t>
      </w:r>
      <w:r w:rsidRPr="00BF46CC">
        <w:rPr>
          <w:rStyle w:val="FootnoteReference"/>
          <w:szCs w:val="18"/>
          <w:lang w:val="ru-RU"/>
        </w:rPr>
        <w:t xml:space="preserve"> г.</w:t>
      </w:r>
      <w:r w:rsidRPr="00BF46CC">
        <w:rPr>
          <w:rStyle w:val="FootnoteReference"/>
          <w:szCs w:val="18"/>
          <w:lang w:val="it-IT"/>
        </w:rPr>
        <w:t xml:space="preserve">, </w:t>
      </w:r>
      <w:r w:rsidRPr="00BF46CC">
        <w:rPr>
          <w:rStyle w:val="FootnoteReference"/>
          <w:szCs w:val="18"/>
          <w:lang w:val="ru-RU"/>
        </w:rPr>
        <w:t>с</w:t>
      </w:r>
      <w:r w:rsidRPr="00BF46CC">
        <w:rPr>
          <w:szCs w:val="18"/>
          <w:lang w:val="ru-RU"/>
        </w:rPr>
        <w:t>тр</w:t>
      </w:r>
      <w:r>
        <w:rPr>
          <w:szCs w:val="18"/>
          <w:lang w:val="ru-RU"/>
        </w:rPr>
        <w:t xml:space="preserve">. </w:t>
      </w:r>
      <w:r w:rsidRPr="00BF46CC">
        <w:rPr>
          <w:szCs w:val="18"/>
          <w:lang w:val="it-IT"/>
        </w:rPr>
        <w:t>2</w:t>
      </w:r>
      <w:r w:rsidRPr="00BF46CC">
        <w:rPr>
          <w:rStyle w:val="FootnoteReference"/>
          <w:szCs w:val="18"/>
          <w:lang w:val="it-IT"/>
        </w:rPr>
        <w:t>37</w:t>
      </w:r>
      <w:r w:rsidRPr="00BF46CC">
        <w:rPr>
          <w:szCs w:val="18"/>
          <w:lang w:val="it-IT"/>
        </w:rPr>
        <w:t>.</w:t>
      </w:r>
    </w:p>
  </w:footnote>
  <w:footnote w:id="109">
    <w:p w:rsidR="003B1731" w:rsidRPr="00BF46CC" w:rsidRDefault="003B1731" w:rsidP="009A216F">
      <w:pPr>
        <w:pStyle w:val="FootnoteText"/>
        <w:ind w:left="567" w:hanging="567"/>
        <w:rPr>
          <w:rStyle w:val="FootnoteReference"/>
          <w:szCs w:val="18"/>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Пункт 1 статьи 2 Декларации о правах лиц, принадлежащих к национальным или этническим, религиозным и языковым меньшинствам, принятой </w:t>
      </w:r>
      <w:r w:rsidRPr="00C432BA">
        <w:rPr>
          <w:szCs w:val="18"/>
          <w:lang w:val="ru-RU"/>
        </w:rPr>
        <w:t>резолюцией</w:t>
      </w:r>
      <w:r w:rsidRPr="00C432BA">
        <w:rPr>
          <w:rStyle w:val="FootnoteReference"/>
          <w:szCs w:val="18"/>
          <w:lang w:val="it-IT"/>
        </w:rPr>
        <w:t xml:space="preserve"> 47/135</w:t>
      </w:r>
      <w:r w:rsidRPr="00BF46CC">
        <w:rPr>
          <w:rStyle w:val="FootnoteReference"/>
          <w:szCs w:val="18"/>
          <w:lang w:val="it-IT"/>
        </w:rPr>
        <w:t xml:space="preserve"> </w:t>
      </w:r>
      <w:r>
        <w:rPr>
          <w:szCs w:val="18"/>
          <w:lang w:val="ru-RU"/>
        </w:rPr>
        <w:t>Генеральной Ассамблеи от 18 </w:t>
      </w:r>
      <w:r w:rsidRPr="00BF46CC">
        <w:rPr>
          <w:szCs w:val="18"/>
          <w:lang w:val="ru-RU"/>
        </w:rPr>
        <w:t xml:space="preserve">декабря </w:t>
      </w:r>
      <w:r w:rsidRPr="00BF46CC">
        <w:rPr>
          <w:rStyle w:val="FootnoteReference"/>
          <w:szCs w:val="18"/>
          <w:lang w:val="it-IT"/>
        </w:rPr>
        <w:t>1992</w:t>
      </w:r>
      <w:r w:rsidRPr="00BF46CC">
        <w:rPr>
          <w:rStyle w:val="FootnoteReference"/>
          <w:szCs w:val="18"/>
          <w:lang w:val="ru-RU"/>
        </w:rPr>
        <w:t> г.</w:t>
      </w:r>
    </w:p>
  </w:footnote>
  <w:footnote w:id="110">
    <w:p w:rsidR="003B1731" w:rsidRPr="00C432BA" w:rsidRDefault="003B1731" w:rsidP="009A216F">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Пункт 1 статьи 1 Декларации о правах лиц, принадлежащих к национальным или этническим, религиозным и языковым меньшинствам.</w:t>
      </w:r>
    </w:p>
  </w:footnote>
  <w:footnote w:id="111">
    <w:p w:rsidR="003B1731" w:rsidRPr="00C432BA" w:rsidRDefault="003B1731" w:rsidP="009A216F">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Статья 27</w:t>
      </w:r>
      <w:r w:rsidRPr="00BF46CC">
        <w:rPr>
          <w:i/>
          <w:szCs w:val="18"/>
          <w:lang w:val="ru-RU"/>
        </w:rPr>
        <w:t xml:space="preserve"> </w:t>
      </w:r>
      <w:r w:rsidRPr="00BF46CC">
        <w:rPr>
          <w:szCs w:val="18"/>
          <w:lang w:val="ru-RU"/>
        </w:rPr>
        <w:t xml:space="preserve">Международного пакта о гражданских и политических правах, принятого и открытого для подписания, ратификации и присоединения резолюцией Генеральной Ассамблеи </w:t>
      </w:r>
      <w:r w:rsidRPr="00BF46CC">
        <w:rPr>
          <w:rStyle w:val="FootnoteReference"/>
          <w:szCs w:val="18"/>
          <w:lang w:val="it-IT"/>
        </w:rPr>
        <w:t>2200A (XXI)</w:t>
      </w:r>
      <w:r w:rsidRPr="00BF46CC">
        <w:rPr>
          <w:szCs w:val="18"/>
          <w:lang w:val="ru-RU"/>
        </w:rPr>
        <w:t xml:space="preserve"> от 16 декабря 1966 г., вступившего в силу 23 марта 1976 </w:t>
      </w:r>
      <w:r>
        <w:rPr>
          <w:szCs w:val="18"/>
          <w:lang w:val="ru-RU"/>
        </w:rPr>
        <w:t>г</w:t>
      </w:r>
      <w:r w:rsidRPr="00C432BA">
        <w:rPr>
          <w:szCs w:val="18"/>
          <w:lang w:val="ru-RU"/>
        </w:rPr>
        <w:t xml:space="preserve">. </w:t>
      </w:r>
    </w:p>
  </w:footnote>
  <w:footnote w:id="112">
    <w:p w:rsidR="003B1731" w:rsidRPr="00BF46CC" w:rsidRDefault="003B1731" w:rsidP="009A216F">
      <w:pPr>
        <w:pStyle w:val="FootnoteText"/>
        <w:ind w:left="567" w:hanging="567"/>
        <w:rPr>
          <w:szCs w:val="18"/>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Рабочий</w:t>
      </w:r>
      <w:r w:rsidRPr="00BF46CC">
        <w:rPr>
          <w:szCs w:val="18"/>
          <w:lang w:val="it-IT"/>
        </w:rPr>
        <w:t xml:space="preserve"> </w:t>
      </w:r>
      <w:r w:rsidRPr="00BF46CC">
        <w:rPr>
          <w:szCs w:val="18"/>
          <w:lang w:val="ru-RU"/>
        </w:rPr>
        <w:t>документ</w:t>
      </w:r>
      <w:r w:rsidRPr="00BF46CC">
        <w:rPr>
          <w:szCs w:val="18"/>
          <w:lang w:val="it-IT"/>
        </w:rPr>
        <w:t xml:space="preserve">, </w:t>
      </w:r>
      <w:r w:rsidRPr="00BF46CC">
        <w:rPr>
          <w:szCs w:val="18"/>
          <w:lang w:val="ru-RU"/>
        </w:rPr>
        <w:t>версия</w:t>
      </w:r>
      <w:r w:rsidRPr="00BF46CC">
        <w:rPr>
          <w:szCs w:val="18"/>
          <w:lang w:val="it-IT"/>
        </w:rPr>
        <w:t xml:space="preserve"> </w:t>
      </w:r>
      <w:r w:rsidRPr="00BF46CC">
        <w:rPr>
          <w:szCs w:val="18"/>
          <w:lang w:val="ru-RU"/>
        </w:rPr>
        <w:t>от</w:t>
      </w:r>
      <w:r w:rsidRPr="00BF46CC">
        <w:rPr>
          <w:szCs w:val="18"/>
          <w:lang w:val="it-IT"/>
        </w:rPr>
        <w:t xml:space="preserve"> 1 </w:t>
      </w:r>
      <w:r w:rsidRPr="00BF46CC">
        <w:rPr>
          <w:szCs w:val="18"/>
          <w:lang w:val="ru-RU"/>
        </w:rPr>
        <w:t>января</w:t>
      </w:r>
      <w:r w:rsidRPr="00BF46CC">
        <w:rPr>
          <w:szCs w:val="18"/>
          <w:lang w:val="it-IT"/>
        </w:rPr>
        <w:t xml:space="preserve"> 2009 </w:t>
      </w:r>
      <w:r>
        <w:rPr>
          <w:szCs w:val="18"/>
          <w:lang w:val="ru-RU"/>
        </w:rPr>
        <w:t xml:space="preserve">г. </w:t>
      </w:r>
      <w:r w:rsidRPr="00BF46CC">
        <w:rPr>
          <w:szCs w:val="18"/>
          <w:lang w:val="it-IT"/>
        </w:rPr>
        <w:t>«</w:t>
      </w:r>
      <w:r w:rsidRPr="00BF46CC">
        <w:rPr>
          <w:szCs w:val="18"/>
          <w:lang w:val="ru-RU"/>
        </w:rPr>
        <w:t>Правая</w:t>
      </w:r>
      <w:r w:rsidRPr="00BF46CC">
        <w:rPr>
          <w:szCs w:val="18"/>
          <w:lang w:val="it-IT"/>
        </w:rPr>
        <w:t xml:space="preserve"> </w:t>
      </w:r>
      <w:r w:rsidRPr="00BF46CC">
        <w:rPr>
          <w:szCs w:val="18"/>
          <w:lang w:val="ru-RU"/>
        </w:rPr>
        <w:t>структура</w:t>
      </w:r>
      <w:r w:rsidRPr="00BF46CC">
        <w:rPr>
          <w:szCs w:val="18"/>
          <w:lang w:val="it-IT"/>
        </w:rPr>
        <w:t xml:space="preserve"> </w:t>
      </w:r>
      <w:r w:rsidRPr="00BF46CC">
        <w:rPr>
          <w:szCs w:val="18"/>
          <w:lang w:val="ru-RU"/>
        </w:rPr>
        <w:t>охраны</w:t>
      </w:r>
      <w:r w:rsidRPr="00BF46CC">
        <w:rPr>
          <w:szCs w:val="18"/>
          <w:lang w:val="it-IT"/>
        </w:rPr>
        <w:t xml:space="preserve"> </w:t>
      </w:r>
      <w:r w:rsidRPr="00BF46CC">
        <w:rPr>
          <w:szCs w:val="18"/>
          <w:lang w:val="ru-RU"/>
        </w:rPr>
        <w:t>традиционных</w:t>
      </w:r>
      <w:r w:rsidRPr="00BF46CC">
        <w:rPr>
          <w:szCs w:val="18"/>
          <w:lang w:val="it-IT"/>
        </w:rPr>
        <w:t xml:space="preserve"> </w:t>
      </w:r>
      <w:r w:rsidRPr="00BF46CC">
        <w:rPr>
          <w:szCs w:val="18"/>
          <w:lang w:val="ru-RU"/>
        </w:rPr>
        <w:t>знаний</w:t>
      </w:r>
      <w:r w:rsidRPr="00BF46CC">
        <w:rPr>
          <w:szCs w:val="18"/>
          <w:lang w:val="it-IT"/>
        </w:rPr>
        <w:t xml:space="preserve"> </w:t>
      </w:r>
      <w:r w:rsidRPr="00BF46CC">
        <w:rPr>
          <w:szCs w:val="18"/>
          <w:lang w:val="ru-RU"/>
        </w:rPr>
        <w:t>в</w:t>
      </w:r>
      <w:r w:rsidRPr="00BF46CC">
        <w:rPr>
          <w:szCs w:val="18"/>
          <w:lang w:val="it-IT"/>
        </w:rPr>
        <w:t xml:space="preserve"> </w:t>
      </w:r>
      <w:r w:rsidRPr="00BF46CC">
        <w:rPr>
          <w:szCs w:val="18"/>
          <w:lang w:val="ru-RU"/>
        </w:rPr>
        <w:t>Шри-Ланке</w:t>
      </w:r>
      <w:r w:rsidRPr="00BF46CC">
        <w:rPr>
          <w:szCs w:val="18"/>
          <w:lang w:val="it-IT"/>
        </w:rPr>
        <w:t>»</w:t>
      </w:r>
      <w:r w:rsidRPr="00BF46CC">
        <w:rPr>
          <w:szCs w:val="18"/>
          <w:lang w:val="ru-RU"/>
        </w:rPr>
        <w:t>.</w:t>
      </w:r>
    </w:p>
  </w:footnote>
  <w:footnote w:id="113">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Некоторые делегации предлагали добавить термин «неправомерное ис</w:t>
      </w:r>
      <w:r>
        <w:rPr>
          <w:szCs w:val="18"/>
          <w:lang w:val="ru-RU"/>
        </w:rPr>
        <w:t xml:space="preserve">пользование» в текст документа </w:t>
      </w:r>
      <w:r w:rsidRPr="00BF46CC">
        <w:rPr>
          <w:szCs w:val="18"/>
          <w:lang w:val="ru-RU"/>
        </w:rPr>
        <w:t>«Охрана традиционных знаний: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/18/5 </w:t>
      </w:r>
      <w:proofErr w:type="spellStart"/>
      <w:r w:rsidRPr="00BF46CC">
        <w:rPr>
          <w:szCs w:val="18"/>
        </w:rPr>
        <w:t>Prov</w:t>
      </w:r>
      <w:proofErr w:type="spellEnd"/>
      <w:r w:rsidRPr="00BF46CC">
        <w:rPr>
          <w:szCs w:val="18"/>
          <w:lang w:val="ru-RU"/>
        </w:rPr>
        <w:t>.), например, делегация Индонезии и делегация Мексики</w:t>
      </w:r>
      <w:r>
        <w:rPr>
          <w:szCs w:val="18"/>
          <w:lang w:val="ru-RU"/>
        </w:rPr>
        <w:t xml:space="preserve">.  </w:t>
      </w:r>
      <w:r w:rsidRPr="00BF46CC">
        <w:rPr>
          <w:szCs w:val="18"/>
          <w:lang w:val="ru-RU"/>
        </w:rPr>
        <w:t>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w:t>
      </w:r>
      <w:r>
        <w:rPr>
          <w:szCs w:val="18"/>
          <w:lang w:val="ru-RU"/>
        </w:rPr>
        <w:t xml:space="preserve">.  </w:t>
      </w:r>
      <w:r w:rsidRPr="00BF46CC">
        <w:rPr>
          <w:szCs w:val="18"/>
          <w:lang w:val="ru-RU"/>
        </w:rPr>
        <w:t>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w:t>
      </w:r>
      <w:r>
        <w:rPr>
          <w:szCs w:val="18"/>
          <w:lang w:val="ru-RU"/>
        </w:rPr>
        <w:t xml:space="preserve">.  </w:t>
      </w:r>
      <w:r w:rsidRPr="00BF46CC">
        <w:rPr>
          <w:szCs w:val="18"/>
          <w:lang w:val="ru-RU"/>
        </w:rPr>
        <w:t>Она призвала к дальнейшему обсуждению вопроса о значении этих терминов в рамках этого Комитета и в связи с интеллектуальной собственностью, а не доступом к традиционным знаниям, связанным с генетическими ресурсами</w:t>
      </w:r>
      <w:r>
        <w:rPr>
          <w:szCs w:val="18"/>
          <w:lang w:val="ru-RU"/>
        </w:rPr>
        <w:t xml:space="preserve">.  </w:t>
      </w:r>
    </w:p>
  </w:footnote>
  <w:footnote w:id="114">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Раздел 2 Типовых положений для национальных законодательств об охране фольклора от незаконного использования и других наносящих ущерб действий, 1982</w:t>
      </w:r>
      <w:r w:rsidRPr="00BF46CC">
        <w:rPr>
          <w:szCs w:val="18"/>
          <w:lang w:val="fr-FR"/>
        </w:rPr>
        <w:t> </w:t>
      </w:r>
      <w:r>
        <w:rPr>
          <w:szCs w:val="18"/>
          <w:lang w:val="ru-RU"/>
        </w:rPr>
        <w:t xml:space="preserve">г. </w:t>
      </w:r>
    </w:p>
  </w:footnote>
  <w:footnote w:id="115">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lang w:val="en-GB"/>
        </w:rPr>
        <w:t>UNEP</w:t>
      </w:r>
      <w:r w:rsidRPr="00BF46CC">
        <w:rPr>
          <w:szCs w:val="18"/>
          <w:lang w:val="ru-RU"/>
        </w:rPr>
        <w:t>/</w:t>
      </w:r>
      <w:r w:rsidRPr="00BF46CC">
        <w:rPr>
          <w:szCs w:val="18"/>
          <w:lang w:val="en-GB"/>
        </w:rPr>
        <w:t>CBD</w:t>
      </w:r>
      <w:r w:rsidRPr="00BF46CC">
        <w:rPr>
          <w:szCs w:val="18"/>
          <w:lang w:val="ru-RU"/>
        </w:rPr>
        <w:t>/</w:t>
      </w:r>
      <w:r w:rsidRPr="00BF46CC">
        <w:rPr>
          <w:szCs w:val="18"/>
          <w:lang w:val="en-GB"/>
        </w:rPr>
        <w:t>COP</w:t>
      </w:r>
      <w:r w:rsidRPr="00BF46CC">
        <w:rPr>
          <w:szCs w:val="18"/>
          <w:lang w:val="ru-RU"/>
        </w:rPr>
        <w:t>/4/22</w:t>
      </w:r>
      <w:smartTag w:uri="urn:schemas-microsoft-com:office:smarttags" w:element="PersonName">
        <w:r w:rsidRPr="00BF46CC">
          <w:rPr>
            <w:szCs w:val="18"/>
            <w:lang w:val="ru-RU"/>
          </w:rPr>
          <w:t>,</w:t>
        </w:r>
      </w:smartTag>
      <w:r w:rsidRPr="00BF46CC">
        <w:rPr>
          <w:szCs w:val="18"/>
          <w:lang w:val="ru-RU"/>
        </w:rPr>
        <w:t xml:space="preserve"> пункт 32.</w:t>
      </w:r>
    </w:p>
  </w:footnote>
  <w:footnote w:id="116">
    <w:p w:rsidR="003B1731" w:rsidRPr="0035186F"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Даниэль Жерве,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 xml:space="preserve">3-е, </w:t>
      </w:r>
      <w:r w:rsidRPr="00BF46CC">
        <w:rPr>
          <w:rStyle w:val="FootnoteReference"/>
          <w:szCs w:val="18"/>
        </w:rPr>
        <w:t>Sweet</w:t>
      </w:r>
      <w:r w:rsidRPr="00BF46CC">
        <w:rPr>
          <w:szCs w:val="18"/>
          <w:lang w:val="ru-RU"/>
        </w:rPr>
        <w:t xml:space="preserve"> </w:t>
      </w:r>
      <w:r w:rsidRPr="00BF46CC">
        <w:rPr>
          <w:rStyle w:val="FootnoteReference"/>
          <w:szCs w:val="18"/>
          <w:lang w:val="ru-RU"/>
        </w:rPr>
        <w:t>&amp;</w:t>
      </w:r>
      <w:r w:rsidRPr="00BF46CC">
        <w:rPr>
          <w:szCs w:val="18"/>
          <w:lang w:val="ru-RU"/>
        </w:rPr>
        <w:t xml:space="preserve"> </w:t>
      </w:r>
      <w:r w:rsidRPr="00BF46CC">
        <w:rPr>
          <w:rStyle w:val="FootnoteReference"/>
          <w:szCs w:val="18"/>
        </w:rPr>
        <w:t>Maxwell</w:t>
      </w:r>
      <w:r w:rsidRPr="00BF46CC">
        <w:rPr>
          <w:rStyle w:val="FootnoteReference"/>
          <w:szCs w:val="18"/>
          <w:lang w:val="ru-RU"/>
        </w:rPr>
        <w:t>, с</w:t>
      </w:r>
      <w:r w:rsidRPr="00BF46CC">
        <w:rPr>
          <w:szCs w:val="18"/>
          <w:lang w:val="ru-RU"/>
        </w:rPr>
        <w:t>тр</w:t>
      </w:r>
      <w:r>
        <w:rPr>
          <w:szCs w:val="18"/>
          <w:lang w:val="ru-RU"/>
        </w:rPr>
        <w:t xml:space="preserve">. </w:t>
      </w:r>
      <w:r w:rsidRPr="00BF46CC">
        <w:rPr>
          <w:rStyle w:val="FootnoteReference"/>
          <w:szCs w:val="18"/>
          <w:lang w:val="ru-RU"/>
        </w:rPr>
        <w:t>161</w:t>
      </w:r>
      <w:r w:rsidRPr="00BF46CC">
        <w:rPr>
          <w:szCs w:val="18"/>
          <w:lang w:val="ru-RU"/>
        </w:rPr>
        <w:t>.</w:t>
      </w:r>
    </w:p>
  </w:footnote>
  <w:footnote w:id="117">
    <w:p w:rsidR="003B1731" w:rsidRPr="00BF46CC" w:rsidRDefault="003B1731" w:rsidP="009A216F">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Дитер Кугельманн,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фон Богданди и Р</w:t>
      </w:r>
      <w:r>
        <w:rPr>
          <w:szCs w:val="18"/>
          <w:lang w:val="ru-RU"/>
        </w:rPr>
        <w:t xml:space="preserve">. </w:t>
      </w:r>
      <w:r w:rsidRPr="00BF46CC">
        <w:rPr>
          <w:szCs w:val="18"/>
          <w:lang w:val="ru-RU"/>
        </w:rPr>
        <w:t xml:space="preserve">Вольффрум, Юридический ежегодник ООН, </w:t>
      </w:r>
      <w:r w:rsidRPr="00BF46CC">
        <w:rPr>
          <w:rStyle w:val="FootnoteReference"/>
          <w:szCs w:val="18"/>
          <w:lang w:val="it-IT"/>
        </w:rPr>
        <w:t>Vol</w:t>
      </w:r>
      <w:r>
        <w:rPr>
          <w:rStyle w:val="FootnoteReference"/>
          <w:szCs w:val="18"/>
          <w:lang w:val="it-IT"/>
        </w:rPr>
        <w:t xml:space="preserve">. </w:t>
      </w:r>
      <w:r w:rsidRPr="00BF46CC">
        <w:rPr>
          <w:rStyle w:val="FootnoteReference"/>
          <w:szCs w:val="18"/>
          <w:lang w:val="it-IT"/>
        </w:rPr>
        <w:t>11, 2007</w:t>
      </w:r>
      <w:r w:rsidRPr="00BF46CC">
        <w:rPr>
          <w:rStyle w:val="FootnoteReference"/>
          <w:szCs w:val="18"/>
          <w:lang w:val="ru-RU"/>
        </w:rPr>
        <w:t xml:space="preserve"> г.</w:t>
      </w:r>
      <w:r w:rsidRPr="00BF46CC">
        <w:rPr>
          <w:rStyle w:val="FootnoteReference"/>
          <w:szCs w:val="18"/>
          <w:lang w:val="it-IT"/>
        </w:rPr>
        <w:t xml:space="preserve">, </w:t>
      </w:r>
      <w:r w:rsidRPr="00BF46CC">
        <w:rPr>
          <w:rStyle w:val="FootnoteReference"/>
          <w:szCs w:val="18"/>
          <w:lang w:val="ru-RU"/>
        </w:rPr>
        <w:t>с</w:t>
      </w:r>
      <w:r w:rsidRPr="00BF46CC">
        <w:rPr>
          <w:szCs w:val="18"/>
          <w:lang w:val="ru-RU"/>
        </w:rPr>
        <w:t>тр</w:t>
      </w:r>
      <w:r>
        <w:rPr>
          <w:szCs w:val="18"/>
          <w:lang w:val="ru-RU"/>
        </w:rPr>
        <w:t xml:space="preserve">. </w:t>
      </w:r>
      <w:r w:rsidRPr="00BF46CC">
        <w:rPr>
          <w:szCs w:val="18"/>
          <w:lang w:val="it-IT"/>
        </w:rPr>
        <w:t>2</w:t>
      </w:r>
      <w:r w:rsidRPr="00BF46CC">
        <w:rPr>
          <w:rStyle w:val="FootnoteReference"/>
          <w:szCs w:val="18"/>
          <w:lang w:val="it-IT"/>
        </w:rPr>
        <w:t>3</w:t>
      </w:r>
      <w:r w:rsidRPr="00BF46CC">
        <w:rPr>
          <w:rStyle w:val="FootnoteReference"/>
          <w:szCs w:val="18"/>
          <w:lang w:val="ru-RU"/>
        </w:rPr>
        <w:t>5</w:t>
      </w:r>
      <w:r>
        <w:rPr>
          <w:szCs w:val="18"/>
          <w:lang w:val="ru-RU"/>
        </w:rPr>
        <w:t xml:space="preserve">.  </w:t>
      </w:r>
    </w:p>
  </w:footnote>
  <w:footnote w:id="118">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Глоссарий</w:t>
      </w:r>
      <w:r w:rsidRPr="00BF46CC">
        <w:rPr>
          <w:szCs w:val="18"/>
          <w:lang w:val="it-IT"/>
        </w:rPr>
        <w:t xml:space="preserve"> </w:t>
      </w:r>
      <w:r w:rsidRPr="00BF46CC">
        <w:rPr>
          <w:szCs w:val="18"/>
          <w:lang w:val="ru-RU"/>
        </w:rPr>
        <w:t>терминов</w:t>
      </w:r>
      <w:r w:rsidRPr="00BF46CC">
        <w:rPr>
          <w:szCs w:val="18"/>
          <w:lang w:val="it-IT"/>
        </w:rPr>
        <w:t xml:space="preserve">, </w:t>
      </w:r>
      <w:r w:rsidRPr="00BF46CC">
        <w:rPr>
          <w:szCs w:val="18"/>
          <w:lang w:val="ru-RU"/>
        </w:rPr>
        <w:t>относящихся</w:t>
      </w:r>
      <w:r w:rsidRPr="00BF46CC">
        <w:rPr>
          <w:szCs w:val="18"/>
          <w:lang w:val="it-IT"/>
        </w:rPr>
        <w:t xml:space="preserve"> </w:t>
      </w:r>
      <w:r w:rsidRPr="00BF46CC">
        <w:rPr>
          <w:szCs w:val="18"/>
          <w:lang w:val="ru-RU"/>
        </w:rPr>
        <w:t>к</w:t>
      </w:r>
      <w:r w:rsidRPr="00BF46CC">
        <w:rPr>
          <w:szCs w:val="18"/>
          <w:lang w:val="it-IT"/>
        </w:rPr>
        <w:t xml:space="preserve"> </w:t>
      </w:r>
      <w:r w:rsidRPr="00BF46CC">
        <w:rPr>
          <w:szCs w:val="18"/>
          <w:lang w:val="ru-RU"/>
        </w:rPr>
        <w:t>нематериальному</w:t>
      </w:r>
      <w:r w:rsidRPr="00BF46CC">
        <w:rPr>
          <w:szCs w:val="18"/>
          <w:lang w:val="it-IT"/>
        </w:rPr>
        <w:t xml:space="preserve"> </w:t>
      </w:r>
      <w:r w:rsidRPr="00BF46CC">
        <w:rPr>
          <w:szCs w:val="18"/>
          <w:lang w:val="ru-RU"/>
        </w:rPr>
        <w:t>культурному</w:t>
      </w:r>
      <w:r w:rsidRPr="00BF46CC">
        <w:rPr>
          <w:szCs w:val="18"/>
          <w:lang w:val="it-IT"/>
        </w:rPr>
        <w:t xml:space="preserve"> </w:t>
      </w:r>
      <w:r w:rsidRPr="00BF46CC">
        <w:rPr>
          <w:szCs w:val="18"/>
          <w:lang w:val="ru-RU"/>
        </w:rPr>
        <w:t>наследию</w:t>
      </w:r>
      <w:r w:rsidRPr="00BF46CC">
        <w:rPr>
          <w:szCs w:val="18"/>
          <w:lang w:val="de-CH"/>
        </w:rPr>
        <w:t xml:space="preserve">, </w:t>
      </w:r>
      <w:r w:rsidRPr="00BF46CC">
        <w:rPr>
          <w:szCs w:val="18"/>
          <w:lang w:val="ru-RU"/>
        </w:rPr>
        <w:t>разработанный</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комиссией</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it-IT"/>
        </w:rPr>
        <w:t>, 2002 </w:t>
      </w:r>
      <w:r>
        <w:rPr>
          <w:szCs w:val="18"/>
          <w:lang w:val="ru-RU"/>
        </w:rPr>
        <w:t xml:space="preserve">г. </w:t>
      </w:r>
      <w:r w:rsidRPr="00BF46CC">
        <w:rPr>
          <w:szCs w:val="18"/>
          <w:lang w:val="it-IT"/>
        </w:rPr>
        <w:t>(«…</w:t>
      </w:r>
      <w:r w:rsidRPr="00BF46CC">
        <w:rPr>
          <w:szCs w:val="18"/>
          <w:lang w:val="ru-RU"/>
        </w:rPr>
        <w:t>Нацией</w:t>
      </w:r>
      <w:r w:rsidRPr="00BF46CC">
        <w:rPr>
          <w:szCs w:val="18"/>
          <w:lang w:val="it-IT"/>
        </w:rPr>
        <w:t xml:space="preserve"> </w:t>
      </w:r>
      <w:r w:rsidRPr="00BF46CC">
        <w:rPr>
          <w:szCs w:val="18"/>
          <w:lang w:val="ru-RU"/>
        </w:rPr>
        <w:t>может</w:t>
      </w:r>
      <w:r w:rsidRPr="00BF46CC">
        <w:rPr>
          <w:szCs w:val="18"/>
          <w:lang w:val="it-IT"/>
        </w:rPr>
        <w:t xml:space="preserve"> </w:t>
      </w:r>
      <w:r w:rsidRPr="00BF46CC">
        <w:rPr>
          <w:szCs w:val="18"/>
          <w:lang w:val="ru-RU"/>
        </w:rPr>
        <w:t>являться</w:t>
      </w:r>
      <w:r w:rsidRPr="00BF46CC">
        <w:rPr>
          <w:szCs w:val="18"/>
          <w:lang w:val="it-IT"/>
        </w:rPr>
        <w:t xml:space="preserve"> </w:t>
      </w:r>
      <w:r w:rsidRPr="001E78E5">
        <w:rPr>
          <w:szCs w:val="18"/>
          <w:lang w:val="ru-RU"/>
        </w:rPr>
        <w:t>культурная</w:t>
      </w:r>
      <w:r w:rsidRPr="00BF46CC">
        <w:rPr>
          <w:szCs w:val="18"/>
          <w:lang w:val="it-IT"/>
        </w:rPr>
        <w:t xml:space="preserve"> </w:t>
      </w:r>
      <w:r w:rsidRPr="00BF46CC">
        <w:rPr>
          <w:szCs w:val="18"/>
          <w:lang w:val="ru-RU"/>
        </w:rPr>
        <w:t>община</w:t>
      </w:r>
      <w:r w:rsidRPr="00BF46CC">
        <w:rPr>
          <w:szCs w:val="18"/>
          <w:lang w:val="it-IT"/>
        </w:rPr>
        <w:t>»)</w:t>
      </w:r>
      <w:r w:rsidRPr="00BF46CC">
        <w:rPr>
          <w:szCs w:val="18"/>
          <w:lang w:val="de-CH"/>
        </w:rPr>
        <w:t>,</w:t>
      </w:r>
      <w:r w:rsidRPr="00BF46CC">
        <w:rPr>
          <w:szCs w:val="18"/>
          <w:lang w:val="ru-RU"/>
        </w:rPr>
        <w:t xml:space="preserve"> цитируется в документе «Охрана традиционных выражений культуры/выражений фольклора: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/17/4)</w:t>
      </w:r>
      <w:r>
        <w:rPr>
          <w:szCs w:val="18"/>
          <w:lang w:val="ru-RU"/>
        </w:rPr>
        <w:t xml:space="preserve">.  </w:t>
      </w:r>
    </w:p>
  </w:footnote>
  <w:footnote w:id="119">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35186F">
        <w:rPr>
          <w:szCs w:val="18"/>
          <w:lang w:val="ru-RU"/>
        </w:rPr>
        <w:t>Справочник</w:t>
      </w:r>
      <w:r w:rsidRPr="00BF46CC">
        <w:rPr>
          <w:szCs w:val="18"/>
          <w:lang w:val="ru-RU"/>
        </w:rPr>
        <w:t xml:space="preserve"> ВОИС по инте</w:t>
      </w:r>
      <w:r>
        <w:rPr>
          <w:szCs w:val="18"/>
          <w:lang w:val="ru-RU"/>
        </w:rPr>
        <w:t>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стр.19.</w:t>
      </w:r>
    </w:p>
  </w:footnote>
  <w:footnote w:id="120">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Глоссарий ВОИС на портале </w:t>
      </w:r>
      <w:r w:rsidRPr="00BF46CC">
        <w:rPr>
          <w:szCs w:val="18"/>
        </w:rPr>
        <w:t>PATENTSCOPE</w:t>
      </w:r>
      <w:r w:rsidRPr="00BF46CC">
        <w:rPr>
          <w:szCs w:val="18"/>
          <w:lang w:val="ru-RU"/>
        </w:rPr>
        <w:t>.</w:t>
      </w:r>
    </w:p>
  </w:footnote>
  <w:footnote w:id="121">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37.</w:t>
      </w:r>
    </w:p>
  </w:footnote>
  <w:footnote w:id="122">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szCs w:val="18"/>
          <w:lang w:val="ru-RU"/>
        </w:rPr>
        <w:t xml:space="preserve">Охрана традиционных знаний: </w:t>
      </w:r>
      <w:r>
        <w:rPr>
          <w:szCs w:val="18"/>
          <w:lang w:val="ru-RU"/>
        </w:rPr>
        <w:t xml:space="preserve"> </w:t>
      </w:r>
      <w:r w:rsidRPr="00BF46CC">
        <w:rPr>
          <w:szCs w:val="18"/>
          <w:lang w:val="ru-RU"/>
        </w:rPr>
        <w:t xml:space="preserve">проект анализа пробелов: </w:t>
      </w:r>
      <w:r>
        <w:rPr>
          <w:szCs w:val="18"/>
          <w:lang w:val="ru-RU"/>
        </w:rPr>
        <w:t xml:space="preserve"> </w:t>
      </w:r>
      <w:r w:rsidRPr="00BF46CC">
        <w:rPr>
          <w:szCs w:val="18"/>
          <w:lang w:val="ru-RU"/>
        </w:rPr>
        <w:t>пересмотренный вариант (</w:t>
      </w:r>
      <w:r w:rsidRPr="00BF46CC">
        <w:rPr>
          <w:rStyle w:val="FootnoteReference"/>
          <w:szCs w:val="18"/>
        </w:rPr>
        <w:t>WIPO</w:t>
      </w:r>
      <w:r w:rsidRPr="00BF46CC">
        <w:rPr>
          <w:rStyle w:val="FootnoteReference"/>
          <w:szCs w:val="18"/>
          <w:lang w:val="ru-RU"/>
        </w:rPr>
        <w:t>/</w:t>
      </w:r>
      <w:r w:rsidRPr="00BF46CC">
        <w:rPr>
          <w:rStyle w:val="FootnoteReference"/>
          <w:szCs w:val="18"/>
        </w:rPr>
        <w:t>GRTKF</w:t>
      </w:r>
      <w:r w:rsidRPr="00BF46CC">
        <w:rPr>
          <w:rStyle w:val="FootnoteReference"/>
          <w:szCs w:val="18"/>
          <w:lang w:val="ru-RU"/>
        </w:rPr>
        <w:t>/</w:t>
      </w:r>
      <w:r w:rsidRPr="00BF46CC">
        <w:rPr>
          <w:rStyle w:val="FootnoteReference"/>
          <w:szCs w:val="18"/>
        </w:rPr>
        <w:t>IC</w:t>
      </w:r>
      <w:r w:rsidRPr="00BF46CC">
        <w:rPr>
          <w:rStyle w:val="FootnoteReference"/>
          <w:szCs w:val="18"/>
          <w:lang w:val="ru-RU"/>
        </w:rPr>
        <w:t>/13/5(</w:t>
      </w:r>
      <w:r w:rsidRPr="00BF46CC">
        <w:rPr>
          <w:rStyle w:val="FootnoteReference"/>
          <w:szCs w:val="18"/>
        </w:rPr>
        <w:t>b</w:t>
      </w:r>
      <w:r w:rsidRPr="00BF46CC">
        <w:rPr>
          <w:rStyle w:val="FootnoteReference"/>
          <w:szCs w:val="18"/>
          <w:lang w:val="ru-RU"/>
        </w:rPr>
        <w:t xml:space="preserve">) </w:t>
      </w:r>
      <w:r w:rsidRPr="00BF46CC">
        <w:rPr>
          <w:rStyle w:val="FootnoteReference"/>
          <w:szCs w:val="18"/>
        </w:rPr>
        <w:t>Rev</w:t>
      </w:r>
      <w:r>
        <w:rPr>
          <w:rStyle w:val="FootnoteReference"/>
          <w:szCs w:val="18"/>
          <w:lang w:val="ru-RU"/>
        </w:rPr>
        <w:t>.), п</w:t>
      </w:r>
      <w:r w:rsidRPr="00BF46CC">
        <w:rPr>
          <w:rStyle w:val="FootnoteReference"/>
          <w:szCs w:val="18"/>
          <w:lang w:val="ru-RU"/>
        </w:rPr>
        <w:t xml:space="preserve">риложение </w:t>
      </w:r>
      <w:r w:rsidRPr="00BF46CC">
        <w:rPr>
          <w:rStyle w:val="FootnoteReference"/>
          <w:szCs w:val="18"/>
        </w:rPr>
        <w:t>I</w:t>
      </w:r>
      <w:r w:rsidRPr="00BF46CC">
        <w:rPr>
          <w:rStyle w:val="FootnoteReference"/>
          <w:szCs w:val="18"/>
          <w:lang w:val="ru-RU"/>
        </w:rPr>
        <w:t>, с</w:t>
      </w:r>
      <w:r w:rsidRPr="00BF46CC">
        <w:rPr>
          <w:szCs w:val="18"/>
          <w:lang w:val="ru-RU"/>
        </w:rPr>
        <w:t>тр</w:t>
      </w:r>
      <w:r>
        <w:rPr>
          <w:szCs w:val="18"/>
          <w:lang w:val="ru-RU"/>
        </w:rPr>
        <w:t xml:space="preserve">. </w:t>
      </w:r>
      <w:r w:rsidRPr="00BF46CC">
        <w:rPr>
          <w:rStyle w:val="FootnoteReference"/>
          <w:szCs w:val="18"/>
          <w:lang w:val="ru-RU"/>
        </w:rPr>
        <w:t>6</w:t>
      </w:r>
      <w:r w:rsidRPr="00BF46CC">
        <w:rPr>
          <w:szCs w:val="18"/>
          <w:lang w:val="ru-RU"/>
        </w:rPr>
        <w:t>.</w:t>
      </w:r>
    </w:p>
  </w:footnote>
  <w:footnote w:id="123">
    <w:p w:rsidR="003B1731" w:rsidRPr="0035186F"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32 Декларации ООН о правах коренных народов;</w:t>
      </w:r>
      <w:r>
        <w:rPr>
          <w:szCs w:val="18"/>
          <w:lang w:val="ru-RU"/>
        </w:rPr>
        <w:t xml:space="preserve"> </w:t>
      </w:r>
      <w:r w:rsidRPr="00BF46CC">
        <w:rPr>
          <w:szCs w:val="18"/>
          <w:lang w:val="ru-RU"/>
        </w:rPr>
        <w:t xml:space="preserve"> см</w:t>
      </w:r>
      <w:r>
        <w:rPr>
          <w:szCs w:val="18"/>
          <w:lang w:val="ru-RU"/>
        </w:rPr>
        <w:t xml:space="preserve">. </w:t>
      </w:r>
      <w:r w:rsidRPr="00BF46CC">
        <w:rPr>
          <w:szCs w:val="18"/>
          <w:lang w:val="ru-RU"/>
        </w:rPr>
        <w:t>также Руководящие принципы Группы ООН по вопросам развития в отношении коренных народов</w:t>
      </w:r>
      <w:r w:rsidRPr="0035186F">
        <w:rPr>
          <w:szCs w:val="18"/>
          <w:lang w:val="ru-RU"/>
        </w:rPr>
        <w:t xml:space="preserve">.  </w:t>
      </w:r>
      <w:r w:rsidRPr="0035186F">
        <w:rPr>
          <w:rStyle w:val="FootnoteReference"/>
          <w:szCs w:val="18"/>
          <w:lang w:val="ru-RU"/>
        </w:rPr>
        <w:t xml:space="preserve"> </w:t>
      </w:r>
    </w:p>
  </w:footnote>
  <w:footnote w:id="124">
    <w:p w:rsidR="003B1731" w:rsidRPr="00BF46CC" w:rsidRDefault="003B1731" w:rsidP="009A216F">
      <w:pPr>
        <w:pStyle w:val="FootnoteText"/>
        <w:ind w:left="567" w:hanging="567"/>
        <w:rPr>
          <w:rStyle w:val="FootnoteReference"/>
          <w:szCs w:val="18"/>
          <w:lang w:val="ru-RU"/>
        </w:rPr>
      </w:pPr>
      <w:r w:rsidRPr="00BF46CC">
        <w:rPr>
          <w:rStyle w:val="FootnoteReference"/>
          <w:szCs w:val="18"/>
          <w:lang w:val="en"/>
        </w:rPr>
        <w:footnoteRef/>
      </w:r>
      <w:r w:rsidRPr="00BF46CC">
        <w:rPr>
          <w:rStyle w:val="FootnoteReference"/>
          <w:szCs w:val="18"/>
          <w:lang w:val="ru-RU"/>
        </w:rPr>
        <w:t xml:space="preserve"> </w:t>
      </w:r>
      <w:r w:rsidRPr="00BF46CC">
        <w:rPr>
          <w:szCs w:val="18"/>
          <w:lang w:val="ru-RU"/>
        </w:rPr>
        <w:tab/>
      </w:r>
      <w:r w:rsidRPr="00BF46CC">
        <w:rPr>
          <w:szCs w:val="18"/>
          <w:lang w:val="ru-RU"/>
        </w:rPr>
        <w:t xml:space="preserve">Стивен </w:t>
      </w:r>
      <w:r w:rsidRPr="00BF46CC">
        <w:rPr>
          <w:szCs w:val="18"/>
          <w:lang w:val="ru-RU"/>
        </w:rPr>
        <w:t>Аллен и Александра Ксантаки, «Размышления о Конвенции ООН о правах коренных народов», Оксфорд и Портленд, Орегон, стр</w:t>
      </w:r>
      <w:r>
        <w:rPr>
          <w:szCs w:val="18"/>
          <w:lang w:val="ru-RU"/>
        </w:rPr>
        <w:t xml:space="preserve">. </w:t>
      </w:r>
      <w:r w:rsidRPr="00BF46CC">
        <w:rPr>
          <w:rStyle w:val="FootnoteReference"/>
          <w:szCs w:val="18"/>
          <w:lang w:val="ru-RU"/>
        </w:rPr>
        <w:t>49</w:t>
      </w:r>
      <w:r>
        <w:rPr>
          <w:rStyle w:val="FootnoteReference"/>
          <w:szCs w:val="18"/>
          <w:lang w:val="ru-RU"/>
        </w:rPr>
        <w:t xml:space="preserve">.  </w:t>
      </w:r>
      <w:r w:rsidRPr="00BF46CC">
        <w:rPr>
          <w:rStyle w:val="FootnoteReference"/>
          <w:szCs w:val="18"/>
          <w:lang w:val="ru-RU"/>
        </w:rPr>
        <w:t>См</w:t>
      </w:r>
      <w:r>
        <w:rPr>
          <w:rStyle w:val="FootnoteReference"/>
          <w:szCs w:val="18"/>
          <w:lang w:val="ru-RU"/>
        </w:rPr>
        <w:t xml:space="preserve">. </w:t>
      </w:r>
      <w:r w:rsidRPr="00BF46CC">
        <w:rPr>
          <w:rStyle w:val="FootnoteReference"/>
          <w:szCs w:val="18"/>
          <w:lang w:val="ru-RU"/>
        </w:rPr>
        <w:t xml:space="preserve">также </w:t>
      </w:r>
      <w:r w:rsidRPr="00BF46CC">
        <w:rPr>
          <w:rStyle w:val="FootnoteReference"/>
          <w:i/>
          <w:szCs w:val="18"/>
          <w:lang w:val="ru-RU"/>
        </w:rPr>
        <w:t>«</w:t>
      </w:r>
      <w:r w:rsidRPr="00BF46CC">
        <w:rPr>
          <w:szCs w:val="18"/>
          <w:lang w:val="ru-RU"/>
        </w:rPr>
        <w:t xml:space="preserve">Постоянный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 </w:t>
      </w:r>
      <w:r w:rsidRPr="00BF46CC">
        <w:rPr>
          <w:rStyle w:val="FootnoteReference"/>
          <w:szCs w:val="18"/>
        </w:rPr>
        <w:t>E</w:t>
      </w:r>
      <w:r w:rsidRPr="00BF46CC">
        <w:rPr>
          <w:rStyle w:val="FootnoteReference"/>
          <w:szCs w:val="18"/>
          <w:lang w:val="ru-RU"/>
        </w:rPr>
        <w:t>/</w:t>
      </w:r>
      <w:r w:rsidRPr="00BF46CC">
        <w:rPr>
          <w:rStyle w:val="FootnoteReference"/>
          <w:szCs w:val="18"/>
        </w:rPr>
        <w:t>C</w:t>
      </w:r>
      <w:r w:rsidRPr="00BF46CC">
        <w:rPr>
          <w:rStyle w:val="FootnoteReference"/>
          <w:szCs w:val="18"/>
          <w:lang w:val="ru-RU"/>
        </w:rPr>
        <w:t>.19/2005/3</w:t>
      </w:r>
      <w:r>
        <w:rPr>
          <w:szCs w:val="18"/>
          <w:lang w:val="ru-RU"/>
        </w:rPr>
        <w:t>,</w:t>
      </w:r>
      <w:r>
        <w:rPr>
          <w:rStyle w:val="FootnoteReference"/>
          <w:szCs w:val="18"/>
          <w:lang w:val="ru-RU"/>
        </w:rPr>
        <w:t xml:space="preserve"> </w:t>
      </w:r>
      <w:r w:rsidRPr="00BF46CC">
        <w:rPr>
          <w:rStyle w:val="FootnoteReference"/>
          <w:szCs w:val="18"/>
          <w:lang w:val="ru-RU"/>
        </w:rPr>
        <w:t>с</w:t>
      </w:r>
      <w:r w:rsidRPr="00BF46CC">
        <w:rPr>
          <w:szCs w:val="18"/>
          <w:lang w:val="ru-RU"/>
        </w:rPr>
        <w:t>тр</w:t>
      </w:r>
      <w:r>
        <w:rPr>
          <w:szCs w:val="18"/>
          <w:lang w:val="ru-RU"/>
        </w:rPr>
        <w:t xml:space="preserve">. </w:t>
      </w:r>
      <w:r w:rsidRPr="00BF46CC">
        <w:rPr>
          <w:rStyle w:val="FootnoteReference"/>
          <w:szCs w:val="18"/>
          <w:lang w:val="ru-RU"/>
        </w:rPr>
        <w:t>8</w:t>
      </w:r>
      <w:r w:rsidRPr="00BF46CC">
        <w:rPr>
          <w:szCs w:val="18"/>
          <w:lang w:val="ru-RU"/>
        </w:rPr>
        <w:t>.</w:t>
      </w:r>
    </w:p>
  </w:footnote>
  <w:footnote w:id="125">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19</w:t>
      </w:r>
      <w:r>
        <w:rPr>
          <w:szCs w:val="18"/>
          <w:lang w:val="ru-RU"/>
        </w:rPr>
        <w:t>.</w:t>
      </w:r>
    </w:p>
  </w:footnote>
  <w:footnote w:id="126">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i/>
          <w:szCs w:val="18"/>
          <w:lang w:val="ru-RU"/>
        </w:rPr>
        <w:t>Руководящие принципы для проведения экспертизы в Европейском патентном ведомстве</w:t>
      </w:r>
      <w:r>
        <w:rPr>
          <w:szCs w:val="18"/>
          <w:lang w:val="ru-RU"/>
        </w:rPr>
        <w:t>, часть </w:t>
      </w:r>
      <w:r w:rsidRPr="00BF46CC">
        <w:rPr>
          <w:szCs w:val="18"/>
        </w:rPr>
        <w:t>C</w:t>
      </w:r>
      <w:r>
        <w:rPr>
          <w:szCs w:val="18"/>
          <w:lang w:val="ru-RU"/>
        </w:rPr>
        <w:t>, г</w:t>
      </w:r>
      <w:r w:rsidRPr="00BF46CC">
        <w:rPr>
          <w:szCs w:val="18"/>
          <w:lang w:val="ru-RU"/>
        </w:rPr>
        <w:t>лава </w:t>
      </w:r>
      <w:r w:rsidRPr="00BF46CC">
        <w:rPr>
          <w:szCs w:val="18"/>
        </w:rPr>
        <w:t>IV</w:t>
      </w:r>
      <w:r w:rsidRPr="00BF46CC">
        <w:rPr>
          <w:szCs w:val="18"/>
          <w:lang w:val="ru-RU"/>
        </w:rPr>
        <w:t>, пункт 5.1.</w:t>
      </w:r>
    </w:p>
  </w:footnote>
  <w:footnote w:id="127">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20.</w:t>
      </w:r>
    </w:p>
  </w:footnote>
  <w:footnote w:id="128">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пункты 21 и 22.</w:t>
      </w:r>
    </w:p>
  </w:footnote>
  <w:footnote w:id="129">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21.</w:t>
      </w:r>
    </w:p>
  </w:footnote>
  <w:footnote w:id="130">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28.</w:t>
      </w:r>
    </w:p>
  </w:footnote>
  <w:footnote w:id="131">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Джейн Андерсон, «Исконные/традиционные знания и интеллектуальная собственность», Центр изучения общественного достояния, Университет Дьюка, 2011</w:t>
      </w:r>
      <w:r w:rsidRPr="00BF46CC">
        <w:rPr>
          <w:szCs w:val="18"/>
          <w:lang w:val="es-ES"/>
        </w:rPr>
        <w:t> </w:t>
      </w:r>
      <w:r w:rsidRPr="00BF46CC">
        <w:rPr>
          <w:szCs w:val="18"/>
          <w:lang w:val="ru-RU"/>
        </w:rPr>
        <w:t xml:space="preserve">г., доступно на: </w:t>
      </w:r>
      <w:r w:rsidR="00F55B60">
        <w:fldChar w:fldCharType="begin"/>
      </w:r>
      <w:r w:rsidR="00F55B60" w:rsidRPr="00F55B60">
        <w:rPr>
          <w:lang w:val="ru-RU"/>
        </w:rPr>
        <w:instrText xml:space="preserve"> </w:instrText>
      </w:r>
      <w:r w:rsidR="00F55B60">
        <w:instrText>HYPERLINK</w:instrText>
      </w:r>
      <w:r w:rsidR="00F55B60" w:rsidRPr="00F55B60">
        <w:rPr>
          <w:lang w:val="ru-RU"/>
        </w:rPr>
        <w:instrText xml:space="preserve"> "</w:instrText>
      </w:r>
      <w:r w:rsidR="00F55B60">
        <w:instrText>http</w:instrText>
      </w:r>
      <w:r w:rsidR="00F55B60" w:rsidRPr="00F55B60">
        <w:rPr>
          <w:lang w:val="ru-RU"/>
        </w:rPr>
        <w:instrText>://</w:instrText>
      </w:r>
      <w:r w:rsidR="00F55B60">
        <w:instrText>www</w:instrText>
      </w:r>
      <w:r w:rsidR="00F55B60" w:rsidRPr="00F55B60">
        <w:rPr>
          <w:lang w:val="ru-RU"/>
        </w:rPr>
        <w:instrText>.</w:instrText>
      </w:r>
      <w:r w:rsidR="00F55B60">
        <w:instrText>law</w:instrText>
      </w:r>
      <w:r w:rsidR="00F55B60" w:rsidRPr="00F55B60">
        <w:rPr>
          <w:lang w:val="ru-RU"/>
        </w:rPr>
        <w:instrText>.</w:instrText>
      </w:r>
      <w:r w:rsidR="00F55B60">
        <w:instrText>duke</w:instrText>
      </w:r>
      <w:r w:rsidR="00F55B60" w:rsidRPr="00F55B60">
        <w:rPr>
          <w:lang w:val="ru-RU"/>
        </w:rPr>
        <w:instrText>.</w:instrText>
      </w:r>
      <w:r w:rsidR="00F55B60">
        <w:instrText>edu</w:instrText>
      </w:r>
      <w:r w:rsidR="00F55B60" w:rsidRPr="00F55B60">
        <w:rPr>
          <w:lang w:val="ru-RU"/>
        </w:rPr>
        <w:instrText>/</w:instrText>
      </w:r>
      <w:r w:rsidR="00F55B60">
        <w:instrText>cspd</w:instrText>
      </w:r>
      <w:r w:rsidR="00F55B60" w:rsidRPr="00F55B60">
        <w:rPr>
          <w:lang w:val="ru-RU"/>
        </w:rPr>
        <w:instrText>/</w:instrText>
      </w:r>
      <w:r w:rsidR="00F55B60">
        <w:instrText>itkpaper</w:instrText>
      </w:r>
      <w:r w:rsidR="00F55B60" w:rsidRPr="00F55B60">
        <w:rPr>
          <w:lang w:val="ru-RU"/>
        </w:rPr>
        <w:instrText xml:space="preserve">" </w:instrText>
      </w:r>
      <w:r w:rsidR="00F55B60">
        <w:fldChar w:fldCharType="separate"/>
      </w:r>
      <w:r w:rsidRPr="00EB5EDC">
        <w:rPr>
          <w:rStyle w:val="Hyperlink"/>
          <w:szCs w:val="18"/>
          <w:lang w:val="es-ES"/>
        </w:rPr>
        <w:t>http</w:t>
      </w:r>
      <w:r w:rsidRPr="00EB5EDC">
        <w:rPr>
          <w:rStyle w:val="Hyperlink"/>
          <w:szCs w:val="18"/>
          <w:lang w:val="ru-RU"/>
        </w:rPr>
        <w:t>://</w:t>
      </w:r>
      <w:r w:rsidRPr="00EB5EDC">
        <w:rPr>
          <w:rStyle w:val="Hyperlink"/>
          <w:szCs w:val="18"/>
          <w:lang w:val="es-ES"/>
        </w:rPr>
        <w:t>www</w:t>
      </w:r>
      <w:r w:rsidRPr="00EB5EDC">
        <w:rPr>
          <w:rStyle w:val="Hyperlink"/>
          <w:szCs w:val="18"/>
          <w:lang w:val="ru-RU"/>
        </w:rPr>
        <w:t>.</w:t>
      </w:r>
      <w:proofErr w:type="spellStart"/>
      <w:r w:rsidRPr="00EB5EDC">
        <w:rPr>
          <w:rStyle w:val="Hyperlink"/>
          <w:szCs w:val="18"/>
          <w:lang w:val="es-ES"/>
        </w:rPr>
        <w:t>law</w:t>
      </w:r>
      <w:proofErr w:type="spellEnd"/>
      <w:r w:rsidRPr="00EB5EDC">
        <w:rPr>
          <w:rStyle w:val="Hyperlink"/>
          <w:szCs w:val="18"/>
          <w:lang w:val="ru-RU"/>
        </w:rPr>
        <w:t>.</w:t>
      </w:r>
      <w:proofErr w:type="spellStart"/>
      <w:r w:rsidRPr="00EB5EDC">
        <w:rPr>
          <w:rStyle w:val="Hyperlink"/>
          <w:szCs w:val="18"/>
          <w:lang w:val="es-ES"/>
        </w:rPr>
        <w:t>duke</w:t>
      </w:r>
      <w:proofErr w:type="spellEnd"/>
      <w:r w:rsidRPr="00EB5EDC">
        <w:rPr>
          <w:rStyle w:val="Hyperlink"/>
          <w:szCs w:val="18"/>
          <w:lang w:val="ru-RU"/>
        </w:rPr>
        <w:t>.</w:t>
      </w:r>
      <w:proofErr w:type="spellStart"/>
      <w:r w:rsidRPr="00EB5EDC">
        <w:rPr>
          <w:rStyle w:val="Hyperlink"/>
          <w:szCs w:val="18"/>
          <w:lang w:val="es-ES"/>
        </w:rPr>
        <w:t>edu</w:t>
      </w:r>
      <w:proofErr w:type="spellEnd"/>
      <w:r w:rsidRPr="00EB5EDC">
        <w:rPr>
          <w:rStyle w:val="Hyperlink"/>
          <w:szCs w:val="18"/>
          <w:lang w:val="ru-RU"/>
        </w:rPr>
        <w:t>/</w:t>
      </w:r>
      <w:proofErr w:type="spellStart"/>
      <w:r w:rsidRPr="00EB5EDC">
        <w:rPr>
          <w:rStyle w:val="Hyperlink"/>
          <w:szCs w:val="18"/>
          <w:lang w:val="es-ES"/>
        </w:rPr>
        <w:t>cspd</w:t>
      </w:r>
      <w:proofErr w:type="spellEnd"/>
      <w:r w:rsidRPr="00EB5EDC">
        <w:rPr>
          <w:rStyle w:val="Hyperlink"/>
          <w:szCs w:val="18"/>
          <w:lang w:val="ru-RU"/>
        </w:rPr>
        <w:t>/</w:t>
      </w:r>
      <w:proofErr w:type="spellStart"/>
      <w:r w:rsidRPr="00EB5EDC">
        <w:rPr>
          <w:rStyle w:val="Hyperlink"/>
          <w:szCs w:val="18"/>
          <w:lang w:val="es-ES"/>
        </w:rPr>
        <w:t>itkpaper</w:t>
      </w:r>
      <w:proofErr w:type="spellEnd"/>
      <w:r w:rsidR="00F55B60">
        <w:rPr>
          <w:rStyle w:val="Hyperlink"/>
          <w:szCs w:val="18"/>
          <w:lang w:val="es-ES"/>
        </w:rPr>
        <w:fldChar w:fldCharType="end"/>
      </w:r>
      <w:r>
        <w:rPr>
          <w:szCs w:val="18"/>
          <w:lang w:val="ru-RU"/>
        </w:rPr>
        <w:t xml:space="preserve">.  </w:t>
      </w:r>
    </w:p>
  </w:footnote>
  <w:footnote w:id="132">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ru-RU"/>
        </w:rPr>
        <w:t xml:space="preserve">. </w:t>
      </w:r>
      <w:r w:rsidRPr="00BF46CC">
        <w:rPr>
          <w:szCs w:val="18"/>
          <w:lang w:val="ru-RU"/>
        </w:rPr>
        <w:t>документ</w:t>
      </w:r>
      <w:r w:rsidRPr="00BF46CC">
        <w:rPr>
          <w:szCs w:val="18"/>
          <w:lang w:val="nl-NL"/>
        </w:rPr>
        <w:t xml:space="preserve"> WIPO/GRTKF/17/INF/12</w:t>
      </w:r>
      <w:r w:rsidRPr="00BF46CC">
        <w:rPr>
          <w:szCs w:val="18"/>
          <w:lang w:val="ru-RU"/>
        </w:rPr>
        <w:t>.</w:t>
      </w:r>
    </w:p>
  </w:footnote>
  <w:footnote w:id="133">
    <w:p w:rsidR="003B1731" w:rsidRPr="00BF46CC" w:rsidRDefault="003B1731" w:rsidP="009A216F">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nl-NL"/>
        </w:rPr>
        <w:t xml:space="preserve">. </w:t>
      </w:r>
      <w:r w:rsidRPr="00BF46CC">
        <w:rPr>
          <w:szCs w:val="18"/>
          <w:lang w:val="ru-RU"/>
        </w:rPr>
        <w:t>документ</w:t>
      </w:r>
      <w:r w:rsidRPr="00BF46CC">
        <w:rPr>
          <w:szCs w:val="18"/>
          <w:lang w:val="nl-NL"/>
        </w:rPr>
        <w:t xml:space="preserve"> SCP/13/5.</w:t>
      </w:r>
    </w:p>
  </w:footnote>
  <w:footnote w:id="134">
    <w:p w:rsidR="003B1731" w:rsidRPr="00BF46CC" w:rsidRDefault="003B1731" w:rsidP="009A216F">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Юридический</w:t>
      </w:r>
      <w:r w:rsidRPr="00BF46CC">
        <w:rPr>
          <w:szCs w:val="18"/>
          <w:lang w:val="nl-NL"/>
        </w:rPr>
        <w:t xml:space="preserve"> </w:t>
      </w:r>
      <w:r w:rsidRPr="00BF46CC">
        <w:rPr>
          <w:szCs w:val="18"/>
          <w:lang w:val="ru-RU"/>
        </w:rPr>
        <w:t>словарь</w:t>
      </w:r>
      <w:r w:rsidRPr="00BF46CC">
        <w:rPr>
          <w:szCs w:val="18"/>
          <w:lang w:val="nl-NL"/>
        </w:rPr>
        <w:t xml:space="preserve"> </w:t>
      </w:r>
      <w:r w:rsidRPr="00BF46CC">
        <w:rPr>
          <w:szCs w:val="18"/>
          <w:lang w:val="ru-RU"/>
        </w:rPr>
        <w:t>Блэка</w:t>
      </w:r>
      <w:r w:rsidRPr="00BF46CC">
        <w:rPr>
          <w:szCs w:val="18"/>
          <w:lang w:val="nl-NL"/>
        </w:rPr>
        <w:t xml:space="preserve"> (Black's Law Dictionary) 1027 (</w:t>
      </w:r>
      <w:r w:rsidRPr="00BF46CC">
        <w:rPr>
          <w:szCs w:val="18"/>
          <w:lang w:val="ru-RU"/>
        </w:rPr>
        <w:t>изд</w:t>
      </w:r>
      <w:r>
        <w:rPr>
          <w:szCs w:val="18"/>
          <w:lang w:val="nl-NL"/>
        </w:rPr>
        <w:t xml:space="preserve">. </w:t>
      </w:r>
      <w:r w:rsidRPr="00BF46CC">
        <w:rPr>
          <w:szCs w:val="18"/>
          <w:lang w:val="nl-NL"/>
        </w:rPr>
        <w:t>8-</w:t>
      </w:r>
      <w:r w:rsidRPr="00BF46CC">
        <w:rPr>
          <w:szCs w:val="18"/>
          <w:lang w:val="ru-RU"/>
        </w:rPr>
        <w:t>е</w:t>
      </w:r>
      <w:r w:rsidRPr="00BF46CC">
        <w:rPr>
          <w:szCs w:val="18"/>
          <w:lang w:val="nl-NL"/>
        </w:rPr>
        <w:t>, 2005 </w:t>
      </w:r>
      <w:r w:rsidRPr="00BF46CC">
        <w:rPr>
          <w:szCs w:val="18"/>
          <w:lang w:val="ru-RU"/>
        </w:rPr>
        <w:t>г</w:t>
      </w:r>
      <w:r w:rsidRPr="00BF46CC">
        <w:rPr>
          <w:szCs w:val="18"/>
          <w:lang w:val="nl-NL"/>
        </w:rPr>
        <w:t>.).</w:t>
      </w:r>
    </w:p>
  </w:footnote>
  <w:footnote w:id="135">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6">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SCP</w:t>
      </w:r>
      <w:r w:rsidRPr="00BF46CC">
        <w:rPr>
          <w:szCs w:val="18"/>
          <w:lang w:val="ru-RU"/>
        </w:rPr>
        <w:t>/13/5.</w:t>
      </w:r>
    </w:p>
  </w:footnote>
  <w:footnote w:id="137">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w:t>
      </w:r>
      <w:r>
        <w:rPr>
          <w:szCs w:val="18"/>
          <w:lang w:val="ru-RU"/>
        </w:rPr>
        <w:t xml:space="preserve">.  </w:t>
      </w:r>
    </w:p>
  </w:footnote>
  <w:footnote w:id="138">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32.</w:t>
      </w:r>
    </w:p>
  </w:footnote>
  <w:footnote w:id="139">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40">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41">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16 Закона</w:t>
      </w:r>
      <w:r w:rsidRPr="00BF46CC">
        <w:rPr>
          <w:szCs w:val="18"/>
        </w:rPr>
        <w:t> </w:t>
      </w:r>
      <w:r w:rsidRPr="00BF46CC">
        <w:rPr>
          <w:szCs w:val="18"/>
          <w:lang w:val="ru-RU"/>
        </w:rPr>
        <w:t>№</w:t>
      </w:r>
      <w:r>
        <w:rPr>
          <w:szCs w:val="18"/>
          <w:lang w:val="ru-RU"/>
        </w:rPr>
        <w:t> </w:t>
      </w:r>
      <w:r w:rsidRPr="00BF46CC">
        <w:rPr>
          <w:szCs w:val="18"/>
          <w:lang w:val="ru-RU"/>
        </w:rPr>
        <w:t>27811 «О введение режима охраны коллективных знаний коренных народов, основанных на биологических ресурсах»</w:t>
      </w:r>
      <w:r>
        <w:rPr>
          <w:szCs w:val="18"/>
          <w:lang w:val="ru-RU"/>
        </w:rPr>
        <w:t xml:space="preserve">.  </w:t>
      </w:r>
      <w:r w:rsidRPr="00BF46CC">
        <w:rPr>
          <w:szCs w:val="18"/>
          <w:lang w:val="ru-RU"/>
        </w:rPr>
        <w:t xml:space="preserve">Текст Закона помещен по адресу: </w:t>
      </w:r>
      <w:r w:rsidR="00F55B60">
        <w:fldChar w:fldCharType="begin"/>
      </w:r>
      <w:r w:rsidR="00F55B60" w:rsidRPr="00F55B60">
        <w:rPr>
          <w:lang w:val="ru-RU"/>
        </w:rPr>
        <w:instrText xml:space="preserve"> </w:instrText>
      </w:r>
      <w:r w:rsidR="00F55B60">
        <w:instrText>HYPERLINK</w:instrText>
      </w:r>
      <w:r w:rsidR="00F55B60" w:rsidRPr="00F55B60">
        <w:rPr>
          <w:lang w:val="ru-RU"/>
        </w:rPr>
        <w:instrText xml:space="preserve"> "</w:instrText>
      </w:r>
      <w:r w:rsidR="00F55B60">
        <w:instrText>http</w:instrText>
      </w:r>
      <w:r w:rsidR="00F55B60" w:rsidRPr="00F55B60">
        <w:rPr>
          <w:lang w:val="ru-RU"/>
        </w:rPr>
        <w:instrText>://</w:instrText>
      </w:r>
      <w:r w:rsidR="00F55B60">
        <w:instrText>www</w:instrText>
      </w:r>
      <w:r w:rsidR="00F55B60" w:rsidRPr="00F55B60">
        <w:rPr>
          <w:lang w:val="ru-RU"/>
        </w:rPr>
        <w:instrText>.</w:instrText>
      </w:r>
      <w:r w:rsidR="00F55B60">
        <w:instrText>wipo</w:instrText>
      </w:r>
      <w:r w:rsidR="00F55B60" w:rsidRPr="00F55B60">
        <w:rPr>
          <w:lang w:val="ru-RU"/>
        </w:rPr>
        <w:instrText>.</w:instrText>
      </w:r>
      <w:r w:rsidR="00F55B60">
        <w:instrText>int</w:instrText>
      </w:r>
      <w:r w:rsidR="00F55B60" w:rsidRPr="00F55B60">
        <w:rPr>
          <w:lang w:val="ru-RU"/>
        </w:rPr>
        <w:instrText>/</w:instrText>
      </w:r>
      <w:r w:rsidR="00F55B60">
        <w:instrText>wipolex</w:instrText>
      </w:r>
      <w:r w:rsidR="00F55B60" w:rsidRPr="00F55B60">
        <w:rPr>
          <w:lang w:val="ru-RU"/>
        </w:rPr>
        <w:instrText>/</w:instrText>
      </w:r>
      <w:r w:rsidR="00F55B60">
        <w:instrText>en</w:instrText>
      </w:r>
      <w:r w:rsidR="00F55B60" w:rsidRPr="00F55B60">
        <w:rPr>
          <w:lang w:val="ru-RU"/>
        </w:rPr>
        <w:instrText>/</w:instrText>
      </w:r>
      <w:r w:rsidR="00F55B60">
        <w:instrText>details</w:instrText>
      </w:r>
      <w:r w:rsidR="00F55B60" w:rsidRPr="00F55B60">
        <w:rPr>
          <w:lang w:val="ru-RU"/>
        </w:rPr>
        <w:instrText>.</w:instrText>
      </w:r>
      <w:r w:rsidR="00F55B60">
        <w:instrText>jsp</w:instrText>
      </w:r>
      <w:r w:rsidR="00F55B60" w:rsidRPr="00F55B60">
        <w:rPr>
          <w:lang w:val="ru-RU"/>
        </w:rPr>
        <w:instrText>?</w:instrText>
      </w:r>
      <w:r w:rsidR="00F55B60">
        <w:instrText>id</w:instrText>
      </w:r>
      <w:r w:rsidR="00F55B60" w:rsidRPr="00F55B60">
        <w:rPr>
          <w:lang w:val="ru-RU"/>
        </w:rPr>
        <w:instrText xml:space="preserve">=3420" </w:instrText>
      </w:r>
      <w:r w:rsidR="00F55B60">
        <w:fldChar w:fldCharType="separate"/>
      </w:r>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proofErr w:type="spellStart"/>
      <w:r w:rsidRPr="00EB5EDC">
        <w:rPr>
          <w:rStyle w:val="Hyperlink"/>
          <w:szCs w:val="18"/>
        </w:rPr>
        <w:t>wipolex</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details</w:t>
      </w:r>
      <w:r w:rsidRPr="00EB5EDC">
        <w:rPr>
          <w:rStyle w:val="Hyperlink"/>
          <w:szCs w:val="18"/>
          <w:lang w:val="ru-RU"/>
        </w:rPr>
        <w:t>.</w:t>
      </w:r>
      <w:proofErr w:type="spellStart"/>
      <w:r w:rsidRPr="00EB5EDC">
        <w:rPr>
          <w:rStyle w:val="Hyperlink"/>
          <w:szCs w:val="18"/>
        </w:rPr>
        <w:t>jsp</w:t>
      </w:r>
      <w:proofErr w:type="spellEnd"/>
      <w:r w:rsidRPr="00EB5EDC">
        <w:rPr>
          <w:rStyle w:val="Hyperlink"/>
          <w:szCs w:val="18"/>
          <w:lang w:val="ru-RU"/>
        </w:rPr>
        <w:t>?</w:t>
      </w:r>
      <w:r w:rsidRPr="00EB5EDC">
        <w:rPr>
          <w:rStyle w:val="Hyperlink"/>
          <w:szCs w:val="18"/>
        </w:rPr>
        <w:t>id</w:t>
      </w:r>
      <w:r w:rsidRPr="00EB5EDC">
        <w:rPr>
          <w:rStyle w:val="Hyperlink"/>
          <w:szCs w:val="18"/>
          <w:lang w:val="ru-RU"/>
        </w:rPr>
        <w:t>=3420</w:t>
      </w:r>
      <w:r w:rsidR="00F55B60">
        <w:rPr>
          <w:rStyle w:val="Hyperlink"/>
          <w:szCs w:val="18"/>
          <w:lang w:val="ru-RU"/>
        </w:rPr>
        <w:fldChar w:fldCharType="end"/>
      </w:r>
      <w:r>
        <w:rPr>
          <w:szCs w:val="18"/>
          <w:lang w:val="ru-RU"/>
        </w:rPr>
        <w:t>.</w:t>
      </w:r>
      <w:r w:rsidRPr="00BF46CC">
        <w:rPr>
          <w:szCs w:val="18"/>
          <w:lang w:val="ru-RU"/>
        </w:rPr>
        <w:t xml:space="preserve"> </w:t>
      </w:r>
    </w:p>
  </w:footnote>
  <w:footnote w:id="142">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szCs w:val="18"/>
          <w:lang w:val="ru-RU"/>
        </w:rPr>
        <w:t xml:space="preserve">Статья </w:t>
      </w:r>
      <w:r w:rsidRPr="00BF46CC">
        <w:rPr>
          <w:rStyle w:val="FootnoteReference"/>
          <w:szCs w:val="18"/>
          <w:lang w:val="ru-RU"/>
        </w:rPr>
        <w:t>6</w:t>
      </w:r>
      <w:proofErr w:type="spellStart"/>
      <w:r w:rsidRPr="00BF46CC">
        <w:rPr>
          <w:rStyle w:val="FootnoteReference"/>
          <w:i/>
          <w:szCs w:val="18"/>
        </w:rPr>
        <w:t>bis</w:t>
      </w:r>
      <w:proofErr w:type="spellEnd"/>
      <w:r w:rsidRPr="00BF46CC">
        <w:rPr>
          <w:rStyle w:val="FootnoteReference"/>
          <w:szCs w:val="18"/>
          <w:lang w:val="ru-RU"/>
        </w:rPr>
        <w:t xml:space="preserve"> Бернской Конвенции</w:t>
      </w:r>
      <w:r w:rsidRPr="00BF46CC">
        <w:rPr>
          <w:szCs w:val="18"/>
          <w:lang w:val="ru-RU"/>
        </w:rPr>
        <w:t>.</w:t>
      </w:r>
    </w:p>
  </w:footnote>
  <w:footnote w:id="143">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Международное авторское право и смежные права</w:t>
      </w:r>
      <w:r>
        <w:rPr>
          <w:i/>
          <w:szCs w:val="18"/>
          <w:lang w:val="ru-RU"/>
        </w:rPr>
        <w:t xml:space="preserve"> – </w:t>
      </w:r>
      <w:r w:rsidRPr="00BF46CC">
        <w:rPr>
          <w:i/>
          <w:szCs w:val="18"/>
          <w:lang w:val="ru-RU"/>
        </w:rPr>
        <w:t>в рамках и за рамками Бернской Конвенции</w:t>
      </w:r>
      <w:r w:rsidRPr="00BF46CC">
        <w:rPr>
          <w:szCs w:val="18"/>
          <w:lang w:val="ru-RU"/>
        </w:rPr>
        <w:t xml:space="preserve">, </w:t>
      </w:r>
      <w:r w:rsidRPr="00BF46CC">
        <w:rPr>
          <w:rStyle w:val="FootnoteReference"/>
          <w:szCs w:val="18"/>
        </w:rPr>
        <w:t>Oxford</w:t>
      </w:r>
      <w:smartTag w:uri="urn:schemas-microsoft-com:office:smarttags" w:element="PersonName">
        <w:r w:rsidRPr="00BF46CC">
          <w:rPr>
            <w:szCs w:val="18"/>
            <w:lang w:val="ru-RU"/>
          </w:rPr>
          <w:t>,</w:t>
        </w:r>
      </w:smartTag>
      <w:r w:rsidRPr="00BF46CC">
        <w:rPr>
          <w:rStyle w:val="FootnoteReference"/>
          <w:szCs w:val="18"/>
          <w:lang w:val="ru-RU"/>
        </w:rPr>
        <w:t xml:space="preserve"> </w:t>
      </w:r>
      <w:r w:rsidRPr="00BF46CC">
        <w:rPr>
          <w:rStyle w:val="FootnoteReference"/>
          <w:szCs w:val="18"/>
        </w:rPr>
        <w:t>Vol</w:t>
      </w:r>
      <w:r>
        <w:rPr>
          <w:rStyle w:val="FootnoteReference"/>
          <w:szCs w:val="18"/>
          <w:lang w:val="ru-RU"/>
        </w:rPr>
        <w:t xml:space="preserve">. </w:t>
      </w:r>
      <w:r w:rsidRPr="00BF46CC">
        <w:rPr>
          <w:rStyle w:val="FootnoteReference"/>
          <w:szCs w:val="18"/>
        </w:rPr>
        <w:t>I</w:t>
      </w:r>
      <w:r w:rsidRPr="00BF46CC">
        <w:rPr>
          <w:rStyle w:val="FootnoteReference"/>
          <w:szCs w:val="18"/>
          <w:lang w:val="ru-RU"/>
        </w:rPr>
        <w:t>.</w:t>
      </w:r>
      <w:r w:rsidRPr="00BF46CC">
        <w:rPr>
          <w:szCs w:val="18"/>
          <w:lang w:val="ru-RU"/>
        </w:rPr>
        <w:t>, стр</w:t>
      </w:r>
      <w:r>
        <w:rPr>
          <w:szCs w:val="18"/>
          <w:lang w:val="ru-RU"/>
        </w:rPr>
        <w:t xml:space="preserve">. </w:t>
      </w:r>
      <w:r w:rsidRPr="00BF46CC">
        <w:rPr>
          <w:rStyle w:val="FootnoteReference"/>
          <w:szCs w:val="18"/>
          <w:lang w:val="ru-RU"/>
        </w:rPr>
        <w:t>606</w:t>
      </w:r>
      <w:r w:rsidRPr="00BF46CC">
        <w:rPr>
          <w:szCs w:val="18"/>
          <w:lang w:val="ru-RU"/>
        </w:rPr>
        <w:t>.</w:t>
      </w:r>
    </w:p>
  </w:footnote>
  <w:footnote w:id="144">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w:t>
      </w:r>
      <w:r>
        <w:rPr>
          <w:szCs w:val="18"/>
          <w:lang w:val="ru-RU"/>
        </w:rPr>
        <w:t xml:space="preserve">. </w:t>
      </w:r>
      <w:r w:rsidRPr="00BF46CC">
        <w:rPr>
          <w:szCs w:val="18"/>
          <w:lang w:val="ru-RU"/>
        </w:rPr>
        <w:t xml:space="preserve">Жерве, «Духовное, но не интеллектуальное: охрана священных нематериальных традиционных знаний», 11 </w:t>
      </w:r>
      <w:r w:rsidRPr="00BF46CC">
        <w:rPr>
          <w:szCs w:val="18"/>
        </w:rPr>
        <w:t>Cardozo</w:t>
      </w:r>
      <w:r w:rsidRPr="00BF46CC">
        <w:rPr>
          <w:szCs w:val="18"/>
          <w:lang w:val="ru-RU"/>
        </w:rPr>
        <w:t xml:space="preserve"> </w:t>
      </w:r>
      <w:r w:rsidRPr="00BF46CC">
        <w:rPr>
          <w:szCs w:val="18"/>
        </w:rPr>
        <w:t>J</w:t>
      </w:r>
      <w:r>
        <w:rPr>
          <w:szCs w:val="18"/>
          <w:lang w:val="ru-RU"/>
        </w:rPr>
        <w:t xml:space="preserve">. </w:t>
      </w:r>
      <w:proofErr w:type="spellStart"/>
      <w:proofErr w:type="gramStart"/>
      <w:r w:rsidRPr="00BF46CC">
        <w:rPr>
          <w:szCs w:val="18"/>
        </w:rPr>
        <w:t>Int</w:t>
      </w:r>
      <w:proofErr w:type="spellEnd"/>
      <w:r w:rsidRPr="00BF46CC">
        <w:rPr>
          <w:szCs w:val="18"/>
          <w:lang w:val="ru-RU"/>
        </w:rPr>
        <w:t>’</w:t>
      </w:r>
      <w:r w:rsidRPr="00BF46CC">
        <w:rPr>
          <w:szCs w:val="18"/>
        </w:rPr>
        <w:t>l</w:t>
      </w:r>
      <w:r w:rsidRPr="00BF46CC">
        <w:rPr>
          <w:szCs w:val="18"/>
          <w:lang w:val="ru-RU"/>
        </w:rPr>
        <w:t xml:space="preserve"> &amp; </w:t>
      </w:r>
      <w:r w:rsidRPr="00BF46CC">
        <w:rPr>
          <w:szCs w:val="18"/>
        </w:rPr>
        <w:t>Comp</w:t>
      </w:r>
      <w:r>
        <w:rPr>
          <w:szCs w:val="18"/>
          <w:lang w:val="ru-RU"/>
        </w:rPr>
        <w:t xml:space="preserve">. </w:t>
      </w:r>
      <w:r w:rsidRPr="00BF46CC">
        <w:rPr>
          <w:szCs w:val="18"/>
        </w:rPr>
        <w:t>L</w:t>
      </w:r>
      <w:r>
        <w:rPr>
          <w:szCs w:val="18"/>
          <w:lang w:val="ru-RU"/>
        </w:rPr>
        <w:t xml:space="preserve">. </w:t>
      </w:r>
      <w:r w:rsidRPr="00BF46CC">
        <w:rPr>
          <w:szCs w:val="18"/>
          <w:lang w:val="ru-RU"/>
        </w:rPr>
        <w:t>467, 469-490 (2003 г.).</w:t>
      </w:r>
      <w:proofErr w:type="gramEnd"/>
    </w:p>
  </w:footnote>
  <w:footnote w:id="145">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Гупта А., «Награда за традиционные знания и современную творческую деятельность рядовых граждан:</w:t>
      </w:r>
      <w:r>
        <w:rPr>
          <w:szCs w:val="18"/>
          <w:lang w:val="ru-RU"/>
        </w:rPr>
        <w:t xml:space="preserve"> </w:t>
      </w:r>
      <w:r w:rsidRPr="00BF46CC">
        <w:rPr>
          <w:szCs w:val="18"/>
          <w:lang w:val="ru-RU"/>
        </w:rPr>
        <w:t xml:space="preserve"> роль охраны интеллектуальной собственности», хранится среди материалов Секретариата.</w:t>
      </w:r>
    </w:p>
  </w:footnote>
  <w:footnote w:id="146">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171, доступный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ffm</w:t>
      </w:r>
      <w:proofErr w:type="spellEnd"/>
      <w:r w:rsidRPr="00BF46CC">
        <w:rPr>
          <w:szCs w:val="18"/>
          <w:lang w:val="ru-RU"/>
        </w:rPr>
        <w:t>/</w:t>
      </w:r>
      <w:r w:rsidRPr="00BF46CC">
        <w:rPr>
          <w:szCs w:val="18"/>
        </w:rPr>
        <w:t>report</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w:t>
      </w:r>
    </w:p>
  </w:footnote>
  <w:footnote w:id="147">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Новой Зеландии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220.</w:t>
      </w:r>
    </w:p>
  </w:footnote>
  <w:footnote w:id="148">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Японии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296.</w:t>
      </w:r>
    </w:p>
  </w:footnote>
  <w:footnote w:id="149">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«Охрана </w:t>
      </w:r>
      <w:r w:rsidRPr="00BF46CC">
        <w:rPr>
          <w:szCs w:val="18"/>
          <w:lang w:val="ru-RU"/>
        </w:rPr>
        <w:t xml:space="preserve">традиционных знаний: </w:t>
      </w:r>
      <w:r>
        <w:rPr>
          <w:szCs w:val="18"/>
          <w:lang w:val="ru-RU"/>
        </w:rPr>
        <w:t xml:space="preserve"> </w:t>
      </w:r>
      <w:r w:rsidRPr="00BF46CC">
        <w:rPr>
          <w:szCs w:val="18"/>
          <w:lang w:val="ru-RU"/>
        </w:rPr>
        <w:t>Проект анализа пробелов: пересмотренный вариант»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/13/5(</w:t>
      </w:r>
      <w:r w:rsidRPr="00BF46CC">
        <w:rPr>
          <w:szCs w:val="18"/>
        </w:rPr>
        <w:t>b</w:t>
      </w:r>
      <w:r w:rsidRPr="00BF46CC">
        <w:rPr>
          <w:szCs w:val="18"/>
          <w:lang w:val="ru-RU"/>
        </w:rPr>
        <w:t xml:space="preserve">) </w:t>
      </w:r>
      <w:r w:rsidRPr="00BF46CC">
        <w:rPr>
          <w:szCs w:val="18"/>
        </w:rPr>
        <w:t>Rev</w:t>
      </w:r>
      <w:r w:rsidRPr="00BF46CC">
        <w:rPr>
          <w:szCs w:val="18"/>
          <w:lang w:val="ru-RU"/>
        </w:rPr>
        <w:t>.), стр</w:t>
      </w:r>
      <w:r>
        <w:rPr>
          <w:szCs w:val="18"/>
          <w:lang w:val="ru-RU"/>
        </w:rPr>
        <w:t>. 23 п</w:t>
      </w:r>
      <w:r w:rsidRPr="00BF46CC">
        <w:rPr>
          <w:szCs w:val="18"/>
          <w:lang w:val="ru-RU"/>
        </w:rPr>
        <w:t xml:space="preserve">риложения </w:t>
      </w:r>
      <w:r w:rsidRPr="00BF46CC">
        <w:rPr>
          <w:szCs w:val="18"/>
        </w:rPr>
        <w:t>I</w:t>
      </w:r>
      <w:r w:rsidRPr="00BF46CC">
        <w:rPr>
          <w:szCs w:val="18"/>
          <w:lang w:val="ru-RU"/>
        </w:rPr>
        <w:t>, стр</w:t>
      </w:r>
      <w:r>
        <w:rPr>
          <w:szCs w:val="18"/>
          <w:lang w:val="ru-RU"/>
        </w:rPr>
        <w:t>. 11 и 16 п</w:t>
      </w:r>
      <w:r w:rsidRPr="00BF46CC">
        <w:rPr>
          <w:szCs w:val="18"/>
          <w:lang w:val="ru-RU"/>
        </w:rPr>
        <w:t xml:space="preserve">риложения </w:t>
      </w:r>
      <w:r w:rsidRPr="00BF46CC">
        <w:rPr>
          <w:szCs w:val="18"/>
        </w:rPr>
        <w:t>II</w:t>
      </w:r>
      <w:r w:rsidRPr="00BF46CC">
        <w:rPr>
          <w:szCs w:val="18"/>
          <w:lang w:val="ru-RU"/>
        </w:rPr>
        <w:t>.</w:t>
      </w:r>
    </w:p>
  </w:footnote>
  <w:footnote w:id="150">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Проект глоссария Национальной комиссии по вопросам ЮНЕСКО.</w:t>
      </w:r>
    </w:p>
  </w:footnote>
  <w:footnote w:id="151">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типовой закон от 2002 года об охране традиционных знаний и проявлений культуры</w:t>
      </w:r>
      <w:r w:rsidRPr="00F63577">
        <w:rPr>
          <w:rStyle w:val="FootnoteReference"/>
          <w:szCs w:val="18"/>
          <w:lang w:val="ru-RU"/>
        </w:rPr>
        <w:t>,</w:t>
      </w:r>
      <w:r w:rsidRPr="00BF46CC" w:rsidDel="00BC4A6C">
        <w:rPr>
          <w:rStyle w:val="FootnoteReference"/>
          <w:szCs w:val="18"/>
          <w:lang w:val="ru-RU"/>
        </w:rPr>
        <w:t xml:space="preserve"> </w:t>
      </w:r>
      <w:r>
        <w:rPr>
          <w:szCs w:val="18"/>
          <w:lang w:val="ru-RU"/>
        </w:rPr>
        <w:t>ч</w:t>
      </w:r>
      <w:r w:rsidRPr="00BF46CC">
        <w:rPr>
          <w:szCs w:val="18"/>
          <w:lang w:val="ru-RU"/>
        </w:rPr>
        <w:t>асть</w:t>
      </w:r>
      <w:r w:rsidRPr="00BF46CC">
        <w:rPr>
          <w:rStyle w:val="FootnoteReference"/>
          <w:szCs w:val="18"/>
          <w:lang w:val="ru-RU"/>
        </w:rPr>
        <w:t xml:space="preserve"> </w:t>
      </w:r>
      <w:r w:rsidRPr="00BF46CC">
        <w:rPr>
          <w:rStyle w:val="FootnoteReference"/>
          <w:szCs w:val="18"/>
        </w:rPr>
        <w:t>I</w:t>
      </w:r>
      <w:r w:rsidRPr="00BF46CC">
        <w:rPr>
          <w:rStyle w:val="FootnoteReference"/>
          <w:szCs w:val="18"/>
          <w:lang w:val="ru-RU"/>
        </w:rPr>
        <w:t xml:space="preserve"> (4)</w:t>
      </w:r>
      <w:r w:rsidRPr="00BF46CC">
        <w:rPr>
          <w:szCs w:val="18"/>
          <w:lang w:val="ru-RU"/>
        </w:rPr>
        <w:t>.</w:t>
      </w:r>
    </w:p>
  </w:footnote>
  <w:footnote w:id="152">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15</w:t>
      </w:r>
      <w:smartTag w:uri="urn:schemas-microsoft-com:office:smarttags" w:element="PersonName">
        <w:r w:rsidRPr="00BF46CC">
          <w:rPr>
            <w:szCs w:val="18"/>
            <w:lang w:val="ru-RU"/>
          </w:rPr>
          <w:t>,</w:t>
        </w:r>
      </w:smartTag>
      <w:r w:rsidRPr="00BF46CC">
        <w:rPr>
          <w:szCs w:val="18"/>
          <w:lang w:val="ru-RU"/>
        </w:rPr>
        <w:t xml:space="preserve"> </w:t>
      </w:r>
      <w:r w:rsidRPr="00BF46CC">
        <w:rPr>
          <w:szCs w:val="18"/>
          <w:lang w:val="ru-RU"/>
        </w:rPr>
        <w:t>16 и 19 КБР.</w:t>
      </w:r>
    </w:p>
  </w:footnote>
  <w:footnote w:id="153">
    <w:p w:rsidR="003B1731" w:rsidRPr="00BF46CC" w:rsidRDefault="003B1731"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54">
    <w:p w:rsidR="003B1731" w:rsidRPr="00BF46CC" w:rsidRDefault="003B1731"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статью 8(</w:t>
      </w:r>
      <w:r w:rsidRPr="00BF46CC">
        <w:rPr>
          <w:szCs w:val="18"/>
        </w:rPr>
        <w:t>j</w:t>
      </w:r>
      <w:r w:rsidRPr="00BF46CC">
        <w:rPr>
          <w:szCs w:val="18"/>
          <w:lang w:val="ru-RU"/>
        </w:rPr>
        <w:t>) КБР.</w:t>
      </w:r>
    </w:p>
  </w:footnote>
  <w:footnote w:id="155">
    <w:p w:rsidR="003B1731" w:rsidRPr="00BF46CC" w:rsidRDefault="003B1731"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/11/10.</w:t>
      </w:r>
    </w:p>
  </w:footnote>
  <w:footnote w:id="156">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Pr>
          <w:szCs w:val="18"/>
          <w:lang w:val="ru-RU"/>
        </w:rPr>
        <w:t>г., ч</w:t>
      </w:r>
      <w:r w:rsidRPr="00BF46CC">
        <w:rPr>
          <w:szCs w:val="18"/>
          <w:lang w:val="ru-RU"/>
        </w:rPr>
        <w:t>асть</w:t>
      </w:r>
      <w:r w:rsidRPr="00BF46CC">
        <w:rPr>
          <w:rStyle w:val="FootnoteReference"/>
          <w:szCs w:val="18"/>
          <w:lang w:val="ru-RU"/>
        </w:rPr>
        <w:t xml:space="preserve"> </w:t>
      </w:r>
      <w:r w:rsidRPr="00BF46CC">
        <w:rPr>
          <w:rStyle w:val="FootnoteReference"/>
          <w:szCs w:val="18"/>
        </w:rPr>
        <w:t>III</w:t>
      </w:r>
      <w:r>
        <w:rPr>
          <w:rStyle w:val="FootnoteReference"/>
          <w:szCs w:val="18"/>
          <w:lang w:val="ru-RU"/>
        </w:rPr>
        <w:t xml:space="preserve">.  </w:t>
      </w:r>
    </w:p>
  </w:footnote>
  <w:footnote w:id="157">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Типовые полож</w:t>
      </w:r>
      <w:r>
        <w:rPr>
          <w:rFonts w:eastAsia="Calibri"/>
          <w:szCs w:val="18"/>
          <w:lang w:val="ru-RU"/>
        </w:rPr>
        <w:t>ения для национальных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раздел </w:t>
      </w:r>
      <w:r w:rsidRPr="00BF46CC">
        <w:rPr>
          <w:rStyle w:val="FootnoteReference"/>
          <w:szCs w:val="18"/>
          <w:lang w:val="ru-RU"/>
        </w:rPr>
        <w:t>2(</w:t>
      </w:r>
      <w:r w:rsidRPr="00BF46CC">
        <w:rPr>
          <w:rStyle w:val="FootnoteReference"/>
          <w:szCs w:val="18"/>
        </w:rPr>
        <w:t>iv</w:t>
      </w:r>
      <w:r w:rsidRPr="00BF46CC">
        <w:rPr>
          <w:rStyle w:val="FootnoteReference"/>
          <w:szCs w:val="18"/>
          <w:lang w:val="ru-RU"/>
        </w:rPr>
        <w:t>)</w:t>
      </w:r>
      <w:r w:rsidRPr="00BF46CC">
        <w:rPr>
          <w:szCs w:val="18"/>
          <w:lang w:val="ru-RU"/>
        </w:rPr>
        <w:t>.</w:t>
      </w:r>
    </w:p>
  </w:footnote>
  <w:footnote w:id="158">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Ниньо Пирес де Карвальо, «Из хижины шамана в патентное ведомство: </w:t>
      </w:r>
      <w:r>
        <w:rPr>
          <w:szCs w:val="18"/>
          <w:lang w:val="ru-RU"/>
        </w:rPr>
        <w:t xml:space="preserve"> </w:t>
      </w:r>
      <w:r w:rsidRPr="00BF46CC">
        <w:rPr>
          <w:szCs w:val="18"/>
          <w:lang w:val="ru-RU"/>
        </w:rPr>
        <w:t>дорога в стадии строительства», Вопросы биоразнообразия и права, стр</w:t>
      </w:r>
      <w:r>
        <w:rPr>
          <w:szCs w:val="18"/>
          <w:lang w:val="ru-RU"/>
        </w:rPr>
        <w:t xml:space="preserve">. </w:t>
      </w:r>
      <w:r w:rsidRPr="00BF46CC">
        <w:rPr>
          <w:szCs w:val="18"/>
          <w:lang w:val="ru-RU"/>
        </w:rPr>
        <w:t>244.</w:t>
      </w:r>
    </w:p>
  </w:footnote>
  <w:footnote w:id="159">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Сводный анализ правовой охраны традиционных выражений культуры</w:t>
      </w:r>
      <w:smartTag w:uri="urn:schemas-microsoft-com:office:smarttags" w:element="PersonName">
        <w:r w:rsidRPr="00BF46CC">
          <w:rPr>
            <w:szCs w:val="18"/>
            <w:lang w:val="ru-RU"/>
          </w:rPr>
          <w:t>,</w:t>
        </w:r>
      </w:smartTag>
      <w:r w:rsidRPr="00BF46CC">
        <w:rPr>
          <w:szCs w:val="18"/>
          <w:lang w:val="ru-RU"/>
        </w:rPr>
        <w:t xml:space="preserve">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53.</w:t>
      </w:r>
    </w:p>
  </w:footnote>
  <w:footnote w:id="160">
    <w:p w:rsidR="003B1731" w:rsidRPr="00BF46CC"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w:t>
      </w:r>
      <w:r>
        <w:rPr>
          <w:rFonts w:eastAsia="Calibri"/>
          <w:szCs w:val="18"/>
          <w:lang w:val="ru-RU"/>
        </w:rPr>
        <w:t xml:space="preserve">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г., часть</w:t>
      </w:r>
      <w:r w:rsidRPr="00BF46CC">
        <w:rPr>
          <w:rStyle w:val="FootnoteReference"/>
          <w:szCs w:val="18"/>
          <w:lang w:val="ru-RU"/>
        </w:rPr>
        <w:t xml:space="preserve"> </w:t>
      </w:r>
      <w:r w:rsidRPr="00BF46CC">
        <w:rPr>
          <w:rStyle w:val="FootnoteReference"/>
          <w:szCs w:val="18"/>
        </w:rPr>
        <w:t>III</w:t>
      </w:r>
      <w:r>
        <w:rPr>
          <w:rStyle w:val="FootnoteReference"/>
          <w:szCs w:val="18"/>
          <w:lang w:val="ru-RU"/>
        </w:rPr>
        <w:t xml:space="preserve">. </w:t>
      </w:r>
      <w:r w:rsidRPr="00BF46CC">
        <w:rPr>
          <w:rStyle w:val="FootnoteReference"/>
          <w:szCs w:val="18"/>
          <w:lang w:val="ru-RU"/>
        </w:rPr>
        <w:t>42</w:t>
      </w:r>
      <w:r w:rsidRPr="00BF46CC">
        <w:rPr>
          <w:szCs w:val="18"/>
          <w:lang w:val="ru-RU"/>
        </w:rPr>
        <w:t>.</w:t>
      </w:r>
    </w:p>
  </w:footnote>
  <w:footnote w:id="161">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Элементы системы </w:t>
      </w:r>
      <w:r w:rsidRPr="00BF46CC">
        <w:rPr>
          <w:i/>
          <w:szCs w:val="18"/>
        </w:rPr>
        <w:t>sui</w:t>
      </w:r>
      <w:r w:rsidRPr="00BF46CC">
        <w:rPr>
          <w:i/>
          <w:szCs w:val="18"/>
          <w:lang w:val="ru-RU"/>
        </w:rPr>
        <w:t xml:space="preserve"> </w:t>
      </w:r>
      <w:r w:rsidRPr="00BF46CC">
        <w:rPr>
          <w:i/>
          <w:szCs w:val="18"/>
        </w:rPr>
        <w:t>generis</w:t>
      </w:r>
      <w:r w:rsidRPr="00BF46CC">
        <w:rPr>
          <w:szCs w:val="18"/>
          <w:lang w:val="ru-RU"/>
        </w:rPr>
        <w:t xml:space="preserve"> по охране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/4/8), пункт 27.</w:t>
      </w:r>
    </w:p>
  </w:footnote>
  <w:footnote w:id="162">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w:t>
      </w:r>
      <w:r w:rsidRPr="00BF46CC">
        <w:rPr>
          <w:szCs w:val="18"/>
          <w:lang w:val="ru-RU"/>
        </w:rPr>
        <w:t>анализ правовой охраны традиционных выражений культуры</w:t>
      </w:r>
      <w:smartTag w:uri="urn:schemas-microsoft-com:office:smarttags" w:element="PersonName">
        <w:r w:rsidRPr="00BF46CC">
          <w:rPr>
            <w:szCs w:val="18"/>
            <w:lang w:val="ru-RU"/>
          </w:rPr>
          <w:t>,</w:t>
        </w:r>
      </w:smartTag>
      <w:r w:rsidRPr="00BF46CC">
        <w:rPr>
          <w:szCs w:val="18"/>
          <w:lang w:val="ru-RU"/>
        </w:rPr>
        <w:t xml:space="preserve">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w:t>
      </w:r>
      <w:smartTag w:uri="urn:schemas-microsoft-com:office:smarttags" w:element="PersonName">
        <w:r w:rsidRPr="00BF46CC">
          <w:rPr>
            <w:szCs w:val="18"/>
            <w:lang w:val="ru-RU"/>
          </w:rPr>
          <w:t>,</w:t>
        </w:r>
      </w:smartTag>
      <w:r w:rsidRPr="00BF46CC">
        <w:rPr>
          <w:szCs w:val="18"/>
          <w:lang w:val="ru-RU"/>
        </w:rPr>
        <w:t xml:space="preserve"> пункт 54.</w:t>
      </w:r>
    </w:p>
  </w:footnote>
  <w:footnote w:id="163">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также:</w:t>
      </w:r>
      <w:r>
        <w:rPr>
          <w:szCs w:val="18"/>
          <w:lang w:val="ru-RU"/>
        </w:rPr>
        <w:t xml:space="preserve">  </w:t>
      </w:r>
      <w:r w:rsidRPr="00BF46CC">
        <w:rPr>
          <w:szCs w:val="18"/>
          <w:lang w:val="ru-RU"/>
        </w:rPr>
        <w:t xml:space="preserve">Марк </w:t>
      </w:r>
      <w:r>
        <w:rPr>
          <w:szCs w:val="18"/>
          <w:lang w:val="ru-RU"/>
        </w:rPr>
        <w:t xml:space="preserve">Г. </w:t>
      </w:r>
      <w:r w:rsidRPr="00BF46CC">
        <w:rPr>
          <w:szCs w:val="18"/>
          <w:lang w:val="ru-RU"/>
        </w:rPr>
        <w:t>Стивенсон, «Использование исконных знаний в оценке влияния на окружающую среду»</w:t>
      </w:r>
      <w:smartTag w:uri="urn:schemas-microsoft-com:office:smarttags" w:element="PersonName">
        <w:r w:rsidRPr="00BF46CC">
          <w:rPr>
            <w:szCs w:val="18"/>
            <w:lang w:val="ru-RU"/>
          </w:rPr>
          <w:t>,</w:t>
        </w:r>
      </w:smartTag>
      <w:r w:rsidRPr="00BF46CC">
        <w:rPr>
          <w:szCs w:val="18"/>
          <w:lang w:val="ru-RU"/>
        </w:rPr>
        <w:t xml:space="preserve"> 49 </w:t>
      </w:r>
      <w:r w:rsidRPr="00BF46CC">
        <w:rPr>
          <w:szCs w:val="18"/>
        </w:rPr>
        <w:t>ARCTIC</w:t>
      </w:r>
      <w:r w:rsidRPr="00BF46CC">
        <w:rPr>
          <w:szCs w:val="18"/>
          <w:lang w:val="ru-RU"/>
        </w:rPr>
        <w:t xml:space="preserve"> 278 (1996 г.), стр</w:t>
      </w:r>
      <w:r>
        <w:rPr>
          <w:szCs w:val="18"/>
          <w:lang w:val="ru-RU"/>
        </w:rPr>
        <w:t xml:space="preserve">. </w:t>
      </w:r>
      <w:r w:rsidRPr="00BF46CC">
        <w:rPr>
          <w:szCs w:val="18"/>
          <w:lang w:val="ru-RU"/>
        </w:rPr>
        <w:t>281.</w:t>
      </w:r>
    </w:p>
  </w:footnote>
  <w:footnote w:id="164">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Фикрет Беркеш, «Традиционные экологические знания в перспективе</w:t>
      </w:r>
      <w:r>
        <w:rPr>
          <w:szCs w:val="18"/>
          <w:lang w:val="ru-RU"/>
        </w:rPr>
        <w:t xml:space="preserve">.  </w:t>
      </w:r>
      <w:r w:rsidRPr="00BF46CC">
        <w:rPr>
          <w:szCs w:val="18"/>
          <w:lang w:val="ru-RU"/>
        </w:rPr>
        <w:t>Традиционные экологические знания: концепции и случаи»</w:t>
      </w:r>
      <w:r>
        <w:rPr>
          <w:szCs w:val="18"/>
          <w:lang w:val="ru-RU"/>
        </w:rPr>
        <w:t xml:space="preserve">.  </w:t>
      </w:r>
      <w:r w:rsidRPr="00BF46CC">
        <w:rPr>
          <w:szCs w:val="18"/>
          <w:lang w:val="ru-RU"/>
        </w:rPr>
        <w:t>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5">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25, доступный на: </w:t>
      </w:r>
      <w:r w:rsidRPr="00EB5EDC">
        <w:rPr>
          <w:szCs w:val="18"/>
        </w:rPr>
        <w:t>http</w:t>
      </w:r>
      <w:r w:rsidRPr="00EB5EDC">
        <w:rPr>
          <w:szCs w:val="18"/>
          <w:lang w:val="ru-RU"/>
        </w:rPr>
        <w:t>://</w:t>
      </w:r>
      <w:r w:rsidRPr="00EB5EDC">
        <w:rPr>
          <w:szCs w:val="18"/>
        </w:rPr>
        <w:t>www</w:t>
      </w:r>
      <w:r w:rsidRPr="00EB5EDC">
        <w:rPr>
          <w:szCs w:val="18"/>
          <w:lang w:val="ru-RU"/>
        </w:rPr>
        <w:t>.</w:t>
      </w:r>
      <w:proofErr w:type="spellStart"/>
      <w:r w:rsidRPr="00EB5EDC">
        <w:rPr>
          <w:szCs w:val="18"/>
        </w:rPr>
        <w:t>wipo</w:t>
      </w:r>
      <w:proofErr w:type="spellEnd"/>
      <w:r w:rsidRPr="00EB5EDC">
        <w:rPr>
          <w:szCs w:val="18"/>
          <w:lang w:val="ru-RU"/>
        </w:rPr>
        <w:t>.</w:t>
      </w:r>
      <w:proofErr w:type="spellStart"/>
      <w:r w:rsidRPr="00EB5EDC">
        <w:rPr>
          <w:szCs w:val="18"/>
        </w:rPr>
        <w:t>int</w:t>
      </w:r>
      <w:proofErr w:type="spellEnd"/>
      <w:r w:rsidRPr="00EB5EDC">
        <w:rPr>
          <w:szCs w:val="18"/>
          <w:lang w:val="ru-RU"/>
        </w:rPr>
        <w:t>/</w:t>
      </w:r>
      <w:proofErr w:type="spellStart"/>
      <w:r w:rsidRPr="00EB5EDC">
        <w:rPr>
          <w:szCs w:val="18"/>
        </w:rPr>
        <w:t>tk</w:t>
      </w:r>
      <w:proofErr w:type="spellEnd"/>
      <w:r w:rsidRPr="00EB5EDC">
        <w:rPr>
          <w:szCs w:val="18"/>
          <w:lang w:val="ru-RU"/>
        </w:rPr>
        <w:t>/</w:t>
      </w:r>
      <w:proofErr w:type="spellStart"/>
      <w:r w:rsidRPr="00EB5EDC">
        <w:rPr>
          <w:szCs w:val="18"/>
        </w:rPr>
        <w:t>en</w:t>
      </w:r>
      <w:proofErr w:type="spellEnd"/>
      <w:r w:rsidRPr="00EB5EDC">
        <w:rPr>
          <w:szCs w:val="18"/>
          <w:lang w:val="ru-RU"/>
        </w:rPr>
        <w:t>/</w:t>
      </w:r>
      <w:proofErr w:type="spellStart"/>
      <w:r w:rsidRPr="00EB5EDC">
        <w:rPr>
          <w:szCs w:val="18"/>
        </w:rPr>
        <w:t>tk</w:t>
      </w:r>
      <w:proofErr w:type="spellEnd"/>
      <w:r w:rsidRPr="00EB5EDC">
        <w:rPr>
          <w:szCs w:val="18"/>
          <w:lang w:val="ru-RU"/>
        </w:rPr>
        <w:t>/</w:t>
      </w:r>
      <w:proofErr w:type="spellStart"/>
      <w:r w:rsidRPr="00EB5EDC">
        <w:rPr>
          <w:szCs w:val="18"/>
        </w:rPr>
        <w:t>ffm</w:t>
      </w:r>
      <w:proofErr w:type="spellEnd"/>
      <w:r w:rsidRPr="00EB5EDC">
        <w:rPr>
          <w:szCs w:val="18"/>
          <w:lang w:val="ru-RU"/>
        </w:rPr>
        <w:t>/</w:t>
      </w:r>
      <w:r w:rsidRPr="00EB5EDC">
        <w:rPr>
          <w:szCs w:val="18"/>
        </w:rPr>
        <w:t>report</w:t>
      </w:r>
      <w:r w:rsidRPr="00EB5EDC">
        <w:rPr>
          <w:szCs w:val="18"/>
          <w:lang w:val="ru-RU"/>
        </w:rPr>
        <w:t>/</w:t>
      </w:r>
      <w:r w:rsidRPr="00EB5EDC">
        <w:rPr>
          <w:szCs w:val="18"/>
        </w:rPr>
        <w:t>index</w:t>
      </w:r>
      <w:r w:rsidRPr="00EB5EDC">
        <w:rPr>
          <w:szCs w:val="18"/>
          <w:lang w:val="ru-RU"/>
        </w:rPr>
        <w:t>.</w:t>
      </w:r>
      <w:r w:rsidRPr="00EB5EDC">
        <w:rPr>
          <w:szCs w:val="18"/>
        </w:rPr>
        <w:t>html</w:t>
      </w:r>
      <w:r>
        <w:rPr>
          <w:szCs w:val="18"/>
          <w:lang w:val="ru-RU"/>
        </w:rPr>
        <w:t xml:space="preserve">.  </w:t>
      </w:r>
    </w:p>
  </w:footnote>
  <w:footnote w:id="166">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С более подробной информацией можно ознакомиться по адресу: </w:t>
      </w:r>
      <w:r w:rsidR="00F55B60">
        <w:fldChar w:fldCharType="begin"/>
      </w:r>
      <w:r w:rsidR="00F55B60" w:rsidRPr="00F55B60">
        <w:rPr>
          <w:lang w:val="ru-RU"/>
        </w:rPr>
        <w:instrText xml:space="preserve"> </w:instrText>
      </w:r>
      <w:r w:rsidR="00F55B60">
        <w:instrText>HYPERLINK</w:instrText>
      </w:r>
      <w:r w:rsidR="00F55B60" w:rsidRPr="00F55B60">
        <w:rPr>
          <w:lang w:val="ru-RU"/>
        </w:rPr>
        <w:instrText xml:space="preserve"> "</w:instrText>
      </w:r>
      <w:r w:rsidR="00F55B60">
        <w:instrText>http</w:instrText>
      </w:r>
      <w:r w:rsidR="00F55B60" w:rsidRPr="00F55B60">
        <w:rPr>
          <w:lang w:val="ru-RU"/>
        </w:rPr>
        <w:instrText>://</w:instrText>
      </w:r>
      <w:r w:rsidR="00F55B60">
        <w:instrText>www</w:instrText>
      </w:r>
      <w:r w:rsidR="00F55B60" w:rsidRPr="00F55B60">
        <w:rPr>
          <w:lang w:val="ru-RU"/>
        </w:rPr>
        <w:instrText>.</w:instrText>
      </w:r>
      <w:r w:rsidR="00F55B60">
        <w:instrText>tkdl</w:instrText>
      </w:r>
      <w:r w:rsidR="00F55B60" w:rsidRPr="00F55B60">
        <w:rPr>
          <w:lang w:val="ru-RU"/>
        </w:rPr>
        <w:instrText>.</w:instrText>
      </w:r>
      <w:r w:rsidR="00F55B60">
        <w:instrText>res</w:instrText>
      </w:r>
      <w:r w:rsidR="00F55B60" w:rsidRPr="00F55B60">
        <w:rPr>
          <w:lang w:val="ru-RU"/>
        </w:rPr>
        <w:instrText>.</w:instrText>
      </w:r>
      <w:r w:rsidR="00F55B60">
        <w:instrText>in</w:instrText>
      </w:r>
      <w:r w:rsidR="00F55B60" w:rsidRPr="00F55B60">
        <w:rPr>
          <w:lang w:val="ru-RU"/>
        </w:rPr>
        <w:instrText>/</w:instrText>
      </w:r>
      <w:r w:rsidR="00F55B60">
        <w:instrText>tkdl</w:instrText>
      </w:r>
      <w:r w:rsidR="00F55B60" w:rsidRPr="00F55B60">
        <w:rPr>
          <w:lang w:val="ru-RU"/>
        </w:rPr>
        <w:instrText>/</w:instrText>
      </w:r>
      <w:r w:rsidR="00F55B60">
        <w:instrText>langdefault</w:instrText>
      </w:r>
      <w:r w:rsidR="00F55B60" w:rsidRPr="00F55B60">
        <w:rPr>
          <w:lang w:val="ru-RU"/>
        </w:rPr>
        <w:instrText>/</w:instrText>
      </w:r>
      <w:r w:rsidR="00F55B60">
        <w:instrText>commo</w:instrText>
      </w:r>
      <w:r w:rsidR="00F55B60">
        <w:instrText>n</w:instrText>
      </w:r>
      <w:r w:rsidR="00F55B60" w:rsidRPr="00F55B60">
        <w:rPr>
          <w:lang w:val="ru-RU"/>
        </w:rPr>
        <w:instrText>/</w:instrText>
      </w:r>
      <w:r w:rsidR="00F55B60">
        <w:instrText>Abouttkdl</w:instrText>
      </w:r>
      <w:r w:rsidR="00F55B60" w:rsidRPr="00F55B60">
        <w:rPr>
          <w:lang w:val="ru-RU"/>
        </w:rPr>
        <w:instrText>.</w:instrText>
      </w:r>
      <w:r w:rsidR="00F55B60">
        <w:instrText>asp</w:instrText>
      </w:r>
      <w:r w:rsidR="00F55B60" w:rsidRPr="00F55B60">
        <w:rPr>
          <w:lang w:val="ru-RU"/>
        </w:rPr>
        <w:instrText>?</w:instrText>
      </w:r>
      <w:r w:rsidR="00F55B60">
        <w:instrText>GL</w:instrText>
      </w:r>
      <w:r w:rsidR="00F55B60" w:rsidRPr="00F55B60">
        <w:rPr>
          <w:lang w:val="ru-RU"/>
        </w:rPr>
        <w:instrText>=</w:instrText>
      </w:r>
      <w:r w:rsidR="00F55B60">
        <w:instrText>Eng</w:instrText>
      </w:r>
      <w:r w:rsidR="00F55B60" w:rsidRPr="00F55B60">
        <w:rPr>
          <w:lang w:val="ru-RU"/>
        </w:rPr>
        <w:instrText xml:space="preserve">" </w:instrText>
      </w:r>
      <w:r w:rsidR="00F55B60">
        <w:fldChar w:fldCharType="separate"/>
      </w:r>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proofErr w:type="spellStart"/>
      <w:r w:rsidRPr="00EB5EDC">
        <w:rPr>
          <w:rStyle w:val="Hyperlink"/>
          <w:szCs w:val="18"/>
        </w:rPr>
        <w:t>langdefault</w:t>
      </w:r>
      <w:proofErr w:type="spellEnd"/>
      <w:r w:rsidRPr="00EB5EDC">
        <w:rPr>
          <w:rStyle w:val="Hyperlink"/>
          <w:szCs w:val="18"/>
          <w:lang w:val="ru-RU"/>
        </w:rPr>
        <w:t>/</w:t>
      </w:r>
      <w:r w:rsidRPr="00EB5EDC">
        <w:rPr>
          <w:rStyle w:val="Hyperlink"/>
          <w:szCs w:val="18"/>
        </w:rPr>
        <w:t>common</w:t>
      </w:r>
      <w:r w:rsidRPr="00EB5EDC">
        <w:rPr>
          <w:rStyle w:val="Hyperlink"/>
          <w:szCs w:val="18"/>
          <w:lang w:val="ru-RU"/>
        </w:rPr>
        <w:t>/</w:t>
      </w:r>
      <w:proofErr w:type="spellStart"/>
      <w:r w:rsidRPr="00EB5EDC">
        <w:rPr>
          <w:rStyle w:val="Hyperlink"/>
          <w:szCs w:val="18"/>
        </w:rPr>
        <w:t>Abouttkdl</w:t>
      </w:r>
      <w:proofErr w:type="spellEnd"/>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proofErr w:type="spellStart"/>
      <w:r w:rsidRPr="00EB5EDC">
        <w:rPr>
          <w:rStyle w:val="Hyperlink"/>
          <w:szCs w:val="18"/>
        </w:rPr>
        <w:t>Eng</w:t>
      </w:r>
      <w:proofErr w:type="spellEnd"/>
      <w:r w:rsidR="00F55B60">
        <w:rPr>
          <w:rStyle w:val="Hyperlink"/>
          <w:szCs w:val="18"/>
        </w:rPr>
        <w:fldChar w:fldCharType="end"/>
      </w:r>
      <w:r>
        <w:rPr>
          <w:szCs w:val="18"/>
          <w:lang w:val="ru-RU"/>
        </w:rPr>
        <w:t>.</w:t>
      </w:r>
      <w:r w:rsidRPr="00BF46CC">
        <w:rPr>
          <w:szCs w:val="18"/>
          <w:lang w:val="ru-RU"/>
        </w:rPr>
        <w:t xml:space="preserve"> </w:t>
      </w:r>
    </w:p>
  </w:footnote>
  <w:footnote w:id="167">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xml:space="preserve"> </w:t>
      </w:r>
      <w:r w:rsidRPr="00BF46CC">
        <w:rPr>
          <w:szCs w:val="18"/>
        </w:rPr>
        <w:t>Report</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18</w:t>
      </w:r>
      <w:r>
        <w:rPr>
          <w:szCs w:val="18"/>
          <w:lang w:val="ru-RU"/>
        </w:rPr>
        <w:t xml:space="preserve">.  </w:t>
      </w:r>
    </w:p>
  </w:footnote>
  <w:footnote w:id="168">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26.</w:t>
      </w:r>
    </w:p>
  </w:footnote>
  <w:footnote w:id="169">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Список и краткое техническое пояснение различных форм, в которых можно найти традиционные знания</w:t>
      </w:r>
      <w:r w:rsidRPr="00BF46CC" w:rsidDel="002244D0">
        <w:rPr>
          <w:szCs w:val="18"/>
          <w:lang w:val="ru-RU"/>
        </w:rPr>
        <w:t xml:space="preserve"> </w:t>
      </w:r>
      <w:r w:rsidRPr="00BF46CC">
        <w:rPr>
          <w:szCs w:val="18"/>
          <w:lang w:val="ru-RU"/>
        </w:rPr>
        <w:t>(</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пункты 43 и 44 Приложения.</w:t>
      </w:r>
    </w:p>
  </w:footnote>
  <w:footnote w:id="170">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71">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С более подробной информацией можно ознакомиться по адресу: </w:t>
      </w:r>
      <w:r w:rsidR="00F55B60">
        <w:fldChar w:fldCharType="begin"/>
      </w:r>
      <w:r w:rsidR="00F55B60" w:rsidRPr="00F55B60">
        <w:rPr>
          <w:lang w:val="ru-RU"/>
        </w:rPr>
        <w:instrText xml:space="preserve"> </w:instrText>
      </w:r>
      <w:r w:rsidR="00F55B60">
        <w:instrText>HYPERLINK</w:instrText>
      </w:r>
      <w:r w:rsidR="00F55B60" w:rsidRPr="00F55B60">
        <w:rPr>
          <w:lang w:val="ru-RU"/>
        </w:rPr>
        <w:instrText xml:space="preserve"> "</w:instrText>
      </w:r>
      <w:r w:rsidR="00F55B60">
        <w:instrText>http</w:instrText>
      </w:r>
      <w:r w:rsidR="00F55B60" w:rsidRPr="00F55B60">
        <w:rPr>
          <w:lang w:val="ru-RU"/>
        </w:rPr>
        <w:instrText>://</w:instrText>
      </w:r>
      <w:r w:rsidR="00F55B60">
        <w:instrText>www</w:instrText>
      </w:r>
      <w:r w:rsidR="00F55B60" w:rsidRPr="00F55B60">
        <w:rPr>
          <w:lang w:val="ru-RU"/>
        </w:rPr>
        <w:instrText>.</w:instrText>
      </w:r>
      <w:r w:rsidR="00F55B60">
        <w:instrText>tkdl</w:instrText>
      </w:r>
      <w:r w:rsidR="00F55B60" w:rsidRPr="00F55B60">
        <w:rPr>
          <w:lang w:val="ru-RU"/>
        </w:rPr>
        <w:instrText>.</w:instrText>
      </w:r>
      <w:r w:rsidR="00F55B60">
        <w:instrText>res</w:instrText>
      </w:r>
      <w:r w:rsidR="00F55B60" w:rsidRPr="00F55B60">
        <w:rPr>
          <w:lang w:val="ru-RU"/>
        </w:rPr>
        <w:instrText>.</w:instrText>
      </w:r>
      <w:r w:rsidR="00F55B60">
        <w:instrText>in</w:instrText>
      </w:r>
      <w:r w:rsidR="00F55B60" w:rsidRPr="00F55B60">
        <w:rPr>
          <w:lang w:val="ru-RU"/>
        </w:rPr>
        <w:instrText>/</w:instrText>
      </w:r>
      <w:r w:rsidR="00F55B60">
        <w:instrText>tkdl</w:instrText>
      </w:r>
      <w:r w:rsidR="00F55B60" w:rsidRPr="00F55B60">
        <w:rPr>
          <w:lang w:val="ru-RU"/>
        </w:rPr>
        <w:instrText>/</w:instrText>
      </w:r>
      <w:r w:rsidR="00F55B60">
        <w:instrText>langdefault</w:instrText>
      </w:r>
      <w:r w:rsidR="00F55B60" w:rsidRPr="00F55B60">
        <w:rPr>
          <w:lang w:val="ru-RU"/>
        </w:rPr>
        <w:instrText>/</w:instrText>
      </w:r>
      <w:r w:rsidR="00F55B60">
        <w:instrText>common</w:instrText>
      </w:r>
      <w:r w:rsidR="00F55B60" w:rsidRPr="00F55B60">
        <w:rPr>
          <w:lang w:val="ru-RU"/>
        </w:rPr>
        <w:instrText>/</w:instrText>
      </w:r>
      <w:r w:rsidR="00F55B60">
        <w:instrText>TKRC</w:instrText>
      </w:r>
      <w:r w:rsidR="00F55B60" w:rsidRPr="00F55B60">
        <w:rPr>
          <w:lang w:val="ru-RU"/>
        </w:rPr>
        <w:instrText>.</w:instrText>
      </w:r>
      <w:r w:rsidR="00F55B60">
        <w:instrText>as</w:instrText>
      </w:r>
      <w:r w:rsidR="00F55B60">
        <w:instrText>p</w:instrText>
      </w:r>
      <w:r w:rsidR="00F55B60" w:rsidRPr="00F55B60">
        <w:rPr>
          <w:lang w:val="ru-RU"/>
        </w:rPr>
        <w:instrText>?</w:instrText>
      </w:r>
      <w:r w:rsidR="00F55B60">
        <w:instrText>GL</w:instrText>
      </w:r>
      <w:r w:rsidR="00F55B60" w:rsidRPr="00F55B60">
        <w:rPr>
          <w:lang w:val="ru-RU"/>
        </w:rPr>
        <w:instrText>=</w:instrText>
      </w:r>
      <w:r w:rsidR="00F55B60">
        <w:instrText>Eng</w:instrText>
      </w:r>
      <w:r w:rsidR="00F55B60" w:rsidRPr="00F55B60">
        <w:rPr>
          <w:lang w:val="ru-RU"/>
        </w:rPr>
        <w:instrText xml:space="preserve">" </w:instrText>
      </w:r>
      <w:r w:rsidR="00F55B60">
        <w:fldChar w:fldCharType="separate"/>
      </w:r>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proofErr w:type="spellStart"/>
      <w:r w:rsidRPr="00EB5EDC">
        <w:rPr>
          <w:rStyle w:val="Hyperlink"/>
          <w:szCs w:val="18"/>
        </w:rPr>
        <w:t>langdefault</w:t>
      </w:r>
      <w:proofErr w:type="spellEnd"/>
      <w:r w:rsidRPr="00EB5EDC">
        <w:rPr>
          <w:rStyle w:val="Hyperlink"/>
          <w:szCs w:val="18"/>
          <w:lang w:val="ru-RU"/>
        </w:rPr>
        <w:t>/</w:t>
      </w:r>
      <w:r w:rsidRPr="00EB5EDC">
        <w:rPr>
          <w:rStyle w:val="Hyperlink"/>
          <w:szCs w:val="18"/>
        </w:rPr>
        <w:t>common</w:t>
      </w:r>
      <w:r w:rsidRPr="00EB5EDC">
        <w:rPr>
          <w:rStyle w:val="Hyperlink"/>
          <w:szCs w:val="18"/>
          <w:lang w:val="ru-RU"/>
        </w:rPr>
        <w:t>/</w:t>
      </w:r>
      <w:r w:rsidRPr="00EB5EDC">
        <w:rPr>
          <w:rStyle w:val="Hyperlink"/>
          <w:szCs w:val="18"/>
        </w:rPr>
        <w:t>TKRC</w:t>
      </w:r>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proofErr w:type="spellStart"/>
      <w:r w:rsidRPr="00EB5EDC">
        <w:rPr>
          <w:rStyle w:val="Hyperlink"/>
          <w:szCs w:val="18"/>
        </w:rPr>
        <w:t>Eng</w:t>
      </w:r>
      <w:proofErr w:type="spellEnd"/>
      <w:r w:rsidR="00F55B60">
        <w:rPr>
          <w:rStyle w:val="Hyperlink"/>
          <w:szCs w:val="18"/>
        </w:rPr>
        <w:fldChar w:fldCharType="end"/>
      </w:r>
      <w:r>
        <w:rPr>
          <w:szCs w:val="18"/>
          <w:lang w:val="ru-RU"/>
        </w:rPr>
        <w:t xml:space="preserve">.  </w:t>
      </w:r>
    </w:p>
  </w:footnote>
  <w:footnote w:id="172">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Общие </w:t>
      </w:r>
      <w:r w:rsidRPr="00BF46CC">
        <w:rPr>
          <w:szCs w:val="18"/>
          <w:lang w:val="ru-RU"/>
        </w:rPr>
        <w:t>руководящие принципы ВОЗ, касающиеся методики проведения исследований и оценки традиционной медицины (</w:t>
      </w:r>
      <w:r w:rsidRPr="00BF46CC">
        <w:rPr>
          <w:szCs w:val="18"/>
        </w:rPr>
        <w:t>WHO</w:t>
      </w:r>
      <w:r w:rsidRPr="00BF46CC">
        <w:rPr>
          <w:szCs w:val="18"/>
          <w:lang w:val="ru-RU"/>
        </w:rPr>
        <w:t>/</w:t>
      </w:r>
      <w:r w:rsidRPr="00BF46CC">
        <w:rPr>
          <w:szCs w:val="18"/>
        </w:rPr>
        <w:t>EDM</w:t>
      </w:r>
      <w:r w:rsidRPr="00BF46CC">
        <w:rPr>
          <w:szCs w:val="18"/>
          <w:lang w:val="ru-RU"/>
        </w:rPr>
        <w:t>/</w:t>
      </w:r>
      <w:r w:rsidRPr="00BF46CC">
        <w:rPr>
          <w:szCs w:val="18"/>
        </w:rPr>
        <w:t>TRM</w:t>
      </w:r>
      <w:r w:rsidRPr="00BF46CC">
        <w:rPr>
          <w:szCs w:val="18"/>
          <w:lang w:val="ru-RU"/>
        </w:rPr>
        <w:t>/2000.1), стр</w:t>
      </w:r>
      <w:r>
        <w:rPr>
          <w:szCs w:val="18"/>
          <w:lang w:val="ru-RU"/>
        </w:rPr>
        <w:t xml:space="preserve">. </w:t>
      </w:r>
      <w:r w:rsidRPr="00BF46CC">
        <w:rPr>
          <w:szCs w:val="18"/>
          <w:lang w:val="ru-RU"/>
        </w:rPr>
        <w:t>1.</w:t>
      </w:r>
    </w:p>
  </w:footnote>
  <w:footnote w:id="173">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Стратегия ВОЗ в области традиционной медицины на 2002-2005 гг., стр.</w:t>
      </w:r>
      <w:r>
        <w:rPr>
          <w:szCs w:val="18"/>
          <w:lang w:val="ru-RU"/>
        </w:rPr>
        <w:t xml:space="preserve"> </w:t>
      </w:r>
      <w:r w:rsidRPr="00BF46CC">
        <w:rPr>
          <w:szCs w:val="18"/>
          <w:lang w:val="ru-RU"/>
        </w:rPr>
        <w:t>7.</w:t>
      </w:r>
    </w:p>
  </w:footnote>
  <w:footnote w:id="174">
    <w:p w:rsidR="003B1731" w:rsidRPr="00E43677"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Проект глоссария Национальной комиссии по вопросам ЮНЕСКО</w:t>
      </w:r>
      <w:r w:rsidRPr="00E43677">
        <w:rPr>
          <w:szCs w:val="18"/>
          <w:lang w:val="ru-RU"/>
        </w:rPr>
        <w:t>.</w:t>
      </w:r>
    </w:p>
  </w:footnote>
  <w:footnote w:id="175">
    <w:p w:rsidR="003B1731" w:rsidRPr="00BF46CC" w:rsidRDefault="003B1731"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76">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ВОИС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/3/9.</w:t>
      </w:r>
    </w:p>
  </w:footnote>
  <w:footnote w:id="177">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w:t>
      </w:r>
      <w:r w:rsidRPr="00BF46CC">
        <w:rPr>
          <w:szCs w:val="18"/>
          <w:lang w:val="ru-RU"/>
        </w:rPr>
        <w:t xml:space="preserve">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57.</w:t>
      </w:r>
    </w:p>
  </w:footnote>
  <w:footnote w:id="178">
    <w:p w:rsidR="003B1731" w:rsidRPr="00E43677" w:rsidRDefault="003B1731"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szCs w:val="18"/>
          <w:lang w:val="ru-RU"/>
        </w:rPr>
        <w:t>Даниэль Жерве,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 xml:space="preserve">3-е, </w:t>
      </w:r>
      <w:r w:rsidRPr="00BF46CC">
        <w:rPr>
          <w:rStyle w:val="FootnoteReference"/>
          <w:szCs w:val="18"/>
        </w:rPr>
        <w:t>Sweet</w:t>
      </w:r>
      <w:r w:rsidRPr="00BF46CC">
        <w:rPr>
          <w:szCs w:val="18"/>
          <w:lang w:val="ru-RU"/>
        </w:rPr>
        <w:t xml:space="preserve"> </w:t>
      </w:r>
      <w:r w:rsidRPr="00BF46CC">
        <w:rPr>
          <w:rStyle w:val="FootnoteReference"/>
          <w:szCs w:val="18"/>
          <w:lang w:val="ru-RU"/>
        </w:rPr>
        <w:t>&amp;</w:t>
      </w:r>
      <w:r w:rsidRPr="00BF46CC">
        <w:rPr>
          <w:szCs w:val="18"/>
          <w:lang w:val="ru-RU"/>
        </w:rPr>
        <w:t xml:space="preserve"> </w:t>
      </w:r>
      <w:r w:rsidRPr="00BF46CC">
        <w:rPr>
          <w:rStyle w:val="FootnoteReference"/>
          <w:szCs w:val="18"/>
        </w:rPr>
        <w:t>Maxwell</w:t>
      </w:r>
      <w:r w:rsidRPr="00BF46CC">
        <w:rPr>
          <w:rStyle w:val="FootnoteReference"/>
          <w:szCs w:val="18"/>
          <w:lang w:val="ru-RU"/>
        </w:rPr>
        <w:t>, с</w:t>
      </w:r>
      <w:r w:rsidRPr="00BF46CC">
        <w:rPr>
          <w:szCs w:val="18"/>
          <w:lang w:val="ru-RU"/>
        </w:rPr>
        <w:t>тр</w:t>
      </w:r>
      <w:r>
        <w:rPr>
          <w:szCs w:val="18"/>
          <w:lang w:val="ru-RU"/>
        </w:rPr>
        <w:t xml:space="preserve">. </w:t>
      </w:r>
      <w:r w:rsidRPr="00BF46CC">
        <w:rPr>
          <w:rStyle w:val="FootnoteReference"/>
          <w:szCs w:val="18"/>
          <w:lang w:val="ru-RU"/>
        </w:rPr>
        <w:t>132</w:t>
      </w:r>
      <w:r w:rsidRPr="00BF46CC">
        <w:rPr>
          <w:szCs w:val="18"/>
          <w:lang w:val="ru-RU"/>
        </w:rPr>
        <w:t>.</w:t>
      </w:r>
    </w:p>
  </w:footnote>
  <w:footnote w:id="179">
    <w:p w:rsidR="003B1731" w:rsidRPr="00BF46CC" w:rsidRDefault="003B1731"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Инструментарий Всемирной организации интеллектуальной собственности в области документирования традиционных знаний – Консультативный проект доступен по адресу: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TKToolkit</w:t>
      </w:r>
      <w:proofErr w:type="spellEnd"/>
      <w:r w:rsidRPr="00BF46CC">
        <w:rPr>
          <w:szCs w:val="18"/>
          <w:lang w:val="ru-RU"/>
        </w:rPr>
        <w:t>.</w:t>
      </w:r>
      <w:r w:rsidRPr="00BF46CC">
        <w:rPr>
          <w:szCs w:val="18"/>
        </w:rPr>
        <w:t>html</w:t>
      </w:r>
      <w:r>
        <w:rPr>
          <w:szCs w:val="18"/>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31" w:rsidRDefault="003B1731" w:rsidP="00B64E92">
    <w:pPr>
      <w:pStyle w:val="Header"/>
      <w:jc w:val="right"/>
    </w:pPr>
    <w:r>
      <w:t>WIPO/GRTKF/IC/29/INF/7</w:t>
    </w:r>
  </w:p>
  <w:p w:rsidR="003B1731" w:rsidRDefault="003B1731" w:rsidP="00743012">
    <w:pPr>
      <w:pStyle w:val="Header"/>
      <w:jc w:val="right"/>
    </w:pPr>
    <w:r>
      <w:rPr>
        <w:lang w:val="ru-RU"/>
      </w:rPr>
      <w:t>стр.</w:t>
    </w:r>
    <w:r>
      <w:t xml:space="preserve"> </w:t>
    </w:r>
    <w:r>
      <w:rPr>
        <w:rStyle w:val="PageNumber"/>
      </w:rPr>
      <w:fldChar w:fldCharType="begin"/>
    </w:r>
    <w:r>
      <w:rPr>
        <w:rStyle w:val="PageNumber"/>
      </w:rPr>
      <w:instrText xml:space="preserve"> PAGE </w:instrText>
    </w:r>
    <w:r>
      <w:rPr>
        <w:rStyle w:val="PageNumber"/>
      </w:rPr>
      <w:fldChar w:fldCharType="separate"/>
    </w:r>
    <w:r w:rsidR="00F55B60">
      <w:rPr>
        <w:rStyle w:val="PageNumber"/>
        <w:noProof/>
      </w:rPr>
      <w:t>3</w:t>
    </w:r>
    <w:r>
      <w:rPr>
        <w:rStyle w:val="PageNumber"/>
      </w:rPr>
      <w:fldChar w:fldCharType="end"/>
    </w:r>
  </w:p>
  <w:p w:rsidR="003B1731" w:rsidRDefault="003B1731" w:rsidP="007430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31" w:rsidRDefault="003B1731" w:rsidP="00A610A6">
    <w:pPr>
      <w:pStyle w:val="Header"/>
      <w:jc w:val="right"/>
    </w:pPr>
    <w:r>
      <w:t>WIPO/GRTKF/IC/29/INF/7</w:t>
    </w:r>
  </w:p>
  <w:p w:rsidR="003B1731" w:rsidRDefault="003B1731" w:rsidP="00743012">
    <w:pPr>
      <w:pStyle w:val="Header"/>
      <w:jc w:val="right"/>
    </w:pPr>
    <w:r>
      <w:rPr>
        <w:lang w:val="ru-RU"/>
      </w:rPr>
      <w:t>Приложение</w:t>
    </w:r>
    <w:r>
      <w:t xml:space="preserve">, </w:t>
    </w:r>
    <w:r>
      <w:rPr>
        <w:lang w:val="ru-RU"/>
      </w:rPr>
      <w:t>стр</w:t>
    </w:r>
    <w:r w:rsidRPr="009A216F">
      <w:t>.</w:t>
    </w:r>
    <w:r>
      <w:t xml:space="preserve"> </w:t>
    </w:r>
    <w:r>
      <w:rPr>
        <w:rStyle w:val="PageNumber"/>
      </w:rPr>
      <w:fldChar w:fldCharType="begin"/>
    </w:r>
    <w:r>
      <w:rPr>
        <w:rStyle w:val="PageNumber"/>
      </w:rPr>
      <w:instrText xml:space="preserve"> PAGE </w:instrText>
    </w:r>
    <w:r>
      <w:rPr>
        <w:rStyle w:val="PageNumber"/>
      </w:rPr>
      <w:fldChar w:fldCharType="separate"/>
    </w:r>
    <w:r w:rsidR="00F55B60">
      <w:rPr>
        <w:rStyle w:val="PageNumber"/>
        <w:noProof/>
      </w:rPr>
      <w:t>58</w:t>
    </w:r>
    <w:r>
      <w:rPr>
        <w:rStyle w:val="PageNumber"/>
      </w:rPr>
      <w:fldChar w:fldCharType="end"/>
    </w:r>
  </w:p>
  <w:p w:rsidR="003B1731" w:rsidRDefault="003B1731" w:rsidP="007430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31" w:rsidRDefault="003B1731" w:rsidP="00A610A6">
    <w:pPr>
      <w:pStyle w:val="Header"/>
      <w:jc w:val="right"/>
    </w:pPr>
    <w:r>
      <w:t>WIPO/GRTKF/IC/29/INF/7</w:t>
    </w:r>
  </w:p>
  <w:p w:rsidR="003B1731" w:rsidRPr="009A216F" w:rsidRDefault="003B1731" w:rsidP="006B30AB">
    <w:pPr>
      <w:pStyle w:val="Header"/>
      <w:jc w:val="right"/>
    </w:pPr>
    <w:r>
      <w:rPr>
        <w:lang w:val="ru-RU"/>
      </w:rPr>
      <w:t>ПРИЛОЖЕНИЕ</w:t>
    </w:r>
  </w:p>
  <w:p w:rsidR="003B1731" w:rsidRDefault="003B1731"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nsid w:val="177D5000"/>
    <w:multiLevelType w:val="singleLevel"/>
    <w:tmpl w:val="0409000F"/>
    <w:lvl w:ilvl="0">
      <w:start w:val="1"/>
      <w:numFmt w:val="decimal"/>
      <w:pStyle w:val="Para1"/>
      <w:lvlText w:val="%1."/>
      <w:lvlJc w:val="left"/>
      <w:pPr>
        <w:tabs>
          <w:tab w:val="num" w:pos="360"/>
        </w:tabs>
        <w:ind w:left="360" w:hanging="360"/>
      </w:pPr>
    </w:lvl>
  </w:abstractNum>
  <w:abstractNum w:abstractNumId="5">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FB5EE9"/>
    <w:multiLevelType w:val="hybridMultilevel"/>
    <w:tmpl w:val="9B8A98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1BBC34C7"/>
    <w:multiLevelType w:val="hybridMultilevel"/>
    <w:tmpl w:val="8E90BEE2"/>
    <w:lvl w:ilvl="0" w:tplc="97D2F4CA">
      <w:start w:val="1"/>
      <w:numFmt w:val="lowerLetter"/>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4">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5">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7">
    <w:nsid w:val="40652362"/>
    <w:multiLevelType w:val="hybridMultilevel"/>
    <w:tmpl w:val="34B21826"/>
    <w:lvl w:ilvl="0" w:tplc="23A24C4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0">
    <w:nsid w:val="48FA71DE"/>
    <w:multiLevelType w:val="hybridMultilevel"/>
    <w:tmpl w:val="4C221E96"/>
    <w:lvl w:ilvl="0" w:tplc="A380FD12">
      <w:start w:val="1"/>
      <w:numFmt w:val="decimal"/>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F4651C"/>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3">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5">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6">
    <w:nsid w:val="5C9206C0"/>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7">
    <w:nsid w:val="5E203ED3"/>
    <w:multiLevelType w:val="hybridMultilevel"/>
    <w:tmpl w:val="0100DD74"/>
    <w:lvl w:ilvl="0" w:tplc="1E7CF7E6">
      <w:start w:val="1"/>
      <w:numFmt w:val="decimal"/>
      <w:lvlRestart w:val="0"/>
      <w:lvlText w:val="03.%1."/>
      <w:lvlJc w:val="left"/>
      <w:pPr>
        <w:tabs>
          <w:tab w:val="num" w:pos="567"/>
        </w:tabs>
        <w:ind w:left="0" w:firstLine="0"/>
      </w:pPr>
    </w:lvl>
    <w:lvl w:ilvl="1" w:tplc="D7A0BE84" w:tentative="1">
      <w:start w:val="1"/>
      <w:numFmt w:val="lowerLetter"/>
      <w:lvlText w:val="%2."/>
      <w:lvlJc w:val="left"/>
      <w:pPr>
        <w:tabs>
          <w:tab w:val="num" w:pos="1440"/>
        </w:tabs>
        <w:ind w:left="1440" w:hanging="360"/>
      </w:pPr>
    </w:lvl>
    <w:lvl w:ilvl="2" w:tplc="7F52F588" w:tentative="1">
      <w:start w:val="1"/>
      <w:numFmt w:val="lowerRoman"/>
      <w:lvlText w:val="%3."/>
      <w:lvlJc w:val="right"/>
      <w:pPr>
        <w:tabs>
          <w:tab w:val="num" w:pos="2160"/>
        </w:tabs>
        <w:ind w:left="2160" w:hanging="180"/>
      </w:pPr>
    </w:lvl>
    <w:lvl w:ilvl="3" w:tplc="F85EEAB8" w:tentative="1">
      <w:start w:val="1"/>
      <w:numFmt w:val="decimal"/>
      <w:lvlText w:val="%4."/>
      <w:lvlJc w:val="left"/>
      <w:pPr>
        <w:tabs>
          <w:tab w:val="num" w:pos="2880"/>
        </w:tabs>
        <w:ind w:left="2880" w:hanging="360"/>
      </w:pPr>
    </w:lvl>
    <w:lvl w:ilvl="4" w:tplc="47A852AC" w:tentative="1">
      <w:start w:val="1"/>
      <w:numFmt w:val="lowerLetter"/>
      <w:lvlText w:val="%5."/>
      <w:lvlJc w:val="left"/>
      <w:pPr>
        <w:tabs>
          <w:tab w:val="num" w:pos="3600"/>
        </w:tabs>
        <w:ind w:left="3600" w:hanging="360"/>
      </w:pPr>
    </w:lvl>
    <w:lvl w:ilvl="5" w:tplc="FE6C14F2" w:tentative="1">
      <w:start w:val="1"/>
      <w:numFmt w:val="lowerRoman"/>
      <w:lvlText w:val="%6."/>
      <w:lvlJc w:val="right"/>
      <w:pPr>
        <w:tabs>
          <w:tab w:val="num" w:pos="4320"/>
        </w:tabs>
        <w:ind w:left="4320" w:hanging="180"/>
      </w:pPr>
    </w:lvl>
    <w:lvl w:ilvl="6" w:tplc="F1AE5870" w:tentative="1">
      <w:start w:val="1"/>
      <w:numFmt w:val="decimal"/>
      <w:lvlText w:val="%7."/>
      <w:lvlJc w:val="left"/>
      <w:pPr>
        <w:tabs>
          <w:tab w:val="num" w:pos="5040"/>
        </w:tabs>
        <w:ind w:left="5040" w:hanging="360"/>
      </w:pPr>
    </w:lvl>
    <w:lvl w:ilvl="7" w:tplc="17AA5CF6" w:tentative="1">
      <w:start w:val="1"/>
      <w:numFmt w:val="lowerLetter"/>
      <w:lvlText w:val="%8."/>
      <w:lvlJc w:val="left"/>
      <w:pPr>
        <w:tabs>
          <w:tab w:val="num" w:pos="5760"/>
        </w:tabs>
        <w:ind w:left="5760" w:hanging="360"/>
      </w:pPr>
    </w:lvl>
    <w:lvl w:ilvl="8" w:tplc="E17A8BD6" w:tentative="1">
      <w:start w:val="1"/>
      <w:numFmt w:val="lowerRoman"/>
      <w:lvlText w:val="%9."/>
      <w:lvlJc w:val="right"/>
      <w:pPr>
        <w:tabs>
          <w:tab w:val="num" w:pos="6480"/>
        </w:tabs>
        <w:ind w:left="6480" w:hanging="180"/>
      </w:pPr>
    </w:lvl>
  </w:abstractNum>
  <w:abstractNum w:abstractNumId="28">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29">
    <w:nsid w:val="5F946B92"/>
    <w:multiLevelType w:val="hybridMultilevel"/>
    <w:tmpl w:val="FC446958"/>
    <w:lvl w:ilvl="0" w:tplc="23A24C46">
      <w:start w:val="1"/>
      <w:numFmt w:val="bullet"/>
      <w:lvlText w:val="-"/>
      <w:lvlJc w:val="left"/>
      <w:pPr>
        <w:tabs>
          <w:tab w:val="num" w:pos="2061"/>
        </w:tabs>
        <w:ind w:left="2061" w:hanging="360"/>
      </w:pPr>
      <w:rPr>
        <w:rFonts w:ascii="Courier New" w:hAnsi="Courier New"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31">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35">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
  </w:num>
  <w:num w:numId="4">
    <w:abstractNumId w:val="11"/>
  </w:num>
  <w:num w:numId="5">
    <w:abstractNumId w:val="19"/>
  </w:num>
  <w:num w:numId="6">
    <w:abstractNumId w:val="15"/>
  </w:num>
  <w:num w:numId="7">
    <w:abstractNumId w:val="31"/>
  </w:num>
  <w:num w:numId="8">
    <w:abstractNumId w:val="14"/>
  </w:num>
  <w:num w:numId="9">
    <w:abstractNumId w:val="1"/>
  </w:num>
  <w:num w:numId="10">
    <w:abstractNumId w:val="3"/>
  </w:num>
  <w:num w:numId="11">
    <w:abstractNumId w:val="24"/>
  </w:num>
  <w:num w:numId="12">
    <w:abstractNumId w:val="16"/>
  </w:num>
  <w:num w:numId="13">
    <w:abstractNumId w:val="34"/>
  </w:num>
  <w:num w:numId="14">
    <w:abstractNumId w:val="35"/>
  </w:num>
  <w:num w:numId="15">
    <w:abstractNumId w:val="23"/>
  </w:num>
  <w:num w:numId="16">
    <w:abstractNumId w:val="12"/>
  </w:num>
  <w:num w:numId="17">
    <w:abstractNumId w:val="18"/>
  </w:num>
  <w:num w:numId="18">
    <w:abstractNumId w:val="33"/>
  </w:num>
  <w:num w:numId="19">
    <w:abstractNumId w:val="32"/>
  </w:num>
  <w:num w:numId="20">
    <w:abstractNumId w:val="0"/>
  </w:num>
  <w:num w:numId="21">
    <w:abstractNumId w:val="27"/>
  </w:num>
  <w:num w:numId="22">
    <w:abstractNumId w:val="5"/>
  </w:num>
  <w:num w:numId="23">
    <w:abstractNumId w:val="30"/>
  </w:num>
  <w:num w:numId="24">
    <w:abstractNumId w:val="6"/>
  </w:num>
  <w:num w:numId="25">
    <w:abstractNumId w:val="13"/>
  </w:num>
  <w:num w:numId="26">
    <w:abstractNumId w:val="28"/>
  </w:num>
  <w:num w:numId="27">
    <w:abstractNumId w:val="7"/>
  </w:num>
  <w:num w:numId="28">
    <w:abstractNumId w:val="10"/>
  </w:num>
  <w:num w:numId="29">
    <w:abstractNumId w:val="25"/>
  </w:num>
  <w:num w:numId="30">
    <w:abstractNumId w:val="9"/>
  </w:num>
  <w:num w:numId="31">
    <w:abstractNumId w:val="22"/>
  </w:num>
  <w:num w:numId="32">
    <w:abstractNumId w:val="20"/>
  </w:num>
  <w:num w:numId="33">
    <w:abstractNumId w:val="26"/>
  </w:num>
  <w:num w:numId="34">
    <w:abstractNumId w:val="8"/>
  </w:num>
  <w:num w:numId="35">
    <w:abstractNumId w:val="17"/>
  </w:num>
  <w:num w:numId="36">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4809"/>
    <w:rsid w:val="00007581"/>
    <w:rsid w:val="00010BB7"/>
    <w:rsid w:val="000134EA"/>
    <w:rsid w:val="00014399"/>
    <w:rsid w:val="0002073E"/>
    <w:rsid w:val="00021EBB"/>
    <w:rsid w:val="000220DA"/>
    <w:rsid w:val="00022240"/>
    <w:rsid w:val="0002550E"/>
    <w:rsid w:val="00032A67"/>
    <w:rsid w:val="000430AC"/>
    <w:rsid w:val="00043CAA"/>
    <w:rsid w:val="00044930"/>
    <w:rsid w:val="00044B01"/>
    <w:rsid w:val="00052B6A"/>
    <w:rsid w:val="00055665"/>
    <w:rsid w:val="00056C8B"/>
    <w:rsid w:val="0006766C"/>
    <w:rsid w:val="000704DC"/>
    <w:rsid w:val="00070A8B"/>
    <w:rsid w:val="00070FD7"/>
    <w:rsid w:val="00075432"/>
    <w:rsid w:val="00080E44"/>
    <w:rsid w:val="000833FC"/>
    <w:rsid w:val="00084D46"/>
    <w:rsid w:val="000870BD"/>
    <w:rsid w:val="00091E77"/>
    <w:rsid w:val="00093E74"/>
    <w:rsid w:val="00095694"/>
    <w:rsid w:val="000968ED"/>
    <w:rsid w:val="000A5AD4"/>
    <w:rsid w:val="000B253C"/>
    <w:rsid w:val="000B28DD"/>
    <w:rsid w:val="000B42B0"/>
    <w:rsid w:val="000B57AE"/>
    <w:rsid w:val="000B6183"/>
    <w:rsid w:val="000B69BB"/>
    <w:rsid w:val="000C3BBB"/>
    <w:rsid w:val="000C4947"/>
    <w:rsid w:val="000D40E9"/>
    <w:rsid w:val="000F52CE"/>
    <w:rsid w:val="000F5459"/>
    <w:rsid w:val="000F5E56"/>
    <w:rsid w:val="00101E5C"/>
    <w:rsid w:val="00102F58"/>
    <w:rsid w:val="00106F0A"/>
    <w:rsid w:val="00110E90"/>
    <w:rsid w:val="00110F4C"/>
    <w:rsid w:val="00114C4C"/>
    <w:rsid w:val="00123DFC"/>
    <w:rsid w:val="00124610"/>
    <w:rsid w:val="001362EE"/>
    <w:rsid w:val="00143933"/>
    <w:rsid w:val="0014403B"/>
    <w:rsid w:val="0014576C"/>
    <w:rsid w:val="00146A19"/>
    <w:rsid w:val="00155F25"/>
    <w:rsid w:val="001718B7"/>
    <w:rsid w:val="00174ABB"/>
    <w:rsid w:val="001801D6"/>
    <w:rsid w:val="001832A6"/>
    <w:rsid w:val="001851D8"/>
    <w:rsid w:val="0018544D"/>
    <w:rsid w:val="00191B2F"/>
    <w:rsid w:val="001A5A5F"/>
    <w:rsid w:val="001B24F5"/>
    <w:rsid w:val="001B6E41"/>
    <w:rsid w:val="001D6663"/>
    <w:rsid w:val="001D7245"/>
    <w:rsid w:val="001E13A9"/>
    <w:rsid w:val="001E39EE"/>
    <w:rsid w:val="001E737D"/>
    <w:rsid w:val="001F4A49"/>
    <w:rsid w:val="001F57D0"/>
    <w:rsid w:val="001F622B"/>
    <w:rsid w:val="001F779A"/>
    <w:rsid w:val="0020191A"/>
    <w:rsid w:val="00216931"/>
    <w:rsid w:val="002247F0"/>
    <w:rsid w:val="00226719"/>
    <w:rsid w:val="00226B77"/>
    <w:rsid w:val="0023416D"/>
    <w:rsid w:val="002352C0"/>
    <w:rsid w:val="0024770F"/>
    <w:rsid w:val="0025160B"/>
    <w:rsid w:val="002520AF"/>
    <w:rsid w:val="00260040"/>
    <w:rsid w:val="002634C4"/>
    <w:rsid w:val="00272E17"/>
    <w:rsid w:val="00273055"/>
    <w:rsid w:val="00275531"/>
    <w:rsid w:val="00281E50"/>
    <w:rsid w:val="002928D3"/>
    <w:rsid w:val="002B2C82"/>
    <w:rsid w:val="002B369D"/>
    <w:rsid w:val="002B5701"/>
    <w:rsid w:val="002C2DF2"/>
    <w:rsid w:val="002C3057"/>
    <w:rsid w:val="002C4709"/>
    <w:rsid w:val="002C4CF6"/>
    <w:rsid w:val="002C4EE8"/>
    <w:rsid w:val="002C5C3C"/>
    <w:rsid w:val="002D1D66"/>
    <w:rsid w:val="002D1FD3"/>
    <w:rsid w:val="002D2BB5"/>
    <w:rsid w:val="002D5E7F"/>
    <w:rsid w:val="002D7D85"/>
    <w:rsid w:val="002F1FE6"/>
    <w:rsid w:val="002F2CCE"/>
    <w:rsid w:val="002F4E68"/>
    <w:rsid w:val="002F62B1"/>
    <w:rsid w:val="002F76D3"/>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845C1"/>
    <w:rsid w:val="00385F2A"/>
    <w:rsid w:val="00390439"/>
    <w:rsid w:val="0039331B"/>
    <w:rsid w:val="003940B0"/>
    <w:rsid w:val="00396645"/>
    <w:rsid w:val="003A139D"/>
    <w:rsid w:val="003A6F89"/>
    <w:rsid w:val="003A704A"/>
    <w:rsid w:val="003B1731"/>
    <w:rsid w:val="003B34FD"/>
    <w:rsid w:val="003B38C1"/>
    <w:rsid w:val="003B6D00"/>
    <w:rsid w:val="003B75AB"/>
    <w:rsid w:val="003C3F81"/>
    <w:rsid w:val="003D0C3D"/>
    <w:rsid w:val="003D1102"/>
    <w:rsid w:val="003D3198"/>
    <w:rsid w:val="003E0A96"/>
    <w:rsid w:val="003E5D8C"/>
    <w:rsid w:val="003F5C8A"/>
    <w:rsid w:val="004045A2"/>
    <w:rsid w:val="00414944"/>
    <w:rsid w:val="00420EF9"/>
    <w:rsid w:val="004215BC"/>
    <w:rsid w:val="00422ABF"/>
    <w:rsid w:val="00423E3E"/>
    <w:rsid w:val="00427AF4"/>
    <w:rsid w:val="004400E2"/>
    <w:rsid w:val="00440DA2"/>
    <w:rsid w:val="00444CC6"/>
    <w:rsid w:val="00451286"/>
    <w:rsid w:val="004522A4"/>
    <w:rsid w:val="0045266D"/>
    <w:rsid w:val="00454323"/>
    <w:rsid w:val="00457033"/>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5009A6"/>
    <w:rsid w:val="00510908"/>
    <w:rsid w:val="00520610"/>
    <w:rsid w:val="00521995"/>
    <w:rsid w:val="00526C25"/>
    <w:rsid w:val="0053057A"/>
    <w:rsid w:val="005439A0"/>
    <w:rsid w:val="00547DDA"/>
    <w:rsid w:val="00553A21"/>
    <w:rsid w:val="00555E1D"/>
    <w:rsid w:val="00560A29"/>
    <w:rsid w:val="00566827"/>
    <w:rsid w:val="005700A4"/>
    <w:rsid w:val="0057333D"/>
    <w:rsid w:val="0057472B"/>
    <w:rsid w:val="00586AC7"/>
    <w:rsid w:val="00590B07"/>
    <w:rsid w:val="005B08F5"/>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6C5C"/>
    <w:rsid w:val="00677D25"/>
    <w:rsid w:val="00683E4D"/>
    <w:rsid w:val="00683F5E"/>
    <w:rsid w:val="00684096"/>
    <w:rsid w:val="00684BDE"/>
    <w:rsid w:val="006911AD"/>
    <w:rsid w:val="0069509B"/>
    <w:rsid w:val="006A4F48"/>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F0D56"/>
    <w:rsid w:val="006F1923"/>
    <w:rsid w:val="006F1B6C"/>
    <w:rsid w:val="006F4289"/>
    <w:rsid w:val="006F63CC"/>
    <w:rsid w:val="007008AA"/>
    <w:rsid w:val="007032DA"/>
    <w:rsid w:val="00703571"/>
    <w:rsid w:val="007058FB"/>
    <w:rsid w:val="00711FCE"/>
    <w:rsid w:val="00720092"/>
    <w:rsid w:val="007211C6"/>
    <w:rsid w:val="0072248C"/>
    <w:rsid w:val="007256FD"/>
    <w:rsid w:val="00730EF1"/>
    <w:rsid w:val="007310BA"/>
    <w:rsid w:val="00733D70"/>
    <w:rsid w:val="00742F4D"/>
    <w:rsid w:val="00743012"/>
    <w:rsid w:val="007665D4"/>
    <w:rsid w:val="007673D1"/>
    <w:rsid w:val="0077160A"/>
    <w:rsid w:val="00772BA5"/>
    <w:rsid w:val="0077385E"/>
    <w:rsid w:val="007743D0"/>
    <w:rsid w:val="007811FB"/>
    <w:rsid w:val="007813CC"/>
    <w:rsid w:val="00784574"/>
    <w:rsid w:val="00787E49"/>
    <w:rsid w:val="0079064A"/>
    <w:rsid w:val="00791275"/>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E3B38"/>
    <w:rsid w:val="007E6998"/>
    <w:rsid w:val="007F0D9F"/>
    <w:rsid w:val="007F3282"/>
    <w:rsid w:val="007F3C50"/>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16E9"/>
    <w:rsid w:val="00857A91"/>
    <w:rsid w:val="008608A1"/>
    <w:rsid w:val="0087016C"/>
    <w:rsid w:val="00872606"/>
    <w:rsid w:val="008848EB"/>
    <w:rsid w:val="008A076B"/>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16F"/>
    <w:rsid w:val="009A2EAC"/>
    <w:rsid w:val="009A43E3"/>
    <w:rsid w:val="009A736D"/>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36D8"/>
    <w:rsid w:val="00A150DA"/>
    <w:rsid w:val="00A1610E"/>
    <w:rsid w:val="00A16872"/>
    <w:rsid w:val="00A32436"/>
    <w:rsid w:val="00A3534E"/>
    <w:rsid w:val="00A40FD3"/>
    <w:rsid w:val="00A42DAF"/>
    <w:rsid w:val="00A43EFC"/>
    <w:rsid w:val="00A44DD8"/>
    <w:rsid w:val="00A45BD8"/>
    <w:rsid w:val="00A50526"/>
    <w:rsid w:val="00A50649"/>
    <w:rsid w:val="00A5417D"/>
    <w:rsid w:val="00A60A84"/>
    <w:rsid w:val="00A610A6"/>
    <w:rsid w:val="00A63943"/>
    <w:rsid w:val="00A675EE"/>
    <w:rsid w:val="00A740AB"/>
    <w:rsid w:val="00A7644E"/>
    <w:rsid w:val="00A824A4"/>
    <w:rsid w:val="00A83CE1"/>
    <w:rsid w:val="00A84D36"/>
    <w:rsid w:val="00A85B8E"/>
    <w:rsid w:val="00A94A92"/>
    <w:rsid w:val="00AA21BB"/>
    <w:rsid w:val="00AB3B57"/>
    <w:rsid w:val="00AB452A"/>
    <w:rsid w:val="00AC13F5"/>
    <w:rsid w:val="00AC205C"/>
    <w:rsid w:val="00AC3FC0"/>
    <w:rsid w:val="00AD09E7"/>
    <w:rsid w:val="00AD22FC"/>
    <w:rsid w:val="00AE0361"/>
    <w:rsid w:val="00AE2932"/>
    <w:rsid w:val="00AE786C"/>
    <w:rsid w:val="00AF287D"/>
    <w:rsid w:val="00AF66B2"/>
    <w:rsid w:val="00AF72C7"/>
    <w:rsid w:val="00B0308D"/>
    <w:rsid w:val="00B05A69"/>
    <w:rsid w:val="00B103FF"/>
    <w:rsid w:val="00B22BA3"/>
    <w:rsid w:val="00B240CF"/>
    <w:rsid w:val="00B26AB7"/>
    <w:rsid w:val="00B31CB1"/>
    <w:rsid w:val="00B36AB2"/>
    <w:rsid w:val="00B36EF7"/>
    <w:rsid w:val="00B44B5A"/>
    <w:rsid w:val="00B46827"/>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D35"/>
    <w:rsid w:val="00BF4318"/>
    <w:rsid w:val="00BF5528"/>
    <w:rsid w:val="00BF61FB"/>
    <w:rsid w:val="00BF6B15"/>
    <w:rsid w:val="00C0474E"/>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7B1B"/>
    <w:rsid w:val="00CA15C5"/>
    <w:rsid w:val="00CA48C8"/>
    <w:rsid w:val="00CA6F24"/>
    <w:rsid w:val="00CA70DD"/>
    <w:rsid w:val="00CA7A3E"/>
    <w:rsid w:val="00CB47A5"/>
    <w:rsid w:val="00CB4E66"/>
    <w:rsid w:val="00CB5552"/>
    <w:rsid w:val="00CC19A2"/>
    <w:rsid w:val="00CC2D3A"/>
    <w:rsid w:val="00CC37C1"/>
    <w:rsid w:val="00CD1731"/>
    <w:rsid w:val="00CD3355"/>
    <w:rsid w:val="00CF0E15"/>
    <w:rsid w:val="00CF0EF8"/>
    <w:rsid w:val="00CF33E4"/>
    <w:rsid w:val="00CF74B5"/>
    <w:rsid w:val="00D00C0D"/>
    <w:rsid w:val="00D0546D"/>
    <w:rsid w:val="00D11437"/>
    <w:rsid w:val="00D11F88"/>
    <w:rsid w:val="00D2498F"/>
    <w:rsid w:val="00D25334"/>
    <w:rsid w:val="00D27451"/>
    <w:rsid w:val="00D352A1"/>
    <w:rsid w:val="00D3572D"/>
    <w:rsid w:val="00D40928"/>
    <w:rsid w:val="00D41EAD"/>
    <w:rsid w:val="00D42844"/>
    <w:rsid w:val="00D45252"/>
    <w:rsid w:val="00D51FEE"/>
    <w:rsid w:val="00D576FA"/>
    <w:rsid w:val="00D6101D"/>
    <w:rsid w:val="00D62589"/>
    <w:rsid w:val="00D66872"/>
    <w:rsid w:val="00D71B4D"/>
    <w:rsid w:val="00D72EA9"/>
    <w:rsid w:val="00D73E3B"/>
    <w:rsid w:val="00D75455"/>
    <w:rsid w:val="00D771DD"/>
    <w:rsid w:val="00D840BF"/>
    <w:rsid w:val="00D84487"/>
    <w:rsid w:val="00D84F47"/>
    <w:rsid w:val="00D90B9C"/>
    <w:rsid w:val="00D90F2F"/>
    <w:rsid w:val="00D93D55"/>
    <w:rsid w:val="00DB07A0"/>
    <w:rsid w:val="00DC1E27"/>
    <w:rsid w:val="00DD49DC"/>
    <w:rsid w:val="00DD5CAA"/>
    <w:rsid w:val="00DE2433"/>
    <w:rsid w:val="00DE3951"/>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4E49"/>
    <w:rsid w:val="00EC6315"/>
    <w:rsid w:val="00ED1311"/>
    <w:rsid w:val="00ED289F"/>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2A0C"/>
    <w:rsid w:val="00F25FB8"/>
    <w:rsid w:val="00F303E8"/>
    <w:rsid w:val="00F4089C"/>
    <w:rsid w:val="00F4546D"/>
    <w:rsid w:val="00F45543"/>
    <w:rsid w:val="00F47B16"/>
    <w:rsid w:val="00F524B6"/>
    <w:rsid w:val="00F5303B"/>
    <w:rsid w:val="00F55B60"/>
    <w:rsid w:val="00F56802"/>
    <w:rsid w:val="00F56A96"/>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B0298"/>
    <w:rsid w:val="00FB498B"/>
    <w:rsid w:val="00FB4EBC"/>
    <w:rsid w:val="00FB73A3"/>
    <w:rsid w:val="00FD0372"/>
    <w:rsid w:val="00FD7C1E"/>
    <w:rsid w:val="00FE041D"/>
    <w:rsid w:val="00FF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A3">
    <w:name w:val="A3"/>
    <w:rsid w:val="009A216F"/>
    <w:rPr>
      <w:rFonts w:cs="WBYDDI+MinionCyr-Regular"/>
      <w:color w:val="000000"/>
      <w:sz w:val="20"/>
      <w:szCs w:val="20"/>
    </w:rPr>
  </w:style>
  <w:style w:type="character" w:customStyle="1" w:styleId="hps">
    <w:name w:val="hps"/>
    <w:basedOn w:val="DefaultParagraphFont"/>
    <w:rsid w:val="009A216F"/>
  </w:style>
  <w:style w:type="character" w:customStyle="1" w:styleId="hpsatn">
    <w:name w:val="hps atn"/>
    <w:basedOn w:val="DefaultParagraphFont"/>
    <w:rsid w:val="009A2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A3">
    <w:name w:val="A3"/>
    <w:rsid w:val="009A216F"/>
    <w:rPr>
      <w:rFonts w:cs="WBYDDI+MinionCyr-Regular"/>
      <w:color w:val="000000"/>
      <w:sz w:val="20"/>
      <w:szCs w:val="20"/>
    </w:rPr>
  </w:style>
  <w:style w:type="character" w:customStyle="1" w:styleId="hps">
    <w:name w:val="hps"/>
    <w:basedOn w:val="DefaultParagraphFont"/>
    <w:rsid w:val="009A216F"/>
  </w:style>
  <w:style w:type="character" w:customStyle="1" w:styleId="hpsatn">
    <w:name w:val="hps atn"/>
    <w:basedOn w:val="DefaultParagraphFont"/>
    <w:rsid w:val="009A2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unep.org/delc/portals/119/Glossary_terms%20_for_Negotiators_MEAs.pdf" TargetMode="External"/><Relationship Id="rId2" Type="http://schemas.openxmlformats.org/officeDocument/2006/relationships/hyperlink" Target="http://www.cbd.int/chm/" TargetMode="External"/><Relationship Id="rId1" Type="http://schemas.openxmlformats.org/officeDocument/2006/relationships/hyperlink" Target="http://www.unep.org/delc/portals/119/Glossary_terms%20_for_Negotiators_MEAs.pdf" TargetMode="External"/><Relationship Id="rId4" Type="http://schemas.openxmlformats.org/officeDocument/2006/relationships/hyperlink" Target="http://www.fao.org/docrep/013/i1857e/i1857e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D6820-9820-41D8-8E96-C9DD793E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19310</Words>
  <Characters>139480</Characters>
  <Application>Microsoft Office Word</Application>
  <DocSecurity>0</DocSecurity>
  <Lines>1162</Lines>
  <Paragraphs>316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158474</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MORENO PALESTINI Maria Del Pilar</cp:lastModifiedBy>
  <cp:revision>4</cp:revision>
  <cp:lastPrinted>2015-12-11T07:44:00Z</cp:lastPrinted>
  <dcterms:created xsi:type="dcterms:W3CDTF">2015-12-10T16:09:00Z</dcterms:created>
  <dcterms:modified xsi:type="dcterms:W3CDTF">2015-12-11T07:45:00Z</dcterms:modified>
</cp:coreProperties>
</file>