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B74E7F" w:rsidP="00D40928">
            <w:bookmarkStart w:id="0" w:name="_GoBack"/>
            <w:bookmarkEnd w:id="0"/>
            <w:r>
              <w:rPr>
                <w:noProof/>
                <w:lang w:eastAsia="en-US"/>
              </w:rPr>
              <w:drawing>
                <wp:anchor distT="0" distB="0" distL="114300" distR="114300" simplePos="0" relativeHeight="251658240" behindDoc="0" locked="1" layoutInCell="0" allowOverlap="1">
                  <wp:simplePos x="0" y="0"/>
                  <wp:positionH relativeFrom="column">
                    <wp:posOffset>2895600</wp:posOffset>
                  </wp:positionH>
                  <wp:positionV relativeFrom="paragraph">
                    <wp:posOffset>27305</wp:posOffset>
                  </wp:positionV>
                  <wp:extent cx="1784985" cy="1327150"/>
                  <wp:effectExtent l="0" t="0" r="5715" b="6350"/>
                  <wp:wrapNone/>
                  <wp:docPr id="3" name="Picture 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4985" cy="1327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8B2CC1" w:rsidRDefault="00425627" w:rsidP="00D4092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45pt;height:104.25pt;mso-position-horizontal-relative:page;mso-position-vertical-relative:line" wrapcoords="-111 0 -111 21445 21600 21445 21600 0 -111 0" o:allowincell="f" o:allowoverlap="f">
                  <v:imagedata r:id="rId10" o:title="WIPO-E"/>
                </v:shape>
              </w:pict>
            </w:r>
          </w:p>
        </w:tc>
        <w:tc>
          <w:tcPr>
            <w:tcW w:w="425" w:type="dxa"/>
            <w:tcBorders>
              <w:bottom w:val="single" w:sz="4" w:space="0" w:color="auto"/>
            </w:tcBorders>
            <w:tcMar>
              <w:left w:w="0" w:type="dxa"/>
              <w:right w:w="0" w:type="dxa"/>
            </w:tcMar>
          </w:tcPr>
          <w:p w:rsidR="00EC4E49" w:rsidRPr="008B2CC1" w:rsidRDefault="00B74E7F" w:rsidP="00D40928">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633306">
            <w:pPr>
              <w:jc w:val="right"/>
              <w:rPr>
                <w:rFonts w:ascii="Arial Black" w:hAnsi="Arial Black"/>
                <w:caps/>
                <w:sz w:val="15"/>
              </w:rPr>
            </w:pPr>
            <w:bookmarkStart w:id="1" w:name="Code"/>
            <w:bookmarkEnd w:id="1"/>
            <w:r>
              <w:rPr>
                <w:rFonts w:ascii="Arial Black" w:hAnsi="Arial Black"/>
                <w:caps/>
                <w:sz w:val="15"/>
              </w:rPr>
              <w:t>WIPO/GRTKF/IC/</w:t>
            </w:r>
            <w:r w:rsidR="005A17B7">
              <w:rPr>
                <w:rFonts w:ascii="Arial Black" w:hAnsi="Arial Black"/>
                <w:caps/>
                <w:sz w:val="15"/>
              </w:rPr>
              <w:t>37</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B74E7F" w:rsidRDefault="00B74E7F" w:rsidP="00B74E7F">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B74E7F" w:rsidRDefault="00B74E7F" w:rsidP="005A17B7">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5A17B7">
              <w:rPr>
                <w:rFonts w:ascii="Arial Black" w:hAnsi="Arial Black"/>
                <w:caps/>
                <w:sz w:val="15"/>
                <w:lang w:val="ru-RU"/>
              </w:rPr>
              <w:t>5 июля</w:t>
            </w:r>
            <w:r w:rsidR="00544E59">
              <w:rPr>
                <w:rFonts w:ascii="Arial Black" w:hAnsi="Arial Black"/>
                <w:caps/>
                <w:sz w:val="15"/>
              </w:rPr>
              <w:t xml:space="preserve"> 2018</w:t>
            </w:r>
            <w:r>
              <w:rPr>
                <w:rFonts w:ascii="Arial Black" w:hAnsi="Arial Black"/>
                <w:caps/>
                <w:sz w:val="15"/>
                <w:lang w:val="ru-RU"/>
              </w:rPr>
              <w:t xml:space="preserve"> г.</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B74E7F" w:rsidRDefault="00B74E7F" w:rsidP="00D40928">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r w:rsidR="00BA59E4" w:rsidRPr="00B74E7F">
        <w:rPr>
          <w:b/>
          <w:sz w:val="28"/>
          <w:szCs w:val="28"/>
          <w:lang w:val="ru-RU"/>
        </w:rPr>
        <w:t xml:space="preserve"> </w:t>
      </w:r>
    </w:p>
    <w:p w:rsidR="00A85B8E" w:rsidRPr="00B74E7F" w:rsidRDefault="00A85B8E" w:rsidP="00D40928">
      <w:pPr>
        <w:rPr>
          <w:lang w:val="ru-RU"/>
        </w:rPr>
      </w:pPr>
    </w:p>
    <w:p w:rsidR="003845C1" w:rsidRPr="00B74E7F" w:rsidRDefault="003845C1" w:rsidP="00D40928">
      <w:pPr>
        <w:rPr>
          <w:lang w:val="ru-RU"/>
        </w:rPr>
      </w:pPr>
    </w:p>
    <w:p w:rsidR="00C82E0A" w:rsidRPr="0060201F" w:rsidRDefault="00C82E0A" w:rsidP="00C82E0A">
      <w:pPr>
        <w:rPr>
          <w:b/>
          <w:sz w:val="24"/>
          <w:szCs w:val="24"/>
          <w:lang w:val="ru-RU"/>
        </w:rPr>
      </w:pPr>
      <w:r>
        <w:rPr>
          <w:b/>
          <w:sz w:val="24"/>
          <w:szCs w:val="24"/>
          <w:lang w:val="ru-RU"/>
        </w:rPr>
        <w:t xml:space="preserve">Тридцать </w:t>
      </w:r>
      <w:r w:rsidR="005A17B7">
        <w:rPr>
          <w:b/>
          <w:sz w:val="24"/>
          <w:szCs w:val="24"/>
          <w:lang w:val="ru-RU"/>
        </w:rPr>
        <w:t>седьмая</w:t>
      </w:r>
      <w:r>
        <w:rPr>
          <w:b/>
          <w:sz w:val="24"/>
          <w:szCs w:val="24"/>
          <w:lang w:val="ru-RU"/>
        </w:rPr>
        <w:t xml:space="preserve"> сессия</w:t>
      </w:r>
    </w:p>
    <w:p w:rsidR="008B2CC1" w:rsidRPr="00C82E0A" w:rsidRDefault="00C82E0A" w:rsidP="00C82E0A">
      <w:pPr>
        <w:rPr>
          <w:lang w:val="ru-RU"/>
        </w:rPr>
      </w:pPr>
      <w:r>
        <w:rPr>
          <w:b/>
          <w:sz w:val="24"/>
          <w:szCs w:val="24"/>
          <w:lang w:val="ru-RU"/>
        </w:rPr>
        <w:t>Женева</w:t>
      </w:r>
      <w:r w:rsidRPr="0060201F">
        <w:rPr>
          <w:b/>
          <w:sz w:val="24"/>
          <w:szCs w:val="24"/>
          <w:lang w:val="ru-RU"/>
        </w:rPr>
        <w:t xml:space="preserve">, </w:t>
      </w:r>
      <w:r w:rsidR="005A17B7">
        <w:rPr>
          <w:b/>
          <w:sz w:val="24"/>
          <w:szCs w:val="24"/>
          <w:lang w:val="ru-RU"/>
        </w:rPr>
        <w:t>27-31 августа</w:t>
      </w:r>
      <w:r w:rsidRPr="0060201F">
        <w:rPr>
          <w:b/>
          <w:sz w:val="24"/>
          <w:szCs w:val="24"/>
          <w:lang w:val="ru-RU"/>
        </w:rPr>
        <w:t xml:space="preserve"> 2018</w:t>
      </w:r>
      <w:r>
        <w:rPr>
          <w:b/>
          <w:sz w:val="24"/>
          <w:szCs w:val="24"/>
          <w:lang w:val="ru-RU"/>
        </w:rPr>
        <w:t xml:space="preserve"> г.</w:t>
      </w:r>
      <w:r w:rsidR="00676C5F" w:rsidRPr="00C82E0A">
        <w:rPr>
          <w:b/>
          <w:sz w:val="24"/>
          <w:szCs w:val="24"/>
          <w:lang w:val="ru-RU"/>
        </w:rPr>
        <w:t xml:space="preserve"> </w:t>
      </w:r>
    </w:p>
    <w:p w:rsidR="008B2CC1" w:rsidRPr="00C82E0A" w:rsidRDefault="008B2CC1" w:rsidP="00D40928">
      <w:pPr>
        <w:rPr>
          <w:lang w:val="ru-RU"/>
        </w:rPr>
      </w:pPr>
    </w:p>
    <w:p w:rsidR="008B2CC1" w:rsidRPr="00C82E0A" w:rsidRDefault="008B2CC1" w:rsidP="00D40928">
      <w:pPr>
        <w:rPr>
          <w:lang w:val="ru-RU"/>
        </w:rPr>
      </w:pPr>
    </w:p>
    <w:p w:rsidR="008B2CC1" w:rsidRPr="00C82E0A" w:rsidRDefault="00C82E0A" w:rsidP="00D40928">
      <w:pPr>
        <w:rPr>
          <w:caps/>
          <w:sz w:val="24"/>
          <w:szCs w:val="24"/>
          <w:lang w:val="ru-RU"/>
        </w:rPr>
      </w:pPr>
      <w:bookmarkStart w:id="4" w:name="TitleOfDoc"/>
      <w:bookmarkEnd w:id="4"/>
      <w:r w:rsidRPr="00C82E0A">
        <w:rPr>
          <w:sz w:val="24"/>
          <w:szCs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rsidR="008B2CC1" w:rsidRPr="00C82E0A" w:rsidRDefault="008B2CC1" w:rsidP="00D40928">
      <w:pPr>
        <w:rPr>
          <w:lang w:val="ru-RU"/>
        </w:rPr>
      </w:pPr>
    </w:p>
    <w:p w:rsidR="008B2CC1" w:rsidRPr="00C82E0A" w:rsidRDefault="00C82E0A" w:rsidP="00D40928">
      <w:pPr>
        <w:rPr>
          <w:i/>
          <w:lang w:val="ru-RU"/>
        </w:rPr>
      </w:pPr>
      <w:bookmarkStart w:id="5" w:name="Prepared"/>
      <w:bookmarkEnd w:id="5"/>
      <w:r>
        <w:rPr>
          <w:i/>
          <w:lang w:val="ru-RU"/>
        </w:rPr>
        <w:t>Документ подготовлен Секретариатом</w:t>
      </w:r>
    </w:p>
    <w:p w:rsidR="00BA59E4" w:rsidRPr="00671B97" w:rsidRDefault="00BA59E4" w:rsidP="00D40928">
      <w:pPr>
        <w:rPr>
          <w:i/>
          <w:lang w:val="ru-RU"/>
        </w:rPr>
      </w:pPr>
    </w:p>
    <w:p w:rsidR="00BA59E4" w:rsidRPr="00671B97" w:rsidRDefault="00BA59E4" w:rsidP="00D40928">
      <w:pPr>
        <w:rPr>
          <w:i/>
          <w:lang w:val="ru-RU"/>
        </w:rPr>
      </w:pPr>
    </w:p>
    <w:p w:rsidR="00637B69" w:rsidRPr="00671B97" w:rsidRDefault="00637B69" w:rsidP="00D40928">
      <w:pPr>
        <w:rPr>
          <w:i/>
          <w:lang w:val="ru-RU"/>
        </w:rPr>
      </w:pPr>
    </w:p>
    <w:p w:rsidR="00637B69" w:rsidRPr="00671B97" w:rsidRDefault="00637B69" w:rsidP="00D40928">
      <w:pPr>
        <w:rPr>
          <w:i/>
          <w:lang w:val="ru-RU"/>
        </w:rPr>
      </w:pPr>
    </w:p>
    <w:p w:rsidR="00637B69" w:rsidRPr="00671B97" w:rsidRDefault="00637B69" w:rsidP="00637B69">
      <w:pPr>
        <w:rPr>
          <w:i/>
          <w:lang w:val="ru-RU"/>
        </w:rPr>
      </w:pPr>
    </w:p>
    <w:p w:rsidR="00931A24" w:rsidRPr="00671B97" w:rsidRDefault="00671B97" w:rsidP="00637B69">
      <w:pPr>
        <w:pStyle w:val="Heading1"/>
        <w:keepNext w:val="0"/>
        <w:spacing w:before="0" w:after="0" w:line="260" w:lineRule="atLeast"/>
        <w:rPr>
          <w:szCs w:val="22"/>
          <w:lang w:val="ru-RU"/>
        </w:rPr>
      </w:pPr>
      <w:r>
        <w:rPr>
          <w:szCs w:val="22"/>
          <w:lang w:val="ru-RU"/>
        </w:rPr>
        <w:t>введение</w:t>
      </w:r>
    </w:p>
    <w:p w:rsidR="00931A24" w:rsidRPr="00671B97" w:rsidRDefault="00931A24" w:rsidP="00931A24">
      <w:pPr>
        <w:autoSpaceDE w:val="0"/>
        <w:autoSpaceDN w:val="0"/>
        <w:adjustRightInd w:val="0"/>
        <w:spacing w:line="260" w:lineRule="atLeast"/>
        <w:rPr>
          <w:szCs w:val="22"/>
          <w:lang w:val="ru-RU"/>
        </w:rPr>
      </w:pPr>
    </w:p>
    <w:p w:rsidR="00671B97" w:rsidRPr="0054065A" w:rsidRDefault="00D771DD" w:rsidP="00671B97">
      <w:pPr>
        <w:pStyle w:val="Default"/>
        <w:rPr>
          <w:rFonts w:ascii="Arial" w:hAnsi="Arial" w:cs="Arial"/>
          <w:sz w:val="22"/>
          <w:szCs w:val="22"/>
          <w:lang w:val="ru-RU"/>
        </w:rPr>
      </w:pPr>
      <w:r w:rsidRPr="00671B97">
        <w:rPr>
          <w:szCs w:val="22"/>
          <w:lang w:val="ru-RU"/>
        </w:rPr>
        <w:t>1.</w:t>
      </w:r>
      <w:r w:rsidRPr="00671B97">
        <w:rPr>
          <w:szCs w:val="22"/>
          <w:lang w:val="ru-RU"/>
        </w:rPr>
        <w:tab/>
      </w:r>
      <w:r w:rsidR="00671B97" w:rsidRPr="0054065A">
        <w:rPr>
          <w:rFonts w:ascii="Arial" w:hAnsi="Arial" w:cs="Arial"/>
          <w:sz w:val="22"/>
          <w:szCs w:val="22"/>
          <w:lang w:val="ru-RU"/>
        </w:rPr>
        <w:t>На своих шестнадцатой и семнадцатой сессиях, состоявшихся соответственно 3-7 мая 2010 г. и 6-10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00671B97" w:rsidRPr="0054065A">
        <w:rPr>
          <w:rStyle w:val="FootnoteReference"/>
          <w:rFonts w:ascii="Arial" w:hAnsi="Arial" w:cs="Arial"/>
          <w:sz w:val="22"/>
          <w:szCs w:val="22"/>
          <w:lang w:val="ru-RU"/>
        </w:rPr>
        <w:footnoteReference w:id="2"/>
      </w:r>
      <w:r w:rsidR="00671B97" w:rsidRPr="0054065A">
        <w:rPr>
          <w:rFonts w:ascii="Arial" w:hAnsi="Arial" w:cs="Arial"/>
          <w:sz w:val="22"/>
          <w:szCs w:val="22"/>
          <w:lang w:val="ru-RU"/>
        </w:rPr>
        <w:t xml:space="preserve">, и представить их МКГР.  </w:t>
      </w:r>
    </w:p>
    <w:p w:rsidR="00671B97" w:rsidRPr="0054065A" w:rsidRDefault="00671B97" w:rsidP="00671B97">
      <w:pPr>
        <w:pStyle w:val="Default"/>
        <w:rPr>
          <w:rFonts w:ascii="Arial" w:eastAsia="SimSun" w:hAnsi="Arial" w:cs="Arial"/>
          <w:sz w:val="22"/>
          <w:szCs w:val="22"/>
          <w:lang w:val="ru-RU" w:eastAsia="zh-CN" w:bidi="ar-SA"/>
        </w:rPr>
      </w:pPr>
    </w:p>
    <w:p w:rsidR="00671B97" w:rsidRPr="0054065A" w:rsidRDefault="00671B97" w:rsidP="00671B97">
      <w:pPr>
        <w:rPr>
          <w:szCs w:val="22"/>
          <w:lang w:val="ru-RU" w:eastAsia="en-US"/>
        </w:rPr>
      </w:pPr>
      <w:r w:rsidRPr="0054065A">
        <w:rPr>
          <w:szCs w:val="22"/>
          <w:lang w:val="ru-RU" w:eastAsia="en-US"/>
        </w:rPr>
        <w:t>2.</w:t>
      </w:r>
      <w:r w:rsidRPr="0054065A">
        <w:rPr>
          <w:szCs w:val="22"/>
          <w:lang w:val="ru-RU" w:eastAsia="en-US"/>
        </w:rPr>
        <w:tab/>
        <w:t>На своей девятнадцатой сессии, состоявшейся 18–22 июля 2011 г., МКГР «предложил Секретариату обновить глоссарии, содержащиеся в доку</w:t>
      </w:r>
      <w:r w:rsidR="00B06FB6">
        <w:rPr>
          <w:szCs w:val="22"/>
          <w:lang w:val="ru-RU" w:eastAsia="en-US"/>
        </w:rPr>
        <w:t>ментах WIPO/GRTKF/IC/19/INF/7 («</w:t>
      </w:r>
      <w:r w:rsidRPr="0054065A">
        <w:rPr>
          <w:szCs w:val="22"/>
          <w:lang w:val="ru-RU" w:eastAsia="en-US"/>
        </w:rPr>
        <w:t>Глоссарий ключевых терминов, относящихся к интеллектуальной собственности и традиционным выражениям культуры</w:t>
      </w:r>
      <w:r w:rsidR="00B06FB6">
        <w:rPr>
          <w:szCs w:val="22"/>
          <w:lang w:val="ru-RU" w:eastAsia="en-US"/>
        </w:rPr>
        <w:t>»), WIPO/GRTKF/IC/19/INF/8 («</w:t>
      </w:r>
      <w:r w:rsidRPr="0054065A">
        <w:rPr>
          <w:szCs w:val="22"/>
          <w:lang w:val="ru-RU" w:eastAsia="en-US"/>
        </w:rPr>
        <w:t>Глоссарий ключевых терминов, относящихся к интеллектуальной собственности и традиционным знаниям</w:t>
      </w:r>
      <w:r w:rsidR="00B06FB6">
        <w:rPr>
          <w:szCs w:val="22"/>
          <w:lang w:val="ru-RU" w:eastAsia="en-US"/>
        </w:rPr>
        <w:t>») и WIPO/GRTKF/IC/19/INF/9 («</w:t>
      </w:r>
      <w:r w:rsidRPr="0054065A">
        <w:rPr>
          <w:szCs w:val="22"/>
          <w:lang w:val="ru-RU" w:eastAsia="en-US"/>
        </w:rPr>
        <w:t xml:space="preserve">Глоссарий ключевых терминов, относящихся к интеллектуальной собственности и </w:t>
      </w:r>
      <w:r w:rsidRPr="0054065A">
        <w:rPr>
          <w:szCs w:val="22"/>
          <w:lang w:val="ru-RU" w:eastAsia="en-US"/>
        </w:rPr>
        <w:lastRenderedPageBreak/>
        <w:t>генетическим ресурсам</w:t>
      </w:r>
      <w:r w:rsidR="00B06FB6">
        <w:rPr>
          <w:szCs w:val="22"/>
          <w:lang w:val="ru-RU" w:eastAsia="en-US"/>
        </w:rPr>
        <w:t>»</w:t>
      </w:r>
      <w:r w:rsidRPr="0054065A">
        <w:rPr>
          <w:szCs w:val="22"/>
          <w:lang w:val="ru-RU" w:eastAsia="en-US"/>
        </w:rPr>
        <w:t>), объединив их в едином документе и опубликовав сводный глоссарий в качестве информационного документа к следующей сессии Комитета»</w:t>
      </w:r>
      <w:r w:rsidRPr="0054065A">
        <w:rPr>
          <w:rStyle w:val="FootnoteReference"/>
          <w:szCs w:val="22"/>
          <w:lang w:val="ru-RU" w:eastAsia="en-US"/>
        </w:rPr>
        <w:footnoteReference w:id="3"/>
      </w:r>
      <w:r w:rsidRPr="0054065A">
        <w:rPr>
          <w:szCs w:val="22"/>
          <w:lang w:val="ru-RU" w:eastAsia="en-US"/>
        </w:rPr>
        <w:t>.</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3.</w:t>
      </w:r>
      <w:r w:rsidRPr="0054065A">
        <w:rPr>
          <w:szCs w:val="22"/>
          <w:lang w:val="ru-RU" w:eastAsia="en-US"/>
        </w:rPr>
        <w:tab/>
        <w:t xml:space="preserve">Во исполнение этого решения и ввиду того, что некоторые термины, содержащиеся в этих глоссариях, относятся ко всем трем темам, Секретариат объединил эти три глоссария в один документ и обновил некоторые содержащиеся в нем определения. Сводный глоссарий был представлен в качестве информационного документа на предыдущих сессиях МКГР. Обновленный глоссарий </w:t>
      </w:r>
      <w:r w:rsidRPr="0054065A">
        <w:rPr>
          <w:szCs w:val="22"/>
          <w:lang w:val="ru-RU"/>
        </w:rPr>
        <w:t>содержится в приложении к настоящему документу.</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4.</w:t>
      </w:r>
      <w:r w:rsidRPr="0054065A">
        <w:rPr>
          <w:szCs w:val="22"/>
          <w:lang w:val="ru-RU" w:eastAsia="en-US"/>
        </w:rPr>
        <w:tab/>
        <w:t>В 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 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 Кроме того, определения основаны на рабочих документах МКГР, других документах ВОИС и документах других программ ВОИС. Тем не менее предлагаемые определения не являются исчерпывающими. 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p>
    <w:p w:rsidR="00671B97" w:rsidRPr="0054065A" w:rsidRDefault="00671B97" w:rsidP="00671B97">
      <w:pPr>
        <w:rPr>
          <w:szCs w:val="22"/>
          <w:lang w:val="ru-RU" w:eastAsia="en-US"/>
        </w:rPr>
      </w:pPr>
    </w:p>
    <w:p w:rsidR="00F85B40" w:rsidRPr="00671B97" w:rsidRDefault="00671B97" w:rsidP="00671B97">
      <w:pPr>
        <w:contextualSpacing/>
        <w:rPr>
          <w:szCs w:val="22"/>
          <w:lang w:val="ru-RU"/>
        </w:rPr>
      </w:pPr>
      <w:r w:rsidRPr="0054065A">
        <w:rPr>
          <w:szCs w:val="22"/>
          <w:lang w:val="ru-RU"/>
        </w:rPr>
        <w:t>5.</w:t>
      </w:r>
      <w:r w:rsidRPr="0054065A">
        <w:rPr>
          <w:szCs w:val="22"/>
          <w:lang w:val="ru-RU"/>
        </w:rPr>
        <w:tab/>
        <w:t>Выбор основных терминов базируется на терминологии, наиболее часто употребляемой в проектах документов МКГР и других документах по тому же вопросу. 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 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 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r w:rsidR="00931A24" w:rsidRPr="00671B97">
        <w:rPr>
          <w:szCs w:val="22"/>
          <w:lang w:val="ru-RU"/>
        </w:rPr>
        <w:t xml:space="preserve">. </w:t>
      </w:r>
    </w:p>
    <w:p w:rsidR="00F85B40" w:rsidRPr="00671B97" w:rsidRDefault="00F85B40" w:rsidP="00F85B40">
      <w:pPr>
        <w:contextualSpacing/>
        <w:rPr>
          <w:szCs w:val="22"/>
          <w:lang w:val="ru-RU"/>
        </w:rPr>
      </w:pPr>
    </w:p>
    <w:p w:rsidR="00931A24" w:rsidRPr="00671B97" w:rsidRDefault="0080090B" w:rsidP="00931A24">
      <w:pPr>
        <w:pStyle w:val="DecisionInvitingPara"/>
        <w:ind w:left="5533"/>
        <w:rPr>
          <w:rFonts w:cs="Arial"/>
          <w:sz w:val="22"/>
          <w:szCs w:val="22"/>
          <w:lang w:val="ru-RU"/>
        </w:rPr>
      </w:pPr>
      <w:r w:rsidRPr="00671B97">
        <w:rPr>
          <w:rFonts w:cs="Arial"/>
          <w:sz w:val="22"/>
          <w:szCs w:val="22"/>
          <w:lang w:val="ru-RU"/>
        </w:rPr>
        <w:t>6</w:t>
      </w:r>
      <w:r w:rsidR="00931A24" w:rsidRPr="00671B97">
        <w:rPr>
          <w:rFonts w:cs="Arial"/>
          <w:sz w:val="22"/>
          <w:szCs w:val="22"/>
          <w:lang w:val="ru-RU"/>
        </w:rPr>
        <w:t>.</w:t>
      </w:r>
      <w:r w:rsidR="00931A24" w:rsidRPr="00671B97">
        <w:rPr>
          <w:rFonts w:cs="Arial"/>
          <w:sz w:val="22"/>
          <w:szCs w:val="22"/>
          <w:lang w:val="ru-RU"/>
        </w:rPr>
        <w:tab/>
      </w:r>
      <w:r w:rsidR="00671B97" w:rsidRPr="0054065A">
        <w:rPr>
          <w:rFonts w:cs="Arial"/>
          <w:sz w:val="22"/>
          <w:szCs w:val="22"/>
          <w:lang w:val="ru-RU"/>
        </w:rPr>
        <w:t>МКГР предлагается принять к сведению настоящий документ и приложение к нему</w:t>
      </w:r>
      <w:r w:rsidR="00931A24" w:rsidRPr="00671B97">
        <w:rPr>
          <w:rFonts w:cs="Arial"/>
          <w:sz w:val="22"/>
          <w:szCs w:val="22"/>
          <w:lang w:val="ru-RU"/>
        </w:rPr>
        <w:t>.</w:t>
      </w:r>
    </w:p>
    <w:p w:rsidR="00931A24" w:rsidRPr="00671B97" w:rsidRDefault="00931A24" w:rsidP="00931A24">
      <w:pPr>
        <w:spacing w:after="120" w:line="260" w:lineRule="atLeast"/>
        <w:rPr>
          <w:i/>
          <w:szCs w:val="22"/>
          <w:lang w:val="ru-RU"/>
        </w:rPr>
      </w:pPr>
    </w:p>
    <w:p w:rsidR="00931A24" w:rsidRPr="00671B97" w:rsidRDefault="00931A24" w:rsidP="00931A24">
      <w:pPr>
        <w:pStyle w:val="Endofdocument"/>
        <w:spacing w:after="0"/>
        <w:ind w:left="5533"/>
        <w:rPr>
          <w:sz w:val="22"/>
          <w:szCs w:val="22"/>
          <w:lang w:val="ru-RU"/>
        </w:rPr>
      </w:pPr>
      <w:r w:rsidRPr="00671B97">
        <w:rPr>
          <w:sz w:val="22"/>
          <w:szCs w:val="22"/>
          <w:lang w:val="ru-RU"/>
        </w:rPr>
        <w:t>[</w:t>
      </w:r>
      <w:r w:rsidR="00C82E0A">
        <w:rPr>
          <w:sz w:val="22"/>
          <w:szCs w:val="22"/>
          <w:lang w:val="ru-RU"/>
        </w:rPr>
        <w:t>Приложение следует</w:t>
      </w:r>
      <w:r w:rsidRPr="00671B97">
        <w:rPr>
          <w:sz w:val="22"/>
          <w:szCs w:val="22"/>
          <w:lang w:val="ru-RU"/>
        </w:rPr>
        <w:t>]</w:t>
      </w:r>
    </w:p>
    <w:p w:rsidR="00A94A92" w:rsidRPr="00671B97" w:rsidRDefault="00A94A92" w:rsidP="00931A24">
      <w:pPr>
        <w:pStyle w:val="Endofdocument"/>
        <w:spacing w:after="0"/>
        <w:ind w:left="0"/>
        <w:rPr>
          <w:lang w:val="ru-RU"/>
        </w:rPr>
        <w:sectPr w:rsidR="00A94A92" w:rsidRPr="00671B97" w:rsidSect="00DF0306">
          <w:headerReference w:type="default" r:id="rId11"/>
          <w:endnotePr>
            <w:numFmt w:val="decimal"/>
          </w:endnotePr>
          <w:pgSz w:w="11907" w:h="16840" w:code="9"/>
          <w:pgMar w:top="567" w:right="1134" w:bottom="1418" w:left="1418" w:header="510" w:footer="1021" w:gutter="0"/>
          <w:pgNumType w:start="1"/>
          <w:cols w:space="720"/>
          <w:titlePg/>
          <w:docGrid w:linePitch="299"/>
        </w:sectPr>
      </w:pPr>
    </w:p>
    <w:p w:rsidR="00671B97" w:rsidRPr="0054065A" w:rsidRDefault="00671B97" w:rsidP="00671B97">
      <w:pPr>
        <w:rPr>
          <w:szCs w:val="22"/>
          <w:lang w:val="ru-RU"/>
        </w:rPr>
      </w:pPr>
      <w:r w:rsidRPr="0054065A">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671B97" w:rsidRPr="0054065A" w:rsidRDefault="00671B97" w:rsidP="00671B97">
      <w:pPr>
        <w:rPr>
          <w:szCs w:val="22"/>
          <w:lang w:val="ru-RU"/>
        </w:rPr>
      </w:pP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napToGrid w:val="0"/>
          <w:szCs w:val="22"/>
          <w:lang w:val="ru-RU"/>
        </w:rPr>
        <w:t>Доступ и совместное пользование выгодами</w:t>
      </w:r>
      <w:r w:rsidRPr="0054065A">
        <w:rPr>
          <w:b/>
          <w:szCs w:val="22"/>
          <w:lang w:val="ru-RU"/>
        </w:rPr>
        <w:t xml:space="preserve"> </w:t>
      </w:r>
    </w:p>
    <w:p w:rsidR="00671B97" w:rsidRPr="0054065A" w:rsidRDefault="00671B97" w:rsidP="00671B97">
      <w:pPr>
        <w:pStyle w:val="CommentText"/>
        <w:rPr>
          <w:snapToGrid w:val="0"/>
          <w:sz w:val="22"/>
          <w:szCs w:val="22"/>
          <w:lang w:val="ru-RU"/>
        </w:rPr>
      </w:pPr>
    </w:p>
    <w:p w:rsidR="00671B97" w:rsidRPr="0054065A" w:rsidRDefault="00671B97" w:rsidP="00671B97">
      <w:pPr>
        <w:pStyle w:val="CommentText"/>
        <w:rPr>
          <w:snapToGrid w:val="0"/>
          <w:sz w:val="22"/>
          <w:szCs w:val="22"/>
          <w:lang w:val="ru-RU"/>
        </w:rPr>
      </w:pPr>
      <w:r w:rsidRPr="0054065A">
        <w:rPr>
          <w:snapToGrid w:val="0"/>
          <w:sz w:val="22"/>
          <w:szCs w:val="22"/>
          <w:lang w:val="ru-RU"/>
        </w:rPr>
        <w:t xml:space="preserve">Статья 1 </w:t>
      </w:r>
      <w:r w:rsidRPr="0054065A">
        <w:rPr>
          <w:i/>
          <w:snapToGrid w:val="0"/>
          <w:sz w:val="22"/>
          <w:szCs w:val="22"/>
          <w:lang w:val="ru-RU"/>
        </w:rPr>
        <w:t>Конвенции о биологическом разнообразии</w:t>
      </w:r>
      <w:r w:rsidRPr="0054065A">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w:t>
      </w:r>
    </w:p>
    <w:p w:rsidR="00671B97" w:rsidRPr="0054065A" w:rsidRDefault="00671B97" w:rsidP="00671B97">
      <w:pPr>
        <w:pStyle w:val="CommentText"/>
        <w:rPr>
          <w:sz w:val="22"/>
          <w:szCs w:val="22"/>
          <w:lang w:val="ru-RU"/>
        </w:rPr>
      </w:pPr>
    </w:p>
    <w:p w:rsidR="00671B97" w:rsidRPr="0054065A" w:rsidRDefault="00671B97" w:rsidP="00671B97">
      <w:pPr>
        <w:rPr>
          <w:szCs w:val="22"/>
          <w:lang w:val="ru-RU"/>
        </w:rPr>
      </w:pPr>
      <w:r w:rsidRPr="0054065A">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Pr="0054065A">
        <w:rPr>
          <w:i/>
          <w:szCs w:val="22"/>
          <w:lang w:val="ru-RU"/>
        </w:rPr>
        <w:t>»</w:t>
      </w:r>
      <w:r w:rsidRPr="0054065A">
        <w:rPr>
          <w:szCs w:val="22"/>
          <w:lang w:val="ru-RU"/>
        </w:rPr>
        <w:t>.  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54065A">
        <w:rPr>
          <w:i/>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54065A">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54065A">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bidi="th-TH"/>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zCs w:val="22"/>
          <w:lang w:val="ru-RU" w:bidi="th-TH"/>
        </w:rPr>
        <w:t xml:space="preserve">термин «доступ» определяется как «получение и использование генетических ресурсов, сохраняемых </w:t>
      </w:r>
      <w:r w:rsidRPr="0054065A">
        <w:rPr>
          <w:iCs/>
          <w:szCs w:val="22"/>
          <w:lang w:val="ru-RU" w:bidi="th-TH"/>
        </w:rPr>
        <w:t>in situ и ex situ,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eastAsia="ru-RU"/>
        </w:rPr>
        <w:t>Выгоды могут включать денежные и неденежные выгоды, в том числе, но не исключительно, те, что приведены в приложении</w:t>
      </w:r>
      <w:r w:rsidRPr="0054065A">
        <w:rPr>
          <w:szCs w:val="22"/>
          <w:lang w:val="ru-RU"/>
        </w:rPr>
        <w:t xml:space="preserve"> к </w:t>
      </w:r>
      <w:r w:rsidRPr="0054065A">
        <w:rPr>
          <w:i/>
          <w:szCs w:val="22"/>
          <w:lang w:val="ru-RU"/>
        </w:rPr>
        <w:t>Нагойскому протоколу</w:t>
      </w:r>
      <w:r w:rsidRPr="0054065A">
        <w:rPr>
          <w:rStyle w:val="FootnoteReference"/>
          <w:szCs w:val="22"/>
          <w:lang w:val="ru-RU"/>
        </w:rPr>
        <w:footnoteReference w:id="4"/>
      </w:r>
      <w:r w:rsidRPr="0054065A">
        <w:rPr>
          <w:szCs w:val="22"/>
          <w:lang w:val="ru-RU"/>
        </w:rPr>
        <w:t xml:space="preserve">.  </w:t>
      </w:r>
      <w:r w:rsidRPr="0054065A">
        <w:rPr>
          <w:rStyle w:val="A3"/>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54065A">
        <w:rPr>
          <w:rStyle w:val="FootnoteReference"/>
          <w:szCs w:val="22"/>
          <w:lang w:val="ru-RU"/>
        </w:rPr>
        <w:footnoteReference w:id="5"/>
      </w:r>
      <w:r w:rsidRPr="0054065A">
        <w:rPr>
          <w:szCs w:val="22"/>
          <w:lang w:val="ru-RU"/>
        </w:rPr>
        <w:t>.</w:t>
      </w:r>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t>Адаптация</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6" w:name="_Ref289433821"/>
      <w:r w:rsidRPr="0054065A">
        <w:rPr>
          <w:rStyle w:val="FootnoteReference"/>
          <w:szCs w:val="22"/>
          <w:lang w:val="ru-RU"/>
        </w:rPr>
        <w:footnoteReference w:id="6"/>
      </w:r>
      <w:bookmarkEnd w:id="6"/>
      <w:r w:rsidRPr="0054065A">
        <w:rPr>
          <w:szCs w:val="22"/>
          <w:lang w:val="ru-RU"/>
        </w:rPr>
        <w:t xml:space="preserve">.  Статья 12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предусматривает, что </w:t>
      </w:r>
      <w:r w:rsidRPr="0054065A">
        <w:rPr>
          <w:color w:val="333333"/>
          <w:szCs w:val="22"/>
          <w:lang w:val="ru-RU"/>
        </w:rPr>
        <w:t xml:space="preserve">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  </w:t>
      </w:r>
      <w:r w:rsidRPr="0054065A">
        <w:rPr>
          <w:szCs w:val="22"/>
          <w:lang w:val="ru-RU"/>
        </w:rPr>
        <w:t>Согласно юридическому словарю Блэка</w:t>
      </w:r>
      <w:r w:rsidRPr="0054065A">
        <w:rPr>
          <w:rStyle w:val="FootnoteReference"/>
          <w:szCs w:val="22"/>
          <w:lang w:val="ru-RU"/>
        </w:rPr>
        <w:footnoteReference w:id="7"/>
      </w:r>
      <w:r w:rsidRPr="0054065A">
        <w:rPr>
          <w:szCs w:val="22"/>
          <w:lang w:val="ru-RU"/>
        </w:rPr>
        <w:t xml:space="preserve">,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Альтернативное урегулирование споров</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rFonts w:ascii="HelveticaNeueLTStd-Roman" w:hAnsi="HelveticaNeueLTStd-Roman" w:cs="HelveticaNeueLTStd-Roman"/>
          <w:sz w:val="18"/>
          <w:szCs w:val="18"/>
          <w:lang w:val="ru-RU"/>
        </w:rPr>
      </w:pPr>
      <w:r w:rsidRPr="0054065A">
        <w:rPr>
          <w:szCs w:val="22"/>
          <w:lang w:val="ru-RU"/>
        </w:rPr>
        <w:t>Альтернативное урегулирование споров (АУС) предлагает альтернативу официальным, судебным системам разрешения споров в области интеллектуальной собственности, которые могут возникать в отношении традиционных знаний, традиционных выражений культуры и генетических ресурсов.  АУС имеет целью урегулирование споров несостязательными методами для того, чтобы добиваться взаимовыгодных для всех сторон результатов.  Благодаря АУС стороны сами берут на себя ответственность за урегулирование конфликта и могут принимать во внимание другие вопросы, помимо правовых норм.  АУС характеризуется наличием как официальных, так и неофициальных процедур, предлагая варианты, выходящие за рамки судебного процесса, и предоставляя сторонам больше контроля в определении параметров спора и наиболее подходящего пути для достижения разрешения.  Четырьмя главными методами АУС являются переговоры, посредничество, арбитраж и совместное право.  Вопросы, касающиеся традиционных знаний, часто бывают сложно переплетенными с культурными ценностями, и многие разногласия связаны с вопросами надлежащего с точки зрения культуры использования, обмена знаниями и указания принадлежности.  АУС является важным элементом в целом диапазоне вариантов урегулирования споров, имеющихся в распоряжении коренных народов и пользователей из числа третьих сторон</w:t>
      </w:r>
      <w:r w:rsidRPr="0054065A">
        <w:rPr>
          <w:szCs w:val="22"/>
          <w:vertAlign w:val="superscript"/>
          <w:lang w:val="ru-RU"/>
        </w:rPr>
        <w:footnoteReference w:id="8"/>
      </w:r>
      <w:r w:rsidRPr="0054065A">
        <w:rPr>
          <w:szCs w:val="22"/>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Одобрение и участие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Общепринятого определения этого термина не существует.  В одном из контекстов было высказано предложение, что, несмотря на использование в статье 8(j) </w:t>
      </w:r>
      <w:r w:rsidRPr="0054065A">
        <w:rPr>
          <w:i/>
          <w:szCs w:val="22"/>
          <w:lang w:val="ru-RU"/>
        </w:rPr>
        <w:t>Конвенции о биологическом разнообразии</w:t>
      </w:r>
      <w:r w:rsidRPr="0054065A">
        <w:rPr>
          <w:szCs w:val="22"/>
          <w:lang w:val="ru-RU"/>
        </w:rPr>
        <w:t xml:space="preserve"> (1992 г.) выражения «с одобрения и при участии», в различных решениях, касающихся статьи 8(j), этот термин истолковывается в значении «предварительное обоснованное согласие»</w:t>
      </w:r>
      <w:r w:rsidRPr="0054065A">
        <w:rPr>
          <w:rStyle w:val="FootnoteReference"/>
          <w:szCs w:val="22"/>
          <w:lang w:val="ru-RU"/>
        </w:rPr>
        <w:footnoteReference w:id="9"/>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keepNext/>
        <w:rPr>
          <w:b/>
          <w:szCs w:val="22"/>
          <w:lang w:val="ru-RU"/>
        </w:rPr>
      </w:pPr>
      <w:r w:rsidRPr="0054065A">
        <w:rPr>
          <w:b/>
          <w:szCs w:val="22"/>
          <w:lang w:val="ru-RU"/>
        </w:rPr>
        <w:t xml:space="preserve">Бенефициары охраны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Общепринятого определения этого термина не существует.  Тем не менее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  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54065A">
        <w:rPr>
          <w:rStyle w:val="FootnoteReference"/>
          <w:szCs w:val="22"/>
          <w:lang w:val="ru-RU"/>
        </w:rPr>
        <w:footnoteReference w:id="10"/>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  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  </w:t>
      </w:r>
    </w:p>
    <w:p w:rsidR="00671B97" w:rsidRPr="0054065A" w:rsidRDefault="00671B97" w:rsidP="00671B97">
      <w:pPr>
        <w:rPr>
          <w:szCs w:val="22"/>
          <w:lang w:val="ru-RU"/>
        </w:rPr>
      </w:pPr>
    </w:p>
    <w:p w:rsidR="00671B97" w:rsidRPr="0054065A" w:rsidRDefault="00671B97" w:rsidP="00671B97">
      <w:pPr>
        <w:rPr>
          <w:rStyle w:val="Strong"/>
          <w:szCs w:val="22"/>
          <w:lang w:val="ru-RU"/>
        </w:rPr>
      </w:pPr>
      <w:r w:rsidRPr="0054065A">
        <w:rPr>
          <w:rStyle w:val="Strong"/>
          <w:szCs w:val="22"/>
          <w:lang w:val="ru-RU"/>
        </w:rPr>
        <w:t xml:space="preserve">Биологическое разнообразие </w:t>
      </w:r>
    </w:p>
    <w:p w:rsidR="00671B97" w:rsidRPr="0054065A" w:rsidRDefault="00671B97" w:rsidP="00671B97">
      <w:pPr>
        <w:rPr>
          <w:rStyle w:val="Strong"/>
          <w:szCs w:val="22"/>
          <w:lang w:val="ru-RU"/>
        </w:rPr>
      </w:pPr>
    </w:p>
    <w:p w:rsidR="00671B97" w:rsidRPr="0054065A" w:rsidRDefault="00671B97" w:rsidP="00671B97">
      <w:pPr>
        <w:rPr>
          <w:szCs w:val="22"/>
          <w:lang w:val="ru-RU" w:bidi="th-TH"/>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  </w:t>
      </w:r>
    </w:p>
    <w:p w:rsidR="00671B97" w:rsidRPr="0054065A" w:rsidRDefault="00671B97" w:rsidP="00671B97">
      <w:pPr>
        <w:rPr>
          <w:rStyle w:val="Strong"/>
          <w:szCs w:val="22"/>
          <w:lang w:val="ru-RU"/>
        </w:rPr>
      </w:pPr>
    </w:p>
    <w:p w:rsidR="00671B97" w:rsidRPr="0054065A" w:rsidRDefault="00671B97" w:rsidP="00671B97">
      <w:pPr>
        <w:rPr>
          <w:b/>
          <w:szCs w:val="22"/>
          <w:lang w:val="ru-RU"/>
        </w:rPr>
      </w:pPr>
      <w:r w:rsidRPr="0054065A">
        <w:rPr>
          <w:b/>
          <w:szCs w:val="22"/>
          <w:lang w:val="ru-RU"/>
        </w:rPr>
        <w:t>Биологические ресурсы</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Как определяется в статье  2 </w:t>
      </w:r>
      <w:r w:rsidRPr="0054065A">
        <w:rPr>
          <w:i/>
          <w:szCs w:val="22"/>
          <w:lang w:val="ru-RU"/>
        </w:rPr>
        <w:t>Конвенции о биологическом разнообразии</w:t>
      </w:r>
      <w:r w:rsidRPr="0054065A">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Поэтому генетические ресурсы составляют одну категорию биологических ресурсов.</w:t>
      </w:r>
    </w:p>
    <w:p w:rsidR="00671B97" w:rsidRPr="0054065A" w:rsidRDefault="00671B97" w:rsidP="00671B97">
      <w:pPr>
        <w:rPr>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1996 г</w:t>
      </w:r>
      <w:r w:rsidRPr="0054065A">
        <w:rPr>
          <w:i/>
          <w:szCs w:val="22"/>
          <w:lang w:val="ru-RU" w:bidi="th-TH"/>
        </w:rPr>
        <w:t>.</w:t>
      </w:r>
      <w:r w:rsidRPr="0054065A">
        <w:rPr>
          <w:szCs w:val="22"/>
          <w:lang w:val="ru-RU" w:bidi="th-TH"/>
        </w:rPr>
        <w:t>)</w:t>
      </w:r>
      <w:r w:rsidRPr="0054065A">
        <w:rPr>
          <w:i/>
          <w:szCs w:val="22"/>
          <w:lang w:val="ru-RU" w:bidi="th-TH"/>
        </w:rPr>
        <w:t xml:space="preserve"> </w:t>
      </w:r>
      <w:r w:rsidRPr="0054065A">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В других юридических документах в области интеллектуальной собственности этот термин не используется, а имеются ссылки на «биологический материал».  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самовоспроизводство или воспроизводство в биологической системе».</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Кодексом Федеральных правил США биологический материал включает «материал, способный на прямое или непрямое самовоспроизведение».  </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со статьей 2 Конвенции о биологическом разнообразии (1992 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w:t>
      </w:r>
    </w:p>
    <w:p w:rsidR="00671B97" w:rsidRPr="0054065A" w:rsidRDefault="00671B97" w:rsidP="00671B97">
      <w:pPr>
        <w:rPr>
          <w:snapToGrid w:val="0"/>
          <w:szCs w:val="22"/>
          <w:lang w:val="ru-RU"/>
        </w:rPr>
      </w:pPr>
    </w:p>
    <w:p w:rsidR="00671B97" w:rsidRPr="0054065A" w:rsidRDefault="00671B97" w:rsidP="00671B97">
      <w:pPr>
        <w:rPr>
          <w:b/>
          <w:szCs w:val="22"/>
          <w:lang w:val="ru-RU"/>
        </w:rPr>
      </w:pPr>
      <w:r w:rsidRPr="0054065A">
        <w:rPr>
          <w:b/>
          <w:szCs w:val="22"/>
          <w:lang w:val="ru-RU"/>
        </w:rPr>
        <w:t>Биотехнологические изобретения</w:t>
      </w:r>
    </w:p>
    <w:p w:rsidR="00671B97" w:rsidRPr="0054065A" w:rsidRDefault="00671B97" w:rsidP="00671B97">
      <w:pPr>
        <w:rPr>
          <w:b/>
          <w:snapToGrid w:val="0"/>
          <w:szCs w:val="22"/>
          <w:lang w:val="ru-RU"/>
        </w:rPr>
      </w:pPr>
    </w:p>
    <w:p w:rsidR="00671B97" w:rsidRPr="0054065A" w:rsidRDefault="00671B97" w:rsidP="00671B97">
      <w:pPr>
        <w:rPr>
          <w:szCs w:val="22"/>
          <w:lang w:val="ru-RU"/>
        </w:rPr>
      </w:pPr>
      <w:r w:rsidRPr="0054065A">
        <w:rPr>
          <w:snapToGrid w:val="0"/>
          <w:szCs w:val="22"/>
          <w:lang w:val="ru-RU"/>
        </w:rPr>
        <w:t xml:space="preserve">Этот термин определяется в директиве </w:t>
      </w:r>
      <w:r w:rsidRPr="0054065A">
        <w:rPr>
          <w:i/>
          <w:snapToGrid w:val="0"/>
          <w:szCs w:val="22"/>
          <w:lang w:val="ru-RU"/>
        </w:rPr>
        <w:t>Европейского союза по правовой охране биотехнологических изобретений</w:t>
      </w:r>
      <w:r w:rsidRPr="0054065A">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54065A">
        <w:rPr>
          <w:rStyle w:val="FootnoteReference"/>
          <w:szCs w:val="22"/>
          <w:lang w:val="ru-RU"/>
        </w:rPr>
        <w:footnoteReference w:id="11"/>
      </w:r>
      <w:r w:rsidRPr="0054065A">
        <w:rPr>
          <w:snapToGrid w:val="0"/>
          <w:szCs w:val="22"/>
          <w:lang w:val="ru-RU"/>
        </w:rPr>
        <w:t xml:space="preserve">.  </w:t>
      </w:r>
      <w:r w:rsidRPr="0054065A">
        <w:rPr>
          <w:szCs w:val="22"/>
          <w:lang w:val="ru-RU"/>
        </w:rPr>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54065A">
        <w:rPr>
          <w:rStyle w:val="FootnoteReference"/>
          <w:szCs w:val="22"/>
          <w:lang w:val="ru-RU"/>
        </w:rPr>
        <w:footnoteReference w:id="12"/>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rStyle w:val="Strong"/>
          <w:szCs w:val="22"/>
          <w:lang w:val="ru-RU"/>
        </w:rPr>
        <w:t>Биотехнология</w:t>
      </w:r>
      <w:r w:rsidRPr="0054065A">
        <w:rPr>
          <w:rStyle w:val="FollowedHyperlink"/>
          <w:szCs w:val="22"/>
          <w:lang w:val="ru-RU"/>
        </w:rPr>
        <w:t xml:space="preserve"> </w:t>
      </w:r>
    </w:p>
    <w:p w:rsidR="00671B97" w:rsidRPr="0054065A" w:rsidRDefault="00671B97" w:rsidP="00671B97">
      <w:pPr>
        <w:rPr>
          <w:szCs w:val="22"/>
          <w:lang w:val="ru-RU"/>
        </w:rPr>
      </w:pPr>
    </w:p>
    <w:p w:rsidR="00671B97" w:rsidRPr="0054065A" w:rsidRDefault="00671B97" w:rsidP="00671B97">
      <w:pPr>
        <w:rPr>
          <w:rStyle w:val="Emphasis"/>
          <w:i w:val="0"/>
          <w:szCs w:val="22"/>
          <w:lang w:val="ru-RU"/>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используется такое же определение, как в статье 2</w:t>
      </w:r>
      <w:r w:rsidRPr="0054065A">
        <w:rPr>
          <w:rStyle w:val="Emphasis"/>
          <w:szCs w:val="22"/>
          <w:lang w:val="ru-RU"/>
        </w:rPr>
        <w:t xml:space="preserve">.  </w:t>
      </w:r>
    </w:p>
    <w:p w:rsidR="00671B97" w:rsidRPr="0054065A" w:rsidRDefault="00671B97" w:rsidP="00671B97">
      <w:pPr>
        <w:rPr>
          <w:rStyle w:val="Emphasis"/>
          <w:i w:val="0"/>
          <w:szCs w:val="22"/>
          <w:lang w:val="ru-RU"/>
        </w:rPr>
      </w:pPr>
    </w:p>
    <w:p w:rsidR="00671B97" w:rsidRPr="0054065A" w:rsidRDefault="00671B97" w:rsidP="00671B97">
      <w:pPr>
        <w:autoSpaceDE w:val="0"/>
        <w:autoSpaceDN w:val="0"/>
        <w:adjustRightInd w:val="0"/>
        <w:rPr>
          <w:snapToGrid w:val="0"/>
          <w:szCs w:val="22"/>
          <w:lang w:val="ru-RU"/>
        </w:rPr>
      </w:pPr>
      <w:r w:rsidRPr="0054065A">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  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54065A">
        <w:rPr>
          <w:rStyle w:val="FootnoteReference"/>
          <w:szCs w:val="22"/>
          <w:lang w:val="ru-RU" w:eastAsia="en-US" w:bidi="th-TH"/>
        </w:rPr>
        <w:footnoteReference w:id="13"/>
      </w:r>
      <w:r w:rsidRPr="0054065A">
        <w:rPr>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autoSpaceDE w:val="0"/>
        <w:autoSpaceDN w:val="0"/>
        <w:adjustRightInd w:val="0"/>
        <w:rPr>
          <w:snapToGrid w:val="0"/>
          <w:szCs w:val="22"/>
          <w:lang w:val="ru-RU"/>
        </w:rPr>
      </w:pPr>
      <w:r w:rsidRPr="0054065A">
        <w:rPr>
          <w:snapToGrid w:val="0"/>
          <w:szCs w:val="22"/>
          <w:lang w:val="ru-RU"/>
        </w:rPr>
        <w:t xml:space="preserve">Термин «современная биотехнология» также определяется в статье 3 </w:t>
      </w:r>
      <w:r w:rsidRPr="0054065A">
        <w:rPr>
          <w:i/>
          <w:snapToGrid w:val="0"/>
          <w:szCs w:val="22"/>
          <w:lang w:val="ru-RU"/>
        </w:rPr>
        <w:t>Картахенского протокола о биобезопасности к Конвенции о биологическом разнообразии</w:t>
      </w:r>
      <w:r w:rsidRPr="0054065A">
        <w:rPr>
          <w:snapToGrid w:val="0"/>
          <w:szCs w:val="22"/>
          <w:lang w:val="ru-RU"/>
        </w:rPr>
        <w:t>, который был принят в 2000 г., как «применение: a)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b) методов, основанных на слиянии клеток организмов с разным таксономическим статусом, который позволяет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r w:rsidRPr="0054065A">
        <w:rPr>
          <w:i/>
          <w:snapToGrid w:val="0"/>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tabs>
          <w:tab w:val="left" w:pos="1000"/>
        </w:tabs>
        <w:rPr>
          <w:iCs/>
          <w:szCs w:val="22"/>
          <w:lang w:val="ru-RU"/>
        </w:rPr>
      </w:pPr>
      <w:r w:rsidRPr="0054065A">
        <w:rPr>
          <w:snapToGrid w:val="0"/>
          <w:szCs w:val="22"/>
          <w:lang w:val="ru-RU"/>
        </w:rPr>
        <w:t>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  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среди прочего, термины «генная инженерия», «ферментация с использованием биореактора», «генная терапия», «биоинформатика» и «нанобиотехнология»</w:t>
      </w:r>
      <w:r w:rsidRPr="0054065A">
        <w:rPr>
          <w:rStyle w:val="FootnoteReference"/>
          <w:szCs w:val="22"/>
          <w:lang w:val="ru-RU"/>
        </w:rPr>
        <w:footnoteReference w:id="14"/>
      </w:r>
      <w:r w:rsidRPr="0054065A">
        <w:rPr>
          <w:snapToGrid w:val="0"/>
          <w:szCs w:val="22"/>
          <w:lang w:val="ru-RU"/>
        </w:rPr>
        <w:t>.</w:t>
      </w:r>
    </w:p>
    <w:p w:rsidR="00671B97" w:rsidRPr="0054065A" w:rsidRDefault="00671B97" w:rsidP="00671B97">
      <w:pPr>
        <w:rPr>
          <w:szCs w:val="22"/>
          <w:lang w:val="ru-RU"/>
        </w:rPr>
      </w:pPr>
    </w:p>
    <w:p w:rsidR="00671B97" w:rsidRPr="0054065A" w:rsidRDefault="00671B97" w:rsidP="00671B97">
      <w:pPr>
        <w:rPr>
          <w:rStyle w:val="Strong"/>
          <w:szCs w:val="22"/>
          <w:lang w:val="ru-RU"/>
        </w:rPr>
      </w:pPr>
      <w:r w:rsidRPr="0054065A">
        <w:rPr>
          <w:rStyle w:val="Strong"/>
          <w:szCs w:val="22"/>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p>
    <w:p w:rsidR="00671B97" w:rsidRPr="0054065A" w:rsidRDefault="00671B97" w:rsidP="00671B97">
      <w:pPr>
        <w:rPr>
          <w:rStyle w:val="Strong"/>
          <w:szCs w:val="22"/>
          <w:lang w:val="ru-RU"/>
        </w:rPr>
      </w:pPr>
    </w:p>
    <w:p w:rsidR="00671B97" w:rsidRPr="0054065A" w:rsidRDefault="00671B97" w:rsidP="00671B97">
      <w:pPr>
        <w:tabs>
          <w:tab w:val="num" w:pos="1440"/>
        </w:tabs>
        <w:rPr>
          <w:bCs/>
          <w:szCs w:val="22"/>
          <w:lang w:val="ru-RU"/>
        </w:rPr>
      </w:pPr>
      <w:r w:rsidRPr="0054065A">
        <w:rPr>
          <w:i/>
          <w:szCs w:val="22"/>
          <w:lang w:val="ru-RU"/>
        </w:rPr>
        <w:t>Боннские руководящие принципы</w:t>
      </w:r>
      <w:r w:rsidRPr="0054065A">
        <w:rPr>
          <w:rStyle w:val="Strong"/>
          <w:i/>
          <w:szCs w:val="22"/>
          <w:lang w:val="ru-RU"/>
        </w:rPr>
        <w:t xml:space="preserve"> по обеспечению доступа к генетическим ресурсам и совместного использования на справедливой и равной основе выгод от их применения</w:t>
      </w:r>
      <w:r w:rsidRPr="0054065A">
        <w:rPr>
          <w:b/>
          <w:szCs w:val="22"/>
          <w:lang w:val="ru-RU"/>
        </w:rPr>
        <w:t xml:space="preserve"> </w:t>
      </w:r>
      <w:r w:rsidRPr="0054065A">
        <w:rPr>
          <w:szCs w:val="22"/>
          <w:lang w:val="ru-RU"/>
        </w:rPr>
        <w:t xml:space="preserve">были приняты в 2002 г. Конференцией Сторон </w:t>
      </w:r>
      <w:r w:rsidRPr="0054065A">
        <w:rPr>
          <w:i/>
          <w:szCs w:val="22"/>
          <w:lang w:val="ru-RU"/>
        </w:rPr>
        <w:t>Конвенции о биологическом разнообразии</w:t>
      </w:r>
      <w:r w:rsidRPr="0054065A">
        <w:rPr>
          <w:szCs w:val="22"/>
          <w:lang w:val="ru-RU"/>
        </w:rPr>
        <w:t xml:space="preserve"> для руководства в реализации соответствующих положений статей 8(j), 10(c), 15, 16 и 19 Конвенции, касающихся доступа к генетическим ресурсам и совместного использования выгод.  Руководящие принципы носят добровольный характер и адресованы широкому кругу заинтересованных сторон</w:t>
      </w:r>
      <w:r w:rsidRPr="0054065A">
        <w:rPr>
          <w:rStyle w:val="FootnoteReference"/>
          <w:szCs w:val="22"/>
          <w:lang w:val="ru-RU"/>
        </w:rPr>
        <w:footnoteReference w:id="15"/>
      </w:r>
      <w:r w:rsidRPr="0054065A">
        <w:rPr>
          <w:szCs w:val="22"/>
          <w:lang w:val="ru-RU"/>
        </w:rPr>
        <w:t>.  Они охватывают процедурные и регламентирующие аспекты, в частности, предварительное обоснованное  согласие, и определяют денежные и неденежные формы выгод</w:t>
      </w:r>
      <w:r w:rsidRPr="0054065A">
        <w:rPr>
          <w:rStyle w:val="FootnoteReference"/>
          <w:szCs w:val="22"/>
          <w:lang w:val="ru-RU"/>
        </w:rPr>
        <w:footnoteReference w:id="16"/>
      </w:r>
      <w:r w:rsidRPr="0054065A">
        <w:rPr>
          <w:szCs w:val="22"/>
          <w:lang w:val="ru-RU"/>
        </w:rPr>
        <w:t>.</w:t>
      </w:r>
    </w:p>
    <w:p w:rsidR="00671B97" w:rsidRPr="0054065A" w:rsidRDefault="00671B97" w:rsidP="00671B97">
      <w:pPr>
        <w:rPr>
          <w:rStyle w:val="Strong"/>
          <w:b w:val="0"/>
          <w:szCs w:val="22"/>
          <w:lang w:val="ru-RU"/>
        </w:rPr>
      </w:pPr>
    </w:p>
    <w:p w:rsidR="00671B97" w:rsidRPr="0054065A" w:rsidRDefault="00671B97" w:rsidP="00671B97">
      <w:pPr>
        <w:rPr>
          <w:b/>
          <w:szCs w:val="22"/>
          <w:lang w:val="ru-RU"/>
        </w:rPr>
      </w:pPr>
      <w:r w:rsidRPr="0054065A">
        <w:rPr>
          <w:b/>
          <w:szCs w:val="22"/>
          <w:lang w:val="ru-RU"/>
        </w:rPr>
        <w:t>Механизм посредничества</w:t>
      </w:r>
    </w:p>
    <w:p w:rsidR="00671B97" w:rsidRPr="0054065A" w:rsidRDefault="00671B97" w:rsidP="00671B97">
      <w:pPr>
        <w:rPr>
          <w:b/>
          <w:szCs w:val="22"/>
          <w:lang w:val="ru-RU"/>
        </w:rPr>
      </w:pPr>
    </w:p>
    <w:p w:rsidR="00671B97" w:rsidRPr="0054065A" w:rsidRDefault="00671B97" w:rsidP="00671B97">
      <w:pPr>
        <w:pStyle w:val="FootnoteText"/>
        <w:rPr>
          <w:sz w:val="22"/>
          <w:szCs w:val="22"/>
          <w:lang w:val="ru-RU"/>
        </w:rPr>
      </w:pPr>
      <w:r w:rsidRPr="0054065A">
        <w:rPr>
          <w:sz w:val="22"/>
          <w:szCs w:val="22"/>
          <w:lang w:val="ru-RU"/>
        </w:rPr>
        <w:t>Согласно глоссарию, используемому Программой ООН по окружающей среде (ЮНЕП), под механизмом посредничества изначально понимался финансовый механизм, при котором участвующие банки обмениваются чеками и векселями и денежные расчеты проводятся только в отношении чистого сальдо.  В настоящее время значение термина было расширено и включает любую организацию, которая сводит вместе поставщиков и потребителей товаров, услуг или информации, обеспечивая таким образом соответствие между спросом и предложением.  В соответствии с КБР был создан механизм посредничества для обеспечения доступа всех государственных органов к информации и технологиям, необходимым им для осуществления деятельности в области биоразнообразия</w:t>
      </w:r>
      <w:r w:rsidRPr="0054065A">
        <w:rPr>
          <w:sz w:val="22"/>
          <w:szCs w:val="22"/>
          <w:vertAlign w:val="superscript"/>
          <w:lang w:val="ru-RU"/>
        </w:rPr>
        <w:footnoteReference w:id="17"/>
      </w:r>
      <w:r w:rsidRPr="0054065A">
        <w:rPr>
          <w:sz w:val="22"/>
          <w:szCs w:val="22"/>
          <w:lang w:val="ru-RU"/>
        </w:rPr>
        <w:t xml:space="preserve">. </w:t>
      </w:r>
    </w:p>
    <w:p w:rsidR="00671B97" w:rsidRPr="0054065A" w:rsidRDefault="00671B97" w:rsidP="00671B97">
      <w:pPr>
        <w:pStyle w:val="FootnoteText"/>
        <w:rPr>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Кодифицированные традиционные знания</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54065A">
        <w:rPr>
          <w:sz w:val="22"/>
          <w:szCs w:val="22"/>
          <w:vertAlign w:val="superscript"/>
          <w:lang w:val="ru-RU"/>
        </w:rPr>
        <w:footnoteReference w:id="18"/>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54065A">
        <w:rPr>
          <w:i/>
          <w:sz w:val="22"/>
          <w:szCs w:val="22"/>
          <w:lang w:val="ru-RU"/>
        </w:rPr>
        <w:t>кодифицированными</w:t>
      </w:r>
      <w:r w:rsidRPr="0054065A">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аюрведа, получившая раскрытие в древних санскритских текстах</w:t>
      </w:r>
      <w:r w:rsidRPr="0054065A">
        <w:rPr>
          <w:sz w:val="22"/>
          <w:szCs w:val="22"/>
          <w:vertAlign w:val="superscript"/>
          <w:lang w:val="ru-RU"/>
        </w:rPr>
        <w:footnoteReference w:id="19"/>
      </w:r>
      <w:r w:rsidRPr="0054065A">
        <w:rPr>
          <w:sz w:val="22"/>
          <w:szCs w:val="22"/>
          <w:vertAlign w:val="superscript"/>
          <w:lang w:val="ru-RU"/>
        </w:rPr>
        <w:t>,</w:t>
      </w:r>
      <w:r w:rsidRPr="0054065A">
        <w:rPr>
          <w:sz w:val="22"/>
          <w:szCs w:val="22"/>
          <w:lang w:val="ru-RU"/>
        </w:rPr>
        <w:t xml:space="preserve"> или традиционная китайская медицина (ТКМ), получившая раскрытие в древнекитайских медицинских текстах</w:t>
      </w:r>
      <w:r w:rsidRPr="0054065A">
        <w:rPr>
          <w:sz w:val="22"/>
          <w:szCs w:val="22"/>
          <w:vertAlign w:val="superscript"/>
          <w:lang w:val="ru-RU"/>
        </w:rPr>
        <w:footnoteReference w:id="20"/>
      </w:r>
      <w:r w:rsidRPr="0054065A">
        <w:rPr>
          <w:sz w:val="22"/>
          <w:szCs w:val="22"/>
          <w:lang w:val="ru-RU"/>
        </w:rPr>
        <w:t>;  и (b)  </w:t>
      </w:r>
      <w:r w:rsidRPr="0054065A">
        <w:rPr>
          <w:i/>
          <w:sz w:val="22"/>
          <w:szCs w:val="22"/>
          <w:lang w:val="ru-RU"/>
        </w:rPr>
        <w:t>некодифицированными</w:t>
      </w:r>
      <w:r w:rsidRPr="0054065A">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  Так, например, в Южной Азии кодифицированные системы знаний включают медицинскую систему аюрведы, кодифицированную в 54 авторитетных книгах аюрведы, систему сиддхов, кодифицированную в 29 авторитетных книгах, и традицию унани тибб, кодифицированную в 13 авторитетных книгах</w:t>
      </w:r>
      <w:r w:rsidRPr="0054065A">
        <w:rPr>
          <w:sz w:val="22"/>
          <w:szCs w:val="22"/>
          <w:vertAlign w:val="superscript"/>
          <w:lang w:val="ru-RU"/>
        </w:rPr>
        <w:footnoteReference w:id="21"/>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Проводится еще одно разграничение, а именно между (i) традиционными знаниями, которые кодифицированы, т.е. имеют воплощение в письменной форме, и которые относятся к сфере общественного достояния, и (ii) традиционными знаниями, которые не кодифицированы и являются частью устной традиции коренных общин</w:t>
      </w:r>
      <w:r w:rsidRPr="0054065A">
        <w:rPr>
          <w:sz w:val="22"/>
          <w:szCs w:val="22"/>
          <w:vertAlign w:val="superscript"/>
          <w:lang w:val="ru-RU"/>
        </w:rPr>
        <w:footnoteReference w:id="22"/>
      </w:r>
      <w:r w:rsidRPr="0054065A">
        <w:rPr>
          <w:sz w:val="22"/>
          <w:szCs w:val="22"/>
          <w:lang w:val="ru-RU"/>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кодифицированных традиционных знаний и некодифицированных традиционных знаний.</w:t>
      </w:r>
    </w:p>
    <w:p w:rsidR="00671B97" w:rsidRPr="0054065A" w:rsidRDefault="00671B97" w:rsidP="00671B97">
      <w:pPr>
        <w:pStyle w:val="FootnoteText"/>
        <w:rPr>
          <w:b/>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 xml:space="preserve">Консультации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Согласно юридическому словарю Блэка, консультацией является акт обращения к какому-либо лицу за советом или с целью узнать мнение этого лица (например, к юристу).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В одном из источников указывается, что консультация означает процесс обмена мнениями и информацией.  Этот процесс не является односторонним, а предполагает совместное использование знаний и мнений.  «Консультация» означает сотрудничество, ознакомление с мнением другой стороны и деятельность в соответствии с этим.  Согласно другим источникам, применительно к коренным общинам процессы консультации и получения согласия носят взаимосвязанный характер.  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7" w:name="_Ref292464692"/>
      <w:r w:rsidRPr="0054065A">
        <w:rPr>
          <w:rStyle w:val="FootnoteReference"/>
          <w:sz w:val="22"/>
          <w:szCs w:val="22"/>
          <w:lang w:val="ru-RU"/>
        </w:rPr>
        <w:footnoteReference w:id="23"/>
      </w:r>
      <w:bookmarkEnd w:id="7"/>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NormalWeb"/>
        <w:spacing w:before="0" w:beforeAutospacing="0" w:after="0" w:afterAutospacing="0"/>
        <w:rPr>
          <w:rFonts w:ascii="Arial" w:hAnsi="Arial" w:cs="Arial"/>
          <w:snapToGrid w:val="0"/>
          <w:sz w:val="22"/>
          <w:szCs w:val="22"/>
          <w:lang w:val="ru-RU" w:eastAsia="de-DE" w:bidi="ar-SA"/>
        </w:rPr>
      </w:pPr>
      <w:r w:rsidRPr="0054065A">
        <w:rPr>
          <w:rFonts w:ascii="Arial" w:hAnsi="Arial" w:cs="Arial"/>
          <w:i/>
          <w:snapToGrid w:val="0"/>
          <w:sz w:val="22"/>
          <w:szCs w:val="22"/>
          <w:lang w:val="ru-RU"/>
        </w:rPr>
        <w:t xml:space="preserve">Конвенция </w:t>
      </w:r>
      <w:r w:rsidRPr="0054065A">
        <w:rPr>
          <w:rFonts w:ascii="Arial" w:hAnsi="Arial" w:cs="Arial"/>
          <w:i/>
          <w:sz w:val="22"/>
          <w:szCs w:val="22"/>
          <w:lang w:val="ru-RU"/>
        </w:rPr>
        <w:t>№ 169</w:t>
      </w:r>
      <w:r w:rsidRPr="0054065A">
        <w:rPr>
          <w:rFonts w:ascii="Arial" w:hAnsi="Arial" w:cs="Arial"/>
          <w:sz w:val="22"/>
          <w:szCs w:val="22"/>
          <w:lang w:val="ru-RU"/>
        </w:rPr>
        <w:t xml:space="preserve"> </w:t>
      </w:r>
      <w:r w:rsidRPr="0054065A">
        <w:rPr>
          <w:rFonts w:ascii="Arial" w:hAnsi="Arial" w:cs="Arial"/>
          <w:i/>
          <w:snapToGrid w:val="0"/>
          <w:sz w:val="22"/>
          <w:szCs w:val="22"/>
          <w:lang w:val="ru-RU"/>
        </w:rPr>
        <w:t>Международной организации труда (</w:t>
      </w:r>
      <w:r w:rsidRPr="0054065A">
        <w:rPr>
          <w:rFonts w:ascii="Arial" w:hAnsi="Arial" w:cs="Arial"/>
          <w:i/>
          <w:sz w:val="22"/>
          <w:szCs w:val="22"/>
          <w:lang w:val="ru-RU"/>
        </w:rPr>
        <w:t>МОТ) о коренных народах и народах, ведущих племенной образ жизни</w:t>
      </w:r>
      <w:r w:rsidRPr="0054065A">
        <w:rPr>
          <w:rFonts w:ascii="Arial" w:hAnsi="Arial" w:cs="Arial"/>
          <w:sz w:val="22"/>
          <w:szCs w:val="22"/>
          <w:lang w:val="ru-RU"/>
        </w:rPr>
        <w:t xml:space="preserve"> (1989 г.), гласит, что </w:t>
      </w:r>
      <w:r w:rsidRPr="0054065A">
        <w:rPr>
          <w:rFonts w:ascii="Arial" w:hAnsi="Arial" w:cs="Arial"/>
          <w:color w:val="333333"/>
          <w:sz w:val="22"/>
          <w:szCs w:val="22"/>
          <w:lang w:val="ru-RU"/>
        </w:rPr>
        <w:t xml:space="preserve">консультации проводятся </w:t>
      </w:r>
      <w:r w:rsidRPr="0054065A">
        <w:rPr>
          <w:rFonts w:ascii="Arial" w:hAnsi="Arial" w:cs="Arial"/>
          <w:snapToGrid w:val="0"/>
          <w:sz w:val="22"/>
          <w:szCs w:val="22"/>
          <w:lang w:val="ru-RU" w:eastAsia="de-DE" w:bidi="ar-SA"/>
        </w:rPr>
        <w:t xml:space="preserve">«добросовестно и в форме, соответствующей обстоятельствам, с целью достижения договоренности или согласия в отношении предлагаемых мер» (пункт 2 статьи 6).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Конвенция о биологическом разнообразии  </w:t>
      </w:r>
    </w:p>
    <w:p w:rsidR="00671B97" w:rsidRPr="0054065A" w:rsidRDefault="00671B97" w:rsidP="00671B97">
      <w:pPr>
        <w:rPr>
          <w:szCs w:val="22"/>
          <w:lang w:val="ru-RU"/>
        </w:rPr>
      </w:pPr>
    </w:p>
    <w:p w:rsidR="00671B97" w:rsidRPr="0054065A" w:rsidRDefault="00671B97" w:rsidP="00671B97">
      <w:pPr>
        <w:pStyle w:val="FootnoteText"/>
        <w:rPr>
          <w:sz w:val="22"/>
          <w:szCs w:val="22"/>
          <w:lang w:val="ru-RU"/>
        </w:rPr>
      </w:pPr>
      <w:r w:rsidRPr="0054065A">
        <w:rPr>
          <w:i/>
          <w:sz w:val="22"/>
          <w:szCs w:val="22"/>
          <w:lang w:val="ru-RU"/>
        </w:rPr>
        <w:t xml:space="preserve">Конвенция о биологическом разнообразии </w:t>
      </w:r>
      <w:r w:rsidRPr="0054065A">
        <w:rPr>
          <w:sz w:val="22"/>
          <w:szCs w:val="22"/>
          <w:lang w:val="ru-RU"/>
        </w:rPr>
        <w:t>(КБР) – м</w:t>
      </w:r>
      <w:r w:rsidRPr="0054065A">
        <w:rPr>
          <w:snapToGrid w:val="0"/>
          <w:sz w:val="22"/>
          <w:szCs w:val="22"/>
          <w:lang w:val="ru-RU"/>
        </w:rPr>
        <w:t xml:space="preserve">еждународная конвенция, принятая в июне 1992 г. в ходе Конференции ООН по окружающей среде и развитию, состоявшейся в Рио-де-Жанейро, Бразилия.  В 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  Она вступила в силу </w:t>
      </w:r>
      <w:r w:rsidRPr="0054065A">
        <w:rPr>
          <w:sz w:val="22"/>
          <w:szCs w:val="22"/>
          <w:lang w:val="ru-RU"/>
        </w:rPr>
        <w:t xml:space="preserve">29 декабря 1993 г. </w:t>
      </w:r>
    </w:p>
    <w:p w:rsidR="00671B97" w:rsidRPr="0054065A" w:rsidRDefault="00671B97" w:rsidP="00671B97">
      <w:pPr>
        <w:rPr>
          <w:snapToGrid w:val="0"/>
          <w:szCs w:val="22"/>
          <w:lang w:val="ru-RU"/>
        </w:rPr>
      </w:pPr>
    </w:p>
    <w:p w:rsidR="00671B97" w:rsidRPr="0054065A" w:rsidRDefault="00671B97" w:rsidP="00671B97">
      <w:pPr>
        <w:rPr>
          <w:bCs/>
          <w:snapToGrid w:val="0"/>
          <w:szCs w:val="22"/>
          <w:lang w:val="ru-RU"/>
        </w:rPr>
      </w:pPr>
      <w:r w:rsidRPr="0054065A">
        <w:rPr>
          <w:b/>
          <w:snapToGrid w:val="0"/>
          <w:szCs w:val="22"/>
          <w:lang w:val="ru-RU"/>
        </w:rPr>
        <w:t>Страна происхождения генетических ресурсов</w:t>
      </w:r>
      <w:r w:rsidRPr="0054065A">
        <w:rPr>
          <w:bCs/>
          <w:snapToGrid w:val="0"/>
          <w:szCs w:val="22"/>
          <w:lang w:val="ru-RU"/>
        </w:rPr>
        <w:t xml:space="preserve"> </w:t>
      </w:r>
    </w:p>
    <w:p w:rsidR="00671B97" w:rsidRPr="0054065A" w:rsidRDefault="00671B97" w:rsidP="00671B97">
      <w:pPr>
        <w:rPr>
          <w:bCs/>
          <w:snapToGrid w:val="0"/>
          <w:szCs w:val="22"/>
          <w:lang w:val="ru-RU"/>
        </w:rPr>
      </w:pPr>
    </w:p>
    <w:p w:rsidR="00671B97" w:rsidRPr="0054065A" w:rsidRDefault="00671B97" w:rsidP="00671B97">
      <w:pPr>
        <w:rPr>
          <w:szCs w:val="22"/>
          <w:lang w:val="ru-RU" w:bidi="th-TH"/>
        </w:rPr>
      </w:pPr>
      <w:r w:rsidRPr="0054065A">
        <w:rPr>
          <w:bCs/>
          <w:snapToGrid w:val="0"/>
          <w:szCs w:val="22"/>
          <w:lang w:val="ru-RU"/>
        </w:rPr>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(1992 г.)</w:t>
      </w:r>
      <w:r w:rsidRPr="0054065A">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r w:rsidRPr="0054065A">
        <w:rPr>
          <w:bCs/>
          <w:iCs/>
          <w:snapToGrid w:val="0"/>
          <w:szCs w:val="22"/>
          <w:lang w:val="ru-RU"/>
        </w:rPr>
        <w:t xml:space="preserve">in-situ».  </w:t>
      </w:r>
      <w:r w:rsidRPr="0054065A">
        <w:rPr>
          <w:bCs/>
          <w:snapToGrid w:val="0"/>
          <w:szCs w:val="22"/>
          <w:lang w:val="ru-RU"/>
        </w:rPr>
        <w:t xml:space="preserve">Другие определения включают генетические ресурсы в условиях ex-situ.  Например, страна происхождения определяется 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 xml:space="preserve">1996 г.) </w:t>
      </w:r>
      <w:r w:rsidRPr="0054065A">
        <w:rPr>
          <w:bCs/>
          <w:snapToGrid w:val="0"/>
          <w:szCs w:val="22"/>
          <w:lang w:val="ru-RU"/>
        </w:rPr>
        <w:t xml:space="preserve">как «страна, которая обладает генетическими ресурсами в условиях </w:t>
      </w:r>
      <w:r w:rsidRPr="0054065A">
        <w:rPr>
          <w:iCs/>
          <w:szCs w:val="22"/>
          <w:lang w:val="ru-RU" w:bidi="th-TH"/>
        </w:rPr>
        <w:t>in-situ, включая те, которые, находясь в условиях in-situ, в настоящее время находятся в условиях ex-situ»</w:t>
      </w:r>
      <w:r w:rsidRPr="0054065A">
        <w:rPr>
          <w:szCs w:val="22"/>
          <w:lang w:val="ru-RU" w:bidi="th-TH"/>
        </w:rPr>
        <w:t xml:space="preserve">.  </w:t>
      </w:r>
    </w:p>
    <w:p w:rsidR="00671B97" w:rsidRPr="0054065A" w:rsidRDefault="00671B97" w:rsidP="00671B97">
      <w:pPr>
        <w:rPr>
          <w:snapToGrid w:val="0"/>
          <w:szCs w:val="22"/>
          <w:lang w:val="ru-RU"/>
        </w:rPr>
      </w:pPr>
    </w:p>
    <w:p w:rsidR="00671B97" w:rsidRPr="0054065A" w:rsidRDefault="00671B97" w:rsidP="00671B97">
      <w:pPr>
        <w:rPr>
          <w:b/>
          <w:szCs w:val="22"/>
          <w:lang w:val="ru-RU"/>
        </w:rPr>
      </w:pPr>
      <w:r w:rsidRPr="0054065A">
        <w:rPr>
          <w:b/>
          <w:szCs w:val="22"/>
          <w:lang w:val="ru-RU"/>
        </w:rPr>
        <w:t>Страна, предоставляющая генетические ресурсы</w:t>
      </w:r>
    </w:p>
    <w:p w:rsidR="00671B97" w:rsidRPr="0054065A" w:rsidRDefault="00671B97" w:rsidP="00671B97">
      <w:pPr>
        <w:rPr>
          <w:szCs w:val="22"/>
          <w:lang w:val="ru-RU"/>
        </w:rPr>
      </w:pPr>
    </w:p>
    <w:p w:rsidR="00671B97" w:rsidRPr="0054065A" w:rsidRDefault="00671B97" w:rsidP="00671B97">
      <w:pPr>
        <w:rPr>
          <w:bCs/>
          <w:szCs w:val="22"/>
          <w:lang w:val="ru-RU"/>
        </w:rPr>
      </w:pPr>
      <w:r w:rsidRPr="0054065A">
        <w:rPr>
          <w:bCs/>
          <w:szCs w:val="22"/>
          <w:lang w:val="ru-RU"/>
        </w:rPr>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 xml:space="preserve">(1992 г.) </w:t>
      </w:r>
      <w:r w:rsidRPr="0054065A">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r w:rsidRPr="0054065A">
        <w:rPr>
          <w:bCs/>
          <w:iCs/>
          <w:szCs w:val="22"/>
          <w:lang w:val="ru-RU"/>
        </w:rPr>
        <w:t>in-situ, включая популяции как диких, так и одомашненных видов, либо полученные из источников ex</w:t>
      </w:r>
      <w:r w:rsidRPr="0054065A">
        <w:rPr>
          <w:bCs/>
          <w:iCs/>
          <w:szCs w:val="22"/>
          <w:lang w:val="ru-RU"/>
        </w:rPr>
        <w:noBreakHyphen/>
        <w:t>situ, независимо от того, происходят они из этой страны или нет»</w:t>
      </w:r>
      <w:r w:rsidRPr="0054065A">
        <w:rPr>
          <w:bCs/>
          <w:szCs w:val="22"/>
          <w:lang w:val="ru-RU"/>
        </w:rPr>
        <w:t>.</w:t>
      </w:r>
    </w:p>
    <w:p w:rsidR="00671B97" w:rsidRPr="0054065A" w:rsidRDefault="00671B97" w:rsidP="00671B97">
      <w:pPr>
        <w:rPr>
          <w:bCs/>
          <w:szCs w:val="22"/>
          <w:lang w:val="ru-RU"/>
        </w:rPr>
      </w:pPr>
    </w:p>
    <w:p w:rsidR="00671B97" w:rsidRPr="0054065A" w:rsidRDefault="00671B97" w:rsidP="00671B97">
      <w:pPr>
        <w:pStyle w:val="FootnoteText"/>
        <w:rPr>
          <w:b/>
          <w:sz w:val="22"/>
          <w:szCs w:val="22"/>
          <w:lang w:val="ru-RU"/>
        </w:rPr>
      </w:pPr>
      <w:r w:rsidRPr="0054065A">
        <w:rPr>
          <w:b/>
          <w:sz w:val="22"/>
          <w:szCs w:val="22"/>
          <w:lang w:val="ru-RU"/>
        </w:rPr>
        <w:t xml:space="preserve">Культурная община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8" w:name="_Ref289689074"/>
      <w:r w:rsidRPr="0054065A">
        <w:rPr>
          <w:rStyle w:val="FootnoteReference"/>
          <w:sz w:val="22"/>
          <w:szCs w:val="22"/>
          <w:lang w:val="ru-RU"/>
        </w:rPr>
        <w:footnoteReference w:id="24"/>
      </w:r>
      <w:bookmarkEnd w:id="8"/>
      <w:r w:rsidRPr="0054065A">
        <w:rPr>
          <w:sz w:val="22"/>
          <w:szCs w:val="22"/>
          <w:lang w:val="ru-RU"/>
        </w:rPr>
        <w:t xml:space="preserve">.  </w:t>
      </w:r>
    </w:p>
    <w:p w:rsidR="00671B97" w:rsidRPr="0054065A" w:rsidRDefault="00671B97" w:rsidP="00671B97">
      <w:pPr>
        <w:rPr>
          <w:szCs w:val="22"/>
          <w:lang w:val="ru-RU"/>
        </w:rPr>
      </w:pPr>
    </w:p>
    <w:p w:rsidR="00671B97" w:rsidRPr="0054065A" w:rsidRDefault="00671B97" w:rsidP="00671B97">
      <w:pPr>
        <w:pStyle w:val="FootnoteText"/>
        <w:rPr>
          <w:b/>
          <w:sz w:val="22"/>
          <w:szCs w:val="22"/>
          <w:lang w:val="ru-RU"/>
        </w:rPr>
      </w:pPr>
      <w:r w:rsidRPr="0054065A">
        <w:rPr>
          <w:b/>
          <w:sz w:val="22"/>
          <w:szCs w:val="22"/>
          <w:lang w:val="ru-RU"/>
        </w:rPr>
        <w:t xml:space="preserve">Культурное разнообразие </w:t>
      </w:r>
    </w:p>
    <w:p w:rsidR="00671B97" w:rsidRPr="0054065A" w:rsidRDefault="00671B97" w:rsidP="00671B97">
      <w:pPr>
        <w:pStyle w:val="FootnoteText"/>
        <w:rPr>
          <w:b/>
          <w:sz w:val="22"/>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bCs/>
          <w:i/>
          <w:szCs w:val="22"/>
          <w:lang w:val="ru-RU" w:eastAsia="ru-RU"/>
        </w:rPr>
        <w:t>Конвенцией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  Эти формы самовыражения передаются внутри групп и обществ и между ними</w:t>
      </w:r>
      <w:r w:rsidRPr="0054065A">
        <w:rPr>
          <w:rStyle w:val="FootnoteReference"/>
          <w:szCs w:val="22"/>
          <w:lang w:val="ru-RU"/>
        </w:rPr>
        <w:footnoteReference w:id="25"/>
      </w:r>
      <w:r w:rsidRPr="0054065A">
        <w:rPr>
          <w:szCs w:val="22"/>
          <w:lang w:val="ru-RU" w:eastAsia="ru-RU"/>
        </w:rPr>
        <w:t>.</w:t>
      </w:r>
    </w:p>
    <w:p w:rsidR="00671B97" w:rsidRPr="0054065A" w:rsidRDefault="00671B97" w:rsidP="00671B97">
      <w:pPr>
        <w:rPr>
          <w:b/>
          <w:szCs w:val="22"/>
          <w:lang w:val="ru-RU"/>
        </w:rPr>
      </w:pPr>
    </w:p>
    <w:p w:rsidR="00671B97" w:rsidRPr="0054065A" w:rsidRDefault="00671B97" w:rsidP="00671B97">
      <w:pPr>
        <w:pStyle w:val="FootnoteText"/>
        <w:keepNext/>
        <w:rPr>
          <w:b/>
          <w:sz w:val="22"/>
          <w:szCs w:val="22"/>
          <w:lang w:val="ru-RU"/>
        </w:rPr>
      </w:pPr>
      <w:r w:rsidRPr="0054065A">
        <w:rPr>
          <w:b/>
          <w:sz w:val="22"/>
          <w:szCs w:val="22"/>
          <w:lang w:val="ru-RU"/>
        </w:rPr>
        <w:t>Выражения культуры</w:t>
      </w:r>
    </w:p>
    <w:p w:rsidR="00671B97" w:rsidRPr="0054065A" w:rsidRDefault="00671B97" w:rsidP="00671B97">
      <w:pPr>
        <w:pStyle w:val="FootnoteText"/>
        <w:keepNext/>
        <w:rPr>
          <w:b/>
          <w:sz w:val="22"/>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 xml:space="preserve">В </w:t>
      </w:r>
      <w:r w:rsidRPr="0054065A">
        <w:rPr>
          <w:bCs/>
          <w:i/>
          <w:szCs w:val="22"/>
          <w:lang w:val="ru-RU" w:eastAsia="ru-RU"/>
        </w:rPr>
        <w:t>Конвенции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54065A">
        <w:rPr>
          <w:rStyle w:val="FootnoteReference"/>
          <w:szCs w:val="22"/>
          <w:lang w:val="ru-RU"/>
        </w:rPr>
        <w:footnoteReference w:id="26"/>
      </w:r>
      <w:r w:rsidRPr="0054065A">
        <w:rPr>
          <w:szCs w:val="22"/>
          <w:lang w:val="ru-RU"/>
        </w:rPr>
        <w:t>.</w:t>
      </w:r>
    </w:p>
    <w:p w:rsidR="00671B97" w:rsidRPr="0054065A" w:rsidRDefault="00671B97" w:rsidP="00671B97">
      <w:pPr>
        <w:rPr>
          <w:szCs w:val="22"/>
          <w:lang w:val="ru-RU"/>
        </w:rPr>
      </w:pPr>
    </w:p>
    <w:p w:rsidR="00671B97" w:rsidRPr="0054065A" w:rsidRDefault="00671B97" w:rsidP="00671B97">
      <w:pPr>
        <w:pStyle w:val="FootnoteText"/>
        <w:rPr>
          <w:b/>
          <w:snapToGrid w:val="0"/>
          <w:sz w:val="22"/>
          <w:szCs w:val="22"/>
          <w:lang w:val="ru-RU"/>
        </w:rPr>
      </w:pPr>
      <w:r w:rsidRPr="0054065A">
        <w:rPr>
          <w:b/>
          <w:snapToGrid w:val="0"/>
          <w:sz w:val="22"/>
          <w:szCs w:val="22"/>
          <w:lang w:val="ru-RU"/>
        </w:rPr>
        <w:t xml:space="preserve">Культурное наследие </w:t>
      </w:r>
    </w:p>
    <w:p w:rsidR="00671B97" w:rsidRPr="0054065A" w:rsidRDefault="00671B97" w:rsidP="00671B97">
      <w:pPr>
        <w:pStyle w:val="FootnoteText"/>
        <w:rPr>
          <w:b/>
          <w:snapToGrid w:val="0"/>
          <w:sz w:val="22"/>
          <w:szCs w:val="22"/>
          <w:lang w:val="ru-RU"/>
        </w:rPr>
      </w:pPr>
    </w:p>
    <w:p w:rsidR="00671B97" w:rsidRPr="0054065A" w:rsidRDefault="00671B97" w:rsidP="00671B97">
      <w:pPr>
        <w:pStyle w:val="FootnoteText"/>
        <w:rPr>
          <w:snapToGrid w:val="0"/>
          <w:sz w:val="22"/>
          <w:szCs w:val="22"/>
          <w:lang w:val="ru-RU"/>
        </w:rPr>
      </w:pPr>
      <w:r w:rsidRPr="0054065A">
        <w:rPr>
          <w:snapToGrid w:val="0"/>
          <w:sz w:val="22"/>
          <w:szCs w:val="22"/>
          <w:lang w:val="ru-RU"/>
        </w:rPr>
        <w:t xml:space="preserve">Для целей </w:t>
      </w:r>
      <w:r w:rsidRPr="0054065A">
        <w:rPr>
          <w:i/>
          <w:snapToGrid w:val="0"/>
          <w:sz w:val="22"/>
          <w:szCs w:val="22"/>
          <w:lang w:val="ru-RU"/>
        </w:rPr>
        <w:t>Конвенции об охране всемирного культурного и природного наследия</w:t>
      </w:r>
      <w:r w:rsidRPr="0054065A">
        <w:rPr>
          <w:snapToGrid w:val="0"/>
          <w:sz w:val="22"/>
          <w:szCs w:val="22"/>
          <w:lang w:val="ru-RU"/>
        </w:rPr>
        <w:t xml:space="preserve"> (1972 г.)</w:t>
      </w:r>
      <w:r w:rsidRPr="0054065A">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 1:</w:t>
      </w:r>
      <w:r w:rsidRPr="0054065A">
        <w:rPr>
          <w:snapToGrid w:val="0"/>
          <w:sz w:val="22"/>
          <w:szCs w:val="22"/>
          <w:lang w:val="ru-RU"/>
        </w:rPr>
        <w:t xml:space="preserve"> </w:t>
      </w:r>
    </w:p>
    <w:p w:rsidR="00671B97" w:rsidRPr="0054065A" w:rsidRDefault="00671B97" w:rsidP="00671B97">
      <w:pPr>
        <w:pStyle w:val="FootnoteText"/>
        <w:rPr>
          <w:sz w:val="22"/>
          <w:szCs w:val="22"/>
          <w:lang w:val="ru-RU"/>
        </w:rPr>
      </w:pPr>
    </w:p>
    <w:p w:rsidR="00671B97" w:rsidRPr="0054065A" w:rsidRDefault="00671B97" w:rsidP="00671B97">
      <w:pPr>
        <w:autoSpaceDE w:val="0"/>
        <w:autoSpaceDN w:val="0"/>
        <w:adjustRightInd w:val="0"/>
        <w:ind w:left="567"/>
        <w:rPr>
          <w:i/>
          <w:szCs w:val="22"/>
          <w:lang w:val="ru-RU" w:eastAsia="ru-RU"/>
        </w:rPr>
      </w:pPr>
      <w:r w:rsidRPr="0054065A">
        <w:rPr>
          <w:i/>
          <w:szCs w:val="22"/>
          <w:lang w:val="ru-RU"/>
        </w:rPr>
        <w:t xml:space="preserve">(a)  </w:t>
      </w:r>
      <w:r w:rsidRPr="0054065A">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pStyle w:val="FootnoteText"/>
        <w:ind w:left="567"/>
        <w:rPr>
          <w:i/>
          <w:sz w:val="22"/>
          <w:szCs w:val="22"/>
          <w:lang w:val="ru-RU"/>
        </w:rPr>
      </w:pPr>
      <w:r w:rsidRPr="0054065A">
        <w:rPr>
          <w:i/>
          <w:sz w:val="22"/>
          <w:szCs w:val="22"/>
          <w:lang w:val="ru-RU"/>
        </w:rPr>
        <w:t xml:space="preserve">(b)  </w:t>
      </w:r>
      <w:r w:rsidRPr="0054065A">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autoSpaceDE w:val="0"/>
        <w:autoSpaceDN w:val="0"/>
        <w:adjustRightInd w:val="0"/>
        <w:ind w:left="567"/>
        <w:rPr>
          <w:i/>
          <w:szCs w:val="22"/>
          <w:lang w:val="ru-RU"/>
        </w:rPr>
      </w:pPr>
      <w:r w:rsidRPr="0054065A">
        <w:rPr>
          <w:i/>
          <w:szCs w:val="22"/>
          <w:lang w:val="ru-RU"/>
        </w:rPr>
        <w:t xml:space="preserve">(c) </w:t>
      </w:r>
      <w:r w:rsidRPr="0054065A">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671B97" w:rsidRPr="0054065A" w:rsidRDefault="00671B97" w:rsidP="00671B97">
      <w:pPr>
        <w:rPr>
          <w:b/>
          <w:szCs w:val="22"/>
          <w:lang w:val="ru-RU"/>
        </w:rPr>
      </w:pPr>
    </w:p>
    <w:p w:rsidR="00671B97" w:rsidRPr="0054065A" w:rsidRDefault="00671B97" w:rsidP="00671B97">
      <w:pPr>
        <w:pStyle w:val="FootnoteText"/>
        <w:rPr>
          <w:b/>
          <w:sz w:val="22"/>
          <w:szCs w:val="22"/>
          <w:lang w:val="ru-RU"/>
        </w:rPr>
      </w:pPr>
      <w:r w:rsidRPr="0054065A">
        <w:rPr>
          <w:b/>
          <w:sz w:val="22"/>
          <w:szCs w:val="22"/>
          <w:lang w:val="ru-RU"/>
        </w:rPr>
        <w:t>Культурная самобытность</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«Культурная самобытность» указывает на наличие соответствия между общиной – национальной, этнической, языковой и т.д.  – и ее культурной жизнью, а также на право каждой общины на собственную культуру</w:t>
      </w:r>
      <w:r w:rsidRPr="0054065A">
        <w:rPr>
          <w:rStyle w:val="FootnoteReference"/>
          <w:sz w:val="22"/>
          <w:szCs w:val="22"/>
          <w:lang w:val="ru-RU"/>
        </w:rPr>
        <w:footnoteReference w:id="27"/>
      </w:r>
      <w:r w:rsidRPr="0054065A">
        <w:rPr>
          <w:sz w:val="22"/>
          <w:szCs w:val="22"/>
          <w:lang w:val="ru-RU"/>
        </w:rPr>
        <w:t xml:space="preserve">.  </w:t>
      </w:r>
      <w:r w:rsidRPr="0054065A">
        <w:rPr>
          <w:i/>
          <w:snapToGrid w:val="0"/>
          <w:sz w:val="22"/>
          <w:szCs w:val="22"/>
          <w:lang w:val="ru-RU"/>
        </w:rPr>
        <w:t xml:space="preserve">Конвенция </w:t>
      </w:r>
      <w:r w:rsidRPr="0054065A">
        <w:rPr>
          <w:i/>
          <w:sz w:val="22"/>
          <w:szCs w:val="22"/>
          <w:lang w:val="ru-RU"/>
        </w:rPr>
        <w:t>№ 169</w:t>
      </w:r>
      <w:r w:rsidRPr="0054065A">
        <w:rPr>
          <w:sz w:val="22"/>
          <w:szCs w:val="22"/>
          <w:lang w:val="ru-RU"/>
        </w:rPr>
        <w:t xml:space="preserve"> </w:t>
      </w:r>
      <w:r w:rsidRPr="0054065A">
        <w:rPr>
          <w:i/>
          <w:snapToGrid w:val="0"/>
          <w:sz w:val="22"/>
          <w:szCs w:val="22"/>
          <w:lang w:val="ru-RU"/>
        </w:rPr>
        <w:t>Международной организации труда (</w:t>
      </w:r>
      <w:r w:rsidRPr="0054065A">
        <w:rPr>
          <w:i/>
          <w:sz w:val="22"/>
          <w:szCs w:val="22"/>
          <w:lang w:val="ru-RU"/>
        </w:rPr>
        <w:t>МОТ) о коренных народах и народах, ведущих племенной образ жизни в независимых странах</w:t>
      </w:r>
      <w:r w:rsidRPr="0054065A">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 этих народов при уважении их социальной и культурной самобытности, их обычаев и традиций и их институтов</w:t>
      </w:r>
      <w:r w:rsidRPr="0054065A">
        <w:rPr>
          <w:sz w:val="22"/>
          <w:szCs w:val="22"/>
          <w:vertAlign w:val="superscript"/>
          <w:lang w:val="ru-RU"/>
        </w:rPr>
        <w:footnoteReference w:id="28"/>
      </w:r>
      <w:r w:rsidRPr="0054065A">
        <w:rPr>
          <w:sz w:val="22"/>
          <w:szCs w:val="22"/>
          <w:lang w:val="ru-RU"/>
        </w:rPr>
        <w:t>.</w:t>
      </w:r>
    </w:p>
    <w:p w:rsidR="00671B97" w:rsidRPr="0054065A" w:rsidRDefault="00671B97" w:rsidP="00671B97">
      <w:pPr>
        <w:autoSpaceDE w:val="0"/>
        <w:autoSpaceDN w:val="0"/>
        <w:adjustRightInd w:val="0"/>
        <w:rPr>
          <w:b/>
          <w:snapToGrid w:val="0"/>
          <w:szCs w:val="22"/>
          <w:lang w:val="ru-RU"/>
        </w:rPr>
      </w:pPr>
    </w:p>
    <w:p w:rsidR="00671B97" w:rsidRPr="0054065A" w:rsidRDefault="00671B97" w:rsidP="00671B97">
      <w:pPr>
        <w:pStyle w:val="FootnoteText"/>
        <w:rPr>
          <w:b/>
          <w:snapToGrid w:val="0"/>
          <w:sz w:val="22"/>
          <w:szCs w:val="22"/>
          <w:lang w:val="ru-RU"/>
        </w:rPr>
      </w:pPr>
      <w:r w:rsidRPr="0054065A">
        <w:rPr>
          <w:b/>
          <w:snapToGrid w:val="0"/>
          <w:sz w:val="22"/>
          <w:szCs w:val="22"/>
          <w:lang w:val="ru-RU"/>
        </w:rPr>
        <w:t>Культурные ценности</w:t>
      </w:r>
    </w:p>
    <w:p w:rsidR="00671B97" w:rsidRPr="0054065A" w:rsidRDefault="00671B97" w:rsidP="00671B97">
      <w:pPr>
        <w:pStyle w:val="FootnoteText"/>
        <w:rPr>
          <w:b/>
          <w:snapToGrid w:val="0"/>
          <w:sz w:val="22"/>
          <w:szCs w:val="22"/>
          <w:lang w:val="ru-RU"/>
        </w:rPr>
      </w:pPr>
    </w:p>
    <w:p w:rsidR="00671B97" w:rsidRPr="0054065A" w:rsidRDefault="00671B97" w:rsidP="00671B97">
      <w:pPr>
        <w:pStyle w:val="NormalWeb"/>
        <w:spacing w:before="0" w:beforeAutospacing="0" w:after="0" w:afterAutospacing="0"/>
        <w:rPr>
          <w:rFonts w:ascii="Arial" w:hAnsi="Arial" w:cs="Arial"/>
          <w:sz w:val="22"/>
          <w:szCs w:val="22"/>
          <w:lang w:val="ru-RU"/>
        </w:rPr>
      </w:pPr>
      <w:r w:rsidRPr="0054065A">
        <w:rPr>
          <w:rFonts w:ascii="Arial" w:hAnsi="Arial" w:cs="Arial"/>
          <w:snapToGrid w:val="0"/>
          <w:sz w:val="22"/>
          <w:szCs w:val="22"/>
          <w:lang w:val="ru-RU"/>
        </w:rPr>
        <w:t xml:space="preserve">В статье 1 </w:t>
      </w:r>
      <w:r w:rsidRPr="0054065A">
        <w:rPr>
          <w:rFonts w:ascii="Arial" w:hAnsi="Arial" w:cs="Arial"/>
          <w:i/>
          <w:snapToGrid w:val="0"/>
          <w:sz w:val="22"/>
          <w:szCs w:val="22"/>
          <w:lang w:val="ru-RU"/>
        </w:rPr>
        <w:t>Конвенции о мерах</w:t>
      </w:r>
      <w:r w:rsidRPr="0054065A">
        <w:rPr>
          <w:rFonts w:ascii="Arial" w:hAnsi="Arial" w:cs="Arial"/>
          <w:color w:val="2C2C2C"/>
          <w:sz w:val="22"/>
          <w:szCs w:val="22"/>
          <w:lang w:val="ru-RU"/>
        </w:rPr>
        <w:t xml:space="preserve">, </w:t>
      </w:r>
      <w:r w:rsidRPr="0054065A">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54065A">
        <w:rPr>
          <w:rFonts w:ascii="Arial" w:hAnsi="Arial" w:cs="Arial"/>
          <w:i/>
          <w:snapToGrid w:val="0"/>
          <w:sz w:val="22"/>
          <w:szCs w:val="22"/>
          <w:lang w:val="ru-RU"/>
        </w:rPr>
        <w:t xml:space="preserve"> </w:t>
      </w:r>
      <w:r w:rsidRPr="0054065A">
        <w:rPr>
          <w:rFonts w:ascii="Arial" w:hAnsi="Arial" w:cs="Arial"/>
          <w:snapToGrid w:val="0"/>
          <w:sz w:val="22"/>
          <w:szCs w:val="22"/>
          <w:lang w:val="ru-RU"/>
        </w:rPr>
        <w:t>(1970 г.)</w:t>
      </w:r>
      <w:r w:rsidRPr="0054065A">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54065A">
        <w:rPr>
          <w:rFonts w:ascii="Arial" w:hAnsi="Arial" w:cs="Arial"/>
          <w:bCs/>
          <w:color w:val="2C2C2C"/>
          <w:sz w:val="22"/>
          <w:szCs w:val="22"/>
          <w:lang w:val="ru-RU"/>
        </w:rPr>
        <w:t xml:space="preserve">считаются ценности религиозного или светского </w:t>
      </w:r>
      <w:r w:rsidRPr="0054065A">
        <w:rPr>
          <w:rFonts w:ascii="Arial" w:hAnsi="Arial" w:cs="Arial"/>
          <w:bCs/>
          <w:sz w:val="22"/>
          <w:szCs w:val="22"/>
          <w:lang w:val="ru-RU"/>
        </w:rPr>
        <w:t xml:space="preserve">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 ниже категориям: </w:t>
      </w:r>
      <w:r w:rsidRPr="0054065A">
        <w:rPr>
          <w:rFonts w:ascii="Arial" w:hAnsi="Arial" w:cs="Arial"/>
          <w:sz w:val="22"/>
          <w:szCs w:val="22"/>
          <w:lang w:val="ru-RU"/>
        </w:rPr>
        <w:t xml:space="preserve">a)  редкие коллекции и образцы флоры и фауны, минералогии, анатомии и предметы, представляющие интерес для палеонтологии; b)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c)  археологические находки (включая обычные и тайные) и археологические открытия; d)  составные части расчлененных художественных и исторических памятников и археологических мест; e)  старинные предметы более чем 100-летней давности, такие как надписи, чеканные монеты и печати;  f)  этнологические материалы; g)  художественные ценности, такие как:  i)  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ii)  оригинальные произведения скульптурного искусства из любых материалов;  iii)  оригинальные гравюры, эстампы и литографии;  iv)  оригинальные художественные подборки и монтажи из любых материалов; h)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i)  почтовые марки, налоговые и аналогичные марки, отдельно или в коллекциях;  j)  архивы, включая фоно-, фото- и киноархивы; k)  мебель более чем </w:t>
      </w:r>
      <w:r w:rsidRPr="0054065A">
        <w:rPr>
          <w:rFonts w:ascii="Arial" w:hAnsi="Arial" w:cs="Arial"/>
          <w:sz w:val="22"/>
          <w:szCs w:val="22"/>
          <w:lang w:val="ru-RU"/>
        </w:rPr>
        <w:br/>
        <w:t>100-летней давности и старинные музыкальные инструменты.</w:t>
      </w:r>
    </w:p>
    <w:p w:rsidR="00671B97" w:rsidRPr="0054065A" w:rsidRDefault="00671B97" w:rsidP="00671B97">
      <w:pPr>
        <w:pStyle w:val="FootnoteText"/>
        <w:rPr>
          <w:b/>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Хранитель</w:t>
      </w:r>
    </w:p>
    <w:p w:rsidR="00671B97" w:rsidRPr="0054065A" w:rsidRDefault="00671B97" w:rsidP="00671B97">
      <w:pPr>
        <w:pStyle w:val="FootnoteText"/>
        <w:rPr>
          <w:b/>
          <w:sz w:val="22"/>
          <w:szCs w:val="22"/>
          <w:lang w:val="ru-RU"/>
        </w:rPr>
      </w:pPr>
    </w:p>
    <w:p w:rsidR="00671B97" w:rsidRPr="0054065A" w:rsidRDefault="00671B97" w:rsidP="00671B97">
      <w:pPr>
        <w:shd w:val="clear" w:color="auto" w:fill="FFFFFF"/>
        <w:textAlignment w:val="top"/>
        <w:rPr>
          <w:szCs w:val="22"/>
          <w:lang w:val="ru-RU"/>
        </w:rPr>
      </w:pPr>
      <w:r w:rsidRPr="0054065A">
        <w:rPr>
          <w:szCs w:val="22"/>
          <w:lang w:val="ru-RU"/>
        </w:rPr>
        <w:t xml:space="preserve">Юридический словарь Блэка дает следующее определение хранителя:  «лицо или учреждение, которое состоит на попечении или хранении (ребенка, собственности, документов или других ценностей)».  </w:t>
      </w:r>
      <w:r w:rsidRPr="0054065A">
        <w:rPr>
          <w:rStyle w:val="hps"/>
          <w:color w:val="333333"/>
          <w:szCs w:val="22"/>
          <w:lang w:val="ru-RU"/>
        </w:rPr>
        <w:t>Согласно тому же</w:t>
      </w:r>
      <w:r w:rsidRPr="0054065A">
        <w:rPr>
          <w:color w:val="333333"/>
          <w:szCs w:val="22"/>
          <w:lang w:val="ru-RU"/>
        </w:rPr>
        <w:t xml:space="preserve"> </w:t>
      </w:r>
      <w:r w:rsidRPr="0054065A">
        <w:rPr>
          <w:rStyle w:val="hpsatn"/>
          <w:color w:val="333333"/>
          <w:szCs w:val="22"/>
          <w:lang w:val="ru-RU"/>
        </w:rPr>
        <w:t>источнику «попечительство»</w:t>
      </w:r>
      <w:r w:rsidRPr="0054065A">
        <w:rPr>
          <w:color w:val="333333"/>
          <w:szCs w:val="22"/>
          <w:lang w:val="ru-RU"/>
        </w:rPr>
        <w:t xml:space="preserve"> относится к </w:t>
      </w:r>
      <w:r w:rsidRPr="0054065A">
        <w:rPr>
          <w:rStyle w:val="hps"/>
          <w:color w:val="333333"/>
          <w:szCs w:val="22"/>
          <w:lang w:val="ru-RU"/>
        </w:rPr>
        <w:t>уходу и</w:t>
      </w:r>
      <w:r w:rsidRPr="0054065A">
        <w:rPr>
          <w:color w:val="333333"/>
          <w:szCs w:val="22"/>
          <w:lang w:val="ru-RU"/>
        </w:rPr>
        <w:t xml:space="preserve"> </w:t>
      </w:r>
      <w:r w:rsidRPr="0054065A">
        <w:rPr>
          <w:rStyle w:val="hps"/>
          <w:color w:val="333333"/>
          <w:szCs w:val="22"/>
          <w:lang w:val="ru-RU"/>
        </w:rPr>
        <w:t>контролю</w:t>
      </w:r>
      <w:r w:rsidRPr="0054065A">
        <w:rPr>
          <w:color w:val="333333"/>
          <w:szCs w:val="22"/>
          <w:lang w:val="ru-RU"/>
        </w:rPr>
        <w:t xml:space="preserve"> за </w:t>
      </w:r>
      <w:r w:rsidRPr="0054065A">
        <w:rPr>
          <w:rStyle w:val="hps"/>
          <w:color w:val="333333"/>
          <w:szCs w:val="22"/>
          <w:lang w:val="ru-RU"/>
        </w:rPr>
        <w:t>вещью или человеком</w:t>
      </w:r>
      <w:r w:rsidRPr="0054065A">
        <w:rPr>
          <w:color w:val="333333"/>
          <w:szCs w:val="22"/>
          <w:lang w:val="ru-RU"/>
        </w:rPr>
        <w:t xml:space="preserve"> </w:t>
      </w:r>
      <w:r w:rsidRPr="0054065A">
        <w:rPr>
          <w:rStyle w:val="hps"/>
          <w:color w:val="333333"/>
          <w:szCs w:val="22"/>
          <w:lang w:val="ru-RU"/>
        </w:rPr>
        <w:t>для проверки</w:t>
      </w:r>
      <w:r w:rsidRPr="0054065A">
        <w:rPr>
          <w:color w:val="333333"/>
          <w:szCs w:val="22"/>
          <w:lang w:val="ru-RU"/>
        </w:rPr>
        <w:t xml:space="preserve">, сохранения </w:t>
      </w:r>
      <w:r w:rsidRPr="0054065A">
        <w:rPr>
          <w:rStyle w:val="hps"/>
          <w:color w:val="333333"/>
          <w:szCs w:val="22"/>
          <w:lang w:val="ru-RU"/>
        </w:rPr>
        <w:t xml:space="preserve">или безопасности.  </w:t>
      </w:r>
      <w:r w:rsidRPr="0054065A">
        <w:rPr>
          <w:szCs w:val="22"/>
          <w:lang w:val="ru-RU"/>
        </w:rPr>
        <w:t>«Хранитель» определяется в Оксфордском словаре английского языка как «лицо или организация, которое или которая осуществляет попечительство над кем-либо или хранение чего-либо;  опекун».  Словарь «Merriam-Webster» содержит такое определение:  «некто, кто оберегает и осуществляет охрану или хранение».  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  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671B97" w:rsidRPr="0054065A" w:rsidRDefault="00671B97" w:rsidP="00671B97">
      <w:pPr>
        <w:pStyle w:val="FootnoteText"/>
        <w:rPr>
          <w:b/>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Обычный контекст</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54065A">
        <w:rPr>
          <w:rStyle w:val="FootnoteReference"/>
          <w:sz w:val="22"/>
          <w:szCs w:val="22"/>
          <w:lang w:val="ru-RU"/>
        </w:rPr>
        <w:footnoteReference w:id="29"/>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FootnoteText"/>
        <w:rPr>
          <w:b/>
          <w:sz w:val="22"/>
          <w:szCs w:val="22"/>
          <w:lang w:val="ru-RU"/>
        </w:rPr>
      </w:pPr>
      <w:r w:rsidRPr="0054065A">
        <w:rPr>
          <w:b/>
          <w:sz w:val="22"/>
          <w:szCs w:val="22"/>
          <w:lang w:val="ru-RU"/>
        </w:rPr>
        <w:t>Обычное право и процедуры</w:t>
      </w:r>
    </w:p>
    <w:p w:rsidR="00671B97" w:rsidRPr="0054065A" w:rsidRDefault="00671B97" w:rsidP="00671B97">
      <w:pPr>
        <w:pStyle w:val="FootnoteText"/>
        <w:rPr>
          <w:b/>
          <w:sz w:val="22"/>
          <w:szCs w:val="22"/>
          <w:lang w:val="ru-RU"/>
        </w:rPr>
      </w:pPr>
    </w:p>
    <w:p w:rsidR="00671B97" w:rsidRPr="0054065A" w:rsidRDefault="00671B97" w:rsidP="00671B97">
      <w:pPr>
        <w:rPr>
          <w:szCs w:val="22"/>
          <w:lang w:val="ru-RU"/>
        </w:rPr>
      </w:pPr>
      <w:r w:rsidRPr="0054065A">
        <w:rPr>
          <w:szCs w:val="22"/>
          <w:lang w:val="ru-RU"/>
        </w:rPr>
        <w:t>Юридический словарь Блэка дает следующее определение обычного права: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  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жизни»</w:t>
      </w:r>
      <w:r w:rsidRPr="0054065A">
        <w:rPr>
          <w:szCs w:val="22"/>
          <w:vertAlign w:val="superscript"/>
          <w:lang w:val="ru-RU"/>
        </w:rPr>
        <w:footnoteReference w:id="30"/>
      </w:r>
      <w:r w:rsidRPr="0054065A">
        <w:rPr>
          <w:szCs w:val="22"/>
          <w:lang w:val="ru-RU"/>
        </w:rPr>
        <w:t xml:space="preserve">. Формы, в которых воплощены нормы обычного права, отличаются друг от друга.  Например, законы могут быть кодифицированными, письменными или устными, четко выраженными или исполняемыми на основе традиционной практики.  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  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Нормы обычного права касаются многих аспектов жизни общин.  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54065A">
        <w:rPr>
          <w:rStyle w:val="FootnoteReference"/>
          <w:sz w:val="22"/>
          <w:szCs w:val="22"/>
          <w:lang w:val="ru-RU"/>
        </w:rPr>
        <w:footnoteReference w:id="31"/>
      </w:r>
      <w:r w:rsidRPr="0054065A">
        <w:rPr>
          <w:sz w:val="22"/>
          <w:szCs w:val="22"/>
          <w:lang w:val="ru-RU"/>
        </w:rPr>
        <w:t>.  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  Большинство правил, составляющих нормы обычного права, письменно не зафиксированы и не являются едиными для различных этнических групп.  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  Обычное право не статично, а динамично, его правила время от времени меняются, отражая изменения в социальных и экономических условиях</w:t>
      </w:r>
      <w:r w:rsidRPr="0054065A">
        <w:rPr>
          <w:rStyle w:val="FootnoteReference"/>
          <w:sz w:val="22"/>
          <w:szCs w:val="22"/>
          <w:lang w:val="ru-RU"/>
        </w:rPr>
        <w:footnoteReference w:id="32"/>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  </w:t>
      </w:r>
    </w:p>
    <w:p w:rsidR="00671B97" w:rsidRPr="0054065A" w:rsidRDefault="00671B97" w:rsidP="00671B97">
      <w:pPr>
        <w:pStyle w:val="FootnoteText"/>
        <w:rPr>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 xml:space="preserve">Обычная практика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  Обычная практика укоренена в общине и проявляется в ее жизнедеятельности.  Ее нельзя воспринимать как отдельный кодифицированный «закон» как таковой</w:t>
      </w:r>
      <w:r w:rsidRPr="0054065A">
        <w:rPr>
          <w:rStyle w:val="FootnoteReference"/>
          <w:sz w:val="22"/>
          <w:szCs w:val="22"/>
          <w:lang w:val="ru-RU"/>
        </w:rPr>
        <w:footnoteReference w:id="33"/>
      </w:r>
      <w:r w:rsidRPr="0054065A">
        <w:rPr>
          <w:sz w:val="22"/>
          <w:szCs w:val="22"/>
          <w:lang w:val="ru-RU"/>
        </w:rPr>
        <w:t>.</w:t>
      </w:r>
    </w:p>
    <w:p w:rsidR="00671B97" w:rsidRPr="0054065A" w:rsidRDefault="00671B97" w:rsidP="00671B97">
      <w:pPr>
        <w:pStyle w:val="FootnoteText"/>
        <w:rPr>
          <w:b/>
          <w:sz w:val="22"/>
          <w:szCs w:val="22"/>
          <w:lang w:val="ru-RU"/>
        </w:rPr>
      </w:pPr>
    </w:p>
    <w:p w:rsidR="00671B97" w:rsidRPr="0054065A" w:rsidRDefault="00671B97" w:rsidP="00671B97">
      <w:pPr>
        <w:rPr>
          <w:b/>
          <w:bCs/>
          <w:szCs w:val="22"/>
          <w:lang w:val="ru-RU"/>
        </w:rPr>
      </w:pPr>
      <w:r w:rsidRPr="0054065A">
        <w:rPr>
          <w:b/>
          <w:bCs/>
          <w:szCs w:val="22"/>
          <w:lang w:val="ru-RU"/>
        </w:rPr>
        <w:t xml:space="preserve">База данных по соглашениям о биоразнообразии, связанным с доступом и совместным пользованием выгодами </w:t>
      </w:r>
    </w:p>
    <w:p w:rsidR="00671B97" w:rsidRPr="0054065A" w:rsidRDefault="00671B97" w:rsidP="00671B97">
      <w:pPr>
        <w:rPr>
          <w:b/>
          <w:bCs/>
          <w:szCs w:val="22"/>
          <w:lang w:val="ru-RU"/>
        </w:rPr>
      </w:pPr>
    </w:p>
    <w:p w:rsidR="00671B97" w:rsidRPr="0054065A" w:rsidRDefault="00671B97" w:rsidP="00671B97">
      <w:pPr>
        <w:pStyle w:val="BodyText"/>
        <w:spacing w:after="0"/>
        <w:rPr>
          <w:szCs w:val="22"/>
          <w:lang w:val="ru-RU"/>
        </w:rPr>
      </w:pPr>
      <w:r w:rsidRPr="0054065A">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 форм передачи в различных сферах политики в области генетических ресурсов»</w:t>
      </w:r>
      <w:r w:rsidRPr="0054065A">
        <w:rPr>
          <w:rStyle w:val="FootnoteReference"/>
          <w:bCs/>
          <w:szCs w:val="22"/>
          <w:lang w:val="ru-RU"/>
        </w:rPr>
        <w:footnoteReference w:id="34"/>
      </w:r>
      <w:r w:rsidRPr="0054065A">
        <w:rPr>
          <w:szCs w:val="22"/>
          <w:lang w:val="ru-RU"/>
        </w:rPr>
        <w:t>.  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 совместному пользованию выгодами</w:t>
      </w:r>
      <w:r w:rsidRPr="0054065A">
        <w:rPr>
          <w:rStyle w:val="FootnoteReference"/>
          <w:szCs w:val="22"/>
          <w:lang w:val="ru-RU"/>
        </w:rPr>
        <w:footnoteReference w:id="35"/>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Дериват </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eastAsia="ru-RU"/>
        </w:rPr>
      </w:pPr>
      <w:r w:rsidRPr="0054065A">
        <w:rPr>
          <w:szCs w:val="22"/>
          <w:lang w:val="ru-RU"/>
        </w:rPr>
        <w:t xml:space="preserve">В пункте (е) статьи 2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приведено следующее определение:  </w:t>
      </w:r>
      <w:r w:rsidRPr="0054065A">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
    <w:p w:rsidR="00671B97" w:rsidRPr="0054065A" w:rsidRDefault="00671B97" w:rsidP="00671B97">
      <w:pPr>
        <w:rPr>
          <w:szCs w:val="22"/>
          <w:lang w:val="ru-RU"/>
        </w:rPr>
      </w:pPr>
      <w:r w:rsidRPr="0054065A">
        <w:rPr>
          <w:szCs w:val="22"/>
          <w:lang w:val="ru-RU" w:eastAsia="ru-RU"/>
        </w:rPr>
        <w:t xml:space="preserve">функциональных единиц наследственности».  </w:t>
      </w:r>
    </w:p>
    <w:p w:rsidR="00671B97" w:rsidRPr="0054065A" w:rsidRDefault="00671B97" w:rsidP="00671B97">
      <w:pPr>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Производные произведения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области авторского права термин «производные произведения»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охраняются наравне с такими произведениями без ущерба правам авторам ранее существовавших произведений</w:t>
      </w:r>
      <w:r w:rsidRPr="0054065A">
        <w:rPr>
          <w:rStyle w:val="FootnoteReference"/>
          <w:sz w:val="22"/>
          <w:szCs w:val="22"/>
          <w:lang w:val="ru-RU"/>
        </w:rPr>
        <w:footnoteReference w:id="36"/>
      </w:r>
      <w:r w:rsidRPr="0054065A">
        <w:rPr>
          <w:sz w:val="22"/>
          <w:szCs w:val="22"/>
          <w:lang w:val="ru-RU"/>
        </w:rPr>
        <w:t xml:space="preserve">.  Этот термин иногда используется в более широком значении и охватывает компиляции/сборники произведений, охраняемых в соответствии с пунктом 5 статьи 2 Конвенции, (а также пунктом 2 статьи 10 </w:t>
      </w:r>
      <w:r w:rsidRPr="0054065A">
        <w:rPr>
          <w:i/>
          <w:sz w:val="22"/>
          <w:szCs w:val="22"/>
          <w:lang w:val="ru-RU"/>
        </w:rPr>
        <w:t>Соглашения</w:t>
      </w:r>
      <w:r w:rsidRPr="0054065A">
        <w:rPr>
          <w:sz w:val="22"/>
          <w:szCs w:val="22"/>
          <w:lang w:val="ru-RU"/>
        </w:rPr>
        <w:t xml:space="preserve"> </w:t>
      </w:r>
      <w:r w:rsidRPr="0054065A">
        <w:rPr>
          <w:i/>
          <w:sz w:val="22"/>
          <w:szCs w:val="22"/>
          <w:lang w:val="ru-RU"/>
        </w:rPr>
        <w:t>Всемирной торговой организации (ВТО)</w:t>
      </w:r>
      <w:r w:rsidRPr="0054065A">
        <w:rPr>
          <w:sz w:val="22"/>
          <w:szCs w:val="22"/>
          <w:lang w:val="ru-RU"/>
        </w:rPr>
        <w:t xml:space="preserve"> </w:t>
      </w:r>
      <w:r w:rsidRPr="0054065A">
        <w:rPr>
          <w:i/>
          <w:sz w:val="22"/>
          <w:szCs w:val="22"/>
          <w:lang w:val="ru-RU"/>
        </w:rPr>
        <w:t>по торговым аспектам прав интеллектуальной собственности</w:t>
      </w:r>
      <w:r w:rsidRPr="0054065A">
        <w:rPr>
          <w:sz w:val="22"/>
          <w:szCs w:val="22"/>
          <w:lang w:val="ru-RU"/>
        </w:rPr>
        <w:t xml:space="preserve"> (1994 г.) (Соглашения ТРИПС) и статьей 5 </w:t>
      </w:r>
      <w:r w:rsidRPr="0054065A">
        <w:rPr>
          <w:i/>
          <w:sz w:val="22"/>
          <w:szCs w:val="22"/>
          <w:lang w:val="ru-RU"/>
        </w:rPr>
        <w:t>Договора ВОИС по авторскому праву</w:t>
      </w:r>
      <w:r w:rsidRPr="0054065A">
        <w:rPr>
          <w:sz w:val="22"/>
          <w:szCs w:val="22"/>
          <w:lang w:val="ru-RU"/>
        </w:rPr>
        <w:t xml:space="preserve"> (1996 г.) (ДАП))</w:t>
      </w:r>
      <w:r w:rsidRPr="0054065A">
        <w:rPr>
          <w:rStyle w:val="FootnoteReference"/>
          <w:sz w:val="22"/>
          <w:szCs w:val="22"/>
          <w:lang w:val="ru-RU"/>
        </w:rPr>
        <w:footnoteReference w:id="37"/>
      </w:r>
      <w:r w:rsidRPr="0054065A">
        <w:rPr>
          <w:sz w:val="22"/>
          <w:szCs w:val="22"/>
          <w:lang w:val="ru-RU"/>
        </w:rPr>
        <w:t xml:space="preserve">.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54065A">
        <w:rPr>
          <w:rStyle w:val="FootnoteReference"/>
          <w:sz w:val="22"/>
          <w:szCs w:val="22"/>
          <w:lang w:val="ru-RU"/>
        </w:rPr>
        <w:footnoteReference w:id="38"/>
      </w:r>
      <w:r w:rsidRPr="0054065A">
        <w:rPr>
          <w:sz w:val="22"/>
          <w:szCs w:val="22"/>
          <w:lang w:val="ru-RU"/>
        </w:rPr>
        <w:t>.  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9" w:name="_Ref289432997"/>
      <w:bookmarkStart w:id="10" w:name="_Ref292464396"/>
      <w:r w:rsidRPr="0054065A">
        <w:rPr>
          <w:rStyle w:val="FootnoteReference"/>
          <w:sz w:val="22"/>
          <w:szCs w:val="22"/>
          <w:lang w:val="ru-RU"/>
        </w:rPr>
        <w:footnoteReference w:id="39"/>
      </w:r>
      <w:bookmarkEnd w:id="9"/>
      <w:bookmarkEnd w:id="10"/>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Личное неимущественное право автора может ограничивать право третьих лиц на создание производного произведения.  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bCs/>
          <w:sz w:val="22"/>
          <w:szCs w:val="22"/>
          <w:lang w:val="ru-RU"/>
        </w:rPr>
        <w:t xml:space="preserve">В некоторых юрисдикциях определение производных произведений было переработано применительно к традиционным выражениям культуры.  В соответствии с </w:t>
      </w:r>
      <w:r w:rsidRPr="0054065A">
        <w:rPr>
          <w:bCs/>
          <w:i/>
          <w:sz w:val="22"/>
          <w:szCs w:val="22"/>
          <w:lang w:val="ru-RU"/>
        </w:rPr>
        <w:t xml:space="preserve">Тихоокеанским региональным </w:t>
      </w:r>
      <w:r w:rsidRPr="0054065A">
        <w:rPr>
          <w:i/>
          <w:sz w:val="22"/>
          <w:szCs w:val="22"/>
          <w:lang w:val="ru-RU"/>
        </w:rPr>
        <w:t>типовым законом об охране традиционных знаний и проявлений культуры</w:t>
      </w:r>
      <w:r w:rsidRPr="0054065A">
        <w:rPr>
          <w:bCs/>
          <w:sz w:val="22"/>
          <w:szCs w:val="22"/>
          <w:lang w:val="ru-RU"/>
        </w:rPr>
        <w:t xml:space="preserve"> </w:t>
      </w:r>
      <w:r w:rsidRPr="0054065A">
        <w:rPr>
          <w:sz w:val="22"/>
          <w:szCs w:val="22"/>
          <w:lang w:val="ru-RU"/>
        </w:rPr>
        <w:t>(2002 г.)</w:t>
      </w:r>
      <w:r w:rsidRPr="0054065A">
        <w:rPr>
          <w:i/>
          <w:sz w:val="22"/>
          <w:szCs w:val="22"/>
          <w:lang w:val="ru-RU"/>
        </w:rPr>
        <w:t xml:space="preserve"> </w:t>
      </w:r>
      <w:r w:rsidRPr="0054065A">
        <w:rPr>
          <w:bCs/>
          <w:sz w:val="22"/>
          <w:szCs w:val="22"/>
          <w:lang w:val="ru-RU"/>
        </w:rPr>
        <w:t xml:space="preserve">этот термин обозначает любой </w:t>
      </w:r>
      <w:r w:rsidRPr="0054065A">
        <w:rPr>
          <w:sz w:val="22"/>
          <w:szCs w:val="22"/>
          <w:lang w:val="ru-RU"/>
        </w:rPr>
        <w:t>результат интеллектуального творчества или инноваций, созданный на основе или за счет традиционных знаний или выражений культуры</w:t>
      </w:r>
      <w:bookmarkStart w:id="11" w:name="_Ref289689306"/>
      <w:r w:rsidRPr="0054065A">
        <w:rPr>
          <w:rStyle w:val="FootnoteReference"/>
          <w:sz w:val="22"/>
          <w:szCs w:val="22"/>
          <w:lang w:val="ru-RU"/>
        </w:rPr>
        <w:footnoteReference w:id="40"/>
      </w:r>
      <w:bookmarkEnd w:id="11"/>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Посягательство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соответствии со статьей 6</w:t>
      </w:r>
      <w:r w:rsidRPr="0054065A">
        <w:rPr>
          <w:i/>
          <w:iCs/>
          <w:sz w:val="22"/>
          <w:szCs w:val="22"/>
          <w:lang w:val="ru-RU"/>
        </w:rPr>
        <w:t>bis</w:t>
      </w:r>
      <w:r w:rsidRPr="0054065A">
        <w:rPr>
          <w:sz w:val="22"/>
          <w:szCs w:val="22"/>
          <w:lang w:val="ru-RU"/>
        </w:rPr>
        <w:t xml:space="preserve">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термин «посягательство» обозначает ущерб чести или репутации автора.  Этот термин относится к действиям, которые не являются фактическим изменением собственно произведения или вмешательством в него.  Он обозначает действие «в отношении» произведения.  Термин «посягательство» был добавлен в Конвенцию на Брюссельской конференции по пересмотру с целью охватить такое использование произведения, которое наносит ущерб автору.  Он относится к ситуациям, когда произведение сообщается таким образом, что это наносит вред автору</w:t>
      </w:r>
      <w:r w:rsidRPr="0054065A">
        <w:rPr>
          <w:rStyle w:val="FootnoteReference"/>
          <w:sz w:val="22"/>
          <w:szCs w:val="22"/>
          <w:lang w:val="ru-RU"/>
        </w:rPr>
        <w:footnoteReference w:id="41"/>
      </w:r>
      <w:r w:rsidRPr="0054065A">
        <w:rPr>
          <w:sz w:val="22"/>
          <w:szCs w:val="22"/>
          <w:lang w:val="ru-RU"/>
        </w:rPr>
        <w:t xml:space="preserve">.  </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pStyle w:val="CommentText"/>
        <w:rPr>
          <w:b/>
          <w:sz w:val="22"/>
          <w:szCs w:val="22"/>
          <w:lang w:val="ru-RU"/>
        </w:rPr>
      </w:pPr>
      <w:r w:rsidRPr="0054065A">
        <w:rPr>
          <w:b/>
          <w:sz w:val="22"/>
          <w:szCs w:val="22"/>
          <w:lang w:val="ru-RU"/>
        </w:rPr>
        <w:t xml:space="preserve">Раскрытые традиционные знания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  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  [Традиционные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54065A">
        <w:rPr>
          <w:sz w:val="22"/>
          <w:szCs w:val="22"/>
          <w:vertAlign w:val="superscript"/>
          <w:lang w:val="ru-RU"/>
        </w:rPr>
        <w:footnoteReference w:id="42"/>
      </w:r>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раскрытых традиционных знаний и нераскрытых традиционных знаний.  </w:t>
      </w:r>
    </w:p>
    <w:p w:rsidR="00671B97" w:rsidRPr="0054065A" w:rsidRDefault="00671B97" w:rsidP="00671B97">
      <w:pPr>
        <w:pStyle w:val="CommentText"/>
        <w:rPr>
          <w:b/>
          <w:sz w:val="22"/>
          <w:szCs w:val="22"/>
          <w:lang w:val="ru-RU"/>
        </w:rPr>
      </w:pPr>
    </w:p>
    <w:p w:rsidR="00671B97" w:rsidRPr="0054065A" w:rsidRDefault="00671B97" w:rsidP="00671B97">
      <w:pPr>
        <w:pStyle w:val="CommentText"/>
        <w:rPr>
          <w:b/>
          <w:sz w:val="22"/>
          <w:szCs w:val="22"/>
          <w:lang w:val="ru-RU"/>
        </w:rPr>
      </w:pPr>
      <w:r w:rsidRPr="0054065A">
        <w:rPr>
          <w:b/>
          <w:sz w:val="22"/>
          <w:szCs w:val="22"/>
          <w:lang w:val="ru-RU"/>
        </w:rPr>
        <w:t>Раскрытие</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Согласно юридическому словарю Блэка, «раскрытие» означает выявление фактов или акт или процесс обнародования того, что было неизвестно ранее.  В сфере авторского права термин «раскрытие» может означать обеспечение того, чтобы широкая публика впервые получила доступ к произведению.  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54065A">
        <w:rPr>
          <w:sz w:val="22"/>
          <w:szCs w:val="22"/>
          <w:vertAlign w:val="superscript"/>
          <w:lang w:val="ru-RU"/>
        </w:rPr>
        <w:footnoteReference w:id="43"/>
      </w:r>
      <w:r w:rsidRPr="0054065A">
        <w:rPr>
          <w:sz w:val="22"/>
          <w:szCs w:val="22"/>
          <w:lang w:val="ru-RU"/>
        </w:rPr>
        <w:t>.  В соответствии с нормами международного авторского права признание такого права не является обязательным.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54065A">
        <w:rPr>
          <w:sz w:val="22"/>
          <w:szCs w:val="22"/>
          <w:vertAlign w:val="superscript"/>
          <w:lang w:val="ru-RU"/>
        </w:rPr>
        <w:footnoteReference w:id="44"/>
      </w:r>
      <w:r w:rsidRPr="0054065A">
        <w:rPr>
          <w:sz w:val="22"/>
          <w:szCs w:val="22"/>
          <w:lang w:val="ru-RU"/>
        </w:rPr>
        <w:t>.  В соответствии с определенными национальными законами «право на раскрытие» является личным неимущественным правом.</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Требования о раскрытии</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Раскрытие является частью логического обоснования патентного законодательства</w:t>
      </w:r>
      <w:r w:rsidRPr="0054065A">
        <w:rPr>
          <w:szCs w:val="22"/>
          <w:vertAlign w:val="superscript"/>
          <w:lang w:val="ru-RU"/>
        </w:rPr>
        <w:footnoteReference w:id="45"/>
      </w:r>
      <w:r w:rsidRPr="0054065A">
        <w:rPr>
          <w:szCs w:val="22"/>
          <w:lang w:val="ru-RU"/>
        </w:rPr>
        <w:t xml:space="preserve">.  В соответствии со статьей 5 </w:t>
      </w:r>
      <w:r w:rsidRPr="0054065A">
        <w:rPr>
          <w:i/>
          <w:szCs w:val="22"/>
          <w:lang w:val="ru-RU"/>
        </w:rPr>
        <w:t>Договора о патентной кооперации</w:t>
      </w:r>
      <w:r w:rsidRPr="0054065A">
        <w:rPr>
          <w:szCs w:val="22"/>
          <w:lang w:val="ru-RU"/>
        </w:rPr>
        <w:t xml:space="preserve"> (PCT) патентное законодательство налагает на патентных заявителей общее обязательство «</w:t>
      </w:r>
      <w:r w:rsidRPr="0054065A">
        <w:rPr>
          <w:i/>
          <w:szCs w:val="22"/>
          <w:lang w:val="ru-RU"/>
        </w:rPr>
        <w:t xml:space="preserve">раскрывать изобретения достаточно ясно и полно, чтобы изобретение могло быть осуществлено специалистом в данной области».  </w:t>
      </w:r>
      <w:r w:rsidRPr="0054065A">
        <w:rPr>
          <w:szCs w:val="22"/>
          <w:lang w:val="ru-RU"/>
        </w:rPr>
        <w:t>Однако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 содержится в патенте или заявке на патент</w:t>
      </w:r>
      <w:r w:rsidRPr="0054065A">
        <w:rPr>
          <w:szCs w:val="22"/>
          <w:vertAlign w:val="superscript"/>
          <w:lang w:val="ru-RU"/>
        </w:rPr>
        <w:footnoteReference w:id="4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671B97" w:rsidRPr="0054065A" w:rsidRDefault="00671B97" w:rsidP="00671B97">
      <w:pPr>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  и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 доказывание того, что подача заявки на патент была осуществлена в соответствии с предварительным обоснованным согласием</w:t>
      </w:r>
      <w:r w:rsidRPr="0054065A">
        <w:rPr>
          <w:szCs w:val="22"/>
          <w:vertAlign w:val="superscript"/>
          <w:lang w:val="ru-RU"/>
        </w:rPr>
        <w:footnoteReference w:id="4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Были предложены альтернативные механизмы в отношении требований о раскрытии</w:t>
      </w:r>
      <w:r w:rsidRPr="0054065A">
        <w:rPr>
          <w:szCs w:val="22"/>
          <w:vertAlign w:val="superscript"/>
          <w:lang w:val="ru-RU"/>
        </w:rPr>
        <w:footnoteReference w:id="48"/>
      </w:r>
      <w:r w:rsidRPr="0054065A">
        <w:rPr>
          <w:szCs w:val="22"/>
          <w:lang w:val="ru-RU"/>
        </w:rPr>
        <w:t>.  Еще одна международная инициатива в отношении требования о раскрытии – предлагаемая статья 29</w:t>
      </w:r>
      <w:r w:rsidRPr="0054065A">
        <w:rPr>
          <w:i/>
          <w:szCs w:val="22"/>
          <w:lang w:val="ru-RU"/>
        </w:rPr>
        <w:t>bis</w:t>
      </w:r>
      <w:r w:rsidRPr="0054065A">
        <w:rPr>
          <w:szCs w:val="22"/>
          <w:lang w:val="ru-RU"/>
        </w:rPr>
        <w:t xml:space="preserve">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(Соглашения ТРИПС), предложенная для обсуждения рядом стран</w:t>
      </w:r>
      <w:r w:rsidRPr="0054065A">
        <w:rPr>
          <w:szCs w:val="22"/>
          <w:vertAlign w:val="superscript"/>
          <w:lang w:val="ru-RU"/>
        </w:rPr>
        <w:footnoteReference w:id="49"/>
      </w:r>
      <w:r w:rsidRPr="0054065A">
        <w:rPr>
          <w:szCs w:val="22"/>
          <w:lang w:val="ru-RU"/>
        </w:rPr>
        <w:t>.</w:t>
      </w:r>
    </w:p>
    <w:p w:rsidR="00671B97" w:rsidRPr="0054065A" w:rsidRDefault="00671B97" w:rsidP="00671B97">
      <w:pPr>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Документирование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  Документирование традиционных знаний может включать их запись, регистрацию, фотографирование или воспроизведение на пленке </w:t>
      </w:r>
      <w:r w:rsidRPr="0054065A">
        <w:rPr>
          <w:szCs w:val="18"/>
          <w:lang w:val="ru-RU"/>
        </w:rPr>
        <w:t xml:space="preserve">– </w:t>
      </w:r>
      <w:r w:rsidRPr="0054065A">
        <w:rPr>
          <w:sz w:val="22"/>
          <w:szCs w:val="22"/>
          <w:lang w:val="ru-RU"/>
        </w:rPr>
        <w:t xml:space="preserve">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  Документирование отличается от традиционных способов сохранения  и передачи знаний и традиционных выражений культуры в рамках общины.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54065A">
        <w:rPr>
          <w:sz w:val="22"/>
          <w:szCs w:val="22"/>
          <w:vertAlign w:val="superscript"/>
          <w:lang w:val="ru-RU"/>
        </w:rPr>
        <w:footnoteReference w:id="50"/>
      </w:r>
      <w:r w:rsidRPr="0054065A">
        <w:rPr>
          <w:sz w:val="22"/>
          <w:szCs w:val="22"/>
          <w:lang w:val="ru-RU"/>
        </w:rPr>
        <w:t xml:space="preserve">.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документированных традиционных знаний и недокументированных традиционных знаний.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Должная осмотрительность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Юридический словарь «Black’s Law Dictionary» дает определение должной осмотрительности как разумной осмотрительности, ожидаемой от лица, стремящегося выполнить правовое требование или обязательство, и обычно проявляемой таким лицом. </w:t>
      </w:r>
    </w:p>
    <w:p w:rsidR="00671B97" w:rsidRPr="0054065A" w:rsidRDefault="00671B97" w:rsidP="00671B97">
      <w:pPr>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Справедливое вознаграждение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  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54065A">
        <w:rPr>
          <w:rStyle w:val="FootnoteReference"/>
          <w:sz w:val="22"/>
          <w:szCs w:val="22"/>
          <w:lang w:val="ru-RU"/>
        </w:rPr>
        <w:footnoteReference w:id="51"/>
      </w:r>
      <w:r w:rsidRPr="0054065A">
        <w:rPr>
          <w:sz w:val="22"/>
          <w:szCs w:val="22"/>
          <w:lang w:val="ru-RU"/>
        </w:rPr>
        <w:t xml:space="preserve">.  </w:t>
      </w:r>
      <w:r w:rsidRPr="0054065A">
        <w:rPr>
          <w:i/>
          <w:sz w:val="22"/>
          <w:szCs w:val="22"/>
          <w:lang w:val="ru-RU"/>
        </w:rPr>
        <w:t>Договор ВОИС по исполнениям и фонограммам</w:t>
      </w:r>
      <w:r w:rsidRPr="0054065A">
        <w:rPr>
          <w:sz w:val="22"/>
          <w:szCs w:val="22"/>
          <w:lang w:val="ru-RU"/>
        </w:rPr>
        <w:t xml:space="preserve"> (1996 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Тем не менее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  </w:t>
      </w:r>
    </w:p>
    <w:p w:rsidR="00671B97" w:rsidRPr="0054065A" w:rsidRDefault="00671B97" w:rsidP="00671B97">
      <w:pPr>
        <w:rPr>
          <w:szCs w:val="22"/>
          <w:lang w:val="ru-RU"/>
        </w:rPr>
      </w:pPr>
    </w:p>
    <w:p w:rsidR="00671B97" w:rsidRPr="0054065A" w:rsidRDefault="00671B97" w:rsidP="00671B97">
      <w:pPr>
        <w:pStyle w:val="CommentText"/>
        <w:keepNext/>
        <w:rPr>
          <w:b/>
          <w:sz w:val="22"/>
          <w:szCs w:val="22"/>
          <w:lang w:val="ru-RU"/>
        </w:rPr>
      </w:pPr>
      <w:r w:rsidRPr="0054065A">
        <w:rPr>
          <w:b/>
          <w:sz w:val="22"/>
          <w:szCs w:val="22"/>
          <w:lang w:val="ru-RU"/>
        </w:rPr>
        <w:t xml:space="preserve">Исключения </w:t>
      </w:r>
    </w:p>
    <w:p w:rsidR="00671B97" w:rsidRPr="0054065A" w:rsidRDefault="00671B97" w:rsidP="00671B97">
      <w:pPr>
        <w:pStyle w:val="CommentText"/>
        <w:keepNext/>
        <w:rPr>
          <w:b/>
          <w:sz w:val="22"/>
          <w:szCs w:val="22"/>
          <w:lang w:val="ru-RU"/>
        </w:rPr>
      </w:pPr>
    </w:p>
    <w:p w:rsidR="00671B97" w:rsidRPr="0054065A" w:rsidRDefault="00671B97" w:rsidP="00671B97">
      <w:pPr>
        <w:pStyle w:val="CommentText"/>
        <w:keepNext/>
        <w:rPr>
          <w:sz w:val="22"/>
          <w:szCs w:val="22"/>
          <w:lang w:val="ru-RU"/>
        </w:rPr>
      </w:pPr>
      <w:r w:rsidRPr="0054065A">
        <w:rPr>
          <w:sz w:val="22"/>
          <w:szCs w:val="22"/>
          <w:lang w:val="ru-RU"/>
        </w:rPr>
        <w:t>Термин «исключения» устанавливает ограничения на использование произведения, охраняемого авторским правом.  Исключения в первую очередь касаются действий по отношению к охраняемым элементам.  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54065A">
        <w:rPr>
          <w:rStyle w:val="FootnoteReference"/>
          <w:sz w:val="22"/>
          <w:szCs w:val="22"/>
          <w:lang w:val="ru-RU"/>
        </w:rPr>
        <w:footnoteReference w:id="52"/>
      </w:r>
      <w:r w:rsidRPr="0054065A">
        <w:rPr>
          <w:sz w:val="22"/>
          <w:szCs w:val="22"/>
          <w:lang w:val="ru-RU"/>
        </w:rPr>
        <w:t xml:space="preserve">.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предусмотрено применение трехступенчатой проверки для определения возможности разрешения исключений:  (i)  исключение может распространяться лишь на определенные особые случаи; (ii)  исключение не должно противоречить нормальному использованию произведения и (iii)  оно не должно ущемлять необоснованным образом законные интересы владельцев прав</w:t>
      </w:r>
      <w:r w:rsidRPr="0054065A">
        <w:rPr>
          <w:rStyle w:val="FootnoteReference"/>
          <w:sz w:val="22"/>
          <w:szCs w:val="22"/>
          <w:lang w:val="ru-RU"/>
        </w:rPr>
        <w:footnoteReference w:id="53"/>
      </w:r>
      <w:r w:rsidRPr="0054065A">
        <w:rPr>
          <w:sz w:val="22"/>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Выражение действием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«Выражения действием» означает выражения посредством тела человека</w:t>
      </w:r>
      <w:r w:rsidRPr="0054065A">
        <w:rPr>
          <w:rStyle w:val="FootnoteReference"/>
          <w:sz w:val="22"/>
          <w:szCs w:val="22"/>
          <w:lang w:val="ru-RU"/>
        </w:rPr>
        <w:footnoteReference w:id="54"/>
      </w:r>
      <w:r w:rsidRPr="0054065A">
        <w:rPr>
          <w:sz w:val="22"/>
          <w:szCs w:val="22"/>
          <w:lang w:val="ru-RU"/>
        </w:rPr>
        <w:t>.  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54065A">
        <w:rPr>
          <w:rStyle w:val="FootnoteReference"/>
          <w:sz w:val="22"/>
          <w:szCs w:val="22"/>
          <w:lang w:val="ru-RU"/>
        </w:rPr>
        <w:footnoteReference w:id="55"/>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Выражения фольклора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w:t>
      </w:r>
      <w:r w:rsidRPr="0054065A">
        <w:rPr>
          <w:i/>
          <w:sz w:val="22"/>
          <w:szCs w:val="22"/>
          <w:lang w:val="ru-RU"/>
        </w:rPr>
        <w:t>Типовых положениях ВОИС-ЮНЕСКО</w:t>
      </w:r>
      <w:r w:rsidRPr="0054065A">
        <w:rPr>
          <w:sz w:val="22"/>
          <w:szCs w:val="22"/>
          <w:lang w:val="ru-RU"/>
        </w:rPr>
        <w:t xml:space="preserve"> (1982 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671B97" w:rsidRPr="0054065A" w:rsidRDefault="00671B97" w:rsidP="00671B97">
      <w:pPr>
        <w:pStyle w:val="CommentText"/>
        <w:rPr>
          <w:sz w:val="22"/>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устные выражения, в частности народные сказания, народная поэзия и загадки;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музыкальные выражения, в частности народные песни и инструментальная музыка;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s>
        <w:autoSpaceDE w:val="0"/>
        <w:autoSpaceDN w:val="0"/>
        <w:adjustRightInd w:val="0"/>
        <w:ind w:left="0" w:firstLine="0"/>
        <w:rPr>
          <w:szCs w:val="22"/>
          <w:lang w:val="ru-RU"/>
        </w:rPr>
      </w:pPr>
      <w:r w:rsidRPr="0054065A">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выражения в материальной форме</w:t>
      </w:r>
      <w:r w:rsidRPr="0054065A">
        <w:rPr>
          <w:rStyle w:val="FootnoteReference"/>
          <w:szCs w:val="22"/>
          <w:lang w:val="ru-RU"/>
        </w:rPr>
        <w:footnoteReference w:id="5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контексте МКГР термины «традиционные выражения культуры» и «выражения фольклора» являются синонимичными и взаимозаменяемыми.  </w:t>
      </w:r>
    </w:p>
    <w:p w:rsidR="00671B97" w:rsidRPr="0054065A" w:rsidRDefault="00671B97" w:rsidP="00671B97">
      <w:pPr>
        <w:rPr>
          <w:bCs/>
          <w:szCs w:val="22"/>
          <w:lang w:val="ru-RU"/>
        </w:rPr>
      </w:pPr>
    </w:p>
    <w:p w:rsidR="00671B97" w:rsidRPr="0054065A" w:rsidRDefault="00671B97" w:rsidP="00671B97">
      <w:pPr>
        <w:keepNext/>
        <w:rPr>
          <w:b/>
          <w:szCs w:val="22"/>
          <w:lang w:val="ru-RU"/>
        </w:rPr>
      </w:pPr>
      <w:r w:rsidRPr="0054065A">
        <w:rPr>
          <w:b/>
          <w:bCs/>
          <w:szCs w:val="22"/>
          <w:lang w:val="ru-RU"/>
        </w:rPr>
        <w:t xml:space="preserve">Сохранение </w:t>
      </w:r>
      <w:r w:rsidRPr="0054065A">
        <w:rPr>
          <w:b/>
          <w:szCs w:val="22"/>
          <w:lang w:val="ru-RU"/>
        </w:rPr>
        <w:t>ex-situ</w:t>
      </w:r>
    </w:p>
    <w:p w:rsidR="00671B97" w:rsidRPr="0054065A" w:rsidRDefault="00671B97" w:rsidP="00671B97">
      <w:pPr>
        <w:keepNext/>
        <w:rPr>
          <w:b/>
          <w:szCs w:val="22"/>
          <w:lang w:val="ru-RU"/>
        </w:rPr>
      </w:pPr>
    </w:p>
    <w:p w:rsidR="00671B97" w:rsidRPr="0054065A" w:rsidRDefault="00671B97" w:rsidP="00671B97">
      <w:pPr>
        <w:keepNext/>
        <w:rPr>
          <w:bCs/>
          <w:szCs w:val="22"/>
          <w:lang w:val="ru-RU"/>
        </w:rPr>
      </w:pPr>
      <w:r w:rsidRPr="0054065A">
        <w:rPr>
          <w:bCs/>
          <w:szCs w:val="22"/>
          <w:lang w:val="ru-RU"/>
        </w:rPr>
        <w:t>В отношении определения «сохранение ex situ» в статье 2</w:t>
      </w:r>
      <w:r w:rsidRPr="0054065A">
        <w:rPr>
          <w:i/>
          <w:szCs w:val="22"/>
          <w:lang w:val="ru-RU"/>
        </w:rPr>
        <w:t xml:space="preserve"> Конвенции о биологическом разнообразии</w:t>
      </w:r>
      <w:r w:rsidRPr="0054065A">
        <w:rPr>
          <w:szCs w:val="22"/>
          <w:lang w:val="ru-RU"/>
        </w:rPr>
        <w:t xml:space="preserve"> (1992 г.)</w:t>
      </w:r>
      <w:r w:rsidRPr="0054065A">
        <w:rPr>
          <w:bCs/>
          <w:szCs w:val="22"/>
          <w:lang w:val="ru-RU"/>
        </w:rPr>
        <w:t xml:space="preserve"> «ex situ» может пониматься как «компоненты биологического разнообразия вне их естественных мест обитания».</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Добросовестная практика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«добросовестная практика» используется в определенных положениях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отношении исключений из авторско-правовой охраны (см. 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  Для определения того, какая практика может считаться «добросовестной», следует принять во внимание критерии трехступенчатой проверки</w:t>
      </w:r>
      <w:r w:rsidRPr="0054065A">
        <w:rPr>
          <w:rStyle w:val="FootnoteReference"/>
          <w:szCs w:val="22"/>
          <w:lang w:val="ru-RU"/>
        </w:rPr>
        <w:footnoteReference w:id="5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rPr>
          <w:b/>
          <w:szCs w:val="22"/>
          <w:lang w:val="ru-RU"/>
        </w:rPr>
      </w:pPr>
      <w:r w:rsidRPr="0054065A">
        <w:rPr>
          <w:b/>
          <w:szCs w:val="22"/>
          <w:lang w:val="ru-RU"/>
        </w:rPr>
        <w:t>Права фермеров</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статье 9.1 </w:t>
      </w:r>
      <w:r w:rsidRPr="0054065A">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 центров происхождения и разнообразия культур»</w:t>
      </w:r>
      <w:r w:rsidRPr="0054065A">
        <w:rPr>
          <w:i/>
          <w:szCs w:val="22"/>
          <w:lang w:val="ru-RU"/>
        </w:rPr>
        <w:t xml:space="preserve">.  </w:t>
      </w:r>
      <w:r w:rsidRPr="0054065A">
        <w:rPr>
          <w:szCs w:val="22"/>
          <w:lang w:val="ru-RU"/>
        </w:rPr>
        <w:t xml:space="preserve">Статья 9.2 определяет «права фермеров» следующим образом:  «(a) охрана традиционных знаний, касающихся генетических ресурсов растений для производства продовольствия и ведения сельского хозяйства;  (b)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(c)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  В статье 2 </w:t>
      </w:r>
      <w:r w:rsidRPr="0054065A">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54065A">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  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  </w:t>
      </w:r>
    </w:p>
    <w:p w:rsidR="00671B97" w:rsidRPr="0054065A" w:rsidRDefault="00671B97" w:rsidP="00671B97">
      <w:pPr>
        <w:rPr>
          <w:bCs/>
          <w:szCs w:val="22"/>
          <w:lang w:val="ru-RU"/>
        </w:rPr>
      </w:pPr>
    </w:p>
    <w:p w:rsidR="00671B97" w:rsidRPr="0054065A" w:rsidRDefault="00671B97" w:rsidP="00671B97">
      <w:pPr>
        <w:rPr>
          <w:b/>
          <w:szCs w:val="22"/>
          <w:lang w:val="ru-RU"/>
        </w:rPr>
      </w:pPr>
      <w:r w:rsidRPr="0054065A">
        <w:rPr>
          <w:b/>
          <w:szCs w:val="22"/>
          <w:lang w:val="ru-RU"/>
        </w:rPr>
        <w:t xml:space="preserve">Фиксация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юридическому словарю Блэка, фиксацией является процесс или результат записи авторского произведения в осязаемой форме.  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54065A">
        <w:rPr>
          <w:rStyle w:val="FootnoteReference"/>
          <w:szCs w:val="22"/>
          <w:lang w:val="ru-RU"/>
        </w:rPr>
        <w:footnoteReference w:id="58"/>
      </w:r>
      <w:r w:rsidRPr="0054065A">
        <w:rPr>
          <w:szCs w:val="22"/>
          <w:lang w:val="ru-RU"/>
        </w:rPr>
        <w:t>.  Фиксация в материальной форме не всегда является необходимым условием охраноспособности, однако</w:t>
      </w:r>
      <w:r w:rsidRPr="0054065A">
        <w:rPr>
          <w:i/>
          <w:szCs w:val="22"/>
          <w:lang w:val="ru-RU"/>
        </w:rPr>
        <w:t xml:space="preserve"> Бернская Конвенция об охране литературных и художественных произведений</w:t>
      </w:r>
      <w:r w:rsidRPr="0054065A">
        <w:rPr>
          <w:szCs w:val="22"/>
          <w:lang w:val="ru-RU"/>
        </w:rPr>
        <w:t xml:space="preserve"> (1971 г.) предусматривает, что национальным законодательством в области авторского права фиксация может быть предписана в качестве такого условия</w:t>
      </w:r>
      <w:r w:rsidRPr="0054065A">
        <w:rPr>
          <w:rStyle w:val="FootnoteReference"/>
          <w:szCs w:val="22"/>
          <w:lang w:val="ru-RU"/>
        </w:rPr>
        <w:footnoteReference w:id="59"/>
      </w:r>
      <w:r w:rsidRPr="0054065A">
        <w:rPr>
          <w:szCs w:val="22"/>
          <w:lang w:val="ru-RU"/>
        </w:rPr>
        <w:t>.  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12" w:name="_Ref289444051"/>
      <w:r w:rsidRPr="0054065A">
        <w:rPr>
          <w:rStyle w:val="FootnoteReference"/>
          <w:szCs w:val="22"/>
          <w:lang w:val="ru-RU"/>
        </w:rPr>
        <w:footnoteReference w:id="60"/>
      </w:r>
      <w:bookmarkEnd w:id="12"/>
      <w:r w:rsidRPr="0054065A">
        <w:rPr>
          <w:szCs w:val="22"/>
          <w:lang w:val="ru-RU"/>
        </w:rPr>
        <w:t>.  Высказывалось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54065A">
        <w:rPr>
          <w:rStyle w:val="FootnoteReference"/>
          <w:szCs w:val="22"/>
          <w:lang w:val="ru-RU"/>
        </w:rPr>
        <w:footnoteReference w:id="61"/>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b/>
          <w:snapToGrid w:val="0"/>
          <w:szCs w:val="22"/>
          <w:lang w:val="ru-RU"/>
        </w:rPr>
      </w:pPr>
      <w:r w:rsidRPr="0054065A">
        <w:rPr>
          <w:b/>
          <w:snapToGrid w:val="0"/>
          <w:szCs w:val="22"/>
          <w:lang w:val="ru-RU"/>
        </w:rPr>
        <w:t xml:space="preserve">Фольклор </w:t>
      </w:r>
    </w:p>
    <w:p w:rsidR="00671B97" w:rsidRPr="0054065A" w:rsidRDefault="00671B97" w:rsidP="00671B97">
      <w:pPr>
        <w:rPr>
          <w:b/>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определением, содержащимся в </w:t>
      </w:r>
      <w:r w:rsidRPr="0054065A">
        <w:rPr>
          <w:i/>
          <w:snapToGrid w:val="0"/>
          <w:szCs w:val="22"/>
          <w:lang w:val="ru-RU"/>
        </w:rPr>
        <w:t>Рекомендации о сохранении традиционной культуры и фольклора</w:t>
      </w:r>
      <w:r w:rsidRPr="0054065A">
        <w:rPr>
          <w:snapToGrid w:val="0"/>
          <w:szCs w:val="22"/>
          <w:lang w:val="ru-RU"/>
        </w:rPr>
        <w:t xml:space="preserve"> (1989 г.) </w:t>
      </w:r>
      <w:r w:rsidRPr="0054065A">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54065A">
        <w:rPr>
          <w:szCs w:val="22"/>
          <w:lang w:val="ru-RU"/>
        </w:rPr>
        <w:t>есть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 фольклорные образцы и ценности передаются устно, путем имитации или другими способами.  Его формы включают, в частности, язык, литературу, музыку, танцы, игры, мифологию, обряды, обычаи, ремесла, архитектуру и другие виды художественного творчества».</w:t>
      </w:r>
    </w:p>
    <w:p w:rsidR="00671B97" w:rsidRPr="0054065A" w:rsidRDefault="00671B97" w:rsidP="00671B97">
      <w:pPr>
        <w:rPr>
          <w:snapToGrid w:val="0"/>
          <w:szCs w:val="22"/>
          <w:lang w:val="ru-RU"/>
        </w:rPr>
      </w:pPr>
    </w:p>
    <w:p w:rsidR="00671B97" w:rsidRPr="0054065A" w:rsidRDefault="00671B97" w:rsidP="00671B97">
      <w:pPr>
        <w:rPr>
          <w:szCs w:val="22"/>
          <w:lang w:val="ru-RU"/>
        </w:rPr>
      </w:pPr>
      <w:r w:rsidRPr="0054065A">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 г., Боливии в 1968 г. (лишь в отношении музыкального фольклора), Чили в 1970 г., Марокко в 1970 г., Алжира в 1973 г., Сенегала в 1973 г., Кении в 1975 г., Мали в 1977 г., Бурунди в 1978 г., Кот-д</w:t>
      </w:r>
      <w:r w:rsidRPr="0054065A">
        <w:rPr>
          <w:bCs/>
          <w:szCs w:val="22"/>
          <w:lang w:val="ru-RU"/>
        </w:rPr>
        <w:t>’</w:t>
      </w:r>
      <w:r w:rsidRPr="0054065A">
        <w:rPr>
          <w:snapToGrid w:val="0"/>
          <w:szCs w:val="22"/>
          <w:lang w:val="ru-RU"/>
        </w:rPr>
        <w:t xml:space="preserve">Ивуаре в 1978 г., Гвинее в 1980 г., а также в Типовом законе Туниса об авторском праве для развивающихся стран в 1976 г.) и международном договоре (разработанный в Банги в 1977 г. текст Конвенции об Африканской региональной организации интеллектуальной собственности, далее «Конвенция АРОИС»).  Во всех этих текстах произведения фольклора рассматриваются как часть культурного наследия нации («традиционного наследия», «культурного наследия»; </w:t>
      </w:r>
      <w:r w:rsidRPr="0054065A">
        <w:rPr>
          <w:snapToGrid w:val="0"/>
          <w:szCs w:val="22"/>
          <w:lang w:val="ru-RU"/>
        </w:rPr>
        <w:br/>
        <w:t xml:space="preserve">в Чили – «общественного достояния культуры», использование которого требует платы).  Тем не менее, можно по-разному понимать значение термина «фольклор», в котором он употребляется в этих текстах.  Важным авторско-правовым элементом, общим для приведенных в этих текстах определений в соответствии с указанными законами (кроме </w:t>
      </w:r>
      <w:r w:rsidRPr="0054065A">
        <w:rPr>
          <w:i/>
          <w:snapToGrid w:val="0"/>
          <w:szCs w:val="22"/>
          <w:lang w:val="ru-RU"/>
        </w:rPr>
        <w:t>Типового закона Туниса</w:t>
      </w:r>
      <w:r w:rsidRPr="0054065A">
        <w:rPr>
          <w:snapToGrid w:val="0"/>
          <w:szCs w:val="22"/>
          <w:lang w:val="ru-RU"/>
        </w:rPr>
        <w:t xml:space="preserve">,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  В </w:t>
      </w:r>
      <w:r w:rsidRPr="0054065A">
        <w:rPr>
          <w:i/>
          <w:snapToGrid w:val="0"/>
          <w:szCs w:val="22"/>
          <w:lang w:val="ru-RU"/>
        </w:rPr>
        <w:t>Конвенции АРОИС</w:t>
      </w:r>
      <w:r w:rsidRPr="0054065A">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  В </w:t>
      </w:r>
      <w:r w:rsidRPr="0054065A">
        <w:rPr>
          <w:i/>
          <w:snapToGrid w:val="0"/>
          <w:szCs w:val="22"/>
          <w:lang w:val="ru-RU"/>
        </w:rPr>
        <w:t>Типовом законе Туниса</w:t>
      </w:r>
      <w:r w:rsidRPr="0054065A">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  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  В Законе Сенегала присутствует четкое понимание понятия фольклора, куда относятся как литературные, так и художественные произведения.  В </w:t>
      </w:r>
      <w:r w:rsidRPr="0054065A">
        <w:rPr>
          <w:i/>
          <w:snapToGrid w:val="0"/>
          <w:szCs w:val="22"/>
          <w:lang w:val="ru-RU"/>
        </w:rPr>
        <w:t>Конвенции АРОИС</w:t>
      </w:r>
      <w:r w:rsidRPr="0054065A">
        <w:rPr>
          <w:snapToGrid w:val="0"/>
          <w:szCs w:val="22"/>
          <w:lang w:val="ru-RU"/>
        </w:rPr>
        <w:t xml:space="preserve"> и </w:t>
      </w:r>
      <w:r w:rsidRPr="0054065A">
        <w:rPr>
          <w:i/>
          <w:snapToGrid w:val="0"/>
          <w:szCs w:val="22"/>
          <w:lang w:val="ru-RU"/>
        </w:rPr>
        <w:t>Типовом законе Туниса</w:t>
      </w:r>
      <w:r w:rsidRPr="0054065A">
        <w:rPr>
          <w:snapToGrid w:val="0"/>
          <w:szCs w:val="22"/>
          <w:lang w:val="ru-RU"/>
        </w:rPr>
        <w:t xml:space="preserve"> предусмотрено, что фольклор включает и научные работы.  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54065A">
        <w:rPr>
          <w:rStyle w:val="FootnoteReference"/>
          <w:szCs w:val="22"/>
          <w:lang w:val="ru-RU"/>
        </w:rPr>
        <w:footnoteReference w:id="62"/>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Формальность</w:t>
      </w:r>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Юридический словарь Блэка определяет формальность как действие, в частности в установленной форме или в соответствии с обычно процедурой, которое должно быть осуществлено для достижения определенного правового результата.  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54065A">
        <w:rPr>
          <w:rStyle w:val="FootnoteReference"/>
          <w:szCs w:val="22"/>
          <w:lang w:val="ru-RU"/>
        </w:rPr>
        <w:footnoteReference w:id="63"/>
      </w:r>
      <w:r w:rsidRPr="0054065A">
        <w:rPr>
          <w:snapToGrid w:val="0"/>
          <w:szCs w:val="22"/>
          <w:lang w:val="ru-RU"/>
        </w:rPr>
        <w:t xml:space="preserve">.  </w:t>
      </w:r>
      <w:r w:rsidRPr="0054065A">
        <w:rPr>
          <w:szCs w:val="22"/>
          <w:lang w:val="ru-RU"/>
        </w:rPr>
        <w:t>В соответствии с</w:t>
      </w:r>
      <w:r w:rsidRPr="0054065A">
        <w:rPr>
          <w:i/>
          <w:szCs w:val="22"/>
          <w:lang w:val="ru-RU"/>
        </w:rPr>
        <w:t xml:space="preserve"> Бернской Конвенцией об охране литературных и художественных произведений</w:t>
      </w:r>
      <w:r w:rsidRPr="0054065A">
        <w:rPr>
          <w:szCs w:val="22"/>
          <w:lang w:val="ru-RU"/>
        </w:rPr>
        <w:t xml:space="preserve"> (1971 г.), </w:t>
      </w:r>
      <w:r w:rsidRPr="0054065A">
        <w:rPr>
          <w:i/>
          <w:szCs w:val="22"/>
          <w:lang w:val="ru-RU"/>
        </w:rPr>
        <w:t>Соглашением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(Соглашением ТРИПС), </w:t>
      </w:r>
      <w:r w:rsidRPr="0054065A">
        <w:rPr>
          <w:i/>
          <w:szCs w:val="22"/>
          <w:lang w:val="ru-RU"/>
        </w:rPr>
        <w:t>Договором ВОИС по авторскому праву</w:t>
      </w:r>
      <w:r w:rsidRPr="0054065A">
        <w:rPr>
          <w:szCs w:val="22"/>
          <w:lang w:val="ru-RU"/>
        </w:rPr>
        <w:t xml:space="preserve"> и </w:t>
      </w:r>
      <w:r w:rsidRPr="0054065A">
        <w:rPr>
          <w:i/>
          <w:szCs w:val="22"/>
          <w:lang w:val="ru-RU"/>
        </w:rPr>
        <w:t>Договором ВОИС по исполнениям и фонограммам</w:t>
      </w:r>
      <w:r w:rsidRPr="0054065A">
        <w:rPr>
          <w:szCs w:val="22"/>
          <w:lang w:val="ru-RU"/>
        </w:rPr>
        <w:t xml:space="preserve"> пользование правами и их осуществление не связаны с выполнением каких бы то ни было формальностей</w:t>
      </w:r>
      <w:r w:rsidRPr="0054065A">
        <w:rPr>
          <w:snapToGrid w:val="0"/>
          <w:szCs w:val="22"/>
          <w:vertAlign w:val="superscript"/>
          <w:lang w:val="ru-RU"/>
        </w:rPr>
        <w:footnoteReference w:id="64"/>
      </w:r>
      <w:r w:rsidRPr="0054065A">
        <w:rPr>
          <w:snapToGrid w:val="0"/>
          <w:szCs w:val="22"/>
          <w:lang w:val="ru-RU"/>
        </w:rPr>
        <w:t xml:space="preserve">.  </w:t>
      </w:r>
    </w:p>
    <w:p w:rsidR="00671B97" w:rsidRPr="0054065A" w:rsidRDefault="00671B97" w:rsidP="00671B97">
      <w:pPr>
        <w:rPr>
          <w:snapToGrid w:val="0"/>
          <w:szCs w:val="22"/>
          <w:lang w:val="ru-RU"/>
        </w:rPr>
      </w:pPr>
    </w:p>
    <w:p w:rsidR="00671B97" w:rsidRPr="0054065A" w:rsidRDefault="00671B97" w:rsidP="00671B97">
      <w:pPr>
        <w:keepNext/>
        <w:rPr>
          <w:rStyle w:val="Strong"/>
          <w:szCs w:val="22"/>
          <w:lang w:val="ru-RU"/>
        </w:rPr>
      </w:pPr>
      <w:r w:rsidRPr="0054065A">
        <w:rPr>
          <w:rStyle w:val="Strong"/>
          <w:szCs w:val="22"/>
          <w:lang w:val="ru-RU"/>
        </w:rPr>
        <w:t xml:space="preserve">Генетический материал </w:t>
      </w:r>
    </w:p>
    <w:p w:rsidR="00671B97" w:rsidRPr="0054065A" w:rsidRDefault="00671B97" w:rsidP="00671B97">
      <w:pPr>
        <w:keepNext/>
        <w:rPr>
          <w:rStyle w:val="Strong"/>
          <w:szCs w:val="22"/>
          <w:lang w:val="ru-RU"/>
        </w:rPr>
      </w:pPr>
    </w:p>
    <w:p w:rsidR="00671B97" w:rsidRPr="0054065A" w:rsidRDefault="00671B97" w:rsidP="00671B97">
      <w:pPr>
        <w:keepNext/>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  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54065A">
        <w:rPr>
          <w:rStyle w:val="FootnoteReference"/>
          <w:szCs w:val="22"/>
          <w:lang w:val="ru-RU"/>
        </w:rPr>
        <w:footnoteReference w:id="6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rStyle w:val="Strong"/>
          <w:szCs w:val="22"/>
          <w:lang w:val="ru-RU"/>
        </w:rPr>
      </w:pPr>
      <w:r w:rsidRPr="0054065A">
        <w:rPr>
          <w:rStyle w:val="Strong"/>
          <w:szCs w:val="22"/>
          <w:lang w:val="ru-RU"/>
        </w:rPr>
        <w:t xml:space="preserve">Генетические ресурсы </w:t>
      </w:r>
    </w:p>
    <w:p w:rsidR="00671B97" w:rsidRPr="0054065A" w:rsidRDefault="00671B97" w:rsidP="00671B97">
      <w:pPr>
        <w:rPr>
          <w:rStyle w:val="Strong"/>
          <w:szCs w:val="22"/>
          <w:lang w:val="ru-RU"/>
        </w:rPr>
      </w:pPr>
    </w:p>
    <w:p w:rsidR="00671B97" w:rsidRPr="0054065A" w:rsidRDefault="00671B97" w:rsidP="00671B97">
      <w:pPr>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  </w:t>
      </w:r>
    </w:p>
    <w:p w:rsidR="00671B97" w:rsidRPr="0054065A" w:rsidRDefault="00671B97" w:rsidP="00671B97">
      <w:pPr>
        <w:rPr>
          <w:rStyle w:val="Emphasis"/>
          <w:szCs w:val="22"/>
          <w:lang w:val="ru-RU"/>
        </w:rPr>
      </w:pPr>
    </w:p>
    <w:p w:rsidR="00671B97" w:rsidRPr="0054065A" w:rsidRDefault="00671B97" w:rsidP="00671B97">
      <w:pPr>
        <w:rPr>
          <w:snapToGrid w:val="0"/>
          <w:szCs w:val="22"/>
          <w:lang w:val="ru-RU"/>
        </w:rPr>
      </w:pPr>
      <w:r w:rsidRPr="0054065A">
        <w:rPr>
          <w:snapToGrid w:val="0"/>
          <w:szCs w:val="22"/>
          <w:lang w:val="ru-RU"/>
        </w:rPr>
        <w:t>В статье 1</w:t>
      </w:r>
      <w:r w:rsidRPr="0054065A">
        <w:rPr>
          <w:szCs w:val="22"/>
          <w:lang w:val="ru-RU" w:bidi="th-TH"/>
        </w:rPr>
        <w:t xml:space="preserve">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других правовых документах при ссылке на генетические ресурсы используются различные термины: </w:t>
      </w:r>
    </w:p>
    <w:p w:rsidR="00671B97" w:rsidRPr="0054065A" w:rsidRDefault="00671B97" w:rsidP="00671B97">
      <w:pPr>
        <w:rPr>
          <w:snapToGrid w:val="0"/>
          <w:szCs w:val="22"/>
          <w:lang w:val="ru-RU"/>
        </w:rPr>
      </w:pPr>
    </w:p>
    <w:p w:rsidR="00671B97" w:rsidRPr="0054065A" w:rsidRDefault="00671B97" w:rsidP="00671B97">
      <w:pPr>
        <w:rPr>
          <w:rStyle w:val="Emphasis"/>
          <w:i w:val="0"/>
          <w:szCs w:val="22"/>
          <w:lang w:val="ru-RU"/>
        </w:rPr>
      </w:pPr>
      <w:r w:rsidRPr="0054065A">
        <w:rPr>
          <w:rStyle w:val="Emphasis"/>
          <w:szCs w:val="22"/>
          <w:lang w:val="ru-RU"/>
        </w:rPr>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671B97" w:rsidRPr="0054065A" w:rsidRDefault="00671B97" w:rsidP="00671B97">
      <w:pPr>
        <w:rPr>
          <w:rStyle w:val="Emphasis"/>
          <w:i w:val="0"/>
          <w:szCs w:val="22"/>
          <w:lang w:val="ru-RU"/>
        </w:rPr>
      </w:pPr>
    </w:p>
    <w:p w:rsidR="00671B97" w:rsidRPr="0054065A" w:rsidRDefault="00671B97" w:rsidP="00671B97">
      <w:pPr>
        <w:rPr>
          <w:rStyle w:val="Emphasis"/>
          <w:i w:val="0"/>
          <w:szCs w:val="22"/>
          <w:lang w:val="ru-RU"/>
        </w:rPr>
      </w:pPr>
      <w:r w:rsidRPr="0054065A">
        <w:rPr>
          <w:rStyle w:val="Emphasis"/>
          <w:szCs w:val="22"/>
          <w:lang w:val="ru-RU"/>
        </w:rPr>
        <w:t xml:space="preserve">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  </w:t>
      </w:r>
    </w:p>
    <w:p w:rsidR="00671B97" w:rsidRPr="0054065A" w:rsidRDefault="00671B97" w:rsidP="00671B97">
      <w:pPr>
        <w:rPr>
          <w:rStyle w:val="Emphasis"/>
          <w:i w:val="0"/>
          <w:szCs w:val="22"/>
          <w:lang w:val="ru-RU"/>
        </w:rPr>
      </w:pPr>
    </w:p>
    <w:p w:rsidR="00671B97" w:rsidRPr="0054065A" w:rsidRDefault="00671B97" w:rsidP="00671B97">
      <w:pPr>
        <w:rPr>
          <w:szCs w:val="22"/>
          <w:lang w:val="ru-RU"/>
        </w:rPr>
      </w:pPr>
      <w:r w:rsidRPr="0054065A">
        <w:rPr>
          <w:rStyle w:val="Emphasis"/>
          <w:szCs w:val="22"/>
          <w:lang w:val="ru-RU"/>
        </w:rPr>
        <w:t>В пункте 1(а) статьи</w:t>
      </w:r>
      <w:r w:rsidRPr="0054065A">
        <w:rPr>
          <w:szCs w:val="22"/>
          <w:lang w:val="ru-RU"/>
        </w:rPr>
        <w:t xml:space="preserve"> 2 </w:t>
      </w:r>
      <w:r w:rsidRPr="0054065A">
        <w:rPr>
          <w:i/>
          <w:szCs w:val="22"/>
          <w:lang w:val="ru-RU"/>
        </w:rPr>
        <w:t>Международного проекта ФАО по растительным и генетическим ресурсам</w:t>
      </w:r>
      <w:r w:rsidRPr="0054065A">
        <w:rPr>
          <w:szCs w:val="22"/>
          <w:lang w:val="ru-RU"/>
        </w:rPr>
        <w:t xml:space="preserve"> (1983 г.) этот термин определяется как «репродуктивный или вегетативный посадочный материал следующих категорий растений:  i) используемые культивируемые виды (сорта) и вновь разработанные виды;  ii)  устаревшие сорта;  iii)  примитивные сорта (местные сорта);  iv)  дикие и сорняковые виды, имеющие близкое родство с культивированными видами;  и  v)  специальные генетические фонды (включая элитные фонды и действующие линии селекционеров и мутанты)».  Международный проект не содержит ссылок на «функциональные единицы наследственности».  </w:t>
      </w:r>
    </w:p>
    <w:p w:rsidR="00671B97" w:rsidRPr="0054065A" w:rsidRDefault="00671B97" w:rsidP="00671B97">
      <w:pPr>
        <w:rPr>
          <w:rStyle w:val="Emphasis"/>
          <w:i w:val="0"/>
          <w:szCs w:val="22"/>
          <w:lang w:val="ru-RU"/>
        </w:rPr>
      </w:pPr>
    </w:p>
    <w:p w:rsidR="00671B97" w:rsidRPr="0054065A" w:rsidRDefault="00671B97" w:rsidP="00671B97">
      <w:pPr>
        <w:keepNext/>
        <w:rPr>
          <w:b/>
          <w:snapToGrid w:val="0"/>
          <w:szCs w:val="22"/>
          <w:lang w:val="ru-RU"/>
        </w:rPr>
      </w:pPr>
      <w:r w:rsidRPr="0054065A">
        <w:rPr>
          <w:b/>
          <w:snapToGrid w:val="0"/>
          <w:szCs w:val="22"/>
          <w:lang w:val="ru-RU"/>
        </w:rPr>
        <w:t xml:space="preserve">Наследие (коренных народов) </w:t>
      </w:r>
    </w:p>
    <w:p w:rsidR="00671B97" w:rsidRPr="0054065A" w:rsidRDefault="00671B97" w:rsidP="00671B97">
      <w:pPr>
        <w:keepNext/>
        <w:rPr>
          <w:b/>
          <w:snapToGrid w:val="0"/>
          <w:szCs w:val="22"/>
          <w:lang w:val="ru-RU"/>
        </w:rPr>
      </w:pPr>
    </w:p>
    <w:p w:rsidR="00671B97" w:rsidRPr="0054065A" w:rsidRDefault="00671B97" w:rsidP="00671B97">
      <w:pPr>
        <w:keepNext/>
        <w:rPr>
          <w:szCs w:val="22"/>
          <w:lang w:val="ru-RU"/>
        </w:rPr>
      </w:pPr>
      <w:r w:rsidRPr="0054065A">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54065A">
        <w:rPr>
          <w:i/>
          <w:szCs w:val="22"/>
          <w:lang w:val="ru-RU"/>
        </w:rPr>
        <w:t xml:space="preserve">Проекте принципов и руководящих указаний по охране наследия коренных народов </w:t>
      </w:r>
      <w:r w:rsidRPr="0054065A">
        <w:rPr>
          <w:szCs w:val="22"/>
          <w:lang w:val="ru-RU"/>
        </w:rPr>
        <w:t>(2000 г.), разработанном Председателем-докладчиком Подкомиссии по поощрению и защите прав человека г</w:t>
      </w:r>
      <w:r w:rsidRPr="0054065A">
        <w:rPr>
          <w:szCs w:val="22"/>
          <w:lang w:val="ru-RU"/>
        </w:rPr>
        <w:noBreakHyphen/>
        <w:t>жой Эрикой-Ирэн Даэс.  В пунктах 12, 13 и 14 Руководящих указаний содержатся определения.</w:t>
      </w:r>
    </w:p>
    <w:p w:rsidR="00671B97" w:rsidRPr="0054065A" w:rsidRDefault="00671B97" w:rsidP="00671B97">
      <w:pPr>
        <w:rPr>
          <w:szCs w:val="22"/>
          <w:lang w:val="ru-RU"/>
        </w:rPr>
      </w:pPr>
    </w:p>
    <w:p w:rsidR="00671B97" w:rsidRPr="0054065A" w:rsidRDefault="00671B97" w:rsidP="00671B97">
      <w:pPr>
        <w:rPr>
          <w:szCs w:val="22"/>
          <w:lang w:val="ru-RU"/>
        </w:rPr>
      </w:pPr>
      <w:r>
        <w:rPr>
          <w:szCs w:val="22"/>
          <w:lang w:val="ru-RU"/>
        </w:rPr>
        <w:t>Пункт 12 гласит: «н</w:t>
      </w:r>
      <w:r w:rsidRPr="0054065A">
        <w:rPr>
          <w:szCs w:val="22"/>
          <w:lang w:val="ru-RU"/>
        </w:rPr>
        <w:t xml:space="preserve">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  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  </w:t>
      </w:r>
      <w:r>
        <w:rPr>
          <w:szCs w:val="22"/>
          <w:lang w:val="ru-RU"/>
        </w:rPr>
        <w:t>Пункт 13 гласит: «н</w:t>
      </w:r>
      <w:r w:rsidRPr="0054065A">
        <w:rPr>
          <w:szCs w:val="22"/>
          <w:lang w:val="ru-RU"/>
        </w:rPr>
        <w:t xml:space="preserve">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медикаменты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  </w:t>
      </w:r>
      <w:r>
        <w:rPr>
          <w:szCs w:val="22"/>
          <w:lang w:val="ru-RU"/>
        </w:rPr>
        <w:t>Пункт 14 гласит: «</w:t>
      </w:r>
      <w:r w:rsidRPr="0054065A">
        <w:rPr>
          <w:szCs w:val="22"/>
          <w:lang w:val="ru-RU"/>
        </w:rPr>
        <w:t xml:space="preserve">каждый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  Владельцы наследия должны определяться в соответствии с обычаями, законами и практикой самих коренных народов».  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  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  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54065A">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  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54065A">
        <w:rPr>
          <w:rStyle w:val="FootnoteReference"/>
          <w:szCs w:val="22"/>
          <w:lang w:val="ru-RU"/>
        </w:rPr>
        <w:footnoteReference w:id="66"/>
      </w:r>
      <w:r w:rsidRPr="0054065A">
        <w:rPr>
          <w:iCs/>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Носитель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 юридическом словаре Блэка термин «носитель» определяется как «лицо, которое является юридическим владельцем оборотного документа и которое имеет право получить по нему платеж».  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  Коренные общины, народы и нации являются носителями традиционных знаний, однако не все носители традиционных знаний являются «коренными»</w:t>
      </w:r>
      <w:r w:rsidRPr="0054065A">
        <w:rPr>
          <w:szCs w:val="22"/>
          <w:vertAlign w:val="superscript"/>
          <w:lang w:val="ru-RU"/>
        </w:rPr>
        <w:footnoteReference w:id="67"/>
      </w:r>
      <w:r w:rsidRPr="0054065A">
        <w:rPr>
          <w:szCs w:val="22"/>
          <w:lang w:val="ru-RU"/>
        </w:rPr>
        <w:t>.  В этом контексте «традиционные знания» означают как традиционные знания в узком смысле</w:t>
      </w:r>
      <w:r w:rsidRPr="0054065A">
        <w:rPr>
          <w:i/>
          <w:szCs w:val="22"/>
          <w:lang w:val="ru-RU"/>
        </w:rPr>
        <w:t>,</w:t>
      </w:r>
      <w:r w:rsidRPr="0054065A">
        <w:rPr>
          <w:szCs w:val="22"/>
          <w:lang w:val="ru-RU"/>
        </w:rPr>
        <w:t xml:space="preserve"> так и традиционные выражения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указано в документе, озаглавленном «Список и краткое техническое пояснение различных форм, в которых можно найти традиционные знания» (WIPO/GRTKF/IC/17/INF/9),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  […]  Несмотря на это, отдельный член общины, например целитель или фермер, может являться носителем определенных знаний»</w:t>
      </w:r>
      <w:r w:rsidRPr="0054065A">
        <w:rPr>
          <w:szCs w:val="22"/>
          <w:vertAlign w:val="superscript"/>
          <w:lang w:val="ru-RU"/>
        </w:rPr>
        <w:footnoteReference w:id="68"/>
      </w:r>
      <w:r w:rsidRPr="0054065A">
        <w:rPr>
          <w:szCs w:val="22"/>
          <w:lang w:val="ru-RU"/>
        </w:rPr>
        <w:t>.</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Коренные и местные общины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Термин «коренные и местные общины» является предметом широкого обсуждения и исследования.  Универсального, стандартного определения термина «коренные и местные общины» не существует.  Этот термин используется в </w:t>
      </w:r>
      <w:r w:rsidRPr="0054065A">
        <w:rPr>
          <w:i/>
          <w:szCs w:val="22"/>
          <w:lang w:val="ru-RU"/>
        </w:rPr>
        <w:t>Конвенции о биологическом разнообразии</w:t>
      </w:r>
      <w:r w:rsidRPr="0054065A">
        <w:rPr>
          <w:szCs w:val="22"/>
          <w:lang w:val="ru-RU"/>
        </w:rPr>
        <w:t xml:space="preserve"> (1992 г.).  Например, статья 8(j) определяет, что «Каждая Договаривающаяся Сторона, насколько это возможно и целесообразно: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  Тот же самый  термин используется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Конвенции о биологическом разнообразии</w:t>
      </w:r>
      <w:r w:rsidRPr="0054065A">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54065A">
        <w:rPr>
          <w:rStyle w:val="FootnoteReference"/>
          <w:szCs w:val="22"/>
          <w:lang w:val="ru-RU"/>
        </w:rPr>
        <w:footnoteReference w:id="69"/>
      </w:r>
      <w:r w:rsidRPr="0054065A">
        <w:rPr>
          <w:szCs w:val="22"/>
          <w:lang w:val="ru-RU"/>
        </w:rPr>
        <w:t>.  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 этой зависимости разработало или приобрело традиционные знания, включая фермеров, рыболовов, скотоводов, обитателей лесов и др.»</w:t>
      </w:r>
      <w:r w:rsidRPr="0054065A">
        <w:rPr>
          <w:rStyle w:val="FootnoteReference"/>
          <w:szCs w:val="22"/>
          <w:lang w:val="ru-RU"/>
        </w:rPr>
        <w:footnoteReference w:id="7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Этот термин также используется в </w:t>
      </w:r>
      <w:r w:rsidRPr="0054065A">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Пункт 1 статьи 5 определяет, что «Каждая Договаривающаяся Сторона … в частности, в надлежащих случаях:  … (d) содействует сохранению in-situ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  Термин «местные и коренные общины» используется в пункте 1 статьи 9:  «Договаривающиеся Стороны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Термин «местные общины» используется в пункте 1 статьи 5:  «Каждая Договаривающаяся Сторона, в частности, в надлежащих случаях:  (c)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 и ведения сельского хозяйства…».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других юридических документах используются другие термины:  термин «местная или традиционная община» используется в </w:t>
      </w:r>
      <w:r w:rsidRPr="0054065A">
        <w:rPr>
          <w:i/>
          <w:szCs w:val="22"/>
          <w:lang w:val="ru-RU"/>
        </w:rPr>
        <w:t>Свакопмундском протоколе об охране традиционных знаний и выражений фольклора</w:t>
      </w:r>
      <w:r w:rsidRPr="0054065A">
        <w:rPr>
          <w:szCs w:val="22"/>
          <w:lang w:val="ru-RU"/>
        </w:rPr>
        <w:t xml:space="preserve"> (2010 г.) Африканской региональной организации интеллектуальной собственности (АРОИС).  Пункт 1 статьи 2 определяет, что «</w:t>
      </w:r>
      <w:r w:rsidRPr="0054065A">
        <w:rPr>
          <w:i/>
          <w:szCs w:val="22"/>
          <w:lang w:val="ru-RU"/>
        </w:rPr>
        <w:t>община</w:t>
      </w:r>
      <w:r w:rsidRPr="0054065A">
        <w:rPr>
          <w:szCs w:val="22"/>
          <w:lang w:val="ru-RU"/>
        </w:rPr>
        <w:t xml:space="preserve">», </w:t>
      </w:r>
      <w:r w:rsidRPr="0054065A">
        <w:rPr>
          <w:i/>
          <w:szCs w:val="22"/>
          <w:lang w:val="ru-RU"/>
        </w:rPr>
        <w:t>если это позволяет контекст, включает в себя местную или традиционную общину</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bidi="th-TH"/>
        </w:rPr>
        <w:t xml:space="preserve">В статье 1 </w:t>
      </w:r>
      <w:r w:rsidRPr="0054065A">
        <w:rPr>
          <w:i/>
          <w:szCs w:val="22"/>
          <w:lang w:val="ru-RU" w:bidi="th-TH"/>
        </w:rPr>
        <w:t>решения № 391</w:t>
      </w:r>
      <w:r w:rsidRPr="0054065A">
        <w:rPr>
          <w:szCs w:val="22"/>
          <w:lang w:val="ru-RU" w:bidi="th-TH"/>
        </w:rPr>
        <w:t xml:space="preserve"> </w:t>
      </w:r>
      <w:r w:rsidRPr="0054065A">
        <w:rPr>
          <w:i/>
          <w:szCs w:val="22"/>
          <w:lang w:val="ru-RU" w:bidi="th-TH"/>
        </w:rPr>
        <w:t>Андского сообщества о режиме доступа к генетическим ресурсам</w:t>
      </w:r>
      <w:r w:rsidRPr="0054065A">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экономические условия отличают ее от 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 собственные социальные, экономические, культурные и политические институты, либо их часть»</w:t>
      </w:r>
      <w:r w:rsidRPr="0054065A">
        <w:rPr>
          <w:i/>
          <w:szCs w:val="22"/>
          <w:lang w:val="ru-RU" w:bidi="th-TH"/>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статье 7.III Временного законодательного акта Бразилии, № 2,186-16 от 23 августа 2001 г. «местная община» определяется как «</w:t>
      </w:r>
      <w:r w:rsidRPr="0054065A">
        <w:rPr>
          <w:szCs w:val="22"/>
          <w:lang w:val="ru-RU" w:bidi="th-TH"/>
        </w:rPr>
        <w:t xml:space="preserve">группа людей, включая потомков членов общин Киломбу,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Исконные знания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Исконными знаниями являются знания, носителями и пользователями которых являются «коренные» общины, народы и нации.  В такой трактовке «исконные знания» означают традиционные знания коренных народов.  Таким образом, исконные знания входят в категорию традиционных знаний, при этом традиционные знания не обязательно являются исконными.  Однако этот термин также используется для обозначения знаний, которые сами по себе являются «исконными».  В такой трактовке термины «традиционные знания» и «исконные знания» могут выступать как взаимозаменяемые</w:t>
      </w:r>
      <w:r w:rsidRPr="0054065A">
        <w:rPr>
          <w:szCs w:val="22"/>
          <w:vertAlign w:val="superscript"/>
          <w:lang w:val="ru-RU"/>
        </w:rPr>
        <w:footnoteReference w:id="71"/>
      </w:r>
      <w:r w:rsidRPr="0054065A">
        <w:rPr>
          <w:szCs w:val="22"/>
          <w:lang w:val="ru-RU"/>
        </w:rPr>
        <w:t xml:space="preserve">.  </w:t>
      </w:r>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t xml:space="preserve">Коренные народы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Термин «коренные народы» является предметом широкого обсуждения и исследования.  Универсального, стандартного определения этого термина не существует.</w:t>
      </w:r>
    </w:p>
    <w:p w:rsidR="00671B97" w:rsidRPr="0054065A" w:rsidRDefault="00671B97" w:rsidP="00671B97">
      <w:pPr>
        <w:rPr>
          <w:szCs w:val="22"/>
          <w:lang w:val="ru-RU"/>
        </w:rPr>
      </w:pPr>
    </w:p>
    <w:p w:rsidR="00671B97" w:rsidRPr="0054065A" w:rsidRDefault="00671B97" w:rsidP="00671B97">
      <w:pPr>
        <w:rPr>
          <w:szCs w:val="22"/>
          <w:lang w:val="ru-RU"/>
        </w:rPr>
      </w:pPr>
      <w:r w:rsidRPr="0054065A">
        <w:rPr>
          <w:i/>
          <w:szCs w:val="22"/>
          <w:lang w:val="ru-RU"/>
        </w:rPr>
        <w:t>Декларация Организации Объединенных Наций о правах коренных народов</w:t>
      </w:r>
      <w:r w:rsidRPr="0054065A">
        <w:rPr>
          <w:szCs w:val="22"/>
          <w:lang w:val="ru-RU"/>
        </w:rPr>
        <w:t xml:space="preserve"> 2007 г. 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  Однако в ней отсутствует определение «коренных народов».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Описание понятия «коренные» в Исследовании проблемы дискриминации в отношении коренного населения, подготовленном специальным докладчиком г-ном Хосе Мартинесом Кобо, рассматривается многими коренными народами и их представительскими организациями в качестве приемлемого рабочего определения.  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  Они составляют в настоящее время не доминирующие секторы общества и полны решимости сохранять,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671B97" w:rsidRPr="0054065A" w:rsidRDefault="00671B97" w:rsidP="00671B97">
      <w:pPr>
        <w:rPr>
          <w:iCs/>
          <w:szCs w:val="22"/>
          <w:lang w:val="ru-RU"/>
        </w:rPr>
      </w:pPr>
    </w:p>
    <w:p w:rsidR="00671B97" w:rsidRPr="0054065A" w:rsidRDefault="00671B97" w:rsidP="00671B97">
      <w:pPr>
        <w:rPr>
          <w:szCs w:val="22"/>
          <w:lang w:val="ru-RU"/>
        </w:rPr>
      </w:pPr>
      <w:r w:rsidRPr="0054065A">
        <w:rPr>
          <w:iCs/>
          <w:szCs w:val="22"/>
          <w:lang w:val="ru-RU"/>
        </w:rPr>
        <w:t xml:space="preserve">Статья 1 </w:t>
      </w:r>
      <w:r w:rsidRPr="0054065A">
        <w:rPr>
          <w:snapToGrid w:val="0"/>
          <w:szCs w:val="22"/>
          <w:lang w:val="ru-RU"/>
        </w:rPr>
        <w:t>Конвенции МОТ</w:t>
      </w:r>
      <w:r w:rsidRPr="0054065A">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671B97" w:rsidRPr="0054065A" w:rsidRDefault="00671B97" w:rsidP="00671B97">
      <w:pPr>
        <w:rPr>
          <w:iCs/>
          <w:szCs w:val="22"/>
          <w:lang w:val="ru-RU"/>
        </w:rPr>
      </w:pPr>
    </w:p>
    <w:p w:rsidR="00671B97" w:rsidRPr="0054065A" w:rsidRDefault="00671B97" w:rsidP="00671B97">
      <w:pPr>
        <w:shd w:val="clear" w:color="auto" w:fill="FFFFFF"/>
        <w:ind w:left="567"/>
        <w:rPr>
          <w:szCs w:val="22"/>
          <w:lang w:val="ru-RU" w:eastAsia="ru-RU"/>
        </w:rPr>
      </w:pPr>
      <w:r w:rsidRPr="0054065A">
        <w:rPr>
          <w:szCs w:val="22"/>
          <w:lang w:val="ru-RU"/>
        </w:rPr>
        <w:t xml:space="preserve">«(a)  </w:t>
      </w:r>
      <w:r w:rsidRPr="0054065A">
        <w:rPr>
          <w:szCs w:val="22"/>
          <w:lang w:val="ru-RU" w:eastAsia="ru-RU"/>
        </w:rPr>
        <w:t>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w:t>
      </w:r>
    </w:p>
    <w:p w:rsidR="00671B97" w:rsidRPr="0054065A" w:rsidRDefault="00671B97" w:rsidP="00671B97">
      <w:pPr>
        <w:shd w:val="clear" w:color="auto" w:fill="FFFFFF"/>
        <w:ind w:left="567"/>
        <w:rPr>
          <w:szCs w:val="22"/>
          <w:lang w:val="ru-RU"/>
        </w:rPr>
      </w:pPr>
    </w:p>
    <w:p w:rsidR="00671B97" w:rsidRPr="0054065A" w:rsidRDefault="00671B97" w:rsidP="00671B97">
      <w:pPr>
        <w:shd w:val="clear" w:color="auto" w:fill="FFFFFF"/>
        <w:ind w:left="567"/>
        <w:rPr>
          <w:iCs/>
          <w:szCs w:val="22"/>
          <w:lang w:val="ru-RU"/>
        </w:rPr>
      </w:pPr>
      <w:r w:rsidRPr="0054065A">
        <w:rPr>
          <w:szCs w:val="22"/>
          <w:lang w:val="ru-RU"/>
        </w:rPr>
        <w:t xml:space="preserve">(b)  </w:t>
      </w:r>
      <w:r w:rsidRPr="0054065A">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54065A">
        <w:rPr>
          <w:color w:val="333333"/>
          <w:szCs w:val="22"/>
          <w:lang w:val="ru-RU" w:eastAsia="ru-RU"/>
        </w:rPr>
        <w:t xml:space="preserve"> </w:t>
      </w:r>
      <w:r w:rsidRPr="0054065A">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54065A">
        <w:rPr>
          <w:rStyle w:val="FootnoteReference"/>
          <w:szCs w:val="22"/>
          <w:lang w:val="ru-RU"/>
        </w:rPr>
        <w:footnoteReference w:id="72"/>
      </w:r>
      <w:r w:rsidRPr="0054065A">
        <w:rPr>
          <w:szCs w:val="22"/>
          <w:lang w:val="ru-RU" w:eastAsia="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  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 национальным государством руководства, и которые в этих условиях сохранили, по меньшей мере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  Термин также включает народы, которые относят себя к коренным народам, и те, которых другие группы признают таковыми»</w:t>
      </w:r>
      <w:r w:rsidRPr="0054065A">
        <w:rPr>
          <w:rStyle w:val="FootnoteReference"/>
          <w:szCs w:val="22"/>
          <w:lang w:val="ru-RU"/>
        </w:rPr>
        <w:footnoteReference w:id="73"/>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671B97" w:rsidRPr="0054065A" w:rsidRDefault="00671B97" w:rsidP="00671B97">
      <w:pPr>
        <w:rPr>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 w:val="left" w:pos="600"/>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54065A">
        <w:rPr>
          <w:rStyle w:val="FootnoteReference"/>
          <w:rFonts w:ascii="Arial" w:eastAsia="SimSun" w:hAnsi="Arial" w:cs="Arial"/>
          <w:color w:val="auto"/>
          <w:sz w:val="22"/>
          <w:szCs w:val="22"/>
          <w:lang w:val="ru-RU"/>
        </w:rPr>
        <w:footnoteReference w:id="74"/>
      </w:r>
      <w:r w:rsidRPr="0054065A">
        <w:rPr>
          <w:rFonts w:ascii="Arial" w:hAnsi="Arial" w:cs="Arial"/>
          <w:color w:val="auto"/>
          <w:sz w:val="22"/>
          <w:szCs w:val="22"/>
          <w:lang w:val="ru-RU"/>
        </w:rPr>
        <w:t xml:space="preserve">.  </w:t>
      </w:r>
    </w:p>
    <w:p w:rsidR="00671B97" w:rsidRPr="0054065A" w:rsidRDefault="00671B97" w:rsidP="00671B97">
      <w:pPr>
        <w:pStyle w:val="Pa4"/>
        <w:spacing w:line="240" w:lineRule="auto"/>
        <w:ind w:left="567"/>
        <w:rPr>
          <w:rFonts w:ascii="Arial" w:hAnsi="Arial" w:cs="Arial"/>
          <w:bCs/>
          <w:sz w:val="22"/>
          <w:szCs w:val="22"/>
          <w:lang w:val="ru-RU"/>
        </w:rPr>
      </w:pPr>
    </w:p>
    <w:p w:rsidR="00671B97" w:rsidRPr="0054065A" w:rsidRDefault="00671B97" w:rsidP="00671B97">
      <w:pPr>
        <w:rPr>
          <w:iCs/>
          <w:szCs w:val="22"/>
          <w:lang w:val="ru-RU"/>
        </w:rPr>
      </w:pPr>
      <w:r w:rsidRPr="0054065A">
        <w:rPr>
          <w:szCs w:val="22"/>
          <w:lang w:val="ru-RU"/>
        </w:rP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54065A">
        <w:rPr>
          <w:rStyle w:val="FootnoteReference"/>
          <w:iCs/>
          <w:szCs w:val="22"/>
          <w:lang w:val="ru-RU"/>
        </w:rPr>
        <w:footnoteReference w:id="75"/>
      </w:r>
      <w:r w:rsidRPr="0054065A">
        <w:rPr>
          <w:iCs/>
          <w:szCs w:val="22"/>
          <w:lang w:val="ru-RU"/>
        </w:rPr>
        <w:t xml:space="preserve"> и в целях настоящей политики, МФСР будет использовать рабочее определение коренных народов, основанное на следующих критериях: </w:t>
      </w:r>
    </w:p>
    <w:p w:rsidR="00671B97" w:rsidRPr="0054065A" w:rsidRDefault="00671B97" w:rsidP="00671B97">
      <w:pPr>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более раннее по времени заселение и использование определенной территории;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опыт существования в условиях порабощения, маргинализации, лишения собственности, изоляции или дискриминации»</w:t>
      </w:r>
      <w:r w:rsidRPr="0054065A">
        <w:rPr>
          <w:rStyle w:val="FootnoteReference"/>
          <w:iCs/>
          <w:szCs w:val="22"/>
          <w:lang w:val="ru-RU"/>
        </w:rPr>
        <w:footnoteReference w:id="76"/>
      </w:r>
      <w:r w:rsidRPr="0054065A">
        <w:rPr>
          <w:iCs/>
          <w:szCs w:val="22"/>
          <w:lang w:val="ru-RU"/>
        </w:rPr>
        <w:t>.</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В разработанной Программой ООН по окружающей среде (ЮНЕП) Политике в отношении работы с коренными народами</w:t>
      </w:r>
      <w:r w:rsidRPr="0054065A">
        <w:rPr>
          <w:rStyle w:val="FootnoteReference"/>
          <w:iCs/>
          <w:szCs w:val="22"/>
          <w:lang w:val="ru-RU"/>
        </w:rPr>
        <w:footnoteReference w:id="77"/>
      </w:r>
      <w:r w:rsidRPr="0054065A">
        <w:rPr>
          <w:iCs/>
          <w:szCs w:val="22"/>
          <w:lang w:val="ru-RU"/>
        </w:rPr>
        <w:t xml:space="preserve"> говорится о том, что: «…(a)  коренные народы, как правило, проживают на</w:t>
      </w:r>
      <w:r w:rsidRPr="0054065A">
        <w:rPr>
          <w:szCs w:val="22"/>
          <w:lang w:val="ru-RU"/>
        </w:rPr>
        <w:t xml:space="preserve"> исконной территории с четкими географическими характеристиками</w:t>
      </w:r>
      <w:r w:rsidRPr="0054065A">
        <w:rPr>
          <w:iCs/>
          <w:szCs w:val="22"/>
          <w:lang w:val="ru-RU"/>
        </w:rPr>
        <w:t xml:space="preserve"> (или сохраняют зависимость от нее); (b)  </w:t>
      </w:r>
      <w:r w:rsidRPr="0054065A">
        <w:rPr>
          <w:szCs w:val="22"/>
          <w:lang w:val="ru-RU"/>
        </w:rPr>
        <w:t>на своей территории</w:t>
      </w:r>
      <w:r w:rsidRPr="0054065A">
        <w:rPr>
          <w:iCs/>
          <w:szCs w:val="22"/>
          <w:lang w:val="ru-RU"/>
        </w:rPr>
        <w:t xml:space="preserve"> обычно сохраняют особые </w:t>
      </w:r>
      <w:r w:rsidRPr="0054065A">
        <w:rPr>
          <w:szCs w:val="22"/>
          <w:lang w:val="ru-RU"/>
        </w:rPr>
        <w:t xml:space="preserve">культурные, экономические или политические институты; </w:t>
      </w:r>
      <w:r w:rsidRPr="0054065A">
        <w:rPr>
          <w:iCs/>
          <w:szCs w:val="22"/>
          <w:lang w:val="ru-RU"/>
        </w:rPr>
        <w:t xml:space="preserve"> (c)  обычно стремятся к сохранению культурных, географических и институциональных особенностей, а не к полной ассимиляции в национальном обществе; и (d)  относят себя к коренным народам или народам, ведущим племенной образ жизни».  </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 xml:space="preserve">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  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г. «коренные народы» определяются как «аборигены,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  К ним относятся народы в добровольной изоляции или те, с которыми не установлены контакты, а также сельские и коренные общины.  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Еще одним термином является термин «аборигенные».  Оксфордский словарь определяет термин «аборигенные» как (1) «[…] </w:t>
      </w:r>
      <w:r w:rsidRPr="0054065A">
        <w:rPr>
          <w:i/>
          <w:szCs w:val="22"/>
          <w:lang w:val="ru-RU"/>
        </w:rPr>
        <w:t>люди,</w:t>
      </w:r>
      <w:r w:rsidRPr="0054065A">
        <w:rPr>
          <w:szCs w:val="22"/>
          <w:lang w:val="ru-RU"/>
        </w:rPr>
        <w:t xml:space="preserve"> </w:t>
      </w:r>
      <w:r w:rsidRPr="0054065A">
        <w:rPr>
          <w:i/>
          <w:szCs w:val="22"/>
          <w:lang w:val="ru-RU"/>
        </w:rPr>
        <w:t>растения и животные:  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(3) принадлежащие аборигенам или самому раннему известному населению территории;  и (4) «[…] имеющие отношение к аборигенам Австралии или их языкам, либо характерные для них</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35 Конституции Канады отмечается, что «[...] </w:t>
      </w:r>
      <w:r w:rsidRPr="0054065A">
        <w:rPr>
          <w:i/>
          <w:szCs w:val="22"/>
          <w:lang w:val="ru-RU"/>
        </w:rPr>
        <w:t>Коренные народы Канады включают индейцев, инуитов и метисов Канады</w:t>
      </w:r>
      <w:r w:rsidRPr="0054065A">
        <w:rPr>
          <w:szCs w:val="22"/>
          <w:lang w:val="ru-RU"/>
        </w:rPr>
        <w:t>».  В 1996 г. Канадская Королевская комиссия по коренным народам самостоятельно определила свою целевую группу следующим образом:  «</w:t>
      </w:r>
      <w:r w:rsidRPr="0054065A">
        <w:rPr>
          <w:i/>
          <w:szCs w:val="22"/>
          <w:lang w:val="ru-RU"/>
        </w:rPr>
        <w:t>… органические политические и культурные образования, которые исторически восходят к коренным народам Северной Америки …»</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  В настоящее время они составляют недоминирующие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54065A">
        <w:rPr>
          <w:rStyle w:val="FootnoteReference"/>
          <w:szCs w:val="22"/>
          <w:lang w:val="ru-RU"/>
        </w:rPr>
        <w:footnoteReference w:id="78"/>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Нарушение прав</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юридическому словарю Блэка нарушением прав является действие, препятствующее реализации одного из исключительных прав владельца права интеллектуальной собственности.  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  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54065A">
        <w:rPr>
          <w:rStyle w:val="FootnoteReference"/>
          <w:szCs w:val="22"/>
          <w:lang w:val="ru-RU"/>
        </w:rPr>
        <w:footnoteReference w:id="79"/>
      </w:r>
      <w:r w:rsidRPr="0054065A">
        <w:rPr>
          <w:szCs w:val="22"/>
          <w:lang w:val="ru-RU"/>
        </w:rPr>
        <w:t>.</w:t>
      </w:r>
    </w:p>
    <w:p w:rsidR="00671B97" w:rsidRPr="0054065A" w:rsidRDefault="00671B97" w:rsidP="00671B97">
      <w:pPr>
        <w:rPr>
          <w:szCs w:val="22"/>
          <w:lang w:val="ru-RU"/>
        </w:rPr>
      </w:pPr>
    </w:p>
    <w:p w:rsidR="00671B97" w:rsidRPr="0054065A" w:rsidRDefault="00671B97" w:rsidP="00671B97">
      <w:pPr>
        <w:rPr>
          <w:b/>
          <w:snapToGrid w:val="0"/>
          <w:szCs w:val="22"/>
          <w:lang w:val="ru-RU"/>
        </w:rPr>
      </w:pPr>
      <w:r w:rsidRPr="0054065A">
        <w:rPr>
          <w:b/>
          <w:snapToGrid w:val="0"/>
          <w:szCs w:val="22"/>
          <w:lang w:val="ru-RU"/>
        </w:rPr>
        <w:t xml:space="preserve">Условия in-situ </w:t>
      </w:r>
    </w:p>
    <w:p w:rsidR="00671B97" w:rsidRPr="0054065A" w:rsidRDefault="00671B97" w:rsidP="00671B97">
      <w:pPr>
        <w:rPr>
          <w:b/>
          <w:snapToGrid w:val="0"/>
          <w:szCs w:val="22"/>
          <w:lang w:val="ru-RU"/>
        </w:rPr>
      </w:pPr>
    </w:p>
    <w:p w:rsidR="00671B97" w:rsidRPr="0054065A" w:rsidRDefault="00671B97" w:rsidP="00671B97">
      <w:pPr>
        <w:rPr>
          <w:bCs/>
          <w:snapToGrid w:val="0"/>
          <w:szCs w:val="22"/>
          <w:lang w:val="ru-RU"/>
        </w:rPr>
      </w:pPr>
      <w:r w:rsidRPr="0054065A">
        <w:rPr>
          <w:bCs/>
          <w:snapToGrid w:val="0"/>
          <w:szCs w:val="22"/>
          <w:lang w:val="ru-RU"/>
        </w:rPr>
        <w:t xml:space="preserve">Согласно статье 2 </w:t>
      </w:r>
      <w:r w:rsidRPr="0054065A">
        <w:rPr>
          <w:bCs/>
          <w:i/>
          <w:snapToGrid w:val="0"/>
          <w:szCs w:val="22"/>
          <w:lang w:val="ru-RU"/>
        </w:rPr>
        <w:t>Конвенции о биологическом разнообразии</w:t>
      </w:r>
      <w:r w:rsidRPr="0054065A">
        <w:rPr>
          <w:bCs/>
          <w:snapToGrid w:val="0"/>
          <w:szCs w:val="22"/>
          <w:lang w:val="ru-RU"/>
        </w:rPr>
        <w:t xml:space="preserve"> (1992 г.), «условия in-situ»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54065A">
        <w:rPr>
          <w:bCs/>
          <w:i/>
          <w:snapToGrid w:val="0"/>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Нематериальное культурное наследие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Согласно юридическому словарю Блэка «нематериальный» означает «не имеющий физической формы».  В противоположность ему слово «материальный» определяется как «имеющий или обладающий физической формой; могущий быть осязаемым и видимым; различимый на ощупь».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«Нематериальное культурное наследие» определено в </w:t>
      </w:r>
      <w:r w:rsidRPr="0054065A">
        <w:rPr>
          <w:i/>
          <w:szCs w:val="22"/>
          <w:lang w:val="ru-RU"/>
        </w:rPr>
        <w:t>Конвенции</w:t>
      </w:r>
      <w:r w:rsidRPr="0054065A">
        <w:rPr>
          <w:i/>
          <w:szCs w:val="22"/>
          <w:lang w:val="ru-RU" w:eastAsia="ru-RU"/>
        </w:rPr>
        <w:t xml:space="preserve"> об охране нематериального культурного наследия</w:t>
      </w:r>
      <w:r w:rsidRPr="0054065A">
        <w:rPr>
          <w:szCs w:val="22"/>
          <w:lang w:val="ru-RU" w:eastAsia="ru-RU"/>
        </w:rPr>
        <w:t xml:space="preserve"> (2003 г.) Организации Объединенных Наций по вопросам образования, науки и культуры (ЮНЕСКО)</w:t>
      </w:r>
      <w:r w:rsidRPr="0054065A">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Конвенция гласит также, что «нематериальное культурное наследие» проявляется, в частности, в следующих областях:  (а) устные традиции и формы выражения, включая язык в качестве носителя нематериального культурного наследия;  (b) исполнительские искусства;  (с) обычаи, обряды, празднества;  (d) знания и обычаи, относящиеся к природе и вселенной;  (е) традиционные ремесла.</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Целостность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Право на целостность – это право на предотвращение несанкционированных переделок и изменений произведения</w:t>
      </w:r>
      <w:r w:rsidRPr="0054065A">
        <w:rPr>
          <w:rStyle w:val="FootnoteReference"/>
          <w:szCs w:val="22"/>
          <w:lang w:val="ru-RU"/>
        </w:rPr>
        <w:footnoteReference w:id="80"/>
      </w:r>
      <w:r w:rsidRPr="0054065A">
        <w:rPr>
          <w:szCs w:val="22"/>
          <w:lang w:val="ru-RU"/>
        </w:rPr>
        <w:t xml:space="preserve">.  После пересмотра в 1949 г. на конференции в Брюсселе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текст статьи 6</w:t>
      </w:r>
      <w:r w:rsidRPr="0054065A">
        <w:rPr>
          <w:i/>
          <w:szCs w:val="22"/>
          <w:lang w:val="ru-RU"/>
        </w:rPr>
        <w:t xml:space="preserve">bis </w:t>
      </w:r>
      <w:r w:rsidRPr="0054065A">
        <w:rPr>
          <w:szCs w:val="22"/>
          <w:lang w:val="ru-RU"/>
        </w:rPr>
        <w:t xml:space="preserve">была добавлена формулировка о запрете прочих посягательств на указанное произведение, которые нанесут ущерб чести или репутации автора.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Руководящие принципы в области интеллектуальной собственности по доступу и совместному пользованию выгодами</w:t>
      </w:r>
      <w:r w:rsidRPr="0054065A">
        <w:rPr>
          <w:rStyle w:val="FootnoteReference"/>
          <w:b/>
          <w:szCs w:val="22"/>
          <w:lang w:val="ru-RU"/>
        </w:rPr>
        <w:t xml:space="preserve"> </w:t>
      </w:r>
    </w:p>
    <w:p w:rsidR="00671B97" w:rsidRPr="0054065A" w:rsidRDefault="00671B97" w:rsidP="00671B97">
      <w:pPr>
        <w:rPr>
          <w:b/>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  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54065A">
        <w:rPr>
          <w:rStyle w:val="FootnoteReference"/>
          <w:rFonts w:eastAsia="SimSun" w:cs="Arial"/>
          <w:sz w:val="22"/>
          <w:szCs w:val="22"/>
          <w:lang w:val="ru-RU"/>
        </w:rPr>
        <w:footnoteReference w:id="81"/>
      </w:r>
      <w:r w:rsidRPr="0054065A">
        <w:rPr>
          <w:rFonts w:cs="Arial"/>
          <w:sz w:val="22"/>
          <w:szCs w:val="22"/>
          <w:lang w:val="ru-RU"/>
        </w:rPr>
        <w:t>.</w:t>
      </w:r>
    </w:p>
    <w:p w:rsidR="00671B97" w:rsidRPr="0054065A" w:rsidRDefault="00671B97" w:rsidP="00671B97">
      <w:pPr>
        <w:pStyle w:val="NormalArial"/>
        <w:spacing w:line="240" w:lineRule="auto"/>
        <w:ind w:left="0"/>
        <w:rPr>
          <w:rFonts w:cs="Arial"/>
          <w:sz w:val="22"/>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Первый проект</w:t>
      </w:r>
      <w:r w:rsidRPr="0054065A">
        <w:rPr>
          <w:rStyle w:val="FootnoteReference"/>
          <w:rFonts w:eastAsia="SimSun" w:cs="Arial"/>
          <w:sz w:val="22"/>
          <w:szCs w:val="22"/>
          <w:lang w:val="ru-RU"/>
        </w:rPr>
        <w:footnoteReference w:id="82"/>
      </w:r>
      <w:r w:rsidRPr="0054065A">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54065A">
        <w:rPr>
          <w:rStyle w:val="FootnoteReference"/>
          <w:rFonts w:eastAsia="SimSun" w:cs="Arial"/>
          <w:sz w:val="22"/>
          <w:szCs w:val="22"/>
          <w:lang w:val="ru-RU"/>
        </w:rPr>
        <w:footnoteReference w:id="83"/>
      </w:r>
      <w:r w:rsidRPr="0054065A">
        <w:rPr>
          <w:rFonts w:cs="Arial"/>
          <w:sz w:val="22"/>
          <w:szCs w:val="22"/>
          <w:lang w:val="ru-RU"/>
        </w:rPr>
        <w:t>.  Этот проект был позже обновлен с учетом целей семнадцатой сессии МКГР</w:t>
      </w:r>
      <w:r w:rsidRPr="0054065A">
        <w:rPr>
          <w:rStyle w:val="FootnoteReference"/>
          <w:rFonts w:eastAsia="SimSun" w:cs="Arial"/>
          <w:sz w:val="22"/>
          <w:szCs w:val="22"/>
          <w:lang w:val="ru-RU"/>
        </w:rPr>
        <w:footnoteReference w:id="84"/>
      </w:r>
      <w:r w:rsidRPr="0054065A">
        <w:rPr>
          <w:rFonts w:cs="Arial"/>
          <w:sz w:val="22"/>
          <w:szCs w:val="22"/>
          <w:lang w:val="ru-RU"/>
        </w:rPr>
        <w:t>.</w:t>
      </w:r>
    </w:p>
    <w:p w:rsidR="00671B97" w:rsidRPr="0054065A" w:rsidRDefault="00671B97" w:rsidP="00671B97">
      <w:pPr>
        <w:pStyle w:val="NormalArial"/>
        <w:spacing w:line="240" w:lineRule="auto"/>
        <w:ind w:left="0"/>
        <w:rPr>
          <w:rFonts w:cs="Arial"/>
          <w:bCs/>
          <w:sz w:val="22"/>
          <w:szCs w:val="22"/>
          <w:lang w:val="ru-RU"/>
        </w:rPr>
      </w:pPr>
    </w:p>
    <w:p w:rsidR="00671B97" w:rsidRPr="0054065A" w:rsidRDefault="00671B97" w:rsidP="00671B97">
      <w:pPr>
        <w:rPr>
          <w:szCs w:val="22"/>
          <w:lang w:val="ru-RU"/>
        </w:rPr>
      </w:pPr>
      <w:r w:rsidRPr="0054065A">
        <w:rPr>
          <w:bCs/>
          <w:szCs w:val="22"/>
          <w:lang w:val="ru-RU"/>
        </w:rPr>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  Они иллюстрируют практические вопросы ИС, с которыми могут столкнуться провайдеры и получатели при обсуждении соглашения, контракта или лицензии.  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  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671B97" w:rsidRPr="0054065A" w:rsidRDefault="00671B97" w:rsidP="00671B97">
      <w:pPr>
        <w:pStyle w:val="Para1"/>
        <w:numPr>
          <w:ilvl w:val="0"/>
          <w:numId w:val="0"/>
        </w:numPr>
        <w:tabs>
          <w:tab w:val="left" w:pos="567"/>
        </w:tabs>
        <w:spacing w:before="0" w:after="0"/>
        <w:rPr>
          <w:rFonts w:ascii="Arial" w:hAnsi="Arial" w:cs="Arial"/>
          <w:szCs w:val="22"/>
          <w:lang w:val="ru-RU"/>
        </w:rPr>
      </w:pPr>
    </w:p>
    <w:p w:rsidR="00671B97" w:rsidRPr="0054065A" w:rsidRDefault="00671B97" w:rsidP="00671B97">
      <w:pPr>
        <w:rPr>
          <w:szCs w:val="22"/>
          <w:lang w:val="ru-RU"/>
        </w:rPr>
      </w:pPr>
      <w:r w:rsidRPr="0054065A">
        <w:rPr>
          <w:szCs w:val="22"/>
          <w:lang w:val="ru-RU"/>
        </w:rPr>
        <w:t>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устанавливать условия и положения для доступа и совместного пользования выгодами.  Руководящие принципы должны быть только добровольными и иллюстративными.  Они не предназначены для замены соответствующего международного, регионального и национального законодательства</w:t>
      </w:r>
      <w:r w:rsidRPr="0054065A">
        <w:rPr>
          <w:szCs w:val="22"/>
          <w:vertAlign w:val="superscript"/>
          <w:lang w:val="ru-RU"/>
        </w:rPr>
        <w:footnoteReference w:id="85"/>
      </w:r>
      <w:r w:rsidRPr="0054065A">
        <w:rPr>
          <w:szCs w:val="22"/>
          <w:lang w:val="ru-RU"/>
        </w:rPr>
        <w:t>.</w:t>
      </w:r>
    </w:p>
    <w:p w:rsidR="00671B97" w:rsidRPr="0054065A" w:rsidRDefault="00671B97" w:rsidP="00671B97">
      <w:pPr>
        <w:pStyle w:val="Para1"/>
        <w:numPr>
          <w:ilvl w:val="0"/>
          <w:numId w:val="0"/>
        </w:numPr>
        <w:tabs>
          <w:tab w:val="left" w:pos="567"/>
        </w:tabs>
        <w:spacing w:before="0" w:after="0"/>
        <w:jc w:val="left"/>
        <w:rPr>
          <w:rFonts w:ascii="Arial" w:hAnsi="Arial" w:cs="Arial"/>
          <w:szCs w:val="22"/>
          <w:lang w:val="ru-RU" w:eastAsia="zh-CN"/>
        </w:rPr>
      </w:pPr>
    </w:p>
    <w:p w:rsidR="00671B97" w:rsidRPr="0054065A" w:rsidRDefault="00671B97" w:rsidP="00671B97">
      <w:pPr>
        <w:rPr>
          <w:szCs w:val="22"/>
          <w:lang w:val="ru-RU"/>
        </w:rPr>
      </w:pPr>
      <w:r w:rsidRPr="0054065A">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54065A">
        <w:rPr>
          <w:rStyle w:val="FootnoteReference"/>
          <w:szCs w:val="22"/>
          <w:lang w:val="ru-RU"/>
        </w:rPr>
        <w:footnoteReference w:id="86"/>
      </w:r>
      <w:r w:rsidRPr="0054065A">
        <w:rPr>
          <w:szCs w:val="22"/>
          <w:lang w:val="ru-RU"/>
        </w:rPr>
        <w:t>.  Руководящие принципы также распространяются на традиционные знания, связанные с генетическими ресурсами</w:t>
      </w:r>
      <w:r w:rsidRPr="0054065A">
        <w:rPr>
          <w:rStyle w:val="FootnoteReference"/>
          <w:szCs w:val="22"/>
          <w:lang w:val="ru-RU"/>
        </w:rPr>
        <w:footnoteReference w:id="87"/>
      </w:r>
      <w:r w:rsidRPr="0054065A">
        <w:rPr>
          <w:szCs w:val="22"/>
          <w:lang w:val="ru-RU"/>
        </w:rPr>
        <w:t>.</w:t>
      </w:r>
    </w:p>
    <w:p w:rsidR="00671B97" w:rsidRPr="0054065A" w:rsidRDefault="00671B97" w:rsidP="00671B97">
      <w:pPr>
        <w:rPr>
          <w:snapToGrid w:val="0"/>
          <w:szCs w:val="22"/>
          <w:lang w:val="ru-RU"/>
        </w:rPr>
      </w:pPr>
    </w:p>
    <w:p w:rsidR="00671B97" w:rsidRPr="0054065A" w:rsidRDefault="00671B97" w:rsidP="00671B97">
      <w:pPr>
        <w:rPr>
          <w:b/>
          <w:szCs w:val="22"/>
          <w:lang w:val="ru-RU"/>
        </w:rPr>
      </w:pPr>
      <w:r w:rsidRPr="0054065A">
        <w:rPr>
          <w:b/>
          <w:szCs w:val="22"/>
          <w:lang w:val="ru-RU"/>
        </w:rPr>
        <w:t xml:space="preserve">Международная патентная классификация (МПК)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  Классификация является независимым от языка инструментом, незаменимым при проведении поиска патентных документов на определение известного уровня техники в конкретной технической области»</w:t>
      </w:r>
      <w:r w:rsidRPr="0054065A">
        <w:rPr>
          <w:rStyle w:val="FootnoteReference"/>
          <w:szCs w:val="22"/>
          <w:lang w:val="ru-RU"/>
        </w:rPr>
        <w:footnoteReference w:id="8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МПК была учреждена </w:t>
      </w:r>
      <w:r w:rsidRPr="0054065A">
        <w:rPr>
          <w:i/>
          <w:szCs w:val="22"/>
          <w:lang w:val="ru-RU"/>
        </w:rPr>
        <w:t>Страсбургским соглашением о Международной патентной классификации</w:t>
      </w:r>
      <w:r w:rsidRPr="0054065A">
        <w:rPr>
          <w:szCs w:val="22"/>
          <w:lang w:val="ru-RU"/>
        </w:rPr>
        <w:t xml:space="preserve"> (1971 г.)  Статья 2(1)(a) предусматривает, что «Классификация включает:  (i)  текст, разработанный согласно положениям Европейской конвенции по Международной классификации патентов на изобретения от 19 декабря 1954 г. (называемой ниже «Европейская конвенция»), который вступил в силу и был опубликован Генеральным секретарем Европейского Совета 1 сентября 1968 г.;  (ii)  изменения, которые вступили в силу согласно статье 2(2) Европейской конвенции до вступления в силу настоящего Соглашения;  (iii)  изменения, внесенные впоследствии в соответствии со статьей 5, которые вступают в силу согласно положениям статьи 6».</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Международный договор о растительных генетических ресурсах для производства продовольствия и ведения сельского хозяйства  </w:t>
      </w:r>
    </w:p>
    <w:p w:rsidR="00671B97" w:rsidRPr="0054065A" w:rsidRDefault="00671B97" w:rsidP="00671B97">
      <w:pPr>
        <w:rPr>
          <w:szCs w:val="22"/>
          <w:lang w:val="ru-RU"/>
        </w:rPr>
      </w:pPr>
    </w:p>
    <w:p w:rsidR="00671B97" w:rsidRPr="0054065A" w:rsidRDefault="00671B97" w:rsidP="00671B97">
      <w:pPr>
        <w:pStyle w:val="bodytext0"/>
        <w:shd w:val="clear" w:color="auto" w:fill="FFFFFF"/>
        <w:spacing w:before="0" w:beforeAutospacing="0" w:after="0" w:afterAutospacing="0"/>
        <w:rPr>
          <w:rFonts w:ascii="Arial" w:hAnsi="Arial" w:cs="Arial"/>
          <w:sz w:val="22"/>
          <w:szCs w:val="22"/>
          <w:lang w:val="ru-RU"/>
        </w:rPr>
      </w:pPr>
      <w:r w:rsidRPr="0054065A">
        <w:rPr>
          <w:rFonts w:ascii="Arial" w:hAnsi="Arial" w:cs="Arial"/>
          <w:sz w:val="22"/>
          <w:szCs w:val="22"/>
          <w:lang w:val="ru-RU"/>
        </w:rPr>
        <w:t>Международный договор о растительных генетических ресурсах для производства продовольствия и ведения сельского хозяйства (МДГРПСХ) был принят тридцать первой сессией Продовольственной и сельскохозяйственной организацией Объединенных Наций 3 ноября 2001 г. и вступил в силу в 2004 г.  Целью договора являются:  (1) признание огромного вклада, который вносят фермеры в повышение разнообразия культур, которыми питаются люди во всем мире;  (2) создание глобальной системы для обеспечения доступа фермеров, селекционеров и ученых к растительным генетическим материалам;  и (3) обеспечение распределения выгод, получаемых реципиентами от использования растительных генетических материалов</w:t>
      </w:r>
      <w:r w:rsidRPr="0054065A">
        <w:rPr>
          <w:rStyle w:val="FootnoteReference"/>
          <w:rFonts w:ascii="Arial" w:hAnsi="Arial" w:cs="Arial"/>
          <w:sz w:val="22"/>
          <w:szCs w:val="22"/>
          <w:lang w:val="ru-RU"/>
        </w:rPr>
        <w:footnoteReference w:id="89"/>
      </w:r>
      <w:r w:rsidRPr="0054065A">
        <w:rPr>
          <w:rFonts w:ascii="Arial" w:hAnsi="Arial" w:cs="Arial"/>
          <w:sz w:val="22"/>
          <w:szCs w:val="22"/>
          <w:lang w:val="ru-RU"/>
        </w:rPr>
        <w:t xml:space="preserve">. </w:t>
      </w:r>
    </w:p>
    <w:p w:rsidR="00671B97" w:rsidRPr="0054065A" w:rsidRDefault="00671B97" w:rsidP="00671B97">
      <w:pPr>
        <w:rPr>
          <w:szCs w:val="22"/>
          <w:lang w:val="ru-RU"/>
        </w:rPr>
      </w:pPr>
    </w:p>
    <w:p w:rsidR="00671B97" w:rsidRPr="0054065A" w:rsidRDefault="00671B97" w:rsidP="00671B97">
      <w:pPr>
        <w:keepNext/>
        <w:rPr>
          <w:b/>
          <w:szCs w:val="22"/>
          <w:lang w:val="ru-RU"/>
        </w:rPr>
      </w:pPr>
      <w:r w:rsidRPr="0054065A">
        <w:rPr>
          <w:b/>
          <w:szCs w:val="22"/>
          <w:lang w:val="ru-RU"/>
        </w:rPr>
        <w:t>Изобретательский уровень</w:t>
      </w:r>
    </w:p>
    <w:p w:rsidR="00671B97" w:rsidRPr="0054065A" w:rsidRDefault="00671B97" w:rsidP="00671B97">
      <w:pPr>
        <w:keepNext/>
        <w:rPr>
          <w:b/>
          <w:szCs w:val="22"/>
          <w:lang w:val="ru-RU"/>
        </w:rPr>
      </w:pPr>
    </w:p>
    <w:p w:rsidR="00671B97" w:rsidRPr="0054065A" w:rsidRDefault="00671B97" w:rsidP="00671B97">
      <w:pPr>
        <w:keepNext/>
        <w:autoSpaceDE w:val="0"/>
        <w:autoSpaceDN w:val="0"/>
        <w:adjustRightInd w:val="0"/>
        <w:rPr>
          <w:bCs/>
          <w:szCs w:val="22"/>
          <w:lang w:val="ru-RU"/>
        </w:rPr>
      </w:pPr>
      <w:r w:rsidRPr="0054065A">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54065A">
        <w:rPr>
          <w:rStyle w:val="FootnoteReference"/>
          <w:szCs w:val="22"/>
          <w:lang w:val="ru-RU"/>
        </w:rPr>
        <w:footnoteReference w:id="90"/>
      </w:r>
      <w:r w:rsidRPr="0054065A">
        <w:rPr>
          <w:bCs/>
          <w:szCs w:val="22"/>
          <w:lang w:val="ru-RU"/>
        </w:rPr>
        <w:t xml:space="preserve">.  </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rPr>
      </w:pPr>
      <w:r w:rsidRPr="0054065A">
        <w:rPr>
          <w:bCs/>
          <w:szCs w:val="22"/>
          <w:lang w:val="ru-RU"/>
        </w:rPr>
        <w:t>В соответствии со статьей 33 PCT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54065A">
        <w:rPr>
          <w:szCs w:val="22"/>
          <w:lang w:val="ru-RU"/>
        </w:rPr>
        <w:t>.</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eastAsia="en-US" w:bidi="th-TH"/>
        </w:rPr>
      </w:pPr>
      <w:r w:rsidRPr="0054065A">
        <w:rPr>
          <w:bCs/>
          <w:szCs w:val="22"/>
          <w:lang w:val="ru-RU"/>
        </w:rPr>
        <w:t xml:space="preserve">В статье 56 </w:t>
      </w:r>
      <w:r w:rsidRPr="0054065A">
        <w:rPr>
          <w:bCs/>
          <w:i/>
          <w:szCs w:val="22"/>
          <w:lang w:val="ru-RU"/>
        </w:rPr>
        <w:t>Европейской патентной конвенции</w:t>
      </w:r>
      <w:r w:rsidRPr="0054065A">
        <w:rPr>
          <w:bCs/>
          <w:szCs w:val="22"/>
          <w:lang w:val="ru-RU"/>
        </w:rPr>
        <w:t xml:space="preserve"> и Разделе </w:t>
      </w:r>
      <w:r w:rsidRPr="0054065A">
        <w:rPr>
          <w:color w:val="000000"/>
          <w:szCs w:val="22"/>
          <w:lang w:val="ru-RU" w:bidi="th-TH"/>
        </w:rPr>
        <w:t>35 U.S.C. 103 содержатся аналогичные определения.  В Разделе 35 U.S.C. 103 используется эквивалентный термин «неочевидный объект»</w:t>
      </w:r>
      <w:r w:rsidRPr="0054065A">
        <w:rPr>
          <w:rStyle w:val="FootnoteReference"/>
          <w:color w:val="000000"/>
          <w:szCs w:val="22"/>
          <w:lang w:val="ru-RU" w:bidi="th-TH"/>
        </w:rPr>
        <w:footnoteReference w:id="91"/>
      </w:r>
      <w:r w:rsidRPr="0054065A">
        <w:rPr>
          <w:color w:val="000000"/>
          <w:szCs w:val="22"/>
          <w:lang w:val="ru-RU" w:bidi="th-TH"/>
        </w:rPr>
        <w:t xml:space="preserve">.  </w:t>
      </w:r>
    </w:p>
    <w:p w:rsidR="00671B97" w:rsidRPr="0054065A" w:rsidRDefault="00671B97" w:rsidP="00671B97">
      <w:pPr>
        <w:autoSpaceDE w:val="0"/>
        <w:autoSpaceDN w:val="0"/>
        <w:adjustRightInd w:val="0"/>
        <w:rPr>
          <w:bCs/>
          <w:szCs w:val="22"/>
          <w:lang w:val="ru-RU" w:eastAsia="en-US" w:bidi="th-TH"/>
        </w:rPr>
      </w:pPr>
    </w:p>
    <w:p w:rsidR="00671B97" w:rsidRPr="0054065A" w:rsidRDefault="00671B97" w:rsidP="00671B97">
      <w:pPr>
        <w:rPr>
          <w:b/>
          <w:snapToGrid w:val="0"/>
          <w:szCs w:val="22"/>
          <w:lang w:val="ru-RU"/>
        </w:rPr>
      </w:pPr>
      <w:r w:rsidRPr="0054065A">
        <w:rPr>
          <w:b/>
          <w:snapToGrid w:val="0"/>
          <w:szCs w:val="22"/>
          <w:lang w:val="ru-RU"/>
        </w:rPr>
        <w:t xml:space="preserve">Лицензионные соглашения </w:t>
      </w:r>
    </w:p>
    <w:p w:rsidR="00671B97" w:rsidRPr="0054065A" w:rsidRDefault="00671B97" w:rsidP="00671B97">
      <w:pPr>
        <w:rPr>
          <w:b/>
          <w:snapToGrid w:val="0"/>
          <w:szCs w:val="22"/>
          <w:lang w:val="ru-RU"/>
        </w:rPr>
      </w:pPr>
    </w:p>
    <w:p w:rsidR="00671B97" w:rsidRPr="0054065A" w:rsidRDefault="00671B97" w:rsidP="00671B97">
      <w:pPr>
        <w:pStyle w:val="BodyText"/>
        <w:tabs>
          <w:tab w:val="left" w:pos="567"/>
        </w:tabs>
        <w:spacing w:after="0"/>
        <w:rPr>
          <w:szCs w:val="22"/>
          <w:lang w:val="ru-RU"/>
        </w:rPr>
      </w:pPr>
      <w:r w:rsidRPr="0054065A">
        <w:rPr>
          <w:snapToGrid w:val="0"/>
          <w:szCs w:val="22"/>
          <w:lang w:val="ru-RU"/>
        </w:rPr>
        <w:t>Лицензионные соглашения</w:t>
      </w:r>
      <w:r w:rsidRPr="0054065A">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54065A">
        <w:rPr>
          <w:rStyle w:val="FootnoteReference"/>
          <w:szCs w:val="22"/>
          <w:lang w:val="ru-RU"/>
        </w:rPr>
        <w:footnoteReference w:id="92"/>
      </w:r>
      <w:r w:rsidRPr="0054065A">
        <w:rPr>
          <w:iCs/>
          <w:szCs w:val="22"/>
          <w:lang w:val="ru-RU"/>
        </w:rPr>
        <w:t>.</w:t>
      </w:r>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t xml:space="preserve">Ограничения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Согласно юридическому словарю Блэка, «ограничение» означает акт установления ограничений;  качество, состояние или условие ограничения, ограничительную меру.  Слово «ограничения», используемое наряду со словом «исключения», означает «границы» или «пределы»</w:t>
      </w:r>
      <w:r w:rsidRPr="0054065A">
        <w:rPr>
          <w:rStyle w:val="FootnoteReference"/>
          <w:szCs w:val="22"/>
          <w:lang w:val="ru-RU"/>
        </w:rPr>
        <w:footnoteReference w:id="93"/>
      </w:r>
      <w:r w:rsidRPr="0054065A">
        <w:rPr>
          <w:szCs w:val="22"/>
          <w:lang w:val="ru-RU"/>
        </w:rPr>
        <w:t>.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54065A">
        <w:rPr>
          <w:rStyle w:val="FootnoteReference"/>
          <w:szCs w:val="22"/>
          <w:lang w:val="ru-RU"/>
        </w:rPr>
        <w:footnoteReference w:id="94"/>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содержатся условия, в соответствии с которыми права авторов могут быть ограничены, в связи с чем может быть разрешено свободное использование произведений</w:t>
      </w:r>
      <w:r w:rsidRPr="0054065A">
        <w:rPr>
          <w:rStyle w:val="FootnoteReference"/>
          <w:szCs w:val="22"/>
          <w:lang w:val="ru-RU"/>
        </w:rPr>
        <w:footnoteReference w:id="95"/>
      </w:r>
      <w:r w:rsidRPr="0054065A">
        <w:rPr>
          <w:szCs w:val="22"/>
          <w:lang w:val="ru-RU"/>
        </w:rPr>
        <w:t>.  Для определения условий, в соответствии с которыми может быть введено ограничение, разработана трехступенчатая проверка</w:t>
      </w:r>
      <w:r w:rsidRPr="0054065A">
        <w:rPr>
          <w:rStyle w:val="FootnoteReference"/>
          <w:szCs w:val="22"/>
          <w:lang w:val="ru-RU"/>
        </w:rPr>
        <w:footnoteReference w:id="96"/>
      </w:r>
      <w:r w:rsidRPr="0054065A">
        <w:rPr>
          <w:szCs w:val="22"/>
          <w:lang w:val="ru-RU"/>
        </w:rPr>
        <w:t xml:space="preserve">.  Эта проверка также предусмотрена в статье 13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 ТРИПС), статье 10 </w:t>
      </w:r>
      <w:r w:rsidRPr="0054065A">
        <w:rPr>
          <w:i/>
          <w:szCs w:val="22"/>
          <w:lang w:val="ru-RU"/>
        </w:rPr>
        <w:t>Договора ВОИС по авторскому праву</w:t>
      </w:r>
      <w:r w:rsidRPr="0054065A">
        <w:rPr>
          <w:szCs w:val="22"/>
          <w:lang w:val="ru-RU"/>
        </w:rPr>
        <w:t xml:space="preserve"> (ДАП) в качестве проверки для исключений и ограничений всех имущественных прав в рамках авторского права.  В статье 16 </w:t>
      </w:r>
      <w:r w:rsidRPr="0054065A">
        <w:rPr>
          <w:i/>
          <w:szCs w:val="22"/>
          <w:lang w:val="ru-RU"/>
        </w:rPr>
        <w:t>Договора ВОИС по исполнениям и фонограммам</w:t>
      </w:r>
      <w:r w:rsidRPr="0054065A">
        <w:rPr>
          <w:szCs w:val="22"/>
          <w:lang w:val="ru-RU"/>
        </w:rPr>
        <w:t xml:space="preserve"> (ДИФ) эта проверка распространяется на права исполнителей и производителей фонограмм, которые охватывает данный договор</w:t>
      </w:r>
      <w:r w:rsidRPr="0054065A">
        <w:rPr>
          <w:rStyle w:val="FootnoteReference"/>
          <w:szCs w:val="22"/>
          <w:lang w:val="ru-RU"/>
        </w:rPr>
        <w:footnoteReference w:id="97"/>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keepNext/>
        <w:rPr>
          <w:b/>
          <w:szCs w:val="22"/>
          <w:lang w:val="ru-RU"/>
        </w:rPr>
      </w:pPr>
      <w:r w:rsidRPr="0054065A">
        <w:rPr>
          <w:b/>
          <w:szCs w:val="22"/>
          <w:lang w:val="ru-RU"/>
        </w:rPr>
        <w:t xml:space="preserve">Соглашения о передаче материала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 in situ</w:t>
      </w:r>
      <w:r w:rsidRPr="0054065A">
        <w:rPr>
          <w:rStyle w:val="FootnoteReference"/>
          <w:szCs w:val="22"/>
          <w:lang w:val="ru-RU"/>
        </w:rPr>
        <w:footnoteReference w:id="98"/>
      </w:r>
      <w:r w:rsidRPr="0054065A">
        <w:rPr>
          <w:szCs w:val="22"/>
          <w:lang w:val="ru-RU"/>
        </w:rPr>
        <w:t>.  ВОИС разработала базу данных соглашений в области биоразнообразия, имеющих 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54065A">
        <w:rPr>
          <w:rStyle w:val="FootnoteReference"/>
          <w:szCs w:val="22"/>
          <w:lang w:val="ru-RU"/>
        </w:rPr>
        <w:footnoteReference w:id="99"/>
      </w:r>
      <w:r w:rsidRPr="0054065A">
        <w:rPr>
          <w:szCs w:val="22"/>
          <w:lang w:val="ru-RU"/>
        </w:rPr>
        <w:t xml:space="preserve">.  Продовольственная и сельскохозяйственная организация (ФАО) разработала и приняла в 2006 г. Стандартное соглашение о передаче материала (ССПМ), необходимое для реализации </w:t>
      </w:r>
      <w:r w:rsidRPr="0054065A">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54065A">
        <w:rPr>
          <w:rStyle w:val="FootnoteReference"/>
          <w:bCs/>
          <w:szCs w:val="22"/>
          <w:lang w:val="ru-RU"/>
        </w:rPr>
        <w:footnoteReference w:id="100"/>
      </w:r>
      <w:r w:rsidRPr="0054065A">
        <w:rPr>
          <w:snapToGrid w:val="0"/>
          <w:szCs w:val="22"/>
          <w:lang w:val="ru-RU"/>
        </w:rPr>
        <w:t xml:space="preserve">.  </w:t>
      </w:r>
      <w:r w:rsidRPr="0054065A">
        <w:rPr>
          <w:szCs w:val="22"/>
          <w:lang w:val="ru-RU"/>
        </w:rPr>
        <w:t xml:space="preserve">В приложении I к </w:t>
      </w:r>
      <w:r w:rsidRPr="0054065A">
        <w:rPr>
          <w:i/>
          <w:szCs w:val="22"/>
          <w:lang w:val="ru-RU"/>
        </w:rPr>
        <w:t xml:space="preserve">Боннским руководящим принципам </w:t>
      </w:r>
      <w:r w:rsidRPr="0054065A">
        <w:rPr>
          <w:rStyle w:val="Strong"/>
          <w:i/>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содержатся элементы для включения в соглашения о передаче материалов.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Минимум документации PCT </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  Это также относится к органам международной предварительной экспертизы для целей проведения экспертизы.  Документация включает некоторые опубликованные патентные документы и непатентную литературу, содержащуюся в списке, опубликованном Международным бюро.  Минимум документации перечислен в правиле 34 Инструкции к РСТ»</w:t>
      </w:r>
      <w:r w:rsidRPr="0054065A">
        <w:rPr>
          <w:rStyle w:val="FootnoteReference"/>
          <w:szCs w:val="22"/>
          <w:lang w:val="ru-RU" w:eastAsia="en-US" w:bidi="th-TH"/>
        </w:rPr>
        <w:footnoteReference w:id="101"/>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непатентной литературы»</w:t>
      </w:r>
      <w:r w:rsidRPr="0054065A">
        <w:rPr>
          <w:rStyle w:val="FootnoteReference"/>
          <w:szCs w:val="22"/>
          <w:lang w:val="ru-RU"/>
        </w:rPr>
        <w:footnoteReference w:id="10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В феврале 2003 г. на седьмой сессии Заседания Международных органов в рамках PCT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непатентной литературе</w:t>
      </w:r>
      <w:r w:rsidRPr="0054065A">
        <w:rPr>
          <w:rStyle w:val="FootnoteReference"/>
          <w:szCs w:val="22"/>
          <w:lang w:val="ru-RU"/>
        </w:rPr>
        <w:footnoteReference w:id="103"/>
      </w:r>
      <w:r w:rsidRPr="0054065A">
        <w:rPr>
          <w:szCs w:val="22"/>
          <w:lang w:val="ru-RU"/>
        </w:rPr>
        <w:t>.  Например, в документе «Минимум документации PCT</w:t>
      </w:r>
      <w:r w:rsidRPr="0054065A">
        <w:rPr>
          <w:rStyle w:val="FootnoteReference"/>
          <w:b/>
          <w:szCs w:val="22"/>
          <w:lang w:val="ru-RU"/>
        </w:rPr>
        <w:t xml:space="preserve"> </w:t>
      </w:r>
      <w:r w:rsidRPr="0054065A">
        <w:rPr>
          <w:szCs w:val="22"/>
          <w:lang w:val="ru-RU"/>
        </w:rPr>
        <w:t xml:space="preserve">– Список периодических изданий:  периодические издания, используемые для поиска и экспертизы» Индийский журнал традиционных знаний и Корейский журнал традиционных знаний определены как непатентная литература.  </w:t>
      </w:r>
    </w:p>
    <w:p w:rsidR="00671B97" w:rsidRPr="0054065A" w:rsidRDefault="00671B97" w:rsidP="00671B97">
      <w:pPr>
        <w:rPr>
          <w:b/>
          <w:szCs w:val="22"/>
          <w:lang w:val="ru-RU"/>
        </w:rPr>
      </w:pPr>
    </w:p>
    <w:p w:rsidR="00671B97" w:rsidRPr="0054065A" w:rsidRDefault="00671B97" w:rsidP="00671B97">
      <w:pPr>
        <w:keepNext/>
        <w:autoSpaceDE w:val="0"/>
        <w:autoSpaceDN w:val="0"/>
        <w:adjustRightInd w:val="0"/>
        <w:rPr>
          <w:b/>
          <w:szCs w:val="22"/>
          <w:lang w:val="ru-RU"/>
        </w:rPr>
      </w:pPr>
      <w:r w:rsidRPr="0054065A">
        <w:rPr>
          <w:b/>
          <w:szCs w:val="22"/>
          <w:lang w:val="ru-RU"/>
        </w:rPr>
        <w:t>Меньшинство</w:t>
      </w:r>
    </w:p>
    <w:p w:rsidR="00671B97" w:rsidRPr="0054065A" w:rsidRDefault="00671B97" w:rsidP="00671B97">
      <w:pPr>
        <w:keepNext/>
        <w:autoSpaceDE w:val="0"/>
        <w:autoSpaceDN w:val="0"/>
        <w:adjustRightInd w:val="0"/>
        <w:rPr>
          <w:b/>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Согласно юридическому словарю Блэка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iCs/>
          <w:szCs w:val="22"/>
          <w:lang w:val="ru-RU"/>
        </w:rPr>
        <w:t>Меньшинством является группа, в численном отношении уступающая большинству населения государства и находящаяся в недоминирующем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54065A">
        <w:rPr>
          <w:rStyle w:val="FootnoteReference"/>
          <w:szCs w:val="22"/>
          <w:lang w:val="ru-RU"/>
        </w:rPr>
        <w:footnoteReference w:id="104"/>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shd w:val="clear" w:color="auto" w:fill="FFFFFF"/>
        <w:rPr>
          <w:szCs w:val="22"/>
          <w:lang w:val="ru-RU"/>
        </w:rPr>
      </w:pPr>
      <w:r w:rsidRPr="0054065A">
        <w:rPr>
          <w:szCs w:val="22"/>
          <w:lang w:val="ru-RU"/>
        </w:rPr>
        <w:t xml:space="preserve">В соответствии с </w:t>
      </w:r>
      <w:r w:rsidRPr="0054065A">
        <w:rPr>
          <w:i/>
          <w:szCs w:val="22"/>
          <w:lang w:val="ru-RU"/>
        </w:rPr>
        <w:t>Декларацией о правах лиц, принадлежащих к национальным или этническим, религиозным и языковым меньшинствам</w:t>
      </w:r>
      <w:r w:rsidRPr="0054065A">
        <w:rPr>
          <w:szCs w:val="22"/>
          <w:lang w:val="ru-RU"/>
        </w:rPr>
        <w:t xml:space="preserve"> (1992 г.), лица, принадлежащие к меньшинствам, имеют право пользоваться достояниями своей культуры без вмешательства или дискриминации в какой бы то ни было форме</w:t>
      </w:r>
      <w:r w:rsidRPr="0054065A">
        <w:rPr>
          <w:rStyle w:val="FootnoteReference"/>
          <w:szCs w:val="22"/>
          <w:lang w:val="ru-RU"/>
        </w:rPr>
        <w:footnoteReference w:id="105"/>
      </w:r>
      <w:r w:rsidRPr="0054065A">
        <w:rPr>
          <w:szCs w:val="22"/>
          <w:lang w:val="ru-RU"/>
        </w:rPr>
        <w:t>.  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54065A">
        <w:rPr>
          <w:rStyle w:val="FootnoteReference"/>
          <w:szCs w:val="22"/>
          <w:lang w:val="ru-RU"/>
        </w:rPr>
        <w:footnoteReference w:id="106"/>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i/>
          <w:szCs w:val="22"/>
          <w:lang w:val="ru-RU"/>
        </w:rPr>
        <w:t>Международным пактом о гражданских и политических правах</w:t>
      </w:r>
      <w:r w:rsidRPr="0054065A">
        <w:rPr>
          <w:szCs w:val="22"/>
          <w:lang w:val="ru-RU"/>
        </w:rPr>
        <w:t xml:space="preserve"> (1966 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54065A">
        <w:rPr>
          <w:rStyle w:val="FootnoteReference"/>
          <w:szCs w:val="22"/>
          <w:lang w:val="ru-RU"/>
        </w:rPr>
        <w:footnoteReference w:id="10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Незаконное присвоение</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В области интеллектуальной собственности юридический словарь Блэка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  […] Элементами незаконного присвоения являются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Деликт в связи с незаконным присвоением является частью законодательства о недобросовестной конкуренции в системе прецедентного права.  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  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Так, статья 3 проекта закона «</w:t>
      </w:r>
      <w:r w:rsidRPr="0054065A">
        <w:rPr>
          <w:i/>
          <w:szCs w:val="22"/>
          <w:lang w:val="ru-RU"/>
        </w:rPr>
        <w:t>Правовая структура охраны традиционных знаний в Шри-Ланке»</w:t>
      </w:r>
      <w:r w:rsidRPr="0054065A">
        <w:rPr>
          <w:szCs w:val="22"/>
          <w:lang w:val="ru-RU"/>
        </w:rPr>
        <w:t xml:space="preserve"> (2009 г.) определяет «незаконное присвоение» как «(i) </w:t>
      </w:r>
      <w:r w:rsidRPr="0054065A">
        <w:rPr>
          <w:iCs/>
          <w:szCs w:val="22"/>
          <w:lang w:val="ru-RU"/>
        </w:rPr>
        <w:t>приобретение, присвоение</w:t>
      </w:r>
      <w:r w:rsidRPr="0054065A">
        <w:rPr>
          <w:szCs w:val="22"/>
          <w:lang w:val="ru-RU"/>
        </w:rPr>
        <w:t xml:space="preserve"> </w:t>
      </w:r>
      <w:r w:rsidRPr="0054065A">
        <w:rPr>
          <w:iCs/>
          <w:szCs w:val="22"/>
          <w:lang w:val="ru-RU"/>
        </w:rPr>
        <w:t>или использование традиционных знаний в нарушение положений этого Закона</w:t>
      </w:r>
      <w:r w:rsidRPr="0054065A">
        <w:rPr>
          <w:szCs w:val="22"/>
          <w:lang w:val="ru-RU"/>
        </w:rPr>
        <w:t>, (ii) </w:t>
      </w:r>
      <w:r w:rsidRPr="0054065A">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54065A">
        <w:rPr>
          <w:szCs w:val="22"/>
          <w:lang w:val="ru-RU"/>
        </w:rPr>
        <w:t xml:space="preserve"> </w:t>
      </w:r>
      <w:r w:rsidRPr="0054065A">
        <w:rPr>
          <w:iCs/>
          <w:szCs w:val="22"/>
          <w:lang w:val="ru-RU"/>
        </w:rPr>
        <w:t>неизвестно по причине небрежности</w:t>
      </w:r>
      <w:r w:rsidRPr="0054065A">
        <w:rPr>
          <w:szCs w:val="22"/>
          <w:lang w:val="ru-RU"/>
        </w:rPr>
        <w:t xml:space="preserve">, </w:t>
      </w:r>
      <w:r w:rsidRPr="0054065A">
        <w:rPr>
          <w:iCs/>
          <w:szCs w:val="22"/>
          <w:lang w:val="ru-RU"/>
        </w:rPr>
        <w:t>что традиционные знания были приобретены, присвоены или использованы любыми несправедливыми средствами,</w:t>
      </w:r>
      <w:r w:rsidRPr="0054065A">
        <w:rPr>
          <w:szCs w:val="22"/>
          <w:lang w:val="ru-RU"/>
        </w:rPr>
        <w:t xml:space="preserve"> и (iii) </w:t>
      </w:r>
      <w:r w:rsidRPr="0054065A">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54065A">
        <w:rPr>
          <w:rStyle w:val="FootnoteReference"/>
          <w:szCs w:val="22"/>
          <w:lang w:val="ru-RU"/>
        </w:rPr>
        <w:footnoteReference w:id="108"/>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keepNext/>
        <w:autoSpaceDE w:val="0"/>
        <w:autoSpaceDN w:val="0"/>
        <w:adjustRightInd w:val="0"/>
        <w:rPr>
          <w:szCs w:val="22"/>
          <w:lang w:val="ru-RU"/>
        </w:rPr>
      </w:pPr>
      <w:r w:rsidRPr="0054065A">
        <w:rPr>
          <w:b/>
          <w:szCs w:val="22"/>
          <w:lang w:val="ru-RU"/>
        </w:rPr>
        <w:t>Неправомерное использование</w:t>
      </w:r>
      <w:r w:rsidRPr="0054065A">
        <w:rPr>
          <w:rStyle w:val="FootnoteReference"/>
          <w:szCs w:val="22"/>
          <w:lang w:val="ru-RU"/>
        </w:rPr>
        <w:footnoteReference w:id="109"/>
      </w:r>
    </w:p>
    <w:p w:rsidR="00671B97" w:rsidRPr="0054065A" w:rsidRDefault="00671B97" w:rsidP="00671B97">
      <w:pPr>
        <w:keepNext/>
        <w:autoSpaceDE w:val="0"/>
        <w:autoSpaceDN w:val="0"/>
        <w:adjustRightInd w:val="0"/>
        <w:rPr>
          <w:b/>
          <w:szCs w:val="22"/>
          <w:lang w:val="ru-RU"/>
        </w:rPr>
      </w:pPr>
    </w:p>
    <w:p w:rsidR="00671B97" w:rsidRPr="0054065A" w:rsidRDefault="00671B97" w:rsidP="00671B97">
      <w:pPr>
        <w:keepNext/>
        <w:rPr>
          <w:szCs w:val="22"/>
          <w:lang w:val="ru-RU"/>
        </w:rPr>
      </w:pPr>
      <w:r w:rsidRPr="0054065A">
        <w:rPr>
          <w:szCs w:val="22"/>
          <w:lang w:val="ru-RU"/>
        </w:rPr>
        <w:t>В области патентов юридический словарь Блэка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671B97" w:rsidRPr="0054065A" w:rsidRDefault="00671B97" w:rsidP="00671B97">
      <w:pPr>
        <w:rPr>
          <w:b/>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 xml:space="preserve">Изменение </w:t>
      </w:r>
    </w:p>
    <w:p w:rsidR="00671B97" w:rsidRPr="0054065A" w:rsidRDefault="00671B97" w:rsidP="00671B97">
      <w:pPr>
        <w:autoSpaceDE w:val="0"/>
        <w:autoSpaceDN w:val="0"/>
        <w:adjustRightInd w:val="0"/>
        <w:rPr>
          <w:b/>
          <w:szCs w:val="22"/>
          <w:lang w:val="ru-RU"/>
        </w:rPr>
      </w:pPr>
    </w:p>
    <w:p w:rsidR="00671B97" w:rsidRPr="0054065A" w:rsidRDefault="00671B97" w:rsidP="00671B97">
      <w:pPr>
        <w:pStyle w:val="NormalWeb"/>
        <w:shd w:val="clear" w:color="auto" w:fill="FFFFFF"/>
        <w:spacing w:before="0" w:beforeAutospacing="0" w:after="0" w:afterAutospacing="0"/>
        <w:rPr>
          <w:rFonts w:ascii="Arial" w:hAnsi="Arial" w:cs="Arial"/>
          <w:color w:val="333333"/>
          <w:sz w:val="22"/>
          <w:szCs w:val="22"/>
          <w:lang w:val="ru-RU"/>
        </w:rPr>
      </w:pPr>
      <w:r w:rsidRPr="0054065A">
        <w:rPr>
          <w:rFonts w:ascii="Arial" w:hAnsi="Arial" w:cs="Arial"/>
          <w:sz w:val="22"/>
          <w:szCs w:val="22"/>
          <w:lang w:val="ru-RU"/>
        </w:rPr>
        <w:t>Изменением является перемена в чем-либо (юридический словарь Блэка).  Этот термин является синонимом переделки.  В статье 6</w:t>
      </w:r>
      <w:r w:rsidRPr="0054065A">
        <w:rPr>
          <w:rFonts w:ascii="Arial" w:hAnsi="Arial" w:cs="Arial"/>
          <w:i/>
          <w:sz w:val="22"/>
          <w:szCs w:val="22"/>
          <w:lang w:val="ru-RU"/>
        </w:rPr>
        <w:t>bis</w:t>
      </w:r>
      <w:r w:rsidRPr="0054065A">
        <w:rPr>
          <w:rFonts w:ascii="Arial" w:hAnsi="Arial" w:cs="Arial"/>
          <w:sz w:val="22"/>
          <w:szCs w:val="22"/>
          <w:lang w:val="ru-RU"/>
        </w:rPr>
        <w:t xml:space="preserve">  </w:t>
      </w:r>
      <w:r w:rsidRPr="0054065A">
        <w:rPr>
          <w:rFonts w:ascii="Arial" w:hAnsi="Arial" w:cs="Arial"/>
          <w:i/>
          <w:sz w:val="22"/>
          <w:szCs w:val="22"/>
          <w:lang w:val="ru-RU"/>
        </w:rPr>
        <w:t>Бернской Конвенции об охране литературных и художественных произведений</w:t>
      </w:r>
      <w:r w:rsidRPr="0054065A">
        <w:rPr>
          <w:rFonts w:ascii="Arial" w:hAnsi="Arial" w:cs="Arial"/>
          <w:sz w:val="22"/>
          <w:szCs w:val="22"/>
          <w:lang w:val="ru-RU"/>
        </w:rPr>
        <w:t xml:space="preserve"> (1971 г.) предусмотрено, помимо прочего, право автора противодействовать </w:t>
      </w:r>
      <w:r w:rsidRPr="0054065A">
        <w:rPr>
          <w:rFonts w:ascii="Arial" w:hAnsi="Arial" w:cs="Arial"/>
          <w:color w:val="333333"/>
          <w:sz w:val="22"/>
          <w:szCs w:val="22"/>
          <w:lang w:val="ru-RU"/>
        </w:rPr>
        <w:t xml:space="preserve">всякому извращению, искажению или иному изменению произведения, способному нанести ущерб чести или репутации автора.  </w:t>
      </w:r>
    </w:p>
    <w:p w:rsidR="00671B97" w:rsidRPr="0054065A" w:rsidRDefault="00671B97" w:rsidP="00671B97">
      <w:pPr>
        <w:pStyle w:val="NormalWeb"/>
        <w:shd w:val="clear" w:color="auto" w:fill="FFFFFF"/>
        <w:spacing w:before="0" w:beforeAutospacing="0" w:after="0" w:afterAutospacing="0"/>
        <w:rPr>
          <w:rFonts w:ascii="Arial" w:hAnsi="Arial" w:cs="Arial"/>
          <w:sz w:val="22"/>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 xml:space="preserve">Искажение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  изменение или уничтожение части содержания или значения.  В соответствии со статьей 6</w:t>
      </w:r>
      <w:r w:rsidRPr="0054065A">
        <w:rPr>
          <w:i/>
          <w:szCs w:val="22"/>
          <w:lang w:val="ru-RU"/>
        </w:rPr>
        <w:t>bis</w:t>
      </w:r>
      <w:r w:rsidRPr="0054065A">
        <w:rPr>
          <w:szCs w:val="22"/>
          <w:lang w:val="ru-RU"/>
        </w:rPr>
        <w:t xml:space="preserve">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охрана от искажения является одним из атрибутов личных неимущественных прав автора.  </w:t>
      </w:r>
    </w:p>
    <w:p w:rsidR="00671B97" w:rsidRPr="0054065A" w:rsidRDefault="00671B97" w:rsidP="00671B97">
      <w:pPr>
        <w:rPr>
          <w:b/>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Взаимное уважение</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преамбуле </w:t>
      </w:r>
      <w:r w:rsidRPr="0054065A">
        <w:rPr>
          <w:i/>
          <w:szCs w:val="22"/>
          <w:lang w:val="ru-RU"/>
        </w:rPr>
        <w:t>Декларации ООН о правах коренных народов</w:t>
      </w:r>
      <w:r w:rsidRPr="0054065A">
        <w:rPr>
          <w:szCs w:val="22"/>
          <w:lang w:val="ru-RU"/>
        </w:rPr>
        <w:t xml:space="preserve"> (2007 г.) взаимное уважение рассматривается как залог достижений, к которым следует стремиться в духе сотрудничества.  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BodyText"/>
        <w:tabs>
          <w:tab w:val="left" w:pos="567"/>
        </w:tabs>
        <w:spacing w:after="0"/>
        <w:rPr>
          <w:b/>
          <w:bCs/>
          <w:iCs/>
          <w:szCs w:val="22"/>
          <w:lang w:val="ru-RU"/>
        </w:rPr>
      </w:pPr>
      <w:r w:rsidRPr="0054065A">
        <w:rPr>
          <w:b/>
          <w:bCs/>
          <w:iCs/>
          <w:szCs w:val="22"/>
          <w:lang w:val="ru-RU"/>
        </w:rPr>
        <w:t xml:space="preserve">Взаимосогласованные условия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Header"/>
        <w:rPr>
          <w:szCs w:val="22"/>
          <w:lang w:val="ru-RU"/>
        </w:rPr>
      </w:pPr>
      <w:r w:rsidRPr="0054065A">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54065A">
        <w:rPr>
          <w:i/>
          <w:szCs w:val="22"/>
          <w:lang w:val="ru-RU"/>
        </w:rPr>
        <w:t>Конвенции о биологическом разнообразии</w:t>
      </w:r>
      <w:r w:rsidRPr="0054065A">
        <w:rPr>
          <w:szCs w:val="22"/>
          <w:lang w:val="ru-RU"/>
        </w:rPr>
        <w:t xml:space="preserve"> (1992 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  Исполнительный секретарь КБР отмечает, что «контракты являются наиболее общей формой регистрации «взаимно согласованных условий»</w:t>
      </w:r>
      <w:r w:rsidRPr="0054065A">
        <w:rPr>
          <w:rStyle w:val="FootnoteReference"/>
          <w:szCs w:val="22"/>
          <w:lang w:val="ru-RU"/>
        </w:rPr>
        <w:footnoteReference w:id="110"/>
      </w:r>
      <w:r w:rsidRPr="0054065A">
        <w:rPr>
          <w:szCs w:val="22"/>
          <w:lang w:val="ru-RU"/>
        </w:rPr>
        <w:t xml:space="preserve">.  В статьях 41-44 Боннских руководящих принципов </w:t>
      </w:r>
      <w:r w:rsidRPr="0054065A">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изложены некоторые основные требования в отношении взаимно согласованных условий.</w:t>
      </w:r>
    </w:p>
    <w:p w:rsidR="00671B97" w:rsidRPr="0054065A" w:rsidRDefault="00671B97" w:rsidP="00671B97">
      <w:pPr>
        <w:rPr>
          <w:b/>
          <w:bCs/>
          <w:iCs/>
          <w:szCs w:val="22"/>
          <w:lang w:val="ru-RU"/>
        </w:rPr>
      </w:pPr>
    </w:p>
    <w:p w:rsidR="00671B97" w:rsidRPr="0054065A" w:rsidRDefault="00671B97" w:rsidP="00671B97">
      <w:pPr>
        <w:pStyle w:val="Header"/>
        <w:rPr>
          <w:szCs w:val="22"/>
          <w:lang w:val="ru-RU"/>
        </w:rPr>
      </w:pPr>
      <w:r w:rsidRPr="0054065A">
        <w:rPr>
          <w:szCs w:val="22"/>
          <w:lang w:val="ru-RU"/>
        </w:rPr>
        <w:t xml:space="preserve">Статья 18 </w:t>
      </w:r>
      <w:r w:rsidRPr="0054065A">
        <w:rPr>
          <w:i/>
          <w:szCs w:val="22"/>
          <w:lang w:val="ru-RU"/>
        </w:rPr>
        <w:t xml:space="preserve">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54065A">
        <w:rPr>
          <w:szCs w:val="22"/>
          <w:lang w:val="ru-RU"/>
        </w:rPr>
        <w:t xml:space="preserve">(2010 г.) специально касается соблюдения взаимосогласованных условий, предусматривая, что «1.  При выполнении положений, указанных в подпункте (i) пункта 3 (g)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(a) юрисдикцию, в которую они передадут любой процесс урегулирования споров;  (b) применимый закон;  и/или (c) варианты альтернативного урегулирования споров, такие как посредничество или арбитраж.  2.  Каждая Сторона обеспечивает возможность обращения за помощью в рамках своих правовых систем в соответствии с применимыми юрисдикционными требованиями в случаях возникновения споров, проистекающих из взаимосогласованных условий.  3.  Каждая Сторона принимает в соответствующих случаях эффективные меры для:  (a)  обеспечения доступа к правосудию;  и (b)  использования механизмов для обеспечения взаимного признания и выполнения решений, вынесенных иностранным судом, и арбитражных решений.  4.  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  </w:t>
      </w:r>
    </w:p>
    <w:p w:rsidR="00671B97" w:rsidRPr="0054065A" w:rsidRDefault="00671B97" w:rsidP="00671B97">
      <w:pPr>
        <w:pStyle w:val="Header"/>
        <w:rPr>
          <w:szCs w:val="22"/>
          <w:lang w:val="ru-RU"/>
        </w:rPr>
      </w:pPr>
    </w:p>
    <w:p w:rsidR="00671B97" w:rsidRPr="0054065A" w:rsidRDefault="00671B97" w:rsidP="00671B97">
      <w:pPr>
        <w:pStyle w:val="BodyText"/>
        <w:tabs>
          <w:tab w:val="left" w:pos="567"/>
        </w:tabs>
        <w:spacing w:after="0"/>
        <w:rPr>
          <w:b/>
          <w:szCs w:val="22"/>
          <w:lang w:val="ru-RU"/>
        </w:rPr>
      </w:pPr>
      <w:r w:rsidRPr="0054065A">
        <w:rPr>
          <w:b/>
          <w:szCs w:val="22"/>
          <w:lang w:val="ru-RU"/>
        </w:rPr>
        <w:t xml:space="preserve">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w:t>
      </w:r>
    </w:p>
    <w:p w:rsidR="00671B97" w:rsidRPr="0054065A" w:rsidRDefault="00671B97" w:rsidP="00671B97">
      <w:pPr>
        <w:pStyle w:val="BodyText"/>
        <w:tabs>
          <w:tab w:val="left" w:pos="567"/>
        </w:tabs>
        <w:spacing w:after="0"/>
        <w:rPr>
          <w:b/>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t>Протокол был принят в октябре 2010 г. в ходе десятого совещания Конференции Сторон (COP 10), проходившего в городе Нагоя, Япония.  В соответствии со статьей 1 целью Протокола является «</w:t>
      </w:r>
      <w:r w:rsidRPr="0054065A">
        <w:rPr>
          <w:i/>
          <w:szCs w:val="22"/>
          <w:lang w:val="ru-RU"/>
        </w:rPr>
        <w:t>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Pr="0054065A">
        <w:rPr>
          <w:szCs w:val="22"/>
          <w:lang w:val="ru-RU"/>
        </w:rPr>
        <w:t xml:space="preserve">.  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г. по 1 февраля 2012 г. </w:t>
      </w:r>
    </w:p>
    <w:p w:rsidR="00671B97" w:rsidRPr="0054065A" w:rsidRDefault="00671B97" w:rsidP="00671B97">
      <w:pPr>
        <w:pStyle w:val="BodyText"/>
        <w:tabs>
          <w:tab w:val="left" w:pos="567"/>
        </w:tabs>
        <w:spacing w:after="0"/>
        <w:rPr>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
    <w:p w:rsidR="00671B97" w:rsidRPr="0054065A" w:rsidRDefault="00671B97" w:rsidP="00671B97">
      <w:pPr>
        <w:rPr>
          <w:b/>
          <w:szCs w:val="22"/>
          <w:lang w:val="ru-RU"/>
        </w:rPr>
      </w:pPr>
    </w:p>
    <w:p w:rsidR="00671B97" w:rsidRPr="0054065A" w:rsidRDefault="00671B97" w:rsidP="00671B97">
      <w:pPr>
        <w:pStyle w:val="BodyText"/>
        <w:keepNext/>
        <w:tabs>
          <w:tab w:val="left" w:pos="567"/>
        </w:tabs>
        <w:spacing w:after="0"/>
        <w:rPr>
          <w:b/>
          <w:szCs w:val="22"/>
          <w:lang w:val="ru-RU"/>
        </w:rPr>
      </w:pPr>
      <w:r w:rsidRPr="0054065A">
        <w:rPr>
          <w:b/>
          <w:szCs w:val="22"/>
          <w:lang w:val="ru-RU"/>
        </w:rPr>
        <w:t>Нация</w:t>
      </w:r>
    </w:p>
    <w:p w:rsidR="00671B97" w:rsidRPr="0054065A" w:rsidRDefault="00671B97" w:rsidP="00671B97">
      <w:pPr>
        <w:pStyle w:val="BodyText"/>
        <w:keepNext/>
        <w:tabs>
          <w:tab w:val="left" w:pos="567"/>
        </w:tabs>
        <w:spacing w:after="0"/>
        <w:rPr>
          <w:b/>
          <w:szCs w:val="22"/>
          <w:lang w:val="ru-RU"/>
        </w:rPr>
      </w:pPr>
    </w:p>
    <w:p w:rsidR="00671B97" w:rsidRPr="0054065A" w:rsidRDefault="00671B97" w:rsidP="00671B97">
      <w:pPr>
        <w:pStyle w:val="BodyText"/>
        <w:keepNext/>
        <w:tabs>
          <w:tab w:val="left" w:pos="567"/>
        </w:tabs>
        <w:spacing w:after="0"/>
        <w:rPr>
          <w:szCs w:val="22"/>
          <w:lang w:val="ru-RU"/>
        </w:rPr>
      </w:pPr>
      <w:r w:rsidRPr="0054065A">
        <w:rPr>
          <w:szCs w:val="22"/>
          <w:lang w:val="ru-RU"/>
        </w:rPr>
        <w:t>В юридическом словаре Блэка термин «нация» определяется как большая группа людей, имеющих общее происхождение, язык, традиции и обычно составляющих политическую единицу.  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13" w:name="_Ref289681765"/>
      <w:r w:rsidRPr="0054065A">
        <w:rPr>
          <w:rStyle w:val="FootnoteReference"/>
          <w:szCs w:val="22"/>
          <w:lang w:val="ru-RU"/>
        </w:rPr>
        <w:footnoteReference w:id="111"/>
      </w:r>
      <w:bookmarkEnd w:id="13"/>
      <w:r w:rsidRPr="0054065A">
        <w:rPr>
          <w:szCs w:val="22"/>
          <w:lang w:val="ru-RU"/>
        </w:rPr>
        <w:t>.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54065A">
        <w:rPr>
          <w:rStyle w:val="FootnoteReference"/>
          <w:szCs w:val="22"/>
          <w:lang w:val="ru-RU"/>
        </w:rPr>
        <w:footnoteReference w:id="112"/>
      </w:r>
      <w:r w:rsidRPr="0054065A">
        <w:rPr>
          <w:szCs w:val="22"/>
          <w:lang w:val="ru-RU"/>
        </w:rPr>
        <w:t>.  Термин «культурные общины» призван выступать в качестве достаточно широкого понятия, которое включает граждан всей страны, «нацию», в случаях, когда традиционные выражения культуры рассматриваются как принадлежащие всему народу определенной страны.  Это сочетается с практикой в других областях политики и служит дополнением к ней</w:t>
      </w:r>
      <w:r w:rsidRPr="0054065A">
        <w:rPr>
          <w:rStyle w:val="FootnoteReference"/>
          <w:szCs w:val="22"/>
          <w:lang w:val="ru-RU"/>
        </w:rPr>
        <w:footnoteReference w:id="113"/>
      </w:r>
      <w:r w:rsidRPr="0054065A">
        <w:rPr>
          <w:szCs w:val="22"/>
          <w:lang w:val="ru-RU"/>
        </w:rPr>
        <w:t xml:space="preserve">.  </w:t>
      </w:r>
    </w:p>
    <w:p w:rsidR="00671B97" w:rsidRPr="0054065A" w:rsidRDefault="00671B97" w:rsidP="00671B97">
      <w:pPr>
        <w:pStyle w:val="Header"/>
        <w:rPr>
          <w:rStyle w:val="Strong"/>
          <w:szCs w:val="22"/>
          <w:lang w:val="ru-RU"/>
        </w:rPr>
      </w:pPr>
    </w:p>
    <w:p w:rsidR="00671B97" w:rsidRPr="0054065A" w:rsidRDefault="00671B97" w:rsidP="00671B97">
      <w:pPr>
        <w:rPr>
          <w:rStyle w:val="Strong"/>
          <w:szCs w:val="22"/>
          <w:lang w:val="ru-RU"/>
        </w:rPr>
      </w:pPr>
      <w:r w:rsidRPr="0054065A">
        <w:rPr>
          <w:rStyle w:val="Strong"/>
          <w:szCs w:val="22"/>
          <w:lang w:val="ru-RU"/>
        </w:rPr>
        <w:t xml:space="preserve">Новизна </w:t>
      </w:r>
    </w:p>
    <w:p w:rsidR="00671B97" w:rsidRPr="0054065A" w:rsidRDefault="00671B97" w:rsidP="00671B97">
      <w:pPr>
        <w:rPr>
          <w:rStyle w:val="Strong"/>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Новизна является одним из критериев патентоспособности при проведении любой экспертизы по существу.  Изобретение считается новым, если оно не является частью предшествующего уровня техники</w:t>
      </w:r>
      <w:r w:rsidRPr="0054065A">
        <w:rPr>
          <w:rStyle w:val="FootnoteReference"/>
          <w:szCs w:val="22"/>
          <w:lang w:val="ru-RU"/>
        </w:rPr>
        <w:footnoteReference w:id="114"/>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iCs/>
          <w:szCs w:val="22"/>
          <w:lang w:val="ru-RU"/>
        </w:rPr>
      </w:pPr>
      <w:r w:rsidRPr="0054065A">
        <w:rPr>
          <w:szCs w:val="22"/>
          <w:lang w:val="ru-RU"/>
        </w:rPr>
        <w:t xml:space="preserve">В соответствии со статьей 33 </w:t>
      </w:r>
      <w:r w:rsidRPr="0054065A">
        <w:rPr>
          <w:i/>
          <w:szCs w:val="22"/>
          <w:lang w:val="ru-RU"/>
        </w:rPr>
        <w:t>Договора о патентной кооперации</w:t>
      </w:r>
      <w:r w:rsidRPr="0054065A">
        <w:rPr>
          <w:szCs w:val="22"/>
          <w:lang w:val="ru-RU"/>
        </w:rPr>
        <w:t xml:space="preserve"> (PCT) новизна определяется следующим образом:  «[д]ля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в Инструкции».  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  </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статье 54 </w:t>
      </w:r>
      <w:r w:rsidRPr="0054065A">
        <w:rPr>
          <w:i/>
          <w:szCs w:val="22"/>
          <w:lang w:val="ru-RU"/>
        </w:rPr>
        <w:t>Европейской патентной конвенции</w:t>
      </w:r>
      <w:r w:rsidRPr="0054065A">
        <w:rPr>
          <w:szCs w:val="22"/>
          <w:lang w:val="ru-RU"/>
        </w:rPr>
        <w:t xml:space="preserve"> (ЕПК) содержится след</w:t>
      </w:r>
      <w:r>
        <w:rPr>
          <w:szCs w:val="22"/>
          <w:lang w:val="ru-RU"/>
        </w:rPr>
        <w:t>ующее определение новизны:  «и</w:t>
      </w:r>
      <w:r w:rsidRPr="0054065A">
        <w:rPr>
          <w:szCs w:val="22"/>
          <w:lang w:val="ru-RU"/>
        </w:rPr>
        <w:t>зобретение считается новым, если оно не относится к уровню техники.  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rPr>
          <w:szCs w:val="22"/>
          <w:lang w:val="ru-RU"/>
        </w:rPr>
      </w:pPr>
      <w:r w:rsidRPr="0054065A">
        <w:rPr>
          <w:szCs w:val="22"/>
          <w:lang w:val="ru-RU"/>
        </w:rPr>
        <w:t>Раздел 35 Свода законов США 102 [Условия патентоспособности; новизна] содержит следующее оп</w:t>
      </w:r>
      <w:r>
        <w:rPr>
          <w:szCs w:val="22"/>
          <w:lang w:val="ru-RU"/>
        </w:rPr>
        <w:t>ределение понятия новизны:  «л</w:t>
      </w:r>
      <w:r w:rsidRPr="0054065A">
        <w:rPr>
          <w:szCs w:val="22"/>
          <w:lang w:val="ru-RU"/>
        </w:rPr>
        <w:t>ицо имеет право на получение патента, за исключением случаев, когда (1) заявленное изобретение было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15"/>
      </w:r>
      <w:r w:rsidRPr="0054065A">
        <w:rPr>
          <w:szCs w:val="22"/>
          <w:lang w:val="ru-RU"/>
        </w:rPr>
        <w:t xml:space="preserve">. </w:t>
      </w:r>
    </w:p>
    <w:p w:rsidR="00671B97" w:rsidRPr="0054065A" w:rsidRDefault="00671B97" w:rsidP="00671B97">
      <w:pPr>
        <w:tabs>
          <w:tab w:val="left" w:pos="2700"/>
        </w:tabs>
        <w:rPr>
          <w:szCs w:val="22"/>
          <w:lang w:val="ru-RU"/>
        </w:rPr>
      </w:pPr>
    </w:p>
    <w:p w:rsidR="00671B97" w:rsidRPr="0054065A" w:rsidRDefault="00671B97" w:rsidP="00671B97">
      <w:pPr>
        <w:rPr>
          <w:b/>
          <w:szCs w:val="22"/>
          <w:lang w:val="ru-RU"/>
        </w:rPr>
      </w:pPr>
      <w:r w:rsidRPr="0054065A">
        <w:rPr>
          <w:b/>
          <w:bCs/>
          <w:szCs w:val="22"/>
          <w:lang w:val="ru-RU"/>
        </w:rPr>
        <w:t xml:space="preserve">Оскорбительный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Блэка).</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Патент</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  Изобретение представляет собой решение конкретной технической задачи.  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  Охрана, предоставляемая патентом, ограничена во времени (как правило, 15-20 лет после даты подачи заявки или выдачи патента).  Она также ограничена территориально соответствующей страной или странами.  Патент – это соглашение между изобретателем и страной.  Такое соглашение позволяет владельцу не допустить других лиц к изготовлению, использованию или продаже заявленного изобретения»</w:t>
      </w:r>
      <w:r w:rsidRPr="0054065A">
        <w:rPr>
          <w:szCs w:val="22"/>
          <w:vertAlign w:val="superscript"/>
          <w:lang w:val="ru-RU"/>
        </w:rPr>
        <w:footnoteReference w:id="11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Пункт 1 статьи 27 </w:t>
      </w:r>
      <w:r w:rsidRPr="0054065A">
        <w:rPr>
          <w:i/>
          <w:szCs w:val="22"/>
          <w:lang w:val="ru-RU"/>
        </w:rPr>
        <w:t xml:space="preserve">Соглашения по торговым аспектам прав интеллектуальной собственности </w:t>
      </w:r>
      <w:r w:rsidRPr="0054065A">
        <w:rPr>
          <w:szCs w:val="22"/>
          <w:lang w:val="ru-RU"/>
        </w:rPr>
        <w:t xml:space="preserve">(Соглашение ТРИПС) Всемирной торговой организации (ВТО) гласит, что «[…] </w:t>
      </w:r>
      <w:r w:rsidRPr="0054065A">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sidRPr="0054065A">
        <w:rPr>
          <w:szCs w:val="22"/>
          <w:lang w:val="ru-RU"/>
        </w:rPr>
        <w:t xml:space="preserve">  […] </w:t>
      </w:r>
      <w:r w:rsidRPr="0054065A">
        <w:rPr>
          <w:color w:val="000000"/>
          <w:szCs w:val="22"/>
          <w:lang w:val="ru-RU"/>
        </w:rPr>
        <w:t xml:space="preserve"> патенты выдаются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Сохранение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  Сохранение </w:t>
      </w:r>
      <w:r w:rsidRPr="0054065A">
        <w:rPr>
          <w:rStyle w:val="hps"/>
          <w:color w:val="000000"/>
          <w:szCs w:val="22"/>
          <w:lang w:val="ru-RU"/>
        </w:rPr>
        <w:t>может</w:t>
      </w:r>
      <w:r w:rsidRPr="0054065A">
        <w:rPr>
          <w:color w:val="000000"/>
          <w:szCs w:val="22"/>
          <w:lang w:val="ru-RU"/>
        </w:rPr>
        <w:t xml:space="preserve"> быть направлено на </w:t>
      </w:r>
      <w:r w:rsidRPr="0054065A">
        <w:rPr>
          <w:rStyle w:val="hps"/>
          <w:color w:val="000000"/>
          <w:szCs w:val="22"/>
          <w:lang w:val="ru-RU"/>
        </w:rPr>
        <w:t>оказание помощи</w:t>
      </w:r>
      <w:r w:rsidRPr="0054065A">
        <w:rPr>
          <w:color w:val="000000"/>
          <w:szCs w:val="22"/>
          <w:lang w:val="ru-RU"/>
        </w:rPr>
        <w:t xml:space="preserve"> в </w:t>
      </w:r>
      <w:r w:rsidRPr="0054065A">
        <w:rPr>
          <w:rStyle w:val="hps"/>
          <w:color w:val="000000"/>
          <w:szCs w:val="22"/>
          <w:lang w:val="ru-RU"/>
        </w:rPr>
        <w:t>выживании</w:t>
      </w:r>
      <w:r w:rsidRPr="0054065A">
        <w:rPr>
          <w:color w:val="000000"/>
          <w:szCs w:val="22"/>
          <w:lang w:val="ru-RU"/>
        </w:rPr>
        <w:t xml:space="preserve"> </w:t>
      </w:r>
      <w:r w:rsidRPr="0054065A">
        <w:rPr>
          <w:rStyle w:val="hps"/>
          <w:color w:val="000000"/>
          <w:szCs w:val="22"/>
          <w:lang w:val="ru-RU"/>
        </w:rPr>
        <w:t>традиционных знаний или выражений культуры для</w:t>
      </w:r>
      <w:r w:rsidRPr="0054065A">
        <w:rPr>
          <w:color w:val="000000"/>
          <w:szCs w:val="22"/>
          <w:lang w:val="ru-RU"/>
        </w:rPr>
        <w:t xml:space="preserve"> </w:t>
      </w:r>
      <w:r w:rsidRPr="0054065A">
        <w:rPr>
          <w:rStyle w:val="hps"/>
          <w:color w:val="000000"/>
          <w:szCs w:val="22"/>
          <w:lang w:val="ru-RU"/>
        </w:rPr>
        <w:t>будущих поколений</w:t>
      </w:r>
      <w:r w:rsidRPr="0054065A">
        <w:rPr>
          <w:color w:val="000000"/>
          <w:szCs w:val="22"/>
          <w:lang w:val="ru-RU"/>
        </w:rPr>
        <w:t xml:space="preserve"> исконной общины </w:t>
      </w:r>
      <w:r w:rsidRPr="0054065A">
        <w:rPr>
          <w:rStyle w:val="hps"/>
          <w:color w:val="000000"/>
          <w:szCs w:val="22"/>
          <w:lang w:val="ru-RU"/>
        </w:rPr>
        <w:t>и</w:t>
      </w:r>
      <w:r w:rsidRPr="0054065A">
        <w:rPr>
          <w:color w:val="000000"/>
          <w:szCs w:val="22"/>
          <w:lang w:val="ru-RU"/>
        </w:rPr>
        <w:t xml:space="preserve"> </w:t>
      </w:r>
      <w:r w:rsidRPr="0054065A">
        <w:rPr>
          <w:rStyle w:val="hps"/>
          <w:color w:val="000000"/>
          <w:szCs w:val="22"/>
          <w:lang w:val="ru-RU"/>
        </w:rPr>
        <w:t>обеспечение их преемственности</w:t>
      </w:r>
      <w:r w:rsidRPr="0054065A">
        <w:rPr>
          <w:color w:val="000000"/>
          <w:szCs w:val="22"/>
          <w:lang w:val="ru-RU"/>
        </w:rPr>
        <w:t xml:space="preserve"> </w:t>
      </w:r>
      <w:r w:rsidRPr="0054065A">
        <w:rPr>
          <w:rStyle w:val="hps"/>
          <w:color w:val="000000"/>
          <w:szCs w:val="22"/>
          <w:lang w:val="ru-RU"/>
        </w:rPr>
        <w:t>в</w:t>
      </w:r>
      <w:r w:rsidRPr="0054065A">
        <w:rPr>
          <w:color w:val="000000"/>
          <w:szCs w:val="22"/>
          <w:lang w:val="ru-RU"/>
        </w:rPr>
        <w:t xml:space="preserve"> рамках </w:t>
      </w:r>
      <w:r w:rsidRPr="0054065A">
        <w:rPr>
          <w:rStyle w:val="hps"/>
          <w:color w:val="000000"/>
          <w:szCs w:val="22"/>
          <w:lang w:val="ru-RU"/>
        </w:rPr>
        <w:t>традиционной</w:t>
      </w:r>
      <w:r w:rsidRPr="0054065A">
        <w:rPr>
          <w:color w:val="000000"/>
          <w:szCs w:val="22"/>
          <w:lang w:val="ru-RU"/>
        </w:rPr>
        <w:t xml:space="preserve"> </w:t>
      </w:r>
      <w:r w:rsidRPr="0054065A">
        <w:rPr>
          <w:rStyle w:val="hps"/>
          <w:color w:val="000000"/>
          <w:szCs w:val="22"/>
          <w:lang w:val="ru-RU"/>
        </w:rPr>
        <w:t>или</w:t>
      </w:r>
      <w:r w:rsidRPr="0054065A">
        <w:rPr>
          <w:color w:val="000000"/>
          <w:szCs w:val="22"/>
          <w:lang w:val="ru-RU"/>
        </w:rPr>
        <w:t xml:space="preserve"> установленной обычаями системы, либо на </w:t>
      </w:r>
      <w:r w:rsidRPr="0054065A">
        <w:rPr>
          <w:rStyle w:val="hps"/>
          <w:color w:val="000000"/>
          <w:szCs w:val="22"/>
          <w:lang w:val="ru-RU"/>
        </w:rPr>
        <w:t>предоставление доступа к ним широкой общественности</w:t>
      </w:r>
      <w:r w:rsidRPr="0054065A">
        <w:rPr>
          <w:color w:val="000000"/>
          <w:szCs w:val="22"/>
          <w:lang w:val="ru-RU"/>
        </w:rPr>
        <w:t xml:space="preserve"> </w:t>
      </w:r>
      <w:r w:rsidRPr="0054065A">
        <w:rPr>
          <w:rStyle w:val="hps"/>
          <w:color w:val="000000"/>
          <w:szCs w:val="22"/>
          <w:lang w:val="ru-RU"/>
        </w:rPr>
        <w:t>(в том числе</w:t>
      </w:r>
      <w:r w:rsidRPr="0054065A">
        <w:rPr>
          <w:color w:val="000000"/>
          <w:szCs w:val="22"/>
          <w:lang w:val="ru-RU"/>
        </w:rPr>
        <w:t xml:space="preserve"> </w:t>
      </w:r>
      <w:r w:rsidRPr="0054065A">
        <w:rPr>
          <w:rStyle w:val="hps"/>
          <w:color w:val="000000"/>
          <w:szCs w:val="22"/>
          <w:lang w:val="ru-RU"/>
        </w:rPr>
        <w:t>ученых и исследователей</w:t>
      </w:r>
      <w:r w:rsidRPr="0054065A">
        <w:rPr>
          <w:color w:val="000000"/>
          <w:szCs w:val="22"/>
          <w:lang w:val="ru-RU"/>
        </w:rPr>
        <w:t xml:space="preserve">) </w:t>
      </w:r>
      <w:r w:rsidRPr="0054065A">
        <w:rPr>
          <w:rStyle w:val="hps"/>
          <w:color w:val="000000"/>
          <w:szCs w:val="22"/>
          <w:lang w:val="ru-RU"/>
        </w:rPr>
        <w:t>в знак признания</w:t>
      </w:r>
      <w:r w:rsidRPr="0054065A">
        <w:rPr>
          <w:color w:val="000000"/>
          <w:szCs w:val="22"/>
          <w:lang w:val="ru-RU"/>
        </w:rPr>
        <w:t xml:space="preserve"> их</w:t>
      </w:r>
      <w:r w:rsidRPr="0054065A">
        <w:rPr>
          <w:rStyle w:val="hps"/>
          <w:color w:val="000000"/>
          <w:szCs w:val="22"/>
          <w:lang w:val="ru-RU"/>
        </w:rPr>
        <w:t xml:space="preserve"> значения как коллективного культурного</w:t>
      </w:r>
      <w:r w:rsidRPr="0054065A">
        <w:rPr>
          <w:color w:val="000000"/>
          <w:szCs w:val="22"/>
          <w:lang w:val="ru-RU"/>
        </w:rPr>
        <w:t xml:space="preserve"> </w:t>
      </w:r>
      <w:r w:rsidRPr="0054065A">
        <w:rPr>
          <w:rStyle w:val="hps"/>
          <w:color w:val="000000"/>
          <w:szCs w:val="22"/>
          <w:lang w:val="ru-RU"/>
        </w:rPr>
        <w:t>наследия человечества</w:t>
      </w:r>
      <w:r w:rsidRPr="0054065A">
        <w:rPr>
          <w:szCs w:val="22"/>
          <w:vertAlign w:val="superscript"/>
          <w:lang w:val="ru-RU"/>
        </w:rPr>
        <w:footnoteReference w:id="11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  Другие международные правовые системы, такие как </w:t>
      </w:r>
      <w:r w:rsidRPr="0054065A">
        <w:rPr>
          <w:i/>
          <w:szCs w:val="22"/>
          <w:lang w:val="ru-RU"/>
        </w:rPr>
        <w:t>Конвенция о биологическом разнообразии</w:t>
      </w:r>
      <w:r w:rsidRPr="0054065A">
        <w:rPr>
          <w:szCs w:val="22"/>
          <w:lang w:val="ru-RU"/>
        </w:rPr>
        <w:t xml:space="preserve"> (1992 г.) и </w:t>
      </w:r>
      <w:r w:rsidRPr="0054065A">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54065A">
        <w:rPr>
          <w:rStyle w:val="FootnoteReference"/>
          <w:szCs w:val="22"/>
          <w:lang w:val="ru-RU"/>
        </w:rPr>
        <w:footnoteReference w:id="118"/>
      </w:r>
      <w:r w:rsidRPr="0054065A">
        <w:rPr>
          <w:szCs w:val="22"/>
          <w:lang w:val="ru-RU" w:eastAsia="ru-RU"/>
        </w:rPr>
        <w:t xml:space="preserve">.  </w:t>
      </w:r>
    </w:p>
    <w:p w:rsidR="00671B97" w:rsidRPr="0054065A" w:rsidRDefault="00671B97" w:rsidP="00671B97">
      <w:pPr>
        <w:rPr>
          <w:szCs w:val="22"/>
          <w:lang w:val="ru-RU"/>
        </w:rPr>
      </w:pPr>
    </w:p>
    <w:p w:rsidR="00671B97" w:rsidRPr="0054065A" w:rsidRDefault="00671B97" w:rsidP="00671B97">
      <w:pPr>
        <w:rPr>
          <w:b/>
          <w:snapToGrid w:val="0"/>
          <w:szCs w:val="22"/>
          <w:lang w:val="ru-RU"/>
        </w:rPr>
      </w:pPr>
      <w:r w:rsidRPr="0054065A">
        <w:rPr>
          <w:b/>
          <w:snapToGrid w:val="0"/>
          <w:szCs w:val="22"/>
          <w:lang w:val="ru-RU"/>
        </w:rPr>
        <w:t xml:space="preserve">Предварительное обоснованное согласие </w:t>
      </w:r>
    </w:p>
    <w:p w:rsidR="00671B97" w:rsidRPr="0054065A" w:rsidRDefault="00671B97" w:rsidP="00671B97">
      <w:pPr>
        <w:rPr>
          <w:b/>
          <w:snapToGrid w:val="0"/>
          <w:szCs w:val="22"/>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нескольких международных документах, касающихся, в частности окружающей среды, например, в пункте 4 статьи 6 </w:t>
      </w:r>
      <w:r w:rsidRPr="0054065A">
        <w:rPr>
          <w:i/>
          <w:szCs w:val="22"/>
          <w:lang w:val="ru-RU"/>
        </w:rPr>
        <w:t>Базельской конвенции о контроле за трансграничной перевозкой опасных отходов и их удалением</w:t>
      </w:r>
      <w:r w:rsidRPr="0054065A">
        <w:rPr>
          <w:szCs w:val="22"/>
          <w:lang w:val="ru-RU"/>
        </w:rPr>
        <w:t xml:space="preserve"> (</w:t>
      </w:r>
      <w:r w:rsidRPr="0054065A">
        <w:rPr>
          <w:bCs/>
          <w:szCs w:val="22"/>
          <w:lang w:val="ru-RU" w:bidi="th-TH"/>
        </w:rPr>
        <w:t xml:space="preserve">1989 г.) и в </w:t>
      </w:r>
      <w:r w:rsidRPr="0054065A">
        <w:rPr>
          <w:bCs/>
          <w:i/>
          <w:szCs w:val="22"/>
          <w:lang w:val="ru-RU" w:bidi="th-TH"/>
        </w:rPr>
        <w:t>Конвенции о биологическом разнообразии</w:t>
      </w:r>
      <w:r w:rsidRPr="0054065A">
        <w:rPr>
          <w:bCs/>
          <w:szCs w:val="22"/>
          <w:lang w:val="ru-RU" w:bidi="th-TH"/>
        </w:rPr>
        <w:t xml:space="preserve"> (1992 г.), упоминается или подразумевается право или принцип «предварительного обоснованного согласия» </w:t>
      </w:r>
      <w:r w:rsidRPr="0054065A">
        <w:rPr>
          <w:szCs w:val="22"/>
          <w:lang w:val="ru-RU"/>
        </w:rPr>
        <w:t xml:space="preserve">(ПОС) </w:t>
      </w:r>
      <w:r w:rsidRPr="0054065A">
        <w:rPr>
          <w:bCs/>
          <w:szCs w:val="22"/>
          <w:lang w:val="ru-RU" w:bidi="th-TH"/>
        </w:rPr>
        <w:t>или иногда «свободного, предварительного обоснованного согласия»</w:t>
      </w:r>
      <w:r w:rsidRPr="0054065A">
        <w:rPr>
          <w:szCs w:val="22"/>
          <w:lang w:val="ru-RU"/>
        </w:rPr>
        <w:t xml:space="preserve"> (СПОС).</w:t>
      </w:r>
    </w:p>
    <w:p w:rsidR="00671B97" w:rsidRPr="0054065A" w:rsidRDefault="00671B97" w:rsidP="00671B97">
      <w:pPr>
        <w:rPr>
          <w:szCs w:val="22"/>
          <w:lang w:val="ru-RU" w:eastAsia="en-US"/>
        </w:rPr>
      </w:pPr>
    </w:p>
    <w:p w:rsidR="00671B97" w:rsidRPr="0054065A" w:rsidRDefault="00671B97" w:rsidP="00671B97">
      <w:pPr>
        <w:rPr>
          <w:bCs/>
          <w:szCs w:val="22"/>
          <w:lang w:val="ru-RU"/>
        </w:rPr>
      </w:pPr>
      <w:r w:rsidRPr="0054065A">
        <w:rPr>
          <w:szCs w:val="22"/>
          <w:lang w:val="ru-RU"/>
        </w:rPr>
        <w:t xml:space="preserve">В отношении доступа к генетическим ресурсам, в пункте 5 статьи 15 </w:t>
      </w:r>
      <w:r w:rsidRPr="0054065A">
        <w:rPr>
          <w:bCs/>
          <w:i/>
          <w:szCs w:val="22"/>
          <w:lang w:val="ru-RU" w:bidi="th-TH"/>
        </w:rPr>
        <w:t xml:space="preserve">Конвенции о биологическом разнообразии </w:t>
      </w:r>
      <w:r w:rsidRPr="0054065A">
        <w:rPr>
          <w:bCs/>
          <w:szCs w:val="22"/>
          <w:lang w:val="ru-RU" w:bidi="th-TH"/>
        </w:rPr>
        <w:t>(1992 г.)</w:t>
      </w:r>
      <w:r w:rsidRPr="0054065A">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54065A">
        <w:rPr>
          <w:bCs/>
          <w:szCs w:val="22"/>
          <w:lang w:val="ru-RU"/>
        </w:rPr>
        <w:t>.</w:t>
      </w:r>
    </w:p>
    <w:p w:rsidR="00671B97" w:rsidRPr="0054065A" w:rsidRDefault="00671B97" w:rsidP="00671B97">
      <w:pPr>
        <w:rPr>
          <w:bCs/>
          <w:szCs w:val="22"/>
          <w:lang w:val="ru-RU"/>
        </w:rPr>
      </w:pPr>
    </w:p>
    <w:p w:rsidR="00671B97" w:rsidRPr="0054065A" w:rsidRDefault="00671B97" w:rsidP="00671B97">
      <w:pPr>
        <w:rPr>
          <w:bCs/>
          <w:szCs w:val="22"/>
          <w:lang w:val="ru-RU"/>
        </w:rPr>
      </w:pPr>
      <w:r w:rsidRPr="0054065A">
        <w:rPr>
          <w:bCs/>
          <w:szCs w:val="22"/>
          <w:lang w:val="ru-RU"/>
        </w:rPr>
        <w:t xml:space="preserve">В пункте 1 статьи 16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  Например, в статье 5 </w:t>
      </w:r>
      <w:r w:rsidRPr="0054065A">
        <w:rPr>
          <w:i/>
          <w:szCs w:val="22"/>
          <w:lang w:val="ru-RU"/>
        </w:rPr>
        <w:t xml:space="preserve">Всеобщей декларации 1997 г. о геноме человека и правах человека </w:t>
      </w:r>
      <w:r w:rsidRPr="0054065A">
        <w:rPr>
          <w:szCs w:val="22"/>
          <w:lang w:val="ru-RU"/>
        </w:rPr>
        <w:t xml:space="preserve">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  В статье 6 </w:t>
      </w:r>
      <w:r w:rsidRPr="0054065A">
        <w:rPr>
          <w:i/>
          <w:szCs w:val="22"/>
          <w:lang w:val="ru-RU"/>
        </w:rPr>
        <w:t>Всеобщей декларации о биоэтике и правах человека</w:t>
      </w:r>
      <w:r w:rsidRPr="0054065A">
        <w:rPr>
          <w:szCs w:val="22"/>
          <w:lang w:val="ru-RU"/>
        </w:rPr>
        <w:t xml:space="preserve"> (2005 г.) </w:t>
      </w:r>
      <w:r w:rsidRPr="0054065A">
        <w:rPr>
          <w:szCs w:val="22"/>
          <w:lang w:val="ru-RU" w:eastAsia="ru-RU"/>
        </w:rPr>
        <w:t>Организации Объединенных Наций по вопросам образования, науки и культуры (ЮНЕСКО)</w:t>
      </w:r>
      <w:r w:rsidRPr="0054065A">
        <w:rPr>
          <w:i/>
          <w:szCs w:val="22"/>
          <w:lang w:val="ru-RU"/>
        </w:rPr>
        <w:t xml:space="preserve"> </w:t>
      </w:r>
      <w:r w:rsidRPr="0054065A">
        <w:rPr>
          <w:szCs w:val="22"/>
          <w:lang w:val="ru-RU"/>
        </w:rPr>
        <w:t xml:space="preserve">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54065A">
        <w:rPr>
          <w:rStyle w:val="FootnoteReference"/>
          <w:szCs w:val="22"/>
          <w:lang w:val="ru-RU"/>
        </w:rPr>
        <w:footnoteReference w:id="119"/>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  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  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«Согласие» представляет собой процесс, посредством которого выдается разрешение на основе взаимного доверия.  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  Этот процесс должен быть прозрачным, а формулировки – полностью понятными для коренных народов</w:t>
      </w:r>
      <w:r w:rsidRPr="0054065A">
        <w:rPr>
          <w:rStyle w:val="FootnoteReference"/>
          <w:szCs w:val="22"/>
          <w:lang w:val="ru-RU"/>
        </w:rPr>
        <w:footnoteReference w:id="120"/>
      </w:r>
      <w:r w:rsidRPr="0054065A">
        <w:rPr>
          <w:szCs w:val="22"/>
          <w:lang w:val="ru-RU"/>
        </w:rPr>
        <w:t>.</w:t>
      </w:r>
    </w:p>
    <w:p w:rsidR="00671B97" w:rsidRPr="0054065A" w:rsidRDefault="00671B97" w:rsidP="00671B97">
      <w:pPr>
        <w:rPr>
          <w:b/>
          <w:szCs w:val="22"/>
          <w:lang w:val="ru-RU"/>
        </w:rPr>
      </w:pPr>
    </w:p>
    <w:p w:rsidR="00671B97" w:rsidRPr="0054065A" w:rsidRDefault="00671B97" w:rsidP="00671B97">
      <w:pPr>
        <w:pStyle w:val="Heading1"/>
        <w:spacing w:before="0" w:after="0"/>
        <w:rPr>
          <w:bCs w:val="0"/>
          <w:caps w:val="0"/>
          <w:szCs w:val="22"/>
          <w:lang w:val="ru-RU"/>
        </w:rPr>
      </w:pPr>
      <w:r w:rsidRPr="0054065A">
        <w:rPr>
          <w:bCs w:val="0"/>
          <w:caps w:val="0"/>
          <w:szCs w:val="22"/>
          <w:lang w:val="ru-RU"/>
        </w:rPr>
        <w:t>Предшествующий уровень техники</w:t>
      </w:r>
    </w:p>
    <w:p w:rsidR="00671B97" w:rsidRPr="0054065A" w:rsidRDefault="00671B97" w:rsidP="00671B97">
      <w:pPr>
        <w:keepNext/>
        <w:rPr>
          <w:szCs w:val="22"/>
          <w:lang w:val="ru-RU" w:eastAsia="en-US"/>
        </w:rPr>
      </w:pPr>
    </w:p>
    <w:p w:rsidR="00671B97" w:rsidRPr="0054065A" w:rsidRDefault="00671B97" w:rsidP="00671B97">
      <w:pPr>
        <w:keepNext/>
        <w:rPr>
          <w:szCs w:val="22"/>
          <w:lang w:val="ru-RU"/>
        </w:rPr>
      </w:pPr>
      <w:r w:rsidRPr="0054065A">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  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54065A">
        <w:rPr>
          <w:rStyle w:val="FootnoteReference"/>
          <w:szCs w:val="22"/>
          <w:lang w:val="ru-RU"/>
        </w:rPr>
        <w:footnoteReference w:id="121"/>
      </w:r>
      <w:r w:rsidRPr="0054065A">
        <w:rPr>
          <w:color w:val="000000"/>
          <w:szCs w:val="22"/>
          <w:lang w:val="ru-RU"/>
        </w:rPr>
        <w:t>.</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color w:val="000000"/>
          <w:szCs w:val="22"/>
          <w:lang w:val="ru-RU"/>
        </w:rPr>
        <w:t>Для целей PCT определение предшествующего уровня техники в правиле 33.1 Инструкции к PCT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 является ли изобретение очевидным или нет) при условии, что раскрытие стало доступным до даты международной подачи».</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rPr>
      </w:pPr>
      <w:r w:rsidRPr="0054065A">
        <w:rPr>
          <w:color w:val="000000"/>
          <w:szCs w:val="22"/>
          <w:lang w:val="ru-RU" w:bidi="th-TH"/>
        </w:rPr>
        <w:t xml:space="preserve">В случае с Европой, в пункте 2 статьи 54 </w:t>
      </w:r>
      <w:r w:rsidRPr="0054065A">
        <w:rPr>
          <w:i/>
          <w:color w:val="000000"/>
          <w:szCs w:val="22"/>
          <w:lang w:val="ru-RU" w:bidi="th-TH"/>
        </w:rPr>
        <w:t>Европейской патентной конвенции</w:t>
      </w:r>
      <w:r w:rsidRPr="0054065A">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  В отношении этого положения ЕПК, в </w:t>
      </w:r>
      <w:r w:rsidRPr="0054065A">
        <w:rPr>
          <w:i/>
          <w:color w:val="000000"/>
          <w:szCs w:val="22"/>
          <w:lang w:val="ru-RU" w:bidi="th-TH"/>
        </w:rPr>
        <w:t>Руководящих принципах по проведению экспертизы в Европейском патентном ведомстве</w:t>
      </w:r>
      <w:r w:rsidRPr="0054065A">
        <w:rPr>
          <w:color w:val="000000"/>
          <w:szCs w:val="22"/>
          <w:lang w:val="ru-RU" w:bidi="th-TH"/>
        </w:rPr>
        <w:t xml:space="preserve"> (ЕПВ) предусматривается, что «следует принять во внимание широту этого определения.  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  Однако существуют некоторые конкретные исключения (см. G – V)</w:t>
      </w:r>
      <w:r w:rsidRPr="0054065A">
        <w:rPr>
          <w:iCs/>
          <w:szCs w:val="22"/>
          <w:lang w:val="ru-RU"/>
        </w:rPr>
        <w:t>)»</w:t>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color w:val="000000"/>
          <w:szCs w:val="22"/>
          <w:lang w:val="ru-RU" w:bidi="th-TH"/>
        </w:rPr>
      </w:pPr>
      <w:r w:rsidRPr="0054065A">
        <w:rPr>
          <w:szCs w:val="22"/>
          <w:lang w:val="ru-RU" w:bidi="th-TH"/>
        </w:rPr>
        <w:t xml:space="preserve">В разделе </w:t>
      </w:r>
      <w:r w:rsidRPr="0054065A">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w:t>
      </w:r>
      <w:r w:rsidRPr="0054065A">
        <w:rPr>
          <w:szCs w:val="22"/>
          <w:lang w:val="ru-RU"/>
        </w:rPr>
        <w:t>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22"/>
      </w:r>
      <w:r w:rsidRPr="0054065A">
        <w:rPr>
          <w:szCs w:val="22"/>
          <w:lang w:val="ru-RU"/>
        </w:rPr>
        <w:t>.</w:t>
      </w:r>
    </w:p>
    <w:p w:rsidR="00671B97" w:rsidRPr="0054065A" w:rsidRDefault="00671B97" w:rsidP="00671B97">
      <w:pPr>
        <w:autoSpaceDE w:val="0"/>
        <w:autoSpaceDN w:val="0"/>
        <w:adjustRightInd w:val="0"/>
        <w:rPr>
          <w:color w:val="000000"/>
          <w:szCs w:val="22"/>
          <w:lang w:val="ru-RU" w:bidi="th-TH"/>
        </w:rPr>
      </w:pPr>
    </w:p>
    <w:p w:rsidR="00671B97" w:rsidRPr="0054065A" w:rsidRDefault="00671B97" w:rsidP="00671B97">
      <w:pPr>
        <w:autoSpaceDE w:val="0"/>
        <w:autoSpaceDN w:val="0"/>
        <w:adjustRightInd w:val="0"/>
        <w:rPr>
          <w:iCs/>
          <w:szCs w:val="22"/>
          <w:lang w:val="ru-RU"/>
        </w:rPr>
      </w:pPr>
      <w:r w:rsidRPr="0054065A">
        <w:rPr>
          <w:szCs w:val="22"/>
          <w:lang w:val="ru-RU"/>
        </w:rPr>
        <w:t xml:space="preserve">В разделе </w:t>
      </w:r>
      <w:r w:rsidRPr="0054065A">
        <w:rPr>
          <w:szCs w:val="22"/>
          <w:lang w:val="ru-RU" w:bidi="th-TH"/>
        </w:rPr>
        <w:t>29 Японского патентного закона «предшествующий уровень техники» определяется как «</w:t>
      </w:r>
      <w:r w:rsidRPr="0054065A">
        <w:rPr>
          <w:iCs/>
          <w:szCs w:val="22"/>
          <w:lang w:val="ru-RU" w:bidi="th-TH"/>
        </w:rPr>
        <w:t>(i)  изобретения, которые были публично известны в Японии или в другой стране до подачи заявки на патент:  (ii)  изобретения, которые публично использовались в Японии или другой стране, до подачи заявки на патент;  и  (iii)  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54065A">
        <w:rPr>
          <w:rStyle w:val="FootnoteReference"/>
          <w:iCs/>
          <w:szCs w:val="22"/>
          <w:lang w:val="ru-RU" w:bidi="th-TH"/>
        </w:rPr>
        <w:footnoteReference w:id="123"/>
      </w:r>
      <w:r w:rsidRPr="0054065A">
        <w:rPr>
          <w:iCs/>
          <w:szCs w:val="22"/>
          <w:lang w:val="ru-RU"/>
        </w:rPr>
        <w:t>.</w:t>
      </w:r>
    </w:p>
    <w:p w:rsidR="00671B97" w:rsidRPr="0054065A" w:rsidRDefault="00671B97" w:rsidP="00671B97">
      <w:pPr>
        <w:autoSpaceDE w:val="0"/>
        <w:autoSpaceDN w:val="0"/>
        <w:adjustRightInd w:val="0"/>
        <w:rPr>
          <w:i/>
          <w:iCs/>
          <w:szCs w:val="22"/>
          <w:lang w:val="ru-RU" w:eastAsia="en-US" w:bidi="th-TH"/>
        </w:rPr>
      </w:pPr>
    </w:p>
    <w:p w:rsidR="00671B97" w:rsidRPr="0054065A" w:rsidRDefault="00671B97" w:rsidP="00671B97">
      <w:pPr>
        <w:autoSpaceDE w:val="0"/>
        <w:autoSpaceDN w:val="0"/>
        <w:adjustRightInd w:val="0"/>
        <w:rPr>
          <w:b/>
          <w:szCs w:val="22"/>
          <w:lang w:val="ru-RU"/>
        </w:rPr>
      </w:pPr>
      <w:r w:rsidRPr="0054065A">
        <w:rPr>
          <w:b/>
          <w:szCs w:val="22"/>
          <w:lang w:val="ru-RU"/>
        </w:rPr>
        <w:t xml:space="preserve">Охрана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54065A">
        <w:rPr>
          <w:szCs w:val="22"/>
          <w:vertAlign w:val="superscript"/>
          <w:lang w:val="ru-RU"/>
        </w:rPr>
        <w:footnoteReference w:id="124"/>
      </w:r>
      <w:r w:rsidRPr="0054065A">
        <w:rPr>
          <w:szCs w:val="22"/>
          <w:lang w:val="ru-RU"/>
        </w:rPr>
        <w:t xml:space="preserve">.  Разработаны и применяются две формы охраны.  </w:t>
      </w:r>
    </w:p>
    <w:p w:rsidR="00671B97" w:rsidRPr="0054065A" w:rsidRDefault="00671B97" w:rsidP="00671B97">
      <w:pPr>
        <w:rPr>
          <w:i/>
          <w:szCs w:val="22"/>
          <w:u w:val="single"/>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 xml:space="preserve">Позитивная охрана </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rPr>
        <w:t>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  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54065A">
        <w:rPr>
          <w:szCs w:val="22"/>
          <w:vertAlign w:val="superscript"/>
          <w:lang w:val="ru-RU"/>
        </w:rPr>
        <w:footnoteReference w:id="125"/>
      </w:r>
      <w:r w:rsidRPr="0054065A">
        <w:rPr>
          <w:szCs w:val="22"/>
          <w:lang w:val="ru-RU"/>
        </w:rPr>
        <w:t>.  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 их для получения коммерческой выгоды в отсутствие справедливого совместного пользования соответствующими преимуществами, однако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54065A">
        <w:rPr>
          <w:rStyle w:val="FootnoteReference"/>
          <w:szCs w:val="22"/>
          <w:lang w:val="ru-RU"/>
        </w:rPr>
        <w:footnoteReference w:id="12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Защитная охрана</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54065A">
        <w:rPr>
          <w:szCs w:val="22"/>
          <w:lang w:val="ru-RU"/>
        </w:rPr>
        <w:t>интеллектуальной собственности</w:t>
      </w:r>
      <w:r w:rsidRPr="0054065A">
        <w:rPr>
          <w:szCs w:val="22"/>
          <w:lang w:val="ru-RU" w:bidi="th-TH"/>
        </w:rPr>
        <w:t xml:space="preserve"> в отношении </w:t>
      </w:r>
      <w:r w:rsidRPr="0054065A">
        <w:rPr>
          <w:szCs w:val="22"/>
          <w:lang w:val="ru-RU"/>
        </w:rPr>
        <w:t xml:space="preserve">традиционных выражений культуры, объектов традиционных знаний и </w:t>
      </w:r>
      <w:r w:rsidRPr="0054065A">
        <w:rPr>
          <w:szCs w:val="22"/>
          <w:lang w:val="ru-RU" w:bidi="th-TH"/>
        </w:rPr>
        <w:t>взаимосвязанных генетических ресурсов</w:t>
      </w:r>
      <w:r w:rsidRPr="0054065A">
        <w:rPr>
          <w:szCs w:val="22"/>
          <w:vertAlign w:val="superscript"/>
          <w:lang w:val="ru-RU"/>
        </w:rPr>
        <w:footnoteReference w:id="127"/>
      </w:r>
      <w:r w:rsidRPr="0054065A">
        <w:rPr>
          <w:szCs w:val="22"/>
          <w:lang w:val="ru-RU" w:bidi="th-TH"/>
        </w:rPr>
        <w:t xml:space="preserve">.  </w:t>
      </w:r>
      <w:r w:rsidRPr="0054065A">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
    <w:p w:rsidR="00671B97" w:rsidRPr="0054065A" w:rsidRDefault="00671B97" w:rsidP="00671B97">
      <w:pPr>
        <w:rPr>
          <w:b/>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 xml:space="preserve">Процедуры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Процедуры представляют собой правовые соглашения, кодексы поведения, руководящие принципы или указания на то, как люди должны вести себя в определенных обстоятельствах.  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  Как правило, процедуры носят гибкий характер и со временем могут меняться.  Они могут использоваться как средство для достижения определенных целей, которых не удалось достичь обращением к другим областям права.  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54065A">
        <w:rPr>
          <w:rStyle w:val="FootnoteReference"/>
          <w:szCs w:val="22"/>
          <w:lang w:val="ru-RU"/>
        </w:rPr>
        <w:footnoteReference w:id="128"/>
      </w:r>
      <w:r w:rsidRPr="0054065A">
        <w:rPr>
          <w:szCs w:val="22"/>
          <w:lang w:val="ru-RU"/>
        </w:rPr>
        <w:t>.</w:t>
      </w:r>
    </w:p>
    <w:p w:rsidR="00671B97" w:rsidRPr="0054065A" w:rsidRDefault="00671B97" w:rsidP="00671B97">
      <w:pPr>
        <w:pStyle w:val="BodyText"/>
        <w:tabs>
          <w:tab w:val="left" w:pos="567"/>
        </w:tabs>
        <w:spacing w:after="0"/>
        <w:rPr>
          <w:bCs/>
          <w:iCs/>
          <w:szCs w:val="22"/>
          <w:lang w:val="ru-RU"/>
        </w:rPr>
      </w:pPr>
    </w:p>
    <w:p w:rsidR="00671B97" w:rsidRPr="0054065A" w:rsidRDefault="00671B97" w:rsidP="00671B97">
      <w:pPr>
        <w:pStyle w:val="BodyText"/>
        <w:tabs>
          <w:tab w:val="left" w:pos="567"/>
        </w:tabs>
        <w:spacing w:after="0"/>
        <w:rPr>
          <w:b/>
          <w:bCs/>
          <w:iCs/>
          <w:szCs w:val="22"/>
          <w:lang w:val="ru-RU"/>
        </w:rPr>
      </w:pPr>
      <w:r w:rsidRPr="0054065A">
        <w:rPr>
          <w:b/>
          <w:bCs/>
          <w:iCs/>
          <w:szCs w:val="22"/>
          <w:lang w:val="ru-RU"/>
        </w:rPr>
        <w:t xml:space="preserve">Поставщики и получатели генетических ресурсов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BodyText"/>
        <w:tabs>
          <w:tab w:val="left" w:pos="567"/>
        </w:tabs>
        <w:spacing w:after="0"/>
        <w:rPr>
          <w:szCs w:val="22"/>
          <w:lang w:val="ru-RU"/>
        </w:rPr>
      </w:pPr>
      <w:r w:rsidRPr="0054065A">
        <w:rPr>
          <w:bCs/>
          <w:iCs/>
          <w:szCs w:val="22"/>
          <w:lang w:val="ru-RU"/>
        </w:rPr>
        <w:t>Поставщики и получатели генетических ресурсов</w:t>
      </w:r>
      <w:r w:rsidRPr="0054065A">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  хранители генетических ресурсов и носители традиционных знаний (например, ассоциации хилеров,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54065A">
        <w:rPr>
          <w:rStyle w:val="FootnoteReference"/>
          <w:szCs w:val="22"/>
          <w:lang w:val="ru-RU"/>
        </w:rPr>
        <w:footnoteReference w:id="129"/>
      </w:r>
      <w:r w:rsidRPr="0054065A">
        <w:rPr>
          <w:szCs w:val="22"/>
          <w:lang w:val="ru-RU"/>
        </w:rPr>
        <w:t>.</w:t>
      </w:r>
    </w:p>
    <w:p w:rsidR="00671B97" w:rsidRPr="0054065A" w:rsidRDefault="00671B97" w:rsidP="00671B97">
      <w:pPr>
        <w:pStyle w:val="BodyText"/>
        <w:tabs>
          <w:tab w:val="left" w:pos="567"/>
        </w:tabs>
        <w:spacing w:after="0"/>
        <w:rPr>
          <w:szCs w:val="22"/>
          <w:lang w:val="ru-RU"/>
        </w:rPr>
      </w:pPr>
    </w:p>
    <w:p w:rsidR="00671B97" w:rsidRPr="0054065A" w:rsidRDefault="00671B97" w:rsidP="00671B97">
      <w:pPr>
        <w:pStyle w:val="BodyText"/>
        <w:tabs>
          <w:tab w:val="left" w:pos="567"/>
        </w:tabs>
        <w:spacing w:after="0"/>
        <w:rPr>
          <w:b/>
          <w:bCs/>
          <w:iCs/>
          <w:szCs w:val="22"/>
          <w:lang w:val="ru-RU"/>
        </w:rPr>
      </w:pPr>
      <w:r w:rsidRPr="0054065A">
        <w:rPr>
          <w:b/>
          <w:szCs w:val="22"/>
          <w:lang w:val="ru-RU" w:eastAsia="en-US"/>
        </w:rPr>
        <w:t xml:space="preserve">Общественное достояние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rPr>
          <w:szCs w:val="22"/>
          <w:lang w:val="ru-RU"/>
        </w:rPr>
      </w:pPr>
      <w:r w:rsidRPr="0054065A">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54065A">
        <w:rPr>
          <w:rStyle w:val="FootnoteReference"/>
          <w:szCs w:val="22"/>
          <w:lang w:val="ru-RU"/>
        </w:rPr>
        <w:footnoteReference w:id="130"/>
      </w:r>
      <w:r w:rsidRPr="0054065A">
        <w:rPr>
          <w:szCs w:val="22"/>
          <w:lang w:val="ru-RU"/>
        </w:rPr>
        <w:t>.</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Юридический словарь Блэка дает следующее определение общественного достояния:  «</w:t>
      </w:r>
      <w:r w:rsidRPr="0054065A">
        <w:rPr>
          <w:iCs/>
          <w:szCs w:val="22"/>
          <w:lang w:val="ru-RU"/>
        </w:rPr>
        <w:t xml:space="preserve">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  После утраты или истечения срока действия авторского права, права на товарный знак, патента или коммерческой тайны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iCs/>
          <w:szCs w:val="22"/>
          <w:lang w:val="ru-RU"/>
        </w:rPr>
        <w:t>Общественное достояние в области авторского права и смежных прав определяется как «область применения таких работ и объектов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54065A">
        <w:rPr>
          <w:rStyle w:val="FootnoteReference"/>
          <w:szCs w:val="22"/>
          <w:lang w:val="ru-RU"/>
        </w:rPr>
        <w:footnoteReference w:id="131"/>
      </w:r>
      <w:r w:rsidRPr="0054065A">
        <w:rPr>
          <w:iCs/>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  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54065A">
        <w:rPr>
          <w:rStyle w:val="FootnoteReference"/>
          <w:szCs w:val="22"/>
          <w:lang w:val="ru-RU"/>
        </w:rPr>
        <w:footnoteReference w:id="13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rPr>
          <w:szCs w:val="22"/>
          <w:lang w:val="ru-RU"/>
        </w:rPr>
      </w:pPr>
      <w:r w:rsidRPr="0054065A">
        <w:rPr>
          <w:szCs w:val="22"/>
          <w:lang w:val="ru-RU"/>
        </w:rPr>
        <w:t xml:space="preserve">Роль, структура и границы «общественного достояния» остаются предметом активных обсуждений на различных форумах, включая ВОИС и МКГР.  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(WIPO/GRTK/IC/17/INF/8).  </w:t>
      </w:r>
    </w:p>
    <w:p w:rsidR="00671B97" w:rsidRPr="0054065A" w:rsidRDefault="00671B97" w:rsidP="00671B97">
      <w:pPr>
        <w:autoSpaceDE w:val="0"/>
        <w:autoSpaceDN w:val="0"/>
        <w:adjustRightInd w:val="0"/>
        <w:rPr>
          <w:szCs w:val="22"/>
          <w:lang w:val="ru-RU"/>
        </w:rPr>
      </w:pPr>
    </w:p>
    <w:p w:rsidR="00671B97" w:rsidRPr="0054065A" w:rsidRDefault="00671B97" w:rsidP="00671B97">
      <w:pPr>
        <w:keepNext/>
        <w:rPr>
          <w:b/>
          <w:szCs w:val="22"/>
          <w:lang w:val="ru-RU"/>
        </w:rPr>
      </w:pPr>
      <w:r w:rsidRPr="0054065A">
        <w:rPr>
          <w:b/>
          <w:szCs w:val="22"/>
          <w:lang w:val="ru-RU"/>
        </w:rPr>
        <w:t>Общедоступность</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  Согласно общему пониманию общедоступности, она не означает бесплатной доступности.  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  [Традиционные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  Однако нельзя себе представить, что [традиционные знания], связанные с генетическими ресурсами, которые стали общедоступными, никому не принадлежат.  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числе если изменение в использовании явно обусловлено полученным ранее предварительным информированным согласием.  В случае невозможности определения владельца бенефициары все же могут быть указаны, например государством»</w:t>
      </w:r>
      <w:r w:rsidRPr="0054065A">
        <w:rPr>
          <w:szCs w:val="22"/>
          <w:vertAlign w:val="superscript"/>
          <w:lang w:val="ru-RU"/>
        </w:rPr>
        <w:footnoteReference w:id="133"/>
      </w:r>
      <w:r w:rsidRPr="0054065A">
        <w:rPr>
          <w:szCs w:val="22"/>
          <w:lang w:val="ru-RU"/>
        </w:rPr>
        <w:t>.</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Реестры традиционных знаний</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Реестры можно анализировать с самых разных точек зрения.  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54065A">
        <w:rPr>
          <w:rStyle w:val="FootnoteReference"/>
          <w:szCs w:val="22"/>
          <w:lang w:val="ru-RU"/>
        </w:rPr>
        <w:footnoteReference w:id="134"/>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  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  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  Третья функция, которую могут выполнять эти реестры, состоит в содействии совместному пользованию выгодами как пользователями, так и поставщиками</w:t>
      </w:r>
      <w:r w:rsidRPr="0054065A">
        <w:rPr>
          <w:rStyle w:val="FootnoteReference"/>
          <w:szCs w:val="22"/>
          <w:lang w:val="ru-RU"/>
        </w:rPr>
        <w:footnoteReference w:id="13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Правоустанавливающие реестры являются частью правового режима, преследующего цель предоставления прав на традиционные знания.  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  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  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54065A">
        <w:rPr>
          <w:rStyle w:val="FootnoteReference"/>
          <w:szCs w:val="22"/>
          <w:lang w:val="ru-RU"/>
        </w:rPr>
        <w:footnoteReference w:id="13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Примером национального законодательства может служить статья 16 </w:t>
      </w:r>
      <w:r w:rsidRPr="0054065A">
        <w:rPr>
          <w:i/>
          <w:szCs w:val="22"/>
          <w:lang w:val="ru-RU"/>
        </w:rPr>
        <w:t>Закона Перу № 27811 «О введение режима охраны коллективных знаний коренных народов, основанных на биологических ресурсах», которая гласит следующее</w:t>
      </w:r>
      <w:r w:rsidRPr="0054065A">
        <w:rPr>
          <w:szCs w:val="22"/>
          <w:lang w:val="ru-RU"/>
        </w:rPr>
        <w:t>:   «[ц]ели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(b) предоставлении INDECOPI такой информации, которая позволяет ему отстаивать интересы коренных народов, касающиеся их коллективных знаний»</w:t>
      </w:r>
      <w:r w:rsidRPr="0054065A">
        <w:rPr>
          <w:szCs w:val="22"/>
          <w:vertAlign w:val="superscript"/>
          <w:lang w:val="ru-RU"/>
        </w:rPr>
        <w:footnoteReference w:id="137"/>
      </w:r>
      <w:r w:rsidRPr="0054065A">
        <w:rPr>
          <w:szCs w:val="22"/>
          <w:lang w:val="ru-RU"/>
        </w:rPr>
        <w:t>.  Кроме того, в статье </w:t>
      </w:r>
      <w:r>
        <w:rPr>
          <w:szCs w:val="22"/>
          <w:lang w:val="ru-RU"/>
        </w:rPr>
        <w:t>15 предусматривается, что «з</w:t>
      </w:r>
      <w:r w:rsidRPr="0054065A">
        <w:rPr>
          <w:szCs w:val="22"/>
          <w:lang w:val="ru-RU"/>
        </w:rPr>
        <w:t>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(b) конфиденциальный национальный реестр коллективных знаний коренных народов; (c) местные реестры коллективных знаний коренных народов».</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Репутация</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определению юридического словаря Блэка термин «репутация» означает уважение, которое испытывают по отношению к кому-либо другие лица.  Понятие репутации фигурирует в контексте охраны личных неимущественных прав автора</w:t>
      </w:r>
      <w:r w:rsidRPr="0054065A">
        <w:rPr>
          <w:rStyle w:val="FootnoteReference"/>
          <w:szCs w:val="22"/>
          <w:lang w:val="ru-RU"/>
        </w:rPr>
        <w:footnoteReference w:id="138"/>
      </w:r>
      <w:r w:rsidRPr="0054065A">
        <w:rPr>
          <w:szCs w:val="22"/>
          <w:lang w:val="ru-RU"/>
        </w:rPr>
        <w:t xml:space="preserve">. На Брюссельской конференции по пересмотру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  В случае нанесения ущерба существует различие между ущербом для репутации и ущербом, нанесенным неимущественным или нематериальным интересам автора.  Одного лишь неприятия автором поступка в отношении его произведению недостаточно;  осуществленное действие должно также негативно отразиться на оценке автора в глазах общественности</w:t>
      </w:r>
      <w:r w:rsidRPr="0054065A">
        <w:rPr>
          <w:rStyle w:val="FootnoteReference"/>
          <w:szCs w:val="22"/>
          <w:lang w:val="ru-RU"/>
        </w:rPr>
        <w:footnoteReference w:id="139"/>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Священный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  Этот термин используется для противопоставления оскверненному или мирскому, крайние проявления которого представляют собой формы коммерческой эксплуатации традиционных знаний»</w:t>
      </w:r>
      <w:r w:rsidRPr="0054065A">
        <w:rPr>
          <w:rStyle w:val="FootnoteReference"/>
          <w:szCs w:val="22"/>
          <w:lang w:val="ru-RU"/>
        </w:rPr>
        <w:footnoteReference w:id="14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  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  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Отчете ВОИС о миссиях по установлению фактов, касающихся интеллектуальной собственности и традиционных знаний</w:t>
      </w:r>
      <w:r w:rsidRPr="0054065A">
        <w:rPr>
          <w:szCs w:val="22"/>
          <w:lang w:val="ru-RU"/>
        </w:rP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  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  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54065A">
        <w:rPr>
          <w:rStyle w:val="FootnoteReference"/>
          <w:szCs w:val="22"/>
          <w:lang w:val="ru-RU"/>
        </w:rPr>
        <w:footnoteReference w:id="141"/>
      </w:r>
      <w:r w:rsidRPr="0054065A">
        <w:rPr>
          <w:szCs w:val="22"/>
          <w:lang w:val="ru-RU"/>
        </w:rPr>
        <w:t>.  В Перу некоторые «знания передавались из поколения в поколения посредством некоей священной неписаной «книги»</w:t>
      </w:r>
      <w:r w:rsidRPr="0054065A">
        <w:rPr>
          <w:rStyle w:val="FootnoteReference"/>
          <w:szCs w:val="22"/>
          <w:lang w:val="ru-RU"/>
        </w:rPr>
        <w:footnoteReference w:id="142"/>
      </w:r>
      <w:r w:rsidRPr="0054065A">
        <w:rPr>
          <w:szCs w:val="22"/>
          <w:lang w:val="ru-RU"/>
        </w:rPr>
        <w:t xml:space="preserve">.  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контексте интеллектуальной собственности и особенно деятельности МКГР можно сделать следующие замечания: </w:t>
      </w:r>
    </w:p>
    <w:p w:rsidR="00671B97" w:rsidRPr="0054065A" w:rsidRDefault="00671B97" w:rsidP="00671B97">
      <w:pPr>
        <w:rPr>
          <w:szCs w:val="22"/>
          <w:lang w:val="ru-RU"/>
        </w:rPr>
      </w:pPr>
    </w:p>
    <w:p w:rsidR="00671B97" w:rsidRPr="0054065A" w:rsidRDefault="00671B97" w:rsidP="00671B97">
      <w:pPr>
        <w:numPr>
          <w:ilvl w:val="0"/>
          <w:numId w:val="37"/>
        </w:numPr>
        <w:tabs>
          <w:tab w:val="clear" w:pos="2061"/>
        </w:tabs>
        <w:ind w:left="567" w:firstLine="0"/>
        <w:rPr>
          <w:szCs w:val="22"/>
          <w:lang w:val="ru-RU"/>
        </w:rPr>
      </w:pPr>
      <w:r w:rsidRPr="0054065A">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54065A">
        <w:rPr>
          <w:rStyle w:val="FootnoteReference"/>
          <w:szCs w:val="22"/>
          <w:lang w:val="ru-RU"/>
        </w:rPr>
        <w:footnoteReference w:id="143"/>
      </w:r>
      <w:r w:rsidRPr="0054065A">
        <w:rPr>
          <w:szCs w:val="22"/>
          <w:lang w:val="ru-RU"/>
        </w:rPr>
        <w:t>.  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54065A">
        <w:rPr>
          <w:rStyle w:val="FootnoteReference"/>
          <w:szCs w:val="22"/>
          <w:lang w:val="ru-RU"/>
        </w:rPr>
        <w:footnoteReference w:id="144"/>
      </w:r>
      <w:r w:rsidRPr="0054065A">
        <w:rPr>
          <w:szCs w:val="22"/>
          <w:lang w:val="ru-RU"/>
        </w:rPr>
        <w:t>;</w:t>
      </w:r>
    </w:p>
    <w:p w:rsidR="00671B97" w:rsidRPr="0054065A" w:rsidRDefault="00671B97" w:rsidP="00671B97">
      <w:pPr>
        <w:ind w:left="567"/>
        <w:rPr>
          <w:szCs w:val="22"/>
          <w:lang w:val="ru-RU"/>
        </w:rPr>
      </w:pPr>
    </w:p>
    <w:p w:rsidR="00671B97" w:rsidRPr="0054065A" w:rsidRDefault="00671B97" w:rsidP="00671B97">
      <w:pPr>
        <w:numPr>
          <w:ilvl w:val="0"/>
          <w:numId w:val="37"/>
        </w:numPr>
        <w:tabs>
          <w:tab w:val="clear" w:pos="2061"/>
        </w:tabs>
        <w:ind w:left="567" w:firstLine="0"/>
        <w:rPr>
          <w:szCs w:val="22"/>
          <w:u w:val="single"/>
          <w:lang w:val="ru-RU"/>
        </w:rPr>
      </w:pPr>
      <w:r w:rsidRPr="0054065A">
        <w:rPr>
          <w:szCs w:val="22"/>
          <w:lang w:val="ru-RU"/>
        </w:rP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  Как указано выше и в документе «Охрана традиционных знаний:  Проект анализа пробелов: пересмотренный вариант» (WIPO/GRTKF/IC/13/5(b) Rev.),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  Однако в отношении знаний, представляющих для общины духовную и культурную (не коммерческую) ценность, могут действовать особые механизмы</w:t>
      </w:r>
      <w:r w:rsidRPr="0054065A">
        <w:rPr>
          <w:rStyle w:val="FootnoteReference"/>
          <w:szCs w:val="22"/>
          <w:lang w:val="ru-RU"/>
        </w:rPr>
        <w:footnoteReference w:id="145"/>
      </w:r>
      <w:r w:rsidRPr="0054065A">
        <w:rPr>
          <w:szCs w:val="22"/>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Охрана</w:t>
      </w:r>
    </w:p>
    <w:p w:rsidR="00671B97" w:rsidRPr="0054065A" w:rsidRDefault="00671B97" w:rsidP="00671B97">
      <w:pPr>
        <w:rPr>
          <w:b/>
          <w:szCs w:val="22"/>
          <w:lang w:val="ru-RU"/>
        </w:rPr>
      </w:pPr>
    </w:p>
    <w:p w:rsidR="00671B97" w:rsidRPr="0054065A" w:rsidRDefault="00671B97" w:rsidP="00671B97">
      <w:pPr>
        <w:autoSpaceDE w:val="0"/>
        <w:autoSpaceDN w:val="0"/>
        <w:adjustRightInd w:val="0"/>
        <w:rPr>
          <w:i/>
          <w:szCs w:val="22"/>
          <w:lang w:val="ru-RU"/>
        </w:rPr>
      </w:pPr>
      <w:r w:rsidRPr="0054065A">
        <w:rPr>
          <w:szCs w:val="22"/>
          <w:lang w:val="ru-RU"/>
        </w:rPr>
        <w:t xml:space="preserve">В </w:t>
      </w:r>
      <w:r w:rsidRPr="0054065A">
        <w:rPr>
          <w:i/>
          <w:szCs w:val="22"/>
          <w:lang w:val="ru-RU"/>
        </w:rPr>
        <w:t>Конвенции об охране нематериального культурного наследия</w:t>
      </w:r>
      <w:r w:rsidRPr="0054065A">
        <w:rPr>
          <w:szCs w:val="22"/>
          <w:lang w:val="ru-RU"/>
        </w:rPr>
        <w:t xml:space="preserve"> (2003 г.) </w:t>
      </w:r>
      <w:r w:rsidRPr="0054065A">
        <w:rPr>
          <w:szCs w:val="22"/>
          <w:lang w:val="ru-RU" w:eastAsia="ru-RU"/>
        </w:rPr>
        <w:t>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  Охрана относится к принятию мер предосторожности с целью защиты определенной культурной практики и идей, которые считаются ценными.</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Сохранение в тайне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«Тайным» является то, что сохраняется не известным для других или разделяется лишь с тем, кого это касается (определение юридического словаря Блэка).  «Священные/тайные»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54065A">
        <w:rPr>
          <w:rStyle w:val="FootnoteReference"/>
          <w:szCs w:val="22"/>
          <w:lang w:val="ru-RU"/>
        </w:rPr>
        <w:footnoteReference w:id="146"/>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rStyle w:val="Emphasis"/>
          <w:b/>
          <w:i w:val="0"/>
          <w:szCs w:val="22"/>
          <w:lang w:val="ru-RU"/>
        </w:rPr>
      </w:pPr>
      <w:r w:rsidRPr="0054065A">
        <w:rPr>
          <w:rStyle w:val="Emphasis"/>
          <w:szCs w:val="22"/>
          <w:lang w:val="ru-RU"/>
        </w:rPr>
        <w:t xml:space="preserve">Источник генетических ресурсов  </w:t>
      </w:r>
    </w:p>
    <w:p w:rsidR="00671B97" w:rsidRPr="0054065A" w:rsidRDefault="00671B97" w:rsidP="00671B97">
      <w:pPr>
        <w:rPr>
          <w:rStyle w:val="Emphasis"/>
          <w:i w:val="0"/>
          <w:szCs w:val="22"/>
          <w:lang w:val="ru-RU"/>
        </w:rPr>
      </w:pPr>
    </w:p>
    <w:p w:rsidR="00671B97" w:rsidRPr="0054065A" w:rsidRDefault="00671B97" w:rsidP="00671B97">
      <w:pPr>
        <w:rPr>
          <w:iCs/>
          <w:szCs w:val="22"/>
          <w:lang w:val="ru-RU"/>
        </w:rPr>
      </w:pPr>
      <w:r w:rsidRPr="0054065A">
        <w:rPr>
          <w:szCs w:val="22"/>
          <w:lang w:val="ru-RU"/>
        </w:rPr>
        <w:t xml:space="preserve">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  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  В первую очередь при декларации источника следует указать субъекта, компетентного:  </w:t>
      </w:r>
      <w:r w:rsidRPr="0054065A">
        <w:rPr>
          <w:iCs/>
          <w:szCs w:val="22"/>
          <w:lang w:val="ru-RU"/>
        </w:rPr>
        <w:t>(1)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  В зависимости от конкретных генетических ресурсов или традиционных знаний, можно сделать различие между:  первичными источниками, включая, в частности, Договаривающиеся стороны, предоставляющие генетические ресурсы</w:t>
      </w:r>
      <w:r w:rsidRPr="0054065A">
        <w:rPr>
          <w:rStyle w:val="FootnoteReference"/>
          <w:iCs/>
          <w:szCs w:val="22"/>
          <w:lang w:val="ru-RU"/>
        </w:rPr>
        <w:footnoteReference w:id="147"/>
      </w:r>
      <w:r w:rsidRPr="0054065A">
        <w:rPr>
          <w:iCs/>
          <w:szCs w:val="22"/>
          <w:lang w:val="ru-RU"/>
        </w:rPr>
        <w:t>, многостороннюю систему Международного договора Продовольственной и сельскохозяйственной организации (ФАО)</w:t>
      </w:r>
      <w:r w:rsidRPr="0054065A">
        <w:rPr>
          <w:rStyle w:val="FootnoteReference"/>
          <w:iCs/>
          <w:szCs w:val="22"/>
          <w:lang w:val="ru-RU"/>
        </w:rPr>
        <w:footnoteReference w:id="148"/>
      </w:r>
      <w:r w:rsidRPr="0054065A">
        <w:rPr>
          <w:iCs/>
          <w:szCs w:val="22"/>
          <w:lang w:val="ru-RU"/>
        </w:rPr>
        <w:t>, коренные и местные общины</w:t>
      </w:r>
      <w:r w:rsidRPr="0054065A">
        <w:rPr>
          <w:rStyle w:val="FootnoteReference"/>
          <w:iCs/>
          <w:szCs w:val="22"/>
          <w:lang w:val="ru-RU"/>
        </w:rPr>
        <w:footnoteReference w:id="149"/>
      </w:r>
      <w:r w:rsidRPr="0054065A">
        <w:rPr>
          <w:iCs/>
          <w:szCs w:val="22"/>
          <w:lang w:val="ru-RU"/>
        </w:rPr>
        <w:t>;  и вторичные источники, включая, в частности, коллекции ex situ и научную литературу»</w:t>
      </w:r>
      <w:r w:rsidRPr="0054065A">
        <w:rPr>
          <w:rStyle w:val="FootnoteReference"/>
          <w:iCs/>
          <w:szCs w:val="22"/>
          <w:lang w:val="ru-RU"/>
        </w:rPr>
        <w:footnoteReference w:id="150"/>
      </w:r>
      <w:r w:rsidRPr="0054065A">
        <w:rPr>
          <w:iCs/>
          <w:szCs w:val="22"/>
          <w:lang w:val="ru-RU"/>
        </w:rPr>
        <w:t>.</w:t>
      </w:r>
    </w:p>
    <w:p w:rsidR="00671B97" w:rsidRPr="0054065A" w:rsidRDefault="00671B97" w:rsidP="00671B97">
      <w:pPr>
        <w:rPr>
          <w:b/>
          <w:i/>
          <w:szCs w:val="22"/>
          <w:lang w:val="ru-RU"/>
        </w:rPr>
      </w:pPr>
    </w:p>
    <w:p w:rsidR="00671B97" w:rsidRPr="0054065A" w:rsidRDefault="00671B97" w:rsidP="00671B97">
      <w:pPr>
        <w:keepNext/>
        <w:rPr>
          <w:b/>
          <w:i/>
          <w:szCs w:val="22"/>
          <w:lang w:val="ru-RU"/>
        </w:rPr>
      </w:pPr>
      <w:r w:rsidRPr="0054065A">
        <w:rPr>
          <w:b/>
          <w:i/>
          <w:szCs w:val="22"/>
          <w:lang w:val="ru-RU"/>
        </w:rPr>
        <w:t xml:space="preserve">Sui generis </w:t>
      </w:r>
    </w:p>
    <w:p w:rsidR="00671B97" w:rsidRPr="0054065A" w:rsidRDefault="00671B97" w:rsidP="00671B97">
      <w:pPr>
        <w:keepNext/>
        <w:rPr>
          <w:b/>
          <w:i/>
          <w:szCs w:val="22"/>
          <w:lang w:val="ru-RU"/>
        </w:rPr>
      </w:pPr>
    </w:p>
    <w:p w:rsidR="00671B97" w:rsidRPr="0054065A" w:rsidRDefault="00671B97" w:rsidP="00671B97">
      <w:pPr>
        <w:keepNext/>
        <w:rPr>
          <w:szCs w:val="22"/>
          <w:lang w:val="ru-RU"/>
        </w:rPr>
      </w:pPr>
      <w:r w:rsidRPr="0054065A">
        <w:rPr>
          <w:szCs w:val="22"/>
          <w:lang w:val="ru-RU"/>
        </w:rPr>
        <w:t>В юридическом словаре Блэка термин «</w:t>
      </w:r>
      <w:r w:rsidRPr="0054065A">
        <w:rPr>
          <w:iCs/>
          <w:szCs w:val="22"/>
          <w:lang w:val="ru-RU"/>
        </w:rPr>
        <w:t>sui generis</w:t>
      </w:r>
      <w:r w:rsidRPr="0054065A">
        <w:rPr>
          <w:szCs w:val="22"/>
          <w:lang w:val="ru-RU"/>
        </w:rPr>
        <w:t xml:space="preserve">» определяется следующим образом: </w:t>
      </w:r>
      <w:r w:rsidRPr="0054065A">
        <w:rPr>
          <w:i/>
          <w:szCs w:val="22"/>
          <w:lang w:val="ru-RU"/>
        </w:rPr>
        <w:t xml:space="preserve">«[в переводе с латинского – «в своем роде»].  </w:t>
      </w:r>
      <w:r w:rsidRPr="0054065A">
        <w:rPr>
          <w:szCs w:val="22"/>
          <w:lang w:val="ru-RU"/>
        </w:rPr>
        <w:t>В своем роде или классе;  уникальный или своеобразный.  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  Например, база данных может не охраняться авторским правом, если ее содержание не является оригинальным, однако она может охраняться статутным правом sui generis, предназначенным для этой цели»</w:t>
      </w:r>
      <w:r w:rsidRPr="0054065A">
        <w:rPr>
          <w:i/>
          <w:szCs w:val="22"/>
          <w:lang w:val="ru-RU"/>
        </w:rPr>
        <w:t xml:space="preserve">.  </w:t>
      </w:r>
      <w:r w:rsidRPr="0054065A">
        <w:rPr>
          <w:szCs w:val="22"/>
          <w:lang w:val="ru-RU"/>
        </w:rPr>
        <w:t xml:space="preserve">Система </w:t>
      </w:r>
      <w:r w:rsidRPr="0054065A">
        <w:rPr>
          <w:i/>
          <w:iCs/>
          <w:szCs w:val="22"/>
          <w:lang w:val="ru-RU"/>
        </w:rPr>
        <w:t>sui generis</w:t>
      </w:r>
      <w:r w:rsidRPr="0054065A">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  Уже существует несколько примеров прав интеллектуальной собственности </w:t>
      </w:r>
      <w:r w:rsidRPr="0054065A">
        <w:rPr>
          <w:i/>
          <w:iCs/>
          <w:szCs w:val="22"/>
          <w:lang w:val="ru-RU"/>
        </w:rPr>
        <w:t xml:space="preserve">sui generis, </w:t>
      </w:r>
      <w:r w:rsidRPr="0054065A">
        <w:rPr>
          <w:iCs/>
          <w:szCs w:val="22"/>
          <w:lang w:val="ru-RU"/>
        </w:rPr>
        <w:t>таких</w:t>
      </w:r>
      <w:r w:rsidRPr="0054065A">
        <w:rPr>
          <w:szCs w:val="22"/>
          <w:lang w:val="ru-RU"/>
        </w:rPr>
        <w:t xml:space="preserve">, как права растениеводов-селекционеров – отраженные в </w:t>
      </w:r>
      <w:r w:rsidRPr="0054065A">
        <w:rPr>
          <w:i/>
          <w:szCs w:val="22"/>
          <w:lang w:val="ru-RU"/>
        </w:rPr>
        <w:t xml:space="preserve">Международной конвенции по охране новых сортов растений </w:t>
      </w:r>
      <w:r w:rsidRPr="0054065A">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54065A">
        <w:rPr>
          <w:i/>
          <w:szCs w:val="22"/>
          <w:lang w:val="ru-RU"/>
        </w:rPr>
        <w:t>Договоре об интеллектуальной собственности в отношении интегральных микросхем</w:t>
      </w:r>
      <w:r w:rsidRPr="0054065A">
        <w:rPr>
          <w:szCs w:val="22"/>
          <w:lang w:val="ru-RU"/>
        </w:rPr>
        <w:t xml:space="preserve"> (1989 г.) («Вашингтонский договор»).  </w:t>
      </w:r>
      <w:r w:rsidRPr="0054065A">
        <w:rPr>
          <w:i/>
          <w:szCs w:val="22"/>
          <w:lang w:val="ru-RU"/>
        </w:rPr>
        <w:t>Закон Панамы № 20 от 26 июня 2000 г. «О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54065A">
        <w:rPr>
          <w:szCs w:val="22"/>
          <w:lang w:val="ru-RU"/>
        </w:rPr>
        <w:t xml:space="preserve">, представляет собой режим </w:t>
      </w:r>
      <w:r w:rsidRPr="0054065A">
        <w:rPr>
          <w:i/>
          <w:szCs w:val="22"/>
          <w:lang w:val="ru-RU"/>
        </w:rPr>
        <w:t xml:space="preserve">sui generis.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Свакопмундский протокол об охране традиционных знаний и выражений фольклора</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августе 2010 г. на Дипломатической конференции, состоявшейся в Свакопмунде (Намибия), государства – члены Африканской региональной организации интеллектуальной собственности (АРОИС) приняли протокол.  Согласно пункту 1 статьи 1 цель этого Протокола состоит в следующем:  </w:t>
      </w:r>
      <w:r w:rsidRPr="0054065A">
        <w:rPr>
          <w:i/>
          <w:szCs w:val="22"/>
          <w:lang w:val="ru-RU"/>
        </w:rPr>
        <w:t>«(a) охрана носителей традиционных знаний от любых нарушений их прав, признанных в настоящем Протоколе;  и (b) охрана выражений фольклора от незаконного присвоения, неправомерного использования и незаконной эксплуатации вне их традиционного контекста»</w:t>
      </w:r>
      <w:r w:rsidRPr="0054065A">
        <w:rPr>
          <w:szCs w:val="22"/>
          <w:lang w:val="ru-RU"/>
        </w:rPr>
        <w:t xml:space="preserve">.  Протокол вступил в силу 11 мая 2015 г., после того как шесть государств – членов АРОИС сдали на хранение свои документы о ратификации или присоединении.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Выражения в материальной форме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«в материальной форме» означает такое выражение, которое является осязаемым и увиденным; доступное для осязания;  такое, которым можно владеть или которое можно реализовать.  Оно противоположно «нематериальному», т.е. такому, которое не воплощено в физическую форму, не является осязаемым или ощутимым (согласно определению юридического словаря Блэка).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Выражения в материальной форме – это выражения, воплощенные в материальном объекте</w:t>
      </w:r>
      <w:r w:rsidRPr="0054065A">
        <w:rPr>
          <w:rStyle w:val="FootnoteReference"/>
          <w:szCs w:val="22"/>
          <w:lang w:val="ru-RU"/>
        </w:rPr>
        <w:footnoteReference w:id="151"/>
      </w:r>
      <w:r w:rsidRPr="0054065A">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  Выражения в материальной форме считаются охраняемыми выражениями фольклора.  Примерами элементов, составляющих выражения в материальной форме, являются: </w:t>
      </w:r>
    </w:p>
    <w:p w:rsidR="00671B97" w:rsidRPr="0054065A" w:rsidRDefault="00671B97" w:rsidP="00671B97">
      <w:pPr>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54065A">
        <w:rPr>
          <w:i/>
          <w:iCs/>
          <w:szCs w:val="22"/>
          <w:lang w:val="ru-RU"/>
        </w:rPr>
        <w:t xml:space="preserve">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 xml:space="preserve">музыкальные инструменты;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архитектурные формы</w:t>
      </w:r>
      <w:r w:rsidRPr="0054065A">
        <w:rPr>
          <w:rStyle w:val="FootnoteReference"/>
          <w:szCs w:val="22"/>
          <w:lang w:val="ru-RU"/>
        </w:rPr>
        <w:footnoteReference w:id="152"/>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Традиционный контекст</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  Иными словами, прилагательное «традиционный» определяет метод создания традиционных знаний или выражений культуры, а не сами знания</w:t>
      </w:r>
      <w:r w:rsidRPr="0054065A">
        <w:rPr>
          <w:rStyle w:val="FootnoteReference"/>
          <w:szCs w:val="22"/>
          <w:lang w:val="ru-RU"/>
        </w:rPr>
        <w:footnoteReference w:id="153"/>
      </w:r>
      <w:r w:rsidRPr="0054065A">
        <w:rPr>
          <w:szCs w:val="22"/>
          <w:lang w:val="ru-RU"/>
        </w:rPr>
        <w:t>.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54065A">
        <w:rPr>
          <w:rStyle w:val="FootnoteReference"/>
          <w:szCs w:val="22"/>
          <w:lang w:val="ru-RU"/>
        </w:rPr>
        <w:footnoteReference w:id="154"/>
      </w:r>
      <w:r w:rsidRPr="0054065A">
        <w:rPr>
          <w:szCs w:val="22"/>
          <w:lang w:val="ru-RU"/>
        </w:rPr>
        <w:t>.  «Традиционный контекст» обозначает применение традиционных знаний или традиционных выражений культуры в их собственных рамках, определенных их художественным содержанием на основе непрерывного использования общиной.  Примером этого может служить использование ритуального танца в его традиционном контексте, т.е. исполнение указанного танца фактически в рамках ритуала</w:t>
      </w:r>
      <w:r w:rsidRPr="0054065A">
        <w:rPr>
          <w:rStyle w:val="FootnoteReference"/>
          <w:szCs w:val="22"/>
          <w:lang w:val="ru-RU"/>
        </w:rPr>
        <w:footnoteReference w:id="15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Как указано в документе «Элементы системы </w:t>
      </w:r>
      <w:r w:rsidRPr="0054065A">
        <w:rPr>
          <w:i/>
          <w:szCs w:val="22"/>
          <w:lang w:val="ru-RU"/>
        </w:rPr>
        <w:t>sui generis</w:t>
      </w:r>
      <w:r w:rsidRPr="0054065A">
        <w:rPr>
          <w:szCs w:val="22"/>
          <w:lang w:val="ru-RU"/>
        </w:rPr>
        <w:t xml:space="preserve"> по охране традиционных знаний» (WIPO/GRTKF/IC/4/8), традиционные знания являются «традиционными» по той причине, что в способах их создания отражены традиции общин.  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54065A">
        <w:rPr>
          <w:rStyle w:val="FootnoteReference"/>
          <w:szCs w:val="22"/>
          <w:lang w:val="ru-RU"/>
        </w:rPr>
        <w:footnoteReference w:id="15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Традиционные выражения культуры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  Примеры этих форм являются традиционная музыка, исполнения, повествования, наименования и символы, изображения и архитектурные формы.  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  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 </w:t>
      </w:r>
    </w:p>
    <w:p w:rsidR="00671B97" w:rsidRPr="0054065A" w:rsidRDefault="00671B97" w:rsidP="00671B97">
      <w:pPr>
        <w:rPr>
          <w:szCs w:val="22"/>
          <w:lang w:val="ru-RU"/>
        </w:rPr>
      </w:pPr>
    </w:p>
    <w:p w:rsidR="00671B97" w:rsidRPr="0054065A" w:rsidRDefault="00671B97" w:rsidP="00671B97">
      <w:pPr>
        <w:keepNext/>
        <w:rPr>
          <w:b/>
          <w:szCs w:val="22"/>
          <w:lang w:val="ru-RU"/>
        </w:rPr>
      </w:pPr>
      <w:r w:rsidRPr="0054065A">
        <w:rPr>
          <w:b/>
          <w:szCs w:val="22"/>
          <w:lang w:val="ru-RU"/>
        </w:rPr>
        <w:t>Традиционные культуры</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Согласно определению юридического словаря Блэка, это традиции, которые относятся к обычаям прошлого и методам использования в прошлом, оказывающим влияние на деятельность и практику в настоящем.  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54065A">
        <w:rPr>
          <w:rStyle w:val="FootnoteReference"/>
          <w:szCs w:val="22"/>
          <w:lang w:val="ru-RU"/>
        </w:rPr>
        <w:footnoteReference w:id="157"/>
      </w:r>
      <w:r w:rsidRPr="0054065A">
        <w:rPr>
          <w:szCs w:val="22"/>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Традиционные природоохранные знания/традиционные экологические знания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Институт культуры дене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  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  Экологические аспекты тесно связаны с социальными и духовными аспектами системы знаний.  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  ТЭЗ, которые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54065A">
        <w:rPr>
          <w:szCs w:val="22"/>
          <w:vertAlign w:val="superscript"/>
          <w:lang w:val="ru-RU"/>
        </w:rPr>
        <w:footnoteReference w:id="15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  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54065A">
        <w:rPr>
          <w:szCs w:val="22"/>
          <w:vertAlign w:val="superscript"/>
          <w:lang w:val="ru-RU"/>
        </w:rPr>
        <w:footnoteReference w:id="159"/>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Традиционные знания</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Признанного на международном уровне определения традиционных знаний (ТЗ) в настоящее время не существует.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  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  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54065A">
        <w:rPr>
          <w:szCs w:val="22"/>
          <w:vertAlign w:val="superscript"/>
          <w:lang w:val="ru-RU"/>
        </w:rPr>
        <w:footnoteReference w:id="16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Цифровая библиотека традиционных знаний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Цифровая библиотека традиционных знаний (ЦБТЗ) является новой инициативой Индии, целью которой состоит в противодействии незаконному присвоению традиционных медицинских знаний страны.  В создании ЦБТЗ по индийским системам медицины принимала участие междисциплинарная группа в составе экспертов по традиционной медицине (аюрведа, унани, сиддха и йога), патентные эксперты, эксперты по ИТ, ученые и технические специалисты.  Проект ЦБТЗ предусматривает документирование традиционных знаний, относящихся к общественному достоянию и существующих в форме литературы по аюрведе, унани, сиддхе и йоге, в цифровом формате на пяти международных языках, которыми являются английский, немецкий, французский, японский и испанский.  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54065A">
        <w:rPr>
          <w:szCs w:val="22"/>
          <w:vertAlign w:val="superscript"/>
          <w:lang w:val="ru-RU"/>
        </w:rPr>
        <w:footnoteReference w:id="161"/>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ЦБТЗ преследует двоякую цель.  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  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  ЦБТЗ предназначена служить «мостиком» на глобальном уровне  между древними слоками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  Предполагается, что это дает возможность свести к минимуму нехватку знаний об известном уровне техники.  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54065A">
        <w:rPr>
          <w:rStyle w:val="FootnoteReference"/>
          <w:szCs w:val="22"/>
          <w:lang w:val="ru-RU"/>
        </w:rPr>
        <w:footnoteReference w:id="162"/>
      </w:r>
      <w:r w:rsidRPr="0054065A">
        <w:rPr>
          <w:szCs w:val="22"/>
          <w:lang w:val="ru-RU"/>
        </w:rPr>
        <w:t>.</w:t>
      </w:r>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t xml:space="preserve">Классификация ресурсов традиционных знаний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 тыс.  подгрупп традиционных знаний в отличие от одной группы в Международной патентной классификации (МПК)</w:t>
      </w:r>
      <w:r w:rsidRPr="0054065A">
        <w:rPr>
          <w:rStyle w:val="FootnoteReference"/>
          <w:szCs w:val="22"/>
          <w:lang w:val="ru-RU"/>
        </w:rPr>
        <w:footnoteReference w:id="163"/>
      </w:r>
      <w:r w:rsidRPr="0054065A">
        <w:rPr>
          <w:szCs w:val="22"/>
          <w:lang w:val="ru-RU"/>
        </w:rPr>
        <w:t>.  КРТЗ была разработана для индийских систем медицины (аюрведа, унани, сиддха и йога).  КРТЗ получила международное признание, и она привязана к МПК.  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  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54065A">
        <w:rPr>
          <w:szCs w:val="22"/>
          <w:vertAlign w:val="superscript"/>
          <w:lang w:val="ru-RU"/>
        </w:rPr>
        <w:footnoteReference w:id="164"/>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Традиционная медицина</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54065A">
        <w:rPr>
          <w:szCs w:val="22"/>
          <w:vertAlign w:val="superscript"/>
          <w:lang w:val="ru-RU"/>
        </w:rPr>
        <w:footnoteReference w:id="165"/>
      </w:r>
      <w:r w:rsidRPr="0054065A">
        <w:rPr>
          <w:szCs w:val="22"/>
          <w:lang w:val="ru-RU"/>
        </w:rPr>
        <w:t>.  ВОЗ также определяет «традиционную медицину» как «включающую различные практические методы, подходы, знания и верования в области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54065A">
        <w:rPr>
          <w:szCs w:val="22"/>
          <w:vertAlign w:val="superscript"/>
          <w:lang w:val="ru-RU"/>
        </w:rPr>
        <w:footnoteReference w:id="166"/>
      </w:r>
      <w:r w:rsidRPr="0054065A">
        <w:rPr>
          <w:szCs w:val="22"/>
          <w:lang w:val="ru-RU"/>
        </w:rPr>
        <w:t>.</w:t>
      </w:r>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t xml:space="preserve">Произведения и инновации, основанные на традициях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Традиции представляют собой культурную практику и идеи, которые расцениваются как относящиеся к прошлому и которым отведен определенный статус.  Термин «произведения и инновации, основанные на традициях» означает инновации и произведения, основанные на традиционных знаниях </w:t>
      </w:r>
      <w:r w:rsidRPr="0054065A">
        <w:rPr>
          <w:i/>
          <w:szCs w:val="22"/>
          <w:lang w:val="ru-RU"/>
        </w:rPr>
        <w:t>как таковых</w:t>
      </w:r>
      <w:r w:rsidRPr="0054065A">
        <w:rPr>
          <w:szCs w:val="22"/>
          <w:lang w:val="ru-RU"/>
        </w:rPr>
        <w:t>, но развитые и модернизированные вне традиционного контекста</w:t>
      </w:r>
      <w:r w:rsidRPr="0054065A">
        <w:rPr>
          <w:szCs w:val="22"/>
          <w:vertAlign w:val="superscript"/>
          <w:lang w:val="ru-RU"/>
        </w:rPr>
        <w:footnoteReference w:id="167"/>
      </w:r>
      <w:r w:rsidRPr="0054065A">
        <w:rPr>
          <w:szCs w:val="22"/>
          <w:lang w:val="ru-RU"/>
        </w:rPr>
        <w:t xml:space="preserve">.  Традиционные знания </w:t>
      </w:r>
      <w:r w:rsidRPr="0054065A">
        <w:rPr>
          <w:i/>
          <w:szCs w:val="22"/>
          <w:lang w:val="ru-RU"/>
        </w:rPr>
        <w:t>как таковые</w:t>
      </w:r>
      <w:r w:rsidRPr="0054065A">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sidRPr="0054065A">
        <w:rPr>
          <w:rStyle w:val="FootnoteReference"/>
          <w:szCs w:val="22"/>
          <w:lang w:val="ru-RU"/>
        </w:rPr>
        <w:footnoteReference w:id="168"/>
      </w:r>
      <w:r w:rsidRPr="0054065A">
        <w:rPr>
          <w:szCs w:val="22"/>
          <w:lang w:val="ru-RU"/>
        </w:rPr>
        <w:t>.  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54065A">
        <w:rPr>
          <w:rStyle w:val="FootnoteReference"/>
          <w:szCs w:val="22"/>
          <w:lang w:val="ru-RU"/>
        </w:rPr>
        <w:footnoteReference w:id="169"/>
      </w:r>
      <w:r w:rsidRPr="0054065A">
        <w:rPr>
          <w:szCs w:val="22"/>
          <w:lang w:val="ru-RU"/>
        </w:rPr>
        <w:t>.  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(WIPO/GRTKF/IC/17/INF/9)</w:t>
      </w:r>
      <w:r w:rsidRPr="0054065A">
        <w:rPr>
          <w:rStyle w:val="FootnoteReference"/>
          <w:szCs w:val="22"/>
          <w:lang w:val="ru-RU"/>
        </w:rPr>
        <w:footnoteReference w:id="170"/>
      </w:r>
      <w:r w:rsidRPr="0054065A">
        <w:rPr>
          <w:szCs w:val="22"/>
          <w:lang w:val="ru-RU"/>
        </w:rPr>
        <w:t>.</w:t>
      </w:r>
    </w:p>
    <w:p w:rsidR="00671B97" w:rsidRPr="0054065A" w:rsidRDefault="00671B97" w:rsidP="00671B97">
      <w:pPr>
        <w:rPr>
          <w:b/>
          <w:szCs w:val="22"/>
          <w:highlight w:val="green"/>
          <w:lang w:val="ru-RU"/>
        </w:rPr>
      </w:pPr>
    </w:p>
    <w:p w:rsidR="00671B97" w:rsidRPr="0054065A" w:rsidRDefault="00671B97" w:rsidP="00671B97">
      <w:pPr>
        <w:rPr>
          <w:b/>
          <w:szCs w:val="22"/>
          <w:lang w:val="ru-RU"/>
        </w:rPr>
      </w:pPr>
      <w:r w:rsidRPr="0054065A">
        <w:rPr>
          <w:b/>
          <w:snapToGrid w:val="0"/>
          <w:szCs w:val="22"/>
          <w:lang w:val="ru-RU"/>
        </w:rPr>
        <w:t>Конвенция ЮНЕСКО о мерах</w:t>
      </w:r>
      <w:r w:rsidRPr="0054065A">
        <w:rPr>
          <w:b/>
          <w:color w:val="2C2C2C"/>
          <w:szCs w:val="22"/>
          <w:lang w:val="ru-RU"/>
        </w:rPr>
        <w:t>, направленных на запрещение и предупреждение</w:t>
      </w:r>
      <w:r w:rsidRPr="0054065A">
        <w:rPr>
          <w:b/>
          <w:color w:val="2C2C2C"/>
          <w:szCs w:val="22"/>
          <w:lang w:val="ru-RU"/>
        </w:rPr>
        <w:br/>
        <w:t>незаконного ввоза, вывоза и передачи права собственности на культурные ценности</w:t>
      </w:r>
      <w:r w:rsidRPr="0054065A">
        <w:rPr>
          <w:b/>
          <w:szCs w:val="22"/>
          <w:lang w:val="ru-RU" w:eastAsia="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szCs w:val="22"/>
          <w:lang w:val="ru-RU"/>
        </w:rPr>
        <w:t xml:space="preserve">В 1970 г. </w:t>
      </w:r>
      <w:r w:rsidRPr="0054065A">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54065A">
        <w:rPr>
          <w:color w:val="2C2C2C"/>
          <w:szCs w:val="22"/>
          <w:lang w:val="ru-RU"/>
        </w:rPr>
        <w:t xml:space="preserve">находящихся на территории государства, от опасностей кражи, тайных раскопок и незаконного вывоза.  </w:t>
      </w:r>
      <w:r w:rsidRPr="0054065A">
        <w:rPr>
          <w:szCs w:val="22"/>
          <w:lang w:val="ru-RU" w:eastAsia="ru-RU"/>
        </w:rPr>
        <w:t xml:space="preserve">Конвенция вступила в силу в 1972 г.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обязывает своих государств-участников осуществлять меры по трем основным направлениям: </w:t>
      </w:r>
    </w:p>
    <w:p w:rsidR="00671B97" w:rsidRPr="0054065A" w:rsidRDefault="00671B97" w:rsidP="00671B97">
      <w:pPr>
        <w:rPr>
          <w:szCs w:val="22"/>
          <w:lang w:val="ru-RU"/>
        </w:rPr>
      </w:pPr>
    </w:p>
    <w:p w:rsidR="00671B97" w:rsidRPr="0054065A" w:rsidRDefault="00671B97" w:rsidP="00671B97">
      <w:pPr>
        <w:ind w:left="851"/>
        <w:rPr>
          <w:szCs w:val="22"/>
          <w:lang w:val="ru-RU"/>
        </w:rPr>
      </w:pPr>
      <w:r w:rsidRPr="0054065A">
        <w:rPr>
          <w:szCs w:val="22"/>
          <w:lang w:val="ru-RU"/>
        </w:rPr>
        <w:t xml:space="preserve">1-  Превентивные меры:  создание реестров ценностей, учреждение свидетельств на вывоз, осуществление контроля за торговлей, введение уголовных и административных санкций, проведение образовательных кампаний и т.д.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 xml:space="preserve">2-  Положения о возвращении: в соответствии с пунктом (b) (ii)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 на эту ценность.  В статье 13 Конвенции также содержатся положения, касающиеся возвращения ценностей и сотрудничества, которые носят более косвенный характер и обусловлены внутренним законодательством.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3-  Система международного сотрудничества:  идея укрепления сотрудничества среди государств-участников и между ними пронизывает собой всю Конвенцию.  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контроля за ввозом и вывозом.</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Конвенция ЮНЕСКО об охране и поощрении разнообразия форм культурного самовыражения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eastAsia="ru-RU"/>
        </w:rPr>
        <w:t xml:space="preserve">В 2005 г. Организация Объединенных Наций по вопросам образования, науки и культуры (ЮНЕСКО) приняла </w:t>
      </w:r>
      <w:r w:rsidRPr="0054065A">
        <w:rPr>
          <w:i/>
          <w:szCs w:val="22"/>
          <w:lang w:val="ru-RU"/>
        </w:rPr>
        <w:t>Конвенцию ЮНЕСКО об охране и поощрении разнообразия форм культурного самовыражения</w:t>
      </w:r>
      <w:r w:rsidRPr="0054065A">
        <w:rPr>
          <w:szCs w:val="22"/>
          <w:lang w:val="ru-RU"/>
        </w:rPr>
        <w:t xml:space="preserve">, которая вступила в силу 18 марта 2007 г.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Цели Конвенции изложены в статье 1:  (a)  охрана и поощрение разнообразия форм культурного самовыражения;  (b)  создание условий для расцвета и свободного взаимодействия различных культур на взаимовыгодной основе;  (c)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  (d)  поощрение межкультурного взаимодействия в целях развития взаимопроникновения культур в духе наведения мостов между народами;  (e)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(f)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  (g)  признание особого характера культурной деятельности и культурных товаров и услуг как носителей самобытности, ценностей и смысла;  (h)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(i)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Конвенция ЮНЕСКО об охране нематериального культурного наследия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была принята </w:t>
      </w:r>
      <w:r w:rsidRPr="0054065A">
        <w:rPr>
          <w:szCs w:val="22"/>
          <w:lang w:val="ru-RU" w:eastAsia="ru-RU"/>
        </w:rPr>
        <w:t xml:space="preserve">Организацией Объединенных Наций по вопросам образования, науки и культуры (ЮНЕСКО) в 2003 г. и вступила в силу 20 апреля 2006 г.  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 помощи и сотрудничестве на международном уровне.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Недобросовестная конкуренция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юридическом словаре Блэка термин «недобросовестная конкуренция» 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пункту 2 статьи 10</w:t>
      </w:r>
      <w:r w:rsidRPr="0054065A">
        <w:rPr>
          <w:i/>
          <w:szCs w:val="22"/>
          <w:lang w:val="ru-RU"/>
        </w:rPr>
        <w:t>bis</w:t>
      </w:r>
      <w:r w:rsidRPr="0054065A">
        <w:rPr>
          <w:szCs w:val="22"/>
          <w:lang w:val="ru-RU"/>
        </w:rPr>
        <w:t xml:space="preserve"> </w:t>
      </w:r>
      <w:r w:rsidRPr="0054065A">
        <w:rPr>
          <w:i/>
          <w:szCs w:val="22"/>
          <w:lang w:val="ru-RU"/>
        </w:rPr>
        <w:t xml:space="preserve">Парижской конвенции по охране промышленной собственности </w:t>
      </w:r>
      <w:r w:rsidRPr="0054065A">
        <w:rPr>
          <w:szCs w:val="22"/>
          <w:lang w:val="ru-RU"/>
        </w:rPr>
        <w:t xml:space="preserve">(1883 г.) </w:t>
      </w:r>
      <w:r>
        <w:rPr>
          <w:szCs w:val="22"/>
          <w:lang w:val="ru-RU"/>
        </w:rPr>
        <w:t>«а</w:t>
      </w:r>
      <w:r w:rsidRPr="0054065A">
        <w:rPr>
          <w:szCs w:val="22"/>
          <w:lang w:val="ru-RU"/>
        </w:rPr>
        <w:t>ктом недобросовестной конкуренции считается всякий акт конкуренции, противоречащий честным обычаям в промышленных и торговых делах».  Далее в пункте 3 статьи 10</w:t>
      </w:r>
      <w:r w:rsidRPr="0054065A">
        <w:rPr>
          <w:i/>
          <w:szCs w:val="22"/>
          <w:lang w:val="ru-RU"/>
        </w:rPr>
        <w:t>bis</w:t>
      </w:r>
      <w:r w:rsidRPr="0054065A">
        <w:rPr>
          <w:szCs w:val="22"/>
          <w:lang w:val="ru-RU"/>
        </w:rPr>
        <w:t xml:space="preserve"> говорится, что «[в] частности, подлежат запрету:  (i)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(ii)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  (iii)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Декларация Организации Объединенных Наций о правах коренных народов</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2007 г. Генеральная Ассамблея Организации Объединенных Наций приняла </w:t>
      </w:r>
      <w:r w:rsidRPr="0054065A">
        <w:rPr>
          <w:i/>
          <w:szCs w:val="22"/>
          <w:lang w:val="ru-RU"/>
        </w:rPr>
        <w:t>Декларацию Организации Объединенных Наций о правах коренных народов</w:t>
      </w:r>
      <w:r w:rsidRPr="0054065A">
        <w:rPr>
          <w:szCs w:val="22"/>
          <w:lang w:val="ru-RU"/>
        </w:rPr>
        <w:t>.  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традиционных знаний, традиционных выражений культуры и генетических ресурсов в пункте 1 статьи 31 предусматривается следующее:</w:t>
      </w:r>
      <w:r w:rsidRPr="0054065A">
        <w:rPr>
          <w:bCs/>
          <w:szCs w:val="22"/>
          <w:lang w:val="ru-RU"/>
        </w:rPr>
        <w:t xml:space="preserve">  «</w:t>
      </w:r>
      <w:r w:rsidRPr="0054065A">
        <w:rPr>
          <w:bCs/>
          <w:iCs/>
          <w:szCs w:val="22"/>
          <w:lang w:val="ru-RU"/>
        </w:rPr>
        <w:t>к</w:t>
      </w:r>
      <w:r w:rsidRPr="0054065A">
        <w:rPr>
          <w:bCs/>
          <w:szCs w:val="22"/>
          <w:lang w:val="ru-RU"/>
        </w:rPr>
        <w:t xml:space="preserve">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Далее в пункте 2 статьи 31 говорится, что </w:t>
      </w:r>
      <w:r>
        <w:rPr>
          <w:szCs w:val="22"/>
          <w:lang w:val="ru-RU"/>
        </w:rPr>
        <w:t>“с</w:t>
      </w:r>
      <w:r w:rsidRPr="0054065A">
        <w:rPr>
          <w:szCs w:val="22"/>
          <w:lang w:val="ru-RU"/>
        </w:rPr>
        <w:t>овместно с коренными народами государства принимают действенные меры в целях признания и защиты осуществления этих прав».  В отношении традиционной медицины в статье 24 предусматривается следующее: «</w:t>
      </w:r>
      <w:r>
        <w:rPr>
          <w:iCs/>
          <w:szCs w:val="22"/>
          <w:lang w:val="ru-RU"/>
        </w:rPr>
        <w:t>к</w:t>
      </w:r>
      <w:r w:rsidRPr="0054065A">
        <w:rPr>
          <w:iCs/>
          <w:szCs w:val="22"/>
          <w:lang w:val="ru-RU"/>
        </w:rPr>
        <w:t>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Всеобщая декларация прав человека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Всеобщая декларация прав человека является краеугольным документом в области борьбы за права человека.  Декларация, составленная представителями различных правовых и культурных традиций из всех регионов мира, была провозглашена Генеральной Ассамблеей Организации Объединенных Наций в Париже 10 декабря 1948 г. в качестве общего стандарта всех народов и наций.  В ней были впервые провозглашены основные права человека, подлежащие всеобщей защите</w:t>
      </w:r>
      <w:r w:rsidRPr="0054065A">
        <w:rPr>
          <w:rStyle w:val="FootnoteReference"/>
          <w:color w:val="333333"/>
          <w:szCs w:val="22"/>
          <w:lang w:val="ru-RU"/>
        </w:rPr>
        <w:footnoteReference w:id="171"/>
      </w:r>
      <w:r w:rsidRPr="0054065A">
        <w:rPr>
          <w:szCs w:val="22"/>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Использование традиционных выражений культуры/традиционных знаний</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Традиционные знания и выражения культуры могут использоваться в различных целях.  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Коммерческое использование </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В юридическом словаре Блэка термин «коммерческое испо</w:t>
      </w:r>
      <w:r>
        <w:rPr>
          <w:szCs w:val="22"/>
          <w:lang w:val="ru-RU"/>
        </w:rPr>
        <w:t>льзование» определяется как «и</w:t>
      </w:r>
      <w:r w:rsidRPr="0054065A">
        <w:rPr>
          <w:szCs w:val="22"/>
          <w:lang w:val="ru-RU"/>
        </w:rPr>
        <w:t xml:space="preserve">спользование, которое связано с осуществлением или развитием деятельности, приносящей доход.  «Некоммерческое использование» определяется как </w:t>
      </w:r>
      <w:r>
        <w:rPr>
          <w:szCs w:val="22"/>
          <w:lang w:val="ru-RU"/>
        </w:rPr>
        <w:t>«</w:t>
      </w:r>
      <w:r w:rsidRPr="0054065A">
        <w:rPr>
          <w:szCs w:val="22"/>
          <w:lang w:val="ru-RU"/>
        </w:rPr>
        <w:t xml:space="preserve">использование ради личного удовольствия или в предпринимательских целях, не связанных с получением дохода или выгоды, или иного вознаграждения» </w:t>
      </w:r>
    </w:p>
    <w:p w:rsidR="00671B97" w:rsidRPr="0054065A" w:rsidRDefault="00671B97" w:rsidP="00671B97">
      <w:pPr>
        <w:rPr>
          <w:i/>
          <w:szCs w:val="22"/>
          <w:u w:val="single"/>
          <w:lang w:val="ru-RU"/>
        </w:rPr>
      </w:pPr>
    </w:p>
    <w:p w:rsidR="00671B97" w:rsidRPr="0054065A" w:rsidRDefault="00671B97" w:rsidP="00671B97">
      <w:pPr>
        <w:keepNext/>
        <w:rPr>
          <w:i/>
          <w:szCs w:val="22"/>
          <w:u w:val="single"/>
          <w:lang w:val="ru-RU"/>
        </w:rPr>
      </w:pPr>
      <w:r w:rsidRPr="0054065A">
        <w:rPr>
          <w:i/>
          <w:szCs w:val="22"/>
          <w:u w:val="single"/>
          <w:lang w:val="ru-RU"/>
        </w:rPr>
        <w:t>Обычное использование</w:t>
      </w:r>
    </w:p>
    <w:p w:rsidR="00671B97" w:rsidRPr="0054065A" w:rsidRDefault="00671B97" w:rsidP="00671B97">
      <w:pPr>
        <w:keepNext/>
        <w:rPr>
          <w:i/>
          <w:szCs w:val="22"/>
          <w:u w:val="single"/>
          <w:lang w:val="ru-RU"/>
        </w:rPr>
      </w:pPr>
    </w:p>
    <w:p w:rsidR="00671B97" w:rsidRPr="0054065A" w:rsidRDefault="00671B97" w:rsidP="00671B97">
      <w:pPr>
        <w:keepNext/>
        <w:rPr>
          <w:szCs w:val="22"/>
          <w:lang w:val="ru-RU"/>
        </w:rPr>
      </w:pPr>
      <w:r w:rsidRPr="0054065A">
        <w:rPr>
          <w:bCs/>
          <w:i/>
          <w:szCs w:val="22"/>
          <w:lang w:val="ru-RU"/>
        </w:rPr>
        <w:t xml:space="preserve">В Тихоокеанском региональном </w:t>
      </w:r>
      <w:r w:rsidRPr="0054065A">
        <w:rPr>
          <w:i/>
          <w:szCs w:val="22"/>
          <w:lang w:val="ru-RU"/>
        </w:rPr>
        <w:t>типовом законе от 2002 года об охране традиционных знаний и проявлений культуры</w:t>
      </w:r>
      <w:r w:rsidRPr="0054065A">
        <w:rPr>
          <w:bCs/>
          <w:szCs w:val="22"/>
          <w:lang w:val="ru-RU"/>
        </w:rPr>
        <w:t xml:space="preserve"> </w:t>
      </w:r>
      <w:r w:rsidRPr="0054065A">
        <w:rPr>
          <w:szCs w:val="22"/>
          <w:lang w:val="ru-RU"/>
        </w:rPr>
        <w:t xml:space="preserve">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Добросовестное использование</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авторскому праву в юридическом словаре Блэка термин «добросовестное испо</w:t>
      </w:r>
      <w:r>
        <w:rPr>
          <w:szCs w:val="22"/>
          <w:lang w:val="ru-RU"/>
        </w:rPr>
        <w:t>льзование» определяется как «р</w:t>
      </w:r>
      <w:r w:rsidRPr="0054065A">
        <w:rPr>
          <w:szCs w:val="22"/>
          <w:lang w:val="ru-RU"/>
        </w:rPr>
        <w:t xml:space="preserve">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  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  </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Домашнее использование и использование для охраны здоровья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юридическом словаре Блэка термин </w:t>
      </w:r>
      <w:r>
        <w:rPr>
          <w:szCs w:val="22"/>
          <w:lang w:val="ru-RU"/>
        </w:rPr>
        <w:t>«домашний» определяется как «о</w:t>
      </w:r>
      <w:r w:rsidRPr="0054065A">
        <w:rPr>
          <w:szCs w:val="22"/>
          <w:lang w:val="ru-RU"/>
        </w:rPr>
        <w:t>тносящийся к дому или семье;  бытовой».  В пункте 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  Далее в пункте 5(с) отмечается сл</w:t>
      </w:r>
      <w:r>
        <w:rPr>
          <w:szCs w:val="22"/>
          <w:lang w:val="ru-RU"/>
        </w:rPr>
        <w:t>едующее:  «к</w:t>
      </w:r>
      <w:r w:rsidRPr="0054065A">
        <w:rPr>
          <w:szCs w:val="22"/>
          <w:lang w:val="ru-RU"/>
        </w:rPr>
        <w:t xml:space="preserve">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  </w:t>
      </w:r>
    </w:p>
    <w:p w:rsidR="00671B97" w:rsidRPr="0054065A" w:rsidRDefault="00671B97" w:rsidP="00671B97">
      <w:pPr>
        <w:rPr>
          <w:i/>
          <w:szCs w:val="22"/>
          <w:u w:val="single"/>
          <w:lang w:val="ru-RU"/>
        </w:rPr>
      </w:pPr>
    </w:p>
    <w:p w:rsidR="00671B97" w:rsidRPr="0054065A" w:rsidRDefault="00671B97" w:rsidP="00671B97">
      <w:pPr>
        <w:rPr>
          <w:i/>
          <w:szCs w:val="22"/>
          <w:u w:val="single"/>
          <w:lang w:val="ru-RU"/>
        </w:rPr>
      </w:pPr>
      <w:r w:rsidRPr="0054065A">
        <w:rPr>
          <w:i/>
          <w:szCs w:val="22"/>
          <w:u w:val="single"/>
          <w:lang w:val="ru-RU"/>
        </w:rPr>
        <w:t>Использование в исследовательских и образовательных целях</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патентам в юридическом словаре Блэка термин «средство защиты, основанные на принципе использования в эксперименталь</w:t>
      </w:r>
      <w:r>
        <w:rPr>
          <w:szCs w:val="22"/>
          <w:lang w:val="ru-RU"/>
        </w:rPr>
        <w:t>ных целях» определяется как «с</w:t>
      </w:r>
      <w:r w:rsidRPr="0054065A">
        <w:rPr>
          <w:szCs w:val="22"/>
          <w:lang w:val="ru-RU"/>
        </w:rPr>
        <w:t>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  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  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 </w:t>
      </w:r>
    </w:p>
    <w:p w:rsidR="00671B97" w:rsidRPr="0054065A" w:rsidRDefault="00671B97" w:rsidP="00671B97">
      <w:pPr>
        <w:rPr>
          <w:szCs w:val="22"/>
          <w:lang w:val="ru-RU"/>
        </w:rPr>
      </w:pPr>
    </w:p>
    <w:p w:rsidR="00671B97" w:rsidRPr="0054065A" w:rsidRDefault="00671B97" w:rsidP="00671B97">
      <w:pPr>
        <w:keepNext/>
        <w:ind w:firstLine="567"/>
        <w:rPr>
          <w:szCs w:val="22"/>
          <w:lang w:val="ru-RU"/>
        </w:rPr>
      </w:pPr>
      <w:r w:rsidRPr="0054065A">
        <w:rPr>
          <w:szCs w:val="22"/>
          <w:lang w:val="ru-RU"/>
        </w:rPr>
        <w:t xml:space="preserve">a) </w:t>
      </w:r>
      <w:r w:rsidRPr="0054065A">
        <w:rPr>
          <w:szCs w:val="22"/>
          <w:lang w:val="ru-RU"/>
        </w:rPr>
        <w:tab/>
        <w:t>действия, совершаемые в личных и некоммерческих целях;</w:t>
      </w:r>
    </w:p>
    <w:p w:rsidR="00671B97" w:rsidRPr="0054065A" w:rsidRDefault="00671B97" w:rsidP="00671B97">
      <w:pPr>
        <w:keepNext/>
        <w:rPr>
          <w:szCs w:val="22"/>
          <w:lang w:val="ru-RU"/>
        </w:rPr>
      </w:pPr>
    </w:p>
    <w:p w:rsidR="00671B97" w:rsidRPr="0054065A" w:rsidRDefault="00671B97" w:rsidP="00671B97">
      <w:pPr>
        <w:keepNext/>
        <w:ind w:left="1134" w:hanging="567"/>
        <w:rPr>
          <w:szCs w:val="22"/>
          <w:lang w:val="ru-RU"/>
        </w:rPr>
      </w:pPr>
      <w:r w:rsidRPr="0054065A">
        <w:rPr>
          <w:szCs w:val="22"/>
          <w:lang w:val="ru-RU"/>
        </w:rPr>
        <w:t>b)</w:t>
      </w:r>
      <w:r w:rsidRPr="0054065A">
        <w:rPr>
          <w:szCs w:val="22"/>
          <w:lang w:val="ru-RU"/>
        </w:rPr>
        <w:tab/>
        <w:t>действия, совершаемые исключительно в экспериментальных или исследовательских целях.</w:t>
      </w:r>
    </w:p>
    <w:p w:rsidR="00671B97" w:rsidRPr="0054065A" w:rsidRDefault="00671B97" w:rsidP="00671B97">
      <w:pPr>
        <w:rPr>
          <w:szCs w:val="22"/>
          <w:lang w:val="ru-RU"/>
        </w:rPr>
      </w:pPr>
    </w:p>
    <w:p w:rsidR="00671B97" w:rsidRPr="0054065A" w:rsidRDefault="00671B97" w:rsidP="00671B97">
      <w:pPr>
        <w:rPr>
          <w:szCs w:val="22"/>
          <w:lang w:val="ru-RU"/>
        </w:rPr>
      </w:pPr>
      <w:r w:rsidRPr="0054065A">
        <w:rPr>
          <w:b/>
          <w:szCs w:val="22"/>
          <w:lang w:val="ru-RU"/>
        </w:rPr>
        <w:t xml:space="preserve">Применение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2(c)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Инструментарий ВОИС применительно к документации в области традиционных знаний</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  В процессе документирования крайне важно всесторонне учитывать его последствия для прав интеллектуальной собственности.  Инструментарий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Pr="0054065A">
        <w:rPr>
          <w:szCs w:val="22"/>
          <w:vertAlign w:val="superscript"/>
          <w:lang w:val="ru-RU"/>
        </w:rPr>
        <w:footnoteReference w:id="172"/>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Инструментарий ВОИС применительно к документации в области традиционных знаний специально предназначен для использования коренными народами и местными общинами.  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  Инструментарий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  </w:t>
      </w:r>
    </w:p>
    <w:p w:rsidR="00671B97" w:rsidRPr="0054065A" w:rsidRDefault="00671B97" w:rsidP="00671B97">
      <w:pPr>
        <w:rPr>
          <w:snapToGrid w:val="0"/>
          <w:szCs w:val="22"/>
          <w:lang w:val="ru-RU"/>
        </w:rPr>
      </w:pPr>
    </w:p>
    <w:p w:rsidR="00671B97" w:rsidRPr="0054065A" w:rsidRDefault="00671B97" w:rsidP="00671B97">
      <w:pPr>
        <w:rPr>
          <w:b/>
          <w:szCs w:val="22"/>
          <w:lang w:val="ru-RU"/>
        </w:rPr>
      </w:pPr>
      <w:r w:rsidRPr="0054065A">
        <w:rPr>
          <w:rFonts w:eastAsia="Calibri"/>
          <w:b/>
          <w:szCs w:val="22"/>
          <w:lang w:val="ru-RU"/>
        </w:rPr>
        <w:t xml:space="preserve">Типовые положения ВОИС-ЮНЕСКО для национальных законодательств об охране </w:t>
      </w:r>
      <w:r w:rsidRPr="0054065A">
        <w:rPr>
          <w:b/>
          <w:szCs w:val="22"/>
          <w:lang w:val="ru-RU"/>
        </w:rPr>
        <w:t>выражений</w:t>
      </w:r>
      <w:r w:rsidRPr="0054065A">
        <w:rPr>
          <w:rFonts w:eastAsia="Calibri"/>
          <w:b/>
          <w:szCs w:val="22"/>
          <w:lang w:val="ru-RU"/>
        </w:rPr>
        <w:t xml:space="preserve"> фольклора от незаконного использования и других наносящих ущерб действий</w:t>
      </w:r>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 xml:space="preserve">На совещании, организованном в 1982 г. при содействии </w:t>
      </w:r>
      <w:r w:rsidRPr="0054065A">
        <w:rPr>
          <w:szCs w:val="22"/>
          <w:lang w:val="ru-RU" w:eastAsia="ru-RU"/>
        </w:rPr>
        <w:t>Организации Объединенных Наций по вопросам образования, науки и культуры (ЮНЕСКО)</w:t>
      </w:r>
      <w:r w:rsidRPr="0054065A">
        <w:rPr>
          <w:snapToGrid w:val="0"/>
          <w:szCs w:val="22"/>
          <w:lang w:val="ru-RU"/>
        </w:rPr>
        <w:t xml:space="preserve"> и ВОИС, Комитет правительственных экспертов принял </w:t>
      </w:r>
      <w:r w:rsidRPr="0054065A">
        <w:rPr>
          <w:i/>
          <w:snapToGrid w:val="0"/>
          <w:szCs w:val="22"/>
          <w:lang w:val="ru-RU"/>
        </w:rPr>
        <w:t>Типовые положения</w:t>
      </w:r>
      <w:r w:rsidRPr="0054065A">
        <w:rPr>
          <w:snapToGrid w:val="0"/>
          <w:szCs w:val="22"/>
          <w:lang w:val="ru-RU"/>
        </w:rPr>
        <w:t>.  Эти положения предполагают модель</w:t>
      </w:r>
      <w:r w:rsidRPr="0054065A">
        <w:rPr>
          <w:i/>
          <w:snapToGrid w:val="0"/>
          <w:szCs w:val="22"/>
          <w:lang w:val="ru-RU"/>
        </w:rPr>
        <w:t xml:space="preserve"> sui generis</w:t>
      </w:r>
      <w:r w:rsidRPr="0054065A">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i/>
          <w:snapToGrid w:val="0"/>
          <w:szCs w:val="22"/>
          <w:lang w:val="ru-RU"/>
        </w:rPr>
        <w:t>Типовые положения</w:t>
      </w:r>
      <w:r w:rsidRPr="0054065A">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  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  </w:t>
      </w:r>
    </w:p>
    <w:p w:rsidR="00671B97" w:rsidRPr="0054065A" w:rsidRDefault="00671B97" w:rsidP="00671B97">
      <w:pPr>
        <w:rPr>
          <w:snapToGrid w:val="0"/>
          <w:szCs w:val="22"/>
          <w:lang w:val="ru-RU"/>
        </w:rPr>
      </w:pPr>
    </w:p>
    <w:p w:rsidR="00931A24" w:rsidRPr="007E3B38" w:rsidRDefault="00671B97" w:rsidP="00671B97">
      <w:pPr>
        <w:rPr>
          <w:szCs w:val="22"/>
        </w:rPr>
      </w:pPr>
      <w:r w:rsidRPr="0054065A">
        <w:rPr>
          <w:snapToGrid w:val="0"/>
          <w:szCs w:val="22"/>
          <w:lang w:val="ru-RU"/>
        </w:rPr>
        <w:t xml:space="preserve">В соответствии с </w:t>
      </w:r>
      <w:r w:rsidRPr="0054065A">
        <w:rPr>
          <w:i/>
          <w:snapToGrid w:val="0"/>
          <w:szCs w:val="22"/>
          <w:lang w:val="ru-RU"/>
        </w:rPr>
        <w:t>Типовыми положениями</w:t>
      </w:r>
      <w:r w:rsidRPr="0054065A">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  В 2000 и 2001 гг. ВОИС провела обследование опыта государств в области использования и реализации Типовых положений.  Отчет опубликован в качестве документа ВОИС WIPO/GRTKF/IC/3/10</w:t>
      </w:r>
      <w:r w:rsidR="00931A24" w:rsidRPr="007E3B38">
        <w:rPr>
          <w:snapToGrid w:val="0"/>
          <w:szCs w:val="22"/>
        </w:rPr>
        <w:t>.</w:t>
      </w:r>
    </w:p>
    <w:p w:rsidR="00931A24" w:rsidRPr="007E3B38" w:rsidRDefault="00931A24" w:rsidP="00931A24">
      <w:pPr>
        <w:rPr>
          <w:szCs w:val="22"/>
        </w:rPr>
      </w:pPr>
    </w:p>
    <w:p w:rsidR="00A60A84" w:rsidRDefault="00A60A84" w:rsidP="00D40928"/>
    <w:p w:rsidR="00966074" w:rsidRPr="00553505" w:rsidRDefault="00966074" w:rsidP="00D40928">
      <w:pPr>
        <w:pStyle w:val="Endofdocument"/>
        <w:rPr>
          <w:sz w:val="22"/>
          <w:szCs w:val="22"/>
        </w:rPr>
      </w:pPr>
      <w:r w:rsidRPr="00553505">
        <w:rPr>
          <w:sz w:val="22"/>
          <w:szCs w:val="22"/>
        </w:rPr>
        <w:t>[</w:t>
      </w:r>
      <w:r w:rsidR="00C82E0A">
        <w:rPr>
          <w:sz w:val="22"/>
          <w:szCs w:val="22"/>
          <w:lang w:val="ru-RU"/>
        </w:rPr>
        <w:t>Конец приложения и документа</w:t>
      </w:r>
      <w:r w:rsidRPr="00553505">
        <w:rPr>
          <w:sz w:val="22"/>
          <w:szCs w:val="22"/>
        </w:rPr>
        <w:t>]</w:t>
      </w:r>
    </w:p>
    <w:p w:rsidR="00966074" w:rsidRPr="002C4EE8" w:rsidRDefault="00966074" w:rsidP="00D40928"/>
    <w:sectPr w:rsidR="00966074" w:rsidRPr="002C4EE8" w:rsidSect="00743012">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7C4" w:rsidRDefault="003C57C4">
      <w:r>
        <w:separator/>
      </w:r>
    </w:p>
  </w:endnote>
  <w:endnote w:type="continuationSeparator" w:id="0">
    <w:p w:rsidR="003C57C4" w:rsidRDefault="003C57C4" w:rsidP="003B38C1">
      <w:r>
        <w:separator/>
      </w:r>
    </w:p>
    <w:p w:rsidR="003C57C4" w:rsidRPr="003B38C1" w:rsidRDefault="003C57C4" w:rsidP="003B38C1">
      <w:pPr>
        <w:spacing w:after="60"/>
        <w:rPr>
          <w:sz w:val="17"/>
        </w:rPr>
      </w:pPr>
      <w:r>
        <w:rPr>
          <w:sz w:val="17"/>
        </w:rPr>
        <w:t>[Endnote continued from previous page]</w:t>
      </w:r>
    </w:p>
  </w:endnote>
  <w:endnote w:type="continuationNotice" w:id="1">
    <w:p w:rsidR="003C57C4" w:rsidRPr="003B38C1" w:rsidRDefault="003C57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7C4" w:rsidRDefault="003C57C4">
      <w:r>
        <w:separator/>
      </w:r>
    </w:p>
  </w:footnote>
  <w:footnote w:type="continuationSeparator" w:id="0">
    <w:p w:rsidR="003C57C4" w:rsidRDefault="003C57C4" w:rsidP="008B60B2">
      <w:r>
        <w:separator/>
      </w:r>
    </w:p>
    <w:p w:rsidR="003C57C4" w:rsidRPr="00ED77FB" w:rsidRDefault="003C57C4" w:rsidP="008B60B2">
      <w:pPr>
        <w:spacing w:after="60"/>
        <w:rPr>
          <w:sz w:val="17"/>
          <w:szCs w:val="17"/>
        </w:rPr>
      </w:pPr>
      <w:r w:rsidRPr="00ED77FB">
        <w:rPr>
          <w:sz w:val="17"/>
          <w:szCs w:val="17"/>
        </w:rPr>
        <w:t>[Footnote continued from previous page]</w:t>
      </w:r>
    </w:p>
  </w:footnote>
  <w:footnote w:type="continuationNotice" w:id="1">
    <w:p w:rsidR="003C57C4" w:rsidRPr="00ED77FB" w:rsidRDefault="003C57C4" w:rsidP="008B60B2">
      <w:pPr>
        <w:spacing w:before="60"/>
        <w:jc w:val="right"/>
        <w:rPr>
          <w:sz w:val="17"/>
          <w:szCs w:val="17"/>
        </w:rPr>
      </w:pPr>
      <w:r w:rsidRPr="00ED77FB">
        <w:rPr>
          <w:sz w:val="17"/>
          <w:szCs w:val="17"/>
        </w:rPr>
        <w:t>[Footnote continued on next page]</w:t>
      </w:r>
    </w:p>
  </w:footnote>
  <w:footnote w:id="2">
    <w:p w:rsidR="001D5D57" w:rsidRPr="00257E5B" w:rsidRDefault="001D5D57" w:rsidP="00671B97">
      <w:pPr>
        <w:pStyle w:val="FootnoteText"/>
        <w:rPr>
          <w:lang w:val="ru-RU"/>
        </w:rPr>
      </w:pPr>
      <w:r>
        <w:rPr>
          <w:rStyle w:val="FootnoteReference"/>
        </w:rPr>
        <w:footnoteRef/>
      </w:r>
      <w:r w:rsidRPr="00257E5B">
        <w:rPr>
          <w:lang w:val="ru-RU"/>
        </w:rPr>
        <w:t xml:space="preserve"> </w:t>
      </w:r>
      <w:r w:rsidRPr="00B06FB6">
        <w:rPr>
          <w:szCs w:val="18"/>
          <w:lang w:val="ru-RU"/>
        </w:rPr>
        <w:t>Отчет о шестнадцатой сессии Комитета</w:t>
      </w:r>
      <w:r w:rsidRPr="00B06FB6">
        <w:rPr>
          <w:rStyle w:val="FooterChar"/>
          <w:sz w:val="18"/>
          <w:szCs w:val="18"/>
          <w:lang w:val="ru-RU"/>
        </w:rPr>
        <w:t xml:space="preserve">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/16/8) и отчет о семнадцатой сессии Комитета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/17/12).</w:t>
      </w:r>
    </w:p>
  </w:footnote>
  <w:footnote w:id="3">
    <w:p w:rsidR="001D5D57" w:rsidRPr="00257E5B" w:rsidRDefault="001D5D57" w:rsidP="00671B97">
      <w:pPr>
        <w:pStyle w:val="FootnoteText"/>
        <w:rPr>
          <w:lang w:val="ru-RU"/>
        </w:rPr>
      </w:pPr>
      <w:r>
        <w:rPr>
          <w:rStyle w:val="FootnoteReference"/>
        </w:rPr>
        <w:footnoteRef/>
      </w:r>
      <w:r w:rsidRPr="00257E5B">
        <w:rPr>
          <w:lang w:val="ru-RU"/>
        </w:rPr>
        <w:t xml:space="preserve"> </w:t>
      </w:r>
      <w:r>
        <w:rPr>
          <w:szCs w:val="18"/>
          <w:lang w:val="ru-RU"/>
        </w:rPr>
        <w:t>Отчет о девятнадцатой сессии Комитета</w:t>
      </w:r>
      <w:r w:rsidRPr="00FB73A3">
        <w:rPr>
          <w:rStyle w:val="FooterChar"/>
          <w:szCs w:val="18"/>
          <w:lang w:val="ru-RU"/>
        </w:rPr>
        <w:t xml:space="preserve"> </w:t>
      </w:r>
      <w:r w:rsidRPr="00257E5B">
        <w:rPr>
          <w:lang w:val="ru-RU"/>
        </w:rPr>
        <w:t>(</w:t>
      </w:r>
      <w:r w:rsidRPr="00FF504A">
        <w:t>WIPO</w:t>
      </w:r>
      <w:r w:rsidRPr="00257E5B">
        <w:rPr>
          <w:lang w:val="ru-RU"/>
        </w:rPr>
        <w:t>/</w:t>
      </w:r>
      <w:r w:rsidRPr="00FF504A">
        <w:t>GRTKF</w:t>
      </w:r>
      <w:r w:rsidRPr="00257E5B">
        <w:rPr>
          <w:lang w:val="ru-RU"/>
        </w:rPr>
        <w:t>/</w:t>
      </w:r>
      <w:r w:rsidRPr="00FF504A">
        <w:t>IC</w:t>
      </w:r>
      <w:r w:rsidRPr="00257E5B">
        <w:rPr>
          <w:lang w:val="ru-RU"/>
        </w:rPr>
        <w:t>/19/12)</w:t>
      </w:r>
      <w:r>
        <w:rPr>
          <w:lang w:val="ru-RU"/>
        </w:rPr>
        <w:t>.</w:t>
      </w:r>
    </w:p>
  </w:footnote>
  <w:footnote w:id="4">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801A5">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6">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данном документе используется 8-е издание под ред</w:t>
      </w:r>
      <w:r>
        <w:rPr>
          <w:szCs w:val="18"/>
          <w:lang w:val="ru-RU"/>
        </w:rPr>
        <w:t xml:space="preserve">. </w:t>
      </w:r>
      <w:r w:rsidRPr="00BF46CC">
        <w:rPr>
          <w:szCs w:val="18"/>
          <w:lang w:val="ru-RU"/>
        </w:rPr>
        <w:t>Брайана А</w:t>
      </w:r>
      <w:r>
        <w:rPr>
          <w:szCs w:val="18"/>
          <w:lang w:val="ru-RU"/>
        </w:rPr>
        <w:t xml:space="preserve">. </w:t>
      </w:r>
      <w:r w:rsidRPr="00BF46CC">
        <w:rPr>
          <w:szCs w:val="18"/>
          <w:lang w:val="ru-RU"/>
        </w:rPr>
        <w:t>Гарнера</w:t>
      </w:r>
      <w:r>
        <w:rPr>
          <w:szCs w:val="18"/>
          <w:lang w:val="ru-RU"/>
        </w:rPr>
        <w:t xml:space="preserve">.  </w:t>
      </w:r>
    </w:p>
  </w:footnote>
  <w:footnote w:id="8">
    <w:p w:rsidR="001D5D57" w:rsidRPr="002C61FB" w:rsidRDefault="001D5D57" w:rsidP="00671B97">
      <w:pPr>
        <w:autoSpaceDE w:val="0"/>
        <w:autoSpaceDN w:val="0"/>
        <w:adjustRightInd w:val="0"/>
        <w:ind w:left="567" w:hanging="567"/>
        <w:rPr>
          <w:sz w:val="18"/>
          <w:szCs w:val="18"/>
          <w:lang w:val="ru-RU"/>
        </w:rPr>
      </w:pPr>
      <w:r>
        <w:rPr>
          <w:rStyle w:val="FootnoteReference"/>
        </w:rPr>
        <w:footnoteRef/>
      </w:r>
      <w:r w:rsidRPr="002C61FB">
        <w:rPr>
          <w:lang w:val="ru-RU"/>
        </w:rPr>
        <w:t xml:space="preserve"> </w:t>
      </w:r>
      <w:r w:rsidRPr="002C61FB">
        <w:rPr>
          <w:lang w:val="ru-RU"/>
        </w:rPr>
        <w:tab/>
      </w:r>
      <w:r w:rsidRPr="002C61FB">
        <w:rPr>
          <w:sz w:val="18"/>
          <w:szCs w:val="18"/>
          <w:lang w:val="ru-RU"/>
        </w:rPr>
        <w:t>Информационная справка ВОИС № 8 «</w:t>
      </w:r>
      <w:r w:rsidRPr="002C61FB">
        <w:rPr>
          <w:bCs/>
          <w:sz w:val="18"/>
          <w:szCs w:val="18"/>
          <w:lang w:val="ru-RU"/>
        </w:rPr>
        <w:t>Альтернативное урегулирование споров, касающихся интеллектуальной собственности, традиционных знаний, традиционных выражений культуры и генетических ресурсов»,</w:t>
      </w:r>
      <w:r>
        <w:rPr>
          <w:bCs/>
          <w:sz w:val="18"/>
          <w:szCs w:val="18"/>
          <w:lang w:val="ru-RU"/>
        </w:rPr>
        <w:t xml:space="preserve"> </w:t>
      </w:r>
      <w:r w:rsidRPr="00DA27F1">
        <w:rPr>
          <w:bCs/>
          <w:sz w:val="18"/>
          <w:szCs w:val="18"/>
          <w:lang w:val="ru-RU"/>
        </w:rPr>
        <w:t>доступн</w:t>
      </w:r>
      <w:r>
        <w:rPr>
          <w:bCs/>
          <w:sz w:val="18"/>
          <w:szCs w:val="18"/>
          <w:lang w:val="ru-RU"/>
        </w:rPr>
        <w:t xml:space="preserve">ая </w:t>
      </w:r>
      <w:r w:rsidRPr="00DA27F1">
        <w:rPr>
          <w:bCs/>
          <w:sz w:val="18"/>
          <w:szCs w:val="18"/>
          <w:lang w:val="ru-RU"/>
        </w:rPr>
        <w:t>на</w:t>
      </w:r>
      <w:r>
        <w:rPr>
          <w:bCs/>
          <w:sz w:val="18"/>
          <w:szCs w:val="18"/>
          <w:lang w:val="ru-RU"/>
        </w:rPr>
        <w:t>:</w:t>
      </w:r>
      <w:r w:rsidRPr="002C61FB">
        <w:rPr>
          <w:bCs/>
          <w:sz w:val="18"/>
          <w:szCs w:val="18"/>
          <w:lang w:val="ru-RU"/>
        </w:rPr>
        <w:t xml:space="preserve"> </w:t>
      </w:r>
      <w:r w:rsidRPr="002C61FB">
        <w:rPr>
          <w:sz w:val="18"/>
          <w:szCs w:val="18"/>
        </w:rPr>
        <w:t>http</w:t>
      </w:r>
      <w:r w:rsidRPr="002C61FB">
        <w:rPr>
          <w:sz w:val="18"/>
          <w:szCs w:val="18"/>
          <w:lang w:val="ru-RU"/>
        </w:rPr>
        <w:t>://</w:t>
      </w:r>
      <w:r w:rsidRPr="002C61FB">
        <w:rPr>
          <w:sz w:val="18"/>
          <w:szCs w:val="18"/>
        </w:rPr>
        <w:t>www</w:t>
      </w:r>
      <w:r w:rsidRPr="002C61FB">
        <w:rPr>
          <w:sz w:val="18"/>
          <w:szCs w:val="18"/>
          <w:lang w:val="ru-RU"/>
        </w:rPr>
        <w:t>.</w:t>
      </w:r>
      <w:r w:rsidRPr="002C61FB">
        <w:rPr>
          <w:sz w:val="18"/>
          <w:szCs w:val="18"/>
        </w:rPr>
        <w:t>wipo</w:t>
      </w:r>
      <w:r w:rsidRPr="002C61FB">
        <w:rPr>
          <w:sz w:val="18"/>
          <w:szCs w:val="18"/>
          <w:lang w:val="ru-RU"/>
        </w:rPr>
        <w:t>.</w:t>
      </w:r>
      <w:r w:rsidRPr="002C61FB">
        <w:rPr>
          <w:sz w:val="18"/>
          <w:szCs w:val="18"/>
        </w:rPr>
        <w:t>int</w:t>
      </w:r>
      <w:r w:rsidRPr="002C61FB">
        <w:rPr>
          <w:sz w:val="18"/>
          <w:szCs w:val="18"/>
          <w:lang w:val="ru-RU"/>
        </w:rPr>
        <w:t>/</w:t>
      </w:r>
      <w:r w:rsidRPr="002C61FB">
        <w:rPr>
          <w:sz w:val="18"/>
          <w:szCs w:val="18"/>
        </w:rPr>
        <w:t>publications</w:t>
      </w:r>
      <w:r w:rsidRPr="002C61FB">
        <w:rPr>
          <w:sz w:val="18"/>
          <w:szCs w:val="18"/>
          <w:lang w:val="ru-RU"/>
        </w:rPr>
        <w:t>/</w:t>
      </w:r>
      <w:r w:rsidRPr="002C61FB">
        <w:rPr>
          <w:sz w:val="18"/>
          <w:szCs w:val="18"/>
        </w:rPr>
        <w:t>en</w:t>
      </w:r>
      <w:r w:rsidRPr="002C61FB">
        <w:rPr>
          <w:sz w:val="18"/>
          <w:szCs w:val="18"/>
          <w:lang w:val="ru-RU"/>
        </w:rPr>
        <w:t>/</w:t>
      </w:r>
      <w:r w:rsidRPr="002C61FB">
        <w:rPr>
          <w:sz w:val="18"/>
          <w:szCs w:val="18"/>
        </w:rPr>
        <w:t>details</w:t>
      </w:r>
      <w:r w:rsidRPr="002C61FB">
        <w:rPr>
          <w:sz w:val="18"/>
          <w:szCs w:val="18"/>
          <w:lang w:val="ru-RU"/>
        </w:rPr>
        <w:t>.</w:t>
      </w:r>
      <w:r w:rsidRPr="002C61FB">
        <w:rPr>
          <w:sz w:val="18"/>
          <w:szCs w:val="18"/>
        </w:rPr>
        <w:t>jsp</w:t>
      </w:r>
      <w:r w:rsidRPr="002C61FB">
        <w:rPr>
          <w:sz w:val="18"/>
          <w:szCs w:val="18"/>
          <w:lang w:val="ru-RU"/>
        </w:rPr>
        <w:t>?</w:t>
      </w:r>
      <w:r w:rsidRPr="002C61FB">
        <w:rPr>
          <w:sz w:val="18"/>
          <w:szCs w:val="18"/>
        </w:rPr>
        <w:t>id</w:t>
      </w:r>
      <w:r w:rsidRPr="002C61FB">
        <w:rPr>
          <w:sz w:val="18"/>
          <w:szCs w:val="18"/>
          <w:lang w:val="ru-RU"/>
        </w:rPr>
        <w:t xml:space="preserve">=3877. </w:t>
      </w:r>
    </w:p>
  </w:footnote>
  <w:footnote w:id="9">
    <w:p w:rsidR="001D5D57" w:rsidRPr="000F4EEE"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C801A5">
        <w:rPr>
          <w:rStyle w:val="FootnoteTextChar"/>
          <w:sz w:val="18"/>
          <w:szCs w:val="18"/>
        </w:rPr>
        <w:t>UNEP</w:t>
      </w:r>
      <w:r w:rsidRPr="00C801A5">
        <w:rPr>
          <w:rStyle w:val="FootnoteTextChar"/>
          <w:sz w:val="18"/>
          <w:szCs w:val="18"/>
          <w:lang w:val="ru-RU"/>
        </w:rPr>
        <w:t>/</w:t>
      </w:r>
      <w:r w:rsidRPr="00C801A5">
        <w:rPr>
          <w:rStyle w:val="FootnoteTextChar"/>
          <w:sz w:val="18"/>
          <w:szCs w:val="18"/>
        </w:rPr>
        <w:t>CBD</w:t>
      </w:r>
      <w:r w:rsidRPr="00C801A5">
        <w:rPr>
          <w:rStyle w:val="FootnoteTextChar"/>
          <w:sz w:val="18"/>
          <w:szCs w:val="18"/>
          <w:lang w:val="ru-RU"/>
        </w:rPr>
        <w:t>/</w:t>
      </w:r>
      <w:r w:rsidRPr="00C801A5">
        <w:rPr>
          <w:rStyle w:val="FootnoteTextChar"/>
          <w:sz w:val="18"/>
          <w:szCs w:val="18"/>
        </w:rPr>
        <w:t>COP</w:t>
      </w:r>
      <w:r w:rsidRPr="00C801A5">
        <w:rPr>
          <w:rStyle w:val="FootnoteTextChar"/>
          <w:sz w:val="18"/>
          <w:szCs w:val="18"/>
          <w:lang w:val="ru-RU"/>
        </w:rPr>
        <w:t>/10/</w:t>
      </w:r>
      <w:r w:rsidRPr="00C801A5">
        <w:rPr>
          <w:rStyle w:val="FootnoteTextChar"/>
          <w:sz w:val="18"/>
          <w:szCs w:val="18"/>
        </w:rPr>
        <w:t>INF</w:t>
      </w:r>
      <w:r w:rsidRPr="00C801A5">
        <w:rPr>
          <w:rStyle w:val="FootnoteTextChar"/>
          <w:sz w:val="18"/>
          <w:szCs w:val="18"/>
          <w:lang w:val="ru-RU"/>
        </w:rPr>
        <w:t>/37, 14 октября 2010</w:t>
      </w:r>
      <w:r w:rsidRPr="00C801A5">
        <w:rPr>
          <w:rStyle w:val="FootnoteTextChar"/>
          <w:sz w:val="18"/>
          <w:szCs w:val="18"/>
        </w:rPr>
        <w:t> </w:t>
      </w:r>
      <w:r w:rsidRPr="00C801A5">
        <w:rPr>
          <w:rStyle w:val="FootnoteTextChar"/>
          <w:sz w:val="18"/>
          <w:szCs w:val="18"/>
          <w:lang w:val="ru-RU"/>
        </w:rPr>
        <w:t>г.</w:t>
      </w:r>
      <w:r w:rsidRPr="000F4EEE">
        <w:rPr>
          <w:rStyle w:val="FootnoteTextChar"/>
          <w:szCs w:val="18"/>
          <w:lang w:val="ru-RU"/>
        </w:rPr>
        <w:t xml:space="preserve"> </w:t>
      </w:r>
    </w:p>
  </w:footnote>
  <w:footnote w:id="1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1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ФАО о биотехнологии, доступное на:</w:t>
      </w:r>
      <w:r>
        <w:rPr>
          <w:szCs w:val="18"/>
          <w:lang w:val="ru-RU"/>
        </w:rPr>
        <w:t xml:space="preserve"> </w:t>
      </w:r>
      <w:r w:rsidRPr="00DA27F1">
        <w:rPr>
          <w:szCs w:val="18"/>
          <w:lang w:val="ru-RU"/>
        </w:rPr>
        <w:t>http://www.fao.org/biotech/fao-statement-on-biotechnology/en/</w:t>
      </w:r>
      <w:r>
        <w:rPr>
          <w:szCs w:val="18"/>
          <w:lang w:val="ru-RU"/>
        </w:rPr>
        <w:t xml:space="preserve">.  </w:t>
      </w:r>
    </w:p>
  </w:footnote>
  <w:footnote w:id="1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r w:rsidRPr="00BF46CC">
        <w:rPr>
          <w:rStyle w:val="Hyperlink"/>
          <w:szCs w:val="18"/>
        </w:rPr>
        <w:t>oecd</w:t>
      </w:r>
      <w:r w:rsidRPr="00BF46CC">
        <w:rPr>
          <w:rStyle w:val="Hyperlink"/>
          <w:szCs w:val="18"/>
          <w:lang w:val="ru-RU"/>
        </w:rPr>
        <w:t>.</w:t>
      </w:r>
      <w:r w:rsidRPr="00BF46CC">
        <w:rPr>
          <w:rStyle w:val="Hyperlink"/>
          <w:szCs w:val="18"/>
        </w:rPr>
        <w:t>org</w:t>
      </w:r>
      <w:r w:rsidRPr="00BF46CC">
        <w:rPr>
          <w:rStyle w:val="Hyperlink"/>
          <w:szCs w:val="18"/>
          <w:lang w:val="ru-RU"/>
        </w:rPr>
        <w:t>/</w:t>
      </w:r>
      <w:r w:rsidRPr="00BF46CC">
        <w:rPr>
          <w:rStyle w:val="Hyperlink"/>
          <w:szCs w:val="18"/>
        </w:rPr>
        <w:t>sti</w:t>
      </w:r>
      <w:r w:rsidRPr="00BF46CC">
        <w:rPr>
          <w:rStyle w:val="Hyperlink"/>
          <w:szCs w:val="18"/>
          <w:lang w:val="ru-RU"/>
        </w:rPr>
        <w:t>/</w:t>
      </w:r>
      <w:r w:rsidRPr="00BF46CC">
        <w:rPr>
          <w:rStyle w:val="Hyperlink"/>
          <w:szCs w:val="18"/>
        </w:rPr>
        <w:t>biotechnologypolicies</w:t>
      </w:r>
      <w:r w:rsidRPr="00BF46CC">
        <w:rPr>
          <w:rStyle w:val="Hyperlink"/>
          <w:szCs w:val="18"/>
          <w:lang w:val="ru-RU"/>
        </w:rPr>
        <w:t>/</w:t>
      </w:r>
      <w:r w:rsidRPr="00BF46CC">
        <w:rPr>
          <w:rStyle w:val="Hyperlink"/>
          <w:szCs w:val="18"/>
        </w:rPr>
        <w:t>statisticaldefinitionofbiotchnology</w:t>
      </w:r>
      <w:r w:rsidRPr="00BF46CC">
        <w:rPr>
          <w:rStyle w:val="Hyperlink"/>
          <w:szCs w:val="18"/>
          <w:lang w:val="ru-RU"/>
        </w:rPr>
        <w:t>.</w:t>
      </w:r>
      <w:r w:rsidRPr="00BF46CC">
        <w:rPr>
          <w:rStyle w:val="Hyperlink"/>
          <w:szCs w:val="18"/>
        </w:rPr>
        <w:t>htm</w:t>
      </w:r>
      <w:r w:rsidRPr="00BF46CC">
        <w:rPr>
          <w:rStyle w:val="Hyperlink"/>
          <w:szCs w:val="18"/>
          <w:lang w:val="ru-RU"/>
        </w:rPr>
        <w:t>.</w:t>
      </w:r>
    </w:p>
  </w:footnote>
  <w:footnote w:id="1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7">
    <w:p w:rsidR="001D5D57" w:rsidRPr="00420EF9" w:rsidRDefault="001D5D57" w:rsidP="00671B97">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 xml:space="preserve">Glossary of Terms for Negotiators of Multilateral Environmental Agreements, page </w:t>
      </w:r>
      <w:r>
        <w:rPr>
          <w:szCs w:val="18"/>
        </w:rPr>
        <w:t>22</w:t>
      </w:r>
      <w:r w:rsidRPr="00420EF9">
        <w:rPr>
          <w:szCs w:val="18"/>
        </w:rPr>
        <w:t xml:space="preserve">, </w:t>
      </w:r>
      <w:r w:rsidRPr="00BF46CC">
        <w:rPr>
          <w:szCs w:val="18"/>
          <w:lang w:val="ru-RU"/>
        </w:rPr>
        <w:t>имеется</w:t>
      </w:r>
      <w:r w:rsidRPr="00BF46CC">
        <w:rPr>
          <w:szCs w:val="18"/>
        </w:rPr>
        <w:t xml:space="preserve"> </w:t>
      </w:r>
      <w:r w:rsidRPr="00BF46CC">
        <w:rPr>
          <w:szCs w:val="18"/>
          <w:lang w:val="ru-RU"/>
        </w:rPr>
        <w:t>на</w:t>
      </w:r>
      <w:r w:rsidRPr="00E558DB">
        <w:rPr>
          <w:szCs w:val="18"/>
        </w:rPr>
        <w:t>:</w:t>
      </w:r>
      <w:r w:rsidRPr="00420EF9">
        <w:rPr>
          <w:szCs w:val="18"/>
        </w:rPr>
        <w:t xml:space="preserve"> </w:t>
      </w:r>
      <w:hyperlink r:id="rId1" w:history="1">
        <w:r w:rsidRPr="00F17CE9">
          <w:rPr>
            <w:rStyle w:val="Hyperlink"/>
            <w:szCs w:val="18"/>
          </w:rPr>
          <w:t>https://www.unenvironment.org/resources/report/glossary-terms-negotiators-multilateral-environmental-agreements</w:t>
        </w:r>
      </w:hyperlink>
      <w:r>
        <w:rPr>
          <w:szCs w:val="18"/>
        </w:rPr>
        <w:t xml:space="preserve">. </w:t>
      </w:r>
    </w:p>
  </w:footnote>
  <w:footnote w:id="1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19">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Аюрведа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r w:rsidRPr="00BF46CC">
        <w:rPr>
          <w:i/>
          <w:iCs/>
          <w:szCs w:val="18"/>
          <w:lang w:val="ru-RU"/>
        </w:rPr>
        <w:t>Ригведе</w:t>
      </w:r>
      <w:r w:rsidRPr="00BF46CC">
        <w:rPr>
          <w:szCs w:val="18"/>
          <w:lang w:val="ru-RU"/>
        </w:rPr>
        <w:t xml:space="preserve"> и </w:t>
      </w:r>
      <w:r w:rsidRPr="00BF46CC">
        <w:rPr>
          <w:i/>
          <w:iCs/>
          <w:szCs w:val="18"/>
          <w:lang w:val="ru-RU"/>
        </w:rPr>
        <w:t>Атхарваведе.</w:t>
      </w:r>
    </w:p>
  </w:footnote>
  <w:footnote w:id="2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аюрведа, система сиддхов и унани тибб,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r w:rsidRPr="00BF46CC">
        <w:rPr>
          <w:szCs w:val="18"/>
        </w:rPr>
        <w:t>Togi</w:t>
      </w:r>
      <w:r w:rsidRPr="00BF46CC">
        <w:rPr>
          <w:szCs w:val="18"/>
          <w:lang w:val="ru-RU"/>
        </w:rPr>
        <w:t xml:space="preserve"> </w:t>
      </w:r>
      <w:r w:rsidRPr="00BF46CC">
        <w:rPr>
          <w:szCs w:val="18"/>
        </w:rPr>
        <w:t>Hutadjulu</w:t>
      </w:r>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3">
    <w:p w:rsidR="001D5D57" w:rsidRPr="00BF46CC" w:rsidRDefault="001D5D57"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4">
    <w:p w:rsidR="001D5D57" w:rsidRPr="00453CB7" w:rsidRDefault="001D5D57"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TER/CH/2002/WD/4</w:t>
      </w:r>
      <w:r w:rsidRPr="00C801A5">
        <w:rPr>
          <w:szCs w:val="18"/>
          <w:lang w:val="de-CH"/>
        </w:rPr>
        <w:t xml:space="preserve">, </w:t>
      </w:r>
      <w:r w:rsidRPr="00C801A5">
        <w:rPr>
          <w:rStyle w:val="FootnoteReference"/>
          <w:szCs w:val="18"/>
          <w:vertAlign w:val="baseline"/>
          <w:lang w:val="de-CH"/>
        </w:rPr>
        <w:t>2002</w:t>
      </w:r>
      <w:r w:rsidRPr="00453CB7">
        <w:rPr>
          <w:szCs w:val="18"/>
          <w:lang w:val="de-CH"/>
        </w:rPr>
        <w:t xml:space="preserve">.  </w:t>
      </w:r>
    </w:p>
  </w:footnote>
  <w:footnote w:id="25">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7">
    <w:p w:rsidR="001D5D57" w:rsidRPr="00453CB7"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C801A5">
        <w:rPr>
          <w:rStyle w:val="FootnoteTextChar"/>
          <w:sz w:val="18"/>
          <w:szCs w:val="18"/>
          <w:lang w:val="ru-RU"/>
        </w:rPr>
        <w:t>Тезаурус ЮНЕСКО, имеется на</w:t>
      </w:r>
      <w:r w:rsidRPr="00C801A5">
        <w:rPr>
          <w:szCs w:val="18"/>
          <w:lang w:val="ru-RU"/>
        </w:rPr>
        <w:t xml:space="preserve"> </w:t>
      </w:r>
      <w:r w:rsidRPr="00C801A5">
        <w:rPr>
          <w:rStyle w:val="FootnoteTextChar"/>
          <w:sz w:val="18"/>
          <w:szCs w:val="18"/>
          <w:lang w:val="ru-RU"/>
        </w:rPr>
        <w:t>http://www.vocabularyserver.com/unesco/en/index.php?tema=2526&amp;/cultural-identity</w:t>
      </w:r>
      <w:r w:rsidRPr="00BF46CC">
        <w:rPr>
          <w:szCs w:val="18"/>
          <w:lang w:val="ru-RU"/>
        </w:rPr>
        <w:t>.</w:t>
      </w:r>
      <w:r>
        <w:rPr>
          <w:szCs w:val="18"/>
          <w:lang w:val="ru-RU"/>
        </w:rPr>
        <w:t xml:space="preserve"> </w:t>
      </w:r>
    </w:p>
  </w:footnote>
  <w:footnote w:id="2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29">
    <w:p w:rsidR="001D5D57" w:rsidRPr="00BF46CC" w:rsidRDefault="001D5D57" w:rsidP="00671B97">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1">
    <w:p w:rsidR="001D5D57" w:rsidRPr="00A6630A" w:rsidRDefault="001D5D57" w:rsidP="00671B97">
      <w:pPr>
        <w:pStyle w:val="FootnoteText"/>
        <w:ind w:left="567" w:hanging="567"/>
        <w:rPr>
          <w:rStyle w:val="FootnoteReference"/>
          <w:szCs w:val="18"/>
          <w:lang w:val="ru-RU"/>
        </w:rPr>
      </w:pPr>
      <w:r w:rsidRPr="00BF46CC">
        <w:rPr>
          <w:rStyle w:val="FootnoteReference"/>
          <w:szCs w:val="18"/>
          <w:lang w:val="en"/>
        </w:rPr>
        <w:footnoteRef/>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http://www.wipo.int/export/sites/www/tk/en/resources/pdf/overview_customary_law.pdf</w:t>
      </w:r>
      <w:r>
        <w:rPr>
          <w:szCs w:val="18"/>
          <w:lang w:val="ru-RU"/>
        </w:rPr>
        <w:t xml:space="preserve">.  </w:t>
      </w:r>
    </w:p>
  </w:footnote>
  <w:footnote w:id="32">
    <w:p w:rsidR="001D5D57" w:rsidRPr="00097034" w:rsidRDefault="001D5D57" w:rsidP="00671B97">
      <w:pPr>
        <w:pStyle w:val="FootnoteText"/>
        <w:ind w:left="567" w:hanging="567"/>
        <w:rPr>
          <w:rStyle w:val="FootnoteReference"/>
          <w:szCs w:val="18"/>
          <w:lang w:val="ru-RU"/>
        </w:rPr>
      </w:pPr>
      <w:r w:rsidRPr="00BF46CC">
        <w:rPr>
          <w:rStyle w:val="FootnoteReference"/>
          <w:szCs w:val="18"/>
        </w:rPr>
        <w:footnoteRef/>
      </w:r>
      <w:r w:rsidRPr="00097034">
        <w:rPr>
          <w:szCs w:val="18"/>
          <w:lang w:val="ru-RU"/>
        </w:rPr>
        <w:tab/>
      </w:r>
      <w:r w:rsidRPr="00BF46CC">
        <w:rPr>
          <w:szCs w:val="18"/>
          <w:lang w:val="ru-RU"/>
        </w:rPr>
        <w:t>Пол</w:t>
      </w:r>
      <w:r w:rsidRPr="00097034">
        <w:rPr>
          <w:szCs w:val="18"/>
          <w:lang w:val="ru-RU"/>
        </w:rPr>
        <w:t xml:space="preserve"> </w:t>
      </w:r>
      <w:r w:rsidRPr="00BF46CC">
        <w:rPr>
          <w:szCs w:val="18"/>
          <w:lang w:val="ru-RU"/>
        </w:rPr>
        <w:t>Курук</w:t>
      </w:r>
      <w:r w:rsidRPr="00097034">
        <w:rPr>
          <w:szCs w:val="18"/>
          <w:lang w:val="ru-RU"/>
        </w:rPr>
        <w:t>, «</w:t>
      </w:r>
      <w:r w:rsidRPr="00BF46CC">
        <w:rPr>
          <w:szCs w:val="18"/>
          <w:lang w:val="ru-RU"/>
        </w:rPr>
        <w:t>Африканские</w:t>
      </w:r>
      <w:r w:rsidRPr="00097034">
        <w:rPr>
          <w:szCs w:val="18"/>
          <w:lang w:val="ru-RU"/>
        </w:rPr>
        <w:t xml:space="preserve"> </w:t>
      </w:r>
      <w:r w:rsidRPr="00BF46CC">
        <w:rPr>
          <w:szCs w:val="18"/>
          <w:lang w:val="ru-RU"/>
        </w:rPr>
        <w:t>нормы</w:t>
      </w:r>
      <w:r w:rsidRPr="00097034">
        <w:rPr>
          <w:szCs w:val="18"/>
          <w:lang w:val="ru-RU"/>
        </w:rPr>
        <w:t xml:space="preserve"> </w:t>
      </w:r>
      <w:r w:rsidRPr="00BF46CC">
        <w:rPr>
          <w:szCs w:val="18"/>
          <w:lang w:val="ru-RU"/>
        </w:rPr>
        <w:t>обычного</w:t>
      </w:r>
      <w:r w:rsidRPr="00097034">
        <w:rPr>
          <w:szCs w:val="18"/>
          <w:lang w:val="ru-RU"/>
        </w:rPr>
        <w:t xml:space="preserve"> </w:t>
      </w:r>
      <w:r w:rsidRPr="00BF46CC">
        <w:rPr>
          <w:szCs w:val="18"/>
          <w:lang w:val="ru-RU"/>
        </w:rPr>
        <w:t>права</w:t>
      </w:r>
      <w:r w:rsidRPr="00097034">
        <w:rPr>
          <w:szCs w:val="18"/>
          <w:lang w:val="ru-RU"/>
        </w:rPr>
        <w:t xml:space="preserve"> </w:t>
      </w:r>
      <w:r w:rsidRPr="00BF46CC">
        <w:rPr>
          <w:szCs w:val="18"/>
          <w:lang w:val="ru-RU"/>
        </w:rPr>
        <w:t>и</w:t>
      </w:r>
      <w:r w:rsidRPr="00097034">
        <w:rPr>
          <w:szCs w:val="18"/>
          <w:lang w:val="ru-RU"/>
        </w:rPr>
        <w:t xml:space="preserve"> </w:t>
      </w:r>
      <w:r w:rsidRPr="00BF46CC">
        <w:rPr>
          <w:szCs w:val="18"/>
          <w:lang w:val="ru-RU"/>
        </w:rPr>
        <w:t>охрана</w:t>
      </w:r>
      <w:r w:rsidRPr="00097034">
        <w:rPr>
          <w:szCs w:val="18"/>
          <w:lang w:val="ru-RU"/>
        </w:rPr>
        <w:t xml:space="preserve"> </w:t>
      </w:r>
      <w:r w:rsidRPr="00BF46CC">
        <w:rPr>
          <w:szCs w:val="18"/>
          <w:lang w:val="ru-RU"/>
        </w:rPr>
        <w:t>фольклора</w:t>
      </w:r>
      <w:r w:rsidRPr="00097034">
        <w:rPr>
          <w:szCs w:val="18"/>
          <w:lang w:val="ru-RU"/>
        </w:rPr>
        <w:t xml:space="preserve">», </w:t>
      </w:r>
      <w:r w:rsidRPr="00BF46CC">
        <w:rPr>
          <w:szCs w:val="18"/>
        </w:rPr>
        <w:t>Copyright</w:t>
      </w:r>
      <w:r w:rsidRPr="00097034">
        <w:rPr>
          <w:szCs w:val="18"/>
          <w:lang w:val="ru-RU"/>
        </w:rPr>
        <w:t xml:space="preserve"> </w:t>
      </w:r>
      <w:r w:rsidRPr="00BF46CC">
        <w:rPr>
          <w:szCs w:val="18"/>
        </w:rPr>
        <w:t>Bulletin</w:t>
      </w:r>
      <w:r w:rsidRPr="00097034">
        <w:rPr>
          <w:szCs w:val="18"/>
          <w:lang w:val="ru-RU"/>
        </w:rPr>
        <w:t xml:space="preserve">, </w:t>
      </w:r>
      <w:r w:rsidRPr="00BF46CC">
        <w:rPr>
          <w:szCs w:val="18"/>
        </w:rPr>
        <w:t>XXXVI</w:t>
      </w:r>
      <w:r w:rsidRPr="00097034">
        <w:rPr>
          <w:szCs w:val="18"/>
          <w:lang w:val="ru-RU"/>
        </w:rPr>
        <w:t xml:space="preserve">, </w:t>
      </w:r>
      <w:r w:rsidRPr="00BF46CC">
        <w:rPr>
          <w:szCs w:val="18"/>
        </w:rPr>
        <w:t>No</w:t>
      </w:r>
      <w:r w:rsidRPr="00097034">
        <w:rPr>
          <w:szCs w:val="18"/>
          <w:lang w:val="ru-RU"/>
        </w:rPr>
        <w:t xml:space="preserve">.2, 2002, </w:t>
      </w:r>
      <w:r w:rsidRPr="00BF46CC">
        <w:rPr>
          <w:szCs w:val="18"/>
        </w:rPr>
        <w:t>p</w:t>
      </w:r>
      <w:r w:rsidRPr="00097034">
        <w:rPr>
          <w:szCs w:val="18"/>
          <w:lang w:val="ru-RU"/>
        </w:rPr>
        <w:t xml:space="preserve">. 6, </w:t>
      </w:r>
      <w:r w:rsidRPr="00C85AC0">
        <w:rPr>
          <w:szCs w:val="18"/>
        </w:rPr>
        <w:t>quoting</w:t>
      </w:r>
      <w:r w:rsidRPr="00097034">
        <w:rPr>
          <w:szCs w:val="18"/>
          <w:lang w:val="ru-RU"/>
        </w:rPr>
        <w:t xml:space="preserve">, </w:t>
      </w:r>
      <w:r w:rsidRPr="00C85AC0">
        <w:rPr>
          <w:szCs w:val="18"/>
        </w:rPr>
        <w:t>in</w:t>
      </w:r>
      <w:r w:rsidRPr="00097034">
        <w:rPr>
          <w:szCs w:val="18"/>
          <w:lang w:val="ru-RU"/>
        </w:rPr>
        <w:t xml:space="preserve"> </w:t>
      </w:r>
      <w:r w:rsidRPr="00C85AC0">
        <w:rPr>
          <w:szCs w:val="18"/>
        </w:rPr>
        <w:t>part</w:t>
      </w:r>
      <w:r w:rsidRPr="00097034">
        <w:rPr>
          <w:szCs w:val="18"/>
          <w:lang w:val="ru-RU"/>
        </w:rPr>
        <w:t xml:space="preserve">, </w:t>
      </w:r>
      <w:r w:rsidRPr="00C85AC0">
        <w:rPr>
          <w:szCs w:val="18"/>
        </w:rPr>
        <w:t>Paris</w:t>
      </w:r>
      <w:r w:rsidRPr="00097034">
        <w:rPr>
          <w:szCs w:val="18"/>
          <w:lang w:val="ru-RU"/>
        </w:rPr>
        <w:t xml:space="preserve">, 15 </w:t>
      </w:r>
      <w:r w:rsidRPr="00C85AC0">
        <w:rPr>
          <w:szCs w:val="18"/>
        </w:rPr>
        <w:t>June</w:t>
      </w:r>
      <w:r w:rsidRPr="00097034">
        <w:rPr>
          <w:szCs w:val="18"/>
          <w:lang w:val="ru-RU"/>
        </w:rPr>
        <w:t xml:space="preserve"> 1982, </w:t>
      </w:r>
      <w:r w:rsidRPr="00C85AC0">
        <w:rPr>
          <w:szCs w:val="18"/>
        </w:rPr>
        <w:t>Gazette</w:t>
      </w:r>
      <w:r w:rsidRPr="00097034">
        <w:rPr>
          <w:szCs w:val="18"/>
          <w:lang w:val="ru-RU"/>
        </w:rPr>
        <w:t xml:space="preserve"> </w:t>
      </w:r>
      <w:r>
        <w:rPr>
          <w:szCs w:val="18"/>
        </w:rPr>
        <w:t>du</w:t>
      </w:r>
      <w:r w:rsidRPr="00097034">
        <w:rPr>
          <w:szCs w:val="18"/>
          <w:lang w:val="ru-RU"/>
        </w:rPr>
        <w:t xml:space="preserve"> </w:t>
      </w:r>
      <w:r>
        <w:rPr>
          <w:szCs w:val="18"/>
        </w:rPr>
        <w:t>Palais</w:t>
      </w:r>
      <w:r w:rsidRPr="00097034">
        <w:rPr>
          <w:szCs w:val="18"/>
          <w:lang w:val="ru-RU"/>
        </w:rPr>
        <w:t xml:space="preserve">, 1982.2, </w:t>
      </w:r>
      <w:r>
        <w:rPr>
          <w:szCs w:val="18"/>
        </w:rPr>
        <w:t>Summary</w:t>
      </w:r>
      <w:r w:rsidRPr="00097034">
        <w:rPr>
          <w:szCs w:val="18"/>
          <w:lang w:val="ru-RU"/>
        </w:rPr>
        <w:t xml:space="preserve">, </w:t>
      </w:r>
      <w:r>
        <w:rPr>
          <w:szCs w:val="18"/>
        </w:rPr>
        <w:t>p</w:t>
      </w:r>
      <w:r w:rsidRPr="00097034">
        <w:rPr>
          <w:szCs w:val="18"/>
          <w:lang w:val="ru-RU"/>
        </w:rPr>
        <w:t xml:space="preserve">. 378, </w:t>
      </w:r>
      <w:r w:rsidRPr="00BF46CC">
        <w:rPr>
          <w:szCs w:val="18"/>
        </w:rPr>
        <w:t>or</w:t>
      </w:r>
      <w:r w:rsidRPr="00097034">
        <w:rPr>
          <w:szCs w:val="18"/>
          <w:lang w:val="ru-RU"/>
        </w:rPr>
        <w:t xml:space="preserve"> </w:t>
      </w:r>
      <w:r w:rsidRPr="00BF46CC">
        <w:rPr>
          <w:szCs w:val="18"/>
        </w:rPr>
        <w:t>Paris</w:t>
      </w:r>
      <w:r w:rsidRPr="00097034">
        <w:rPr>
          <w:szCs w:val="18"/>
          <w:lang w:val="ru-RU"/>
        </w:rPr>
        <w:t xml:space="preserve">, </w:t>
      </w:r>
      <w:r w:rsidRPr="00097034">
        <w:rPr>
          <w:szCs w:val="18"/>
          <w:lang w:val="ru-RU"/>
        </w:rPr>
        <w:br/>
        <w:t xml:space="preserve">25 </w:t>
      </w:r>
      <w:r w:rsidRPr="00BF46CC">
        <w:rPr>
          <w:szCs w:val="18"/>
        </w:rPr>
        <w:t>April</w:t>
      </w:r>
      <w:r w:rsidRPr="00097034">
        <w:rPr>
          <w:szCs w:val="18"/>
          <w:lang w:val="ru-RU"/>
        </w:rPr>
        <w:t xml:space="preserve"> 1978, </w:t>
      </w:r>
      <w:r w:rsidRPr="00BF46CC">
        <w:rPr>
          <w:szCs w:val="18"/>
        </w:rPr>
        <w:t>Gazette</w:t>
      </w:r>
      <w:r w:rsidRPr="00097034">
        <w:rPr>
          <w:szCs w:val="18"/>
          <w:lang w:val="ru-RU"/>
        </w:rPr>
        <w:t xml:space="preserve"> </w:t>
      </w:r>
      <w:r w:rsidRPr="00BF46CC">
        <w:rPr>
          <w:szCs w:val="18"/>
        </w:rPr>
        <w:t>du</w:t>
      </w:r>
      <w:r w:rsidRPr="00097034">
        <w:rPr>
          <w:szCs w:val="18"/>
          <w:lang w:val="ru-RU"/>
        </w:rPr>
        <w:t xml:space="preserve"> </w:t>
      </w:r>
      <w:r w:rsidRPr="00BF46CC">
        <w:rPr>
          <w:szCs w:val="18"/>
        </w:rPr>
        <w:t>Palais</w:t>
      </w:r>
      <w:r w:rsidRPr="00097034">
        <w:rPr>
          <w:szCs w:val="18"/>
          <w:lang w:val="ru-RU"/>
        </w:rPr>
        <w:t xml:space="preserve">, 1978.2, </w:t>
      </w:r>
      <w:r w:rsidRPr="00BF46CC">
        <w:rPr>
          <w:szCs w:val="18"/>
        </w:rPr>
        <w:t>p</w:t>
      </w:r>
      <w:r w:rsidRPr="00097034">
        <w:rPr>
          <w:szCs w:val="18"/>
          <w:lang w:val="ru-RU"/>
        </w:rPr>
        <w:t>. 448.</w:t>
      </w:r>
    </w:p>
  </w:footnote>
  <w:footnote w:id="3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http://www.wipo.int/export/sites/www/tk/en/resources/pdf/overview_customary_law.pdf</w:t>
      </w:r>
      <w:r>
        <w:rPr>
          <w:szCs w:val="18"/>
          <w:lang w:val="ru-RU"/>
        </w:rPr>
        <w:t xml:space="preserve">.  </w:t>
      </w:r>
    </w:p>
  </w:footnote>
  <w:footnote w:id="3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sidRPr="00BF46CC">
        <w:rPr>
          <w:szCs w:val="18"/>
          <w:lang w:val="ru-RU"/>
        </w:rPr>
        <w:t>://</w:t>
      </w:r>
      <w:r w:rsidRPr="00BF46CC">
        <w:rPr>
          <w:szCs w:val="18"/>
        </w:rPr>
        <w:t>www</w:t>
      </w:r>
      <w:r w:rsidRPr="00BF46CC">
        <w:rPr>
          <w:szCs w:val="18"/>
          <w:lang w:val="ru-RU"/>
        </w:rPr>
        <w:t>.</w:t>
      </w:r>
      <w:r w:rsidRPr="00BF46CC">
        <w:rPr>
          <w:szCs w:val="18"/>
        </w:rPr>
        <w:t>wipo</w:t>
      </w:r>
      <w:r w:rsidRPr="00BF46CC">
        <w:rPr>
          <w:szCs w:val="18"/>
          <w:lang w:val="ru-RU"/>
        </w:rPr>
        <w:t>.</w:t>
      </w:r>
      <w:r w:rsidRPr="00BF46CC">
        <w:rPr>
          <w:szCs w:val="18"/>
        </w:rPr>
        <w:t>int</w:t>
      </w:r>
      <w:r w:rsidRPr="00BF46CC">
        <w:rPr>
          <w:szCs w:val="18"/>
          <w:lang w:val="ru-RU"/>
        </w:rPr>
        <w:t>/</w:t>
      </w:r>
      <w:r w:rsidRPr="00BF46CC">
        <w:rPr>
          <w:szCs w:val="18"/>
        </w:rPr>
        <w:t>tk</w:t>
      </w:r>
      <w:r w:rsidRPr="00BF46CC">
        <w:rPr>
          <w:szCs w:val="18"/>
          <w:lang w:val="ru-RU"/>
        </w:rPr>
        <w:t>/</w:t>
      </w:r>
      <w:r w:rsidRPr="00BF46CC">
        <w:rPr>
          <w:szCs w:val="18"/>
        </w:rPr>
        <w:t>en</w:t>
      </w:r>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6">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8">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39">
    <w:p w:rsidR="001D5D57" w:rsidRPr="00453CB7"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p</w:t>
      </w:r>
      <w:r w:rsidRPr="00C801A5">
        <w:rPr>
          <w:rStyle w:val="FootnoteReference"/>
          <w:szCs w:val="18"/>
          <w:vertAlign w:val="baseline"/>
          <w:lang w:val="ru-RU"/>
        </w:rPr>
        <w:t>. 485</w:t>
      </w:r>
      <w:r w:rsidRPr="00453CB7">
        <w:rPr>
          <w:szCs w:val="18"/>
          <w:lang w:val="ru-RU"/>
        </w:rPr>
        <w:t xml:space="preserve">.  </w:t>
      </w:r>
    </w:p>
  </w:footnote>
  <w:footnote w:id="40">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w:t>
      </w:r>
      <w:r w:rsidRPr="00453CB7">
        <w:rPr>
          <w:szCs w:val="18"/>
          <w:lang w:val="ru-RU"/>
        </w:rPr>
        <w:t xml:space="preserve">часть </w:t>
      </w:r>
      <w:r w:rsidRPr="00C801A5">
        <w:rPr>
          <w:rStyle w:val="FootnoteReference"/>
          <w:szCs w:val="18"/>
          <w:vertAlign w:val="baseline"/>
        </w:rPr>
        <w:t>I</w:t>
      </w:r>
      <w:r w:rsidRPr="00C801A5">
        <w:rPr>
          <w:rStyle w:val="FootnoteReference"/>
          <w:szCs w:val="18"/>
          <w:vertAlign w:val="baseline"/>
          <w:lang w:val="ru-RU"/>
        </w:rPr>
        <w:t>. 4</w:t>
      </w:r>
      <w:r w:rsidRPr="00453CB7">
        <w:rPr>
          <w:szCs w:val="18"/>
          <w:lang w:val="ru-RU"/>
        </w:rPr>
        <w:t>.</w:t>
      </w:r>
      <w:r>
        <w:rPr>
          <w:szCs w:val="18"/>
          <w:lang w:val="ru-RU"/>
        </w:rPr>
        <w:t xml:space="preserve">  </w:t>
      </w:r>
    </w:p>
  </w:footnote>
  <w:footnote w:id="41">
    <w:p w:rsidR="001D5D57" w:rsidRPr="00453CB7"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szCs w:val="18"/>
          <w:lang w:val="ru-RU"/>
        </w:rPr>
        <w:t>.</w:t>
      </w:r>
      <w:r w:rsidRPr="00C801A5">
        <w:rPr>
          <w:rStyle w:val="FootnoteReference"/>
          <w:szCs w:val="18"/>
          <w:vertAlign w:val="baseline"/>
          <w:lang w:val="ru-RU"/>
        </w:rPr>
        <w:t>603</w:t>
      </w:r>
      <w:r w:rsidRPr="00453CB7">
        <w:rPr>
          <w:szCs w:val="18"/>
          <w:lang w:val="ru-RU"/>
        </w:rPr>
        <w:t>.</w:t>
      </w:r>
    </w:p>
  </w:footnote>
  <w:footnote w:id="4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r>
        <w:rPr>
          <w:szCs w:val="18"/>
          <w:lang w:val="ru-RU"/>
        </w:rPr>
        <w:t xml:space="preserve"> пункт 4 п</w:t>
      </w:r>
      <w:r w:rsidRPr="00BF46CC">
        <w:rPr>
          <w:szCs w:val="18"/>
          <w:lang w:val="ru-RU"/>
        </w:rPr>
        <w:t>риложения</w:t>
      </w:r>
      <w:r>
        <w:rPr>
          <w:szCs w:val="18"/>
          <w:lang w:val="ru-RU"/>
        </w:rPr>
        <w:t xml:space="preserve">.  </w:t>
      </w:r>
    </w:p>
  </w:footnote>
  <w:footnote w:id="43">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sidRPr="00C801A5">
        <w:rPr>
          <w:rStyle w:val="FootnoteReference"/>
          <w:szCs w:val="18"/>
          <w:vertAlign w:val="baseline"/>
          <w:lang w:val="ru-RU"/>
        </w:rPr>
        <w:t>с</w:t>
      </w:r>
      <w:r w:rsidRPr="00C801A5">
        <w:rPr>
          <w:szCs w:val="18"/>
          <w:lang w:val="ru-RU"/>
        </w:rPr>
        <w:t xml:space="preserve">тр. </w:t>
      </w:r>
      <w:r w:rsidRPr="00C801A5">
        <w:rPr>
          <w:rStyle w:val="FootnoteReference"/>
          <w:szCs w:val="18"/>
          <w:vertAlign w:val="baseline"/>
          <w:lang w:val="ru-RU"/>
        </w:rPr>
        <w:t>282</w:t>
      </w:r>
      <w:r w:rsidRPr="00453CB7">
        <w:rPr>
          <w:szCs w:val="18"/>
          <w:lang w:val="ru-RU"/>
        </w:rPr>
        <w:t>.</w:t>
      </w:r>
    </w:p>
  </w:footnote>
  <w:footnote w:id="44">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453CB7">
        <w:rPr>
          <w:szCs w:val="18"/>
          <w:lang w:val="ru-RU"/>
        </w:rPr>
        <w:t xml:space="preserve">Статьи </w:t>
      </w:r>
      <w:r w:rsidRPr="00C801A5">
        <w:rPr>
          <w:rStyle w:val="FootnoteReference"/>
          <w:szCs w:val="18"/>
          <w:vertAlign w:val="baseline"/>
          <w:lang w:val="ru-RU"/>
        </w:rPr>
        <w:t>10</w:t>
      </w:r>
      <w:r w:rsidRPr="00C801A5">
        <w:rPr>
          <w:rStyle w:val="FootnoteReference"/>
          <w:i/>
          <w:szCs w:val="18"/>
          <w:vertAlign w:val="baseline"/>
        </w:rPr>
        <w:t>bis</w:t>
      </w:r>
      <w:r w:rsidRPr="00C801A5">
        <w:rPr>
          <w:rStyle w:val="FootnoteReference"/>
          <w:szCs w:val="18"/>
          <w:vertAlign w:val="baseline"/>
          <w:lang w:val="ru-RU"/>
        </w:rPr>
        <w:t xml:space="preserve"> и 11.  См. также</w:t>
      </w:r>
      <w:r w:rsidRPr="00BF46CC">
        <w:rPr>
          <w:rStyle w:val="FootnoteReference"/>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rStyle w:val="FootnoteReference"/>
          <w:szCs w:val="18"/>
          <w:vertAlign w:val="baseline"/>
          <w:lang w:val="ru-RU"/>
        </w:rPr>
        <w:t>. 614</w:t>
      </w:r>
      <w:r w:rsidRPr="00BF46CC">
        <w:rPr>
          <w:szCs w:val="18"/>
          <w:lang w:val="ru-RU"/>
        </w:rPr>
        <w:t>.</w:t>
      </w:r>
    </w:p>
  </w:footnote>
  <w:footnote w:id="4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7-11 приложения </w:t>
      </w:r>
      <w:r w:rsidRPr="00BF46CC">
        <w:rPr>
          <w:szCs w:val="18"/>
        </w:rPr>
        <w:t>I</w:t>
      </w:r>
      <w:r w:rsidRPr="00BF46CC">
        <w:rPr>
          <w:szCs w:val="18"/>
          <w:lang w:val="ru-RU"/>
        </w:rPr>
        <w:t>.</w:t>
      </w:r>
    </w:p>
  </w:footnote>
  <w:footnote w:id="4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r>
        <w:rPr>
          <w:szCs w:val="18"/>
          <w:lang w:val="ru-RU"/>
        </w:rPr>
        <w:t xml:space="preserve">  В июне 2017 г было выпущено новое исследование ВОИС по требованиям, касающимся раскрытия патентной информации, озаглавленное «Основные вопросы, связанные с разработкой требований к раскрытию патентной информации в отношении генетических ресурсов и традиционных знаний»;  доступно на: </w:t>
      </w:r>
      <w:r w:rsidRPr="0040791A">
        <w:rPr>
          <w:szCs w:val="18"/>
          <w:lang w:val="ru-RU"/>
        </w:rPr>
        <w:t>http://www.wipo.int/publications/en/details.jsp?id=4194</w:t>
      </w:r>
      <w:r>
        <w:rPr>
          <w:szCs w:val="18"/>
          <w:lang w:val="ru-RU"/>
        </w:rPr>
        <w:t xml:space="preserve">. </w:t>
      </w:r>
    </w:p>
  </w:footnote>
  <w:footnote w:id="4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49">
    <w:p w:rsidR="001D5D57" w:rsidRPr="00BF46CC" w:rsidRDefault="001D5D57" w:rsidP="00671B97">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52">
    <w:p w:rsidR="001D5D57" w:rsidRPr="00BF46CC" w:rsidRDefault="001D5D57" w:rsidP="00671B97">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453CB7">
        <w:rPr>
          <w:bCs/>
          <w:szCs w:val="18"/>
          <w:lang w:val="ru-RU"/>
        </w:rPr>
        <w:t xml:space="preserve">, </w:t>
      </w:r>
      <w:r w:rsidRPr="00671B97">
        <w:rPr>
          <w:rStyle w:val="FootnoteReference"/>
          <w:bCs/>
          <w:szCs w:val="18"/>
          <w:vertAlign w:val="baseline"/>
        </w:rPr>
        <w:t>WCT</w:t>
      </w:r>
      <w:r w:rsidRPr="00671B97">
        <w:rPr>
          <w:rStyle w:val="FootnoteReference"/>
          <w:bCs/>
          <w:szCs w:val="18"/>
          <w:vertAlign w:val="baseline"/>
          <w:lang w:val="ru-RU"/>
        </w:rPr>
        <w:t>-</w:t>
      </w:r>
      <w:r w:rsidRPr="00671B97">
        <w:rPr>
          <w:rStyle w:val="FootnoteReference"/>
          <w:bCs/>
          <w:szCs w:val="18"/>
          <w:vertAlign w:val="baseline"/>
        </w:rPr>
        <w:t>WPPT</w:t>
      </w:r>
      <w:r w:rsidRPr="00671B97">
        <w:rPr>
          <w:rStyle w:val="FootnoteReference"/>
          <w:bCs/>
          <w:szCs w:val="18"/>
          <w:vertAlign w:val="baseline"/>
          <w:lang w:val="ru-RU"/>
        </w:rPr>
        <w:t>/</w:t>
      </w:r>
      <w:r w:rsidRPr="00671B97">
        <w:rPr>
          <w:rStyle w:val="FootnoteReference"/>
          <w:bCs/>
          <w:szCs w:val="18"/>
          <w:vertAlign w:val="baseline"/>
        </w:rPr>
        <w:t>IMP</w:t>
      </w:r>
      <w:r w:rsidRPr="00671B97">
        <w:rPr>
          <w:rStyle w:val="FootnoteReference"/>
          <w:bCs/>
          <w:szCs w:val="18"/>
          <w:vertAlign w:val="baseline"/>
          <w:lang w:val="ru-RU"/>
        </w:rPr>
        <w:t>/1,</w:t>
      </w:r>
      <w:r w:rsidRPr="00453CB7">
        <w:rPr>
          <w:rStyle w:val="FootnoteReference"/>
          <w:bCs/>
          <w:szCs w:val="18"/>
          <w:lang w:val="ru-RU"/>
        </w:rPr>
        <w:t xml:space="preserve"> </w:t>
      </w:r>
      <w:r w:rsidRPr="00453CB7">
        <w:rPr>
          <w:bCs/>
          <w:szCs w:val="18"/>
          <w:lang w:val="ru-RU"/>
        </w:rPr>
        <w:t>1999</w:t>
      </w:r>
      <w:r w:rsidRPr="00BF46CC">
        <w:rPr>
          <w:bCs/>
          <w:szCs w:val="18"/>
          <w:lang w:val="ru-RU"/>
        </w:rPr>
        <w:t xml:space="preserve"> г., </w:t>
      </w:r>
      <w:r w:rsidRPr="00671B97">
        <w:rPr>
          <w:rStyle w:val="FootnoteReference"/>
          <w:bCs/>
          <w:szCs w:val="18"/>
          <w:vertAlign w:val="baseline"/>
          <w:lang w:val="ru-RU"/>
        </w:rPr>
        <w:t>с</w:t>
      </w:r>
      <w:r w:rsidRPr="00671B97">
        <w:rPr>
          <w:bCs/>
          <w:szCs w:val="18"/>
          <w:lang w:val="ru-RU"/>
        </w:rPr>
        <w:t>тр</w:t>
      </w:r>
      <w:r w:rsidRPr="00BF46CC">
        <w:rPr>
          <w:bCs/>
          <w:szCs w:val="18"/>
          <w:lang w:val="ru-RU"/>
        </w:rPr>
        <w:t>.</w:t>
      </w:r>
      <w:r>
        <w:rPr>
          <w:bCs/>
          <w:szCs w:val="18"/>
          <w:lang w:val="ru-RU"/>
        </w:rPr>
        <w:t> </w:t>
      </w:r>
      <w:r w:rsidRPr="00BF46CC">
        <w:rPr>
          <w:rStyle w:val="FootnoteReference"/>
          <w:bCs/>
          <w:szCs w:val="18"/>
          <w:lang w:val="ru-RU"/>
        </w:rPr>
        <w:t>2</w:t>
      </w:r>
      <w:r>
        <w:rPr>
          <w:bCs/>
          <w:szCs w:val="18"/>
          <w:lang w:val="ru-RU"/>
        </w:rPr>
        <w:t xml:space="preserve">.  </w:t>
      </w:r>
    </w:p>
  </w:footnote>
  <w:footnote w:id="53">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54">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453CB7">
        <w:rPr>
          <w:rStyle w:val="FootnoteReference"/>
          <w:szCs w:val="18"/>
          <w:lang w:val="ru-RU"/>
        </w:rPr>
        <w:t xml:space="preserve"> </w:t>
      </w:r>
      <w:r w:rsidRPr="00671B97">
        <w:rPr>
          <w:rStyle w:val="FootnoteReference"/>
          <w:szCs w:val="18"/>
          <w:vertAlign w:val="baseline"/>
          <w:lang w:val="ru-RU"/>
        </w:rPr>
        <w:t>198</w:t>
      </w:r>
      <w:r w:rsidRPr="00453CB7">
        <w:rPr>
          <w:szCs w:val="18"/>
          <w:lang w:val="ru-RU"/>
        </w:rPr>
        <w:t>2</w:t>
      </w:r>
      <w:r w:rsidRPr="00BF46CC">
        <w:rPr>
          <w:szCs w:val="18"/>
          <w:lang w:val="ru-RU"/>
        </w:rPr>
        <w:t xml:space="preserve">  г., пункт 37.</w:t>
      </w:r>
    </w:p>
  </w:footnote>
  <w:footnote w:id="55">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BF46CC">
        <w:rPr>
          <w:rStyle w:val="FootnoteReference"/>
          <w:szCs w:val="18"/>
          <w:lang w:val="ru-RU"/>
        </w:rPr>
        <w:t xml:space="preserve"> </w:t>
      </w:r>
      <w:r w:rsidRPr="00BF46CC">
        <w:rPr>
          <w:szCs w:val="18"/>
          <w:lang w:val="ru-RU"/>
        </w:rPr>
        <w:t>пункт 37.</w:t>
      </w:r>
    </w:p>
  </w:footnote>
  <w:footnote w:id="56">
    <w:p w:rsidR="001D5D57" w:rsidRPr="00630B51"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57">
    <w:p w:rsidR="001D5D57" w:rsidRPr="00630B51"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58">
    <w:p w:rsidR="001D5D57" w:rsidRPr="0059477E" w:rsidRDefault="001D5D57" w:rsidP="00671B97">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1D5D57">
        <w:rPr>
          <w:szCs w:val="18"/>
          <w:lang w:val="ru-RU"/>
        </w:rPr>
        <w:t>»</w:t>
      </w:r>
      <w:r w:rsidRPr="001D5D57">
        <w:rPr>
          <w:rStyle w:val="FootnoteReference"/>
          <w:szCs w:val="18"/>
          <w:vertAlign w:val="baseline"/>
          <w:lang w:val="nl-NL"/>
        </w:rPr>
        <w:t xml:space="preserve">, </w:t>
      </w:r>
      <w:r w:rsidRPr="001D5D57">
        <w:rPr>
          <w:rStyle w:val="FootnoteReference"/>
          <w:szCs w:val="18"/>
          <w:vertAlign w:val="baseline"/>
          <w:lang w:val="ru-RU"/>
        </w:rPr>
        <w:t>с</w:t>
      </w:r>
      <w:r w:rsidRPr="00453CB7">
        <w:rPr>
          <w:szCs w:val="18"/>
          <w:lang w:val="ru-RU"/>
        </w:rPr>
        <w:t xml:space="preserve">тр. </w:t>
      </w:r>
      <w:r w:rsidRPr="001D5D57">
        <w:rPr>
          <w:rStyle w:val="FootnoteReference"/>
          <w:szCs w:val="18"/>
          <w:vertAlign w:val="baseline"/>
          <w:lang w:val="nl-NL"/>
        </w:rPr>
        <w:t>290</w:t>
      </w:r>
      <w:r w:rsidRPr="0059477E">
        <w:rPr>
          <w:szCs w:val="18"/>
          <w:lang w:val="nl-NL"/>
        </w:rPr>
        <w:t>.</w:t>
      </w:r>
    </w:p>
  </w:footnote>
  <w:footnote w:id="59">
    <w:p w:rsidR="001D5D57" w:rsidRPr="0059477E"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0">
    <w:p w:rsidR="001D5D57" w:rsidRPr="0059477E"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62">
    <w:p w:rsidR="001D5D57" w:rsidRPr="00453CB7"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 пункты 5</w:t>
      </w:r>
      <w:r w:rsidRPr="001D5D57">
        <w:rPr>
          <w:szCs w:val="18"/>
          <w:lang w:val="ru-RU"/>
        </w:rPr>
        <w:t>-7</w:t>
      </w:r>
      <w:r w:rsidRPr="00453CB7">
        <w:rPr>
          <w:szCs w:val="18"/>
          <w:lang w:val="ru-RU"/>
        </w:rPr>
        <w:t>.</w:t>
      </w:r>
    </w:p>
  </w:footnote>
  <w:footnote w:id="63">
    <w:p w:rsidR="001D5D57" w:rsidRPr="003E2BD5"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szCs w:val="18"/>
          <w:lang w:val="ru-RU"/>
        </w:rPr>
        <w:t>.</w:t>
      </w:r>
      <w:r w:rsidRPr="00453CB7">
        <w:rPr>
          <w:rStyle w:val="FootnoteReference"/>
          <w:szCs w:val="18"/>
          <w:lang w:val="ru-RU"/>
        </w:rPr>
        <w:t>.</w:t>
      </w:r>
      <w:r w:rsidRPr="001D5D57">
        <w:rPr>
          <w:rStyle w:val="FootnoteReference"/>
          <w:szCs w:val="18"/>
          <w:vertAlign w:val="baseline"/>
          <w:lang w:val="ru-RU"/>
        </w:rPr>
        <w:t>290</w:t>
      </w:r>
      <w:r w:rsidRPr="00453CB7">
        <w:rPr>
          <w:szCs w:val="18"/>
          <w:lang w:val="ru-RU"/>
        </w:rPr>
        <w:t>.</w:t>
      </w:r>
    </w:p>
  </w:footnote>
  <w:footnote w:id="64">
    <w:p w:rsidR="001D5D57" w:rsidRPr="003E2BD5"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r w:rsidRPr="00BF46CC">
        <w:rPr>
          <w:szCs w:val="18"/>
          <w:lang w:val="ru-RU"/>
        </w:rPr>
        <w:t>См</w:t>
      </w:r>
      <w:r>
        <w:rPr>
          <w:szCs w:val="18"/>
          <w:lang w:val="ru-RU"/>
        </w:rPr>
        <w:t>.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rStyle w:val="FootnoteReference"/>
          <w:szCs w:val="18"/>
          <w:lang w:val="ru-RU"/>
        </w:rPr>
        <w:t xml:space="preserve">. </w:t>
      </w:r>
      <w:r w:rsidRPr="001D5D57">
        <w:rPr>
          <w:rStyle w:val="FootnoteReference"/>
          <w:szCs w:val="18"/>
          <w:vertAlign w:val="baseline"/>
          <w:lang w:val="ru-RU"/>
        </w:rPr>
        <w:t>291</w:t>
      </w:r>
      <w:r w:rsidRPr="003E2BD5">
        <w:rPr>
          <w:szCs w:val="18"/>
          <w:lang w:val="ru-RU"/>
        </w:rPr>
        <w:t>.</w:t>
      </w:r>
    </w:p>
  </w:footnote>
  <w:footnote w:id="6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разнообразии и ее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6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Йозо Йокота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 16 июня 2006 г.</w:t>
      </w:r>
    </w:p>
  </w:footnote>
  <w:footnote w:id="6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6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69">
    <w:p w:rsidR="001D5D57" w:rsidRPr="00BF46CC" w:rsidRDefault="001D5D57" w:rsidP="00671B97">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0">
    <w:p w:rsidR="001D5D57" w:rsidRPr="003E2BD5" w:rsidRDefault="001D5D57" w:rsidP="00671B97">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2">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3">
    <w:p w:rsidR="001D5D57" w:rsidRPr="00DB2D9D" w:rsidRDefault="001D5D57" w:rsidP="00671B97">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r w:rsidRPr="00DB2D9D">
        <w:t>http://wedocs.unep.org/handle/20.500.11822/7569</w:t>
      </w:r>
      <w:r w:rsidRPr="003E2BD5">
        <w:rPr>
          <w:szCs w:val="18"/>
        </w:rPr>
        <w:t>.</w:t>
      </w:r>
      <w:r w:rsidRPr="00DB2D9D">
        <w:rPr>
          <w:szCs w:val="18"/>
        </w:rPr>
        <w:t xml:space="preserve"> </w:t>
      </w:r>
    </w:p>
  </w:footnote>
  <w:footnote w:id="74">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Хенриксен: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7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Межучрежденческая группа поддержки по вопросам коренных народов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hyperlink r:id="rId2" w:tooltip="http://www.fao.org/docrep/013/i1857e/i1857e00.pdf" w:history="1">
        <w:r w:rsidRPr="001E78E5">
          <w:rPr>
            <w:iCs/>
            <w:color w:val="0000FF"/>
            <w:szCs w:val="18"/>
            <w:u w:val="single"/>
            <w:lang w:val="en-GB"/>
          </w:rPr>
          <w:t>http</w:t>
        </w:r>
        <w:r w:rsidRPr="001E78E5">
          <w:rPr>
            <w:iCs/>
            <w:color w:val="0000FF"/>
            <w:szCs w:val="18"/>
            <w:u w:val="single"/>
            <w:lang w:val="ru-RU"/>
          </w:rPr>
          <w:t>://</w:t>
        </w:r>
        <w:r w:rsidRPr="001E78E5">
          <w:rPr>
            <w:iCs/>
            <w:color w:val="0000FF"/>
            <w:szCs w:val="18"/>
            <w:u w:val="single"/>
            <w:lang w:val="en-GB"/>
          </w:rPr>
          <w:t>www</w:t>
        </w:r>
        <w:r w:rsidRPr="001E78E5">
          <w:rPr>
            <w:iCs/>
            <w:color w:val="0000FF"/>
            <w:szCs w:val="18"/>
            <w:u w:val="single"/>
            <w:lang w:val="ru-RU"/>
          </w:rPr>
          <w:t>.</w:t>
        </w:r>
        <w:r w:rsidRPr="001E78E5">
          <w:rPr>
            <w:iCs/>
            <w:color w:val="0000FF"/>
            <w:szCs w:val="18"/>
            <w:u w:val="single"/>
            <w:lang w:val="en-GB"/>
          </w:rPr>
          <w:t>fao</w:t>
        </w:r>
        <w:r w:rsidRPr="001E78E5">
          <w:rPr>
            <w:iCs/>
            <w:color w:val="0000FF"/>
            <w:szCs w:val="18"/>
            <w:u w:val="single"/>
            <w:lang w:val="ru-RU"/>
          </w:rPr>
          <w:t>.</w:t>
        </w:r>
        <w:r w:rsidRPr="001E78E5">
          <w:rPr>
            <w:iCs/>
            <w:color w:val="0000FF"/>
            <w:szCs w:val="18"/>
            <w:u w:val="single"/>
            <w:lang w:val="en-GB"/>
          </w:rPr>
          <w:t>org</w:t>
        </w:r>
        <w:r w:rsidRPr="001E78E5">
          <w:rPr>
            <w:iCs/>
            <w:color w:val="0000FF"/>
            <w:szCs w:val="18"/>
            <w:u w:val="single"/>
            <w:lang w:val="ru-RU"/>
          </w:rPr>
          <w:t>/</w:t>
        </w:r>
        <w:r w:rsidRPr="001E78E5">
          <w:rPr>
            <w:iCs/>
            <w:color w:val="0000FF"/>
            <w:szCs w:val="18"/>
            <w:u w:val="single"/>
            <w:lang w:val="en-GB"/>
          </w:rPr>
          <w:t>docrep</w:t>
        </w:r>
        <w:r w:rsidRPr="001E78E5">
          <w:rPr>
            <w:iCs/>
            <w:color w:val="0000FF"/>
            <w:szCs w:val="18"/>
            <w:u w:val="single"/>
            <w:lang w:val="ru-RU"/>
          </w:rPr>
          <w:t>/013/</w:t>
        </w:r>
        <w:r w:rsidRPr="001E78E5">
          <w:rPr>
            <w:iCs/>
            <w:color w:val="0000FF"/>
            <w:szCs w:val="18"/>
            <w:u w:val="single"/>
            <w:lang w:val="en-GB"/>
          </w:rPr>
          <w:t>i</w:t>
        </w:r>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w:t>
        </w:r>
        <w:r w:rsidRPr="001E78E5">
          <w:rPr>
            <w:iCs/>
            <w:color w:val="0000FF"/>
            <w:szCs w:val="18"/>
            <w:u w:val="single"/>
            <w:lang w:val="en-GB"/>
          </w:rPr>
          <w:t>i</w:t>
        </w:r>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00.</w:t>
        </w:r>
        <w:r w:rsidRPr="001E78E5">
          <w:rPr>
            <w:iCs/>
            <w:color w:val="0000FF"/>
            <w:szCs w:val="18"/>
            <w:u w:val="single"/>
            <w:lang w:val="en-GB"/>
          </w:rPr>
          <w:t>pdf</w:t>
        </w:r>
      </w:hyperlink>
      <w:r w:rsidRPr="00BF46CC">
        <w:rPr>
          <w:iCs/>
          <w:szCs w:val="18"/>
          <w:lang w:val="ru-RU"/>
        </w:rPr>
        <w:t>.</w:t>
      </w:r>
    </w:p>
  </w:footnote>
  <w:footnote w:id="76">
    <w:p w:rsidR="001D5D57" w:rsidRPr="009A081D"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r w:rsidRPr="00BF46CC">
        <w:rPr>
          <w:iCs/>
          <w:szCs w:val="18"/>
          <w:lang w:val="en-GB"/>
        </w:rPr>
        <w:t>ifad</w:t>
      </w:r>
      <w:r w:rsidRPr="00BF46CC">
        <w:rPr>
          <w:iCs/>
          <w:szCs w:val="18"/>
          <w:lang w:val="ru-RU"/>
        </w:rPr>
        <w:t>.</w:t>
      </w:r>
      <w:r w:rsidRPr="00BF46CC">
        <w:rPr>
          <w:iCs/>
          <w:szCs w:val="18"/>
          <w:lang w:val="en-GB"/>
        </w:rPr>
        <w:t>org</w:t>
      </w:r>
      <w:r w:rsidRPr="00BF46CC">
        <w:rPr>
          <w:iCs/>
          <w:szCs w:val="18"/>
          <w:lang w:val="ru-RU"/>
        </w:rPr>
        <w:t>/</w:t>
      </w:r>
      <w:r w:rsidRPr="00BF46CC">
        <w:rPr>
          <w:iCs/>
          <w:szCs w:val="18"/>
          <w:lang w:val="en-GB"/>
        </w:rPr>
        <w:t>english</w:t>
      </w:r>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r w:rsidRPr="00BF46CC">
        <w:rPr>
          <w:iCs/>
          <w:szCs w:val="18"/>
          <w:lang w:val="en-GB"/>
        </w:rPr>
        <w:t>ip</w:t>
      </w:r>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7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Pr>
          <w:szCs w:val="18"/>
          <w:lang w:val="ru-RU"/>
        </w:rPr>
        <w:t xml:space="preserve"> </w:t>
      </w:r>
      <w:r w:rsidRPr="00DB2D9D">
        <w:t>http</w:t>
      </w:r>
      <w:r w:rsidRPr="00DB2D9D">
        <w:rPr>
          <w:lang w:val="ru-RU"/>
        </w:rPr>
        <w:t>://</w:t>
      </w:r>
      <w:r w:rsidRPr="00DB2D9D">
        <w:t>www</w:t>
      </w:r>
      <w:r w:rsidRPr="00DB2D9D">
        <w:rPr>
          <w:lang w:val="ru-RU"/>
        </w:rPr>
        <w:t>.</w:t>
      </w:r>
      <w:r w:rsidRPr="00DB2D9D">
        <w:t>undp</w:t>
      </w:r>
      <w:r w:rsidRPr="00DB2D9D">
        <w:rPr>
          <w:lang w:val="ru-RU"/>
        </w:rPr>
        <w:t>.</w:t>
      </w:r>
      <w:r w:rsidRPr="00DB2D9D">
        <w:t>org</w:t>
      </w:r>
      <w:r w:rsidRPr="00DB2D9D">
        <w:rPr>
          <w:lang w:val="ru-RU"/>
        </w:rPr>
        <w:t>/</w:t>
      </w:r>
      <w:r w:rsidRPr="00DB2D9D">
        <w:t>content</w:t>
      </w:r>
      <w:r w:rsidRPr="00DB2D9D">
        <w:rPr>
          <w:lang w:val="ru-RU"/>
        </w:rPr>
        <w:t>/</w:t>
      </w:r>
      <w:r w:rsidRPr="00DB2D9D">
        <w:t>undp</w:t>
      </w:r>
      <w:r w:rsidRPr="00DB2D9D">
        <w:rPr>
          <w:lang w:val="ru-RU"/>
        </w:rPr>
        <w:t>/</w:t>
      </w:r>
      <w:r w:rsidRPr="00DB2D9D">
        <w:t>en</w:t>
      </w:r>
      <w:r w:rsidRPr="00DB2D9D">
        <w:rPr>
          <w:lang w:val="ru-RU"/>
        </w:rPr>
        <w:t>/</w:t>
      </w:r>
      <w:r w:rsidRPr="00DB2D9D">
        <w:t>home</w:t>
      </w:r>
      <w:r w:rsidRPr="00DB2D9D">
        <w:rPr>
          <w:lang w:val="ru-RU"/>
        </w:rPr>
        <w:t>/</w:t>
      </w:r>
      <w:r w:rsidRPr="00DB2D9D">
        <w:t>librarypage</w:t>
      </w:r>
      <w:r w:rsidRPr="00DB2D9D">
        <w:rPr>
          <w:lang w:val="ru-RU"/>
        </w:rPr>
        <w:t>/</w:t>
      </w:r>
      <w:r w:rsidRPr="00DB2D9D">
        <w:t>environment</w:t>
      </w:r>
      <w:r w:rsidRPr="00DB2D9D">
        <w:rPr>
          <w:lang w:val="ru-RU"/>
        </w:rPr>
        <w:t>-</w:t>
      </w:r>
      <w:r w:rsidRPr="00DB2D9D">
        <w:t>energy</w:t>
      </w:r>
      <w:r w:rsidRPr="00DB2D9D">
        <w:rPr>
          <w:lang w:val="ru-RU"/>
        </w:rPr>
        <w:t>/</w:t>
      </w:r>
      <w:r w:rsidRPr="00DB2D9D">
        <w:t>local</w:t>
      </w:r>
      <w:r w:rsidRPr="00DB2D9D">
        <w:rPr>
          <w:lang w:val="ru-RU"/>
        </w:rPr>
        <w:t>_</w:t>
      </w:r>
      <w:r w:rsidRPr="00DB2D9D">
        <w:t>development</w:t>
      </w:r>
      <w:r w:rsidRPr="00DB2D9D">
        <w:rPr>
          <w:lang w:val="ru-RU"/>
        </w:rPr>
        <w:t>/</w:t>
      </w:r>
      <w:r w:rsidRPr="00DB2D9D">
        <w:t>undp</w:t>
      </w:r>
      <w:r w:rsidRPr="00DB2D9D">
        <w:rPr>
          <w:lang w:val="ru-RU"/>
        </w:rPr>
        <w:t>-</w:t>
      </w:r>
      <w:r w:rsidRPr="00DB2D9D">
        <w:t>and</w:t>
      </w:r>
      <w:r w:rsidRPr="00DB2D9D">
        <w:rPr>
          <w:lang w:val="ru-RU"/>
        </w:rPr>
        <w:t>-</w:t>
      </w:r>
      <w:r w:rsidRPr="00DB2D9D">
        <w:t>indigenous</w:t>
      </w:r>
      <w:r w:rsidRPr="00DB2D9D">
        <w:rPr>
          <w:lang w:val="ru-RU"/>
        </w:rPr>
        <w:t>-</w:t>
      </w:r>
      <w:r w:rsidRPr="00DB2D9D">
        <w:t>peoples</w:t>
      </w:r>
      <w:r w:rsidRPr="00DB2D9D">
        <w:rPr>
          <w:lang w:val="ru-RU"/>
        </w:rPr>
        <w:t>-</w:t>
      </w:r>
      <w:r w:rsidRPr="00DB2D9D">
        <w:t>a</w:t>
      </w:r>
      <w:r w:rsidRPr="00DB2D9D">
        <w:rPr>
          <w:lang w:val="ru-RU"/>
        </w:rPr>
        <w:t>-</w:t>
      </w:r>
      <w:r w:rsidRPr="00DB2D9D">
        <w:t>policy</w:t>
      </w:r>
      <w:r w:rsidRPr="00DB2D9D">
        <w:rPr>
          <w:lang w:val="ru-RU"/>
        </w:rPr>
        <w:t>-</w:t>
      </w:r>
      <w:r w:rsidRPr="00DB2D9D">
        <w:t>of</w:t>
      </w:r>
      <w:r w:rsidRPr="00DB2D9D">
        <w:rPr>
          <w:lang w:val="ru-RU"/>
        </w:rPr>
        <w:t>-</w:t>
      </w:r>
      <w:r w:rsidRPr="00DB2D9D">
        <w:t>engagement</w:t>
      </w:r>
      <w:r w:rsidRPr="00DB2D9D">
        <w:rPr>
          <w:lang w:val="ru-RU"/>
        </w:rPr>
        <w:t>.</w:t>
      </w:r>
      <w:r w:rsidRPr="00DB2D9D">
        <w:t>html</w:t>
      </w:r>
      <w:r w:rsidRPr="00BF46CC">
        <w:rPr>
          <w:iCs/>
          <w:szCs w:val="18"/>
          <w:lang w:val="ru-RU"/>
        </w:rPr>
        <w:t>.</w:t>
      </w:r>
    </w:p>
  </w:footnote>
  <w:footnote w:id="78">
    <w:p w:rsidR="001D5D57" w:rsidRPr="00BF46CC" w:rsidRDefault="001D5D57" w:rsidP="00671B97">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79">
    <w:p w:rsidR="001D5D57" w:rsidRPr="00BF46CC" w:rsidRDefault="001D5D57" w:rsidP="00671B97">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sidRPr="00057CE8">
        <w:rPr>
          <w:szCs w:val="18"/>
          <w:lang w:val="ru-RU"/>
        </w:rPr>
        <w:t xml:space="preserve">. </w:t>
      </w:r>
      <w:r w:rsidRPr="001D5D57">
        <w:rPr>
          <w:rStyle w:val="FootnoteReference"/>
          <w:szCs w:val="18"/>
          <w:vertAlign w:val="baseline"/>
          <w:lang w:val="nl-NL"/>
        </w:rPr>
        <w:t>293</w:t>
      </w:r>
      <w:r w:rsidRPr="00057CE8">
        <w:rPr>
          <w:szCs w:val="18"/>
          <w:lang w:val="nl-NL"/>
        </w:rPr>
        <w:t>.</w:t>
      </w:r>
    </w:p>
  </w:footnote>
  <w:footnote w:id="8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057CE8">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057CE8">
        <w:rPr>
          <w:rStyle w:val="FootnoteReference"/>
          <w:szCs w:val="18"/>
          <w:lang w:val="ru-RU"/>
        </w:rPr>
        <w:t>.</w:t>
      </w:r>
      <w:r w:rsidRPr="00057CE8">
        <w:rPr>
          <w:szCs w:val="18"/>
          <w:lang w:val="ru-RU"/>
        </w:rPr>
        <w:t>, стр</w:t>
      </w:r>
      <w:r>
        <w:rPr>
          <w:szCs w:val="18"/>
          <w:lang w:val="ru-RU"/>
        </w:rPr>
        <w:t xml:space="preserve">. </w:t>
      </w:r>
      <w:r w:rsidRPr="00BF46CC">
        <w:rPr>
          <w:szCs w:val="18"/>
          <w:lang w:val="ru-RU"/>
        </w:rPr>
        <w:t>602</w:t>
      </w:r>
      <w:r>
        <w:rPr>
          <w:szCs w:val="18"/>
          <w:lang w:val="ru-RU"/>
        </w:rPr>
        <w:t>.</w:t>
      </w:r>
    </w:p>
  </w:footnote>
  <w:footnote w:id="8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  Проект руководящих принципов в отношении доступа и справедливого совместного пользования выгодами).</w:t>
      </w:r>
    </w:p>
  </w:footnote>
  <w:footnote w:id="8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8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  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
  </w:footnote>
  <w:footnote w:id="85">
    <w:p w:rsidR="001D5D57" w:rsidRPr="00BF46CC" w:rsidRDefault="001D5D57" w:rsidP="00671B97">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86">
    <w:p w:rsidR="001D5D57" w:rsidRPr="00BF46CC" w:rsidRDefault="001D5D57" w:rsidP="00671B97">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8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8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89">
    <w:p w:rsidR="001D5D57" w:rsidRPr="00097034" w:rsidRDefault="001D5D57" w:rsidP="00671B97">
      <w:pPr>
        <w:pStyle w:val="FootnoteText"/>
        <w:rPr>
          <w:lang w:val="ru-RU"/>
        </w:rPr>
      </w:pPr>
      <w:r w:rsidRPr="0024773D">
        <w:footnoteRef/>
      </w:r>
      <w:r w:rsidRPr="00097034">
        <w:rPr>
          <w:lang w:val="ru-RU"/>
        </w:rPr>
        <w:t xml:space="preserve"> </w:t>
      </w:r>
      <w:r w:rsidRPr="00CE2ACB">
        <w:rPr>
          <w:lang w:val="ru-RU"/>
        </w:rPr>
        <w:tab/>
        <w:t>Статья</w:t>
      </w:r>
      <w:r w:rsidRPr="00097034">
        <w:rPr>
          <w:lang w:val="ru-RU"/>
        </w:rPr>
        <w:t xml:space="preserve"> 1 МДГРПСХ. </w:t>
      </w:r>
    </w:p>
  </w:footnote>
  <w:footnote w:id="9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1">
    <w:p w:rsidR="001D5D57" w:rsidRPr="00547F2B" w:rsidRDefault="001D5D57" w:rsidP="00671B97">
      <w:pPr>
        <w:pStyle w:val="FootnoteText"/>
        <w:ind w:left="567" w:hanging="567"/>
        <w:rPr>
          <w:lang w:val="ru-RU"/>
        </w:rPr>
      </w:pPr>
      <w:r>
        <w:rPr>
          <w:rStyle w:val="FootnoteReference"/>
        </w:rPr>
        <w:footnoteRef/>
      </w:r>
      <w:r w:rsidRPr="00547F2B">
        <w:rPr>
          <w:lang w:val="ru-RU"/>
        </w:rPr>
        <w:t xml:space="preserve"> </w:t>
      </w:r>
      <w:r>
        <w:rPr>
          <w:lang w:val="ru-RU"/>
        </w:rPr>
        <w:tab/>
        <w:t xml:space="preserve">См. раздел 35 </w:t>
      </w:r>
      <w:r w:rsidRPr="00AE0C1E">
        <w:rPr>
          <w:lang w:val="ru-RU"/>
        </w:rPr>
        <w:t>Свода законов США</w:t>
      </w:r>
      <w:r>
        <w:t> </w:t>
      </w:r>
      <w:r>
        <w:rPr>
          <w:lang w:val="ru-RU"/>
        </w:rPr>
        <w:t xml:space="preserve">103;  доступен на:  </w:t>
      </w:r>
      <w:r w:rsidRPr="00547F2B">
        <w:rPr>
          <w:lang w:val="ru-RU"/>
        </w:rPr>
        <w:t>https://www.uspto.gov/web/offices/pac/mpep/s2158.html</w:t>
      </w:r>
      <w:r>
        <w:rPr>
          <w:lang w:val="ru-RU"/>
        </w:rPr>
        <w:t xml:space="preserve">. </w:t>
      </w:r>
    </w:p>
  </w:footnote>
  <w:footnote w:id="9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3">
    <w:p w:rsidR="001D5D57" w:rsidRPr="00BF46CC" w:rsidRDefault="001D5D57" w:rsidP="00671B97">
      <w:pPr>
        <w:pStyle w:val="FootnoteText"/>
        <w:ind w:left="567" w:hanging="567"/>
        <w:rPr>
          <w:rStyle w:val="FootnoteReference"/>
          <w:b/>
          <w:bCs/>
          <w:szCs w:val="18"/>
          <w:lang w:val="ru-RU"/>
        </w:rPr>
      </w:pPr>
      <w:r w:rsidRPr="00BF46CC">
        <w:rPr>
          <w:rStyle w:val="FootnoteReference"/>
          <w:b/>
          <w:bCs/>
          <w:szCs w:val="18"/>
        </w:rPr>
        <w:footnoteRef/>
      </w:r>
      <w:r w:rsidRPr="00BF46CC">
        <w:rPr>
          <w:bCs/>
          <w:szCs w:val="18"/>
          <w:lang w:val="ru-RU"/>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057CE8">
        <w:rPr>
          <w:bCs/>
          <w:szCs w:val="18"/>
          <w:lang w:val="ru-RU"/>
        </w:rPr>
        <w:t xml:space="preserve">,  </w:t>
      </w:r>
      <w:r w:rsidRPr="001D5D57">
        <w:rPr>
          <w:rStyle w:val="FootnoteReference"/>
          <w:bCs/>
          <w:szCs w:val="18"/>
          <w:vertAlign w:val="baseline"/>
        </w:rPr>
        <w:t>WCT</w:t>
      </w:r>
      <w:r w:rsidRPr="001D5D57">
        <w:rPr>
          <w:rStyle w:val="FootnoteReference"/>
          <w:bCs/>
          <w:szCs w:val="18"/>
          <w:vertAlign w:val="baseline"/>
          <w:lang w:val="ru-RU"/>
        </w:rPr>
        <w:t>-</w:t>
      </w:r>
      <w:r w:rsidRPr="001D5D57">
        <w:rPr>
          <w:rStyle w:val="FootnoteReference"/>
          <w:bCs/>
          <w:szCs w:val="18"/>
          <w:vertAlign w:val="baseline"/>
        </w:rPr>
        <w:t>WPPT</w:t>
      </w:r>
      <w:r w:rsidRPr="001D5D57">
        <w:rPr>
          <w:rStyle w:val="FootnoteReference"/>
          <w:bCs/>
          <w:szCs w:val="18"/>
          <w:vertAlign w:val="baseline"/>
          <w:lang w:val="ru-RU"/>
        </w:rPr>
        <w:t>/</w:t>
      </w:r>
      <w:r w:rsidRPr="001D5D57">
        <w:rPr>
          <w:rStyle w:val="FootnoteReference"/>
          <w:bCs/>
          <w:szCs w:val="18"/>
          <w:vertAlign w:val="baseline"/>
        </w:rPr>
        <w:t>IMP</w:t>
      </w:r>
      <w:r w:rsidRPr="001D5D57">
        <w:rPr>
          <w:rStyle w:val="FootnoteReference"/>
          <w:bCs/>
          <w:szCs w:val="18"/>
          <w:vertAlign w:val="baseline"/>
          <w:lang w:val="ru-RU"/>
        </w:rPr>
        <w:t xml:space="preserve">/1, </w:t>
      </w:r>
      <w:r w:rsidRPr="001D5D57">
        <w:rPr>
          <w:bCs/>
          <w:szCs w:val="18"/>
          <w:lang w:val="ru-RU"/>
        </w:rPr>
        <w:t xml:space="preserve">1999 г., </w:t>
      </w:r>
      <w:r w:rsidRPr="001D5D57">
        <w:rPr>
          <w:rStyle w:val="FootnoteReference"/>
          <w:bCs/>
          <w:szCs w:val="18"/>
          <w:vertAlign w:val="baseline"/>
          <w:lang w:val="ru-RU"/>
        </w:rPr>
        <w:t>с</w:t>
      </w:r>
      <w:r w:rsidRPr="001D5D57">
        <w:rPr>
          <w:bCs/>
          <w:szCs w:val="18"/>
          <w:lang w:val="ru-RU"/>
        </w:rPr>
        <w:t xml:space="preserve">тр. </w:t>
      </w:r>
      <w:r w:rsidRPr="001D5D57">
        <w:rPr>
          <w:rStyle w:val="FootnoteReference"/>
          <w:bCs/>
          <w:szCs w:val="18"/>
          <w:vertAlign w:val="baseline"/>
          <w:lang w:val="ru-RU"/>
        </w:rPr>
        <w:t>2</w:t>
      </w:r>
      <w:r w:rsidRPr="00057CE8">
        <w:rPr>
          <w:bCs/>
          <w:szCs w:val="18"/>
          <w:lang w:val="ru-RU"/>
        </w:rPr>
        <w:t>.</w:t>
      </w:r>
      <w:r>
        <w:rPr>
          <w:bCs/>
          <w:szCs w:val="18"/>
          <w:lang w:val="ru-RU"/>
        </w:rPr>
        <w:t xml:space="preserve">  </w:t>
      </w:r>
    </w:p>
  </w:footnote>
  <w:footnote w:id="94">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 xml:space="preserve">Раздел веб-сайта ВОИС, посвященный авторскому праву и смежным правам: </w:t>
      </w:r>
      <w:r>
        <w:rPr>
          <w:szCs w:val="18"/>
          <w:lang w:val="ru-RU"/>
        </w:rPr>
        <w:t xml:space="preserve"> </w:t>
      </w:r>
      <w:hyperlink r:id="rId3"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r w:rsidRPr="00EB5EDC">
          <w:rPr>
            <w:rStyle w:val="Hyperlink"/>
            <w:szCs w:val="18"/>
          </w:rPr>
          <w:t>wipo</w:t>
        </w:r>
        <w:r w:rsidRPr="00EB5EDC">
          <w:rPr>
            <w:rStyle w:val="Hyperlink"/>
            <w:szCs w:val="18"/>
            <w:lang w:val="ru-RU"/>
          </w:rPr>
          <w:t>.</w:t>
        </w:r>
        <w:r w:rsidRPr="00EB5EDC">
          <w:rPr>
            <w:rStyle w:val="Hyperlink"/>
            <w:szCs w:val="18"/>
          </w:rPr>
          <w:t>int</w:t>
        </w:r>
        <w:r w:rsidRPr="00EB5EDC">
          <w:rPr>
            <w:rStyle w:val="Hyperlink"/>
            <w:szCs w:val="18"/>
            <w:lang w:val="ru-RU"/>
          </w:rPr>
          <w:t>/</w:t>
        </w:r>
        <w:r w:rsidRPr="00EB5EDC">
          <w:rPr>
            <w:rStyle w:val="Hyperlink"/>
            <w:szCs w:val="18"/>
          </w:rPr>
          <w:t>copyright</w:t>
        </w:r>
        <w:r w:rsidRPr="00EB5EDC">
          <w:rPr>
            <w:rStyle w:val="Hyperlink"/>
            <w:szCs w:val="18"/>
            <w:lang w:val="ru-RU"/>
          </w:rPr>
          <w:t>/</w:t>
        </w:r>
        <w:r w:rsidRPr="00EB5EDC">
          <w:rPr>
            <w:rStyle w:val="Hyperlink"/>
            <w:szCs w:val="18"/>
          </w:rPr>
          <w:t>en</w:t>
        </w:r>
        <w:r w:rsidRPr="00EB5EDC">
          <w:rPr>
            <w:rStyle w:val="Hyperlink"/>
            <w:szCs w:val="18"/>
            <w:lang w:val="ru-RU"/>
          </w:rPr>
          <w:t>/</w:t>
        </w:r>
        <w:r w:rsidRPr="00EB5EDC">
          <w:rPr>
            <w:rStyle w:val="Hyperlink"/>
            <w:szCs w:val="18"/>
          </w:rPr>
          <w:t>limitations</w:t>
        </w:r>
        <w:r w:rsidRPr="00EB5EDC">
          <w:rPr>
            <w:rStyle w:val="Hyperlink"/>
            <w:szCs w:val="18"/>
            <w:lang w:val="ru-RU"/>
          </w:rPr>
          <w:t>/</w:t>
        </w:r>
        <w:r w:rsidRPr="00EB5EDC">
          <w:rPr>
            <w:rStyle w:val="Hyperlink"/>
            <w:szCs w:val="18"/>
          </w:rPr>
          <w:t>index</w:t>
        </w:r>
        <w:r w:rsidRPr="00EB5EDC">
          <w:rPr>
            <w:rStyle w:val="Hyperlink"/>
            <w:szCs w:val="18"/>
            <w:lang w:val="ru-RU"/>
          </w:rPr>
          <w:t>.</w:t>
        </w:r>
        <w:r w:rsidRPr="00EB5EDC">
          <w:rPr>
            <w:rStyle w:val="Hyperlink"/>
            <w:szCs w:val="18"/>
          </w:rPr>
          <w:t>html</w:t>
        </w:r>
      </w:hyperlink>
      <w:r w:rsidRPr="00BF46CC">
        <w:rPr>
          <w:szCs w:val="18"/>
          <w:lang w:val="ru-RU"/>
        </w:rPr>
        <w:t>.</w:t>
      </w:r>
    </w:p>
  </w:footnote>
  <w:footnote w:id="95">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96">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97">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sidRPr="00057CE8">
        <w:rPr>
          <w:szCs w:val="18"/>
          <w:lang w:val="ru-RU"/>
        </w:rPr>
        <w:t xml:space="preserve">. </w:t>
      </w:r>
      <w:r w:rsidRPr="001D5D57">
        <w:rPr>
          <w:rStyle w:val="FootnoteReference"/>
          <w:szCs w:val="18"/>
          <w:vertAlign w:val="baseline"/>
          <w:lang w:val="ru-RU"/>
        </w:rPr>
        <w:t>313</w:t>
      </w:r>
      <w:r w:rsidRPr="00BF46CC">
        <w:rPr>
          <w:szCs w:val="18"/>
          <w:lang w:val="ru-RU"/>
        </w:rPr>
        <w:t>.</w:t>
      </w:r>
    </w:p>
  </w:footnote>
  <w:footnote w:id="98">
    <w:p w:rsidR="001D5D57" w:rsidRPr="00BF46CC" w:rsidRDefault="001D5D57" w:rsidP="00671B97">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99">
    <w:p w:rsidR="001D5D57" w:rsidRPr="00BF46CC" w:rsidRDefault="001D5D57" w:rsidP="00671B97">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t xml:space="preserve">Доступно на:  </w:t>
      </w:r>
      <w:hyperlink r:id="rId4" w:history="1">
        <w:r w:rsidRPr="00EB5EDC">
          <w:rPr>
            <w:rStyle w:val="Hyperlink"/>
            <w:sz w:val="18"/>
            <w:szCs w:val="18"/>
          </w:rPr>
          <w:t>http</w:t>
        </w:r>
        <w:r w:rsidRPr="00EB5EDC">
          <w:rPr>
            <w:rStyle w:val="Hyperlink"/>
            <w:sz w:val="18"/>
            <w:szCs w:val="18"/>
            <w:lang w:val="ru-RU"/>
          </w:rPr>
          <w:t>://</w:t>
        </w:r>
        <w:r w:rsidRPr="00EB5EDC">
          <w:rPr>
            <w:rStyle w:val="Hyperlink"/>
            <w:sz w:val="18"/>
            <w:szCs w:val="18"/>
          </w:rPr>
          <w:t>www</w:t>
        </w:r>
        <w:r w:rsidRPr="00EB5EDC">
          <w:rPr>
            <w:rStyle w:val="Hyperlink"/>
            <w:sz w:val="18"/>
            <w:szCs w:val="18"/>
            <w:lang w:val="ru-RU"/>
          </w:rPr>
          <w:t>.</w:t>
        </w:r>
        <w:r w:rsidRPr="00EB5EDC">
          <w:rPr>
            <w:rStyle w:val="Hyperlink"/>
            <w:sz w:val="18"/>
            <w:szCs w:val="18"/>
          </w:rPr>
          <w:t>wipo</w:t>
        </w:r>
        <w:r w:rsidRPr="00EB5EDC">
          <w:rPr>
            <w:rStyle w:val="Hyperlink"/>
            <w:sz w:val="18"/>
            <w:szCs w:val="18"/>
            <w:lang w:val="ru-RU"/>
          </w:rPr>
          <w:t>.</w:t>
        </w:r>
        <w:r w:rsidRPr="00EB5EDC">
          <w:rPr>
            <w:rStyle w:val="Hyperlink"/>
            <w:sz w:val="18"/>
            <w:szCs w:val="18"/>
          </w:rPr>
          <w:t>int</w:t>
        </w:r>
        <w:r w:rsidRPr="00EB5EDC">
          <w:rPr>
            <w:rStyle w:val="Hyperlink"/>
            <w:sz w:val="18"/>
            <w:szCs w:val="18"/>
            <w:lang w:val="ru-RU"/>
          </w:rPr>
          <w:t>/</w:t>
        </w:r>
        <w:r w:rsidRPr="00EB5EDC">
          <w:rPr>
            <w:rStyle w:val="Hyperlink"/>
            <w:sz w:val="18"/>
            <w:szCs w:val="18"/>
          </w:rPr>
          <w:t>tk</w:t>
        </w:r>
        <w:r w:rsidRPr="00EB5EDC">
          <w:rPr>
            <w:rStyle w:val="Hyperlink"/>
            <w:sz w:val="18"/>
            <w:szCs w:val="18"/>
            <w:lang w:val="ru-RU"/>
          </w:rPr>
          <w:t>/</w:t>
        </w:r>
        <w:r w:rsidRPr="00EB5EDC">
          <w:rPr>
            <w:rStyle w:val="Hyperlink"/>
            <w:sz w:val="18"/>
            <w:szCs w:val="18"/>
          </w:rPr>
          <w:t>en</w:t>
        </w:r>
        <w:r w:rsidRPr="00EB5EDC">
          <w:rPr>
            <w:rStyle w:val="Hyperlink"/>
            <w:sz w:val="18"/>
            <w:szCs w:val="18"/>
            <w:lang w:val="ru-RU"/>
          </w:rPr>
          <w:t>/</w:t>
        </w:r>
        <w:r w:rsidRPr="00EB5EDC">
          <w:rPr>
            <w:rStyle w:val="Hyperlink"/>
            <w:sz w:val="18"/>
            <w:szCs w:val="18"/>
          </w:rPr>
          <w:t>databases</w:t>
        </w:r>
        <w:r w:rsidRPr="00EB5EDC">
          <w:rPr>
            <w:rStyle w:val="Hyperlink"/>
            <w:sz w:val="18"/>
            <w:szCs w:val="18"/>
            <w:lang w:val="ru-RU"/>
          </w:rPr>
          <w:t>/</w:t>
        </w:r>
        <w:r w:rsidRPr="00EB5EDC">
          <w:rPr>
            <w:rStyle w:val="Hyperlink"/>
            <w:sz w:val="18"/>
            <w:szCs w:val="18"/>
          </w:rPr>
          <w:t>contracts</w:t>
        </w:r>
        <w:r w:rsidRPr="00EB5EDC">
          <w:rPr>
            <w:rStyle w:val="Hyperlink"/>
            <w:sz w:val="18"/>
            <w:szCs w:val="18"/>
            <w:lang w:val="ru-RU"/>
          </w:rPr>
          <w:t>/</w:t>
        </w:r>
        <w:r w:rsidRPr="00EB5EDC">
          <w:rPr>
            <w:rStyle w:val="Hyperlink"/>
            <w:sz w:val="18"/>
            <w:szCs w:val="18"/>
          </w:rPr>
          <w:t>index</w:t>
        </w:r>
        <w:r w:rsidRPr="00EB5EDC">
          <w:rPr>
            <w:rStyle w:val="Hyperlink"/>
            <w:sz w:val="18"/>
            <w:szCs w:val="18"/>
            <w:lang w:val="ru-RU"/>
          </w:rPr>
          <w:t>.</w:t>
        </w:r>
        <w:r w:rsidRPr="00EB5EDC">
          <w:rPr>
            <w:rStyle w:val="Hyperlink"/>
            <w:sz w:val="18"/>
            <w:szCs w:val="18"/>
          </w:rPr>
          <w:t>html</w:t>
        </w:r>
      </w:hyperlink>
      <w:r>
        <w:rPr>
          <w:sz w:val="18"/>
          <w:szCs w:val="18"/>
          <w:lang w:val="ru-RU"/>
        </w:rPr>
        <w:t>.</w:t>
      </w:r>
      <w:r w:rsidRPr="00BF46CC">
        <w:rPr>
          <w:sz w:val="18"/>
          <w:szCs w:val="18"/>
          <w:lang w:val="ru-RU"/>
        </w:rPr>
        <w:t xml:space="preserve"> </w:t>
      </w:r>
    </w:p>
  </w:footnote>
  <w:footnote w:id="10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r w:rsidRPr="00547F2B">
        <w:t>http</w:t>
      </w:r>
      <w:r w:rsidRPr="00770362">
        <w:rPr>
          <w:lang w:val="ru-RU"/>
        </w:rPr>
        <w:t>://</w:t>
      </w:r>
      <w:r w:rsidRPr="00547F2B">
        <w:t>www</w:t>
      </w:r>
      <w:r w:rsidRPr="00770362">
        <w:rPr>
          <w:lang w:val="ru-RU"/>
        </w:rPr>
        <w:t>.</w:t>
      </w:r>
      <w:r w:rsidRPr="00547F2B">
        <w:t>fao</w:t>
      </w:r>
      <w:r w:rsidRPr="00770362">
        <w:rPr>
          <w:lang w:val="ru-RU"/>
        </w:rPr>
        <w:t>.</w:t>
      </w:r>
      <w:r w:rsidRPr="00547F2B">
        <w:t>org</w:t>
      </w:r>
      <w:r w:rsidRPr="00770362">
        <w:rPr>
          <w:lang w:val="ru-RU"/>
        </w:rPr>
        <w:t>/3/</w:t>
      </w:r>
      <w:r w:rsidRPr="00547F2B">
        <w:t>a</w:t>
      </w:r>
      <w:r w:rsidRPr="00770362">
        <w:rPr>
          <w:lang w:val="ru-RU"/>
        </w:rPr>
        <w:t>-</w:t>
      </w:r>
      <w:r w:rsidRPr="00547F2B">
        <w:t>be</w:t>
      </w:r>
      <w:r w:rsidRPr="00770362">
        <w:rPr>
          <w:lang w:val="ru-RU"/>
        </w:rPr>
        <w:t>623</w:t>
      </w:r>
      <w:r w:rsidRPr="00547F2B">
        <w:t>e</w:t>
      </w:r>
      <w:r w:rsidRPr="00770362">
        <w:rPr>
          <w:lang w:val="ru-RU"/>
        </w:rPr>
        <w:t>.</w:t>
      </w:r>
      <w:r w:rsidRPr="00547F2B">
        <w:t>pdf</w:t>
      </w:r>
      <w:r>
        <w:rPr>
          <w:bCs/>
          <w:szCs w:val="18"/>
          <w:lang w:val="ru-RU"/>
        </w:rPr>
        <w:t>.</w:t>
      </w:r>
      <w:r w:rsidRPr="00BF46CC">
        <w:rPr>
          <w:bCs/>
          <w:szCs w:val="18"/>
          <w:lang w:val="ru-RU"/>
        </w:rPr>
        <w:t xml:space="preserve"> </w:t>
      </w:r>
    </w:p>
  </w:footnote>
  <w:footnote w:id="10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5" w:anchor="M"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r w:rsidRPr="00EB5EDC">
          <w:rPr>
            <w:rStyle w:val="Hyperlink"/>
            <w:szCs w:val="18"/>
          </w:rPr>
          <w:t>wipo</w:t>
        </w:r>
        <w:r w:rsidRPr="00EB5EDC">
          <w:rPr>
            <w:rStyle w:val="Hyperlink"/>
            <w:szCs w:val="18"/>
            <w:lang w:val="ru-RU"/>
          </w:rPr>
          <w:t>.</w:t>
        </w:r>
        <w:r w:rsidRPr="00EB5EDC">
          <w:rPr>
            <w:rStyle w:val="Hyperlink"/>
            <w:szCs w:val="18"/>
          </w:rPr>
          <w:t>int</w:t>
        </w:r>
        <w:r w:rsidRPr="00EB5EDC">
          <w:rPr>
            <w:rStyle w:val="Hyperlink"/>
            <w:szCs w:val="18"/>
            <w:lang w:val="ru-RU"/>
          </w:rPr>
          <w:t>/</w:t>
        </w:r>
        <w:r w:rsidRPr="00EB5EDC">
          <w:rPr>
            <w:rStyle w:val="Hyperlink"/>
            <w:szCs w:val="18"/>
          </w:rPr>
          <w:t>pct</w:t>
        </w:r>
        <w:r w:rsidRPr="00EB5EDC">
          <w:rPr>
            <w:rStyle w:val="Hyperlink"/>
            <w:szCs w:val="18"/>
            <w:lang w:val="ru-RU"/>
          </w:rPr>
          <w:t>/</w:t>
        </w:r>
        <w:r w:rsidRPr="00EB5EDC">
          <w:rPr>
            <w:rStyle w:val="Hyperlink"/>
            <w:szCs w:val="18"/>
          </w:rPr>
          <w:t>en</w:t>
        </w:r>
        <w:r w:rsidRPr="00EB5EDC">
          <w:rPr>
            <w:rStyle w:val="Hyperlink"/>
            <w:szCs w:val="18"/>
            <w:lang w:val="ru-RU"/>
          </w:rPr>
          <w:t>/</w:t>
        </w:r>
        <w:r w:rsidRPr="00EB5EDC">
          <w:rPr>
            <w:rStyle w:val="Hyperlink"/>
            <w:szCs w:val="18"/>
          </w:rPr>
          <w:t>texts</w:t>
        </w:r>
        <w:r w:rsidRPr="00EB5EDC">
          <w:rPr>
            <w:rStyle w:val="Hyperlink"/>
            <w:szCs w:val="18"/>
            <w:lang w:val="ru-RU"/>
          </w:rPr>
          <w:t>/</w:t>
        </w:r>
        <w:r w:rsidRPr="00EB5EDC">
          <w:rPr>
            <w:rStyle w:val="Hyperlink"/>
            <w:szCs w:val="18"/>
          </w:rPr>
          <w:t>glossary</w:t>
        </w:r>
        <w:r w:rsidRPr="00EB5EDC">
          <w:rPr>
            <w:rStyle w:val="Hyperlink"/>
            <w:szCs w:val="18"/>
            <w:lang w:val="ru-RU"/>
          </w:rPr>
          <w:t>.</w:t>
        </w:r>
        <w:r w:rsidRPr="00EB5EDC">
          <w:rPr>
            <w:rStyle w:val="Hyperlink"/>
            <w:szCs w:val="18"/>
          </w:rPr>
          <w:t>html</w:t>
        </w:r>
        <w:r w:rsidRPr="00EB5EDC">
          <w:rPr>
            <w:rStyle w:val="Hyperlink"/>
            <w:szCs w:val="18"/>
            <w:lang w:val="ru-RU"/>
          </w:rPr>
          <w:t>#</w:t>
        </w:r>
        <w:r w:rsidRPr="00EB5EDC">
          <w:rPr>
            <w:rStyle w:val="Hyperlink"/>
            <w:szCs w:val="18"/>
          </w:rPr>
          <w:t>M</w:t>
        </w:r>
      </w:hyperlink>
      <w:r>
        <w:rPr>
          <w:szCs w:val="18"/>
          <w:lang w:val="ru-RU"/>
        </w:rPr>
        <w:t>.</w:t>
      </w:r>
      <w:r w:rsidRPr="00BF46CC">
        <w:rPr>
          <w:szCs w:val="18"/>
          <w:lang w:val="ru-RU"/>
        </w:rPr>
        <w:t xml:space="preserve"> </w:t>
      </w:r>
    </w:p>
  </w:footnote>
  <w:footnote w:id="10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4">
    <w:p w:rsidR="001D5D57" w:rsidRPr="00057CE8" w:rsidRDefault="001D5D57"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Франческо Капортори, бывший Специальный докладчик ООН, 1979 г., на которого ссылается Дитер Кугельманн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 xml:space="preserve">Вольффрум, Юридический ежегодник ООН, </w:t>
      </w:r>
      <w:r w:rsidRPr="001D5D57">
        <w:rPr>
          <w:rStyle w:val="FootnoteReference"/>
          <w:szCs w:val="18"/>
          <w:vertAlign w:val="baseline"/>
          <w:lang w:val="it-IT"/>
        </w:rPr>
        <w:t>Vol.</w:t>
      </w:r>
      <w:r w:rsidRPr="001D5D57">
        <w:rPr>
          <w:rStyle w:val="FootnoteReference"/>
          <w:szCs w:val="18"/>
          <w:vertAlign w:val="baseline"/>
          <w:lang w:val="ru-RU"/>
        </w:rPr>
        <w:t> </w:t>
      </w:r>
      <w:r w:rsidRPr="001D5D57">
        <w:rPr>
          <w:rStyle w:val="FootnoteReference"/>
          <w:szCs w:val="18"/>
          <w:vertAlign w:val="baseline"/>
          <w:lang w:val="it-IT"/>
        </w:rPr>
        <w:t>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37</w:t>
      </w:r>
      <w:r w:rsidRPr="001D5D57">
        <w:rPr>
          <w:szCs w:val="18"/>
          <w:lang w:val="it-IT"/>
        </w:rPr>
        <w:t>.</w:t>
      </w:r>
    </w:p>
  </w:footnote>
  <w:footnote w:id="105">
    <w:p w:rsidR="001D5D57" w:rsidRPr="001D5D57" w:rsidRDefault="001D5D57" w:rsidP="00671B97">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w:t>
      </w:r>
      <w:r w:rsidRPr="001D5D57">
        <w:rPr>
          <w:rStyle w:val="FootnoteReference"/>
          <w:szCs w:val="18"/>
          <w:vertAlign w:val="baseline"/>
          <w:lang w:val="it-IT"/>
        </w:rPr>
        <w:t>47/135</w:t>
      </w:r>
      <w:r w:rsidRPr="00BF46CC">
        <w:rPr>
          <w:rStyle w:val="FootnoteReference"/>
          <w:szCs w:val="18"/>
          <w:lang w:val="it-IT"/>
        </w:rPr>
        <w:t xml:space="preserve"> </w:t>
      </w:r>
      <w:r>
        <w:rPr>
          <w:szCs w:val="18"/>
          <w:lang w:val="ru-RU"/>
        </w:rPr>
        <w:t>Генеральной Ассамблеи от 18 </w:t>
      </w:r>
      <w:r w:rsidRPr="00057CE8">
        <w:rPr>
          <w:szCs w:val="18"/>
          <w:lang w:val="ru-RU"/>
        </w:rPr>
        <w:t xml:space="preserve">декабря </w:t>
      </w:r>
      <w:r w:rsidRPr="001D5D57">
        <w:rPr>
          <w:rStyle w:val="FootnoteReference"/>
          <w:szCs w:val="18"/>
          <w:vertAlign w:val="baseline"/>
          <w:lang w:val="it-IT"/>
        </w:rPr>
        <w:t>1992</w:t>
      </w:r>
      <w:r w:rsidRPr="001D5D57">
        <w:rPr>
          <w:rStyle w:val="FootnoteReference"/>
          <w:szCs w:val="18"/>
          <w:vertAlign w:val="baseline"/>
          <w:lang w:val="ru-RU"/>
        </w:rPr>
        <w:t> г.</w:t>
      </w:r>
    </w:p>
  </w:footnote>
  <w:footnote w:id="106">
    <w:p w:rsidR="001D5D57" w:rsidRPr="00C432BA" w:rsidRDefault="001D5D57"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07">
    <w:p w:rsidR="001D5D57" w:rsidRPr="00C432BA" w:rsidRDefault="001D5D57"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w:t>
      </w:r>
      <w:r w:rsidRPr="00057CE8">
        <w:rPr>
          <w:szCs w:val="18"/>
          <w:lang w:val="ru-RU"/>
        </w:rPr>
        <w:t xml:space="preserve">Ассамблеи </w:t>
      </w:r>
      <w:r w:rsidRPr="001D5D57">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08">
    <w:p w:rsidR="001D5D57" w:rsidRPr="00BF46CC" w:rsidRDefault="001D5D57" w:rsidP="00671B97">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09">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/18/5 </w:t>
      </w:r>
      <w:r w:rsidRPr="00BF46CC">
        <w:rPr>
          <w:szCs w:val="18"/>
        </w:rPr>
        <w:t>Prov</w:t>
      </w:r>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 пункт 32.</w:t>
      </w:r>
    </w:p>
  </w:footnote>
  <w:footnote w:id="111">
    <w:p w:rsidR="001D5D57" w:rsidRPr="00057CE8"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 xml:space="preserve">тр. </w:t>
      </w:r>
      <w:r w:rsidRPr="001D5D57">
        <w:rPr>
          <w:rStyle w:val="FootnoteReference"/>
          <w:szCs w:val="18"/>
          <w:vertAlign w:val="baseline"/>
          <w:lang w:val="ru-RU"/>
        </w:rPr>
        <w:t>161</w:t>
      </w:r>
      <w:r w:rsidRPr="001D5D57">
        <w:rPr>
          <w:szCs w:val="18"/>
          <w:lang w:val="ru-RU"/>
        </w:rPr>
        <w:t>.</w:t>
      </w:r>
    </w:p>
  </w:footnote>
  <w:footnote w:id="112">
    <w:p w:rsidR="001D5D57" w:rsidRPr="00057CE8" w:rsidRDefault="001D5D57"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Дитер Кугельманн,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Вольффрум, Юридический ежегодник ООН</w:t>
      </w:r>
      <w:r w:rsidRPr="00057CE8">
        <w:rPr>
          <w:szCs w:val="18"/>
          <w:lang w:val="ru-RU"/>
        </w:rPr>
        <w:t xml:space="preserve">, </w:t>
      </w:r>
      <w:r w:rsidRPr="001D5D57">
        <w:rPr>
          <w:rStyle w:val="FootnoteReference"/>
          <w:szCs w:val="18"/>
          <w:vertAlign w:val="baseline"/>
          <w:lang w:val="it-IT"/>
        </w:rPr>
        <w:t>Vol. 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w:t>
      </w:r>
      <w:r w:rsidRPr="001D5D57">
        <w:rPr>
          <w:rStyle w:val="FootnoteReference"/>
          <w:szCs w:val="18"/>
          <w:vertAlign w:val="baseline"/>
          <w:lang w:val="ru-RU"/>
        </w:rPr>
        <w:t>5</w:t>
      </w:r>
      <w:r w:rsidRPr="00057CE8">
        <w:rPr>
          <w:szCs w:val="18"/>
          <w:lang w:val="ru-RU"/>
        </w:rPr>
        <w:t xml:space="preserve">.  </w:t>
      </w:r>
    </w:p>
  </w:footnote>
  <w:footnote w:id="11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/17/4)</w:t>
      </w:r>
      <w:r>
        <w:rPr>
          <w:szCs w:val="18"/>
          <w:lang w:val="ru-RU"/>
        </w:rPr>
        <w:t xml:space="preserve">.  </w:t>
      </w:r>
    </w:p>
  </w:footnote>
  <w:footnote w:id="11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15">
    <w:p w:rsidR="001D5D57" w:rsidRPr="000155E3" w:rsidRDefault="001D5D57"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r w:rsidRPr="000155E3">
        <w:t>uspto</w:t>
      </w:r>
      <w:r w:rsidRPr="000155E3">
        <w:rPr>
          <w:lang w:val="ru-RU"/>
        </w:rPr>
        <w:t>.</w:t>
      </w:r>
      <w:r w:rsidRPr="000155E3">
        <w:t>gov</w:t>
      </w:r>
      <w:r w:rsidRPr="000155E3">
        <w:rPr>
          <w:lang w:val="ru-RU"/>
        </w:rPr>
        <w:t>/</w:t>
      </w:r>
      <w:r w:rsidRPr="000155E3">
        <w:t>web</w:t>
      </w:r>
      <w:r w:rsidRPr="000155E3">
        <w:rPr>
          <w:lang w:val="ru-RU"/>
        </w:rPr>
        <w:t>/</w:t>
      </w:r>
      <w:r w:rsidRPr="000155E3">
        <w:t>offices</w:t>
      </w:r>
      <w:r w:rsidRPr="000155E3">
        <w:rPr>
          <w:lang w:val="ru-RU"/>
        </w:rPr>
        <w:t>/</w:t>
      </w:r>
      <w:r w:rsidRPr="000155E3">
        <w:t>pac</w:t>
      </w:r>
      <w:r w:rsidRPr="000155E3">
        <w:rPr>
          <w:lang w:val="ru-RU"/>
        </w:rPr>
        <w:t>/</w:t>
      </w:r>
      <w:r w:rsidRPr="000155E3">
        <w:t>mpep</w:t>
      </w:r>
      <w:r w:rsidRPr="000155E3">
        <w:rPr>
          <w:lang w:val="ru-RU"/>
        </w:rPr>
        <w:t>/</w:t>
      </w:r>
      <w:r w:rsidRPr="000155E3">
        <w:t>mpep</w:t>
      </w:r>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r w:rsidRPr="000155E3">
        <w:t>fbe</w:t>
      </w:r>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1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1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18">
    <w:p w:rsidR="001D5D57" w:rsidRPr="00057CE8"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 xml:space="preserve">проект анализа пробелов: </w:t>
      </w:r>
      <w:r>
        <w:rPr>
          <w:szCs w:val="18"/>
          <w:lang w:val="ru-RU"/>
        </w:rPr>
        <w:t xml:space="preserve"> </w:t>
      </w:r>
      <w:r w:rsidRPr="00BF46CC">
        <w:rPr>
          <w:szCs w:val="18"/>
          <w:lang w:val="ru-RU"/>
        </w:rPr>
        <w:t xml:space="preserve">пересмотренный вариант </w:t>
      </w:r>
      <w:r w:rsidRPr="00057CE8">
        <w:rPr>
          <w:szCs w:val="18"/>
          <w:lang w:val="ru-RU"/>
        </w:rPr>
        <w:t>(</w:t>
      </w:r>
      <w:r w:rsidRPr="001D5D57">
        <w:rPr>
          <w:rStyle w:val="FootnoteReference"/>
          <w:szCs w:val="18"/>
          <w:vertAlign w:val="baseline"/>
        </w:rPr>
        <w:t>WIPO</w:t>
      </w:r>
      <w:r w:rsidRPr="001D5D57">
        <w:rPr>
          <w:rStyle w:val="FootnoteReference"/>
          <w:szCs w:val="18"/>
          <w:vertAlign w:val="baseline"/>
          <w:lang w:val="ru-RU"/>
        </w:rPr>
        <w:t>/</w:t>
      </w:r>
      <w:r w:rsidRPr="001D5D57">
        <w:rPr>
          <w:rStyle w:val="FootnoteReference"/>
          <w:szCs w:val="18"/>
          <w:vertAlign w:val="baseline"/>
        </w:rPr>
        <w:t>GRTKF</w:t>
      </w:r>
      <w:r w:rsidRPr="001D5D57">
        <w:rPr>
          <w:rStyle w:val="FootnoteReference"/>
          <w:szCs w:val="18"/>
          <w:vertAlign w:val="baseline"/>
          <w:lang w:val="ru-RU"/>
        </w:rPr>
        <w:t>/</w:t>
      </w:r>
      <w:r w:rsidRPr="001D5D57">
        <w:rPr>
          <w:rStyle w:val="FootnoteReference"/>
          <w:szCs w:val="18"/>
          <w:vertAlign w:val="baseline"/>
        </w:rPr>
        <w:t>IC</w:t>
      </w:r>
      <w:r w:rsidRPr="001D5D57">
        <w:rPr>
          <w:rStyle w:val="FootnoteReference"/>
          <w:szCs w:val="18"/>
          <w:vertAlign w:val="baseline"/>
          <w:lang w:val="ru-RU"/>
        </w:rPr>
        <w:t>/13/5(</w:t>
      </w:r>
      <w:r w:rsidRPr="001D5D57">
        <w:rPr>
          <w:rStyle w:val="FootnoteReference"/>
          <w:szCs w:val="18"/>
          <w:vertAlign w:val="baseline"/>
        </w:rPr>
        <w:t>b</w:t>
      </w:r>
      <w:r w:rsidRPr="001D5D57">
        <w:rPr>
          <w:rStyle w:val="FootnoteReference"/>
          <w:szCs w:val="18"/>
          <w:vertAlign w:val="baseline"/>
          <w:lang w:val="ru-RU"/>
        </w:rPr>
        <w:t xml:space="preserve">) </w:t>
      </w:r>
      <w:r w:rsidRPr="001D5D57">
        <w:rPr>
          <w:rStyle w:val="FootnoteReference"/>
          <w:szCs w:val="18"/>
          <w:vertAlign w:val="baseline"/>
        </w:rPr>
        <w:t>Rev</w:t>
      </w:r>
      <w:r w:rsidRPr="001D5D57">
        <w:rPr>
          <w:rStyle w:val="FootnoteReference"/>
          <w:szCs w:val="18"/>
          <w:vertAlign w:val="baseline"/>
          <w:lang w:val="ru-RU"/>
        </w:rPr>
        <w:t xml:space="preserve">.), приложение </w:t>
      </w:r>
      <w:r w:rsidRPr="001D5D57">
        <w:rPr>
          <w:rStyle w:val="FootnoteReference"/>
          <w:szCs w:val="18"/>
          <w:vertAlign w:val="baseline"/>
        </w:rPr>
        <w:t>I</w:t>
      </w:r>
      <w:r w:rsidRPr="001D5D57">
        <w:rPr>
          <w:rStyle w:val="FootnoteReference"/>
          <w:szCs w:val="18"/>
          <w:vertAlign w:val="baseline"/>
          <w:lang w:val="ru-RU"/>
        </w:rPr>
        <w:t>, с</w:t>
      </w:r>
      <w:r w:rsidRPr="001D5D57">
        <w:rPr>
          <w:szCs w:val="18"/>
          <w:lang w:val="ru-RU"/>
        </w:rPr>
        <w:t>т</w:t>
      </w:r>
      <w:r w:rsidRPr="00057CE8">
        <w:rPr>
          <w:szCs w:val="18"/>
          <w:lang w:val="ru-RU"/>
        </w:rPr>
        <w:t xml:space="preserve">р. </w:t>
      </w:r>
      <w:r w:rsidRPr="001D5D57">
        <w:rPr>
          <w:rStyle w:val="FootnoteReference"/>
          <w:szCs w:val="18"/>
          <w:vertAlign w:val="baseline"/>
          <w:lang w:val="ru-RU"/>
        </w:rPr>
        <w:t>6</w:t>
      </w:r>
      <w:r w:rsidRPr="00057CE8">
        <w:rPr>
          <w:szCs w:val="18"/>
          <w:lang w:val="ru-RU"/>
        </w:rPr>
        <w:t>.</w:t>
      </w:r>
    </w:p>
  </w:footnote>
  <w:footnote w:id="119">
    <w:p w:rsidR="001D5D57" w:rsidRPr="0035186F"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Декларации ООН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0">
    <w:p w:rsidR="001D5D57" w:rsidRPr="00057CE8" w:rsidRDefault="001D5D57" w:rsidP="00671B97">
      <w:pPr>
        <w:pStyle w:val="FootnoteText"/>
        <w:ind w:left="567" w:hanging="567"/>
        <w:rPr>
          <w:rStyle w:val="FootnoteReference"/>
          <w:szCs w:val="18"/>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Стивен Аллен и Александра Ксантаки, «Размышления о Конвенции ООН о правах коренных народов», Оксфорд и Портленд, Орегон, стр</w:t>
      </w:r>
      <w:r w:rsidRPr="00057CE8">
        <w:rPr>
          <w:szCs w:val="18"/>
          <w:lang w:val="ru-RU"/>
        </w:rPr>
        <w:t xml:space="preserve">. </w:t>
      </w:r>
      <w:r w:rsidRPr="001D5D57">
        <w:rPr>
          <w:rStyle w:val="FootnoteReference"/>
          <w:szCs w:val="18"/>
          <w:vertAlign w:val="baseline"/>
          <w:lang w:val="ru-RU"/>
        </w:rPr>
        <w:t xml:space="preserve">49.  См. также </w:t>
      </w:r>
      <w:r w:rsidRPr="001D5D57">
        <w:rPr>
          <w:rStyle w:val="FootnoteReference"/>
          <w:i/>
          <w:szCs w:val="18"/>
          <w:vertAlign w:val="baseline"/>
          <w:lang w:val="ru-RU"/>
        </w:rPr>
        <w:t>«</w:t>
      </w:r>
      <w:r w:rsidRPr="00057CE8">
        <w:rPr>
          <w:szCs w:val="18"/>
          <w:lang w:val="ru-RU"/>
        </w:rPr>
        <w:t>Постоянный</w:t>
      </w:r>
      <w:r w:rsidRPr="00BF46CC">
        <w:rPr>
          <w:szCs w:val="18"/>
          <w:lang w:val="ru-RU"/>
        </w:rPr>
        <w:t xml:space="preserve">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w:t>
      </w:r>
      <w:r w:rsidRPr="00057CE8">
        <w:rPr>
          <w:szCs w:val="18"/>
          <w:lang w:val="ru-RU"/>
        </w:rPr>
        <w:t xml:space="preserve">», </w:t>
      </w:r>
      <w:r w:rsidRPr="001D5D57">
        <w:rPr>
          <w:rStyle w:val="FootnoteReference"/>
          <w:szCs w:val="18"/>
          <w:vertAlign w:val="baseline"/>
        </w:rPr>
        <w:t>E</w:t>
      </w:r>
      <w:r w:rsidRPr="001D5D57">
        <w:rPr>
          <w:rStyle w:val="FootnoteReference"/>
          <w:szCs w:val="18"/>
          <w:vertAlign w:val="baseline"/>
          <w:lang w:val="ru-RU"/>
        </w:rPr>
        <w:t>/</w:t>
      </w:r>
      <w:r w:rsidRPr="001D5D57">
        <w:rPr>
          <w:rStyle w:val="FootnoteReference"/>
          <w:szCs w:val="18"/>
          <w:vertAlign w:val="baseline"/>
        </w:rPr>
        <w:t>C</w:t>
      </w:r>
      <w:r w:rsidRPr="001D5D57">
        <w:rPr>
          <w:rStyle w:val="FootnoteReference"/>
          <w:szCs w:val="18"/>
          <w:vertAlign w:val="baseline"/>
          <w:lang w:val="ru-RU"/>
        </w:rPr>
        <w:t>.19/2005/3</w:t>
      </w:r>
      <w:r w:rsidRPr="001D5D57">
        <w:rPr>
          <w:szCs w:val="18"/>
          <w:lang w:val="ru-RU"/>
        </w:rPr>
        <w:t>,</w:t>
      </w:r>
      <w:r w:rsidRPr="001D5D57">
        <w:rPr>
          <w:rStyle w:val="FootnoteReference"/>
          <w:szCs w:val="18"/>
          <w:vertAlign w:val="baseline"/>
          <w:lang w:val="ru-RU"/>
        </w:rPr>
        <w:t xml:space="preserve"> с</w:t>
      </w:r>
      <w:r w:rsidRPr="001D5D57">
        <w:rPr>
          <w:szCs w:val="18"/>
          <w:lang w:val="ru-RU"/>
        </w:rPr>
        <w:t>тр</w:t>
      </w:r>
      <w:r w:rsidRPr="00057CE8">
        <w:rPr>
          <w:szCs w:val="18"/>
          <w:lang w:val="ru-RU"/>
        </w:rPr>
        <w:t xml:space="preserve">. </w:t>
      </w:r>
      <w:r w:rsidRPr="001D5D57">
        <w:rPr>
          <w:rStyle w:val="FootnoteReference"/>
          <w:szCs w:val="18"/>
          <w:vertAlign w:val="baseline"/>
          <w:lang w:val="ru-RU"/>
        </w:rPr>
        <w:t>8</w:t>
      </w:r>
      <w:r w:rsidRPr="00057CE8">
        <w:rPr>
          <w:szCs w:val="18"/>
          <w:lang w:val="ru-RU"/>
        </w:rPr>
        <w:t>.</w:t>
      </w:r>
    </w:p>
  </w:footnote>
  <w:footnote w:id="12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2">
    <w:p w:rsidR="001D5D57" w:rsidRPr="000155E3" w:rsidRDefault="001D5D57"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r w:rsidRPr="000155E3">
        <w:t>uspto</w:t>
      </w:r>
      <w:r w:rsidRPr="000155E3">
        <w:rPr>
          <w:lang w:val="ru-RU"/>
        </w:rPr>
        <w:t>.</w:t>
      </w:r>
      <w:r w:rsidRPr="000155E3">
        <w:t>gov</w:t>
      </w:r>
      <w:r w:rsidRPr="000155E3">
        <w:rPr>
          <w:lang w:val="ru-RU"/>
        </w:rPr>
        <w:t>/</w:t>
      </w:r>
      <w:r w:rsidRPr="000155E3">
        <w:t>web</w:t>
      </w:r>
      <w:r w:rsidRPr="000155E3">
        <w:rPr>
          <w:lang w:val="ru-RU"/>
        </w:rPr>
        <w:t>/</w:t>
      </w:r>
      <w:r w:rsidRPr="000155E3">
        <w:t>offices</w:t>
      </w:r>
      <w:r w:rsidRPr="000155E3">
        <w:rPr>
          <w:lang w:val="ru-RU"/>
        </w:rPr>
        <w:t>/</w:t>
      </w:r>
      <w:r w:rsidRPr="000155E3">
        <w:t>pac</w:t>
      </w:r>
      <w:r w:rsidRPr="000155E3">
        <w:rPr>
          <w:lang w:val="ru-RU"/>
        </w:rPr>
        <w:t>/</w:t>
      </w:r>
      <w:r w:rsidRPr="000155E3">
        <w:t>mpep</w:t>
      </w:r>
      <w:r w:rsidRPr="000155E3">
        <w:rPr>
          <w:lang w:val="ru-RU"/>
        </w:rPr>
        <w:t>/</w:t>
      </w:r>
      <w:r w:rsidRPr="000155E3">
        <w:t>mpep</w:t>
      </w:r>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r w:rsidRPr="000155E3">
        <w:t>fbe</w:t>
      </w:r>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23">
    <w:p w:rsidR="001D5D57" w:rsidRPr="005537E5" w:rsidRDefault="001D5D57" w:rsidP="00671B97">
      <w:pPr>
        <w:pStyle w:val="FootnoteText"/>
        <w:rPr>
          <w:lang w:val="ru-RU"/>
        </w:rPr>
      </w:pPr>
      <w:r>
        <w:rPr>
          <w:rStyle w:val="FootnoteReference"/>
        </w:rPr>
        <w:footnoteRef/>
      </w:r>
      <w:r w:rsidRPr="005537E5">
        <w:rPr>
          <w:lang w:val="ru-RU"/>
        </w:rPr>
        <w:t xml:space="preserve"> </w:t>
      </w:r>
      <w:r>
        <w:rPr>
          <w:lang w:val="ru-RU"/>
        </w:rPr>
        <w:tab/>
        <w:t xml:space="preserve">См. Японского патентного закона;  доступен на:  </w:t>
      </w:r>
      <w:r w:rsidRPr="005537E5">
        <w:rPr>
          <w:lang w:val="ru-RU"/>
        </w:rPr>
        <w:t>http://www.wipo.int/wipolex/en/details.jsp?id=16061</w:t>
      </w:r>
      <w:r>
        <w:rPr>
          <w:lang w:val="ru-RU"/>
        </w:rPr>
        <w:t xml:space="preserve">. </w:t>
      </w:r>
    </w:p>
  </w:footnote>
  <w:footnote w:id="12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2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2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hyperlink r:id="rId6" w:history="1">
        <w:r w:rsidRPr="00EB5EDC">
          <w:rPr>
            <w:rStyle w:val="Hyperlink"/>
            <w:szCs w:val="18"/>
            <w:lang w:val="es-ES"/>
          </w:rPr>
          <w:t>http</w:t>
        </w:r>
        <w:r w:rsidRPr="00EB5EDC">
          <w:rPr>
            <w:rStyle w:val="Hyperlink"/>
            <w:szCs w:val="18"/>
            <w:lang w:val="ru-RU"/>
          </w:rPr>
          <w:t>://</w:t>
        </w:r>
        <w:r w:rsidRPr="00EB5EDC">
          <w:rPr>
            <w:rStyle w:val="Hyperlink"/>
            <w:szCs w:val="18"/>
            <w:lang w:val="es-ES"/>
          </w:rPr>
          <w:t>www</w:t>
        </w:r>
        <w:r w:rsidRPr="00EB5EDC">
          <w:rPr>
            <w:rStyle w:val="Hyperlink"/>
            <w:szCs w:val="18"/>
            <w:lang w:val="ru-RU"/>
          </w:rPr>
          <w:t>.</w:t>
        </w:r>
        <w:r w:rsidRPr="00EB5EDC">
          <w:rPr>
            <w:rStyle w:val="Hyperlink"/>
            <w:szCs w:val="18"/>
            <w:lang w:val="es-ES"/>
          </w:rPr>
          <w:t>law</w:t>
        </w:r>
        <w:r w:rsidRPr="00EB5EDC">
          <w:rPr>
            <w:rStyle w:val="Hyperlink"/>
            <w:szCs w:val="18"/>
            <w:lang w:val="ru-RU"/>
          </w:rPr>
          <w:t>.</w:t>
        </w:r>
        <w:r w:rsidRPr="00EB5EDC">
          <w:rPr>
            <w:rStyle w:val="Hyperlink"/>
            <w:szCs w:val="18"/>
            <w:lang w:val="es-ES"/>
          </w:rPr>
          <w:t>duke</w:t>
        </w:r>
        <w:r w:rsidRPr="00EB5EDC">
          <w:rPr>
            <w:rStyle w:val="Hyperlink"/>
            <w:szCs w:val="18"/>
            <w:lang w:val="ru-RU"/>
          </w:rPr>
          <w:t>.</w:t>
        </w:r>
        <w:r w:rsidRPr="00EB5EDC">
          <w:rPr>
            <w:rStyle w:val="Hyperlink"/>
            <w:szCs w:val="18"/>
            <w:lang w:val="es-ES"/>
          </w:rPr>
          <w:t>edu</w:t>
        </w:r>
        <w:r w:rsidRPr="00EB5EDC">
          <w:rPr>
            <w:rStyle w:val="Hyperlink"/>
            <w:szCs w:val="18"/>
            <w:lang w:val="ru-RU"/>
          </w:rPr>
          <w:t>/</w:t>
        </w:r>
        <w:r w:rsidRPr="00EB5EDC">
          <w:rPr>
            <w:rStyle w:val="Hyperlink"/>
            <w:szCs w:val="18"/>
            <w:lang w:val="es-ES"/>
          </w:rPr>
          <w:t>cspd</w:t>
        </w:r>
        <w:r w:rsidRPr="00EB5EDC">
          <w:rPr>
            <w:rStyle w:val="Hyperlink"/>
            <w:szCs w:val="18"/>
            <w:lang w:val="ru-RU"/>
          </w:rPr>
          <w:t>/</w:t>
        </w:r>
        <w:r w:rsidRPr="00EB5EDC">
          <w:rPr>
            <w:rStyle w:val="Hyperlink"/>
            <w:szCs w:val="18"/>
            <w:lang w:val="es-ES"/>
          </w:rPr>
          <w:t>itkpaper</w:t>
        </w:r>
      </w:hyperlink>
      <w:r>
        <w:rPr>
          <w:szCs w:val="18"/>
          <w:lang w:val="ru-RU"/>
        </w:rPr>
        <w:t xml:space="preserve">.  </w:t>
      </w:r>
    </w:p>
  </w:footnote>
  <w:footnote w:id="129">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WIPO/GRTKF/17/INF/12</w:t>
      </w:r>
      <w:r w:rsidRPr="00BF46CC">
        <w:rPr>
          <w:szCs w:val="18"/>
          <w:lang w:val="ru-RU"/>
        </w:rPr>
        <w:t>.</w:t>
      </w:r>
    </w:p>
  </w:footnote>
  <w:footnote w:id="130">
    <w:p w:rsidR="001D5D57" w:rsidRPr="00BF46CC" w:rsidRDefault="001D5D57" w:rsidP="00671B97">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введение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hyperlink r:id="rId7"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r w:rsidRPr="00EB5EDC">
          <w:rPr>
            <w:rStyle w:val="Hyperlink"/>
            <w:szCs w:val="18"/>
          </w:rPr>
          <w:t>wipo</w:t>
        </w:r>
        <w:r w:rsidRPr="00EB5EDC">
          <w:rPr>
            <w:rStyle w:val="Hyperlink"/>
            <w:szCs w:val="18"/>
            <w:lang w:val="ru-RU"/>
          </w:rPr>
          <w:t>.</w:t>
        </w:r>
        <w:r w:rsidRPr="00EB5EDC">
          <w:rPr>
            <w:rStyle w:val="Hyperlink"/>
            <w:szCs w:val="18"/>
          </w:rPr>
          <w:t>int</w:t>
        </w:r>
        <w:r w:rsidRPr="00EB5EDC">
          <w:rPr>
            <w:rStyle w:val="Hyperlink"/>
            <w:szCs w:val="18"/>
            <w:lang w:val="ru-RU"/>
          </w:rPr>
          <w:t>/</w:t>
        </w:r>
        <w:r w:rsidRPr="00EB5EDC">
          <w:rPr>
            <w:rStyle w:val="Hyperlink"/>
            <w:szCs w:val="18"/>
          </w:rPr>
          <w:t>wipolex</w:t>
        </w:r>
        <w:r w:rsidRPr="00EB5EDC">
          <w:rPr>
            <w:rStyle w:val="Hyperlink"/>
            <w:szCs w:val="18"/>
            <w:lang w:val="ru-RU"/>
          </w:rPr>
          <w:t>/</w:t>
        </w:r>
        <w:r w:rsidRPr="00EB5EDC">
          <w:rPr>
            <w:rStyle w:val="Hyperlink"/>
            <w:szCs w:val="18"/>
          </w:rPr>
          <w:t>en</w:t>
        </w:r>
        <w:r w:rsidRPr="00EB5EDC">
          <w:rPr>
            <w:rStyle w:val="Hyperlink"/>
            <w:szCs w:val="18"/>
            <w:lang w:val="ru-RU"/>
          </w:rPr>
          <w:t>/</w:t>
        </w:r>
        <w:r w:rsidRPr="00EB5EDC">
          <w:rPr>
            <w:rStyle w:val="Hyperlink"/>
            <w:szCs w:val="18"/>
          </w:rPr>
          <w:t>details</w:t>
        </w:r>
        <w:r w:rsidRPr="00EB5EDC">
          <w:rPr>
            <w:rStyle w:val="Hyperlink"/>
            <w:szCs w:val="18"/>
            <w:lang w:val="ru-RU"/>
          </w:rPr>
          <w:t>.</w:t>
        </w:r>
        <w:r w:rsidRPr="00EB5EDC">
          <w:rPr>
            <w:rStyle w:val="Hyperlink"/>
            <w:szCs w:val="18"/>
          </w:rPr>
          <w:t>jsp</w:t>
        </w:r>
        <w:r w:rsidRPr="00EB5EDC">
          <w:rPr>
            <w:rStyle w:val="Hyperlink"/>
            <w:szCs w:val="18"/>
            <w:lang w:val="ru-RU"/>
          </w:rPr>
          <w:t>?</w:t>
        </w:r>
        <w:r w:rsidRPr="00EB5EDC">
          <w:rPr>
            <w:rStyle w:val="Hyperlink"/>
            <w:szCs w:val="18"/>
          </w:rPr>
          <w:t>id</w:t>
        </w:r>
        <w:r w:rsidRPr="00EB5EDC">
          <w:rPr>
            <w:rStyle w:val="Hyperlink"/>
            <w:szCs w:val="18"/>
            <w:lang w:val="ru-RU"/>
          </w:rPr>
          <w:t>=3420</w:t>
        </w:r>
      </w:hyperlink>
      <w:r>
        <w:rPr>
          <w:szCs w:val="18"/>
          <w:lang w:val="ru-RU"/>
        </w:rPr>
        <w:t>.</w:t>
      </w:r>
      <w:r w:rsidRPr="00BF46CC">
        <w:rPr>
          <w:szCs w:val="18"/>
          <w:lang w:val="ru-RU"/>
        </w:rPr>
        <w:t xml:space="preserve"> </w:t>
      </w:r>
    </w:p>
  </w:footnote>
  <w:footnote w:id="138">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Статья </w:t>
      </w:r>
      <w:r w:rsidRPr="001D5D57">
        <w:rPr>
          <w:rStyle w:val="FootnoteReference"/>
          <w:szCs w:val="18"/>
          <w:vertAlign w:val="baseline"/>
          <w:lang w:val="ru-RU"/>
        </w:rPr>
        <w:t>6</w:t>
      </w:r>
      <w:r w:rsidRPr="001D5D57">
        <w:rPr>
          <w:rStyle w:val="FootnoteReference"/>
          <w:i/>
          <w:szCs w:val="18"/>
          <w:vertAlign w:val="baseline"/>
        </w:rPr>
        <w:t>bis</w:t>
      </w:r>
      <w:r w:rsidRPr="001D5D57">
        <w:rPr>
          <w:rStyle w:val="FootnoteReference"/>
          <w:szCs w:val="18"/>
          <w:vertAlign w:val="baseline"/>
          <w:lang w:val="ru-RU"/>
        </w:rPr>
        <w:t xml:space="preserve"> Бернской Конвенции</w:t>
      </w:r>
      <w:r w:rsidRPr="00BF46CC">
        <w:rPr>
          <w:szCs w:val="18"/>
          <w:lang w:val="ru-RU"/>
        </w:rPr>
        <w:t>.</w:t>
      </w:r>
    </w:p>
  </w:footnote>
  <w:footnote w:id="139">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w:t>
      </w:r>
      <w:r w:rsidRPr="001D5D57">
        <w:rPr>
          <w:szCs w:val="18"/>
          <w:lang w:val="ru-RU"/>
        </w:rPr>
        <w:t xml:space="preserve">, стр. </w:t>
      </w:r>
      <w:r w:rsidRPr="001D5D57">
        <w:rPr>
          <w:rStyle w:val="FootnoteReference"/>
          <w:szCs w:val="18"/>
          <w:vertAlign w:val="baseline"/>
          <w:lang w:val="ru-RU"/>
        </w:rPr>
        <w:t>606</w:t>
      </w:r>
      <w:r w:rsidRPr="00BF46CC">
        <w:rPr>
          <w:szCs w:val="18"/>
          <w:lang w:val="ru-RU"/>
        </w:rPr>
        <w:t>.</w:t>
      </w:r>
    </w:p>
  </w:footnote>
  <w:footnote w:id="14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r w:rsidRPr="00BF46CC">
        <w:rPr>
          <w:szCs w:val="18"/>
          <w:lang w:val="ru-RU"/>
        </w:rPr>
        <w:t xml:space="preserve">Жерве, «Духовное,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r w:rsidRPr="00BF46CC">
        <w:rPr>
          <w:szCs w:val="18"/>
        </w:rPr>
        <w:t>Int</w:t>
      </w:r>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
  </w:footnote>
  <w:footnote w:id="14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Гупта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sidRPr="00BF46CC">
        <w:rPr>
          <w:szCs w:val="18"/>
          <w:lang w:val="ru-RU"/>
        </w:rPr>
        <w:t>://</w:t>
      </w:r>
      <w:r w:rsidRPr="00BF46CC">
        <w:rPr>
          <w:szCs w:val="18"/>
        </w:rPr>
        <w:t>www</w:t>
      </w:r>
      <w:r w:rsidRPr="00BF46CC">
        <w:rPr>
          <w:szCs w:val="18"/>
          <w:lang w:val="ru-RU"/>
        </w:rPr>
        <w:t>.</w:t>
      </w:r>
      <w:r w:rsidRPr="00BF46CC">
        <w:rPr>
          <w:szCs w:val="18"/>
        </w:rPr>
        <w:t>wipo</w:t>
      </w:r>
      <w:r w:rsidRPr="00BF46CC">
        <w:rPr>
          <w:szCs w:val="18"/>
          <w:lang w:val="ru-RU"/>
        </w:rPr>
        <w:t>.</w:t>
      </w:r>
      <w:r w:rsidRPr="00BF46CC">
        <w:rPr>
          <w:szCs w:val="18"/>
        </w:rPr>
        <w:t>int</w:t>
      </w:r>
      <w:r w:rsidRPr="00BF46CC">
        <w:rPr>
          <w:szCs w:val="18"/>
          <w:lang w:val="ru-RU"/>
        </w:rPr>
        <w:t>/</w:t>
      </w:r>
      <w:r w:rsidRPr="00BF46CC">
        <w:rPr>
          <w:szCs w:val="18"/>
        </w:rPr>
        <w:t>tk</w:t>
      </w:r>
      <w:r w:rsidRPr="00BF46CC">
        <w:rPr>
          <w:szCs w:val="18"/>
          <w:lang w:val="ru-RU"/>
        </w:rPr>
        <w:t>/</w:t>
      </w:r>
      <w:r w:rsidRPr="00BF46CC">
        <w:rPr>
          <w:szCs w:val="18"/>
        </w:rPr>
        <w:t>en</w:t>
      </w:r>
      <w:r w:rsidRPr="00BF46CC">
        <w:rPr>
          <w:szCs w:val="18"/>
          <w:lang w:val="ru-RU"/>
        </w:rPr>
        <w:t>/</w:t>
      </w:r>
      <w:r w:rsidRPr="00BF46CC">
        <w:rPr>
          <w:szCs w:val="18"/>
        </w:rPr>
        <w:t>tk</w:t>
      </w:r>
      <w:r w:rsidRPr="00BF46CC">
        <w:rPr>
          <w:szCs w:val="18"/>
          <w:lang w:val="ru-RU"/>
        </w:rPr>
        <w:t>/</w:t>
      </w:r>
      <w:r w:rsidRPr="00BF46CC">
        <w:rPr>
          <w:szCs w:val="18"/>
        </w:rPr>
        <w:t>ffm</w:t>
      </w:r>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46">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1D5D57">
        <w:rPr>
          <w:rStyle w:val="FootnoteReference"/>
          <w:szCs w:val="18"/>
          <w:vertAlign w:val="baseline"/>
        </w:rPr>
        <w:t>I</w:t>
      </w:r>
      <w:r w:rsidRPr="001D5D57">
        <w:rPr>
          <w:rStyle w:val="FootnoteReference"/>
          <w:szCs w:val="18"/>
          <w:vertAlign w:val="baseline"/>
          <w:lang w:val="ru-RU"/>
        </w:rPr>
        <w:t xml:space="preserve"> (4)</w:t>
      </w:r>
      <w:r w:rsidRPr="001D5D57">
        <w:rPr>
          <w:szCs w:val="18"/>
          <w:lang w:val="ru-RU"/>
        </w:rPr>
        <w:t>.</w:t>
      </w:r>
    </w:p>
  </w:footnote>
  <w:footnote w:id="14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 16 и 19 КБР.</w:t>
      </w:r>
    </w:p>
  </w:footnote>
  <w:footnote w:id="148">
    <w:p w:rsidR="001D5D57" w:rsidRPr="00BF46CC" w:rsidRDefault="001D5D57"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49">
    <w:p w:rsidR="001D5D57" w:rsidRPr="00BF46CC" w:rsidRDefault="001D5D57"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0">
    <w:p w:rsidR="001D5D57" w:rsidRPr="00BF46CC" w:rsidRDefault="001D5D57"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1">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 xml:space="preserve">г., </w:t>
      </w:r>
      <w:r w:rsidRPr="00057CE8">
        <w:rPr>
          <w:szCs w:val="18"/>
          <w:lang w:val="ru-RU"/>
        </w:rPr>
        <w:t>часть</w:t>
      </w:r>
      <w:r w:rsidRPr="00057CE8">
        <w:rPr>
          <w:rStyle w:val="FootnoteReference"/>
          <w:szCs w:val="18"/>
          <w:lang w:val="ru-RU"/>
        </w:rPr>
        <w:t xml:space="preserve"> </w:t>
      </w:r>
      <w:r w:rsidRPr="001D5D57">
        <w:rPr>
          <w:rStyle w:val="FootnoteReference"/>
          <w:szCs w:val="18"/>
          <w:vertAlign w:val="baseline"/>
        </w:rPr>
        <w:t>III</w:t>
      </w:r>
      <w:r w:rsidRPr="00057CE8">
        <w:rPr>
          <w:rStyle w:val="FootnoteReference"/>
          <w:szCs w:val="18"/>
          <w:lang w:val="ru-RU"/>
        </w:rPr>
        <w:t>.</w:t>
      </w:r>
      <w:r>
        <w:rPr>
          <w:rStyle w:val="FootnoteReference"/>
          <w:szCs w:val="18"/>
          <w:lang w:val="ru-RU"/>
        </w:rPr>
        <w:t xml:space="preserve">  </w:t>
      </w:r>
    </w:p>
  </w:footnote>
  <w:footnote w:id="152">
    <w:p w:rsidR="001D5D57" w:rsidRPr="00057CE8"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 xml:space="preserve">раздел </w:t>
      </w:r>
      <w:r w:rsidRPr="001D5D57">
        <w:rPr>
          <w:rStyle w:val="FootnoteReference"/>
          <w:szCs w:val="18"/>
          <w:vertAlign w:val="baseline"/>
          <w:lang w:val="ru-RU"/>
        </w:rPr>
        <w:t>2(</w:t>
      </w:r>
      <w:r w:rsidRPr="001D5D57">
        <w:rPr>
          <w:rStyle w:val="FootnoteReference"/>
          <w:szCs w:val="18"/>
          <w:vertAlign w:val="baseline"/>
        </w:rPr>
        <w:t>iv</w:t>
      </w:r>
      <w:r w:rsidRPr="001D5D57">
        <w:rPr>
          <w:rStyle w:val="FootnoteReference"/>
          <w:szCs w:val="18"/>
          <w:vertAlign w:val="baseline"/>
          <w:lang w:val="ru-RU"/>
        </w:rPr>
        <w:t>)</w:t>
      </w:r>
      <w:r w:rsidRPr="001D5D57">
        <w:rPr>
          <w:szCs w:val="18"/>
          <w:lang w:val="ru-RU"/>
        </w:rPr>
        <w:t>.</w:t>
      </w:r>
    </w:p>
  </w:footnote>
  <w:footnote w:id="15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Ниньо Пирес де Карвальо,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55">
    <w:p w:rsidR="001D5D57" w:rsidRPr="00057CE8"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III</w:t>
      </w:r>
      <w:r w:rsidRPr="001D5D57">
        <w:rPr>
          <w:rStyle w:val="FootnoteReference"/>
          <w:szCs w:val="18"/>
          <w:vertAlign w:val="baseline"/>
          <w:lang w:val="ru-RU"/>
        </w:rPr>
        <w:t>. 42</w:t>
      </w:r>
      <w:r w:rsidRPr="00057CE8">
        <w:rPr>
          <w:szCs w:val="18"/>
          <w:lang w:val="ru-RU"/>
        </w:rPr>
        <w:t>.</w:t>
      </w:r>
    </w:p>
  </w:footnote>
  <w:footnote w:id="15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5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54.</w:t>
      </w:r>
    </w:p>
  </w:footnote>
  <w:footnote w:id="15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 xml:space="preserve">Стивенсон, «Использование исконных знаний в оценке влияния на окружающую среду»,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59">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Фикрет Беркеш,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FB1474">
        <w:rPr>
          <w:szCs w:val="18"/>
        </w:rPr>
        <w:t>http</w:t>
      </w:r>
      <w:r w:rsidRPr="00FB1474">
        <w:rPr>
          <w:szCs w:val="18"/>
          <w:lang w:val="ru-RU"/>
        </w:rPr>
        <w:t>://</w:t>
      </w:r>
      <w:r w:rsidRPr="00FB1474">
        <w:rPr>
          <w:szCs w:val="18"/>
        </w:rPr>
        <w:t>www</w:t>
      </w:r>
      <w:r w:rsidRPr="00FB1474">
        <w:rPr>
          <w:szCs w:val="18"/>
          <w:lang w:val="ru-RU"/>
        </w:rPr>
        <w:t>.</w:t>
      </w:r>
      <w:r w:rsidRPr="00FB1474">
        <w:rPr>
          <w:szCs w:val="18"/>
        </w:rPr>
        <w:t>wipo</w:t>
      </w:r>
      <w:r w:rsidRPr="00FB1474">
        <w:rPr>
          <w:szCs w:val="18"/>
          <w:lang w:val="ru-RU"/>
        </w:rPr>
        <w:t>.</w:t>
      </w:r>
      <w:r w:rsidRPr="00FB1474">
        <w:rPr>
          <w:szCs w:val="18"/>
        </w:rPr>
        <w:t>int</w:t>
      </w:r>
      <w:r w:rsidRPr="00FB1474">
        <w:rPr>
          <w:szCs w:val="18"/>
          <w:lang w:val="ru-RU"/>
        </w:rPr>
        <w:t>/</w:t>
      </w:r>
      <w:r w:rsidRPr="00FB1474">
        <w:rPr>
          <w:szCs w:val="18"/>
        </w:rPr>
        <w:t>publications</w:t>
      </w:r>
      <w:r w:rsidRPr="00FB1474">
        <w:rPr>
          <w:szCs w:val="18"/>
          <w:lang w:val="ru-RU"/>
        </w:rPr>
        <w:t>/</w:t>
      </w:r>
      <w:r w:rsidRPr="00FB1474">
        <w:rPr>
          <w:szCs w:val="18"/>
        </w:rPr>
        <w:t>en</w:t>
      </w:r>
      <w:r w:rsidRPr="00FB1474">
        <w:rPr>
          <w:szCs w:val="18"/>
          <w:lang w:val="ru-RU"/>
        </w:rPr>
        <w:t>/</w:t>
      </w:r>
      <w:r w:rsidRPr="00FB1474">
        <w:rPr>
          <w:szCs w:val="18"/>
        </w:rPr>
        <w:t>details</w:t>
      </w:r>
      <w:r w:rsidRPr="00FB1474">
        <w:rPr>
          <w:szCs w:val="18"/>
          <w:lang w:val="ru-RU"/>
        </w:rPr>
        <w:t>.</w:t>
      </w:r>
      <w:r w:rsidRPr="00FB1474">
        <w:rPr>
          <w:szCs w:val="18"/>
        </w:rPr>
        <w:t>jsp</w:t>
      </w:r>
      <w:r w:rsidRPr="00FB1474">
        <w:rPr>
          <w:szCs w:val="18"/>
          <w:lang w:val="ru-RU"/>
        </w:rPr>
        <w:t>?</w:t>
      </w:r>
      <w:r w:rsidRPr="00FB1474">
        <w:rPr>
          <w:szCs w:val="18"/>
        </w:rPr>
        <w:t>id</w:t>
      </w:r>
      <w:r w:rsidRPr="00FB1474">
        <w:rPr>
          <w:szCs w:val="18"/>
          <w:lang w:val="ru-RU"/>
        </w:rPr>
        <w:t>=283&amp;</w:t>
      </w:r>
      <w:r w:rsidRPr="00FB1474">
        <w:rPr>
          <w:szCs w:val="18"/>
        </w:rPr>
        <w:t>plang</w:t>
      </w:r>
      <w:r w:rsidRPr="00FB1474">
        <w:rPr>
          <w:szCs w:val="18"/>
          <w:lang w:val="ru-RU"/>
        </w:rPr>
        <w:t>=</w:t>
      </w:r>
      <w:r w:rsidRPr="00FB1474">
        <w:rPr>
          <w:szCs w:val="18"/>
        </w:rPr>
        <w:t>EN</w:t>
      </w:r>
      <w:r>
        <w:rPr>
          <w:szCs w:val="18"/>
          <w:lang w:val="ru-RU"/>
        </w:rPr>
        <w:t xml:space="preserve">. </w:t>
      </w:r>
    </w:p>
  </w:footnote>
  <w:footnote w:id="16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8"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r w:rsidRPr="00EB5EDC">
          <w:rPr>
            <w:rStyle w:val="Hyperlink"/>
            <w:szCs w:val="18"/>
          </w:rPr>
          <w:t>tkdl</w:t>
        </w:r>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r w:rsidRPr="00EB5EDC">
          <w:rPr>
            <w:rStyle w:val="Hyperlink"/>
            <w:szCs w:val="18"/>
          </w:rPr>
          <w:t>tkdl</w:t>
        </w:r>
        <w:r w:rsidRPr="00EB5EDC">
          <w:rPr>
            <w:rStyle w:val="Hyperlink"/>
            <w:szCs w:val="18"/>
            <w:lang w:val="ru-RU"/>
          </w:rPr>
          <w:t>/</w:t>
        </w:r>
        <w:r w:rsidRPr="00EB5EDC">
          <w:rPr>
            <w:rStyle w:val="Hyperlink"/>
            <w:szCs w:val="18"/>
          </w:rPr>
          <w:t>langdefault</w:t>
        </w:r>
        <w:r w:rsidRPr="00EB5EDC">
          <w:rPr>
            <w:rStyle w:val="Hyperlink"/>
            <w:szCs w:val="18"/>
            <w:lang w:val="ru-RU"/>
          </w:rPr>
          <w:t>/</w:t>
        </w:r>
        <w:r w:rsidRPr="00EB5EDC">
          <w:rPr>
            <w:rStyle w:val="Hyperlink"/>
            <w:szCs w:val="18"/>
          </w:rPr>
          <w:t>common</w:t>
        </w:r>
        <w:r w:rsidRPr="00EB5EDC">
          <w:rPr>
            <w:rStyle w:val="Hyperlink"/>
            <w:szCs w:val="18"/>
            <w:lang w:val="ru-RU"/>
          </w:rPr>
          <w:t>/</w:t>
        </w:r>
        <w:r w:rsidRPr="00EB5EDC">
          <w:rPr>
            <w:rStyle w:val="Hyperlink"/>
            <w:szCs w:val="18"/>
          </w:rPr>
          <w:t>Abouttkdl</w:t>
        </w:r>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r w:rsidRPr="00EB5EDC">
          <w:rPr>
            <w:rStyle w:val="Hyperlink"/>
            <w:szCs w:val="18"/>
          </w:rPr>
          <w:t>Eng</w:t>
        </w:r>
      </w:hyperlink>
      <w:r>
        <w:rPr>
          <w:szCs w:val="18"/>
          <w:lang w:val="ru-RU"/>
        </w:rPr>
        <w:t>.</w:t>
      </w:r>
      <w:r w:rsidRPr="00BF46CC">
        <w:rPr>
          <w:szCs w:val="18"/>
          <w:lang w:val="ru-RU"/>
        </w:rPr>
        <w:t xml:space="preserve"> </w:t>
      </w:r>
    </w:p>
  </w:footnote>
  <w:footnote w:id="16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6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9"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r w:rsidRPr="00EB5EDC">
          <w:rPr>
            <w:rStyle w:val="Hyperlink"/>
            <w:szCs w:val="18"/>
          </w:rPr>
          <w:t>tkdl</w:t>
        </w:r>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r w:rsidRPr="00EB5EDC">
          <w:rPr>
            <w:rStyle w:val="Hyperlink"/>
            <w:szCs w:val="18"/>
          </w:rPr>
          <w:t>tkdl</w:t>
        </w:r>
        <w:r w:rsidRPr="00EB5EDC">
          <w:rPr>
            <w:rStyle w:val="Hyperlink"/>
            <w:szCs w:val="18"/>
            <w:lang w:val="ru-RU"/>
          </w:rPr>
          <w:t>/</w:t>
        </w:r>
        <w:r w:rsidRPr="00EB5EDC">
          <w:rPr>
            <w:rStyle w:val="Hyperlink"/>
            <w:szCs w:val="18"/>
          </w:rPr>
          <w:t>langdefault</w:t>
        </w:r>
        <w:r w:rsidRPr="00EB5EDC">
          <w:rPr>
            <w:rStyle w:val="Hyperlink"/>
            <w:szCs w:val="18"/>
            <w:lang w:val="ru-RU"/>
          </w:rPr>
          <w:t>/</w:t>
        </w:r>
        <w:r w:rsidRPr="00EB5EDC">
          <w:rPr>
            <w:rStyle w:val="Hyperlink"/>
            <w:szCs w:val="18"/>
          </w:rPr>
          <w:t>common</w:t>
        </w:r>
        <w:r w:rsidRPr="00EB5EDC">
          <w:rPr>
            <w:rStyle w:val="Hyperlink"/>
            <w:szCs w:val="18"/>
            <w:lang w:val="ru-RU"/>
          </w:rPr>
          <w:t>/</w:t>
        </w:r>
        <w:r w:rsidRPr="00EB5EDC">
          <w:rPr>
            <w:rStyle w:val="Hyperlink"/>
            <w:szCs w:val="18"/>
          </w:rPr>
          <w:t>TKRC</w:t>
        </w:r>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r w:rsidRPr="00EB5EDC">
          <w:rPr>
            <w:rStyle w:val="Hyperlink"/>
            <w:szCs w:val="18"/>
          </w:rPr>
          <w:t>Eng</w:t>
        </w:r>
      </w:hyperlink>
      <w:r>
        <w:rPr>
          <w:szCs w:val="18"/>
          <w:lang w:val="ru-RU"/>
        </w:rPr>
        <w:t xml:space="preserve">.  </w:t>
      </w:r>
    </w:p>
  </w:footnote>
  <w:footnote w:id="16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6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67">
    <w:p w:rsidR="001D5D57" w:rsidRPr="00BF46CC" w:rsidRDefault="001D5D57"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6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69">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0">
    <w:p w:rsidR="001D5D57" w:rsidRPr="00057CE8"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тр</w:t>
      </w:r>
      <w:r w:rsidRPr="00057CE8">
        <w:rPr>
          <w:szCs w:val="18"/>
          <w:lang w:val="ru-RU"/>
        </w:rPr>
        <w:t xml:space="preserve">. </w:t>
      </w:r>
      <w:r w:rsidRPr="001D5D57">
        <w:rPr>
          <w:rStyle w:val="FootnoteReference"/>
          <w:szCs w:val="18"/>
          <w:vertAlign w:val="baseline"/>
          <w:lang w:val="ru-RU"/>
        </w:rPr>
        <w:t>132</w:t>
      </w:r>
      <w:r w:rsidRPr="00057CE8">
        <w:rPr>
          <w:szCs w:val="18"/>
          <w:lang w:val="ru-RU"/>
        </w:rPr>
        <w:t>.</w:t>
      </w:r>
    </w:p>
  </w:footnote>
  <w:footnote w:id="171">
    <w:p w:rsidR="001D5D57" w:rsidRPr="003478BE" w:rsidRDefault="001D5D57" w:rsidP="00671B97">
      <w:pPr>
        <w:pStyle w:val="FootnoteText"/>
        <w:rPr>
          <w:lang w:val="ru-RU"/>
        </w:rPr>
      </w:pPr>
      <w:r>
        <w:rPr>
          <w:rStyle w:val="FootnoteReference"/>
        </w:rPr>
        <w:footnoteRef/>
      </w:r>
      <w:r w:rsidRPr="003478BE">
        <w:rPr>
          <w:lang w:val="ru-RU"/>
        </w:rPr>
        <w:t xml:space="preserve"> </w:t>
      </w:r>
      <w:r>
        <w:rPr>
          <w:lang w:val="ru-RU"/>
        </w:rPr>
        <w:t>См.</w:t>
      </w:r>
      <w:r w:rsidRPr="003478BE">
        <w:rPr>
          <w:lang w:val="ru-RU"/>
        </w:rPr>
        <w:t xml:space="preserve"> </w:t>
      </w:r>
      <w:r w:rsidRPr="00FE2EBD">
        <w:t>http</w:t>
      </w:r>
      <w:r w:rsidRPr="003478BE">
        <w:rPr>
          <w:lang w:val="ru-RU"/>
        </w:rPr>
        <w:t>://</w:t>
      </w:r>
      <w:r w:rsidRPr="00FE2EBD">
        <w:t>www</w:t>
      </w:r>
      <w:r w:rsidRPr="003478BE">
        <w:rPr>
          <w:lang w:val="ru-RU"/>
        </w:rPr>
        <w:t>.</w:t>
      </w:r>
      <w:r w:rsidRPr="00FE2EBD">
        <w:t>un</w:t>
      </w:r>
      <w:r w:rsidRPr="003478BE">
        <w:rPr>
          <w:lang w:val="ru-RU"/>
        </w:rPr>
        <w:t>.</w:t>
      </w:r>
      <w:r w:rsidRPr="00FE2EBD">
        <w:t>org</w:t>
      </w:r>
      <w:r w:rsidRPr="003478BE">
        <w:rPr>
          <w:lang w:val="ru-RU"/>
        </w:rPr>
        <w:t>/</w:t>
      </w:r>
      <w:r w:rsidRPr="00FE2EBD">
        <w:t>en</w:t>
      </w:r>
      <w:r w:rsidRPr="003478BE">
        <w:rPr>
          <w:lang w:val="ru-RU"/>
        </w:rPr>
        <w:t>/</w:t>
      </w:r>
      <w:r w:rsidRPr="00FE2EBD">
        <w:t>universal</w:t>
      </w:r>
      <w:r w:rsidRPr="003478BE">
        <w:rPr>
          <w:lang w:val="ru-RU"/>
        </w:rPr>
        <w:t>-</w:t>
      </w:r>
      <w:r w:rsidRPr="00FE2EBD">
        <w:t>declaration</w:t>
      </w:r>
      <w:r w:rsidRPr="003478BE">
        <w:rPr>
          <w:lang w:val="ru-RU"/>
        </w:rPr>
        <w:t>-</w:t>
      </w:r>
      <w:r w:rsidRPr="00FE2EBD">
        <w:t>human</w:t>
      </w:r>
      <w:r w:rsidRPr="003478BE">
        <w:rPr>
          <w:lang w:val="ru-RU"/>
        </w:rPr>
        <w:t>-</w:t>
      </w:r>
      <w:r w:rsidRPr="00FE2EBD">
        <w:t>rights</w:t>
      </w:r>
      <w:r w:rsidRPr="003478BE">
        <w:rPr>
          <w:lang w:val="ru-RU"/>
        </w:rPr>
        <w:t>/</w:t>
      </w:r>
      <w:r>
        <w:rPr>
          <w:lang w:val="ru-RU"/>
        </w:rPr>
        <w:t xml:space="preserve">. </w:t>
      </w:r>
    </w:p>
  </w:footnote>
  <w:footnote w:id="17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F454A">
        <w:rPr>
          <w:szCs w:val="18"/>
          <w:lang w:val="ru-RU"/>
        </w:rPr>
        <w:t>Инструментарий ВОИС применительно к документации в области традиционных знаний</w:t>
      </w:r>
      <w:r>
        <w:rPr>
          <w:szCs w:val="18"/>
          <w:lang w:val="ru-RU"/>
        </w:rPr>
        <w:t xml:space="preserve"> </w:t>
      </w:r>
      <w:r w:rsidRPr="00BF46CC">
        <w:rPr>
          <w:szCs w:val="18"/>
          <w:lang w:val="ru-RU"/>
        </w:rPr>
        <w:t xml:space="preserve">доступен по адресу:  </w:t>
      </w:r>
      <w:r w:rsidRPr="00AE2488">
        <w:rPr>
          <w:szCs w:val="18"/>
        </w:rPr>
        <w:t>http</w:t>
      </w:r>
      <w:r w:rsidRPr="00CF454A">
        <w:rPr>
          <w:szCs w:val="18"/>
          <w:lang w:val="ru-RU"/>
        </w:rPr>
        <w:t>://</w:t>
      </w:r>
      <w:r w:rsidRPr="00AE2488">
        <w:rPr>
          <w:szCs w:val="18"/>
        </w:rPr>
        <w:t>www</w:t>
      </w:r>
      <w:r w:rsidRPr="00CF454A">
        <w:rPr>
          <w:szCs w:val="18"/>
          <w:lang w:val="ru-RU"/>
        </w:rPr>
        <w:t>.</w:t>
      </w:r>
      <w:r w:rsidRPr="00AE2488">
        <w:rPr>
          <w:szCs w:val="18"/>
        </w:rPr>
        <w:t>wipo</w:t>
      </w:r>
      <w:r w:rsidRPr="00CF454A">
        <w:rPr>
          <w:szCs w:val="18"/>
          <w:lang w:val="ru-RU"/>
        </w:rPr>
        <w:t>.</w:t>
      </w:r>
      <w:r w:rsidRPr="00AE2488">
        <w:rPr>
          <w:szCs w:val="18"/>
        </w:rPr>
        <w:t>int</w:t>
      </w:r>
      <w:r w:rsidRPr="00CF454A">
        <w:rPr>
          <w:szCs w:val="18"/>
          <w:lang w:val="ru-RU"/>
        </w:rPr>
        <w:t>/</w:t>
      </w:r>
      <w:r w:rsidRPr="00AE2488">
        <w:rPr>
          <w:szCs w:val="18"/>
        </w:rPr>
        <w:t>publications</w:t>
      </w:r>
      <w:r w:rsidRPr="00CF454A">
        <w:rPr>
          <w:szCs w:val="18"/>
          <w:lang w:val="ru-RU"/>
        </w:rPr>
        <w:t>/</w:t>
      </w:r>
      <w:r w:rsidRPr="00AE2488">
        <w:rPr>
          <w:szCs w:val="18"/>
        </w:rPr>
        <w:t>en</w:t>
      </w:r>
      <w:r w:rsidRPr="00CF454A">
        <w:rPr>
          <w:szCs w:val="18"/>
          <w:lang w:val="ru-RU"/>
        </w:rPr>
        <w:t>/</w:t>
      </w:r>
      <w:r w:rsidRPr="00AE2488">
        <w:rPr>
          <w:szCs w:val="18"/>
        </w:rPr>
        <w:t>details</w:t>
      </w:r>
      <w:r w:rsidRPr="00CF454A">
        <w:rPr>
          <w:szCs w:val="18"/>
          <w:lang w:val="ru-RU"/>
        </w:rPr>
        <w:t>.</w:t>
      </w:r>
      <w:r w:rsidRPr="00AE2488">
        <w:rPr>
          <w:szCs w:val="18"/>
        </w:rPr>
        <w:t>jsp</w:t>
      </w:r>
      <w:r w:rsidRPr="00CF454A">
        <w:rPr>
          <w:szCs w:val="18"/>
          <w:lang w:val="ru-RU"/>
        </w:rPr>
        <w:t>?</w:t>
      </w:r>
      <w:r w:rsidRPr="00AE2488">
        <w:rPr>
          <w:szCs w:val="18"/>
        </w:rPr>
        <w:t>id</w:t>
      </w:r>
      <w:r w:rsidRPr="00CF454A">
        <w:rPr>
          <w:szCs w:val="18"/>
          <w:lang w:val="ru-RU"/>
        </w:rPr>
        <w:t>=4235</w:t>
      </w:r>
      <w:r>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57" w:rsidRDefault="005A17B7" w:rsidP="00B64E92">
    <w:pPr>
      <w:pStyle w:val="Header"/>
      <w:jc w:val="right"/>
    </w:pPr>
    <w:r>
      <w:t>WIPO/GRTKF/IC/3</w:t>
    </w:r>
    <w:r>
      <w:rPr>
        <w:lang w:val="ru-RU"/>
      </w:rPr>
      <w:t>7</w:t>
    </w:r>
    <w:r w:rsidR="001D5D57">
      <w:t>/INF/7</w:t>
    </w:r>
  </w:p>
  <w:p w:rsidR="001D5D57" w:rsidRDefault="001D5D57" w:rsidP="00743012">
    <w:pPr>
      <w:pStyle w:val="Header"/>
      <w:jc w:val="right"/>
    </w:pPr>
    <w:r>
      <w:rPr>
        <w:lang w:val="ru-RU"/>
      </w:rPr>
      <w:t>стр.</w:t>
    </w:r>
    <w:r>
      <w:t xml:space="preserve"> </w:t>
    </w:r>
    <w:r>
      <w:rPr>
        <w:rStyle w:val="PageNumber"/>
      </w:rPr>
      <w:fldChar w:fldCharType="begin"/>
    </w:r>
    <w:r>
      <w:rPr>
        <w:rStyle w:val="PageNumber"/>
      </w:rPr>
      <w:instrText xml:space="preserve"> PAGE </w:instrText>
    </w:r>
    <w:r>
      <w:rPr>
        <w:rStyle w:val="PageNumber"/>
      </w:rPr>
      <w:fldChar w:fldCharType="separate"/>
    </w:r>
    <w:r w:rsidR="00425627">
      <w:rPr>
        <w:rStyle w:val="PageNumber"/>
        <w:noProof/>
      </w:rPr>
      <w:t>2</w:t>
    </w:r>
    <w:r>
      <w:rPr>
        <w:rStyle w:val="PageNumber"/>
      </w:rPr>
      <w:fldChar w:fldCharType="end"/>
    </w:r>
  </w:p>
  <w:p w:rsidR="001D5D57" w:rsidRDefault="001D5D57"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57" w:rsidRDefault="001D5D57" w:rsidP="00A610A6">
    <w:pPr>
      <w:pStyle w:val="Header"/>
      <w:jc w:val="right"/>
    </w:pPr>
    <w:r>
      <w:t>WIPO/GRTKF/IC/36/INF/7</w:t>
    </w:r>
  </w:p>
  <w:p w:rsidR="001D5D57" w:rsidRPr="00C82E0A" w:rsidRDefault="001D5D57" w:rsidP="00743012">
    <w:pPr>
      <w:pStyle w:val="Header"/>
      <w:jc w:val="right"/>
      <w:rPr>
        <w:lang w:val="ru-RU"/>
      </w:rPr>
    </w:pPr>
    <w:r>
      <w:rPr>
        <w:lang w:val="ru-RU"/>
      </w:rPr>
      <w:t>Приложение</w:t>
    </w:r>
    <w:r w:rsidRPr="00C82E0A">
      <w:rPr>
        <w:lang w:val="ru-RU"/>
      </w:rPr>
      <w:t xml:space="preserve">, </w:t>
    </w:r>
    <w:r>
      <w:rPr>
        <w:lang w:val="ru-RU"/>
      </w:rPr>
      <w:t>стр.</w:t>
    </w:r>
    <w:r w:rsidRPr="00C82E0A">
      <w:rPr>
        <w:lang w:val="ru-RU"/>
      </w:rPr>
      <w:t xml:space="preserve"> </w:t>
    </w:r>
    <w:r>
      <w:rPr>
        <w:rStyle w:val="PageNumber"/>
      </w:rPr>
      <w:fldChar w:fldCharType="begin"/>
    </w:r>
    <w:r w:rsidRPr="00C82E0A">
      <w:rPr>
        <w:rStyle w:val="PageNumber"/>
        <w:lang w:val="ru-RU"/>
      </w:rPr>
      <w:instrText xml:space="preserve"> </w:instrText>
    </w:r>
    <w:r>
      <w:rPr>
        <w:rStyle w:val="PageNumber"/>
      </w:rPr>
      <w:instrText>PAGE</w:instrText>
    </w:r>
    <w:r w:rsidRPr="00C82E0A">
      <w:rPr>
        <w:rStyle w:val="PageNumber"/>
        <w:lang w:val="ru-RU"/>
      </w:rPr>
      <w:instrText xml:space="preserve"> </w:instrText>
    </w:r>
    <w:r>
      <w:rPr>
        <w:rStyle w:val="PageNumber"/>
      </w:rPr>
      <w:fldChar w:fldCharType="separate"/>
    </w:r>
    <w:r w:rsidR="00425627">
      <w:rPr>
        <w:rStyle w:val="PageNumber"/>
        <w:noProof/>
      </w:rPr>
      <w:t>54</w:t>
    </w:r>
    <w:r>
      <w:rPr>
        <w:rStyle w:val="PageNumber"/>
      </w:rPr>
      <w:fldChar w:fldCharType="end"/>
    </w:r>
  </w:p>
  <w:p w:rsidR="001D5D57" w:rsidRPr="00C82E0A" w:rsidRDefault="001D5D57" w:rsidP="00743012">
    <w:pPr>
      <w:pStyle w:val="Heade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57" w:rsidRDefault="001D5D57" w:rsidP="00A610A6">
    <w:pPr>
      <w:pStyle w:val="Header"/>
      <w:jc w:val="right"/>
    </w:pPr>
    <w:r>
      <w:t>WIPO/GRTKF/IC/36/INF/7</w:t>
    </w:r>
  </w:p>
  <w:p w:rsidR="001D5D57" w:rsidRPr="00C82E0A" w:rsidRDefault="001D5D57" w:rsidP="006B30AB">
    <w:pPr>
      <w:pStyle w:val="Header"/>
      <w:jc w:val="right"/>
      <w:rPr>
        <w:lang w:val="ru-RU"/>
      </w:rPr>
    </w:pPr>
    <w:r>
      <w:rPr>
        <w:lang w:val="ru-RU"/>
      </w:rPr>
      <w:t>ПРИЛОЖЕНИЕ</w:t>
    </w:r>
  </w:p>
  <w:p w:rsidR="001D5D57" w:rsidRDefault="001D5D57"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7D5000"/>
    <w:multiLevelType w:val="singleLevel"/>
    <w:tmpl w:val="0409000F"/>
    <w:lvl w:ilvl="0">
      <w:start w:val="1"/>
      <w:numFmt w:val="decimal"/>
      <w:pStyle w:val="Para1"/>
      <w:lvlText w:val="%1."/>
      <w:lvlJc w:val="left"/>
      <w:pPr>
        <w:tabs>
          <w:tab w:val="num" w:pos="360"/>
        </w:tabs>
        <w:ind w:left="360" w:hanging="360"/>
      </w:pPr>
    </w:lvl>
  </w:abstractNum>
  <w:abstractNum w:abstractNumId="6">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8">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1">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4">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6">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7">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8">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9">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30">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1">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2">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6">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
  </w:num>
  <w:num w:numId="4">
    <w:abstractNumId w:val="12"/>
  </w:num>
  <w:num w:numId="5">
    <w:abstractNumId w:val="20"/>
  </w:num>
  <w:num w:numId="6">
    <w:abstractNumId w:val="16"/>
  </w:num>
  <w:num w:numId="7">
    <w:abstractNumId w:val="32"/>
  </w:num>
  <w:num w:numId="8">
    <w:abstractNumId w:val="15"/>
  </w:num>
  <w:num w:numId="9">
    <w:abstractNumId w:val="1"/>
  </w:num>
  <w:num w:numId="10">
    <w:abstractNumId w:val="3"/>
  </w:num>
  <w:num w:numId="11">
    <w:abstractNumId w:val="25"/>
  </w:num>
  <w:num w:numId="12">
    <w:abstractNumId w:val="17"/>
  </w:num>
  <w:num w:numId="13">
    <w:abstractNumId w:val="35"/>
  </w:num>
  <w:num w:numId="14">
    <w:abstractNumId w:val="36"/>
  </w:num>
  <w:num w:numId="15">
    <w:abstractNumId w:val="24"/>
  </w:num>
  <w:num w:numId="16">
    <w:abstractNumId w:val="13"/>
  </w:num>
  <w:num w:numId="17">
    <w:abstractNumId w:val="4"/>
  </w:num>
  <w:num w:numId="18">
    <w:abstractNumId w:val="19"/>
  </w:num>
  <w:num w:numId="19">
    <w:abstractNumId w:val="34"/>
  </w:num>
  <w:num w:numId="20">
    <w:abstractNumId w:val="33"/>
  </w:num>
  <w:num w:numId="21">
    <w:abstractNumId w:val="0"/>
  </w:num>
  <w:num w:numId="22">
    <w:abstractNumId w:val="28"/>
  </w:num>
  <w:num w:numId="23">
    <w:abstractNumId w:val="6"/>
  </w:num>
  <w:num w:numId="24">
    <w:abstractNumId w:val="31"/>
  </w:num>
  <w:num w:numId="25">
    <w:abstractNumId w:val="7"/>
  </w:num>
  <w:num w:numId="26">
    <w:abstractNumId w:val="14"/>
  </w:num>
  <w:num w:numId="27">
    <w:abstractNumId w:val="29"/>
  </w:num>
  <w:num w:numId="28">
    <w:abstractNumId w:val="8"/>
  </w:num>
  <w:num w:numId="29">
    <w:abstractNumId w:val="11"/>
  </w:num>
  <w:num w:numId="30">
    <w:abstractNumId w:val="26"/>
  </w:num>
  <w:num w:numId="31">
    <w:abstractNumId w:val="10"/>
  </w:num>
  <w:num w:numId="32">
    <w:abstractNumId w:val="23"/>
  </w:num>
  <w:num w:numId="33">
    <w:abstractNumId w:val="21"/>
  </w:num>
  <w:num w:numId="34">
    <w:abstractNumId w:val="27"/>
  </w:num>
  <w:num w:numId="35">
    <w:abstractNumId w:val="9"/>
  </w:num>
  <w:num w:numId="36">
    <w:abstractNumId w:val="18"/>
  </w:num>
  <w:num w:numId="3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125A"/>
    <w:rsid w:val="00004809"/>
    <w:rsid w:val="00007581"/>
    <w:rsid w:val="000103EF"/>
    <w:rsid w:val="00010BB7"/>
    <w:rsid w:val="00013279"/>
    <w:rsid w:val="000134EA"/>
    <w:rsid w:val="00013C6A"/>
    <w:rsid w:val="00014399"/>
    <w:rsid w:val="000147A2"/>
    <w:rsid w:val="0002073E"/>
    <w:rsid w:val="00021EBB"/>
    <w:rsid w:val="000220DA"/>
    <w:rsid w:val="00022240"/>
    <w:rsid w:val="0002550E"/>
    <w:rsid w:val="0003187C"/>
    <w:rsid w:val="00032A67"/>
    <w:rsid w:val="000430AC"/>
    <w:rsid w:val="00043CAA"/>
    <w:rsid w:val="00044930"/>
    <w:rsid w:val="00044B01"/>
    <w:rsid w:val="00045C15"/>
    <w:rsid w:val="00051781"/>
    <w:rsid w:val="00052B6A"/>
    <w:rsid w:val="00055665"/>
    <w:rsid w:val="00056C8B"/>
    <w:rsid w:val="0006766C"/>
    <w:rsid w:val="000704DC"/>
    <w:rsid w:val="00070A8B"/>
    <w:rsid w:val="00070FD7"/>
    <w:rsid w:val="00075432"/>
    <w:rsid w:val="000759D5"/>
    <w:rsid w:val="000764B5"/>
    <w:rsid w:val="00080E44"/>
    <w:rsid w:val="000833FC"/>
    <w:rsid w:val="00084D46"/>
    <w:rsid w:val="000870BD"/>
    <w:rsid w:val="00091E77"/>
    <w:rsid w:val="00093E74"/>
    <w:rsid w:val="000944C8"/>
    <w:rsid w:val="00095694"/>
    <w:rsid w:val="000968ED"/>
    <w:rsid w:val="000A01E8"/>
    <w:rsid w:val="000A5AD4"/>
    <w:rsid w:val="000B253C"/>
    <w:rsid w:val="000B28DD"/>
    <w:rsid w:val="000B42B0"/>
    <w:rsid w:val="000B57AE"/>
    <w:rsid w:val="000B6183"/>
    <w:rsid w:val="000B69BB"/>
    <w:rsid w:val="000C3BBB"/>
    <w:rsid w:val="000C4947"/>
    <w:rsid w:val="000D40E9"/>
    <w:rsid w:val="000F52CE"/>
    <w:rsid w:val="000F5459"/>
    <w:rsid w:val="000F5E56"/>
    <w:rsid w:val="000F7A44"/>
    <w:rsid w:val="000F7B6D"/>
    <w:rsid w:val="0010189F"/>
    <w:rsid w:val="00101E5C"/>
    <w:rsid w:val="00102F58"/>
    <w:rsid w:val="001066BA"/>
    <w:rsid w:val="00106F0A"/>
    <w:rsid w:val="00110E90"/>
    <w:rsid w:val="00110F4C"/>
    <w:rsid w:val="00114C4C"/>
    <w:rsid w:val="00123DFC"/>
    <w:rsid w:val="00124610"/>
    <w:rsid w:val="001329AF"/>
    <w:rsid w:val="001362EE"/>
    <w:rsid w:val="00140DB9"/>
    <w:rsid w:val="00143120"/>
    <w:rsid w:val="00143933"/>
    <w:rsid w:val="0014403B"/>
    <w:rsid w:val="00145714"/>
    <w:rsid w:val="0014576C"/>
    <w:rsid w:val="00146645"/>
    <w:rsid w:val="00146A19"/>
    <w:rsid w:val="00155F25"/>
    <w:rsid w:val="001626F9"/>
    <w:rsid w:val="001718B7"/>
    <w:rsid w:val="00174ABB"/>
    <w:rsid w:val="001801D6"/>
    <w:rsid w:val="001832A6"/>
    <w:rsid w:val="001851D8"/>
    <w:rsid w:val="0018544D"/>
    <w:rsid w:val="00191B2F"/>
    <w:rsid w:val="001A5A5F"/>
    <w:rsid w:val="001B24F5"/>
    <w:rsid w:val="001B6E41"/>
    <w:rsid w:val="001D5D57"/>
    <w:rsid w:val="001D6663"/>
    <w:rsid w:val="001D7245"/>
    <w:rsid w:val="001E13A9"/>
    <w:rsid w:val="001E1535"/>
    <w:rsid w:val="001E39EE"/>
    <w:rsid w:val="001E737D"/>
    <w:rsid w:val="001F2DF2"/>
    <w:rsid w:val="001F49E1"/>
    <w:rsid w:val="001F4A49"/>
    <w:rsid w:val="001F57D0"/>
    <w:rsid w:val="001F622B"/>
    <w:rsid w:val="001F779A"/>
    <w:rsid w:val="0020191A"/>
    <w:rsid w:val="002036F7"/>
    <w:rsid w:val="00216931"/>
    <w:rsid w:val="002247F0"/>
    <w:rsid w:val="002262B6"/>
    <w:rsid w:val="00226719"/>
    <w:rsid w:val="00226B77"/>
    <w:rsid w:val="00226CA6"/>
    <w:rsid w:val="0023416D"/>
    <w:rsid w:val="002352C0"/>
    <w:rsid w:val="0024770F"/>
    <w:rsid w:val="0025160B"/>
    <w:rsid w:val="002520AF"/>
    <w:rsid w:val="00256D0A"/>
    <w:rsid w:val="00260040"/>
    <w:rsid w:val="002634C4"/>
    <w:rsid w:val="00272E17"/>
    <w:rsid w:val="00273055"/>
    <w:rsid w:val="00275531"/>
    <w:rsid w:val="00275A1B"/>
    <w:rsid w:val="00281E50"/>
    <w:rsid w:val="0029220F"/>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5FCA"/>
    <w:rsid w:val="002D7D85"/>
    <w:rsid w:val="002E55B6"/>
    <w:rsid w:val="002F1FE6"/>
    <w:rsid w:val="002F2CCE"/>
    <w:rsid w:val="002F4E68"/>
    <w:rsid w:val="002F62B1"/>
    <w:rsid w:val="002F76D3"/>
    <w:rsid w:val="00302C84"/>
    <w:rsid w:val="003058FA"/>
    <w:rsid w:val="00306586"/>
    <w:rsid w:val="0030773C"/>
    <w:rsid w:val="00312F7F"/>
    <w:rsid w:val="00313812"/>
    <w:rsid w:val="00313ADB"/>
    <w:rsid w:val="0031610E"/>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774F7"/>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C51C4"/>
    <w:rsid w:val="003C57C4"/>
    <w:rsid w:val="003D0C3D"/>
    <w:rsid w:val="003D1102"/>
    <w:rsid w:val="003D3198"/>
    <w:rsid w:val="003E0A96"/>
    <w:rsid w:val="003E5D8C"/>
    <w:rsid w:val="003E7267"/>
    <w:rsid w:val="003F5900"/>
    <w:rsid w:val="003F5C8A"/>
    <w:rsid w:val="004045A2"/>
    <w:rsid w:val="00414944"/>
    <w:rsid w:val="00420EF9"/>
    <w:rsid w:val="004215BC"/>
    <w:rsid w:val="00422ABF"/>
    <w:rsid w:val="00423E3E"/>
    <w:rsid w:val="00425627"/>
    <w:rsid w:val="00427590"/>
    <w:rsid w:val="00427AED"/>
    <w:rsid w:val="00427AF4"/>
    <w:rsid w:val="004400E2"/>
    <w:rsid w:val="00440DA2"/>
    <w:rsid w:val="00444CC6"/>
    <w:rsid w:val="00451286"/>
    <w:rsid w:val="004522A4"/>
    <w:rsid w:val="0045266D"/>
    <w:rsid w:val="00454323"/>
    <w:rsid w:val="00457033"/>
    <w:rsid w:val="00460F2B"/>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4F3133"/>
    <w:rsid w:val="005009A6"/>
    <w:rsid w:val="00510908"/>
    <w:rsid w:val="00515BE0"/>
    <w:rsid w:val="00520610"/>
    <w:rsid w:val="00521995"/>
    <w:rsid w:val="00526C25"/>
    <w:rsid w:val="0053057A"/>
    <w:rsid w:val="00533B15"/>
    <w:rsid w:val="00540DF2"/>
    <w:rsid w:val="005439A0"/>
    <w:rsid w:val="00544E59"/>
    <w:rsid w:val="00547DDA"/>
    <w:rsid w:val="0055087C"/>
    <w:rsid w:val="00553639"/>
    <w:rsid w:val="00553A21"/>
    <w:rsid w:val="00555E1D"/>
    <w:rsid w:val="00560A29"/>
    <w:rsid w:val="00566827"/>
    <w:rsid w:val="005700A4"/>
    <w:rsid w:val="0057333D"/>
    <w:rsid w:val="0057472B"/>
    <w:rsid w:val="00585354"/>
    <w:rsid w:val="00586AC7"/>
    <w:rsid w:val="00590B07"/>
    <w:rsid w:val="005A17B7"/>
    <w:rsid w:val="005B08F5"/>
    <w:rsid w:val="005B0A02"/>
    <w:rsid w:val="005B1D12"/>
    <w:rsid w:val="005B6C27"/>
    <w:rsid w:val="005C26DD"/>
    <w:rsid w:val="005D66A3"/>
    <w:rsid w:val="005E0C3F"/>
    <w:rsid w:val="005E18BF"/>
    <w:rsid w:val="005E29EA"/>
    <w:rsid w:val="005E4166"/>
    <w:rsid w:val="005E6DCE"/>
    <w:rsid w:val="005F1856"/>
    <w:rsid w:val="005F6FC3"/>
    <w:rsid w:val="00604C8F"/>
    <w:rsid w:val="00605827"/>
    <w:rsid w:val="00605E9A"/>
    <w:rsid w:val="00610E00"/>
    <w:rsid w:val="00610F7E"/>
    <w:rsid w:val="00612DA4"/>
    <w:rsid w:val="00614244"/>
    <w:rsid w:val="00622EB3"/>
    <w:rsid w:val="00633306"/>
    <w:rsid w:val="006344C9"/>
    <w:rsid w:val="00634F06"/>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B97"/>
    <w:rsid w:val="00671DFA"/>
    <w:rsid w:val="006725B2"/>
    <w:rsid w:val="00673164"/>
    <w:rsid w:val="00674801"/>
    <w:rsid w:val="00674F8B"/>
    <w:rsid w:val="006758EC"/>
    <w:rsid w:val="00676C5C"/>
    <w:rsid w:val="00676C5F"/>
    <w:rsid w:val="00677D25"/>
    <w:rsid w:val="00683E4D"/>
    <w:rsid w:val="00683F5E"/>
    <w:rsid w:val="00684096"/>
    <w:rsid w:val="00684BDE"/>
    <w:rsid w:val="006911AD"/>
    <w:rsid w:val="0069509B"/>
    <w:rsid w:val="006A4F48"/>
    <w:rsid w:val="006A54B3"/>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468"/>
    <w:rsid w:val="006D2822"/>
    <w:rsid w:val="006D2D46"/>
    <w:rsid w:val="006D62B1"/>
    <w:rsid w:val="006D65F5"/>
    <w:rsid w:val="006E1DCB"/>
    <w:rsid w:val="006E4765"/>
    <w:rsid w:val="006E4B84"/>
    <w:rsid w:val="006E4D7A"/>
    <w:rsid w:val="006E7C1E"/>
    <w:rsid w:val="006F0D56"/>
    <w:rsid w:val="006F1923"/>
    <w:rsid w:val="006F1B6C"/>
    <w:rsid w:val="006F4289"/>
    <w:rsid w:val="006F63CC"/>
    <w:rsid w:val="007008AA"/>
    <w:rsid w:val="007032DA"/>
    <w:rsid w:val="00703571"/>
    <w:rsid w:val="007058FB"/>
    <w:rsid w:val="00711422"/>
    <w:rsid w:val="00711FCE"/>
    <w:rsid w:val="00720092"/>
    <w:rsid w:val="007211C6"/>
    <w:rsid w:val="0072248C"/>
    <w:rsid w:val="007256FD"/>
    <w:rsid w:val="00730EF1"/>
    <w:rsid w:val="007310BA"/>
    <w:rsid w:val="00733D70"/>
    <w:rsid w:val="00734ACF"/>
    <w:rsid w:val="00742F4D"/>
    <w:rsid w:val="00743012"/>
    <w:rsid w:val="007467BE"/>
    <w:rsid w:val="007500FD"/>
    <w:rsid w:val="00757F04"/>
    <w:rsid w:val="007665D4"/>
    <w:rsid w:val="007673D1"/>
    <w:rsid w:val="0077160A"/>
    <w:rsid w:val="00772BA5"/>
    <w:rsid w:val="0077385E"/>
    <w:rsid w:val="007743D0"/>
    <w:rsid w:val="00775955"/>
    <w:rsid w:val="00776069"/>
    <w:rsid w:val="007811FB"/>
    <w:rsid w:val="007813CC"/>
    <w:rsid w:val="00784574"/>
    <w:rsid w:val="00787E49"/>
    <w:rsid w:val="0079064A"/>
    <w:rsid w:val="00791275"/>
    <w:rsid w:val="00793EDE"/>
    <w:rsid w:val="00795FCE"/>
    <w:rsid w:val="00797AAC"/>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D5783"/>
    <w:rsid w:val="007D6A3A"/>
    <w:rsid w:val="007E3B38"/>
    <w:rsid w:val="007E5CFD"/>
    <w:rsid w:val="007E5F16"/>
    <w:rsid w:val="007E6998"/>
    <w:rsid w:val="007E6BED"/>
    <w:rsid w:val="007F0D9F"/>
    <w:rsid w:val="007F3282"/>
    <w:rsid w:val="007F3C50"/>
    <w:rsid w:val="007F5B5F"/>
    <w:rsid w:val="0080090B"/>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64405"/>
    <w:rsid w:val="0087016C"/>
    <w:rsid w:val="00872606"/>
    <w:rsid w:val="00877ADC"/>
    <w:rsid w:val="008848EB"/>
    <w:rsid w:val="008A076B"/>
    <w:rsid w:val="008A07C7"/>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1D60"/>
    <w:rsid w:val="00945F5D"/>
    <w:rsid w:val="00947A0E"/>
    <w:rsid w:val="00954B81"/>
    <w:rsid w:val="009625F3"/>
    <w:rsid w:val="00966074"/>
    <w:rsid w:val="00966A22"/>
    <w:rsid w:val="00966E9B"/>
    <w:rsid w:val="0096722F"/>
    <w:rsid w:val="00980247"/>
    <w:rsid w:val="00980843"/>
    <w:rsid w:val="0098540B"/>
    <w:rsid w:val="009859AF"/>
    <w:rsid w:val="009A0842"/>
    <w:rsid w:val="009A1A31"/>
    <w:rsid w:val="009A2EAC"/>
    <w:rsid w:val="009A2EC4"/>
    <w:rsid w:val="009A43E3"/>
    <w:rsid w:val="009A4882"/>
    <w:rsid w:val="009A736D"/>
    <w:rsid w:val="009A7E8F"/>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2D54"/>
    <w:rsid w:val="00A136D8"/>
    <w:rsid w:val="00A150DA"/>
    <w:rsid w:val="00A1610E"/>
    <w:rsid w:val="00A16872"/>
    <w:rsid w:val="00A21333"/>
    <w:rsid w:val="00A32436"/>
    <w:rsid w:val="00A3534E"/>
    <w:rsid w:val="00A40FD3"/>
    <w:rsid w:val="00A42DAF"/>
    <w:rsid w:val="00A43EFC"/>
    <w:rsid w:val="00A44DD8"/>
    <w:rsid w:val="00A45BD8"/>
    <w:rsid w:val="00A50526"/>
    <w:rsid w:val="00A50649"/>
    <w:rsid w:val="00A5417D"/>
    <w:rsid w:val="00A60A84"/>
    <w:rsid w:val="00A610A6"/>
    <w:rsid w:val="00A62633"/>
    <w:rsid w:val="00A63943"/>
    <w:rsid w:val="00A675EE"/>
    <w:rsid w:val="00A740AB"/>
    <w:rsid w:val="00A7644E"/>
    <w:rsid w:val="00A824A4"/>
    <w:rsid w:val="00A83300"/>
    <w:rsid w:val="00A83CE1"/>
    <w:rsid w:val="00A84D36"/>
    <w:rsid w:val="00A85B8E"/>
    <w:rsid w:val="00A94A92"/>
    <w:rsid w:val="00AA21BB"/>
    <w:rsid w:val="00AB3B57"/>
    <w:rsid w:val="00AB452A"/>
    <w:rsid w:val="00AC13F5"/>
    <w:rsid w:val="00AC205C"/>
    <w:rsid w:val="00AC3FC0"/>
    <w:rsid w:val="00AC7394"/>
    <w:rsid w:val="00AC7794"/>
    <w:rsid w:val="00AD09E7"/>
    <w:rsid w:val="00AD22FC"/>
    <w:rsid w:val="00AE0361"/>
    <w:rsid w:val="00AE2488"/>
    <w:rsid w:val="00AE2932"/>
    <w:rsid w:val="00AE6530"/>
    <w:rsid w:val="00AE786C"/>
    <w:rsid w:val="00AF287D"/>
    <w:rsid w:val="00AF66B2"/>
    <w:rsid w:val="00AF72C7"/>
    <w:rsid w:val="00B0308D"/>
    <w:rsid w:val="00B05A69"/>
    <w:rsid w:val="00B06FB6"/>
    <w:rsid w:val="00B103FF"/>
    <w:rsid w:val="00B12B9B"/>
    <w:rsid w:val="00B1308F"/>
    <w:rsid w:val="00B22BA3"/>
    <w:rsid w:val="00B240CF"/>
    <w:rsid w:val="00B26AB7"/>
    <w:rsid w:val="00B31CB1"/>
    <w:rsid w:val="00B34C5B"/>
    <w:rsid w:val="00B36AB2"/>
    <w:rsid w:val="00B36EF7"/>
    <w:rsid w:val="00B44B5A"/>
    <w:rsid w:val="00B46827"/>
    <w:rsid w:val="00B51436"/>
    <w:rsid w:val="00B546A3"/>
    <w:rsid w:val="00B56CC1"/>
    <w:rsid w:val="00B64E92"/>
    <w:rsid w:val="00B65A14"/>
    <w:rsid w:val="00B66764"/>
    <w:rsid w:val="00B672E5"/>
    <w:rsid w:val="00B72C8A"/>
    <w:rsid w:val="00B74E7F"/>
    <w:rsid w:val="00B75C20"/>
    <w:rsid w:val="00B77DF7"/>
    <w:rsid w:val="00B819E6"/>
    <w:rsid w:val="00B83034"/>
    <w:rsid w:val="00B90628"/>
    <w:rsid w:val="00B94A29"/>
    <w:rsid w:val="00B9626F"/>
    <w:rsid w:val="00B9734B"/>
    <w:rsid w:val="00BA2378"/>
    <w:rsid w:val="00BA30D9"/>
    <w:rsid w:val="00BA367F"/>
    <w:rsid w:val="00BA59E4"/>
    <w:rsid w:val="00BA60CF"/>
    <w:rsid w:val="00BA7B77"/>
    <w:rsid w:val="00BA7F46"/>
    <w:rsid w:val="00BB5344"/>
    <w:rsid w:val="00BB5C11"/>
    <w:rsid w:val="00BD1D15"/>
    <w:rsid w:val="00BD225A"/>
    <w:rsid w:val="00BD3773"/>
    <w:rsid w:val="00BD39B3"/>
    <w:rsid w:val="00BD42DC"/>
    <w:rsid w:val="00BD7B73"/>
    <w:rsid w:val="00BD7E22"/>
    <w:rsid w:val="00BE072A"/>
    <w:rsid w:val="00BE1364"/>
    <w:rsid w:val="00BE1E6D"/>
    <w:rsid w:val="00BF2D35"/>
    <w:rsid w:val="00BF4318"/>
    <w:rsid w:val="00BF5528"/>
    <w:rsid w:val="00BF61FB"/>
    <w:rsid w:val="00BF6B15"/>
    <w:rsid w:val="00C0474E"/>
    <w:rsid w:val="00C05E73"/>
    <w:rsid w:val="00C0697E"/>
    <w:rsid w:val="00C11BFE"/>
    <w:rsid w:val="00C2020E"/>
    <w:rsid w:val="00C23795"/>
    <w:rsid w:val="00C33191"/>
    <w:rsid w:val="00C35D72"/>
    <w:rsid w:val="00C36BA3"/>
    <w:rsid w:val="00C374AA"/>
    <w:rsid w:val="00C4244A"/>
    <w:rsid w:val="00C42997"/>
    <w:rsid w:val="00C5175D"/>
    <w:rsid w:val="00C52BE4"/>
    <w:rsid w:val="00C53091"/>
    <w:rsid w:val="00C54975"/>
    <w:rsid w:val="00C5712A"/>
    <w:rsid w:val="00C70222"/>
    <w:rsid w:val="00C7461E"/>
    <w:rsid w:val="00C76BEC"/>
    <w:rsid w:val="00C801A5"/>
    <w:rsid w:val="00C8076B"/>
    <w:rsid w:val="00C82BBD"/>
    <w:rsid w:val="00C82E0A"/>
    <w:rsid w:val="00C862A9"/>
    <w:rsid w:val="00C90F39"/>
    <w:rsid w:val="00C930BA"/>
    <w:rsid w:val="00C94629"/>
    <w:rsid w:val="00C97B1B"/>
    <w:rsid w:val="00CA15C5"/>
    <w:rsid w:val="00CA48C8"/>
    <w:rsid w:val="00CA6F24"/>
    <w:rsid w:val="00CA70DD"/>
    <w:rsid w:val="00CA7A3E"/>
    <w:rsid w:val="00CB47A5"/>
    <w:rsid w:val="00CB4E66"/>
    <w:rsid w:val="00CB5552"/>
    <w:rsid w:val="00CB5D57"/>
    <w:rsid w:val="00CC19A2"/>
    <w:rsid w:val="00CC2D3A"/>
    <w:rsid w:val="00CC37C1"/>
    <w:rsid w:val="00CD1731"/>
    <w:rsid w:val="00CD3355"/>
    <w:rsid w:val="00CD3DA3"/>
    <w:rsid w:val="00CF0E15"/>
    <w:rsid w:val="00CF0EF8"/>
    <w:rsid w:val="00CF2C11"/>
    <w:rsid w:val="00CF33E4"/>
    <w:rsid w:val="00CF74B5"/>
    <w:rsid w:val="00D00C0D"/>
    <w:rsid w:val="00D0546D"/>
    <w:rsid w:val="00D11437"/>
    <w:rsid w:val="00D11F88"/>
    <w:rsid w:val="00D1769B"/>
    <w:rsid w:val="00D17E70"/>
    <w:rsid w:val="00D2498F"/>
    <w:rsid w:val="00D25334"/>
    <w:rsid w:val="00D27451"/>
    <w:rsid w:val="00D352A1"/>
    <w:rsid w:val="00D3572D"/>
    <w:rsid w:val="00D40928"/>
    <w:rsid w:val="00D41EAD"/>
    <w:rsid w:val="00D42844"/>
    <w:rsid w:val="00D45252"/>
    <w:rsid w:val="00D455DF"/>
    <w:rsid w:val="00D51FEE"/>
    <w:rsid w:val="00D53FDD"/>
    <w:rsid w:val="00D576FA"/>
    <w:rsid w:val="00D6101D"/>
    <w:rsid w:val="00D62589"/>
    <w:rsid w:val="00D66872"/>
    <w:rsid w:val="00D70136"/>
    <w:rsid w:val="00D71B4D"/>
    <w:rsid w:val="00D72EA9"/>
    <w:rsid w:val="00D73E3B"/>
    <w:rsid w:val="00D75455"/>
    <w:rsid w:val="00D771DD"/>
    <w:rsid w:val="00D840BF"/>
    <w:rsid w:val="00D84487"/>
    <w:rsid w:val="00D84F47"/>
    <w:rsid w:val="00D90B9C"/>
    <w:rsid w:val="00D90F2F"/>
    <w:rsid w:val="00D93D55"/>
    <w:rsid w:val="00DA3E4B"/>
    <w:rsid w:val="00DB07A0"/>
    <w:rsid w:val="00DC1E27"/>
    <w:rsid w:val="00DD0D9A"/>
    <w:rsid w:val="00DD311D"/>
    <w:rsid w:val="00DD49DC"/>
    <w:rsid w:val="00DD5004"/>
    <w:rsid w:val="00DD5CAA"/>
    <w:rsid w:val="00DE2433"/>
    <w:rsid w:val="00DE3626"/>
    <w:rsid w:val="00DE45E1"/>
    <w:rsid w:val="00DE7E31"/>
    <w:rsid w:val="00DF0306"/>
    <w:rsid w:val="00DF0495"/>
    <w:rsid w:val="00DF1974"/>
    <w:rsid w:val="00DF49B7"/>
    <w:rsid w:val="00DF526A"/>
    <w:rsid w:val="00DF5BC9"/>
    <w:rsid w:val="00E0349D"/>
    <w:rsid w:val="00E04EDE"/>
    <w:rsid w:val="00E0717C"/>
    <w:rsid w:val="00E13C76"/>
    <w:rsid w:val="00E13FAB"/>
    <w:rsid w:val="00E150D8"/>
    <w:rsid w:val="00E2367B"/>
    <w:rsid w:val="00E240D9"/>
    <w:rsid w:val="00E31DBE"/>
    <w:rsid w:val="00E335FE"/>
    <w:rsid w:val="00E34443"/>
    <w:rsid w:val="00E36D23"/>
    <w:rsid w:val="00E40981"/>
    <w:rsid w:val="00E44E05"/>
    <w:rsid w:val="00E5021F"/>
    <w:rsid w:val="00E522DD"/>
    <w:rsid w:val="00E6400C"/>
    <w:rsid w:val="00E7091F"/>
    <w:rsid w:val="00E74943"/>
    <w:rsid w:val="00E828DD"/>
    <w:rsid w:val="00E85034"/>
    <w:rsid w:val="00E868D7"/>
    <w:rsid w:val="00E9032D"/>
    <w:rsid w:val="00E92954"/>
    <w:rsid w:val="00E959A6"/>
    <w:rsid w:val="00EA00E7"/>
    <w:rsid w:val="00EA5133"/>
    <w:rsid w:val="00EC2B55"/>
    <w:rsid w:val="00EC4E49"/>
    <w:rsid w:val="00EC6315"/>
    <w:rsid w:val="00ED1311"/>
    <w:rsid w:val="00ED3BEC"/>
    <w:rsid w:val="00ED5C1D"/>
    <w:rsid w:val="00ED77FB"/>
    <w:rsid w:val="00EE0C7B"/>
    <w:rsid w:val="00EE27EB"/>
    <w:rsid w:val="00EE4BD5"/>
    <w:rsid w:val="00EE4F2A"/>
    <w:rsid w:val="00EE52C2"/>
    <w:rsid w:val="00EE6172"/>
    <w:rsid w:val="00EF1E58"/>
    <w:rsid w:val="00EF4745"/>
    <w:rsid w:val="00EF634A"/>
    <w:rsid w:val="00F021A6"/>
    <w:rsid w:val="00F022E2"/>
    <w:rsid w:val="00F06AF0"/>
    <w:rsid w:val="00F06CBE"/>
    <w:rsid w:val="00F06E3A"/>
    <w:rsid w:val="00F10099"/>
    <w:rsid w:val="00F12D49"/>
    <w:rsid w:val="00F14688"/>
    <w:rsid w:val="00F17CE9"/>
    <w:rsid w:val="00F22A0C"/>
    <w:rsid w:val="00F25FB8"/>
    <w:rsid w:val="00F303E8"/>
    <w:rsid w:val="00F4089C"/>
    <w:rsid w:val="00F4546D"/>
    <w:rsid w:val="00F45543"/>
    <w:rsid w:val="00F47B16"/>
    <w:rsid w:val="00F524B6"/>
    <w:rsid w:val="00F5303B"/>
    <w:rsid w:val="00F56802"/>
    <w:rsid w:val="00F56A96"/>
    <w:rsid w:val="00F606D8"/>
    <w:rsid w:val="00F60D9D"/>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A2D83"/>
    <w:rsid w:val="00FB0298"/>
    <w:rsid w:val="00FB498B"/>
    <w:rsid w:val="00FB4EBC"/>
    <w:rsid w:val="00FC227F"/>
    <w:rsid w:val="00FD0372"/>
    <w:rsid w:val="00FD7C1E"/>
    <w:rsid w:val="00FE041D"/>
    <w:rsid w:val="00FE2EBD"/>
    <w:rsid w:val="00FE3E98"/>
    <w:rsid w:val="00FF0448"/>
    <w:rsid w:val="00FF50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styleId="CommentReference">
    <w:name w:val="annotation reference"/>
    <w:basedOn w:val="DefaultParagraphFont"/>
    <w:rsid w:val="00553639"/>
    <w:rPr>
      <w:sz w:val="16"/>
      <w:szCs w:val="16"/>
    </w:rPr>
  </w:style>
  <w:style w:type="character" w:customStyle="1" w:styleId="num2">
    <w:name w:val="num2"/>
    <w:basedOn w:val="DefaultParagraphFont"/>
    <w:rsid w:val="00D53FDD"/>
    <w:rPr>
      <w:b/>
      <w:bCs/>
    </w:rPr>
  </w:style>
  <w:style w:type="character" w:customStyle="1" w:styleId="heading20">
    <w:name w:val="heading2"/>
    <w:basedOn w:val="DefaultParagraphFont"/>
    <w:rsid w:val="00D53FDD"/>
    <w:rPr>
      <w:b/>
      <w:bCs/>
    </w:rPr>
  </w:style>
  <w:style w:type="numbering" w:customStyle="1" w:styleId="ListNo">
    <w:name w:val="List No"/>
    <w:uiPriority w:val="99"/>
    <w:semiHidden/>
    <w:unhideWhenUsed/>
    <w:rsid w:val="00671B97"/>
  </w:style>
  <w:style w:type="paragraph" w:customStyle="1" w:styleId="Char1">
    <w:name w:val="Char"/>
    <w:basedOn w:val="Normal"/>
    <w:rsid w:val="00671B97"/>
    <w:pPr>
      <w:spacing w:after="160" w:line="240" w:lineRule="exact"/>
    </w:pPr>
    <w:rPr>
      <w:rFonts w:ascii="Verdana" w:eastAsia="Times New Roman" w:hAnsi="Verdana" w:cs="Times New Roman"/>
      <w:sz w:val="20"/>
      <w:lang w:val="en-GB" w:eastAsia="en-US"/>
    </w:rPr>
  </w:style>
  <w:style w:type="paragraph" w:customStyle="1" w:styleId="CharChar1">
    <w:name w:val="Char Char1"/>
    <w:basedOn w:val="Normal"/>
    <w:rsid w:val="00671B97"/>
    <w:rPr>
      <w:rFonts w:ascii="Times New Roman" w:eastAsia="Times New Roman" w:hAnsi="Times New Roman" w:cs="Times New Roman"/>
      <w:sz w:val="24"/>
      <w:szCs w:val="24"/>
      <w:lang w:val="pl-PL" w:eastAsia="pl-PL"/>
    </w:rPr>
  </w:style>
  <w:style w:type="paragraph" w:customStyle="1" w:styleId="DateMeetinglanguage">
    <w:name w:val="Date Meeting language &amp;"/>
    <w:basedOn w:val="Normal"/>
    <w:next w:val="Meetingtitle"/>
    <w:link w:val="DateMeetinglanguageChar"/>
    <w:rsid w:val="00671B97"/>
    <w:pPr>
      <w:spacing w:after="1680" w:line="160" w:lineRule="exact"/>
      <w:ind w:left="1021"/>
      <w:contextualSpacing/>
      <w:jc w:val="right"/>
    </w:pPr>
    <w:rPr>
      <w:rFonts w:ascii="Arial Black" w:eastAsia="Times New Roman" w:hAnsi="Arial Black" w:cs="Times New Roman"/>
      <w:b/>
      <w:caps/>
      <w:sz w:val="15"/>
      <w:lang w:val="fr-FR" w:eastAsia="en-US"/>
    </w:rPr>
  </w:style>
  <w:style w:type="character" w:customStyle="1" w:styleId="DateMeetinglanguageChar">
    <w:name w:val="Date Meeting language &amp; Char"/>
    <w:link w:val="DateMeetinglanguage"/>
    <w:rsid w:val="00671B97"/>
    <w:rPr>
      <w:rFonts w:ascii="Arial Black" w:eastAsia="Times New Roman" w:hAnsi="Arial Black"/>
      <w:b/>
      <w:caps/>
      <w:sz w:val="15"/>
      <w:lang w:val="fr-FR" w:eastAsia="en-US"/>
    </w:rPr>
  </w:style>
  <w:style w:type="paragraph" w:customStyle="1" w:styleId="Char2">
    <w:name w:val="Char 字元"/>
    <w:basedOn w:val="Normal"/>
    <w:rsid w:val="00671B97"/>
    <w:pPr>
      <w:spacing w:after="160" w:line="240" w:lineRule="exact"/>
    </w:pPr>
    <w:rPr>
      <w:rFonts w:ascii="Verdana" w:eastAsia="PMingLiU" w:hAnsi="Verdana" w:cs="Times New Roman"/>
      <w:sz w:val="20"/>
      <w:lang w:eastAsia="en-US"/>
    </w:rPr>
  </w:style>
  <w:style w:type="character" w:customStyle="1" w:styleId="A3">
    <w:name w:val="A3"/>
    <w:rsid w:val="00671B97"/>
    <w:rPr>
      <w:rFonts w:cs="WBYDDI+MinionCyr-Regular"/>
      <w:color w:val="000000"/>
      <w:sz w:val="20"/>
      <w:szCs w:val="20"/>
    </w:rPr>
  </w:style>
  <w:style w:type="character" w:customStyle="1" w:styleId="hps">
    <w:name w:val="hps"/>
    <w:basedOn w:val="DefaultParagraphFont"/>
    <w:rsid w:val="00671B97"/>
  </w:style>
  <w:style w:type="character" w:customStyle="1" w:styleId="hpsatn">
    <w:name w:val="hps atn"/>
    <w:basedOn w:val="DefaultParagraphFont"/>
    <w:rsid w:val="00671B97"/>
  </w:style>
  <w:style w:type="character" w:styleId="EndnoteReference">
    <w:name w:val="endnote reference"/>
    <w:basedOn w:val="DefaultParagraphFont"/>
    <w:rsid w:val="00671B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styleId="CommentReference">
    <w:name w:val="annotation reference"/>
    <w:basedOn w:val="DefaultParagraphFont"/>
    <w:rsid w:val="00553639"/>
    <w:rPr>
      <w:sz w:val="16"/>
      <w:szCs w:val="16"/>
    </w:rPr>
  </w:style>
  <w:style w:type="character" w:customStyle="1" w:styleId="num2">
    <w:name w:val="num2"/>
    <w:basedOn w:val="DefaultParagraphFont"/>
    <w:rsid w:val="00D53FDD"/>
    <w:rPr>
      <w:b/>
      <w:bCs/>
    </w:rPr>
  </w:style>
  <w:style w:type="character" w:customStyle="1" w:styleId="heading20">
    <w:name w:val="heading2"/>
    <w:basedOn w:val="DefaultParagraphFont"/>
    <w:rsid w:val="00D53FDD"/>
    <w:rPr>
      <w:b/>
      <w:bCs/>
    </w:rPr>
  </w:style>
  <w:style w:type="numbering" w:customStyle="1" w:styleId="ListNo">
    <w:name w:val="List No"/>
    <w:uiPriority w:val="99"/>
    <w:semiHidden/>
    <w:unhideWhenUsed/>
    <w:rsid w:val="00671B97"/>
  </w:style>
  <w:style w:type="paragraph" w:customStyle="1" w:styleId="Char1">
    <w:name w:val="Char"/>
    <w:basedOn w:val="Normal"/>
    <w:rsid w:val="00671B97"/>
    <w:pPr>
      <w:spacing w:after="160" w:line="240" w:lineRule="exact"/>
    </w:pPr>
    <w:rPr>
      <w:rFonts w:ascii="Verdana" w:eastAsia="Times New Roman" w:hAnsi="Verdana" w:cs="Times New Roman"/>
      <w:sz w:val="20"/>
      <w:lang w:val="en-GB" w:eastAsia="en-US"/>
    </w:rPr>
  </w:style>
  <w:style w:type="paragraph" w:customStyle="1" w:styleId="CharChar1">
    <w:name w:val="Char Char1"/>
    <w:basedOn w:val="Normal"/>
    <w:rsid w:val="00671B97"/>
    <w:rPr>
      <w:rFonts w:ascii="Times New Roman" w:eastAsia="Times New Roman" w:hAnsi="Times New Roman" w:cs="Times New Roman"/>
      <w:sz w:val="24"/>
      <w:szCs w:val="24"/>
      <w:lang w:val="pl-PL" w:eastAsia="pl-PL"/>
    </w:rPr>
  </w:style>
  <w:style w:type="paragraph" w:customStyle="1" w:styleId="DateMeetinglanguage">
    <w:name w:val="Date Meeting language &amp;"/>
    <w:basedOn w:val="Normal"/>
    <w:next w:val="Meetingtitle"/>
    <w:link w:val="DateMeetinglanguageChar"/>
    <w:rsid w:val="00671B97"/>
    <w:pPr>
      <w:spacing w:after="1680" w:line="160" w:lineRule="exact"/>
      <w:ind w:left="1021"/>
      <w:contextualSpacing/>
      <w:jc w:val="right"/>
    </w:pPr>
    <w:rPr>
      <w:rFonts w:ascii="Arial Black" w:eastAsia="Times New Roman" w:hAnsi="Arial Black" w:cs="Times New Roman"/>
      <w:b/>
      <w:caps/>
      <w:sz w:val="15"/>
      <w:lang w:val="fr-FR" w:eastAsia="en-US"/>
    </w:rPr>
  </w:style>
  <w:style w:type="character" w:customStyle="1" w:styleId="DateMeetinglanguageChar">
    <w:name w:val="Date Meeting language &amp; Char"/>
    <w:link w:val="DateMeetinglanguage"/>
    <w:rsid w:val="00671B97"/>
    <w:rPr>
      <w:rFonts w:ascii="Arial Black" w:eastAsia="Times New Roman" w:hAnsi="Arial Black"/>
      <w:b/>
      <w:caps/>
      <w:sz w:val="15"/>
      <w:lang w:val="fr-FR" w:eastAsia="en-US"/>
    </w:rPr>
  </w:style>
  <w:style w:type="paragraph" w:customStyle="1" w:styleId="Char2">
    <w:name w:val="Char 字元"/>
    <w:basedOn w:val="Normal"/>
    <w:rsid w:val="00671B97"/>
    <w:pPr>
      <w:spacing w:after="160" w:line="240" w:lineRule="exact"/>
    </w:pPr>
    <w:rPr>
      <w:rFonts w:ascii="Verdana" w:eastAsia="PMingLiU" w:hAnsi="Verdana" w:cs="Times New Roman"/>
      <w:sz w:val="20"/>
      <w:lang w:eastAsia="en-US"/>
    </w:rPr>
  </w:style>
  <w:style w:type="character" w:customStyle="1" w:styleId="A3">
    <w:name w:val="A3"/>
    <w:rsid w:val="00671B97"/>
    <w:rPr>
      <w:rFonts w:cs="WBYDDI+MinionCyr-Regular"/>
      <w:color w:val="000000"/>
      <w:sz w:val="20"/>
      <w:szCs w:val="20"/>
    </w:rPr>
  </w:style>
  <w:style w:type="character" w:customStyle="1" w:styleId="hps">
    <w:name w:val="hps"/>
    <w:basedOn w:val="DefaultParagraphFont"/>
    <w:rsid w:val="00671B97"/>
  </w:style>
  <w:style w:type="character" w:customStyle="1" w:styleId="hpsatn">
    <w:name w:val="hps atn"/>
    <w:basedOn w:val="DefaultParagraphFont"/>
    <w:rsid w:val="00671B97"/>
  </w:style>
  <w:style w:type="character" w:styleId="EndnoteReference">
    <w:name w:val="endnote reference"/>
    <w:basedOn w:val="DefaultParagraphFont"/>
    <w:rsid w:val="00671B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51808">
      <w:bodyDiv w:val="1"/>
      <w:marLeft w:val="0"/>
      <w:marRight w:val="0"/>
      <w:marTop w:val="0"/>
      <w:marBottom w:val="0"/>
      <w:divBdr>
        <w:top w:val="none" w:sz="0" w:space="0" w:color="auto"/>
        <w:left w:val="none" w:sz="0" w:space="0" w:color="auto"/>
        <w:bottom w:val="none" w:sz="0" w:space="0" w:color="auto"/>
        <w:right w:val="none" w:sz="0" w:space="0" w:color="auto"/>
      </w:divBdr>
      <w:divsChild>
        <w:div w:id="138613860">
          <w:marLeft w:val="0"/>
          <w:marRight w:val="0"/>
          <w:marTop w:val="0"/>
          <w:marBottom w:val="0"/>
          <w:divBdr>
            <w:top w:val="none" w:sz="0" w:space="0" w:color="auto"/>
            <w:left w:val="none" w:sz="0" w:space="0" w:color="auto"/>
            <w:bottom w:val="none" w:sz="0" w:space="0" w:color="auto"/>
            <w:right w:val="none" w:sz="0" w:space="0" w:color="auto"/>
          </w:divBdr>
          <w:divsChild>
            <w:div w:id="10449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0583">
      <w:bodyDiv w:val="1"/>
      <w:marLeft w:val="0"/>
      <w:marRight w:val="0"/>
      <w:marTop w:val="0"/>
      <w:marBottom w:val="0"/>
      <w:divBdr>
        <w:top w:val="none" w:sz="0" w:space="0" w:color="auto"/>
        <w:left w:val="none" w:sz="0" w:space="0" w:color="auto"/>
        <w:bottom w:val="none" w:sz="0" w:space="0" w:color="auto"/>
        <w:right w:val="none" w:sz="0" w:space="0" w:color="auto"/>
      </w:divBdr>
      <w:divsChild>
        <w:div w:id="322583698">
          <w:marLeft w:val="0"/>
          <w:marRight w:val="0"/>
          <w:marTop w:val="0"/>
          <w:marBottom w:val="0"/>
          <w:divBdr>
            <w:top w:val="none" w:sz="0" w:space="0" w:color="auto"/>
            <w:left w:val="none" w:sz="0" w:space="0" w:color="auto"/>
            <w:bottom w:val="none" w:sz="0" w:space="0" w:color="auto"/>
            <w:right w:val="none" w:sz="0" w:space="0" w:color="auto"/>
          </w:divBdr>
          <w:divsChild>
            <w:div w:id="690377434">
              <w:marLeft w:val="0"/>
              <w:marRight w:val="0"/>
              <w:marTop w:val="0"/>
              <w:marBottom w:val="0"/>
              <w:divBdr>
                <w:top w:val="none" w:sz="0" w:space="0" w:color="auto"/>
                <w:left w:val="none" w:sz="0" w:space="0" w:color="auto"/>
                <w:bottom w:val="none" w:sz="0" w:space="0" w:color="auto"/>
                <w:right w:val="none" w:sz="0" w:space="0" w:color="auto"/>
              </w:divBdr>
              <w:divsChild>
                <w:div w:id="704139157">
                  <w:marLeft w:val="0"/>
                  <w:marRight w:val="0"/>
                  <w:marTop w:val="0"/>
                  <w:marBottom w:val="0"/>
                  <w:divBdr>
                    <w:top w:val="none" w:sz="0" w:space="0" w:color="auto"/>
                    <w:left w:val="none" w:sz="0" w:space="0" w:color="auto"/>
                    <w:bottom w:val="none" w:sz="0" w:space="0" w:color="auto"/>
                    <w:right w:val="none" w:sz="0" w:space="0" w:color="auto"/>
                  </w:divBdr>
                  <w:divsChild>
                    <w:div w:id="1160192804">
                      <w:marLeft w:val="0"/>
                      <w:marRight w:val="0"/>
                      <w:marTop w:val="0"/>
                      <w:marBottom w:val="0"/>
                      <w:divBdr>
                        <w:top w:val="none" w:sz="0" w:space="0" w:color="auto"/>
                        <w:left w:val="none" w:sz="0" w:space="0" w:color="auto"/>
                        <w:bottom w:val="none" w:sz="0" w:space="0" w:color="auto"/>
                        <w:right w:val="none" w:sz="0" w:space="0" w:color="auto"/>
                      </w:divBdr>
                      <w:divsChild>
                        <w:div w:id="1620989579">
                          <w:marLeft w:val="0"/>
                          <w:marRight w:val="0"/>
                          <w:marTop w:val="0"/>
                          <w:marBottom w:val="0"/>
                          <w:divBdr>
                            <w:top w:val="none" w:sz="0" w:space="0" w:color="auto"/>
                            <w:left w:val="none" w:sz="0" w:space="0" w:color="auto"/>
                            <w:bottom w:val="none" w:sz="0" w:space="0" w:color="auto"/>
                            <w:right w:val="none" w:sz="0" w:space="0" w:color="auto"/>
                          </w:divBdr>
                          <w:divsChild>
                            <w:div w:id="137575404">
                              <w:marLeft w:val="0"/>
                              <w:marRight w:val="0"/>
                              <w:marTop w:val="0"/>
                              <w:marBottom w:val="0"/>
                              <w:divBdr>
                                <w:top w:val="none" w:sz="0" w:space="0" w:color="auto"/>
                                <w:left w:val="none" w:sz="0" w:space="0" w:color="auto"/>
                                <w:bottom w:val="none" w:sz="0" w:space="0" w:color="auto"/>
                                <w:right w:val="none" w:sz="0" w:space="0" w:color="auto"/>
                              </w:divBdr>
                              <w:divsChild>
                                <w:div w:id="275262474">
                                  <w:marLeft w:val="0"/>
                                  <w:marRight w:val="0"/>
                                  <w:marTop w:val="0"/>
                                  <w:marBottom w:val="0"/>
                                  <w:divBdr>
                                    <w:top w:val="none" w:sz="0" w:space="0" w:color="auto"/>
                                    <w:left w:val="none" w:sz="0" w:space="0" w:color="auto"/>
                                    <w:bottom w:val="none" w:sz="0" w:space="0" w:color="auto"/>
                                    <w:right w:val="none" w:sz="0" w:space="0" w:color="auto"/>
                                  </w:divBdr>
                                  <w:divsChild>
                                    <w:div w:id="1673022163">
                                      <w:marLeft w:val="0"/>
                                      <w:marRight w:val="0"/>
                                      <w:marTop w:val="0"/>
                                      <w:marBottom w:val="0"/>
                                      <w:divBdr>
                                        <w:top w:val="none" w:sz="0" w:space="0" w:color="auto"/>
                                        <w:left w:val="none" w:sz="0" w:space="0" w:color="auto"/>
                                        <w:bottom w:val="none" w:sz="0" w:space="0" w:color="auto"/>
                                        <w:right w:val="none" w:sz="0" w:space="0" w:color="auto"/>
                                      </w:divBdr>
                                      <w:divsChild>
                                        <w:div w:id="2107113718">
                                          <w:marLeft w:val="0"/>
                                          <w:marRight w:val="0"/>
                                          <w:marTop w:val="0"/>
                                          <w:marBottom w:val="0"/>
                                          <w:divBdr>
                                            <w:top w:val="none" w:sz="0" w:space="0" w:color="auto"/>
                                            <w:left w:val="none" w:sz="0" w:space="0" w:color="auto"/>
                                            <w:bottom w:val="none" w:sz="0" w:space="0" w:color="auto"/>
                                            <w:right w:val="none" w:sz="0" w:space="0" w:color="auto"/>
                                          </w:divBdr>
                                          <w:divsChild>
                                            <w:div w:id="225183624">
                                              <w:marLeft w:val="0"/>
                                              <w:marRight w:val="0"/>
                                              <w:marTop w:val="0"/>
                                              <w:marBottom w:val="0"/>
                                              <w:divBdr>
                                                <w:top w:val="none" w:sz="0" w:space="0" w:color="auto"/>
                                                <w:left w:val="none" w:sz="0" w:space="0" w:color="auto"/>
                                                <w:bottom w:val="none" w:sz="0" w:space="0" w:color="auto"/>
                                                <w:right w:val="none" w:sz="0" w:space="0" w:color="auto"/>
                                              </w:divBdr>
                                              <w:divsChild>
                                                <w:div w:id="280377175">
                                                  <w:marLeft w:val="0"/>
                                                  <w:marRight w:val="0"/>
                                                  <w:marTop w:val="0"/>
                                                  <w:marBottom w:val="0"/>
                                                  <w:divBdr>
                                                    <w:top w:val="none" w:sz="0" w:space="0" w:color="auto"/>
                                                    <w:left w:val="none" w:sz="0" w:space="0" w:color="auto"/>
                                                    <w:bottom w:val="none" w:sz="0" w:space="0" w:color="auto"/>
                                                    <w:right w:val="none" w:sz="0" w:space="0" w:color="auto"/>
                                                  </w:divBdr>
                                                  <w:divsChild>
                                                    <w:div w:id="1669369">
                                                      <w:marLeft w:val="0"/>
                                                      <w:marRight w:val="0"/>
                                                      <w:marTop w:val="240"/>
                                                      <w:marBottom w:val="60"/>
                                                      <w:divBdr>
                                                        <w:top w:val="none" w:sz="0" w:space="0" w:color="auto"/>
                                                        <w:left w:val="none" w:sz="0" w:space="0" w:color="auto"/>
                                                        <w:bottom w:val="none" w:sz="0" w:space="0" w:color="auto"/>
                                                        <w:right w:val="none" w:sz="0" w:space="0" w:color="auto"/>
                                                      </w:divBdr>
                                                      <w:divsChild>
                                                        <w:div w:id="1115640199">
                                                          <w:marLeft w:val="240"/>
                                                          <w:marRight w:val="0"/>
                                                          <w:marTop w:val="60"/>
                                                          <w:marBottom w:val="60"/>
                                                          <w:divBdr>
                                                            <w:top w:val="none" w:sz="0" w:space="0" w:color="auto"/>
                                                            <w:left w:val="none" w:sz="0" w:space="0" w:color="auto"/>
                                                            <w:bottom w:val="none" w:sz="0" w:space="0" w:color="auto"/>
                                                            <w:right w:val="none" w:sz="0" w:space="0" w:color="auto"/>
                                                          </w:divBdr>
                                                          <w:divsChild>
                                                            <w:div w:id="1473907558">
                                                              <w:marLeft w:val="0"/>
                                                              <w:marRight w:val="0"/>
                                                              <w:marTop w:val="0"/>
                                                              <w:marBottom w:val="0"/>
                                                              <w:divBdr>
                                                                <w:top w:val="none" w:sz="0" w:space="0" w:color="auto"/>
                                                                <w:left w:val="none" w:sz="0" w:space="0" w:color="auto"/>
                                                                <w:bottom w:val="none" w:sz="0" w:space="0" w:color="auto"/>
                                                                <w:right w:val="none" w:sz="0" w:space="0" w:color="auto"/>
                                                              </w:divBdr>
                                                            </w:div>
                                                          </w:divsChild>
                                                        </w:div>
                                                        <w:div w:id="1834833152">
                                                          <w:marLeft w:val="240"/>
                                                          <w:marRight w:val="0"/>
                                                          <w:marTop w:val="60"/>
                                                          <w:marBottom w:val="60"/>
                                                          <w:divBdr>
                                                            <w:top w:val="none" w:sz="0" w:space="0" w:color="auto"/>
                                                            <w:left w:val="none" w:sz="0" w:space="0" w:color="auto"/>
                                                            <w:bottom w:val="none" w:sz="0" w:space="0" w:color="auto"/>
                                                            <w:right w:val="none" w:sz="0" w:space="0" w:color="auto"/>
                                                          </w:divBdr>
                                                          <w:divsChild>
                                                            <w:div w:id="11204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tkdl.res.in/tkdl/langdefault/common/Abouttkdl.asp?GL=Eng" TargetMode="External"/><Relationship Id="rId3" Type="http://schemas.openxmlformats.org/officeDocument/2006/relationships/hyperlink" Target="http://www.wipo.int/copyright/en/limitations/index.html" TargetMode="External"/><Relationship Id="rId7" Type="http://schemas.openxmlformats.org/officeDocument/2006/relationships/hyperlink" Target="http://www.wipo.int/wipolex/en/details.jsp?id=3420" TargetMode="External"/><Relationship Id="rId2" Type="http://schemas.openxmlformats.org/officeDocument/2006/relationships/hyperlink" Target="http://www.fao.org/docrep/013/i1857e/i1857e00.pdf" TargetMode="External"/><Relationship Id="rId1" Type="http://schemas.openxmlformats.org/officeDocument/2006/relationships/hyperlink" Target="https://www.unenvironment.org/resources/report/glossary-terms-negotiators-multilateral-environmental-agreements" TargetMode="External"/><Relationship Id="rId6" Type="http://schemas.openxmlformats.org/officeDocument/2006/relationships/hyperlink" Target="http://www.law.duke.edu/cspd/itkpaper" TargetMode="External"/><Relationship Id="rId5" Type="http://schemas.openxmlformats.org/officeDocument/2006/relationships/hyperlink" Target="http://www.wipo.int/pct/en/texts/glossary.html" TargetMode="External"/><Relationship Id="rId4" Type="http://schemas.openxmlformats.org/officeDocument/2006/relationships/hyperlink" Target="http://www.wipo.int/tk/en/databases/contracts/index.html" TargetMode="External"/><Relationship Id="rId9" Type="http://schemas.openxmlformats.org/officeDocument/2006/relationships/hyperlink" Target="http://www.tkdl.res.in/tkdl/langdefault/common/TKRC.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0554B-4210-42A3-B6FB-91397ABC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23354</Words>
  <Characters>133120</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156162</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KORCHAGINA Elena</cp:lastModifiedBy>
  <cp:revision>2</cp:revision>
  <cp:lastPrinted>2018-04-10T09:28:00Z</cp:lastPrinted>
  <dcterms:created xsi:type="dcterms:W3CDTF">2018-07-25T13:41:00Z</dcterms:created>
  <dcterms:modified xsi:type="dcterms:W3CDTF">2018-07-25T13:41:00Z</dcterms:modified>
</cp:coreProperties>
</file>